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00868">
      <w:pPr>
        <w:spacing w:line="269" w:lineRule="auto"/>
        <w:rPr>
          <w:rFonts w:ascii="Arial"/>
          <w:sz w:val="21"/>
        </w:rPr>
      </w:pPr>
    </w:p>
    <w:p w14:paraId="11D8A3C6">
      <w:pPr>
        <w:spacing w:before="140" w:line="224" w:lineRule="auto"/>
        <w:ind w:left="666"/>
        <w:jc w:val="center"/>
        <w:rPr>
          <w:rFonts w:hint="eastAsia" w:ascii="仿宋" w:hAnsi="仿宋" w:cs="仿宋"/>
          <w:spacing w:val="9"/>
          <w:sz w:val="43"/>
          <w:szCs w:val="43"/>
          <w:lang w:val="en-US" w:eastAsia="zh-CN"/>
          <w14:textOutline w14:w="7972" w14:cap="sq" w14:cmpd="sng">
            <w14:solidFill>
              <w14:srgbClr w14:val="000000"/>
            </w14:solidFill>
            <w14:prstDash w14:val="solid"/>
            <w14:bevel/>
          </w14:textOutline>
        </w:rPr>
      </w:pPr>
    </w:p>
    <w:p w14:paraId="28570277">
      <w:pPr>
        <w:spacing w:before="140" w:line="224" w:lineRule="auto"/>
        <w:ind w:left="666"/>
        <w:jc w:val="center"/>
        <w:rPr>
          <w:rFonts w:hint="eastAsia" w:ascii="仿宋" w:hAnsi="仿宋" w:cs="仿宋"/>
          <w:spacing w:val="9"/>
          <w:sz w:val="43"/>
          <w:szCs w:val="43"/>
          <w:lang w:val="en-US" w:eastAsia="zh-CN"/>
          <w14:textOutline w14:w="7972" w14:cap="sq" w14:cmpd="sng">
            <w14:solidFill>
              <w14:srgbClr w14:val="000000"/>
            </w14:solidFill>
            <w14:prstDash w14:val="solid"/>
            <w14:bevel/>
          </w14:textOutline>
        </w:rPr>
      </w:pPr>
    </w:p>
    <w:p w14:paraId="4654A4A3">
      <w:pPr>
        <w:spacing w:before="140" w:line="224" w:lineRule="auto"/>
        <w:ind w:left="666"/>
        <w:jc w:val="center"/>
        <w:rPr>
          <w:rFonts w:hint="eastAsia" w:ascii="仿宋" w:hAnsi="仿宋" w:eastAsia="仿宋" w:cs="仿宋"/>
          <w:spacing w:val="9"/>
          <w:sz w:val="48"/>
          <w:szCs w:val="48"/>
          <w:lang w:val="en-US" w:eastAsia="zh-CN"/>
          <w14:textOutline w14:w="7972" w14:cap="sq" w14:cmpd="sng">
            <w14:solidFill>
              <w14:srgbClr w14:val="000000"/>
            </w14:solidFill>
            <w14:prstDash w14:val="solid"/>
            <w14:bevel/>
          </w14:textOutline>
        </w:rPr>
      </w:pPr>
      <w:r>
        <w:rPr>
          <w:rFonts w:hint="eastAsia" w:ascii="仿宋" w:hAnsi="仿宋" w:cs="仿宋"/>
          <w:spacing w:val="9"/>
          <w:sz w:val="48"/>
          <w:szCs w:val="48"/>
          <w:lang w:val="en-US" w:eastAsia="zh-CN"/>
          <w14:textOutline w14:w="7972" w14:cap="sq" w14:cmpd="sng">
            <w14:solidFill>
              <w14:srgbClr w14:val="000000"/>
            </w14:solidFill>
            <w14:prstDash w14:val="solid"/>
            <w14:bevel/>
          </w14:textOutline>
        </w:rPr>
        <w:t>乌鲁木齐市天山区乌拉泊村市政供水接入工程</w:t>
      </w:r>
    </w:p>
    <w:p w14:paraId="2785CCCC">
      <w:pPr>
        <w:spacing w:line="262" w:lineRule="auto"/>
        <w:rPr>
          <w:rFonts w:ascii="Arial"/>
          <w:sz w:val="21"/>
        </w:rPr>
      </w:pPr>
    </w:p>
    <w:p w14:paraId="627C4902">
      <w:pPr>
        <w:spacing w:line="262" w:lineRule="auto"/>
        <w:rPr>
          <w:rFonts w:ascii="Arial"/>
          <w:sz w:val="21"/>
        </w:rPr>
      </w:pPr>
    </w:p>
    <w:p w14:paraId="198F8E15">
      <w:pPr>
        <w:autoSpaceDE w:val="0"/>
        <w:autoSpaceDN w:val="0"/>
        <w:spacing w:line="360" w:lineRule="auto"/>
        <w:jc w:val="both"/>
        <w:rPr>
          <w:rFonts w:hint="eastAsia" w:ascii="仿宋" w:hAnsi="仿宋" w:eastAsia="仿宋" w:cs="仿宋"/>
          <w:b/>
          <w:bCs/>
          <w:color w:val="000000"/>
          <w:sz w:val="72"/>
          <w:szCs w:val="72"/>
          <w:lang w:val="zh-CN"/>
        </w:rPr>
      </w:pPr>
    </w:p>
    <w:p w14:paraId="4FA7D063">
      <w:pPr>
        <w:autoSpaceDE w:val="0"/>
        <w:autoSpaceDN w:val="0"/>
        <w:spacing w:line="360" w:lineRule="auto"/>
        <w:jc w:val="center"/>
        <w:rPr>
          <w:rFonts w:hint="eastAsia" w:ascii="仿宋" w:hAnsi="仿宋" w:eastAsia="仿宋" w:cs="仿宋"/>
          <w:b/>
          <w:bCs/>
          <w:color w:val="000000"/>
          <w:sz w:val="72"/>
          <w:szCs w:val="72"/>
          <w:lang w:val="zh-CN"/>
        </w:rPr>
      </w:pPr>
      <w:r>
        <w:rPr>
          <w:rFonts w:hint="eastAsia" w:ascii="仿宋" w:hAnsi="仿宋" w:eastAsia="仿宋" w:cs="仿宋"/>
          <w:b/>
          <w:bCs/>
          <w:color w:val="000000"/>
          <w:sz w:val="72"/>
          <w:szCs w:val="72"/>
          <w:lang w:val="zh-CN"/>
        </w:rPr>
        <w:t>竞争性磋商文件</w:t>
      </w:r>
    </w:p>
    <w:p w14:paraId="470ECAB9">
      <w:pPr>
        <w:spacing w:line="360" w:lineRule="auto"/>
        <w:ind w:firstLine="0" w:firstLineChars="0"/>
        <w:jc w:val="center"/>
        <w:rPr>
          <w:rFonts w:hint="eastAsia" w:ascii="仿宋" w:hAnsi="仿宋" w:eastAsia="仿宋" w:cs="仿宋"/>
          <w:color w:val="000000"/>
          <w:sz w:val="30"/>
          <w:szCs w:val="30"/>
          <w:lang w:val="zh-CN"/>
        </w:rPr>
      </w:pPr>
      <w:r>
        <w:rPr>
          <w:rFonts w:hint="eastAsia" w:ascii="仿宋" w:hAnsi="仿宋" w:eastAsia="仿宋" w:cs="仿宋"/>
          <w:b/>
          <w:bCs/>
          <w:sz w:val="30"/>
          <w:szCs w:val="30"/>
          <w:highlight w:val="none"/>
        </w:rPr>
        <w:t>项目编号</w:t>
      </w:r>
      <w:r>
        <w:rPr>
          <w:rFonts w:hint="eastAsia" w:ascii="仿宋" w:hAnsi="仿宋" w:eastAsia="仿宋" w:cs="仿宋"/>
          <w:b/>
          <w:bCs/>
          <w:sz w:val="30"/>
          <w:szCs w:val="30"/>
          <w:highlight w:val="none"/>
          <w:lang w:eastAsia="zh-CN"/>
        </w:rPr>
        <w:t>：</w:t>
      </w:r>
      <w:r>
        <w:rPr>
          <w:rFonts w:hint="eastAsia" w:ascii="仿宋" w:hAnsi="仿宋" w:cs="仿宋"/>
          <w:b/>
          <w:bCs/>
          <w:sz w:val="30"/>
          <w:szCs w:val="30"/>
          <w:highlight w:val="none"/>
          <w:lang w:eastAsia="zh-CN"/>
        </w:rPr>
        <w:t>WTHH-ZB2026108</w:t>
      </w:r>
    </w:p>
    <w:p w14:paraId="24855E93"/>
    <w:p w14:paraId="597ACB00">
      <w:pPr>
        <w:spacing w:line="360" w:lineRule="auto"/>
        <w:rPr>
          <w:rFonts w:hint="eastAsia" w:ascii="仿宋" w:hAnsi="仿宋" w:eastAsia="仿宋" w:cs="仿宋"/>
          <w:b/>
          <w:bCs/>
          <w:sz w:val="30"/>
          <w:szCs w:val="30"/>
          <w:lang w:eastAsia="zh-CN"/>
        </w:rPr>
      </w:pPr>
    </w:p>
    <w:p w14:paraId="11C57676">
      <w:pPr>
        <w:spacing w:line="360" w:lineRule="auto"/>
        <w:rPr>
          <w:rFonts w:hint="eastAsia" w:ascii="仿宋" w:hAnsi="仿宋" w:eastAsia="仿宋" w:cs="仿宋"/>
          <w:b/>
          <w:bCs/>
          <w:sz w:val="30"/>
          <w:szCs w:val="30"/>
          <w:lang w:eastAsia="zh-CN"/>
        </w:rPr>
      </w:pPr>
    </w:p>
    <w:p w14:paraId="221F638E">
      <w:pPr>
        <w:spacing w:line="360" w:lineRule="auto"/>
        <w:rPr>
          <w:rFonts w:hint="eastAsia" w:ascii="仿宋" w:hAnsi="仿宋" w:eastAsia="仿宋" w:cs="仿宋"/>
          <w:b/>
          <w:bCs/>
          <w:sz w:val="30"/>
          <w:szCs w:val="30"/>
          <w:lang w:eastAsia="zh-CN"/>
        </w:rPr>
      </w:pPr>
    </w:p>
    <w:p w14:paraId="1A9CD894">
      <w:pPr>
        <w:spacing w:line="360" w:lineRule="auto"/>
        <w:rPr>
          <w:rFonts w:hint="default" w:ascii="仿宋" w:hAnsi="仿宋" w:eastAsia="仿宋" w:cs="仿宋"/>
          <w:sz w:val="30"/>
          <w:szCs w:val="30"/>
          <w:lang w:val="en-US" w:eastAsia="zh-CN"/>
        </w:rPr>
      </w:pPr>
      <w:r>
        <w:rPr>
          <w:rFonts w:hint="eastAsia" w:ascii="仿宋" w:hAnsi="仿宋" w:eastAsia="仿宋" w:cs="仿宋"/>
          <w:b/>
          <w:bCs/>
          <w:sz w:val="30"/>
          <w:szCs w:val="30"/>
          <w:lang w:eastAsia="zh-CN"/>
        </w:rPr>
        <w:t>采购人：</w:t>
      </w:r>
      <w:r>
        <w:rPr>
          <w:rFonts w:hint="eastAsia" w:ascii="仿宋" w:hAnsi="仿宋" w:cs="仿宋"/>
          <w:b/>
          <w:bCs/>
          <w:sz w:val="30"/>
          <w:szCs w:val="30"/>
          <w:lang w:val="en-US" w:eastAsia="zh-CN"/>
        </w:rPr>
        <w:t>乌鲁木齐市天山区建设局</w:t>
      </w:r>
    </w:p>
    <w:p w14:paraId="462228FF">
      <w:pPr>
        <w:spacing w:line="360" w:lineRule="auto"/>
        <w:rPr>
          <w:rFonts w:hint="eastAsia" w:ascii="仿宋" w:hAnsi="仿宋" w:eastAsia="仿宋" w:cs="仿宋"/>
          <w:b/>
          <w:bCs/>
          <w:sz w:val="30"/>
          <w:szCs w:val="30"/>
        </w:rPr>
      </w:pPr>
      <w:r>
        <w:rPr>
          <w:rFonts w:hint="eastAsia" w:ascii="仿宋" w:hAnsi="仿宋" w:eastAsia="仿宋" w:cs="仿宋"/>
          <w:b/>
          <w:bCs/>
          <w:color w:val="000000"/>
          <w:sz w:val="30"/>
          <w:szCs w:val="30"/>
          <w:lang w:eastAsia="zh-CN"/>
        </w:rPr>
        <w:t>招标代理机构：</w:t>
      </w:r>
      <w:r>
        <w:rPr>
          <w:rFonts w:hint="eastAsia" w:ascii="仿宋" w:hAnsi="仿宋" w:cs="仿宋"/>
          <w:b/>
          <w:bCs/>
          <w:color w:val="000000"/>
          <w:sz w:val="30"/>
          <w:szCs w:val="30"/>
          <w:lang w:val="en-US" w:eastAsia="zh-CN"/>
        </w:rPr>
        <w:t>新疆沃图恒辉建设工程项目管理有限公司</w:t>
      </w:r>
    </w:p>
    <w:p w14:paraId="47F3D1BC">
      <w:pPr>
        <w:pStyle w:val="9"/>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eastAsia="zh-CN"/>
        </w:rPr>
        <w:t>代理机构地址</w:t>
      </w:r>
      <w:r>
        <w:rPr>
          <w:rFonts w:hint="eastAsia" w:ascii="仿宋" w:hAnsi="仿宋" w:eastAsia="仿宋" w:cs="仿宋"/>
          <w:b/>
          <w:bCs/>
          <w:color w:val="auto"/>
          <w:sz w:val="30"/>
          <w:szCs w:val="30"/>
          <w:lang w:val="en-US" w:eastAsia="zh-CN"/>
        </w:rPr>
        <w:t>:</w:t>
      </w:r>
      <w:r>
        <w:rPr>
          <w:rFonts w:hint="eastAsia" w:ascii="仿宋" w:hAnsi="仿宋" w:cs="仿宋"/>
          <w:b/>
          <w:bCs/>
          <w:color w:val="auto"/>
          <w:sz w:val="30"/>
          <w:szCs w:val="30"/>
          <w:lang w:val="en-US" w:eastAsia="zh-CN"/>
        </w:rPr>
        <w:t>新疆乌鲁木齐市水磨沟区乐清大厦2508室</w:t>
      </w:r>
    </w:p>
    <w:p w14:paraId="498584FB">
      <w:pPr>
        <w:pStyle w:val="9"/>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cs="仿宋"/>
          <w:b/>
          <w:bCs/>
          <w:sz w:val="30"/>
          <w:szCs w:val="30"/>
          <w:lang w:val="en-US" w:eastAsia="zh-CN"/>
        </w:rPr>
        <w:t>贺世静</w:t>
      </w:r>
      <w:r>
        <w:rPr>
          <w:rFonts w:hint="eastAsia" w:ascii="仿宋" w:hAnsi="仿宋" w:eastAsia="仿宋" w:cs="仿宋"/>
          <w:b/>
          <w:bCs/>
          <w:sz w:val="30"/>
          <w:szCs w:val="30"/>
          <w:lang w:val="en-US" w:eastAsia="zh-CN"/>
        </w:rPr>
        <w:t xml:space="preserve">                联系电话：</w:t>
      </w:r>
      <w:r>
        <w:rPr>
          <w:rFonts w:hint="eastAsia" w:ascii="仿宋" w:hAnsi="仿宋" w:cs="仿宋"/>
          <w:b/>
          <w:bCs/>
          <w:sz w:val="30"/>
          <w:szCs w:val="30"/>
          <w:lang w:val="en-US" w:eastAsia="zh-CN"/>
        </w:rPr>
        <w:t>18129436660</w:t>
      </w:r>
    </w:p>
    <w:p w14:paraId="4BCCF392">
      <w:pPr>
        <w:autoSpaceDE w:val="0"/>
        <w:autoSpaceDN w:val="0"/>
        <w:snapToGrid w:val="0"/>
        <w:spacing w:line="360" w:lineRule="auto"/>
        <w:jc w:val="both"/>
      </w:pPr>
      <w:r>
        <w:rPr>
          <w:rFonts w:hint="eastAsia" w:ascii="仿宋" w:hAnsi="仿宋" w:eastAsia="仿宋" w:cs="仿宋"/>
          <w:b/>
          <w:bCs/>
          <w:sz w:val="30"/>
          <w:szCs w:val="30"/>
          <w:lang w:val="en-US" w:eastAsia="zh-CN"/>
        </w:rPr>
        <w:t>编制日期：2026</w:t>
      </w:r>
      <w:r>
        <w:rPr>
          <w:rFonts w:hint="eastAsia" w:ascii="仿宋" w:hAnsi="仿宋" w:eastAsia="仿宋" w:cs="仿宋"/>
          <w:b/>
          <w:bCs/>
          <w:color w:val="000000" w:themeColor="text1"/>
          <w:sz w:val="30"/>
          <w:szCs w:val="30"/>
          <w:lang w:val="en-US" w:eastAsia="zh-CN"/>
          <w14:textFill>
            <w14:solidFill>
              <w14:schemeClr w14:val="tx1"/>
            </w14:solidFill>
          </w14:textFill>
        </w:rPr>
        <w:t>年</w:t>
      </w:r>
      <w:r>
        <w:rPr>
          <w:rFonts w:hint="eastAsia" w:ascii="仿宋" w:hAnsi="仿宋" w:cs="仿宋"/>
          <w:b/>
          <w:bCs/>
          <w:color w:val="000000" w:themeColor="text1"/>
          <w:sz w:val="30"/>
          <w:szCs w:val="30"/>
          <w:lang w:val="en-US" w:eastAsia="zh-CN"/>
          <w14:textFill>
            <w14:solidFill>
              <w14:schemeClr w14:val="tx1"/>
            </w14:solidFill>
          </w14:textFill>
        </w:rPr>
        <w:t>5</w:t>
      </w:r>
      <w:r>
        <w:rPr>
          <w:rFonts w:hint="eastAsia" w:ascii="仿宋" w:hAnsi="仿宋" w:eastAsia="仿宋" w:cs="仿宋"/>
          <w:b/>
          <w:bCs/>
          <w:color w:val="000000" w:themeColor="text1"/>
          <w:sz w:val="30"/>
          <w:szCs w:val="30"/>
          <w:lang w:val="en-US" w:eastAsia="zh-CN"/>
          <w14:textFill>
            <w14:solidFill>
              <w14:schemeClr w14:val="tx1"/>
            </w14:solidFill>
          </w14:textFill>
        </w:rPr>
        <w:t>月</w:t>
      </w:r>
    </w:p>
    <w:p w14:paraId="4535F6E6">
      <w:pP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br w:type="page"/>
      </w:r>
    </w:p>
    <w:p w14:paraId="48C192FA">
      <w:pPr>
        <w:jc w:val="center"/>
        <w:rPr>
          <w:rFonts w:hint="default" w:ascii="仿宋" w:hAnsi="仿宋" w:eastAsia="仿宋" w:cs="仿宋"/>
          <w:sz w:val="28"/>
          <w:szCs w:val="28"/>
          <w:lang w:val="en-US" w:eastAsia="zh-CN"/>
        </w:rPr>
      </w:pPr>
      <w:r>
        <w:rPr>
          <w:rFonts w:hint="eastAsia" w:ascii="仿宋" w:hAnsi="仿宋" w:cs="仿宋"/>
          <w:sz w:val="28"/>
          <w:szCs w:val="28"/>
          <w:lang w:val="en-US" w:eastAsia="zh-CN"/>
        </w:rPr>
        <w:t>目  录</w:t>
      </w:r>
    </w:p>
    <w:p w14:paraId="69B45210">
      <w:pPr>
        <w:pStyle w:val="17"/>
        <w:tabs>
          <w:tab w:val="right" w:leader="dot" w:pos="9434"/>
        </w:tabs>
      </w:pPr>
      <w:r>
        <w:rPr>
          <w:rFonts w:hint="eastAsia"/>
          <w:lang w:eastAsia="zh-CN"/>
        </w:rPr>
        <w:fldChar w:fldCharType="begin"/>
      </w:r>
      <w:r>
        <w:rPr>
          <w:rFonts w:hint="eastAsia"/>
          <w:lang w:eastAsia="zh-CN"/>
        </w:rPr>
        <w:instrText xml:space="preserve">TOC \o "1-2"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_Toc10064 </w:instrText>
      </w:r>
      <w:r>
        <w:rPr>
          <w:rFonts w:hint="eastAsia"/>
          <w:lang w:eastAsia="zh-CN"/>
        </w:rPr>
        <w:fldChar w:fldCharType="separate"/>
      </w:r>
      <w:r>
        <w:rPr>
          <w:rFonts w:hint="eastAsia"/>
        </w:rPr>
        <w:t>第一部分</w:t>
      </w:r>
      <w:r>
        <w:rPr>
          <w:rFonts w:hint="eastAsia"/>
          <w:lang w:eastAsia="zh-CN"/>
        </w:rPr>
        <w:t>、</w:t>
      </w:r>
      <w:r>
        <w:t>竞争性磋商公告</w:t>
      </w:r>
      <w:r>
        <w:tab/>
      </w:r>
      <w:r>
        <w:fldChar w:fldCharType="begin"/>
      </w:r>
      <w:r>
        <w:instrText xml:space="preserve"> PAGEREF _Toc10064 \h </w:instrText>
      </w:r>
      <w:r>
        <w:fldChar w:fldCharType="separate"/>
      </w:r>
      <w:r>
        <w:t>2</w:t>
      </w:r>
      <w:r>
        <w:fldChar w:fldCharType="end"/>
      </w:r>
      <w:r>
        <w:rPr>
          <w:rFonts w:hint="eastAsia"/>
          <w:lang w:eastAsia="zh-CN"/>
        </w:rPr>
        <w:fldChar w:fldCharType="end"/>
      </w:r>
    </w:p>
    <w:p w14:paraId="63DD5FAB">
      <w:pPr>
        <w:pStyle w:val="17"/>
        <w:tabs>
          <w:tab w:val="right" w:leader="dot" w:pos="9434"/>
        </w:tabs>
      </w:pPr>
      <w:r>
        <w:rPr>
          <w:rFonts w:hint="eastAsia"/>
          <w:lang w:eastAsia="zh-CN"/>
        </w:rPr>
        <w:fldChar w:fldCharType="begin"/>
      </w:r>
      <w:r>
        <w:rPr>
          <w:rFonts w:hint="eastAsia"/>
          <w:lang w:eastAsia="zh-CN"/>
        </w:rPr>
        <w:instrText xml:space="preserve"> HYPERLINK \l _Toc9562 </w:instrText>
      </w:r>
      <w:r>
        <w:rPr>
          <w:rFonts w:hint="eastAsia"/>
          <w:lang w:eastAsia="zh-CN"/>
        </w:rPr>
        <w:fldChar w:fldCharType="separate"/>
      </w:r>
      <w:r>
        <w:t>第二部分</w:t>
      </w:r>
      <w:r>
        <w:rPr>
          <w:rFonts w:hint="eastAsia"/>
          <w:lang w:eastAsia="zh-CN"/>
        </w:rPr>
        <w:t>、</w:t>
      </w:r>
      <w:r>
        <w:t>供应商须知前附表</w:t>
      </w:r>
      <w:r>
        <w:tab/>
      </w:r>
      <w:r>
        <w:fldChar w:fldCharType="begin"/>
      </w:r>
      <w:r>
        <w:instrText xml:space="preserve"> PAGEREF _Toc9562 \h </w:instrText>
      </w:r>
      <w:r>
        <w:fldChar w:fldCharType="separate"/>
      </w:r>
      <w:r>
        <w:t>8</w:t>
      </w:r>
      <w:r>
        <w:fldChar w:fldCharType="end"/>
      </w:r>
      <w:r>
        <w:rPr>
          <w:rFonts w:hint="eastAsia"/>
          <w:lang w:eastAsia="zh-CN"/>
        </w:rPr>
        <w:fldChar w:fldCharType="end"/>
      </w:r>
    </w:p>
    <w:p w14:paraId="0011F10B">
      <w:pPr>
        <w:pStyle w:val="17"/>
        <w:tabs>
          <w:tab w:val="right" w:leader="dot" w:pos="9434"/>
        </w:tabs>
      </w:pPr>
      <w:r>
        <w:rPr>
          <w:rFonts w:hint="eastAsia"/>
          <w:lang w:eastAsia="zh-CN"/>
        </w:rPr>
        <w:fldChar w:fldCharType="begin"/>
      </w:r>
      <w:r>
        <w:rPr>
          <w:rFonts w:hint="eastAsia"/>
          <w:lang w:eastAsia="zh-CN"/>
        </w:rPr>
        <w:instrText xml:space="preserve"> HYPERLINK \l _Toc29976 </w:instrText>
      </w:r>
      <w:r>
        <w:rPr>
          <w:rFonts w:hint="eastAsia"/>
          <w:lang w:eastAsia="zh-CN"/>
        </w:rPr>
        <w:fldChar w:fldCharType="separate"/>
      </w:r>
      <w:r>
        <w:rPr>
          <w:rFonts w:hint="eastAsia"/>
          <w:lang w:val="en-US" w:eastAsia="zh-CN"/>
        </w:rPr>
        <w:t>第三部分、</w:t>
      </w:r>
      <w:r>
        <w:rPr>
          <w:rFonts w:hint="eastAsia"/>
        </w:rPr>
        <w:t>供应商须知正文</w:t>
      </w:r>
      <w:r>
        <w:tab/>
      </w:r>
      <w:r>
        <w:fldChar w:fldCharType="begin"/>
      </w:r>
      <w:r>
        <w:instrText xml:space="preserve"> PAGEREF _Toc29976 \h </w:instrText>
      </w:r>
      <w:r>
        <w:fldChar w:fldCharType="separate"/>
      </w:r>
      <w:r>
        <w:t>26</w:t>
      </w:r>
      <w:r>
        <w:fldChar w:fldCharType="end"/>
      </w:r>
      <w:r>
        <w:rPr>
          <w:rFonts w:hint="eastAsia"/>
          <w:lang w:eastAsia="zh-CN"/>
        </w:rPr>
        <w:fldChar w:fldCharType="end"/>
      </w:r>
    </w:p>
    <w:p w14:paraId="5BDCE8C6">
      <w:pPr>
        <w:pStyle w:val="19"/>
        <w:tabs>
          <w:tab w:val="right" w:leader="dot" w:pos="9434"/>
        </w:tabs>
      </w:pPr>
      <w:r>
        <w:rPr>
          <w:rFonts w:hint="eastAsia"/>
          <w:lang w:eastAsia="zh-CN"/>
        </w:rPr>
        <w:fldChar w:fldCharType="begin"/>
      </w:r>
      <w:r>
        <w:rPr>
          <w:rFonts w:hint="eastAsia"/>
          <w:lang w:eastAsia="zh-CN"/>
        </w:rPr>
        <w:instrText xml:space="preserve"> HYPERLINK \l _Toc12921 </w:instrText>
      </w:r>
      <w:r>
        <w:rPr>
          <w:rFonts w:hint="eastAsia"/>
          <w:lang w:eastAsia="zh-CN"/>
        </w:rPr>
        <w:fldChar w:fldCharType="separate"/>
      </w:r>
      <w:r>
        <w:rPr>
          <w:rFonts w:hint="eastAsia" w:ascii="仿宋" w:hAnsi="仿宋" w:eastAsia="仿宋" w:cs="仿宋"/>
          <w:szCs w:val="27"/>
        </w:rPr>
        <w:t>一 说明</w:t>
      </w:r>
      <w:r>
        <w:tab/>
      </w:r>
      <w:r>
        <w:fldChar w:fldCharType="begin"/>
      </w:r>
      <w:r>
        <w:instrText xml:space="preserve"> PAGEREF _Toc12921 \h </w:instrText>
      </w:r>
      <w:r>
        <w:fldChar w:fldCharType="separate"/>
      </w:r>
      <w:r>
        <w:t>26</w:t>
      </w:r>
      <w:r>
        <w:fldChar w:fldCharType="end"/>
      </w:r>
      <w:r>
        <w:rPr>
          <w:rFonts w:hint="eastAsia"/>
          <w:lang w:eastAsia="zh-CN"/>
        </w:rPr>
        <w:fldChar w:fldCharType="end"/>
      </w:r>
    </w:p>
    <w:p w14:paraId="29700EF2">
      <w:pPr>
        <w:pStyle w:val="19"/>
        <w:tabs>
          <w:tab w:val="right" w:leader="dot" w:pos="9434"/>
        </w:tabs>
      </w:pPr>
      <w:r>
        <w:rPr>
          <w:rFonts w:hint="eastAsia"/>
          <w:lang w:eastAsia="zh-CN"/>
        </w:rPr>
        <w:fldChar w:fldCharType="begin"/>
      </w:r>
      <w:r>
        <w:rPr>
          <w:rFonts w:hint="eastAsia"/>
          <w:lang w:eastAsia="zh-CN"/>
        </w:rPr>
        <w:instrText xml:space="preserve"> HYPERLINK \l _Toc5627 </w:instrText>
      </w:r>
      <w:r>
        <w:rPr>
          <w:rFonts w:hint="eastAsia"/>
          <w:lang w:eastAsia="zh-CN"/>
        </w:rPr>
        <w:fldChar w:fldCharType="separate"/>
      </w:r>
      <w:r>
        <w:rPr>
          <w:rFonts w:hint="eastAsia" w:ascii="仿宋" w:hAnsi="仿宋" w:eastAsia="仿宋" w:cs="仿宋"/>
          <w:szCs w:val="27"/>
        </w:rPr>
        <w:t>二 磋商文件</w:t>
      </w:r>
      <w:r>
        <w:tab/>
      </w:r>
      <w:r>
        <w:fldChar w:fldCharType="begin"/>
      </w:r>
      <w:r>
        <w:instrText xml:space="preserve"> PAGEREF _Toc5627 \h </w:instrText>
      </w:r>
      <w:r>
        <w:fldChar w:fldCharType="separate"/>
      </w:r>
      <w:r>
        <w:t>27</w:t>
      </w:r>
      <w:r>
        <w:fldChar w:fldCharType="end"/>
      </w:r>
      <w:r>
        <w:rPr>
          <w:rFonts w:hint="eastAsia"/>
          <w:lang w:eastAsia="zh-CN"/>
        </w:rPr>
        <w:fldChar w:fldCharType="end"/>
      </w:r>
    </w:p>
    <w:p w14:paraId="4583D061">
      <w:pPr>
        <w:pStyle w:val="19"/>
        <w:tabs>
          <w:tab w:val="right" w:leader="dot" w:pos="9434"/>
        </w:tabs>
      </w:pPr>
      <w:r>
        <w:rPr>
          <w:rFonts w:hint="eastAsia"/>
          <w:lang w:eastAsia="zh-CN"/>
        </w:rPr>
        <w:fldChar w:fldCharType="begin"/>
      </w:r>
      <w:r>
        <w:rPr>
          <w:rFonts w:hint="eastAsia"/>
          <w:lang w:eastAsia="zh-CN"/>
        </w:rPr>
        <w:instrText xml:space="preserve"> HYPERLINK \l _Toc29755 </w:instrText>
      </w:r>
      <w:r>
        <w:rPr>
          <w:rFonts w:hint="eastAsia"/>
          <w:lang w:eastAsia="zh-CN"/>
        </w:rPr>
        <w:fldChar w:fldCharType="separate"/>
      </w:r>
      <w:r>
        <w:rPr>
          <w:rFonts w:hint="eastAsia" w:ascii="仿宋" w:hAnsi="仿宋" w:eastAsia="仿宋" w:cs="仿宋"/>
          <w:szCs w:val="27"/>
        </w:rPr>
        <w:t>三 响应文件的编制</w:t>
      </w:r>
      <w:r>
        <w:tab/>
      </w:r>
      <w:r>
        <w:fldChar w:fldCharType="begin"/>
      </w:r>
      <w:r>
        <w:instrText xml:space="preserve"> PAGEREF _Toc29755 \h </w:instrText>
      </w:r>
      <w:r>
        <w:fldChar w:fldCharType="separate"/>
      </w:r>
      <w:r>
        <w:t>29</w:t>
      </w:r>
      <w:r>
        <w:fldChar w:fldCharType="end"/>
      </w:r>
      <w:r>
        <w:rPr>
          <w:rFonts w:hint="eastAsia"/>
          <w:lang w:eastAsia="zh-CN"/>
        </w:rPr>
        <w:fldChar w:fldCharType="end"/>
      </w:r>
    </w:p>
    <w:p w14:paraId="45116CC5">
      <w:pPr>
        <w:pStyle w:val="19"/>
        <w:tabs>
          <w:tab w:val="right" w:leader="dot" w:pos="9434"/>
        </w:tabs>
      </w:pPr>
      <w:r>
        <w:rPr>
          <w:rFonts w:hint="eastAsia"/>
          <w:lang w:eastAsia="zh-CN"/>
        </w:rPr>
        <w:fldChar w:fldCharType="begin"/>
      </w:r>
      <w:r>
        <w:rPr>
          <w:rFonts w:hint="eastAsia"/>
          <w:lang w:eastAsia="zh-CN"/>
        </w:rPr>
        <w:instrText xml:space="preserve"> HYPERLINK \l _Toc27671 </w:instrText>
      </w:r>
      <w:r>
        <w:rPr>
          <w:rFonts w:hint="eastAsia"/>
          <w:lang w:eastAsia="zh-CN"/>
        </w:rPr>
        <w:fldChar w:fldCharType="separate"/>
      </w:r>
      <w:r>
        <w:rPr>
          <w:rFonts w:hint="eastAsia" w:ascii="仿宋" w:hAnsi="仿宋" w:eastAsia="仿宋" w:cs="仿宋"/>
          <w:szCs w:val="27"/>
        </w:rPr>
        <w:t>四 响应文件的递交</w:t>
      </w:r>
      <w:r>
        <w:tab/>
      </w:r>
      <w:r>
        <w:fldChar w:fldCharType="begin"/>
      </w:r>
      <w:r>
        <w:instrText xml:space="preserve"> PAGEREF _Toc27671 \h </w:instrText>
      </w:r>
      <w:r>
        <w:fldChar w:fldCharType="separate"/>
      </w:r>
      <w:r>
        <w:t>34</w:t>
      </w:r>
      <w:r>
        <w:fldChar w:fldCharType="end"/>
      </w:r>
      <w:r>
        <w:rPr>
          <w:rFonts w:hint="eastAsia"/>
          <w:lang w:eastAsia="zh-CN"/>
        </w:rPr>
        <w:fldChar w:fldCharType="end"/>
      </w:r>
    </w:p>
    <w:p w14:paraId="5DB14BA8">
      <w:pPr>
        <w:pStyle w:val="19"/>
        <w:tabs>
          <w:tab w:val="right" w:leader="dot" w:pos="9434"/>
        </w:tabs>
      </w:pPr>
      <w:r>
        <w:rPr>
          <w:rFonts w:hint="eastAsia"/>
          <w:lang w:eastAsia="zh-CN"/>
        </w:rPr>
        <w:fldChar w:fldCharType="begin"/>
      </w:r>
      <w:r>
        <w:rPr>
          <w:rFonts w:hint="eastAsia"/>
          <w:lang w:eastAsia="zh-CN"/>
        </w:rPr>
        <w:instrText xml:space="preserve"> HYPERLINK \l _Toc1500 </w:instrText>
      </w:r>
      <w:r>
        <w:rPr>
          <w:rFonts w:hint="eastAsia"/>
          <w:lang w:eastAsia="zh-CN"/>
        </w:rPr>
        <w:fldChar w:fldCharType="separate"/>
      </w:r>
      <w:r>
        <w:rPr>
          <w:rFonts w:hint="eastAsia" w:ascii="仿宋" w:hAnsi="仿宋" w:eastAsia="仿宋" w:cs="仿宋"/>
          <w:szCs w:val="27"/>
        </w:rPr>
        <w:t>五</w:t>
      </w:r>
      <w:r>
        <w:rPr>
          <w:rFonts w:hint="eastAsia" w:ascii="仿宋" w:hAnsi="仿宋" w:cs="仿宋"/>
          <w:szCs w:val="27"/>
          <w:lang w:val="en-US" w:eastAsia="zh-CN"/>
        </w:rPr>
        <w:t xml:space="preserve"> </w:t>
      </w:r>
      <w:r>
        <w:rPr>
          <w:rFonts w:hint="eastAsia" w:ascii="仿宋" w:hAnsi="仿宋" w:eastAsia="仿宋" w:cs="仿宋"/>
          <w:szCs w:val="27"/>
        </w:rPr>
        <w:t>磋商及评审</w:t>
      </w:r>
      <w:r>
        <w:tab/>
      </w:r>
      <w:r>
        <w:fldChar w:fldCharType="begin"/>
      </w:r>
      <w:r>
        <w:instrText xml:space="preserve"> PAGEREF _Toc1500 \h </w:instrText>
      </w:r>
      <w:r>
        <w:fldChar w:fldCharType="separate"/>
      </w:r>
      <w:r>
        <w:t>36</w:t>
      </w:r>
      <w:r>
        <w:fldChar w:fldCharType="end"/>
      </w:r>
      <w:r>
        <w:rPr>
          <w:rFonts w:hint="eastAsia"/>
          <w:lang w:eastAsia="zh-CN"/>
        </w:rPr>
        <w:fldChar w:fldCharType="end"/>
      </w:r>
    </w:p>
    <w:p w14:paraId="7738B0CC">
      <w:pPr>
        <w:pStyle w:val="19"/>
        <w:tabs>
          <w:tab w:val="right" w:leader="dot" w:pos="9434"/>
        </w:tabs>
      </w:pPr>
      <w:r>
        <w:rPr>
          <w:rFonts w:hint="eastAsia"/>
          <w:lang w:eastAsia="zh-CN"/>
        </w:rPr>
        <w:fldChar w:fldCharType="begin"/>
      </w:r>
      <w:r>
        <w:rPr>
          <w:rFonts w:hint="eastAsia"/>
          <w:lang w:eastAsia="zh-CN"/>
        </w:rPr>
        <w:instrText xml:space="preserve"> HYPERLINK \l _Toc18670 </w:instrText>
      </w:r>
      <w:r>
        <w:rPr>
          <w:rFonts w:hint="eastAsia"/>
          <w:lang w:eastAsia="zh-CN"/>
        </w:rPr>
        <w:fldChar w:fldCharType="separate"/>
      </w:r>
      <w:r>
        <w:rPr>
          <w:rFonts w:hint="eastAsia" w:ascii="仿宋" w:hAnsi="仿宋" w:eastAsia="仿宋" w:cs="仿宋"/>
          <w:szCs w:val="27"/>
        </w:rPr>
        <w:t>六 确定成交供应商</w:t>
      </w:r>
      <w:r>
        <w:tab/>
      </w:r>
      <w:r>
        <w:fldChar w:fldCharType="begin"/>
      </w:r>
      <w:r>
        <w:instrText xml:space="preserve"> PAGEREF _Toc18670 \h </w:instrText>
      </w:r>
      <w:r>
        <w:fldChar w:fldCharType="separate"/>
      </w:r>
      <w:r>
        <w:t>41</w:t>
      </w:r>
      <w:r>
        <w:fldChar w:fldCharType="end"/>
      </w:r>
      <w:r>
        <w:rPr>
          <w:rFonts w:hint="eastAsia"/>
          <w:lang w:eastAsia="zh-CN"/>
        </w:rPr>
        <w:fldChar w:fldCharType="end"/>
      </w:r>
    </w:p>
    <w:p w14:paraId="5E8A2E87">
      <w:pPr>
        <w:pStyle w:val="17"/>
        <w:tabs>
          <w:tab w:val="right" w:leader="dot" w:pos="9434"/>
        </w:tabs>
      </w:pPr>
      <w:r>
        <w:rPr>
          <w:rFonts w:hint="eastAsia"/>
          <w:lang w:eastAsia="zh-CN"/>
        </w:rPr>
        <w:fldChar w:fldCharType="begin"/>
      </w:r>
      <w:r>
        <w:rPr>
          <w:rFonts w:hint="eastAsia"/>
          <w:lang w:eastAsia="zh-CN"/>
        </w:rPr>
        <w:instrText xml:space="preserve"> HYPERLINK \l _Toc20805 </w:instrText>
      </w:r>
      <w:r>
        <w:rPr>
          <w:rFonts w:hint="eastAsia"/>
          <w:lang w:eastAsia="zh-CN"/>
        </w:rPr>
        <w:fldChar w:fldCharType="separate"/>
      </w:r>
      <w:r>
        <w:rPr>
          <w:rFonts w:hint="eastAsia"/>
        </w:rPr>
        <w:t>第</w:t>
      </w:r>
      <w:r>
        <w:rPr>
          <w:rFonts w:hint="eastAsia"/>
          <w:lang w:val="en-US" w:eastAsia="zh-CN"/>
        </w:rPr>
        <w:t>四</w:t>
      </w:r>
      <w:r>
        <w:rPr>
          <w:rFonts w:hint="eastAsia"/>
        </w:rPr>
        <w:t>部分</w:t>
      </w:r>
      <w:r>
        <w:rPr>
          <w:rFonts w:hint="eastAsia"/>
          <w:lang w:eastAsia="zh-CN"/>
        </w:rPr>
        <w:t>、</w:t>
      </w:r>
      <w:r>
        <w:rPr>
          <w:rFonts w:hint="eastAsia"/>
          <w:lang w:val="en-US" w:eastAsia="zh-CN"/>
        </w:rPr>
        <w:t>商务</w:t>
      </w:r>
      <w:r>
        <w:rPr>
          <w:rFonts w:hint="eastAsia"/>
        </w:rPr>
        <w:t>技术需求</w:t>
      </w:r>
      <w:r>
        <w:tab/>
      </w:r>
      <w:r>
        <w:fldChar w:fldCharType="begin"/>
      </w:r>
      <w:r>
        <w:instrText xml:space="preserve"> PAGEREF _Toc20805 \h </w:instrText>
      </w:r>
      <w:r>
        <w:fldChar w:fldCharType="separate"/>
      </w:r>
      <w:r>
        <w:t>42</w:t>
      </w:r>
      <w:r>
        <w:fldChar w:fldCharType="end"/>
      </w:r>
      <w:r>
        <w:rPr>
          <w:rFonts w:hint="eastAsia"/>
          <w:lang w:eastAsia="zh-CN"/>
        </w:rPr>
        <w:fldChar w:fldCharType="end"/>
      </w:r>
    </w:p>
    <w:p w14:paraId="6C4C3658">
      <w:pPr>
        <w:pStyle w:val="17"/>
        <w:tabs>
          <w:tab w:val="right" w:leader="dot" w:pos="9434"/>
        </w:tabs>
      </w:pPr>
      <w:r>
        <w:rPr>
          <w:rFonts w:hint="eastAsia"/>
          <w:lang w:eastAsia="zh-CN"/>
        </w:rPr>
        <w:fldChar w:fldCharType="begin"/>
      </w:r>
      <w:r>
        <w:rPr>
          <w:rFonts w:hint="eastAsia"/>
          <w:lang w:eastAsia="zh-CN"/>
        </w:rPr>
        <w:instrText xml:space="preserve"> HYPERLINK \l _Toc31625 </w:instrText>
      </w:r>
      <w:r>
        <w:rPr>
          <w:rFonts w:hint="eastAsia"/>
          <w:lang w:eastAsia="zh-CN"/>
        </w:rPr>
        <w:fldChar w:fldCharType="separate"/>
      </w:r>
      <w:r>
        <w:rPr>
          <w:rFonts w:hint="eastAsia"/>
        </w:rPr>
        <w:t>第</w:t>
      </w:r>
      <w:r>
        <w:rPr>
          <w:rFonts w:hint="eastAsia"/>
          <w:lang w:val="en-US" w:eastAsia="zh-CN"/>
        </w:rPr>
        <w:t>五</w:t>
      </w:r>
      <w:r>
        <w:rPr>
          <w:rFonts w:hint="eastAsia"/>
        </w:rPr>
        <w:t>部分</w:t>
      </w:r>
      <w:r>
        <w:rPr>
          <w:rFonts w:hint="eastAsia"/>
          <w:lang w:eastAsia="zh-CN"/>
        </w:rPr>
        <w:t>、</w:t>
      </w:r>
      <w:r>
        <w:rPr>
          <w:rFonts w:hint="eastAsia"/>
        </w:rPr>
        <w:t>评审方法</w:t>
      </w:r>
      <w:r>
        <w:tab/>
      </w:r>
      <w:r>
        <w:fldChar w:fldCharType="begin"/>
      </w:r>
      <w:r>
        <w:instrText xml:space="preserve"> PAGEREF _Toc31625 \h </w:instrText>
      </w:r>
      <w:r>
        <w:fldChar w:fldCharType="separate"/>
      </w:r>
      <w:r>
        <w:t>44</w:t>
      </w:r>
      <w:r>
        <w:fldChar w:fldCharType="end"/>
      </w:r>
      <w:r>
        <w:rPr>
          <w:rFonts w:hint="eastAsia"/>
          <w:lang w:eastAsia="zh-CN"/>
        </w:rPr>
        <w:fldChar w:fldCharType="end"/>
      </w:r>
    </w:p>
    <w:p w14:paraId="17FD3B91">
      <w:pPr>
        <w:pStyle w:val="17"/>
        <w:tabs>
          <w:tab w:val="right" w:leader="dot" w:pos="9434"/>
        </w:tabs>
      </w:pPr>
      <w:r>
        <w:rPr>
          <w:rFonts w:hint="eastAsia"/>
          <w:lang w:eastAsia="zh-CN"/>
        </w:rPr>
        <w:fldChar w:fldCharType="begin"/>
      </w:r>
      <w:r>
        <w:rPr>
          <w:rFonts w:hint="eastAsia"/>
          <w:lang w:eastAsia="zh-CN"/>
        </w:rPr>
        <w:instrText xml:space="preserve"> HYPERLINK \l _Toc19220 </w:instrText>
      </w:r>
      <w:r>
        <w:rPr>
          <w:rFonts w:hint="eastAsia"/>
          <w:lang w:eastAsia="zh-CN"/>
        </w:rPr>
        <w:fldChar w:fldCharType="separate"/>
      </w:r>
      <w:r>
        <w:t>第</w:t>
      </w:r>
      <w:r>
        <w:rPr>
          <w:rFonts w:hint="eastAsia"/>
          <w:lang w:val="en-US" w:eastAsia="zh-CN"/>
        </w:rPr>
        <w:t>六</w:t>
      </w:r>
      <w:r>
        <w:t>部分 响应文件格式</w:t>
      </w:r>
      <w:r>
        <w:tab/>
      </w:r>
      <w:r>
        <w:fldChar w:fldCharType="begin"/>
      </w:r>
      <w:r>
        <w:instrText xml:space="preserve"> PAGEREF _Toc19220 \h </w:instrText>
      </w:r>
      <w:r>
        <w:fldChar w:fldCharType="separate"/>
      </w:r>
      <w:r>
        <w:t>58</w:t>
      </w:r>
      <w:r>
        <w:fldChar w:fldCharType="end"/>
      </w:r>
      <w:r>
        <w:rPr>
          <w:rFonts w:hint="eastAsia"/>
          <w:lang w:eastAsia="zh-CN"/>
        </w:rPr>
        <w:fldChar w:fldCharType="end"/>
      </w:r>
    </w:p>
    <w:p w14:paraId="1B3458D8">
      <w:pPr>
        <w:pStyle w:val="17"/>
        <w:tabs>
          <w:tab w:val="right" w:leader="dot" w:pos="9434"/>
        </w:tabs>
      </w:pPr>
      <w:r>
        <w:rPr>
          <w:rFonts w:hint="eastAsia"/>
          <w:lang w:eastAsia="zh-CN"/>
        </w:rPr>
        <w:fldChar w:fldCharType="begin"/>
      </w:r>
      <w:r>
        <w:rPr>
          <w:rFonts w:hint="eastAsia"/>
          <w:lang w:eastAsia="zh-CN"/>
        </w:rPr>
        <w:instrText xml:space="preserve"> HYPERLINK \l _Toc26846 </w:instrText>
      </w:r>
      <w:r>
        <w:rPr>
          <w:rFonts w:hint="eastAsia"/>
          <w:lang w:eastAsia="zh-CN"/>
        </w:rPr>
        <w:fldChar w:fldCharType="separate"/>
      </w:r>
      <w:r>
        <w:t>第</w:t>
      </w:r>
      <w:r>
        <w:rPr>
          <w:rFonts w:hint="eastAsia"/>
          <w:lang w:val="en-US" w:eastAsia="zh-CN"/>
        </w:rPr>
        <w:t>七</w:t>
      </w:r>
      <w:r>
        <w:t>部分 合同条款及格式</w:t>
      </w:r>
      <w:r>
        <w:tab/>
      </w:r>
      <w:r>
        <w:fldChar w:fldCharType="begin"/>
      </w:r>
      <w:r>
        <w:instrText xml:space="preserve"> PAGEREF _Toc26846 \h </w:instrText>
      </w:r>
      <w:r>
        <w:fldChar w:fldCharType="separate"/>
      </w:r>
      <w:r>
        <w:t>112</w:t>
      </w:r>
      <w:r>
        <w:fldChar w:fldCharType="end"/>
      </w:r>
      <w:r>
        <w:rPr>
          <w:rFonts w:hint="eastAsia"/>
          <w:lang w:eastAsia="zh-CN"/>
        </w:rPr>
        <w:fldChar w:fldCharType="end"/>
      </w:r>
    </w:p>
    <w:p w14:paraId="7B08A8CF">
      <w:pPr>
        <w:pStyle w:val="17"/>
        <w:tabs>
          <w:tab w:val="right" w:leader="dot" w:pos="9434"/>
        </w:tabs>
      </w:pPr>
    </w:p>
    <w:p w14:paraId="06FAB2E3">
      <w:pPr>
        <w:bidi w:val="0"/>
        <w:rPr>
          <w:rFonts w:hint="eastAsia"/>
          <w:lang w:eastAsia="zh-CN"/>
        </w:rPr>
      </w:pPr>
      <w:r>
        <w:rPr>
          <w:rFonts w:hint="eastAsia"/>
          <w:lang w:eastAsia="zh-CN"/>
        </w:rPr>
        <w:fldChar w:fldCharType="end"/>
      </w:r>
    </w:p>
    <w:p w14:paraId="42652F92">
      <w:pPr>
        <w:bidi w:val="0"/>
        <w:rPr>
          <w:rFonts w:hint="eastAsia"/>
          <w:lang w:eastAsia="zh-CN"/>
        </w:rPr>
      </w:pPr>
    </w:p>
    <w:p w14:paraId="27D8257B">
      <w:pPr>
        <w:bidi w:val="0"/>
        <w:rPr>
          <w:rFonts w:hint="eastAsia"/>
          <w:lang w:eastAsia="zh-CN"/>
        </w:rPr>
      </w:pPr>
    </w:p>
    <w:p w14:paraId="2463720E">
      <w:pPr>
        <w:bidi w:val="0"/>
        <w:rPr>
          <w:rFonts w:hint="eastAsia"/>
          <w:lang w:eastAsia="zh-CN"/>
        </w:rPr>
      </w:pPr>
    </w:p>
    <w:p w14:paraId="0B2966FC">
      <w:pPr>
        <w:bidi w:val="0"/>
        <w:rPr>
          <w:rFonts w:hint="eastAsia"/>
          <w:lang w:eastAsia="zh-CN"/>
        </w:rPr>
      </w:pPr>
    </w:p>
    <w:p w14:paraId="17082720">
      <w:pPr>
        <w:bidi w:val="0"/>
        <w:rPr>
          <w:rFonts w:hint="eastAsia"/>
          <w:lang w:eastAsia="zh-CN"/>
        </w:rPr>
      </w:pPr>
    </w:p>
    <w:p w14:paraId="19C4FCAE">
      <w:pPr>
        <w:bidi w:val="0"/>
        <w:rPr>
          <w:rFonts w:hint="eastAsia"/>
          <w:lang w:eastAsia="zh-CN"/>
        </w:rPr>
      </w:pPr>
    </w:p>
    <w:p w14:paraId="519328DA">
      <w:pPr>
        <w:bidi w:val="0"/>
        <w:rPr>
          <w:rFonts w:hint="eastAsia"/>
          <w:lang w:eastAsia="zh-CN"/>
        </w:rPr>
      </w:pPr>
    </w:p>
    <w:p w14:paraId="486EA07A">
      <w:pPr>
        <w:bidi w:val="0"/>
        <w:rPr>
          <w:rFonts w:hint="eastAsia"/>
          <w:lang w:eastAsia="zh-CN"/>
        </w:rPr>
      </w:pPr>
    </w:p>
    <w:p w14:paraId="3253E1C8">
      <w:pPr>
        <w:pStyle w:val="2"/>
        <w:bidi w:val="0"/>
        <w:rPr>
          <w:rFonts w:hint="eastAsia"/>
        </w:rPr>
      </w:pPr>
      <w:bookmarkStart w:id="0" w:name="_Toc10064"/>
      <w:bookmarkStart w:id="1" w:name="_Toc32032"/>
      <w:r>
        <w:rPr>
          <w:rFonts w:hint="eastAsia"/>
        </w:rPr>
        <w:t>第一部分</w:t>
      </w:r>
      <w:r>
        <w:rPr>
          <w:rFonts w:hint="eastAsia"/>
          <w:lang w:eastAsia="zh-CN"/>
        </w:rPr>
        <w:t>、</w:t>
      </w:r>
      <w:r>
        <w:t>竞争性磋商公告</w:t>
      </w:r>
      <w:bookmarkEnd w:id="0"/>
      <w:bookmarkEnd w:id="1"/>
    </w:p>
    <w:p w14:paraId="6A377AB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Style w:val="26"/>
          <w:rFonts w:hint="eastAsia" w:ascii="仿宋" w:hAnsi="仿宋" w:eastAsia="仿宋" w:cs="仿宋"/>
          <w:b/>
          <w:i w:val="0"/>
          <w:caps w:val="0"/>
          <w:spacing w:val="0"/>
          <w:sz w:val="27"/>
          <w:szCs w:val="27"/>
          <w:shd w:val="clear" w:color="auto" w:fill="FFFFFF"/>
        </w:rPr>
      </w:pPr>
      <w:r>
        <w:rPr>
          <w:rFonts w:hint="eastAsia" w:ascii="仿宋" w:hAnsi="仿宋" w:eastAsia="仿宋" w:cs="仿宋"/>
          <w:b/>
          <w:bCs/>
          <w:sz w:val="32"/>
          <w:szCs w:val="32"/>
        </w:rPr>
        <mc:AlternateContent>
          <mc:Choice Requires="wps">
            <w:drawing>
              <wp:inline distT="0" distB="0" distL="114300" distR="114300">
                <wp:extent cx="6022340" cy="1285875"/>
                <wp:effectExtent l="7620" t="7620" r="8890" b="20955"/>
                <wp:docPr id="4" name="文本框 4"/>
                <wp:cNvGraphicFramePr/>
                <a:graphic xmlns:a="http://schemas.openxmlformats.org/drawingml/2006/main">
                  <a:graphicData uri="http://schemas.microsoft.com/office/word/2010/wordprocessingShape">
                    <wps:wsp>
                      <wps:cNvSpPr txBox="1"/>
                      <wps:spPr>
                        <a:xfrm>
                          <a:off x="0" y="0"/>
                          <a:ext cx="6022340" cy="12858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8ED3B7E">
                            <w:pPr>
                              <w:pStyle w:val="20"/>
                              <w:keepNext w:val="0"/>
                              <w:keepLines w:val="0"/>
                              <w:pageBreakBefore w:val="0"/>
                              <w:widowControl/>
                              <w:suppressLineNumbers w:val="0"/>
                              <w:kinsoku w:val="0"/>
                              <w:wordWrap/>
                              <w:overflowPunct/>
                              <w:topLinePunct w:val="0"/>
                              <w:bidi w:val="0"/>
                              <w:adjustRightInd/>
                              <w:snapToGrid/>
                              <w:spacing w:before="0" w:beforeAutospacing="0" w:after="0" w:afterAutospacing="0" w:line="360" w:lineRule="auto"/>
                              <w:ind w:left="0" w:right="0" w:firstLine="540" w:firstLineChars="200"/>
                              <w:textAlignment w:val="baseline"/>
                              <w:rPr>
                                <w:rFonts w:hint="eastAsia" w:ascii="仿宋" w:hAnsi="仿宋" w:eastAsia="仿宋" w:cs="仿宋"/>
                                <w:sz w:val="27"/>
                                <w:szCs w:val="27"/>
                              </w:rPr>
                            </w:pPr>
                            <w:r>
                              <w:rPr>
                                <w:rFonts w:hint="eastAsia" w:ascii="仿宋" w:hAnsi="仿宋" w:eastAsia="仿宋" w:cs="仿宋"/>
                                <w:sz w:val="27"/>
                                <w:szCs w:val="27"/>
                              </w:rPr>
                              <w:t>项目概况</w:t>
                            </w:r>
                            <w:r>
                              <w:rPr>
                                <w:rFonts w:hint="eastAsia" w:ascii="仿宋" w:hAnsi="仿宋" w:cs="仿宋"/>
                                <w:sz w:val="27"/>
                                <w:szCs w:val="27"/>
                                <w:lang w:eastAsia="zh-CN"/>
                              </w:rPr>
                              <w:t>乌鲁木齐市天山区乌拉泊村市政供水接入工程</w:t>
                            </w:r>
                            <w:r>
                              <w:rPr>
                                <w:rFonts w:hint="eastAsia" w:ascii="仿宋" w:hAnsi="仿宋" w:eastAsia="仿宋" w:cs="仿宋"/>
                                <w:sz w:val="27"/>
                                <w:szCs w:val="27"/>
                              </w:rPr>
                              <w:t>采购项目的潜在供应商应在政采云平台线上获取采购文件，并于20</w:t>
                            </w:r>
                            <w:r>
                              <w:rPr>
                                <w:rFonts w:hint="eastAsia" w:ascii="仿宋" w:hAnsi="仿宋" w:eastAsia="仿宋" w:cs="仿宋"/>
                                <w:sz w:val="27"/>
                                <w:szCs w:val="27"/>
                                <w:highlight w:val="none"/>
                              </w:rPr>
                              <w:t>26年</w:t>
                            </w:r>
                            <w:r>
                              <w:rPr>
                                <w:rFonts w:hint="eastAsia" w:ascii="仿宋" w:hAnsi="仿宋" w:cs="仿宋"/>
                                <w:sz w:val="27"/>
                                <w:szCs w:val="27"/>
                                <w:highlight w:val="none"/>
                                <w:lang w:eastAsia="zh-CN"/>
                              </w:rPr>
                              <w:t>06月02日16:00</w:t>
                            </w:r>
                            <w:r>
                              <w:rPr>
                                <w:rFonts w:hint="eastAsia" w:ascii="仿宋" w:hAnsi="仿宋" w:eastAsia="仿宋" w:cs="仿宋"/>
                                <w:sz w:val="27"/>
                                <w:szCs w:val="27"/>
                              </w:rPr>
                              <w:t>（北京时间）前提交响应文件。</w:t>
                            </w:r>
                          </w:p>
                        </w:txbxContent>
                      </wps:txbx>
                      <wps:bodyPr upright="1"/>
                    </wps:wsp>
                  </a:graphicData>
                </a:graphic>
              </wp:inline>
            </w:drawing>
          </mc:Choice>
          <mc:Fallback>
            <w:pict>
              <v:shape id="_x0000_s1026" o:spid="_x0000_s1026" o:spt="202" type="#_x0000_t202" style="height:101.25pt;width:474.2pt;" fillcolor="#FFFFFF" filled="t" stroked="t" coordsize="21600,21600" o:gfxdata="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WkiBJ1QAAAAUBAAAPAAAAAAAAAAEAIAAA&#10;ACIAAABkcnMvZG93bnJldi54bWxQSwECFAAUAAAACACHTuJAQmLzHEgCAAC/BAAADgAAAAAAAAAB&#10;ACAAAAAkAQAAZHJzL2Uyb0RvYy54bWxQSwUGAAAAAAYABgBZAQAA3gUAAAAA&#10;">
                <v:fill type="gradient" on="t" color2="#FFFFFF" angle="90" focus="100%" focussize="0,0">
                  <o:fill type="gradientUnscaled" v:ext="backwardCompatible"/>
                </v:fill>
                <v:stroke weight="1.25pt" color="#739CC3" joinstyle="miter"/>
                <v:imagedata o:title=""/>
                <o:lock v:ext="edit" aspectratio="f"/>
                <v:textbox>
                  <w:txbxContent>
                    <w:p w14:paraId="08ED3B7E">
                      <w:pPr>
                        <w:pStyle w:val="20"/>
                        <w:keepNext w:val="0"/>
                        <w:keepLines w:val="0"/>
                        <w:pageBreakBefore w:val="0"/>
                        <w:widowControl/>
                        <w:suppressLineNumbers w:val="0"/>
                        <w:kinsoku w:val="0"/>
                        <w:wordWrap/>
                        <w:overflowPunct/>
                        <w:topLinePunct w:val="0"/>
                        <w:bidi w:val="0"/>
                        <w:adjustRightInd/>
                        <w:snapToGrid/>
                        <w:spacing w:before="0" w:beforeAutospacing="0" w:after="0" w:afterAutospacing="0" w:line="360" w:lineRule="auto"/>
                        <w:ind w:left="0" w:right="0" w:firstLine="540" w:firstLineChars="200"/>
                        <w:textAlignment w:val="baseline"/>
                        <w:rPr>
                          <w:rFonts w:hint="eastAsia" w:ascii="仿宋" w:hAnsi="仿宋" w:eastAsia="仿宋" w:cs="仿宋"/>
                          <w:sz w:val="27"/>
                          <w:szCs w:val="27"/>
                        </w:rPr>
                      </w:pPr>
                      <w:r>
                        <w:rPr>
                          <w:rFonts w:hint="eastAsia" w:ascii="仿宋" w:hAnsi="仿宋" w:eastAsia="仿宋" w:cs="仿宋"/>
                          <w:sz w:val="27"/>
                          <w:szCs w:val="27"/>
                        </w:rPr>
                        <w:t>项目概况</w:t>
                      </w:r>
                      <w:r>
                        <w:rPr>
                          <w:rFonts w:hint="eastAsia" w:ascii="仿宋" w:hAnsi="仿宋" w:cs="仿宋"/>
                          <w:sz w:val="27"/>
                          <w:szCs w:val="27"/>
                          <w:lang w:eastAsia="zh-CN"/>
                        </w:rPr>
                        <w:t>乌鲁木齐市天山区乌拉泊村市政供水接入工程</w:t>
                      </w:r>
                      <w:r>
                        <w:rPr>
                          <w:rFonts w:hint="eastAsia" w:ascii="仿宋" w:hAnsi="仿宋" w:eastAsia="仿宋" w:cs="仿宋"/>
                          <w:sz w:val="27"/>
                          <w:szCs w:val="27"/>
                        </w:rPr>
                        <w:t>采购项目的潜在供应商应在政采云平台线上获取采购文件，并于20</w:t>
                      </w:r>
                      <w:r>
                        <w:rPr>
                          <w:rFonts w:hint="eastAsia" w:ascii="仿宋" w:hAnsi="仿宋" w:eastAsia="仿宋" w:cs="仿宋"/>
                          <w:sz w:val="27"/>
                          <w:szCs w:val="27"/>
                          <w:highlight w:val="none"/>
                        </w:rPr>
                        <w:t>26年</w:t>
                      </w:r>
                      <w:r>
                        <w:rPr>
                          <w:rFonts w:hint="eastAsia" w:ascii="仿宋" w:hAnsi="仿宋" w:cs="仿宋"/>
                          <w:sz w:val="27"/>
                          <w:szCs w:val="27"/>
                          <w:highlight w:val="none"/>
                          <w:lang w:eastAsia="zh-CN"/>
                        </w:rPr>
                        <w:t>06月02日16:00</w:t>
                      </w:r>
                      <w:r>
                        <w:rPr>
                          <w:rFonts w:hint="eastAsia" w:ascii="仿宋" w:hAnsi="仿宋" w:eastAsia="仿宋" w:cs="仿宋"/>
                          <w:sz w:val="27"/>
                          <w:szCs w:val="27"/>
                        </w:rPr>
                        <w:t>（北京时间）前提交响应文件。</w:t>
                      </w:r>
                    </w:p>
                  </w:txbxContent>
                </v:textbox>
                <w10:wrap type="none"/>
                <w10:anchorlock/>
              </v:shape>
            </w:pict>
          </mc:Fallback>
        </mc:AlternateContent>
      </w:r>
    </w:p>
    <w:p w14:paraId="7AA648A9">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jc w:val="both"/>
        <w:rPr>
          <w:rFonts w:hint="eastAsia" w:ascii="仿宋" w:hAnsi="仿宋" w:eastAsia="仿宋" w:cs="仿宋"/>
          <w:sz w:val="27"/>
          <w:szCs w:val="27"/>
        </w:rPr>
      </w:pPr>
      <w:r>
        <w:rPr>
          <w:rStyle w:val="26"/>
          <w:rFonts w:hint="eastAsia" w:ascii="仿宋" w:hAnsi="仿宋" w:eastAsia="仿宋" w:cs="仿宋"/>
          <w:sz w:val="27"/>
          <w:szCs w:val="27"/>
        </w:rPr>
        <w:t>一、项目基本情况</w:t>
      </w:r>
    </w:p>
    <w:p w14:paraId="0FD7D7B5">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lang w:eastAsia="zh-CN"/>
        </w:rPr>
      </w:pPr>
      <w:r>
        <w:rPr>
          <w:rFonts w:hint="eastAsia" w:ascii="仿宋" w:hAnsi="仿宋" w:eastAsia="仿宋" w:cs="仿宋"/>
          <w:sz w:val="27"/>
          <w:szCs w:val="27"/>
          <w:highlight w:val="none"/>
        </w:rPr>
        <w:t>项目编号：</w:t>
      </w:r>
      <w:r>
        <w:rPr>
          <w:rFonts w:hint="eastAsia" w:ascii="仿宋" w:hAnsi="仿宋" w:cs="仿宋"/>
          <w:sz w:val="27"/>
          <w:szCs w:val="27"/>
          <w:highlight w:val="none"/>
          <w:lang w:eastAsia="zh-CN"/>
        </w:rPr>
        <w:t>WTHH-ZB2026108</w:t>
      </w:r>
    </w:p>
    <w:p w14:paraId="1A0E8BB0">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lang w:eastAsia="zh-CN"/>
        </w:rPr>
      </w:pPr>
      <w:r>
        <w:rPr>
          <w:rFonts w:hint="eastAsia" w:ascii="仿宋" w:hAnsi="仿宋" w:eastAsia="仿宋" w:cs="仿宋"/>
          <w:sz w:val="27"/>
          <w:szCs w:val="27"/>
          <w:highlight w:val="none"/>
        </w:rPr>
        <w:t>项目名称：</w:t>
      </w:r>
      <w:r>
        <w:rPr>
          <w:rFonts w:hint="eastAsia" w:ascii="仿宋" w:hAnsi="仿宋" w:cs="仿宋"/>
          <w:sz w:val="27"/>
          <w:szCs w:val="27"/>
          <w:highlight w:val="none"/>
          <w:lang w:eastAsia="zh-CN"/>
        </w:rPr>
        <w:t>乌鲁木齐市天山区乌拉泊村市政供水接入工程</w:t>
      </w:r>
    </w:p>
    <w:p w14:paraId="35B228C2">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lang w:eastAsia="zh-CN"/>
        </w:rPr>
      </w:pPr>
      <w:r>
        <w:rPr>
          <w:rFonts w:hint="eastAsia" w:ascii="仿宋" w:hAnsi="仿宋" w:eastAsia="仿宋" w:cs="仿宋"/>
          <w:sz w:val="27"/>
          <w:szCs w:val="27"/>
          <w:highlight w:val="none"/>
        </w:rPr>
        <w:t>采购方式：</w:t>
      </w:r>
      <w:r>
        <w:rPr>
          <w:rFonts w:hint="eastAsia" w:ascii="仿宋" w:hAnsi="仿宋" w:eastAsia="仿宋" w:cs="仿宋"/>
          <w:sz w:val="27"/>
          <w:szCs w:val="27"/>
          <w:highlight w:val="none"/>
          <w:lang w:eastAsia="zh-CN"/>
        </w:rPr>
        <w:t>竞争性磋商</w:t>
      </w:r>
    </w:p>
    <w:p w14:paraId="47999285">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lang w:val="en-US" w:eastAsia="zh-CN"/>
        </w:rPr>
        <w:t>预算金额：</w:t>
      </w:r>
      <w:r>
        <w:rPr>
          <w:rFonts w:hint="eastAsia" w:ascii="仿宋" w:hAnsi="仿宋" w:cs="仿宋"/>
          <w:sz w:val="27"/>
          <w:szCs w:val="27"/>
          <w:highlight w:val="none"/>
          <w:lang w:val="en-US" w:eastAsia="zh-CN"/>
        </w:rPr>
        <w:t>1233437.22</w:t>
      </w:r>
      <w:r>
        <w:rPr>
          <w:rFonts w:hint="eastAsia" w:ascii="仿宋" w:hAnsi="仿宋" w:eastAsia="仿宋" w:cs="仿宋"/>
          <w:sz w:val="27"/>
          <w:szCs w:val="27"/>
          <w:highlight w:val="none"/>
          <w:lang w:val="en-US" w:eastAsia="zh-CN"/>
        </w:rPr>
        <w:t>元；</w:t>
      </w:r>
    </w:p>
    <w:p w14:paraId="49FBFAE5">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最高限价（元）：</w:t>
      </w:r>
      <w:r>
        <w:rPr>
          <w:rFonts w:hint="eastAsia" w:ascii="仿宋" w:hAnsi="仿宋" w:cs="仿宋"/>
          <w:sz w:val="27"/>
          <w:szCs w:val="27"/>
          <w:highlight w:val="none"/>
          <w:lang w:eastAsia="zh-CN"/>
        </w:rPr>
        <w:t>1233437.22</w:t>
      </w:r>
      <w:r>
        <w:rPr>
          <w:rFonts w:hint="eastAsia" w:ascii="仿宋" w:hAnsi="仿宋" w:eastAsia="仿宋" w:cs="仿宋"/>
          <w:sz w:val="27"/>
          <w:szCs w:val="27"/>
          <w:highlight w:val="none"/>
          <w:lang w:val="en-US" w:eastAsia="zh-CN"/>
        </w:rPr>
        <w:t>元</w:t>
      </w:r>
      <w:r>
        <w:rPr>
          <w:rFonts w:hint="eastAsia" w:ascii="仿宋" w:hAnsi="仿宋" w:eastAsia="仿宋" w:cs="仿宋"/>
          <w:sz w:val="27"/>
          <w:szCs w:val="27"/>
          <w:highlight w:val="none"/>
        </w:rPr>
        <w:t>；</w:t>
      </w:r>
    </w:p>
    <w:p w14:paraId="0CC6B74C">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采购需求：</w:t>
      </w:r>
    </w:p>
    <w:p w14:paraId="70FEB890">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lang w:eastAsia="zh-CN"/>
        </w:rPr>
      </w:pPr>
      <w:r>
        <w:rPr>
          <w:rFonts w:hint="eastAsia" w:ascii="仿宋" w:hAnsi="仿宋" w:eastAsia="仿宋" w:cs="仿宋"/>
          <w:sz w:val="27"/>
          <w:szCs w:val="27"/>
          <w:highlight w:val="none"/>
        </w:rPr>
        <w:t>标项</w:t>
      </w:r>
      <w:r>
        <w:rPr>
          <w:rFonts w:hint="eastAsia" w:ascii="仿宋" w:hAnsi="仿宋" w:eastAsia="仿宋" w:cs="仿宋"/>
          <w:sz w:val="27"/>
          <w:szCs w:val="27"/>
          <w:highlight w:val="none"/>
          <w:lang w:eastAsia="zh-CN"/>
        </w:rPr>
        <w:t>名称</w:t>
      </w:r>
      <w:r>
        <w:rPr>
          <w:rFonts w:hint="eastAsia" w:ascii="仿宋" w:hAnsi="仿宋" w:eastAsia="仿宋" w:cs="仿宋"/>
          <w:sz w:val="27"/>
          <w:szCs w:val="27"/>
          <w:highlight w:val="none"/>
        </w:rPr>
        <w:t>:</w:t>
      </w:r>
      <w:r>
        <w:rPr>
          <w:rFonts w:hint="eastAsia" w:ascii="仿宋" w:hAnsi="仿宋" w:cs="仿宋"/>
          <w:sz w:val="27"/>
          <w:szCs w:val="27"/>
          <w:highlight w:val="none"/>
          <w:lang w:eastAsia="zh-CN"/>
        </w:rPr>
        <w:t>乌鲁木齐市天山区乌拉泊村市政供水接入工程</w:t>
      </w:r>
    </w:p>
    <w:p w14:paraId="2D7AD470">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lang w:eastAsia="zh-CN"/>
        </w:rPr>
      </w:pPr>
      <w:r>
        <w:rPr>
          <w:rFonts w:hint="eastAsia" w:ascii="仿宋" w:hAnsi="仿宋" w:eastAsia="仿宋" w:cs="仿宋"/>
          <w:sz w:val="27"/>
          <w:szCs w:val="27"/>
          <w:highlight w:val="none"/>
        </w:rPr>
        <w:t>数量:</w:t>
      </w:r>
      <w:r>
        <w:rPr>
          <w:rFonts w:hint="eastAsia" w:ascii="仿宋" w:hAnsi="仿宋" w:cs="仿宋"/>
          <w:sz w:val="27"/>
          <w:szCs w:val="27"/>
          <w:highlight w:val="none"/>
          <w:lang w:val="en-US" w:eastAsia="zh-CN"/>
        </w:rPr>
        <w:t>1</w:t>
      </w:r>
    </w:p>
    <w:p w14:paraId="6118FA06">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预算金额（</w:t>
      </w:r>
      <w:r>
        <w:rPr>
          <w:rFonts w:hint="eastAsia" w:ascii="仿宋" w:hAnsi="仿宋" w:eastAsia="仿宋" w:cs="仿宋"/>
          <w:sz w:val="27"/>
          <w:szCs w:val="27"/>
          <w:highlight w:val="none"/>
          <w:lang w:eastAsia="zh-CN"/>
        </w:rPr>
        <w:t>万</w:t>
      </w:r>
      <w:r>
        <w:rPr>
          <w:rFonts w:hint="eastAsia" w:ascii="仿宋" w:hAnsi="仿宋" w:eastAsia="仿宋" w:cs="仿宋"/>
          <w:sz w:val="27"/>
          <w:szCs w:val="27"/>
          <w:highlight w:val="none"/>
        </w:rPr>
        <w:t>元）:</w:t>
      </w:r>
      <w:r>
        <w:rPr>
          <w:rFonts w:hint="eastAsia" w:ascii="仿宋" w:hAnsi="仿宋" w:cs="仿宋"/>
          <w:sz w:val="27"/>
          <w:szCs w:val="27"/>
          <w:highlight w:val="none"/>
          <w:lang w:val="en-US" w:eastAsia="zh-CN"/>
        </w:rPr>
        <w:t>1233437.22</w:t>
      </w:r>
      <w:r>
        <w:rPr>
          <w:rFonts w:hint="eastAsia" w:ascii="仿宋" w:hAnsi="仿宋" w:eastAsia="仿宋" w:cs="仿宋"/>
          <w:sz w:val="27"/>
          <w:szCs w:val="27"/>
          <w:highlight w:val="none"/>
          <w:lang w:val="en-US" w:eastAsia="zh-CN"/>
        </w:rPr>
        <w:t>元</w:t>
      </w:r>
      <w:r>
        <w:rPr>
          <w:rFonts w:hint="eastAsia" w:ascii="仿宋" w:hAnsi="仿宋" w:eastAsia="仿宋" w:cs="仿宋"/>
          <w:sz w:val="27"/>
          <w:szCs w:val="27"/>
          <w:highlight w:val="none"/>
        </w:rPr>
        <w:t>；</w:t>
      </w:r>
    </w:p>
    <w:p w14:paraId="7092305C">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lang w:eastAsia="zh-CN"/>
        </w:rPr>
      </w:pPr>
      <w:r>
        <w:rPr>
          <w:rFonts w:hint="eastAsia" w:ascii="仿宋" w:hAnsi="仿宋" w:eastAsia="仿宋" w:cs="仿宋"/>
          <w:sz w:val="27"/>
          <w:szCs w:val="27"/>
          <w:highlight w:val="none"/>
          <w:lang w:eastAsia="zh-CN"/>
        </w:rPr>
        <w:t>单位：批</w:t>
      </w:r>
    </w:p>
    <w:p w14:paraId="5DF453B3">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lang w:eastAsia="zh-CN"/>
        </w:rPr>
      </w:pPr>
      <w:r>
        <w:rPr>
          <w:rFonts w:hint="eastAsia" w:ascii="仿宋" w:hAnsi="仿宋" w:eastAsia="仿宋" w:cs="仿宋"/>
          <w:sz w:val="27"/>
          <w:szCs w:val="27"/>
          <w:highlight w:val="none"/>
        </w:rPr>
        <w:t>简要规格描述或项</w:t>
      </w:r>
      <w:r>
        <w:rPr>
          <w:rFonts w:hint="eastAsia" w:ascii="仿宋" w:hAnsi="仿宋" w:eastAsia="仿宋" w:cs="仿宋"/>
          <w:sz w:val="27"/>
          <w:szCs w:val="27"/>
        </w:rPr>
        <w:t>目基本概况介绍</w:t>
      </w:r>
      <w:r>
        <w:rPr>
          <w:rFonts w:hint="eastAsia" w:ascii="仿宋" w:hAnsi="仿宋" w:eastAsia="仿宋" w:cs="仿宋"/>
          <w:sz w:val="27"/>
          <w:szCs w:val="27"/>
          <w:lang w:eastAsia="zh-CN"/>
        </w:rPr>
        <w:t>：</w:t>
      </w:r>
      <w:r>
        <w:rPr>
          <w:rFonts w:hint="eastAsia" w:ascii="仿宋" w:hAnsi="仿宋" w:cs="仿宋"/>
          <w:sz w:val="27"/>
          <w:szCs w:val="27"/>
          <w:lang w:val="en-US" w:eastAsia="zh-CN"/>
        </w:rPr>
        <w:t>新建</w:t>
      </w:r>
      <w:r>
        <w:rPr>
          <w:rFonts w:hint="eastAsia" w:ascii="仿宋" w:hAnsi="仿宋" w:cs="仿宋"/>
          <w:sz w:val="27"/>
          <w:szCs w:val="27"/>
          <w:lang w:eastAsia="zh-CN"/>
        </w:rPr>
        <w:t>DN300球墨铸铁给水管168米，阀门井室4座，沥青混凝土道路40m2，混凝土道路584m2，路沿石100m，种植灌木300株等。</w:t>
      </w:r>
      <w:r>
        <w:rPr>
          <w:rFonts w:hint="eastAsia" w:ascii="仿宋" w:hAnsi="仿宋" w:cs="仿宋"/>
          <w:sz w:val="27"/>
          <w:szCs w:val="27"/>
          <w:lang w:val="en-US" w:eastAsia="zh-CN"/>
        </w:rPr>
        <w:t>（具体详见工程量清单）</w:t>
      </w:r>
      <w:r>
        <w:rPr>
          <w:rFonts w:hint="eastAsia" w:ascii="仿宋" w:hAnsi="仿宋" w:eastAsia="仿宋" w:cs="仿宋"/>
          <w:sz w:val="27"/>
          <w:szCs w:val="27"/>
          <w:lang w:eastAsia="zh-CN"/>
        </w:rPr>
        <w:t>。</w:t>
      </w:r>
    </w:p>
    <w:p w14:paraId="52E607D9">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rPr>
      </w:pPr>
      <w:r>
        <w:rPr>
          <w:rFonts w:hint="eastAsia" w:ascii="仿宋" w:hAnsi="仿宋" w:eastAsia="仿宋" w:cs="仿宋"/>
          <w:sz w:val="27"/>
          <w:szCs w:val="27"/>
        </w:rPr>
        <w:t>备注：</w:t>
      </w:r>
    </w:p>
    <w:p w14:paraId="29A6E35C">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color w:val="FF0000"/>
          <w:sz w:val="27"/>
          <w:szCs w:val="27"/>
        </w:rPr>
      </w:pPr>
      <w:r>
        <w:rPr>
          <w:rFonts w:hint="eastAsia" w:ascii="仿宋" w:hAnsi="仿宋" w:eastAsia="仿宋" w:cs="仿宋"/>
          <w:sz w:val="27"/>
          <w:szCs w:val="27"/>
        </w:rPr>
        <w:t>合同履约期限：</w:t>
      </w:r>
      <w:r>
        <w:rPr>
          <w:rFonts w:hint="eastAsia" w:ascii="仿宋" w:hAnsi="仿宋" w:cs="仿宋"/>
          <w:sz w:val="27"/>
          <w:szCs w:val="27"/>
          <w:lang w:val="en-US" w:eastAsia="zh-CN"/>
        </w:rPr>
        <w:t>合同签订后60天</w:t>
      </w:r>
    </w:p>
    <w:p w14:paraId="39A415A1">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rPr>
      </w:pPr>
      <w:r>
        <w:rPr>
          <w:rFonts w:hint="eastAsia" w:ascii="仿宋" w:hAnsi="仿宋" w:eastAsia="仿宋" w:cs="仿宋"/>
          <w:sz w:val="27"/>
          <w:szCs w:val="27"/>
        </w:rPr>
        <w:t>本项目（否）接受联合体投标。</w:t>
      </w:r>
    </w:p>
    <w:p w14:paraId="68569811">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rPr>
          <w:rFonts w:hint="eastAsia" w:ascii="仿宋" w:hAnsi="仿宋" w:eastAsia="仿宋" w:cs="仿宋"/>
          <w:sz w:val="27"/>
          <w:szCs w:val="27"/>
        </w:rPr>
      </w:pPr>
      <w:r>
        <w:rPr>
          <w:rStyle w:val="26"/>
          <w:rFonts w:hint="eastAsia" w:ascii="仿宋" w:hAnsi="仿宋" w:eastAsia="仿宋" w:cs="仿宋"/>
          <w:sz w:val="27"/>
          <w:szCs w:val="27"/>
        </w:rPr>
        <w:t>二、申请人的资格要求：</w:t>
      </w:r>
    </w:p>
    <w:p w14:paraId="18D974BC">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textAlignment w:val="auto"/>
        <w:rPr>
          <w:rFonts w:hint="eastAsia" w:ascii="仿宋" w:hAnsi="仿宋" w:eastAsia="仿宋" w:cs="仿宋"/>
          <w:sz w:val="27"/>
          <w:szCs w:val="27"/>
        </w:rPr>
      </w:pPr>
      <w:r>
        <w:rPr>
          <w:rFonts w:hint="eastAsia" w:ascii="仿宋" w:hAnsi="仿宋" w:eastAsia="仿宋" w:cs="仿宋"/>
          <w:sz w:val="27"/>
          <w:szCs w:val="27"/>
        </w:rPr>
        <w:t>1.满足《中华人民共和国政府采购法》第二十二条规定；</w:t>
      </w:r>
    </w:p>
    <w:p w14:paraId="27E9BF0D">
      <w:pPr>
        <w:pStyle w:val="2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textAlignment w:val="auto"/>
        <w:rPr>
          <w:rFonts w:hint="eastAsia" w:ascii="仿宋" w:hAnsi="仿宋" w:eastAsia="仿宋" w:cs="仿宋"/>
          <w:sz w:val="27"/>
          <w:szCs w:val="27"/>
        </w:rPr>
      </w:pPr>
      <w:r>
        <w:rPr>
          <w:rFonts w:hint="eastAsia" w:ascii="仿宋" w:hAnsi="仿宋" w:eastAsia="仿宋" w:cs="仿宋"/>
          <w:sz w:val="27"/>
          <w:szCs w:val="27"/>
        </w:rPr>
        <w:t>2.落实政府采购政策需满足的资格要求：标项1：</w:t>
      </w:r>
      <w:r>
        <w:rPr>
          <w:rFonts w:hint="eastAsia" w:ascii="仿宋" w:hAnsi="仿宋" w:cs="仿宋"/>
          <w:sz w:val="27"/>
          <w:szCs w:val="27"/>
          <w:lang w:val="en-US" w:eastAsia="zh-CN"/>
        </w:rPr>
        <w:t>本项目专门面向中小企业</w:t>
      </w:r>
      <w:r>
        <w:rPr>
          <w:rFonts w:hint="eastAsia" w:ascii="仿宋" w:hAnsi="仿宋" w:eastAsia="仿宋" w:cs="仿宋"/>
          <w:sz w:val="27"/>
          <w:szCs w:val="27"/>
        </w:rPr>
        <w:t>。</w:t>
      </w:r>
    </w:p>
    <w:p w14:paraId="3EC1C47A">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rPr>
      </w:pPr>
      <w:r>
        <w:rPr>
          <w:rFonts w:hint="eastAsia" w:ascii="仿宋" w:hAnsi="仿宋" w:eastAsia="仿宋" w:cs="仿宋"/>
          <w:sz w:val="27"/>
          <w:szCs w:val="27"/>
        </w:rPr>
        <w:t>3.本项目的特定资格要求：标项1：</w:t>
      </w:r>
    </w:p>
    <w:p w14:paraId="7AEF61B7">
      <w:pPr>
        <w:pStyle w:val="20"/>
        <w:keepNext w:val="0"/>
        <w:keepLines w:val="0"/>
        <w:pageBreakBefore w:val="0"/>
        <w:widowControl w:val="0"/>
        <w:suppressLineNumbers w:val="0"/>
        <w:kinsoku w:val="0"/>
        <w:wordWrap w:val="0"/>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eastAsia="zh-CN"/>
        </w:rPr>
        <w:t>（</w:t>
      </w:r>
      <w:r>
        <w:rPr>
          <w:rFonts w:hint="eastAsia" w:ascii="仿宋" w:hAnsi="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lang w:eastAsia="zh-CN"/>
        </w:rPr>
        <w:t>）</w:t>
      </w:r>
      <w:r>
        <w:rPr>
          <w:rFonts w:hint="eastAsia" w:ascii="仿宋" w:hAnsi="仿宋" w:cs="仿宋"/>
          <w:i w:val="0"/>
          <w:iCs w:val="0"/>
          <w:caps w:val="0"/>
          <w:color w:val="000000"/>
          <w:spacing w:val="0"/>
          <w:sz w:val="27"/>
          <w:szCs w:val="27"/>
          <w:lang w:val="en-US" w:eastAsia="zh-CN"/>
        </w:rPr>
        <w:t>企业资质要求：</w:t>
      </w:r>
      <w:r>
        <w:rPr>
          <w:rFonts w:hint="eastAsia" w:ascii="仿宋" w:hAnsi="仿宋" w:eastAsia="仿宋" w:cs="仿宋"/>
          <w:i w:val="0"/>
          <w:iCs w:val="0"/>
          <w:caps w:val="0"/>
          <w:color w:val="000000"/>
          <w:spacing w:val="0"/>
          <w:sz w:val="27"/>
          <w:szCs w:val="27"/>
          <w:lang w:val="en-US" w:eastAsia="zh-CN"/>
        </w:rPr>
        <w:t>具备</w:t>
      </w:r>
      <w:r>
        <w:rPr>
          <w:rFonts w:hint="eastAsia" w:ascii="仿宋" w:hAnsi="仿宋" w:cs="仿宋"/>
          <w:i w:val="0"/>
          <w:iCs w:val="0"/>
          <w:caps w:val="0"/>
          <w:color w:val="000000"/>
          <w:spacing w:val="0"/>
          <w:sz w:val="27"/>
          <w:szCs w:val="27"/>
          <w:lang w:val="en-US" w:eastAsia="zh-CN"/>
        </w:rPr>
        <w:t>市政公用工程</w:t>
      </w:r>
      <w:r>
        <w:rPr>
          <w:rFonts w:hint="eastAsia" w:ascii="仿宋" w:hAnsi="仿宋" w:eastAsia="仿宋" w:cs="仿宋"/>
          <w:i w:val="0"/>
          <w:iCs w:val="0"/>
          <w:caps w:val="0"/>
          <w:color w:val="000000"/>
          <w:spacing w:val="0"/>
          <w:sz w:val="27"/>
          <w:szCs w:val="27"/>
          <w:lang w:val="en-US" w:eastAsia="zh-CN"/>
        </w:rPr>
        <w:t>施工总承包资质叁级及以上资质；安全生产许可证处于有效期内；并在人员、设备、资金等方面具备相应的施工能力；</w:t>
      </w:r>
    </w:p>
    <w:p w14:paraId="489E7FD2">
      <w:pPr>
        <w:pStyle w:val="20"/>
        <w:keepNext w:val="0"/>
        <w:keepLines w:val="0"/>
        <w:pageBreakBefore w:val="0"/>
        <w:widowControl w:val="0"/>
        <w:suppressLineNumbers w:val="0"/>
        <w:kinsoku w:val="0"/>
        <w:wordWrap w:val="0"/>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eastAsia="zh-CN"/>
        </w:rPr>
        <w:t>（</w:t>
      </w:r>
      <w:r>
        <w:rPr>
          <w:rFonts w:hint="eastAsia" w:ascii="仿宋" w:hAnsi="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项目负责人资格要求</w:t>
      </w:r>
      <w:r>
        <w:rPr>
          <w:rFonts w:hint="eastAsia" w:ascii="仿宋" w:hAnsi="仿宋" w:cs="仿宋"/>
          <w:i w:val="0"/>
          <w:iCs w:val="0"/>
          <w:caps w:val="0"/>
          <w:color w:val="000000"/>
          <w:spacing w:val="0"/>
          <w:sz w:val="27"/>
          <w:szCs w:val="27"/>
          <w:lang w:val="en-US" w:eastAsia="zh-CN"/>
        </w:rPr>
        <w:t>：项目负责人需具备市政公用工程专业二级（含）以上注册建造师执业资格及有效的安全生产考核合格证书（B类），且</w:t>
      </w:r>
      <w:r>
        <w:rPr>
          <w:rFonts w:hint="eastAsia" w:ascii="仿宋" w:hAnsi="仿宋" w:eastAsia="仿宋" w:cs="仿宋"/>
          <w:i w:val="0"/>
          <w:iCs w:val="0"/>
          <w:caps w:val="0"/>
          <w:color w:val="000000"/>
          <w:spacing w:val="0"/>
          <w:sz w:val="27"/>
          <w:szCs w:val="27"/>
          <w:lang w:val="en-US" w:eastAsia="zh-CN"/>
        </w:rPr>
        <w:t>未承担其他在建项目的项目负责人</w:t>
      </w:r>
      <w:r>
        <w:rPr>
          <w:rFonts w:hint="eastAsia" w:ascii="仿宋" w:hAnsi="仿宋" w:cs="仿宋"/>
          <w:i w:val="0"/>
          <w:iCs w:val="0"/>
          <w:caps w:val="0"/>
          <w:color w:val="000000"/>
          <w:spacing w:val="0"/>
          <w:sz w:val="27"/>
          <w:szCs w:val="27"/>
          <w:lang w:val="en-US" w:eastAsia="zh-CN"/>
        </w:rPr>
        <w:t>（提供承诺书）</w:t>
      </w:r>
      <w:r>
        <w:rPr>
          <w:rFonts w:hint="eastAsia" w:ascii="仿宋" w:hAnsi="仿宋" w:eastAsia="仿宋" w:cs="仿宋"/>
          <w:i w:val="0"/>
          <w:iCs w:val="0"/>
          <w:caps w:val="0"/>
          <w:color w:val="000000"/>
          <w:spacing w:val="0"/>
          <w:sz w:val="27"/>
          <w:szCs w:val="27"/>
          <w:lang w:val="en-US" w:eastAsia="zh-CN"/>
        </w:rPr>
        <w:t>。</w:t>
      </w:r>
    </w:p>
    <w:p w14:paraId="2C9B9158">
      <w:pPr>
        <w:pStyle w:val="20"/>
        <w:keepNext w:val="0"/>
        <w:keepLines w:val="0"/>
        <w:pageBreakBefore w:val="0"/>
        <w:widowControl w:val="0"/>
        <w:suppressLineNumbers w:val="0"/>
        <w:kinsoku w:val="0"/>
        <w:wordWrap w:val="0"/>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4、其他要求：</w:t>
      </w:r>
    </w:p>
    <w:p w14:paraId="6C50FFAA">
      <w:pPr>
        <w:pStyle w:val="20"/>
        <w:keepNext w:val="0"/>
        <w:keepLines w:val="0"/>
        <w:pageBreakBefore w:val="0"/>
        <w:widowControl w:val="0"/>
        <w:suppressLineNumbers w:val="0"/>
        <w:kinsoku w:val="0"/>
        <w:wordWrap w:val="0"/>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（1）法定代表人或单位负责人为同一人或者存在直接控股、管理关系的不同供应商，不得参加同一合同项下的政府采购活动；</w:t>
      </w:r>
    </w:p>
    <w:p w14:paraId="0FAE14E3">
      <w:pPr>
        <w:pStyle w:val="20"/>
        <w:keepNext w:val="0"/>
        <w:keepLines w:val="0"/>
        <w:pageBreakBefore w:val="0"/>
        <w:widowControl w:val="0"/>
        <w:suppressLineNumbers w:val="0"/>
        <w:kinsoku w:val="0"/>
        <w:wordWrap w:val="0"/>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（2）除单一来源采购项目外，为采购项目提供整体设计、规范编制或者项目管理、监理、检测等服务的供应商，不得再参加该采购项目的其他采购活动；</w:t>
      </w:r>
    </w:p>
    <w:p w14:paraId="1B55D76C">
      <w:pPr>
        <w:pStyle w:val="20"/>
        <w:keepNext w:val="0"/>
        <w:keepLines w:val="0"/>
        <w:pageBreakBefore w:val="0"/>
        <w:widowControl w:val="0"/>
        <w:suppressLineNumbers w:val="0"/>
        <w:kinsoku w:val="0"/>
        <w:wordWrap w:val="0"/>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3）供应商的信用行为：在资格审查阶段经查询，未被“信用中国网站（www.creditchina.gov.cn）”列入“重大税收违法失信主体名单”、未被“中国执行信息公开网”（http://zxgk.court.gov.cn）网站列入“失信被执行人”、未被中国政府采购网（www.ccgp.gov.cn）列入“政府采购严重违法失信行为记录名单”其中之一。如有以上不良信用记录之一的，其投标无效；</w:t>
      </w:r>
    </w:p>
    <w:p w14:paraId="753DF014">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right="0"/>
        <w:textAlignment w:val="baseline"/>
        <w:rPr>
          <w:rStyle w:val="26"/>
          <w:rFonts w:hint="eastAsia" w:ascii="仿宋" w:hAnsi="仿宋" w:eastAsia="仿宋" w:cs="仿宋"/>
          <w:sz w:val="27"/>
          <w:szCs w:val="27"/>
          <w:highlight w:val="none"/>
        </w:rPr>
      </w:pPr>
      <w:r>
        <w:rPr>
          <w:rStyle w:val="26"/>
          <w:rFonts w:hint="eastAsia" w:ascii="仿宋" w:hAnsi="仿宋" w:eastAsia="仿宋" w:cs="仿宋"/>
          <w:sz w:val="27"/>
          <w:szCs w:val="27"/>
          <w:highlight w:val="none"/>
        </w:rPr>
        <w:t>三、获取采购文件</w:t>
      </w:r>
    </w:p>
    <w:p w14:paraId="356996F2">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Style w:val="26"/>
          <w:rFonts w:hint="eastAsia" w:ascii="仿宋" w:hAnsi="仿宋" w:eastAsia="仿宋" w:cs="仿宋"/>
          <w:b w:val="0"/>
          <w:bCs/>
          <w:sz w:val="27"/>
          <w:szCs w:val="27"/>
          <w:highlight w:val="none"/>
        </w:rPr>
      </w:pPr>
      <w:r>
        <w:rPr>
          <w:rStyle w:val="26"/>
          <w:rFonts w:hint="eastAsia" w:ascii="仿宋" w:hAnsi="仿宋" w:eastAsia="仿宋" w:cs="仿宋"/>
          <w:b w:val="0"/>
          <w:bCs/>
          <w:sz w:val="27"/>
          <w:szCs w:val="27"/>
          <w:highlight w:val="none"/>
        </w:rPr>
        <w:t>时间：2026年0</w:t>
      </w:r>
      <w:r>
        <w:rPr>
          <w:rStyle w:val="26"/>
          <w:rFonts w:hint="eastAsia" w:ascii="仿宋" w:hAnsi="仿宋" w:cs="仿宋"/>
          <w:b w:val="0"/>
          <w:bCs/>
          <w:sz w:val="27"/>
          <w:szCs w:val="27"/>
          <w:highlight w:val="none"/>
          <w:lang w:val="en-US" w:eastAsia="zh-CN"/>
        </w:rPr>
        <w:t>5</w:t>
      </w:r>
      <w:r>
        <w:rPr>
          <w:rStyle w:val="26"/>
          <w:rFonts w:hint="eastAsia" w:ascii="仿宋" w:hAnsi="仿宋" w:eastAsia="仿宋" w:cs="仿宋"/>
          <w:b w:val="0"/>
          <w:bCs/>
          <w:sz w:val="27"/>
          <w:szCs w:val="27"/>
          <w:highlight w:val="none"/>
        </w:rPr>
        <w:t>月</w:t>
      </w:r>
      <w:r>
        <w:rPr>
          <w:rStyle w:val="26"/>
          <w:rFonts w:hint="eastAsia" w:ascii="仿宋" w:hAnsi="仿宋" w:cs="仿宋"/>
          <w:b w:val="0"/>
          <w:bCs/>
          <w:sz w:val="27"/>
          <w:szCs w:val="27"/>
          <w:highlight w:val="none"/>
          <w:lang w:val="en-US" w:eastAsia="zh-CN"/>
        </w:rPr>
        <w:t>20</w:t>
      </w:r>
      <w:r>
        <w:rPr>
          <w:rStyle w:val="26"/>
          <w:rFonts w:hint="eastAsia" w:ascii="仿宋" w:hAnsi="仿宋" w:eastAsia="仿宋" w:cs="仿宋"/>
          <w:b w:val="0"/>
          <w:bCs/>
          <w:sz w:val="27"/>
          <w:szCs w:val="27"/>
          <w:highlight w:val="none"/>
        </w:rPr>
        <w:t>日至2026年0</w:t>
      </w:r>
      <w:r>
        <w:rPr>
          <w:rStyle w:val="26"/>
          <w:rFonts w:hint="eastAsia" w:ascii="仿宋" w:hAnsi="仿宋" w:cs="仿宋"/>
          <w:b w:val="0"/>
          <w:bCs/>
          <w:sz w:val="27"/>
          <w:szCs w:val="27"/>
          <w:highlight w:val="none"/>
          <w:lang w:val="en-US" w:eastAsia="zh-CN"/>
        </w:rPr>
        <w:t>6</w:t>
      </w:r>
      <w:r>
        <w:rPr>
          <w:rStyle w:val="26"/>
          <w:rFonts w:hint="eastAsia" w:ascii="仿宋" w:hAnsi="仿宋" w:eastAsia="仿宋" w:cs="仿宋"/>
          <w:b w:val="0"/>
          <w:bCs/>
          <w:sz w:val="27"/>
          <w:szCs w:val="27"/>
          <w:highlight w:val="none"/>
        </w:rPr>
        <w:t>月</w:t>
      </w:r>
      <w:r>
        <w:rPr>
          <w:rStyle w:val="26"/>
          <w:rFonts w:hint="eastAsia" w:ascii="仿宋" w:hAnsi="仿宋" w:cs="仿宋"/>
          <w:b w:val="0"/>
          <w:bCs/>
          <w:sz w:val="27"/>
          <w:szCs w:val="27"/>
          <w:highlight w:val="none"/>
          <w:lang w:val="en-US" w:eastAsia="zh-CN"/>
        </w:rPr>
        <w:t>01</w:t>
      </w:r>
      <w:r>
        <w:rPr>
          <w:rStyle w:val="26"/>
          <w:rFonts w:hint="eastAsia" w:ascii="仿宋" w:hAnsi="仿宋" w:eastAsia="仿宋" w:cs="仿宋"/>
          <w:b w:val="0"/>
          <w:bCs/>
          <w:sz w:val="27"/>
          <w:szCs w:val="27"/>
          <w:highlight w:val="none"/>
        </w:rPr>
        <w:t>日，每天上午00:00至14:00，下午14:00至23:59（北京时间，法定节假日除外）</w:t>
      </w:r>
    </w:p>
    <w:p w14:paraId="16E8FEB7">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Style w:val="26"/>
          <w:rFonts w:hint="eastAsia" w:ascii="仿宋" w:hAnsi="仿宋" w:eastAsia="仿宋" w:cs="仿宋"/>
          <w:b w:val="0"/>
          <w:bCs/>
          <w:sz w:val="27"/>
          <w:szCs w:val="27"/>
          <w:highlight w:val="none"/>
        </w:rPr>
      </w:pPr>
      <w:r>
        <w:rPr>
          <w:rStyle w:val="26"/>
          <w:rFonts w:hint="eastAsia" w:ascii="仿宋" w:hAnsi="仿宋" w:eastAsia="仿宋" w:cs="仿宋"/>
          <w:b w:val="0"/>
          <w:bCs/>
          <w:sz w:val="27"/>
          <w:szCs w:val="27"/>
          <w:highlight w:val="none"/>
        </w:rPr>
        <w:t>地点：政采云平台线上</w:t>
      </w:r>
    </w:p>
    <w:p w14:paraId="02B49074">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Style w:val="26"/>
          <w:rFonts w:hint="eastAsia" w:ascii="仿宋" w:hAnsi="仿宋" w:eastAsia="仿宋" w:cs="仿宋"/>
          <w:b w:val="0"/>
          <w:bCs/>
          <w:sz w:val="27"/>
          <w:szCs w:val="27"/>
          <w:highlight w:val="none"/>
        </w:rPr>
      </w:pPr>
      <w:r>
        <w:rPr>
          <w:rStyle w:val="26"/>
          <w:rFonts w:hint="eastAsia" w:ascii="仿宋" w:hAnsi="仿宋" w:eastAsia="仿宋" w:cs="仿宋"/>
          <w:b w:val="0"/>
          <w:bCs/>
          <w:sz w:val="27"/>
          <w:szCs w:val="27"/>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AA86AAA">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Style w:val="26"/>
          <w:rFonts w:hint="eastAsia" w:ascii="仿宋" w:hAnsi="仿宋" w:eastAsia="仿宋" w:cs="仿宋"/>
          <w:b w:val="0"/>
          <w:bCs/>
          <w:sz w:val="27"/>
          <w:szCs w:val="27"/>
          <w:highlight w:val="none"/>
        </w:rPr>
      </w:pPr>
      <w:r>
        <w:rPr>
          <w:rStyle w:val="26"/>
          <w:rFonts w:hint="eastAsia" w:ascii="仿宋" w:hAnsi="仿宋" w:eastAsia="仿宋" w:cs="仿宋"/>
          <w:b w:val="0"/>
          <w:bCs/>
          <w:sz w:val="27"/>
          <w:szCs w:val="27"/>
          <w:highlight w:val="none"/>
        </w:rPr>
        <w:t>售价（元）：0</w:t>
      </w:r>
    </w:p>
    <w:p w14:paraId="70BA53EE">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right="0"/>
        <w:textAlignment w:val="baseline"/>
        <w:rPr>
          <w:rStyle w:val="26"/>
          <w:rFonts w:hint="eastAsia" w:ascii="仿宋" w:hAnsi="仿宋" w:eastAsia="仿宋" w:cs="仿宋"/>
          <w:sz w:val="27"/>
          <w:szCs w:val="27"/>
          <w:highlight w:val="none"/>
        </w:rPr>
      </w:pPr>
      <w:r>
        <w:rPr>
          <w:rStyle w:val="26"/>
          <w:rFonts w:hint="eastAsia" w:ascii="仿宋" w:hAnsi="仿宋" w:eastAsia="仿宋" w:cs="仿宋"/>
          <w:sz w:val="27"/>
          <w:szCs w:val="27"/>
          <w:highlight w:val="none"/>
        </w:rPr>
        <w:t>四、响应文件提交</w:t>
      </w:r>
    </w:p>
    <w:p w14:paraId="34625B3A">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Style w:val="26"/>
          <w:rFonts w:hint="eastAsia" w:ascii="仿宋" w:hAnsi="仿宋" w:eastAsia="仿宋" w:cs="仿宋"/>
          <w:b w:val="0"/>
          <w:bCs/>
          <w:sz w:val="27"/>
          <w:szCs w:val="27"/>
          <w:highlight w:val="none"/>
        </w:rPr>
      </w:pPr>
      <w:r>
        <w:rPr>
          <w:rStyle w:val="26"/>
          <w:rFonts w:hint="eastAsia" w:ascii="仿宋" w:hAnsi="仿宋" w:eastAsia="仿宋" w:cs="仿宋"/>
          <w:b w:val="0"/>
          <w:bCs/>
          <w:sz w:val="27"/>
          <w:szCs w:val="27"/>
          <w:highlight w:val="none"/>
        </w:rPr>
        <w:t>截止时间：</w:t>
      </w:r>
      <w:r>
        <w:rPr>
          <w:rStyle w:val="26"/>
          <w:rFonts w:hint="eastAsia" w:ascii="仿宋" w:hAnsi="仿宋" w:cs="仿宋"/>
          <w:b w:val="0"/>
          <w:bCs/>
          <w:sz w:val="27"/>
          <w:szCs w:val="27"/>
          <w:highlight w:val="none"/>
          <w:lang w:eastAsia="zh-CN"/>
        </w:rPr>
        <w:t>2026年06月02日16:00</w:t>
      </w:r>
      <w:r>
        <w:rPr>
          <w:rStyle w:val="26"/>
          <w:rFonts w:hint="eastAsia" w:ascii="仿宋" w:hAnsi="仿宋" w:eastAsia="仿宋" w:cs="仿宋"/>
          <w:b w:val="0"/>
          <w:bCs/>
          <w:sz w:val="27"/>
          <w:szCs w:val="27"/>
          <w:highlight w:val="none"/>
        </w:rPr>
        <w:t>（北京时间）</w:t>
      </w:r>
    </w:p>
    <w:p w14:paraId="6AB86704">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Style w:val="26"/>
          <w:rFonts w:hint="eastAsia" w:ascii="仿宋" w:hAnsi="仿宋" w:eastAsia="仿宋" w:cs="仿宋"/>
          <w:b w:val="0"/>
          <w:bCs/>
          <w:sz w:val="27"/>
          <w:szCs w:val="27"/>
          <w:highlight w:val="none"/>
        </w:rPr>
      </w:pPr>
      <w:r>
        <w:rPr>
          <w:rStyle w:val="26"/>
          <w:rFonts w:hint="eastAsia" w:ascii="仿宋" w:hAnsi="仿宋" w:eastAsia="仿宋" w:cs="仿宋"/>
          <w:b w:val="0"/>
          <w:bCs/>
          <w:sz w:val="27"/>
          <w:szCs w:val="27"/>
          <w:highlight w:val="none"/>
        </w:rPr>
        <w:t>地点：请登录政采云投标客户端投标</w:t>
      </w:r>
    </w:p>
    <w:p w14:paraId="5752CEC1">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right="0"/>
        <w:textAlignment w:val="baseline"/>
        <w:rPr>
          <w:rStyle w:val="26"/>
          <w:rFonts w:hint="eastAsia" w:ascii="仿宋" w:hAnsi="仿宋" w:eastAsia="仿宋" w:cs="仿宋"/>
          <w:sz w:val="27"/>
          <w:szCs w:val="27"/>
          <w:highlight w:val="none"/>
        </w:rPr>
      </w:pPr>
      <w:r>
        <w:rPr>
          <w:rStyle w:val="26"/>
          <w:rFonts w:hint="eastAsia" w:ascii="仿宋" w:hAnsi="仿宋" w:eastAsia="仿宋" w:cs="仿宋"/>
          <w:sz w:val="27"/>
          <w:szCs w:val="27"/>
          <w:highlight w:val="none"/>
        </w:rPr>
        <w:t>五、响应文件开启</w:t>
      </w:r>
    </w:p>
    <w:p w14:paraId="03A55771">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Style w:val="26"/>
          <w:rFonts w:hint="eastAsia" w:ascii="仿宋" w:hAnsi="仿宋" w:eastAsia="仿宋" w:cs="仿宋"/>
          <w:b w:val="0"/>
          <w:bCs/>
          <w:sz w:val="27"/>
          <w:szCs w:val="27"/>
          <w:highlight w:val="none"/>
        </w:rPr>
      </w:pPr>
      <w:r>
        <w:rPr>
          <w:rStyle w:val="26"/>
          <w:rFonts w:hint="eastAsia" w:ascii="仿宋" w:hAnsi="仿宋" w:eastAsia="仿宋" w:cs="仿宋"/>
          <w:b w:val="0"/>
          <w:bCs/>
          <w:sz w:val="27"/>
          <w:szCs w:val="27"/>
          <w:highlight w:val="none"/>
        </w:rPr>
        <w:t>开启时间：</w:t>
      </w:r>
      <w:r>
        <w:rPr>
          <w:rStyle w:val="26"/>
          <w:rFonts w:hint="eastAsia" w:ascii="仿宋" w:hAnsi="仿宋" w:cs="仿宋"/>
          <w:b w:val="0"/>
          <w:bCs/>
          <w:sz w:val="27"/>
          <w:szCs w:val="27"/>
          <w:highlight w:val="none"/>
          <w:lang w:eastAsia="zh-CN"/>
        </w:rPr>
        <w:t>2026年06月02日16:00</w:t>
      </w:r>
      <w:r>
        <w:rPr>
          <w:rStyle w:val="26"/>
          <w:rFonts w:hint="eastAsia" w:ascii="仿宋" w:hAnsi="仿宋" w:eastAsia="仿宋" w:cs="仿宋"/>
          <w:b w:val="0"/>
          <w:bCs/>
          <w:sz w:val="27"/>
          <w:szCs w:val="27"/>
          <w:highlight w:val="none"/>
        </w:rPr>
        <w:t>（北京时间）</w:t>
      </w:r>
    </w:p>
    <w:p w14:paraId="2718B06A">
      <w:pPr>
        <w:pStyle w:val="20"/>
        <w:keepNext w:val="0"/>
        <w:keepLines w:val="0"/>
        <w:pageBreakBefore w:val="0"/>
        <w:widowControl/>
        <w:suppressLineNumbers w:val="0"/>
        <w:kinsoku w:val="0"/>
        <w:wordWrap/>
        <w:overflowPunct/>
        <w:topLinePunct w:val="0"/>
        <w:autoSpaceDE w:val="0"/>
        <w:autoSpaceDN w:val="0"/>
        <w:bidi w:val="0"/>
        <w:adjustRightInd/>
        <w:snapToGrid/>
        <w:spacing w:before="0" w:beforeLines="0" w:beforeAutospacing="0" w:after="0" w:afterLines="0" w:afterAutospacing="0" w:line="360" w:lineRule="auto"/>
        <w:ind w:left="0" w:leftChars="0" w:right="0" w:firstLine="420"/>
        <w:textAlignment w:val="baseline"/>
        <w:rPr>
          <w:rStyle w:val="26"/>
          <w:rFonts w:hint="eastAsia" w:ascii="仿宋" w:hAnsi="仿宋" w:eastAsia="仿宋" w:cs="仿宋"/>
          <w:b w:val="0"/>
          <w:bCs/>
          <w:sz w:val="27"/>
          <w:szCs w:val="27"/>
          <w:highlight w:val="none"/>
        </w:rPr>
      </w:pPr>
      <w:r>
        <w:rPr>
          <w:rStyle w:val="26"/>
          <w:rFonts w:hint="eastAsia" w:ascii="仿宋" w:hAnsi="仿宋" w:eastAsia="仿宋" w:cs="仿宋"/>
          <w:b w:val="0"/>
          <w:bCs/>
          <w:sz w:val="27"/>
          <w:szCs w:val="27"/>
          <w:highlight w:val="none"/>
        </w:rPr>
        <w:t>地点：投标人登录政采云平台https://www.zcygov.cn/，进入“项目采购-开标评标-右边选择对应项目点击“进入项目”进入开标大厅。</w:t>
      </w:r>
    </w:p>
    <w:p w14:paraId="7332E7E2">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jc w:val="both"/>
        <w:rPr>
          <w:rFonts w:hint="eastAsia" w:ascii="仿宋" w:hAnsi="仿宋" w:eastAsia="仿宋" w:cs="仿宋"/>
          <w:sz w:val="27"/>
          <w:szCs w:val="27"/>
          <w:highlight w:val="none"/>
        </w:rPr>
      </w:pPr>
      <w:r>
        <w:rPr>
          <w:rStyle w:val="26"/>
          <w:rFonts w:hint="eastAsia" w:ascii="仿宋" w:hAnsi="仿宋" w:cs="仿宋"/>
          <w:sz w:val="27"/>
          <w:szCs w:val="27"/>
          <w:highlight w:val="none"/>
          <w:lang w:val="en-US" w:eastAsia="zh-CN"/>
        </w:rPr>
        <w:t>六</w:t>
      </w:r>
      <w:r>
        <w:rPr>
          <w:rStyle w:val="26"/>
          <w:rFonts w:hint="eastAsia" w:ascii="仿宋" w:hAnsi="仿宋" w:eastAsia="仿宋" w:cs="仿宋"/>
          <w:sz w:val="27"/>
          <w:szCs w:val="27"/>
          <w:highlight w:val="none"/>
        </w:rPr>
        <w:t>、公告期限</w:t>
      </w:r>
    </w:p>
    <w:p w14:paraId="0C466B4A">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rPr>
      </w:pPr>
      <w:r>
        <w:rPr>
          <w:rFonts w:hint="eastAsia" w:ascii="仿宋" w:hAnsi="仿宋" w:eastAsia="仿宋" w:cs="仿宋"/>
          <w:sz w:val="27"/>
          <w:szCs w:val="27"/>
        </w:rPr>
        <w:t>自本公告发布之日起</w:t>
      </w:r>
      <w:r>
        <w:rPr>
          <w:rFonts w:hint="eastAsia" w:ascii="仿宋" w:hAnsi="仿宋" w:cs="仿宋"/>
          <w:sz w:val="27"/>
          <w:szCs w:val="27"/>
          <w:lang w:val="en-US" w:eastAsia="zh-CN"/>
        </w:rPr>
        <w:t>3</w:t>
      </w:r>
      <w:r>
        <w:rPr>
          <w:rFonts w:hint="eastAsia" w:ascii="仿宋" w:hAnsi="仿宋" w:eastAsia="仿宋" w:cs="仿宋"/>
          <w:sz w:val="27"/>
          <w:szCs w:val="27"/>
        </w:rPr>
        <w:t>个工作日。</w:t>
      </w:r>
    </w:p>
    <w:p w14:paraId="10F5CDF9">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jc w:val="both"/>
        <w:rPr>
          <w:rFonts w:hint="eastAsia" w:ascii="仿宋" w:hAnsi="仿宋" w:eastAsia="仿宋" w:cs="仿宋"/>
          <w:sz w:val="27"/>
          <w:szCs w:val="27"/>
        </w:rPr>
      </w:pPr>
      <w:r>
        <w:rPr>
          <w:rStyle w:val="26"/>
          <w:rFonts w:hint="eastAsia" w:ascii="仿宋" w:hAnsi="仿宋" w:cs="仿宋"/>
          <w:sz w:val="27"/>
          <w:szCs w:val="27"/>
          <w:lang w:val="en-US" w:eastAsia="zh-CN"/>
        </w:rPr>
        <w:t>七</w:t>
      </w:r>
      <w:r>
        <w:rPr>
          <w:rStyle w:val="26"/>
          <w:rFonts w:hint="eastAsia" w:ascii="仿宋" w:hAnsi="仿宋" w:eastAsia="仿宋" w:cs="仿宋"/>
          <w:sz w:val="27"/>
          <w:szCs w:val="27"/>
        </w:rPr>
        <w:t>、其他补充事宜</w:t>
      </w:r>
    </w:p>
    <w:p w14:paraId="0993A1B0">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1.本项目为电子招投标项目，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913D64F">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2.本项目通过“政府采购云平台（www.zcygov.cn）”实行在线投标响应（电子投标），供应商应先安装“政采云电子投标客户端”，并按照本招标文件和“政府采购云平台”的要求，通过“政采云电子投标客户端”编制并加密投标文件。供应商未按规定加密的投标文件，“政府采购云平台”将予以拒收。电子投标具体操作流程详见政采云《政府采购项目电子交易管理操作指南</w:t>
      </w:r>
      <w:r>
        <w:rPr>
          <w:rFonts w:hint="eastAsia" w:ascii="仿宋" w:hAnsi="仿宋" w:eastAsia="仿宋" w:cs="仿宋"/>
          <w:sz w:val="27"/>
          <w:szCs w:val="27"/>
          <w:lang w:eastAsia="zh-CN"/>
        </w:rPr>
        <w:t>－</w:t>
      </w:r>
      <w:r>
        <w:rPr>
          <w:rFonts w:hint="eastAsia" w:ascii="仿宋" w:hAnsi="仿宋" w:eastAsia="仿宋" w:cs="仿宋"/>
          <w:sz w:val="27"/>
          <w:szCs w:val="27"/>
        </w:rPr>
        <w:t>供应商》（https://service.zcygov.cn/#/knowledges/CW1EtGwBFdiHxlNd6I3m/6IMVAG0BFdiHxlNdQ8Na）；通过“政府采购云平台”参与在线投标时如遇平台技术问题详询95763。</w:t>
      </w:r>
    </w:p>
    <w:p w14:paraId="2F6D69F7">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3.为确保网上操作合法、有效和安全，投标供应商应当在投标截止时间前完成在“政府采购云平台”的身份认证，确保在电子投标过程中能够对相关数据电文进行加密和使用电子签章。使用“政采云电子投标客户端”需要在开标前确保成为新疆维吾尔自治区政府采购网正式注册入库供应商，并完成CA数字证书申领。因未注册入库、未办理CA数字证书等原因造成无法投标或投标失败等后果由供应商自行承担。</w:t>
      </w:r>
    </w:p>
    <w:p w14:paraId="6BCE8606">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4.供应商将政采云电子投标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3D5BB1C7">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right="0"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5.供应商在开标时须使用制作加密电子投标文件所使用的CA锁及电脑，电脑须提前配置好浏览器（建议使用360浏览器或谷歌浏览器），以便开标时解锁。</w:t>
      </w:r>
    </w:p>
    <w:p w14:paraId="147A9C00">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sz w:val="27"/>
          <w:szCs w:val="27"/>
        </w:rPr>
      </w:pPr>
      <w:r>
        <w:rPr>
          <w:rFonts w:hint="eastAsia" w:ascii="仿宋" w:hAnsi="仿宋" w:eastAsia="仿宋" w:cs="仿宋"/>
          <w:sz w:val="27"/>
          <w:szCs w:val="27"/>
        </w:rPr>
        <w:t>6.投标供应商应当在投标截止时间前，将生成的“电子加密投标文件”上传递交至“政府采购云平台”，投标截止时间以后上传递交的投标文件将被“政府采购云平台”拒收。</w:t>
      </w:r>
    </w:p>
    <w:p w14:paraId="1B03E105">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特别提示：</w:t>
      </w:r>
    </w:p>
    <w:p w14:paraId="30389380">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1、采购限额标准以上，200万元以下的货物和服务采购项目、400万元以下的工程采购项目，适宜由中小企业提供的，采购人应当专门面向中小企业采购。</w:t>
      </w:r>
    </w:p>
    <w:p w14:paraId="49B295D7">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2、超过200万元的货物和服务采购项目，预留该部分采购项目预算总额的30%以上专门面向中小企业采购，其中预留给小微企业的比例不低于60%。</w:t>
      </w:r>
    </w:p>
    <w:p w14:paraId="5691BE0B">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3、超过400万元的工程采购项目中适宜由中小企业提供的，预留该部分采购项目预算总额的40%以上专门面向中小企业采购，其中预留给小微企业的比例不低于60%。</w:t>
      </w:r>
    </w:p>
    <w:p w14:paraId="54DE8547">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4、对于未预留份额专门面向中小企业的采购项目，以及预留份额项目中的非预留部分采购包，采购人、采购代理机构应当对符合规定的小微企业报价给予10%</w:t>
      </w:r>
      <w:r>
        <w:rPr>
          <w:rFonts w:hint="eastAsia" w:ascii="仿宋" w:hAnsi="仿宋" w:eastAsia="仿宋" w:cs="仿宋"/>
          <w:sz w:val="24"/>
          <w:szCs w:val="24"/>
          <w:lang w:eastAsia="zh-CN"/>
        </w:rPr>
        <w:t>～</w:t>
      </w:r>
      <w:r>
        <w:rPr>
          <w:rFonts w:hint="eastAsia" w:ascii="仿宋" w:hAnsi="仿宋" w:eastAsia="仿宋" w:cs="仿宋"/>
          <w:sz w:val="24"/>
          <w:szCs w:val="24"/>
        </w:rPr>
        <w:t>20%（工程项目为3%</w:t>
      </w:r>
      <w:r>
        <w:rPr>
          <w:rFonts w:hint="eastAsia" w:ascii="仿宋" w:hAnsi="仿宋" w:eastAsia="仿宋" w:cs="仿宋"/>
          <w:sz w:val="24"/>
          <w:szCs w:val="24"/>
          <w:lang w:eastAsia="zh-CN"/>
        </w:rPr>
        <w:t>～</w:t>
      </w:r>
      <w:r>
        <w:rPr>
          <w:rFonts w:hint="eastAsia" w:ascii="仿宋" w:hAnsi="仿宋" w:eastAsia="仿宋" w:cs="仿宋"/>
          <w:sz w:val="24"/>
          <w:szCs w:val="24"/>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仿宋" w:hAnsi="仿宋" w:eastAsia="仿宋" w:cs="仿宋"/>
          <w:sz w:val="24"/>
          <w:szCs w:val="24"/>
          <w:lang w:eastAsia="zh-CN"/>
        </w:rPr>
        <w:t>～</w:t>
      </w:r>
      <w:r>
        <w:rPr>
          <w:rFonts w:hint="eastAsia" w:ascii="仿宋" w:hAnsi="仿宋" w:eastAsia="仿宋" w:cs="仿宋"/>
          <w:sz w:val="24"/>
          <w:szCs w:val="24"/>
        </w:rPr>
        <w:t>5%作为其价格分。</w:t>
      </w:r>
    </w:p>
    <w:p w14:paraId="246899A9">
      <w:pPr>
        <w:pStyle w:val="20"/>
        <w:keepNext w:val="0"/>
        <w:keepLines w:val="0"/>
        <w:pageBreakBefore w:val="0"/>
        <w:widowControl w:val="0"/>
        <w:suppressLineNumbers w:val="0"/>
        <w:kinsoku w:val="0"/>
        <w:wordWrap w:val="0"/>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仿宋" w:hAnsi="仿宋" w:eastAsia="仿宋" w:cs="仿宋"/>
          <w:sz w:val="24"/>
          <w:szCs w:val="24"/>
          <w:lang w:eastAsia="zh-CN"/>
        </w:rPr>
        <w:t>～</w:t>
      </w:r>
      <w:r>
        <w:rPr>
          <w:rFonts w:hint="eastAsia" w:ascii="仿宋" w:hAnsi="仿宋" w:eastAsia="仿宋" w:cs="仿宋"/>
          <w:sz w:val="24"/>
          <w:szCs w:val="24"/>
        </w:rPr>
        <w:t>6%（工程项目为1%</w:t>
      </w:r>
      <w:r>
        <w:rPr>
          <w:rFonts w:hint="eastAsia" w:ascii="仿宋" w:hAnsi="仿宋" w:eastAsia="仿宋" w:cs="仿宋"/>
          <w:sz w:val="24"/>
          <w:szCs w:val="24"/>
          <w:lang w:eastAsia="zh-CN"/>
        </w:rPr>
        <w:t>～</w:t>
      </w:r>
      <w:r>
        <w:rPr>
          <w:rFonts w:hint="eastAsia" w:ascii="仿宋" w:hAnsi="仿宋" w:eastAsia="仿宋" w:cs="仿宋"/>
          <w:sz w:val="24"/>
          <w:szCs w:val="24"/>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仿宋" w:hAnsi="仿宋" w:eastAsia="仿宋" w:cs="仿宋"/>
          <w:sz w:val="24"/>
          <w:szCs w:val="24"/>
          <w:lang w:eastAsia="zh-CN"/>
        </w:rPr>
        <w:t>～</w:t>
      </w:r>
      <w:r>
        <w:rPr>
          <w:rFonts w:hint="eastAsia" w:ascii="仿宋" w:hAnsi="仿宋" w:eastAsia="仿宋" w:cs="仿宋"/>
          <w:sz w:val="24"/>
          <w:szCs w:val="24"/>
        </w:rPr>
        <w:t>2%作为其价格分。</w:t>
      </w:r>
    </w:p>
    <w:p w14:paraId="39355E80">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jc w:val="both"/>
        <w:rPr>
          <w:rFonts w:hint="eastAsia" w:ascii="仿宋" w:hAnsi="仿宋" w:eastAsia="仿宋" w:cs="仿宋"/>
          <w:sz w:val="27"/>
          <w:szCs w:val="27"/>
        </w:rPr>
      </w:pPr>
      <w:r>
        <w:rPr>
          <w:rStyle w:val="26"/>
          <w:rFonts w:hint="eastAsia" w:ascii="仿宋" w:hAnsi="仿宋" w:eastAsia="仿宋" w:cs="仿宋"/>
          <w:sz w:val="27"/>
          <w:szCs w:val="27"/>
        </w:rPr>
        <w:t>七、对本次采购提出询问，请按以下方式联系</w:t>
      </w:r>
    </w:p>
    <w:p w14:paraId="44A3E52B">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rPr>
      </w:pPr>
      <w:r>
        <w:rPr>
          <w:rFonts w:hint="eastAsia" w:ascii="仿宋" w:hAnsi="仿宋" w:eastAsia="仿宋" w:cs="仿宋"/>
          <w:sz w:val="27"/>
          <w:szCs w:val="27"/>
        </w:rPr>
        <w:t>1.采购人信息</w:t>
      </w:r>
    </w:p>
    <w:p w14:paraId="3FFAB1BB">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Style w:val="28"/>
          <w:rFonts w:hint="eastAsia" w:ascii="仿宋" w:hAnsi="仿宋" w:eastAsia="仿宋" w:cs="仿宋"/>
          <w:sz w:val="27"/>
          <w:szCs w:val="27"/>
          <w:highlight w:val="none"/>
          <w:lang w:eastAsia="zh-CN"/>
        </w:rPr>
      </w:pPr>
      <w:r>
        <w:rPr>
          <w:rFonts w:hint="eastAsia" w:ascii="仿宋" w:hAnsi="仿宋" w:eastAsia="仿宋" w:cs="仿宋"/>
          <w:sz w:val="27"/>
          <w:szCs w:val="27"/>
          <w:highlight w:val="none"/>
        </w:rPr>
        <w:t>名 称：</w:t>
      </w:r>
      <w:r>
        <w:rPr>
          <w:rFonts w:hint="eastAsia" w:ascii="仿宋" w:hAnsi="仿宋" w:cs="仿宋"/>
          <w:sz w:val="27"/>
          <w:szCs w:val="27"/>
          <w:highlight w:val="none"/>
          <w:lang w:val="en-US" w:eastAsia="zh-CN"/>
        </w:rPr>
        <w:t>乌鲁木齐市天山区建设局</w:t>
      </w:r>
    </w:p>
    <w:p w14:paraId="0D4F17EC">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lang w:eastAsia="zh-CN"/>
        </w:rPr>
      </w:pPr>
      <w:r>
        <w:rPr>
          <w:rFonts w:hint="eastAsia" w:ascii="仿宋" w:hAnsi="仿宋" w:eastAsia="仿宋" w:cs="仿宋"/>
          <w:sz w:val="27"/>
          <w:szCs w:val="27"/>
          <w:highlight w:val="none"/>
        </w:rPr>
        <w:t>地 址：</w:t>
      </w:r>
      <w:r>
        <w:rPr>
          <w:rFonts w:hint="eastAsia" w:ascii="仿宋" w:hAnsi="仿宋" w:cs="仿宋"/>
          <w:sz w:val="27"/>
          <w:szCs w:val="27"/>
          <w:highlight w:val="none"/>
          <w:lang w:eastAsia="zh-CN"/>
        </w:rPr>
        <w:t>乌鲁木齐市天山区黑甲山前街后一巷15号</w:t>
      </w:r>
    </w:p>
    <w:p w14:paraId="5F8BBA91">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rPr>
        <w:t>联系方式：</w:t>
      </w:r>
      <w:r>
        <w:rPr>
          <w:rFonts w:hint="eastAsia" w:ascii="仿宋" w:hAnsi="仿宋" w:cs="仿宋"/>
          <w:sz w:val="27"/>
          <w:szCs w:val="27"/>
          <w:highlight w:val="none"/>
          <w:lang w:eastAsia="zh-CN"/>
        </w:rPr>
        <w:t>18690160455</w:t>
      </w:r>
    </w:p>
    <w:p w14:paraId="5D8262FA">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rPr>
      </w:pPr>
      <w:r>
        <w:rPr>
          <w:rFonts w:hint="eastAsia" w:ascii="仿宋" w:hAnsi="仿宋" w:eastAsia="仿宋" w:cs="仿宋"/>
          <w:sz w:val="27"/>
          <w:szCs w:val="27"/>
        </w:rPr>
        <w:t>2.采购代理机构信息</w:t>
      </w:r>
    </w:p>
    <w:p w14:paraId="53E148AE">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lang w:eastAsia="zh-CN"/>
        </w:rPr>
      </w:pPr>
      <w:r>
        <w:rPr>
          <w:rFonts w:hint="eastAsia" w:ascii="仿宋" w:hAnsi="仿宋" w:eastAsia="仿宋" w:cs="仿宋"/>
          <w:sz w:val="27"/>
          <w:szCs w:val="27"/>
        </w:rPr>
        <w:t>名 称：</w:t>
      </w:r>
      <w:r>
        <w:rPr>
          <w:rFonts w:hint="eastAsia" w:ascii="仿宋" w:hAnsi="仿宋" w:cs="仿宋"/>
          <w:sz w:val="27"/>
          <w:szCs w:val="27"/>
          <w:lang w:eastAsia="zh-CN"/>
        </w:rPr>
        <w:t>新疆沃图恒辉建设工程项目管理有限公司</w:t>
      </w:r>
    </w:p>
    <w:p w14:paraId="607934AB">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lang w:eastAsia="zh-CN"/>
        </w:rPr>
      </w:pPr>
      <w:r>
        <w:rPr>
          <w:rFonts w:hint="eastAsia" w:ascii="仿宋" w:hAnsi="仿宋" w:eastAsia="仿宋" w:cs="仿宋"/>
          <w:sz w:val="27"/>
          <w:szCs w:val="27"/>
        </w:rPr>
        <w:t>地 址：</w:t>
      </w:r>
      <w:r>
        <w:rPr>
          <w:rFonts w:hint="eastAsia" w:ascii="仿宋" w:hAnsi="仿宋" w:cs="仿宋"/>
          <w:sz w:val="27"/>
          <w:szCs w:val="27"/>
          <w:lang w:eastAsia="zh-CN"/>
        </w:rPr>
        <w:t>新疆乌鲁木齐市水磨沟区乐清大厦2508室</w:t>
      </w:r>
    </w:p>
    <w:p w14:paraId="0D2CF862">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lang w:eastAsia="zh-CN"/>
        </w:rPr>
      </w:pPr>
      <w:r>
        <w:rPr>
          <w:rFonts w:hint="eastAsia" w:ascii="仿宋" w:hAnsi="仿宋" w:eastAsia="仿宋" w:cs="仿宋"/>
          <w:sz w:val="27"/>
          <w:szCs w:val="27"/>
        </w:rPr>
        <w:t>联系方式：</w:t>
      </w:r>
      <w:r>
        <w:rPr>
          <w:rFonts w:hint="eastAsia" w:ascii="仿宋" w:hAnsi="仿宋" w:cs="仿宋"/>
          <w:sz w:val="27"/>
          <w:szCs w:val="27"/>
          <w:lang w:eastAsia="zh-CN"/>
        </w:rPr>
        <w:t>18129436660</w:t>
      </w:r>
    </w:p>
    <w:p w14:paraId="53D6DAC5">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rPr>
      </w:pPr>
      <w:r>
        <w:rPr>
          <w:rFonts w:hint="eastAsia" w:ascii="仿宋" w:hAnsi="仿宋" w:eastAsia="仿宋" w:cs="仿宋"/>
          <w:sz w:val="27"/>
          <w:szCs w:val="27"/>
        </w:rPr>
        <w:t>3.项目联系方式</w:t>
      </w:r>
    </w:p>
    <w:p w14:paraId="19B1BCCE">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lang w:eastAsia="zh-CN"/>
        </w:rPr>
      </w:pPr>
      <w:r>
        <w:rPr>
          <w:rFonts w:hint="eastAsia" w:ascii="仿宋" w:hAnsi="仿宋" w:eastAsia="仿宋" w:cs="仿宋"/>
          <w:sz w:val="27"/>
          <w:szCs w:val="27"/>
        </w:rPr>
        <w:t>项目联系人：</w:t>
      </w:r>
      <w:r>
        <w:rPr>
          <w:rFonts w:hint="eastAsia" w:ascii="仿宋" w:hAnsi="仿宋" w:cs="仿宋"/>
          <w:sz w:val="27"/>
          <w:szCs w:val="27"/>
          <w:lang w:eastAsia="zh-CN"/>
        </w:rPr>
        <w:t>贺世静</w:t>
      </w:r>
    </w:p>
    <w:p w14:paraId="73E32CE9">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lang w:eastAsia="zh-CN"/>
        </w:rPr>
      </w:pPr>
      <w:r>
        <w:rPr>
          <w:rFonts w:hint="eastAsia" w:ascii="仿宋" w:hAnsi="仿宋" w:eastAsia="仿宋" w:cs="仿宋"/>
          <w:sz w:val="27"/>
          <w:szCs w:val="27"/>
        </w:rPr>
        <w:t>电 话：</w:t>
      </w:r>
      <w:r>
        <w:rPr>
          <w:rFonts w:hint="eastAsia" w:ascii="仿宋" w:hAnsi="仿宋" w:cs="仿宋"/>
          <w:sz w:val="27"/>
          <w:szCs w:val="27"/>
          <w:lang w:eastAsia="zh-CN"/>
        </w:rPr>
        <w:t>18129436660</w:t>
      </w:r>
    </w:p>
    <w:p w14:paraId="3D73D0F5">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rPr>
      </w:pPr>
    </w:p>
    <w:p w14:paraId="26410D19">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rPr>
      </w:pPr>
    </w:p>
    <w:p w14:paraId="16B1AF81">
      <w:pPr>
        <w:pStyle w:val="20"/>
        <w:keepNext w:val="0"/>
        <w:keepLines w:val="0"/>
        <w:pageBreakBefore w:val="0"/>
        <w:widowControl/>
        <w:suppressLineNumbers w:val="0"/>
        <w:wordWrap/>
        <w:overflowPunct/>
        <w:topLinePunct w:val="0"/>
        <w:bidi w:val="0"/>
        <w:adjustRightInd/>
        <w:snapToGrid/>
        <w:spacing w:before="0" w:beforeLines="0" w:beforeAutospacing="0" w:after="0" w:afterLines="0" w:afterAutospacing="0" w:line="360" w:lineRule="auto"/>
        <w:ind w:left="0" w:leftChars="0" w:right="0" w:firstLine="420"/>
        <w:rPr>
          <w:rFonts w:hint="eastAsia" w:ascii="仿宋" w:hAnsi="仿宋" w:eastAsia="仿宋" w:cs="仿宋"/>
          <w:sz w:val="27"/>
          <w:szCs w:val="27"/>
        </w:rPr>
      </w:pPr>
    </w:p>
    <w:p w14:paraId="3A1207D5">
      <w:bookmarkStart w:id="2" w:name="_Toc29300"/>
      <w:bookmarkStart w:id="3" w:name="_Toc9562"/>
      <w:r>
        <w:br w:type="page"/>
      </w:r>
    </w:p>
    <w:p w14:paraId="5738AA29">
      <w:pPr>
        <w:pStyle w:val="2"/>
        <w:bidi w:val="0"/>
      </w:pPr>
      <w:r>
        <w:t>第二部分</w:t>
      </w:r>
      <w:r>
        <w:rPr>
          <w:rFonts w:hint="eastAsia"/>
          <w:lang w:eastAsia="zh-CN"/>
        </w:rPr>
        <w:t>、</w:t>
      </w:r>
      <w:r>
        <w:t>供应商须知前附表</w:t>
      </w:r>
      <w:bookmarkEnd w:id="2"/>
      <w:bookmarkEnd w:id="3"/>
    </w:p>
    <w:p w14:paraId="499528E7">
      <w:pPr>
        <w:pStyle w:val="22"/>
        <w:numPr>
          <w:ilvl w:val="0"/>
          <w:numId w:val="0"/>
        </w:numPr>
        <w:spacing w:line="360" w:lineRule="auto"/>
        <w:ind w:firstLine="540" w:firstLineChars="200"/>
        <w:jc w:val="both"/>
      </w:pPr>
      <w:r>
        <w:rPr>
          <w:rFonts w:hint="eastAsia" w:ascii="仿宋" w:hAnsi="仿宋" w:eastAsia="仿宋" w:cs="仿宋"/>
          <w:sz w:val="27"/>
          <w:szCs w:val="27"/>
        </w:rPr>
        <w:t>本表是关于要采购</w:t>
      </w:r>
      <w:r>
        <w:rPr>
          <w:rFonts w:hint="eastAsia" w:ascii="仿宋" w:hAnsi="仿宋" w:cs="仿宋"/>
          <w:sz w:val="27"/>
          <w:szCs w:val="27"/>
          <w:lang w:val="en-US" w:eastAsia="zh-CN"/>
        </w:rPr>
        <w:t>工程</w:t>
      </w:r>
      <w:r>
        <w:rPr>
          <w:rFonts w:hint="eastAsia" w:ascii="仿宋" w:hAnsi="仿宋" w:eastAsia="仿宋" w:cs="仿宋"/>
          <w:sz w:val="27"/>
          <w:szCs w:val="27"/>
        </w:rPr>
        <w:t>的具体资料，是对第三</w:t>
      </w:r>
      <w:r>
        <w:rPr>
          <w:rFonts w:hint="eastAsia" w:ascii="仿宋" w:hAnsi="仿宋" w:cs="仿宋"/>
          <w:sz w:val="27"/>
          <w:szCs w:val="27"/>
          <w:lang w:val="en-US" w:eastAsia="zh-CN"/>
        </w:rPr>
        <w:t>部分</w:t>
      </w:r>
      <w:r>
        <w:rPr>
          <w:rFonts w:hint="eastAsia" w:ascii="仿宋" w:hAnsi="仿宋" w:eastAsia="仿宋" w:cs="仿宋"/>
          <w:sz w:val="27"/>
          <w:szCs w:val="27"/>
        </w:rPr>
        <w:t>投标人须知的具体补充和修改，如有矛盾，应以本前附表为准。</w:t>
      </w:r>
    </w:p>
    <w:p w14:paraId="3B1EAEAB">
      <w:pPr>
        <w:spacing w:line="60" w:lineRule="exact"/>
      </w:pPr>
    </w:p>
    <w:tbl>
      <w:tblPr>
        <w:tblStyle w:val="29"/>
        <w:tblW w:w="947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582"/>
        <w:gridCol w:w="7171"/>
      </w:tblGrid>
      <w:tr w14:paraId="234C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top"/>
          </w:tcPr>
          <w:p w14:paraId="10314E84">
            <w:pPr>
              <w:keepNext w:val="0"/>
              <w:keepLines w:val="0"/>
              <w:pageBreakBefore w:val="0"/>
              <w:widowControl/>
              <w:wordWrap/>
              <w:overflowPunct/>
              <w:topLinePunct w:val="0"/>
              <w:bidi w:val="0"/>
              <w:adjustRightInd/>
              <w:snapToGrid/>
              <w:spacing w:line="240" w:lineRule="auto"/>
              <w:ind w:left="0"/>
              <w:rPr>
                <w:rFonts w:hint="eastAsia" w:ascii="仿宋" w:hAnsi="仿宋" w:eastAsia="仿宋" w:cs="仿宋"/>
                <w:sz w:val="27"/>
                <w:szCs w:val="27"/>
              </w:rPr>
            </w:pPr>
            <w:r>
              <w:rPr>
                <w:rFonts w:hint="eastAsia" w:ascii="仿宋" w:hAnsi="仿宋" w:eastAsia="仿宋" w:cs="仿宋"/>
                <w:spacing w:val="2"/>
                <w:sz w:val="27"/>
                <w:szCs w:val="27"/>
                <w14:textOutline w14:w="4358" w14:cap="sq" w14:cmpd="sng">
                  <w14:solidFill>
                    <w14:srgbClr w14:val="000000"/>
                  </w14:solidFill>
                  <w14:prstDash w14:val="solid"/>
                  <w14:bevel/>
                </w14:textOutline>
              </w:rPr>
              <w:t>项</w:t>
            </w:r>
            <w:r>
              <w:rPr>
                <w:rFonts w:hint="eastAsia" w:ascii="仿宋" w:hAnsi="仿宋" w:eastAsia="仿宋" w:cs="仿宋"/>
                <w:spacing w:val="1"/>
                <w:sz w:val="27"/>
                <w:szCs w:val="27"/>
                <w14:textOutline w14:w="4358" w14:cap="sq" w14:cmpd="sng">
                  <w14:solidFill>
                    <w14:srgbClr w14:val="000000"/>
                  </w14:solidFill>
                  <w14:prstDash w14:val="solid"/>
                  <w14:bevel/>
                </w14:textOutline>
              </w:rPr>
              <w:t>号</w:t>
            </w:r>
          </w:p>
        </w:tc>
        <w:tc>
          <w:tcPr>
            <w:tcW w:w="1582" w:type="dxa"/>
            <w:vAlign w:val="top"/>
          </w:tcPr>
          <w:p w14:paraId="0C9D928E">
            <w:pPr>
              <w:keepNext w:val="0"/>
              <w:keepLines w:val="0"/>
              <w:pageBreakBefore w:val="0"/>
              <w:widowControl/>
              <w:wordWrap/>
              <w:overflowPunct/>
              <w:topLinePunct w:val="0"/>
              <w:bidi w:val="0"/>
              <w:adjustRightInd/>
              <w:snapToGrid/>
              <w:spacing w:line="240" w:lineRule="auto"/>
              <w:ind w:left="0"/>
              <w:jc w:val="center"/>
              <w:rPr>
                <w:rFonts w:hint="eastAsia" w:ascii="仿宋" w:hAnsi="仿宋" w:eastAsia="仿宋" w:cs="仿宋"/>
                <w:sz w:val="27"/>
                <w:szCs w:val="27"/>
              </w:rPr>
            </w:pPr>
            <w:r>
              <w:rPr>
                <w:rFonts w:hint="eastAsia" w:ascii="仿宋" w:hAnsi="仿宋" w:eastAsia="仿宋" w:cs="仿宋"/>
                <w:b/>
                <w:bCs/>
                <w:sz w:val="27"/>
                <w:szCs w:val="27"/>
                <w:lang w:val="zh-CN"/>
              </w:rPr>
              <w:t>条款名称</w:t>
            </w:r>
          </w:p>
        </w:tc>
        <w:tc>
          <w:tcPr>
            <w:tcW w:w="7171" w:type="dxa"/>
            <w:vAlign w:val="top"/>
          </w:tcPr>
          <w:p w14:paraId="60957C7A">
            <w:pPr>
              <w:keepNext w:val="0"/>
              <w:keepLines w:val="0"/>
              <w:pageBreakBefore w:val="0"/>
              <w:widowControl/>
              <w:wordWrap/>
              <w:overflowPunct/>
              <w:topLinePunct w:val="0"/>
              <w:bidi w:val="0"/>
              <w:adjustRightInd/>
              <w:snapToGrid/>
              <w:spacing w:line="240" w:lineRule="auto"/>
              <w:ind w:left="0"/>
              <w:rPr>
                <w:rFonts w:hint="eastAsia" w:ascii="仿宋" w:hAnsi="仿宋" w:eastAsia="仿宋" w:cs="仿宋"/>
                <w:sz w:val="27"/>
                <w:szCs w:val="27"/>
              </w:rPr>
            </w:pPr>
            <w:r>
              <w:rPr>
                <w:rFonts w:hint="eastAsia" w:ascii="仿宋" w:hAnsi="仿宋" w:eastAsia="仿宋" w:cs="仿宋"/>
                <w:spacing w:val="-14"/>
                <w:sz w:val="27"/>
                <w:szCs w:val="27"/>
                <w14:textOutline w14:w="4358" w14:cap="sq" w14:cmpd="sng">
                  <w14:solidFill>
                    <w14:srgbClr w14:val="000000"/>
                  </w14:solidFill>
                  <w14:prstDash w14:val="solid"/>
                  <w14:bevel/>
                </w14:textOutline>
              </w:rPr>
              <w:t>内</w:t>
            </w:r>
            <w:r>
              <w:rPr>
                <w:rFonts w:hint="eastAsia" w:ascii="仿宋" w:hAnsi="仿宋" w:eastAsia="仿宋" w:cs="仿宋"/>
                <w:spacing w:val="-12"/>
                <w:sz w:val="27"/>
                <w:szCs w:val="27"/>
                <w14:textOutline w14:w="4358" w14:cap="sq" w14:cmpd="sng">
                  <w14:solidFill>
                    <w14:srgbClr w14:val="000000"/>
                  </w14:solidFill>
                  <w14:prstDash w14:val="solid"/>
                  <w14:bevel/>
                </w14:textOutline>
              </w:rPr>
              <w:t>容</w:t>
            </w:r>
          </w:p>
        </w:tc>
      </w:tr>
      <w:tr w14:paraId="3BEA0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40EBCEB4">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r>
              <w:rPr>
                <w:rFonts w:hint="eastAsia" w:ascii="仿宋" w:hAnsi="仿宋" w:eastAsia="仿宋" w:cs="仿宋"/>
                <w:sz w:val="27"/>
                <w:szCs w:val="27"/>
              </w:rPr>
              <w:t>1</w:t>
            </w:r>
          </w:p>
        </w:tc>
        <w:tc>
          <w:tcPr>
            <w:tcW w:w="1582" w:type="dxa"/>
            <w:vAlign w:val="center"/>
          </w:tcPr>
          <w:p w14:paraId="1B2BB18F">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zh-CN"/>
              </w:rPr>
            </w:pPr>
            <w:r>
              <w:rPr>
                <w:rFonts w:hint="eastAsia" w:ascii="仿宋" w:hAnsi="仿宋" w:eastAsia="仿宋" w:cs="仿宋"/>
                <w:sz w:val="27"/>
                <w:szCs w:val="27"/>
                <w:lang w:val="zh-CN"/>
              </w:rPr>
              <w:t>项目名称</w:t>
            </w:r>
          </w:p>
          <w:p w14:paraId="10768450">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r>
              <w:rPr>
                <w:rFonts w:hint="eastAsia" w:ascii="仿宋" w:hAnsi="仿宋" w:eastAsia="仿宋" w:cs="仿宋"/>
                <w:sz w:val="27"/>
                <w:szCs w:val="27"/>
                <w:lang w:val="zh-CN"/>
              </w:rPr>
              <w:t>及编号</w:t>
            </w:r>
          </w:p>
        </w:tc>
        <w:tc>
          <w:tcPr>
            <w:tcW w:w="7171" w:type="dxa"/>
            <w:vAlign w:val="top"/>
          </w:tcPr>
          <w:p w14:paraId="5B3C5D21">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项目名称：乌鲁木齐市天山区乌拉泊村市政供水接入工程</w:t>
            </w:r>
          </w:p>
          <w:p w14:paraId="6CC8328D">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项目编号：WTHH-ZB2026108</w:t>
            </w:r>
          </w:p>
        </w:tc>
      </w:tr>
      <w:tr w14:paraId="69EF5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3693EA2B">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p>
        </w:tc>
        <w:tc>
          <w:tcPr>
            <w:tcW w:w="1582" w:type="dxa"/>
            <w:vAlign w:val="center"/>
          </w:tcPr>
          <w:p w14:paraId="067E5355">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pacing w:val="8"/>
                <w:sz w:val="27"/>
                <w:szCs w:val="27"/>
                <w:lang w:val="en-US" w:eastAsia="zh-CN"/>
              </w:rPr>
            </w:pPr>
            <w:r>
              <w:rPr>
                <w:rFonts w:hint="eastAsia" w:ascii="仿宋" w:hAnsi="仿宋" w:eastAsia="仿宋" w:cs="仿宋"/>
                <w:spacing w:val="8"/>
                <w:sz w:val="27"/>
                <w:szCs w:val="27"/>
                <w:lang w:val="en-US" w:eastAsia="zh-CN"/>
              </w:rPr>
              <w:t>采购人</w:t>
            </w:r>
          </w:p>
        </w:tc>
        <w:tc>
          <w:tcPr>
            <w:tcW w:w="7171" w:type="dxa"/>
            <w:vAlign w:val="top"/>
          </w:tcPr>
          <w:p w14:paraId="7FA54724">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zh-CN" w:eastAsia="zh-CN"/>
              </w:rPr>
            </w:pPr>
            <w:r>
              <w:rPr>
                <w:rFonts w:hint="eastAsia" w:ascii="仿宋" w:hAnsi="仿宋" w:eastAsia="仿宋" w:cs="仿宋"/>
                <w:sz w:val="27"/>
                <w:szCs w:val="27"/>
                <w:lang w:val="zh-CN" w:eastAsia="zh-CN"/>
              </w:rPr>
              <w:t>名称：乌鲁木齐市天山区建设局</w:t>
            </w:r>
          </w:p>
          <w:p w14:paraId="44AA4F4F">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zh-CN" w:eastAsia="zh-CN"/>
              </w:rPr>
            </w:pPr>
            <w:r>
              <w:rPr>
                <w:rFonts w:hint="eastAsia" w:ascii="仿宋" w:hAnsi="仿宋" w:eastAsia="仿宋" w:cs="仿宋"/>
                <w:sz w:val="27"/>
                <w:szCs w:val="27"/>
                <w:lang w:val="zh-CN" w:eastAsia="zh-CN"/>
              </w:rPr>
              <w:t>地址：乌鲁木齐市天山区黑甲山前街后一巷15号</w:t>
            </w:r>
          </w:p>
          <w:p w14:paraId="030DFEFB">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zh-CN" w:eastAsia="zh-CN"/>
              </w:rPr>
              <w:t>联系人：</w:t>
            </w:r>
            <w:r>
              <w:rPr>
                <w:rFonts w:hint="eastAsia" w:ascii="仿宋" w:hAnsi="仿宋" w:cs="仿宋"/>
                <w:sz w:val="27"/>
                <w:szCs w:val="27"/>
                <w:lang w:val="en-US" w:eastAsia="zh-CN"/>
              </w:rPr>
              <w:t>辛昌昊</w:t>
            </w:r>
          </w:p>
          <w:p w14:paraId="6EC6069E">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zh-CN" w:eastAsia="zh-CN"/>
              </w:rPr>
              <w:t>电 话：18690160455</w:t>
            </w:r>
          </w:p>
        </w:tc>
      </w:tr>
      <w:tr w14:paraId="5BC3E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09C0BFDC">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z w:val="27"/>
                <w:szCs w:val="27"/>
                <w:lang w:val="en-US" w:eastAsia="zh-CN"/>
              </w:rPr>
              <w:t>3</w:t>
            </w:r>
          </w:p>
        </w:tc>
        <w:tc>
          <w:tcPr>
            <w:tcW w:w="1582" w:type="dxa"/>
            <w:vAlign w:val="center"/>
          </w:tcPr>
          <w:p w14:paraId="09966411">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zh-CN"/>
              </w:rPr>
            </w:pPr>
            <w:r>
              <w:rPr>
                <w:rFonts w:hint="eastAsia" w:ascii="仿宋" w:hAnsi="仿宋" w:eastAsia="仿宋" w:cs="仿宋"/>
                <w:sz w:val="27"/>
                <w:szCs w:val="27"/>
                <w:lang w:val="zh-CN"/>
              </w:rPr>
              <w:t>采购代理</w:t>
            </w:r>
          </w:p>
          <w:p w14:paraId="0B44A368">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r>
              <w:rPr>
                <w:rFonts w:hint="eastAsia" w:ascii="仿宋" w:hAnsi="仿宋" w:eastAsia="仿宋" w:cs="仿宋"/>
                <w:sz w:val="27"/>
                <w:szCs w:val="27"/>
                <w:lang w:val="zh-CN"/>
              </w:rPr>
              <w:t>机构</w:t>
            </w:r>
          </w:p>
        </w:tc>
        <w:tc>
          <w:tcPr>
            <w:tcW w:w="7171" w:type="dxa"/>
            <w:vAlign w:val="top"/>
          </w:tcPr>
          <w:p w14:paraId="7A807B08">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zh-CN" w:eastAsia="zh-CN"/>
              </w:rPr>
            </w:pPr>
            <w:r>
              <w:rPr>
                <w:rFonts w:hint="eastAsia" w:ascii="仿宋" w:hAnsi="仿宋" w:eastAsia="仿宋" w:cs="仿宋"/>
                <w:sz w:val="27"/>
                <w:szCs w:val="27"/>
                <w:lang w:val="zh-CN" w:eastAsia="zh-CN"/>
              </w:rPr>
              <w:t>名称：新疆沃图恒辉建设工程项目管理有限公司</w:t>
            </w:r>
          </w:p>
          <w:p w14:paraId="2E5AFB91">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zh-CN" w:eastAsia="zh-CN"/>
              </w:rPr>
            </w:pPr>
            <w:r>
              <w:rPr>
                <w:rFonts w:hint="eastAsia" w:ascii="仿宋" w:hAnsi="仿宋" w:eastAsia="仿宋" w:cs="仿宋"/>
                <w:sz w:val="27"/>
                <w:szCs w:val="27"/>
                <w:lang w:val="zh-CN" w:eastAsia="zh-CN"/>
              </w:rPr>
              <w:t>地址：新疆乌鲁木齐市水磨沟区乐清大厦2508室</w:t>
            </w:r>
          </w:p>
          <w:p w14:paraId="675A219E">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zh-CN" w:eastAsia="zh-CN"/>
              </w:rPr>
            </w:pPr>
            <w:r>
              <w:rPr>
                <w:rFonts w:hint="eastAsia" w:ascii="仿宋" w:hAnsi="仿宋" w:eastAsia="仿宋" w:cs="仿宋"/>
                <w:sz w:val="27"/>
                <w:szCs w:val="27"/>
                <w:lang w:val="zh-CN" w:eastAsia="zh-CN"/>
              </w:rPr>
              <w:t>联系人：贺世静</w:t>
            </w:r>
          </w:p>
          <w:p w14:paraId="3C6E575B">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zh-CN" w:eastAsia="zh-CN"/>
              </w:rPr>
              <w:t>电话：</w:t>
            </w:r>
            <w:r>
              <w:rPr>
                <w:rFonts w:hint="eastAsia" w:ascii="仿宋" w:hAnsi="仿宋" w:eastAsia="仿宋" w:cs="仿宋"/>
                <w:sz w:val="27"/>
                <w:szCs w:val="27"/>
                <w:lang w:val="en-US" w:eastAsia="zh-CN"/>
              </w:rPr>
              <w:t>18129436660</w:t>
            </w:r>
          </w:p>
        </w:tc>
      </w:tr>
      <w:tr w14:paraId="23F78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Merge w:val="restart"/>
            <w:tcBorders>
              <w:bottom w:val="nil"/>
            </w:tcBorders>
            <w:vAlign w:val="center"/>
          </w:tcPr>
          <w:p w14:paraId="7FDC0E86">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z w:val="27"/>
                <w:szCs w:val="27"/>
                <w:lang w:val="en-US" w:eastAsia="zh-CN"/>
              </w:rPr>
              <w:t>4</w:t>
            </w:r>
          </w:p>
        </w:tc>
        <w:tc>
          <w:tcPr>
            <w:tcW w:w="1582" w:type="dxa"/>
            <w:vAlign w:val="center"/>
          </w:tcPr>
          <w:p w14:paraId="3FBD6626">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6"/>
                <w:sz w:val="27"/>
                <w:szCs w:val="27"/>
              </w:rPr>
              <w:t>工</w:t>
            </w:r>
            <w:r>
              <w:rPr>
                <w:rFonts w:hint="eastAsia" w:ascii="仿宋" w:hAnsi="仿宋" w:eastAsia="仿宋" w:cs="仿宋"/>
                <w:spacing w:val="4"/>
                <w:sz w:val="27"/>
                <w:szCs w:val="27"/>
              </w:rPr>
              <w:t>程规模</w:t>
            </w:r>
          </w:p>
        </w:tc>
        <w:tc>
          <w:tcPr>
            <w:tcW w:w="7171" w:type="dxa"/>
            <w:vAlign w:val="top"/>
          </w:tcPr>
          <w:p w14:paraId="74CEA90D">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新建DN300球墨铸铁给水管168米，阀门井室4座，沥青混凝土道路40m2，混凝土道路584m2，路沿石100m，种植灌木300株等。（具体详见工程量清单）。</w:t>
            </w:r>
          </w:p>
        </w:tc>
      </w:tr>
      <w:tr w14:paraId="11AE6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Merge w:val="continue"/>
            <w:tcBorders>
              <w:top w:val="nil"/>
            </w:tcBorders>
            <w:vAlign w:val="center"/>
          </w:tcPr>
          <w:p w14:paraId="7A35FF92">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p>
        </w:tc>
        <w:tc>
          <w:tcPr>
            <w:tcW w:w="1582" w:type="dxa"/>
            <w:vAlign w:val="center"/>
          </w:tcPr>
          <w:p w14:paraId="2C61C678">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7"/>
                <w:sz w:val="27"/>
                <w:szCs w:val="27"/>
              </w:rPr>
              <w:t>采</w:t>
            </w:r>
            <w:r>
              <w:rPr>
                <w:rFonts w:hint="eastAsia" w:ascii="仿宋" w:hAnsi="仿宋" w:eastAsia="仿宋" w:cs="仿宋"/>
                <w:spacing w:val="5"/>
                <w:sz w:val="27"/>
                <w:szCs w:val="27"/>
              </w:rPr>
              <w:t>购范围</w:t>
            </w:r>
          </w:p>
        </w:tc>
        <w:tc>
          <w:tcPr>
            <w:tcW w:w="7171" w:type="dxa"/>
            <w:vAlign w:val="top"/>
          </w:tcPr>
          <w:p w14:paraId="3DBEA454">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本工程工程量清单、磋商文件、设计变更（如有）、答疑及磋商文件补充等范围内的全部工作内容。</w:t>
            </w:r>
          </w:p>
        </w:tc>
      </w:tr>
      <w:tr w14:paraId="4F718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1D46E16D">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5</w:t>
            </w:r>
          </w:p>
        </w:tc>
        <w:tc>
          <w:tcPr>
            <w:tcW w:w="1582" w:type="dxa"/>
            <w:vAlign w:val="center"/>
          </w:tcPr>
          <w:p w14:paraId="0CEC3428">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1"/>
                <w:sz w:val="27"/>
                <w:szCs w:val="27"/>
              </w:rPr>
              <w:t>工期</w:t>
            </w:r>
          </w:p>
        </w:tc>
        <w:tc>
          <w:tcPr>
            <w:tcW w:w="7171" w:type="dxa"/>
            <w:vAlign w:val="top"/>
          </w:tcPr>
          <w:p w14:paraId="57A681AC">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default" w:ascii="仿宋" w:hAnsi="仿宋" w:eastAsia="仿宋" w:cs="仿宋"/>
                <w:sz w:val="27"/>
                <w:szCs w:val="27"/>
                <w:lang w:val="en-US"/>
              </w:rPr>
            </w:pPr>
            <w:r>
              <w:rPr>
                <w:rFonts w:hint="eastAsia" w:ascii="仿宋" w:hAnsi="仿宋" w:cs="仿宋"/>
                <w:sz w:val="27"/>
                <w:szCs w:val="27"/>
                <w:lang w:val="en-US" w:eastAsia="zh-CN"/>
              </w:rPr>
              <w:t>合同签订后60天</w:t>
            </w:r>
          </w:p>
        </w:tc>
      </w:tr>
      <w:tr w14:paraId="1C26C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7E921EEB">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z w:val="27"/>
                <w:szCs w:val="27"/>
                <w:lang w:val="en-US" w:eastAsia="zh-CN"/>
              </w:rPr>
              <w:t>6</w:t>
            </w:r>
          </w:p>
        </w:tc>
        <w:tc>
          <w:tcPr>
            <w:tcW w:w="1582" w:type="dxa"/>
            <w:vAlign w:val="center"/>
          </w:tcPr>
          <w:p w14:paraId="086A01AF">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3"/>
                <w:sz w:val="27"/>
                <w:szCs w:val="27"/>
              </w:rPr>
              <w:t>资金来</w:t>
            </w:r>
            <w:r>
              <w:rPr>
                <w:rFonts w:hint="eastAsia" w:ascii="仿宋" w:hAnsi="仿宋" w:eastAsia="仿宋" w:cs="仿宋"/>
                <w:spacing w:val="2"/>
                <w:sz w:val="27"/>
                <w:szCs w:val="27"/>
              </w:rPr>
              <w:t>源</w:t>
            </w:r>
          </w:p>
        </w:tc>
        <w:tc>
          <w:tcPr>
            <w:tcW w:w="7171" w:type="dxa"/>
            <w:vAlign w:val="top"/>
          </w:tcPr>
          <w:p w14:paraId="2C0EF144">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cs="仿宋"/>
                <w:spacing w:val="5"/>
                <w:sz w:val="27"/>
                <w:szCs w:val="27"/>
                <w:lang w:val="en-US" w:eastAsia="zh-CN"/>
              </w:rPr>
              <w:t>区级财政资金</w:t>
            </w:r>
          </w:p>
        </w:tc>
      </w:tr>
      <w:tr w14:paraId="78EEE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Merge w:val="restart"/>
            <w:tcBorders>
              <w:bottom w:val="nil"/>
            </w:tcBorders>
            <w:vAlign w:val="center"/>
          </w:tcPr>
          <w:p w14:paraId="7B7263B5">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z w:val="27"/>
                <w:szCs w:val="27"/>
                <w:lang w:val="en-US" w:eastAsia="zh-CN"/>
              </w:rPr>
              <w:t>7</w:t>
            </w:r>
          </w:p>
        </w:tc>
        <w:tc>
          <w:tcPr>
            <w:tcW w:w="1582" w:type="dxa"/>
            <w:vMerge w:val="restart"/>
            <w:tcBorders>
              <w:bottom w:val="nil"/>
            </w:tcBorders>
            <w:vAlign w:val="center"/>
          </w:tcPr>
          <w:p w14:paraId="22B2288E">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7"/>
                <w:sz w:val="27"/>
                <w:szCs w:val="27"/>
              </w:rPr>
              <w:t>采</w:t>
            </w:r>
            <w:r>
              <w:rPr>
                <w:rFonts w:hint="eastAsia" w:ascii="仿宋" w:hAnsi="仿宋" w:eastAsia="仿宋" w:cs="仿宋"/>
                <w:spacing w:val="5"/>
                <w:sz w:val="27"/>
                <w:szCs w:val="27"/>
              </w:rPr>
              <w:t>购方式</w:t>
            </w:r>
          </w:p>
        </w:tc>
        <w:tc>
          <w:tcPr>
            <w:tcW w:w="7171" w:type="dxa"/>
            <w:vAlign w:val="top"/>
          </w:tcPr>
          <w:p w14:paraId="17A754EA">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pacing w:val="7"/>
                <w:sz w:val="27"/>
                <w:szCs w:val="27"/>
              </w:rPr>
              <w:t>竞</w:t>
            </w:r>
            <w:r>
              <w:rPr>
                <w:rFonts w:hint="eastAsia" w:ascii="仿宋" w:hAnsi="仿宋" w:eastAsia="仿宋" w:cs="仿宋"/>
                <w:spacing w:val="5"/>
                <w:sz w:val="27"/>
                <w:szCs w:val="27"/>
              </w:rPr>
              <w:t>争性磋商</w:t>
            </w:r>
          </w:p>
        </w:tc>
      </w:tr>
      <w:tr w14:paraId="2F30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Merge w:val="continue"/>
            <w:tcBorders>
              <w:top w:val="nil"/>
            </w:tcBorders>
            <w:vAlign w:val="center"/>
          </w:tcPr>
          <w:p w14:paraId="4BB6C4A8">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p>
        </w:tc>
        <w:tc>
          <w:tcPr>
            <w:tcW w:w="1582" w:type="dxa"/>
            <w:vMerge w:val="continue"/>
            <w:tcBorders>
              <w:top w:val="nil"/>
            </w:tcBorders>
            <w:vAlign w:val="center"/>
          </w:tcPr>
          <w:p w14:paraId="3E7470FF">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p>
        </w:tc>
        <w:tc>
          <w:tcPr>
            <w:tcW w:w="7171" w:type="dxa"/>
            <w:vAlign w:val="top"/>
          </w:tcPr>
          <w:p w14:paraId="6754E14E">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pacing w:val="14"/>
                <w:sz w:val="27"/>
                <w:szCs w:val="27"/>
              </w:rPr>
              <w:t>允</w:t>
            </w:r>
            <w:r>
              <w:rPr>
                <w:rFonts w:hint="eastAsia" w:ascii="仿宋" w:hAnsi="仿宋" w:eastAsia="仿宋" w:cs="仿宋"/>
                <w:spacing w:val="9"/>
                <w:sz w:val="27"/>
                <w:szCs w:val="27"/>
              </w:rPr>
              <w:t>许二次报价，二次报价须以清单方式提交，如未按规定方式提</w:t>
            </w:r>
            <w:r>
              <w:rPr>
                <w:rFonts w:hint="eastAsia" w:ascii="仿宋" w:hAnsi="仿宋" w:eastAsia="仿宋" w:cs="仿宋"/>
                <w:spacing w:val="8"/>
                <w:sz w:val="27"/>
                <w:szCs w:val="27"/>
              </w:rPr>
              <w:t>交，则视同为维持上一轮的报价</w:t>
            </w:r>
            <w:r>
              <w:rPr>
                <w:rFonts w:hint="eastAsia" w:ascii="仿宋" w:hAnsi="仿宋" w:eastAsia="仿宋" w:cs="仿宋"/>
                <w:spacing w:val="6"/>
                <w:sz w:val="27"/>
                <w:szCs w:val="27"/>
              </w:rPr>
              <w:t>。</w:t>
            </w:r>
            <w:r>
              <w:rPr>
                <w:rFonts w:hint="eastAsia" w:ascii="仿宋" w:hAnsi="仿宋" w:cs="仿宋"/>
                <w:sz w:val="27"/>
                <w:szCs w:val="27"/>
                <w:lang w:val="en-US" w:eastAsia="zh-CN"/>
              </w:rPr>
              <w:t>二次报价需上传</w:t>
            </w:r>
            <w:r>
              <w:rPr>
                <w:rFonts w:hint="eastAsia" w:ascii="仿宋" w:hAnsi="仿宋" w:eastAsia="仿宋" w:cs="仿宋"/>
                <w:sz w:val="27"/>
                <w:szCs w:val="27"/>
                <w:lang w:val="en-US" w:eastAsia="zh-CN"/>
              </w:rPr>
              <w:t>（1）报价一览表</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（2）工程量清单报价以表格形成新的价格后盖章作为附件上传，供应商须提前考虑最后上传报价的时间。</w:t>
            </w:r>
          </w:p>
        </w:tc>
      </w:tr>
      <w:tr w14:paraId="2663D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6C72FA1B">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z w:val="27"/>
                <w:szCs w:val="27"/>
                <w:lang w:val="en-US" w:eastAsia="zh-CN"/>
              </w:rPr>
              <w:t>8</w:t>
            </w:r>
          </w:p>
        </w:tc>
        <w:tc>
          <w:tcPr>
            <w:tcW w:w="1582" w:type="dxa"/>
            <w:vAlign w:val="center"/>
          </w:tcPr>
          <w:p w14:paraId="3032066F">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7"/>
                <w:sz w:val="27"/>
                <w:szCs w:val="27"/>
              </w:rPr>
              <w:t>预</w:t>
            </w:r>
            <w:r>
              <w:rPr>
                <w:rFonts w:hint="eastAsia" w:ascii="仿宋" w:hAnsi="仿宋" w:eastAsia="仿宋" w:cs="仿宋"/>
                <w:spacing w:val="5"/>
                <w:sz w:val="27"/>
                <w:szCs w:val="27"/>
              </w:rPr>
              <w:t>算资金</w:t>
            </w:r>
          </w:p>
        </w:tc>
        <w:tc>
          <w:tcPr>
            <w:tcW w:w="7171" w:type="dxa"/>
            <w:vAlign w:val="top"/>
          </w:tcPr>
          <w:p w14:paraId="29CA3640">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rPr>
              <w:t>本项目预算控制价为</w:t>
            </w:r>
            <w:r>
              <w:rPr>
                <w:rFonts w:hint="eastAsia" w:ascii="仿宋" w:hAnsi="仿宋" w:cs="仿宋"/>
                <w:sz w:val="27"/>
                <w:szCs w:val="27"/>
                <w:lang w:eastAsia="zh-CN"/>
              </w:rPr>
              <w:t>1233437.22</w:t>
            </w:r>
            <w:r>
              <w:rPr>
                <w:rFonts w:hint="eastAsia" w:ascii="仿宋" w:hAnsi="仿宋" w:eastAsia="仿宋" w:cs="仿宋"/>
                <w:sz w:val="27"/>
                <w:szCs w:val="27"/>
              </w:rPr>
              <w:t>元。</w:t>
            </w:r>
          </w:p>
          <w:p w14:paraId="526E4037">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rPr>
              <w:t>本项目允许二次报价，二次报价须以清单方式上传至政采云平，报价不得高于预算控制价，否则其报价无效，如未上传二次报价，则视同为维持上一轮的报价，如未按清单方式上传二次报价，按废标处理。</w:t>
            </w:r>
          </w:p>
          <w:p w14:paraId="1E3C3F87">
            <w:pPr>
              <w:pStyle w:val="7"/>
              <w:keepNext w:val="0"/>
              <w:keepLines w:val="0"/>
              <w:pageBreakBefore w:val="0"/>
              <w:overflowPunct/>
              <w:topLinePunct w:val="0"/>
              <w:bidi w:val="0"/>
              <w:adjustRightInd/>
              <w:snapToGrid/>
              <w:spacing w:line="240" w:lineRule="auto"/>
              <w:ind w:left="0" w:leftChars="0" w:firstLine="0" w:firstLineChars="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注：供应商磋商价超出最高限价的，作为不实质性响应磋商文件，按无效响应文件处理。</w:t>
            </w:r>
          </w:p>
        </w:tc>
      </w:tr>
      <w:tr w14:paraId="12655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42A8207C">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9</w:t>
            </w:r>
          </w:p>
        </w:tc>
        <w:tc>
          <w:tcPr>
            <w:tcW w:w="1582" w:type="dxa"/>
            <w:vAlign w:val="center"/>
          </w:tcPr>
          <w:p w14:paraId="65C04CFE">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pacing w:val="7"/>
                <w:sz w:val="27"/>
                <w:szCs w:val="27"/>
              </w:rPr>
            </w:pPr>
            <w:r>
              <w:rPr>
                <w:rFonts w:hint="eastAsia" w:ascii="仿宋" w:hAnsi="仿宋" w:eastAsia="仿宋" w:cs="仿宋"/>
                <w:spacing w:val="7"/>
                <w:sz w:val="27"/>
                <w:szCs w:val="27"/>
                <w:lang w:val="zh-CN"/>
              </w:rPr>
              <w:t>质量要求</w:t>
            </w:r>
          </w:p>
        </w:tc>
        <w:tc>
          <w:tcPr>
            <w:tcW w:w="7171" w:type="dxa"/>
            <w:vAlign w:val="top"/>
          </w:tcPr>
          <w:p w14:paraId="7CA97BA7">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pacing w:val="-1"/>
                <w:sz w:val="27"/>
                <w:szCs w:val="27"/>
              </w:rPr>
            </w:pPr>
            <w:r>
              <w:rPr>
                <w:rFonts w:hint="eastAsia" w:ascii="仿宋" w:hAnsi="仿宋" w:eastAsia="仿宋" w:cs="仿宋"/>
                <w:spacing w:val="-1"/>
                <w:sz w:val="27"/>
                <w:szCs w:val="27"/>
                <w:lang w:val="zh-CN"/>
              </w:rPr>
              <w:t>合格</w:t>
            </w:r>
          </w:p>
        </w:tc>
      </w:tr>
      <w:tr w14:paraId="0BD1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7D99572A">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10</w:t>
            </w:r>
          </w:p>
        </w:tc>
        <w:tc>
          <w:tcPr>
            <w:tcW w:w="1582" w:type="dxa"/>
            <w:vAlign w:val="center"/>
          </w:tcPr>
          <w:p w14:paraId="16BB1BF4">
            <w:pPr>
              <w:keepNext w:val="0"/>
              <w:keepLines w:val="0"/>
              <w:pageBreakBefore w:val="0"/>
              <w:widowControl/>
              <w:kinsoku w:val="0"/>
              <w:wordWrap/>
              <w:overflowPunct/>
              <w:topLinePunct w:val="0"/>
              <w:autoSpaceDE w:val="0"/>
              <w:autoSpaceDN w:val="0"/>
              <w:bidi w:val="0"/>
              <w:adjustRightInd/>
              <w:snapToGrid/>
              <w:spacing w:line="240" w:lineRule="auto"/>
              <w:ind w:left="0" w:right="0" w:hanging="604"/>
              <w:jc w:val="center"/>
              <w:textAlignment w:val="baseline"/>
              <w:rPr>
                <w:rFonts w:hint="eastAsia" w:ascii="仿宋" w:hAnsi="仿宋" w:eastAsia="仿宋" w:cs="仿宋"/>
                <w:sz w:val="27"/>
                <w:szCs w:val="27"/>
              </w:rPr>
            </w:pPr>
            <w:r>
              <w:rPr>
                <w:rFonts w:hint="eastAsia" w:ascii="仿宋" w:hAnsi="仿宋" w:eastAsia="仿宋" w:cs="仿宋"/>
                <w:sz w:val="27"/>
                <w:szCs w:val="27"/>
                <w:lang w:val="zh-CN"/>
              </w:rPr>
              <w:t>供应商资质条件、能力和信誉</w:t>
            </w:r>
          </w:p>
        </w:tc>
        <w:tc>
          <w:tcPr>
            <w:tcW w:w="7171" w:type="dxa"/>
            <w:vAlign w:val="top"/>
          </w:tcPr>
          <w:p w14:paraId="785BD88D">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rPr>
              <w:t>1、须符合《中华人民共和国政府采购法》第</w:t>
            </w:r>
            <w:r>
              <w:rPr>
                <w:rFonts w:hint="eastAsia" w:ascii="仿宋" w:hAnsi="仿宋" w:eastAsia="仿宋" w:cs="仿宋"/>
                <w:sz w:val="27"/>
                <w:szCs w:val="27"/>
                <w:lang w:eastAsia="zh-CN"/>
              </w:rPr>
              <w:t>二十二</w:t>
            </w:r>
            <w:r>
              <w:rPr>
                <w:rFonts w:hint="eastAsia" w:ascii="仿宋" w:hAnsi="仿宋" w:eastAsia="仿宋" w:cs="仿宋"/>
                <w:sz w:val="27"/>
                <w:szCs w:val="27"/>
              </w:rPr>
              <w:t>条规定：</w:t>
            </w:r>
          </w:p>
          <w:p w14:paraId="6C54F7BB">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rPr>
              <w:t>（1）具有独立承担民事责任的能力的</w:t>
            </w:r>
            <w:r>
              <w:rPr>
                <w:rFonts w:hint="eastAsia" w:ascii="仿宋" w:hAnsi="仿宋" w:eastAsia="仿宋" w:cs="仿宋"/>
                <w:sz w:val="27"/>
                <w:szCs w:val="27"/>
                <w:lang w:eastAsia="zh-CN"/>
              </w:rPr>
              <w:t>投标人</w:t>
            </w:r>
            <w:r>
              <w:rPr>
                <w:rFonts w:hint="eastAsia" w:ascii="仿宋" w:hAnsi="仿宋" w:eastAsia="仿宋" w:cs="仿宋"/>
                <w:sz w:val="27"/>
                <w:szCs w:val="27"/>
              </w:rPr>
              <w:t>；</w:t>
            </w:r>
          </w:p>
          <w:p w14:paraId="43B7F783">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rPr>
              <w:t>（2）具有良好的商业信誉和健全的财务会计制度；</w:t>
            </w:r>
          </w:p>
          <w:p w14:paraId="3784D495">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rPr>
              <w:t>（3）具有履行合同所必需的设备和专业技术能力；</w:t>
            </w:r>
          </w:p>
          <w:p w14:paraId="64D76B2F">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rPr>
              <w:t>（4）有依法缴纳税收和社会保障资金的良好记录；</w:t>
            </w:r>
          </w:p>
          <w:p w14:paraId="66F803BD">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rPr>
              <w:t>（5）参加本次采购活动前三年内，在经营活动中没有重大违法记录；</w:t>
            </w:r>
          </w:p>
          <w:p w14:paraId="0303E8D3">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rPr>
              <w:t>（6）法律、行政法规规定的其他条件。</w:t>
            </w:r>
          </w:p>
          <w:p w14:paraId="1C77FB54">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2、落实政府采购政策需满足的资格要求：本项目专门面向中小企业。</w:t>
            </w:r>
          </w:p>
          <w:p w14:paraId="3BCBDD64">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3、本项目的特定资格要求：</w:t>
            </w:r>
          </w:p>
          <w:p w14:paraId="5893A65A">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（1）企业资质要求：具备市政公用工程施工总承包资质叁级及以上资质；安全生产许可证处于有效期内；并在人员、设备、资金等方面具备相应的施工能力；</w:t>
            </w:r>
          </w:p>
          <w:p w14:paraId="028112A6">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（2）项目负责人资格要求：项目负责人需具备市政公用工程专业二级（含）以上注册建造师执业资格及有效的安全生产考核合格证书（B类），且未承担其他在建项目的项目负责人（提供承诺书）。</w:t>
            </w:r>
          </w:p>
          <w:p w14:paraId="18EE582C">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4、其他要求：</w:t>
            </w:r>
          </w:p>
          <w:p w14:paraId="239ED058">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（1）法定代表人或单位负责人为同一人或者存在直接控股、管理关系的不同供应商，不得参加同一合同项下的政府采购活动；</w:t>
            </w:r>
          </w:p>
          <w:p w14:paraId="6FA40582">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（2）除单一来源采购项目外，为采购项目提供整体设计、规范编制或者项目管理、监理、检测等服务的供应商，不得再参加该采购项目的其他采购活动；</w:t>
            </w:r>
          </w:p>
          <w:p w14:paraId="25434B9E">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供应商的信用行为：在资格审查阶段经查询，未被“信用中国网站（www.creditchina.gov.cn）”列入“重大税收违法失信主体名单”、未被“中国执行信息公开网”（http://zxgk.court.gov.cn）网站列入“失信被执行人”、未被中国政府采购网（www.ccgp.gov.cn）列入“政府采购严重违法失信行为记录名单”其中之一。如有以上不良信用记录之一的，其投标无效；</w:t>
            </w:r>
          </w:p>
          <w:p w14:paraId="1919BDB6">
            <w:pPr>
              <w:keepNext w:val="0"/>
              <w:keepLines w:val="0"/>
              <w:pageBreakBefore w:val="0"/>
              <w:widowControl/>
              <w:kinsoku w:val="0"/>
              <w:wordWrap/>
              <w:overflowPunct/>
              <w:topLinePunct w:val="0"/>
              <w:autoSpaceDE w:val="0"/>
              <w:autoSpaceDN w:val="0"/>
              <w:bidi w:val="0"/>
              <w:adjustRightInd/>
              <w:snapToGrid/>
              <w:spacing w:line="240" w:lineRule="auto"/>
              <w:ind w:left="0" w:right="0"/>
              <w:textAlignment w:val="baseline"/>
              <w:rPr>
                <w:rFonts w:hint="eastAsia" w:ascii="仿宋" w:hAnsi="仿宋" w:eastAsia="仿宋" w:cs="仿宋"/>
                <w:spacing w:val="18"/>
                <w:sz w:val="27"/>
                <w:szCs w:val="27"/>
                <w:lang w:val="en-US" w:eastAsia="zh-CN"/>
              </w:rPr>
            </w:pPr>
            <w:r>
              <w:rPr>
                <w:rFonts w:hint="eastAsia" w:ascii="仿宋" w:hAnsi="仿宋" w:eastAsia="仿宋" w:cs="仿宋"/>
                <w:sz w:val="27"/>
                <w:szCs w:val="27"/>
                <w:lang w:val="en-US" w:eastAsia="zh-CN"/>
              </w:rPr>
              <w:t>5、本项目不接受联合体投标。</w:t>
            </w:r>
          </w:p>
        </w:tc>
      </w:tr>
      <w:tr w14:paraId="249A5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5A606D40">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11</w:t>
            </w:r>
          </w:p>
        </w:tc>
        <w:tc>
          <w:tcPr>
            <w:tcW w:w="1582" w:type="dxa"/>
            <w:vAlign w:val="center"/>
          </w:tcPr>
          <w:p w14:paraId="632B227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踏勘现场</w:t>
            </w:r>
          </w:p>
        </w:tc>
        <w:tc>
          <w:tcPr>
            <w:tcW w:w="7171" w:type="dxa"/>
            <w:vAlign w:val="top"/>
          </w:tcPr>
          <w:p w14:paraId="306F362D">
            <w:pPr>
              <w:keepNext w:val="0"/>
              <w:keepLines w:val="0"/>
              <w:pageBreakBefore w:val="0"/>
              <w:widowControl/>
              <w:kinsoku w:val="0"/>
              <w:wordWrap/>
              <w:overflowPunct/>
              <w:topLinePunct w:val="0"/>
              <w:autoSpaceDE w:val="0"/>
              <w:autoSpaceDN w:val="0"/>
              <w:bidi w:val="0"/>
              <w:adjustRightInd/>
              <w:snapToGrid/>
              <w:spacing w:line="240" w:lineRule="auto"/>
              <w:ind w:left="0" w:right="0" w:hanging="10"/>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fldChar w:fldCharType="begin"/>
            </w:r>
            <w:r>
              <w:rPr>
                <w:rFonts w:hint="eastAsia" w:ascii="仿宋" w:hAnsi="仿宋" w:eastAsia="仿宋" w:cs="仿宋"/>
                <w:spacing w:val="18"/>
                <w:sz w:val="27"/>
                <w:szCs w:val="27"/>
                <w:lang w:val="en-US" w:eastAsia="zh-CN"/>
              </w:rPr>
              <w:instrText xml:space="preserve"> eq \o\ac(</w:instrText>
            </w:r>
            <w:r>
              <w:rPr>
                <w:rFonts w:hint="eastAsia" w:ascii="仿宋" w:hAnsi="仿宋" w:eastAsia="仿宋" w:cs="仿宋"/>
                <w:spacing w:val="18"/>
                <w:position w:val="-5"/>
                <w:sz w:val="41"/>
                <w:szCs w:val="27"/>
                <w:lang w:val="en-US" w:eastAsia="zh-CN"/>
              </w:rPr>
              <w:instrText xml:space="preserve">□</w:instrText>
            </w:r>
            <w:r>
              <w:rPr>
                <w:rFonts w:hint="eastAsia" w:ascii="仿宋" w:hAnsi="仿宋" w:eastAsia="仿宋" w:cs="仿宋"/>
                <w:spacing w:val="18"/>
                <w:position w:val="0"/>
                <w:sz w:val="27"/>
                <w:szCs w:val="27"/>
                <w:lang w:val="en-US" w:eastAsia="zh-CN"/>
              </w:rPr>
              <w:instrText xml:space="preserve">,√)</w:instrText>
            </w:r>
            <w:r>
              <w:rPr>
                <w:rFonts w:hint="eastAsia" w:ascii="仿宋" w:hAnsi="仿宋" w:eastAsia="仿宋" w:cs="仿宋"/>
                <w:spacing w:val="18"/>
                <w:sz w:val="27"/>
                <w:szCs w:val="27"/>
                <w:lang w:val="en-US" w:eastAsia="zh-CN"/>
              </w:rPr>
              <w:fldChar w:fldCharType="end"/>
            </w:r>
            <w:r>
              <w:rPr>
                <w:rFonts w:hint="eastAsia" w:ascii="仿宋" w:hAnsi="仿宋" w:eastAsia="仿宋" w:cs="仿宋"/>
                <w:spacing w:val="18"/>
                <w:sz w:val="27"/>
                <w:szCs w:val="27"/>
                <w:lang w:val="en-US" w:eastAsia="zh-CN"/>
              </w:rPr>
              <w:t>不组织，自行踏勘。</w:t>
            </w:r>
          </w:p>
          <w:p w14:paraId="1D6A82A5">
            <w:pPr>
              <w:keepNext w:val="0"/>
              <w:keepLines w:val="0"/>
              <w:pageBreakBefore w:val="0"/>
              <w:widowControl/>
              <w:kinsoku w:val="0"/>
              <w:wordWrap/>
              <w:overflowPunct/>
              <w:topLinePunct w:val="0"/>
              <w:autoSpaceDE w:val="0"/>
              <w:autoSpaceDN w:val="0"/>
              <w:bidi w:val="0"/>
              <w:adjustRightInd/>
              <w:snapToGrid/>
              <w:spacing w:line="240" w:lineRule="auto"/>
              <w:ind w:left="0" w:right="0" w:hanging="10"/>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□组织踏勘      时间：     集中踏勘地点：</w:t>
            </w:r>
          </w:p>
        </w:tc>
      </w:tr>
      <w:tr w14:paraId="355EA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Merge w:val="restart"/>
            <w:vAlign w:val="center"/>
          </w:tcPr>
          <w:p w14:paraId="3AC3ACD3">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12</w:t>
            </w:r>
          </w:p>
        </w:tc>
        <w:tc>
          <w:tcPr>
            <w:tcW w:w="1582" w:type="dxa"/>
            <w:vMerge w:val="restart"/>
            <w:vAlign w:val="center"/>
          </w:tcPr>
          <w:p w14:paraId="1442B71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评审方法</w:t>
            </w:r>
          </w:p>
        </w:tc>
        <w:tc>
          <w:tcPr>
            <w:tcW w:w="7171" w:type="dxa"/>
            <w:vAlign w:val="top"/>
          </w:tcPr>
          <w:p w14:paraId="2DC6D0C7">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sz w:val="27"/>
                <w:szCs w:val="27"/>
              </w:rPr>
            </w:pPr>
            <w:r>
              <w:rPr>
                <w:rFonts w:hint="eastAsia" w:ascii="仿宋" w:hAnsi="仿宋" w:eastAsia="仿宋" w:cs="仿宋"/>
                <w:sz w:val="27"/>
                <w:szCs w:val="27"/>
                <w:lang w:val="en-US" w:eastAsia="zh-CN"/>
              </w:rPr>
              <w:t>☑资格后审   □资格预审</w:t>
            </w:r>
          </w:p>
          <w:p w14:paraId="2FB33778">
            <w:pPr>
              <w:keepNext w:val="0"/>
              <w:keepLines w:val="0"/>
              <w:pageBreakBefore w:val="0"/>
              <w:widowControl/>
              <w:kinsoku w:val="0"/>
              <w:wordWrap/>
              <w:overflowPunct/>
              <w:topLinePunct w:val="0"/>
              <w:autoSpaceDE w:val="0"/>
              <w:autoSpaceDN w:val="0"/>
              <w:bidi w:val="0"/>
              <w:adjustRightInd/>
              <w:snapToGrid/>
              <w:spacing w:line="240" w:lineRule="auto"/>
              <w:ind w:left="0" w:right="0" w:hanging="10"/>
              <w:textAlignment w:val="baseline"/>
              <w:rPr>
                <w:rFonts w:hint="eastAsia" w:ascii="仿宋" w:hAnsi="仿宋" w:eastAsia="仿宋" w:cs="仿宋"/>
                <w:spacing w:val="18"/>
                <w:sz w:val="27"/>
                <w:szCs w:val="27"/>
                <w:lang w:val="en-US" w:eastAsia="zh-CN"/>
              </w:rPr>
            </w:pPr>
            <w:r>
              <w:rPr>
                <w:rFonts w:hint="eastAsia" w:ascii="仿宋" w:hAnsi="仿宋" w:eastAsia="仿宋" w:cs="仿宋"/>
                <w:sz w:val="27"/>
                <w:szCs w:val="27"/>
                <w:lang w:val="en-US" w:eastAsia="zh-CN"/>
              </w:rPr>
              <w:t>☑综合评分法 □最低评标价法</w:t>
            </w:r>
          </w:p>
        </w:tc>
      </w:tr>
      <w:tr w14:paraId="4D2D0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Merge w:val="continue"/>
            <w:vAlign w:val="center"/>
          </w:tcPr>
          <w:p w14:paraId="02814820">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p>
        </w:tc>
        <w:tc>
          <w:tcPr>
            <w:tcW w:w="1582" w:type="dxa"/>
            <w:vMerge w:val="continue"/>
            <w:vAlign w:val="center"/>
          </w:tcPr>
          <w:p w14:paraId="381EE04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p>
        </w:tc>
        <w:tc>
          <w:tcPr>
            <w:tcW w:w="7171" w:type="dxa"/>
            <w:vAlign w:val="top"/>
          </w:tcPr>
          <w:p w14:paraId="481A0C43">
            <w:pPr>
              <w:keepNext w:val="0"/>
              <w:keepLines w:val="0"/>
              <w:pageBreakBefore w:val="0"/>
              <w:widowControl/>
              <w:kinsoku w:val="0"/>
              <w:wordWrap/>
              <w:overflowPunct/>
              <w:topLinePunct w:val="0"/>
              <w:autoSpaceDE w:val="0"/>
              <w:autoSpaceDN w:val="0"/>
              <w:bidi w:val="0"/>
              <w:adjustRightInd/>
              <w:snapToGrid/>
              <w:spacing w:line="240" w:lineRule="auto"/>
              <w:ind w:left="0" w:right="0" w:hanging="10"/>
              <w:textAlignment w:val="baseline"/>
              <w:rPr>
                <w:rFonts w:hint="eastAsia" w:ascii="仿宋" w:hAnsi="仿宋" w:eastAsia="仿宋" w:cs="仿宋"/>
                <w:spacing w:val="18"/>
                <w:sz w:val="27"/>
                <w:szCs w:val="27"/>
                <w:lang w:val="en-US" w:eastAsia="zh-CN"/>
              </w:rPr>
            </w:pPr>
            <w:r>
              <w:rPr>
                <w:rFonts w:hint="eastAsia" w:ascii="仿宋" w:hAnsi="仿宋" w:eastAsia="仿宋" w:cs="仿宋"/>
                <w:sz w:val="27"/>
                <w:szCs w:val="27"/>
                <w:lang w:val="en-US" w:eastAsia="zh-CN"/>
              </w:rPr>
              <w:t>综合评分法是指在最大限度地满足磋商文件实质性要求前提下，按照磋商文件中规定的评分细则评审后，以评标最终得分最高的投标人作为中标人的评标方法。每一投标人的最终得分为所有评委评分的算术平均值。得分相同的，报价较低的一方为中标人。得分且投标报价相同的，技术指标较优的一方为中标人。</w:t>
            </w:r>
          </w:p>
        </w:tc>
      </w:tr>
      <w:tr w14:paraId="2B7D1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37C142FE">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13</w:t>
            </w:r>
          </w:p>
        </w:tc>
        <w:tc>
          <w:tcPr>
            <w:tcW w:w="1582" w:type="dxa"/>
            <w:vAlign w:val="center"/>
          </w:tcPr>
          <w:p w14:paraId="69AB637A">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联合体</w:t>
            </w:r>
          </w:p>
        </w:tc>
        <w:tc>
          <w:tcPr>
            <w:tcW w:w="7171" w:type="dxa"/>
            <w:vAlign w:val="top"/>
          </w:tcPr>
          <w:p w14:paraId="452E651C">
            <w:pPr>
              <w:keepNext w:val="0"/>
              <w:keepLines w:val="0"/>
              <w:pageBreakBefore w:val="0"/>
              <w:widowControl/>
              <w:kinsoku w:val="0"/>
              <w:wordWrap/>
              <w:overflowPunct/>
              <w:topLinePunct w:val="0"/>
              <w:autoSpaceDE w:val="0"/>
              <w:autoSpaceDN w:val="0"/>
              <w:bidi w:val="0"/>
              <w:adjustRightInd/>
              <w:snapToGrid/>
              <w:spacing w:line="240" w:lineRule="auto"/>
              <w:ind w:left="0" w:right="0" w:hanging="10"/>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不接受联合体</w:t>
            </w:r>
          </w:p>
        </w:tc>
      </w:tr>
      <w:tr w14:paraId="0C7C9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2F57A5B8">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14</w:t>
            </w:r>
          </w:p>
        </w:tc>
        <w:tc>
          <w:tcPr>
            <w:tcW w:w="1582" w:type="dxa"/>
            <w:vAlign w:val="center"/>
          </w:tcPr>
          <w:p w14:paraId="33A6982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磋商有效期</w:t>
            </w:r>
          </w:p>
        </w:tc>
        <w:tc>
          <w:tcPr>
            <w:tcW w:w="7171" w:type="dxa"/>
            <w:vAlign w:val="top"/>
          </w:tcPr>
          <w:p w14:paraId="596AFC9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90日历日(从磋商截止之日算起)</w:t>
            </w:r>
          </w:p>
        </w:tc>
      </w:tr>
      <w:tr w14:paraId="2EB51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214F2D3F">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15</w:t>
            </w:r>
          </w:p>
        </w:tc>
        <w:tc>
          <w:tcPr>
            <w:tcW w:w="1582" w:type="dxa"/>
            <w:vAlign w:val="center"/>
          </w:tcPr>
          <w:p w14:paraId="2172722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磋商保证</w:t>
            </w:r>
          </w:p>
          <w:p w14:paraId="445AFEF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金额</w:t>
            </w:r>
          </w:p>
        </w:tc>
        <w:tc>
          <w:tcPr>
            <w:tcW w:w="7171" w:type="dxa"/>
            <w:vAlign w:val="top"/>
          </w:tcPr>
          <w:p w14:paraId="004F0CCC">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color w:val="FF0000"/>
                <w:sz w:val="27"/>
                <w:szCs w:val="27"/>
                <w:highlight w:val="red"/>
                <w:lang w:val="en-US" w:eastAsia="zh-CN"/>
              </w:rPr>
            </w:pPr>
            <w:r>
              <w:rPr>
                <w:rFonts w:hint="eastAsia" w:ascii="仿宋" w:hAnsi="仿宋" w:eastAsia="仿宋" w:cs="仿宋"/>
                <w:sz w:val="27"/>
                <w:szCs w:val="27"/>
                <w:highlight w:val="none"/>
                <w:lang w:val="en-US" w:eastAsia="zh-CN"/>
              </w:rPr>
              <w:t>投标保证金金额：</w:t>
            </w:r>
            <w:r>
              <w:rPr>
                <w:rFonts w:hint="eastAsia" w:ascii="仿宋" w:hAnsi="仿宋" w:cs="仿宋"/>
                <w:b/>
                <w:bCs/>
                <w:color w:val="000000"/>
                <w:sz w:val="27"/>
                <w:szCs w:val="27"/>
                <w:highlight w:val="none"/>
                <w:lang w:val="en-US" w:eastAsia="zh-CN"/>
              </w:rPr>
              <w:t>1</w:t>
            </w:r>
            <w:r>
              <w:rPr>
                <w:rFonts w:hint="eastAsia" w:ascii="仿宋" w:hAnsi="仿宋" w:eastAsia="仿宋" w:cs="仿宋"/>
                <w:b/>
                <w:bCs/>
                <w:color w:val="000000"/>
                <w:sz w:val="27"/>
                <w:szCs w:val="27"/>
                <w:highlight w:val="none"/>
                <w:lang w:val="en-US" w:eastAsia="zh-CN"/>
              </w:rPr>
              <w:t>0000元（</w:t>
            </w:r>
            <w:r>
              <w:rPr>
                <w:rFonts w:hint="eastAsia" w:ascii="仿宋" w:hAnsi="仿宋" w:cs="仿宋"/>
                <w:b/>
                <w:bCs/>
                <w:color w:val="000000"/>
                <w:sz w:val="27"/>
                <w:szCs w:val="27"/>
                <w:highlight w:val="none"/>
                <w:lang w:val="en-US" w:eastAsia="zh-CN"/>
              </w:rPr>
              <w:t>壹</w:t>
            </w:r>
            <w:r>
              <w:rPr>
                <w:rFonts w:hint="eastAsia" w:ascii="仿宋" w:hAnsi="仿宋" w:eastAsia="仿宋" w:cs="仿宋"/>
                <w:b/>
                <w:bCs/>
                <w:color w:val="000000"/>
                <w:sz w:val="27"/>
                <w:szCs w:val="27"/>
                <w:highlight w:val="none"/>
                <w:lang w:val="en-US" w:eastAsia="zh-CN"/>
              </w:rPr>
              <w:t>万元整）</w:t>
            </w:r>
          </w:p>
          <w:p w14:paraId="06EFFA03">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b/>
                <w:bCs/>
                <w:sz w:val="27"/>
                <w:szCs w:val="27"/>
                <w:highlight w:val="none"/>
                <w:lang w:val="en-US" w:eastAsia="zh-CN"/>
              </w:rPr>
            </w:pPr>
            <w:r>
              <w:rPr>
                <w:rFonts w:hint="eastAsia" w:ascii="仿宋" w:hAnsi="仿宋" w:eastAsia="仿宋" w:cs="仿宋"/>
                <w:b/>
                <w:bCs/>
                <w:sz w:val="27"/>
                <w:szCs w:val="27"/>
                <w:highlight w:val="none"/>
              </w:rPr>
              <w:t>投标保证金的形式：</w:t>
            </w:r>
            <w:r>
              <w:rPr>
                <w:rFonts w:hint="eastAsia" w:ascii="仿宋" w:hAnsi="仿宋" w:eastAsia="仿宋" w:cs="仿宋"/>
                <w:b/>
                <w:bCs/>
                <w:sz w:val="27"/>
                <w:szCs w:val="27"/>
                <w:highlight w:val="none"/>
                <w:lang w:val="en-US" w:eastAsia="zh-CN"/>
              </w:rPr>
              <w:t>支票、汇票、本票、电汇、转账、网银、保函等非现金</w:t>
            </w:r>
            <w:r>
              <w:rPr>
                <w:rFonts w:hint="eastAsia" w:ascii="仿宋" w:hAnsi="仿宋" w:eastAsia="仿宋" w:cs="仿宋"/>
                <w:b/>
                <w:bCs/>
                <w:sz w:val="27"/>
                <w:szCs w:val="27"/>
                <w:highlight w:val="none"/>
              </w:rPr>
              <w:t>形式</w:t>
            </w:r>
          </w:p>
          <w:p w14:paraId="18FA2466">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b/>
                <w:bCs/>
                <w:sz w:val="27"/>
                <w:szCs w:val="27"/>
                <w:highlight w:val="none"/>
              </w:rPr>
            </w:pPr>
            <w:r>
              <w:rPr>
                <w:rFonts w:hint="eastAsia" w:ascii="仿宋" w:hAnsi="仿宋" w:eastAsia="仿宋" w:cs="仿宋"/>
                <w:b/>
                <w:bCs/>
                <w:sz w:val="27"/>
                <w:szCs w:val="27"/>
                <w:highlight w:val="none"/>
                <w:lang w:val="en-US" w:eastAsia="zh-CN"/>
              </w:rPr>
              <w:t>一、</w:t>
            </w:r>
            <w:r>
              <w:rPr>
                <w:rFonts w:hint="eastAsia" w:ascii="仿宋" w:hAnsi="仿宋" w:eastAsia="仿宋" w:cs="仿宋"/>
                <w:b/>
                <w:bCs/>
                <w:sz w:val="27"/>
                <w:szCs w:val="27"/>
                <w:highlight w:val="none"/>
              </w:rPr>
              <w:t>投标保证金</w:t>
            </w:r>
          </w:p>
          <w:p w14:paraId="04445A28">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lang w:eastAsia="zh-CN"/>
              </w:rPr>
              <w:t>投标</w:t>
            </w:r>
            <w:r>
              <w:rPr>
                <w:rFonts w:hint="eastAsia" w:ascii="仿宋" w:hAnsi="仿宋" w:eastAsia="仿宋" w:cs="仿宋"/>
                <w:sz w:val="27"/>
                <w:szCs w:val="27"/>
                <w:highlight w:val="none"/>
              </w:rPr>
              <w:t>保证金缴纳账号：</w:t>
            </w:r>
            <w:r>
              <w:rPr>
                <w:rFonts w:hint="eastAsia" w:ascii="仿宋" w:hAnsi="仿宋" w:cs="仿宋"/>
                <w:sz w:val="27"/>
                <w:szCs w:val="27"/>
                <w:highlight w:val="none"/>
                <w:lang w:val="en-US" w:eastAsia="zh-CN"/>
              </w:rPr>
              <w:t>新疆沃图恒辉建设工程项目管理有限公司</w:t>
            </w:r>
          </w:p>
          <w:p w14:paraId="1AAC0D7A">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开户单位名称：新疆沃图恒辉建设工程项目管理有限公司</w:t>
            </w:r>
          </w:p>
          <w:p w14:paraId="3768674D">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开户银行：中国工商银行股份有限公司乌鲁木齐</w:t>
            </w:r>
            <w:r>
              <w:rPr>
                <w:rFonts w:hint="eastAsia" w:ascii="仿宋" w:hAnsi="仿宋" w:eastAsia="仿宋" w:cs="仿宋"/>
                <w:sz w:val="27"/>
                <w:szCs w:val="27"/>
                <w:highlight w:val="none"/>
                <w:lang w:val="en-US" w:eastAsia="zh-CN"/>
              </w:rPr>
              <w:t>水磨沟区</w:t>
            </w:r>
            <w:r>
              <w:rPr>
                <w:rFonts w:hint="eastAsia" w:ascii="仿宋" w:hAnsi="仿宋" w:eastAsia="仿宋" w:cs="仿宋"/>
                <w:sz w:val="27"/>
                <w:szCs w:val="27"/>
                <w:highlight w:val="none"/>
              </w:rPr>
              <w:t>支行</w:t>
            </w:r>
          </w:p>
          <w:p w14:paraId="1314278C">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账户账号：3002016309200163095</w:t>
            </w:r>
          </w:p>
          <w:p w14:paraId="59BD0E47">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开户行行号：102881001634</w:t>
            </w:r>
          </w:p>
          <w:p w14:paraId="715D8175">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注：汇款单上需备注项目名称</w:t>
            </w:r>
            <w:r>
              <w:rPr>
                <w:rFonts w:hint="eastAsia" w:ascii="仿宋" w:hAnsi="仿宋" w:eastAsia="仿宋" w:cs="仿宋"/>
                <w:sz w:val="27"/>
                <w:szCs w:val="27"/>
                <w:highlight w:val="none"/>
                <w:lang w:val="en-US" w:eastAsia="zh-CN"/>
              </w:rPr>
              <w:t>+项目编号后三位</w:t>
            </w:r>
            <w:r>
              <w:rPr>
                <w:rFonts w:hint="eastAsia" w:ascii="仿宋" w:hAnsi="仿宋" w:eastAsia="仿宋" w:cs="仿宋"/>
                <w:sz w:val="27"/>
                <w:szCs w:val="27"/>
                <w:highlight w:val="none"/>
              </w:rPr>
              <w:t>（可简写）。</w:t>
            </w:r>
            <w:r>
              <w:rPr>
                <w:rFonts w:hint="eastAsia" w:ascii="仿宋" w:hAnsi="仿宋" w:eastAsia="仿宋" w:cs="仿宋"/>
                <w:sz w:val="27"/>
                <w:szCs w:val="27"/>
                <w:highlight w:val="none"/>
                <w:lang w:eastAsia="zh-CN"/>
              </w:rPr>
              <w:t>投标</w:t>
            </w:r>
            <w:r>
              <w:rPr>
                <w:rFonts w:hint="eastAsia" w:ascii="仿宋" w:hAnsi="仿宋" w:eastAsia="仿宋" w:cs="仿宋"/>
                <w:sz w:val="27"/>
                <w:szCs w:val="27"/>
                <w:highlight w:val="none"/>
              </w:rPr>
              <w:t>保证金于</w:t>
            </w:r>
            <w:r>
              <w:rPr>
                <w:rFonts w:hint="eastAsia" w:ascii="仿宋" w:hAnsi="仿宋" w:eastAsia="仿宋" w:cs="仿宋"/>
                <w:sz w:val="27"/>
                <w:szCs w:val="27"/>
                <w:highlight w:val="none"/>
                <w:lang w:eastAsia="zh-CN"/>
              </w:rPr>
              <w:t>响应</w:t>
            </w:r>
            <w:r>
              <w:rPr>
                <w:rFonts w:hint="eastAsia" w:ascii="仿宋" w:hAnsi="仿宋" w:eastAsia="仿宋" w:cs="仿宋"/>
                <w:sz w:val="27"/>
                <w:szCs w:val="27"/>
                <w:highlight w:val="none"/>
              </w:rPr>
              <w:t>文件递交截止时间之前确认到账，若供应商未按照上述规定缴纳</w:t>
            </w:r>
            <w:r>
              <w:rPr>
                <w:rFonts w:hint="eastAsia" w:ascii="仿宋" w:hAnsi="仿宋" w:eastAsia="仿宋" w:cs="仿宋"/>
                <w:sz w:val="27"/>
                <w:szCs w:val="27"/>
                <w:highlight w:val="none"/>
                <w:lang w:eastAsia="zh-CN"/>
              </w:rPr>
              <w:t>投标</w:t>
            </w:r>
            <w:r>
              <w:rPr>
                <w:rFonts w:hint="eastAsia" w:ascii="仿宋" w:hAnsi="仿宋" w:eastAsia="仿宋" w:cs="仿宋"/>
                <w:sz w:val="27"/>
                <w:szCs w:val="27"/>
                <w:highlight w:val="none"/>
              </w:rPr>
              <w:t>保证金,</w:t>
            </w:r>
            <w:r>
              <w:rPr>
                <w:rFonts w:hint="eastAsia" w:ascii="仿宋" w:hAnsi="仿宋" w:eastAsia="仿宋" w:cs="仿宋"/>
                <w:sz w:val="27"/>
                <w:szCs w:val="27"/>
                <w:highlight w:val="none"/>
                <w:lang w:eastAsia="zh-CN"/>
              </w:rPr>
              <w:t>响应</w:t>
            </w:r>
            <w:r>
              <w:rPr>
                <w:rFonts w:hint="eastAsia" w:ascii="仿宋" w:hAnsi="仿宋" w:eastAsia="仿宋" w:cs="仿宋"/>
                <w:sz w:val="27"/>
                <w:szCs w:val="27"/>
                <w:highlight w:val="none"/>
              </w:rPr>
              <w:t>文件将被拒绝评审。</w:t>
            </w:r>
          </w:p>
          <w:p w14:paraId="0EEA5B7C">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b/>
                <w:bCs/>
                <w:sz w:val="27"/>
                <w:szCs w:val="27"/>
                <w:highlight w:val="none"/>
                <w:lang w:val="en-US" w:eastAsia="zh-CN"/>
              </w:rPr>
            </w:pPr>
            <w:bookmarkStart w:id="4" w:name="_Toc10801"/>
            <w:r>
              <w:rPr>
                <w:rFonts w:hint="eastAsia" w:ascii="仿宋" w:hAnsi="仿宋" w:eastAsia="仿宋" w:cs="仿宋"/>
                <w:b/>
                <w:bCs/>
                <w:sz w:val="27"/>
                <w:szCs w:val="27"/>
                <w:highlight w:val="none"/>
                <w:lang w:val="en-US" w:eastAsia="zh-CN"/>
              </w:rPr>
              <w:t>1.电汇、网银转账须知</w:t>
            </w:r>
            <w:bookmarkEnd w:id="4"/>
          </w:p>
          <w:p w14:paraId="21A566D7">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bookmarkStart w:id="5" w:name="_Toc5456"/>
            <w:r>
              <w:rPr>
                <w:rFonts w:hint="eastAsia" w:ascii="仿宋" w:hAnsi="仿宋" w:eastAsia="仿宋" w:cs="仿宋"/>
                <w:sz w:val="27"/>
                <w:szCs w:val="27"/>
                <w:highlight w:val="none"/>
                <w:lang w:val="en-US" w:eastAsia="zh-CN"/>
              </w:rPr>
              <w:t>1.1投标保证金必须以网银、电汇、银行柜台公对公等转账的形式由投标人的企业基本账户汇出(个体工商户除外)</w:t>
            </w:r>
            <w:bookmarkEnd w:id="5"/>
          </w:p>
          <w:p w14:paraId="7A0785DD">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bookmarkStart w:id="6" w:name="_Toc2995"/>
            <w:r>
              <w:rPr>
                <w:rFonts w:hint="eastAsia" w:ascii="仿宋" w:hAnsi="仿宋" w:eastAsia="仿宋" w:cs="仿宋"/>
                <w:sz w:val="27"/>
                <w:szCs w:val="27"/>
                <w:highlight w:val="none"/>
                <w:lang w:val="en-US" w:eastAsia="zh-CN"/>
              </w:rPr>
              <w:t>1.2投标保证金必须在投标截止时间（响应文件提交时间）前缴纳至采购代理机构公司账户，投标人应在投标截止时间前完成保证金缴纳工作。投标人需自行评估因异地、跨行、公休日等因素造成的投标保证金到账延迟风险，并承担相应责任。</w:t>
            </w:r>
            <w:bookmarkEnd w:id="6"/>
          </w:p>
          <w:p w14:paraId="289D6ECF">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bookmarkStart w:id="7" w:name="_Toc19063"/>
            <w:r>
              <w:rPr>
                <w:rFonts w:hint="eastAsia" w:ascii="仿宋" w:hAnsi="仿宋" w:eastAsia="仿宋" w:cs="仿宋"/>
                <w:sz w:val="27"/>
                <w:szCs w:val="27"/>
                <w:highlight w:val="none"/>
                <w:lang w:val="en-US" w:eastAsia="zh-CN"/>
              </w:rPr>
              <w:t>1.3投标保证金的提交以采购代理机构公司账户到账时间为准。</w:t>
            </w:r>
            <w:bookmarkEnd w:id="7"/>
          </w:p>
          <w:p w14:paraId="42C7E31D">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b/>
                <w:bCs/>
                <w:sz w:val="27"/>
                <w:szCs w:val="27"/>
                <w:highlight w:val="none"/>
                <w:lang w:val="en-US" w:eastAsia="zh-CN"/>
              </w:rPr>
            </w:pPr>
            <w:bookmarkStart w:id="8" w:name="_Toc3281"/>
            <w:r>
              <w:rPr>
                <w:rFonts w:hint="eastAsia" w:ascii="仿宋" w:hAnsi="仿宋" w:eastAsia="仿宋" w:cs="仿宋"/>
                <w:b/>
                <w:bCs/>
                <w:sz w:val="27"/>
                <w:szCs w:val="27"/>
                <w:highlight w:val="none"/>
                <w:lang w:val="en-US" w:eastAsia="zh-CN"/>
              </w:rPr>
              <w:t>二、保函</w:t>
            </w:r>
            <w:bookmarkEnd w:id="8"/>
          </w:p>
          <w:p w14:paraId="11DFAFB9">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bookmarkStart w:id="9" w:name="_Toc23684"/>
            <w:r>
              <w:rPr>
                <w:rFonts w:hint="eastAsia" w:ascii="仿宋" w:hAnsi="仿宋" w:eastAsia="仿宋" w:cs="仿宋"/>
                <w:sz w:val="27"/>
                <w:szCs w:val="27"/>
                <w:highlight w:val="none"/>
                <w:lang w:val="en-US" w:eastAsia="zh-CN"/>
              </w:rPr>
              <w:t>1.由金融机构或担保机构出具的保函等均有效；</w:t>
            </w:r>
          </w:p>
          <w:bookmarkEnd w:id="9"/>
          <w:p w14:paraId="60BE9F60">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bookmarkStart w:id="10" w:name="_Toc12566"/>
            <w:r>
              <w:rPr>
                <w:rFonts w:hint="eastAsia" w:ascii="仿宋" w:hAnsi="仿宋" w:eastAsia="仿宋" w:cs="仿宋"/>
                <w:sz w:val="27"/>
                <w:szCs w:val="27"/>
                <w:highlight w:val="none"/>
                <w:lang w:val="en-US" w:eastAsia="zh-CN"/>
              </w:rPr>
              <w:t>2.政采云电子保函须知</w:t>
            </w:r>
            <w:bookmarkEnd w:id="10"/>
          </w:p>
          <w:p w14:paraId="7B25D2AC">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bookmarkStart w:id="11" w:name="_Toc4236"/>
            <w:r>
              <w:rPr>
                <w:rFonts w:hint="eastAsia" w:ascii="仿宋" w:hAnsi="仿宋" w:eastAsia="仿宋" w:cs="仿宋"/>
                <w:sz w:val="27"/>
                <w:szCs w:val="27"/>
                <w:highlight w:val="none"/>
                <w:lang w:val="en-US" w:eastAsia="zh-CN"/>
              </w:rPr>
              <w:t>2.1政采云电子保函形式缴纳投标保证金，在线完成保函的申请、审核、开票、出函等环节；</w:t>
            </w:r>
            <w:bookmarkEnd w:id="11"/>
          </w:p>
          <w:p w14:paraId="091E105E">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7"/>
                <w:szCs w:val="27"/>
                <w:highlight w:val="none"/>
                <w:lang w:val="en-US" w:eastAsia="zh-CN"/>
              </w:rPr>
            </w:pPr>
            <w:bookmarkStart w:id="12" w:name="_Toc8729"/>
            <w:r>
              <w:rPr>
                <w:rFonts w:hint="eastAsia" w:ascii="仿宋" w:hAnsi="仿宋" w:eastAsia="仿宋" w:cs="仿宋"/>
                <w:sz w:val="27"/>
                <w:szCs w:val="27"/>
                <w:highlight w:val="none"/>
                <w:lang w:val="en-US" w:eastAsia="zh-CN"/>
              </w:rPr>
              <w:t>2.2如采用政采云电子保函形式，可按照以下形式进行在线申请，电子保函申请链接（https://jinrong.zcygov.cn/finance/letter/product/detail?id=30&amp;source=41），如遇问题可拨打客服电话：95763；</w:t>
            </w:r>
            <w:bookmarkEnd w:id="12"/>
          </w:p>
          <w:p w14:paraId="22EACACC">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b/>
                <w:bCs/>
                <w:sz w:val="27"/>
                <w:szCs w:val="27"/>
                <w:highlight w:val="none"/>
              </w:rPr>
            </w:pPr>
            <w:r>
              <w:rPr>
                <w:rFonts w:hint="eastAsia" w:ascii="仿宋" w:hAnsi="仿宋" w:eastAsia="仿宋" w:cs="仿宋"/>
                <w:b/>
                <w:bCs/>
                <w:sz w:val="27"/>
                <w:szCs w:val="27"/>
                <w:highlight w:val="none"/>
                <w:lang w:eastAsia="zh-CN"/>
              </w:rPr>
              <w:t>三、</w:t>
            </w:r>
            <w:r>
              <w:rPr>
                <w:rFonts w:hint="eastAsia" w:ascii="仿宋" w:hAnsi="仿宋" w:eastAsia="仿宋" w:cs="仿宋"/>
                <w:b/>
                <w:bCs/>
                <w:sz w:val="27"/>
                <w:szCs w:val="27"/>
                <w:highlight w:val="none"/>
              </w:rPr>
              <w:t>投标保证金退还：</w:t>
            </w:r>
          </w:p>
          <w:p w14:paraId="51B177C6">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rPr>
              <w:t>未中标供应商的投标保证金，在中标结果公示期满后5个工作日内由招标代理机构</w:t>
            </w:r>
            <w:r>
              <w:rPr>
                <w:rFonts w:hint="eastAsia" w:ascii="仿宋" w:hAnsi="仿宋" w:eastAsia="仿宋" w:cs="仿宋"/>
                <w:sz w:val="27"/>
                <w:szCs w:val="27"/>
                <w:highlight w:val="none"/>
                <w:lang w:eastAsia="zh-CN"/>
              </w:rPr>
              <w:t>原路</w:t>
            </w:r>
            <w:r>
              <w:rPr>
                <w:rFonts w:hint="eastAsia" w:ascii="仿宋" w:hAnsi="仿宋" w:eastAsia="仿宋" w:cs="仿宋"/>
                <w:sz w:val="27"/>
                <w:szCs w:val="27"/>
                <w:highlight w:val="none"/>
              </w:rPr>
              <w:t>退还。</w:t>
            </w:r>
            <w:r>
              <w:rPr>
                <w:rFonts w:hint="eastAsia" w:ascii="仿宋" w:hAnsi="仿宋" w:eastAsia="仿宋" w:cs="仿宋"/>
                <w:sz w:val="27"/>
                <w:szCs w:val="27"/>
                <w:highlight w:val="none"/>
                <w:lang w:val="en-US" w:eastAsia="zh-CN"/>
              </w:rPr>
              <w:t>(无需提供手续)</w:t>
            </w:r>
          </w:p>
          <w:p w14:paraId="43C47F07">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eastAsia="zh-CN"/>
              </w:rPr>
            </w:pPr>
            <w:r>
              <w:rPr>
                <w:rFonts w:hint="eastAsia" w:ascii="仿宋" w:hAnsi="仿宋" w:eastAsia="仿宋" w:cs="仿宋"/>
                <w:sz w:val="27"/>
                <w:szCs w:val="27"/>
                <w:highlight w:val="none"/>
              </w:rPr>
              <w:t>中标供应商的投标保证金，在签订合同后5个工作日内由招标代理机构退还。</w:t>
            </w:r>
            <w:r>
              <w:rPr>
                <w:rFonts w:hint="eastAsia" w:ascii="仿宋" w:hAnsi="仿宋" w:eastAsia="仿宋" w:cs="仿宋"/>
                <w:sz w:val="27"/>
                <w:szCs w:val="27"/>
                <w:highlight w:val="none"/>
                <w:lang w:eastAsia="zh-CN"/>
              </w:rPr>
              <w:t>（需提供合同原件及扫描件一份）</w:t>
            </w:r>
          </w:p>
          <w:p w14:paraId="7852ACC4">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如供应商有下列情形之一的，投标保证金不予退还：</w:t>
            </w:r>
          </w:p>
          <w:p w14:paraId="382DE999">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(1)开标后投标方撤标的；</w:t>
            </w:r>
          </w:p>
          <w:p w14:paraId="05FFC6B6">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(2)中标人在规定期限内未能按规定签订合同的；</w:t>
            </w:r>
          </w:p>
          <w:p w14:paraId="2B00F89B">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(3)供应商在响应性文件中提供虚假资质或证明材料</w:t>
            </w:r>
            <w:r>
              <w:rPr>
                <w:rFonts w:hint="eastAsia" w:ascii="仿宋" w:hAnsi="仿宋" w:eastAsia="仿宋" w:cs="仿宋"/>
                <w:sz w:val="27"/>
                <w:szCs w:val="27"/>
                <w:highlight w:val="none"/>
                <w:lang w:eastAsia="zh-CN"/>
              </w:rPr>
              <w:t>，</w:t>
            </w:r>
            <w:r>
              <w:rPr>
                <w:rFonts w:hint="eastAsia" w:ascii="仿宋" w:hAnsi="仿宋" w:eastAsia="仿宋" w:cs="仿宋"/>
                <w:sz w:val="27"/>
                <w:szCs w:val="27"/>
                <w:highlight w:val="none"/>
              </w:rPr>
              <w:t>进行无效投标的；</w:t>
            </w:r>
          </w:p>
          <w:p w14:paraId="3D706794">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(4)有证据证明供应商参与了串标、商业贿赂等违法、违规行为的；</w:t>
            </w:r>
          </w:p>
          <w:p w14:paraId="31E08092">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rPr>
            </w:pPr>
            <w:r>
              <w:rPr>
                <w:rFonts w:hint="eastAsia" w:ascii="仿宋" w:hAnsi="仿宋" w:eastAsia="仿宋" w:cs="仿宋"/>
                <w:sz w:val="27"/>
                <w:szCs w:val="27"/>
                <w:highlight w:val="none"/>
              </w:rPr>
              <w:t>(5)供应商被通知中标后，不按规定的时间或拒绝按中标状态签订合同的（即不按中标时规定的技术要求，投标报价，保修服务等签订合同）；</w:t>
            </w:r>
          </w:p>
          <w:p w14:paraId="16963A81">
            <w:pPr>
              <w:keepNext w:val="0"/>
              <w:keepLines w:val="0"/>
              <w:pageBreakBefore w:val="0"/>
              <w:widowControl w:val="0"/>
              <w:kinsoku/>
              <w:wordWrap w:val="0"/>
              <w:overflowPunct/>
              <w:topLinePunct w:val="0"/>
              <w:autoSpaceDE w:val="0"/>
              <w:autoSpaceDN w:val="0"/>
              <w:bidi w:val="0"/>
              <w:adjustRightInd/>
              <w:snapToGrid/>
              <w:spacing w:line="240" w:lineRule="auto"/>
              <w:ind w:left="0" w:right="0" w:hanging="10"/>
              <w:textAlignment w:val="baseline"/>
              <w:rPr>
                <w:rFonts w:hint="eastAsia" w:ascii="仿宋" w:hAnsi="仿宋" w:eastAsia="仿宋" w:cs="仿宋"/>
                <w:spacing w:val="18"/>
                <w:sz w:val="27"/>
                <w:szCs w:val="27"/>
                <w:lang w:val="en-US" w:eastAsia="zh-CN"/>
              </w:rPr>
            </w:pPr>
            <w:r>
              <w:rPr>
                <w:rFonts w:hint="eastAsia" w:ascii="仿宋" w:hAnsi="仿宋" w:eastAsia="仿宋" w:cs="仿宋"/>
                <w:sz w:val="27"/>
                <w:szCs w:val="27"/>
                <w:highlight w:val="none"/>
              </w:rPr>
              <w:t>(</w:t>
            </w:r>
            <w:r>
              <w:rPr>
                <w:rFonts w:hint="eastAsia" w:ascii="仿宋" w:hAnsi="仿宋" w:eastAsia="仿宋" w:cs="仿宋"/>
                <w:sz w:val="27"/>
                <w:szCs w:val="27"/>
                <w:highlight w:val="none"/>
                <w:lang w:val="en-US" w:eastAsia="zh-CN"/>
              </w:rPr>
              <w:t>6</w:t>
            </w:r>
            <w:r>
              <w:rPr>
                <w:rFonts w:hint="eastAsia" w:ascii="仿宋" w:hAnsi="仿宋" w:eastAsia="仿宋" w:cs="仿宋"/>
                <w:sz w:val="27"/>
                <w:szCs w:val="27"/>
                <w:highlight w:val="none"/>
              </w:rPr>
              <w:t>)《</w:t>
            </w:r>
            <w:r>
              <w:rPr>
                <w:rFonts w:hint="eastAsia" w:ascii="仿宋" w:hAnsi="仿宋" w:eastAsia="仿宋" w:cs="仿宋"/>
                <w:sz w:val="27"/>
                <w:szCs w:val="27"/>
                <w:highlight w:val="none"/>
                <w:lang w:eastAsia="zh-CN"/>
              </w:rPr>
              <w:t>磋商</w:t>
            </w:r>
            <w:r>
              <w:rPr>
                <w:rFonts w:hint="eastAsia" w:ascii="仿宋" w:hAnsi="仿宋" w:eastAsia="仿宋" w:cs="仿宋"/>
                <w:sz w:val="27"/>
                <w:szCs w:val="27"/>
                <w:highlight w:val="none"/>
              </w:rPr>
              <w:t>文件》规定的其它情形。</w:t>
            </w:r>
          </w:p>
        </w:tc>
      </w:tr>
      <w:tr w14:paraId="37050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6A4629F8">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16</w:t>
            </w:r>
          </w:p>
        </w:tc>
        <w:tc>
          <w:tcPr>
            <w:tcW w:w="1582" w:type="dxa"/>
            <w:vAlign w:val="center"/>
          </w:tcPr>
          <w:p w14:paraId="00C0CE5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联合体</w:t>
            </w:r>
          </w:p>
        </w:tc>
        <w:tc>
          <w:tcPr>
            <w:tcW w:w="7171" w:type="dxa"/>
            <w:vAlign w:val="top"/>
          </w:tcPr>
          <w:p w14:paraId="3C3C3EDB">
            <w:pPr>
              <w:keepNext w:val="0"/>
              <w:keepLines w:val="0"/>
              <w:pageBreakBefore w:val="0"/>
              <w:widowControl/>
              <w:kinsoku w:val="0"/>
              <w:wordWrap/>
              <w:overflowPunct/>
              <w:topLinePunct w:val="0"/>
              <w:autoSpaceDE w:val="0"/>
              <w:autoSpaceDN w:val="0"/>
              <w:bidi w:val="0"/>
              <w:adjustRightInd/>
              <w:snapToGrid/>
              <w:spacing w:line="240" w:lineRule="auto"/>
              <w:ind w:left="0" w:right="0" w:hanging="10"/>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不接受联合体</w:t>
            </w:r>
          </w:p>
        </w:tc>
      </w:tr>
      <w:tr w14:paraId="41FE9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5F80722D">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17</w:t>
            </w:r>
          </w:p>
        </w:tc>
        <w:tc>
          <w:tcPr>
            <w:tcW w:w="1582" w:type="dxa"/>
            <w:vAlign w:val="center"/>
          </w:tcPr>
          <w:p w14:paraId="24F3D0E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磋商文件</w:t>
            </w:r>
            <w:r>
              <w:rPr>
                <w:rFonts w:hint="eastAsia" w:ascii="仿宋" w:hAnsi="仿宋" w:cs="仿宋"/>
                <w:sz w:val="27"/>
                <w:szCs w:val="27"/>
                <w:lang w:val="en-US" w:eastAsia="zh-CN"/>
              </w:rPr>
              <w:t>领取</w:t>
            </w:r>
            <w:r>
              <w:rPr>
                <w:rFonts w:hint="eastAsia" w:ascii="仿宋" w:hAnsi="仿宋" w:eastAsia="仿宋" w:cs="仿宋"/>
                <w:sz w:val="27"/>
                <w:szCs w:val="27"/>
                <w:lang w:val="en-US" w:eastAsia="zh-CN"/>
              </w:rPr>
              <w:t>时间</w:t>
            </w:r>
          </w:p>
        </w:tc>
        <w:tc>
          <w:tcPr>
            <w:tcW w:w="7171" w:type="dxa"/>
            <w:vAlign w:val="top"/>
          </w:tcPr>
          <w:p w14:paraId="1BC82034">
            <w:pPr>
              <w:keepNext w:val="0"/>
              <w:keepLines w:val="0"/>
              <w:pageBreakBefore w:val="0"/>
              <w:widowControl w:val="0"/>
              <w:kinsoku/>
              <w:wordWrap w:val="0"/>
              <w:overflowPunct/>
              <w:topLinePunct w:val="0"/>
              <w:autoSpaceDE w:val="0"/>
              <w:autoSpaceDN w:val="0"/>
              <w:bidi w:val="0"/>
              <w:adjustRightInd/>
              <w:snapToGrid/>
              <w:spacing w:line="240" w:lineRule="auto"/>
              <w:ind w:left="11" w:right="0" w:hanging="11"/>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2026年0</w:t>
            </w:r>
            <w:r>
              <w:rPr>
                <w:rFonts w:hint="eastAsia" w:ascii="仿宋" w:hAnsi="仿宋" w:cs="仿宋"/>
                <w:spacing w:val="18"/>
                <w:sz w:val="27"/>
                <w:szCs w:val="27"/>
                <w:lang w:val="en-US" w:eastAsia="zh-CN"/>
              </w:rPr>
              <w:t>5</w:t>
            </w:r>
            <w:r>
              <w:rPr>
                <w:rFonts w:hint="eastAsia" w:ascii="仿宋" w:hAnsi="仿宋" w:eastAsia="仿宋" w:cs="仿宋"/>
                <w:spacing w:val="18"/>
                <w:sz w:val="27"/>
                <w:szCs w:val="27"/>
                <w:lang w:val="en-US" w:eastAsia="zh-CN"/>
              </w:rPr>
              <w:t>月</w:t>
            </w:r>
            <w:r>
              <w:rPr>
                <w:rFonts w:hint="eastAsia" w:ascii="仿宋" w:hAnsi="仿宋" w:cs="仿宋"/>
                <w:spacing w:val="18"/>
                <w:sz w:val="27"/>
                <w:szCs w:val="27"/>
                <w:lang w:val="en-US" w:eastAsia="zh-CN"/>
              </w:rPr>
              <w:t>20</w:t>
            </w:r>
            <w:r>
              <w:rPr>
                <w:rFonts w:hint="eastAsia" w:ascii="仿宋" w:hAnsi="仿宋" w:eastAsia="仿宋" w:cs="仿宋"/>
                <w:spacing w:val="18"/>
                <w:sz w:val="27"/>
                <w:szCs w:val="27"/>
                <w:lang w:val="en-US" w:eastAsia="zh-CN"/>
              </w:rPr>
              <w:t>日至2026年0</w:t>
            </w:r>
            <w:r>
              <w:rPr>
                <w:rFonts w:hint="eastAsia" w:ascii="仿宋" w:hAnsi="仿宋" w:cs="仿宋"/>
                <w:spacing w:val="18"/>
                <w:sz w:val="27"/>
                <w:szCs w:val="27"/>
                <w:lang w:val="en-US" w:eastAsia="zh-CN"/>
              </w:rPr>
              <w:t>6</w:t>
            </w:r>
            <w:r>
              <w:rPr>
                <w:rFonts w:hint="eastAsia" w:ascii="仿宋" w:hAnsi="仿宋" w:eastAsia="仿宋" w:cs="仿宋"/>
                <w:spacing w:val="18"/>
                <w:sz w:val="27"/>
                <w:szCs w:val="27"/>
                <w:lang w:val="en-US" w:eastAsia="zh-CN"/>
              </w:rPr>
              <w:t>月</w:t>
            </w:r>
            <w:r>
              <w:rPr>
                <w:rFonts w:hint="eastAsia" w:ascii="仿宋" w:hAnsi="仿宋" w:cs="仿宋"/>
                <w:spacing w:val="18"/>
                <w:sz w:val="27"/>
                <w:szCs w:val="27"/>
                <w:lang w:val="en-US" w:eastAsia="zh-CN"/>
              </w:rPr>
              <w:t>01</w:t>
            </w:r>
            <w:r>
              <w:rPr>
                <w:rFonts w:hint="eastAsia" w:ascii="仿宋" w:hAnsi="仿宋" w:eastAsia="仿宋" w:cs="仿宋"/>
                <w:spacing w:val="18"/>
                <w:sz w:val="27"/>
                <w:szCs w:val="27"/>
                <w:lang w:val="en-US" w:eastAsia="zh-CN"/>
              </w:rPr>
              <w:t>日，上午：00:00-14:00下午：14:00-23:59(北京时间，法定节假日除外)</w:t>
            </w:r>
          </w:p>
        </w:tc>
      </w:tr>
      <w:tr w14:paraId="52517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0D16839C">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18</w:t>
            </w:r>
          </w:p>
        </w:tc>
        <w:tc>
          <w:tcPr>
            <w:tcW w:w="1582" w:type="dxa"/>
            <w:vAlign w:val="center"/>
          </w:tcPr>
          <w:p w14:paraId="3D3DEBF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投标文件</w:t>
            </w:r>
          </w:p>
          <w:p w14:paraId="524C415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形式</w:t>
            </w:r>
          </w:p>
        </w:tc>
        <w:tc>
          <w:tcPr>
            <w:tcW w:w="7171" w:type="dxa"/>
            <w:vAlign w:val="center"/>
          </w:tcPr>
          <w:p w14:paraId="36130D52">
            <w:pPr>
              <w:keepNext w:val="0"/>
              <w:keepLines w:val="0"/>
              <w:pageBreakBefore w:val="0"/>
              <w:widowControl/>
              <w:kinsoku w:val="0"/>
              <w:wordWrap/>
              <w:overflowPunct/>
              <w:topLinePunct w:val="0"/>
              <w:autoSpaceDE w:val="0"/>
              <w:autoSpaceDN w:val="0"/>
              <w:bidi w:val="0"/>
              <w:adjustRightInd/>
              <w:snapToGrid/>
              <w:spacing w:line="240" w:lineRule="auto"/>
              <w:ind w:left="0" w:right="0" w:hanging="10"/>
              <w:jc w:val="left"/>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电子投标文件包括“电子加密投标文件”和“备份投标文件”，在投标文件编制完成后同时生成。</w:t>
            </w:r>
          </w:p>
          <w:p w14:paraId="2DA586DF">
            <w:pPr>
              <w:keepNext w:val="0"/>
              <w:keepLines w:val="0"/>
              <w:pageBreakBefore w:val="0"/>
              <w:widowControl/>
              <w:kinsoku w:val="0"/>
              <w:wordWrap/>
              <w:overflowPunct/>
              <w:topLinePunct w:val="0"/>
              <w:autoSpaceDE w:val="0"/>
              <w:autoSpaceDN w:val="0"/>
              <w:bidi w:val="0"/>
              <w:adjustRightInd/>
              <w:snapToGrid/>
              <w:spacing w:line="240" w:lineRule="auto"/>
              <w:ind w:left="0" w:right="0" w:hanging="10"/>
              <w:jc w:val="left"/>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1、“电子加密投标文件【jmbs】”是指通过“政采云电子交易客户端”完成投标文件编制后生成并加密的数据电文形式的投标文件。</w:t>
            </w:r>
          </w:p>
          <w:p w14:paraId="3F9CA00B">
            <w:pPr>
              <w:keepNext w:val="0"/>
              <w:keepLines w:val="0"/>
              <w:pageBreakBefore w:val="0"/>
              <w:widowControl/>
              <w:kinsoku w:val="0"/>
              <w:wordWrap/>
              <w:overflowPunct/>
              <w:topLinePunct w:val="0"/>
              <w:autoSpaceDE w:val="0"/>
              <w:autoSpaceDN w:val="0"/>
              <w:bidi w:val="0"/>
              <w:adjustRightInd/>
              <w:snapToGrid/>
              <w:spacing w:line="240" w:lineRule="auto"/>
              <w:ind w:left="0" w:right="0" w:hanging="10"/>
              <w:jc w:val="left"/>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2、“备份投标文件【bfbs】”是指与“电子加密投标文件”同时生成的数据电文形式的电子文件（备份标书，用于投标人标书解密异常时应急使用），其他方式编制的备份投标文件视为无效备份投标文件。</w:t>
            </w:r>
          </w:p>
          <w:p w14:paraId="7E303360">
            <w:pPr>
              <w:keepNext w:val="0"/>
              <w:keepLines w:val="0"/>
              <w:pageBreakBefore w:val="0"/>
              <w:widowControl/>
              <w:kinsoku w:val="0"/>
              <w:wordWrap/>
              <w:overflowPunct/>
              <w:topLinePunct w:val="0"/>
              <w:autoSpaceDE w:val="0"/>
              <w:autoSpaceDN w:val="0"/>
              <w:bidi w:val="0"/>
              <w:adjustRightInd/>
              <w:snapToGrid/>
              <w:spacing w:line="240" w:lineRule="auto"/>
              <w:ind w:left="0" w:right="0" w:hanging="10"/>
              <w:jc w:val="left"/>
              <w:textAlignment w:val="baseline"/>
              <w:rPr>
                <w:rFonts w:hint="eastAsia" w:ascii="仿宋" w:hAnsi="仿宋" w:eastAsia="仿宋" w:cs="仿宋"/>
                <w:spacing w:val="18"/>
                <w:sz w:val="27"/>
                <w:szCs w:val="27"/>
                <w:lang w:val="en-US" w:eastAsia="zh-CN"/>
              </w:rPr>
            </w:pPr>
            <w:r>
              <w:rPr>
                <w:rFonts w:hint="eastAsia" w:ascii="仿宋" w:hAnsi="仿宋" w:eastAsia="仿宋" w:cs="仿宋"/>
                <w:spacing w:val="18"/>
                <w:sz w:val="27"/>
                <w:szCs w:val="27"/>
                <w:lang w:val="en-US" w:eastAsia="zh-CN"/>
              </w:rPr>
              <w:t>3、投标请上传</w:t>
            </w:r>
            <w:r>
              <w:rPr>
                <w:rFonts w:hint="eastAsia" w:ascii="仿宋" w:hAnsi="仿宋" w:eastAsia="仿宋" w:cs="仿宋"/>
                <w:b/>
                <w:bCs/>
                <w:spacing w:val="18"/>
                <w:sz w:val="27"/>
                <w:szCs w:val="27"/>
                <w:lang w:val="en-US" w:eastAsia="zh-CN"/>
              </w:rPr>
              <w:t>jmbs</w:t>
            </w:r>
            <w:r>
              <w:rPr>
                <w:rFonts w:hint="eastAsia" w:ascii="仿宋" w:hAnsi="仿宋" w:eastAsia="仿宋" w:cs="仿宋"/>
                <w:spacing w:val="18"/>
                <w:sz w:val="27"/>
                <w:szCs w:val="27"/>
                <w:lang w:val="en-US" w:eastAsia="zh-CN"/>
              </w:rPr>
              <w:t>格式响应文件</w:t>
            </w:r>
          </w:p>
        </w:tc>
      </w:tr>
      <w:tr w14:paraId="6E8F3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21D10722">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19</w:t>
            </w:r>
          </w:p>
        </w:tc>
        <w:tc>
          <w:tcPr>
            <w:tcW w:w="1582" w:type="dxa"/>
            <w:vAlign w:val="center"/>
          </w:tcPr>
          <w:p w14:paraId="35F61E3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响应文件的上传和递交</w:t>
            </w:r>
          </w:p>
        </w:tc>
        <w:tc>
          <w:tcPr>
            <w:tcW w:w="7171" w:type="dxa"/>
            <w:vAlign w:val="center"/>
          </w:tcPr>
          <w:p w14:paraId="49127DFB">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lang w:val="en-US" w:eastAsia="zh-CN"/>
              </w:rPr>
              <w:t>1.电子加密投标文件：响应文件制作完成并生成加密标书，在投标截止时间前，供应商需将加密的投标文件上传至政采云平台，在开标时间开始后，待采购组织机构发出解密通知后30分钟内解密投标文件。</w:t>
            </w:r>
          </w:p>
          <w:p w14:paraId="1E12D049">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lang w:val="en-US" w:eastAsia="zh-CN"/>
              </w:rPr>
              <w:t>a.供应商未能在投标截止时间前成功上传电子加密投标文件的投标无效。</w:t>
            </w:r>
          </w:p>
          <w:p w14:paraId="0EFFF013">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lang w:val="en-US" w:eastAsia="zh-CN"/>
              </w:rPr>
              <w:t>b.供应商成功上传电子加密投标文件后，可自行打印投标文件接收回执。</w:t>
            </w:r>
          </w:p>
        </w:tc>
      </w:tr>
      <w:tr w14:paraId="613D5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09F1493C">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20</w:t>
            </w:r>
          </w:p>
        </w:tc>
        <w:tc>
          <w:tcPr>
            <w:tcW w:w="1582" w:type="dxa"/>
            <w:vAlign w:val="center"/>
          </w:tcPr>
          <w:p w14:paraId="2939D4AF">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响应文件的解密</w:t>
            </w:r>
          </w:p>
        </w:tc>
        <w:tc>
          <w:tcPr>
            <w:tcW w:w="7171" w:type="dxa"/>
            <w:vAlign w:val="center"/>
          </w:tcPr>
          <w:p w14:paraId="3A19AECA">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lang w:val="en-US" w:eastAsia="zh-CN"/>
              </w:rPr>
              <w:t>1.开启当日，供应商无需到达开标现场，仅需通过政采云平台“不见面”开标大厅完成远程解密、磋商、二次报价、询标澄清、结果公布等交互环节。采购代理机构点击开始解密30分钟内供应商用“CA锁”进行解密响应文件。若供应商在规定时间内未能解密、解密失败或解密超时的，视为供应商撤销其响应文件，系统内响应文件将被退回；</w:t>
            </w:r>
          </w:p>
          <w:p w14:paraId="6B0CD12B">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lang w:val="en-US" w:eastAsia="zh-CN"/>
              </w:rPr>
              <w:t>2.开启前，供应商务必在政采云平台（https://www.zcygov.cn/）响应文件上传模块中使用“模拟解密”功能，验证本机远程自助解密环境；</w:t>
            </w:r>
          </w:p>
          <w:p w14:paraId="29387847">
            <w:pPr>
              <w:keepNext w:val="0"/>
              <w:keepLines w:val="0"/>
              <w:pageBreakBefore w:val="0"/>
              <w:widowControl w:val="0"/>
              <w:kinsoku/>
              <w:wordWrap w:val="0"/>
              <w:overflowPunct/>
              <w:topLinePunct w:val="0"/>
              <w:bidi w:val="0"/>
              <w:adjustRightInd/>
              <w:snapToGrid/>
              <w:spacing w:line="240" w:lineRule="auto"/>
              <w:ind w:left="0" w:leftChars="0" w:firstLine="0" w:firstLineChars="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lang w:val="en-US" w:eastAsia="zh-CN"/>
              </w:rPr>
              <w:t>3.解密与加密响应文件须使用同一个CA（友情提示：若供应商已领取副锁（含多把副锁）请注意正副锁的使用差别，务必使用生成响应文件的那把锁解密）。</w:t>
            </w:r>
          </w:p>
        </w:tc>
      </w:tr>
      <w:tr w14:paraId="5A66F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4D7F4CD8">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r>
              <w:rPr>
                <w:rFonts w:hint="eastAsia" w:ascii="仿宋" w:hAnsi="仿宋" w:cs="仿宋"/>
                <w:sz w:val="27"/>
                <w:szCs w:val="27"/>
                <w:lang w:val="en-US" w:eastAsia="zh-CN"/>
              </w:rPr>
              <w:t>1</w:t>
            </w:r>
          </w:p>
        </w:tc>
        <w:tc>
          <w:tcPr>
            <w:tcW w:w="1582" w:type="dxa"/>
            <w:vAlign w:val="center"/>
          </w:tcPr>
          <w:p w14:paraId="571E62DF">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响应文件</w:t>
            </w:r>
          </w:p>
          <w:p w14:paraId="19912B30">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份数</w:t>
            </w:r>
          </w:p>
        </w:tc>
        <w:tc>
          <w:tcPr>
            <w:tcW w:w="7171" w:type="dxa"/>
            <w:vAlign w:val="top"/>
          </w:tcPr>
          <w:p w14:paraId="1EE940B2">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响应文件：正本一份、副本二份</w:t>
            </w:r>
          </w:p>
          <w:p w14:paraId="57820C38">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hint="eastAsia" w:ascii="仿宋" w:hAnsi="仿宋" w:eastAsia="仿宋" w:cs="仿宋"/>
                <w:sz w:val="27"/>
                <w:szCs w:val="27"/>
                <w:lang w:val="en-US" w:eastAsia="zh-CN"/>
              </w:rPr>
            </w:pPr>
            <w:r>
              <w:rPr>
                <w:rFonts w:hint="eastAsia" w:ascii="仿宋" w:hAnsi="仿宋" w:cs="仿宋"/>
                <w:sz w:val="27"/>
                <w:szCs w:val="27"/>
                <w:lang w:val="en-US" w:eastAsia="zh-CN"/>
              </w:rPr>
              <w:t>中标(成交）结果公告发布后</w:t>
            </w:r>
            <w:r>
              <w:rPr>
                <w:rFonts w:hint="eastAsia" w:ascii="仿宋" w:hAnsi="仿宋" w:eastAsia="仿宋" w:cs="仿宋"/>
                <w:sz w:val="27"/>
                <w:szCs w:val="27"/>
                <w:lang w:val="en-US" w:eastAsia="zh-CN"/>
              </w:rPr>
              <w:t>中标人需要提交纸质版盖章后响应文件</w:t>
            </w:r>
            <w:r>
              <w:rPr>
                <w:rFonts w:hint="eastAsia" w:ascii="仿宋" w:hAnsi="仿宋" w:cs="仿宋"/>
                <w:sz w:val="27"/>
                <w:szCs w:val="27"/>
                <w:lang w:val="en-US" w:eastAsia="zh-CN"/>
              </w:rPr>
              <w:t>三</w:t>
            </w:r>
            <w:r>
              <w:rPr>
                <w:rFonts w:hint="eastAsia" w:ascii="仿宋" w:hAnsi="仿宋" w:eastAsia="仿宋" w:cs="仿宋"/>
                <w:sz w:val="27"/>
                <w:szCs w:val="27"/>
                <w:lang w:val="en-US" w:eastAsia="zh-CN"/>
              </w:rPr>
              <w:t>份（一正二副），邮寄地址：</w:t>
            </w:r>
            <w:r>
              <w:rPr>
                <w:rFonts w:hint="eastAsia" w:ascii="仿宋" w:hAnsi="仿宋" w:cs="仿宋"/>
                <w:sz w:val="27"/>
                <w:szCs w:val="27"/>
                <w:lang w:val="en-US" w:eastAsia="zh-CN"/>
              </w:rPr>
              <w:t>新疆乌鲁木齐市水磨沟区乐清大厦2508室</w:t>
            </w:r>
            <w:r>
              <w:rPr>
                <w:rFonts w:hint="eastAsia" w:ascii="仿宋" w:hAnsi="仿宋" w:eastAsia="仿宋" w:cs="仿宋"/>
                <w:sz w:val="27"/>
                <w:szCs w:val="27"/>
                <w:lang w:val="en-US" w:eastAsia="zh-CN"/>
              </w:rPr>
              <w:t>，联系人：</w:t>
            </w:r>
            <w:r>
              <w:rPr>
                <w:rFonts w:hint="eastAsia" w:ascii="仿宋" w:hAnsi="仿宋" w:cs="仿宋"/>
                <w:sz w:val="27"/>
                <w:szCs w:val="27"/>
                <w:lang w:val="en-US" w:eastAsia="zh-CN"/>
              </w:rPr>
              <w:t>贺世静</w:t>
            </w:r>
            <w:r>
              <w:rPr>
                <w:rFonts w:hint="eastAsia" w:ascii="仿宋" w:hAnsi="仿宋" w:eastAsia="仿宋" w:cs="仿宋"/>
                <w:sz w:val="27"/>
                <w:szCs w:val="27"/>
                <w:lang w:val="en-US" w:eastAsia="zh-CN"/>
              </w:rPr>
              <w:t>、联系电话：</w:t>
            </w:r>
            <w:r>
              <w:rPr>
                <w:rFonts w:hint="eastAsia" w:ascii="仿宋" w:hAnsi="仿宋" w:cs="仿宋"/>
                <w:sz w:val="27"/>
                <w:szCs w:val="27"/>
                <w:lang w:val="en-US" w:eastAsia="zh-CN"/>
              </w:rPr>
              <w:t>18129436660</w:t>
            </w:r>
            <w:r>
              <w:rPr>
                <w:rFonts w:hint="eastAsia" w:ascii="仿宋" w:hAnsi="仿宋" w:eastAsia="仿宋" w:cs="仿宋"/>
                <w:sz w:val="27"/>
                <w:szCs w:val="27"/>
                <w:lang w:val="en-US" w:eastAsia="zh-CN"/>
              </w:rPr>
              <w:t>.（邮费自付，快递只收顺丰）</w:t>
            </w:r>
          </w:p>
          <w:p w14:paraId="6DB34629">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hint="eastAsia" w:ascii="仿宋" w:hAnsi="仿宋" w:eastAsia="仿宋" w:cs="仿宋"/>
                <w:sz w:val="27"/>
                <w:szCs w:val="27"/>
                <w:lang w:val="en-US" w:eastAsia="zh-CN"/>
              </w:rPr>
            </w:pPr>
            <w:r>
              <w:rPr>
                <w:rFonts w:hint="eastAsia" w:ascii="仿宋" w:hAnsi="仿宋" w:cs="仿宋"/>
                <w:sz w:val="27"/>
                <w:szCs w:val="27"/>
                <w:lang w:val="en-US" w:eastAsia="zh-CN"/>
              </w:rPr>
              <w:t>备注：</w:t>
            </w:r>
            <w:r>
              <w:rPr>
                <w:rFonts w:hint="eastAsia" w:ascii="仿宋" w:hAnsi="仿宋" w:eastAsia="仿宋" w:cs="仿宋"/>
                <w:sz w:val="27"/>
                <w:szCs w:val="27"/>
                <w:lang w:val="en-US" w:eastAsia="zh-CN"/>
              </w:rPr>
              <w:t>纸质版文件用于中标后归档</w:t>
            </w:r>
            <w:r>
              <w:rPr>
                <w:rFonts w:hint="eastAsia" w:ascii="仿宋" w:hAnsi="仿宋" w:cs="仿宋"/>
                <w:sz w:val="27"/>
                <w:szCs w:val="27"/>
                <w:lang w:val="en-US" w:eastAsia="zh-CN"/>
              </w:rPr>
              <w:t>及</w:t>
            </w:r>
            <w:r>
              <w:rPr>
                <w:rFonts w:hint="eastAsia" w:ascii="仿宋" w:hAnsi="仿宋" w:eastAsia="仿宋" w:cs="仿宋"/>
                <w:sz w:val="27"/>
                <w:szCs w:val="27"/>
                <w:lang w:val="en-US" w:eastAsia="zh-CN"/>
              </w:rPr>
              <w:t>签订合同的备查，并非投标时递交的必需文件，其不作为评审依据</w:t>
            </w:r>
          </w:p>
        </w:tc>
      </w:tr>
      <w:tr w14:paraId="3A0F8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290B064C">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r>
              <w:rPr>
                <w:rFonts w:hint="eastAsia" w:ascii="仿宋" w:hAnsi="仿宋" w:cs="仿宋"/>
                <w:sz w:val="27"/>
                <w:szCs w:val="27"/>
                <w:lang w:val="en-US" w:eastAsia="zh-CN"/>
              </w:rPr>
              <w:t>2</w:t>
            </w:r>
          </w:p>
        </w:tc>
        <w:tc>
          <w:tcPr>
            <w:tcW w:w="1582" w:type="dxa"/>
            <w:vAlign w:val="center"/>
          </w:tcPr>
          <w:p w14:paraId="3AD67A7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响应文件</w:t>
            </w:r>
          </w:p>
          <w:p w14:paraId="30A7EB6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装订</w:t>
            </w:r>
          </w:p>
        </w:tc>
        <w:tc>
          <w:tcPr>
            <w:tcW w:w="7171" w:type="dxa"/>
            <w:vAlign w:val="top"/>
          </w:tcPr>
          <w:p w14:paraId="4B90253D">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将大小不一的文件材料折叠整理成A4纸面大小，左、下侧分别对齐，胶装成册（须含供应商递交的所有文件资料，如图纸等）。</w:t>
            </w:r>
          </w:p>
        </w:tc>
      </w:tr>
      <w:tr w14:paraId="23D7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1F426A46">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r>
              <w:rPr>
                <w:rFonts w:hint="eastAsia" w:ascii="仿宋" w:hAnsi="仿宋" w:cs="仿宋"/>
                <w:sz w:val="27"/>
                <w:szCs w:val="27"/>
                <w:lang w:val="en-US" w:eastAsia="zh-CN"/>
              </w:rPr>
              <w:t>3</w:t>
            </w:r>
          </w:p>
        </w:tc>
        <w:tc>
          <w:tcPr>
            <w:tcW w:w="1582" w:type="dxa"/>
            <w:vAlign w:val="center"/>
          </w:tcPr>
          <w:p w14:paraId="1F4F8909">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磋商时间(磋商截止时间)</w:t>
            </w:r>
          </w:p>
        </w:tc>
        <w:tc>
          <w:tcPr>
            <w:tcW w:w="7171" w:type="dxa"/>
            <w:vAlign w:val="center"/>
          </w:tcPr>
          <w:p w14:paraId="501C63DB">
            <w:pPr>
              <w:keepNext w:val="0"/>
              <w:keepLines w:val="0"/>
              <w:pageBreakBefore w:val="0"/>
              <w:widowControl w:val="0"/>
              <w:kinsoku/>
              <w:wordWrap w:val="0"/>
              <w:overflowPunct/>
              <w:topLinePunct w:val="0"/>
              <w:autoSpaceDE w:val="0"/>
              <w:autoSpaceDN w:val="0"/>
              <w:bidi w:val="0"/>
              <w:adjustRightInd/>
              <w:snapToGrid/>
              <w:spacing w:line="240" w:lineRule="auto"/>
              <w:textAlignment w:val="baseline"/>
              <w:rPr>
                <w:rFonts w:hint="eastAsia" w:ascii="仿宋" w:hAnsi="仿宋" w:eastAsia="仿宋" w:cs="仿宋"/>
                <w:b w:val="0"/>
                <w:bCs w:val="0"/>
                <w:lang w:val="en-US" w:eastAsia="zh-CN"/>
              </w:rPr>
            </w:pPr>
            <w:r>
              <w:rPr>
                <w:rFonts w:hint="eastAsia" w:ascii="仿宋" w:hAnsi="仿宋" w:cs="仿宋"/>
                <w:b w:val="0"/>
                <w:bCs w:val="0"/>
                <w:lang w:val="en-US" w:eastAsia="zh-CN"/>
              </w:rPr>
              <w:t>2026年06月02日16:00</w:t>
            </w:r>
            <w:r>
              <w:rPr>
                <w:rFonts w:hint="eastAsia" w:ascii="仿宋" w:hAnsi="仿宋" w:eastAsia="仿宋" w:cs="仿宋"/>
                <w:b w:val="0"/>
                <w:bCs w:val="0"/>
                <w:lang w:val="en-US" w:eastAsia="zh-CN"/>
              </w:rPr>
              <w:t>时(北京时间)</w:t>
            </w:r>
          </w:p>
        </w:tc>
      </w:tr>
      <w:tr w14:paraId="1F665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597F5FD1">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r>
              <w:rPr>
                <w:rFonts w:hint="eastAsia" w:ascii="仿宋" w:hAnsi="仿宋" w:cs="仿宋"/>
                <w:sz w:val="27"/>
                <w:szCs w:val="27"/>
                <w:lang w:val="en-US" w:eastAsia="zh-CN"/>
              </w:rPr>
              <w:t>4</w:t>
            </w:r>
          </w:p>
        </w:tc>
        <w:tc>
          <w:tcPr>
            <w:tcW w:w="1582" w:type="dxa"/>
            <w:vAlign w:val="center"/>
          </w:tcPr>
          <w:p w14:paraId="0E2BE17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磋商地点(响</w:t>
            </w:r>
          </w:p>
          <w:p w14:paraId="70AE4D3A">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应性文件递交地点)</w:t>
            </w:r>
          </w:p>
        </w:tc>
        <w:tc>
          <w:tcPr>
            <w:tcW w:w="7171" w:type="dxa"/>
            <w:vAlign w:val="center"/>
          </w:tcPr>
          <w:p w14:paraId="2529CDAA">
            <w:pPr>
              <w:keepNext w:val="0"/>
              <w:keepLines w:val="0"/>
              <w:pageBreakBefore w:val="0"/>
              <w:widowControl w:val="0"/>
              <w:kinsoku/>
              <w:wordWrap w:val="0"/>
              <w:overflowPunct/>
              <w:topLinePunct w:val="0"/>
              <w:autoSpaceDE w:val="0"/>
              <w:autoSpaceDN w:val="0"/>
              <w:bidi w:val="0"/>
              <w:adjustRightInd/>
              <w:snapToGrid/>
              <w:spacing w:line="240" w:lineRule="auto"/>
              <w:textAlignment w:val="baseline"/>
              <w:rPr>
                <w:rFonts w:hint="eastAsia" w:ascii="仿宋" w:hAnsi="仿宋" w:eastAsia="仿宋" w:cs="仿宋"/>
                <w:b w:val="0"/>
                <w:bCs w:val="0"/>
                <w:lang w:val="en-US" w:eastAsia="zh-CN"/>
              </w:rPr>
            </w:pPr>
            <w:r>
              <w:rPr>
                <w:rFonts w:hint="eastAsia" w:ascii="仿宋" w:hAnsi="仿宋" w:eastAsia="仿宋" w:cs="仿宋"/>
                <w:b w:val="0"/>
                <w:bCs w:val="0"/>
                <w:lang w:val="en-US" w:eastAsia="zh-CN"/>
              </w:rPr>
              <w:t>截止时间：2026年</w:t>
            </w:r>
            <w:r>
              <w:rPr>
                <w:rFonts w:hint="eastAsia" w:ascii="仿宋" w:hAnsi="仿宋" w:cs="仿宋"/>
                <w:b w:val="0"/>
                <w:bCs w:val="0"/>
                <w:lang w:val="en-US" w:eastAsia="zh-CN"/>
              </w:rPr>
              <w:t>06月02日16:00</w:t>
            </w:r>
            <w:r>
              <w:rPr>
                <w:rFonts w:hint="eastAsia" w:ascii="仿宋" w:hAnsi="仿宋" w:eastAsia="仿宋" w:cs="仿宋"/>
                <w:b w:val="0"/>
                <w:bCs w:val="0"/>
                <w:lang w:val="en-US" w:eastAsia="zh-CN"/>
              </w:rPr>
              <w:t>时(北京时间)</w:t>
            </w:r>
          </w:p>
          <w:p w14:paraId="5A443D6D">
            <w:pPr>
              <w:keepNext w:val="0"/>
              <w:keepLines w:val="0"/>
              <w:pageBreakBefore w:val="0"/>
              <w:widowControl w:val="0"/>
              <w:kinsoku/>
              <w:wordWrap w:val="0"/>
              <w:overflowPunct/>
              <w:topLinePunct w:val="0"/>
              <w:autoSpaceDE w:val="0"/>
              <w:autoSpaceDN w:val="0"/>
              <w:bidi w:val="0"/>
              <w:adjustRightInd/>
              <w:snapToGrid/>
              <w:spacing w:line="240" w:lineRule="auto"/>
              <w:textAlignment w:val="baseline"/>
              <w:rPr>
                <w:rFonts w:hint="eastAsia" w:ascii="仿宋" w:hAnsi="仿宋" w:eastAsia="仿宋" w:cs="仿宋"/>
                <w:b w:val="0"/>
                <w:bCs w:val="0"/>
                <w:lang w:val="en-US" w:eastAsia="zh-CN"/>
              </w:rPr>
            </w:pPr>
            <w:r>
              <w:rPr>
                <w:rFonts w:hint="eastAsia" w:ascii="仿宋" w:hAnsi="仿宋" w:eastAsia="仿宋" w:cs="仿宋"/>
                <w:b w:val="0"/>
                <w:bCs w:val="0"/>
                <w:lang w:val="en-US" w:eastAsia="zh-CN"/>
              </w:rPr>
              <w:t>地点：投标人在政采云平台http://www.zcygov.cn/不见面开标大厅远程参加开标活动。</w:t>
            </w:r>
          </w:p>
        </w:tc>
      </w:tr>
      <w:tr w14:paraId="7BB34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23A39569">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r>
              <w:rPr>
                <w:rFonts w:hint="eastAsia" w:ascii="仿宋" w:hAnsi="仿宋" w:cs="仿宋"/>
                <w:sz w:val="27"/>
                <w:szCs w:val="27"/>
                <w:lang w:val="en-US" w:eastAsia="zh-CN"/>
              </w:rPr>
              <w:t>5</w:t>
            </w:r>
          </w:p>
        </w:tc>
        <w:tc>
          <w:tcPr>
            <w:tcW w:w="1582" w:type="dxa"/>
            <w:vAlign w:val="center"/>
          </w:tcPr>
          <w:p w14:paraId="77CFB3B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磋商文件澄清、修改截止时间</w:t>
            </w:r>
          </w:p>
        </w:tc>
        <w:tc>
          <w:tcPr>
            <w:tcW w:w="7171" w:type="dxa"/>
            <w:vAlign w:val="center"/>
          </w:tcPr>
          <w:p w14:paraId="62809B02">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报价截止时间5日前（如有在新疆政府采购网上发布，请各投标供应商自行关注）</w:t>
            </w:r>
          </w:p>
        </w:tc>
      </w:tr>
      <w:tr w14:paraId="7406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1459F332">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r>
              <w:rPr>
                <w:rFonts w:hint="eastAsia" w:ascii="仿宋" w:hAnsi="仿宋" w:cs="仿宋"/>
                <w:sz w:val="27"/>
                <w:szCs w:val="27"/>
                <w:lang w:val="en-US" w:eastAsia="zh-CN"/>
              </w:rPr>
              <w:t>6</w:t>
            </w:r>
          </w:p>
        </w:tc>
        <w:tc>
          <w:tcPr>
            <w:tcW w:w="1582" w:type="dxa"/>
            <w:vAlign w:val="center"/>
          </w:tcPr>
          <w:p w14:paraId="257006F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是否允许递交备选报价方案</w:t>
            </w:r>
          </w:p>
        </w:tc>
        <w:tc>
          <w:tcPr>
            <w:tcW w:w="7171" w:type="dxa"/>
            <w:vAlign w:val="center"/>
          </w:tcPr>
          <w:p w14:paraId="0AB21F05">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☑不允许</w:t>
            </w:r>
          </w:p>
        </w:tc>
      </w:tr>
      <w:tr w14:paraId="0F2BB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1ECEEED4">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r>
              <w:rPr>
                <w:rFonts w:hint="eastAsia" w:ascii="仿宋" w:hAnsi="仿宋" w:cs="仿宋"/>
                <w:sz w:val="27"/>
                <w:szCs w:val="27"/>
                <w:lang w:val="en-US" w:eastAsia="zh-CN"/>
              </w:rPr>
              <w:t>7</w:t>
            </w:r>
          </w:p>
        </w:tc>
        <w:tc>
          <w:tcPr>
            <w:tcW w:w="1582" w:type="dxa"/>
            <w:vAlign w:val="center"/>
          </w:tcPr>
          <w:p w14:paraId="48BA7330">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报价轮次</w:t>
            </w:r>
          </w:p>
        </w:tc>
        <w:tc>
          <w:tcPr>
            <w:tcW w:w="7171" w:type="dxa"/>
            <w:vAlign w:val="center"/>
          </w:tcPr>
          <w:p w14:paraId="076B502B">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本次谈判共2轮报价</w:t>
            </w:r>
          </w:p>
        </w:tc>
      </w:tr>
      <w:tr w14:paraId="09043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2A7386CF">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r>
              <w:rPr>
                <w:rFonts w:hint="eastAsia" w:ascii="仿宋" w:hAnsi="仿宋" w:cs="仿宋"/>
                <w:sz w:val="27"/>
                <w:szCs w:val="27"/>
                <w:lang w:val="en-US" w:eastAsia="zh-CN"/>
              </w:rPr>
              <w:t>8</w:t>
            </w:r>
          </w:p>
        </w:tc>
        <w:tc>
          <w:tcPr>
            <w:tcW w:w="1582" w:type="dxa"/>
            <w:vAlign w:val="center"/>
          </w:tcPr>
          <w:p w14:paraId="219C319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技术部分是否采用“暗标”</w:t>
            </w:r>
          </w:p>
        </w:tc>
        <w:tc>
          <w:tcPr>
            <w:tcW w:w="7171" w:type="dxa"/>
            <w:vAlign w:val="center"/>
          </w:tcPr>
          <w:p w14:paraId="0C8A96AA">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否</w:t>
            </w:r>
          </w:p>
        </w:tc>
      </w:tr>
      <w:tr w14:paraId="20AD4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17D7EA99">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r>
              <w:rPr>
                <w:rFonts w:hint="eastAsia" w:ascii="仿宋" w:hAnsi="仿宋" w:cs="仿宋"/>
                <w:sz w:val="27"/>
                <w:szCs w:val="27"/>
                <w:lang w:val="en-US" w:eastAsia="zh-CN"/>
              </w:rPr>
              <w:t>9</w:t>
            </w:r>
          </w:p>
        </w:tc>
        <w:tc>
          <w:tcPr>
            <w:tcW w:w="1582" w:type="dxa"/>
            <w:vAlign w:val="center"/>
          </w:tcPr>
          <w:p w14:paraId="348D1C66">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成交供应商确定</w:t>
            </w:r>
          </w:p>
        </w:tc>
        <w:tc>
          <w:tcPr>
            <w:tcW w:w="7171" w:type="dxa"/>
            <w:vAlign w:val="center"/>
          </w:tcPr>
          <w:p w14:paraId="1E8E4224">
            <w:pPr>
              <w:keepNext w:val="0"/>
              <w:keepLines w:val="0"/>
              <w:pageBreakBefore w:val="0"/>
              <w:widowControl/>
              <w:overflowPunct/>
              <w:topLinePunct w:val="0"/>
              <w:bidi w:val="0"/>
              <w:adjustRightInd/>
              <w:snapToGrid/>
              <w:spacing w:line="240" w:lineRule="auto"/>
              <w:ind w:left="0" w:leftChars="0" w:firstLine="0" w:firstLineChars="0"/>
              <w:rPr>
                <w:rFonts w:hint="eastAsia" w:ascii="仿宋" w:hAnsi="仿宋" w:eastAsia="仿宋" w:cs="仿宋"/>
                <w:kern w:val="0"/>
                <w:sz w:val="27"/>
                <w:szCs w:val="27"/>
              </w:rPr>
            </w:pPr>
            <w:r>
              <w:rPr>
                <w:rFonts w:hint="eastAsia" w:ascii="仿宋" w:hAnsi="仿宋" w:eastAsia="仿宋" w:cs="仿宋"/>
                <w:kern w:val="0"/>
                <w:sz w:val="27"/>
                <w:szCs w:val="27"/>
              </w:rPr>
              <w:t>成交供应商数量：</w:t>
            </w:r>
          </w:p>
          <w:p w14:paraId="27C6BD62">
            <w:pPr>
              <w:keepNext w:val="0"/>
              <w:keepLines w:val="0"/>
              <w:pageBreakBefore w:val="0"/>
              <w:widowControl/>
              <w:overflowPunct/>
              <w:topLinePunct w:val="0"/>
              <w:bidi w:val="0"/>
              <w:adjustRightInd/>
              <w:snapToGrid/>
              <w:spacing w:line="240" w:lineRule="auto"/>
              <w:ind w:left="0" w:leftChars="0" w:firstLine="0" w:firstLineChars="0"/>
              <w:rPr>
                <w:rFonts w:hint="eastAsia" w:ascii="仿宋" w:hAnsi="仿宋" w:eastAsia="仿宋" w:cs="仿宋"/>
                <w:kern w:val="0"/>
                <w:sz w:val="27"/>
                <w:szCs w:val="27"/>
                <w:u w:val="single"/>
              </w:rPr>
            </w:pPr>
            <w:r>
              <w:rPr>
                <w:rFonts w:hint="eastAsia" w:ascii="仿宋" w:hAnsi="仿宋" w:eastAsia="仿宋" w:cs="仿宋"/>
                <w:kern w:val="0"/>
                <w:sz w:val="27"/>
                <w:szCs w:val="27"/>
              </w:rPr>
              <w:sym w:font="Wingdings 2" w:char="00A3"/>
            </w:r>
            <w:r>
              <w:rPr>
                <w:rFonts w:hint="eastAsia" w:ascii="仿宋" w:hAnsi="仿宋" w:eastAsia="仿宋" w:cs="仿宋"/>
                <w:kern w:val="0"/>
                <w:sz w:val="27"/>
                <w:szCs w:val="27"/>
              </w:rPr>
              <w:t>采购人在收到评审报告后5个工作日内，按评审报告中推荐的成交候选人排序确定成交供应商。</w:t>
            </w:r>
          </w:p>
          <w:p w14:paraId="02AC562A">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kern w:val="0"/>
                <w:sz w:val="27"/>
                <w:szCs w:val="27"/>
              </w:rPr>
              <w:sym w:font="Wingdings 2" w:char="0052"/>
            </w:r>
            <w:r>
              <w:rPr>
                <w:rFonts w:hint="eastAsia" w:ascii="仿宋" w:hAnsi="仿宋" w:eastAsia="仿宋" w:cs="仿宋"/>
                <w:kern w:val="0"/>
                <w:sz w:val="27"/>
                <w:szCs w:val="27"/>
              </w:rPr>
              <w:t>采购人委托磋商小组直接确定成交供应商</w:t>
            </w:r>
          </w:p>
        </w:tc>
      </w:tr>
      <w:tr w14:paraId="748B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71D0D8C0">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仿宋" w:hAnsi="仿宋" w:eastAsia="仿宋" w:cs="仿宋"/>
                <w:sz w:val="27"/>
                <w:szCs w:val="27"/>
                <w:lang w:val="en-US" w:eastAsia="zh-CN"/>
              </w:rPr>
            </w:pPr>
            <w:r>
              <w:rPr>
                <w:rFonts w:hint="eastAsia" w:ascii="仿宋" w:hAnsi="仿宋" w:cs="仿宋"/>
                <w:sz w:val="27"/>
                <w:szCs w:val="27"/>
                <w:lang w:val="en-US" w:eastAsia="zh-CN"/>
              </w:rPr>
              <w:t>30</w:t>
            </w:r>
          </w:p>
        </w:tc>
        <w:tc>
          <w:tcPr>
            <w:tcW w:w="1582" w:type="dxa"/>
            <w:vAlign w:val="center"/>
          </w:tcPr>
          <w:p w14:paraId="4FA8449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付款方式</w:t>
            </w:r>
          </w:p>
        </w:tc>
        <w:tc>
          <w:tcPr>
            <w:tcW w:w="7171" w:type="dxa"/>
            <w:vAlign w:val="center"/>
          </w:tcPr>
          <w:p w14:paraId="6B42B73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cs="仿宋"/>
                <w:b/>
                <w:bCs/>
                <w:color w:val="000000"/>
                <w:sz w:val="27"/>
                <w:szCs w:val="27"/>
                <w:highlight w:val="none"/>
                <w:lang w:val="en-US" w:eastAsia="zh-CN"/>
              </w:rPr>
              <w:t>1、支付方式</w:t>
            </w:r>
            <w:r>
              <w:rPr>
                <w:rFonts w:hint="eastAsia" w:ascii="仿宋" w:hAnsi="仿宋" w:cs="仿宋"/>
                <w:color w:val="000000"/>
                <w:sz w:val="27"/>
                <w:szCs w:val="27"/>
                <w:highlight w:val="none"/>
                <w:lang w:val="en-US" w:eastAsia="zh-CN"/>
              </w:rPr>
              <w:t>：</w:t>
            </w:r>
            <w:r>
              <w:rPr>
                <w:rFonts w:hint="eastAsia" w:ascii="仿宋" w:hAnsi="仿宋" w:eastAsia="仿宋" w:cs="仿宋"/>
                <w:color w:val="000000"/>
                <w:sz w:val="27"/>
                <w:szCs w:val="27"/>
                <w:highlight w:val="none"/>
                <w:lang w:val="en-US" w:eastAsia="zh-CN"/>
              </w:rPr>
              <w:t>分期付款</w:t>
            </w:r>
          </w:p>
          <w:p w14:paraId="4C5C9C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cs="仿宋"/>
                <w:color w:val="000000"/>
                <w:sz w:val="27"/>
                <w:szCs w:val="27"/>
                <w:highlight w:val="none"/>
                <w:lang w:val="en-US" w:eastAsia="zh-CN"/>
              </w:rPr>
            </w:pPr>
            <w:r>
              <w:rPr>
                <w:rFonts w:hint="eastAsia" w:ascii="仿宋" w:hAnsi="仿宋" w:cs="仿宋"/>
                <w:b/>
                <w:bCs/>
                <w:color w:val="000000"/>
                <w:sz w:val="27"/>
                <w:szCs w:val="27"/>
                <w:highlight w:val="none"/>
                <w:lang w:val="en-US" w:eastAsia="zh-CN"/>
              </w:rPr>
              <w:t>2、付款进度安排</w:t>
            </w:r>
            <w:r>
              <w:rPr>
                <w:rFonts w:hint="eastAsia" w:ascii="仿宋" w:hAnsi="仿宋" w:cs="仿宋"/>
                <w:color w:val="000000"/>
                <w:sz w:val="27"/>
                <w:szCs w:val="27"/>
                <w:highlight w:val="none"/>
                <w:lang w:val="en-US" w:eastAsia="zh-CN"/>
              </w:rPr>
              <w:t>：以实际签订合同为准。</w:t>
            </w:r>
          </w:p>
          <w:p w14:paraId="1624CD2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cs="仿宋"/>
                <w:b/>
                <w:bCs/>
                <w:color w:val="000000"/>
                <w:sz w:val="27"/>
                <w:szCs w:val="27"/>
                <w:highlight w:val="none"/>
                <w:lang w:val="en-US" w:eastAsia="zh-CN"/>
              </w:rPr>
              <w:t>3、</w:t>
            </w:r>
            <w:r>
              <w:rPr>
                <w:rFonts w:hint="eastAsia" w:ascii="仿宋" w:hAnsi="仿宋" w:eastAsia="仿宋" w:cs="仿宋"/>
                <w:b/>
                <w:bCs/>
                <w:color w:val="000000"/>
                <w:sz w:val="27"/>
                <w:szCs w:val="27"/>
                <w:highlight w:val="none"/>
                <w:lang w:val="en-US" w:eastAsia="zh-CN"/>
              </w:rPr>
              <w:t>其他补充：</w:t>
            </w:r>
            <w:r>
              <w:rPr>
                <w:rFonts w:hint="eastAsia" w:ascii="仿宋" w:hAnsi="仿宋" w:eastAsia="仿宋" w:cs="仿宋"/>
                <w:color w:val="000000"/>
                <w:sz w:val="27"/>
                <w:szCs w:val="27"/>
                <w:highlight w:val="none"/>
                <w:lang w:val="en-US" w:eastAsia="zh-CN"/>
              </w:rPr>
              <w:t>凭以下有效文件由采购人按上述方式支付货款：</w:t>
            </w:r>
            <w:r>
              <w:rPr>
                <w:rFonts w:hint="eastAsia" w:ascii="仿宋" w:hAnsi="仿宋" w:cs="仿宋"/>
                <w:color w:val="000000"/>
                <w:sz w:val="27"/>
                <w:szCs w:val="27"/>
                <w:highlight w:val="none"/>
                <w:lang w:val="en-US" w:eastAsia="zh-CN"/>
              </w:rPr>
              <w:t>①</w:t>
            </w:r>
            <w:r>
              <w:rPr>
                <w:rFonts w:hint="eastAsia" w:ascii="仿宋" w:hAnsi="仿宋" w:eastAsia="仿宋" w:cs="仿宋"/>
                <w:color w:val="000000"/>
                <w:sz w:val="27"/>
                <w:szCs w:val="27"/>
                <w:highlight w:val="none"/>
                <w:lang w:val="en-US" w:eastAsia="zh-CN"/>
              </w:rPr>
              <w:t>.合同；成交供应商开具的正式等额发票（加盖成交供应商公章）；付款申请；</w:t>
            </w:r>
            <w:r>
              <w:rPr>
                <w:rFonts w:hint="eastAsia" w:ascii="仿宋" w:hAnsi="仿宋" w:cs="仿宋"/>
                <w:color w:val="000000"/>
                <w:sz w:val="27"/>
                <w:szCs w:val="27"/>
                <w:highlight w:val="none"/>
                <w:lang w:val="en-US" w:eastAsia="zh-CN"/>
              </w:rPr>
              <w:t>成交</w:t>
            </w:r>
            <w:r>
              <w:rPr>
                <w:rFonts w:hint="eastAsia" w:ascii="仿宋" w:hAnsi="仿宋" w:eastAsia="仿宋" w:cs="仿宋"/>
                <w:color w:val="000000"/>
                <w:sz w:val="27"/>
                <w:szCs w:val="27"/>
                <w:highlight w:val="none"/>
                <w:lang w:val="en-US" w:eastAsia="zh-CN"/>
              </w:rPr>
              <w:t>通知书。</w:t>
            </w:r>
          </w:p>
          <w:p w14:paraId="76C08B0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cs="仿宋"/>
                <w:color w:val="000000"/>
                <w:sz w:val="27"/>
                <w:szCs w:val="27"/>
                <w:highlight w:val="none"/>
                <w:lang w:val="en-US" w:eastAsia="zh-CN"/>
              </w:rPr>
              <w:t>②</w:t>
            </w:r>
            <w:r>
              <w:rPr>
                <w:rFonts w:hint="eastAsia" w:ascii="仿宋" w:hAnsi="仿宋" w:eastAsia="仿宋" w:cs="仿宋"/>
                <w:color w:val="000000"/>
                <w:sz w:val="27"/>
                <w:szCs w:val="27"/>
                <w:highlight w:val="none"/>
                <w:lang w:val="en-US" w:eastAsia="zh-CN"/>
              </w:rPr>
              <w:t>.每次按合同支付款项前，成交供应商应向采购人提供与支付金额相符的有效发票，且收款方、出具发票方、合同成交供应商均必须与成交供应商名称一致；</w:t>
            </w:r>
          </w:p>
          <w:p w14:paraId="6A4657F9">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color w:val="000000"/>
                <w:sz w:val="27"/>
                <w:szCs w:val="27"/>
                <w:highlight w:val="none"/>
                <w:lang w:val="en-US" w:eastAsia="zh-CN"/>
              </w:rPr>
              <w:t>注：</w:t>
            </w:r>
            <w:r>
              <w:rPr>
                <w:rFonts w:hint="eastAsia" w:ascii="仿宋" w:hAnsi="仿宋" w:eastAsia="仿宋" w:cs="仿宋"/>
                <w:b/>
                <w:bCs/>
                <w:color w:val="000000"/>
                <w:sz w:val="27"/>
                <w:szCs w:val="27"/>
                <w:highlight w:val="none"/>
                <w:lang w:val="en-US" w:eastAsia="zh-CN"/>
              </w:rPr>
              <w:t>最终付款方式以甲乙双方签订合同为准。</w:t>
            </w:r>
          </w:p>
        </w:tc>
      </w:tr>
      <w:tr w14:paraId="6BF94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135CE374">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r>
              <w:rPr>
                <w:rFonts w:hint="eastAsia" w:ascii="仿宋" w:hAnsi="仿宋" w:cs="仿宋"/>
                <w:sz w:val="27"/>
                <w:szCs w:val="27"/>
                <w:lang w:val="en-US" w:eastAsia="zh-CN"/>
              </w:rPr>
              <w:t>1</w:t>
            </w:r>
          </w:p>
        </w:tc>
        <w:tc>
          <w:tcPr>
            <w:tcW w:w="1582" w:type="dxa"/>
            <w:vAlign w:val="center"/>
          </w:tcPr>
          <w:p w14:paraId="03A6ED3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保修期</w:t>
            </w:r>
          </w:p>
        </w:tc>
        <w:tc>
          <w:tcPr>
            <w:tcW w:w="7171" w:type="dxa"/>
            <w:vAlign w:val="center"/>
          </w:tcPr>
          <w:p w14:paraId="53CB9AE3">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根据《建设工程质量管理条例》及有关规定，工程的质量保修期如下：</w:t>
            </w:r>
          </w:p>
          <w:p w14:paraId="51F0EF4C">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装饰装修工程为 2 年；</w:t>
            </w:r>
          </w:p>
          <w:p w14:paraId="1B0B9DB0">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屋面防水工程、地下防水工程、有防水要求的房间和外墙面的防渗漏为 5 年；</w:t>
            </w:r>
          </w:p>
          <w:p w14:paraId="5D21D4BE">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3、电气管线、给排水管道、设备安装工程、智能化</w:t>
            </w:r>
            <w:r>
              <w:rPr>
                <w:rFonts w:hint="eastAsia" w:ascii="仿宋" w:hAnsi="仿宋" w:cs="仿宋"/>
                <w:sz w:val="27"/>
                <w:szCs w:val="27"/>
                <w:lang w:val="en-US" w:eastAsia="zh-CN"/>
              </w:rPr>
              <w:t>市政公用工程</w:t>
            </w:r>
            <w:r>
              <w:rPr>
                <w:rFonts w:hint="eastAsia" w:ascii="仿宋" w:hAnsi="仿宋" w:eastAsia="仿宋" w:cs="仿宋"/>
                <w:sz w:val="27"/>
                <w:szCs w:val="27"/>
                <w:lang w:val="en-US" w:eastAsia="zh-CN"/>
              </w:rPr>
              <w:t>为 2</w:t>
            </w:r>
            <w:r>
              <w:rPr>
                <w:rFonts w:hint="eastAsia" w:ascii="仿宋" w:hAnsi="仿宋" w:cs="仿宋"/>
                <w:sz w:val="27"/>
                <w:szCs w:val="27"/>
                <w:lang w:val="en-US" w:eastAsia="zh-CN"/>
              </w:rPr>
              <w:t xml:space="preserve"> </w:t>
            </w:r>
            <w:r>
              <w:rPr>
                <w:rFonts w:hint="eastAsia" w:ascii="仿宋" w:hAnsi="仿宋" w:eastAsia="仿宋" w:cs="仿宋"/>
                <w:sz w:val="27"/>
                <w:szCs w:val="27"/>
                <w:lang w:val="en-US" w:eastAsia="zh-CN"/>
              </w:rPr>
              <w:t>年；</w:t>
            </w:r>
          </w:p>
          <w:p w14:paraId="3862469C">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4、主体、室外等其他工程为2年；</w:t>
            </w:r>
          </w:p>
        </w:tc>
      </w:tr>
      <w:tr w14:paraId="57EB0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30E8B9EA">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r>
              <w:rPr>
                <w:rFonts w:hint="eastAsia" w:ascii="仿宋" w:hAnsi="仿宋" w:cs="仿宋"/>
                <w:sz w:val="27"/>
                <w:szCs w:val="27"/>
                <w:lang w:val="en-US" w:eastAsia="zh-CN"/>
              </w:rPr>
              <w:t>2</w:t>
            </w:r>
          </w:p>
        </w:tc>
        <w:tc>
          <w:tcPr>
            <w:tcW w:w="1582" w:type="dxa"/>
            <w:vAlign w:val="center"/>
          </w:tcPr>
          <w:p w14:paraId="6D27E2BE">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监督</w:t>
            </w:r>
          </w:p>
        </w:tc>
        <w:tc>
          <w:tcPr>
            <w:tcW w:w="7171" w:type="dxa"/>
            <w:vAlign w:val="center"/>
          </w:tcPr>
          <w:p w14:paraId="463B767A">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本项目的采购活动以及相关当事人应当接受财政监督部门依法实施的监督。</w:t>
            </w:r>
          </w:p>
        </w:tc>
      </w:tr>
      <w:tr w14:paraId="017A8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30721080">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r>
              <w:rPr>
                <w:rFonts w:hint="eastAsia" w:ascii="仿宋" w:hAnsi="仿宋" w:cs="仿宋"/>
                <w:sz w:val="27"/>
                <w:szCs w:val="27"/>
                <w:lang w:val="en-US" w:eastAsia="zh-CN"/>
              </w:rPr>
              <w:t>3</w:t>
            </w:r>
          </w:p>
        </w:tc>
        <w:tc>
          <w:tcPr>
            <w:tcW w:w="1582" w:type="dxa"/>
            <w:vAlign w:val="center"/>
          </w:tcPr>
          <w:p w14:paraId="3AB94CF6">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本项目行业划分类型</w:t>
            </w:r>
          </w:p>
        </w:tc>
        <w:tc>
          <w:tcPr>
            <w:tcW w:w="7171" w:type="dxa"/>
            <w:vAlign w:val="center"/>
          </w:tcPr>
          <w:p w14:paraId="6DB8A57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7"/>
                <w:szCs w:val="27"/>
                <w:u w:val="single"/>
              </w:rPr>
            </w:pPr>
            <w:r>
              <w:rPr>
                <w:rFonts w:hint="eastAsia" w:ascii="仿宋" w:hAnsi="仿宋" w:eastAsia="仿宋" w:cs="仿宋"/>
                <w:sz w:val="27"/>
                <w:szCs w:val="27"/>
                <w:lang w:val="en-US" w:eastAsia="zh-CN"/>
              </w:rPr>
              <w:t>本项目采购标的对应的中小企业划分标准所属行业：</w:t>
            </w:r>
            <w:r>
              <w:rPr>
                <w:rFonts w:hint="eastAsia" w:ascii="仿宋" w:hAnsi="仿宋" w:eastAsia="仿宋" w:cs="仿宋"/>
                <w:b/>
                <w:bCs/>
                <w:sz w:val="27"/>
                <w:szCs w:val="27"/>
                <w:u w:val="single"/>
                <w:lang w:val="en-US" w:eastAsia="zh-CN"/>
              </w:rPr>
              <w:t>建筑业</w:t>
            </w:r>
          </w:p>
          <w:p w14:paraId="5B96A96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注：供应商</w:t>
            </w:r>
            <w:r>
              <w:rPr>
                <w:rFonts w:hint="eastAsia" w:ascii="仿宋" w:hAnsi="仿宋" w:cs="仿宋"/>
                <w:sz w:val="27"/>
                <w:szCs w:val="27"/>
                <w:lang w:val="en-US" w:eastAsia="zh-CN"/>
              </w:rPr>
              <w:t>承接的工程</w:t>
            </w:r>
            <w:r>
              <w:rPr>
                <w:rFonts w:hint="eastAsia" w:ascii="仿宋" w:hAnsi="仿宋" w:eastAsia="仿宋" w:cs="仿宋"/>
                <w:sz w:val="27"/>
                <w:szCs w:val="27"/>
                <w:lang w:val="en-US" w:eastAsia="zh-CN"/>
              </w:rPr>
              <w:t>全部由符合政策要求的</w:t>
            </w:r>
            <w:r>
              <w:rPr>
                <w:rFonts w:hint="eastAsia" w:ascii="仿宋" w:hAnsi="仿宋" w:cs="仿宋"/>
                <w:sz w:val="27"/>
                <w:szCs w:val="27"/>
                <w:lang w:val="en-US" w:eastAsia="zh-CN"/>
              </w:rPr>
              <w:t>小微</w:t>
            </w:r>
            <w:r>
              <w:rPr>
                <w:rFonts w:hint="eastAsia" w:ascii="仿宋" w:hAnsi="仿宋" w:eastAsia="仿宋" w:cs="仿宋"/>
                <w:sz w:val="27"/>
                <w:szCs w:val="27"/>
                <w:lang w:val="en-US" w:eastAsia="zh-CN"/>
              </w:rPr>
              <w:t>企业</w:t>
            </w:r>
            <w:r>
              <w:rPr>
                <w:rFonts w:hint="eastAsia" w:ascii="仿宋" w:hAnsi="仿宋" w:cs="仿宋"/>
                <w:sz w:val="27"/>
                <w:szCs w:val="27"/>
                <w:lang w:val="en-US" w:eastAsia="zh-CN"/>
              </w:rPr>
              <w:t>承建</w:t>
            </w:r>
            <w:r>
              <w:rPr>
                <w:rFonts w:hint="eastAsia" w:ascii="仿宋" w:hAnsi="仿宋" w:eastAsia="仿宋" w:cs="仿宋"/>
                <w:sz w:val="27"/>
                <w:szCs w:val="27"/>
                <w:lang w:val="en-US" w:eastAsia="zh-CN"/>
              </w:rPr>
              <w:t>。中小企业声明函请真实填写承接企业的从业人员、营业收入、资产总额，提供的中小企业声明函内容不实的,属于提供虚假材料谋取中标、成交。依照《中华人民共和国政府采购法》等国家有关规定追究相应责任。</w:t>
            </w:r>
          </w:p>
          <w:p w14:paraId="3B8A5FF6">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ascii="仿宋" w:hAnsi="仿宋" w:eastAsia="仿宋" w:cs="仿宋"/>
                <w:sz w:val="27"/>
                <w:szCs w:val="27"/>
                <w:lang w:val="en-US" w:eastAsia="zh-CN"/>
              </w:rPr>
            </w:pPr>
            <w:r>
              <w:rPr>
                <w:rFonts w:hint="eastAsia" w:ascii="仿宋" w:hAnsi="仿宋" w:cs="仿宋"/>
                <w:sz w:val="27"/>
                <w:szCs w:val="27"/>
                <w:lang w:val="en-US" w:eastAsia="zh-CN"/>
              </w:rPr>
              <w:t>标的名称：</w:t>
            </w:r>
            <w:r>
              <w:rPr>
                <w:rFonts w:hint="eastAsia" w:ascii="仿宋" w:hAnsi="仿宋" w:cs="仿宋"/>
                <w:b/>
                <w:bCs/>
                <w:sz w:val="27"/>
                <w:szCs w:val="27"/>
                <w:u w:val="single"/>
                <w:lang w:val="en-US" w:eastAsia="zh-CN"/>
              </w:rPr>
              <w:t>乌鲁木齐市天山区乌拉泊村市政供水接入工程</w:t>
            </w:r>
          </w:p>
        </w:tc>
      </w:tr>
      <w:tr w14:paraId="48A43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7DE27D91">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r>
              <w:rPr>
                <w:rFonts w:hint="eastAsia" w:ascii="仿宋" w:hAnsi="仿宋" w:cs="仿宋"/>
                <w:sz w:val="27"/>
                <w:szCs w:val="27"/>
                <w:lang w:val="en-US" w:eastAsia="zh-CN"/>
              </w:rPr>
              <w:t>4</w:t>
            </w:r>
          </w:p>
        </w:tc>
        <w:tc>
          <w:tcPr>
            <w:tcW w:w="1582" w:type="dxa"/>
            <w:vAlign w:val="center"/>
          </w:tcPr>
          <w:p w14:paraId="529C241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color w:val="000000" w:themeColor="text1"/>
                <w:sz w:val="27"/>
                <w:szCs w:val="27"/>
                <w:lang w:val="zh-CN" w:eastAsia="zh-CN"/>
                <w14:textFill>
                  <w14:solidFill>
                    <w14:schemeClr w14:val="tx1"/>
                  </w14:solidFill>
                </w14:textFill>
              </w:rPr>
            </w:pPr>
            <w:r>
              <w:rPr>
                <w:rFonts w:hint="eastAsia" w:ascii="仿宋" w:hAnsi="仿宋" w:eastAsia="仿宋" w:cs="仿宋"/>
                <w:color w:val="000000" w:themeColor="text1"/>
                <w:sz w:val="27"/>
                <w:szCs w:val="27"/>
                <w:lang w:val="zh-CN" w:eastAsia="zh-CN"/>
                <w14:textFill>
                  <w14:solidFill>
                    <w14:schemeClr w14:val="tx1"/>
                  </w14:solidFill>
                </w14:textFill>
              </w:rPr>
              <w:t>响应文件</w:t>
            </w:r>
          </w:p>
          <w:p w14:paraId="33A4C2EE">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color w:val="000000" w:themeColor="text1"/>
                <w:sz w:val="27"/>
                <w:szCs w:val="27"/>
                <w:lang w:val="zh-CN" w:eastAsia="zh-CN"/>
                <w14:textFill>
                  <w14:solidFill>
                    <w14:schemeClr w14:val="tx1"/>
                  </w14:solidFill>
                </w14:textFill>
              </w:rPr>
              <w:t>签章</w:t>
            </w:r>
          </w:p>
        </w:tc>
        <w:tc>
          <w:tcPr>
            <w:tcW w:w="7171" w:type="dxa"/>
            <w:vAlign w:val="center"/>
          </w:tcPr>
          <w:p w14:paraId="40FC3E5B">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供应商必须按照磋商文件的规定的要求在指定位置签字或盖章。签字位置必须为法定代表人或委托代理人亲笔签名，使用CA锁电子签名或者亲笔签字后整页扫描上传，否则按无效投标处理。</w:t>
            </w:r>
          </w:p>
        </w:tc>
      </w:tr>
      <w:tr w14:paraId="56159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725" w:type="dxa"/>
            <w:vAlign w:val="center"/>
          </w:tcPr>
          <w:p w14:paraId="6730DB14">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r>
              <w:rPr>
                <w:rFonts w:hint="eastAsia" w:ascii="仿宋" w:hAnsi="仿宋" w:cs="仿宋"/>
                <w:sz w:val="27"/>
                <w:szCs w:val="27"/>
                <w:lang w:val="en-US" w:eastAsia="zh-CN"/>
              </w:rPr>
              <w:t>5</w:t>
            </w:r>
          </w:p>
        </w:tc>
        <w:tc>
          <w:tcPr>
            <w:tcW w:w="1582" w:type="dxa"/>
            <w:vAlign w:val="center"/>
          </w:tcPr>
          <w:p w14:paraId="62471A0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分包要求</w:t>
            </w:r>
          </w:p>
        </w:tc>
        <w:tc>
          <w:tcPr>
            <w:tcW w:w="7171" w:type="dxa"/>
            <w:vAlign w:val="center"/>
          </w:tcPr>
          <w:p w14:paraId="043B5BCF">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cs="仿宋"/>
                <w:sz w:val="27"/>
                <w:szCs w:val="27"/>
                <w:lang w:val="en-US" w:eastAsia="zh-CN"/>
              </w:rPr>
              <w:t>☑</w:t>
            </w:r>
            <w:r>
              <w:rPr>
                <w:rFonts w:hint="eastAsia" w:ascii="仿宋" w:hAnsi="仿宋" w:eastAsia="仿宋" w:cs="仿宋"/>
                <w:sz w:val="27"/>
                <w:szCs w:val="27"/>
                <w:lang w:val="en-US" w:eastAsia="zh-CN"/>
              </w:rPr>
              <w:t>不允许分包</w:t>
            </w:r>
          </w:p>
        </w:tc>
      </w:tr>
      <w:tr w14:paraId="11D1C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7D0BFE30">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r>
              <w:rPr>
                <w:rFonts w:hint="eastAsia" w:ascii="仿宋" w:hAnsi="仿宋" w:cs="仿宋"/>
                <w:sz w:val="27"/>
                <w:szCs w:val="27"/>
                <w:lang w:val="en-US" w:eastAsia="zh-CN"/>
              </w:rPr>
              <w:t>6</w:t>
            </w:r>
          </w:p>
        </w:tc>
        <w:tc>
          <w:tcPr>
            <w:tcW w:w="1582" w:type="dxa"/>
            <w:vAlign w:val="center"/>
          </w:tcPr>
          <w:p w14:paraId="45D0EE5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磋商小组</w:t>
            </w:r>
          </w:p>
        </w:tc>
        <w:tc>
          <w:tcPr>
            <w:tcW w:w="7171" w:type="dxa"/>
            <w:vAlign w:val="center"/>
          </w:tcPr>
          <w:p w14:paraId="7A0F6917">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default"/>
                <w:lang w:val="en-US" w:eastAsia="zh-CN"/>
              </w:rPr>
            </w:pPr>
            <w:r>
              <w:rPr>
                <w:rFonts w:hint="eastAsia" w:ascii="仿宋" w:hAnsi="仿宋" w:eastAsia="仿宋" w:cs="仿宋"/>
                <w:sz w:val="27"/>
                <w:szCs w:val="27"/>
                <w:lang w:val="en-US" w:eastAsia="zh-CN"/>
              </w:rPr>
              <w:t>采购单位依法</w:t>
            </w:r>
            <w:r>
              <w:rPr>
                <w:rFonts w:hint="eastAsia" w:ascii="仿宋" w:hAnsi="仿宋" w:cs="仿宋"/>
                <w:sz w:val="27"/>
                <w:szCs w:val="27"/>
                <w:lang w:val="en-US" w:eastAsia="zh-CN"/>
              </w:rPr>
              <w:t>从新疆政府采购网专家库中随机抽取，</w:t>
            </w:r>
            <w:r>
              <w:rPr>
                <w:rFonts w:hint="eastAsia" w:ascii="仿宋" w:hAnsi="仿宋" w:eastAsia="仿宋" w:cs="仿宋"/>
                <w:sz w:val="27"/>
                <w:szCs w:val="27"/>
                <w:lang w:val="en-US" w:eastAsia="zh-CN"/>
              </w:rPr>
              <w:t>组建磋商小组共</w:t>
            </w:r>
            <w:r>
              <w:rPr>
                <w:rFonts w:hint="eastAsia" w:ascii="仿宋" w:hAnsi="仿宋" w:eastAsia="仿宋" w:cs="仿宋"/>
                <w:sz w:val="27"/>
                <w:szCs w:val="27"/>
                <w:u w:val="single"/>
                <w:lang w:val="en-US" w:eastAsia="zh-CN"/>
              </w:rPr>
              <w:t xml:space="preserve"> 3 </w:t>
            </w:r>
            <w:r>
              <w:rPr>
                <w:rFonts w:hint="eastAsia" w:ascii="仿宋" w:hAnsi="仿宋" w:eastAsia="仿宋" w:cs="仿宋"/>
                <w:sz w:val="27"/>
                <w:szCs w:val="27"/>
                <w:lang w:val="en-US" w:eastAsia="zh-CN"/>
              </w:rPr>
              <w:t>人</w:t>
            </w:r>
            <w:r>
              <w:rPr>
                <w:rFonts w:hint="eastAsia" w:ascii="仿宋" w:hAnsi="仿宋" w:cs="仿宋"/>
                <w:sz w:val="27"/>
                <w:szCs w:val="27"/>
                <w:lang w:val="en-US" w:eastAsia="zh-CN"/>
              </w:rPr>
              <w:t>及以上单数</w:t>
            </w:r>
            <w:r>
              <w:rPr>
                <w:rFonts w:hint="eastAsia" w:ascii="仿宋" w:hAnsi="仿宋" w:eastAsia="仿宋" w:cs="仿宋"/>
                <w:sz w:val="27"/>
                <w:szCs w:val="27"/>
                <w:lang w:val="en-US" w:eastAsia="zh-CN"/>
              </w:rPr>
              <w:t>组成。</w:t>
            </w:r>
          </w:p>
        </w:tc>
      </w:tr>
      <w:tr w14:paraId="4769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340CC1BB">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r>
              <w:rPr>
                <w:rFonts w:hint="eastAsia" w:ascii="仿宋" w:hAnsi="仿宋" w:cs="仿宋"/>
                <w:sz w:val="27"/>
                <w:szCs w:val="27"/>
                <w:lang w:val="en-US" w:eastAsia="zh-CN"/>
              </w:rPr>
              <w:t>7</w:t>
            </w:r>
          </w:p>
        </w:tc>
        <w:tc>
          <w:tcPr>
            <w:tcW w:w="1582" w:type="dxa"/>
            <w:vAlign w:val="center"/>
          </w:tcPr>
          <w:p w14:paraId="3772565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履约保证金</w:t>
            </w:r>
          </w:p>
        </w:tc>
        <w:tc>
          <w:tcPr>
            <w:tcW w:w="7171" w:type="dxa"/>
            <w:vAlign w:val="center"/>
          </w:tcPr>
          <w:p w14:paraId="766EEF2C">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cs="仿宋"/>
                <w:sz w:val="27"/>
                <w:szCs w:val="27"/>
                <w:lang w:val="en-US" w:eastAsia="zh-CN"/>
              </w:rPr>
              <w:t>□</w:t>
            </w:r>
            <w:r>
              <w:rPr>
                <w:rFonts w:hint="eastAsia" w:ascii="仿宋" w:hAnsi="仿宋" w:eastAsia="仿宋" w:cs="仿宋"/>
                <w:sz w:val="27"/>
                <w:szCs w:val="27"/>
                <w:lang w:val="en-US" w:eastAsia="zh-CN"/>
              </w:rPr>
              <w:t>不要求</w:t>
            </w:r>
          </w:p>
          <w:p w14:paraId="53022F87">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sym w:font="Wingdings 2" w:char="0052"/>
            </w:r>
            <w:r>
              <w:rPr>
                <w:rFonts w:hint="eastAsia" w:ascii="仿宋" w:hAnsi="仿宋" w:eastAsia="仿宋" w:cs="仿宋"/>
                <w:color w:val="000000"/>
                <w:sz w:val="27"/>
                <w:szCs w:val="27"/>
                <w:highlight w:val="none"/>
                <w:lang w:val="en-US" w:eastAsia="zh-CN"/>
              </w:rPr>
              <w:t>本项目收取履约保证金</w:t>
            </w:r>
          </w:p>
          <w:p w14:paraId="3345E57D">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履约保证金金额：合同价的10%。</w:t>
            </w:r>
          </w:p>
          <w:p w14:paraId="43AEB51E">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履约保证金递交时间：签订合同后5日内；</w:t>
            </w:r>
          </w:p>
          <w:p w14:paraId="68541102">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履约保证金递交方式：</w:t>
            </w:r>
            <w:r>
              <w:rPr>
                <w:rFonts w:hint="eastAsia" w:ascii="仿宋" w:hAnsi="仿宋" w:eastAsia="仿宋" w:cs="仿宋"/>
                <w:color w:val="000000"/>
                <w:sz w:val="27"/>
                <w:szCs w:val="27"/>
                <w:highlight w:val="none"/>
                <w:u w:val="single"/>
                <w:lang w:val="en-US" w:eastAsia="zh-CN"/>
              </w:rPr>
              <w:t>供应商可自主选择以支票、汇票、本票、电汇、转账、网银、保函等非现金形式缴纳或提交保证金。</w:t>
            </w:r>
          </w:p>
          <w:p w14:paraId="1BDA6169">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履约保证金退还时间及规定：</w:t>
            </w:r>
            <w:r>
              <w:rPr>
                <w:rFonts w:hint="eastAsia" w:ascii="仿宋" w:hAnsi="仿宋" w:eastAsia="仿宋" w:cs="仿宋"/>
                <w:color w:val="000000"/>
                <w:sz w:val="27"/>
                <w:szCs w:val="27"/>
                <w:highlight w:val="none"/>
                <w:u w:val="single"/>
                <w:lang w:val="en-US" w:eastAsia="zh-CN"/>
              </w:rPr>
              <w:t>履约保证金于服务期满且没有出现质量问题后双方终止合作关系后的1个月内甲方将无息返还。</w:t>
            </w:r>
          </w:p>
          <w:p w14:paraId="122FFF35">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注意事项：</w:t>
            </w:r>
          </w:p>
          <w:p w14:paraId="5BD52B78">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1.以上各类机构出具的以担保函、保证保险承担责任的方式均须满足无条件见索即付条件。</w:t>
            </w:r>
          </w:p>
          <w:p w14:paraId="4F87C1D5">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2.以担保函、保证保险形式缴纳履约保证金的，受益人和收取单位须为采购人。</w:t>
            </w:r>
          </w:p>
          <w:p w14:paraId="5D6E7D11">
            <w:pPr>
              <w:keepNext w:val="0"/>
              <w:keepLines w:val="0"/>
              <w:pageBreakBefore w:val="0"/>
              <w:overflowPunct/>
              <w:topLinePunct w:val="0"/>
              <w:bidi w:val="0"/>
              <w:adjustRightInd/>
              <w:snapToGrid/>
              <w:spacing w:line="240" w:lineRule="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3、财政部门鼓励采用保函的方式递交履约保证金，中标人向采购人交纳履约保证金，该保证金用于服务的质量安全保证(如产品发生质量问题或者售后服务不履行或履行不到位等情况，扣除履约保证金，具体扣款条件以甲方双方签订合同约定为准)）</w:t>
            </w:r>
          </w:p>
          <w:p w14:paraId="67FCB9AE">
            <w:pPr>
              <w:keepNext w:val="0"/>
              <w:keepLines w:val="0"/>
              <w:pageBreakBefore w:val="0"/>
              <w:overflowPunct/>
              <w:topLinePunct w:val="0"/>
              <w:bidi w:val="0"/>
              <w:adjustRightInd/>
              <w:snapToGrid/>
              <w:spacing w:line="240" w:lineRule="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注：</w:t>
            </w:r>
            <w:r>
              <w:rPr>
                <w:rFonts w:hint="eastAsia" w:ascii="仿宋" w:hAnsi="仿宋" w:eastAsia="仿宋" w:cs="仿宋"/>
                <w:b/>
                <w:bCs/>
                <w:color w:val="000000"/>
                <w:sz w:val="27"/>
                <w:szCs w:val="27"/>
                <w:highlight w:val="none"/>
                <w:lang w:val="en-US" w:eastAsia="zh-CN"/>
              </w:rPr>
              <w:t>最终甲乙双方签订合同为准。</w:t>
            </w:r>
          </w:p>
        </w:tc>
      </w:tr>
      <w:tr w14:paraId="5F691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19BB9B87">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r>
              <w:rPr>
                <w:rFonts w:hint="eastAsia" w:ascii="仿宋" w:hAnsi="仿宋" w:cs="仿宋"/>
                <w:sz w:val="27"/>
                <w:szCs w:val="27"/>
                <w:lang w:val="en-US" w:eastAsia="zh-CN"/>
              </w:rPr>
              <w:t>8</w:t>
            </w:r>
          </w:p>
        </w:tc>
        <w:tc>
          <w:tcPr>
            <w:tcW w:w="1582" w:type="dxa"/>
            <w:vAlign w:val="center"/>
          </w:tcPr>
          <w:p w14:paraId="52A23DB9">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推荐的</w:t>
            </w:r>
            <w:r>
              <w:rPr>
                <w:rFonts w:hint="eastAsia" w:ascii="仿宋" w:hAnsi="仿宋" w:cs="仿宋"/>
                <w:sz w:val="27"/>
                <w:szCs w:val="27"/>
                <w:lang w:val="en-US" w:eastAsia="zh-CN"/>
              </w:rPr>
              <w:t>成交</w:t>
            </w:r>
            <w:r>
              <w:rPr>
                <w:rFonts w:hint="eastAsia" w:ascii="仿宋" w:hAnsi="仿宋" w:eastAsia="仿宋" w:cs="仿宋"/>
                <w:sz w:val="27"/>
                <w:szCs w:val="27"/>
                <w:lang w:val="en-US" w:eastAsia="zh-CN"/>
              </w:rPr>
              <w:t>候选人数量</w:t>
            </w:r>
          </w:p>
        </w:tc>
        <w:tc>
          <w:tcPr>
            <w:tcW w:w="7171" w:type="dxa"/>
            <w:vAlign w:val="center"/>
          </w:tcPr>
          <w:p w14:paraId="65E68D89">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成交候选供应商数量</w:t>
            </w:r>
            <w:r>
              <w:rPr>
                <w:rFonts w:hint="eastAsia" w:ascii="仿宋" w:hAnsi="仿宋" w:eastAsia="仿宋" w:cs="仿宋"/>
                <w:sz w:val="27"/>
                <w:szCs w:val="27"/>
                <w:u w:val="single"/>
                <w:lang w:val="en-US" w:eastAsia="zh-CN"/>
              </w:rPr>
              <w:t xml:space="preserve">  3  </w:t>
            </w:r>
            <w:r>
              <w:rPr>
                <w:rFonts w:hint="eastAsia" w:ascii="仿宋" w:hAnsi="仿宋" w:eastAsia="仿宋" w:cs="仿宋"/>
                <w:sz w:val="27"/>
                <w:szCs w:val="27"/>
                <w:u w:val="none"/>
                <w:lang w:val="en-US" w:eastAsia="zh-CN"/>
              </w:rPr>
              <w:t>家</w:t>
            </w:r>
          </w:p>
        </w:tc>
      </w:tr>
      <w:tr w14:paraId="5676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6E83D834">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r>
              <w:rPr>
                <w:rFonts w:hint="eastAsia" w:ascii="仿宋" w:hAnsi="仿宋" w:cs="仿宋"/>
                <w:sz w:val="27"/>
                <w:szCs w:val="27"/>
                <w:lang w:val="en-US" w:eastAsia="zh-CN"/>
              </w:rPr>
              <w:t>9</w:t>
            </w:r>
          </w:p>
        </w:tc>
        <w:tc>
          <w:tcPr>
            <w:tcW w:w="1582" w:type="dxa"/>
            <w:vAlign w:val="center"/>
          </w:tcPr>
          <w:p w14:paraId="48FCCDD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代理费</w:t>
            </w:r>
          </w:p>
        </w:tc>
        <w:tc>
          <w:tcPr>
            <w:tcW w:w="7171" w:type="dxa"/>
            <w:vAlign w:val="center"/>
          </w:tcPr>
          <w:p w14:paraId="01F203D7">
            <w:pPr>
              <w:pStyle w:val="11"/>
              <w:keepNext w:val="0"/>
              <w:keepLines w:val="0"/>
              <w:pageBreakBefore w:val="0"/>
              <w:overflowPunct/>
              <w:topLinePunct w:val="0"/>
              <w:bidi w:val="0"/>
              <w:adjustRightInd/>
              <w:snapToGrid/>
              <w:spacing w:line="240" w:lineRule="auto"/>
              <w:ind w:left="0" w:leftChars="0" w:firstLine="0" w:firstLineChars="0"/>
              <w:rPr>
                <w:rFonts w:hint="eastAsia" w:ascii="仿宋" w:hAnsi="仿宋" w:eastAsia="仿宋" w:cs="仿宋"/>
                <w:b/>
                <w:sz w:val="27"/>
                <w:szCs w:val="27"/>
                <w:lang w:val="en-US" w:eastAsia="zh-CN"/>
              </w:rPr>
            </w:pPr>
            <w:r>
              <w:rPr>
                <w:rFonts w:hint="eastAsia" w:ascii="仿宋" w:hAnsi="仿宋" w:eastAsia="仿宋" w:cs="仿宋"/>
                <w:b/>
                <w:sz w:val="27"/>
                <w:szCs w:val="27"/>
                <w:lang w:val="en-US" w:eastAsia="zh-CN"/>
              </w:rPr>
              <w:t>1、收费对象：□采购人支付  ☑中标供应商支付</w:t>
            </w:r>
          </w:p>
          <w:p w14:paraId="03C0B329">
            <w:pPr>
              <w:pStyle w:val="11"/>
              <w:keepNext w:val="0"/>
              <w:keepLines w:val="0"/>
              <w:pageBreakBefore w:val="0"/>
              <w:overflowPunct/>
              <w:topLinePunct w:val="0"/>
              <w:bidi w:val="0"/>
              <w:adjustRightInd/>
              <w:snapToGrid/>
              <w:spacing w:line="240" w:lineRule="auto"/>
              <w:ind w:left="0" w:leftChars="0" w:firstLine="0" w:firstLineChars="0"/>
              <w:rPr>
                <w:rFonts w:hint="eastAsia" w:ascii="仿宋" w:hAnsi="仿宋" w:eastAsia="仿宋" w:cs="仿宋"/>
                <w:b/>
                <w:sz w:val="27"/>
                <w:szCs w:val="27"/>
                <w:lang w:val="en-US" w:eastAsia="zh-CN"/>
              </w:rPr>
            </w:pPr>
            <w:r>
              <w:rPr>
                <w:rFonts w:hint="eastAsia" w:ascii="仿宋" w:hAnsi="仿宋" w:eastAsia="仿宋" w:cs="仿宋"/>
                <w:b/>
                <w:sz w:val="27"/>
                <w:szCs w:val="27"/>
                <w:lang w:val="en-US" w:eastAsia="zh-CN"/>
              </w:rPr>
              <w:t>2、收取方式：参照国家发展计划委员会文件（计价格[2002]1980号文）和（发改办价格[2003]857号文件）所规定标准由成交人向采购代理机构支付。（招标代理服务费的计算基数为中标（成交）金额）</w:t>
            </w:r>
          </w:p>
          <w:p w14:paraId="230C171B">
            <w:pPr>
              <w:pStyle w:val="11"/>
              <w:keepNext w:val="0"/>
              <w:keepLines w:val="0"/>
              <w:pageBreakBefore w:val="0"/>
              <w:overflowPunct/>
              <w:topLinePunct w:val="0"/>
              <w:bidi w:val="0"/>
              <w:adjustRightInd/>
              <w:snapToGrid/>
              <w:spacing w:line="240" w:lineRule="auto"/>
              <w:ind w:left="0" w:leftChars="0" w:firstLine="0" w:firstLineChars="0"/>
              <w:rPr>
                <w:rFonts w:hint="eastAsia" w:ascii="仿宋" w:hAnsi="仿宋" w:eastAsia="仿宋" w:cs="仿宋"/>
                <w:b/>
                <w:sz w:val="27"/>
                <w:szCs w:val="27"/>
                <w:lang w:val="en-US" w:eastAsia="zh-CN"/>
              </w:rPr>
            </w:pPr>
            <w:r>
              <w:rPr>
                <w:rFonts w:hint="eastAsia" w:ascii="仿宋" w:hAnsi="仿宋" w:eastAsia="仿宋" w:cs="仿宋"/>
                <w:b/>
                <w:sz w:val="27"/>
                <w:szCs w:val="27"/>
                <w:lang w:val="en-US" w:eastAsia="zh-CN"/>
              </w:rPr>
              <w:t>3、支付方式：转账/电汇等</w:t>
            </w:r>
          </w:p>
          <w:p w14:paraId="45FD1645">
            <w:pPr>
              <w:pStyle w:val="9"/>
              <w:keepNext w:val="0"/>
              <w:keepLines w:val="0"/>
              <w:pageBreakBefore w:val="0"/>
              <w:widowControl/>
              <w:kinsoku w:val="0"/>
              <w:wordWrap/>
              <w:overflowPunct/>
              <w:topLinePunct w:val="0"/>
              <w:autoSpaceDE w:val="0"/>
              <w:autoSpaceDN w:val="0"/>
              <w:bidi w:val="0"/>
              <w:adjustRightInd/>
              <w:snapToGrid/>
              <w:spacing w:after="0" w:line="240" w:lineRule="auto"/>
              <w:ind w:left="0" w:right="0"/>
              <w:jc w:val="both"/>
              <w:textAlignment w:val="baseline"/>
              <w:rPr>
                <w:rFonts w:hint="eastAsia" w:ascii="仿宋" w:hAnsi="仿宋" w:eastAsia="仿宋" w:cs="仿宋"/>
                <w:sz w:val="27"/>
                <w:szCs w:val="27"/>
                <w:lang w:val="en-US" w:eastAsia="zh-CN"/>
              </w:rPr>
            </w:pPr>
            <w:r>
              <w:rPr>
                <w:rFonts w:hint="eastAsia" w:ascii="仿宋" w:hAnsi="仿宋" w:eastAsia="仿宋" w:cs="仿宋"/>
                <w:b/>
                <w:sz w:val="27"/>
                <w:szCs w:val="27"/>
                <w:lang w:val="en-US" w:eastAsia="zh-CN"/>
              </w:rPr>
              <w:t>4、缴纳时间：领取成交通知书时</w:t>
            </w:r>
          </w:p>
        </w:tc>
      </w:tr>
      <w:tr w14:paraId="1AF11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612DC822">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default" w:ascii="仿宋" w:hAnsi="仿宋" w:eastAsia="仿宋" w:cs="仿宋"/>
                <w:sz w:val="27"/>
                <w:szCs w:val="27"/>
                <w:lang w:val="en-US" w:eastAsia="zh-CN"/>
              </w:rPr>
            </w:pPr>
            <w:r>
              <w:rPr>
                <w:rFonts w:hint="eastAsia" w:ascii="仿宋" w:hAnsi="仿宋" w:cs="仿宋"/>
                <w:sz w:val="27"/>
                <w:szCs w:val="27"/>
                <w:lang w:val="en-US" w:eastAsia="zh-CN"/>
              </w:rPr>
              <w:t>40</w:t>
            </w:r>
          </w:p>
        </w:tc>
        <w:tc>
          <w:tcPr>
            <w:tcW w:w="1582" w:type="dxa"/>
            <w:vAlign w:val="center"/>
          </w:tcPr>
          <w:p w14:paraId="3EF59864">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7"/>
                <w:szCs w:val="27"/>
              </w:rPr>
            </w:pPr>
            <w:r>
              <w:rPr>
                <w:rFonts w:hint="eastAsia" w:ascii="仿宋" w:hAnsi="仿宋" w:eastAsia="仿宋" w:cs="仿宋"/>
                <w:sz w:val="27"/>
                <w:szCs w:val="27"/>
              </w:rPr>
              <w:t>政府采购</w:t>
            </w:r>
          </w:p>
          <w:p w14:paraId="2AEC35B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rPr>
              <w:t>政策功能</w:t>
            </w:r>
          </w:p>
        </w:tc>
        <w:tc>
          <w:tcPr>
            <w:tcW w:w="7171" w:type="dxa"/>
            <w:vAlign w:val="center"/>
          </w:tcPr>
          <w:p w14:paraId="36EB67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sz w:val="27"/>
                <w:szCs w:val="27"/>
              </w:rPr>
            </w:pPr>
            <w:r>
              <w:rPr>
                <w:rFonts w:hint="eastAsia" w:ascii="仿宋" w:hAnsi="仿宋" w:eastAsia="仿宋" w:cs="仿宋"/>
                <w:kern w:val="2"/>
                <w:sz w:val="27"/>
                <w:szCs w:val="27"/>
                <w:lang w:val="en-US" w:eastAsia="zh-CN" w:bidi="ar-SA"/>
              </w:rPr>
              <w:t>（1）</w:t>
            </w:r>
            <w:r>
              <w:rPr>
                <w:rFonts w:hint="eastAsia" w:ascii="仿宋" w:hAnsi="仿宋" w:eastAsia="仿宋" w:cs="仿宋"/>
                <w:sz w:val="27"/>
                <w:szCs w:val="27"/>
              </w:rPr>
              <w:t>促进中小企业发展政策：根据《</w:t>
            </w:r>
            <w:r>
              <w:rPr>
                <w:rFonts w:hint="eastAsia" w:ascii="仿宋" w:hAnsi="仿宋" w:eastAsia="仿宋" w:cs="仿宋"/>
                <w:sz w:val="27"/>
                <w:szCs w:val="27"/>
                <w:lang w:eastAsia="zh-CN"/>
              </w:rPr>
              <w:t>政府采购促进中小企业发展管理办法</w:t>
            </w:r>
            <w:r>
              <w:rPr>
                <w:rFonts w:hint="eastAsia" w:ascii="仿宋" w:hAnsi="仿宋" w:eastAsia="仿宋" w:cs="仿宋"/>
                <w:sz w:val="27"/>
                <w:szCs w:val="27"/>
              </w:rPr>
              <w:t>》规定，本项目</w:t>
            </w:r>
            <w:r>
              <w:rPr>
                <w:rFonts w:hint="eastAsia" w:ascii="仿宋" w:hAnsi="仿宋" w:eastAsia="仿宋" w:cs="仿宋"/>
                <w:sz w:val="27"/>
                <w:szCs w:val="27"/>
                <w:lang w:eastAsia="zh-CN"/>
              </w:rPr>
              <w:t>投标人</w:t>
            </w:r>
            <w:r>
              <w:rPr>
                <w:rFonts w:hint="eastAsia" w:ascii="仿宋" w:hAnsi="仿宋" w:eastAsia="仿宋" w:cs="仿宋"/>
                <w:sz w:val="27"/>
                <w:szCs w:val="27"/>
              </w:rPr>
              <w:t>为小型或微型企业承建全部工程的</w:t>
            </w:r>
            <w:r>
              <w:rPr>
                <w:rFonts w:hint="eastAsia" w:ascii="仿宋" w:hAnsi="仿宋" w:eastAsia="仿宋" w:cs="仿宋"/>
                <w:sz w:val="27"/>
                <w:szCs w:val="27"/>
                <w:lang w:eastAsia="zh-CN"/>
              </w:rPr>
              <w:t>，</w:t>
            </w:r>
            <w:r>
              <w:rPr>
                <w:rFonts w:hint="eastAsia" w:ascii="仿宋" w:hAnsi="仿宋" w:eastAsia="仿宋" w:cs="仿宋"/>
                <w:sz w:val="27"/>
                <w:szCs w:val="27"/>
              </w:rPr>
              <w:t>将对评审报价给予</w:t>
            </w:r>
            <w:r>
              <w:rPr>
                <w:rFonts w:hint="eastAsia" w:ascii="仿宋" w:hAnsi="仿宋" w:eastAsia="仿宋" w:cs="仿宋"/>
                <w:sz w:val="27"/>
                <w:szCs w:val="27"/>
                <w:lang w:val="en-US" w:eastAsia="zh-CN"/>
              </w:rPr>
              <w:t>10</w:t>
            </w:r>
            <w:r>
              <w:rPr>
                <w:rFonts w:hint="eastAsia" w:ascii="仿宋" w:hAnsi="仿宋" w:eastAsia="仿宋" w:cs="仿宋"/>
                <w:sz w:val="27"/>
                <w:szCs w:val="27"/>
              </w:rPr>
              <w:t>%的扣除。</w:t>
            </w:r>
            <w:r>
              <w:rPr>
                <w:rFonts w:hint="eastAsia" w:ascii="仿宋" w:hAnsi="仿宋" w:eastAsia="仿宋" w:cs="仿宋"/>
                <w:sz w:val="27"/>
                <w:szCs w:val="27"/>
                <w:lang w:eastAsia="zh-CN"/>
              </w:rPr>
              <w:t>投标人</w:t>
            </w:r>
            <w:r>
              <w:rPr>
                <w:rFonts w:hint="eastAsia" w:ascii="仿宋" w:hAnsi="仿宋" w:eastAsia="仿宋" w:cs="仿宋"/>
                <w:sz w:val="27"/>
                <w:szCs w:val="27"/>
              </w:rPr>
              <w:t>应对提交的中小企业声明函的真实性负责，提交的中小企业声明函不真实的，应承担相应的法律责任。</w:t>
            </w:r>
          </w:p>
          <w:p w14:paraId="74E043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7"/>
                <w:szCs w:val="27"/>
              </w:rPr>
            </w:pPr>
            <w:r>
              <w:rPr>
                <w:rFonts w:hint="eastAsia" w:ascii="仿宋" w:hAnsi="仿宋" w:eastAsia="仿宋" w:cs="仿宋"/>
                <w:kern w:val="2"/>
                <w:sz w:val="27"/>
                <w:szCs w:val="27"/>
                <w:lang w:val="en-US" w:eastAsia="zh-CN" w:bidi="ar-SA"/>
              </w:rPr>
              <w:t>（2）</w:t>
            </w:r>
            <w:r>
              <w:rPr>
                <w:rFonts w:hint="eastAsia" w:ascii="仿宋" w:hAnsi="仿宋" w:eastAsia="仿宋" w:cs="仿宋"/>
                <w:sz w:val="27"/>
                <w:szCs w:val="27"/>
              </w:rPr>
              <w:t>监狱企业扶持政策：</w:t>
            </w:r>
            <w:r>
              <w:rPr>
                <w:rFonts w:hint="eastAsia" w:ascii="仿宋" w:hAnsi="仿宋" w:eastAsia="仿宋" w:cs="仿宋"/>
                <w:sz w:val="27"/>
                <w:szCs w:val="27"/>
                <w:lang w:eastAsia="zh-CN"/>
              </w:rPr>
              <w:t>投标人</w:t>
            </w:r>
            <w:r>
              <w:rPr>
                <w:rFonts w:hint="eastAsia" w:ascii="仿宋" w:hAnsi="仿宋" w:eastAsia="仿宋" w:cs="仿宋"/>
                <w:sz w:val="27"/>
                <w:szCs w:val="27"/>
              </w:rPr>
              <w:t>如为监狱企业将视同小型或微型企业，将对该评审报价给予</w:t>
            </w:r>
            <w:r>
              <w:rPr>
                <w:rFonts w:hint="eastAsia" w:ascii="仿宋" w:hAnsi="仿宋" w:eastAsia="仿宋" w:cs="仿宋"/>
                <w:sz w:val="27"/>
                <w:szCs w:val="27"/>
                <w:lang w:val="en-US" w:eastAsia="zh-CN"/>
              </w:rPr>
              <w:t>10</w:t>
            </w:r>
            <w:r>
              <w:rPr>
                <w:rFonts w:hint="eastAsia" w:ascii="仿宋" w:hAnsi="仿宋" w:eastAsia="仿宋" w:cs="仿宋"/>
                <w:sz w:val="27"/>
                <w:szCs w:val="27"/>
              </w:rPr>
              <w:t>%的扣除。</w:t>
            </w:r>
            <w:r>
              <w:rPr>
                <w:rFonts w:hint="eastAsia" w:ascii="仿宋" w:hAnsi="仿宋" w:eastAsia="仿宋" w:cs="仿宋"/>
                <w:sz w:val="27"/>
                <w:szCs w:val="27"/>
                <w:lang w:eastAsia="zh-CN"/>
              </w:rPr>
              <w:t>投标人</w:t>
            </w:r>
            <w:r>
              <w:rPr>
                <w:rFonts w:hint="eastAsia" w:ascii="仿宋" w:hAnsi="仿宋" w:eastAsia="仿宋" w:cs="仿宋"/>
                <w:sz w:val="27"/>
                <w:szCs w:val="27"/>
              </w:rPr>
              <w:t>为监狱企业的，应提供由省级以上监狱管理局、戒毒管理局（含新疆生产建设兵团）出具的属于监狱企业的证明文件或声明函。</w:t>
            </w:r>
            <w:r>
              <w:rPr>
                <w:rFonts w:hint="eastAsia" w:ascii="仿宋" w:hAnsi="仿宋" w:eastAsia="仿宋" w:cs="仿宋"/>
                <w:sz w:val="27"/>
                <w:szCs w:val="27"/>
                <w:lang w:eastAsia="zh-CN"/>
              </w:rPr>
              <w:t>投标人</w:t>
            </w:r>
            <w:r>
              <w:rPr>
                <w:rFonts w:hint="eastAsia" w:ascii="仿宋" w:hAnsi="仿宋" w:eastAsia="仿宋" w:cs="仿宋"/>
                <w:sz w:val="27"/>
                <w:szCs w:val="27"/>
              </w:rPr>
              <w:t>应对提交属于监狱企业的证明文件的真实性负责，提交的监狱企业的证明文件不真实的，应承担相应的法律责任。</w:t>
            </w:r>
          </w:p>
          <w:p w14:paraId="519969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7"/>
                <w:szCs w:val="27"/>
              </w:rPr>
            </w:pPr>
            <w:r>
              <w:rPr>
                <w:rFonts w:hint="eastAsia" w:ascii="仿宋" w:hAnsi="仿宋" w:eastAsia="仿宋" w:cs="仿宋"/>
                <w:kern w:val="2"/>
                <w:sz w:val="27"/>
                <w:szCs w:val="27"/>
                <w:lang w:val="en-US" w:eastAsia="zh-CN" w:bidi="ar-SA"/>
              </w:rPr>
              <w:t>（3）</w:t>
            </w:r>
            <w:r>
              <w:rPr>
                <w:rFonts w:hint="eastAsia" w:ascii="仿宋" w:hAnsi="仿宋" w:eastAsia="仿宋" w:cs="仿宋"/>
                <w:sz w:val="27"/>
                <w:szCs w:val="27"/>
              </w:rPr>
              <w:t>残疾人福利性单位视同小型、微型企业。不重复享受政策。</w:t>
            </w:r>
          </w:p>
          <w:p w14:paraId="75123DE4">
            <w:pPr>
              <w:pStyle w:val="2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firstLine="0" w:firstLineChars="0"/>
              <w:jc w:val="left"/>
              <w:textAlignment w:val="auto"/>
              <w:rPr>
                <w:rFonts w:hint="eastAsia" w:ascii="仿宋" w:hAnsi="仿宋" w:eastAsia="仿宋" w:cs="仿宋"/>
                <w:b w:val="0"/>
                <w:bCs/>
                <w:color w:val="000000"/>
                <w:sz w:val="27"/>
                <w:szCs w:val="27"/>
                <w:lang w:val="en-US" w:eastAsia="zh-CN"/>
              </w:rPr>
            </w:pPr>
            <w:r>
              <w:rPr>
                <w:rFonts w:hint="eastAsia" w:ascii="仿宋" w:hAnsi="仿宋" w:eastAsia="仿宋" w:cs="仿宋"/>
                <w:b w:val="0"/>
                <w:bCs/>
                <w:color w:val="000000"/>
                <w:kern w:val="2"/>
                <w:sz w:val="27"/>
                <w:szCs w:val="27"/>
                <w:lang w:val="en-US" w:eastAsia="zh-CN" w:bidi="ar-SA"/>
              </w:rPr>
              <w:t>（4）</w:t>
            </w:r>
            <w:r>
              <w:rPr>
                <w:rFonts w:hint="eastAsia" w:ascii="仿宋" w:hAnsi="仿宋" w:eastAsia="仿宋" w:cs="仿宋"/>
                <w:b w:val="0"/>
                <w:bCs/>
                <w:color w:val="000000"/>
                <w:sz w:val="27"/>
                <w:szCs w:val="27"/>
                <w:lang w:val="en-US" w:eastAsia="zh-CN"/>
              </w:rPr>
              <w:t>根据《政府采购促进中小企业发展政策问答》：专门面向中小企业采购的项目或者采购包，不再执行价格评审优惠的扶持政策。</w:t>
            </w:r>
          </w:p>
          <w:p w14:paraId="234F01CD">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7"/>
                <w:szCs w:val="27"/>
              </w:rPr>
            </w:pPr>
            <w:r>
              <w:rPr>
                <w:rFonts w:hint="eastAsia" w:ascii="仿宋" w:hAnsi="仿宋" w:eastAsia="仿宋" w:cs="仿宋"/>
                <w:sz w:val="27"/>
                <w:szCs w:val="27"/>
                <w:lang w:val="en-US" w:eastAsia="zh-CN"/>
              </w:rPr>
              <w:t>□本项目不专门面向中小企业预留采购份额。</w:t>
            </w:r>
          </w:p>
          <w:p w14:paraId="08C7ACCC">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sz w:val="27"/>
                <w:szCs w:val="27"/>
              </w:rPr>
            </w:pPr>
            <w:r>
              <w:rPr>
                <w:rFonts w:hint="eastAsia" w:ascii="仿宋" w:hAnsi="仿宋" w:eastAsia="仿宋" w:cs="仿宋"/>
                <w:sz w:val="27"/>
                <w:szCs w:val="27"/>
                <w:lang w:val="en-US" w:eastAsia="zh-CN"/>
              </w:rPr>
              <w:t>☑本项目专门面向</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中小</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小微企业采购。即:提供的货物全部由符合政策要求的□中小□小微企业制造、服务全部由符合政策要求的□中小□小微企业承接、工程全部由符合政策要求的</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中小</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小微企业</w:t>
            </w:r>
            <w:r>
              <w:rPr>
                <w:rFonts w:hint="eastAsia" w:ascii="仿宋" w:hAnsi="仿宋" w:cs="仿宋"/>
                <w:sz w:val="27"/>
                <w:szCs w:val="27"/>
                <w:lang w:val="en-US" w:eastAsia="zh-CN"/>
              </w:rPr>
              <w:t>承建</w:t>
            </w:r>
            <w:r>
              <w:rPr>
                <w:rFonts w:hint="eastAsia" w:ascii="仿宋" w:hAnsi="仿宋" w:eastAsia="仿宋" w:cs="仿宋"/>
                <w:sz w:val="27"/>
                <w:szCs w:val="27"/>
                <w:lang w:val="en-US" w:eastAsia="zh-CN"/>
              </w:rPr>
              <w:t>。</w:t>
            </w:r>
          </w:p>
          <w:p w14:paraId="5402FA83">
            <w:pPr>
              <w:pStyle w:val="21"/>
              <w:keepNext w:val="0"/>
              <w:keepLines w:val="0"/>
              <w:pageBreakBefore w:val="0"/>
              <w:widowControl/>
              <w:wordWrap/>
              <w:overflowPunct/>
              <w:topLinePunct w:val="0"/>
              <w:bidi w:val="0"/>
              <w:adjustRightInd/>
              <w:snapToGrid/>
              <w:spacing w:after="0" w:line="240" w:lineRule="auto"/>
              <w:ind w:left="0" w:leftChars="0" w:firstLine="0" w:firstLineChars="0"/>
              <w:jc w:val="left"/>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本项目预留部分采购项目预算专门面向中小企业采购。对于预留份额，提供的货物由符合政策要求的中小企业制造、服务(或工程)由符合政策要求的中小企业承接。预留份额通过以下措施进行:要求获得采购合同的投标人将本采购包金额的至少40%分包给一家或者多家中小企业，这其中预留给小微企业的比例至少60%，须提供《拟分包情况说明》，监狱和戒毒企业、残疾人福利性单位视同小型、微型企业（格式详见招标文件）。</w:t>
            </w:r>
          </w:p>
          <w:p w14:paraId="003BF43D">
            <w:pPr>
              <w:pStyle w:val="21"/>
              <w:keepNext w:val="0"/>
              <w:keepLines w:val="0"/>
              <w:pageBreakBefore w:val="0"/>
              <w:widowControl/>
              <w:wordWrap/>
              <w:overflowPunct/>
              <w:topLinePunct w:val="0"/>
              <w:bidi w:val="0"/>
              <w:adjustRightInd/>
              <w:snapToGrid/>
              <w:spacing w:after="0" w:line="240" w:lineRule="auto"/>
              <w:ind w:left="0" w:leftChars="0" w:firstLine="0" w:firstLineChars="0"/>
              <w:jc w:val="left"/>
              <w:rPr>
                <w:rFonts w:hint="eastAsia" w:ascii="仿宋" w:hAnsi="仿宋" w:eastAsia="仿宋" w:cs="仿宋"/>
                <w:sz w:val="27"/>
                <w:szCs w:val="27"/>
                <w:lang w:val="en-US" w:eastAsia="zh-CN"/>
              </w:rPr>
            </w:pPr>
            <w:r>
              <w:rPr>
                <w:rFonts w:hint="eastAsia" w:ascii="仿宋" w:hAnsi="仿宋" w:eastAsia="仿宋" w:cs="仿宋"/>
                <w:b/>
                <w:bCs/>
                <w:sz w:val="27"/>
                <w:szCs w:val="27"/>
                <w:lang w:eastAsia="zh-CN"/>
              </w:rPr>
              <w:t>注：本项目为专门面向</w:t>
            </w:r>
            <w:r>
              <w:rPr>
                <w:rFonts w:hint="eastAsia" w:ascii="仿宋" w:hAnsi="仿宋" w:cs="仿宋"/>
                <w:b/>
                <w:bCs/>
                <w:sz w:val="27"/>
                <w:szCs w:val="27"/>
                <w:lang w:val="en-US" w:eastAsia="zh-CN"/>
              </w:rPr>
              <w:t>小微</w:t>
            </w:r>
            <w:r>
              <w:rPr>
                <w:rFonts w:hint="eastAsia" w:ascii="仿宋" w:hAnsi="仿宋" w:eastAsia="仿宋" w:cs="仿宋"/>
                <w:b/>
                <w:bCs/>
                <w:sz w:val="27"/>
                <w:szCs w:val="27"/>
                <w:lang w:eastAsia="zh-CN"/>
              </w:rPr>
              <w:t>企业采购，不执行价格评审优惠。</w:t>
            </w:r>
          </w:p>
        </w:tc>
      </w:tr>
      <w:tr w14:paraId="76E69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3B1F955E">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w:t>
            </w:r>
            <w:r>
              <w:rPr>
                <w:rFonts w:hint="eastAsia" w:ascii="仿宋" w:hAnsi="仿宋" w:cs="仿宋"/>
                <w:sz w:val="27"/>
                <w:szCs w:val="27"/>
                <w:lang w:val="en-US" w:eastAsia="zh-CN"/>
              </w:rPr>
              <w:t>1</w:t>
            </w:r>
          </w:p>
        </w:tc>
        <w:tc>
          <w:tcPr>
            <w:tcW w:w="1582" w:type="dxa"/>
            <w:vAlign w:val="center"/>
          </w:tcPr>
          <w:p w14:paraId="6BE3046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项目属性</w:t>
            </w:r>
          </w:p>
        </w:tc>
        <w:tc>
          <w:tcPr>
            <w:tcW w:w="7171" w:type="dxa"/>
            <w:vAlign w:val="center"/>
          </w:tcPr>
          <w:p w14:paraId="3EDDF5A6">
            <w:pPr>
              <w:pStyle w:val="21"/>
              <w:keepNext w:val="0"/>
              <w:keepLines w:val="0"/>
              <w:pageBreakBefore w:val="0"/>
              <w:widowControl/>
              <w:wordWrap/>
              <w:overflowPunct/>
              <w:topLinePunct w:val="0"/>
              <w:bidi w:val="0"/>
              <w:adjustRightInd/>
              <w:snapToGrid/>
              <w:spacing w:after="0" w:line="240" w:lineRule="auto"/>
              <w:ind w:left="0" w:leftChars="0" w:firstLine="0" w:firstLineChars="0"/>
              <w:rPr>
                <w:rFonts w:hint="eastAsia" w:ascii="仿宋" w:hAnsi="仿宋" w:eastAsia="仿宋" w:cs="仿宋"/>
                <w:sz w:val="27"/>
                <w:szCs w:val="27"/>
                <w:lang w:val="en-US" w:eastAsia="zh-CN"/>
              </w:rPr>
            </w:pP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 xml:space="preserve"> </w:t>
            </w:r>
            <w:r>
              <w:rPr>
                <w:rFonts w:hint="eastAsia" w:ascii="仿宋" w:hAnsi="仿宋" w:eastAsia="仿宋" w:cs="仿宋"/>
                <w:sz w:val="27"/>
                <w:szCs w:val="27"/>
                <w:lang w:eastAsia="zh-CN"/>
              </w:rPr>
              <w:t>服务</w:t>
            </w:r>
            <w:r>
              <w:rPr>
                <w:rFonts w:hint="eastAsia" w:ascii="仿宋" w:hAnsi="仿宋" w:eastAsia="仿宋" w:cs="仿宋"/>
                <w:sz w:val="27"/>
                <w:szCs w:val="27"/>
                <w:lang w:val="en-US" w:eastAsia="zh-CN"/>
              </w:rPr>
              <w:t xml:space="preserve">     □ 货物      ☑ 工程</w:t>
            </w:r>
          </w:p>
        </w:tc>
      </w:tr>
      <w:tr w14:paraId="30C11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437E8E1D">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w:t>
            </w:r>
            <w:r>
              <w:rPr>
                <w:rFonts w:hint="eastAsia" w:ascii="仿宋" w:hAnsi="仿宋" w:cs="仿宋"/>
                <w:sz w:val="27"/>
                <w:szCs w:val="27"/>
                <w:lang w:val="en-US" w:eastAsia="zh-CN"/>
              </w:rPr>
              <w:t>2</w:t>
            </w:r>
          </w:p>
        </w:tc>
        <w:tc>
          <w:tcPr>
            <w:tcW w:w="1582" w:type="dxa"/>
            <w:vAlign w:val="center"/>
          </w:tcPr>
          <w:p w14:paraId="69654C8D">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异常低价投标（响应）审查（实质性要求）</w:t>
            </w:r>
          </w:p>
        </w:tc>
        <w:tc>
          <w:tcPr>
            <w:tcW w:w="7171" w:type="dxa"/>
            <w:vAlign w:val="top"/>
          </w:tcPr>
          <w:p w14:paraId="0F324707">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bCs/>
                <w:sz w:val="27"/>
                <w:szCs w:val="27"/>
                <w:lang w:val="en-US" w:eastAsia="zh-CN"/>
              </w:rPr>
            </w:pPr>
            <w:r>
              <w:rPr>
                <w:rFonts w:hint="eastAsia" w:ascii="仿宋" w:hAnsi="仿宋" w:eastAsia="仿宋" w:cs="仿宋"/>
                <w:b/>
                <w:bCs/>
                <w:sz w:val="27"/>
                <w:szCs w:val="27"/>
                <w:lang w:val="en-US" w:eastAsia="zh-CN"/>
              </w:rPr>
              <w:t>★注：为整治政府采购领域“内卷式”竞争，形成优质优价、良性竞争的市场秩序，现按照《关于推动解决政府采购异常低价问题的通知》财库〔2026〕2号文执行。</w:t>
            </w:r>
          </w:p>
          <w:p w14:paraId="7C1579FA">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政府采购评审中出现下列情形之一的，评审委员会应当启动异常低价投标（响应）审查程序：</w:t>
            </w:r>
          </w:p>
          <w:p w14:paraId="1CCE5BFE">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1.投标（响应）报价低于全部通过符合性审查供应商投标（响应）报价平均值50%的，即投标（响应）报价&lt;全部通过符合性审查供应商投标（响应）报价平均值×50%；</w:t>
            </w:r>
          </w:p>
          <w:p w14:paraId="1F2D0764">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2.投标（响应）报价低于通过符合性审查的次低报价供应商投标（响应）报价50%的，即投标（响应）报价&lt;通过符合性审查的次低报价供应商投标（响应）报价×50%；</w:t>
            </w:r>
          </w:p>
          <w:p w14:paraId="1721D5FA">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3.投标（响应）报价低于采购项目最高限价45%的，即投标（响应）报价&lt;采购项目最高限价×45%；</w:t>
            </w:r>
          </w:p>
          <w:p w14:paraId="6F44BA8C">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4.评审委员会基于专业判断，认为供应商报价过低，有可能影响产品质量或者不能诚信履约的其他情形。</w:t>
            </w:r>
          </w:p>
          <w:p w14:paraId="67453504">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采购人可以结合具体项目实际情况，提高上述第1项至第3项中启动异常低价投标（响应）审查的数值标准，但是最高不得超过65%。</w:t>
            </w:r>
          </w:p>
          <w:p w14:paraId="26FD4122">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相关法律法规对供应商报价有规定的，从其规定。</w:t>
            </w:r>
          </w:p>
          <w:p w14:paraId="4123293B">
            <w:pPr>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319F321">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napToGrid w:val="0"/>
                <w:color w:val="000000"/>
                <w:kern w:val="0"/>
                <w:sz w:val="27"/>
                <w:szCs w:val="27"/>
                <w:lang w:val="en-US" w:eastAsia="zh-CN"/>
              </w:rPr>
            </w:pPr>
            <w:r>
              <w:rPr>
                <w:rFonts w:hint="eastAsia" w:ascii="仿宋" w:hAnsi="仿宋" w:eastAsia="仿宋" w:cs="仿宋"/>
                <w:sz w:val="27"/>
                <w:szCs w:val="27"/>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42F3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544AF9F8">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w:t>
            </w:r>
            <w:r>
              <w:rPr>
                <w:rFonts w:hint="eastAsia" w:ascii="仿宋" w:hAnsi="仿宋" w:cs="仿宋"/>
                <w:sz w:val="27"/>
                <w:szCs w:val="27"/>
                <w:lang w:val="en-US" w:eastAsia="zh-CN"/>
              </w:rPr>
              <w:t>3</w:t>
            </w:r>
          </w:p>
        </w:tc>
        <w:tc>
          <w:tcPr>
            <w:tcW w:w="1582" w:type="dxa"/>
            <w:vAlign w:val="center"/>
          </w:tcPr>
          <w:p w14:paraId="7590F7B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sz w:val="27"/>
                <w:szCs w:val="27"/>
                <w:lang w:val="en-US" w:eastAsia="zh-CN"/>
              </w:rPr>
            </w:pPr>
            <w:r>
              <w:rPr>
                <w:rFonts w:hint="eastAsia" w:ascii="仿宋" w:hAnsi="仿宋" w:eastAsia="仿宋" w:cs="仿宋"/>
                <w:color w:val="auto"/>
                <w:sz w:val="27"/>
                <w:szCs w:val="27"/>
                <w:lang w:val="zh-CN" w:eastAsia="zh-CN"/>
              </w:rPr>
              <w:t>电子投标操作说明</w:t>
            </w:r>
          </w:p>
        </w:tc>
        <w:tc>
          <w:tcPr>
            <w:tcW w:w="7171" w:type="dxa"/>
            <w:vAlign w:val="center"/>
          </w:tcPr>
          <w:p w14:paraId="504AD348">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（1）电子招投标：本项目以数据电文形式，依托“政府采购云平台（www.zcygov.cn）”进行招投标活动。</w:t>
            </w:r>
          </w:p>
          <w:p w14:paraId="76C961EA">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017C82FE">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（3）采购文件的获取：使用账号登录或者短信验证码或者使用CA登录政采云平台；进入“项目采购”应用，在获取采购文件菜单中选择项目，获取采购文件。</w:t>
            </w:r>
          </w:p>
          <w:p w14:paraId="77819499">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（4）响应文件的制作：在“政采云电子交易客户端”中完成“填写基本信息”、“导入投标文件”、“标书关联”、“标书检查”、“电子签名”、“生成电子标书”等操作。</w:t>
            </w:r>
          </w:p>
          <w:p w14:paraId="0EC7124B">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（6）响应文件的解密：投标人按照平台提示和采购文件的规定在半小时内完成在线解密。</w:t>
            </w:r>
          </w:p>
          <w:p w14:paraId="1B717876">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（7）具体操作指南：详见政采云平台“服务中心-帮助文档-项目采购-操作流程-电子招投标-政府采购项目电子交易管理操作指南-供应商”。</w:t>
            </w:r>
          </w:p>
          <w:p w14:paraId="4E9CD341">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（8）供应商在进行上述操作时，如遇技术问题可登录政采云（https://</w:t>
            </w:r>
            <w:r>
              <w:rPr>
                <w:rFonts w:hint="eastAsia" w:ascii="仿宋" w:hAnsi="仿宋" w:eastAsia="仿宋" w:cs="仿宋"/>
                <w:sz w:val="27"/>
                <w:szCs w:val="27"/>
                <w:lang w:val="en-US" w:eastAsia="zh-CN"/>
              </w:rPr>
              <w:fldChar w:fldCharType="begin"/>
            </w:r>
            <w:r>
              <w:rPr>
                <w:rFonts w:hint="eastAsia" w:ascii="仿宋" w:hAnsi="仿宋" w:eastAsia="仿宋" w:cs="仿宋"/>
                <w:sz w:val="27"/>
                <w:szCs w:val="27"/>
                <w:lang w:val="en-US" w:eastAsia="zh-CN"/>
              </w:rPr>
              <w:instrText xml:space="preserve">HYPERLINK "http://www.zcygov.cn/" \h</w:instrText>
            </w:r>
            <w:r>
              <w:rPr>
                <w:rFonts w:hint="eastAsia" w:ascii="仿宋" w:hAnsi="仿宋" w:eastAsia="仿宋" w:cs="仿宋"/>
                <w:sz w:val="27"/>
                <w:szCs w:val="27"/>
                <w:lang w:val="en-US" w:eastAsia="zh-CN"/>
              </w:rPr>
              <w:fldChar w:fldCharType="separate"/>
            </w:r>
            <w:r>
              <w:rPr>
                <w:rFonts w:hint="eastAsia" w:ascii="仿宋" w:hAnsi="仿宋" w:eastAsia="仿宋" w:cs="仿宋"/>
                <w:sz w:val="27"/>
                <w:szCs w:val="27"/>
                <w:lang w:val="en-US" w:eastAsia="zh-CN"/>
              </w:rPr>
              <w:t>www.zcygov.cn/</w:t>
            </w:r>
            <w:r>
              <w:rPr>
                <w:rFonts w:hint="eastAsia" w:ascii="仿宋" w:hAnsi="仿宋" w:eastAsia="仿宋" w:cs="仿宋"/>
                <w:sz w:val="27"/>
                <w:szCs w:val="27"/>
                <w:lang w:val="en-US" w:eastAsia="zh-CN"/>
              </w:rPr>
              <w:fldChar w:fldCharType="end"/>
            </w:r>
            <w:r>
              <w:rPr>
                <w:rFonts w:hint="eastAsia" w:ascii="仿宋" w:hAnsi="仿宋" w:eastAsia="仿宋" w:cs="仿宋"/>
                <w:sz w:val="27"/>
                <w:szCs w:val="27"/>
                <w:lang w:val="en-US" w:eastAsia="zh-CN"/>
              </w:rPr>
              <w:t>），点击右侧咨询小采，获取采小蜜智能服务管家帮助，或拨打政采云服务热线95763获取热线服务帮助。</w:t>
            </w:r>
          </w:p>
          <w:p w14:paraId="53A9E253">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napToGrid w:val="0"/>
                <w:color w:val="auto"/>
                <w:kern w:val="0"/>
                <w:sz w:val="27"/>
                <w:szCs w:val="27"/>
                <w:lang w:val="en-US" w:eastAsia="zh-CN"/>
              </w:rPr>
            </w:pPr>
            <w:r>
              <w:rPr>
                <w:rFonts w:hint="eastAsia" w:ascii="仿宋" w:hAnsi="仿宋" w:eastAsia="仿宋" w:cs="仿宋"/>
                <w:sz w:val="27"/>
                <w:szCs w:val="27"/>
                <w:lang w:val="en-US" w:eastAsia="zh-CN"/>
              </w:rPr>
              <w:t>温馨提醒：投标人应提前上传，以便在上传时遇到技术问题，有充足的时间请教平台的技术人员。</w:t>
            </w:r>
          </w:p>
        </w:tc>
      </w:tr>
      <w:tr w14:paraId="74419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7054E9C7">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w:t>
            </w:r>
            <w:r>
              <w:rPr>
                <w:rFonts w:hint="eastAsia" w:ascii="仿宋" w:hAnsi="仿宋" w:cs="仿宋"/>
                <w:sz w:val="27"/>
                <w:szCs w:val="27"/>
                <w:lang w:val="en-US" w:eastAsia="zh-CN"/>
              </w:rPr>
              <w:t>4</w:t>
            </w:r>
          </w:p>
        </w:tc>
        <w:tc>
          <w:tcPr>
            <w:tcW w:w="1582" w:type="dxa"/>
            <w:vAlign w:val="center"/>
          </w:tcPr>
          <w:p w14:paraId="6737011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color w:val="auto"/>
                <w:sz w:val="27"/>
                <w:szCs w:val="27"/>
                <w:lang w:val="zh-CN" w:eastAsia="zh-CN"/>
              </w:rPr>
            </w:pPr>
            <w:r>
              <w:rPr>
                <w:rFonts w:hint="eastAsia" w:ascii="仿宋" w:hAnsi="仿宋" w:eastAsia="仿宋" w:cs="仿宋"/>
                <w:b w:val="0"/>
                <w:bCs w:val="0"/>
                <w:color w:val="auto"/>
                <w:sz w:val="27"/>
                <w:szCs w:val="27"/>
                <w:highlight w:val="none"/>
                <w:lang w:val="en-US" w:eastAsia="zh-CN"/>
              </w:rPr>
              <w:t>特殊说明1</w:t>
            </w:r>
          </w:p>
        </w:tc>
        <w:tc>
          <w:tcPr>
            <w:tcW w:w="7171" w:type="dxa"/>
            <w:vAlign w:val="center"/>
          </w:tcPr>
          <w:p w14:paraId="55BBEA86">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出现下列情形之一的，采购人或者采购代理机构应当中止电子化采购活动，并保留相关证明材料备查：</w:t>
            </w:r>
          </w:p>
          <w:p w14:paraId="76FEA4D1">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（一）交易系统发生故障（包括感染病毒、应用或数据库出错）而无法正常使用的；</w:t>
            </w:r>
          </w:p>
          <w:p w14:paraId="08504FF0">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（二）因组织场所停电、断网等原因，导致采购活动无法继续通过交易系统实施的；</w:t>
            </w:r>
          </w:p>
          <w:p w14:paraId="4125B274">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（三）其他无法保证电子化交易的公平、公正和安全的情况。</w:t>
            </w:r>
          </w:p>
          <w:p w14:paraId="13EE3208">
            <w:pPr>
              <w:keepNext w:val="0"/>
              <w:keepLines w:val="0"/>
              <w:pageBreakBefore w:val="0"/>
              <w:widowControl/>
              <w:wordWrap/>
              <w:overflowPunct/>
              <w:topLinePunct w:val="0"/>
              <w:autoSpaceDE w:val="0"/>
              <w:autoSpaceDN w:val="0"/>
              <w:bidi w:val="0"/>
              <w:adjustRightInd/>
              <w:snapToGrid/>
              <w:spacing w:line="240" w:lineRule="auto"/>
              <w:ind w:left="0"/>
              <w:rPr>
                <w:rFonts w:hint="eastAsia" w:ascii="仿宋" w:hAnsi="仿宋" w:eastAsia="仿宋" w:cs="仿宋"/>
                <w:color w:val="auto"/>
                <w:sz w:val="27"/>
                <w:szCs w:val="27"/>
                <w:lang w:val="zh-CN" w:eastAsia="zh-CN"/>
              </w:rPr>
            </w:pPr>
            <w:r>
              <w:rPr>
                <w:rFonts w:hint="eastAsia" w:ascii="仿宋" w:hAnsi="仿宋" w:eastAsia="仿宋" w:cs="仿宋"/>
                <w:sz w:val="27"/>
                <w:szCs w:val="27"/>
                <w:lang w:val="en-US" w:eastAsia="zh-CN"/>
              </w:rPr>
              <w:t>出现上述的情形，不影响采购公平、公正的，采购人或者代理机构可以待上述情形消除后继续组织采购活动；影响或者可能影响采购公平、公正的，采购人或者代理机构应当依法</w:t>
            </w:r>
          </w:p>
        </w:tc>
      </w:tr>
      <w:tr w14:paraId="4428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7E54E614">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w:t>
            </w:r>
            <w:r>
              <w:rPr>
                <w:rFonts w:hint="eastAsia" w:ascii="仿宋" w:hAnsi="仿宋" w:cs="仿宋"/>
                <w:sz w:val="27"/>
                <w:szCs w:val="27"/>
                <w:lang w:val="en-US" w:eastAsia="zh-CN"/>
              </w:rPr>
              <w:t>5</w:t>
            </w:r>
          </w:p>
        </w:tc>
        <w:tc>
          <w:tcPr>
            <w:tcW w:w="1582" w:type="dxa"/>
            <w:vAlign w:val="center"/>
          </w:tcPr>
          <w:p w14:paraId="55098B09">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b w:val="0"/>
                <w:bCs w:val="0"/>
                <w:color w:val="auto"/>
                <w:sz w:val="27"/>
                <w:szCs w:val="27"/>
                <w:highlight w:val="none"/>
                <w:lang w:val="en-US" w:eastAsia="zh-CN"/>
              </w:rPr>
            </w:pPr>
            <w:r>
              <w:rPr>
                <w:rFonts w:hint="eastAsia" w:ascii="仿宋" w:hAnsi="仿宋" w:eastAsia="仿宋" w:cs="仿宋"/>
                <w:b w:val="0"/>
                <w:bCs w:val="0"/>
                <w:color w:val="auto"/>
                <w:sz w:val="27"/>
                <w:szCs w:val="27"/>
                <w:highlight w:val="none"/>
                <w:lang w:val="en-US" w:eastAsia="zh-CN"/>
              </w:rPr>
              <w:t>特别说明2</w:t>
            </w:r>
          </w:p>
        </w:tc>
        <w:tc>
          <w:tcPr>
            <w:tcW w:w="7171" w:type="dxa"/>
            <w:vAlign w:val="center"/>
          </w:tcPr>
          <w:p w14:paraId="3A27FAA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磋商文件中部分加粗、加下划线、废标、无效标、投标被拒绝字样的条款，为招标的实质性要求和条件，着重提醒各投标人注意，并认真查看磋商文件中的每一个条款及要求，因误读磋商文件而造成的后果，招标人概不负责。</w:t>
            </w:r>
          </w:p>
          <w:p w14:paraId="262F696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2、更正补充公告请自行登录新疆政府采购网查看下载。</w:t>
            </w:r>
          </w:p>
          <w:p w14:paraId="4BB7A3BA">
            <w:pPr>
              <w:keepNext w:val="0"/>
              <w:keepLines w:val="0"/>
              <w:pageBreakBefore w:val="0"/>
              <w:widowControl/>
              <w:wordWrap/>
              <w:overflowPunct/>
              <w:topLinePunct w:val="0"/>
              <w:autoSpaceDE w:val="0"/>
              <w:autoSpaceDN w:val="0"/>
              <w:bidi w:val="0"/>
              <w:adjustRightInd/>
              <w:snapToGrid/>
              <w:spacing w:line="240" w:lineRule="auto"/>
              <w:ind w:left="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响应文件中有弄虚作假的内容，其投标（响应）无效，并承担相应法律责任。（如假证书、假业绩、隐瞒不良行为记录、夸大荣誉、使用非本单位在职员工的相关证件及不符合磋商文件规定的条款等）；在签订合同之前，采购人如发现投标供应商的响应文件有弄虚作假内容，采购人可拒绝与其签订合同，并上报上级财政部门将其列入政府采购黑名单。</w:t>
            </w:r>
          </w:p>
        </w:tc>
      </w:tr>
      <w:tr w14:paraId="2BB8D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7E3D8893">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w:t>
            </w:r>
            <w:r>
              <w:rPr>
                <w:rFonts w:hint="eastAsia" w:ascii="仿宋" w:hAnsi="仿宋" w:cs="仿宋"/>
                <w:sz w:val="27"/>
                <w:szCs w:val="27"/>
                <w:lang w:val="en-US" w:eastAsia="zh-CN"/>
              </w:rPr>
              <w:t>6</w:t>
            </w:r>
          </w:p>
        </w:tc>
        <w:tc>
          <w:tcPr>
            <w:tcW w:w="1582" w:type="dxa"/>
            <w:vAlign w:val="center"/>
          </w:tcPr>
          <w:p w14:paraId="01A508D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b w:val="0"/>
                <w:bCs w:val="0"/>
                <w:color w:val="auto"/>
                <w:sz w:val="27"/>
                <w:szCs w:val="27"/>
                <w:highlight w:val="none"/>
                <w:lang w:val="en-US" w:eastAsia="zh-CN"/>
              </w:rPr>
            </w:pPr>
            <w:r>
              <w:rPr>
                <w:rFonts w:hint="eastAsia" w:ascii="仿宋" w:hAnsi="仿宋" w:eastAsia="仿宋" w:cs="仿宋"/>
                <w:b w:val="0"/>
                <w:bCs w:val="0"/>
                <w:color w:val="auto"/>
                <w:sz w:val="27"/>
                <w:szCs w:val="27"/>
                <w:highlight w:val="none"/>
                <w:lang w:val="en-US" w:eastAsia="zh-CN"/>
              </w:rPr>
              <w:t>质疑</w:t>
            </w:r>
          </w:p>
        </w:tc>
        <w:tc>
          <w:tcPr>
            <w:tcW w:w="7171" w:type="dxa"/>
            <w:vAlign w:val="center"/>
          </w:tcPr>
          <w:p w14:paraId="36100440">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cs="仿宋"/>
                <w:sz w:val="27"/>
                <w:szCs w:val="27"/>
                <w:lang w:val="en-US" w:eastAsia="zh-CN"/>
              </w:rPr>
              <w:t>一、</w:t>
            </w:r>
            <w:r>
              <w:rPr>
                <w:rFonts w:hint="eastAsia" w:ascii="仿宋" w:hAnsi="仿宋" w:eastAsia="仿宋" w:cs="仿宋"/>
                <w:sz w:val="27"/>
                <w:szCs w:val="27"/>
                <w:lang w:val="en-US" w:eastAsia="zh-CN"/>
              </w:rPr>
              <w:t>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投标截止时间之前，以书面形式一次性向采购人和采购代理机构提出同一环节的质疑。</w:t>
            </w:r>
          </w:p>
          <w:p w14:paraId="2E879F09">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1、接收质疑函的方式：接收加盖单位公章的书面质疑函</w:t>
            </w:r>
          </w:p>
          <w:p w14:paraId="2B4AB6A0">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联系单位：</w:t>
            </w:r>
            <w:r>
              <w:rPr>
                <w:rFonts w:hint="eastAsia" w:ascii="仿宋" w:hAnsi="仿宋" w:cs="仿宋"/>
                <w:sz w:val="27"/>
                <w:szCs w:val="27"/>
                <w:lang w:val="en-US" w:eastAsia="zh-CN"/>
              </w:rPr>
              <w:t>新疆沃图恒辉建设工程项目管理有限公司</w:t>
            </w:r>
          </w:p>
          <w:p w14:paraId="4D628709">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联 系 人：</w:t>
            </w:r>
            <w:r>
              <w:rPr>
                <w:rFonts w:hint="eastAsia" w:ascii="仿宋" w:hAnsi="仿宋" w:cs="仿宋"/>
                <w:sz w:val="27"/>
                <w:szCs w:val="27"/>
                <w:lang w:val="en-US" w:eastAsia="zh-CN"/>
              </w:rPr>
              <w:t>贺世静</w:t>
            </w:r>
          </w:p>
          <w:p w14:paraId="1067D806">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联系电话：</w:t>
            </w:r>
            <w:r>
              <w:rPr>
                <w:rFonts w:hint="eastAsia" w:ascii="仿宋" w:hAnsi="仿宋" w:cs="仿宋"/>
                <w:sz w:val="27"/>
                <w:szCs w:val="27"/>
                <w:lang w:val="en-US" w:eastAsia="zh-CN"/>
              </w:rPr>
              <w:t>18129436660</w:t>
            </w:r>
          </w:p>
          <w:p w14:paraId="44D5B9AF">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通讯地址：</w:t>
            </w:r>
            <w:r>
              <w:rPr>
                <w:rFonts w:hint="eastAsia" w:ascii="仿宋" w:hAnsi="仿宋" w:cs="仿宋"/>
                <w:sz w:val="27"/>
                <w:szCs w:val="27"/>
                <w:lang w:val="en-US" w:eastAsia="zh-CN"/>
              </w:rPr>
              <w:t>新疆乌鲁木齐市水磨沟区乐清大厦2508室</w:t>
            </w:r>
          </w:p>
          <w:p w14:paraId="1A615974">
            <w:pPr>
              <w:keepNext w:val="0"/>
              <w:keepLines w:val="0"/>
              <w:pageBreakBefore w:val="0"/>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2、质疑函的内容、格式：应符合《政府采购质疑和投诉办法》相关规定和财政部门制定的《政府采购质疑函范本》格式。</w:t>
            </w:r>
          </w:p>
          <w:p w14:paraId="7E2B8453">
            <w:pPr>
              <w:keepNext w:val="0"/>
              <w:keepLines w:val="0"/>
              <w:pageBreakBefore w:val="0"/>
              <w:widowControl/>
              <w:wordWrap/>
              <w:overflowPunct/>
              <w:topLinePunct w:val="0"/>
              <w:autoSpaceDE w:val="0"/>
              <w:autoSpaceDN w:val="0"/>
              <w:bidi w:val="0"/>
              <w:adjustRightInd/>
              <w:snapToGrid/>
              <w:spacing w:line="240" w:lineRule="auto"/>
              <w:ind w:left="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二、供应商应在法定质疑期内一次性针对同一采购程序环节提出质疑，否则针对再次提出质疑将不予接收。（采购程序环节分为：采购公告、采购文件、采购过程、成交结果）。</w:t>
            </w:r>
          </w:p>
        </w:tc>
      </w:tr>
      <w:tr w14:paraId="35731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25" w:type="dxa"/>
            <w:vAlign w:val="center"/>
          </w:tcPr>
          <w:p w14:paraId="42F87668">
            <w:pPr>
              <w:keepNext w:val="0"/>
              <w:keepLines w:val="0"/>
              <w:pageBreakBefore w:val="0"/>
              <w:widowControl/>
              <w:kinsoku w:val="0"/>
              <w:wordWrap/>
              <w:overflowPunct/>
              <w:topLinePunct w:val="0"/>
              <w:autoSpaceDE w:val="0"/>
              <w:autoSpaceDN w:val="0"/>
              <w:bidi w:val="0"/>
              <w:adjustRightInd/>
              <w:snapToGrid/>
              <w:spacing w:line="24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w:t>
            </w:r>
            <w:r>
              <w:rPr>
                <w:rFonts w:hint="eastAsia" w:ascii="仿宋" w:hAnsi="仿宋" w:cs="仿宋"/>
                <w:sz w:val="27"/>
                <w:szCs w:val="27"/>
                <w:lang w:val="en-US" w:eastAsia="zh-CN"/>
              </w:rPr>
              <w:t>7</w:t>
            </w:r>
          </w:p>
        </w:tc>
        <w:tc>
          <w:tcPr>
            <w:tcW w:w="1582" w:type="dxa"/>
            <w:vAlign w:val="center"/>
          </w:tcPr>
          <w:p w14:paraId="5B3CA59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b w:val="0"/>
                <w:bCs w:val="0"/>
                <w:color w:val="auto"/>
                <w:sz w:val="27"/>
                <w:szCs w:val="27"/>
                <w:highlight w:val="none"/>
                <w:lang w:val="en-US" w:eastAsia="zh-CN"/>
              </w:rPr>
            </w:pPr>
            <w:r>
              <w:rPr>
                <w:rFonts w:hint="eastAsia" w:ascii="仿宋" w:hAnsi="仿宋" w:eastAsia="仿宋" w:cs="仿宋"/>
                <w:b w:val="0"/>
                <w:bCs w:val="0"/>
                <w:color w:val="auto"/>
                <w:sz w:val="27"/>
                <w:szCs w:val="27"/>
                <w:highlight w:val="none"/>
                <w:lang w:val="en-US" w:eastAsia="zh-CN"/>
              </w:rPr>
              <w:t>投诉</w:t>
            </w:r>
          </w:p>
        </w:tc>
        <w:tc>
          <w:tcPr>
            <w:tcW w:w="7171" w:type="dxa"/>
            <w:vAlign w:val="center"/>
          </w:tcPr>
          <w:p w14:paraId="29CCAA6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（1）质疑供应商对采购人、采购代理机构的答复不满意或者采购人、采购代理机构未在规定的时间内作出答复的，可以在答复期满后十五个工作日内向同级政府采购监督管理部门投诉。</w:t>
            </w:r>
          </w:p>
          <w:p w14:paraId="19BCCDD6">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质疑、投诉应当采用书面或邮件形式，质疑书、投诉书均应明确阐述磋商文件、采购过程或中标结果中使自己合法权益受到损害的实质性内容，提供相关事实、依据和证据及其来源或线索，便于有关单位调查、答复和处理。</w:t>
            </w:r>
          </w:p>
          <w:p w14:paraId="473A4E6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注：根据《中华人民共和国政府采购法实施条例》的规定，投标人投诉事项不得超出已质疑事项的范围。</w:t>
            </w:r>
          </w:p>
        </w:tc>
      </w:tr>
      <w:tr w14:paraId="04DA4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2307" w:type="dxa"/>
            <w:gridSpan w:val="2"/>
            <w:vAlign w:val="center"/>
          </w:tcPr>
          <w:p w14:paraId="466712C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rPr>
                <w:rFonts w:hint="eastAsia" w:ascii="仿宋" w:hAnsi="仿宋" w:eastAsia="仿宋" w:cs="仿宋"/>
                <w:color w:val="auto"/>
                <w:sz w:val="27"/>
                <w:szCs w:val="27"/>
                <w:lang w:val="zh-CN" w:eastAsia="zh-CN"/>
              </w:rPr>
            </w:pPr>
            <w:r>
              <w:rPr>
                <w:rFonts w:hint="eastAsia" w:ascii="仿宋" w:hAnsi="仿宋" w:eastAsia="仿宋" w:cs="仿宋"/>
                <w:color w:val="auto"/>
                <w:sz w:val="27"/>
                <w:szCs w:val="27"/>
                <w:lang w:val="zh-CN" w:eastAsia="zh-CN"/>
              </w:rPr>
              <w:t>备注</w:t>
            </w:r>
          </w:p>
        </w:tc>
        <w:tc>
          <w:tcPr>
            <w:tcW w:w="7171" w:type="dxa"/>
            <w:vAlign w:val="center"/>
          </w:tcPr>
          <w:p w14:paraId="45330B06">
            <w:pPr>
              <w:keepNext w:val="0"/>
              <w:keepLines w:val="0"/>
              <w:pageBreakBefore w:val="0"/>
              <w:widowControl/>
              <w:wordWrap/>
              <w:overflowPunct/>
              <w:topLinePunct w:val="0"/>
              <w:autoSpaceDE w:val="0"/>
              <w:autoSpaceDN w:val="0"/>
              <w:bidi w:val="0"/>
              <w:adjustRightInd/>
              <w:snapToGrid/>
              <w:spacing w:line="240" w:lineRule="auto"/>
              <w:ind w:left="0"/>
              <w:rPr>
                <w:rFonts w:hint="eastAsia" w:ascii="仿宋" w:hAnsi="仿宋" w:eastAsia="仿宋" w:cs="仿宋"/>
                <w:color w:val="auto"/>
                <w:sz w:val="27"/>
                <w:szCs w:val="27"/>
                <w:lang w:val="zh-CN" w:eastAsia="zh-CN"/>
              </w:rPr>
            </w:pPr>
            <w:r>
              <w:rPr>
                <w:rFonts w:hint="eastAsia" w:ascii="仿宋" w:hAnsi="仿宋" w:eastAsia="仿宋" w:cs="仿宋"/>
                <w:b/>
                <w:bCs/>
                <w:color w:val="auto"/>
                <w:sz w:val="27"/>
                <w:szCs w:val="27"/>
                <w:lang w:val="zh-CN" w:eastAsia="zh-CN"/>
              </w:rPr>
              <w:t>投标人使用相同IP地址及相同MCA地址报名、制作标书、投标的一经发现，相关部门将进一步核实，查实后按串通投标处理。</w:t>
            </w:r>
          </w:p>
        </w:tc>
      </w:tr>
    </w:tbl>
    <w:p w14:paraId="603D2397">
      <w:pPr>
        <w:bidi w:val="0"/>
      </w:pPr>
    </w:p>
    <w:p w14:paraId="0B76DA9B">
      <w:pPr>
        <w:bidi w:val="0"/>
      </w:pPr>
    </w:p>
    <w:p w14:paraId="35107DC7">
      <w:pPr>
        <w:rPr>
          <w:rFonts w:hint="eastAsia"/>
          <w:lang w:val="en-US" w:eastAsia="zh-CN"/>
        </w:rPr>
      </w:pPr>
      <w:bookmarkStart w:id="13" w:name="_Toc29976"/>
      <w:r>
        <w:rPr>
          <w:rFonts w:hint="eastAsia"/>
          <w:lang w:val="en-US" w:eastAsia="zh-CN"/>
        </w:rPr>
        <w:br w:type="page"/>
      </w:r>
    </w:p>
    <w:p w14:paraId="7D8DE7B3">
      <w:pPr>
        <w:pStyle w:val="2"/>
        <w:bidi w:val="0"/>
        <w:rPr>
          <w:rFonts w:hint="eastAsia"/>
        </w:rPr>
      </w:pPr>
      <w:r>
        <w:rPr>
          <w:rFonts w:hint="eastAsia"/>
          <w:lang w:val="en-US" w:eastAsia="zh-CN"/>
        </w:rPr>
        <w:t>第三部分、</w:t>
      </w:r>
      <w:r>
        <w:rPr>
          <w:rFonts w:hint="eastAsia"/>
        </w:rPr>
        <w:t>供应商须知正文</w:t>
      </w:r>
      <w:bookmarkEnd w:id="13"/>
    </w:p>
    <w:p w14:paraId="3CABA64A">
      <w:pPr>
        <w:pStyle w:val="3"/>
        <w:pageBreakBefore w:val="0"/>
        <w:kinsoku w:val="0"/>
        <w:wordWrap/>
        <w:overflowPunct/>
        <w:topLinePunct w:val="0"/>
        <w:autoSpaceDE w:val="0"/>
        <w:autoSpaceDN w:val="0"/>
        <w:bidi w:val="0"/>
        <w:adjustRightInd/>
        <w:snapToGrid/>
        <w:spacing w:beforeLines="0" w:afterLines="0" w:line="360" w:lineRule="auto"/>
        <w:ind w:left="0"/>
        <w:jc w:val="center"/>
        <w:textAlignment w:val="baseline"/>
        <w:rPr>
          <w:rFonts w:hint="eastAsia" w:ascii="仿宋" w:hAnsi="仿宋" w:eastAsia="仿宋" w:cs="仿宋"/>
          <w:sz w:val="27"/>
          <w:szCs w:val="27"/>
        </w:rPr>
      </w:pPr>
      <w:bookmarkStart w:id="14" w:name="_Toc6285"/>
      <w:bookmarkStart w:id="15" w:name="_Toc12921"/>
      <w:r>
        <w:rPr>
          <w:rFonts w:hint="eastAsia" w:ascii="仿宋" w:hAnsi="仿宋" w:eastAsia="仿宋" w:cs="仿宋"/>
          <w:sz w:val="27"/>
          <w:szCs w:val="27"/>
        </w:rPr>
        <w:t>一 说明</w:t>
      </w:r>
      <w:bookmarkEnd w:id="14"/>
      <w:bookmarkEnd w:id="15"/>
    </w:p>
    <w:p w14:paraId="51BB2F6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18" w:firstLineChars="200"/>
        <w:jc w:val="both"/>
        <w:textAlignment w:val="baseline"/>
        <w:rPr>
          <w:rFonts w:hint="eastAsia" w:ascii="仿宋" w:hAnsi="仿宋" w:eastAsia="仿宋" w:cs="仿宋"/>
          <w:b/>
          <w:bCs/>
          <w:sz w:val="27"/>
          <w:szCs w:val="27"/>
        </w:rPr>
      </w:pPr>
      <w:r>
        <w:rPr>
          <w:rFonts w:hint="eastAsia" w:ascii="仿宋" w:hAnsi="仿宋" w:eastAsia="仿宋" w:cs="仿宋"/>
          <w:b/>
          <w:bCs/>
          <w:spacing w:val="-6"/>
          <w:sz w:val="27"/>
          <w:szCs w:val="27"/>
        </w:rPr>
        <w:t>1</w:t>
      </w:r>
      <w:r>
        <w:rPr>
          <w:rFonts w:hint="eastAsia" w:ascii="仿宋" w:hAnsi="仿宋" w:eastAsia="仿宋" w:cs="仿宋"/>
          <w:b/>
          <w:bCs/>
          <w:spacing w:val="-5"/>
          <w:sz w:val="27"/>
          <w:szCs w:val="27"/>
        </w:rPr>
        <w:t xml:space="preserve"> </w:t>
      </w:r>
      <w:r>
        <w:rPr>
          <w:rFonts w:hint="eastAsia" w:ascii="仿宋" w:hAnsi="仿宋" w:eastAsia="仿宋" w:cs="仿宋"/>
          <w:b/>
          <w:bCs/>
          <w:spacing w:val="-3"/>
          <w:sz w:val="27"/>
          <w:szCs w:val="27"/>
        </w:rPr>
        <w:t>项目基本情况</w:t>
      </w:r>
    </w:p>
    <w:p w14:paraId="64C7DC4F">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16" w:firstLineChars="200"/>
        <w:jc w:val="both"/>
        <w:textAlignment w:val="baseline"/>
        <w:rPr>
          <w:rFonts w:hint="eastAsia" w:ascii="仿宋" w:hAnsi="仿宋" w:eastAsia="仿宋" w:cs="仿宋"/>
          <w:sz w:val="27"/>
          <w:szCs w:val="27"/>
          <w:lang w:eastAsia="zh-CN"/>
        </w:rPr>
      </w:pPr>
      <w:r>
        <w:rPr>
          <w:rFonts w:hint="eastAsia" w:ascii="仿宋" w:hAnsi="仿宋" w:cs="仿宋"/>
          <w:spacing w:val="-6"/>
          <w:sz w:val="27"/>
          <w:szCs w:val="27"/>
          <w:lang w:val="en-US" w:eastAsia="zh-CN"/>
        </w:rPr>
        <w:t xml:space="preserve">1.1 </w:t>
      </w:r>
      <w:r>
        <w:rPr>
          <w:rFonts w:hint="eastAsia" w:ascii="仿宋" w:hAnsi="仿宋" w:eastAsia="仿宋" w:cs="仿宋"/>
          <w:spacing w:val="-5"/>
          <w:sz w:val="27"/>
          <w:szCs w:val="27"/>
        </w:rPr>
        <w:t>采</w:t>
      </w:r>
      <w:r>
        <w:rPr>
          <w:rFonts w:hint="eastAsia" w:ascii="仿宋" w:hAnsi="仿宋" w:eastAsia="仿宋" w:cs="仿宋"/>
          <w:spacing w:val="-3"/>
          <w:sz w:val="27"/>
          <w:szCs w:val="27"/>
        </w:rPr>
        <w:t>购项目名称：</w:t>
      </w:r>
      <w:r>
        <w:rPr>
          <w:rFonts w:hint="eastAsia" w:ascii="仿宋" w:hAnsi="仿宋" w:cs="仿宋"/>
          <w:spacing w:val="-3"/>
          <w:sz w:val="27"/>
          <w:szCs w:val="27"/>
          <w:lang w:eastAsia="zh-CN"/>
        </w:rPr>
        <w:t>乌鲁木齐市天山区乌拉泊村市政供水接入工程</w:t>
      </w:r>
    </w:p>
    <w:p w14:paraId="5622FC4A">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2" w:firstLineChars="200"/>
        <w:jc w:val="both"/>
        <w:textAlignment w:val="baseline"/>
        <w:rPr>
          <w:rFonts w:hint="eastAsia" w:ascii="仿宋" w:hAnsi="仿宋" w:eastAsia="仿宋" w:cs="仿宋"/>
          <w:sz w:val="27"/>
          <w:szCs w:val="27"/>
          <w:lang w:eastAsia="zh-CN"/>
        </w:rPr>
      </w:pPr>
      <w:r>
        <w:rPr>
          <w:rFonts w:hint="eastAsia" w:ascii="仿宋" w:hAnsi="仿宋" w:eastAsia="仿宋" w:cs="仿宋"/>
          <w:spacing w:val="-2"/>
          <w:sz w:val="27"/>
          <w:szCs w:val="27"/>
        </w:rPr>
        <w:t xml:space="preserve">1.2 </w:t>
      </w:r>
      <w:r>
        <w:rPr>
          <w:rFonts w:hint="eastAsia" w:ascii="仿宋" w:hAnsi="仿宋" w:cs="仿宋"/>
          <w:spacing w:val="-2"/>
          <w:sz w:val="27"/>
          <w:szCs w:val="27"/>
          <w:lang w:val="en-US" w:eastAsia="zh-CN"/>
        </w:rPr>
        <w:t>建设</w:t>
      </w:r>
      <w:r>
        <w:rPr>
          <w:rFonts w:hint="eastAsia" w:ascii="仿宋" w:hAnsi="仿宋" w:eastAsia="仿宋" w:cs="仿宋"/>
          <w:spacing w:val="-1"/>
          <w:sz w:val="27"/>
          <w:szCs w:val="27"/>
        </w:rPr>
        <w:t>地点：</w:t>
      </w:r>
      <w:r>
        <w:rPr>
          <w:rFonts w:hint="eastAsia" w:ascii="仿宋" w:hAnsi="仿宋" w:cs="仿宋"/>
          <w:spacing w:val="-3"/>
          <w:sz w:val="27"/>
          <w:szCs w:val="27"/>
          <w:lang w:eastAsia="zh-CN"/>
        </w:rPr>
        <w:t>乌鲁木齐市天山区乌拉泊村</w:t>
      </w:r>
    </w:p>
    <w:p w14:paraId="0CF695BF">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jc w:val="both"/>
        <w:textAlignment w:val="baseline"/>
        <w:rPr>
          <w:rFonts w:hint="eastAsia" w:ascii="仿宋" w:hAnsi="仿宋" w:eastAsia="仿宋" w:cs="仿宋"/>
          <w:sz w:val="27"/>
          <w:szCs w:val="27"/>
        </w:rPr>
      </w:pPr>
      <w:r>
        <w:rPr>
          <w:rFonts w:hint="eastAsia" w:ascii="仿宋" w:hAnsi="仿宋" w:eastAsia="仿宋" w:cs="仿宋"/>
          <w:spacing w:val="-1"/>
          <w:sz w:val="27"/>
          <w:szCs w:val="27"/>
        </w:rPr>
        <w:t>1.3 采购内容：</w:t>
      </w:r>
      <w:r>
        <w:rPr>
          <w:rFonts w:hint="eastAsia" w:ascii="仿宋" w:hAnsi="仿宋" w:cs="仿宋"/>
          <w:spacing w:val="-1"/>
          <w:sz w:val="27"/>
          <w:szCs w:val="27"/>
          <w:lang w:val="en-US" w:eastAsia="zh-CN"/>
        </w:rPr>
        <w:t>新建</w:t>
      </w:r>
      <w:r>
        <w:rPr>
          <w:rFonts w:hint="eastAsia" w:ascii="仿宋" w:hAnsi="仿宋" w:cs="仿宋"/>
          <w:spacing w:val="-1"/>
          <w:sz w:val="27"/>
          <w:szCs w:val="27"/>
          <w:lang w:eastAsia="zh-CN"/>
        </w:rPr>
        <w:t>DN300球墨铸铁给水管168米，阀门井室4座，沥青混凝土道路40m2，混凝土道路584m2，路沿石100m，种植灌木300株等。</w:t>
      </w:r>
      <w:r>
        <w:rPr>
          <w:rFonts w:hint="eastAsia" w:ascii="仿宋" w:hAnsi="仿宋" w:eastAsia="仿宋" w:cs="仿宋"/>
          <w:spacing w:val="-1"/>
          <w:sz w:val="27"/>
          <w:szCs w:val="27"/>
          <w:lang w:val="en-US" w:eastAsia="zh-CN"/>
        </w:rPr>
        <w:t>（具体详见工程量清单）</w:t>
      </w:r>
      <w:r>
        <w:rPr>
          <w:rFonts w:hint="eastAsia" w:ascii="仿宋" w:hAnsi="仿宋" w:eastAsia="仿宋" w:cs="仿宋"/>
          <w:spacing w:val="-9"/>
          <w:sz w:val="27"/>
          <w:szCs w:val="27"/>
        </w:rPr>
        <w:t>。</w:t>
      </w:r>
    </w:p>
    <w:p w14:paraId="617DCAFB">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jc w:val="both"/>
        <w:textAlignment w:val="baseline"/>
        <w:rPr>
          <w:rFonts w:hint="eastAsia" w:ascii="仿宋" w:hAnsi="仿宋" w:eastAsia="仿宋" w:cs="仿宋"/>
          <w:sz w:val="27"/>
          <w:szCs w:val="27"/>
        </w:rPr>
      </w:pPr>
      <w:r>
        <w:rPr>
          <w:rFonts w:hint="eastAsia" w:ascii="仿宋" w:hAnsi="仿宋" w:eastAsia="仿宋" w:cs="仿宋"/>
          <w:spacing w:val="-1"/>
          <w:sz w:val="27"/>
          <w:szCs w:val="27"/>
        </w:rPr>
        <w:t>1.4 采购范围：本工程工程量清单、磋商文件、设计变更</w:t>
      </w:r>
      <w:r>
        <w:rPr>
          <w:rFonts w:hint="eastAsia" w:ascii="仿宋" w:hAnsi="仿宋" w:cs="仿宋"/>
          <w:spacing w:val="-1"/>
          <w:sz w:val="27"/>
          <w:szCs w:val="27"/>
          <w:lang w:eastAsia="zh-CN"/>
        </w:rPr>
        <w:t>（</w:t>
      </w:r>
      <w:r>
        <w:rPr>
          <w:rFonts w:hint="eastAsia" w:ascii="仿宋" w:hAnsi="仿宋" w:cs="仿宋"/>
          <w:spacing w:val="-1"/>
          <w:sz w:val="27"/>
          <w:szCs w:val="27"/>
          <w:lang w:val="en-US" w:eastAsia="zh-CN"/>
        </w:rPr>
        <w:t>如有</w:t>
      </w:r>
      <w:r>
        <w:rPr>
          <w:rFonts w:hint="eastAsia" w:ascii="仿宋" w:hAnsi="仿宋" w:cs="仿宋"/>
          <w:spacing w:val="-1"/>
          <w:sz w:val="27"/>
          <w:szCs w:val="27"/>
          <w:lang w:eastAsia="zh-CN"/>
        </w:rPr>
        <w:t>）</w:t>
      </w:r>
      <w:r>
        <w:rPr>
          <w:rFonts w:hint="eastAsia" w:ascii="仿宋" w:hAnsi="仿宋" w:eastAsia="仿宋" w:cs="仿宋"/>
          <w:sz w:val="27"/>
          <w:szCs w:val="27"/>
        </w:rPr>
        <w:t>、答</w:t>
      </w:r>
      <w:r>
        <w:rPr>
          <w:rFonts w:hint="eastAsia" w:ascii="仿宋" w:hAnsi="仿宋" w:eastAsia="仿宋" w:cs="仿宋"/>
          <w:spacing w:val="-1"/>
          <w:sz w:val="27"/>
          <w:szCs w:val="27"/>
        </w:rPr>
        <w:t>疑及磋商文件补充等范围内的全部工作内容。</w:t>
      </w:r>
    </w:p>
    <w:p w14:paraId="6BE9968C">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24" w:firstLineChars="200"/>
        <w:jc w:val="both"/>
        <w:textAlignment w:val="baseline"/>
        <w:rPr>
          <w:rFonts w:hint="eastAsia" w:ascii="仿宋" w:hAnsi="仿宋" w:eastAsia="仿宋" w:cs="仿宋"/>
          <w:sz w:val="27"/>
          <w:szCs w:val="27"/>
          <w:lang w:eastAsia="zh-CN"/>
        </w:rPr>
      </w:pPr>
      <w:r>
        <w:rPr>
          <w:rFonts w:hint="eastAsia" w:ascii="仿宋" w:hAnsi="仿宋" w:eastAsia="仿宋" w:cs="仿宋"/>
          <w:spacing w:val="-4"/>
          <w:sz w:val="27"/>
          <w:szCs w:val="27"/>
        </w:rPr>
        <w:t>1</w:t>
      </w:r>
      <w:r>
        <w:rPr>
          <w:rFonts w:hint="eastAsia" w:ascii="仿宋" w:hAnsi="仿宋" w:eastAsia="仿宋" w:cs="仿宋"/>
          <w:spacing w:val="-3"/>
          <w:sz w:val="27"/>
          <w:szCs w:val="27"/>
        </w:rPr>
        <w:t>.</w:t>
      </w:r>
      <w:r>
        <w:rPr>
          <w:rFonts w:hint="eastAsia" w:ascii="仿宋" w:hAnsi="仿宋" w:eastAsia="仿宋" w:cs="仿宋"/>
          <w:spacing w:val="-2"/>
          <w:sz w:val="27"/>
          <w:szCs w:val="27"/>
        </w:rPr>
        <w:t>5 工期：</w:t>
      </w:r>
      <w:r>
        <w:rPr>
          <w:rFonts w:hint="eastAsia" w:ascii="仿宋" w:hAnsi="仿宋" w:eastAsia="仿宋" w:cs="仿宋"/>
          <w:b/>
          <w:bCs/>
          <w:spacing w:val="-2"/>
          <w:sz w:val="27"/>
          <w:szCs w:val="27"/>
          <w:u w:val="single"/>
        </w:rPr>
        <w:t>详见须知前附表</w:t>
      </w:r>
      <w:r>
        <w:rPr>
          <w:rFonts w:hint="eastAsia" w:ascii="仿宋" w:hAnsi="仿宋" w:eastAsia="仿宋" w:cs="仿宋"/>
          <w:spacing w:val="-2"/>
          <w:sz w:val="27"/>
          <w:szCs w:val="27"/>
          <w:lang w:eastAsia="zh-CN"/>
        </w:rPr>
        <w:t>。</w:t>
      </w:r>
    </w:p>
    <w:p w14:paraId="3A7BB5C6">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24" w:firstLineChars="200"/>
        <w:jc w:val="both"/>
        <w:textAlignment w:val="baseline"/>
        <w:rPr>
          <w:rFonts w:hint="eastAsia" w:ascii="仿宋" w:hAnsi="仿宋" w:eastAsia="仿宋" w:cs="仿宋"/>
          <w:sz w:val="27"/>
          <w:szCs w:val="27"/>
        </w:rPr>
      </w:pPr>
      <w:r>
        <w:rPr>
          <w:rFonts w:hint="eastAsia" w:ascii="仿宋" w:hAnsi="仿宋" w:eastAsia="仿宋" w:cs="仿宋"/>
          <w:spacing w:val="-4"/>
          <w:sz w:val="27"/>
          <w:szCs w:val="27"/>
        </w:rPr>
        <w:t>1.6</w:t>
      </w:r>
      <w:r>
        <w:rPr>
          <w:rFonts w:hint="eastAsia" w:ascii="仿宋" w:hAnsi="仿宋" w:eastAsia="仿宋" w:cs="仿宋"/>
          <w:spacing w:val="-3"/>
          <w:sz w:val="27"/>
          <w:szCs w:val="27"/>
        </w:rPr>
        <w:t xml:space="preserve"> </w:t>
      </w:r>
      <w:r>
        <w:rPr>
          <w:rFonts w:hint="eastAsia" w:ascii="仿宋" w:hAnsi="仿宋" w:eastAsia="仿宋" w:cs="仿宋"/>
          <w:spacing w:val="-2"/>
          <w:sz w:val="27"/>
          <w:szCs w:val="27"/>
        </w:rPr>
        <w:t>供应商资格条件：</w:t>
      </w:r>
      <w:r>
        <w:rPr>
          <w:rFonts w:hint="eastAsia" w:ascii="仿宋" w:hAnsi="仿宋" w:eastAsia="仿宋" w:cs="仿宋"/>
          <w:b/>
          <w:bCs/>
          <w:spacing w:val="-6"/>
          <w:sz w:val="27"/>
          <w:szCs w:val="27"/>
          <w:u w:val="single"/>
        </w:rPr>
        <w:t>详见供应商须知前附表</w:t>
      </w:r>
      <w:r>
        <w:rPr>
          <w:rFonts w:hint="eastAsia" w:ascii="仿宋" w:hAnsi="仿宋" w:eastAsia="仿宋" w:cs="仿宋"/>
          <w:spacing w:val="-4"/>
          <w:sz w:val="27"/>
          <w:szCs w:val="27"/>
        </w:rPr>
        <w:t>。</w:t>
      </w:r>
    </w:p>
    <w:p w14:paraId="4B3565DC">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2" w:firstLineChars="200"/>
        <w:jc w:val="both"/>
        <w:textAlignment w:val="baseline"/>
        <w:rPr>
          <w:rFonts w:hint="eastAsia" w:ascii="仿宋" w:hAnsi="仿宋" w:eastAsia="仿宋" w:cs="仿宋"/>
          <w:sz w:val="27"/>
          <w:szCs w:val="27"/>
        </w:rPr>
      </w:pPr>
      <w:r>
        <w:rPr>
          <w:rFonts w:hint="eastAsia" w:ascii="仿宋" w:hAnsi="仿宋" w:eastAsia="仿宋" w:cs="仿宋"/>
          <w:spacing w:val="-2"/>
          <w:sz w:val="27"/>
          <w:szCs w:val="27"/>
        </w:rPr>
        <w:t>1.6.</w:t>
      </w:r>
      <w:r>
        <w:rPr>
          <w:rFonts w:hint="eastAsia" w:ascii="仿宋" w:hAnsi="仿宋" w:eastAsia="仿宋" w:cs="仿宋"/>
          <w:spacing w:val="-2"/>
          <w:sz w:val="27"/>
          <w:szCs w:val="27"/>
          <w:lang w:val="en-US" w:eastAsia="zh-CN"/>
        </w:rPr>
        <w:t>1</w:t>
      </w:r>
      <w:r>
        <w:rPr>
          <w:rFonts w:hint="eastAsia" w:ascii="仿宋" w:hAnsi="仿宋" w:eastAsia="仿宋" w:cs="仿宋"/>
          <w:spacing w:val="-2"/>
          <w:sz w:val="27"/>
          <w:szCs w:val="27"/>
        </w:rPr>
        <w:t xml:space="preserve"> 供应商不</w:t>
      </w:r>
      <w:r>
        <w:rPr>
          <w:rFonts w:hint="eastAsia" w:ascii="仿宋" w:hAnsi="仿宋" w:eastAsia="仿宋" w:cs="仿宋"/>
          <w:spacing w:val="-1"/>
          <w:sz w:val="27"/>
          <w:szCs w:val="27"/>
        </w:rPr>
        <w:t>得存在下列情形之一：</w:t>
      </w:r>
    </w:p>
    <w:p w14:paraId="68B17E6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72" w:firstLineChars="200"/>
        <w:jc w:val="both"/>
        <w:textAlignment w:val="baseline"/>
        <w:rPr>
          <w:rFonts w:hint="eastAsia" w:ascii="仿宋" w:hAnsi="仿宋" w:eastAsia="仿宋" w:cs="仿宋"/>
          <w:sz w:val="27"/>
          <w:szCs w:val="27"/>
        </w:rPr>
      </w:pPr>
      <w:r>
        <w:rPr>
          <w:rFonts w:hint="eastAsia" w:ascii="仿宋" w:hAnsi="仿宋" w:eastAsia="仿宋" w:cs="仿宋"/>
          <w:spacing w:val="8"/>
          <w:sz w:val="27"/>
          <w:szCs w:val="27"/>
        </w:rPr>
        <w:t>(</w:t>
      </w:r>
      <w:r>
        <w:rPr>
          <w:rFonts w:hint="eastAsia" w:ascii="仿宋" w:hAnsi="仿宋" w:eastAsia="仿宋" w:cs="仿宋"/>
          <w:spacing w:val="4"/>
          <w:sz w:val="27"/>
          <w:szCs w:val="27"/>
        </w:rPr>
        <w:t>1) 为采购人不具有独立法人资格的附属机构(单位)；</w:t>
      </w:r>
    </w:p>
    <w:p w14:paraId="77EF6FB5">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72" w:firstLineChars="200"/>
        <w:jc w:val="both"/>
        <w:textAlignment w:val="baseline"/>
        <w:rPr>
          <w:rFonts w:hint="eastAsia" w:ascii="仿宋" w:hAnsi="仿宋" w:eastAsia="仿宋" w:cs="仿宋"/>
          <w:sz w:val="27"/>
          <w:szCs w:val="27"/>
        </w:rPr>
      </w:pPr>
      <w:r>
        <w:rPr>
          <w:rFonts w:hint="eastAsia" w:ascii="仿宋" w:hAnsi="仿宋" w:eastAsia="仿宋" w:cs="仿宋"/>
          <w:spacing w:val="8"/>
          <w:sz w:val="27"/>
          <w:szCs w:val="27"/>
        </w:rPr>
        <w:t>(2) 为本采购项目的代建单位、项目管理单位、监理单位、造价咨询</w:t>
      </w:r>
      <w:r>
        <w:rPr>
          <w:rFonts w:hint="eastAsia" w:ascii="仿宋" w:hAnsi="仿宋" w:eastAsia="仿宋" w:cs="仿宋"/>
          <w:spacing w:val="4"/>
          <w:sz w:val="27"/>
          <w:szCs w:val="27"/>
        </w:rPr>
        <w:t>单</w:t>
      </w:r>
      <w:r>
        <w:rPr>
          <w:rFonts w:hint="eastAsia" w:ascii="仿宋" w:hAnsi="仿宋" w:eastAsia="仿宋" w:cs="仿宋"/>
          <w:spacing w:val="-2"/>
          <w:sz w:val="27"/>
          <w:szCs w:val="27"/>
        </w:rPr>
        <w:t>位、招标代理单位；</w:t>
      </w:r>
    </w:p>
    <w:p w14:paraId="049FC76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72" w:firstLineChars="200"/>
        <w:jc w:val="both"/>
        <w:textAlignment w:val="baseline"/>
        <w:rPr>
          <w:rFonts w:hint="eastAsia" w:ascii="仿宋" w:hAnsi="仿宋" w:eastAsia="仿宋" w:cs="仿宋"/>
          <w:sz w:val="27"/>
          <w:szCs w:val="27"/>
        </w:rPr>
      </w:pPr>
      <w:r>
        <w:rPr>
          <w:rFonts w:hint="eastAsia" w:ascii="仿宋" w:hAnsi="仿宋" w:eastAsia="仿宋" w:cs="仿宋"/>
          <w:spacing w:val="8"/>
          <w:sz w:val="27"/>
          <w:szCs w:val="27"/>
        </w:rPr>
        <w:t>(3) 与本采购项目的监理人、代建人、招标代理机构同为一个法定代</w:t>
      </w:r>
      <w:r>
        <w:rPr>
          <w:rFonts w:hint="eastAsia" w:ascii="仿宋" w:hAnsi="仿宋" w:eastAsia="仿宋" w:cs="仿宋"/>
          <w:spacing w:val="4"/>
          <w:sz w:val="27"/>
          <w:szCs w:val="27"/>
        </w:rPr>
        <w:t>表</w:t>
      </w:r>
      <w:r>
        <w:rPr>
          <w:rFonts w:hint="eastAsia" w:ascii="仿宋" w:hAnsi="仿宋" w:eastAsia="仿宋" w:cs="仿宋"/>
          <w:spacing w:val="-2"/>
          <w:sz w:val="27"/>
          <w:szCs w:val="27"/>
        </w:rPr>
        <w:t>人的，或者相互控股</w:t>
      </w:r>
      <w:r>
        <w:rPr>
          <w:rFonts w:hint="eastAsia" w:ascii="仿宋" w:hAnsi="仿宋" w:eastAsia="仿宋" w:cs="仿宋"/>
          <w:spacing w:val="-1"/>
          <w:sz w:val="27"/>
          <w:szCs w:val="27"/>
        </w:rPr>
        <w:t>、参股的；</w:t>
      </w:r>
    </w:p>
    <w:p w14:paraId="7CE145FE">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60" w:firstLineChars="200"/>
        <w:jc w:val="both"/>
        <w:textAlignment w:val="baseline"/>
        <w:rPr>
          <w:rFonts w:hint="eastAsia" w:ascii="仿宋" w:hAnsi="仿宋" w:eastAsia="仿宋" w:cs="仿宋"/>
          <w:sz w:val="27"/>
          <w:szCs w:val="27"/>
        </w:rPr>
      </w:pPr>
      <w:r>
        <w:rPr>
          <w:rFonts w:hint="eastAsia" w:ascii="仿宋" w:hAnsi="仿宋" w:eastAsia="仿宋" w:cs="仿宋"/>
          <w:spacing w:val="5"/>
          <w:sz w:val="27"/>
          <w:szCs w:val="27"/>
        </w:rPr>
        <w:t>(4) 与采购人存在利害关系可能影响采购公正性的</w:t>
      </w:r>
      <w:r>
        <w:rPr>
          <w:rFonts w:hint="eastAsia" w:ascii="仿宋" w:hAnsi="仿宋" w:eastAsia="仿宋" w:cs="仿宋"/>
          <w:spacing w:val="1"/>
          <w:sz w:val="27"/>
          <w:szCs w:val="27"/>
        </w:rPr>
        <w:t>；</w:t>
      </w:r>
    </w:p>
    <w:p w14:paraId="47A7BB5C">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72" w:firstLineChars="200"/>
        <w:jc w:val="both"/>
        <w:textAlignment w:val="baseline"/>
        <w:rPr>
          <w:rFonts w:hint="eastAsia" w:ascii="仿宋" w:hAnsi="仿宋" w:eastAsia="仿宋" w:cs="仿宋"/>
          <w:sz w:val="27"/>
          <w:szCs w:val="27"/>
        </w:rPr>
      </w:pPr>
      <w:r>
        <w:rPr>
          <w:rFonts w:hint="eastAsia" w:ascii="仿宋" w:hAnsi="仿宋" w:eastAsia="仿宋" w:cs="仿宋"/>
          <w:spacing w:val="8"/>
          <w:sz w:val="27"/>
          <w:szCs w:val="27"/>
        </w:rPr>
        <w:t>(5) 处于被责令停业、财产被接管、冻结和破产状态，以及投标资格</w:t>
      </w:r>
      <w:r>
        <w:rPr>
          <w:rFonts w:hint="eastAsia" w:ascii="仿宋" w:hAnsi="仿宋" w:eastAsia="仿宋" w:cs="仿宋"/>
          <w:spacing w:val="4"/>
          <w:sz w:val="27"/>
          <w:szCs w:val="27"/>
        </w:rPr>
        <w:t>被</w:t>
      </w:r>
      <w:r>
        <w:rPr>
          <w:rFonts w:hint="eastAsia" w:ascii="仿宋" w:hAnsi="仿宋" w:eastAsia="仿宋" w:cs="仿宋"/>
          <w:spacing w:val="-2"/>
          <w:sz w:val="27"/>
          <w:szCs w:val="27"/>
        </w:rPr>
        <w:t>取消或者被</w:t>
      </w:r>
      <w:r>
        <w:rPr>
          <w:rFonts w:hint="eastAsia" w:ascii="仿宋" w:hAnsi="仿宋" w:eastAsia="仿宋" w:cs="仿宋"/>
          <w:spacing w:val="-1"/>
          <w:sz w:val="27"/>
          <w:szCs w:val="27"/>
        </w:rPr>
        <w:t>暂停且在暂停期内；</w:t>
      </w:r>
    </w:p>
    <w:p w14:paraId="2A519CB6">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72" w:firstLineChars="200"/>
        <w:jc w:val="both"/>
        <w:textAlignment w:val="baseline"/>
        <w:rPr>
          <w:rFonts w:hint="eastAsia" w:ascii="仿宋" w:hAnsi="仿宋" w:eastAsia="仿宋" w:cs="仿宋"/>
          <w:sz w:val="27"/>
          <w:szCs w:val="27"/>
        </w:rPr>
      </w:pPr>
      <w:r>
        <w:rPr>
          <w:rFonts w:hint="eastAsia" w:ascii="仿宋" w:hAnsi="仿宋" w:eastAsia="仿宋" w:cs="仿宋"/>
          <w:spacing w:val="8"/>
          <w:sz w:val="27"/>
          <w:szCs w:val="27"/>
        </w:rPr>
        <w:t>(6) 因拖欠工人工资或者发生质量安全事故被有关部门限制在招标项</w:t>
      </w:r>
      <w:r>
        <w:rPr>
          <w:rFonts w:hint="eastAsia" w:ascii="仿宋" w:hAnsi="仿宋" w:eastAsia="仿宋" w:cs="仿宋"/>
          <w:spacing w:val="4"/>
          <w:sz w:val="27"/>
          <w:szCs w:val="27"/>
        </w:rPr>
        <w:t>目</w:t>
      </w:r>
      <w:r>
        <w:rPr>
          <w:rFonts w:hint="eastAsia" w:ascii="仿宋" w:hAnsi="仿宋" w:eastAsia="仿宋" w:cs="仿宋"/>
          <w:spacing w:val="-2"/>
          <w:sz w:val="27"/>
          <w:szCs w:val="27"/>
        </w:rPr>
        <w:t>所在地承接工程的；</w:t>
      </w:r>
    </w:p>
    <w:p w14:paraId="70694C3D">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64" w:firstLineChars="200"/>
        <w:jc w:val="both"/>
        <w:textAlignment w:val="baseline"/>
        <w:rPr>
          <w:rFonts w:hint="eastAsia" w:ascii="仿宋" w:hAnsi="仿宋" w:eastAsia="仿宋" w:cs="仿宋"/>
          <w:sz w:val="27"/>
          <w:szCs w:val="27"/>
        </w:rPr>
      </w:pPr>
      <w:r>
        <w:rPr>
          <w:rFonts w:hint="eastAsia" w:ascii="仿宋" w:hAnsi="仿宋" w:eastAsia="仿宋" w:cs="仿宋"/>
          <w:spacing w:val="6"/>
          <w:sz w:val="27"/>
          <w:szCs w:val="27"/>
        </w:rPr>
        <w:t>(7) 供</w:t>
      </w:r>
      <w:r>
        <w:rPr>
          <w:rFonts w:hint="eastAsia" w:ascii="仿宋" w:hAnsi="仿宋" w:eastAsia="仿宋" w:cs="仿宋"/>
          <w:spacing w:val="3"/>
          <w:sz w:val="27"/>
          <w:szCs w:val="27"/>
        </w:rPr>
        <w:t>应商近3年内有行贿犯罪行为且被记录，或者法定代表人有行贿</w:t>
      </w:r>
      <w:r>
        <w:rPr>
          <w:rFonts w:hint="eastAsia" w:ascii="仿宋" w:hAnsi="仿宋" w:eastAsia="仿宋" w:cs="仿宋"/>
          <w:spacing w:val="-8"/>
          <w:sz w:val="27"/>
          <w:szCs w:val="27"/>
        </w:rPr>
        <w:t>犯罪记录且自记录之日起未超过5年的</w:t>
      </w:r>
      <w:r>
        <w:rPr>
          <w:rFonts w:hint="eastAsia" w:ascii="仿宋" w:hAnsi="仿宋" w:eastAsia="仿宋" w:cs="仿宋"/>
          <w:spacing w:val="-6"/>
          <w:sz w:val="27"/>
          <w:szCs w:val="27"/>
        </w:rPr>
        <w:t>；</w:t>
      </w:r>
    </w:p>
    <w:p w14:paraId="730BA67F">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72" w:firstLineChars="200"/>
        <w:jc w:val="both"/>
        <w:textAlignment w:val="baseline"/>
        <w:rPr>
          <w:rFonts w:hint="eastAsia" w:ascii="仿宋" w:hAnsi="仿宋" w:eastAsia="仿宋" w:cs="仿宋"/>
          <w:sz w:val="27"/>
          <w:szCs w:val="27"/>
        </w:rPr>
      </w:pPr>
      <w:r>
        <w:rPr>
          <w:rFonts w:hint="eastAsia" w:ascii="仿宋" w:hAnsi="仿宋" w:eastAsia="仿宋" w:cs="仿宋"/>
          <w:spacing w:val="8"/>
          <w:sz w:val="27"/>
          <w:szCs w:val="27"/>
        </w:rPr>
        <w:t>(8) 供应商及其法定代表人、项目负责人有被相关行政主管部门通报</w:t>
      </w:r>
      <w:r>
        <w:rPr>
          <w:rFonts w:hint="eastAsia" w:ascii="仿宋" w:hAnsi="仿宋" w:eastAsia="仿宋" w:cs="仿宋"/>
          <w:spacing w:val="4"/>
          <w:sz w:val="27"/>
          <w:szCs w:val="27"/>
        </w:rPr>
        <w:t>停</w:t>
      </w:r>
      <w:r>
        <w:rPr>
          <w:rFonts w:hint="eastAsia" w:ascii="仿宋" w:hAnsi="仿宋" w:eastAsia="仿宋" w:cs="仿宋"/>
          <w:spacing w:val="-1"/>
          <w:sz w:val="27"/>
          <w:szCs w:val="27"/>
        </w:rPr>
        <w:t>止投标活动且处在被停止投标期间内的</w:t>
      </w:r>
      <w:r>
        <w:rPr>
          <w:rFonts w:hint="eastAsia" w:ascii="仿宋" w:hAnsi="仿宋" w:eastAsia="仿宋" w:cs="仿宋"/>
          <w:sz w:val="27"/>
          <w:szCs w:val="27"/>
        </w:rPr>
        <w:t>不良行为记录；</w:t>
      </w:r>
    </w:p>
    <w:p w14:paraId="27077A55">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96" w:firstLineChars="200"/>
        <w:jc w:val="both"/>
        <w:textAlignment w:val="baseline"/>
        <w:rPr>
          <w:rFonts w:hint="eastAsia" w:ascii="仿宋" w:hAnsi="仿宋" w:eastAsia="仿宋" w:cs="仿宋"/>
          <w:sz w:val="27"/>
          <w:szCs w:val="27"/>
        </w:rPr>
      </w:pPr>
      <w:r>
        <w:rPr>
          <w:rFonts w:hint="eastAsia" w:ascii="仿宋" w:hAnsi="仿宋" w:eastAsia="仿宋" w:cs="仿宋"/>
          <w:spacing w:val="14"/>
          <w:sz w:val="27"/>
          <w:szCs w:val="27"/>
        </w:rPr>
        <w:t>(</w:t>
      </w:r>
      <w:r>
        <w:rPr>
          <w:rFonts w:hint="eastAsia" w:ascii="仿宋" w:hAnsi="仿宋" w:eastAsia="仿宋" w:cs="仿宋"/>
          <w:spacing w:val="9"/>
          <w:sz w:val="27"/>
          <w:szCs w:val="27"/>
        </w:rPr>
        <w:t>9</w:t>
      </w:r>
      <w:r>
        <w:rPr>
          <w:rFonts w:hint="eastAsia" w:ascii="仿宋" w:hAnsi="仿宋" w:eastAsia="仿宋" w:cs="仿宋"/>
          <w:spacing w:val="7"/>
          <w:sz w:val="27"/>
          <w:szCs w:val="27"/>
        </w:rPr>
        <w:t>) 法律法规规定的其他情形。</w:t>
      </w:r>
    </w:p>
    <w:p w14:paraId="40608C91">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46" w:firstLineChars="204"/>
        <w:jc w:val="both"/>
        <w:textAlignment w:val="baseline"/>
        <w:rPr>
          <w:rFonts w:hint="eastAsia" w:ascii="仿宋" w:hAnsi="仿宋" w:eastAsia="仿宋" w:cs="仿宋"/>
          <w:sz w:val="27"/>
          <w:szCs w:val="27"/>
        </w:rPr>
      </w:pPr>
      <w:r>
        <w:rPr>
          <w:rFonts w:hint="eastAsia" w:ascii="仿宋" w:hAnsi="仿宋" w:eastAsia="仿宋" w:cs="仿宋"/>
          <w:spacing w:val="-1"/>
          <w:sz w:val="27"/>
          <w:szCs w:val="27"/>
        </w:rPr>
        <w:t>1.6.</w:t>
      </w:r>
      <w:r>
        <w:rPr>
          <w:rFonts w:hint="eastAsia" w:ascii="仿宋" w:hAnsi="仿宋" w:eastAsia="仿宋" w:cs="仿宋"/>
          <w:spacing w:val="-1"/>
          <w:sz w:val="27"/>
          <w:szCs w:val="27"/>
          <w:lang w:val="en-US" w:eastAsia="zh-CN"/>
        </w:rPr>
        <w:t>2</w:t>
      </w:r>
      <w:r>
        <w:rPr>
          <w:rFonts w:hint="eastAsia" w:ascii="仿宋" w:hAnsi="仿宋" w:eastAsia="仿宋" w:cs="仿宋"/>
          <w:spacing w:val="-1"/>
          <w:sz w:val="27"/>
          <w:szCs w:val="27"/>
        </w:rPr>
        <w:t xml:space="preserve"> 单位负责人为同一人或者存在控股、管理关系的不同单位，</w:t>
      </w:r>
      <w:r>
        <w:rPr>
          <w:rFonts w:hint="eastAsia" w:ascii="仿宋" w:hAnsi="仿宋" w:eastAsia="仿宋" w:cs="仿宋"/>
          <w:sz w:val="27"/>
          <w:szCs w:val="27"/>
        </w:rPr>
        <w:t>不得参</w:t>
      </w:r>
      <w:r>
        <w:rPr>
          <w:rFonts w:hint="eastAsia" w:ascii="仿宋" w:hAnsi="仿宋" w:eastAsia="仿宋" w:cs="仿宋"/>
          <w:spacing w:val="-1"/>
          <w:sz w:val="27"/>
          <w:szCs w:val="27"/>
        </w:rPr>
        <w:t>加同一标段投标或者未划分标段的同一招标</w:t>
      </w:r>
      <w:r>
        <w:rPr>
          <w:rFonts w:hint="eastAsia" w:ascii="仿宋" w:hAnsi="仿宋" w:eastAsia="仿宋" w:cs="仿宋"/>
          <w:sz w:val="27"/>
          <w:szCs w:val="27"/>
        </w:rPr>
        <w:t>项目投标，违反本规定的，相</w:t>
      </w:r>
      <w:r>
        <w:rPr>
          <w:rFonts w:hint="eastAsia" w:ascii="仿宋" w:hAnsi="仿宋" w:eastAsia="仿宋" w:cs="仿宋"/>
          <w:spacing w:val="-4"/>
          <w:sz w:val="27"/>
          <w:szCs w:val="27"/>
        </w:rPr>
        <w:t>关投</w:t>
      </w:r>
      <w:r>
        <w:rPr>
          <w:rFonts w:hint="eastAsia" w:ascii="仿宋" w:hAnsi="仿宋" w:eastAsia="仿宋" w:cs="仿宋"/>
          <w:spacing w:val="-2"/>
          <w:sz w:val="27"/>
          <w:szCs w:val="27"/>
        </w:rPr>
        <w:t>标均无效。</w:t>
      </w:r>
    </w:p>
    <w:p w14:paraId="51E32D0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28" w:firstLineChars="200"/>
        <w:jc w:val="both"/>
        <w:textAlignment w:val="baseline"/>
        <w:rPr>
          <w:rFonts w:hint="eastAsia" w:ascii="仿宋" w:hAnsi="仿宋" w:eastAsia="仿宋" w:cs="仿宋"/>
          <w:sz w:val="27"/>
          <w:szCs w:val="27"/>
        </w:rPr>
      </w:pPr>
      <w:r>
        <w:rPr>
          <w:rFonts w:hint="eastAsia" w:ascii="仿宋" w:hAnsi="仿宋" w:eastAsia="仿宋" w:cs="仿宋"/>
          <w:spacing w:val="-3"/>
          <w:sz w:val="27"/>
          <w:szCs w:val="27"/>
        </w:rPr>
        <w:t>1</w:t>
      </w:r>
      <w:r>
        <w:rPr>
          <w:rFonts w:hint="eastAsia" w:ascii="仿宋" w:hAnsi="仿宋" w:eastAsia="仿宋" w:cs="仿宋"/>
          <w:spacing w:val="-2"/>
          <w:sz w:val="27"/>
          <w:szCs w:val="27"/>
        </w:rPr>
        <w:t>.7 供应商应遵守以下规定：</w:t>
      </w:r>
    </w:p>
    <w:p w14:paraId="7560C67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13" w:firstLineChars="207"/>
        <w:jc w:val="both"/>
        <w:textAlignment w:val="baseline"/>
        <w:rPr>
          <w:rFonts w:hint="eastAsia" w:ascii="仿宋" w:hAnsi="仿宋" w:eastAsia="仿宋" w:cs="仿宋"/>
          <w:sz w:val="27"/>
          <w:szCs w:val="27"/>
        </w:rPr>
      </w:pPr>
      <w:r>
        <w:rPr>
          <w:rFonts w:hint="eastAsia" w:ascii="仿宋" w:hAnsi="仿宋" w:eastAsia="仿宋" w:cs="仿宋"/>
          <w:spacing w:val="-11"/>
          <w:sz w:val="27"/>
          <w:szCs w:val="27"/>
        </w:rPr>
        <w:t>1</w:t>
      </w:r>
      <w:r>
        <w:rPr>
          <w:rFonts w:hint="eastAsia" w:ascii="仿宋" w:hAnsi="仿宋" w:eastAsia="仿宋" w:cs="仿宋"/>
          <w:spacing w:val="-7"/>
          <w:sz w:val="27"/>
          <w:szCs w:val="27"/>
        </w:rPr>
        <w:t>、合同签订之后，供应商在响应函中提出的内容不得更改。</w:t>
      </w:r>
    </w:p>
    <w:p w14:paraId="06323513">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0" w:firstLineChars="207"/>
        <w:jc w:val="both"/>
        <w:textAlignment w:val="baseline"/>
        <w:rPr>
          <w:rFonts w:hint="eastAsia" w:ascii="仿宋" w:hAnsi="仿宋" w:eastAsia="仿宋" w:cs="仿宋"/>
          <w:sz w:val="27"/>
          <w:szCs w:val="27"/>
        </w:rPr>
      </w:pPr>
      <w:r>
        <w:rPr>
          <w:rFonts w:hint="eastAsia" w:ascii="仿宋" w:hAnsi="仿宋" w:eastAsia="仿宋" w:cs="仿宋"/>
          <w:spacing w:val="-2"/>
          <w:sz w:val="27"/>
          <w:szCs w:val="27"/>
        </w:rPr>
        <w:t>2、合同签订之后，供应商在响应函中承诺的</w:t>
      </w:r>
      <w:r>
        <w:rPr>
          <w:rFonts w:hint="eastAsia" w:ascii="仿宋" w:hAnsi="仿宋" w:eastAsia="仿宋" w:cs="仿宋"/>
          <w:spacing w:val="-1"/>
          <w:sz w:val="27"/>
          <w:szCs w:val="27"/>
        </w:rPr>
        <w:t>内容不得更改。</w:t>
      </w:r>
    </w:p>
    <w:p w14:paraId="19ACBFC4">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4" w:firstLineChars="207"/>
        <w:jc w:val="both"/>
        <w:textAlignment w:val="baseline"/>
        <w:rPr>
          <w:rFonts w:hint="eastAsia" w:ascii="仿宋" w:hAnsi="仿宋" w:eastAsia="仿宋" w:cs="仿宋"/>
          <w:sz w:val="27"/>
          <w:szCs w:val="27"/>
        </w:rPr>
      </w:pPr>
      <w:r>
        <w:rPr>
          <w:rFonts w:hint="eastAsia" w:ascii="仿宋" w:hAnsi="仿宋" w:eastAsia="仿宋" w:cs="仿宋"/>
          <w:spacing w:val="-1"/>
          <w:sz w:val="27"/>
          <w:szCs w:val="27"/>
        </w:rPr>
        <w:t>3、本合同要求供应商在成</w:t>
      </w:r>
      <w:r>
        <w:rPr>
          <w:rFonts w:hint="eastAsia" w:ascii="仿宋" w:hAnsi="仿宋" w:eastAsia="仿宋" w:cs="仿宋"/>
          <w:sz w:val="27"/>
          <w:szCs w:val="27"/>
        </w:rPr>
        <w:t>交后应服从采购人指挥。</w:t>
      </w:r>
    </w:p>
    <w:p w14:paraId="07A07D2A">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jc w:val="both"/>
        <w:textAlignment w:val="baseline"/>
        <w:rPr>
          <w:rFonts w:hint="eastAsia" w:ascii="仿宋" w:hAnsi="仿宋" w:eastAsia="仿宋" w:cs="仿宋"/>
          <w:sz w:val="27"/>
          <w:szCs w:val="27"/>
        </w:rPr>
      </w:pPr>
      <w:r>
        <w:rPr>
          <w:rFonts w:hint="eastAsia" w:ascii="仿宋" w:hAnsi="仿宋" w:eastAsia="仿宋" w:cs="仿宋"/>
          <w:spacing w:val="-1"/>
          <w:position w:val="2"/>
          <w:sz w:val="27"/>
          <w:szCs w:val="27"/>
        </w:rPr>
        <w:t>4、供应商成交后</w:t>
      </w:r>
      <w:r>
        <w:rPr>
          <w:rFonts w:hint="eastAsia" w:ascii="仿宋" w:hAnsi="仿宋" w:eastAsia="仿宋" w:cs="仿宋"/>
          <w:position w:val="2"/>
          <w:sz w:val="27"/>
          <w:szCs w:val="27"/>
        </w:rPr>
        <w:t>不得转包。</w:t>
      </w:r>
    </w:p>
    <w:p w14:paraId="1B099A58">
      <w:pPr>
        <w:keepNext w:val="0"/>
        <w:keepLines w:val="0"/>
        <w:pageBreakBefore w:val="0"/>
        <w:widowControl w:val="0"/>
        <w:kinsoku/>
        <w:wordWrap w:val="0"/>
        <w:overflowPunct/>
        <w:topLinePunct w:val="0"/>
        <w:autoSpaceDE w:val="0"/>
        <w:autoSpaceDN w:val="0"/>
        <w:bidi w:val="0"/>
        <w:adjustRightInd/>
        <w:snapToGrid/>
        <w:spacing w:line="360" w:lineRule="auto"/>
        <w:ind w:right="0" w:firstLine="520" w:firstLineChars="200"/>
        <w:jc w:val="both"/>
        <w:textAlignment w:val="baseline"/>
        <w:rPr>
          <w:rFonts w:hint="eastAsia" w:ascii="仿宋" w:hAnsi="仿宋" w:eastAsia="仿宋" w:cs="仿宋"/>
          <w:sz w:val="27"/>
          <w:szCs w:val="27"/>
        </w:rPr>
      </w:pPr>
      <w:r>
        <w:rPr>
          <w:rFonts w:hint="eastAsia" w:ascii="仿宋" w:hAnsi="仿宋" w:eastAsia="仿宋" w:cs="仿宋"/>
          <w:spacing w:val="-5"/>
          <w:sz w:val="27"/>
          <w:szCs w:val="27"/>
        </w:rPr>
        <w:t>1.8 费用</w:t>
      </w:r>
    </w:p>
    <w:p w14:paraId="428A3B23">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44" w:firstLineChars="203"/>
        <w:jc w:val="both"/>
        <w:textAlignment w:val="baseline"/>
        <w:rPr>
          <w:rFonts w:hint="eastAsia" w:ascii="仿宋" w:hAnsi="仿宋" w:eastAsia="仿宋" w:cs="仿宋"/>
          <w:sz w:val="27"/>
          <w:szCs w:val="27"/>
        </w:rPr>
      </w:pPr>
      <w:r>
        <w:rPr>
          <w:rFonts w:hint="eastAsia" w:ascii="仿宋" w:hAnsi="仿宋" w:eastAsia="仿宋" w:cs="仿宋"/>
          <w:spacing w:val="-1"/>
          <w:sz w:val="27"/>
          <w:szCs w:val="27"/>
        </w:rPr>
        <w:t>1.8.1 供应商应承担所有与准备和参加磋商有关的费用，不论磋商</w:t>
      </w:r>
      <w:r>
        <w:rPr>
          <w:rFonts w:hint="eastAsia" w:ascii="仿宋" w:hAnsi="仿宋" w:eastAsia="仿宋" w:cs="仿宋"/>
          <w:sz w:val="27"/>
          <w:szCs w:val="27"/>
        </w:rPr>
        <w:t>的结果</w:t>
      </w:r>
      <w:r>
        <w:rPr>
          <w:rFonts w:hint="eastAsia" w:ascii="仿宋" w:hAnsi="仿宋" w:eastAsia="仿宋" w:cs="仿宋"/>
          <w:spacing w:val="-1"/>
          <w:sz w:val="27"/>
          <w:szCs w:val="27"/>
        </w:rPr>
        <w:t>如何，采购人及采购代理机构均无承担的义务</w:t>
      </w:r>
      <w:r>
        <w:rPr>
          <w:rFonts w:hint="eastAsia" w:ascii="仿宋" w:hAnsi="仿宋" w:eastAsia="仿宋" w:cs="仿宋"/>
          <w:sz w:val="27"/>
          <w:szCs w:val="27"/>
        </w:rPr>
        <w:t>和责任。</w:t>
      </w:r>
    </w:p>
    <w:p w14:paraId="26640F3F">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2" w:firstLineChars="200"/>
        <w:jc w:val="both"/>
        <w:textAlignment w:val="baseline"/>
        <w:rPr>
          <w:rFonts w:hint="eastAsia" w:ascii="仿宋" w:hAnsi="仿宋" w:eastAsia="仿宋" w:cs="仿宋"/>
          <w:sz w:val="27"/>
          <w:szCs w:val="27"/>
        </w:rPr>
      </w:pPr>
      <w:r>
        <w:rPr>
          <w:rFonts w:hint="eastAsia" w:ascii="仿宋" w:hAnsi="仿宋" w:eastAsia="仿宋" w:cs="仿宋"/>
          <w:spacing w:val="-2"/>
          <w:sz w:val="27"/>
          <w:szCs w:val="27"/>
        </w:rPr>
        <w:t>1.9 采购代理服务费由成</w:t>
      </w:r>
      <w:r>
        <w:rPr>
          <w:rFonts w:hint="eastAsia" w:ascii="仿宋" w:hAnsi="仿宋" w:eastAsia="仿宋" w:cs="仿宋"/>
          <w:spacing w:val="-1"/>
          <w:sz w:val="27"/>
          <w:szCs w:val="27"/>
        </w:rPr>
        <w:t>交人支付。</w:t>
      </w:r>
    </w:p>
    <w:p w14:paraId="2BB912FD">
      <w:pPr>
        <w:pStyle w:val="3"/>
        <w:pageBreakBefore w:val="0"/>
        <w:kinsoku w:val="0"/>
        <w:wordWrap/>
        <w:overflowPunct/>
        <w:topLinePunct w:val="0"/>
        <w:autoSpaceDE w:val="0"/>
        <w:autoSpaceDN w:val="0"/>
        <w:bidi w:val="0"/>
        <w:adjustRightInd/>
        <w:snapToGrid/>
        <w:spacing w:beforeLines="0" w:afterLines="0" w:line="360" w:lineRule="auto"/>
        <w:ind w:left="0"/>
        <w:jc w:val="center"/>
        <w:textAlignment w:val="baseline"/>
        <w:rPr>
          <w:rFonts w:hint="eastAsia" w:ascii="仿宋" w:hAnsi="仿宋" w:eastAsia="仿宋" w:cs="仿宋"/>
          <w:sz w:val="27"/>
          <w:szCs w:val="27"/>
        </w:rPr>
      </w:pPr>
      <w:bookmarkStart w:id="16" w:name="_Toc17588"/>
      <w:bookmarkStart w:id="17" w:name="_Toc5627"/>
      <w:r>
        <w:rPr>
          <w:rFonts w:hint="eastAsia" w:ascii="仿宋" w:hAnsi="仿宋" w:eastAsia="仿宋" w:cs="仿宋"/>
          <w:sz w:val="27"/>
          <w:szCs w:val="27"/>
        </w:rPr>
        <w:t>二 磋商文件</w:t>
      </w:r>
      <w:bookmarkEnd w:id="16"/>
      <w:bookmarkEnd w:id="17"/>
    </w:p>
    <w:p w14:paraId="29435E91">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486" w:firstLineChars="200"/>
        <w:jc w:val="both"/>
        <w:textAlignment w:val="baseline"/>
        <w:rPr>
          <w:rFonts w:hint="eastAsia" w:ascii="仿宋" w:hAnsi="仿宋" w:eastAsia="仿宋" w:cs="仿宋"/>
          <w:b/>
          <w:bCs/>
          <w:sz w:val="27"/>
          <w:szCs w:val="27"/>
        </w:rPr>
      </w:pPr>
      <w:r>
        <w:rPr>
          <w:rFonts w:hint="eastAsia" w:ascii="仿宋" w:hAnsi="仿宋" w:eastAsia="仿宋" w:cs="仿宋"/>
          <w:b/>
          <w:bCs/>
          <w:spacing w:val="-14"/>
          <w:sz w:val="27"/>
          <w:szCs w:val="27"/>
          <w:lang w:val="en-US" w:eastAsia="zh-CN"/>
        </w:rPr>
        <w:t>2</w:t>
      </w:r>
      <w:r>
        <w:rPr>
          <w:rFonts w:hint="eastAsia" w:ascii="仿宋" w:hAnsi="仿宋" w:eastAsia="仿宋" w:cs="仿宋"/>
          <w:b/>
          <w:bCs/>
          <w:spacing w:val="-12"/>
          <w:sz w:val="27"/>
          <w:szCs w:val="27"/>
        </w:rPr>
        <w:t xml:space="preserve"> 磋商文件构成</w:t>
      </w:r>
    </w:p>
    <w:p w14:paraId="49E39D3D">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jc w:val="both"/>
        <w:textAlignment w:val="baseline"/>
        <w:rPr>
          <w:rFonts w:hint="eastAsia" w:ascii="仿宋" w:hAnsi="仿宋" w:eastAsia="仿宋" w:cs="仿宋"/>
          <w:sz w:val="27"/>
          <w:szCs w:val="27"/>
        </w:rPr>
      </w:pPr>
      <w:r>
        <w:rPr>
          <w:rFonts w:hint="eastAsia" w:ascii="仿宋" w:hAnsi="仿宋" w:eastAsia="仿宋" w:cs="仿宋"/>
          <w:spacing w:val="-1"/>
          <w:sz w:val="27"/>
          <w:szCs w:val="27"/>
          <w:lang w:val="en-US" w:eastAsia="zh-CN"/>
        </w:rPr>
        <w:t>2</w:t>
      </w:r>
      <w:r>
        <w:rPr>
          <w:rFonts w:hint="eastAsia" w:ascii="仿宋" w:hAnsi="仿宋" w:eastAsia="仿宋" w:cs="仿宋"/>
          <w:spacing w:val="-1"/>
          <w:sz w:val="27"/>
          <w:szCs w:val="27"/>
        </w:rPr>
        <w:t>.1 要求提供货物的内容及详细技术需求、报价须知和合同条件等在磋</w:t>
      </w:r>
      <w:r>
        <w:rPr>
          <w:rFonts w:hint="eastAsia" w:ascii="仿宋" w:hAnsi="仿宋" w:eastAsia="仿宋" w:cs="仿宋"/>
          <w:sz w:val="27"/>
          <w:szCs w:val="27"/>
        </w:rPr>
        <w:t>商</w:t>
      </w:r>
      <w:r>
        <w:rPr>
          <w:rFonts w:hint="eastAsia" w:ascii="仿宋" w:hAnsi="仿宋" w:eastAsia="仿宋" w:cs="仿宋"/>
          <w:spacing w:val="-4"/>
          <w:sz w:val="27"/>
          <w:szCs w:val="27"/>
        </w:rPr>
        <w:t>文</w:t>
      </w:r>
      <w:r>
        <w:rPr>
          <w:rFonts w:hint="eastAsia" w:ascii="仿宋" w:hAnsi="仿宋" w:eastAsia="仿宋" w:cs="仿宋"/>
          <w:spacing w:val="-2"/>
          <w:sz w:val="27"/>
          <w:szCs w:val="27"/>
        </w:rPr>
        <w:t>件中均有说明。</w:t>
      </w:r>
    </w:p>
    <w:p w14:paraId="712CF3DC">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2" w:firstLineChars="200"/>
        <w:jc w:val="both"/>
        <w:textAlignment w:val="baseline"/>
        <w:rPr>
          <w:rFonts w:hint="eastAsia" w:ascii="仿宋" w:hAnsi="仿宋" w:eastAsia="仿宋" w:cs="仿宋"/>
          <w:sz w:val="27"/>
          <w:szCs w:val="27"/>
        </w:rPr>
      </w:pPr>
      <w:r>
        <w:rPr>
          <w:rFonts w:hint="eastAsia" w:ascii="仿宋" w:hAnsi="仿宋" w:eastAsia="仿宋" w:cs="仿宋"/>
          <w:spacing w:val="-2"/>
          <w:sz w:val="27"/>
          <w:szCs w:val="27"/>
        </w:rPr>
        <w:t>磋商文</w:t>
      </w:r>
      <w:r>
        <w:rPr>
          <w:rFonts w:hint="eastAsia" w:ascii="仿宋" w:hAnsi="仿宋" w:eastAsia="仿宋" w:cs="仿宋"/>
          <w:spacing w:val="-1"/>
          <w:sz w:val="27"/>
          <w:szCs w:val="27"/>
        </w:rPr>
        <w:t>件共六部分，内容如下：</w:t>
      </w:r>
    </w:p>
    <w:p w14:paraId="7BD2D72C">
      <w:pPr>
        <w:pStyle w:val="21"/>
        <w:keepNext w:val="0"/>
        <w:keepLines w:val="0"/>
        <w:pageBreakBefore w:val="0"/>
        <w:widowControl w:val="0"/>
        <w:numPr>
          <w:ilvl w:val="0"/>
          <w:numId w:val="0"/>
        </w:numPr>
        <w:kinsoku/>
        <w:wordWrap w:val="0"/>
        <w:overflowPunct/>
        <w:topLinePunct w:val="0"/>
        <w:autoSpaceDE w:val="0"/>
        <w:autoSpaceDN w:val="0"/>
        <w:bidi w:val="0"/>
        <w:adjustRightInd/>
        <w:snapToGrid/>
        <w:spacing w:after="0" w:line="360" w:lineRule="auto"/>
        <w:ind w:left="0" w:firstLine="540" w:firstLineChars="20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eastAsia="zh-CN"/>
        </w:rPr>
        <w:t>第一部分</w:t>
      </w:r>
      <w:r>
        <w:rPr>
          <w:rFonts w:hint="eastAsia" w:ascii="仿宋" w:hAnsi="仿宋" w:cs="仿宋"/>
          <w:sz w:val="27"/>
          <w:szCs w:val="27"/>
          <w:lang w:val="en-US" w:eastAsia="zh-CN"/>
        </w:rPr>
        <w:t>、</w:t>
      </w:r>
      <w:r>
        <w:rPr>
          <w:rFonts w:hint="eastAsia" w:ascii="仿宋" w:hAnsi="仿宋" w:eastAsia="仿宋" w:cs="仿宋"/>
          <w:sz w:val="27"/>
          <w:szCs w:val="27"/>
        </w:rPr>
        <w:t>竞争性磋商</w:t>
      </w:r>
      <w:r>
        <w:rPr>
          <w:rFonts w:hint="eastAsia" w:ascii="仿宋" w:hAnsi="仿宋" w:eastAsia="仿宋" w:cs="仿宋"/>
          <w:sz w:val="27"/>
          <w:szCs w:val="27"/>
          <w:lang w:eastAsia="zh-CN"/>
        </w:rPr>
        <w:t>公告</w:t>
      </w:r>
    </w:p>
    <w:p w14:paraId="034F8D4E">
      <w:pPr>
        <w:pStyle w:val="21"/>
        <w:keepNext w:val="0"/>
        <w:keepLines w:val="0"/>
        <w:pageBreakBefore w:val="0"/>
        <w:widowControl w:val="0"/>
        <w:numPr>
          <w:ilvl w:val="0"/>
          <w:numId w:val="0"/>
        </w:numPr>
        <w:kinsoku/>
        <w:wordWrap w:val="0"/>
        <w:overflowPunct/>
        <w:topLinePunct w:val="0"/>
        <w:autoSpaceDE w:val="0"/>
        <w:autoSpaceDN w:val="0"/>
        <w:bidi w:val="0"/>
        <w:adjustRightInd/>
        <w:snapToGrid/>
        <w:spacing w:after="0" w:line="360" w:lineRule="auto"/>
        <w:ind w:left="0" w:firstLine="540" w:firstLineChars="200"/>
        <w:jc w:val="both"/>
        <w:textAlignment w:val="baseline"/>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第二部分</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供应商须知</w:t>
      </w:r>
      <w:r>
        <w:rPr>
          <w:rFonts w:hint="eastAsia" w:ascii="仿宋" w:hAnsi="仿宋" w:cs="仿宋"/>
          <w:sz w:val="27"/>
          <w:szCs w:val="27"/>
          <w:lang w:val="en-US" w:eastAsia="zh-CN"/>
        </w:rPr>
        <w:t>前附表</w:t>
      </w:r>
    </w:p>
    <w:p w14:paraId="61F4D644">
      <w:pPr>
        <w:pStyle w:val="21"/>
        <w:keepNext w:val="0"/>
        <w:keepLines w:val="0"/>
        <w:pageBreakBefore w:val="0"/>
        <w:widowControl w:val="0"/>
        <w:numPr>
          <w:ilvl w:val="0"/>
          <w:numId w:val="0"/>
        </w:numPr>
        <w:kinsoku/>
        <w:wordWrap w:val="0"/>
        <w:overflowPunct/>
        <w:topLinePunct w:val="0"/>
        <w:autoSpaceDE w:val="0"/>
        <w:autoSpaceDN w:val="0"/>
        <w:bidi w:val="0"/>
        <w:adjustRightInd/>
        <w:snapToGrid/>
        <w:spacing w:after="0" w:line="360" w:lineRule="auto"/>
        <w:ind w:left="0" w:firstLine="540" w:firstLineChars="200"/>
        <w:jc w:val="both"/>
        <w:textAlignment w:val="baseline"/>
        <w:rPr>
          <w:rFonts w:hint="default" w:ascii="仿宋" w:hAnsi="仿宋" w:eastAsia="仿宋" w:cs="仿宋"/>
          <w:sz w:val="27"/>
          <w:szCs w:val="27"/>
          <w:lang w:val="en-US" w:eastAsia="zh-CN"/>
        </w:rPr>
      </w:pPr>
      <w:r>
        <w:rPr>
          <w:rFonts w:hint="eastAsia" w:ascii="仿宋" w:hAnsi="仿宋" w:cs="仿宋"/>
          <w:sz w:val="27"/>
          <w:szCs w:val="27"/>
          <w:lang w:val="en-US" w:eastAsia="zh-CN"/>
        </w:rPr>
        <w:t>第三部分、供应商须知正文</w:t>
      </w:r>
    </w:p>
    <w:p w14:paraId="418BDB67">
      <w:pPr>
        <w:pStyle w:val="21"/>
        <w:keepNext w:val="0"/>
        <w:keepLines w:val="0"/>
        <w:pageBreakBefore w:val="0"/>
        <w:widowControl w:val="0"/>
        <w:numPr>
          <w:ilvl w:val="0"/>
          <w:numId w:val="0"/>
        </w:numPr>
        <w:kinsoku/>
        <w:wordWrap w:val="0"/>
        <w:overflowPunct/>
        <w:topLinePunct w:val="0"/>
        <w:autoSpaceDE w:val="0"/>
        <w:autoSpaceDN w:val="0"/>
        <w:bidi w:val="0"/>
        <w:adjustRightInd/>
        <w:snapToGrid/>
        <w:spacing w:after="0" w:line="360" w:lineRule="auto"/>
        <w:ind w:left="0" w:firstLine="540" w:firstLineChars="20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第</w:t>
      </w:r>
      <w:r>
        <w:rPr>
          <w:rFonts w:hint="eastAsia" w:ascii="仿宋" w:hAnsi="仿宋" w:cs="仿宋"/>
          <w:sz w:val="27"/>
          <w:szCs w:val="27"/>
          <w:lang w:val="en-US" w:eastAsia="zh-CN"/>
        </w:rPr>
        <w:t>四</w:t>
      </w:r>
      <w:r>
        <w:rPr>
          <w:rFonts w:hint="eastAsia" w:ascii="仿宋" w:hAnsi="仿宋" w:eastAsia="仿宋" w:cs="仿宋"/>
          <w:sz w:val="27"/>
          <w:szCs w:val="27"/>
          <w:lang w:val="en-US" w:eastAsia="zh-CN"/>
        </w:rPr>
        <w:t>部分</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技术要求</w:t>
      </w:r>
    </w:p>
    <w:p w14:paraId="6863BD22">
      <w:pPr>
        <w:pStyle w:val="21"/>
        <w:keepNext w:val="0"/>
        <w:keepLines w:val="0"/>
        <w:pageBreakBefore w:val="0"/>
        <w:widowControl w:val="0"/>
        <w:numPr>
          <w:ilvl w:val="0"/>
          <w:numId w:val="0"/>
        </w:numPr>
        <w:kinsoku/>
        <w:wordWrap w:val="0"/>
        <w:overflowPunct/>
        <w:topLinePunct w:val="0"/>
        <w:autoSpaceDE w:val="0"/>
        <w:autoSpaceDN w:val="0"/>
        <w:bidi w:val="0"/>
        <w:adjustRightInd/>
        <w:snapToGrid/>
        <w:spacing w:after="0" w:line="360" w:lineRule="auto"/>
        <w:ind w:left="0" w:firstLine="540" w:firstLineChars="20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第</w:t>
      </w:r>
      <w:r>
        <w:rPr>
          <w:rFonts w:hint="eastAsia" w:ascii="仿宋" w:hAnsi="仿宋" w:cs="仿宋"/>
          <w:sz w:val="27"/>
          <w:szCs w:val="27"/>
          <w:lang w:val="en-US" w:eastAsia="zh-CN"/>
        </w:rPr>
        <w:t>五</w:t>
      </w:r>
      <w:r>
        <w:rPr>
          <w:rFonts w:hint="eastAsia" w:ascii="仿宋" w:hAnsi="仿宋" w:eastAsia="仿宋" w:cs="仿宋"/>
          <w:sz w:val="27"/>
          <w:szCs w:val="27"/>
          <w:lang w:val="en-US" w:eastAsia="zh-CN"/>
        </w:rPr>
        <w:t>部分</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评审方法</w:t>
      </w:r>
    </w:p>
    <w:p w14:paraId="2159AF0D">
      <w:pPr>
        <w:pStyle w:val="21"/>
        <w:keepNext w:val="0"/>
        <w:keepLines w:val="0"/>
        <w:pageBreakBefore w:val="0"/>
        <w:widowControl w:val="0"/>
        <w:numPr>
          <w:ilvl w:val="0"/>
          <w:numId w:val="0"/>
        </w:numPr>
        <w:kinsoku/>
        <w:wordWrap w:val="0"/>
        <w:overflowPunct/>
        <w:topLinePunct w:val="0"/>
        <w:autoSpaceDE w:val="0"/>
        <w:autoSpaceDN w:val="0"/>
        <w:bidi w:val="0"/>
        <w:adjustRightInd/>
        <w:snapToGrid/>
        <w:spacing w:after="0" w:line="360" w:lineRule="auto"/>
        <w:ind w:left="0" w:firstLine="540" w:firstLineChars="20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第</w:t>
      </w:r>
      <w:r>
        <w:rPr>
          <w:rFonts w:hint="eastAsia" w:ascii="仿宋" w:hAnsi="仿宋" w:cs="仿宋"/>
          <w:sz w:val="27"/>
          <w:szCs w:val="27"/>
          <w:lang w:val="en-US" w:eastAsia="zh-CN"/>
        </w:rPr>
        <w:t>六</w:t>
      </w:r>
      <w:r>
        <w:rPr>
          <w:rFonts w:hint="eastAsia" w:ascii="仿宋" w:hAnsi="仿宋" w:eastAsia="仿宋" w:cs="仿宋"/>
          <w:sz w:val="27"/>
          <w:szCs w:val="27"/>
          <w:lang w:val="en-US" w:eastAsia="zh-CN"/>
        </w:rPr>
        <w:t>部分</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响应文件格式</w:t>
      </w:r>
    </w:p>
    <w:p w14:paraId="0ECD1D61">
      <w:pPr>
        <w:pStyle w:val="21"/>
        <w:keepNext w:val="0"/>
        <w:keepLines w:val="0"/>
        <w:pageBreakBefore w:val="0"/>
        <w:widowControl w:val="0"/>
        <w:numPr>
          <w:ilvl w:val="0"/>
          <w:numId w:val="0"/>
        </w:numPr>
        <w:kinsoku/>
        <w:wordWrap w:val="0"/>
        <w:overflowPunct/>
        <w:topLinePunct w:val="0"/>
        <w:autoSpaceDE w:val="0"/>
        <w:autoSpaceDN w:val="0"/>
        <w:bidi w:val="0"/>
        <w:adjustRightInd/>
        <w:snapToGrid/>
        <w:spacing w:after="0" w:line="360" w:lineRule="auto"/>
        <w:ind w:left="0" w:firstLine="540" w:firstLineChars="20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第</w:t>
      </w:r>
      <w:r>
        <w:rPr>
          <w:rFonts w:hint="eastAsia" w:ascii="仿宋" w:hAnsi="仿宋" w:cs="仿宋"/>
          <w:sz w:val="27"/>
          <w:szCs w:val="27"/>
          <w:lang w:val="en-US" w:eastAsia="zh-CN"/>
        </w:rPr>
        <w:t>七</w:t>
      </w:r>
      <w:r>
        <w:rPr>
          <w:rFonts w:hint="eastAsia" w:ascii="仿宋" w:hAnsi="仿宋" w:eastAsia="仿宋" w:cs="仿宋"/>
          <w:sz w:val="27"/>
          <w:szCs w:val="27"/>
          <w:lang w:val="en-US" w:eastAsia="zh-CN"/>
        </w:rPr>
        <w:t>部分</w:t>
      </w:r>
      <w:r>
        <w:rPr>
          <w:rFonts w:hint="eastAsia" w:ascii="仿宋" w:hAnsi="仿宋" w:cs="仿宋"/>
          <w:sz w:val="27"/>
          <w:szCs w:val="27"/>
          <w:lang w:val="en-US" w:eastAsia="zh-CN"/>
        </w:rPr>
        <w:t>、</w:t>
      </w:r>
      <w:r>
        <w:rPr>
          <w:rFonts w:hint="eastAsia" w:ascii="仿宋" w:hAnsi="仿宋" w:eastAsia="仿宋" w:cs="仿宋"/>
          <w:sz w:val="27"/>
          <w:szCs w:val="27"/>
          <w:lang w:val="en-US" w:eastAsia="zh-CN"/>
        </w:rPr>
        <w:t>合同条款及格式</w:t>
      </w:r>
    </w:p>
    <w:p w14:paraId="79881322">
      <w:pPr>
        <w:pStyle w:val="21"/>
        <w:keepNext w:val="0"/>
        <w:keepLines w:val="0"/>
        <w:pageBreakBefore w:val="0"/>
        <w:widowControl w:val="0"/>
        <w:numPr>
          <w:ilvl w:val="0"/>
          <w:numId w:val="0"/>
        </w:numPr>
        <w:kinsoku/>
        <w:wordWrap w:val="0"/>
        <w:overflowPunct/>
        <w:topLinePunct w:val="0"/>
        <w:autoSpaceDE w:val="0"/>
        <w:autoSpaceDN w:val="0"/>
        <w:bidi w:val="0"/>
        <w:adjustRightInd/>
        <w:snapToGrid/>
        <w:spacing w:after="0" w:line="360" w:lineRule="auto"/>
        <w:ind w:left="0" w:firstLine="536" w:firstLineChars="200"/>
        <w:jc w:val="both"/>
        <w:textAlignment w:val="baseline"/>
        <w:rPr>
          <w:rFonts w:hint="eastAsia" w:ascii="仿宋" w:hAnsi="仿宋" w:eastAsia="仿宋" w:cs="仿宋"/>
          <w:sz w:val="27"/>
          <w:szCs w:val="27"/>
        </w:rPr>
      </w:pPr>
      <w:r>
        <w:rPr>
          <w:rFonts w:hint="eastAsia" w:ascii="仿宋" w:hAnsi="仿宋" w:eastAsia="仿宋" w:cs="仿宋"/>
          <w:spacing w:val="-1"/>
          <w:sz w:val="27"/>
          <w:szCs w:val="27"/>
          <w:lang w:val="en-US" w:eastAsia="zh-CN"/>
        </w:rPr>
        <w:t>2</w:t>
      </w:r>
      <w:r>
        <w:rPr>
          <w:rFonts w:hint="eastAsia" w:ascii="仿宋" w:hAnsi="仿宋" w:eastAsia="仿宋" w:cs="仿宋"/>
          <w:spacing w:val="-1"/>
          <w:sz w:val="27"/>
          <w:szCs w:val="27"/>
        </w:rPr>
        <w:t>.2 供应商应认真阅读磋商文件所有的事项、格式、条款和技术规范等</w:t>
      </w:r>
      <w:r>
        <w:rPr>
          <w:rFonts w:hint="eastAsia" w:ascii="仿宋" w:hAnsi="仿宋" w:eastAsia="仿宋" w:cs="仿宋"/>
          <w:sz w:val="27"/>
          <w:szCs w:val="27"/>
        </w:rPr>
        <w:t>。</w:t>
      </w:r>
      <w:r>
        <w:rPr>
          <w:rFonts w:hint="eastAsia" w:ascii="仿宋" w:hAnsi="仿宋" w:eastAsia="仿宋" w:cs="仿宋"/>
          <w:spacing w:val="-1"/>
          <w:sz w:val="27"/>
          <w:szCs w:val="27"/>
        </w:rPr>
        <w:t>如供应商没有按照磋商文件要求提交全部</w:t>
      </w:r>
      <w:r>
        <w:rPr>
          <w:rFonts w:hint="eastAsia" w:ascii="仿宋" w:hAnsi="仿宋" w:eastAsia="仿宋" w:cs="仿宋"/>
          <w:sz w:val="27"/>
          <w:szCs w:val="27"/>
        </w:rPr>
        <w:t>资料，或者响应文件没有对</w:t>
      </w:r>
      <w:r>
        <w:rPr>
          <w:rFonts w:hint="eastAsia" w:ascii="仿宋" w:hAnsi="仿宋" w:eastAsia="仿宋" w:cs="仿宋"/>
          <w:spacing w:val="-1"/>
          <w:sz w:val="27"/>
          <w:szCs w:val="27"/>
        </w:rPr>
        <w:t>磋商文件在各方面做出实质性响应是供应</w:t>
      </w:r>
      <w:r>
        <w:rPr>
          <w:rFonts w:hint="eastAsia" w:ascii="仿宋" w:hAnsi="仿宋" w:eastAsia="仿宋" w:cs="仿宋"/>
          <w:sz w:val="27"/>
          <w:szCs w:val="27"/>
        </w:rPr>
        <w:t>商的风险，并可能导致其响</w:t>
      </w:r>
      <w:r>
        <w:rPr>
          <w:rFonts w:hint="eastAsia" w:ascii="仿宋" w:hAnsi="仿宋" w:eastAsia="仿宋" w:cs="仿宋"/>
          <w:spacing w:val="-5"/>
          <w:sz w:val="27"/>
          <w:szCs w:val="27"/>
        </w:rPr>
        <w:t>应</w:t>
      </w:r>
      <w:r>
        <w:rPr>
          <w:rFonts w:hint="eastAsia" w:ascii="仿宋" w:hAnsi="仿宋" w:eastAsia="仿宋" w:cs="仿宋"/>
          <w:spacing w:val="-3"/>
          <w:sz w:val="27"/>
          <w:szCs w:val="27"/>
        </w:rPr>
        <w:t>被拒绝。</w:t>
      </w:r>
    </w:p>
    <w:p w14:paraId="2AD719C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jc w:val="both"/>
        <w:textAlignment w:val="baseline"/>
        <w:rPr>
          <w:rFonts w:hint="eastAsia" w:ascii="仿宋" w:hAnsi="仿宋" w:eastAsia="仿宋" w:cs="仿宋"/>
          <w:sz w:val="27"/>
          <w:szCs w:val="27"/>
        </w:rPr>
      </w:pPr>
      <w:r>
        <w:rPr>
          <w:rFonts w:hint="eastAsia" w:ascii="仿宋" w:hAnsi="仿宋" w:eastAsia="仿宋" w:cs="仿宋"/>
          <w:spacing w:val="-1"/>
          <w:position w:val="2"/>
          <w:sz w:val="27"/>
          <w:szCs w:val="27"/>
        </w:rPr>
        <w:t>2.磋商文件的澄清或修改</w:t>
      </w:r>
    </w:p>
    <w:p w14:paraId="4CB86845">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08" w:firstLineChars="200"/>
        <w:jc w:val="both"/>
        <w:textAlignment w:val="baseline"/>
        <w:rPr>
          <w:rFonts w:hint="eastAsia" w:ascii="仿宋" w:hAnsi="仿宋" w:eastAsia="仿宋" w:cs="仿宋"/>
          <w:sz w:val="27"/>
          <w:szCs w:val="27"/>
        </w:rPr>
      </w:pPr>
      <w:r>
        <w:rPr>
          <w:rFonts w:hint="eastAsia" w:ascii="仿宋" w:hAnsi="仿宋" w:eastAsia="仿宋" w:cs="仿宋"/>
          <w:spacing w:val="-8"/>
          <w:sz w:val="27"/>
          <w:szCs w:val="27"/>
        </w:rPr>
        <w:t>2.</w:t>
      </w:r>
      <w:r>
        <w:rPr>
          <w:rFonts w:hint="eastAsia" w:ascii="仿宋" w:hAnsi="仿宋" w:eastAsia="仿宋" w:cs="仿宋"/>
          <w:spacing w:val="-8"/>
          <w:sz w:val="27"/>
          <w:szCs w:val="27"/>
          <w:lang w:val="en-US" w:eastAsia="zh-CN"/>
        </w:rPr>
        <w:t>3</w:t>
      </w:r>
      <w:r>
        <w:rPr>
          <w:rFonts w:hint="eastAsia" w:ascii="仿宋" w:hAnsi="仿宋" w:eastAsia="仿宋" w:cs="仿宋"/>
          <w:spacing w:val="-8"/>
          <w:sz w:val="27"/>
          <w:szCs w:val="27"/>
        </w:rPr>
        <w:t xml:space="preserve"> </w:t>
      </w:r>
      <w:r>
        <w:rPr>
          <w:rFonts w:hint="eastAsia" w:ascii="仿宋" w:hAnsi="仿宋" w:eastAsia="仿宋" w:cs="仿宋"/>
          <w:spacing w:val="-6"/>
          <w:sz w:val="27"/>
          <w:szCs w:val="27"/>
        </w:rPr>
        <w:t>任</w:t>
      </w:r>
      <w:r>
        <w:rPr>
          <w:rFonts w:hint="eastAsia" w:ascii="仿宋" w:hAnsi="仿宋" w:eastAsia="仿宋" w:cs="仿宋"/>
          <w:spacing w:val="-4"/>
          <w:sz w:val="27"/>
          <w:szCs w:val="27"/>
        </w:rPr>
        <w:t>何要求对磋商文件进行澄清的供应商，均应以书面形式通知采购代</w:t>
      </w:r>
      <w:r>
        <w:rPr>
          <w:rFonts w:hint="eastAsia" w:ascii="仿宋" w:hAnsi="仿宋" w:eastAsia="仿宋" w:cs="仿宋"/>
          <w:spacing w:val="-8"/>
          <w:sz w:val="27"/>
          <w:szCs w:val="27"/>
        </w:rPr>
        <w:t>理机构。采</w:t>
      </w:r>
      <w:r>
        <w:rPr>
          <w:rFonts w:hint="eastAsia" w:ascii="仿宋" w:hAnsi="仿宋" w:eastAsia="仿宋" w:cs="仿宋"/>
          <w:spacing w:val="-5"/>
          <w:sz w:val="27"/>
          <w:szCs w:val="27"/>
        </w:rPr>
        <w:t>购</w:t>
      </w:r>
      <w:r>
        <w:rPr>
          <w:rFonts w:hint="eastAsia" w:ascii="仿宋" w:hAnsi="仿宋" w:eastAsia="仿宋" w:cs="仿宋"/>
          <w:spacing w:val="-4"/>
          <w:sz w:val="27"/>
          <w:szCs w:val="27"/>
        </w:rPr>
        <w:t>代理机构将对认为有必要澄清的问题在递交响应文件截止时间5</w:t>
      </w:r>
      <w:r>
        <w:rPr>
          <w:rFonts w:hint="eastAsia" w:ascii="仿宋" w:hAnsi="仿宋" w:eastAsia="仿宋" w:cs="仿宋"/>
          <w:spacing w:val="-1"/>
          <w:sz w:val="27"/>
          <w:szCs w:val="27"/>
        </w:rPr>
        <w:t>日前予以澄清(答复中不包括问题的来源)</w:t>
      </w:r>
      <w:r>
        <w:rPr>
          <w:rFonts w:hint="eastAsia" w:ascii="仿宋" w:hAnsi="仿宋" w:eastAsia="仿宋" w:cs="仿宋"/>
          <w:spacing w:val="-1"/>
          <w:sz w:val="27"/>
          <w:szCs w:val="27"/>
          <w:lang w:eastAsia="zh-CN"/>
        </w:rPr>
        <w:t>澄清在新疆政府采购网上发布，请各投标企业自行关注网上信息答疑、澄清</w:t>
      </w:r>
      <w:r>
        <w:rPr>
          <w:rFonts w:hint="eastAsia" w:ascii="仿宋" w:hAnsi="仿宋" w:eastAsia="仿宋" w:cs="仿宋"/>
          <w:sz w:val="27"/>
          <w:szCs w:val="27"/>
        </w:rPr>
        <w:t>。</w:t>
      </w:r>
    </w:p>
    <w:p w14:paraId="17A60FCF">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43"/>
        <w:jc w:val="both"/>
        <w:textAlignment w:val="baseline"/>
        <w:rPr>
          <w:rFonts w:hint="eastAsia" w:ascii="仿宋" w:hAnsi="仿宋" w:eastAsia="仿宋" w:cs="仿宋"/>
          <w:sz w:val="27"/>
          <w:szCs w:val="27"/>
        </w:rPr>
      </w:pPr>
      <w:r>
        <w:rPr>
          <w:rFonts w:hint="eastAsia" w:ascii="仿宋" w:hAnsi="仿宋" w:eastAsia="仿宋" w:cs="仿宋"/>
          <w:spacing w:val="-14"/>
          <w:sz w:val="27"/>
          <w:szCs w:val="27"/>
        </w:rPr>
        <w:t>2</w:t>
      </w:r>
      <w:r>
        <w:rPr>
          <w:rFonts w:hint="eastAsia" w:ascii="仿宋" w:hAnsi="仿宋" w:eastAsia="仿宋" w:cs="仿宋"/>
          <w:spacing w:val="-8"/>
          <w:sz w:val="27"/>
          <w:szCs w:val="27"/>
        </w:rPr>
        <w:t>.</w:t>
      </w:r>
      <w:r>
        <w:rPr>
          <w:rFonts w:hint="eastAsia" w:ascii="仿宋" w:hAnsi="仿宋" w:eastAsia="仿宋" w:cs="仿宋"/>
          <w:spacing w:val="-8"/>
          <w:sz w:val="27"/>
          <w:szCs w:val="27"/>
          <w:lang w:val="en-US" w:eastAsia="zh-CN"/>
        </w:rPr>
        <w:t>4</w:t>
      </w:r>
      <w:r>
        <w:rPr>
          <w:rFonts w:hint="eastAsia" w:ascii="仿宋" w:hAnsi="仿宋" w:eastAsia="仿宋" w:cs="仿宋"/>
          <w:spacing w:val="-8"/>
          <w:sz w:val="27"/>
          <w:szCs w:val="27"/>
        </w:rPr>
        <w:t xml:space="preserve"> 递交响应文件截止时间5日前，采购代理机构可主动地或在解答供应</w:t>
      </w:r>
      <w:r>
        <w:rPr>
          <w:rFonts w:hint="eastAsia" w:ascii="仿宋" w:hAnsi="仿宋" w:eastAsia="仿宋" w:cs="仿宋"/>
          <w:spacing w:val="-2"/>
          <w:sz w:val="27"/>
          <w:szCs w:val="27"/>
        </w:rPr>
        <w:t>商提出的澄清问题时对</w:t>
      </w:r>
      <w:r>
        <w:rPr>
          <w:rFonts w:hint="eastAsia" w:ascii="仿宋" w:hAnsi="仿宋" w:eastAsia="仿宋" w:cs="仿宋"/>
          <w:spacing w:val="-1"/>
          <w:sz w:val="27"/>
          <w:szCs w:val="27"/>
        </w:rPr>
        <w:t>磋商文件进行修改。</w:t>
      </w:r>
    </w:p>
    <w:p w14:paraId="0847D2E4">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1"/>
        <w:jc w:val="both"/>
        <w:textAlignment w:val="baseline"/>
        <w:rPr>
          <w:rFonts w:hint="eastAsia" w:ascii="仿宋" w:hAnsi="仿宋" w:eastAsia="仿宋" w:cs="仿宋"/>
          <w:sz w:val="27"/>
          <w:szCs w:val="27"/>
        </w:rPr>
      </w:pPr>
      <w:r>
        <w:rPr>
          <w:rFonts w:hint="eastAsia" w:ascii="仿宋" w:hAnsi="仿宋" w:eastAsia="仿宋" w:cs="仿宋"/>
          <w:spacing w:val="-8"/>
          <w:sz w:val="27"/>
          <w:szCs w:val="27"/>
        </w:rPr>
        <w:t>2.</w:t>
      </w:r>
      <w:r>
        <w:rPr>
          <w:rFonts w:hint="eastAsia" w:ascii="仿宋" w:hAnsi="仿宋" w:eastAsia="仿宋" w:cs="仿宋"/>
          <w:spacing w:val="-8"/>
          <w:sz w:val="27"/>
          <w:szCs w:val="27"/>
          <w:lang w:val="en-US" w:eastAsia="zh-CN"/>
        </w:rPr>
        <w:t>5</w:t>
      </w:r>
      <w:r>
        <w:rPr>
          <w:rFonts w:hint="eastAsia" w:ascii="仿宋" w:hAnsi="仿宋" w:eastAsia="仿宋" w:cs="仿宋"/>
          <w:spacing w:val="-8"/>
          <w:sz w:val="27"/>
          <w:szCs w:val="27"/>
        </w:rPr>
        <w:t xml:space="preserve"> </w:t>
      </w:r>
      <w:r>
        <w:rPr>
          <w:rFonts w:hint="eastAsia" w:ascii="仿宋" w:hAnsi="仿宋" w:eastAsia="仿宋" w:cs="仿宋"/>
          <w:spacing w:val="-6"/>
          <w:sz w:val="27"/>
          <w:szCs w:val="27"/>
        </w:rPr>
        <w:t>磋</w:t>
      </w:r>
      <w:r>
        <w:rPr>
          <w:rFonts w:hint="eastAsia" w:ascii="仿宋" w:hAnsi="仿宋" w:eastAsia="仿宋" w:cs="仿宋"/>
          <w:spacing w:val="-4"/>
          <w:sz w:val="27"/>
          <w:szCs w:val="27"/>
        </w:rPr>
        <w:t>商文件的修改、补充或更正，均以</w:t>
      </w:r>
      <w:r>
        <w:rPr>
          <w:rFonts w:hint="eastAsia" w:ascii="仿宋" w:hAnsi="仿宋" w:eastAsia="仿宋" w:cs="仿宋"/>
          <w:spacing w:val="-4"/>
          <w:sz w:val="27"/>
          <w:szCs w:val="27"/>
          <w:lang w:eastAsia="zh-CN"/>
        </w:rPr>
        <w:t>网上发布的</w:t>
      </w:r>
      <w:r>
        <w:rPr>
          <w:rFonts w:hint="eastAsia" w:ascii="仿宋" w:hAnsi="仿宋" w:eastAsia="仿宋" w:cs="仿宋"/>
          <w:spacing w:val="-4"/>
          <w:sz w:val="27"/>
          <w:szCs w:val="27"/>
        </w:rPr>
        <w:t>形式通知</w:t>
      </w:r>
      <w:r>
        <w:rPr>
          <w:rFonts w:hint="eastAsia" w:ascii="仿宋" w:hAnsi="仿宋" w:cs="仿宋"/>
          <w:spacing w:val="-4"/>
          <w:sz w:val="27"/>
          <w:szCs w:val="27"/>
          <w:lang w:val="en-US" w:eastAsia="zh-CN"/>
        </w:rPr>
        <w:t>获取</w:t>
      </w:r>
      <w:r>
        <w:rPr>
          <w:rFonts w:hint="eastAsia" w:ascii="仿宋" w:hAnsi="仿宋" w:eastAsia="仿宋" w:cs="仿宋"/>
          <w:spacing w:val="-4"/>
          <w:sz w:val="27"/>
          <w:szCs w:val="27"/>
        </w:rPr>
        <w:t>磋商文件的潜</w:t>
      </w:r>
      <w:r>
        <w:rPr>
          <w:rFonts w:hint="eastAsia" w:ascii="仿宋" w:hAnsi="仿宋" w:eastAsia="仿宋" w:cs="仿宋"/>
          <w:spacing w:val="6"/>
          <w:sz w:val="27"/>
          <w:szCs w:val="27"/>
        </w:rPr>
        <w:t>在供应商，并</w:t>
      </w:r>
      <w:r>
        <w:rPr>
          <w:rFonts w:hint="eastAsia" w:ascii="仿宋" w:hAnsi="仿宋" w:eastAsia="仿宋" w:cs="仿宋"/>
          <w:spacing w:val="4"/>
          <w:sz w:val="27"/>
          <w:szCs w:val="27"/>
        </w:rPr>
        <w:t>对</w:t>
      </w:r>
      <w:r>
        <w:rPr>
          <w:rFonts w:hint="eastAsia" w:ascii="仿宋" w:hAnsi="仿宋" w:eastAsia="仿宋" w:cs="仿宋"/>
          <w:spacing w:val="3"/>
          <w:sz w:val="27"/>
          <w:szCs w:val="27"/>
        </w:rPr>
        <w:t>其具有约束力。</w:t>
      </w:r>
      <w:r>
        <w:rPr>
          <w:rFonts w:hint="eastAsia" w:ascii="仿宋" w:hAnsi="仿宋" w:eastAsia="仿宋" w:cs="仿宋"/>
          <w:spacing w:val="3"/>
          <w:sz w:val="27"/>
          <w:szCs w:val="27"/>
          <w:lang w:eastAsia="zh-CN"/>
        </w:rPr>
        <w:t>各投标企业自行关注新疆政府采购网上信息答疑、澄清公告</w:t>
      </w:r>
      <w:r>
        <w:rPr>
          <w:rFonts w:hint="eastAsia" w:ascii="仿宋" w:hAnsi="仿宋" w:eastAsia="仿宋" w:cs="仿宋"/>
          <w:spacing w:val="-2"/>
          <w:sz w:val="27"/>
          <w:szCs w:val="27"/>
        </w:rPr>
        <w:t>。</w:t>
      </w:r>
    </w:p>
    <w:p w14:paraId="38B45045">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16" w:firstLineChars="200"/>
        <w:jc w:val="both"/>
        <w:textAlignment w:val="baseline"/>
        <w:rPr>
          <w:rFonts w:hint="eastAsia" w:ascii="仿宋" w:hAnsi="仿宋" w:eastAsia="仿宋" w:cs="仿宋"/>
          <w:sz w:val="27"/>
          <w:szCs w:val="27"/>
        </w:rPr>
      </w:pPr>
      <w:r>
        <w:rPr>
          <w:rFonts w:hint="eastAsia" w:ascii="仿宋" w:hAnsi="仿宋" w:eastAsia="仿宋" w:cs="仿宋"/>
          <w:spacing w:val="-6"/>
          <w:sz w:val="27"/>
          <w:szCs w:val="27"/>
        </w:rPr>
        <w:t>2</w:t>
      </w:r>
      <w:r>
        <w:rPr>
          <w:rFonts w:hint="eastAsia" w:ascii="仿宋" w:hAnsi="仿宋" w:eastAsia="仿宋" w:cs="仿宋"/>
          <w:spacing w:val="-4"/>
          <w:sz w:val="27"/>
          <w:szCs w:val="27"/>
        </w:rPr>
        <w:t>.</w:t>
      </w:r>
      <w:r>
        <w:rPr>
          <w:rFonts w:hint="eastAsia" w:ascii="仿宋" w:hAnsi="仿宋" w:eastAsia="仿宋" w:cs="仿宋"/>
          <w:spacing w:val="-4"/>
          <w:sz w:val="27"/>
          <w:szCs w:val="27"/>
          <w:lang w:val="en-US" w:eastAsia="zh-CN"/>
        </w:rPr>
        <w:t>6</w:t>
      </w:r>
      <w:r>
        <w:rPr>
          <w:rFonts w:hint="eastAsia" w:ascii="仿宋" w:hAnsi="仿宋" w:eastAsia="仿宋" w:cs="仿宋"/>
          <w:spacing w:val="-4"/>
          <w:sz w:val="27"/>
          <w:szCs w:val="27"/>
        </w:rPr>
        <w:t xml:space="preserve"> 为使供应商准备报价时有足够的时间对磋商文件的修改部分进行响应，</w:t>
      </w:r>
      <w:r>
        <w:rPr>
          <w:rFonts w:hint="eastAsia" w:ascii="仿宋" w:hAnsi="仿宋" w:eastAsia="仿宋" w:cs="仿宋"/>
          <w:spacing w:val="-2"/>
          <w:sz w:val="27"/>
          <w:szCs w:val="27"/>
        </w:rPr>
        <w:t>采购</w:t>
      </w:r>
      <w:r>
        <w:rPr>
          <w:rFonts w:hint="eastAsia" w:ascii="仿宋" w:hAnsi="仿宋" w:eastAsia="仿宋" w:cs="仿宋"/>
          <w:spacing w:val="-1"/>
          <w:sz w:val="27"/>
          <w:szCs w:val="27"/>
        </w:rPr>
        <w:t>人将依法决定是否顺延响应截止时间。</w:t>
      </w:r>
    </w:p>
    <w:p w14:paraId="7B1E8EF8">
      <w:pPr>
        <w:pStyle w:val="3"/>
        <w:keepNext w:val="0"/>
        <w:keepLines w:val="0"/>
        <w:pageBreakBefore w:val="0"/>
        <w:widowControl w:val="0"/>
        <w:kinsoku/>
        <w:wordWrap w:val="0"/>
        <w:overflowPunct/>
        <w:topLinePunct w:val="0"/>
        <w:autoSpaceDE w:val="0"/>
        <w:autoSpaceDN w:val="0"/>
        <w:bidi w:val="0"/>
        <w:adjustRightInd/>
        <w:snapToGrid/>
        <w:spacing w:beforeLines="0" w:afterLines="0" w:line="360" w:lineRule="auto"/>
        <w:ind w:left="0"/>
        <w:textAlignment w:val="baseline"/>
        <w:rPr>
          <w:rFonts w:hint="eastAsia" w:ascii="仿宋" w:hAnsi="仿宋" w:eastAsia="仿宋" w:cs="仿宋"/>
          <w:sz w:val="27"/>
          <w:szCs w:val="27"/>
        </w:rPr>
      </w:pPr>
      <w:bookmarkStart w:id="18" w:name="_Toc29755"/>
      <w:bookmarkStart w:id="19" w:name="_Toc4822"/>
      <w:r>
        <w:rPr>
          <w:rFonts w:hint="eastAsia" w:ascii="仿宋" w:hAnsi="仿宋" w:eastAsia="仿宋" w:cs="仿宋"/>
          <w:sz w:val="27"/>
          <w:szCs w:val="27"/>
        </w:rPr>
        <w:t>三 响应文件的编制</w:t>
      </w:r>
      <w:bookmarkEnd w:id="18"/>
      <w:bookmarkEnd w:id="19"/>
    </w:p>
    <w:p w14:paraId="229AC91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8" w:firstLineChars="200"/>
        <w:textAlignment w:val="baseline"/>
        <w:rPr>
          <w:rFonts w:hint="eastAsia" w:ascii="仿宋" w:hAnsi="仿宋" w:eastAsia="仿宋" w:cs="仿宋"/>
          <w:b/>
          <w:bCs/>
          <w:sz w:val="27"/>
          <w:szCs w:val="27"/>
        </w:rPr>
      </w:pPr>
      <w:r>
        <w:rPr>
          <w:rFonts w:hint="eastAsia" w:ascii="仿宋" w:hAnsi="仿宋" w:eastAsia="仿宋" w:cs="仿宋"/>
          <w:b/>
          <w:bCs/>
          <w:spacing w:val="-1"/>
          <w:sz w:val="27"/>
          <w:szCs w:val="27"/>
        </w:rPr>
        <w:t>3 报价范围及响应文件中计</w:t>
      </w:r>
      <w:r>
        <w:rPr>
          <w:rFonts w:hint="eastAsia" w:ascii="仿宋" w:hAnsi="仿宋" w:eastAsia="仿宋" w:cs="仿宋"/>
          <w:b/>
          <w:bCs/>
          <w:sz w:val="27"/>
          <w:szCs w:val="27"/>
        </w:rPr>
        <w:t>量单位的使用</w:t>
      </w:r>
    </w:p>
    <w:p w14:paraId="5E7737D3">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2"/>
        <w:textAlignment w:val="baseline"/>
        <w:rPr>
          <w:rFonts w:hint="eastAsia" w:ascii="仿宋" w:hAnsi="仿宋" w:eastAsia="仿宋" w:cs="仿宋"/>
          <w:sz w:val="27"/>
          <w:szCs w:val="27"/>
        </w:rPr>
      </w:pPr>
      <w:r>
        <w:rPr>
          <w:rFonts w:hint="eastAsia" w:ascii="仿宋" w:hAnsi="仿宋" w:eastAsia="仿宋" w:cs="仿宋"/>
          <w:spacing w:val="-8"/>
          <w:sz w:val="27"/>
          <w:szCs w:val="27"/>
        </w:rPr>
        <w:t xml:space="preserve">3.1 </w:t>
      </w:r>
      <w:r>
        <w:rPr>
          <w:rFonts w:hint="eastAsia" w:ascii="仿宋" w:hAnsi="仿宋" w:eastAsia="仿宋" w:cs="仿宋"/>
          <w:spacing w:val="-5"/>
          <w:sz w:val="27"/>
          <w:szCs w:val="27"/>
        </w:rPr>
        <w:t>供</w:t>
      </w:r>
      <w:r>
        <w:rPr>
          <w:rFonts w:hint="eastAsia" w:ascii="仿宋" w:hAnsi="仿宋" w:eastAsia="仿宋" w:cs="仿宋"/>
          <w:spacing w:val="-4"/>
          <w:sz w:val="27"/>
          <w:szCs w:val="27"/>
        </w:rPr>
        <w:t>应商可对磋商文件中所列的所有项目进行报价，不得将一包中的内</w:t>
      </w:r>
      <w:r>
        <w:rPr>
          <w:rFonts w:hint="eastAsia" w:ascii="仿宋" w:hAnsi="仿宋" w:eastAsia="仿宋" w:cs="仿宋"/>
          <w:spacing w:val="-6"/>
          <w:sz w:val="27"/>
          <w:szCs w:val="27"/>
        </w:rPr>
        <w:t>容</w:t>
      </w:r>
      <w:r>
        <w:rPr>
          <w:rFonts w:hint="eastAsia" w:ascii="仿宋" w:hAnsi="仿宋" w:eastAsia="仿宋" w:cs="仿宋"/>
          <w:spacing w:val="-3"/>
          <w:sz w:val="27"/>
          <w:szCs w:val="27"/>
        </w:rPr>
        <w:t>拆开报价。</w:t>
      </w:r>
    </w:p>
    <w:p w14:paraId="7C676247">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19"/>
        <w:textAlignment w:val="baseline"/>
        <w:rPr>
          <w:rFonts w:hint="eastAsia" w:ascii="仿宋" w:hAnsi="仿宋" w:eastAsia="仿宋" w:cs="仿宋"/>
          <w:sz w:val="27"/>
          <w:szCs w:val="27"/>
        </w:rPr>
      </w:pPr>
      <w:r>
        <w:rPr>
          <w:rFonts w:hint="eastAsia" w:ascii="仿宋" w:hAnsi="仿宋" w:eastAsia="仿宋" w:cs="仿宋"/>
          <w:spacing w:val="-8"/>
          <w:sz w:val="27"/>
          <w:szCs w:val="27"/>
        </w:rPr>
        <w:t>3.2 响</w:t>
      </w:r>
      <w:r>
        <w:rPr>
          <w:rFonts w:hint="eastAsia" w:ascii="仿宋" w:hAnsi="仿宋" w:eastAsia="仿宋" w:cs="仿宋"/>
          <w:spacing w:val="-4"/>
          <w:sz w:val="27"/>
          <w:szCs w:val="27"/>
        </w:rPr>
        <w:t>应文件中所使用的计量单位，除磋商文件中有特殊要求外，应采用中华人民共和国法定计量单位</w:t>
      </w:r>
      <w:r>
        <w:rPr>
          <w:rFonts w:hint="eastAsia" w:ascii="仿宋" w:hAnsi="仿宋" w:eastAsia="仿宋" w:cs="仿宋"/>
          <w:spacing w:val="-2"/>
          <w:sz w:val="27"/>
          <w:szCs w:val="27"/>
        </w:rPr>
        <w:t>。</w:t>
      </w:r>
    </w:p>
    <w:p w14:paraId="740358CD">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490" w:firstLineChars="200"/>
        <w:textAlignment w:val="baseline"/>
        <w:rPr>
          <w:rFonts w:hint="eastAsia" w:ascii="仿宋" w:hAnsi="仿宋" w:eastAsia="仿宋" w:cs="仿宋"/>
          <w:b/>
          <w:bCs/>
          <w:spacing w:val="-9"/>
          <w:sz w:val="27"/>
          <w:szCs w:val="27"/>
        </w:rPr>
      </w:pPr>
      <w:r>
        <w:rPr>
          <w:rFonts w:hint="eastAsia" w:ascii="仿宋" w:hAnsi="仿宋" w:eastAsia="仿宋" w:cs="仿宋"/>
          <w:b/>
          <w:bCs/>
          <w:spacing w:val="-13"/>
          <w:sz w:val="27"/>
          <w:szCs w:val="27"/>
        </w:rPr>
        <w:t>4</w:t>
      </w:r>
      <w:r>
        <w:rPr>
          <w:rFonts w:hint="eastAsia" w:ascii="仿宋" w:hAnsi="仿宋" w:eastAsia="仿宋" w:cs="仿宋"/>
          <w:b/>
          <w:bCs/>
          <w:spacing w:val="-9"/>
          <w:sz w:val="27"/>
          <w:szCs w:val="27"/>
        </w:rPr>
        <w:t xml:space="preserve"> 响应文件构成</w:t>
      </w:r>
    </w:p>
    <w:p w14:paraId="3D28BD93">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rPr>
      </w:pPr>
      <w:r>
        <w:rPr>
          <w:rFonts w:hint="eastAsia" w:ascii="仿宋" w:hAnsi="仿宋" w:eastAsia="仿宋" w:cs="仿宋"/>
          <w:spacing w:val="-1"/>
          <w:sz w:val="27"/>
          <w:szCs w:val="27"/>
        </w:rPr>
        <w:t>4.1 供应商应完整</w:t>
      </w:r>
      <w:r>
        <w:rPr>
          <w:rFonts w:hint="eastAsia" w:ascii="仿宋" w:hAnsi="仿宋" w:eastAsia="仿宋" w:cs="仿宋"/>
          <w:sz w:val="27"/>
          <w:szCs w:val="27"/>
        </w:rPr>
        <w:t>地按磋商文件第</w:t>
      </w:r>
      <w:r>
        <w:rPr>
          <w:rFonts w:hint="eastAsia" w:ascii="仿宋" w:hAnsi="仿宋" w:eastAsia="仿宋" w:cs="仿宋"/>
          <w:sz w:val="27"/>
          <w:szCs w:val="27"/>
          <w:lang w:val="en-US" w:eastAsia="zh-CN"/>
        </w:rPr>
        <w:t>六</w:t>
      </w:r>
      <w:r>
        <w:rPr>
          <w:rFonts w:hint="eastAsia" w:ascii="仿宋" w:hAnsi="仿宋" w:eastAsia="仿宋" w:cs="仿宋"/>
          <w:sz w:val="27"/>
          <w:szCs w:val="27"/>
        </w:rPr>
        <w:t>部分“响应文件格式”提供的响应文</w:t>
      </w:r>
      <w:r>
        <w:rPr>
          <w:rFonts w:hint="eastAsia" w:ascii="仿宋" w:hAnsi="仿宋" w:eastAsia="仿宋" w:cs="仿宋"/>
          <w:spacing w:val="-2"/>
          <w:sz w:val="27"/>
          <w:szCs w:val="27"/>
        </w:rPr>
        <w:t>件格式填写响应文件</w:t>
      </w:r>
      <w:r>
        <w:rPr>
          <w:rFonts w:hint="eastAsia" w:ascii="仿宋" w:hAnsi="仿宋" w:eastAsia="仿宋" w:cs="仿宋"/>
          <w:spacing w:val="-1"/>
          <w:sz w:val="27"/>
          <w:szCs w:val="27"/>
        </w:rPr>
        <w:t>。</w:t>
      </w:r>
    </w:p>
    <w:p w14:paraId="7A9E3BB5">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490" w:firstLineChars="200"/>
        <w:textAlignment w:val="baseline"/>
        <w:rPr>
          <w:rFonts w:hint="eastAsia" w:ascii="仿宋" w:hAnsi="仿宋" w:eastAsia="仿宋" w:cs="仿宋"/>
          <w:b/>
          <w:bCs/>
          <w:sz w:val="27"/>
          <w:szCs w:val="27"/>
        </w:rPr>
      </w:pPr>
      <w:r>
        <w:rPr>
          <w:rFonts w:hint="eastAsia" w:ascii="仿宋" w:hAnsi="仿宋" w:eastAsia="仿宋" w:cs="仿宋"/>
          <w:b/>
          <w:bCs/>
          <w:spacing w:val="-13"/>
          <w:sz w:val="27"/>
          <w:szCs w:val="27"/>
        </w:rPr>
        <w:t>5</w:t>
      </w:r>
      <w:r>
        <w:rPr>
          <w:rFonts w:hint="eastAsia" w:ascii="仿宋" w:hAnsi="仿宋" w:eastAsia="仿宋" w:cs="仿宋"/>
          <w:b/>
          <w:bCs/>
          <w:spacing w:val="-10"/>
          <w:sz w:val="27"/>
          <w:szCs w:val="27"/>
        </w:rPr>
        <w:t xml:space="preserve"> 响应文件内容</w:t>
      </w:r>
    </w:p>
    <w:p w14:paraId="46C3D54F">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498" w:firstLineChars="200"/>
        <w:textAlignment w:val="baseline"/>
        <w:rPr>
          <w:rFonts w:hint="eastAsia" w:ascii="仿宋" w:hAnsi="仿宋" w:eastAsia="仿宋" w:cs="仿宋"/>
          <w:b/>
          <w:bCs/>
          <w:sz w:val="27"/>
          <w:szCs w:val="27"/>
          <w:highlight w:val="none"/>
        </w:rPr>
      </w:pPr>
      <w:r>
        <w:rPr>
          <w:rFonts w:hint="eastAsia" w:ascii="仿宋" w:hAnsi="仿宋" w:eastAsia="仿宋" w:cs="仿宋"/>
          <w:b/>
          <w:bCs/>
          <w:spacing w:val="-11"/>
          <w:sz w:val="27"/>
          <w:szCs w:val="27"/>
          <w:highlight w:val="none"/>
        </w:rPr>
        <w:t>5</w:t>
      </w:r>
      <w:r>
        <w:rPr>
          <w:rFonts w:hint="eastAsia" w:ascii="仿宋" w:hAnsi="仿宋" w:eastAsia="仿宋" w:cs="仿宋"/>
          <w:b/>
          <w:bCs/>
          <w:spacing w:val="-9"/>
          <w:sz w:val="27"/>
          <w:szCs w:val="27"/>
          <w:highlight w:val="none"/>
        </w:rPr>
        <w:t>.1 商务部分：</w:t>
      </w:r>
    </w:p>
    <w:p w14:paraId="0FF62612">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5.1.1</w:t>
      </w:r>
      <w:r>
        <w:rPr>
          <w:rFonts w:hint="eastAsia" w:ascii="仿宋" w:hAnsi="仿宋" w:eastAsia="仿宋" w:cs="仿宋"/>
          <w:highlight w:val="none"/>
        </w:rPr>
        <w:t>、</w:t>
      </w:r>
      <w:r>
        <w:rPr>
          <w:rFonts w:hint="eastAsia" w:ascii="仿宋" w:hAnsi="仿宋" w:eastAsia="仿宋" w:cs="仿宋"/>
          <w:highlight w:val="none"/>
          <w:lang w:val="zh-CN"/>
        </w:rPr>
        <w:t>响应函及及附录</w:t>
      </w:r>
    </w:p>
    <w:p w14:paraId="0F7D2E6E">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5.1.1.1</w:t>
      </w:r>
      <w:r>
        <w:rPr>
          <w:rFonts w:hint="eastAsia" w:ascii="仿宋" w:hAnsi="仿宋" w:eastAsia="仿宋" w:cs="仿宋"/>
          <w:highlight w:val="none"/>
          <w:lang w:val="en-US" w:eastAsia="zh-CN"/>
        </w:rPr>
        <w:t>、</w:t>
      </w:r>
      <w:r>
        <w:rPr>
          <w:rFonts w:hint="eastAsia" w:ascii="仿宋" w:hAnsi="仿宋" w:eastAsia="仿宋" w:cs="仿宋"/>
          <w:highlight w:val="none"/>
        </w:rPr>
        <w:t>响应函</w:t>
      </w:r>
    </w:p>
    <w:p w14:paraId="01B78A66">
      <w:pPr>
        <w:ind w:firstLine="540" w:firstLineChars="200"/>
        <w:jc w:val="left"/>
        <w:rPr>
          <w:rFonts w:hint="eastAsia" w:ascii="仿宋" w:hAnsi="仿宋" w:eastAsia="仿宋" w:cs="仿宋"/>
          <w:highlight w:val="none"/>
          <w:lang w:eastAsia="zh-CN"/>
        </w:rPr>
      </w:pPr>
      <w:r>
        <w:rPr>
          <w:rFonts w:hint="eastAsia" w:ascii="仿宋" w:hAnsi="仿宋" w:cs="仿宋"/>
          <w:highlight w:val="none"/>
          <w:lang w:val="en-US" w:eastAsia="zh-CN"/>
        </w:rPr>
        <w:t>5.1.1.2</w:t>
      </w:r>
      <w:r>
        <w:rPr>
          <w:rFonts w:hint="eastAsia" w:ascii="仿宋" w:hAnsi="仿宋" w:eastAsia="仿宋" w:cs="仿宋"/>
          <w:highlight w:val="none"/>
          <w:lang w:val="en-US" w:eastAsia="zh-CN"/>
        </w:rPr>
        <w:t>、</w:t>
      </w:r>
      <w:r>
        <w:rPr>
          <w:rFonts w:hint="eastAsia" w:ascii="仿宋" w:hAnsi="仿宋" w:eastAsia="仿宋" w:cs="仿宋"/>
          <w:highlight w:val="none"/>
          <w:lang w:eastAsia="zh-CN"/>
        </w:rPr>
        <w:t>响应函附录</w:t>
      </w:r>
    </w:p>
    <w:p w14:paraId="435FE038">
      <w:pPr>
        <w:ind w:firstLine="540" w:firstLineChars="200"/>
        <w:jc w:val="left"/>
        <w:rPr>
          <w:rFonts w:hint="eastAsia" w:ascii="仿宋" w:hAnsi="仿宋" w:eastAsia="仿宋" w:cs="仿宋"/>
          <w:highlight w:val="none"/>
          <w:lang w:val="en-US" w:eastAsia="zh-CN"/>
        </w:rPr>
      </w:pPr>
      <w:r>
        <w:rPr>
          <w:rFonts w:hint="eastAsia" w:ascii="仿宋" w:hAnsi="仿宋" w:cs="仿宋"/>
          <w:highlight w:val="none"/>
          <w:lang w:val="en-US" w:eastAsia="zh-CN"/>
        </w:rPr>
        <w:t>5.1.2</w:t>
      </w:r>
      <w:r>
        <w:rPr>
          <w:rFonts w:hint="eastAsia" w:ascii="仿宋" w:hAnsi="仿宋" w:eastAsia="仿宋" w:cs="仿宋"/>
          <w:highlight w:val="none"/>
          <w:lang w:val="en-US" w:eastAsia="zh-CN"/>
        </w:rPr>
        <w:t>、</w:t>
      </w:r>
      <w:r>
        <w:rPr>
          <w:rFonts w:hint="eastAsia" w:ascii="仿宋" w:hAnsi="仿宋" w:eastAsia="仿宋" w:cs="仿宋"/>
          <w:highlight w:val="none"/>
        </w:rPr>
        <w:t>法定代表人（</w:t>
      </w:r>
      <w:r>
        <w:rPr>
          <w:rFonts w:hint="eastAsia" w:ascii="仿宋" w:hAnsi="仿宋" w:eastAsia="仿宋" w:cs="仿宋"/>
          <w:highlight w:val="none"/>
          <w:lang w:eastAsia="zh-CN"/>
        </w:rPr>
        <w:t>或负责人</w:t>
      </w:r>
      <w:r>
        <w:rPr>
          <w:rFonts w:hint="eastAsia" w:ascii="仿宋" w:hAnsi="仿宋" w:eastAsia="仿宋" w:cs="仿宋"/>
          <w:highlight w:val="none"/>
        </w:rPr>
        <w:t>）身份证明及授权委托书</w:t>
      </w:r>
    </w:p>
    <w:p w14:paraId="0BD48645">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5.1.2.1</w:t>
      </w:r>
      <w:r>
        <w:rPr>
          <w:rFonts w:hint="eastAsia" w:ascii="仿宋" w:hAnsi="仿宋" w:eastAsia="仿宋" w:cs="仿宋"/>
          <w:highlight w:val="none"/>
        </w:rPr>
        <w:t>、法定代表人身份证明书</w:t>
      </w:r>
    </w:p>
    <w:p w14:paraId="549947E9">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5.1.2.2</w:t>
      </w:r>
      <w:r>
        <w:rPr>
          <w:rFonts w:hint="eastAsia" w:ascii="仿宋" w:hAnsi="仿宋" w:eastAsia="仿宋" w:cs="仿宋"/>
          <w:highlight w:val="none"/>
        </w:rPr>
        <w:t>、</w:t>
      </w:r>
      <w:r>
        <w:rPr>
          <w:rFonts w:hint="eastAsia" w:ascii="仿宋" w:hAnsi="仿宋" w:eastAsia="仿宋" w:cs="仿宋"/>
          <w:highlight w:val="none"/>
          <w:lang w:val="zh-CN"/>
        </w:rPr>
        <w:t>授权委托书</w:t>
      </w:r>
    </w:p>
    <w:p w14:paraId="4EA9DB59">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5.1.3</w:t>
      </w:r>
      <w:r>
        <w:rPr>
          <w:rFonts w:hint="eastAsia" w:ascii="仿宋" w:hAnsi="仿宋" w:eastAsia="仿宋" w:cs="仿宋"/>
          <w:highlight w:val="none"/>
          <w:lang w:eastAsia="zh-CN"/>
        </w:rPr>
        <w:t>、磋商</w:t>
      </w:r>
      <w:r>
        <w:rPr>
          <w:rFonts w:hint="eastAsia" w:ascii="仿宋" w:hAnsi="仿宋" w:eastAsia="仿宋" w:cs="仿宋"/>
          <w:highlight w:val="none"/>
        </w:rPr>
        <w:t>保证金</w:t>
      </w:r>
    </w:p>
    <w:p w14:paraId="4F69ED1F">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5.1.4</w:t>
      </w:r>
      <w:r>
        <w:rPr>
          <w:rFonts w:hint="eastAsia" w:ascii="仿宋" w:hAnsi="仿宋" w:eastAsia="仿宋" w:cs="仿宋"/>
          <w:highlight w:val="none"/>
        </w:rPr>
        <w:t>、磋商文件要求供应商提交的响应资料</w:t>
      </w:r>
    </w:p>
    <w:p w14:paraId="4A5DD29F">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w:t>
      </w:r>
      <w:r>
        <w:rPr>
          <w:rFonts w:hint="eastAsia" w:ascii="仿宋" w:hAnsi="仿宋" w:eastAsia="仿宋" w:cs="仿宋"/>
          <w:highlight w:val="none"/>
        </w:rPr>
        <w:t>.1</w:t>
      </w:r>
      <w:r>
        <w:rPr>
          <w:rFonts w:hint="eastAsia" w:ascii="仿宋" w:hAnsi="仿宋" w:eastAsia="仿宋" w:cs="仿宋"/>
          <w:highlight w:val="none"/>
          <w:lang w:eastAsia="zh-CN"/>
        </w:rPr>
        <w:t>、</w:t>
      </w:r>
      <w:r>
        <w:rPr>
          <w:rFonts w:hint="eastAsia" w:ascii="仿宋" w:hAnsi="仿宋" w:eastAsia="仿宋" w:cs="仿宋"/>
          <w:highlight w:val="none"/>
        </w:rPr>
        <w:t>供应商基本情况表</w:t>
      </w:r>
    </w:p>
    <w:p w14:paraId="25C54AB7">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w:t>
      </w:r>
      <w:r>
        <w:rPr>
          <w:rFonts w:hint="eastAsia" w:ascii="仿宋" w:hAnsi="仿宋" w:eastAsia="仿宋" w:cs="仿宋"/>
          <w:highlight w:val="none"/>
        </w:rPr>
        <w:t>.2</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具有独立承担民事责任的能力</w:t>
      </w:r>
    </w:p>
    <w:p w14:paraId="5A79178E">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w:t>
      </w:r>
      <w:r>
        <w:rPr>
          <w:rFonts w:hint="eastAsia" w:ascii="仿宋" w:hAnsi="仿宋" w:eastAsia="仿宋" w:cs="仿宋"/>
          <w:highlight w:val="none"/>
        </w:rPr>
        <w:t>.3</w:t>
      </w:r>
      <w:r>
        <w:rPr>
          <w:rFonts w:hint="eastAsia" w:ascii="仿宋" w:hAnsi="仿宋" w:eastAsia="仿宋" w:cs="仿宋"/>
          <w:highlight w:val="none"/>
          <w:lang w:eastAsia="zh-CN"/>
        </w:rPr>
        <w:t>、</w:t>
      </w:r>
      <w:r>
        <w:rPr>
          <w:rFonts w:hint="eastAsia" w:ascii="仿宋" w:hAnsi="仿宋" w:eastAsia="仿宋" w:cs="仿宋"/>
          <w:highlight w:val="none"/>
        </w:rPr>
        <w:t>供应商的资质证书</w:t>
      </w:r>
    </w:p>
    <w:p w14:paraId="08000ED8">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w:t>
      </w:r>
      <w:r>
        <w:rPr>
          <w:rFonts w:hint="eastAsia" w:ascii="仿宋" w:hAnsi="仿宋" w:eastAsia="仿宋" w:cs="仿宋"/>
          <w:highlight w:val="none"/>
        </w:rPr>
        <w:t>.4</w:t>
      </w:r>
      <w:r>
        <w:rPr>
          <w:rFonts w:hint="eastAsia" w:ascii="仿宋" w:hAnsi="仿宋" w:eastAsia="仿宋" w:cs="仿宋"/>
          <w:highlight w:val="none"/>
          <w:lang w:eastAsia="zh-CN"/>
        </w:rPr>
        <w:t>、</w:t>
      </w:r>
      <w:r>
        <w:rPr>
          <w:rFonts w:hint="eastAsia" w:ascii="仿宋" w:hAnsi="仿宋" w:eastAsia="仿宋" w:cs="仿宋"/>
          <w:highlight w:val="none"/>
        </w:rPr>
        <w:t>供应商的安全生产许可</w:t>
      </w:r>
    </w:p>
    <w:p w14:paraId="2076A971">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lang w:eastAsia="zh-CN"/>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w:t>
      </w: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具有良好的商业信誉和健全的财务会计制度</w:t>
      </w:r>
    </w:p>
    <w:p w14:paraId="029F5E6B">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4.6、具备履行合同所必需的设备和专业技术能力声明函</w:t>
      </w:r>
    </w:p>
    <w:p w14:paraId="4276CE06">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w:t>
      </w: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具有依法缴纳税收和社会保障资金的良好记录</w:t>
      </w:r>
    </w:p>
    <w:p w14:paraId="2A678EDA">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lang w:val="en-US" w:eastAsia="zh-CN"/>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4.8、参加政府采购活动近三年内在经营活动中没有重大违法记录</w:t>
      </w:r>
    </w:p>
    <w:p w14:paraId="7A24EDB0">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4.9、</w:t>
      </w:r>
      <w:r>
        <w:rPr>
          <w:rFonts w:hint="eastAsia" w:ascii="仿宋" w:hAnsi="仿宋" w:eastAsia="仿宋" w:cs="仿宋"/>
          <w:highlight w:val="none"/>
        </w:rPr>
        <w:t>其他法律、行政法规规定的条件</w:t>
      </w:r>
      <w:r>
        <w:rPr>
          <w:rFonts w:hint="eastAsia" w:ascii="仿宋" w:hAnsi="仿宋" w:eastAsia="仿宋" w:cs="仿宋"/>
          <w:highlight w:val="none"/>
          <w:lang w:val="en-US" w:eastAsia="zh-CN"/>
        </w:rPr>
        <w:t>承诺书</w:t>
      </w:r>
    </w:p>
    <w:p w14:paraId="1BB25912">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lang w:val="en-US" w:eastAsia="zh-CN"/>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4.10、信用查询</w:t>
      </w:r>
    </w:p>
    <w:p w14:paraId="60F1E3F7">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4.11、落实政府采购政策需满足的资格要求</w:t>
      </w:r>
    </w:p>
    <w:p w14:paraId="32DF5892">
      <w:pPr>
        <w:keepNext w:val="0"/>
        <w:keepLines w:val="0"/>
        <w:pageBreakBefore w:val="0"/>
        <w:widowControl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highlight w:val="none"/>
          <w:lang w:val="en-US" w:eastAsia="zh-CN"/>
        </w:rPr>
      </w:pPr>
      <w:r>
        <w:rPr>
          <w:rFonts w:hint="eastAsia" w:ascii="仿宋" w:hAnsi="仿宋" w:cs="仿宋"/>
          <w:highlight w:val="none"/>
          <w:lang w:val="en-US" w:eastAsia="zh-CN"/>
        </w:rPr>
        <w:t>5.1.</w:t>
      </w:r>
      <w:r>
        <w:rPr>
          <w:rFonts w:hint="eastAsia" w:ascii="仿宋" w:hAnsi="仿宋" w:eastAsia="仿宋" w:cs="仿宋"/>
          <w:highlight w:val="none"/>
          <w:lang w:val="en-US" w:eastAsia="zh-CN"/>
        </w:rPr>
        <w:t>4.12、其他要求提供资料（如适用）</w:t>
      </w:r>
    </w:p>
    <w:p w14:paraId="1165856B">
      <w:pPr>
        <w:ind w:firstLine="540" w:firstLineChars="200"/>
        <w:jc w:val="left"/>
        <w:rPr>
          <w:rFonts w:hint="eastAsia" w:ascii="仿宋" w:hAnsi="仿宋" w:eastAsia="仿宋" w:cs="仿宋"/>
          <w:highlight w:val="none"/>
          <w:lang w:val="en-US" w:eastAsia="zh-CN"/>
        </w:rPr>
      </w:pPr>
      <w:r>
        <w:rPr>
          <w:rFonts w:hint="eastAsia" w:ascii="仿宋" w:hAnsi="仿宋" w:cs="仿宋"/>
          <w:highlight w:val="none"/>
          <w:lang w:val="en-US" w:eastAsia="zh-CN"/>
        </w:rPr>
        <w:t>5.1.5</w:t>
      </w:r>
      <w:r>
        <w:rPr>
          <w:rFonts w:hint="eastAsia" w:ascii="仿宋" w:hAnsi="仿宋" w:eastAsia="仿宋" w:cs="仿宋"/>
          <w:highlight w:val="none"/>
          <w:lang w:val="en-US" w:eastAsia="zh-CN"/>
        </w:rPr>
        <w:t>、商务条款偏离表</w:t>
      </w:r>
    </w:p>
    <w:p w14:paraId="00ABCF88">
      <w:pPr>
        <w:ind w:firstLine="540" w:firstLineChars="200"/>
        <w:jc w:val="left"/>
        <w:rPr>
          <w:rFonts w:hint="eastAsia" w:ascii="仿宋" w:hAnsi="仿宋" w:eastAsia="仿宋" w:cs="仿宋"/>
          <w:highlight w:val="none"/>
          <w:lang w:val="en-US" w:eastAsia="zh-CN"/>
        </w:rPr>
      </w:pPr>
      <w:r>
        <w:rPr>
          <w:rFonts w:hint="eastAsia" w:ascii="仿宋" w:hAnsi="仿宋" w:cs="仿宋"/>
          <w:highlight w:val="none"/>
          <w:lang w:val="en-US" w:eastAsia="zh-CN"/>
        </w:rPr>
        <w:t>5.1.6</w:t>
      </w:r>
      <w:r>
        <w:rPr>
          <w:rFonts w:hint="eastAsia" w:ascii="仿宋" w:hAnsi="仿宋" w:eastAsia="仿宋" w:cs="仿宋"/>
          <w:highlight w:val="none"/>
          <w:lang w:val="en-US" w:eastAsia="zh-CN"/>
        </w:rPr>
        <w:t>、技术条款偏离表</w:t>
      </w:r>
    </w:p>
    <w:p w14:paraId="54327432">
      <w:pPr>
        <w:ind w:firstLine="540" w:firstLineChars="200"/>
        <w:jc w:val="left"/>
        <w:rPr>
          <w:rFonts w:hint="eastAsia" w:ascii="仿宋" w:hAnsi="仿宋" w:eastAsia="仿宋" w:cs="仿宋"/>
          <w:highlight w:val="none"/>
          <w:lang w:val="en-US" w:eastAsia="zh-CN"/>
        </w:rPr>
      </w:pPr>
      <w:r>
        <w:rPr>
          <w:rFonts w:hint="eastAsia" w:ascii="仿宋" w:hAnsi="仿宋" w:cs="仿宋"/>
          <w:highlight w:val="none"/>
          <w:lang w:val="en-US" w:eastAsia="zh-CN"/>
        </w:rPr>
        <w:t>5.1.7</w:t>
      </w:r>
      <w:r>
        <w:rPr>
          <w:rFonts w:hint="eastAsia" w:ascii="仿宋" w:hAnsi="仿宋" w:eastAsia="仿宋" w:cs="仿宋"/>
          <w:highlight w:val="none"/>
          <w:lang w:val="en-US" w:eastAsia="zh-CN"/>
        </w:rPr>
        <w:t>、</w:t>
      </w:r>
      <w:r>
        <w:rPr>
          <w:rFonts w:hint="eastAsia" w:ascii="仿宋" w:hAnsi="仿宋" w:cs="仿宋"/>
          <w:highlight w:val="none"/>
          <w:lang w:val="en-US" w:eastAsia="zh-CN"/>
        </w:rPr>
        <w:t>近三年(2023年1月1日至今)</w:t>
      </w:r>
      <w:r>
        <w:rPr>
          <w:rFonts w:hint="eastAsia" w:ascii="仿宋" w:hAnsi="仿宋" w:eastAsia="仿宋" w:cs="仿宋"/>
          <w:highlight w:val="none"/>
          <w:lang w:val="en-US" w:eastAsia="zh-CN"/>
        </w:rPr>
        <w:t>类似业绩一览表</w:t>
      </w:r>
    </w:p>
    <w:p w14:paraId="0AA517C0">
      <w:pPr>
        <w:ind w:firstLine="540" w:firstLineChars="200"/>
        <w:jc w:val="left"/>
        <w:rPr>
          <w:rFonts w:hint="eastAsia" w:ascii="仿宋" w:hAnsi="仿宋" w:eastAsia="仿宋" w:cs="仿宋"/>
          <w:highlight w:val="none"/>
          <w:lang w:val="en-US" w:eastAsia="zh-CN"/>
        </w:rPr>
      </w:pPr>
      <w:r>
        <w:rPr>
          <w:rFonts w:hint="eastAsia" w:ascii="仿宋" w:hAnsi="仿宋" w:cs="仿宋"/>
          <w:highlight w:val="none"/>
          <w:lang w:val="en-US" w:eastAsia="zh-CN"/>
        </w:rPr>
        <w:t>5.1.8</w:t>
      </w:r>
      <w:r>
        <w:rPr>
          <w:rFonts w:hint="eastAsia" w:ascii="仿宋" w:hAnsi="仿宋" w:eastAsia="仿宋" w:cs="仿宋"/>
          <w:highlight w:val="none"/>
          <w:lang w:val="en-US" w:eastAsia="zh-CN"/>
        </w:rPr>
        <w:t>、项目管理机构配备情况</w:t>
      </w:r>
    </w:p>
    <w:p w14:paraId="3A325D16">
      <w:pPr>
        <w:ind w:firstLine="540" w:firstLineChars="200"/>
        <w:jc w:val="left"/>
        <w:rPr>
          <w:rFonts w:hint="eastAsia" w:ascii="仿宋" w:hAnsi="仿宋" w:eastAsia="仿宋" w:cs="仿宋"/>
          <w:highlight w:val="none"/>
          <w:lang w:val="en-US" w:eastAsia="zh-CN"/>
        </w:rPr>
      </w:pPr>
      <w:r>
        <w:rPr>
          <w:rFonts w:hint="eastAsia" w:ascii="仿宋" w:hAnsi="仿宋" w:cs="仿宋"/>
          <w:highlight w:val="none"/>
          <w:lang w:val="en-US" w:eastAsia="zh-CN"/>
        </w:rPr>
        <w:t>5.1.8.1</w:t>
      </w:r>
      <w:r>
        <w:rPr>
          <w:rFonts w:hint="eastAsia" w:ascii="仿宋" w:hAnsi="仿宋" w:eastAsia="仿宋" w:cs="仿宋"/>
          <w:highlight w:val="none"/>
          <w:lang w:val="en-US" w:eastAsia="zh-CN"/>
        </w:rPr>
        <w:t>、项目负责人简历表</w:t>
      </w:r>
    </w:p>
    <w:p w14:paraId="0A8EA4CC">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5.1.8.2</w:t>
      </w:r>
      <w:r>
        <w:rPr>
          <w:rFonts w:hint="eastAsia" w:ascii="仿宋" w:hAnsi="仿宋" w:eastAsia="仿宋" w:cs="仿宋"/>
          <w:highlight w:val="none"/>
          <w:lang w:val="en-US" w:eastAsia="zh-CN"/>
        </w:rPr>
        <w:t>、项目经理无在建项目</w:t>
      </w:r>
      <w:r>
        <w:rPr>
          <w:rFonts w:hint="eastAsia" w:ascii="仿宋" w:hAnsi="仿宋" w:eastAsia="仿宋" w:cs="仿宋"/>
          <w:highlight w:val="none"/>
        </w:rPr>
        <w:t>承诺书</w:t>
      </w:r>
    </w:p>
    <w:p w14:paraId="09BB01B2">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5.1.8.3</w:t>
      </w:r>
      <w:r>
        <w:rPr>
          <w:rFonts w:hint="eastAsia" w:ascii="仿宋" w:hAnsi="仿宋" w:eastAsia="仿宋" w:cs="仿宋"/>
          <w:highlight w:val="none"/>
          <w:lang w:val="en-US" w:eastAsia="zh-CN"/>
        </w:rPr>
        <w:t>、</w:t>
      </w:r>
      <w:r>
        <w:rPr>
          <w:rFonts w:hint="eastAsia" w:ascii="仿宋" w:hAnsi="仿宋" w:eastAsia="仿宋" w:cs="仿宋"/>
          <w:highlight w:val="none"/>
        </w:rPr>
        <w:t>主要项目管理人员简历表</w:t>
      </w:r>
    </w:p>
    <w:p w14:paraId="371DAC38">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5.1.9</w:t>
      </w:r>
      <w:r>
        <w:rPr>
          <w:rFonts w:hint="eastAsia" w:ascii="仿宋" w:hAnsi="仿宋" w:eastAsia="仿宋" w:cs="仿宋"/>
          <w:highlight w:val="none"/>
          <w:lang w:eastAsia="zh-CN"/>
        </w:rPr>
        <w:t>、</w:t>
      </w:r>
      <w:r>
        <w:rPr>
          <w:rFonts w:hint="eastAsia" w:ascii="仿宋" w:hAnsi="仿宋" w:eastAsia="仿宋" w:cs="仿宋"/>
          <w:highlight w:val="none"/>
        </w:rPr>
        <w:t>关于资格的声明函</w:t>
      </w:r>
    </w:p>
    <w:p w14:paraId="609BA37B">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5.1.10</w:t>
      </w:r>
      <w:r>
        <w:rPr>
          <w:rFonts w:hint="eastAsia" w:ascii="仿宋" w:hAnsi="仿宋" w:eastAsia="仿宋" w:cs="仿宋"/>
          <w:highlight w:val="none"/>
          <w:lang w:eastAsia="zh-CN"/>
        </w:rPr>
        <w:t>、</w:t>
      </w:r>
      <w:r>
        <w:rPr>
          <w:rFonts w:hint="eastAsia" w:ascii="仿宋" w:hAnsi="仿宋" w:eastAsia="仿宋" w:cs="仿宋"/>
          <w:highlight w:val="none"/>
        </w:rPr>
        <w:t>反商业贿赂承诺书</w:t>
      </w:r>
    </w:p>
    <w:p w14:paraId="70D38B00">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5.1.11</w:t>
      </w:r>
      <w:r>
        <w:rPr>
          <w:rFonts w:hint="eastAsia" w:ascii="仿宋" w:hAnsi="仿宋" w:eastAsia="仿宋" w:cs="仿宋"/>
          <w:highlight w:val="none"/>
          <w:lang w:eastAsia="zh-CN"/>
        </w:rPr>
        <w:t>、</w:t>
      </w:r>
      <w:r>
        <w:rPr>
          <w:rFonts w:hint="eastAsia" w:ascii="仿宋" w:hAnsi="仿宋" w:eastAsia="仿宋" w:cs="仿宋"/>
          <w:highlight w:val="none"/>
        </w:rPr>
        <w:t>廉政承诺书</w:t>
      </w:r>
    </w:p>
    <w:p w14:paraId="392493E3">
      <w:pPr>
        <w:ind w:firstLine="540" w:firstLineChars="200"/>
        <w:jc w:val="left"/>
        <w:rPr>
          <w:rFonts w:hint="eastAsia" w:ascii="仿宋" w:hAnsi="仿宋" w:eastAsia="仿宋" w:cs="仿宋"/>
          <w:highlight w:val="none"/>
          <w:lang w:val="en-US" w:eastAsia="zh-CN"/>
        </w:rPr>
      </w:pPr>
      <w:r>
        <w:rPr>
          <w:rFonts w:hint="eastAsia" w:ascii="仿宋" w:hAnsi="仿宋" w:cs="仿宋"/>
          <w:highlight w:val="none"/>
          <w:lang w:val="en-US" w:eastAsia="zh-CN"/>
        </w:rPr>
        <w:t>5.1.12</w:t>
      </w:r>
      <w:r>
        <w:rPr>
          <w:rFonts w:hint="eastAsia" w:ascii="仿宋" w:hAnsi="仿宋" w:eastAsia="仿宋" w:cs="仿宋"/>
          <w:highlight w:val="none"/>
          <w:lang w:val="en-US" w:eastAsia="zh-CN"/>
        </w:rPr>
        <w:t>、无围标、串标等违法违规行为承诺书</w:t>
      </w:r>
    </w:p>
    <w:p w14:paraId="3A4A3F47">
      <w:pPr>
        <w:ind w:firstLine="540" w:firstLineChars="200"/>
        <w:jc w:val="left"/>
        <w:rPr>
          <w:rFonts w:hint="eastAsia" w:ascii="仿宋" w:hAnsi="仿宋" w:eastAsia="仿宋" w:cs="仿宋"/>
          <w:highlight w:val="none"/>
          <w:lang w:val="en-US" w:eastAsia="zh-CN"/>
        </w:rPr>
      </w:pPr>
      <w:r>
        <w:rPr>
          <w:rFonts w:hint="eastAsia" w:ascii="仿宋" w:hAnsi="仿宋" w:cs="仿宋"/>
          <w:highlight w:val="none"/>
          <w:lang w:val="en-US" w:eastAsia="zh-CN"/>
        </w:rPr>
        <w:t>5.1.13</w:t>
      </w:r>
      <w:r>
        <w:rPr>
          <w:rFonts w:hint="eastAsia" w:ascii="仿宋" w:hAnsi="仿宋" w:eastAsia="仿宋" w:cs="仿宋"/>
          <w:highlight w:val="none"/>
          <w:lang w:val="en-US" w:eastAsia="zh-CN"/>
        </w:rPr>
        <w:t>、虚假应标承担责任声明</w:t>
      </w:r>
    </w:p>
    <w:p w14:paraId="7CFEE335">
      <w:pPr>
        <w:ind w:firstLine="540" w:firstLineChars="200"/>
        <w:jc w:val="left"/>
        <w:rPr>
          <w:rFonts w:hint="eastAsia" w:ascii="仿宋" w:hAnsi="仿宋" w:eastAsia="仿宋" w:cs="仿宋"/>
          <w:highlight w:val="none"/>
          <w:lang w:val="en-US" w:eastAsia="zh-CN"/>
        </w:rPr>
      </w:pPr>
      <w:r>
        <w:rPr>
          <w:rFonts w:hint="eastAsia" w:ascii="仿宋" w:hAnsi="仿宋" w:cs="仿宋"/>
          <w:highlight w:val="none"/>
          <w:lang w:val="en-US" w:eastAsia="zh-CN"/>
        </w:rPr>
        <w:t>5.1.14</w:t>
      </w:r>
      <w:r>
        <w:rPr>
          <w:rFonts w:hint="eastAsia" w:ascii="仿宋" w:hAnsi="仿宋" w:eastAsia="仿宋" w:cs="仿宋"/>
          <w:highlight w:val="none"/>
          <w:lang w:val="en-US" w:eastAsia="zh-CN"/>
        </w:rPr>
        <w:t>、关于对本响应文件中资料真实性的承诺书</w:t>
      </w:r>
    </w:p>
    <w:p w14:paraId="5D7779DC">
      <w:pPr>
        <w:ind w:firstLine="540" w:firstLineChars="200"/>
        <w:jc w:val="left"/>
        <w:rPr>
          <w:rFonts w:hint="eastAsia" w:ascii="仿宋" w:hAnsi="仿宋" w:eastAsia="仿宋" w:cs="仿宋"/>
          <w:highlight w:val="none"/>
        </w:rPr>
      </w:pPr>
      <w:r>
        <w:rPr>
          <w:rFonts w:hint="eastAsia" w:ascii="仿宋" w:hAnsi="仿宋" w:cs="仿宋"/>
          <w:highlight w:val="none"/>
          <w:lang w:val="en-US" w:eastAsia="zh-CN"/>
        </w:rPr>
        <w:t>5.1.15</w:t>
      </w:r>
      <w:r>
        <w:rPr>
          <w:rFonts w:hint="eastAsia" w:ascii="仿宋" w:hAnsi="仿宋" w:eastAsia="仿宋" w:cs="仿宋"/>
          <w:highlight w:val="none"/>
          <w:lang w:val="en-US" w:eastAsia="zh-CN"/>
        </w:rPr>
        <w:t>、</w:t>
      </w:r>
      <w:r>
        <w:rPr>
          <w:rFonts w:hint="eastAsia" w:ascii="仿宋" w:hAnsi="仿宋" w:eastAsia="仿宋" w:cs="仿宋"/>
          <w:highlight w:val="none"/>
        </w:rPr>
        <w:t>供应商认为有必要提供的资料</w:t>
      </w:r>
    </w:p>
    <w:p w14:paraId="044B984A">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highlight w:val="none"/>
        </w:rPr>
      </w:pPr>
      <w:r>
        <w:rPr>
          <w:rFonts w:hint="eastAsia" w:ascii="仿宋" w:hAnsi="仿宋" w:eastAsia="仿宋" w:cs="仿宋"/>
          <w:spacing w:val="-1"/>
          <w:sz w:val="27"/>
          <w:szCs w:val="27"/>
          <w:highlight w:val="none"/>
        </w:rPr>
        <w:t>5.2 技术部分：技术部分</w:t>
      </w:r>
      <w:r>
        <w:rPr>
          <w:rFonts w:hint="eastAsia" w:ascii="仿宋" w:hAnsi="仿宋" w:eastAsia="仿宋" w:cs="仿宋"/>
          <w:sz w:val="27"/>
          <w:szCs w:val="27"/>
          <w:highlight w:val="none"/>
        </w:rPr>
        <w:t>主要内容</w:t>
      </w:r>
    </w:p>
    <w:p w14:paraId="530CDDE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2" w:firstLineChars="200"/>
        <w:textAlignment w:val="baseline"/>
        <w:rPr>
          <w:rFonts w:hint="eastAsia" w:ascii="仿宋" w:hAnsi="仿宋" w:eastAsia="仿宋" w:cs="仿宋"/>
          <w:sz w:val="27"/>
          <w:szCs w:val="27"/>
          <w:highlight w:val="none"/>
        </w:rPr>
      </w:pPr>
      <w:r>
        <w:rPr>
          <w:rFonts w:hint="eastAsia" w:ascii="仿宋" w:hAnsi="仿宋" w:eastAsia="仿宋" w:cs="仿宋"/>
          <w:spacing w:val="-2"/>
          <w:sz w:val="27"/>
          <w:szCs w:val="27"/>
          <w:highlight w:val="none"/>
        </w:rPr>
        <w:t xml:space="preserve">5.2.1 </w:t>
      </w:r>
      <w:r>
        <w:rPr>
          <w:rFonts w:hint="eastAsia" w:ascii="仿宋" w:hAnsi="仿宋" w:eastAsia="仿宋" w:cs="仿宋"/>
          <w:spacing w:val="-1"/>
          <w:sz w:val="27"/>
          <w:szCs w:val="27"/>
          <w:highlight w:val="none"/>
        </w:rPr>
        <w:t>全面性；</w:t>
      </w:r>
    </w:p>
    <w:p w14:paraId="69346FF3">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2" w:firstLineChars="200"/>
        <w:textAlignment w:val="baseline"/>
        <w:rPr>
          <w:rFonts w:hint="eastAsia" w:ascii="仿宋" w:hAnsi="仿宋" w:eastAsia="仿宋" w:cs="仿宋"/>
          <w:sz w:val="27"/>
          <w:szCs w:val="27"/>
          <w:highlight w:val="none"/>
        </w:rPr>
      </w:pPr>
      <w:r>
        <w:rPr>
          <w:rFonts w:hint="eastAsia" w:ascii="仿宋" w:hAnsi="仿宋" w:eastAsia="仿宋" w:cs="仿宋"/>
          <w:spacing w:val="-2"/>
          <w:sz w:val="27"/>
          <w:szCs w:val="27"/>
          <w:highlight w:val="none"/>
          <w:lang w:val="en-US" w:eastAsia="zh-CN"/>
        </w:rPr>
        <w:t>5</w:t>
      </w:r>
      <w:r>
        <w:rPr>
          <w:rFonts w:hint="eastAsia" w:ascii="仿宋" w:hAnsi="仿宋" w:eastAsia="仿宋" w:cs="仿宋"/>
          <w:spacing w:val="-2"/>
          <w:sz w:val="27"/>
          <w:szCs w:val="27"/>
          <w:highlight w:val="none"/>
        </w:rPr>
        <w:t xml:space="preserve">.2.2 </w:t>
      </w:r>
      <w:r>
        <w:rPr>
          <w:rFonts w:hint="eastAsia" w:ascii="仿宋" w:hAnsi="仿宋" w:eastAsia="仿宋" w:cs="仿宋"/>
          <w:spacing w:val="-1"/>
          <w:sz w:val="27"/>
          <w:szCs w:val="27"/>
          <w:highlight w:val="none"/>
        </w:rPr>
        <w:t>可行性；</w:t>
      </w:r>
    </w:p>
    <w:p w14:paraId="1D035635">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2" w:firstLineChars="200"/>
        <w:textAlignment w:val="baseline"/>
        <w:rPr>
          <w:rFonts w:hint="eastAsia" w:ascii="仿宋" w:hAnsi="仿宋" w:eastAsia="仿宋" w:cs="仿宋"/>
          <w:sz w:val="27"/>
          <w:szCs w:val="27"/>
          <w:highlight w:val="none"/>
        </w:rPr>
      </w:pPr>
      <w:r>
        <w:rPr>
          <w:rFonts w:hint="eastAsia" w:ascii="仿宋" w:hAnsi="仿宋" w:eastAsia="仿宋" w:cs="仿宋"/>
          <w:spacing w:val="-2"/>
          <w:sz w:val="27"/>
          <w:szCs w:val="27"/>
          <w:highlight w:val="none"/>
        </w:rPr>
        <w:t xml:space="preserve">5.2.3 </w:t>
      </w:r>
      <w:r>
        <w:rPr>
          <w:rFonts w:hint="eastAsia" w:ascii="仿宋" w:hAnsi="仿宋" w:eastAsia="仿宋" w:cs="仿宋"/>
          <w:spacing w:val="-1"/>
          <w:sz w:val="27"/>
          <w:szCs w:val="27"/>
          <w:highlight w:val="none"/>
        </w:rPr>
        <w:t>针对性；</w:t>
      </w:r>
    </w:p>
    <w:p w14:paraId="736628F7">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488" w:firstLineChars="200"/>
        <w:textAlignment w:val="baseline"/>
        <w:rPr>
          <w:rFonts w:hint="eastAsia" w:ascii="仿宋" w:hAnsi="仿宋" w:eastAsia="仿宋" w:cs="仿宋"/>
          <w:spacing w:val="-8"/>
          <w:sz w:val="27"/>
          <w:szCs w:val="27"/>
          <w:highlight w:val="none"/>
        </w:rPr>
      </w:pPr>
      <w:r>
        <w:rPr>
          <w:rFonts w:hint="eastAsia" w:ascii="仿宋" w:hAnsi="仿宋" w:eastAsia="仿宋" w:cs="仿宋"/>
          <w:spacing w:val="-13"/>
          <w:sz w:val="27"/>
          <w:szCs w:val="27"/>
          <w:highlight w:val="none"/>
        </w:rPr>
        <w:t>5</w:t>
      </w:r>
      <w:r>
        <w:rPr>
          <w:rFonts w:hint="eastAsia" w:ascii="仿宋" w:hAnsi="仿宋" w:eastAsia="仿宋" w:cs="仿宋"/>
          <w:spacing w:val="-8"/>
          <w:sz w:val="27"/>
          <w:szCs w:val="27"/>
          <w:highlight w:val="none"/>
        </w:rPr>
        <w:t>.2.4 先进性；</w:t>
      </w:r>
    </w:p>
    <w:p w14:paraId="01D3078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488" w:firstLineChars="200"/>
        <w:textAlignment w:val="baseline"/>
        <w:rPr>
          <w:rFonts w:hint="eastAsia" w:ascii="仿宋" w:hAnsi="仿宋" w:eastAsia="仿宋" w:cs="仿宋"/>
          <w:sz w:val="27"/>
          <w:szCs w:val="27"/>
          <w:highlight w:val="none"/>
        </w:rPr>
      </w:pPr>
      <w:r>
        <w:rPr>
          <w:rFonts w:hint="eastAsia" w:ascii="仿宋" w:hAnsi="仿宋" w:eastAsia="仿宋" w:cs="仿宋"/>
          <w:spacing w:val="-13"/>
          <w:sz w:val="27"/>
          <w:szCs w:val="27"/>
          <w:highlight w:val="none"/>
        </w:rPr>
        <w:t>5</w:t>
      </w:r>
      <w:r>
        <w:rPr>
          <w:rFonts w:hint="eastAsia" w:ascii="仿宋" w:hAnsi="仿宋" w:eastAsia="仿宋" w:cs="仿宋"/>
          <w:spacing w:val="-8"/>
          <w:sz w:val="27"/>
          <w:szCs w:val="27"/>
          <w:highlight w:val="none"/>
        </w:rPr>
        <w:t>.2.5 强制性；</w:t>
      </w:r>
    </w:p>
    <w:p w14:paraId="5E2D6F86">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492" w:firstLineChars="200"/>
        <w:textAlignment w:val="baseline"/>
        <w:rPr>
          <w:rFonts w:hint="eastAsia" w:ascii="仿宋" w:hAnsi="仿宋" w:eastAsia="仿宋" w:cs="仿宋"/>
          <w:sz w:val="27"/>
          <w:szCs w:val="27"/>
          <w:highlight w:val="none"/>
        </w:rPr>
      </w:pPr>
      <w:r>
        <w:rPr>
          <w:rFonts w:hint="eastAsia" w:ascii="仿宋" w:hAnsi="仿宋" w:eastAsia="仿宋" w:cs="仿宋"/>
          <w:spacing w:val="-12"/>
          <w:sz w:val="27"/>
          <w:szCs w:val="27"/>
          <w:highlight w:val="none"/>
        </w:rPr>
        <w:t>5</w:t>
      </w:r>
      <w:r>
        <w:rPr>
          <w:rFonts w:hint="eastAsia" w:ascii="仿宋" w:hAnsi="仿宋" w:eastAsia="仿宋" w:cs="仿宋"/>
          <w:spacing w:val="-9"/>
          <w:sz w:val="27"/>
          <w:szCs w:val="27"/>
          <w:highlight w:val="none"/>
        </w:rPr>
        <w:t>.2.6 承诺。</w:t>
      </w:r>
    </w:p>
    <w:p w14:paraId="5D2AC67E">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highlight w:val="none"/>
        </w:rPr>
      </w:pPr>
      <w:r>
        <w:rPr>
          <w:rFonts w:hint="eastAsia" w:ascii="仿宋" w:hAnsi="仿宋" w:eastAsia="仿宋" w:cs="仿宋"/>
          <w:spacing w:val="-1"/>
          <w:sz w:val="27"/>
          <w:szCs w:val="27"/>
          <w:highlight w:val="none"/>
          <w14:textOutline w14:w="5103" w14:cap="sq" w14:cmpd="sng">
            <w14:solidFill>
              <w14:srgbClr w14:val="000000"/>
            </w14:solidFill>
            <w14:prstDash w14:val="solid"/>
            <w14:bevel/>
          </w14:textOutline>
        </w:rPr>
        <w:t>技术标应针对本工程情况，投标人各自按照合</w:t>
      </w:r>
      <w:r>
        <w:rPr>
          <w:rFonts w:hint="eastAsia" w:ascii="仿宋" w:hAnsi="仿宋" w:eastAsia="仿宋" w:cs="仿宋"/>
          <w:sz w:val="27"/>
          <w:szCs w:val="27"/>
          <w:highlight w:val="none"/>
          <w14:textOutline w14:w="5103" w14:cap="sq" w14:cmpd="sng">
            <w14:solidFill>
              <w14:srgbClr w14:val="000000"/>
            </w14:solidFill>
            <w14:prstDash w14:val="solid"/>
            <w14:bevel/>
          </w14:textOutline>
        </w:rPr>
        <w:t>理组织本工程应采取措</w:t>
      </w:r>
      <w:r>
        <w:rPr>
          <w:rFonts w:hint="eastAsia" w:ascii="仿宋" w:hAnsi="仿宋" w:eastAsia="仿宋" w:cs="仿宋"/>
          <w:spacing w:val="-1"/>
          <w:sz w:val="27"/>
          <w:szCs w:val="27"/>
          <w:highlight w:val="none"/>
          <w14:textOutline w14:w="5103" w14:cap="sq" w14:cmpd="sng">
            <w14:solidFill>
              <w14:srgbClr w14:val="000000"/>
            </w14:solidFill>
            <w14:prstDash w14:val="solid"/>
            <w14:bevel/>
          </w14:textOutline>
        </w:rPr>
        <w:t>施，本着有利于为完成本磋商文件的工程内容和</w:t>
      </w:r>
      <w:r>
        <w:rPr>
          <w:rFonts w:hint="eastAsia" w:ascii="仿宋" w:hAnsi="仿宋" w:eastAsia="仿宋" w:cs="仿宋"/>
          <w:sz w:val="27"/>
          <w:szCs w:val="27"/>
          <w:highlight w:val="none"/>
          <w14:textOutline w14:w="5103" w14:cap="sq" w14:cmpd="sng">
            <w14:solidFill>
              <w14:srgbClr w14:val="000000"/>
            </w14:solidFill>
            <w14:prstDash w14:val="solid"/>
            <w14:bevel/>
          </w14:textOutline>
        </w:rPr>
        <w:t>工期、质量等要求，体现</w:t>
      </w:r>
      <w:r>
        <w:rPr>
          <w:rFonts w:hint="eastAsia" w:ascii="仿宋" w:hAnsi="仿宋" w:eastAsia="仿宋" w:cs="仿宋"/>
          <w:spacing w:val="-1"/>
          <w:sz w:val="27"/>
          <w:szCs w:val="27"/>
          <w:highlight w:val="none"/>
          <w14:textOutline w14:w="5103" w14:cap="sq" w14:cmpd="sng">
            <w14:solidFill>
              <w14:srgbClr w14:val="000000"/>
            </w14:solidFill>
            <w14:prstDash w14:val="solid"/>
            <w14:bevel/>
          </w14:textOutline>
        </w:rPr>
        <w:t>实现技术目标的可行和先进性。施工组织设计应</w:t>
      </w:r>
      <w:r>
        <w:rPr>
          <w:rFonts w:hint="eastAsia" w:ascii="仿宋" w:hAnsi="仿宋" w:eastAsia="仿宋" w:cs="仿宋"/>
          <w:sz w:val="27"/>
          <w:szCs w:val="27"/>
          <w:highlight w:val="none"/>
          <w14:textOutline w14:w="5103" w14:cap="sq" w14:cmpd="sng">
            <w14:solidFill>
              <w14:srgbClr w14:val="000000"/>
            </w14:solidFill>
            <w14:prstDash w14:val="solid"/>
            <w14:bevel/>
          </w14:textOutline>
        </w:rPr>
        <w:t>是施工组织方案的总体构</w:t>
      </w:r>
      <w:r>
        <w:rPr>
          <w:rFonts w:hint="eastAsia" w:ascii="仿宋" w:hAnsi="仿宋" w:eastAsia="仿宋" w:cs="仿宋"/>
          <w:spacing w:val="-1"/>
          <w:sz w:val="27"/>
          <w:szCs w:val="27"/>
          <w:highlight w:val="none"/>
          <w14:textOutline w14:w="5103" w14:cap="sq" w14:cmpd="sng">
            <w14:solidFill>
              <w14:srgbClr w14:val="000000"/>
            </w14:solidFill>
            <w14:prstDash w14:val="solid"/>
            <w14:bevel/>
          </w14:textOutline>
        </w:rPr>
        <w:t>思的体现，应包含本工程的工程概况。对一单项</w:t>
      </w:r>
      <w:r>
        <w:rPr>
          <w:rFonts w:hint="eastAsia" w:ascii="仿宋" w:hAnsi="仿宋" w:eastAsia="仿宋" w:cs="仿宋"/>
          <w:sz w:val="27"/>
          <w:szCs w:val="27"/>
          <w:highlight w:val="none"/>
          <w14:textOutline w14:w="5103" w14:cap="sq" w14:cmpd="sng">
            <w14:solidFill>
              <w14:srgbClr w14:val="000000"/>
            </w14:solidFill>
            <w14:prstDash w14:val="solid"/>
            <w14:bevel/>
          </w14:textOutline>
        </w:rPr>
        <w:t>工程施工网络图纸仅需提</w:t>
      </w:r>
      <w:r>
        <w:rPr>
          <w:rFonts w:hint="eastAsia" w:ascii="仿宋" w:hAnsi="仿宋" w:eastAsia="仿宋" w:cs="仿宋"/>
          <w:spacing w:val="-1"/>
          <w:sz w:val="27"/>
          <w:szCs w:val="27"/>
          <w:highlight w:val="none"/>
          <w14:textOutline w14:w="5103" w14:cap="sq" w14:cmpd="sng">
            <w14:solidFill>
              <w14:srgbClr w14:val="000000"/>
            </w14:solidFill>
            <w14:prstDash w14:val="solid"/>
            <w14:bevel/>
          </w14:textOutline>
        </w:rPr>
        <w:t>供施工进度网络图即可</w:t>
      </w:r>
      <w:r>
        <w:rPr>
          <w:rFonts w:hint="eastAsia" w:ascii="仿宋" w:hAnsi="仿宋" w:eastAsia="仿宋" w:cs="仿宋"/>
          <w:spacing w:val="-1"/>
          <w:sz w:val="27"/>
          <w:szCs w:val="27"/>
          <w:highlight w:val="none"/>
          <w:lang w:eastAsia="zh-CN"/>
          <w14:textOutline w14:w="5103" w14:cap="sq" w14:cmpd="sng">
            <w14:solidFill>
              <w14:srgbClr w14:val="000000"/>
            </w14:solidFill>
            <w14:prstDash w14:val="solid"/>
            <w14:bevel/>
          </w14:textOutline>
        </w:rPr>
        <w:t>。</w:t>
      </w:r>
    </w:p>
    <w:p w14:paraId="0906D501">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highlight w:val="none"/>
        </w:rPr>
      </w:pPr>
      <w:r>
        <w:rPr>
          <w:rFonts w:hint="eastAsia" w:ascii="仿宋" w:hAnsi="仿宋" w:eastAsia="仿宋" w:cs="仿宋"/>
          <w:spacing w:val="-1"/>
          <w:sz w:val="27"/>
          <w:szCs w:val="27"/>
          <w:highlight w:val="none"/>
        </w:rPr>
        <w:t>5.3 经济标部分详见工程量</w:t>
      </w:r>
      <w:r>
        <w:rPr>
          <w:rFonts w:hint="eastAsia" w:ascii="仿宋" w:hAnsi="仿宋" w:eastAsia="仿宋" w:cs="仿宋"/>
          <w:sz w:val="27"/>
          <w:szCs w:val="27"/>
          <w:highlight w:val="none"/>
        </w:rPr>
        <w:t>清单</w:t>
      </w:r>
    </w:p>
    <w:p w14:paraId="08916ACB">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highlight w:val="none"/>
        </w:rPr>
      </w:pPr>
      <w:r>
        <w:rPr>
          <w:rFonts w:hint="eastAsia" w:ascii="仿宋" w:hAnsi="仿宋" w:eastAsia="仿宋" w:cs="仿宋"/>
          <w:spacing w:val="-1"/>
          <w:sz w:val="27"/>
          <w:szCs w:val="27"/>
          <w:highlight w:val="none"/>
        </w:rPr>
        <w:t>6</w:t>
      </w:r>
      <w:r>
        <w:rPr>
          <w:rFonts w:hint="eastAsia" w:ascii="仿宋" w:hAnsi="仿宋" w:eastAsia="仿宋" w:cs="仿宋"/>
          <w:spacing w:val="-1"/>
          <w:sz w:val="27"/>
          <w:szCs w:val="27"/>
          <w:highlight w:val="none"/>
          <w14:textOutline w14:w="5103" w14:cap="sq" w14:cmpd="sng">
            <w14:solidFill>
              <w14:srgbClr w14:val="000000"/>
            </w14:solidFill>
            <w14:prstDash w14:val="solid"/>
            <w14:bevel/>
          </w14:textOutline>
        </w:rPr>
        <w:t>.磋商报价</w:t>
      </w:r>
    </w:p>
    <w:p w14:paraId="493C528E">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604" w:firstLineChars="200"/>
        <w:textAlignment w:val="baseline"/>
        <w:rPr>
          <w:rFonts w:hint="eastAsia" w:ascii="仿宋" w:hAnsi="仿宋" w:eastAsia="仿宋" w:cs="仿宋"/>
          <w:sz w:val="27"/>
          <w:szCs w:val="27"/>
        </w:rPr>
      </w:pPr>
      <w:r>
        <w:rPr>
          <w:rFonts w:hint="eastAsia" w:ascii="仿宋" w:hAnsi="仿宋" w:eastAsia="仿宋" w:cs="仿宋"/>
          <w:spacing w:val="16"/>
          <w:sz w:val="27"/>
          <w:szCs w:val="27"/>
        </w:rPr>
        <w:t>6.</w:t>
      </w:r>
      <w:r>
        <w:rPr>
          <w:rFonts w:hint="eastAsia" w:ascii="仿宋" w:hAnsi="仿宋" w:eastAsia="仿宋" w:cs="仿宋"/>
          <w:spacing w:val="11"/>
          <w:sz w:val="27"/>
          <w:szCs w:val="27"/>
        </w:rPr>
        <w:t>1</w:t>
      </w:r>
      <w:r>
        <w:rPr>
          <w:rFonts w:hint="eastAsia" w:ascii="仿宋" w:hAnsi="仿宋" w:eastAsia="仿宋" w:cs="仿宋"/>
          <w:spacing w:val="8"/>
          <w:sz w:val="27"/>
          <w:szCs w:val="27"/>
        </w:rPr>
        <w:t xml:space="preserve"> 磋商报价为本磋商文件所确定的磋商范围内的全部工作内容的</w:t>
      </w:r>
      <w:r>
        <w:rPr>
          <w:rFonts w:hint="eastAsia" w:ascii="仿宋" w:hAnsi="仿宋" w:eastAsia="仿宋" w:cs="仿宋"/>
          <w:spacing w:val="-1"/>
          <w:sz w:val="27"/>
          <w:szCs w:val="27"/>
        </w:rPr>
        <w:t>价格体现。其包括施工设备、劳务、管理、材料</w:t>
      </w:r>
      <w:r>
        <w:rPr>
          <w:rFonts w:hint="eastAsia" w:ascii="仿宋" w:hAnsi="仿宋" w:eastAsia="仿宋" w:cs="仿宋"/>
          <w:sz w:val="27"/>
          <w:szCs w:val="27"/>
        </w:rPr>
        <w:t>、安装、维护、税金政策</w:t>
      </w:r>
      <w:r>
        <w:rPr>
          <w:rFonts w:hint="eastAsia" w:ascii="仿宋" w:hAnsi="仿宋" w:eastAsia="仿宋" w:cs="仿宋"/>
          <w:spacing w:val="-2"/>
          <w:sz w:val="27"/>
          <w:szCs w:val="27"/>
        </w:rPr>
        <w:t>性文件规定等各项应</w:t>
      </w:r>
      <w:r>
        <w:rPr>
          <w:rFonts w:hint="eastAsia" w:ascii="仿宋" w:hAnsi="仿宋" w:eastAsia="仿宋" w:cs="仿宋"/>
          <w:spacing w:val="-1"/>
          <w:sz w:val="27"/>
          <w:szCs w:val="27"/>
        </w:rPr>
        <w:t>有的费用。</w:t>
      </w:r>
    </w:p>
    <w:p w14:paraId="46B42242">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6"/>
        <w:textAlignment w:val="baseline"/>
        <w:rPr>
          <w:rFonts w:hint="eastAsia" w:ascii="仿宋" w:hAnsi="仿宋" w:eastAsia="仿宋" w:cs="仿宋"/>
          <w:sz w:val="27"/>
          <w:szCs w:val="27"/>
        </w:rPr>
      </w:pPr>
      <w:r>
        <w:rPr>
          <w:rFonts w:hint="eastAsia" w:ascii="仿宋" w:hAnsi="仿宋" w:eastAsia="仿宋" w:cs="仿宋"/>
          <w:spacing w:val="-1"/>
          <w:sz w:val="27"/>
          <w:szCs w:val="27"/>
        </w:rPr>
        <w:t>6.2 本工程磋商报价方</w:t>
      </w:r>
      <w:r>
        <w:rPr>
          <w:rFonts w:hint="eastAsia" w:ascii="仿宋" w:hAnsi="仿宋" w:eastAsia="仿宋" w:cs="仿宋"/>
          <w:sz w:val="27"/>
          <w:szCs w:val="27"/>
        </w:rPr>
        <w:t>式为</w:t>
      </w:r>
      <w:r>
        <w:rPr>
          <w:rFonts w:hint="eastAsia" w:ascii="仿宋" w:hAnsi="仿宋" w:eastAsia="仿宋" w:cs="仿宋"/>
          <w:b/>
          <w:bCs/>
          <w:sz w:val="27"/>
          <w:szCs w:val="27"/>
          <w:u w:val="single" w:color="auto"/>
        </w:rPr>
        <w:t>工程量清单计价</w:t>
      </w:r>
      <w:r>
        <w:rPr>
          <w:rFonts w:hint="eastAsia" w:ascii="仿宋" w:hAnsi="仿宋" w:eastAsia="仿宋" w:cs="仿宋"/>
          <w:sz w:val="27"/>
          <w:szCs w:val="27"/>
        </w:rPr>
        <w:t>。磋商报价的计价依据为</w:t>
      </w:r>
      <w:r>
        <w:rPr>
          <w:rFonts w:hint="eastAsia" w:ascii="仿宋" w:hAnsi="仿宋" w:eastAsia="仿宋" w:cs="仿宋"/>
          <w:b/>
          <w:bCs/>
          <w:spacing w:val="-6"/>
          <w:sz w:val="27"/>
          <w:szCs w:val="27"/>
          <w:u w:val="single" w:color="auto"/>
        </w:rPr>
        <w:t>执行《建设工程工程量清</w:t>
      </w:r>
      <w:r>
        <w:rPr>
          <w:rFonts w:hint="eastAsia" w:ascii="仿宋" w:hAnsi="仿宋" w:eastAsia="仿宋" w:cs="仿宋"/>
          <w:b/>
          <w:bCs/>
          <w:spacing w:val="-3"/>
          <w:sz w:val="27"/>
          <w:szCs w:val="27"/>
          <w:u w:val="single" w:color="auto"/>
        </w:rPr>
        <w:t>单计价规范》(GB-50500-2013)和国家、自治</w:t>
      </w:r>
      <w:r>
        <w:rPr>
          <w:rFonts w:hint="eastAsia" w:ascii="仿宋" w:hAnsi="仿宋" w:eastAsia="仿宋" w:cs="仿宋"/>
          <w:b/>
          <w:bCs/>
          <w:spacing w:val="-1"/>
          <w:sz w:val="27"/>
          <w:szCs w:val="27"/>
          <w:u w:val="single" w:color="auto"/>
        </w:rPr>
        <w:t>区及我市</w:t>
      </w:r>
      <w:r>
        <w:rPr>
          <w:rFonts w:hint="eastAsia" w:ascii="仿宋" w:hAnsi="仿宋" w:eastAsia="仿宋" w:cs="仿宋"/>
          <w:b/>
          <w:bCs/>
          <w:sz w:val="27"/>
          <w:szCs w:val="27"/>
          <w:u w:val="single" w:color="auto"/>
        </w:rPr>
        <w:t>的现行相关规定</w:t>
      </w:r>
      <w:r>
        <w:rPr>
          <w:rFonts w:hint="eastAsia" w:ascii="仿宋" w:hAnsi="仿宋" w:eastAsia="仿宋" w:cs="仿宋"/>
          <w:sz w:val="27"/>
          <w:szCs w:val="27"/>
          <w:u w:val="none" w:color="auto"/>
        </w:rPr>
        <w:t>。</w:t>
      </w:r>
    </w:p>
    <w:p w14:paraId="6898E1B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12" w:firstLineChars="200"/>
        <w:textAlignment w:val="baseline"/>
        <w:rPr>
          <w:rFonts w:hint="eastAsia" w:ascii="仿宋" w:hAnsi="仿宋" w:eastAsia="仿宋" w:cs="仿宋"/>
          <w:sz w:val="27"/>
          <w:szCs w:val="27"/>
        </w:rPr>
      </w:pPr>
      <w:r>
        <w:rPr>
          <w:rFonts w:hint="eastAsia" w:ascii="仿宋" w:hAnsi="仿宋" w:eastAsia="仿宋" w:cs="仿宋"/>
          <w:spacing w:val="-7"/>
          <w:sz w:val="27"/>
          <w:szCs w:val="27"/>
        </w:rPr>
        <w:t>6</w:t>
      </w:r>
      <w:r>
        <w:rPr>
          <w:rFonts w:hint="eastAsia" w:ascii="仿宋" w:hAnsi="仿宋" w:eastAsia="仿宋" w:cs="仿宋"/>
          <w:spacing w:val="-6"/>
          <w:sz w:val="27"/>
          <w:szCs w:val="27"/>
        </w:rPr>
        <w:t>.3 供应商应特别注意：</w:t>
      </w:r>
    </w:p>
    <w:p w14:paraId="6090D172">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08" w:firstLineChars="200"/>
        <w:textAlignment w:val="baseline"/>
        <w:rPr>
          <w:rFonts w:hint="eastAsia" w:ascii="仿宋" w:hAnsi="仿宋" w:eastAsia="仿宋" w:cs="仿宋"/>
          <w:sz w:val="27"/>
          <w:szCs w:val="27"/>
        </w:rPr>
      </w:pPr>
      <w:r>
        <w:rPr>
          <w:rFonts w:hint="eastAsia" w:ascii="仿宋" w:hAnsi="仿宋" w:eastAsia="仿宋" w:cs="仿宋"/>
          <w:spacing w:val="-8"/>
          <w:sz w:val="27"/>
          <w:szCs w:val="27"/>
        </w:rPr>
        <w:t>6</w:t>
      </w:r>
      <w:r>
        <w:rPr>
          <w:rFonts w:hint="eastAsia" w:ascii="仿宋" w:hAnsi="仿宋" w:eastAsia="仿宋" w:cs="仿宋"/>
          <w:spacing w:val="-6"/>
          <w:sz w:val="27"/>
          <w:szCs w:val="27"/>
        </w:rPr>
        <w:t>.</w:t>
      </w:r>
      <w:r>
        <w:rPr>
          <w:rFonts w:hint="eastAsia" w:ascii="仿宋" w:hAnsi="仿宋" w:eastAsia="仿宋" w:cs="仿宋"/>
          <w:spacing w:val="-4"/>
          <w:sz w:val="27"/>
          <w:szCs w:val="27"/>
        </w:rPr>
        <w:t>3.1 磋商报价不得低于工程成本。</w:t>
      </w:r>
    </w:p>
    <w:p w14:paraId="5750597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03"/>
        <w:textAlignment w:val="baseline"/>
        <w:rPr>
          <w:rFonts w:hint="eastAsia" w:ascii="仿宋" w:hAnsi="仿宋" w:eastAsia="仿宋" w:cs="仿宋"/>
          <w:sz w:val="27"/>
          <w:szCs w:val="27"/>
        </w:rPr>
      </w:pPr>
      <w:r>
        <w:rPr>
          <w:rFonts w:hint="eastAsia" w:ascii="仿宋" w:hAnsi="仿宋" w:eastAsia="仿宋" w:cs="仿宋"/>
          <w:spacing w:val="-1"/>
          <w:sz w:val="27"/>
          <w:szCs w:val="27"/>
        </w:rPr>
        <w:t>6.3.2 供应商必须按工</w:t>
      </w:r>
      <w:r>
        <w:rPr>
          <w:rFonts w:hint="eastAsia" w:ascii="仿宋" w:hAnsi="仿宋" w:eastAsia="仿宋" w:cs="仿宋"/>
          <w:sz w:val="27"/>
          <w:szCs w:val="27"/>
        </w:rPr>
        <w:t>程量清单填报价格。项目编码、项目名称、项</w:t>
      </w:r>
      <w:r>
        <w:rPr>
          <w:rFonts w:hint="eastAsia" w:ascii="仿宋" w:hAnsi="仿宋" w:eastAsia="仿宋" w:cs="仿宋"/>
          <w:spacing w:val="-3"/>
          <w:sz w:val="27"/>
          <w:szCs w:val="27"/>
        </w:rPr>
        <w:t>目特征、计量单位、工程量必须与工程量清单一致</w:t>
      </w:r>
      <w:r>
        <w:rPr>
          <w:rFonts w:hint="eastAsia" w:ascii="仿宋" w:hAnsi="仿宋" w:eastAsia="仿宋" w:cs="仿宋"/>
          <w:spacing w:val="-2"/>
          <w:sz w:val="27"/>
          <w:szCs w:val="27"/>
        </w:rPr>
        <w:t>。</w:t>
      </w:r>
    </w:p>
    <w:p w14:paraId="15E5CCD4">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16"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6.</w:t>
      </w:r>
      <w:r>
        <w:rPr>
          <w:rFonts w:hint="eastAsia" w:ascii="仿宋" w:hAnsi="仿宋" w:eastAsia="仿宋" w:cs="仿宋"/>
          <w:spacing w:val="-5"/>
          <w:sz w:val="27"/>
          <w:szCs w:val="27"/>
        </w:rPr>
        <w:t>3</w:t>
      </w:r>
      <w:r>
        <w:rPr>
          <w:rFonts w:hint="eastAsia" w:ascii="仿宋" w:hAnsi="仿宋" w:eastAsia="仿宋" w:cs="仿宋"/>
          <w:spacing w:val="-3"/>
          <w:sz w:val="27"/>
          <w:szCs w:val="27"/>
        </w:rPr>
        <w:t>.3 供应商的磋商报价高于最高限价的废标。</w:t>
      </w:r>
    </w:p>
    <w:p w14:paraId="67B4609C">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7"/>
        <w:textAlignment w:val="baseline"/>
        <w:rPr>
          <w:rFonts w:hint="eastAsia" w:ascii="仿宋" w:hAnsi="仿宋" w:eastAsia="仿宋" w:cs="仿宋"/>
          <w:sz w:val="27"/>
          <w:szCs w:val="27"/>
        </w:rPr>
      </w:pPr>
      <w:r>
        <w:rPr>
          <w:rFonts w:hint="eastAsia" w:ascii="仿宋" w:hAnsi="仿宋" w:eastAsia="仿宋" w:cs="仿宋"/>
          <w:spacing w:val="-1"/>
          <w:sz w:val="27"/>
          <w:szCs w:val="27"/>
        </w:rPr>
        <w:t>6.3.4 安全文明施工费</w:t>
      </w:r>
      <w:r>
        <w:rPr>
          <w:rFonts w:hint="eastAsia" w:ascii="仿宋" w:hAnsi="仿宋" w:eastAsia="仿宋" w:cs="仿宋"/>
          <w:sz w:val="27"/>
          <w:szCs w:val="27"/>
        </w:rPr>
        <w:t>、规费和税金必须按国家或省级、行业建设主</w:t>
      </w:r>
      <w:r>
        <w:rPr>
          <w:rFonts w:hint="eastAsia" w:ascii="仿宋" w:hAnsi="仿宋" w:eastAsia="仿宋" w:cs="仿宋"/>
          <w:spacing w:val="-2"/>
          <w:sz w:val="27"/>
          <w:szCs w:val="27"/>
        </w:rPr>
        <w:t>管部门的规定计算，不得作为竞争</w:t>
      </w:r>
      <w:r>
        <w:rPr>
          <w:rFonts w:hint="eastAsia" w:ascii="仿宋" w:hAnsi="仿宋" w:eastAsia="仿宋" w:cs="仿宋"/>
          <w:spacing w:val="-1"/>
          <w:sz w:val="27"/>
          <w:szCs w:val="27"/>
        </w:rPr>
        <w:t>性费用。</w:t>
      </w:r>
    </w:p>
    <w:p w14:paraId="648B3497">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24" w:firstLineChars="200"/>
        <w:textAlignment w:val="baseline"/>
        <w:rPr>
          <w:rFonts w:hint="eastAsia" w:ascii="仿宋" w:hAnsi="仿宋" w:eastAsia="仿宋" w:cs="仿宋"/>
          <w:sz w:val="27"/>
          <w:szCs w:val="27"/>
        </w:rPr>
      </w:pPr>
      <w:r>
        <w:rPr>
          <w:rFonts w:hint="eastAsia" w:ascii="仿宋" w:hAnsi="仿宋" w:eastAsia="仿宋" w:cs="仿宋"/>
          <w:spacing w:val="-4"/>
          <w:sz w:val="27"/>
          <w:szCs w:val="27"/>
        </w:rPr>
        <w:t>6.3.5 暂列金额</w:t>
      </w:r>
      <w:r>
        <w:rPr>
          <w:rFonts w:hint="eastAsia" w:ascii="仿宋" w:hAnsi="仿宋" w:eastAsia="仿宋" w:cs="仿宋"/>
          <w:spacing w:val="-2"/>
          <w:sz w:val="27"/>
          <w:szCs w:val="27"/>
        </w:rPr>
        <w:t>应按工程量清单中列出的金额填写，不得变动；</w:t>
      </w:r>
    </w:p>
    <w:p w14:paraId="1E35DCB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0"/>
        <w:textAlignment w:val="baseline"/>
        <w:rPr>
          <w:rFonts w:hint="eastAsia" w:ascii="仿宋" w:hAnsi="仿宋" w:eastAsia="仿宋" w:cs="仿宋"/>
          <w:sz w:val="27"/>
          <w:szCs w:val="27"/>
        </w:rPr>
      </w:pPr>
      <w:r>
        <w:rPr>
          <w:rFonts w:hint="eastAsia" w:ascii="仿宋" w:hAnsi="仿宋" w:eastAsia="仿宋" w:cs="仿宋"/>
          <w:spacing w:val="-1"/>
          <w:sz w:val="27"/>
          <w:szCs w:val="27"/>
        </w:rPr>
        <w:t>6.3.6 材料、工程设备</w:t>
      </w:r>
      <w:r>
        <w:rPr>
          <w:rFonts w:hint="eastAsia" w:ascii="仿宋" w:hAnsi="仿宋" w:eastAsia="仿宋" w:cs="仿宋"/>
          <w:sz w:val="27"/>
          <w:szCs w:val="27"/>
        </w:rPr>
        <w:t>暂估价必须按工程量清单中列出的暂估单价计</w:t>
      </w:r>
      <w:r>
        <w:rPr>
          <w:rFonts w:hint="eastAsia" w:ascii="仿宋" w:hAnsi="仿宋" w:eastAsia="仿宋" w:cs="仿宋"/>
          <w:spacing w:val="-1"/>
          <w:sz w:val="27"/>
          <w:szCs w:val="27"/>
        </w:rPr>
        <w:t>入综合单价；专业工程暂估价必须按工</w:t>
      </w:r>
      <w:r>
        <w:rPr>
          <w:rFonts w:hint="eastAsia" w:ascii="仿宋" w:hAnsi="仿宋" w:eastAsia="仿宋" w:cs="仿宋"/>
          <w:sz w:val="27"/>
          <w:szCs w:val="27"/>
        </w:rPr>
        <w:t>程量清单中列出的金额填写；</w:t>
      </w:r>
    </w:p>
    <w:p w14:paraId="07BB5F2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08" w:firstLineChars="200"/>
        <w:textAlignment w:val="baseline"/>
        <w:rPr>
          <w:rFonts w:hint="eastAsia" w:ascii="仿宋" w:hAnsi="仿宋" w:eastAsia="仿宋" w:cs="仿宋"/>
          <w:sz w:val="27"/>
          <w:szCs w:val="27"/>
        </w:rPr>
      </w:pPr>
      <w:r>
        <w:rPr>
          <w:rFonts w:hint="eastAsia" w:ascii="仿宋" w:hAnsi="仿宋" w:eastAsia="仿宋" w:cs="仿宋"/>
          <w:spacing w:val="-8"/>
          <w:sz w:val="27"/>
          <w:szCs w:val="27"/>
        </w:rPr>
        <w:t>6.3.</w:t>
      </w:r>
      <w:r>
        <w:rPr>
          <w:rFonts w:hint="eastAsia" w:ascii="仿宋" w:hAnsi="仿宋" w:eastAsia="仿宋" w:cs="仿宋"/>
          <w:spacing w:val="-5"/>
          <w:sz w:val="27"/>
          <w:szCs w:val="27"/>
        </w:rPr>
        <w:t>7</w:t>
      </w:r>
      <w:r>
        <w:rPr>
          <w:rFonts w:hint="eastAsia" w:ascii="仿宋" w:hAnsi="仿宋" w:eastAsia="仿宋" w:cs="仿宋"/>
          <w:spacing w:val="-4"/>
          <w:sz w:val="27"/>
          <w:szCs w:val="27"/>
        </w:rPr>
        <w:t xml:space="preserve"> 计日工应按工程量清单中列出的项目和数量，自主确定综合单</w:t>
      </w:r>
      <w:r>
        <w:rPr>
          <w:rFonts w:hint="eastAsia" w:ascii="仿宋" w:hAnsi="仿宋" w:eastAsia="仿宋" w:cs="仿宋"/>
          <w:spacing w:val="-2"/>
          <w:sz w:val="27"/>
          <w:szCs w:val="27"/>
        </w:rPr>
        <w:t>价并计算计日工金额；</w:t>
      </w:r>
    </w:p>
    <w:p w14:paraId="583593CF">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44"/>
        <w:textAlignment w:val="baseline"/>
        <w:rPr>
          <w:rFonts w:hint="eastAsia" w:ascii="仿宋" w:hAnsi="仿宋" w:eastAsia="仿宋" w:cs="仿宋"/>
          <w:sz w:val="27"/>
          <w:szCs w:val="27"/>
        </w:rPr>
      </w:pPr>
      <w:r>
        <w:rPr>
          <w:rFonts w:hint="eastAsia" w:ascii="仿宋" w:hAnsi="仿宋" w:eastAsia="仿宋" w:cs="仿宋"/>
          <w:spacing w:val="-1"/>
          <w:sz w:val="27"/>
          <w:szCs w:val="27"/>
        </w:rPr>
        <w:t>6.3.8 总承包服务费应</w:t>
      </w:r>
      <w:r>
        <w:rPr>
          <w:rFonts w:hint="eastAsia" w:ascii="仿宋" w:hAnsi="仿宋" w:eastAsia="仿宋" w:cs="仿宋"/>
          <w:sz w:val="27"/>
          <w:szCs w:val="27"/>
        </w:rPr>
        <w:t>根据工程量清单中列出的内容和提出的要求自</w:t>
      </w:r>
      <w:r>
        <w:rPr>
          <w:rFonts w:hint="eastAsia" w:ascii="仿宋" w:hAnsi="仿宋" w:eastAsia="仿宋" w:cs="仿宋"/>
          <w:spacing w:val="-9"/>
          <w:sz w:val="27"/>
          <w:szCs w:val="27"/>
        </w:rPr>
        <w:t>主</w:t>
      </w:r>
      <w:r>
        <w:rPr>
          <w:rFonts w:hint="eastAsia" w:ascii="仿宋" w:hAnsi="仿宋" w:eastAsia="仿宋" w:cs="仿宋"/>
          <w:spacing w:val="-6"/>
          <w:sz w:val="27"/>
          <w:szCs w:val="27"/>
        </w:rPr>
        <w:t>确定。</w:t>
      </w:r>
    </w:p>
    <w:p w14:paraId="467B2121">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24" w:firstLineChars="200"/>
        <w:textAlignment w:val="baseline"/>
        <w:rPr>
          <w:rFonts w:hint="eastAsia" w:ascii="仿宋" w:hAnsi="仿宋" w:eastAsia="仿宋" w:cs="仿宋"/>
          <w:sz w:val="27"/>
          <w:szCs w:val="27"/>
        </w:rPr>
      </w:pPr>
      <w:r>
        <w:rPr>
          <w:rFonts w:hint="eastAsia" w:ascii="仿宋" w:hAnsi="仿宋" w:eastAsia="仿宋" w:cs="仿宋"/>
          <w:spacing w:val="-4"/>
          <w:sz w:val="27"/>
          <w:szCs w:val="27"/>
        </w:rPr>
        <w:t>6.3.9 每</w:t>
      </w:r>
      <w:r>
        <w:rPr>
          <w:rFonts w:hint="eastAsia" w:ascii="仿宋" w:hAnsi="仿宋" w:eastAsia="仿宋" w:cs="仿宋"/>
          <w:spacing w:val="-3"/>
          <w:sz w:val="27"/>
          <w:szCs w:val="27"/>
        </w:rPr>
        <w:t>一</w:t>
      </w:r>
      <w:r>
        <w:rPr>
          <w:rFonts w:hint="eastAsia" w:ascii="仿宋" w:hAnsi="仿宋" w:eastAsia="仿宋" w:cs="仿宋"/>
          <w:spacing w:val="-2"/>
          <w:sz w:val="27"/>
          <w:szCs w:val="27"/>
        </w:rPr>
        <w:t>项目只允许有一个报价，任何有选择的报价将不予接受。</w:t>
      </w:r>
    </w:p>
    <w:p w14:paraId="2190DD1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476" w:firstLineChars="200"/>
        <w:textAlignment w:val="baseline"/>
        <w:rPr>
          <w:rFonts w:hint="eastAsia" w:ascii="仿宋" w:hAnsi="仿宋" w:eastAsia="仿宋" w:cs="仿宋"/>
          <w:sz w:val="27"/>
          <w:szCs w:val="27"/>
        </w:rPr>
      </w:pPr>
      <w:r>
        <w:rPr>
          <w:rFonts w:hint="eastAsia" w:ascii="仿宋" w:hAnsi="仿宋" w:eastAsia="仿宋" w:cs="仿宋"/>
          <w:spacing w:val="-16"/>
          <w:sz w:val="27"/>
          <w:szCs w:val="27"/>
          <w14:textOutline w14:w="5103" w14:cap="sq" w14:cmpd="sng">
            <w14:solidFill>
              <w14:srgbClr w14:val="000000"/>
            </w14:solidFill>
            <w14:prstDash w14:val="solid"/>
            <w14:bevel/>
          </w14:textOutline>
        </w:rPr>
        <w:t>7</w:t>
      </w:r>
      <w:r>
        <w:rPr>
          <w:rFonts w:hint="eastAsia" w:ascii="仿宋" w:hAnsi="仿宋" w:eastAsia="仿宋" w:cs="仿宋"/>
          <w:spacing w:val="-11"/>
          <w:sz w:val="27"/>
          <w:szCs w:val="27"/>
        </w:rPr>
        <w:t xml:space="preserve"> </w:t>
      </w:r>
      <w:r>
        <w:rPr>
          <w:rFonts w:hint="eastAsia" w:ascii="仿宋" w:hAnsi="仿宋" w:eastAsia="仿宋" w:cs="仿宋"/>
          <w:spacing w:val="-11"/>
          <w:sz w:val="27"/>
          <w:szCs w:val="27"/>
          <w14:textOutline w14:w="5103" w14:cap="sq" w14:cmpd="sng">
            <w14:solidFill>
              <w14:srgbClr w14:val="000000"/>
            </w14:solidFill>
            <w14:prstDash w14:val="solid"/>
            <w14:bevel/>
          </w14:textOutline>
        </w:rPr>
        <w:t>磋商保证金</w:t>
      </w:r>
    </w:p>
    <w:p w14:paraId="199B7F4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rPr>
      </w:pPr>
      <w:r>
        <w:rPr>
          <w:rFonts w:hint="eastAsia" w:ascii="仿宋" w:hAnsi="仿宋" w:eastAsia="仿宋" w:cs="仿宋"/>
          <w:spacing w:val="-1"/>
          <w:sz w:val="27"/>
          <w:szCs w:val="27"/>
        </w:rPr>
        <w:t>7.1 磋商保证金应当采用支票、汇</w:t>
      </w:r>
      <w:r>
        <w:rPr>
          <w:rFonts w:hint="eastAsia" w:ascii="仿宋" w:hAnsi="仿宋" w:eastAsia="仿宋" w:cs="仿宋"/>
          <w:sz w:val="27"/>
          <w:szCs w:val="27"/>
        </w:rPr>
        <w:t>票、本票、网上银行支付等非现金</w:t>
      </w:r>
      <w:r>
        <w:rPr>
          <w:rFonts w:hint="eastAsia" w:ascii="仿宋" w:hAnsi="仿宋" w:eastAsia="仿宋" w:cs="仿宋"/>
          <w:spacing w:val="-8"/>
          <w:sz w:val="27"/>
          <w:szCs w:val="27"/>
        </w:rPr>
        <w:t>形式交</w:t>
      </w:r>
      <w:r>
        <w:rPr>
          <w:rFonts w:hint="eastAsia" w:ascii="仿宋" w:hAnsi="仿宋" w:eastAsia="仿宋" w:cs="仿宋"/>
          <w:spacing w:val="-5"/>
          <w:sz w:val="27"/>
          <w:szCs w:val="27"/>
        </w:rPr>
        <w:t>纳</w:t>
      </w:r>
      <w:r>
        <w:rPr>
          <w:rFonts w:hint="eastAsia" w:ascii="仿宋" w:hAnsi="仿宋" w:eastAsia="仿宋" w:cs="仿宋"/>
          <w:spacing w:val="-4"/>
          <w:sz w:val="27"/>
          <w:szCs w:val="27"/>
        </w:rPr>
        <w:t>(注：汇款单上需注明供应商单位名称、项目名称(可简写))。</w:t>
      </w:r>
    </w:p>
    <w:p w14:paraId="0B061691">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0"/>
        <w:textAlignment w:val="baseline"/>
        <w:rPr>
          <w:rFonts w:hint="eastAsia" w:ascii="仿宋" w:hAnsi="仿宋" w:eastAsia="仿宋" w:cs="仿宋"/>
          <w:sz w:val="27"/>
          <w:szCs w:val="27"/>
        </w:rPr>
      </w:pPr>
      <w:r>
        <w:rPr>
          <w:rFonts w:hint="eastAsia" w:ascii="仿宋" w:hAnsi="仿宋" w:eastAsia="仿宋" w:cs="仿宋"/>
          <w:spacing w:val="-6"/>
          <w:sz w:val="27"/>
          <w:szCs w:val="27"/>
        </w:rPr>
        <w:t>7.2 磋商保</w:t>
      </w:r>
      <w:r>
        <w:rPr>
          <w:rFonts w:hint="eastAsia" w:ascii="仿宋" w:hAnsi="仿宋" w:eastAsia="仿宋" w:cs="仿宋"/>
          <w:spacing w:val="-4"/>
          <w:sz w:val="27"/>
          <w:szCs w:val="27"/>
        </w:rPr>
        <w:t>证</w:t>
      </w:r>
      <w:r>
        <w:rPr>
          <w:rFonts w:hint="eastAsia" w:ascii="仿宋" w:hAnsi="仿宋" w:eastAsia="仿宋" w:cs="仿宋"/>
          <w:spacing w:val="-3"/>
          <w:sz w:val="27"/>
          <w:szCs w:val="27"/>
        </w:rPr>
        <w:t>金是为了约束供应商遵守法律规定和所投承诺而要求的。</w:t>
      </w:r>
      <w:r>
        <w:rPr>
          <w:rFonts w:hint="eastAsia" w:ascii="仿宋" w:hAnsi="仿宋" w:eastAsia="仿宋" w:cs="仿宋"/>
          <w:spacing w:val="-2"/>
          <w:sz w:val="27"/>
          <w:szCs w:val="27"/>
        </w:rPr>
        <w:t>下列</w:t>
      </w:r>
      <w:r>
        <w:rPr>
          <w:rFonts w:hint="eastAsia" w:ascii="仿宋" w:hAnsi="仿宋" w:eastAsia="仿宋" w:cs="仿宋"/>
          <w:spacing w:val="-1"/>
          <w:sz w:val="27"/>
          <w:szCs w:val="27"/>
        </w:rPr>
        <w:t>任何情况发生，磋商保证金将被不予退还：</w:t>
      </w:r>
    </w:p>
    <w:p w14:paraId="5E5BA172">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72" w:firstLineChars="200"/>
        <w:textAlignment w:val="baseline"/>
        <w:rPr>
          <w:rFonts w:hint="eastAsia" w:ascii="仿宋" w:hAnsi="仿宋" w:eastAsia="仿宋" w:cs="仿宋"/>
          <w:sz w:val="27"/>
          <w:szCs w:val="27"/>
        </w:rPr>
      </w:pPr>
      <w:r>
        <w:rPr>
          <w:rFonts w:hint="eastAsia" w:ascii="仿宋" w:hAnsi="仿宋" w:eastAsia="仿宋" w:cs="仿宋"/>
          <w:spacing w:val="8"/>
          <w:sz w:val="27"/>
          <w:szCs w:val="27"/>
        </w:rPr>
        <w:t>(1)</w:t>
      </w:r>
      <w:r>
        <w:rPr>
          <w:rFonts w:hint="eastAsia" w:ascii="仿宋" w:hAnsi="仿宋" w:eastAsia="仿宋" w:cs="仿宋"/>
          <w:spacing w:val="6"/>
          <w:sz w:val="27"/>
          <w:szCs w:val="27"/>
        </w:rPr>
        <w:t xml:space="preserve"> </w:t>
      </w:r>
      <w:r>
        <w:rPr>
          <w:rFonts w:hint="eastAsia" w:ascii="仿宋" w:hAnsi="仿宋" w:eastAsia="仿宋" w:cs="仿宋"/>
          <w:spacing w:val="4"/>
          <w:sz w:val="27"/>
          <w:szCs w:val="27"/>
        </w:rPr>
        <w:t>供应商在提交响应文件截止时间后撤回响应文件的；</w:t>
      </w:r>
    </w:p>
    <w:p w14:paraId="14027F7F">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64"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(2) 供应商在响应文件中提供虚假材料的</w:t>
      </w:r>
      <w:r>
        <w:rPr>
          <w:rFonts w:hint="eastAsia" w:ascii="仿宋" w:hAnsi="仿宋" w:eastAsia="仿宋" w:cs="仿宋"/>
          <w:spacing w:val="2"/>
          <w:sz w:val="27"/>
          <w:szCs w:val="27"/>
        </w:rPr>
        <w:t>；</w:t>
      </w:r>
    </w:p>
    <w:p w14:paraId="1F46B6ED">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9"/>
        <w:textAlignment w:val="baseline"/>
        <w:rPr>
          <w:rFonts w:hint="eastAsia" w:ascii="仿宋" w:hAnsi="仿宋" w:eastAsia="仿宋" w:cs="仿宋"/>
          <w:sz w:val="27"/>
          <w:szCs w:val="27"/>
        </w:rPr>
      </w:pPr>
      <w:r>
        <w:rPr>
          <w:rFonts w:hint="eastAsia" w:ascii="仿宋" w:hAnsi="仿宋" w:eastAsia="仿宋" w:cs="仿宋"/>
          <w:spacing w:val="16"/>
          <w:sz w:val="27"/>
          <w:szCs w:val="27"/>
        </w:rPr>
        <w:t>(</w:t>
      </w:r>
      <w:r>
        <w:rPr>
          <w:rFonts w:hint="eastAsia" w:ascii="仿宋" w:hAnsi="仿宋" w:eastAsia="仿宋" w:cs="仿宋"/>
          <w:spacing w:val="12"/>
          <w:sz w:val="27"/>
          <w:szCs w:val="27"/>
        </w:rPr>
        <w:t>3</w:t>
      </w:r>
      <w:r>
        <w:rPr>
          <w:rFonts w:hint="eastAsia" w:ascii="仿宋" w:hAnsi="仿宋" w:eastAsia="仿宋" w:cs="仿宋"/>
          <w:spacing w:val="8"/>
          <w:sz w:val="27"/>
          <w:szCs w:val="27"/>
        </w:rPr>
        <w:t>) 除因不可抗力或磋商文件认可的情形以外，成交供应商不与采</w:t>
      </w:r>
      <w:r>
        <w:rPr>
          <w:rFonts w:hint="eastAsia" w:ascii="仿宋" w:hAnsi="仿宋" w:eastAsia="仿宋" w:cs="仿宋"/>
          <w:spacing w:val="-4"/>
          <w:sz w:val="27"/>
          <w:szCs w:val="27"/>
        </w:rPr>
        <w:t>购</w:t>
      </w:r>
      <w:r>
        <w:rPr>
          <w:rFonts w:hint="eastAsia" w:ascii="仿宋" w:hAnsi="仿宋" w:eastAsia="仿宋" w:cs="仿宋"/>
          <w:spacing w:val="-2"/>
          <w:sz w:val="27"/>
          <w:szCs w:val="27"/>
        </w:rPr>
        <w:t>人签订合同的；</w:t>
      </w:r>
    </w:p>
    <w:p w14:paraId="780556AE">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6" w:firstLineChars="200"/>
        <w:textAlignment w:val="baseline"/>
        <w:rPr>
          <w:rFonts w:hint="eastAsia" w:ascii="仿宋" w:hAnsi="仿宋" w:eastAsia="仿宋" w:cs="仿宋"/>
          <w:sz w:val="27"/>
          <w:szCs w:val="27"/>
        </w:rPr>
      </w:pPr>
      <w:r>
        <w:rPr>
          <w:rFonts w:hint="eastAsia" w:ascii="仿宋" w:hAnsi="仿宋" w:eastAsia="仿宋" w:cs="仿宋"/>
          <w:spacing w:val="4"/>
          <w:sz w:val="27"/>
          <w:szCs w:val="27"/>
        </w:rPr>
        <w:t>(4) 供应商与采购人、其他供应商或者采购代理机构恶意串通的</w:t>
      </w:r>
      <w:r>
        <w:rPr>
          <w:rFonts w:hint="eastAsia" w:ascii="仿宋" w:hAnsi="仿宋" w:eastAsia="仿宋" w:cs="仿宋"/>
          <w:spacing w:val="1"/>
          <w:sz w:val="27"/>
          <w:szCs w:val="27"/>
        </w:rPr>
        <w:t>；</w:t>
      </w:r>
    </w:p>
    <w:p w14:paraId="4EBB472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96" w:firstLineChars="200"/>
        <w:textAlignment w:val="baseline"/>
        <w:rPr>
          <w:rFonts w:hint="eastAsia" w:ascii="仿宋" w:hAnsi="仿宋" w:eastAsia="仿宋" w:cs="仿宋"/>
          <w:sz w:val="27"/>
          <w:szCs w:val="27"/>
        </w:rPr>
      </w:pPr>
      <w:r>
        <w:rPr>
          <w:rFonts w:hint="eastAsia" w:ascii="仿宋" w:hAnsi="仿宋" w:eastAsia="仿宋" w:cs="仿宋"/>
          <w:spacing w:val="14"/>
          <w:sz w:val="27"/>
          <w:szCs w:val="27"/>
        </w:rPr>
        <w:t>(</w:t>
      </w:r>
      <w:r>
        <w:rPr>
          <w:rFonts w:hint="eastAsia" w:ascii="仿宋" w:hAnsi="仿宋" w:eastAsia="仿宋" w:cs="仿宋"/>
          <w:spacing w:val="9"/>
          <w:sz w:val="27"/>
          <w:szCs w:val="27"/>
        </w:rPr>
        <w:t>5</w:t>
      </w:r>
      <w:r>
        <w:rPr>
          <w:rFonts w:hint="eastAsia" w:ascii="仿宋" w:hAnsi="仿宋" w:eastAsia="仿宋" w:cs="仿宋"/>
          <w:spacing w:val="7"/>
          <w:sz w:val="27"/>
          <w:szCs w:val="27"/>
        </w:rPr>
        <w:t>) 磋商文件规定的其他情形。</w:t>
      </w:r>
    </w:p>
    <w:p w14:paraId="742D23AF">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12" w:firstLineChars="200"/>
        <w:textAlignment w:val="baseline"/>
        <w:rPr>
          <w:rFonts w:hint="eastAsia" w:ascii="仿宋" w:hAnsi="仿宋" w:eastAsia="仿宋" w:cs="仿宋"/>
          <w:sz w:val="27"/>
          <w:szCs w:val="27"/>
        </w:rPr>
      </w:pPr>
      <w:r>
        <w:rPr>
          <w:rFonts w:hint="eastAsia" w:ascii="仿宋" w:hAnsi="仿宋" w:eastAsia="仿宋" w:cs="仿宋"/>
          <w:spacing w:val="-7"/>
          <w:sz w:val="27"/>
          <w:szCs w:val="27"/>
        </w:rPr>
        <w:t>7.3 未按第 7 条要求提交磋商保证金的供应商将被视为响应无效</w:t>
      </w:r>
      <w:r>
        <w:rPr>
          <w:rFonts w:hint="eastAsia" w:ascii="仿宋" w:hAnsi="仿宋" w:eastAsia="仿宋" w:cs="仿宋"/>
          <w:spacing w:val="-2"/>
          <w:sz w:val="27"/>
          <w:szCs w:val="27"/>
        </w:rPr>
        <w:t>。</w:t>
      </w:r>
    </w:p>
    <w:p w14:paraId="341F50A5">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497"/>
        <w:textAlignment w:val="baseline"/>
        <w:rPr>
          <w:rFonts w:hint="eastAsia" w:ascii="仿宋" w:hAnsi="仿宋" w:eastAsia="仿宋" w:cs="仿宋"/>
          <w:sz w:val="27"/>
          <w:szCs w:val="27"/>
        </w:rPr>
      </w:pPr>
      <w:r>
        <w:rPr>
          <w:rFonts w:hint="eastAsia" w:ascii="仿宋" w:hAnsi="仿宋" w:eastAsia="仿宋" w:cs="仿宋"/>
          <w:spacing w:val="-8"/>
          <w:sz w:val="27"/>
          <w:szCs w:val="27"/>
        </w:rPr>
        <w:t>7.4 成</w:t>
      </w:r>
      <w:r>
        <w:rPr>
          <w:rFonts w:hint="eastAsia" w:ascii="仿宋" w:hAnsi="仿宋" w:eastAsia="仿宋" w:cs="仿宋"/>
          <w:spacing w:val="-5"/>
          <w:sz w:val="27"/>
          <w:szCs w:val="27"/>
        </w:rPr>
        <w:t>交</w:t>
      </w:r>
      <w:r>
        <w:rPr>
          <w:rFonts w:hint="eastAsia" w:ascii="仿宋" w:hAnsi="仿宋" w:eastAsia="仿宋" w:cs="仿宋"/>
          <w:spacing w:val="-4"/>
          <w:sz w:val="27"/>
          <w:szCs w:val="27"/>
        </w:rPr>
        <w:t>供应商的保证金、保函，在与买方签订合同签订后5个工作</w:t>
      </w:r>
      <w:r>
        <w:rPr>
          <w:rFonts w:hint="eastAsia" w:ascii="仿宋" w:hAnsi="仿宋" w:eastAsia="仿宋" w:cs="仿宋"/>
          <w:spacing w:val="-5"/>
          <w:sz w:val="27"/>
          <w:szCs w:val="27"/>
        </w:rPr>
        <w:t>日内以支票、电汇等形式无息退还</w:t>
      </w:r>
      <w:r>
        <w:rPr>
          <w:rFonts w:hint="eastAsia" w:ascii="仿宋" w:hAnsi="仿宋" w:eastAsia="仿宋" w:cs="仿宋"/>
          <w:spacing w:val="-3"/>
          <w:sz w:val="27"/>
          <w:szCs w:val="27"/>
        </w:rPr>
        <w:t>。</w:t>
      </w:r>
    </w:p>
    <w:p w14:paraId="0372C19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2"/>
        <w:textAlignment w:val="baseline"/>
        <w:rPr>
          <w:rFonts w:hint="eastAsia" w:ascii="仿宋" w:hAnsi="仿宋" w:eastAsia="仿宋" w:cs="仿宋"/>
          <w:sz w:val="27"/>
          <w:szCs w:val="27"/>
        </w:rPr>
      </w:pPr>
      <w:r>
        <w:rPr>
          <w:rFonts w:hint="eastAsia" w:ascii="仿宋" w:hAnsi="仿宋" w:eastAsia="仿宋" w:cs="仿宋"/>
          <w:spacing w:val="-8"/>
          <w:sz w:val="27"/>
          <w:szCs w:val="27"/>
        </w:rPr>
        <w:t>7.5 未</w:t>
      </w:r>
      <w:r>
        <w:rPr>
          <w:rFonts w:hint="eastAsia" w:ascii="仿宋" w:hAnsi="仿宋" w:eastAsia="仿宋" w:cs="仿宋"/>
          <w:spacing w:val="-5"/>
          <w:sz w:val="27"/>
          <w:szCs w:val="27"/>
        </w:rPr>
        <w:t>成</w:t>
      </w:r>
      <w:r>
        <w:rPr>
          <w:rFonts w:hint="eastAsia" w:ascii="仿宋" w:hAnsi="仿宋" w:eastAsia="仿宋" w:cs="仿宋"/>
          <w:spacing w:val="-4"/>
          <w:sz w:val="27"/>
          <w:szCs w:val="27"/>
        </w:rPr>
        <w:t>交供应商的磋商保证金、保函将于</w:t>
      </w:r>
      <w:r>
        <w:rPr>
          <w:rFonts w:hint="eastAsia" w:ascii="仿宋" w:hAnsi="仿宋" w:eastAsia="仿宋" w:cs="仿宋"/>
          <w:sz w:val="27"/>
          <w:szCs w:val="27"/>
          <w:highlight w:val="none"/>
        </w:rPr>
        <w:t>中标结果公示期满后5个工作日内</w:t>
      </w:r>
      <w:r>
        <w:rPr>
          <w:rFonts w:hint="eastAsia" w:ascii="仿宋" w:hAnsi="仿宋" w:eastAsia="仿宋" w:cs="仿宋"/>
          <w:spacing w:val="-9"/>
          <w:sz w:val="27"/>
          <w:szCs w:val="27"/>
        </w:rPr>
        <w:t>内以支票、电汇等形式无息退还。</w:t>
      </w:r>
    </w:p>
    <w:p w14:paraId="13EDB8B4">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57"/>
        <w:textAlignment w:val="baseline"/>
        <w:rPr>
          <w:rFonts w:hint="eastAsia" w:ascii="仿宋" w:hAnsi="仿宋" w:eastAsia="仿宋" w:cs="仿宋"/>
          <w:sz w:val="27"/>
          <w:szCs w:val="27"/>
        </w:rPr>
      </w:pPr>
      <w:r>
        <w:rPr>
          <w:rFonts w:hint="eastAsia" w:ascii="仿宋" w:hAnsi="仿宋" w:eastAsia="仿宋" w:cs="仿宋"/>
        </w:rPr>
        <w:t>7.6</w:t>
      </w:r>
      <w:r>
        <w:rPr>
          <w:rFonts w:hint="eastAsia" w:ascii="仿宋" w:hAnsi="仿宋" w:cs="仿宋"/>
          <w:lang w:val="en-US" w:eastAsia="zh-CN"/>
        </w:rPr>
        <w:t xml:space="preserve"> </w:t>
      </w:r>
      <w:r>
        <w:rPr>
          <w:rFonts w:hint="eastAsia" w:ascii="仿宋" w:hAnsi="仿宋" w:eastAsia="仿宋" w:cs="仿宋"/>
          <w:spacing w:val="-1"/>
          <w:sz w:val="27"/>
          <w:szCs w:val="27"/>
        </w:rPr>
        <w:t>已提交响应文件的供应商，在</w:t>
      </w:r>
      <w:r>
        <w:rPr>
          <w:rFonts w:hint="eastAsia" w:ascii="仿宋" w:hAnsi="仿宋" w:eastAsia="仿宋" w:cs="仿宋"/>
          <w:sz w:val="27"/>
          <w:szCs w:val="27"/>
        </w:rPr>
        <w:t>提交最后报价之前，可以根据磋商</w:t>
      </w:r>
      <w:r>
        <w:rPr>
          <w:rFonts w:hint="eastAsia" w:ascii="仿宋" w:hAnsi="仿宋" w:eastAsia="仿宋" w:cs="仿宋"/>
          <w:spacing w:val="-1"/>
          <w:sz w:val="27"/>
          <w:szCs w:val="27"/>
        </w:rPr>
        <w:t>情况退出磋商。采购人、采购代理机构应当退</w:t>
      </w:r>
      <w:r>
        <w:rPr>
          <w:rFonts w:hint="eastAsia" w:ascii="仿宋" w:hAnsi="仿宋" w:eastAsia="仿宋" w:cs="仿宋"/>
          <w:sz w:val="27"/>
          <w:szCs w:val="27"/>
        </w:rPr>
        <w:t>还退出磋商的供应商的保证</w:t>
      </w:r>
      <w:r>
        <w:rPr>
          <w:rFonts w:hint="eastAsia" w:ascii="仿宋" w:hAnsi="仿宋" w:eastAsia="仿宋" w:cs="仿宋"/>
          <w:spacing w:val="-10"/>
          <w:sz w:val="27"/>
          <w:szCs w:val="27"/>
        </w:rPr>
        <w:t>金</w:t>
      </w:r>
      <w:r>
        <w:rPr>
          <w:rFonts w:hint="eastAsia" w:ascii="仿宋" w:hAnsi="仿宋" w:eastAsia="仿宋" w:cs="仿宋"/>
          <w:spacing w:val="-8"/>
          <w:sz w:val="27"/>
          <w:szCs w:val="27"/>
        </w:rPr>
        <w:t>。</w:t>
      </w:r>
    </w:p>
    <w:p w14:paraId="4F58F081">
      <w:pPr>
        <w:keepNext w:val="0"/>
        <w:keepLines w:val="0"/>
        <w:pageBreakBefore w:val="0"/>
        <w:widowControl w:val="0"/>
        <w:kinsoku/>
        <w:wordWrap w:val="0"/>
        <w:overflowPunct/>
        <w:topLinePunct w:val="0"/>
        <w:autoSpaceDE w:val="0"/>
        <w:autoSpaceDN w:val="0"/>
        <w:bidi w:val="0"/>
        <w:adjustRightInd/>
        <w:snapToGrid/>
        <w:spacing w:line="360" w:lineRule="auto"/>
        <w:ind w:right="0" w:firstLine="476" w:firstLineChars="200"/>
        <w:textAlignment w:val="baseline"/>
        <w:rPr>
          <w:rFonts w:hint="eastAsia" w:ascii="仿宋" w:hAnsi="仿宋" w:eastAsia="仿宋" w:cs="仿宋"/>
          <w:sz w:val="27"/>
          <w:szCs w:val="27"/>
        </w:rPr>
      </w:pPr>
      <w:r>
        <w:rPr>
          <w:rFonts w:hint="eastAsia" w:ascii="仿宋" w:hAnsi="仿宋" w:eastAsia="仿宋" w:cs="仿宋"/>
          <w:spacing w:val="-16"/>
          <w:sz w:val="27"/>
          <w:szCs w:val="27"/>
          <w14:textOutline w14:w="5103" w14:cap="sq" w14:cmpd="sng">
            <w14:solidFill>
              <w14:srgbClr w14:val="000000"/>
            </w14:solidFill>
            <w14:prstDash w14:val="solid"/>
            <w14:bevel/>
          </w14:textOutline>
        </w:rPr>
        <w:t>8</w:t>
      </w:r>
      <w:r>
        <w:rPr>
          <w:rFonts w:hint="eastAsia" w:ascii="仿宋" w:hAnsi="仿宋" w:eastAsia="仿宋" w:cs="仿宋"/>
          <w:spacing w:val="-10"/>
          <w:sz w:val="27"/>
          <w:szCs w:val="27"/>
        </w:rPr>
        <w:t xml:space="preserve"> </w:t>
      </w:r>
      <w:r>
        <w:rPr>
          <w:rFonts w:hint="eastAsia" w:ascii="仿宋" w:hAnsi="仿宋" w:eastAsia="仿宋" w:cs="仿宋"/>
          <w:spacing w:val="-10"/>
          <w:sz w:val="27"/>
          <w:szCs w:val="27"/>
          <w14:textOutline w14:w="5103" w14:cap="sq" w14:cmpd="sng">
            <w14:solidFill>
              <w14:srgbClr w14:val="000000"/>
            </w14:solidFill>
            <w14:prstDash w14:val="solid"/>
            <w14:bevel/>
          </w14:textOutline>
        </w:rPr>
        <w:t>报价有效期</w:t>
      </w:r>
    </w:p>
    <w:p w14:paraId="18B321E1">
      <w:pPr>
        <w:keepNext w:val="0"/>
        <w:keepLines w:val="0"/>
        <w:pageBreakBefore w:val="0"/>
        <w:widowControl w:val="0"/>
        <w:kinsoku/>
        <w:wordWrap w:val="0"/>
        <w:overflowPunct/>
        <w:topLinePunct w:val="0"/>
        <w:autoSpaceDE w:val="0"/>
        <w:autoSpaceDN w:val="0"/>
        <w:bidi w:val="0"/>
        <w:adjustRightInd/>
        <w:snapToGrid/>
        <w:spacing w:line="360" w:lineRule="auto"/>
        <w:ind w:right="0" w:firstLine="508" w:firstLineChars="200"/>
        <w:textAlignment w:val="baseline"/>
        <w:rPr>
          <w:rFonts w:hint="eastAsia" w:ascii="仿宋" w:hAnsi="仿宋" w:eastAsia="仿宋" w:cs="仿宋"/>
          <w:sz w:val="27"/>
          <w:szCs w:val="27"/>
        </w:rPr>
      </w:pPr>
      <w:r>
        <w:rPr>
          <w:rFonts w:hint="eastAsia" w:ascii="仿宋" w:hAnsi="仿宋" w:eastAsia="仿宋" w:cs="仿宋"/>
          <w:spacing w:val="-8"/>
          <w:sz w:val="27"/>
          <w:szCs w:val="27"/>
        </w:rPr>
        <w:t>8</w:t>
      </w:r>
      <w:r>
        <w:rPr>
          <w:rFonts w:hint="eastAsia" w:ascii="仿宋" w:hAnsi="仿宋" w:eastAsia="仿宋" w:cs="仿宋"/>
          <w:spacing w:val="-7"/>
          <w:sz w:val="27"/>
          <w:szCs w:val="27"/>
        </w:rPr>
        <w:t>.</w:t>
      </w:r>
      <w:r>
        <w:rPr>
          <w:rFonts w:hint="eastAsia" w:ascii="仿宋" w:hAnsi="仿宋" w:eastAsia="仿宋" w:cs="仿宋"/>
          <w:spacing w:val="-4"/>
          <w:sz w:val="27"/>
          <w:szCs w:val="27"/>
        </w:rPr>
        <w:t>1 报价应在规定的磋商日后的</w:t>
      </w:r>
      <w:r>
        <w:rPr>
          <w:rFonts w:hint="eastAsia" w:ascii="仿宋" w:hAnsi="仿宋" w:eastAsia="仿宋" w:cs="仿宋"/>
          <w:spacing w:val="-4"/>
          <w:sz w:val="27"/>
          <w:szCs w:val="27"/>
          <w:u w:val="single" w:color="auto"/>
        </w:rPr>
        <w:t xml:space="preserve"> 90 </w:t>
      </w:r>
      <w:r>
        <w:rPr>
          <w:rFonts w:hint="eastAsia" w:ascii="仿宋" w:hAnsi="仿宋" w:eastAsia="仿宋" w:cs="仿宋"/>
          <w:spacing w:val="-4"/>
          <w:sz w:val="27"/>
          <w:szCs w:val="27"/>
        </w:rPr>
        <w:t>天内保持有效，报价有效期不满足要</w:t>
      </w:r>
      <w:r>
        <w:rPr>
          <w:rFonts w:hint="eastAsia" w:ascii="仿宋" w:hAnsi="仿宋" w:eastAsia="仿宋" w:cs="仿宋"/>
          <w:spacing w:val="-3"/>
          <w:sz w:val="27"/>
          <w:szCs w:val="27"/>
        </w:rPr>
        <w:t>求</w:t>
      </w:r>
      <w:r>
        <w:rPr>
          <w:rFonts w:hint="eastAsia" w:ascii="仿宋" w:hAnsi="仿宋" w:eastAsia="仿宋" w:cs="仿宋"/>
          <w:spacing w:val="-2"/>
          <w:sz w:val="27"/>
          <w:szCs w:val="27"/>
        </w:rPr>
        <w:t>的响应文件将做无效处理。</w:t>
      </w:r>
    </w:p>
    <w:p w14:paraId="4C9A87B2">
      <w:pPr>
        <w:keepNext w:val="0"/>
        <w:keepLines w:val="0"/>
        <w:pageBreakBefore w:val="0"/>
        <w:widowControl w:val="0"/>
        <w:kinsoku/>
        <w:wordWrap w:val="0"/>
        <w:overflowPunct/>
        <w:topLinePunct w:val="0"/>
        <w:autoSpaceDE w:val="0"/>
        <w:autoSpaceDN w:val="0"/>
        <w:bidi w:val="0"/>
        <w:adjustRightInd/>
        <w:snapToGrid/>
        <w:spacing w:line="360" w:lineRule="auto"/>
        <w:ind w:right="0" w:firstLine="508" w:firstLineChars="200"/>
        <w:textAlignment w:val="baseline"/>
        <w:rPr>
          <w:rFonts w:hint="eastAsia" w:ascii="仿宋" w:hAnsi="仿宋" w:eastAsia="仿宋" w:cs="仿宋"/>
          <w:sz w:val="27"/>
          <w:szCs w:val="27"/>
        </w:rPr>
      </w:pPr>
      <w:r>
        <w:rPr>
          <w:rFonts w:hint="eastAsia" w:ascii="仿宋" w:hAnsi="仿宋" w:eastAsia="仿宋" w:cs="仿宋"/>
          <w:spacing w:val="-8"/>
          <w:sz w:val="27"/>
          <w:szCs w:val="27"/>
        </w:rPr>
        <w:t>8.2</w:t>
      </w:r>
      <w:r>
        <w:rPr>
          <w:rFonts w:hint="eastAsia" w:ascii="仿宋" w:hAnsi="仿宋" w:eastAsia="仿宋" w:cs="仿宋"/>
          <w:spacing w:val="-7"/>
          <w:sz w:val="27"/>
          <w:szCs w:val="27"/>
        </w:rPr>
        <w:t xml:space="preserve"> </w:t>
      </w:r>
      <w:r>
        <w:rPr>
          <w:rFonts w:hint="eastAsia" w:ascii="仿宋" w:hAnsi="仿宋" w:eastAsia="仿宋" w:cs="仿宋"/>
          <w:spacing w:val="-4"/>
          <w:sz w:val="27"/>
          <w:szCs w:val="27"/>
        </w:rPr>
        <w:t>采购人可根据实际情况，在原报价有效期截止之前，要求供应商同意</w:t>
      </w:r>
      <w:r>
        <w:rPr>
          <w:rFonts w:hint="eastAsia" w:ascii="仿宋" w:hAnsi="仿宋" w:eastAsia="仿宋" w:cs="仿宋"/>
          <w:spacing w:val="6"/>
          <w:sz w:val="27"/>
          <w:szCs w:val="27"/>
        </w:rPr>
        <w:t>延长响应文件的</w:t>
      </w:r>
      <w:r>
        <w:rPr>
          <w:rFonts w:hint="eastAsia" w:ascii="仿宋" w:hAnsi="仿宋" w:eastAsia="仿宋" w:cs="仿宋"/>
          <w:spacing w:val="3"/>
          <w:sz w:val="27"/>
          <w:szCs w:val="27"/>
        </w:rPr>
        <w:t>有效期。接受该要求的供应商将不会被要求和允许修正其报</w:t>
      </w:r>
      <w:r>
        <w:rPr>
          <w:rFonts w:hint="eastAsia" w:ascii="仿宋" w:hAnsi="仿宋" w:eastAsia="仿宋" w:cs="仿宋"/>
          <w:spacing w:val="6"/>
          <w:sz w:val="27"/>
          <w:szCs w:val="27"/>
        </w:rPr>
        <w:t>价，且本须知中</w:t>
      </w:r>
      <w:r>
        <w:rPr>
          <w:rFonts w:hint="eastAsia" w:ascii="仿宋" w:hAnsi="仿宋" w:eastAsia="仿宋" w:cs="仿宋"/>
          <w:spacing w:val="3"/>
          <w:sz w:val="27"/>
          <w:szCs w:val="27"/>
        </w:rPr>
        <w:t>有关磋商保证金的要求将在延长后的有效期内继续有效。供</w:t>
      </w:r>
      <w:r>
        <w:rPr>
          <w:rFonts w:hint="eastAsia" w:ascii="仿宋" w:hAnsi="仿宋" w:eastAsia="仿宋" w:cs="仿宋"/>
          <w:spacing w:val="6"/>
          <w:sz w:val="27"/>
          <w:szCs w:val="27"/>
        </w:rPr>
        <w:t>应商也可以拒绝</w:t>
      </w:r>
      <w:r>
        <w:rPr>
          <w:rFonts w:hint="eastAsia" w:ascii="仿宋" w:hAnsi="仿宋" w:eastAsia="仿宋" w:cs="仿宋"/>
          <w:spacing w:val="3"/>
          <w:sz w:val="27"/>
          <w:szCs w:val="27"/>
        </w:rPr>
        <w:t>采购代理机构的这种要求，其磋商保证金将不会被没收。上</w:t>
      </w:r>
      <w:r>
        <w:rPr>
          <w:rFonts w:hint="eastAsia" w:ascii="仿宋" w:hAnsi="仿宋" w:eastAsia="仿宋" w:cs="仿宋"/>
          <w:spacing w:val="-2"/>
          <w:sz w:val="27"/>
          <w:szCs w:val="27"/>
        </w:rPr>
        <w:t>述要</w:t>
      </w:r>
      <w:r>
        <w:rPr>
          <w:rFonts w:hint="eastAsia" w:ascii="仿宋" w:hAnsi="仿宋" w:eastAsia="仿宋" w:cs="仿宋"/>
          <w:spacing w:val="-1"/>
          <w:sz w:val="27"/>
          <w:szCs w:val="27"/>
        </w:rPr>
        <w:t>求和答复将以书面形式作出。</w:t>
      </w:r>
    </w:p>
    <w:p w14:paraId="0E2FC983">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00" w:firstLineChars="200"/>
        <w:textAlignment w:val="baseline"/>
        <w:rPr>
          <w:rFonts w:hint="eastAsia" w:ascii="仿宋" w:hAnsi="仿宋" w:eastAsia="仿宋" w:cs="仿宋"/>
          <w:sz w:val="27"/>
          <w:szCs w:val="27"/>
        </w:rPr>
      </w:pPr>
      <w:r>
        <w:rPr>
          <w:rFonts w:hint="eastAsia" w:ascii="仿宋" w:hAnsi="仿宋" w:eastAsia="仿宋" w:cs="仿宋"/>
          <w:spacing w:val="-10"/>
          <w:sz w:val="27"/>
          <w:szCs w:val="27"/>
          <w14:textOutline w14:w="5103" w14:cap="sq" w14:cmpd="sng">
            <w14:solidFill>
              <w14:srgbClr w14:val="000000"/>
            </w14:solidFill>
            <w14:prstDash w14:val="solid"/>
            <w14:bevel/>
          </w14:textOutline>
        </w:rPr>
        <w:t>9</w:t>
      </w:r>
      <w:r>
        <w:rPr>
          <w:rFonts w:hint="eastAsia" w:ascii="仿宋" w:hAnsi="仿宋" w:eastAsia="仿宋" w:cs="仿宋"/>
          <w:spacing w:val="-10"/>
          <w:sz w:val="27"/>
          <w:szCs w:val="27"/>
        </w:rPr>
        <w:t xml:space="preserve"> </w:t>
      </w:r>
      <w:r>
        <w:rPr>
          <w:rFonts w:hint="eastAsia" w:ascii="仿宋" w:hAnsi="仿宋" w:eastAsia="仿宋" w:cs="仿宋"/>
          <w:spacing w:val="-5"/>
          <w:sz w:val="27"/>
          <w:szCs w:val="27"/>
          <w14:textOutline w14:w="5103" w14:cap="sq" w14:cmpd="sng">
            <w14:solidFill>
              <w14:srgbClr w14:val="000000"/>
            </w14:solidFill>
            <w14:prstDash w14:val="solid"/>
            <w14:bevel/>
          </w14:textOutline>
        </w:rPr>
        <w:t>响应文件的签署及规定</w:t>
      </w:r>
    </w:p>
    <w:p w14:paraId="657A399B">
      <w:pPr>
        <w:keepNext w:val="0"/>
        <w:keepLines w:val="0"/>
        <w:pageBreakBefore w:val="0"/>
        <w:widowControl w:val="0"/>
        <w:tabs>
          <w:tab w:val="left" w:pos="360"/>
        </w:tabs>
        <w:kinsoku/>
        <w:wordWrap w:val="0"/>
        <w:overflowPunct/>
        <w:topLinePunct w:val="0"/>
        <w:autoSpaceDE w:val="0"/>
        <w:autoSpaceDN w:val="0"/>
        <w:bidi w:val="0"/>
        <w:adjustRightInd/>
        <w:snapToGrid/>
        <w:spacing w:line="360" w:lineRule="auto"/>
        <w:ind w:left="0" w:firstLine="540" w:firstLineChars="200"/>
        <w:textAlignment w:val="baseline"/>
        <w:rPr>
          <w:rFonts w:hint="eastAsia" w:ascii="仿宋" w:hAnsi="仿宋" w:eastAsia="仿宋" w:cs="仿宋"/>
          <w:color w:val="000000"/>
          <w:sz w:val="27"/>
          <w:szCs w:val="27"/>
          <w:lang w:val="zh-CN"/>
        </w:rPr>
      </w:pPr>
      <w:r>
        <w:rPr>
          <w:rFonts w:hint="eastAsia" w:ascii="仿宋" w:hAnsi="仿宋" w:eastAsia="仿宋" w:cs="仿宋"/>
          <w:color w:val="000000"/>
          <w:sz w:val="27"/>
          <w:szCs w:val="27"/>
          <w:lang w:val="en-US" w:eastAsia="zh-CN"/>
        </w:rPr>
        <w:t xml:space="preserve">9.1 </w:t>
      </w:r>
      <w:r>
        <w:rPr>
          <w:rFonts w:hint="eastAsia" w:ascii="仿宋" w:hAnsi="仿宋" w:eastAsia="仿宋" w:cs="仿宋"/>
          <w:color w:val="000000"/>
          <w:sz w:val="27"/>
          <w:szCs w:val="27"/>
          <w:lang w:val="zh-CN"/>
        </w:rPr>
        <w:t>磋商文件</w:t>
      </w:r>
      <w:r>
        <w:rPr>
          <w:rFonts w:hint="eastAsia" w:ascii="仿宋" w:hAnsi="仿宋" w:eastAsia="仿宋" w:cs="仿宋"/>
          <w:color w:val="000000"/>
          <w:sz w:val="27"/>
          <w:szCs w:val="27"/>
        </w:rPr>
        <w:t>用不褪色的材料书写</w:t>
      </w:r>
      <w:r>
        <w:rPr>
          <w:rFonts w:hint="eastAsia" w:ascii="仿宋" w:hAnsi="仿宋" w:eastAsia="仿宋" w:cs="仿宋"/>
          <w:color w:val="000000"/>
          <w:sz w:val="27"/>
          <w:szCs w:val="27"/>
          <w:lang w:val="zh-CN"/>
        </w:rPr>
        <w:t>或者打印。磋商文件要求供应商法定代表人或其授权代表签字处，均须本人用黑色中性签字笔签署（包括姓和名）并加盖单位公章，不得用签名章、签字章等代替，也不得由他人代签，否则其报价无效。</w:t>
      </w:r>
    </w:p>
    <w:p w14:paraId="7F81A34A">
      <w:pPr>
        <w:keepNext w:val="0"/>
        <w:keepLines w:val="0"/>
        <w:pageBreakBefore w:val="0"/>
        <w:widowControl w:val="0"/>
        <w:tabs>
          <w:tab w:val="left" w:pos="360"/>
        </w:tabs>
        <w:kinsoku/>
        <w:wordWrap w:val="0"/>
        <w:overflowPunct/>
        <w:topLinePunct w:val="0"/>
        <w:autoSpaceDE w:val="0"/>
        <w:autoSpaceDN w:val="0"/>
        <w:bidi w:val="0"/>
        <w:adjustRightInd/>
        <w:snapToGrid/>
        <w:spacing w:line="360" w:lineRule="auto"/>
        <w:ind w:left="0" w:firstLine="540" w:firstLineChars="200"/>
        <w:textAlignment w:val="baseline"/>
        <w:rPr>
          <w:rFonts w:hint="eastAsia" w:ascii="仿宋" w:hAnsi="仿宋" w:eastAsia="仿宋" w:cs="仿宋"/>
          <w:color w:val="000000"/>
          <w:sz w:val="27"/>
          <w:szCs w:val="27"/>
          <w:lang w:val="zh-CN"/>
        </w:rPr>
      </w:pPr>
      <w:r>
        <w:rPr>
          <w:rFonts w:hint="eastAsia" w:ascii="仿宋" w:hAnsi="仿宋" w:eastAsia="仿宋" w:cs="仿宋"/>
          <w:color w:val="000000"/>
          <w:sz w:val="27"/>
          <w:szCs w:val="27"/>
          <w:lang w:val="en-US" w:eastAsia="zh-CN"/>
        </w:rPr>
        <w:t xml:space="preserve">9.2 </w:t>
      </w:r>
      <w:r>
        <w:rPr>
          <w:rFonts w:hint="eastAsia" w:ascii="仿宋" w:hAnsi="仿宋" w:eastAsia="仿宋" w:cs="仿宋"/>
          <w:color w:val="000000"/>
          <w:sz w:val="27"/>
          <w:szCs w:val="27"/>
          <w:lang w:val="zh-CN"/>
        </w:rPr>
        <w:t>授权代表签字的，响应文件应附法定代表人授权委托书，否则其报价无效。</w:t>
      </w:r>
    </w:p>
    <w:p w14:paraId="5CD6A368">
      <w:pPr>
        <w:pStyle w:val="9"/>
        <w:keepNext w:val="0"/>
        <w:keepLines w:val="0"/>
        <w:pageBreakBefore w:val="0"/>
        <w:widowControl w:val="0"/>
        <w:kinsoku/>
        <w:wordWrap w:val="0"/>
        <w:overflowPunct/>
        <w:topLinePunct w:val="0"/>
        <w:autoSpaceDE w:val="0"/>
        <w:autoSpaceDN w:val="0"/>
        <w:bidi w:val="0"/>
        <w:adjustRightInd/>
        <w:snapToGrid/>
        <w:spacing w:after="0" w:line="360" w:lineRule="auto"/>
        <w:ind w:left="0" w:firstLine="540" w:firstLineChars="200"/>
        <w:textAlignment w:val="baseline"/>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9.3 供应商在响应文件以及相关书面文件中的单位盖章（包括印章、公章等）均指与供应商名称全称相一致的标准公章，不得使用其他形式（如带有“专用章”、“合同章”、“财务章”、“业务章”等）的印章，否则其报价无效。</w:t>
      </w:r>
    </w:p>
    <w:p w14:paraId="7D40B8E9">
      <w:pPr>
        <w:pStyle w:val="9"/>
        <w:keepNext w:val="0"/>
        <w:keepLines w:val="0"/>
        <w:pageBreakBefore w:val="0"/>
        <w:widowControl w:val="0"/>
        <w:kinsoku/>
        <w:wordWrap w:val="0"/>
        <w:overflowPunct/>
        <w:topLinePunct w:val="0"/>
        <w:autoSpaceDE w:val="0"/>
        <w:autoSpaceDN w:val="0"/>
        <w:bidi w:val="0"/>
        <w:adjustRightInd/>
        <w:snapToGrid/>
        <w:spacing w:after="0" w:line="360" w:lineRule="auto"/>
        <w:ind w:left="0" w:firstLine="540" w:firstLineChars="20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9.4 供应商必须按照磋商文件的规定和要求在指定位置签字或盖章。签字位置必须为法定代表人或委托代理人亲笔签名，使用CA锁电子签名或者亲笔签字后整页扫描上传，否则按无效投标处理。</w:t>
      </w:r>
    </w:p>
    <w:p w14:paraId="5B598954">
      <w:pPr>
        <w:pStyle w:val="3"/>
        <w:keepNext w:val="0"/>
        <w:keepLines w:val="0"/>
        <w:pageBreakBefore w:val="0"/>
        <w:widowControl w:val="0"/>
        <w:kinsoku/>
        <w:wordWrap w:val="0"/>
        <w:overflowPunct/>
        <w:topLinePunct w:val="0"/>
        <w:autoSpaceDE w:val="0"/>
        <w:autoSpaceDN w:val="0"/>
        <w:bidi w:val="0"/>
        <w:adjustRightInd/>
        <w:snapToGrid/>
        <w:spacing w:beforeLines="0" w:afterLines="0" w:line="360" w:lineRule="auto"/>
        <w:ind w:left="0"/>
        <w:textAlignment w:val="baseline"/>
        <w:rPr>
          <w:rFonts w:hint="eastAsia" w:ascii="仿宋" w:hAnsi="仿宋" w:eastAsia="仿宋" w:cs="仿宋"/>
          <w:sz w:val="27"/>
          <w:szCs w:val="27"/>
        </w:rPr>
      </w:pPr>
      <w:bookmarkStart w:id="20" w:name="_Toc27671"/>
      <w:bookmarkStart w:id="21" w:name="_Toc26329"/>
      <w:r>
        <w:rPr>
          <w:rFonts w:hint="eastAsia" w:ascii="仿宋" w:hAnsi="仿宋" w:eastAsia="仿宋" w:cs="仿宋"/>
          <w:sz w:val="27"/>
          <w:szCs w:val="27"/>
        </w:rPr>
        <w:t>四 响应文件的递交</w:t>
      </w:r>
      <w:bookmarkEnd w:id="20"/>
      <w:bookmarkEnd w:id="21"/>
    </w:p>
    <w:p w14:paraId="7B5BDA39">
      <w:pPr>
        <w:keepNext w:val="0"/>
        <w:keepLines w:val="0"/>
        <w:pageBreakBefore w:val="0"/>
        <w:widowControl w:val="0"/>
        <w:kinsoku/>
        <w:wordWrap/>
        <w:overflowPunct/>
        <w:topLinePunct w:val="0"/>
        <w:autoSpaceDE/>
        <w:autoSpaceDN/>
        <w:bidi w:val="0"/>
        <w:adjustRightInd/>
        <w:snapToGrid/>
        <w:spacing w:line="360" w:lineRule="auto"/>
        <w:ind w:firstLine="542" w:firstLineChars="200"/>
        <w:textAlignment w:val="auto"/>
        <w:rPr>
          <w:rFonts w:hint="eastAsia" w:ascii="仿宋" w:hAnsi="仿宋" w:eastAsia="仿宋" w:cs="仿宋"/>
          <w:b/>
          <w:color w:val="000000"/>
          <w:sz w:val="27"/>
          <w:szCs w:val="27"/>
        </w:rPr>
      </w:pPr>
      <w:r>
        <w:rPr>
          <w:rFonts w:hint="eastAsia" w:ascii="仿宋" w:hAnsi="仿宋" w:eastAsia="仿宋" w:cs="仿宋"/>
          <w:b/>
          <w:color w:val="000000"/>
          <w:sz w:val="27"/>
          <w:szCs w:val="27"/>
        </w:rPr>
        <w:t>1</w:t>
      </w:r>
      <w:r>
        <w:rPr>
          <w:rFonts w:hint="eastAsia" w:ascii="仿宋" w:hAnsi="仿宋" w:cs="仿宋"/>
          <w:b/>
          <w:color w:val="000000"/>
          <w:sz w:val="27"/>
          <w:szCs w:val="27"/>
          <w:lang w:val="en-US" w:eastAsia="zh-CN"/>
        </w:rPr>
        <w:t>0</w:t>
      </w:r>
      <w:r>
        <w:rPr>
          <w:rFonts w:hint="eastAsia" w:ascii="仿宋" w:hAnsi="仿宋" w:eastAsia="仿宋" w:cs="仿宋"/>
          <w:b/>
          <w:color w:val="000000"/>
          <w:sz w:val="27"/>
          <w:szCs w:val="27"/>
        </w:rPr>
        <w:t>、响应文件的密封和标记</w:t>
      </w:r>
    </w:p>
    <w:p w14:paraId="75DB711C">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000000"/>
          <w:sz w:val="27"/>
          <w:szCs w:val="27"/>
        </w:rPr>
      </w:pPr>
      <w:r>
        <w:rPr>
          <w:rFonts w:hint="eastAsia" w:ascii="仿宋" w:hAnsi="仿宋" w:eastAsia="仿宋" w:cs="仿宋"/>
          <w:color w:val="000000"/>
          <w:sz w:val="27"/>
          <w:szCs w:val="27"/>
          <w:lang w:val="en-US" w:eastAsia="zh-CN"/>
        </w:rPr>
        <w:t>1</w:t>
      </w:r>
      <w:r>
        <w:rPr>
          <w:rFonts w:hint="eastAsia" w:ascii="仿宋" w:hAnsi="仿宋" w:cs="仿宋"/>
          <w:color w:val="000000"/>
          <w:sz w:val="27"/>
          <w:szCs w:val="27"/>
          <w:lang w:val="en-US" w:eastAsia="zh-CN"/>
        </w:rPr>
        <w:t>0</w:t>
      </w:r>
      <w:r>
        <w:rPr>
          <w:rFonts w:hint="eastAsia" w:ascii="仿宋" w:hAnsi="仿宋" w:eastAsia="仿宋" w:cs="仿宋"/>
          <w:color w:val="000000"/>
          <w:sz w:val="27"/>
          <w:szCs w:val="27"/>
          <w:lang w:val="en-US" w:eastAsia="zh-CN"/>
        </w:rPr>
        <w:t>.1</w:t>
      </w:r>
      <w:r>
        <w:rPr>
          <w:rFonts w:hint="eastAsia" w:ascii="仿宋" w:hAnsi="仿宋" w:eastAsia="仿宋" w:cs="仿宋"/>
          <w:color w:val="000000"/>
          <w:sz w:val="27"/>
          <w:szCs w:val="27"/>
          <w:lang w:eastAsia="zh-CN"/>
        </w:rPr>
        <w:t>供应商</w:t>
      </w:r>
      <w:r>
        <w:rPr>
          <w:rFonts w:hint="eastAsia" w:ascii="仿宋" w:hAnsi="仿宋" w:eastAsia="仿宋" w:cs="仿宋"/>
          <w:color w:val="000000"/>
          <w:sz w:val="27"/>
          <w:szCs w:val="27"/>
        </w:rPr>
        <w:t>应通过</w:t>
      </w:r>
      <w:r>
        <w:rPr>
          <w:rFonts w:hint="eastAsia" w:ascii="仿宋" w:hAnsi="仿宋" w:cs="仿宋"/>
          <w:color w:val="000000"/>
          <w:sz w:val="27"/>
          <w:szCs w:val="27"/>
          <w:lang w:eastAsia="zh-CN"/>
        </w:rPr>
        <w:t>政采云电子投标客户端</w:t>
      </w:r>
      <w:r>
        <w:rPr>
          <w:rFonts w:hint="eastAsia" w:ascii="仿宋" w:hAnsi="仿宋" w:eastAsia="仿宋" w:cs="仿宋"/>
          <w:color w:val="000000"/>
          <w:sz w:val="27"/>
          <w:szCs w:val="27"/>
        </w:rPr>
        <w:t>制作工具严格按磋商文件要求制作</w:t>
      </w:r>
      <w:r>
        <w:rPr>
          <w:rFonts w:hint="eastAsia" w:ascii="仿宋" w:hAnsi="仿宋" w:cs="仿宋"/>
          <w:color w:val="000000"/>
          <w:sz w:val="27"/>
          <w:szCs w:val="27"/>
          <w:lang w:eastAsia="zh-CN"/>
        </w:rPr>
        <w:t>加密电子</w:t>
      </w:r>
      <w:r>
        <w:rPr>
          <w:rFonts w:hint="eastAsia" w:ascii="仿宋" w:hAnsi="仿宋" w:eastAsia="仿宋" w:cs="仿宋"/>
          <w:color w:val="000000"/>
          <w:sz w:val="27"/>
          <w:szCs w:val="27"/>
        </w:rPr>
        <w:t>响应文件，在截止时间前完成上传经过数字证书电子签章并加密的响应文件（加密和解密须用同一把数字证书）。</w:t>
      </w:r>
      <w:r>
        <w:rPr>
          <w:rFonts w:hint="eastAsia" w:ascii="仿宋" w:hAnsi="仿宋" w:eastAsia="仿宋" w:cs="仿宋"/>
          <w:color w:val="000000"/>
          <w:sz w:val="27"/>
          <w:szCs w:val="27"/>
          <w:lang w:eastAsia="zh-CN"/>
        </w:rPr>
        <w:t>供应商</w:t>
      </w:r>
      <w:r>
        <w:rPr>
          <w:rFonts w:hint="eastAsia" w:ascii="仿宋" w:hAnsi="仿宋" w:eastAsia="仿宋" w:cs="仿宋"/>
          <w:color w:val="000000"/>
          <w:sz w:val="27"/>
          <w:szCs w:val="27"/>
        </w:rPr>
        <w:t>在截止时间前，可以对其所递交的响应文件进行修改并重新上传，但以截止时间前最后一次上传的响应文件为有效响应文件。</w:t>
      </w:r>
    </w:p>
    <w:p w14:paraId="1F563D65">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000000"/>
          <w:sz w:val="27"/>
          <w:szCs w:val="27"/>
        </w:rPr>
      </w:pPr>
      <w:r>
        <w:rPr>
          <w:rFonts w:hint="eastAsia" w:ascii="仿宋" w:hAnsi="仿宋" w:eastAsia="仿宋" w:cs="仿宋"/>
          <w:color w:val="000000"/>
          <w:sz w:val="27"/>
          <w:szCs w:val="27"/>
        </w:rPr>
        <w:t>截止时间以政采云中心交易平台显示的时间为准，逾期系统将自动关闭，未完成上传的响应文件视为逾期送达，将被拒绝。</w:t>
      </w:r>
    </w:p>
    <w:p w14:paraId="246F5716">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000000"/>
          <w:sz w:val="27"/>
          <w:szCs w:val="27"/>
        </w:rPr>
      </w:pPr>
      <w:r>
        <w:rPr>
          <w:rFonts w:hint="eastAsia" w:ascii="仿宋" w:hAnsi="仿宋" w:eastAsia="仿宋" w:cs="仿宋"/>
          <w:color w:val="000000"/>
          <w:sz w:val="27"/>
          <w:szCs w:val="27"/>
          <w:lang w:val="en-US" w:eastAsia="zh-CN"/>
        </w:rPr>
        <w:t>1</w:t>
      </w:r>
      <w:r>
        <w:rPr>
          <w:rFonts w:hint="eastAsia" w:ascii="仿宋" w:hAnsi="仿宋" w:cs="仿宋"/>
          <w:color w:val="000000"/>
          <w:sz w:val="27"/>
          <w:szCs w:val="27"/>
          <w:lang w:val="en-US" w:eastAsia="zh-CN"/>
        </w:rPr>
        <w:t>0</w:t>
      </w: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如</w:t>
      </w:r>
      <w:r>
        <w:rPr>
          <w:rFonts w:hint="eastAsia" w:ascii="仿宋" w:hAnsi="仿宋" w:eastAsia="仿宋" w:cs="仿宋"/>
          <w:color w:val="000000"/>
          <w:sz w:val="27"/>
          <w:szCs w:val="27"/>
          <w:lang w:val="en-US" w:eastAsia="zh-CN"/>
        </w:rPr>
        <w:t>供应商</w:t>
      </w:r>
      <w:r>
        <w:rPr>
          <w:rFonts w:hint="eastAsia" w:ascii="仿宋" w:hAnsi="仿宋" w:eastAsia="仿宋" w:cs="仿宋"/>
          <w:color w:val="000000"/>
          <w:sz w:val="27"/>
          <w:szCs w:val="27"/>
        </w:rPr>
        <w:t>未按上述要求密封及加</w:t>
      </w:r>
      <w:r>
        <w:rPr>
          <w:rFonts w:hint="eastAsia" w:ascii="仿宋" w:hAnsi="仿宋" w:eastAsia="仿宋" w:cs="仿宋"/>
          <w:color w:val="000000"/>
          <w:sz w:val="27"/>
          <w:szCs w:val="27"/>
          <w:lang w:eastAsia="zh-CN"/>
        </w:rPr>
        <w:t>密</w:t>
      </w:r>
      <w:r>
        <w:rPr>
          <w:rFonts w:hint="eastAsia" w:ascii="仿宋" w:hAnsi="仿宋" w:eastAsia="仿宋" w:cs="仿宋"/>
          <w:color w:val="000000"/>
          <w:sz w:val="27"/>
          <w:szCs w:val="27"/>
        </w:rPr>
        <w:t>标记，采购代理机构对响应文件的误投和提前启封概不负责。对由此造成提前开封的响应文件，采购代理机构有权予以拒绝，并退回</w:t>
      </w:r>
      <w:r>
        <w:rPr>
          <w:rFonts w:hint="eastAsia" w:ascii="仿宋" w:hAnsi="仿宋" w:eastAsia="仿宋" w:cs="仿宋"/>
          <w:color w:val="000000"/>
          <w:sz w:val="27"/>
          <w:szCs w:val="27"/>
          <w:lang w:eastAsia="zh-CN"/>
        </w:rPr>
        <w:t>供应商</w:t>
      </w:r>
      <w:r>
        <w:rPr>
          <w:rFonts w:hint="eastAsia" w:ascii="仿宋" w:hAnsi="仿宋" w:eastAsia="仿宋" w:cs="仿宋"/>
          <w:color w:val="000000"/>
          <w:sz w:val="27"/>
          <w:szCs w:val="27"/>
        </w:rPr>
        <w:t>。</w:t>
      </w:r>
    </w:p>
    <w:p w14:paraId="13144E45">
      <w:pPr>
        <w:keepNext w:val="0"/>
        <w:keepLines w:val="0"/>
        <w:pageBreakBefore w:val="0"/>
        <w:widowControl w:val="0"/>
        <w:kinsoku/>
        <w:wordWrap/>
        <w:overflowPunct/>
        <w:topLinePunct w:val="0"/>
        <w:autoSpaceDE/>
        <w:autoSpaceDN/>
        <w:bidi w:val="0"/>
        <w:adjustRightInd/>
        <w:snapToGrid/>
        <w:spacing w:line="360" w:lineRule="auto"/>
        <w:ind w:firstLine="542" w:firstLineChars="200"/>
        <w:textAlignment w:val="auto"/>
        <w:rPr>
          <w:rFonts w:hint="eastAsia" w:ascii="仿宋" w:hAnsi="仿宋" w:eastAsia="仿宋" w:cs="仿宋"/>
          <w:b/>
          <w:color w:val="000000"/>
          <w:sz w:val="27"/>
          <w:szCs w:val="27"/>
        </w:rPr>
      </w:pPr>
      <w:r>
        <w:rPr>
          <w:rFonts w:hint="eastAsia" w:ascii="仿宋" w:hAnsi="仿宋" w:eastAsia="仿宋" w:cs="仿宋"/>
          <w:b/>
          <w:color w:val="000000"/>
          <w:sz w:val="27"/>
          <w:szCs w:val="27"/>
        </w:rPr>
        <w:t>1</w:t>
      </w:r>
      <w:r>
        <w:rPr>
          <w:rFonts w:hint="eastAsia" w:ascii="仿宋" w:hAnsi="仿宋" w:cs="仿宋"/>
          <w:b/>
          <w:color w:val="000000"/>
          <w:sz w:val="27"/>
          <w:szCs w:val="27"/>
          <w:lang w:val="en-US" w:eastAsia="zh-CN"/>
        </w:rPr>
        <w:t>1</w:t>
      </w:r>
      <w:r>
        <w:rPr>
          <w:rFonts w:hint="eastAsia" w:ascii="仿宋" w:hAnsi="仿宋" w:eastAsia="仿宋" w:cs="仿宋"/>
          <w:b/>
          <w:color w:val="000000"/>
          <w:sz w:val="27"/>
          <w:szCs w:val="27"/>
        </w:rPr>
        <w:t>、</w:t>
      </w:r>
      <w:r>
        <w:rPr>
          <w:rFonts w:hint="eastAsia" w:ascii="仿宋" w:hAnsi="仿宋" w:eastAsia="仿宋" w:cs="仿宋"/>
          <w:b/>
          <w:sz w:val="27"/>
          <w:szCs w:val="27"/>
        </w:rPr>
        <w:t>提交</w:t>
      </w:r>
      <w:r>
        <w:rPr>
          <w:rFonts w:hint="eastAsia" w:ascii="仿宋" w:hAnsi="仿宋" w:eastAsia="仿宋" w:cs="仿宋"/>
          <w:b/>
          <w:color w:val="000000"/>
          <w:sz w:val="27"/>
          <w:szCs w:val="27"/>
        </w:rPr>
        <w:t>响应文件截止时间</w:t>
      </w:r>
    </w:p>
    <w:p w14:paraId="43427806">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1</w:t>
      </w:r>
      <w:r>
        <w:rPr>
          <w:rFonts w:hint="eastAsia" w:ascii="仿宋" w:hAnsi="仿宋" w:cs="仿宋"/>
          <w:color w:val="000000"/>
          <w:sz w:val="27"/>
          <w:szCs w:val="27"/>
          <w:lang w:val="en-US" w:eastAsia="zh-CN"/>
        </w:rPr>
        <w:t>1</w:t>
      </w:r>
      <w:r>
        <w:rPr>
          <w:rFonts w:hint="eastAsia" w:ascii="仿宋" w:hAnsi="仿宋" w:eastAsia="仿宋" w:cs="仿宋"/>
          <w:color w:val="000000"/>
          <w:sz w:val="27"/>
          <w:szCs w:val="27"/>
          <w:lang w:val="en-US" w:eastAsia="zh-CN"/>
        </w:rPr>
        <w:t>.1供应商应当在磋商文件要求提交响应文件的截止时间前网上投标。</w:t>
      </w:r>
    </w:p>
    <w:p w14:paraId="1066111B">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1</w:t>
      </w:r>
      <w:r>
        <w:rPr>
          <w:rFonts w:hint="eastAsia" w:ascii="仿宋" w:hAnsi="仿宋" w:cs="仿宋"/>
          <w:color w:val="000000"/>
          <w:sz w:val="27"/>
          <w:szCs w:val="27"/>
          <w:lang w:val="en-US" w:eastAsia="zh-CN"/>
        </w:rPr>
        <w:t>1</w:t>
      </w:r>
      <w:r>
        <w:rPr>
          <w:rFonts w:hint="eastAsia" w:ascii="仿宋" w:hAnsi="仿宋" w:eastAsia="仿宋" w:cs="仿宋"/>
          <w:color w:val="000000"/>
          <w:sz w:val="27"/>
          <w:szCs w:val="27"/>
          <w:lang w:val="en-US" w:eastAsia="zh-CN"/>
        </w:rPr>
        <w:t>.2在磋商文件要求提交响应文件的截止时间之后送达的响应文件，为无效响应文件，采购代理机构将拒绝接收。</w:t>
      </w:r>
    </w:p>
    <w:p w14:paraId="66AECD5B">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1</w:t>
      </w:r>
      <w:r>
        <w:rPr>
          <w:rFonts w:hint="eastAsia" w:ascii="仿宋" w:hAnsi="仿宋" w:cs="仿宋"/>
          <w:color w:val="000000"/>
          <w:sz w:val="27"/>
          <w:szCs w:val="27"/>
          <w:lang w:val="en-US" w:eastAsia="zh-CN"/>
        </w:rPr>
        <w:t>1</w:t>
      </w:r>
      <w:r>
        <w:rPr>
          <w:rFonts w:hint="eastAsia" w:ascii="仿宋" w:hAnsi="仿宋" w:eastAsia="仿宋" w:cs="仿宋"/>
          <w:color w:val="000000"/>
          <w:sz w:val="27"/>
          <w:szCs w:val="27"/>
          <w:lang w:val="en-US" w:eastAsia="zh-CN"/>
        </w:rPr>
        <w:t>.3只需将加密电子响应文件在投标截止时间前通过政采云平台上传完成。上传时必须得到电脑“上传成功”的确认回复后方为上传成功。逾期上传的或者未上传到平台的响应文件，采购人不予受理。</w:t>
      </w:r>
    </w:p>
    <w:p w14:paraId="0E887642">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1</w:t>
      </w:r>
      <w:r>
        <w:rPr>
          <w:rFonts w:hint="eastAsia" w:ascii="仿宋" w:hAnsi="仿宋" w:cs="仿宋"/>
          <w:color w:val="000000"/>
          <w:sz w:val="27"/>
          <w:szCs w:val="27"/>
          <w:lang w:val="en-US" w:eastAsia="zh-CN"/>
        </w:rPr>
        <w:t>1</w:t>
      </w:r>
      <w:r>
        <w:rPr>
          <w:rFonts w:hint="eastAsia" w:ascii="仿宋" w:hAnsi="仿宋" w:eastAsia="仿宋" w:cs="仿宋"/>
          <w:color w:val="000000"/>
          <w:sz w:val="27"/>
          <w:szCs w:val="27"/>
          <w:lang w:val="en-US" w:eastAsia="zh-CN"/>
        </w:rPr>
        <w:t>.4任何不完整或不满足磋商文件要求的响应文件将被拒绝。</w:t>
      </w:r>
    </w:p>
    <w:p w14:paraId="3D62C9F3">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1</w:t>
      </w:r>
      <w:r>
        <w:rPr>
          <w:rFonts w:hint="eastAsia" w:ascii="仿宋" w:hAnsi="仿宋" w:cs="仿宋"/>
          <w:color w:val="000000"/>
          <w:sz w:val="27"/>
          <w:szCs w:val="27"/>
          <w:lang w:val="en-US" w:eastAsia="zh-CN"/>
        </w:rPr>
        <w:t>1</w:t>
      </w:r>
      <w:r>
        <w:rPr>
          <w:rFonts w:hint="eastAsia" w:ascii="仿宋" w:hAnsi="仿宋" w:eastAsia="仿宋" w:cs="仿宋"/>
          <w:color w:val="000000"/>
          <w:sz w:val="27"/>
          <w:szCs w:val="27"/>
          <w:lang w:val="en-US" w:eastAsia="zh-CN"/>
        </w:rPr>
        <w:t>.5由于不可抗拒原因或无法控制的事件而导致的丢失或损坏的响应文件时，招标方将不负责任。</w:t>
      </w:r>
    </w:p>
    <w:p w14:paraId="1C83FD5F">
      <w:pPr>
        <w:keepNext w:val="0"/>
        <w:keepLines w:val="0"/>
        <w:pageBreakBefore w:val="0"/>
        <w:widowControl w:val="0"/>
        <w:kinsoku/>
        <w:wordWrap/>
        <w:overflowPunct/>
        <w:topLinePunct w:val="0"/>
        <w:autoSpaceDE/>
        <w:autoSpaceDN/>
        <w:bidi w:val="0"/>
        <w:adjustRightInd/>
        <w:snapToGrid/>
        <w:spacing w:line="360" w:lineRule="auto"/>
        <w:ind w:firstLine="542" w:firstLineChars="200"/>
        <w:textAlignment w:val="auto"/>
        <w:rPr>
          <w:rFonts w:hint="eastAsia" w:ascii="仿宋" w:hAnsi="仿宋" w:eastAsia="仿宋" w:cs="仿宋"/>
          <w:b/>
          <w:color w:val="000000"/>
          <w:sz w:val="27"/>
          <w:szCs w:val="27"/>
        </w:rPr>
      </w:pPr>
      <w:r>
        <w:rPr>
          <w:rFonts w:hint="eastAsia" w:ascii="仿宋" w:hAnsi="仿宋" w:eastAsia="仿宋" w:cs="仿宋"/>
          <w:b/>
          <w:color w:val="000000"/>
          <w:sz w:val="27"/>
          <w:szCs w:val="27"/>
        </w:rPr>
        <w:t>1</w:t>
      </w:r>
      <w:r>
        <w:rPr>
          <w:rFonts w:hint="eastAsia" w:ascii="仿宋" w:hAnsi="仿宋" w:cs="仿宋"/>
          <w:b/>
          <w:color w:val="000000"/>
          <w:sz w:val="27"/>
          <w:szCs w:val="27"/>
          <w:lang w:val="en-US" w:eastAsia="zh-CN"/>
        </w:rPr>
        <w:t>2</w:t>
      </w:r>
      <w:r>
        <w:rPr>
          <w:rFonts w:hint="eastAsia" w:ascii="仿宋" w:hAnsi="仿宋" w:eastAsia="仿宋" w:cs="仿宋"/>
          <w:b/>
          <w:color w:val="000000"/>
          <w:sz w:val="27"/>
          <w:szCs w:val="27"/>
        </w:rPr>
        <w:t>、响应文件的修改和撤销</w:t>
      </w:r>
    </w:p>
    <w:p w14:paraId="718CAA3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7"/>
          <w:szCs w:val="27"/>
        </w:rPr>
      </w:pPr>
      <w:r>
        <w:rPr>
          <w:rFonts w:hint="eastAsia" w:ascii="仿宋" w:hAnsi="仿宋" w:eastAsia="仿宋" w:cs="仿宋"/>
          <w:sz w:val="27"/>
          <w:szCs w:val="27"/>
          <w:lang w:val="en-US" w:eastAsia="zh-CN"/>
        </w:rPr>
        <w:t>1</w:t>
      </w:r>
      <w:r>
        <w:rPr>
          <w:rFonts w:hint="eastAsia" w:ascii="仿宋" w:hAnsi="仿宋" w:cs="仿宋"/>
          <w:sz w:val="27"/>
          <w:szCs w:val="27"/>
          <w:lang w:val="en-US" w:eastAsia="zh-CN"/>
        </w:rPr>
        <w:t>2</w:t>
      </w:r>
      <w:r>
        <w:rPr>
          <w:rFonts w:hint="eastAsia" w:ascii="仿宋" w:hAnsi="仿宋" w:eastAsia="仿宋" w:cs="仿宋"/>
          <w:sz w:val="27"/>
          <w:szCs w:val="27"/>
        </w:rPr>
        <w:t>.1供应商在首次响应文件提交截止时间前，可以对所提交的响应文件进行补充、修改或者撤回，并书面通知采购人、采购购代理机构。补充、修改的内容作为响应文件的组成部分。补充、修改的内容与响应文件不一致的，以补充、修改的内容为准。</w:t>
      </w:r>
    </w:p>
    <w:p w14:paraId="27A8BDA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仿宋" w:hAnsi="仿宋" w:eastAsia="仿宋" w:cs="仿宋"/>
          <w:sz w:val="27"/>
          <w:szCs w:val="27"/>
        </w:rPr>
      </w:pPr>
      <w:r>
        <w:rPr>
          <w:rFonts w:hint="eastAsia" w:ascii="仿宋" w:hAnsi="仿宋" w:eastAsia="仿宋" w:cs="仿宋"/>
          <w:sz w:val="27"/>
          <w:szCs w:val="27"/>
          <w:lang w:val="en-US" w:eastAsia="zh-CN"/>
        </w:rPr>
        <w:t>1</w:t>
      </w:r>
      <w:r>
        <w:rPr>
          <w:rFonts w:hint="eastAsia" w:ascii="仿宋" w:hAnsi="仿宋" w:cs="仿宋"/>
          <w:sz w:val="27"/>
          <w:szCs w:val="27"/>
          <w:lang w:val="en-US" w:eastAsia="zh-CN"/>
        </w:rPr>
        <w:t>2</w:t>
      </w:r>
      <w:r>
        <w:rPr>
          <w:rFonts w:hint="eastAsia" w:ascii="仿宋" w:hAnsi="仿宋" w:eastAsia="仿宋" w:cs="仿宋"/>
          <w:sz w:val="27"/>
          <w:szCs w:val="27"/>
        </w:rPr>
        <w:t>.2供应商对响应文件补充、修改的书面材料或撤回的通知应按规定进行编写、标注和递送，并注明“修改响应文件”或“撤回响应文件”字样。</w:t>
      </w:r>
    </w:p>
    <w:p w14:paraId="3B54318F">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sz w:val="27"/>
          <w:szCs w:val="27"/>
          <w:lang w:val="en-US" w:eastAsia="zh-CN"/>
        </w:rPr>
        <w:t>1</w:t>
      </w:r>
      <w:r>
        <w:rPr>
          <w:rFonts w:hint="eastAsia" w:ascii="仿宋" w:hAnsi="仿宋" w:cs="仿宋"/>
          <w:sz w:val="27"/>
          <w:szCs w:val="27"/>
          <w:lang w:val="en-US" w:eastAsia="zh-CN"/>
        </w:rPr>
        <w:t>2</w:t>
      </w:r>
      <w:r>
        <w:rPr>
          <w:rFonts w:hint="eastAsia" w:ascii="仿宋" w:hAnsi="仿宋" w:eastAsia="仿宋" w:cs="仿宋"/>
          <w:sz w:val="27"/>
          <w:szCs w:val="27"/>
        </w:rPr>
        <w:t>.3 在首次响应文件提交截止时间之后，供应商不得对其响应文件做任何修改。</w:t>
      </w:r>
    </w:p>
    <w:p w14:paraId="090561A6">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sz w:val="27"/>
          <w:szCs w:val="27"/>
          <w:lang w:val="en-US" w:eastAsia="zh-CN"/>
        </w:rPr>
        <w:t>1</w:t>
      </w:r>
      <w:r>
        <w:rPr>
          <w:rFonts w:hint="eastAsia" w:ascii="仿宋" w:hAnsi="仿宋" w:cs="仿宋"/>
          <w:sz w:val="27"/>
          <w:szCs w:val="27"/>
          <w:lang w:val="en-US" w:eastAsia="zh-CN"/>
        </w:rPr>
        <w:t>2</w:t>
      </w:r>
      <w:r>
        <w:rPr>
          <w:rFonts w:hint="eastAsia" w:ascii="仿宋" w:hAnsi="仿宋" w:eastAsia="仿宋" w:cs="仿宋"/>
          <w:sz w:val="27"/>
          <w:szCs w:val="27"/>
        </w:rPr>
        <w:t>.4 供应商不得在递交最后报价后至响应有效期期满前撤回其响应文件，否则其保证金不予退还。</w:t>
      </w:r>
    </w:p>
    <w:p w14:paraId="021D167C">
      <w:pPr>
        <w:pStyle w:val="3"/>
        <w:keepNext w:val="0"/>
        <w:keepLines w:val="0"/>
        <w:pageBreakBefore w:val="0"/>
        <w:widowControl w:val="0"/>
        <w:kinsoku/>
        <w:wordWrap w:val="0"/>
        <w:overflowPunct/>
        <w:topLinePunct w:val="0"/>
        <w:autoSpaceDE w:val="0"/>
        <w:autoSpaceDN w:val="0"/>
        <w:bidi w:val="0"/>
        <w:adjustRightInd/>
        <w:snapToGrid/>
        <w:spacing w:beforeLines="0" w:afterLines="0" w:line="360" w:lineRule="auto"/>
        <w:ind w:left="0"/>
        <w:textAlignment w:val="baseline"/>
        <w:rPr>
          <w:rFonts w:hint="eastAsia" w:ascii="仿宋" w:hAnsi="仿宋" w:eastAsia="仿宋" w:cs="仿宋"/>
          <w:sz w:val="27"/>
          <w:szCs w:val="27"/>
        </w:rPr>
      </w:pPr>
      <w:bookmarkStart w:id="22" w:name="_Toc1500"/>
      <w:bookmarkStart w:id="23" w:name="_Toc19719"/>
      <w:r>
        <w:rPr>
          <w:rFonts w:hint="eastAsia" w:ascii="仿宋" w:hAnsi="仿宋" w:eastAsia="仿宋" w:cs="仿宋"/>
          <w:sz w:val="27"/>
          <w:szCs w:val="27"/>
        </w:rPr>
        <w:t>五</w:t>
      </w:r>
      <w:r>
        <w:rPr>
          <w:rFonts w:hint="eastAsia" w:ascii="仿宋" w:hAnsi="仿宋" w:cs="仿宋"/>
          <w:sz w:val="27"/>
          <w:szCs w:val="27"/>
          <w:lang w:val="en-US" w:eastAsia="zh-CN"/>
        </w:rPr>
        <w:t xml:space="preserve"> </w:t>
      </w:r>
      <w:r>
        <w:rPr>
          <w:rFonts w:hint="eastAsia" w:ascii="仿宋" w:hAnsi="仿宋" w:eastAsia="仿宋" w:cs="仿宋"/>
          <w:sz w:val="27"/>
          <w:szCs w:val="27"/>
        </w:rPr>
        <w:t>磋商及评审</w:t>
      </w:r>
      <w:bookmarkEnd w:id="22"/>
      <w:bookmarkEnd w:id="23"/>
    </w:p>
    <w:p w14:paraId="04F8633D">
      <w:pPr>
        <w:ind w:firstLine="542" w:firstLineChars="200"/>
        <w:rPr>
          <w:rFonts w:hint="eastAsia" w:ascii="仿宋" w:hAnsi="仿宋" w:eastAsia="仿宋" w:cs="仿宋"/>
          <w:b/>
          <w:bCs/>
        </w:rPr>
      </w:pPr>
      <w:r>
        <w:rPr>
          <w:rFonts w:hint="eastAsia" w:ascii="仿宋" w:hAnsi="仿宋" w:eastAsia="仿宋" w:cs="仿宋"/>
          <w:b/>
          <w:bCs/>
        </w:rPr>
        <w:t>1</w:t>
      </w:r>
      <w:r>
        <w:rPr>
          <w:rFonts w:hint="eastAsia" w:ascii="仿宋" w:hAnsi="仿宋" w:eastAsia="仿宋" w:cs="仿宋"/>
          <w:b/>
          <w:bCs/>
          <w:lang w:val="en-US" w:eastAsia="zh-CN"/>
        </w:rPr>
        <w:t>3</w:t>
      </w:r>
      <w:r>
        <w:rPr>
          <w:rFonts w:hint="eastAsia" w:ascii="仿宋" w:hAnsi="仿宋" w:cs="仿宋"/>
          <w:b/>
          <w:bCs/>
          <w:lang w:eastAsia="zh-CN"/>
        </w:rPr>
        <w:t>、</w:t>
      </w:r>
      <w:r>
        <w:rPr>
          <w:rFonts w:hint="eastAsia" w:ascii="仿宋" w:hAnsi="仿宋" w:eastAsia="仿宋" w:cs="仿宋"/>
          <w:b/>
          <w:bCs/>
        </w:rPr>
        <w:t>送达响应文件</w:t>
      </w:r>
    </w:p>
    <w:p w14:paraId="7CD92B9F">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lang w:val="zh-CN"/>
        </w:rPr>
      </w:pPr>
      <w:r>
        <w:rPr>
          <w:rFonts w:hint="eastAsia" w:ascii="仿宋" w:hAnsi="仿宋" w:eastAsia="仿宋" w:cs="仿宋"/>
        </w:rPr>
        <w:t>1</w:t>
      </w:r>
      <w:r>
        <w:rPr>
          <w:rFonts w:hint="eastAsia" w:ascii="仿宋" w:hAnsi="仿宋" w:cs="仿宋"/>
          <w:lang w:val="en-US" w:eastAsia="zh-CN"/>
        </w:rPr>
        <w:t>3</w:t>
      </w:r>
      <w:r>
        <w:rPr>
          <w:rFonts w:hint="eastAsia" w:ascii="仿宋" w:hAnsi="仿宋" w:eastAsia="仿宋" w:cs="仿宋"/>
        </w:rPr>
        <w:t xml:space="preserve">.1 </w:t>
      </w:r>
      <w:r>
        <w:rPr>
          <w:rFonts w:hint="eastAsia" w:ascii="仿宋" w:hAnsi="仿宋" w:eastAsia="仿宋" w:cs="仿宋"/>
          <w:lang w:val="zh-CN"/>
        </w:rPr>
        <w:t>本项目为全流程电子开评标项目，</w:t>
      </w:r>
      <w:r>
        <w:rPr>
          <w:rFonts w:hint="eastAsia" w:ascii="仿宋" w:hAnsi="仿宋" w:eastAsia="仿宋" w:cs="仿宋"/>
          <w:lang w:val="zh-CN" w:eastAsia="zh-CN"/>
        </w:rPr>
        <w:t>投标人</w:t>
      </w:r>
      <w:r>
        <w:rPr>
          <w:rFonts w:hint="eastAsia" w:ascii="仿宋" w:hAnsi="仿宋" w:eastAsia="仿宋" w:cs="仿宋"/>
          <w:lang w:val="zh-CN"/>
        </w:rPr>
        <w:t>须在</w:t>
      </w:r>
      <w:r>
        <w:rPr>
          <w:rFonts w:hint="eastAsia" w:ascii="仿宋" w:hAnsi="仿宋" w:eastAsia="仿宋" w:cs="仿宋"/>
          <w:lang w:val="zh-CN" w:eastAsia="zh-CN"/>
        </w:rPr>
        <w:t>投标</w:t>
      </w:r>
      <w:r>
        <w:rPr>
          <w:rFonts w:hint="eastAsia" w:ascii="仿宋" w:hAnsi="仿宋" w:eastAsia="仿宋" w:cs="仿宋"/>
          <w:lang w:val="zh-CN"/>
        </w:rPr>
        <w:t>文件递交截止时间前制作并提交</w:t>
      </w:r>
      <w:r>
        <w:rPr>
          <w:rFonts w:hint="eastAsia" w:ascii="仿宋" w:hAnsi="仿宋" w:eastAsia="仿宋" w:cs="仿宋"/>
          <w:lang w:val="zh-CN" w:eastAsia="zh-CN"/>
        </w:rPr>
        <w:t>加密的投标文件（</w:t>
      </w:r>
      <w:r>
        <w:rPr>
          <w:rFonts w:hint="eastAsia" w:ascii="仿宋" w:hAnsi="仿宋" w:eastAsia="仿宋" w:cs="仿宋"/>
          <w:lang w:val="zh-CN"/>
        </w:rPr>
        <w:t>jmbs 格式</w:t>
      </w:r>
      <w:r>
        <w:rPr>
          <w:rFonts w:hint="eastAsia" w:ascii="仿宋" w:hAnsi="仿宋" w:eastAsia="仿宋" w:cs="仿宋"/>
          <w:lang w:val="zh-CN" w:eastAsia="zh-CN"/>
        </w:rPr>
        <w:t>）；</w:t>
      </w:r>
    </w:p>
    <w:p w14:paraId="1DBF4BD7">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lang w:val="zh-CN"/>
        </w:rPr>
      </w:pPr>
      <w:r>
        <w:rPr>
          <w:rFonts w:hint="eastAsia" w:ascii="仿宋" w:hAnsi="仿宋" w:eastAsia="仿宋" w:cs="仿宋"/>
          <w:lang w:val="en-US" w:eastAsia="zh-CN"/>
        </w:rPr>
        <w:t>1</w:t>
      </w:r>
      <w:r>
        <w:rPr>
          <w:rFonts w:hint="eastAsia" w:ascii="仿宋" w:hAnsi="仿宋" w:cs="仿宋"/>
          <w:lang w:val="en-US" w:eastAsia="zh-CN"/>
        </w:rPr>
        <w:t>3</w:t>
      </w:r>
      <w:r>
        <w:rPr>
          <w:rFonts w:hint="eastAsia" w:ascii="仿宋" w:hAnsi="仿宋" w:eastAsia="仿宋" w:cs="仿宋"/>
          <w:lang w:val="en-US" w:eastAsia="zh-CN"/>
        </w:rPr>
        <w:t xml:space="preserve">.2 </w:t>
      </w:r>
      <w:r>
        <w:rPr>
          <w:rFonts w:hint="eastAsia" w:ascii="仿宋" w:hAnsi="仿宋" w:eastAsia="仿宋" w:cs="仿宋"/>
          <w:lang w:val="zh-CN"/>
        </w:rPr>
        <w:t>加密的</w:t>
      </w:r>
      <w:r>
        <w:rPr>
          <w:rFonts w:hint="eastAsia" w:ascii="仿宋" w:hAnsi="仿宋" w:eastAsia="仿宋" w:cs="仿宋"/>
          <w:lang w:val="zh-CN" w:eastAsia="zh-CN"/>
        </w:rPr>
        <w:t>投标</w:t>
      </w:r>
      <w:r>
        <w:rPr>
          <w:rFonts w:hint="eastAsia" w:ascii="仿宋" w:hAnsi="仿宋" w:eastAsia="仿宋" w:cs="仿宋"/>
          <w:lang w:val="zh-CN"/>
        </w:rPr>
        <w:t>文件(jmbs 格式)，并在文件领取开始时间至</w:t>
      </w:r>
      <w:r>
        <w:rPr>
          <w:rFonts w:hint="eastAsia" w:ascii="仿宋" w:hAnsi="仿宋" w:eastAsia="仿宋" w:cs="仿宋"/>
          <w:lang w:val="zh-CN" w:eastAsia="zh-CN"/>
        </w:rPr>
        <w:t>响应</w:t>
      </w:r>
      <w:r>
        <w:rPr>
          <w:rFonts w:hint="eastAsia" w:ascii="仿宋" w:hAnsi="仿宋" w:eastAsia="仿宋" w:cs="仿宋"/>
          <w:lang w:val="zh-CN"/>
        </w:rPr>
        <w:t>文件递交截止时间前通过“政采云平台”上传；上传时必须得到电脑“上传成功”的确认。请</w:t>
      </w:r>
      <w:r>
        <w:rPr>
          <w:rFonts w:hint="eastAsia" w:ascii="仿宋" w:hAnsi="仿宋" w:eastAsia="仿宋" w:cs="仿宋"/>
          <w:lang w:val="zh-CN" w:eastAsia="zh-CN"/>
        </w:rPr>
        <w:t>投标人</w:t>
      </w:r>
      <w:r>
        <w:rPr>
          <w:rFonts w:hint="eastAsia" w:ascii="仿宋" w:hAnsi="仿宋" w:eastAsia="仿宋" w:cs="仿宋"/>
          <w:lang w:val="zh-CN"/>
        </w:rPr>
        <w:t>在上传时认真检查上传</w:t>
      </w:r>
      <w:r>
        <w:rPr>
          <w:rFonts w:hint="eastAsia" w:ascii="仿宋" w:hAnsi="仿宋" w:eastAsia="仿宋" w:cs="仿宋"/>
          <w:lang w:val="zh-CN" w:eastAsia="zh-CN"/>
        </w:rPr>
        <w:t>响应</w:t>
      </w:r>
      <w:r>
        <w:rPr>
          <w:rFonts w:hint="eastAsia" w:ascii="仿宋" w:hAnsi="仿宋" w:eastAsia="仿宋" w:cs="仿宋"/>
          <w:lang w:val="zh-CN"/>
        </w:rPr>
        <w:t>文件是否完整、正确。</w:t>
      </w:r>
    </w:p>
    <w:p w14:paraId="17C6F96E">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lang w:val="zh-CN"/>
        </w:rPr>
      </w:pPr>
      <w:r>
        <w:rPr>
          <w:rFonts w:hint="eastAsia" w:ascii="仿宋" w:hAnsi="仿宋" w:eastAsia="仿宋" w:cs="仿宋"/>
          <w:lang w:val="en-US" w:eastAsia="zh-CN"/>
        </w:rPr>
        <w:t>1</w:t>
      </w:r>
      <w:r>
        <w:rPr>
          <w:rFonts w:hint="eastAsia" w:ascii="仿宋" w:hAnsi="仿宋" w:cs="仿宋"/>
          <w:lang w:val="en-US" w:eastAsia="zh-CN"/>
        </w:rPr>
        <w:t>3</w:t>
      </w:r>
      <w:r>
        <w:rPr>
          <w:rFonts w:hint="eastAsia" w:ascii="仿宋" w:hAnsi="仿宋" w:eastAsia="仿宋" w:cs="仿宋"/>
          <w:lang w:val="en-US" w:eastAsia="zh-CN"/>
        </w:rPr>
        <w:t xml:space="preserve">.3 </w:t>
      </w:r>
      <w:r>
        <w:rPr>
          <w:rFonts w:hint="eastAsia" w:ascii="仿宋" w:hAnsi="仿宋" w:eastAsia="仿宋" w:cs="仿宋"/>
          <w:lang w:val="zh-CN" w:eastAsia="zh-CN"/>
        </w:rPr>
        <w:t>磋商</w:t>
      </w:r>
      <w:r>
        <w:rPr>
          <w:rFonts w:hint="eastAsia" w:ascii="仿宋" w:hAnsi="仿宋" w:eastAsia="仿宋" w:cs="仿宋"/>
          <w:lang w:val="zh-CN"/>
        </w:rPr>
        <w:t>文件格式所要求包含的全部资料应全部制作在</w:t>
      </w:r>
      <w:r>
        <w:rPr>
          <w:rFonts w:hint="eastAsia" w:ascii="仿宋" w:hAnsi="仿宋" w:eastAsia="仿宋" w:cs="仿宋"/>
          <w:lang w:val="zh-CN" w:eastAsia="zh-CN"/>
        </w:rPr>
        <w:t>投标</w:t>
      </w:r>
      <w:r>
        <w:rPr>
          <w:rFonts w:hint="eastAsia" w:ascii="仿宋" w:hAnsi="仿宋" w:eastAsia="仿宋" w:cs="仿宋"/>
          <w:lang w:val="zh-CN"/>
        </w:rPr>
        <w:t>文件内，严格按照本项目</w:t>
      </w:r>
      <w:r>
        <w:rPr>
          <w:rFonts w:hint="eastAsia" w:ascii="仿宋" w:hAnsi="仿宋" w:eastAsia="仿宋" w:cs="仿宋"/>
          <w:lang w:val="zh-CN" w:eastAsia="zh-CN"/>
        </w:rPr>
        <w:t>磋商</w:t>
      </w:r>
      <w:r>
        <w:rPr>
          <w:rFonts w:hint="eastAsia" w:ascii="仿宋" w:hAnsi="仿宋" w:eastAsia="仿宋" w:cs="仿宋"/>
          <w:lang w:val="zh-CN"/>
        </w:rPr>
        <w:t>文件所有格式如实填写(不涉及的内容除外)，不应存在漏项或缺项，否则将存在</w:t>
      </w:r>
      <w:r>
        <w:rPr>
          <w:rFonts w:hint="eastAsia" w:ascii="仿宋" w:hAnsi="仿宋" w:eastAsia="仿宋" w:cs="仿宋"/>
          <w:lang w:val="zh-CN" w:eastAsia="zh-CN"/>
        </w:rPr>
        <w:t>投标</w:t>
      </w:r>
      <w:r>
        <w:rPr>
          <w:rFonts w:hint="eastAsia" w:ascii="仿宋" w:hAnsi="仿宋" w:eastAsia="仿宋" w:cs="仿宋"/>
          <w:lang w:val="zh-CN"/>
        </w:rPr>
        <w:t>文件被拒绝的风险。</w:t>
      </w:r>
    </w:p>
    <w:p w14:paraId="640881F5">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lang w:val="zh-CN"/>
        </w:rPr>
      </w:pPr>
      <w:r>
        <w:rPr>
          <w:rFonts w:hint="eastAsia" w:ascii="仿宋" w:hAnsi="仿宋" w:eastAsia="仿宋" w:cs="仿宋"/>
          <w:lang w:val="en-US" w:eastAsia="zh-CN"/>
        </w:rPr>
        <w:t>1</w:t>
      </w:r>
      <w:r>
        <w:rPr>
          <w:rFonts w:hint="eastAsia" w:ascii="仿宋" w:hAnsi="仿宋" w:cs="仿宋"/>
          <w:lang w:val="en-US" w:eastAsia="zh-CN"/>
        </w:rPr>
        <w:t>3</w:t>
      </w:r>
      <w:r>
        <w:rPr>
          <w:rFonts w:hint="eastAsia" w:ascii="仿宋" w:hAnsi="仿宋" w:eastAsia="仿宋" w:cs="仿宋"/>
          <w:lang w:val="en-US" w:eastAsia="zh-CN"/>
        </w:rPr>
        <w:t xml:space="preserve">.4 </w:t>
      </w:r>
      <w:r>
        <w:rPr>
          <w:rFonts w:hint="eastAsia" w:ascii="仿宋" w:hAnsi="仿宋" w:eastAsia="仿宋" w:cs="仿宋"/>
          <w:lang w:val="zh-CN" w:eastAsia="zh-CN"/>
        </w:rPr>
        <w:t>投标人</w:t>
      </w:r>
      <w:r>
        <w:rPr>
          <w:rFonts w:hint="eastAsia" w:ascii="仿宋" w:hAnsi="仿宋" w:eastAsia="仿宋" w:cs="仿宋"/>
          <w:lang w:val="zh-CN"/>
        </w:rPr>
        <w:t>编辑电子</w:t>
      </w:r>
      <w:r>
        <w:rPr>
          <w:rFonts w:hint="eastAsia" w:ascii="仿宋" w:hAnsi="仿宋" w:eastAsia="仿宋" w:cs="仿宋"/>
          <w:lang w:val="zh-CN" w:eastAsia="zh-CN"/>
        </w:rPr>
        <w:t>响应</w:t>
      </w:r>
      <w:r>
        <w:rPr>
          <w:rFonts w:hint="eastAsia" w:ascii="仿宋" w:hAnsi="仿宋" w:eastAsia="仿宋" w:cs="仿宋"/>
          <w:lang w:val="zh-CN"/>
        </w:rPr>
        <w:t>文件时，根据</w:t>
      </w:r>
      <w:r>
        <w:rPr>
          <w:rFonts w:hint="eastAsia" w:ascii="仿宋" w:hAnsi="仿宋" w:eastAsia="仿宋" w:cs="仿宋"/>
          <w:lang w:val="zh-CN" w:eastAsia="zh-CN"/>
        </w:rPr>
        <w:t>招标</w:t>
      </w:r>
      <w:r>
        <w:rPr>
          <w:rFonts w:hint="eastAsia" w:ascii="仿宋" w:hAnsi="仿宋" w:eastAsia="仿宋" w:cs="仿宋"/>
          <w:lang w:val="zh-CN"/>
        </w:rPr>
        <w:t>文件要求用法人CA秘钥和企业CA秘钥进行签章制作；最后一步生成电子响应文件(jmbs 格式)时，只能用本单位的企业CA秘钥加密。</w:t>
      </w:r>
    </w:p>
    <w:p w14:paraId="2284DC34">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lang w:val="zh-CN"/>
        </w:rPr>
      </w:pPr>
      <w:r>
        <w:rPr>
          <w:rFonts w:hint="eastAsia" w:ascii="仿宋" w:hAnsi="仿宋" w:eastAsia="仿宋" w:cs="仿宋"/>
          <w:lang w:val="en-US" w:eastAsia="zh-CN"/>
        </w:rPr>
        <w:t>1</w:t>
      </w:r>
      <w:r>
        <w:rPr>
          <w:rFonts w:hint="eastAsia" w:ascii="仿宋" w:hAnsi="仿宋" w:cs="仿宋"/>
          <w:lang w:val="en-US" w:eastAsia="zh-CN"/>
        </w:rPr>
        <w:t>3</w:t>
      </w:r>
      <w:r>
        <w:rPr>
          <w:rFonts w:hint="eastAsia" w:ascii="仿宋" w:hAnsi="仿宋" w:eastAsia="仿宋" w:cs="仿宋"/>
          <w:lang w:val="en-US" w:eastAsia="zh-CN"/>
        </w:rPr>
        <w:t xml:space="preserve">.5 </w:t>
      </w:r>
      <w:r>
        <w:rPr>
          <w:rFonts w:hint="eastAsia" w:ascii="仿宋" w:hAnsi="仿宋" w:eastAsia="仿宋" w:cs="仿宋"/>
          <w:lang w:val="zh-CN" w:eastAsia="zh-CN"/>
        </w:rPr>
        <w:t>投标</w:t>
      </w:r>
      <w:r>
        <w:rPr>
          <w:rFonts w:hint="eastAsia" w:ascii="仿宋" w:hAnsi="仿宋" w:eastAsia="仿宋" w:cs="仿宋"/>
          <w:lang w:val="zh-CN"/>
        </w:rPr>
        <w:t>文件封面或扉页必须加盖</w:t>
      </w:r>
      <w:r>
        <w:rPr>
          <w:rFonts w:hint="eastAsia" w:ascii="仿宋" w:hAnsi="仿宋" w:eastAsia="仿宋" w:cs="仿宋"/>
          <w:lang w:val="zh-CN" w:eastAsia="zh-CN"/>
        </w:rPr>
        <w:t>投标人</w:t>
      </w:r>
      <w:r>
        <w:rPr>
          <w:rFonts w:hint="eastAsia" w:ascii="仿宋" w:hAnsi="仿宋" w:eastAsia="仿宋" w:cs="仿宋"/>
          <w:lang w:val="zh-CN"/>
        </w:rPr>
        <w:t>单位公章及法定代表人签字。</w:t>
      </w:r>
      <w:r>
        <w:rPr>
          <w:rFonts w:hint="eastAsia" w:ascii="仿宋" w:hAnsi="仿宋" w:eastAsia="仿宋" w:cs="仿宋"/>
          <w:lang w:val="zh-CN" w:eastAsia="zh-CN"/>
        </w:rPr>
        <w:t>投标人</w:t>
      </w:r>
      <w:r>
        <w:rPr>
          <w:rFonts w:hint="eastAsia" w:ascii="仿宋" w:hAnsi="仿宋" w:eastAsia="仿宋" w:cs="仿宋"/>
          <w:lang w:val="zh-CN"/>
        </w:rPr>
        <w:t>必须按照</w:t>
      </w:r>
      <w:r>
        <w:rPr>
          <w:rFonts w:hint="eastAsia" w:ascii="仿宋" w:hAnsi="仿宋" w:eastAsia="仿宋" w:cs="仿宋"/>
          <w:lang w:val="zh-CN" w:eastAsia="zh-CN"/>
        </w:rPr>
        <w:t>招标</w:t>
      </w:r>
      <w:r>
        <w:rPr>
          <w:rFonts w:hint="eastAsia" w:ascii="仿宋" w:hAnsi="仿宋" w:eastAsia="仿宋" w:cs="仿宋"/>
          <w:lang w:val="zh-CN"/>
        </w:rPr>
        <w:t>文件的规定和要求在指定位置签字或盖章。签字位置必须为法定代表人或委托代理人亲笔签名，使用CA锁电子签名或者亲笔签字后整页扫描上传，否则按无效投标处理。</w:t>
      </w:r>
    </w:p>
    <w:p w14:paraId="01563969">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lang w:val="zh-CN"/>
        </w:rPr>
      </w:pPr>
      <w:r>
        <w:rPr>
          <w:rFonts w:hint="eastAsia" w:ascii="仿宋" w:hAnsi="仿宋" w:eastAsia="仿宋" w:cs="仿宋"/>
          <w:lang w:val="en-US" w:eastAsia="zh-CN"/>
        </w:rPr>
        <w:t>1</w:t>
      </w:r>
      <w:r>
        <w:rPr>
          <w:rFonts w:hint="eastAsia" w:ascii="仿宋" w:hAnsi="仿宋" w:cs="仿宋"/>
          <w:lang w:val="en-US" w:eastAsia="zh-CN"/>
        </w:rPr>
        <w:t>3</w:t>
      </w:r>
      <w:r>
        <w:rPr>
          <w:rFonts w:hint="eastAsia" w:ascii="仿宋" w:hAnsi="仿宋" w:eastAsia="仿宋" w:cs="仿宋"/>
          <w:lang w:val="zh-CN"/>
        </w:rPr>
        <w:t>.3</w:t>
      </w:r>
      <w:r>
        <w:rPr>
          <w:rFonts w:hint="eastAsia" w:ascii="仿宋" w:hAnsi="仿宋" w:eastAsia="仿宋" w:cs="仿宋"/>
          <w:lang w:val="en-US" w:eastAsia="zh-CN"/>
        </w:rPr>
        <w:t xml:space="preserve"> </w:t>
      </w:r>
      <w:r>
        <w:rPr>
          <w:rFonts w:hint="eastAsia" w:ascii="仿宋" w:hAnsi="仿宋" w:eastAsia="仿宋" w:cs="仿宋"/>
          <w:lang w:val="zh-CN"/>
        </w:rPr>
        <w:t>响应文件的递交截止时间：</w:t>
      </w:r>
      <w:r>
        <w:rPr>
          <w:rFonts w:hint="eastAsia" w:ascii="仿宋" w:hAnsi="仿宋" w:cs="仿宋"/>
          <w:b/>
          <w:bCs/>
          <w:u w:val="single"/>
          <w:lang w:val="en-US" w:eastAsia="zh-CN"/>
        </w:rPr>
        <w:t>详见供应商须知前附表</w:t>
      </w:r>
      <w:r>
        <w:rPr>
          <w:rFonts w:hint="eastAsia" w:ascii="仿宋" w:hAnsi="仿宋" w:eastAsia="仿宋" w:cs="仿宋"/>
          <w:lang w:val="zh-CN"/>
        </w:rPr>
        <w:t>。</w:t>
      </w:r>
    </w:p>
    <w:p w14:paraId="1D1C0CEE">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3</w:t>
      </w:r>
      <w:r>
        <w:rPr>
          <w:rFonts w:hint="eastAsia" w:ascii="仿宋" w:hAnsi="仿宋" w:eastAsia="仿宋" w:cs="仿宋"/>
        </w:rPr>
        <w:t>.3 磋商文件约定的提交响应文件时间截止后，提交响应文件的供应商不足三家时，按照政府采购相关规定处理。</w:t>
      </w:r>
    </w:p>
    <w:p w14:paraId="5E839944">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3</w:t>
      </w:r>
      <w:r>
        <w:rPr>
          <w:rFonts w:hint="eastAsia" w:ascii="仿宋" w:hAnsi="仿宋" w:eastAsia="仿宋" w:cs="仿宋"/>
        </w:rPr>
        <w:t>.4 根据《政府采购竞争性磋商采购方式管理暂行办法》财库〔2014〕214号第五条：采购人、采购代理机构应当按照政府采购法和本办法的规定组织开展竞争性磋商，并采取必要措施，保证磋商在严格保密的情况下进行。采购方式为竞争性磋商的对供应商的报价不进行唱标。</w:t>
      </w:r>
    </w:p>
    <w:p w14:paraId="15754308">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3</w:t>
      </w:r>
      <w:r>
        <w:rPr>
          <w:rFonts w:hint="eastAsia" w:ascii="仿宋" w:hAnsi="仿宋" w:eastAsia="仿宋" w:cs="仿宋"/>
        </w:rPr>
        <w:t>.5 供应商代表对磋商会议过程有疑义，以及认为采购人、采购代理机构相关工作人员有需要回避的情形的，应当场提出询问或者回避申请。</w:t>
      </w:r>
    </w:p>
    <w:p w14:paraId="2F411677">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3</w:t>
      </w:r>
      <w:r>
        <w:rPr>
          <w:rFonts w:hint="eastAsia" w:ascii="仿宋" w:hAnsi="仿宋" w:eastAsia="仿宋" w:cs="仿宋"/>
        </w:rPr>
        <w:t>.6 开启结束。</w:t>
      </w:r>
    </w:p>
    <w:p w14:paraId="560646D6">
      <w:pPr>
        <w:keepNext w:val="0"/>
        <w:keepLines w:val="0"/>
        <w:pageBreakBefore w:val="0"/>
        <w:widowControl/>
        <w:kinsoku w:val="0"/>
        <w:wordWrap/>
        <w:overflowPunct/>
        <w:topLinePunct w:val="0"/>
        <w:autoSpaceDE w:val="0"/>
        <w:autoSpaceDN w:val="0"/>
        <w:bidi w:val="0"/>
        <w:adjustRightInd/>
        <w:snapToGrid/>
        <w:ind w:firstLine="542" w:firstLineChars="200"/>
        <w:textAlignment w:val="baseline"/>
        <w:rPr>
          <w:rFonts w:hint="eastAsia" w:ascii="仿宋" w:hAnsi="仿宋" w:eastAsia="仿宋" w:cs="仿宋"/>
          <w:b/>
          <w:bCs/>
        </w:rPr>
      </w:pPr>
      <w:r>
        <w:rPr>
          <w:rFonts w:hint="eastAsia" w:ascii="仿宋" w:hAnsi="仿宋" w:eastAsia="仿宋" w:cs="仿宋"/>
          <w:b/>
          <w:bCs/>
        </w:rPr>
        <w:t>1</w:t>
      </w:r>
      <w:r>
        <w:rPr>
          <w:rFonts w:hint="eastAsia" w:ascii="仿宋" w:hAnsi="仿宋" w:cs="仿宋"/>
          <w:b/>
          <w:bCs/>
          <w:lang w:val="en-US" w:eastAsia="zh-CN"/>
        </w:rPr>
        <w:t>4</w:t>
      </w:r>
      <w:r>
        <w:rPr>
          <w:rFonts w:hint="eastAsia" w:ascii="仿宋" w:hAnsi="仿宋" w:cs="仿宋"/>
          <w:b/>
          <w:bCs/>
          <w:lang w:eastAsia="zh-CN"/>
        </w:rPr>
        <w:t>、</w:t>
      </w:r>
      <w:r>
        <w:rPr>
          <w:rFonts w:hint="eastAsia" w:ascii="仿宋" w:hAnsi="仿宋" w:eastAsia="仿宋" w:cs="仿宋"/>
          <w:b/>
          <w:bCs/>
        </w:rPr>
        <w:t>组建磋商小组</w:t>
      </w:r>
    </w:p>
    <w:p w14:paraId="7550A545">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磋商小组根据本项目采购的特点进行组建，并负责磋商评审工作。</w:t>
      </w:r>
    </w:p>
    <w:p w14:paraId="0674BDCD">
      <w:pPr>
        <w:keepNext w:val="0"/>
        <w:keepLines w:val="0"/>
        <w:pageBreakBefore w:val="0"/>
        <w:widowControl/>
        <w:kinsoku w:val="0"/>
        <w:wordWrap/>
        <w:overflowPunct/>
        <w:topLinePunct w:val="0"/>
        <w:autoSpaceDE w:val="0"/>
        <w:autoSpaceDN w:val="0"/>
        <w:bidi w:val="0"/>
        <w:adjustRightInd/>
        <w:snapToGrid/>
        <w:ind w:firstLine="542" w:firstLineChars="200"/>
        <w:textAlignment w:val="baseline"/>
        <w:rPr>
          <w:rFonts w:hint="eastAsia" w:ascii="仿宋" w:hAnsi="仿宋" w:eastAsia="仿宋" w:cs="仿宋"/>
          <w:b/>
          <w:bCs/>
        </w:rPr>
      </w:pPr>
      <w:r>
        <w:rPr>
          <w:rFonts w:hint="eastAsia" w:ascii="仿宋" w:hAnsi="仿宋" w:eastAsia="仿宋" w:cs="仿宋"/>
          <w:b/>
          <w:bCs/>
        </w:rPr>
        <w:t>1</w:t>
      </w:r>
      <w:r>
        <w:rPr>
          <w:rFonts w:hint="eastAsia" w:ascii="仿宋" w:hAnsi="仿宋" w:cs="仿宋"/>
          <w:b/>
          <w:bCs/>
          <w:lang w:val="en-US" w:eastAsia="zh-CN"/>
        </w:rPr>
        <w:t>5、</w:t>
      </w:r>
      <w:r>
        <w:rPr>
          <w:rFonts w:hint="eastAsia" w:ascii="仿宋" w:hAnsi="仿宋" w:eastAsia="仿宋" w:cs="仿宋"/>
          <w:b/>
          <w:bCs/>
        </w:rPr>
        <w:t>响应文件的初审</w:t>
      </w:r>
    </w:p>
    <w:p w14:paraId="28A164BE">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5</w:t>
      </w:r>
      <w:r>
        <w:rPr>
          <w:rFonts w:hint="eastAsia" w:ascii="仿宋" w:hAnsi="仿宋" w:eastAsia="仿宋" w:cs="仿宋"/>
        </w:rPr>
        <w:t>.1 磋商小组将审查响应文件是否完整、总体编排是否有序、文件签署是否合格、供应商是否提交了磋商保证金(如要求)、有无计算上的错误等。</w:t>
      </w:r>
    </w:p>
    <w:p w14:paraId="7FA84EB7">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5</w:t>
      </w:r>
      <w:r>
        <w:rPr>
          <w:rFonts w:hint="eastAsia" w:ascii="仿宋" w:hAnsi="仿宋" w:eastAsia="仿宋" w:cs="仿宋"/>
        </w:rPr>
        <w:t>.2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21E83E5">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5</w:t>
      </w:r>
      <w:r>
        <w:rPr>
          <w:rFonts w:hint="eastAsia" w:ascii="仿宋" w:hAnsi="仿宋" w:eastAsia="仿宋" w:cs="仿宋"/>
        </w:rPr>
        <w:t>.3 在详细评审之前，根据本须知的规定，磋商小组要审查每份响应文件是否实质上响应了磋商文件的要求。实质上响应的报价应该是与磋商文件要求的实质性条款、条件和规格相符，没有重大偏离的报价。磋商小组决定报价的响应性只根据响应文件本身的内容，而不寻求外部的证据。</w:t>
      </w:r>
    </w:p>
    <w:p w14:paraId="15494AF5">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5</w:t>
      </w:r>
      <w:r>
        <w:rPr>
          <w:rFonts w:hint="eastAsia" w:ascii="仿宋" w:hAnsi="仿宋" w:eastAsia="仿宋" w:cs="仿宋"/>
        </w:rPr>
        <w:t>.4 供应商不得通过修正或撤销不符合要求的偏离或保留从而使其报价成为实质上响应的报价。如发现下列情况之一的，其响应文件及报价将被视为无效：</w:t>
      </w:r>
    </w:p>
    <w:p w14:paraId="4A66E956">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1</w:t>
      </w:r>
      <w:r>
        <w:rPr>
          <w:rFonts w:hint="eastAsia" w:ascii="仿宋" w:hAnsi="仿宋" w:cs="仿宋"/>
          <w:lang w:eastAsia="zh-CN"/>
        </w:rPr>
        <w:t>）</w:t>
      </w:r>
      <w:r>
        <w:rPr>
          <w:rFonts w:hint="eastAsia" w:ascii="仿宋" w:hAnsi="仿宋" w:eastAsia="仿宋" w:cs="仿宋"/>
        </w:rPr>
        <w:t xml:space="preserve"> 响应文件内容不齐全，不符合磋商文件要求；</w:t>
      </w:r>
    </w:p>
    <w:p w14:paraId="32871C26">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2</w:t>
      </w:r>
      <w:r>
        <w:rPr>
          <w:rFonts w:hint="eastAsia" w:ascii="仿宋" w:hAnsi="仿宋" w:cs="仿宋"/>
          <w:lang w:eastAsia="zh-CN"/>
        </w:rPr>
        <w:t>）</w:t>
      </w:r>
      <w:r>
        <w:rPr>
          <w:rFonts w:hint="eastAsia" w:ascii="仿宋" w:hAnsi="仿宋" w:eastAsia="仿宋" w:cs="仿宋"/>
        </w:rPr>
        <w:t xml:space="preserve"> 响应文件上法定代表人或其委托代理人的签字、盖章不齐全；</w:t>
      </w:r>
    </w:p>
    <w:p w14:paraId="61F4C8DE">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eastAsia="仿宋" w:cs="仿宋"/>
        </w:rPr>
        <w:t xml:space="preserve"> 由委托代理人签字的，未附有法定代表人对其授权委托书；</w:t>
      </w:r>
    </w:p>
    <w:p w14:paraId="57966B0B">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4</w:t>
      </w:r>
      <w:r>
        <w:rPr>
          <w:rFonts w:hint="eastAsia" w:ascii="仿宋" w:hAnsi="仿宋" w:cs="仿宋"/>
          <w:lang w:eastAsia="zh-CN"/>
        </w:rPr>
        <w:t>）</w:t>
      </w:r>
      <w:r>
        <w:rPr>
          <w:rFonts w:hint="eastAsia" w:ascii="仿宋" w:hAnsi="仿宋" w:eastAsia="仿宋" w:cs="仿宋"/>
        </w:rPr>
        <w:t xml:space="preserve"> 未按磋商文件要求的金额、形式、时间提交磋商保证金(如要求)；</w:t>
      </w:r>
    </w:p>
    <w:p w14:paraId="2C63DE24">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5</w:t>
      </w:r>
      <w:r>
        <w:rPr>
          <w:rFonts w:hint="eastAsia" w:ascii="仿宋" w:hAnsi="仿宋" w:cs="仿宋"/>
          <w:lang w:eastAsia="zh-CN"/>
        </w:rPr>
        <w:t>）</w:t>
      </w:r>
      <w:r>
        <w:rPr>
          <w:rFonts w:hint="eastAsia" w:ascii="仿宋" w:hAnsi="仿宋" w:eastAsia="仿宋" w:cs="仿宋"/>
        </w:rPr>
        <w:t xml:space="preserve"> 以他人名义参加磋商的；</w:t>
      </w:r>
    </w:p>
    <w:p w14:paraId="20D8D510">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6</w:t>
      </w:r>
      <w:r>
        <w:rPr>
          <w:rFonts w:hint="eastAsia" w:ascii="仿宋" w:hAnsi="仿宋" w:cs="仿宋"/>
          <w:lang w:eastAsia="zh-CN"/>
        </w:rPr>
        <w:t>）</w:t>
      </w:r>
      <w:r>
        <w:rPr>
          <w:rFonts w:hint="eastAsia" w:ascii="仿宋" w:hAnsi="仿宋" w:eastAsia="仿宋" w:cs="仿宋"/>
        </w:rPr>
        <w:t xml:space="preserve"> 与其他供应商串通或与采购人串通磋商的；</w:t>
      </w:r>
    </w:p>
    <w:p w14:paraId="1E0BEF2F">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7</w:t>
      </w:r>
      <w:r>
        <w:rPr>
          <w:rFonts w:hint="eastAsia" w:ascii="仿宋" w:hAnsi="仿宋" w:cs="仿宋"/>
          <w:lang w:eastAsia="zh-CN"/>
        </w:rPr>
        <w:t>）</w:t>
      </w:r>
      <w:r>
        <w:rPr>
          <w:rFonts w:hint="eastAsia" w:ascii="仿宋" w:hAnsi="仿宋" w:eastAsia="仿宋" w:cs="仿宋"/>
        </w:rPr>
        <w:t xml:space="preserve"> 未按照要求对响应文件进行澄清、说明或者补正情形；</w:t>
      </w:r>
    </w:p>
    <w:p w14:paraId="4796ABAA">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8</w:t>
      </w:r>
      <w:r>
        <w:rPr>
          <w:rFonts w:hint="eastAsia" w:ascii="仿宋" w:hAnsi="仿宋" w:cs="仿宋"/>
          <w:lang w:eastAsia="zh-CN"/>
        </w:rPr>
        <w:t>）</w:t>
      </w:r>
      <w:r>
        <w:rPr>
          <w:rFonts w:hint="eastAsia" w:ascii="仿宋" w:hAnsi="仿宋" w:eastAsia="仿宋" w:cs="仿宋"/>
        </w:rPr>
        <w:t xml:space="preserve"> 存在不同供应商的响应文件为同一单位或者个人编制情形；</w:t>
      </w:r>
    </w:p>
    <w:p w14:paraId="34C78822">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9</w:t>
      </w:r>
      <w:r>
        <w:rPr>
          <w:rFonts w:hint="eastAsia" w:ascii="仿宋" w:hAnsi="仿宋" w:cs="仿宋"/>
          <w:lang w:eastAsia="zh-CN"/>
        </w:rPr>
        <w:t>）</w:t>
      </w:r>
      <w:r>
        <w:rPr>
          <w:rFonts w:hint="eastAsia" w:ascii="仿宋" w:hAnsi="仿宋" w:eastAsia="仿宋" w:cs="仿宋"/>
        </w:rPr>
        <w:t xml:space="preserve"> 存在不同供应商委托同一单位或者个人办理磋商情形；</w:t>
      </w:r>
    </w:p>
    <w:p w14:paraId="605A3E7E">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10</w:t>
      </w:r>
      <w:r>
        <w:rPr>
          <w:rFonts w:hint="eastAsia" w:ascii="仿宋" w:hAnsi="仿宋" w:cs="仿宋"/>
          <w:lang w:eastAsia="zh-CN"/>
        </w:rPr>
        <w:t>）</w:t>
      </w:r>
      <w:r>
        <w:rPr>
          <w:rFonts w:hint="eastAsia" w:ascii="仿宋" w:hAnsi="仿宋" w:eastAsia="仿宋" w:cs="仿宋"/>
        </w:rPr>
        <w:t xml:space="preserve"> 存在不同供应商的磋商响应文件载明的项目组成员出现同一人情形；</w:t>
      </w:r>
    </w:p>
    <w:p w14:paraId="64825087">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11</w:t>
      </w:r>
      <w:r>
        <w:rPr>
          <w:rFonts w:hint="eastAsia" w:ascii="仿宋" w:hAnsi="仿宋" w:cs="仿宋"/>
          <w:lang w:eastAsia="zh-CN"/>
        </w:rPr>
        <w:t>）</w:t>
      </w:r>
      <w:r>
        <w:rPr>
          <w:rFonts w:hint="eastAsia" w:ascii="仿宋" w:hAnsi="仿宋" w:eastAsia="仿宋" w:cs="仿宋"/>
        </w:rPr>
        <w:t xml:space="preserve"> 存在不同供应商的磋商响应文件相互混装情形；</w:t>
      </w:r>
    </w:p>
    <w:p w14:paraId="186B784E">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12</w:t>
      </w:r>
      <w:r>
        <w:rPr>
          <w:rFonts w:hint="eastAsia" w:ascii="仿宋" w:hAnsi="仿宋" w:cs="仿宋"/>
          <w:lang w:eastAsia="zh-CN"/>
        </w:rPr>
        <w:t>）</w:t>
      </w:r>
      <w:r>
        <w:rPr>
          <w:rFonts w:hint="eastAsia" w:ascii="仿宋" w:hAnsi="仿宋" w:eastAsia="仿宋" w:cs="仿宋"/>
        </w:rPr>
        <w:t xml:space="preserve"> 报价超过项目预算金额；</w:t>
      </w:r>
    </w:p>
    <w:p w14:paraId="53A6D772">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13</w:t>
      </w:r>
      <w:r>
        <w:rPr>
          <w:rFonts w:hint="eastAsia" w:ascii="仿宋" w:hAnsi="仿宋" w:cs="仿宋"/>
          <w:lang w:eastAsia="zh-CN"/>
        </w:rPr>
        <w:t>）</w:t>
      </w:r>
      <w:r>
        <w:rPr>
          <w:rFonts w:hint="eastAsia" w:ascii="仿宋" w:hAnsi="仿宋" w:eastAsia="仿宋" w:cs="仿宋"/>
        </w:rPr>
        <w:t xml:space="preserve"> 不符合供应商资格条件</w:t>
      </w:r>
      <w:r>
        <w:rPr>
          <w:rFonts w:hint="eastAsia" w:ascii="仿宋" w:hAnsi="仿宋" w:eastAsia="仿宋" w:cs="仿宋"/>
          <w:b/>
          <w:bCs/>
          <w:u w:val="single"/>
        </w:rPr>
        <w:t>(详见</w:t>
      </w:r>
      <w:r>
        <w:rPr>
          <w:rFonts w:hint="eastAsia" w:ascii="仿宋" w:hAnsi="仿宋" w:cs="仿宋"/>
          <w:b/>
          <w:bCs/>
          <w:u w:val="single"/>
          <w:lang w:val="en-US" w:eastAsia="zh-CN"/>
        </w:rPr>
        <w:t>供应商须知前附表</w:t>
      </w:r>
      <w:r>
        <w:rPr>
          <w:rFonts w:hint="eastAsia" w:ascii="仿宋" w:hAnsi="仿宋" w:eastAsia="仿宋" w:cs="仿宋"/>
          <w:b/>
          <w:bCs/>
          <w:u w:val="single"/>
        </w:rPr>
        <w:t>)</w:t>
      </w:r>
      <w:r>
        <w:rPr>
          <w:rFonts w:hint="eastAsia" w:ascii="仿宋" w:hAnsi="仿宋" w:eastAsia="仿宋" w:cs="仿宋"/>
        </w:rPr>
        <w:t>；</w:t>
      </w:r>
    </w:p>
    <w:p w14:paraId="6667D2C5">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14</w:t>
      </w:r>
      <w:r>
        <w:rPr>
          <w:rFonts w:hint="eastAsia" w:ascii="仿宋" w:hAnsi="仿宋" w:cs="仿宋"/>
          <w:lang w:eastAsia="zh-CN"/>
        </w:rPr>
        <w:t>）</w:t>
      </w:r>
      <w:r>
        <w:rPr>
          <w:rFonts w:hint="eastAsia" w:ascii="仿宋" w:hAnsi="仿宋" w:eastAsia="仿宋" w:cs="仿宋"/>
        </w:rPr>
        <w:t xml:space="preserve"> 未存在按照法律、法规、规章和规范性文件规定的其他废标情形、响应文件中有关材料未存在虚作材料。</w:t>
      </w:r>
    </w:p>
    <w:p w14:paraId="505F2FC5">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cs="仿宋"/>
          <w:lang w:eastAsia="zh-CN"/>
        </w:rPr>
        <w:t>（</w:t>
      </w:r>
      <w:r>
        <w:rPr>
          <w:rFonts w:hint="eastAsia" w:ascii="仿宋" w:hAnsi="仿宋" w:cs="仿宋"/>
          <w:lang w:val="en-US" w:eastAsia="zh-CN"/>
        </w:rPr>
        <w:t>15</w:t>
      </w:r>
      <w:r>
        <w:rPr>
          <w:rFonts w:hint="eastAsia" w:ascii="仿宋" w:hAnsi="仿宋" w:cs="仿宋"/>
          <w:lang w:eastAsia="zh-CN"/>
        </w:rPr>
        <w:t>）</w:t>
      </w:r>
      <w:r>
        <w:rPr>
          <w:rFonts w:hint="eastAsia" w:ascii="仿宋" w:hAnsi="仿宋" w:eastAsia="仿宋" w:cs="仿宋"/>
        </w:rPr>
        <w:t xml:space="preserve"> 响应文件中完工期、投标有效期、工程质量不满足</w:t>
      </w:r>
      <w:r>
        <w:rPr>
          <w:rFonts w:hint="eastAsia" w:ascii="仿宋" w:hAnsi="仿宋" w:cs="仿宋"/>
          <w:lang w:val="en-US" w:eastAsia="zh-CN"/>
        </w:rPr>
        <w:t>磋商</w:t>
      </w:r>
      <w:r>
        <w:rPr>
          <w:rFonts w:hint="eastAsia" w:ascii="仿宋" w:hAnsi="仿宋" w:eastAsia="仿宋" w:cs="仿宋"/>
        </w:rPr>
        <w:t>文件要求。</w:t>
      </w:r>
    </w:p>
    <w:p w14:paraId="160EB98E">
      <w:pPr>
        <w:keepNext w:val="0"/>
        <w:keepLines w:val="0"/>
        <w:pageBreakBefore w:val="0"/>
        <w:widowControl w:val="0"/>
        <w:kinsoku/>
        <w:wordWrap w:val="0"/>
        <w:overflowPunct/>
        <w:topLinePunct w:val="0"/>
        <w:autoSpaceDE w:val="0"/>
        <w:autoSpaceDN w:val="0"/>
        <w:bidi w:val="0"/>
        <w:adjustRightInd/>
        <w:snapToGrid/>
        <w:ind w:firstLine="542" w:firstLineChars="200"/>
        <w:textAlignment w:val="baseline"/>
        <w:rPr>
          <w:rFonts w:hint="eastAsia" w:ascii="仿宋" w:hAnsi="仿宋" w:eastAsia="仿宋" w:cs="仿宋"/>
          <w:b/>
          <w:bCs/>
        </w:rPr>
      </w:pPr>
      <w:r>
        <w:rPr>
          <w:rFonts w:hint="eastAsia" w:ascii="仿宋" w:hAnsi="仿宋" w:eastAsia="仿宋" w:cs="仿宋"/>
          <w:b/>
          <w:bCs/>
        </w:rPr>
        <w:t>1</w:t>
      </w:r>
      <w:r>
        <w:rPr>
          <w:rFonts w:hint="eastAsia" w:ascii="仿宋" w:hAnsi="仿宋" w:cs="仿宋"/>
          <w:b/>
          <w:bCs/>
          <w:lang w:val="en-US" w:eastAsia="zh-CN"/>
        </w:rPr>
        <w:t>6、</w:t>
      </w:r>
      <w:r>
        <w:rPr>
          <w:rFonts w:hint="eastAsia" w:ascii="仿宋" w:hAnsi="仿宋" w:eastAsia="仿宋" w:cs="仿宋"/>
          <w:b/>
          <w:bCs/>
        </w:rPr>
        <w:t>响应文件的澄清</w:t>
      </w:r>
    </w:p>
    <w:p w14:paraId="399723A4">
      <w:pPr>
        <w:keepNext w:val="0"/>
        <w:keepLines w:val="0"/>
        <w:pageBreakBefore w:val="0"/>
        <w:widowControl w:val="0"/>
        <w:kinsoku/>
        <w:wordWrap w:val="0"/>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6</w:t>
      </w:r>
      <w:r>
        <w:rPr>
          <w:rFonts w:hint="eastAsia" w:ascii="仿宋" w:hAnsi="仿宋" w:eastAsia="仿宋" w:cs="仿宋"/>
        </w:rPr>
        <w:t>.1 在评审期间，磋商小组有权要求供应商对其响应文件中含义不明确、对同类问题表述不一致或者有明显文字和计算错误的内容作必要的澄清、说明或者更正。</w:t>
      </w:r>
    </w:p>
    <w:p w14:paraId="20EC7146">
      <w:pPr>
        <w:keepNext w:val="0"/>
        <w:keepLines w:val="0"/>
        <w:pageBreakBefore w:val="0"/>
        <w:widowControl w:val="0"/>
        <w:kinsoku/>
        <w:wordWrap w:val="0"/>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6</w:t>
      </w:r>
      <w:r>
        <w:rPr>
          <w:rFonts w:hint="eastAsia" w:ascii="仿宋" w:hAnsi="仿宋" w:eastAsia="仿宋" w:cs="仿宋"/>
        </w:rPr>
        <w:t>.2 供应商澄清、说明或者更正响应文件应当以书面形式作出，且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14:paraId="6A1A4B81">
      <w:pPr>
        <w:keepNext w:val="0"/>
        <w:keepLines w:val="0"/>
        <w:pageBreakBefore w:val="0"/>
        <w:widowControl w:val="0"/>
        <w:kinsoku/>
        <w:wordWrap w:val="0"/>
        <w:overflowPunct/>
        <w:topLinePunct w:val="0"/>
        <w:autoSpaceDE w:val="0"/>
        <w:autoSpaceDN w:val="0"/>
        <w:bidi w:val="0"/>
        <w:adjustRightInd/>
        <w:snapToGrid/>
        <w:ind w:firstLine="542" w:firstLineChars="200"/>
        <w:textAlignment w:val="baseline"/>
        <w:rPr>
          <w:rFonts w:hint="eastAsia" w:ascii="仿宋" w:hAnsi="仿宋" w:eastAsia="仿宋" w:cs="仿宋"/>
          <w:b/>
          <w:bCs/>
        </w:rPr>
      </w:pPr>
      <w:r>
        <w:rPr>
          <w:rFonts w:hint="eastAsia" w:ascii="仿宋" w:hAnsi="仿宋" w:eastAsia="仿宋" w:cs="仿宋"/>
          <w:b/>
          <w:bCs/>
        </w:rPr>
        <w:t>1</w:t>
      </w:r>
      <w:r>
        <w:rPr>
          <w:rFonts w:hint="eastAsia" w:ascii="仿宋" w:hAnsi="仿宋" w:cs="仿宋"/>
          <w:b/>
          <w:bCs/>
          <w:lang w:val="en-US" w:eastAsia="zh-CN"/>
        </w:rPr>
        <w:t>7、</w:t>
      </w:r>
      <w:r>
        <w:rPr>
          <w:rFonts w:hint="eastAsia" w:ascii="仿宋" w:hAnsi="仿宋" w:eastAsia="仿宋" w:cs="仿宋"/>
          <w:b/>
          <w:bCs/>
        </w:rPr>
        <w:t>磋商</w:t>
      </w:r>
    </w:p>
    <w:p w14:paraId="541C4066">
      <w:pPr>
        <w:keepNext w:val="0"/>
        <w:keepLines w:val="0"/>
        <w:pageBreakBefore w:val="0"/>
        <w:widowControl w:val="0"/>
        <w:kinsoku/>
        <w:wordWrap w:val="0"/>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7</w:t>
      </w:r>
      <w:r>
        <w:rPr>
          <w:rFonts w:hint="eastAsia" w:ascii="仿宋" w:hAnsi="仿宋" w:eastAsia="仿宋" w:cs="仿宋"/>
        </w:rPr>
        <w:t>.1 磋商小组所有成员集中与单一供应商分别进行磋商，并给予所有参加磋商的供应商平等的磋商机会。</w:t>
      </w:r>
    </w:p>
    <w:p w14:paraId="42B8357A">
      <w:pPr>
        <w:keepNext w:val="0"/>
        <w:keepLines w:val="0"/>
        <w:pageBreakBefore w:val="0"/>
        <w:widowControl w:val="0"/>
        <w:kinsoku/>
        <w:wordWrap w:val="0"/>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7</w:t>
      </w:r>
      <w:r>
        <w:rPr>
          <w:rFonts w:hint="eastAsia" w:ascii="仿宋" w:hAnsi="仿宋" w:eastAsia="仿宋" w:cs="仿宋"/>
        </w:rPr>
        <w:t>.2 在磋商中，磋商的任何一方不得透露与磋商有关的其他供应商的技术资料、价格和其他信息。</w:t>
      </w:r>
    </w:p>
    <w:p w14:paraId="2BBF59BB">
      <w:pPr>
        <w:keepNext w:val="0"/>
        <w:keepLines w:val="0"/>
        <w:pageBreakBefore w:val="0"/>
        <w:widowControl w:val="0"/>
        <w:kinsoku/>
        <w:wordWrap w:val="0"/>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7</w:t>
      </w:r>
      <w:r>
        <w:rPr>
          <w:rFonts w:hint="eastAsia" w:ascii="仿宋" w:hAnsi="仿宋" w:eastAsia="仿宋" w:cs="仿宋"/>
        </w:rPr>
        <w:t>.3 在磋商过程中，磋商小组可以根据磋商文件和磋商情况实质性变动采购需求中的技术要求以及合同草案条款，但不得变动磋商文件中的其他内容。实质性变动的内容，须经采购人代表确认。对磋商文件作出的实质性变动是磋商文件的有效组成部分，磋商小组将及时以书面 形式同时通知所有参加磋商的供应商。</w:t>
      </w:r>
    </w:p>
    <w:p w14:paraId="70F8A68A">
      <w:pPr>
        <w:keepNext w:val="0"/>
        <w:keepLines w:val="0"/>
        <w:pageBreakBefore w:val="0"/>
        <w:widowControl w:val="0"/>
        <w:kinsoku/>
        <w:wordWrap w:val="0"/>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7</w:t>
      </w:r>
      <w:r>
        <w:rPr>
          <w:rFonts w:hint="eastAsia" w:ascii="仿宋" w:hAnsi="仿宋" w:eastAsia="仿宋" w:cs="仿宋"/>
        </w:rPr>
        <w:t>.4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5090816">
      <w:pPr>
        <w:keepNext w:val="0"/>
        <w:keepLines w:val="0"/>
        <w:pageBreakBefore w:val="0"/>
        <w:widowControl w:val="0"/>
        <w:kinsoku/>
        <w:wordWrap w:val="0"/>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7</w:t>
      </w:r>
      <w:r>
        <w:rPr>
          <w:rFonts w:hint="eastAsia" w:ascii="仿宋" w:hAnsi="仿宋" w:eastAsia="仿宋" w:cs="仿宋"/>
        </w:rPr>
        <w:t>.5 磋商小组根据项目情况可进行一轮或多轮磋商。每轮磋商结束后，磋商小组应当要求所有参加磋商的供应商在规定时间内进行报价。最后报价以最后一轮磋商结束后的报价为准。</w:t>
      </w:r>
    </w:p>
    <w:p w14:paraId="48CBD9ED">
      <w:pPr>
        <w:keepNext w:val="0"/>
        <w:keepLines w:val="0"/>
        <w:pageBreakBefore w:val="0"/>
        <w:widowControl w:val="0"/>
        <w:kinsoku/>
        <w:wordWrap w:val="0"/>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7</w:t>
      </w:r>
      <w:r>
        <w:rPr>
          <w:rFonts w:hint="eastAsia" w:ascii="仿宋" w:hAnsi="仿宋" w:eastAsia="仿宋" w:cs="仿宋"/>
        </w:rPr>
        <w:t>.6 如果未在规定时间内进行报价，则视同为维持上一轮的报价，如不接受此条款，其响应文件及报价将被视为无效。</w:t>
      </w:r>
    </w:p>
    <w:p w14:paraId="5B8A7157">
      <w:pPr>
        <w:keepNext w:val="0"/>
        <w:keepLines w:val="0"/>
        <w:pageBreakBefore w:val="0"/>
        <w:widowControl w:val="0"/>
        <w:kinsoku/>
        <w:wordWrap w:val="0"/>
        <w:overflowPunct/>
        <w:topLinePunct w:val="0"/>
        <w:autoSpaceDE w:val="0"/>
        <w:autoSpaceDN w:val="0"/>
        <w:bidi w:val="0"/>
        <w:adjustRightInd/>
        <w:snapToGrid/>
        <w:textAlignment w:val="baseline"/>
        <w:rPr>
          <w:rFonts w:hint="eastAsia"/>
          <w:b/>
          <w:bCs/>
        </w:rPr>
      </w:pPr>
      <w:r>
        <w:rPr>
          <w:rFonts w:hint="eastAsia"/>
          <w:b/>
          <w:bCs/>
        </w:rPr>
        <w:t>注：二次报价须以清单方式提交，如未按规定方式提交，则视同为维持上一轮的报价。</w:t>
      </w:r>
    </w:p>
    <w:p w14:paraId="0C2BDF5B">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10" w:firstLineChars="200"/>
        <w:textAlignment w:val="baseline"/>
        <w:rPr>
          <w:rFonts w:hint="eastAsia" w:ascii="仿宋" w:hAnsi="仿宋" w:eastAsia="仿宋" w:cs="仿宋"/>
          <w:b/>
          <w:bCs/>
          <w:sz w:val="27"/>
          <w:szCs w:val="27"/>
        </w:rPr>
      </w:pPr>
      <w:r>
        <w:rPr>
          <w:rFonts w:hint="eastAsia" w:ascii="仿宋" w:hAnsi="仿宋" w:eastAsia="仿宋" w:cs="仿宋"/>
          <w:b/>
          <w:bCs/>
          <w:spacing w:val="-8"/>
          <w:sz w:val="27"/>
          <w:szCs w:val="27"/>
        </w:rPr>
        <w:t>1</w:t>
      </w:r>
      <w:r>
        <w:rPr>
          <w:rFonts w:hint="eastAsia" w:ascii="仿宋" w:hAnsi="仿宋" w:cs="仿宋"/>
          <w:b/>
          <w:bCs/>
          <w:spacing w:val="-7"/>
          <w:sz w:val="27"/>
          <w:szCs w:val="27"/>
          <w:lang w:val="en-US" w:eastAsia="zh-CN"/>
        </w:rPr>
        <w:t>8、</w:t>
      </w:r>
      <w:r>
        <w:rPr>
          <w:rFonts w:hint="eastAsia" w:ascii="仿宋" w:hAnsi="仿宋" w:eastAsia="仿宋" w:cs="仿宋"/>
          <w:b/>
          <w:bCs/>
          <w:spacing w:val="-7"/>
          <w:sz w:val="27"/>
          <w:szCs w:val="27"/>
        </w:rPr>
        <w:t>评审</w:t>
      </w:r>
    </w:p>
    <w:p w14:paraId="61A76FE3">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64"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17</w:t>
      </w:r>
      <w:r>
        <w:rPr>
          <w:rFonts w:hint="eastAsia" w:ascii="仿宋" w:hAnsi="仿宋" w:eastAsia="仿宋" w:cs="仿宋"/>
          <w:spacing w:val="5"/>
          <w:sz w:val="27"/>
          <w:szCs w:val="27"/>
        </w:rPr>
        <w:t>.</w:t>
      </w:r>
      <w:r>
        <w:rPr>
          <w:rFonts w:hint="eastAsia" w:ascii="仿宋" w:hAnsi="仿宋" w:eastAsia="仿宋" w:cs="仿宋"/>
          <w:spacing w:val="3"/>
          <w:sz w:val="27"/>
          <w:szCs w:val="27"/>
        </w:rPr>
        <w:t>1 初步评审合格的响应文件，经磋商确定最终采购需求和提交最后报</w:t>
      </w:r>
      <w:r>
        <w:rPr>
          <w:rFonts w:hint="eastAsia" w:ascii="仿宋" w:hAnsi="仿宋" w:eastAsia="仿宋" w:cs="仿宋"/>
          <w:spacing w:val="-1"/>
          <w:sz w:val="27"/>
          <w:szCs w:val="27"/>
        </w:rPr>
        <w:t>价的供应商后，磋商小组将根据磋商文件确定</w:t>
      </w:r>
      <w:r>
        <w:rPr>
          <w:rFonts w:hint="eastAsia" w:ascii="仿宋" w:hAnsi="仿宋" w:eastAsia="仿宋" w:cs="仿宋"/>
          <w:sz w:val="27"/>
          <w:szCs w:val="27"/>
        </w:rPr>
        <w:t>的评审原则和方法，对</w:t>
      </w:r>
      <w:r>
        <w:rPr>
          <w:rFonts w:hint="eastAsia" w:ascii="仿宋" w:hAnsi="仿宋" w:eastAsia="仿宋" w:cs="仿宋"/>
          <w:spacing w:val="-1"/>
          <w:sz w:val="27"/>
          <w:szCs w:val="27"/>
        </w:rPr>
        <w:t>其技术部分、商务部分及经济部分作进一步</w:t>
      </w:r>
      <w:r>
        <w:rPr>
          <w:rFonts w:hint="eastAsia" w:ascii="仿宋" w:hAnsi="仿宋" w:eastAsia="仿宋" w:cs="仿宋"/>
          <w:sz w:val="27"/>
          <w:szCs w:val="27"/>
        </w:rPr>
        <w:t>的评审和比较。</w:t>
      </w:r>
    </w:p>
    <w:p w14:paraId="134DF089">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64"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1</w:t>
      </w:r>
      <w:r>
        <w:rPr>
          <w:rFonts w:hint="eastAsia" w:ascii="仿宋" w:hAnsi="仿宋" w:cs="仿宋"/>
          <w:spacing w:val="6"/>
          <w:sz w:val="27"/>
          <w:szCs w:val="27"/>
          <w:lang w:val="en-US" w:eastAsia="zh-CN"/>
        </w:rPr>
        <w:t>8</w:t>
      </w:r>
      <w:r>
        <w:rPr>
          <w:rFonts w:hint="eastAsia" w:ascii="仿宋" w:hAnsi="仿宋" w:eastAsia="仿宋" w:cs="仿宋"/>
          <w:spacing w:val="5"/>
          <w:sz w:val="27"/>
          <w:szCs w:val="27"/>
        </w:rPr>
        <w:t>.</w:t>
      </w:r>
      <w:r>
        <w:rPr>
          <w:rFonts w:hint="eastAsia" w:ascii="仿宋" w:hAnsi="仿宋" w:eastAsia="仿宋" w:cs="仿宋"/>
          <w:spacing w:val="3"/>
          <w:sz w:val="27"/>
          <w:szCs w:val="27"/>
        </w:rPr>
        <w:t>2 磋商小组采用综合评分法对提交最后报价的供应商的响应文件和最</w:t>
      </w:r>
      <w:r>
        <w:rPr>
          <w:rFonts w:hint="eastAsia" w:ascii="仿宋" w:hAnsi="仿宋" w:eastAsia="仿宋" w:cs="仿宋"/>
          <w:spacing w:val="-3"/>
          <w:sz w:val="27"/>
          <w:szCs w:val="27"/>
        </w:rPr>
        <w:t>后</w:t>
      </w:r>
      <w:r>
        <w:rPr>
          <w:rFonts w:hint="eastAsia" w:ascii="仿宋" w:hAnsi="仿宋" w:eastAsia="仿宋" w:cs="仿宋"/>
          <w:spacing w:val="-2"/>
          <w:sz w:val="27"/>
          <w:szCs w:val="27"/>
        </w:rPr>
        <w:t>报价进行综合评分。</w:t>
      </w:r>
    </w:p>
    <w:p w14:paraId="6AACE5C2">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64"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1</w:t>
      </w:r>
      <w:r>
        <w:rPr>
          <w:rFonts w:hint="eastAsia" w:ascii="仿宋" w:hAnsi="仿宋" w:cs="仿宋"/>
          <w:spacing w:val="6"/>
          <w:sz w:val="27"/>
          <w:szCs w:val="27"/>
          <w:lang w:val="en-US" w:eastAsia="zh-CN"/>
        </w:rPr>
        <w:t>8</w:t>
      </w:r>
      <w:r>
        <w:rPr>
          <w:rFonts w:hint="eastAsia" w:ascii="仿宋" w:hAnsi="仿宋" w:eastAsia="仿宋" w:cs="仿宋"/>
          <w:spacing w:val="5"/>
          <w:sz w:val="27"/>
          <w:szCs w:val="27"/>
        </w:rPr>
        <w:t>.</w:t>
      </w:r>
      <w:r>
        <w:rPr>
          <w:rFonts w:hint="eastAsia" w:ascii="仿宋" w:hAnsi="仿宋" w:eastAsia="仿宋" w:cs="仿宋"/>
          <w:spacing w:val="3"/>
          <w:sz w:val="27"/>
          <w:szCs w:val="27"/>
        </w:rPr>
        <w:t>3 综合评分法，是指响应文件满足磋商文件全部实质性要求且按评审</w:t>
      </w:r>
      <w:r>
        <w:rPr>
          <w:rFonts w:hint="eastAsia" w:ascii="仿宋" w:hAnsi="仿宋" w:eastAsia="仿宋" w:cs="仿宋"/>
          <w:spacing w:val="8"/>
          <w:sz w:val="27"/>
          <w:szCs w:val="27"/>
        </w:rPr>
        <w:t>因素的量化指标评审得分最高的供应商为成交候选供应商的评审方</w:t>
      </w:r>
      <w:r>
        <w:rPr>
          <w:rFonts w:hint="eastAsia" w:ascii="仿宋" w:hAnsi="仿宋" w:eastAsia="仿宋" w:cs="仿宋"/>
          <w:position w:val="2"/>
          <w:sz w:val="27"/>
          <w:szCs w:val="27"/>
        </w:rPr>
        <w:t>。</w:t>
      </w:r>
    </w:p>
    <w:p w14:paraId="7AEF0BD7">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64"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1</w:t>
      </w:r>
      <w:r>
        <w:rPr>
          <w:rFonts w:hint="eastAsia" w:ascii="仿宋" w:hAnsi="仿宋" w:cs="仿宋"/>
          <w:spacing w:val="6"/>
          <w:sz w:val="27"/>
          <w:szCs w:val="27"/>
          <w:lang w:val="en-US" w:eastAsia="zh-CN"/>
        </w:rPr>
        <w:t>8</w:t>
      </w:r>
      <w:r>
        <w:rPr>
          <w:rFonts w:hint="eastAsia" w:ascii="仿宋" w:hAnsi="仿宋" w:eastAsia="仿宋" w:cs="仿宋"/>
          <w:spacing w:val="5"/>
          <w:sz w:val="27"/>
          <w:szCs w:val="27"/>
        </w:rPr>
        <w:t>.</w:t>
      </w:r>
      <w:r>
        <w:rPr>
          <w:rFonts w:hint="eastAsia" w:ascii="仿宋" w:hAnsi="仿宋" w:eastAsia="仿宋" w:cs="仿宋"/>
          <w:spacing w:val="3"/>
          <w:sz w:val="27"/>
          <w:szCs w:val="27"/>
        </w:rPr>
        <w:t>4 综合评分法中的价格分统一采用低价优先法计算，即满足磋商文件</w:t>
      </w:r>
      <w:r>
        <w:rPr>
          <w:rFonts w:hint="eastAsia" w:ascii="仿宋" w:hAnsi="仿宋" w:eastAsia="仿宋" w:cs="仿宋"/>
          <w:spacing w:val="-2"/>
          <w:sz w:val="27"/>
          <w:szCs w:val="27"/>
        </w:rPr>
        <w:t>要求且最后报价最低的供应商的价格为磋商基准价，其价</w:t>
      </w:r>
      <w:r>
        <w:rPr>
          <w:rFonts w:hint="eastAsia" w:ascii="仿宋" w:hAnsi="仿宋" w:eastAsia="仿宋" w:cs="仿宋"/>
          <w:spacing w:val="-1"/>
          <w:sz w:val="27"/>
          <w:szCs w:val="27"/>
        </w:rPr>
        <w:t>格分为满分。</w:t>
      </w:r>
      <w:r>
        <w:rPr>
          <w:rFonts w:hint="eastAsia" w:ascii="仿宋" w:hAnsi="仿宋" w:eastAsia="仿宋" w:cs="仿宋"/>
          <w:spacing w:val="4"/>
          <w:sz w:val="27"/>
          <w:szCs w:val="27"/>
        </w:rPr>
        <w:t>其他供应商的价格分统一按照下列公式计算：磋商报价得分=(磋</w:t>
      </w:r>
      <w:r>
        <w:rPr>
          <w:rFonts w:hint="eastAsia" w:ascii="仿宋" w:hAnsi="仿宋" w:eastAsia="仿宋" w:cs="仿宋"/>
          <w:spacing w:val="1"/>
          <w:sz w:val="27"/>
          <w:szCs w:val="27"/>
        </w:rPr>
        <w:t>商</w:t>
      </w:r>
      <w:r>
        <w:rPr>
          <w:rFonts w:hint="eastAsia" w:ascii="仿宋" w:hAnsi="仿宋" w:eastAsia="仿宋" w:cs="仿宋"/>
          <w:spacing w:val="-1"/>
          <w:sz w:val="27"/>
          <w:szCs w:val="27"/>
        </w:rPr>
        <w:t>基准价/最后报价)×价格权值×</w:t>
      </w:r>
      <w:r>
        <w:rPr>
          <w:rFonts w:hint="eastAsia" w:ascii="仿宋" w:hAnsi="仿宋" w:eastAsia="仿宋" w:cs="仿宋"/>
          <w:sz w:val="27"/>
          <w:szCs w:val="27"/>
        </w:rPr>
        <w:t>100</w:t>
      </w:r>
    </w:p>
    <w:p w14:paraId="2A22D00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2" w:firstLineChars="200"/>
        <w:textAlignment w:val="baseline"/>
        <w:rPr>
          <w:rFonts w:hint="eastAsia" w:ascii="仿宋" w:hAnsi="仿宋" w:eastAsia="仿宋" w:cs="仿宋"/>
          <w:sz w:val="27"/>
          <w:szCs w:val="27"/>
        </w:rPr>
      </w:pPr>
      <w:r>
        <w:rPr>
          <w:rFonts w:hint="eastAsia" w:ascii="仿宋" w:hAnsi="仿宋" w:eastAsia="仿宋" w:cs="仿宋"/>
          <w:spacing w:val="-2"/>
          <w:sz w:val="27"/>
          <w:szCs w:val="27"/>
        </w:rPr>
        <w:t>1</w:t>
      </w:r>
      <w:r>
        <w:rPr>
          <w:rFonts w:hint="eastAsia" w:ascii="仿宋" w:hAnsi="仿宋" w:cs="仿宋"/>
          <w:spacing w:val="-2"/>
          <w:sz w:val="27"/>
          <w:szCs w:val="27"/>
          <w:lang w:val="en-US" w:eastAsia="zh-CN"/>
        </w:rPr>
        <w:t>8</w:t>
      </w:r>
      <w:r>
        <w:rPr>
          <w:rFonts w:hint="eastAsia" w:ascii="仿宋" w:hAnsi="仿宋" w:eastAsia="仿宋" w:cs="仿宋"/>
          <w:spacing w:val="-2"/>
          <w:sz w:val="27"/>
          <w:szCs w:val="27"/>
        </w:rPr>
        <w:t>.5 最低报价不作成交保</w:t>
      </w:r>
      <w:r>
        <w:rPr>
          <w:rFonts w:hint="eastAsia" w:ascii="仿宋" w:hAnsi="仿宋" w:eastAsia="仿宋" w:cs="仿宋"/>
          <w:spacing w:val="-1"/>
          <w:sz w:val="27"/>
          <w:szCs w:val="27"/>
        </w:rPr>
        <w:t>证</w:t>
      </w:r>
      <w:r>
        <w:rPr>
          <w:rFonts w:hint="eastAsia" w:ascii="仿宋" w:hAnsi="仿宋" w:eastAsia="仿宋" w:cs="仿宋"/>
          <w:sz w:val="27"/>
          <w:szCs w:val="27"/>
        </w:rPr>
        <w:t>。</w:t>
      </w:r>
    </w:p>
    <w:p w14:paraId="2148D4C0">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rPr>
      </w:pPr>
      <w:r>
        <w:rPr>
          <w:rFonts w:hint="eastAsia" w:ascii="仿宋" w:hAnsi="仿宋" w:eastAsia="仿宋" w:cs="仿宋"/>
          <w:spacing w:val="-1"/>
          <w:sz w:val="27"/>
          <w:szCs w:val="27"/>
        </w:rPr>
        <w:t>1</w:t>
      </w:r>
      <w:r>
        <w:rPr>
          <w:rFonts w:hint="eastAsia" w:ascii="仿宋" w:hAnsi="仿宋" w:cs="仿宋"/>
          <w:spacing w:val="-1"/>
          <w:sz w:val="27"/>
          <w:szCs w:val="27"/>
          <w:lang w:val="en-US" w:eastAsia="zh-CN"/>
        </w:rPr>
        <w:t>8</w:t>
      </w:r>
      <w:r>
        <w:rPr>
          <w:rFonts w:hint="eastAsia" w:ascii="仿宋" w:hAnsi="仿宋" w:eastAsia="仿宋" w:cs="仿宋"/>
          <w:spacing w:val="-1"/>
          <w:sz w:val="27"/>
          <w:szCs w:val="27"/>
        </w:rPr>
        <w:t>.6</w:t>
      </w:r>
      <w:r>
        <w:rPr>
          <w:rFonts w:hint="eastAsia" w:ascii="仿宋" w:hAnsi="仿宋" w:eastAsia="仿宋" w:cs="仿宋"/>
          <w:spacing w:val="-1"/>
          <w:sz w:val="27"/>
          <w:szCs w:val="27"/>
          <w:lang w:val="en-US" w:eastAsia="zh-CN"/>
        </w:rPr>
        <w:t xml:space="preserve"> </w:t>
      </w:r>
      <w:r>
        <w:rPr>
          <w:rFonts w:hint="eastAsia" w:ascii="仿宋" w:hAnsi="仿宋" w:eastAsia="仿宋" w:cs="仿宋"/>
          <w:spacing w:val="-1"/>
          <w:sz w:val="27"/>
          <w:szCs w:val="27"/>
        </w:rPr>
        <w:t>磋商小组应当根据综合评分情况，按照评审得分由高到低顺序</w:t>
      </w:r>
      <w:r>
        <w:rPr>
          <w:rFonts w:hint="eastAsia" w:ascii="仿宋" w:hAnsi="仿宋" w:eastAsia="仿宋" w:cs="仿宋"/>
          <w:sz w:val="27"/>
          <w:szCs w:val="27"/>
        </w:rPr>
        <w:t>推</w:t>
      </w:r>
      <w:r>
        <w:rPr>
          <w:rFonts w:hint="eastAsia" w:ascii="仿宋" w:hAnsi="仿宋" w:eastAsia="仿宋" w:cs="仿宋"/>
          <w:spacing w:val="-8"/>
          <w:sz w:val="27"/>
          <w:szCs w:val="27"/>
        </w:rPr>
        <w:t>荐3名以</w:t>
      </w:r>
      <w:r>
        <w:rPr>
          <w:rFonts w:hint="eastAsia" w:ascii="仿宋" w:hAnsi="仿宋" w:eastAsia="仿宋" w:cs="仿宋"/>
          <w:spacing w:val="-4"/>
          <w:sz w:val="27"/>
          <w:szCs w:val="27"/>
        </w:rPr>
        <w:t>上成交候选供应商，并编写评审报告。评审得分相同的，按照最</w:t>
      </w:r>
      <w:r>
        <w:rPr>
          <w:rFonts w:hint="eastAsia" w:ascii="仿宋" w:hAnsi="仿宋" w:eastAsia="仿宋" w:cs="仿宋"/>
          <w:spacing w:val="-1"/>
          <w:sz w:val="27"/>
          <w:szCs w:val="27"/>
        </w:rPr>
        <w:t>后报价由低到高的顺序推荐。评审得分且最后</w:t>
      </w:r>
      <w:r>
        <w:rPr>
          <w:rFonts w:hint="eastAsia" w:ascii="仿宋" w:hAnsi="仿宋" w:eastAsia="仿宋" w:cs="仿宋"/>
          <w:sz w:val="27"/>
          <w:szCs w:val="27"/>
        </w:rPr>
        <w:t>报价相同的，按照技术指标</w:t>
      </w:r>
      <w:r>
        <w:rPr>
          <w:rFonts w:hint="eastAsia" w:ascii="仿宋" w:hAnsi="仿宋" w:eastAsia="仿宋" w:cs="仿宋"/>
          <w:spacing w:val="-4"/>
          <w:sz w:val="27"/>
          <w:szCs w:val="27"/>
        </w:rPr>
        <w:t>优劣</w:t>
      </w:r>
      <w:r>
        <w:rPr>
          <w:rFonts w:hint="eastAsia" w:ascii="仿宋" w:hAnsi="仿宋" w:eastAsia="仿宋" w:cs="仿宋"/>
          <w:spacing w:val="-3"/>
          <w:sz w:val="27"/>
          <w:szCs w:val="27"/>
        </w:rPr>
        <w:t>顺</w:t>
      </w:r>
      <w:r>
        <w:rPr>
          <w:rFonts w:hint="eastAsia" w:ascii="仿宋" w:hAnsi="仿宋" w:eastAsia="仿宋" w:cs="仿宋"/>
          <w:spacing w:val="-2"/>
          <w:sz w:val="27"/>
          <w:szCs w:val="27"/>
        </w:rPr>
        <w:t>序推荐。</w:t>
      </w:r>
    </w:p>
    <w:p w14:paraId="3B42D661">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26" w:firstLineChars="200"/>
        <w:textAlignment w:val="baseline"/>
        <w:rPr>
          <w:rFonts w:hint="eastAsia" w:ascii="仿宋" w:hAnsi="仿宋" w:eastAsia="仿宋" w:cs="仿宋"/>
          <w:b/>
          <w:bCs/>
          <w:sz w:val="27"/>
          <w:szCs w:val="27"/>
        </w:rPr>
      </w:pPr>
      <w:r>
        <w:rPr>
          <w:rFonts w:hint="eastAsia" w:ascii="仿宋" w:hAnsi="仿宋" w:eastAsia="仿宋" w:cs="仿宋"/>
          <w:b/>
          <w:bCs/>
          <w:spacing w:val="-4"/>
          <w:sz w:val="27"/>
          <w:szCs w:val="27"/>
        </w:rPr>
        <w:t>1</w:t>
      </w:r>
      <w:r>
        <w:rPr>
          <w:rFonts w:hint="eastAsia" w:ascii="仿宋" w:hAnsi="仿宋" w:cs="仿宋"/>
          <w:b/>
          <w:bCs/>
          <w:spacing w:val="-4"/>
          <w:sz w:val="27"/>
          <w:szCs w:val="27"/>
          <w:lang w:val="en-US" w:eastAsia="zh-CN"/>
        </w:rPr>
        <w:t>9、</w:t>
      </w:r>
      <w:r>
        <w:rPr>
          <w:rFonts w:hint="eastAsia" w:ascii="仿宋" w:hAnsi="仿宋" w:eastAsia="仿宋" w:cs="仿宋"/>
          <w:b/>
          <w:bCs/>
          <w:spacing w:val="-4"/>
          <w:sz w:val="27"/>
          <w:szCs w:val="27"/>
        </w:rPr>
        <w:t>评</w:t>
      </w:r>
      <w:r>
        <w:rPr>
          <w:rFonts w:hint="eastAsia" w:ascii="仿宋" w:hAnsi="仿宋" w:eastAsia="仿宋" w:cs="仿宋"/>
          <w:b/>
          <w:bCs/>
          <w:spacing w:val="-3"/>
          <w:sz w:val="27"/>
          <w:szCs w:val="27"/>
        </w:rPr>
        <w:t>审</w:t>
      </w:r>
      <w:r>
        <w:rPr>
          <w:rFonts w:hint="eastAsia" w:ascii="仿宋" w:hAnsi="仿宋" w:eastAsia="仿宋" w:cs="仿宋"/>
          <w:b/>
          <w:bCs/>
          <w:spacing w:val="-2"/>
          <w:sz w:val="27"/>
          <w:szCs w:val="27"/>
        </w:rPr>
        <w:t>过程及保密原则</w:t>
      </w:r>
    </w:p>
    <w:p w14:paraId="15E730F4">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64"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1</w:t>
      </w:r>
      <w:r>
        <w:rPr>
          <w:rFonts w:hint="eastAsia" w:ascii="仿宋" w:hAnsi="仿宋" w:cs="仿宋"/>
          <w:spacing w:val="6"/>
          <w:sz w:val="27"/>
          <w:szCs w:val="27"/>
          <w:lang w:val="en-US" w:eastAsia="zh-CN"/>
        </w:rPr>
        <w:t>9</w:t>
      </w:r>
      <w:r>
        <w:rPr>
          <w:rFonts w:hint="eastAsia" w:ascii="仿宋" w:hAnsi="仿宋" w:eastAsia="仿宋" w:cs="仿宋"/>
          <w:spacing w:val="5"/>
          <w:sz w:val="27"/>
          <w:szCs w:val="27"/>
        </w:rPr>
        <w:t>.</w:t>
      </w:r>
      <w:r>
        <w:rPr>
          <w:rFonts w:hint="eastAsia" w:ascii="仿宋" w:hAnsi="仿宋" w:eastAsia="仿宋" w:cs="仿宋"/>
          <w:spacing w:val="3"/>
          <w:sz w:val="27"/>
          <w:szCs w:val="27"/>
        </w:rPr>
        <w:t>1 响应文</w:t>
      </w:r>
      <w:r>
        <w:rPr>
          <w:rFonts w:hint="eastAsia" w:ascii="仿宋" w:hAnsi="仿宋" w:cs="仿宋"/>
          <w:spacing w:val="3"/>
          <w:sz w:val="27"/>
          <w:szCs w:val="27"/>
          <w:lang w:val="en-US" w:eastAsia="zh-CN"/>
        </w:rPr>
        <w:t>件解密</w:t>
      </w:r>
      <w:r>
        <w:rPr>
          <w:rFonts w:hint="eastAsia" w:ascii="仿宋" w:hAnsi="仿宋" w:eastAsia="仿宋" w:cs="仿宋"/>
          <w:spacing w:val="3"/>
          <w:sz w:val="27"/>
          <w:szCs w:val="27"/>
        </w:rPr>
        <w:t>之后，直到授予成交供应商合同止，凡与本次磋商有</w:t>
      </w:r>
      <w:r>
        <w:rPr>
          <w:rFonts w:hint="eastAsia" w:ascii="仿宋" w:hAnsi="仿宋" w:eastAsia="仿宋" w:cs="仿宋"/>
          <w:spacing w:val="-1"/>
          <w:sz w:val="27"/>
          <w:szCs w:val="27"/>
        </w:rPr>
        <w:t>关人员对属于审查、澄清、评价和比较报价的有关资料以及授</w:t>
      </w:r>
      <w:r>
        <w:rPr>
          <w:rFonts w:hint="eastAsia" w:ascii="仿宋" w:hAnsi="仿宋" w:eastAsia="仿宋" w:cs="仿宋"/>
          <w:sz w:val="27"/>
          <w:szCs w:val="27"/>
        </w:rPr>
        <w:t>标意向</w:t>
      </w:r>
      <w:r>
        <w:rPr>
          <w:rFonts w:hint="eastAsia" w:ascii="仿宋" w:hAnsi="仿宋" w:eastAsia="仿宋" w:cs="仿宋"/>
          <w:spacing w:val="-2"/>
          <w:sz w:val="27"/>
          <w:szCs w:val="27"/>
        </w:rPr>
        <w:t>等，均不得向</w:t>
      </w:r>
      <w:r>
        <w:rPr>
          <w:rFonts w:hint="eastAsia" w:ascii="仿宋" w:hAnsi="仿宋" w:eastAsia="仿宋" w:cs="仿宋"/>
          <w:spacing w:val="-1"/>
          <w:sz w:val="27"/>
          <w:szCs w:val="27"/>
        </w:rPr>
        <w:t>供应商或其他无关的人员透露。</w:t>
      </w:r>
    </w:p>
    <w:p w14:paraId="2A0F84B1">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24" w:firstLineChars="200"/>
        <w:textAlignment w:val="baseline"/>
        <w:rPr>
          <w:rFonts w:hint="eastAsia" w:ascii="仿宋" w:hAnsi="仿宋" w:eastAsia="仿宋" w:cs="仿宋"/>
          <w:sz w:val="27"/>
          <w:szCs w:val="27"/>
        </w:rPr>
      </w:pPr>
      <w:r>
        <w:rPr>
          <w:rFonts w:hint="eastAsia" w:ascii="仿宋" w:hAnsi="仿宋" w:eastAsia="仿宋" w:cs="仿宋"/>
          <w:spacing w:val="-4"/>
          <w:sz w:val="27"/>
          <w:szCs w:val="27"/>
        </w:rPr>
        <w:t>1</w:t>
      </w:r>
      <w:r>
        <w:rPr>
          <w:rFonts w:hint="eastAsia" w:ascii="仿宋" w:hAnsi="仿宋" w:cs="仿宋"/>
          <w:spacing w:val="-4"/>
          <w:sz w:val="27"/>
          <w:szCs w:val="27"/>
          <w:lang w:val="en-US" w:eastAsia="zh-CN"/>
        </w:rPr>
        <w:t>9</w:t>
      </w:r>
      <w:r>
        <w:rPr>
          <w:rFonts w:hint="eastAsia" w:ascii="仿宋" w:hAnsi="仿宋" w:eastAsia="仿宋" w:cs="仿宋"/>
          <w:spacing w:val="-4"/>
          <w:sz w:val="27"/>
          <w:szCs w:val="27"/>
        </w:rPr>
        <w:t>.2 在磋商期</w:t>
      </w:r>
      <w:r>
        <w:rPr>
          <w:rFonts w:hint="eastAsia" w:ascii="仿宋" w:hAnsi="仿宋" w:eastAsia="仿宋" w:cs="仿宋"/>
          <w:spacing w:val="-3"/>
          <w:sz w:val="27"/>
          <w:szCs w:val="27"/>
        </w:rPr>
        <w:t>间</w:t>
      </w:r>
      <w:r>
        <w:rPr>
          <w:rFonts w:hint="eastAsia" w:ascii="仿宋" w:hAnsi="仿宋" w:eastAsia="仿宋" w:cs="仿宋"/>
          <w:spacing w:val="-2"/>
          <w:sz w:val="27"/>
          <w:szCs w:val="27"/>
        </w:rPr>
        <w:t>，供应商试图影响采购代理机构和磋商小组的任何活动，其响</w:t>
      </w:r>
      <w:r>
        <w:rPr>
          <w:rFonts w:hint="eastAsia" w:ascii="仿宋" w:hAnsi="仿宋" w:eastAsia="仿宋" w:cs="仿宋"/>
          <w:spacing w:val="-1"/>
          <w:sz w:val="27"/>
          <w:szCs w:val="27"/>
        </w:rPr>
        <w:t>应视为无效，并承担相应的法律责任。</w:t>
      </w:r>
    </w:p>
    <w:p w14:paraId="0637B137">
      <w:pPr>
        <w:pStyle w:val="3"/>
        <w:keepNext w:val="0"/>
        <w:keepLines w:val="0"/>
        <w:pageBreakBefore w:val="0"/>
        <w:widowControl w:val="0"/>
        <w:kinsoku/>
        <w:wordWrap w:val="0"/>
        <w:overflowPunct/>
        <w:topLinePunct w:val="0"/>
        <w:autoSpaceDE w:val="0"/>
        <w:autoSpaceDN w:val="0"/>
        <w:bidi w:val="0"/>
        <w:adjustRightInd/>
        <w:snapToGrid/>
        <w:spacing w:beforeLines="0" w:afterLines="0" w:line="360" w:lineRule="auto"/>
        <w:ind w:left="0"/>
        <w:textAlignment w:val="baseline"/>
        <w:rPr>
          <w:rFonts w:hint="eastAsia" w:ascii="仿宋" w:hAnsi="仿宋" w:eastAsia="仿宋" w:cs="仿宋"/>
          <w:sz w:val="27"/>
          <w:szCs w:val="27"/>
        </w:rPr>
      </w:pPr>
      <w:bookmarkStart w:id="24" w:name="_Toc18670"/>
      <w:bookmarkStart w:id="25" w:name="_Toc23436"/>
      <w:r>
        <w:rPr>
          <w:rFonts w:hint="eastAsia" w:ascii="仿宋" w:hAnsi="仿宋" w:eastAsia="仿宋" w:cs="仿宋"/>
          <w:sz w:val="27"/>
          <w:szCs w:val="27"/>
        </w:rPr>
        <w:t>六 确定成交供应商</w:t>
      </w:r>
      <w:bookmarkEnd w:id="24"/>
      <w:bookmarkEnd w:id="25"/>
    </w:p>
    <w:p w14:paraId="37524C1D">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0" w:firstLineChars="200"/>
        <w:textAlignment w:val="baseline"/>
        <w:rPr>
          <w:rFonts w:hint="eastAsia" w:ascii="仿宋" w:hAnsi="仿宋" w:eastAsia="仿宋" w:cs="仿宋"/>
          <w:b/>
          <w:bCs/>
          <w:sz w:val="27"/>
          <w:szCs w:val="27"/>
        </w:rPr>
      </w:pPr>
      <w:r>
        <w:rPr>
          <w:rFonts w:hint="eastAsia" w:ascii="仿宋" w:hAnsi="仿宋" w:cs="仿宋"/>
          <w:b/>
          <w:bCs/>
          <w:spacing w:val="-3"/>
          <w:sz w:val="27"/>
          <w:szCs w:val="27"/>
          <w:lang w:val="en-US" w:eastAsia="zh-CN"/>
        </w:rPr>
        <w:t>20</w:t>
      </w:r>
      <w:r>
        <w:rPr>
          <w:rFonts w:hint="eastAsia" w:ascii="仿宋" w:hAnsi="仿宋" w:eastAsia="仿宋" w:cs="仿宋"/>
          <w:b/>
          <w:bCs/>
          <w:spacing w:val="-2"/>
          <w:sz w:val="27"/>
          <w:szCs w:val="27"/>
          <w:lang w:val="en-US" w:eastAsia="zh-CN"/>
        </w:rPr>
        <w:t xml:space="preserve"> </w:t>
      </w:r>
      <w:r>
        <w:rPr>
          <w:rFonts w:hint="eastAsia" w:ascii="仿宋" w:hAnsi="仿宋" w:eastAsia="仿宋" w:cs="仿宋"/>
          <w:b/>
          <w:bCs/>
          <w:spacing w:val="-2"/>
          <w:sz w:val="27"/>
          <w:szCs w:val="27"/>
        </w:rPr>
        <w:t>成交候选供应商的确定标准</w:t>
      </w:r>
    </w:p>
    <w:p w14:paraId="3A589C8D">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484" w:firstLineChars="200"/>
        <w:textAlignment w:val="baseline"/>
        <w:rPr>
          <w:rFonts w:hint="eastAsia" w:ascii="仿宋" w:hAnsi="仿宋" w:eastAsia="仿宋" w:cs="仿宋"/>
          <w:sz w:val="27"/>
          <w:szCs w:val="27"/>
        </w:rPr>
      </w:pPr>
      <w:r>
        <w:rPr>
          <w:rFonts w:hint="eastAsia" w:ascii="仿宋" w:hAnsi="仿宋" w:eastAsia="仿宋" w:cs="仿宋"/>
          <w:spacing w:val="-14"/>
          <w:sz w:val="27"/>
          <w:szCs w:val="27"/>
        </w:rPr>
        <w:t>采</w:t>
      </w:r>
      <w:r>
        <w:rPr>
          <w:rFonts w:hint="eastAsia" w:ascii="仿宋" w:hAnsi="仿宋" w:eastAsia="仿宋" w:cs="仿宋"/>
          <w:spacing w:val="-9"/>
          <w:sz w:val="27"/>
          <w:szCs w:val="27"/>
        </w:rPr>
        <w:t>购</w:t>
      </w:r>
      <w:r>
        <w:rPr>
          <w:rFonts w:hint="eastAsia" w:ascii="仿宋" w:hAnsi="仿宋" w:eastAsia="仿宋" w:cs="仿宋"/>
          <w:spacing w:val="-7"/>
          <w:sz w:val="27"/>
          <w:szCs w:val="27"/>
        </w:rPr>
        <w:t>人应当在收到评审报告后5个工作日内，从评审报告提出的成交</w:t>
      </w:r>
      <w:r>
        <w:rPr>
          <w:rFonts w:hint="eastAsia" w:ascii="仿宋" w:hAnsi="仿宋" w:eastAsia="仿宋" w:cs="仿宋"/>
          <w:spacing w:val="-3"/>
          <w:sz w:val="27"/>
          <w:szCs w:val="27"/>
        </w:rPr>
        <w:t>候选供应商中，按照排序由高到低的原则确定成交供应商。采购人逾期未确定成交供应商且不提出异议的，视为确定评审报告提出的排序</w:t>
      </w:r>
      <w:r>
        <w:rPr>
          <w:rFonts w:hint="eastAsia" w:ascii="仿宋" w:hAnsi="仿宋" w:eastAsia="仿宋" w:cs="仿宋"/>
          <w:spacing w:val="-10"/>
          <w:sz w:val="27"/>
          <w:szCs w:val="27"/>
        </w:rPr>
        <w:t>前</w:t>
      </w:r>
      <w:r>
        <w:rPr>
          <w:rFonts w:hint="eastAsia" w:ascii="仿宋" w:hAnsi="仿宋" w:eastAsia="仿宋" w:cs="仿宋"/>
          <w:spacing w:val="-7"/>
          <w:sz w:val="27"/>
          <w:szCs w:val="27"/>
        </w:rPr>
        <w:t>3名中，排名第一的供应商为成交供应商。</w:t>
      </w:r>
    </w:p>
    <w:p w14:paraId="1D3D9C1C">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8" w:firstLineChars="200"/>
        <w:textAlignment w:val="baseline"/>
        <w:rPr>
          <w:rFonts w:hint="eastAsia" w:ascii="仿宋" w:hAnsi="仿宋" w:eastAsia="仿宋" w:cs="仿宋"/>
          <w:b/>
          <w:bCs/>
          <w:sz w:val="27"/>
          <w:szCs w:val="27"/>
        </w:rPr>
      </w:pPr>
      <w:r>
        <w:rPr>
          <w:rFonts w:hint="eastAsia" w:ascii="仿宋" w:hAnsi="仿宋" w:eastAsia="仿宋" w:cs="仿宋"/>
          <w:b/>
          <w:bCs/>
          <w:spacing w:val="-1"/>
          <w:sz w:val="27"/>
          <w:szCs w:val="27"/>
        </w:rPr>
        <w:t>2</w:t>
      </w:r>
      <w:r>
        <w:rPr>
          <w:rFonts w:hint="eastAsia" w:ascii="仿宋" w:hAnsi="仿宋" w:cs="仿宋"/>
          <w:b/>
          <w:bCs/>
          <w:spacing w:val="-1"/>
          <w:sz w:val="27"/>
          <w:szCs w:val="27"/>
          <w:lang w:val="en-US" w:eastAsia="zh-CN"/>
        </w:rPr>
        <w:t>1</w:t>
      </w:r>
      <w:r>
        <w:rPr>
          <w:rFonts w:hint="eastAsia" w:ascii="仿宋" w:hAnsi="仿宋" w:eastAsia="仿宋" w:cs="仿宋"/>
          <w:b/>
          <w:bCs/>
          <w:spacing w:val="-1"/>
          <w:sz w:val="27"/>
          <w:szCs w:val="27"/>
          <w:lang w:val="en-US" w:eastAsia="zh-CN"/>
        </w:rPr>
        <w:t xml:space="preserve"> </w:t>
      </w:r>
      <w:r>
        <w:rPr>
          <w:rFonts w:hint="eastAsia" w:ascii="仿宋" w:hAnsi="仿宋" w:eastAsia="仿宋" w:cs="仿宋"/>
          <w:b/>
          <w:bCs/>
          <w:spacing w:val="-1"/>
          <w:sz w:val="27"/>
          <w:szCs w:val="27"/>
        </w:rPr>
        <w:t>接受和拒绝任何或所</w:t>
      </w:r>
      <w:r>
        <w:rPr>
          <w:rFonts w:hint="eastAsia" w:ascii="仿宋" w:hAnsi="仿宋" w:eastAsia="仿宋" w:cs="仿宋"/>
          <w:b/>
          <w:bCs/>
          <w:sz w:val="27"/>
          <w:szCs w:val="27"/>
        </w:rPr>
        <w:t>有报价的权利</w:t>
      </w:r>
    </w:p>
    <w:p w14:paraId="73D2EB45">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64" w:firstLineChars="200"/>
        <w:textAlignment w:val="baseline"/>
        <w:rPr>
          <w:rFonts w:hint="eastAsia" w:ascii="仿宋" w:hAnsi="仿宋" w:eastAsia="仿宋" w:cs="仿宋"/>
          <w:spacing w:val="-1"/>
          <w:sz w:val="27"/>
          <w:szCs w:val="27"/>
        </w:rPr>
      </w:pPr>
      <w:r>
        <w:rPr>
          <w:rFonts w:hint="eastAsia" w:ascii="仿宋" w:hAnsi="仿宋" w:eastAsia="仿宋" w:cs="仿宋"/>
          <w:spacing w:val="6"/>
          <w:sz w:val="27"/>
          <w:szCs w:val="27"/>
        </w:rPr>
        <w:t>2</w:t>
      </w:r>
      <w:r>
        <w:rPr>
          <w:rFonts w:hint="eastAsia" w:ascii="仿宋" w:hAnsi="仿宋" w:cs="仿宋"/>
          <w:spacing w:val="6"/>
          <w:sz w:val="27"/>
          <w:szCs w:val="27"/>
          <w:lang w:val="en-US" w:eastAsia="zh-CN"/>
        </w:rPr>
        <w:t>1</w:t>
      </w:r>
      <w:r>
        <w:rPr>
          <w:rFonts w:hint="eastAsia" w:ascii="仿宋" w:hAnsi="仿宋" w:eastAsia="仿宋" w:cs="仿宋"/>
          <w:spacing w:val="6"/>
          <w:sz w:val="27"/>
          <w:szCs w:val="27"/>
        </w:rPr>
        <w:t>.1 为维</w:t>
      </w:r>
      <w:r>
        <w:rPr>
          <w:rFonts w:hint="eastAsia" w:ascii="仿宋" w:hAnsi="仿宋" w:eastAsia="仿宋" w:cs="仿宋"/>
          <w:spacing w:val="5"/>
          <w:sz w:val="27"/>
          <w:szCs w:val="27"/>
        </w:rPr>
        <w:t>护</w:t>
      </w:r>
      <w:r>
        <w:rPr>
          <w:rFonts w:hint="eastAsia" w:ascii="仿宋" w:hAnsi="仿宋" w:eastAsia="仿宋" w:cs="仿宋"/>
          <w:spacing w:val="3"/>
          <w:sz w:val="27"/>
          <w:szCs w:val="27"/>
        </w:rPr>
        <w:t>国家和社会公共利益，采购代理机构保留在授标之前任何时</w:t>
      </w:r>
      <w:r>
        <w:rPr>
          <w:rFonts w:hint="eastAsia" w:ascii="仿宋" w:hAnsi="仿宋" w:eastAsia="仿宋" w:cs="仿宋"/>
          <w:spacing w:val="-2"/>
          <w:sz w:val="27"/>
          <w:szCs w:val="27"/>
        </w:rPr>
        <w:t>候接受或拒绝任何报价的权利，且对受影响的供应商不</w:t>
      </w:r>
      <w:r>
        <w:rPr>
          <w:rFonts w:hint="eastAsia" w:ascii="仿宋" w:hAnsi="仿宋" w:eastAsia="仿宋" w:cs="仿宋"/>
          <w:spacing w:val="-1"/>
          <w:sz w:val="27"/>
          <w:szCs w:val="27"/>
        </w:rPr>
        <w:t>承担任何责任。</w:t>
      </w:r>
    </w:p>
    <w:p w14:paraId="0407DD4B">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64"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2</w:t>
      </w:r>
      <w:r>
        <w:rPr>
          <w:rFonts w:hint="eastAsia" w:ascii="仿宋" w:hAnsi="仿宋" w:cs="仿宋"/>
          <w:spacing w:val="6"/>
          <w:sz w:val="27"/>
          <w:szCs w:val="27"/>
          <w:lang w:val="en-US" w:eastAsia="zh-CN"/>
        </w:rPr>
        <w:t>2</w:t>
      </w:r>
      <w:r>
        <w:rPr>
          <w:rFonts w:hint="eastAsia" w:ascii="仿宋" w:hAnsi="仿宋" w:eastAsia="仿宋" w:cs="仿宋"/>
          <w:spacing w:val="6"/>
          <w:sz w:val="27"/>
          <w:szCs w:val="27"/>
        </w:rPr>
        <w:t>.2</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rPr>
        <w:t>因不</w:t>
      </w:r>
      <w:r>
        <w:rPr>
          <w:rFonts w:hint="eastAsia" w:ascii="仿宋" w:hAnsi="仿宋" w:eastAsia="仿宋" w:cs="仿宋"/>
          <w:spacing w:val="5"/>
          <w:sz w:val="27"/>
          <w:szCs w:val="27"/>
        </w:rPr>
        <w:t>可</w:t>
      </w:r>
      <w:r>
        <w:rPr>
          <w:rFonts w:hint="eastAsia" w:ascii="仿宋" w:hAnsi="仿宋" w:eastAsia="仿宋" w:cs="仿宋"/>
          <w:spacing w:val="3"/>
          <w:sz w:val="27"/>
          <w:szCs w:val="27"/>
        </w:rPr>
        <w:t>抗力或成交供应商不能履约等情形，采购人保留与其他候选</w:t>
      </w:r>
      <w:r>
        <w:rPr>
          <w:rFonts w:hint="eastAsia" w:ascii="仿宋" w:hAnsi="仿宋" w:eastAsia="仿宋" w:cs="仿宋"/>
          <w:spacing w:val="-2"/>
          <w:sz w:val="27"/>
          <w:szCs w:val="27"/>
        </w:rPr>
        <w:t>供应商签订合同的</w:t>
      </w:r>
      <w:r>
        <w:rPr>
          <w:rFonts w:hint="eastAsia" w:ascii="仿宋" w:hAnsi="仿宋" w:eastAsia="仿宋" w:cs="仿宋"/>
          <w:spacing w:val="-1"/>
          <w:sz w:val="27"/>
          <w:szCs w:val="27"/>
        </w:rPr>
        <w:t>权利。</w:t>
      </w:r>
    </w:p>
    <w:p w14:paraId="07D3CE3F">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4" w:firstLineChars="200"/>
        <w:textAlignment w:val="baseline"/>
        <w:rPr>
          <w:rFonts w:hint="eastAsia" w:ascii="仿宋" w:hAnsi="仿宋" w:eastAsia="仿宋" w:cs="仿宋"/>
          <w:b/>
          <w:bCs/>
          <w:sz w:val="27"/>
          <w:szCs w:val="27"/>
        </w:rPr>
      </w:pPr>
      <w:r>
        <w:rPr>
          <w:rFonts w:hint="eastAsia" w:ascii="仿宋" w:hAnsi="仿宋" w:eastAsia="仿宋" w:cs="仿宋"/>
          <w:b/>
          <w:bCs/>
          <w:spacing w:val="-2"/>
          <w:sz w:val="27"/>
          <w:szCs w:val="27"/>
        </w:rPr>
        <w:t>2</w:t>
      </w:r>
      <w:r>
        <w:rPr>
          <w:rFonts w:hint="eastAsia" w:ascii="仿宋" w:hAnsi="仿宋" w:cs="仿宋"/>
          <w:b/>
          <w:bCs/>
          <w:spacing w:val="-2"/>
          <w:sz w:val="27"/>
          <w:szCs w:val="27"/>
          <w:lang w:val="en-US" w:eastAsia="zh-CN"/>
        </w:rPr>
        <w:t>2</w:t>
      </w:r>
      <w:r>
        <w:rPr>
          <w:rFonts w:hint="eastAsia" w:ascii="仿宋" w:hAnsi="仿宋" w:eastAsia="仿宋" w:cs="仿宋"/>
          <w:b/>
          <w:bCs/>
          <w:spacing w:val="-2"/>
          <w:sz w:val="27"/>
          <w:szCs w:val="27"/>
          <w:lang w:val="en-US" w:eastAsia="zh-CN"/>
        </w:rPr>
        <w:t xml:space="preserve"> </w:t>
      </w:r>
      <w:r>
        <w:rPr>
          <w:rFonts w:hint="eastAsia" w:ascii="仿宋" w:hAnsi="仿宋" w:eastAsia="仿宋" w:cs="仿宋"/>
          <w:b/>
          <w:bCs/>
          <w:spacing w:val="-2"/>
          <w:sz w:val="27"/>
          <w:szCs w:val="27"/>
        </w:rPr>
        <w:t>成交</w:t>
      </w:r>
      <w:r>
        <w:rPr>
          <w:rFonts w:hint="eastAsia" w:ascii="仿宋" w:hAnsi="仿宋" w:eastAsia="仿宋" w:cs="仿宋"/>
          <w:b/>
          <w:bCs/>
          <w:spacing w:val="-1"/>
          <w:sz w:val="27"/>
          <w:szCs w:val="27"/>
        </w:rPr>
        <w:t>通知书</w:t>
      </w:r>
    </w:p>
    <w:p w14:paraId="0245482D">
      <w:pPr>
        <w:keepNext w:val="0"/>
        <w:keepLines w:val="0"/>
        <w:pageBreakBefore w:val="0"/>
        <w:widowControl w:val="0"/>
        <w:kinsoku/>
        <w:wordWrap w:val="0"/>
        <w:overflowPunct/>
        <w:topLinePunct w:val="0"/>
        <w:autoSpaceDE w:val="0"/>
        <w:autoSpaceDN w:val="0"/>
        <w:bidi w:val="0"/>
        <w:adjustRightInd/>
        <w:snapToGrid/>
        <w:spacing w:line="360" w:lineRule="auto"/>
        <w:ind w:right="0" w:firstLine="564" w:firstLineChars="200"/>
        <w:textAlignment w:val="baseline"/>
        <w:rPr>
          <w:rFonts w:hint="eastAsia" w:ascii="仿宋" w:hAnsi="仿宋" w:eastAsia="仿宋" w:cs="仿宋"/>
          <w:sz w:val="27"/>
          <w:szCs w:val="27"/>
        </w:rPr>
      </w:pPr>
      <w:r>
        <w:rPr>
          <w:rFonts w:hint="eastAsia" w:ascii="仿宋" w:hAnsi="仿宋" w:cs="仿宋"/>
          <w:spacing w:val="6"/>
          <w:sz w:val="27"/>
          <w:szCs w:val="27"/>
          <w:lang w:val="en-US" w:eastAsia="zh-CN"/>
        </w:rPr>
        <w:t xml:space="preserve">22.1 </w:t>
      </w:r>
      <w:r>
        <w:rPr>
          <w:rFonts w:hint="eastAsia" w:ascii="仿宋" w:hAnsi="仿宋" w:eastAsia="仿宋" w:cs="仿宋"/>
          <w:spacing w:val="6"/>
          <w:sz w:val="27"/>
          <w:szCs w:val="27"/>
        </w:rPr>
        <w:t>成交供</w:t>
      </w:r>
      <w:r>
        <w:rPr>
          <w:rFonts w:hint="eastAsia" w:ascii="仿宋" w:hAnsi="仿宋" w:eastAsia="仿宋" w:cs="仿宋"/>
          <w:spacing w:val="5"/>
          <w:sz w:val="27"/>
          <w:szCs w:val="27"/>
        </w:rPr>
        <w:t>应</w:t>
      </w:r>
      <w:r>
        <w:rPr>
          <w:rFonts w:hint="eastAsia" w:ascii="仿宋" w:hAnsi="仿宋" w:eastAsia="仿宋" w:cs="仿宋"/>
          <w:spacing w:val="3"/>
          <w:sz w:val="27"/>
          <w:szCs w:val="27"/>
        </w:rPr>
        <w:t>商确定后，采购人以书面形式向成交供应商发出成交通知</w:t>
      </w:r>
      <w:r>
        <w:rPr>
          <w:rFonts w:hint="eastAsia" w:ascii="仿宋" w:hAnsi="仿宋" w:eastAsia="仿宋" w:cs="仿宋"/>
          <w:spacing w:val="-16"/>
          <w:sz w:val="27"/>
          <w:szCs w:val="27"/>
        </w:rPr>
        <w:t>书</w:t>
      </w:r>
      <w:r>
        <w:rPr>
          <w:rFonts w:hint="eastAsia" w:ascii="仿宋" w:hAnsi="仿宋" w:eastAsia="仿宋" w:cs="仿宋"/>
          <w:spacing w:val="-15"/>
          <w:sz w:val="27"/>
          <w:szCs w:val="27"/>
        </w:rPr>
        <w:t>。</w:t>
      </w:r>
    </w:p>
    <w:p w14:paraId="1950C205">
      <w:pPr>
        <w:keepNext w:val="0"/>
        <w:keepLines w:val="0"/>
        <w:pageBreakBefore w:val="0"/>
        <w:widowControl w:val="0"/>
        <w:kinsoku/>
        <w:wordWrap w:val="0"/>
        <w:overflowPunct/>
        <w:topLinePunct w:val="0"/>
        <w:autoSpaceDE w:val="0"/>
        <w:autoSpaceDN w:val="0"/>
        <w:bidi w:val="0"/>
        <w:adjustRightInd/>
        <w:snapToGrid/>
        <w:spacing w:line="360" w:lineRule="auto"/>
        <w:ind w:right="0" w:firstLine="524" w:firstLineChars="200"/>
        <w:textAlignment w:val="baseline"/>
        <w:rPr>
          <w:rFonts w:hint="eastAsia" w:ascii="仿宋" w:hAnsi="仿宋" w:eastAsia="仿宋" w:cs="仿宋"/>
          <w:sz w:val="27"/>
          <w:szCs w:val="27"/>
        </w:rPr>
      </w:pPr>
      <w:r>
        <w:rPr>
          <w:rFonts w:hint="eastAsia" w:ascii="仿宋" w:hAnsi="仿宋" w:cs="仿宋"/>
          <w:spacing w:val="-4"/>
          <w:sz w:val="27"/>
          <w:szCs w:val="27"/>
          <w:lang w:val="en-US" w:eastAsia="zh-CN"/>
        </w:rPr>
        <w:t xml:space="preserve">22.2 </w:t>
      </w:r>
      <w:r>
        <w:rPr>
          <w:rFonts w:hint="eastAsia" w:ascii="仿宋" w:hAnsi="仿宋" w:eastAsia="仿宋" w:cs="仿宋"/>
          <w:spacing w:val="-3"/>
          <w:sz w:val="27"/>
          <w:szCs w:val="27"/>
        </w:rPr>
        <w:t>成</w:t>
      </w:r>
      <w:r>
        <w:rPr>
          <w:rFonts w:hint="eastAsia" w:ascii="仿宋" w:hAnsi="仿宋" w:eastAsia="仿宋" w:cs="仿宋"/>
          <w:spacing w:val="-2"/>
          <w:sz w:val="27"/>
          <w:szCs w:val="27"/>
        </w:rPr>
        <w:t>交通知书是合同的组成部分。</w:t>
      </w:r>
    </w:p>
    <w:p w14:paraId="040FD8AC">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4" w:firstLineChars="200"/>
        <w:textAlignment w:val="baseline"/>
        <w:rPr>
          <w:rFonts w:hint="eastAsia" w:ascii="仿宋" w:hAnsi="仿宋" w:eastAsia="仿宋" w:cs="仿宋"/>
          <w:b/>
          <w:bCs/>
          <w:sz w:val="27"/>
          <w:szCs w:val="27"/>
        </w:rPr>
      </w:pPr>
      <w:r>
        <w:rPr>
          <w:rFonts w:hint="eastAsia" w:ascii="仿宋" w:hAnsi="仿宋" w:eastAsia="仿宋" w:cs="仿宋"/>
          <w:b/>
          <w:bCs/>
          <w:spacing w:val="-2"/>
          <w:sz w:val="27"/>
          <w:szCs w:val="27"/>
        </w:rPr>
        <w:t>2</w:t>
      </w:r>
      <w:r>
        <w:rPr>
          <w:rFonts w:hint="eastAsia" w:ascii="仿宋" w:hAnsi="仿宋" w:cs="仿宋"/>
          <w:b/>
          <w:bCs/>
          <w:spacing w:val="-2"/>
          <w:sz w:val="27"/>
          <w:szCs w:val="27"/>
          <w:lang w:val="en-US" w:eastAsia="zh-CN"/>
        </w:rPr>
        <w:t>3</w:t>
      </w:r>
      <w:r>
        <w:rPr>
          <w:rFonts w:hint="eastAsia" w:ascii="仿宋" w:hAnsi="仿宋" w:eastAsia="仿宋" w:cs="仿宋"/>
          <w:b/>
          <w:bCs/>
          <w:spacing w:val="-2"/>
          <w:sz w:val="27"/>
          <w:szCs w:val="27"/>
          <w:lang w:val="en-US" w:eastAsia="zh-CN"/>
        </w:rPr>
        <w:t xml:space="preserve"> </w:t>
      </w:r>
      <w:r>
        <w:rPr>
          <w:rFonts w:hint="eastAsia" w:ascii="仿宋" w:hAnsi="仿宋" w:eastAsia="仿宋" w:cs="仿宋"/>
          <w:b/>
          <w:bCs/>
          <w:spacing w:val="-2"/>
          <w:sz w:val="27"/>
          <w:szCs w:val="27"/>
        </w:rPr>
        <w:t>签订合同</w:t>
      </w:r>
    </w:p>
    <w:p w14:paraId="07C00556">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08" w:firstLineChars="200"/>
        <w:textAlignment w:val="baseline"/>
        <w:rPr>
          <w:rFonts w:hint="eastAsia" w:ascii="仿宋" w:hAnsi="仿宋" w:eastAsia="仿宋" w:cs="仿宋"/>
          <w:sz w:val="27"/>
          <w:szCs w:val="27"/>
        </w:rPr>
      </w:pPr>
      <w:r>
        <w:rPr>
          <w:rFonts w:hint="eastAsia" w:ascii="仿宋" w:hAnsi="仿宋" w:eastAsia="仿宋" w:cs="仿宋"/>
          <w:spacing w:val="-8"/>
          <w:sz w:val="27"/>
          <w:szCs w:val="27"/>
        </w:rPr>
        <w:t>2</w:t>
      </w:r>
      <w:r>
        <w:rPr>
          <w:rFonts w:hint="eastAsia" w:ascii="仿宋" w:hAnsi="仿宋" w:cs="仿宋"/>
          <w:spacing w:val="-6"/>
          <w:sz w:val="27"/>
          <w:szCs w:val="27"/>
          <w:lang w:val="en-US" w:eastAsia="zh-CN"/>
        </w:rPr>
        <w:t>3</w:t>
      </w:r>
      <w:r>
        <w:rPr>
          <w:rFonts w:hint="eastAsia" w:ascii="仿宋" w:hAnsi="仿宋" w:eastAsia="仿宋" w:cs="仿宋"/>
          <w:spacing w:val="-4"/>
          <w:sz w:val="27"/>
          <w:szCs w:val="27"/>
        </w:rPr>
        <w:t>.1 采购人与成交供应商应当在成交通知书发出之日起30日内，按照磋</w:t>
      </w:r>
      <w:r>
        <w:rPr>
          <w:rFonts w:hint="eastAsia" w:ascii="仿宋" w:hAnsi="仿宋" w:eastAsia="仿宋" w:cs="仿宋"/>
          <w:spacing w:val="-1"/>
          <w:sz w:val="27"/>
          <w:szCs w:val="27"/>
        </w:rPr>
        <w:t>商文件确定的合同文本以及采购标的、工程量、</w:t>
      </w:r>
      <w:r>
        <w:rPr>
          <w:rFonts w:hint="eastAsia" w:ascii="仿宋" w:hAnsi="仿宋" w:eastAsia="仿宋" w:cs="仿宋"/>
          <w:sz w:val="27"/>
          <w:szCs w:val="27"/>
        </w:rPr>
        <w:t>采购金额、采购数量、技</w:t>
      </w:r>
      <w:r>
        <w:rPr>
          <w:rFonts w:hint="eastAsia" w:ascii="仿宋" w:hAnsi="仿宋" w:eastAsia="仿宋" w:cs="仿宋"/>
          <w:spacing w:val="-2"/>
          <w:sz w:val="27"/>
          <w:szCs w:val="27"/>
        </w:rPr>
        <w:t>术要求</w:t>
      </w:r>
      <w:r>
        <w:rPr>
          <w:rFonts w:hint="eastAsia" w:ascii="仿宋" w:hAnsi="仿宋" w:eastAsia="仿宋" w:cs="仿宋"/>
          <w:spacing w:val="-1"/>
          <w:sz w:val="27"/>
          <w:szCs w:val="27"/>
        </w:rPr>
        <w:t>等事项签订政府采购合同。</w:t>
      </w:r>
    </w:p>
    <w:p w14:paraId="10EF37AC">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rPr>
      </w:pPr>
      <w:r>
        <w:rPr>
          <w:rFonts w:hint="eastAsia" w:ascii="仿宋" w:hAnsi="仿宋" w:eastAsia="仿宋" w:cs="仿宋"/>
          <w:spacing w:val="-1"/>
          <w:sz w:val="27"/>
          <w:szCs w:val="27"/>
        </w:rPr>
        <w:t>2</w:t>
      </w:r>
      <w:r>
        <w:rPr>
          <w:rFonts w:hint="eastAsia" w:ascii="仿宋" w:hAnsi="仿宋" w:cs="仿宋"/>
          <w:spacing w:val="-1"/>
          <w:sz w:val="27"/>
          <w:szCs w:val="27"/>
          <w:lang w:val="en-US" w:eastAsia="zh-CN"/>
        </w:rPr>
        <w:t>3</w:t>
      </w:r>
      <w:r>
        <w:rPr>
          <w:rFonts w:hint="eastAsia" w:ascii="仿宋" w:hAnsi="仿宋" w:eastAsia="仿宋" w:cs="仿宋"/>
          <w:spacing w:val="-1"/>
          <w:sz w:val="27"/>
          <w:szCs w:val="27"/>
        </w:rPr>
        <w:t>.2 磋商文件、成交供应</w:t>
      </w:r>
      <w:r>
        <w:rPr>
          <w:rFonts w:hint="eastAsia" w:ascii="仿宋" w:hAnsi="仿宋" w:eastAsia="仿宋" w:cs="仿宋"/>
          <w:sz w:val="27"/>
          <w:szCs w:val="27"/>
        </w:rPr>
        <w:t>商的响应文件及其澄清文件等，均为签订合同</w:t>
      </w:r>
      <w:r>
        <w:rPr>
          <w:rFonts w:hint="eastAsia" w:ascii="仿宋" w:hAnsi="仿宋" w:eastAsia="仿宋" w:cs="仿宋"/>
          <w:spacing w:val="-11"/>
          <w:sz w:val="27"/>
          <w:szCs w:val="27"/>
        </w:rPr>
        <w:t>的</w:t>
      </w:r>
      <w:r>
        <w:rPr>
          <w:rFonts w:hint="eastAsia" w:ascii="仿宋" w:hAnsi="仿宋" w:eastAsia="仿宋" w:cs="仿宋"/>
          <w:spacing w:val="-8"/>
          <w:sz w:val="27"/>
          <w:szCs w:val="27"/>
        </w:rPr>
        <w:t>依据。</w:t>
      </w:r>
    </w:p>
    <w:p w14:paraId="30625555">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rPr>
      </w:pPr>
      <w:r>
        <w:rPr>
          <w:rFonts w:hint="eastAsia" w:ascii="仿宋" w:hAnsi="仿宋" w:eastAsia="仿宋" w:cs="仿宋"/>
          <w:spacing w:val="-1"/>
          <w:sz w:val="27"/>
          <w:szCs w:val="27"/>
        </w:rPr>
        <w:t>2</w:t>
      </w:r>
      <w:r>
        <w:rPr>
          <w:rFonts w:hint="eastAsia" w:ascii="仿宋" w:hAnsi="仿宋" w:cs="仿宋"/>
          <w:spacing w:val="-1"/>
          <w:sz w:val="27"/>
          <w:szCs w:val="27"/>
          <w:lang w:val="en-US" w:eastAsia="zh-CN"/>
        </w:rPr>
        <w:t>3</w:t>
      </w:r>
      <w:r>
        <w:rPr>
          <w:rFonts w:hint="eastAsia" w:ascii="仿宋" w:hAnsi="仿宋" w:eastAsia="仿宋" w:cs="仿宋"/>
          <w:spacing w:val="-1"/>
          <w:sz w:val="27"/>
          <w:szCs w:val="27"/>
        </w:rPr>
        <w:t>.3 成交供应商拒绝签订</w:t>
      </w:r>
      <w:r>
        <w:rPr>
          <w:rFonts w:hint="eastAsia" w:ascii="仿宋" w:hAnsi="仿宋" w:eastAsia="仿宋" w:cs="仿宋"/>
          <w:sz w:val="27"/>
          <w:szCs w:val="27"/>
        </w:rPr>
        <w:t>政府采购合同的，采购人可以按照《政府采购</w:t>
      </w:r>
      <w:r>
        <w:rPr>
          <w:rFonts w:hint="eastAsia" w:ascii="仿宋" w:hAnsi="仿宋" w:eastAsia="仿宋" w:cs="仿宋"/>
          <w:spacing w:val="6"/>
          <w:sz w:val="27"/>
          <w:szCs w:val="27"/>
        </w:rPr>
        <w:t>竞争性磋商采</w:t>
      </w:r>
      <w:r>
        <w:rPr>
          <w:rFonts w:hint="eastAsia" w:ascii="仿宋" w:hAnsi="仿宋" w:eastAsia="仿宋" w:cs="仿宋"/>
          <w:spacing w:val="5"/>
          <w:sz w:val="27"/>
          <w:szCs w:val="27"/>
        </w:rPr>
        <w:t>购</w:t>
      </w:r>
      <w:r>
        <w:rPr>
          <w:rFonts w:hint="eastAsia" w:ascii="仿宋" w:hAnsi="仿宋" w:eastAsia="仿宋" w:cs="仿宋"/>
          <w:spacing w:val="3"/>
          <w:sz w:val="27"/>
          <w:szCs w:val="27"/>
        </w:rPr>
        <w:t>方式管理暂行办法》第二十八条第二款规定的原则确定其他</w:t>
      </w:r>
      <w:r>
        <w:rPr>
          <w:rFonts w:hint="eastAsia" w:ascii="仿宋" w:hAnsi="仿宋" w:eastAsia="仿宋" w:cs="仿宋"/>
          <w:spacing w:val="6"/>
          <w:sz w:val="27"/>
          <w:szCs w:val="27"/>
        </w:rPr>
        <w:t>供应商作为成</w:t>
      </w:r>
      <w:r>
        <w:rPr>
          <w:rFonts w:hint="eastAsia" w:ascii="仿宋" w:hAnsi="仿宋" w:eastAsia="仿宋" w:cs="仿宋"/>
          <w:spacing w:val="5"/>
          <w:sz w:val="27"/>
          <w:szCs w:val="27"/>
        </w:rPr>
        <w:t>交</w:t>
      </w:r>
      <w:r>
        <w:rPr>
          <w:rFonts w:hint="eastAsia" w:ascii="仿宋" w:hAnsi="仿宋" w:eastAsia="仿宋" w:cs="仿宋"/>
          <w:spacing w:val="3"/>
          <w:sz w:val="27"/>
          <w:szCs w:val="27"/>
        </w:rPr>
        <w:t>供应商并签订政府采购合同，也可以重新开展采购活动。拒</w:t>
      </w:r>
      <w:r>
        <w:rPr>
          <w:rFonts w:hint="eastAsia" w:ascii="仿宋" w:hAnsi="仿宋" w:eastAsia="仿宋" w:cs="仿宋"/>
          <w:spacing w:val="-1"/>
          <w:sz w:val="27"/>
          <w:szCs w:val="27"/>
        </w:rPr>
        <w:t>绝签订政府采购合同的成交供应商不得参加</w:t>
      </w:r>
      <w:r>
        <w:rPr>
          <w:rFonts w:hint="eastAsia" w:ascii="仿宋" w:hAnsi="仿宋" w:eastAsia="仿宋" w:cs="仿宋"/>
          <w:sz w:val="27"/>
          <w:szCs w:val="27"/>
        </w:rPr>
        <w:t>对该项目重新开展的采购活动。</w:t>
      </w:r>
    </w:p>
    <w:p w14:paraId="2CCEB11A">
      <w:pPr>
        <w:keepNext w:val="0"/>
        <w:keepLines w:val="0"/>
        <w:pageBreakBefore w:val="0"/>
        <w:widowControl w:val="0"/>
        <w:kinsoku/>
        <w:wordWrap w:val="0"/>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rPr>
      </w:pPr>
      <w:r>
        <w:rPr>
          <w:rFonts w:hint="eastAsia" w:ascii="仿宋" w:hAnsi="仿宋" w:eastAsia="仿宋" w:cs="仿宋"/>
          <w:spacing w:val="-1"/>
          <w:sz w:val="27"/>
          <w:szCs w:val="27"/>
        </w:rPr>
        <w:t>2</w:t>
      </w:r>
      <w:r>
        <w:rPr>
          <w:rFonts w:hint="eastAsia" w:ascii="仿宋" w:hAnsi="仿宋" w:cs="仿宋"/>
          <w:spacing w:val="-1"/>
          <w:sz w:val="27"/>
          <w:szCs w:val="27"/>
          <w:lang w:val="en-US" w:eastAsia="zh-CN"/>
        </w:rPr>
        <w:t>3</w:t>
      </w:r>
      <w:r>
        <w:rPr>
          <w:rFonts w:hint="eastAsia" w:ascii="仿宋" w:hAnsi="仿宋" w:eastAsia="仿宋" w:cs="仿宋"/>
          <w:spacing w:val="-1"/>
          <w:sz w:val="27"/>
          <w:szCs w:val="27"/>
        </w:rPr>
        <w:t>.4 采购人将政府采购合</w:t>
      </w:r>
      <w:r>
        <w:rPr>
          <w:rFonts w:hint="eastAsia" w:ascii="仿宋" w:hAnsi="仿宋" w:eastAsia="仿宋" w:cs="仿宋"/>
          <w:sz w:val="27"/>
          <w:szCs w:val="27"/>
        </w:rPr>
        <w:t>同在省级以上人民政府财政部门指定的媒体上</w:t>
      </w:r>
      <w:r>
        <w:rPr>
          <w:rFonts w:hint="eastAsia" w:ascii="仿宋" w:hAnsi="仿宋" w:eastAsia="仿宋" w:cs="仿宋"/>
          <w:spacing w:val="-1"/>
          <w:sz w:val="27"/>
          <w:szCs w:val="27"/>
        </w:rPr>
        <w:t>公告，但政府采购合同中涉及国家秘密、商业秘密的内容</w:t>
      </w:r>
      <w:r>
        <w:rPr>
          <w:rFonts w:hint="eastAsia" w:ascii="仿宋" w:hAnsi="仿宋" w:eastAsia="仿宋" w:cs="仿宋"/>
          <w:sz w:val="27"/>
          <w:szCs w:val="27"/>
        </w:rPr>
        <w:t>除外。</w:t>
      </w:r>
    </w:p>
    <w:p w14:paraId="1B65114A">
      <w:pPr>
        <w:bidi w:val="0"/>
        <w:rPr>
          <w:rFonts w:hint="eastAsia"/>
        </w:rPr>
      </w:pPr>
    </w:p>
    <w:p w14:paraId="66DF680D">
      <w:pPr>
        <w:bidi w:val="0"/>
        <w:rPr>
          <w:rFonts w:hint="eastAsia"/>
        </w:rPr>
      </w:pPr>
    </w:p>
    <w:p w14:paraId="194AB49F">
      <w:pPr>
        <w:bidi w:val="0"/>
        <w:rPr>
          <w:rFonts w:hint="eastAsia"/>
        </w:rPr>
      </w:pPr>
    </w:p>
    <w:p w14:paraId="5DC20E0F">
      <w:pPr>
        <w:pStyle w:val="2"/>
        <w:bidi w:val="0"/>
        <w:rPr>
          <w:rFonts w:hint="eastAsia" w:ascii="仿宋" w:hAnsi="仿宋" w:eastAsia="仿宋" w:cs="仿宋"/>
          <w:spacing w:val="6"/>
          <w:sz w:val="27"/>
          <w:szCs w:val="27"/>
          <w:highlight w:val="none"/>
        </w:rPr>
      </w:pPr>
      <w:bookmarkStart w:id="26" w:name="_Toc20805"/>
      <w:bookmarkStart w:id="27" w:name="_Toc30149"/>
      <w:r>
        <w:rPr>
          <w:rFonts w:hint="eastAsia"/>
          <w:highlight w:val="none"/>
        </w:rPr>
        <w:t>第</w:t>
      </w:r>
      <w:r>
        <w:rPr>
          <w:rFonts w:hint="eastAsia"/>
          <w:highlight w:val="none"/>
          <w:lang w:val="en-US" w:eastAsia="zh-CN"/>
        </w:rPr>
        <w:t>四</w:t>
      </w:r>
      <w:r>
        <w:rPr>
          <w:rFonts w:hint="eastAsia"/>
          <w:highlight w:val="none"/>
        </w:rPr>
        <w:t>部分</w:t>
      </w:r>
      <w:r>
        <w:rPr>
          <w:rFonts w:hint="eastAsia"/>
          <w:highlight w:val="none"/>
          <w:lang w:eastAsia="zh-CN"/>
        </w:rPr>
        <w:t>、</w:t>
      </w:r>
      <w:r>
        <w:rPr>
          <w:rFonts w:hint="eastAsia"/>
          <w:highlight w:val="none"/>
          <w:lang w:val="en-US" w:eastAsia="zh-CN"/>
        </w:rPr>
        <w:t>商务</w:t>
      </w:r>
      <w:r>
        <w:rPr>
          <w:rFonts w:hint="eastAsia"/>
          <w:highlight w:val="none"/>
        </w:rPr>
        <w:t>技术需求</w:t>
      </w:r>
      <w:bookmarkEnd w:id="26"/>
      <w:bookmarkEnd w:id="27"/>
    </w:p>
    <w:p w14:paraId="2317A51F">
      <w:pPr>
        <w:keepNext w:val="0"/>
        <w:keepLines w:val="0"/>
        <w:pageBreakBefore w:val="0"/>
        <w:widowControl w:val="0"/>
        <w:kinsoku/>
        <w:wordWrap w:val="0"/>
        <w:overflowPunct/>
        <w:topLinePunct w:val="0"/>
        <w:autoSpaceDE w:val="0"/>
        <w:autoSpaceDN w:val="0"/>
        <w:bidi w:val="0"/>
        <w:adjustRightInd/>
        <w:snapToGrid/>
        <w:spacing w:line="360" w:lineRule="auto"/>
        <w:ind w:right="0" w:firstLine="564" w:firstLineChars="200"/>
        <w:textAlignment w:val="baseline"/>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一、工程概况</w:t>
      </w:r>
    </w:p>
    <w:p w14:paraId="6EF45A74">
      <w:pPr>
        <w:keepNext w:val="0"/>
        <w:keepLines w:val="0"/>
        <w:pageBreakBefore w:val="0"/>
        <w:widowControl w:val="0"/>
        <w:kinsoku/>
        <w:wordWrap w:val="0"/>
        <w:overflowPunct/>
        <w:topLinePunct w:val="0"/>
        <w:autoSpaceDE w:val="0"/>
        <w:autoSpaceDN w:val="0"/>
        <w:bidi w:val="0"/>
        <w:adjustRightInd/>
        <w:snapToGrid/>
        <w:spacing w:line="360" w:lineRule="auto"/>
        <w:ind w:right="0" w:firstLine="564" w:firstLineChars="200"/>
        <w:textAlignment w:val="baseline"/>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1、建设单位：</w:t>
      </w:r>
      <w:r>
        <w:rPr>
          <w:rFonts w:hint="eastAsia" w:ascii="仿宋" w:hAnsi="仿宋" w:cs="仿宋"/>
          <w:spacing w:val="6"/>
          <w:sz w:val="27"/>
          <w:szCs w:val="27"/>
          <w:highlight w:val="none"/>
          <w:lang w:val="en-US" w:eastAsia="zh-CN"/>
        </w:rPr>
        <w:t>乌鲁木齐市天山区建设局</w:t>
      </w:r>
    </w:p>
    <w:p w14:paraId="67DC20F8">
      <w:pPr>
        <w:keepNext w:val="0"/>
        <w:keepLines w:val="0"/>
        <w:pageBreakBefore w:val="0"/>
        <w:widowControl w:val="0"/>
        <w:kinsoku/>
        <w:wordWrap w:val="0"/>
        <w:overflowPunct/>
        <w:topLinePunct w:val="0"/>
        <w:autoSpaceDE w:val="0"/>
        <w:autoSpaceDN w:val="0"/>
        <w:bidi w:val="0"/>
        <w:adjustRightInd/>
        <w:snapToGrid/>
        <w:spacing w:line="360" w:lineRule="auto"/>
        <w:ind w:right="0" w:firstLine="564" w:firstLineChars="200"/>
        <w:textAlignment w:val="baseline"/>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2、工程名称：</w:t>
      </w:r>
      <w:r>
        <w:rPr>
          <w:rFonts w:hint="eastAsia" w:ascii="仿宋" w:hAnsi="仿宋" w:cs="仿宋"/>
          <w:spacing w:val="6"/>
          <w:sz w:val="27"/>
          <w:szCs w:val="27"/>
          <w:highlight w:val="none"/>
          <w:lang w:val="en-US" w:eastAsia="zh-CN"/>
        </w:rPr>
        <w:t>乌鲁木齐市天山区乌拉泊村市政供水接入工程</w:t>
      </w:r>
    </w:p>
    <w:p w14:paraId="56B2758D">
      <w:pPr>
        <w:keepNext w:val="0"/>
        <w:keepLines w:val="0"/>
        <w:pageBreakBefore w:val="0"/>
        <w:widowControl w:val="0"/>
        <w:kinsoku/>
        <w:wordWrap w:val="0"/>
        <w:overflowPunct/>
        <w:topLinePunct w:val="0"/>
        <w:autoSpaceDE w:val="0"/>
        <w:autoSpaceDN w:val="0"/>
        <w:bidi w:val="0"/>
        <w:adjustRightInd/>
        <w:snapToGrid/>
        <w:spacing w:line="360" w:lineRule="auto"/>
        <w:ind w:right="0" w:firstLine="564" w:firstLineChars="200"/>
        <w:textAlignment w:val="baseline"/>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3、工程概况：</w:t>
      </w:r>
      <w:r>
        <w:rPr>
          <w:rFonts w:hint="eastAsia" w:ascii="仿宋" w:hAnsi="仿宋" w:cs="仿宋"/>
          <w:sz w:val="27"/>
          <w:szCs w:val="27"/>
          <w:highlight w:val="none"/>
          <w:lang w:val="en-US" w:eastAsia="zh-CN"/>
        </w:rPr>
        <w:t>新建</w:t>
      </w:r>
      <w:r>
        <w:rPr>
          <w:rFonts w:hint="eastAsia" w:ascii="仿宋" w:hAnsi="仿宋" w:cs="仿宋"/>
          <w:sz w:val="27"/>
          <w:szCs w:val="27"/>
          <w:highlight w:val="none"/>
          <w:lang w:eastAsia="zh-CN"/>
        </w:rPr>
        <w:t>DN300球墨铸铁给水管168米，阀门井室4座，沥青混凝土道路40m2，混凝土道路584m2，路沿石100m，种植灌木300株等。</w:t>
      </w:r>
      <w:r>
        <w:rPr>
          <w:rFonts w:hint="eastAsia" w:ascii="仿宋" w:hAnsi="仿宋" w:cs="仿宋"/>
          <w:sz w:val="27"/>
          <w:szCs w:val="27"/>
          <w:highlight w:val="none"/>
          <w:lang w:val="en-US" w:eastAsia="zh-CN"/>
        </w:rPr>
        <w:t>（具体详见工程量清单）</w:t>
      </w:r>
      <w:r>
        <w:rPr>
          <w:rFonts w:hint="eastAsia" w:ascii="仿宋" w:hAnsi="仿宋" w:eastAsia="仿宋" w:cs="仿宋"/>
          <w:sz w:val="27"/>
          <w:szCs w:val="27"/>
          <w:highlight w:val="none"/>
          <w:lang w:eastAsia="zh-CN"/>
        </w:rPr>
        <w:t>。</w:t>
      </w:r>
    </w:p>
    <w:p w14:paraId="50D35A0E">
      <w:pPr>
        <w:keepNext w:val="0"/>
        <w:keepLines w:val="0"/>
        <w:pageBreakBefore w:val="0"/>
        <w:widowControl w:val="0"/>
        <w:kinsoku/>
        <w:wordWrap w:val="0"/>
        <w:overflowPunct/>
        <w:topLinePunct w:val="0"/>
        <w:autoSpaceDE w:val="0"/>
        <w:autoSpaceDN w:val="0"/>
        <w:bidi w:val="0"/>
        <w:adjustRightInd/>
        <w:snapToGrid/>
        <w:spacing w:line="360" w:lineRule="auto"/>
        <w:ind w:right="0" w:firstLine="564" w:firstLineChars="200"/>
        <w:textAlignment w:val="baseline"/>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4、建设地点：</w:t>
      </w:r>
      <w:r>
        <w:rPr>
          <w:rFonts w:hint="eastAsia" w:ascii="仿宋" w:hAnsi="仿宋" w:cs="仿宋"/>
          <w:spacing w:val="6"/>
          <w:sz w:val="27"/>
          <w:szCs w:val="27"/>
          <w:highlight w:val="none"/>
          <w:lang w:val="en-US" w:eastAsia="zh-CN"/>
        </w:rPr>
        <w:t>乌鲁木齐市天山区</w:t>
      </w:r>
    </w:p>
    <w:p w14:paraId="3BFA861E">
      <w:pPr>
        <w:keepNext w:val="0"/>
        <w:keepLines w:val="0"/>
        <w:pageBreakBefore w:val="0"/>
        <w:widowControl w:val="0"/>
        <w:kinsoku/>
        <w:wordWrap w:val="0"/>
        <w:overflowPunct/>
        <w:topLinePunct w:val="0"/>
        <w:autoSpaceDE w:val="0"/>
        <w:autoSpaceDN w:val="0"/>
        <w:bidi w:val="0"/>
        <w:adjustRightInd/>
        <w:snapToGrid/>
        <w:spacing w:line="360" w:lineRule="auto"/>
        <w:ind w:right="0" w:firstLine="564" w:firstLineChars="200"/>
        <w:textAlignment w:val="baseline"/>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二、编制依据及说明</w:t>
      </w:r>
    </w:p>
    <w:p w14:paraId="07C7CB94">
      <w:pPr>
        <w:keepNext w:val="0"/>
        <w:keepLines w:val="0"/>
        <w:pageBreakBefore w:val="0"/>
        <w:widowControl w:val="0"/>
        <w:kinsoku/>
        <w:wordWrap w:val="0"/>
        <w:overflowPunct/>
        <w:topLinePunct w:val="0"/>
        <w:autoSpaceDE w:val="0"/>
        <w:autoSpaceDN w:val="0"/>
        <w:bidi w:val="0"/>
        <w:adjustRightInd/>
        <w:snapToGrid/>
        <w:spacing w:line="360" w:lineRule="auto"/>
        <w:ind w:right="0" w:firstLine="564" w:firstLineChars="200"/>
        <w:textAlignment w:val="baseline"/>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1、本项目由建设单位提供的工程量确认单及相关标准图集、规范、作法。</w:t>
      </w:r>
    </w:p>
    <w:p w14:paraId="3B000AC9">
      <w:pPr>
        <w:keepNext w:val="0"/>
        <w:keepLines w:val="0"/>
        <w:pageBreakBefore w:val="0"/>
        <w:widowControl w:val="0"/>
        <w:kinsoku/>
        <w:wordWrap w:val="0"/>
        <w:overflowPunct/>
        <w:topLinePunct w:val="0"/>
        <w:autoSpaceDE w:val="0"/>
        <w:autoSpaceDN w:val="0"/>
        <w:bidi w:val="0"/>
        <w:adjustRightInd/>
        <w:snapToGrid/>
        <w:spacing w:line="360" w:lineRule="auto"/>
        <w:ind w:right="0" w:firstLine="564" w:firstLineChars="200"/>
        <w:textAlignment w:val="baseline"/>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2、本工程计价方式为清单计价，执行《建设工程工程量清单计价规范》（GB50500-2013），中华人民共和国国家标准《</w:t>
      </w:r>
      <w:r>
        <w:rPr>
          <w:rFonts w:hint="eastAsia" w:ascii="仿宋" w:hAnsi="仿宋" w:cs="仿宋"/>
          <w:spacing w:val="6"/>
          <w:sz w:val="27"/>
          <w:szCs w:val="27"/>
          <w:highlight w:val="none"/>
          <w:lang w:val="en-US" w:eastAsia="zh-CN"/>
        </w:rPr>
        <w:t>市政公用工程</w:t>
      </w:r>
      <w:r>
        <w:rPr>
          <w:rFonts w:hint="eastAsia" w:ascii="仿宋" w:hAnsi="仿宋" w:eastAsia="仿宋" w:cs="仿宋"/>
          <w:spacing w:val="6"/>
          <w:sz w:val="27"/>
          <w:szCs w:val="27"/>
          <w:highlight w:val="none"/>
          <w:lang w:val="en-US" w:eastAsia="zh-CN"/>
        </w:rPr>
        <w:t>建筑面积计算规范》GB/T50353-2013，《房屋建筑与装饰工程工程量计算规范》（GB50854-2013）；《通用安装工程工程量计算规范》（GB50856-2013）。</w:t>
      </w:r>
    </w:p>
    <w:p w14:paraId="4B7FF177">
      <w:pPr>
        <w:keepNext w:val="0"/>
        <w:keepLines w:val="0"/>
        <w:pageBreakBefore w:val="0"/>
        <w:widowControl w:val="0"/>
        <w:kinsoku/>
        <w:wordWrap w:val="0"/>
        <w:overflowPunct/>
        <w:topLinePunct w:val="0"/>
        <w:autoSpaceDE w:val="0"/>
        <w:autoSpaceDN w:val="0"/>
        <w:bidi w:val="0"/>
        <w:adjustRightInd/>
        <w:snapToGrid/>
        <w:spacing w:line="360" w:lineRule="auto"/>
        <w:ind w:right="0" w:firstLine="564" w:firstLineChars="200"/>
        <w:textAlignment w:val="baseline"/>
        <w:rPr>
          <w:rFonts w:hint="eastAsia" w:ascii="仿宋" w:hAnsi="仿宋" w:eastAsia="仿宋" w:cs="仿宋"/>
          <w:spacing w:val="6"/>
          <w:sz w:val="27"/>
          <w:szCs w:val="27"/>
          <w:lang w:val="en-US" w:eastAsia="zh-CN"/>
        </w:rPr>
      </w:pPr>
      <w:r>
        <w:rPr>
          <w:rFonts w:hint="eastAsia" w:ascii="仿宋" w:hAnsi="仿宋" w:eastAsia="仿宋" w:cs="仿宋"/>
          <w:spacing w:val="6"/>
          <w:sz w:val="27"/>
          <w:szCs w:val="27"/>
          <w:highlight w:val="none"/>
          <w:lang w:val="en-US" w:eastAsia="zh-CN"/>
        </w:rPr>
        <w:t>3、本工程执行《新疆维吾尔自治</w:t>
      </w:r>
      <w:r>
        <w:rPr>
          <w:rFonts w:hint="eastAsia" w:ascii="仿宋" w:hAnsi="仿宋" w:eastAsia="仿宋" w:cs="仿宋"/>
          <w:spacing w:val="6"/>
          <w:sz w:val="27"/>
          <w:szCs w:val="27"/>
          <w:lang w:val="en-US" w:eastAsia="zh-CN"/>
        </w:rPr>
        <w:t>区建筑、安装、市政工程费用定额》（2020版）、《新疆维吾尔自治区房屋建筑与装饰工程消耗量定额》（2020版）、《通用安装工程消耗量定额》（TY02-31-2015）、《新疆维吾尔自治区安装工程补充消耗量定额》（2020版）。本工程执行调整后的塔城地区乌苏市现行估价表（除税后的估价表），涉及营改增的费率调整执行《关于建筑业营业税改增值税调整塔城地区建设工程计价依据的实施意见》（新建标【2018】6号）。</w:t>
      </w:r>
    </w:p>
    <w:p w14:paraId="4CE0AAF2">
      <w:pPr>
        <w:keepNext w:val="0"/>
        <w:keepLines w:val="0"/>
        <w:pageBreakBefore w:val="0"/>
        <w:widowControl w:val="0"/>
        <w:kinsoku/>
        <w:wordWrap w:val="0"/>
        <w:overflowPunct/>
        <w:topLinePunct w:val="0"/>
        <w:autoSpaceDE w:val="0"/>
        <w:autoSpaceDN w:val="0"/>
        <w:bidi w:val="0"/>
        <w:adjustRightInd/>
        <w:snapToGrid/>
        <w:spacing w:line="360" w:lineRule="auto"/>
        <w:ind w:right="0"/>
        <w:textAlignment w:val="baseline"/>
        <w:rPr>
          <w:rFonts w:hint="eastAsia" w:ascii="仿宋" w:hAnsi="仿宋" w:eastAsia="仿宋" w:cs="仿宋"/>
          <w:spacing w:val="6"/>
          <w:sz w:val="27"/>
          <w:szCs w:val="27"/>
          <w:lang w:val="en-US" w:eastAsia="zh-CN"/>
        </w:rPr>
      </w:pPr>
    </w:p>
    <w:p w14:paraId="3E199CFD">
      <w:pPr>
        <w:rPr>
          <w:rFonts w:hint="eastAsia"/>
        </w:rPr>
      </w:pPr>
      <w:bookmarkStart w:id="28" w:name="_Toc31475"/>
      <w:bookmarkStart w:id="29" w:name="_Toc31625"/>
      <w:r>
        <w:rPr>
          <w:rFonts w:hint="eastAsia"/>
        </w:rPr>
        <w:br w:type="page"/>
      </w:r>
    </w:p>
    <w:p w14:paraId="5526F7B9">
      <w:pPr>
        <w:pStyle w:val="2"/>
        <w:bidi w:val="0"/>
        <w:rPr>
          <w:rFonts w:hint="eastAsia"/>
        </w:rPr>
      </w:pPr>
      <w:r>
        <w:rPr>
          <w:rFonts w:hint="eastAsia"/>
        </w:rPr>
        <w:t>第</w:t>
      </w:r>
      <w:r>
        <w:rPr>
          <w:rFonts w:hint="eastAsia"/>
          <w:lang w:val="en-US" w:eastAsia="zh-CN"/>
        </w:rPr>
        <w:t>五</w:t>
      </w:r>
      <w:r>
        <w:rPr>
          <w:rFonts w:hint="eastAsia"/>
        </w:rPr>
        <w:t>部分</w:t>
      </w:r>
      <w:r>
        <w:rPr>
          <w:rFonts w:hint="eastAsia"/>
          <w:lang w:eastAsia="zh-CN"/>
        </w:rPr>
        <w:t>、</w:t>
      </w:r>
      <w:r>
        <w:rPr>
          <w:rFonts w:hint="eastAsia"/>
        </w:rPr>
        <w:t>评审方法</w:t>
      </w:r>
      <w:bookmarkEnd w:id="28"/>
      <w:bookmarkEnd w:id="29"/>
    </w:p>
    <w:p w14:paraId="3D20C022">
      <w:pPr>
        <w:bidi w:val="0"/>
        <w:ind w:firstLine="542" w:firstLineChars="200"/>
        <w:jc w:val="left"/>
        <w:rPr>
          <w:rFonts w:hint="eastAsia"/>
          <w:b/>
          <w:bCs/>
        </w:rPr>
      </w:pPr>
      <w:bookmarkStart w:id="30" w:name="_Toc12489"/>
      <w:bookmarkStart w:id="31" w:name="_Toc16460"/>
      <w:bookmarkStart w:id="32" w:name="_Toc29074"/>
      <w:r>
        <w:rPr>
          <w:rFonts w:hint="eastAsia"/>
          <w:b/>
          <w:bCs/>
        </w:rPr>
        <w:t>一、评分标准</w:t>
      </w:r>
      <w:bookmarkEnd w:id="30"/>
      <w:bookmarkEnd w:id="31"/>
      <w:bookmarkEnd w:id="32"/>
    </w:p>
    <w:p w14:paraId="358B1C1E">
      <w:pPr>
        <w:keepNext w:val="0"/>
        <w:keepLines w:val="0"/>
        <w:pageBreakBefore w:val="0"/>
        <w:widowControl w:val="0"/>
        <w:kinsoku/>
        <w:wordWrap w:val="0"/>
        <w:overflowPunct/>
        <w:topLinePunct/>
        <w:autoSpaceDE w:val="0"/>
        <w:autoSpaceDN w:val="0"/>
        <w:bidi w:val="0"/>
        <w:adjustRightInd/>
        <w:snapToGrid/>
        <w:spacing w:line="360" w:lineRule="auto"/>
        <w:ind w:left="0" w:right="0" w:firstLine="508" w:firstLineChars="200"/>
        <w:jc w:val="both"/>
        <w:textAlignment w:val="baseline"/>
        <w:rPr>
          <w:rFonts w:hint="eastAsia" w:ascii="仿宋" w:hAnsi="仿宋" w:eastAsia="仿宋" w:cs="仿宋"/>
          <w:sz w:val="27"/>
          <w:szCs w:val="27"/>
        </w:rPr>
      </w:pPr>
      <w:r>
        <w:rPr>
          <w:rFonts w:hint="eastAsia" w:ascii="仿宋" w:hAnsi="仿宋" w:eastAsia="仿宋" w:cs="仿宋"/>
          <w:spacing w:val="-8"/>
          <w:sz w:val="27"/>
          <w:szCs w:val="27"/>
        </w:rPr>
        <w:t>本项目采用综合评分法，满分100分</w:t>
      </w:r>
      <w:r>
        <w:rPr>
          <w:rFonts w:hint="eastAsia" w:ascii="仿宋" w:hAnsi="仿宋" w:eastAsia="仿宋" w:cs="仿宋"/>
          <w:spacing w:val="-7"/>
          <w:sz w:val="27"/>
          <w:szCs w:val="27"/>
        </w:rPr>
        <w:t>。</w:t>
      </w:r>
    </w:p>
    <w:p w14:paraId="2E85CBB3">
      <w:pPr>
        <w:keepNext w:val="0"/>
        <w:keepLines w:val="0"/>
        <w:pageBreakBefore w:val="0"/>
        <w:widowControl w:val="0"/>
        <w:kinsoku/>
        <w:wordWrap w:val="0"/>
        <w:overflowPunct/>
        <w:topLinePunct/>
        <w:autoSpaceDE w:val="0"/>
        <w:autoSpaceDN w:val="0"/>
        <w:bidi w:val="0"/>
        <w:adjustRightInd/>
        <w:snapToGrid/>
        <w:spacing w:line="360" w:lineRule="auto"/>
        <w:ind w:left="0" w:right="0" w:firstLine="500" w:firstLineChars="200"/>
        <w:jc w:val="both"/>
        <w:textAlignment w:val="baseline"/>
        <w:rPr>
          <w:rFonts w:hint="eastAsia" w:ascii="仿宋" w:hAnsi="仿宋" w:eastAsia="仿宋" w:cs="仿宋"/>
          <w:sz w:val="27"/>
          <w:szCs w:val="27"/>
        </w:rPr>
      </w:pPr>
      <w:r>
        <w:rPr>
          <w:rFonts w:hint="eastAsia" w:ascii="仿宋" w:hAnsi="仿宋" w:eastAsia="仿宋" w:cs="仿宋"/>
          <w:spacing w:val="-10"/>
          <w:sz w:val="27"/>
          <w:szCs w:val="27"/>
        </w:rPr>
        <w:t>1、具体</w:t>
      </w:r>
      <w:r>
        <w:rPr>
          <w:rFonts w:hint="eastAsia" w:ascii="仿宋" w:hAnsi="仿宋" w:eastAsia="仿宋" w:cs="仿宋"/>
          <w:spacing w:val="-6"/>
          <w:sz w:val="27"/>
          <w:szCs w:val="27"/>
        </w:rPr>
        <w:t>评</w:t>
      </w:r>
      <w:r>
        <w:rPr>
          <w:rFonts w:hint="eastAsia" w:ascii="仿宋" w:hAnsi="仿宋" w:eastAsia="仿宋" w:cs="仿宋"/>
          <w:spacing w:val="-5"/>
          <w:sz w:val="27"/>
          <w:szCs w:val="27"/>
        </w:rPr>
        <w:t>标原则：满分100分，具体评分标准见后附表格。</w:t>
      </w:r>
    </w:p>
    <w:p w14:paraId="743C2F5C">
      <w:pPr>
        <w:keepNext w:val="0"/>
        <w:keepLines w:val="0"/>
        <w:pageBreakBefore w:val="0"/>
        <w:widowControl w:val="0"/>
        <w:kinsoku/>
        <w:wordWrap w:val="0"/>
        <w:overflowPunct/>
        <w:topLinePunct/>
        <w:autoSpaceDE w:val="0"/>
        <w:autoSpaceDN w:val="0"/>
        <w:bidi w:val="0"/>
        <w:adjustRightInd/>
        <w:snapToGrid/>
        <w:spacing w:line="360" w:lineRule="auto"/>
        <w:ind w:left="0" w:right="0" w:firstLine="556" w:firstLineChars="200"/>
        <w:jc w:val="both"/>
        <w:textAlignment w:val="baseline"/>
        <w:rPr>
          <w:rFonts w:hint="eastAsia" w:ascii="仿宋" w:hAnsi="仿宋" w:eastAsia="仿宋" w:cs="仿宋"/>
          <w:sz w:val="27"/>
          <w:szCs w:val="27"/>
        </w:rPr>
      </w:pPr>
      <w:r>
        <w:rPr>
          <w:rFonts w:hint="eastAsia" w:ascii="仿宋" w:hAnsi="仿宋" w:eastAsia="仿宋" w:cs="仿宋"/>
          <w:spacing w:val="4"/>
          <w:sz w:val="27"/>
          <w:szCs w:val="27"/>
        </w:rPr>
        <w:t>2、综合评分法中的价格分统一采用低价优先法计算，即满足磋商文件</w:t>
      </w:r>
      <w:r>
        <w:rPr>
          <w:rFonts w:hint="eastAsia" w:ascii="仿宋" w:hAnsi="仿宋" w:eastAsia="仿宋" w:cs="仿宋"/>
          <w:spacing w:val="1"/>
          <w:sz w:val="27"/>
          <w:szCs w:val="27"/>
        </w:rPr>
        <w:t>要</w:t>
      </w:r>
      <w:r>
        <w:rPr>
          <w:rFonts w:hint="eastAsia" w:ascii="仿宋" w:hAnsi="仿宋" w:eastAsia="仿宋" w:cs="仿宋"/>
          <w:spacing w:val="4"/>
          <w:sz w:val="27"/>
          <w:szCs w:val="27"/>
        </w:rPr>
        <w:t>求且最后报价最低的供应商的价格为磋商基准价，其价格分为满分</w:t>
      </w:r>
      <w:r>
        <w:rPr>
          <w:rFonts w:hint="eastAsia" w:ascii="仿宋" w:hAnsi="仿宋" w:eastAsia="仿宋" w:cs="仿宋"/>
          <w:spacing w:val="2"/>
          <w:sz w:val="27"/>
          <w:szCs w:val="27"/>
        </w:rPr>
        <w:t>。</w:t>
      </w:r>
      <w:r>
        <w:rPr>
          <w:rFonts w:hint="eastAsia" w:ascii="仿宋" w:hAnsi="仿宋" w:eastAsia="仿宋" w:cs="仿宋"/>
          <w:spacing w:val="-1"/>
          <w:sz w:val="27"/>
          <w:szCs w:val="27"/>
        </w:rPr>
        <w:t>其他供应商的价格分统一按照下列公式计算：磋商</w:t>
      </w:r>
      <w:r>
        <w:rPr>
          <w:rFonts w:hint="eastAsia" w:ascii="仿宋" w:hAnsi="仿宋" w:eastAsia="仿宋" w:cs="仿宋"/>
          <w:sz w:val="27"/>
          <w:szCs w:val="27"/>
        </w:rPr>
        <w:t>报价得分=(磋商基</w:t>
      </w:r>
      <w:r>
        <w:rPr>
          <w:rFonts w:hint="eastAsia" w:ascii="仿宋" w:hAnsi="仿宋" w:eastAsia="仿宋" w:cs="仿宋"/>
          <w:spacing w:val="-2"/>
          <w:sz w:val="27"/>
          <w:szCs w:val="27"/>
        </w:rPr>
        <w:t>准</w:t>
      </w:r>
      <w:r>
        <w:rPr>
          <w:rFonts w:hint="eastAsia" w:ascii="仿宋" w:hAnsi="仿宋" w:eastAsia="仿宋" w:cs="仿宋"/>
          <w:spacing w:val="-1"/>
          <w:sz w:val="27"/>
          <w:szCs w:val="27"/>
        </w:rPr>
        <w:t>价/最后报价)×价格权值×100。</w:t>
      </w:r>
    </w:p>
    <w:p w14:paraId="35968EF8">
      <w:pPr>
        <w:keepNext w:val="0"/>
        <w:keepLines w:val="0"/>
        <w:pageBreakBefore w:val="0"/>
        <w:widowControl w:val="0"/>
        <w:kinsoku/>
        <w:wordWrap w:val="0"/>
        <w:overflowPunct/>
        <w:topLinePunct/>
        <w:autoSpaceDE w:val="0"/>
        <w:autoSpaceDN w:val="0"/>
        <w:bidi w:val="0"/>
        <w:adjustRightInd/>
        <w:snapToGrid/>
        <w:spacing w:line="360" w:lineRule="auto"/>
        <w:ind w:left="0" w:right="0" w:firstLine="556" w:firstLineChars="200"/>
        <w:jc w:val="both"/>
        <w:textAlignment w:val="baseline"/>
        <w:rPr>
          <w:rFonts w:hint="eastAsia" w:ascii="仿宋" w:hAnsi="仿宋" w:eastAsia="仿宋" w:cs="仿宋"/>
          <w:sz w:val="27"/>
          <w:szCs w:val="27"/>
        </w:rPr>
      </w:pPr>
      <w:r>
        <w:rPr>
          <w:rFonts w:hint="eastAsia" w:ascii="仿宋" w:hAnsi="仿宋" w:eastAsia="仿宋" w:cs="仿宋"/>
          <w:spacing w:val="4"/>
          <w:sz w:val="27"/>
          <w:szCs w:val="27"/>
        </w:rPr>
        <w:t>3、对于未预留份额专门面向中小企业的采购项目，以及预留份额项</w:t>
      </w:r>
      <w:r>
        <w:rPr>
          <w:rFonts w:hint="eastAsia" w:ascii="仿宋" w:hAnsi="仿宋" w:eastAsia="仿宋" w:cs="仿宋"/>
          <w:spacing w:val="3"/>
          <w:sz w:val="27"/>
          <w:szCs w:val="27"/>
        </w:rPr>
        <w:t>目</w:t>
      </w:r>
      <w:r>
        <w:rPr>
          <w:rFonts w:hint="eastAsia" w:ascii="仿宋" w:hAnsi="仿宋" w:eastAsia="仿宋" w:cs="仿宋"/>
          <w:sz w:val="27"/>
          <w:szCs w:val="27"/>
        </w:rPr>
        <w:t>中</w:t>
      </w:r>
      <w:r>
        <w:rPr>
          <w:rFonts w:hint="eastAsia" w:ascii="仿宋" w:hAnsi="仿宋" w:eastAsia="仿宋" w:cs="仿宋"/>
          <w:spacing w:val="4"/>
          <w:sz w:val="27"/>
          <w:szCs w:val="27"/>
        </w:rPr>
        <w:t>的非预留部分采购包，采购人、采购代理机构应当对符合规定的小</w:t>
      </w:r>
      <w:r>
        <w:rPr>
          <w:rFonts w:hint="eastAsia" w:ascii="仿宋" w:hAnsi="仿宋" w:eastAsia="仿宋" w:cs="仿宋"/>
          <w:spacing w:val="3"/>
          <w:sz w:val="27"/>
          <w:szCs w:val="27"/>
        </w:rPr>
        <w:t>微</w:t>
      </w:r>
      <w:r>
        <w:rPr>
          <w:rFonts w:hint="eastAsia" w:ascii="仿宋" w:hAnsi="仿宋" w:eastAsia="仿宋" w:cs="仿宋"/>
          <w:spacing w:val="4"/>
          <w:sz w:val="27"/>
          <w:szCs w:val="27"/>
        </w:rPr>
        <w:t>企</w:t>
      </w:r>
      <w:r>
        <w:rPr>
          <w:rFonts w:hint="eastAsia" w:ascii="仿宋" w:hAnsi="仿宋" w:eastAsia="仿宋" w:cs="仿宋"/>
          <w:spacing w:val="2"/>
          <w:sz w:val="27"/>
          <w:szCs w:val="27"/>
        </w:rPr>
        <w:t>业报价给予</w:t>
      </w:r>
      <w:r>
        <w:rPr>
          <w:rFonts w:hint="eastAsia" w:ascii="仿宋" w:hAnsi="仿宋" w:eastAsia="仿宋" w:cs="仿宋"/>
          <w:spacing w:val="2"/>
          <w:sz w:val="27"/>
          <w:szCs w:val="27"/>
          <w:lang w:val="en-US" w:eastAsia="zh-CN"/>
        </w:rPr>
        <w:t>10</w:t>
      </w:r>
      <w:r>
        <w:rPr>
          <w:rFonts w:hint="eastAsia" w:ascii="仿宋" w:hAnsi="仿宋" w:eastAsia="仿宋" w:cs="仿宋"/>
          <w:spacing w:val="2"/>
          <w:sz w:val="27"/>
          <w:szCs w:val="27"/>
        </w:rPr>
        <w:t>%的扣除，用扣除后的价格参加评审。</w:t>
      </w:r>
    </w:p>
    <w:p w14:paraId="1ACC2651">
      <w:pPr>
        <w:keepNext w:val="0"/>
        <w:keepLines w:val="0"/>
        <w:pageBreakBefore w:val="0"/>
        <w:widowControl w:val="0"/>
        <w:kinsoku/>
        <w:wordWrap w:val="0"/>
        <w:overflowPunct/>
        <w:topLinePunct/>
        <w:autoSpaceDE w:val="0"/>
        <w:autoSpaceDN w:val="0"/>
        <w:bidi w:val="0"/>
        <w:adjustRightInd/>
        <w:snapToGrid/>
        <w:spacing w:line="360" w:lineRule="auto"/>
        <w:ind w:left="0" w:right="0" w:firstLine="536" w:firstLineChars="200"/>
        <w:jc w:val="both"/>
        <w:textAlignment w:val="baseline"/>
        <w:rPr>
          <w:rFonts w:hint="eastAsia" w:ascii="仿宋" w:hAnsi="仿宋" w:eastAsia="仿宋" w:cs="仿宋"/>
          <w:sz w:val="27"/>
          <w:szCs w:val="27"/>
        </w:rPr>
      </w:pPr>
      <w:r>
        <w:rPr>
          <w:rFonts w:hint="eastAsia" w:ascii="仿宋" w:hAnsi="仿宋" w:eastAsia="仿宋" w:cs="仿宋"/>
          <w:spacing w:val="-1"/>
          <w:sz w:val="27"/>
          <w:szCs w:val="27"/>
        </w:rPr>
        <w:t>4、依据“财政部司</w:t>
      </w:r>
      <w:r>
        <w:rPr>
          <w:rFonts w:hint="eastAsia" w:ascii="仿宋" w:hAnsi="仿宋" w:eastAsia="仿宋" w:cs="仿宋"/>
          <w:sz w:val="27"/>
          <w:szCs w:val="27"/>
        </w:rPr>
        <w:t>法部《关于政府采购支持监狱企业发展有关问题的通</w:t>
      </w:r>
      <w:r>
        <w:rPr>
          <w:rFonts w:hint="eastAsia" w:ascii="仿宋" w:hAnsi="仿宋" w:eastAsia="仿宋" w:cs="仿宋"/>
          <w:spacing w:val="-8"/>
          <w:sz w:val="27"/>
          <w:szCs w:val="27"/>
        </w:rPr>
        <w:t>知》</w:t>
      </w:r>
      <w:r>
        <w:rPr>
          <w:rFonts w:hint="eastAsia" w:ascii="仿宋" w:hAnsi="仿宋" w:eastAsia="仿宋" w:cs="仿宋"/>
          <w:spacing w:val="-4"/>
          <w:sz w:val="27"/>
          <w:szCs w:val="27"/>
        </w:rPr>
        <w:t>”(财库〔2014〕68号)文件精神，在政府采购活动中，监狱企</w:t>
      </w:r>
      <w:r>
        <w:rPr>
          <w:rFonts w:hint="eastAsia" w:ascii="仿宋" w:hAnsi="仿宋" w:eastAsia="仿宋" w:cs="仿宋"/>
          <w:spacing w:val="5"/>
          <w:sz w:val="27"/>
          <w:szCs w:val="27"/>
        </w:rPr>
        <w:t>业</w:t>
      </w:r>
      <w:r>
        <w:rPr>
          <w:rFonts w:hint="eastAsia" w:ascii="仿宋" w:hAnsi="仿宋" w:eastAsia="仿宋" w:cs="仿宋"/>
          <w:spacing w:val="4"/>
          <w:sz w:val="27"/>
          <w:szCs w:val="27"/>
        </w:rPr>
        <w:t>视同小型、微型企业，享受预留份额、评审中价格扣除等政府采购</w:t>
      </w:r>
      <w:r>
        <w:rPr>
          <w:rFonts w:hint="eastAsia" w:ascii="仿宋" w:hAnsi="仿宋" w:eastAsia="仿宋" w:cs="仿宋"/>
          <w:spacing w:val="10"/>
          <w:sz w:val="27"/>
          <w:szCs w:val="27"/>
        </w:rPr>
        <w:t>促</w:t>
      </w:r>
      <w:r>
        <w:rPr>
          <w:rFonts w:hint="eastAsia" w:ascii="仿宋" w:hAnsi="仿宋" w:eastAsia="仿宋" w:cs="仿宋"/>
          <w:spacing w:val="8"/>
          <w:sz w:val="27"/>
          <w:szCs w:val="27"/>
        </w:rPr>
        <w:t>进</w:t>
      </w:r>
      <w:r>
        <w:rPr>
          <w:rFonts w:hint="eastAsia" w:ascii="仿宋" w:hAnsi="仿宋" w:eastAsia="仿宋" w:cs="仿宋"/>
          <w:spacing w:val="5"/>
          <w:sz w:val="27"/>
          <w:szCs w:val="27"/>
        </w:rPr>
        <w:t>中小企业发展的政府采购政策。监狱企业参加政府采购活动时，</w:t>
      </w:r>
      <w:r>
        <w:rPr>
          <w:rFonts w:hint="eastAsia" w:ascii="仿宋" w:hAnsi="仿宋" w:eastAsia="仿宋" w:cs="仿宋"/>
          <w:spacing w:val="-2"/>
          <w:sz w:val="27"/>
          <w:szCs w:val="27"/>
        </w:rPr>
        <w:t>应当提供</w:t>
      </w:r>
      <w:r>
        <w:rPr>
          <w:rFonts w:hint="eastAsia" w:ascii="仿宋" w:hAnsi="仿宋" w:eastAsia="仿宋" w:cs="仿宋"/>
          <w:spacing w:val="-1"/>
          <w:sz w:val="27"/>
          <w:szCs w:val="27"/>
        </w:rPr>
        <w:t>由省级以上监狱管理局、戒毒管理局(含新疆生产建设兵团)</w:t>
      </w:r>
      <w:r>
        <w:rPr>
          <w:rFonts w:hint="eastAsia" w:ascii="仿宋" w:hAnsi="仿宋" w:eastAsia="仿宋" w:cs="仿宋"/>
          <w:spacing w:val="-2"/>
          <w:sz w:val="27"/>
          <w:szCs w:val="27"/>
        </w:rPr>
        <w:t>出</w:t>
      </w:r>
      <w:r>
        <w:rPr>
          <w:rFonts w:hint="eastAsia" w:ascii="仿宋" w:hAnsi="仿宋" w:eastAsia="仿宋" w:cs="仿宋"/>
          <w:spacing w:val="-1"/>
          <w:sz w:val="27"/>
          <w:szCs w:val="27"/>
        </w:rPr>
        <w:t>具的属于监狱企业的证明文件。</w:t>
      </w:r>
    </w:p>
    <w:p w14:paraId="315B0EFD">
      <w:pPr>
        <w:keepNext w:val="0"/>
        <w:keepLines w:val="0"/>
        <w:pageBreakBefore w:val="0"/>
        <w:widowControl w:val="0"/>
        <w:kinsoku/>
        <w:wordWrap w:val="0"/>
        <w:overflowPunct/>
        <w:topLinePunct/>
        <w:autoSpaceDE w:val="0"/>
        <w:autoSpaceDN w:val="0"/>
        <w:bidi w:val="0"/>
        <w:adjustRightInd/>
        <w:snapToGrid/>
        <w:spacing w:line="360" w:lineRule="auto"/>
        <w:ind w:left="0" w:right="0" w:firstLine="564" w:firstLineChars="200"/>
        <w:jc w:val="both"/>
        <w:textAlignment w:val="baseline"/>
        <w:rPr>
          <w:rFonts w:hint="eastAsia" w:ascii="仿宋" w:hAnsi="仿宋" w:eastAsia="仿宋" w:cs="仿宋"/>
          <w:sz w:val="27"/>
          <w:szCs w:val="27"/>
        </w:rPr>
      </w:pPr>
      <w:r>
        <w:rPr>
          <w:rFonts w:hint="eastAsia" w:ascii="仿宋" w:hAnsi="仿宋" w:eastAsia="仿宋" w:cs="仿宋"/>
          <w:spacing w:val="6"/>
          <w:sz w:val="27"/>
          <w:szCs w:val="27"/>
        </w:rPr>
        <w:t>5、依据“财政部</w:t>
      </w:r>
      <w:r>
        <w:rPr>
          <w:rFonts w:hint="eastAsia" w:ascii="仿宋" w:hAnsi="仿宋" w:eastAsia="仿宋" w:cs="仿宋"/>
          <w:spacing w:val="3"/>
          <w:sz w:val="27"/>
          <w:szCs w:val="27"/>
        </w:rPr>
        <w:t>民政部中国残疾人联合会《关于促进残疾人就业政府</w:t>
      </w:r>
      <w:r>
        <w:rPr>
          <w:rFonts w:hint="eastAsia" w:ascii="仿宋" w:hAnsi="仿宋" w:eastAsia="仿宋" w:cs="仿宋"/>
          <w:spacing w:val="-8"/>
          <w:sz w:val="27"/>
          <w:szCs w:val="27"/>
        </w:rPr>
        <w:t>采购政</w:t>
      </w:r>
      <w:r>
        <w:rPr>
          <w:rFonts w:hint="eastAsia" w:ascii="仿宋" w:hAnsi="仿宋" w:eastAsia="仿宋" w:cs="仿宋"/>
          <w:spacing w:val="-4"/>
          <w:sz w:val="27"/>
          <w:szCs w:val="27"/>
        </w:rPr>
        <w:t>策的通知》”(财库〔2017〕141号)文件精神，在政府采购活</w:t>
      </w:r>
      <w:r>
        <w:rPr>
          <w:rFonts w:hint="eastAsia" w:ascii="仿宋" w:hAnsi="仿宋" w:eastAsia="仿宋" w:cs="仿宋"/>
          <w:spacing w:val="4"/>
          <w:sz w:val="27"/>
          <w:szCs w:val="27"/>
        </w:rPr>
        <w:t>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w:t>
      </w:r>
      <w:r>
        <w:rPr>
          <w:rFonts w:hint="eastAsia" w:ascii="仿宋" w:hAnsi="仿宋" w:eastAsia="仿宋" w:cs="仿宋"/>
          <w:spacing w:val="-1"/>
          <w:sz w:val="27"/>
          <w:szCs w:val="27"/>
        </w:rPr>
        <w:t>单位声明函》，并对声明的真实性负责</w:t>
      </w:r>
      <w:r>
        <w:rPr>
          <w:rFonts w:hint="eastAsia" w:ascii="仿宋" w:hAnsi="仿宋" w:eastAsia="仿宋" w:cs="仿宋"/>
          <w:sz w:val="27"/>
          <w:szCs w:val="27"/>
        </w:rPr>
        <w:t>。</w:t>
      </w:r>
    </w:p>
    <w:p w14:paraId="76FFC63F">
      <w:pPr>
        <w:keepNext w:val="0"/>
        <w:keepLines w:val="0"/>
        <w:pageBreakBefore w:val="0"/>
        <w:widowControl w:val="0"/>
        <w:kinsoku/>
        <w:wordWrap w:val="0"/>
        <w:overflowPunct/>
        <w:topLinePunct/>
        <w:autoSpaceDE w:val="0"/>
        <w:autoSpaceDN w:val="0"/>
        <w:bidi w:val="0"/>
        <w:adjustRightInd/>
        <w:snapToGrid/>
        <w:spacing w:line="360" w:lineRule="auto"/>
        <w:ind w:left="0" w:right="0" w:firstLine="536" w:firstLineChars="200"/>
        <w:jc w:val="both"/>
        <w:textAlignment w:val="baseline"/>
        <w:rPr>
          <w:rFonts w:hint="eastAsia" w:ascii="仿宋" w:hAnsi="仿宋" w:eastAsia="仿宋" w:cs="仿宋"/>
          <w:sz w:val="27"/>
          <w:szCs w:val="27"/>
        </w:rPr>
      </w:pPr>
      <w:r>
        <w:rPr>
          <w:rFonts w:hint="eastAsia" w:ascii="仿宋" w:hAnsi="仿宋" w:eastAsia="仿宋" w:cs="仿宋"/>
          <w:spacing w:val="-1"/>
          <w:sz w:val="27"/>
          <w:szCs w:val="27"/>
        </w:rPr>
        <w:t>6、最低报价不作为成交的</w:t>
      </w:r>
      <w:r>
        <w:rPr>
          <w:rFonts w:hint="eastAsia" w:ascii="仿宋" w:hAnsi="仿宋" w:eastAsia="仿宋" w:cs="仿宋"/>
          <w:sz w:val="27"/>
          <w:szCs w:val="27"/>
        </w:rPr>
        <w:t>保证。</w:t>
      </w:r>
    </w:p>
    <w:p w14:paraId="28478194">
      <w:pPr>
        <w:keepNext w:val="0"/>
        <w:keepLines w:val="0"/>
        <w:pageBreakBefore w:val="0"/>
        <w:widowControl w:val="0"/>
        <w:kinsoku/>
        <w:wordWrap w:val="0"/>
        <w:overflowPunct/>
        <w:topLinePunct/>
        <w:autoSpaceDE w:val="0"/>
        <w:autoSpaceDN w:val="0"/>
        <w:bidi w:val="0"/>
        <w:adjustRightInd/>
        <w:snapToGrid/>
        <w:spacing w:line="360" w:lineRule="auto"/>
        <w:ind w:left="0" w:right="0" w:firstLine="536" w:firstLineChars="200"/>
        <w:jc w:val="both"/>
        <w:textAlignment w:val="baseline"/>
        <w:rPr>
          <w:rFonts w:hint="eastAsia" w:ascii="仿宋" w:hAnsi="仿宋" w:eastAsia="仿宋" w:cs="仿宋"/>
          <w:sz w:val="27"/>
          <w:szCs w:val="27"/>
        </w:rPr>
      </w:pPr>
      <w:r>
        <w:rPr>
          <w:rFonts w:hint="eastAsia" w:ascii="仿宋" w:hAnsi="仿宋" w:eastAsia="仿宋" w:cs="仿宋"/>
          <w:spacing w:val="-1"/>
          <w:sz w:val="27"/>
          <w:szCs w:val="27"/>
        </w:rPr>
        <w:t>7、最终选择综合排名得分第一的为</w:t>
      </w:r>
      <w:r>
        <w:rPr>
          <w:rFonts w:hint="eastAsia" w:ascii="仿宋" w:hAnsi="仿宋" w:eastAsia="仿宋" w:cs="仿宋"/>
          <w:sz w:val="27"/>
          <w:szCs w:val="27"/>
        </w:rPr>
        <w:t>成交供应商。</w:t>
      </w:r>
    </w:p>
    <w:p w14:paraId="29DF86D6">
      <w:pPr>
        <w:keepNext w:val="0"/>
        <w:keepLines w:val="0"/>
        <w:pageBreakBefore w:val="0"/>
        <w:widowControl w:val="0"/>
        <w:kinsoku/>
        <w:wordWrap w:val="0"/>
        <w:overflowPunct/>
        <w:topLinePunct/>
        <w:autoSpaceDE w:val="0"/>
        <w:autoSpaceDN w:val="0"/>
        <w:bidi w:val="0"/>
        <w:adjustRightInd/>
        <w:snapToGrid/>
        <w:spacing w:line="360" w:lineRule="auto"/>
        <w:ind w:left="0" w:right="0" w:firstLine="532" w:firstLineChars="200"/>
        <w:jc w:val="both"/>
        <w:textAlignment w:val="baseline"/>
        <w:rPr>
          <w:rFonts w:hint="eastAsia" w:ascii="仿宋" w:hAnsi="仿宋" w:eastAsia="仿宋" w:cs="仿宋"/>
          <w:sz w:val="27"/>
          <w:szCs w:val="27"/>
        </w:rPr>
      </w:pPr>
      <w:r>
        <w:rPr>
          <w:rFonts w:hint="eastAsia" w:ascii="仿宋" w:hAnsi="仿宋" w:eastAsia="仿宋" w:cs="仿宋"/>
          <w:spacing w:val="-2"/>
          <w:sz w:val="27"/>
          <w:szCs w:val="27"/>
        </w:rPr>
        <w:t>8、详细评分细则如下：本项目采用综合评分法，按</w:t>
      </w:r>
      <w:r>
        <w:rPr>
          <w:rFonts w:hint="eastAsia" w:ascii="仿宋" w:hAnsi="仿宋" w:eastAsia="仿宋" w:cs="仿宋"/>
          <w:spacing w:val="-1"/>
          <w:sz w:val="27"/>
          <w:szCs w:val="27"/>
        </w:rPr>
        <w:t>百分制的方式对商务、技术、经济三大部分进行评审，具体评标分</w:t>
      </w:r>
      <w:r>
        <w:rPr>
          <w:rFonts w:hint="eastAsia" w:ascii="仿宋" w:hAnsi="仿宋" w:eastAsia="仿宋" w:cs="仿宋"/>
          <w:sz w:val="27"/>
          <w:szCs w:val="27"/>
        </w:rPr>
        <w:t>值如下：</w:t>
      </w:r>
    </w:p>
    <w:p w14:paraId="64180825">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rPr>
        <w:t>经济部分：</w:t>
      </w:r>
      <w:r>
        <w:rPr>
          <w:rFonts w:hint="eastAsia" w:ascii="仿宋" w:hAnsi="仿宋" w:cs="仿宋"/>
          <w:lang w:val="en-US" w:eastAsia="zh-CN"/>
        </w:rPr>
        <w:t>3</w:t>
      </w:r>
      <w:r>
        <w:rPr>
          <w:rFonts w:hint="eastAsia" w:ascii="仿宋" w:hAnsi="仿宋" w:eastAsia="仿宋" w:cs="仿宋"/>
        </w:rPr>
        <w:t>0分</w:t>
      </w:r>
    </w:p>
    <w:p w14:paraId="07302112">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rPr>
        <w:t>商务及技术部分：</w:t>
      </w:r>
      <w:r>
        <w:rPr>
          <w:rFonts w:hint="eastAsia" w:ascii="仿宋" w:hAnsi="仿宋" w:cs="仿宋"/>
          <w:lang w:val="en-US" w:eastAsia="zh-CN"/>
        </w:rPr>
        <w:t>7</w:t>
      </w:r>
      <w:r>
        <w:rPr>
          <w:rFonts w:hint="eastAsia" w:ascii="仿宋" w:hAnsi="仿宋" w:eastAsia="仿宋" w:cs="仿宋"/>
        </w:rPr>
        <w:t>0分(商务10分，</w:t>
      </w:r>
      <w:r>
        <w:rPr>
          <w:rFonts w:hint="eastAsia" w:ascii="仿宋" w:hAnsi="仿宋" w:cs="仿宋"/>
          <w:lang w:val="en-US" w:eastAsia="zh-CN"/>
        </w:rPr>
        <w:t>技术6</w:t>
      </w:r>
      <w:r>
        <w:rPr>
          <w:rFonts w:hint="eastAsia" w:ascii="仿宋" w:hAnsi="仿宋" w:eastAsia="仿宋" w:cs="仿宋"/>
        </w:rPr>
        <w:t>0分)</w:t>
      </w:r>
    </w:p>
    <w:p w14:paraId="743A4B60">
      <w:pPr>
        <w:keepNext w:val="0"/>
        <w:keepLines w:val="0"/>
        <w:pageBreakBefore w:val="0"/>
        <w:widowControl w:val="0"/>
        <w:kinsoku/>
        <w:wordWrap w:val="0"/>
        <w:overflowPunct/>
        <w:topLinePunct/>
        <w:autoSpaceDE w:val="0"/>
        <w:autoSpaceDN w:val="0"/>
        <w:bidi w:val="0"/>
        <w:adjustRightInd/>
        <w:snapToGrid/>
        <w:spacing w:line="360" w:lineRule="auto"/>
        <w:ind w:left="0" w:right="0" w:firstLine="536" w:firstLineChars="200"/>
        <w:jc w:val="both"/>
        <w:textAlignment w:val="baseline"/>
        <w:rPr>
          <w:rFonts w:hint="eastAsia" w:ascii="仿宋" w:hAnsi="仿宋" w:eastAsia="仿宋" w:cs="仿宋"/>
          <w:sz w:val="27"/>
          <w:szCs w:val="27"/>
        </w:rPr>
      </w:pPr>
      <w:r>
        <w:rPr>
          <w:rFonts w:hint="eastAsia" w:ascii="仿宋" w:hAnsi="仿宋" w:eastAsia="仿宋" w:cs="仿宋"/>
          <w:spacing w:val="-1"/>
          <w:sz w:val="27"/>
          <w:szCs w:val="27"/>
        </w:rPr>
        <w:t>评分分值计算保留小数点后两位，第三位四舍五入</w:t>
      </w:r>
      <w:r>
        <w:rPr>
          <w:rFonts w:hint="eastAsia" w:ascii="仿宋" w:hAnsi="仿宋" w:eastAsia="仿宋" w:cs="仿宋"/>
          <w:sz w:val="27"/>
          <w:szCs w:val="27"/>
        </w:rPr>
        <w:t>。每个供应商的得分</w:t>
      </w:r>
      <w:r>
        <w:rPr>
          <w:rFonts w:hint="eastAsia" w:ascii="仿宋" w:hAnsi="仿宋" w:eastAsia="仿宋" w:cs="仿宋"/>
          <w:spacing w:val="-2"/>
          <w:sz w:val="27"/>
          <w:szCs w:val="27"/>
        </w:rPr>
        <w:t>为其商务、经济、技</w:t>
      </w:r>
      <w:r>
        <w:rPr>
          <w:rFonts w:hint="eastAsia" w:ascii="仿宋" w:hAnsi="仿宋" w:eastAsia="仿宋" w:cs="仿宋"/>
          <w:spacing w:val="-1"/>
          <w:sz w:val="27"/>
          <w:szCs w:val="27"/>
        </w:rPr>
        <w:t>术部分得分的总和。</w:t>
      </w:r>
    </w:p>
    <w:p w14:paraId="7D0B873E">
      <w:pPr>
        <w:keepNext w:val="0"/>
        <w:keepLines w:val="0"/>
        <w:pageBreakBefore w:val="0"/>
        <w:widowControl w:val="0"/>
        <w:kinsoku/>
        <w:wordWrap w:val="0"/>
        <w:overflowPunct/>
        <w:topLinePunct/>
        <w:autoSpaceDE w:val="0"/>
        <w:autoSpaceDN w:val="0"/>
        <w:bidi w:val="0"/>
        <w:adjustRightInd/>
        <w:snapToGrid/>
        <w:spacing w:line="360" w:lineRule="auto"/>
        <w:ind w:left="0" w:right="0" w:firstLine="534" w:firstLineChars="200"/>
        <w:textAlignment w:val="baseline"/>
        <w:rPr>
          <w:rFonts w:hint="eastAsia" w:ascii="仿宋" w:hAnsi="仿宋" w:eastAsia="仿宋" w:cs="仿宋"/>
          <w:b/>
          <w:bCs/>
          <w:sz w:val="27"/>
          <w:szCs w:val="27"/>
        </w:rPr>
      </w:pPr>
      <w:r>
        <w:rPr>
          <w:rFonts w:hint="eastAsia" w:ascii="仿宋" w:hAnsi="仿宋" w:eastAsia="仿宋" w:cs="仿宋"/>
          <w:b/>
          <w:bCs/>
          <w:spacing w:val="-2"/>
          <w:sz w:val="27"/>
          <w:szCs w:val="27"/>
        </w:rPr>
        <w:t>9、</w:t>
      </w:r>
      <w:r>
        <w:rPr>
          <w:rFonts w:hint="eastAsia" w:ascii="仿宋" w:hAnsi="仿宋" w:eastAsia="仿宋" w:cs="仿宋"/>
          <w:b/>
          <w:bCs/>
          <w:spacing w:val="-1"/>
          <w:sz w:val="27"/>
          <w:szCs w:val="27"/>
        </w:rPr>
        <w:t>资格评审</w:t>
      </w:r>
    </w:p>
    <w:tbl>
      <w:tblPr>
        <w:tblStyle w:val="23"/>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88"/>
        <w:gridCol w:w="4663"/>
        <w:gridCol w:w="818"/>
        <w:gridCol w:w="791"/>
        <w:gridCol w:w="763"/>
      </w:tblGrid>
      <w:tr w14:paraId="3BEA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Merge w:val="restart"/>
            <w:noWrap w:val="0"/>
            <w:vAlign w:val="center"/>
          </w:tcPr>
          <w:p w14:paraId="1C6E86BA">
            <w:pPr>
              <w:bidi w:val="0"/>
              <w:spacing w:line="240" w:lineRule="auto"/>
              <w:jc w:val="center"/>
              <w:rPr>
                <w:rFonts w:hint="eastAsia" w:ascii="仿宋" w:hAnsi="仿宋" w:eastAsia="仿宋" w:cs="仿宋"/>
                <w:lang w:val="zh-CN"/>
              </w:rPr>
            </w:pPr>
            <w:r>
              <w:rPr>
                <w:rFonts w:hint="eastAsia" w:ascii="仿宋" w:hAnsi="仿宋" w:eastAsia="仿宋" w:cs="仿宋"/>
                <w:lang w:val="zh-CN"/>
              </w:rPr>
              <w:t>序号</w:t>
            </w:r>
          </w:p>
        </w:tc>
        <w:tc>
          <w:tcPr>
            <w:tcW w:w="1888" w:type="dxa"/>
            <w:vMerge w:val="restart"/>
            <w:noWrap w:val="0"/>
            <w:vAlign w:val="center"/>
          </w:tcPr>
          <w:p w14:paraId="5F32408C">
            <w:pPr>
              <w:bidi w:val="0"/>
              <w:spacing w:line="240" w:lineRule="auto"/>
              <w:jc w:val="center"/>
              <w:rPr>
                <w:rFonts w:hint="eastAsia" w:ascii="仿宋" w:hAnsi="仿宋" w:eastAsia="仿宋" w:cs="仿宋"/>
                <w:lang w:val="zh-CN"/>
              </w:rPr>
            </w:pPr>
            <w:r>
              <w:rPr>
                <w:rFonts w:hint="eastAsia" w:ascii="仿宋" w:hAnsi="仿宋" w:eastAsia="仿宋" w:cs="仿宋"/>
                <w:lang w:val="zh-CN"/>
              </w:rPr>
              <w:t>评审内容</w:t>
            </w:r>
          </w:p>
        </w:tc>
        <w:tc>
          <w:tcPr>
            <w:tcW w:w="4663" w:type="dxa"/>
            <w:vMerge w:val="restart"/>
            <w:noWrap w:val="0"/>
            <w:vAlign w:val="center"/>
          </w:tcPr>
          <w:p w14:paraId="7B8408B5">
            <w:pPr>
              <w:bidi w:val="0"/>
              <w:spacing w:line="240" w:lineRule="auto"/>
              <w:jc w:val="center"/>
              <w:rPr>
                <w:rFonts w:hint="eastAsia" w:ascii="仿宋" w:hAnsi="仿宋" w:eastAsia="仿宋" w:cs="仿宋"/>
                <w:lang w:val="zh-CN"/>
              </w:rPr>
            </w:pPr>
            <w:r>
              <w:rPr>
                <w:rFonts w:hint="eastAsia" w:ascii="仿宋" w:hAnsi="仿宋" w:eastAsia="仿宋" w:cs="仿宋"/>
                <w:lang w:val="zh-CN"/>
              </w:rPr>
              <w:t>评审合格标准</w:t>
            </w:r>
          </w:p>
        </w:tc>
        <w:tc>
          <w:tcPr>
            <w:tcW w:w="2372" w:type="dxa"/>
            <w:gridSpan w:val="3"/>
            <w:noWrap w:val="0"/>
            <w:vAlign w:val="bottom"/>
          </w:tcPr>
          <w:p w14:paraId="305EC175">
            <w:pPr>
              <w:bidi w:val="0"/>
              <w:spacing w:line="240" w:lineRule="auto"/>
              <w:jc w:val="center"/>
              <w:rPr>
                <w:rFonts w:hint="eastAsia" w:ascii="仿宋" w:hAnsi="仿宋" w:eastAsia="仿宋" w:cs="仿宋"/>
                <w:lang w:val="zh-CN"/>
              </w:rPr>
            </w:pPr>
            <w:r>
              <w:rPr>
                <w:rFonts w:hint="eastAsia" w:ascii="仿宋" w:hAnsi="仿宋" w:cs="仿宋"/>
                <w:lang w:val="en-US" w:eastAsia="zh-CN"/>
              </w:rPr>
              <w:t>供应商</w:t>
            </w:r>
            <w:r>
              <w:rPr>
                <w:rFonts w:hint="eastAsia" w:ascii="仿宋" w:hAnsi="仿宋" w:eastAsia="仿宋" w:cs="仿宋"/>
                <w:lang w:val="zh-CN"/>
              </w:rPr>
              <w:t>名称</w:t>
            </w:r>
          </w:p>
        </w:tc>
      </w:tr>
      <w:tr w14:paraId="4D53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Merge w:val="continue"/>
            <w:noWrap w:val="0"/>
            <w:vAlign w:val="bottom"/>
          </w:tcPr>
          <w:p w14:paraId="1D25C8AE">
            <w:pPr>
              <w:bidi w:val="0"/>
              <w:spacing w:line="240" w:lineRule="auto"/>
              <w:rPr>
                <w:rFonts w:hint="eastAsia" w:ascii="仿宋" w:hAnsi="仿宋" w:eastAsia="仿宋" w:cs="仿宋"/>
                <w:lang w:val="zh-CN"/>
              </w:rPr>
            </w:pPr>
          </w:p>
        </w:tc>
        <w:tc>
          <w:tcPr>
            <w:tcW w:w="1888" w:type="dxa"/>
            <w:vMerge w:val="continue"/>
            <w:noWrap w:val="0"/>
            <w:vAlign w:val="bottom"/>
          </w:tcPr>
          <w:p w14:paraId="296DFC15">
            <w:pPr>
              <w:bidi w:val="0"/>
              <w:spacing w:line="240" w:lineRule="auto"/>
              <w:rPr>
                <w:rFonts w:hint="eastAsia" w:ascii="仿宋" w:hAnsi="仿宋" w:eastAsia="仿宋" w:cs="仿宋"/>
                <w:lang w:val="zh-CN"/>
              </w:rPr>
            </w:pPr>
          </w:p>
        </w:tc>
        <w:tc>
          <w:tcPr>
            <w:tcW w:w="4663" w:type="dxa"/>
            <w:vMerge w:val="continue"/>
            <w:noWrap w:val="0"/>
            <w:vAlign w:val="bottom"/>
          </w:tcPr>
          <w:p w14:paraId="18911DB5">
            <w:pPr>
              <w:bidi w:val="0"/>
              <w:spacing w:line="240" w:lineRule="auto"/>
              <w:rPr>
                <w:rFonts w:hint="eastAsia" w:ascii="仿宋" w:hAnsi="仿宋" w:eastAsia="仿宋" w:cs="仿宋"/>
                <w:lang w:val="zh-CN"/>
              </w:rPr>
            </w:pPr>
          </w:p>
        </w:tc>
        <w:tc>
          <w:tcPr>
            <w:tcW w:w="818" w:type="dxa"/>
            <w:noWrap w:val="0"/>
            <w:vAlign w:val="center"/>
          </w:tcPr>
          <w:p w14:paraId="619C13F3">
            <w:pPr>
              <w:bidi w:val="0"/>
              <w:spacing w:line="240" w:lineRule="auto"/>
              <w:jc w:val="center"/>
              <w:rPr>
                <w:rFonts w:hint="eastAsia" w:ascii="仿宋" w:hAnsi="仿宋" w:eastAsia="仿宋" w:cs="仿宋"/>
                <w:lang w:val="zh-CN"/>
              </w:rPr>
            </w:pPr>
          </w:p>
        </w:tc>
        <w:tc>
          <w:tcPr>
            <w:tcW w:w="791" w:type="dxa"/>
            <w:noWrap w:val="0"/>
            <w:vAlign w:val="center"/>
          </w:tcPr>
          <w:p w14:paraId="55439497">
            <w:pPr>
              <w:bidi w:val="0"/>
              <w:spacing w:line="240" w:lineRule="auto"/>
              <w:jc w:val="center"/>
              <w:rPr>
                <w:rFonts w:hint="eastAsia" w:ascii="仿宋" w:hAnsi="仿宋" w:eastAsia="仿宋" w:cs="仿宋"/>
                <w:lang w:val="zh-CN"/>
              </w:rPr>
            </w:pPr>
          </w:p>
        </w:tc>
        <w:tc>
          <w:tcPr>
            <w:tcW w:w="763" w:type="dxa"/>
            <w:noWrap w:val="0"/>
            <w:vAlign w:val="center"/>
          </w:tcPr>
          <w:p w14:paraId="1A284DE6">
            <w:pPr>
              <w:bidi w:val="0"/>
              <w:spacing w:line="240" w:lineRule="auto"/>
              <w:jc w:val="center"/>
              <w:rPr>
                <w:rFonts w:hint="eastAsia" w:ascii="仿宋" w:hAnsi="仿宋" w:eastAsia="仿宋" w:cs="仿宋"/>
                <w:lang w:val="zh-CN"/>
              </w:rPr>
            </w:pPr>
          </w:p>
        </w:tc>
      </w:tr>
      <w:tr w14:paraId="7D4A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65" w:type="dxa"/>
            <w:noWrap w:val="0"/>
            <w:vAlign w:val="center"/>
          </w:tcPr>
          <w:p w14:paraId="65FD44E1">
            <w:pPr>
              <w:bidi w:val="0"/>
              <w:spacing w:line="240" w:lineRule="auto"/>
              <w:jc w:val="center"/>
              <w:rPr>
                <w:rFonts w:hint="eastAsia" w:ascii="仿宋" w:hAnsi="仿宋" w:eastAsia="仿宋" w:cs="仿宋"/>
                <w:lang w:val="zh-CN"/>
              </w:rPr>
            </w:pPr>
            <w:r>
              <w:rPr>
                <w:rFonts w:hint="eastAsia" w:ascii="仿宋" w:hAnsi="仿宋" w:eastAsia="仿宋" w:cs="仿宋"/>
                <w:lang w:val="zh-CN"/>
              </w:rPr>
              <w:t>1</w:t>
            </w:r>
          </w:p>
        </w:tc>
        <w:tc>
          <w:tcPr>
            <w:tcW w:w="1888" w:type="dxa"/>
            <w:noWrap w:val="0"/>
            <w:vAlign w:val="center"/>
          </w:tcPr>
          <w:p w14:paraId="6CF9E464">
            <w:pPr>
              <w:bidi w:val="0"/>
              <w:spacing w:line="240" w:lineRule="auto"/>
              <w:jc w:val="center"/>
              <w:rPr>
                <w:rFonts w:hint="eastAsia" w:ascii="仿宋" w:hAnsi="仿宋" w:eastAsia="仿宋" w:cs="仿宋"/>
                <w:lang w:val="zh-CN"/>
              </w:rPr>
            </w:pPr>
            <w:r>
              <w:rPr>
                <w:rFonts w:hint="eastAsia" w:ascii="仿宋" w:hAnsi="仿宋" w:eastAsia="仿宋" w:cs="仿宋"/>
                <w:lang w:val="zh-CN" w:eastAsia="zh-CN"/>
              </w:rPr>
              <w:t>具有独立承担民事责任的能力</w:t>
            </w:r>
          </w:p>
        </w:tc>
        <w:tc>
          <w:tcPr>
            <w:tcW w:w="4663" w:type="dxa"/>
            <w:noWrap w:val="0"/>
            <w:vAlign w:val="top"/>
          </w:tcPr>
          <w:p w14:paraId="2D54AA38">
            <w:pPr>
              <w:bidi w:val="0"/>
              <w:spacing w:line="240" w:lineRule="auto"/>
              <w:rPr>
                <w:rFonts w:hint="eastAsia" w:ascii="仿宋" w:hAnsi="仿宋" w:eastAsia="仿宋" w:cs="仿宋"/>
              </w:rPr>
            </w:pPr>
            <w:r>
              <w:rPr>
                <w:rFonts w:hint="eastAsia" w:ascii="仿宋" w:hAnsi="仿宋" w:eastAsia="仿宋" w:cs="仿宋"/>
                <w:lang w:val="en-US" w:eastAsia="zh-CN"/>
              </w:rPr>
              <w:t>1.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p w14:paraId="4508C6F0">
            <w:pPr>
              <w:bidi w:val="0"/>
              <w:spacing w:line="240" w:lineRule="auto"/>
              <w:rPr>
                <w:rFonts w:hint="eastAsia" w:ascii="仿宋" w:hAnsi="仿宋" w:eastAsia="仿宋" w:cs="仿宋"/>
                <w:lang w:val="en-US" w:eastAsia="zh-CN"/>
              </w:rPr>
            </w:pPr>
            <w:r>
              <w:rPr>
                <w:rFonts w:hint="eastAsia" w:ascii="仿宋" w:hAnsi="仿宋" w:eastAsia="仿宋" w:cs="仿宋"/>
                <w:lang w:val="en-US" w:eastAsia="zh-CN"/>
              </w:rPr>
              <w:t>2.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6910E819">
            <w:pPr>
              <w:bidi w:val="0"/>
              <w:spacing w:line="240" w:lineRule="auto"/>
              <w:rPr>
                <w:rFonts w:hint="eastAsia" w:ascii="仿宋" w:hAnsi="仿宋" w:eastAsia="仿宋" w:cs="仿宋"/>
                <w:lang w:val="zh-CN" w:eastAsia="zh-CN"/>
              </w:rPr>
            </w:pPr>
            <w:r>
              <w:rPr>
                <w:rFonts w:hint="eastAsia" w:ascii="仿宋" w:hAnsi="仿宋" w:eastAsia="仿宋" w:cs="仿宋"/>
                <w:lang w:val="zh-CN" w:eastAsia="zh-CN"/>
              </w:rPr>
              <w:t>提供上述材料扫描件或电子证照，应完整的体现出材料或电子证照全部内容并加盖公章。</w:t>
            </w:r>
          </w:p>
        </w:tc>
        <w:tc>
          <w:tcPr>
            <w:tcW w:w="818" w:type="dxa"/>
            <w:noWrap w:val="0"/>
            <w:vAlign w:val="center"/>
          </w:tcPr>
          <w:p w14:paraId="4BA549A7">
            <w:pPr>
              <w:bidi w:val="0"/>
              <w:spacing w:line="240" w:lineRule="auto"/>
              <w:jc w:val="center"/>
              <w:rPr>
                <w:rFonts w:hint="eastAsia" w:ascii="仿宋" w:hAnsi="仿宋" w:eastAsia="仿宋" w:cs="仿宋"/>
                <w:lang w:val="zh-CN"/>
              </w:rPr>
            </w:pPr>
          </w:p>
        </w:tc>
        <w:tc>
          <w:tcPr>
            <w:tcW w:w="791" w:type="dxa"/>
            <w:noWrap w:val="0"/>
            <w:vAlign w:val="center"/>
          </w:tcPr>
          <w:p w14:paraId="5944F3E1">
            <w:pPr>
              <w:bidi w:val="0"/>
              <w:spacing w:line="240" w:lineRule="auto"/>
              <w:jc w:val="center"/>
              <w:rPr>
                <w:rFonts w:hint="eastAsia" w:ascii="仿宋" w:hAnsi="仿宋" w:eastAsia="仿宋" w:cs="仿宋"/>
                <w:lang w:val="zh-CN"/>
              </w:rPr>
            </w:pPr>
          </w:p>
        </w:tc>
        <w:tc>
          <w:tcPr>
            <w:tcW w:w="763" w:type="dxa"/>
            <w:noWrap w:val="0"/>
            <w:vAlign w:val="center"/>
          </w:tcPr>
          <w:p w14:paraId="58344FBB">
            <w:pPr>
              <w:bidi w:val="0"/>
              <w:spacing w:line="240" w:lineRule="auto"/>
              <w:jc w:val="center"/>
              <w:rPr>
                <w:rFonts w:hint="eastAsia" w:ascii="仿宋" w:hAnsi="仿宋" w:eastAsia="仿宋" w:cs="仿宋"/>
                <w:lang w:val="zh-CN"/>
              </w:rPr>
            </w:pPr>
          </w:p>
        </w:tc>
      </w:tr>
      <w:tr w14:paraId="25D6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865" w:type="dxa"/>
            <w:noWrap w:val="0"/>
            <w:vAlign w:val="center"/>
          </w:tcPr>
          <w:p w14:paraId="27339A29">
            <w:pPr>
              <w:bidi w:val="0"/>
              <w:spacing w:line="240" w:lineRule="auto"/>
              <w:jc w:val="center"/>
              <w:rPr>
                <w:rFonts w:hint="eastAsia" w:ascii="仿宋" w:hAnsi="仿宋" w:eastAsia="仿宋" w:cs="仿宋"/>
                <w:lang w:val="zh-CN"/>
              </w:rPr>
            </w:pPr>
            <w:r>
              <w:rPr>
                <w:rFonts w:hint="eastAsia" w:ascii="仿宋" w:hAnsi="仿宋" w:eastAsia="仿宋" w:cs="仿宋"/>
                <w:lang w:val="zh-CN"/>
              </w:rPr>
              <w:t>2</w:t>
            </w:r>
          </w:p>
        </w:tc>
        <w:tc>
          <w:tcPr>
            <w:tcW w:w="1888" w:type="dxa"/>
            <w:noWrap w:val="0"/>
            <w:vAlign w:val="center"/>
          </w:tcPr>
          <w:p w14:paraId="28A4E45B">
            <w:pPr>
              <w:bidi w:val="0"/>
              <w:spacing w:line="240" w:lineRule="auto"/>
              <w:jc w:val="center"/>
              <w:rPr>
                <w:rFonts w:hint="eastAsia" w:ascii="仿宋" w:hAnsi="仿宋" w:eastAsia="仿宋" w:cs="仿宋"/>
                <w:lang w:val="zh-CN"/>
              </w:rPr>
            </w:pPr>
            <w:r>
              <w:rPr>
                <w:rFonts w:hint="eastAsia" w:ascii="仿宋" w:hAnsi="仿宋" w:eastAsia="仿宋" w:cs="仿宋"/>
                <w:lang w:val="zh-CN" w:eastAsia="zh-CN"/>
              </w:rPr>
              <w:t>具有良好的商业信誉和健全的财务会计制度</w:t>
            </w:r>
          </w:p>
        </w:tc>
        <w:tc>
          <w:tcPr>
            <w:tcW w:w="4663" w:type="dxa"/>
            <w:noWrap w:val="0"/>
            <w:vAlign w:val="center"/>
          </w:tcPr>
          <w:p w14:paraId="12595A4D">
            <w:pPr>
              <w:bidi w:val="0"/>
              <w:spacing w:line="240" w:lineRule="auto"/>
              <w:rPr>
                <w:rFonts w:hint="eastAsia" w:ascii="仿宋" w:hAnsi="仿宋" w:eastAsia="仿宋" w:cs="仿宋"/>
                <w:lang w:val="en-US" w:eastAsia="zh-CN"/>
              </w:rPr>
            </w:pPr>
            <w:r>
              <w:rPr>
                <w:rFonts w:hint="eastAsia" w:ascii="仿宋" w:hAnsi="仿宋" w:eastAsia="仿宋" w:cs="仿宋"/>
                <w:lang w:val="en-US" w:eastAsia="zh-CN"/>
              </w:rPr>
              <w:t>具有良好的商业信誉和健全的财务会计制度：须提供下列任意一项证明材料：</w:t>
            </w:r>
          </w:p>
          <w:p w14:paraId="40B858E4">
            <w:pPr>
              <w:bidi w:val="0"/>
              <w:spacing w:line="240" w:lineRule="auto"/>
              <w:rPr>
                <w:rFonts w:hint="eastAsia" w:ascii="仿宋" w:hAnsi="仿宋" w:eastAsia="仿宋" w:cs="仿宋"/>
                <w:lang w:val="en-US" w:eastAsia="zh-CN"/>
              </w:rPr>
            </w:pPr>
            <w:r>
              <w:rPr>
                <w:rFonts w:hint="eastAsia" w:ascii="仿宋" w:hAnsi="仿宋" w:eastAsia="仿宋" w:cs="仿宋"/>
                <w:lang w:val="en-US" w:eastAsia="zh-CN"/>
              </w:rPr>
              <w:t>1、提供本单位2024年度或2025年度由第三方会计师事务所出具的财务审计报告扫描件加盖电子公章，包括“四表一注”，即资产负债表、利润表（损益表）、现金流量表、所有者权益变动表（如有）及其附注）；</w:t>
            </w:r>
          </w:p>
          <w:p w14:paraId="2B5EC5E9">
            <w:pPr>
              <w:bidi w:val="0"/>
              <w:spacing w:line="240" w:lineRule="auto"/>
              <w:rPr>
                <w:rFonts w:hint="eastAsia" w:ascii="仿宋" w:hAnsi="仿宋" w:eastAsia="仿宋" w:cs="仿宋"/>
                <w:lang w:val="en-US" w:eastAsia="zh-CN"/>
              </w:rPr>
            </w:pPr>
            <w:r>
              <w:rPr>
                <w:rFonts w:hint="eastAsia" w:ascii="仿宋" w:hAnsi="仿宋" w:eastAsia="仿宋" w:cs="仿宋"/>
                <w:lang w:val="en-US" w:eastAsia="zh-CN"/>
              </w:rPr>
              <w:t>2、未提供上年度审计报告，则需提供开标日前六个月内银行出具的资信证明原件或复印件加盖公章</w:t>
            </w:r>
            <w:r>
              <w:rPr>
                <w:rFonts w:hint="eastAsia" w:ascii="仿宋" w:hAnsi="仿宋" w:cs="仿宋"/>
                <w:lang w:val="en-US" w:eastAsia="zh-CN"/>
              </w:rPr>
              <w:t>；</w:t>
            </w:r>
          </w:p>
          <w:p w14:paraId="6502CCF9">
            <w:pPr>
              <w:bidi w:val="0"/>
              <w:spacing w:line="240" w:lineRule="auto"/>
              <w:rPr>
                <w:rFonts w:hint="eastAsia" w:ascii="仿宋" w:hAnsi="仿宋" w:eastAsia="仿宋" w:cs="仿宋"/>
                <w:lang w:val="zh-CN"/>
              </w:rPr>
            </w:pPr>
            <w:r>
              <w:rPr>
                <w:rFonts w:hint="eastAsia" w:ascii="仿宋" w:hAnsi="仿宋" w:eastAsia="仿宋" w:cs="仿宋"/>
                <w:lang w:val="en-US" w:eastAsia="zh-CN"/>
              </w:rPr>
              <w:t>3、如投标供应商注册成立不足六个月的则提供承诺书（格式自拟）原件。</w:t>
            </w:r>
          </w:p>
        </w:tc>
        <w:tc>
          <w:tcPr>
            <w:tcW w:w="818" w:type="dxa"/>
            <w:noWrap w:val="0"/>
            <w:vAlign w:val="center"/>
          </w:tcPr>
          <w:p w14:paraId="5758B567">
            <w:pPr>
              <w:bidi w:val="0"/>
              <w:spacing w:line="240" w:lineRule="auto"/>
              <w:jc w:val="center"/>
              <w:rPr>
                <w:rFonts w:hint="eastAsia" w:ascii="仿宋" w:hAnsi="仿宋" w:eastAsia="仿宋" w:cs="仿宋"/>
                <w:lang w:val="zh-CN"/>
              </w:rPr>
            </w:pPr>
          </w:p>
        </w:tc>
        <w:tc>
          <w:tcPr>
            <w:tcW w:w="791" w:type="dxa"/>
            <w:noWrap w:val="0"/>
            <w:vAlign w:val="center"/>
          </w:tcPr>
          <w:p w14:paraId="6546BF67">
            <w:pPr>
              <w:bidi w:val="0"/>
              <w:spacing w:line="240" w:lineRule="auto"/>
              <w:jc w:val="center"/>
              <w:rPr>
                <w:rFonts w:hint="eastAsia" w:ascii="仿宋" w:hAnsi="仿宋" w:eastAsia="仿宋" w:cs="仿宋"/>
                <w:lang w:val="zh-CN"/>
              </w:rPr>
            </w:pPr>
          </w:p>
        </w:tc>
        <w:tc>
          <w:tcPr>
            <w:tcW w:w="763" w:type="dxa"/>
            <w:noWrap w:val="0"/>
            <w:vAlign w:val="center"/>
          </w:tcPr>
          <w:p w14:paraId="0237782F">
            <w:pPr>
              <w:bidi w:val="0"/>
              <w:spacing w:line="240" w:lineRule="auto"/>
              <w:jc w:val="center"/>
              <w:rPr>
                <w:rFonts w:hint="eastAsia" w:ascii="仿宋" w:hAnsi="仿宋" w:eastAsia="仿宋" w:cs="仿宋"/>
                <w:lang w:val="zh-CN"/>
              </w:rPr>
            </w:pPr>
          </w:p>
        </w:tc>
      </w:tr>
      <w:tr w14:paraId="5E4A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3ACFB5A">
            <w:pPr>
              <w:bidi w:val="0"/>
              <w:spacing w:line="240" w:lineRule="auto"/>
              <w:jc w:val="center"/>
              <w:rPr>
                <w:rFonts w:hint="eastAsia" w:ascii="仿宋" w:hAnsi="仿宋" w:eastAsia="仿宋" w:cs="仿宋"/>
                <w:lang w:val="zh-CN"/>
              </w:rPr>
            </w:pPr>
            <w:r>
              <w:rPr>
                <w:rFonts w:hint="eastAsia" w:ascii="仿宋" w:hAnsi="仿宋" w:eastAsia="仿宋" w:cs="仿宋"/>
                <w:lang w:val="zh-CN"/>
              </w:rPr>
              <w:t>3</w:t>
            </w:r>
          </w:p>
        </w:tc>
        <w:tc>
          <w:tcPr>
            <w:tcW w:w="1888" w:type="dxa"/>
            <w:noWrap w:val="0"/>
            <w:vAlign w:val="center"/>
          </w:tcPr>
          <w:p w14:paraId="085F7224">
            <w:pPr>
              <w:bidi w:val="0"/>
              <w:spacing w:line="240" w:lineRule="auto"/>
              <w:jc w:val="center"/>
              <w:rPr>
                <w:rFonts w:hint="eastAsia" w:ascii="仿宋" w:hAnsi="仿宋" w:eastAsia="仿宋" w:cs="仿宋"/>
                <w:lang w:val="zh-CN"/>
              </w:rPr>
            </w:pPr>
            <w:r>
              <w:rPr>
                <w:rFonts w:hint="eastAsia" w:ascii="仿宋" w:hAnsi="仿宋" w:eastAsia="仿宋" w:cs="仿宋"/>
                <w:lang w:val="zh-CN" w:eastAsia="zh-CN"/>
              </w:rPr>
              <w:t>具有履行合同所必需的设备和专业技术能力</w:t>
            </w:r>
          </w:p>
        </w:tc>
        <w:tc>
          <w:tcPr>
            <w:tcW w:w="4663" w:type="dxa"/>
            <w:noWrap w:val="0"/>
            <w:vAlign w:val="center"/>
          </w:tcPr>
          <w:p w14:paraId="0B6494C4">
            <w:pPr>
              <w:bidi w:val="0"/>
              <w:spacing w:line="240" w:lineRule="auto"/>
              <w:rPr>
                <w:rFonts w:hint="eastAsia" w:ascii="仿宋" w:hAnsi="仿宋" w:eastAsia="仿宋" w:cs="仿宋"/>
                <w:lang w:val="zh-CN"/>
              </w:rPr>
            </w:pPr>
            <w:r>
              <w:rPr>
                <w:rFonts w:hint="eastAsia" w:ascii="仿宋" w:hAnsi="仿宋" w:eastAsia="仿宋" w:cs="仿宋"/>
                <w:lang w:val="zh-CN" w:eastAsia="zh-CN"/>
              </w:rPr>
              <w:t>须提供具备履行合同所必需的设备和专业技术能力的书面声明函原件</w:t>
            </w:r>
          </w:p>
        </w:tc>
        <w:tc>
          <w:tcPr>
            <w:tcW w:w="818" w:type="dxa"/>
            <w:noWrap w:val="0"/>
            <w:vAlign w:val="center"/>
          </w:tcPr>
          <w:p w14:paraId="30779A2E">
            <w:pPr>
              <w:bidi w:val="0"/>
              <w:spacing w:line="240" w:lineRule="auto"/>
              <w:jc w:val="center"/>
              <w:rPr>
                <w:rFonts w:hint="eastAsia" w:ascii="仿宋" w:hAnsi="仿宋" w:eastAsia="仿宋" w:cs="仿宋"/>
                <w:lang w:val="zh-CN"/>
              </w:rPr>
            </w:pPr>
          </w:p>
        </w:tc>
        <w:tc>
          <w:tcPr>
            <w:tcW w:w="791" w:type="dxa"/>
            <w:noWrap w:val="0"/>
            <w:vAlign w:val="center"/>
          </w:tcPr>
          <w:p w14:paraId="2EB80E6B">
            <w:pPr>
              <w:bidi w:val="0"/>
              <w:spacing w:line="240" w:lineRule="auto"/>
              <w:jc w:val="center"/>
              <w:rPr>
                <w:rFonts w:hint="eastAsia" w:ascii="仿宋" w:hAnsi="仿宋" w:eastAsia="仿宋" w:cs="仿宋"/>
                <w:lang w:val="zh-CN"/>
              </w:rPr>
            </w:pPr>
          </w:p>
        </w:tc>
        <w:tc>
          <w:tcPr>
            <w:tcW w:w="763" w:type="dxa"/>
            <w:noWrap w:val="0"/>
            <w:vAlign w:val="center"/>
          </w:tcPr>
          <w:p w14:paraId="2944FD01">
            <w:pPr>
              <w:bidi w:val="0"/>
              <w:spacing w:line="240" w:lineRule="auto"/>
              <w:jc w:val="center"/>
              <w:rPr>
                <w:rFonts w:hint="eastAsia" w:ascii="仿宋" w:hAnsi="仿宋" w:eastAsia="仿宋" w:cs="仿宋"/>
                <w:lang w:val="zh-CN"/>
              </w:rPr>
            </w:pPr>
          </w:p>
        </w:tc>
      </w:tr>
      <w:tr w14:paraId="255F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65" w:type="dxa"/>
            <w:noWrap w:val="0"/>
            <w:vAlign w:val="center"/>
          </w:tcPr>
          <w:p w14:paraId="23E296C1">
            <w:pPr>
              <w:bidi w:val="0"/>
              <w:spacing w:line="240" w:lineRule="auto"/>
              <w:jc w:val="center"/>
              <w:rPr>
                <w:rFonts w:hint="eastAsia" w:ascii="仿宋" w:hAnsi="仿宋" w:eastAsia="仿宋" w:cs="仿宋"/>
                <w:lang w:val="zh-CN"/>
              </w:rPr>
            </w:pPr>
            <w:r>
              <w:rPr>
                <w:rFonts w:hint="eastAsia" w:ascii="仿宋" w:hAnsi="仿宋" w:eastAsia="仿宋" w:cs="仿宋"/>
                <w:lang w:val="zh-CN"/>
              </w:rPr>
              <w:t>4</w:t>
            </w:r>
          </w:p>
        </w:tc>
        <w:tc>
          <w:tcPr>
            <w:tcW w:w="1888" w:type="dxa"/>
            <w:noWrap w:val="0"/>
            <w:vAlign w:val="center"/>
          </w:tcPr>
          <w:p w14:paraId="06D620C9">
            <w:pPr>
              <w:bidi w:val="0"/>
              <w:spacing w:line="240" w:lineRule="auto"/>
              <w:jc w:val="center"/>
              <w:rPr>
                <w:rFonts w:hint="eastAsia" w:ascii="仿宋" w:hAnsi="仿宋" w:eastAsia="仿宋" w:cs="仿宋"/>
                <w:lang w:val="zh-CN"/>
              </w:rPr>
            </w:pPr>
            <w:r>
              <w:rPr>
                <w:rFonts w:hint="eastAsia" w:ascii="仿宋" w:hAnsi="仿宋" w:eastAsia="仿宋" w:cs="仿宋"/>
                <w:lang w:val="zh-CN" w:eastAsia="zh-CN"/>
              </w:rPr>
              <w:t>有依法缴纳税收和依法缴纳社会保障资金的记录</w:t>
            </w:r>
          </w:p>
        </w:tc>
        <w:tc>
          <w:tcPr>
            <w:tcW w:w="4663" w:type="dxa"/>
            <w:noWrap w:val="0"/>
            <w:vAlign w:val="center"/>
          </w:tcPr>
          <w:p w14:paraId="1A3411C5">
            <w:pPr>
              <w:bidi w:val="0"/>
              <w:spacing w:line="240" w:lineRule="auto"/>
              <w:rPr>
                <w:rFonts w:hint="eastAsia" w:ascii="仿宋" w:hAnsi="仿宋" w:eastAsia="仿宋" w:cs="仿宋"/>
                <w:lang w:val="zh-CN" w:eastAsia="zh-CN"/>
              </w:rPr>
            </w:pPr>
            <w:r>
              <w:rPr>
                <w:rFonts w:hint="eastAsia" w:ascii="仿宋" w:hAnsi="仿宋" w:eastAsia="仿宋" w:cs="仿宋"/>
                <w:lang w:val="zh-CN" w:eastAsia="zh-CN"/>
              </w:rPr>
              <w:t>1.须提供</w:t>
            </w:r>
            <w:r>
              <w:rPr>
                <w:rFonts w:hint="eastAsia" w:ascii="仿宋" w:hAnsi="仿宋" w:cs="仿宋"/>
                <w:lang w:val="en-US" w:eastAsia="zh-CN"/>
              </w:rPr>
              <w:t>响应</w:t>
            </w:r>
            <w:r>
              <w:rPr>
                <w:rFonts w:hint="eastAsia" w:ascii="仿宋" w:hAnsi="仿宋" w:eastAsia="仿宋" w:cs="仿宋"/>
                <w:lang w:val="zh-CN" w:eastAsia="zh-CN"/>
              </w:rPr>
              <w:t>文件递交截止日期之前六个月内任何一期的纳税记录（如投标人缴纳的增值税、所得税、印花税等我国现行税种中任意一项即可）或证明文件原件或复印件加盖公章（依法免税的应提供相应文件说明）。如投标人注册成立不足六个月的则提供承诺书（自拟）原件。</w:t>
            </w:r>
          </w:p>
          <w:p w14:paraId="6BA5BBAB">
            <w:pPr>
              <w:bidi w:val="0"/>
              <w:spacing w:line="240" w:lineRule="auto"/>
              <w:rPr>
                <w:rFonts w:hint="eastAsia" w:ascii="仿宋" w:hAnsi="仿宋" w:eastAsia="仿宋" w:cs="仿宋"/>
                <w:lang w:val="zh-CN" w:eastAsia="zh-CN"/>
              </w:rPr>
            </w:pPr>
            <w:r>
              <w:rPr>
                <w:rFonts w:hint="eastAsia" w:ascii="仿宋" w:hAnsi="仿宋" w:eastAsia="仿宋" w:cs="仿宋"/>
                <w:lang w:val="zh-CN" w:eastAsia="zh-CN"/>
              </w:rPr>
              <w:t>2.须提供</w:t>
            </w:r>
            <w:r>
              <w:rPr>
                <w:rFonts w:hint="eastAsia" w:ascii="仿宋" w:hAnsi="仿宋" w:cs="仿宋"/>
                <w:lang w:val="en-US" w:eastAsia="zh-CN"/>
              </w:rPr>
              <w:t>响应</w:t>
            </w:r>
            <w:r>
              <w:rPr>
                <w:rFonts w:hint="eastAsia" w:ascii="仿宋" w:hAnsi="仿宋" w:eastAsia="仿宋" w:cs="仿宋"/>
                <w:lang w:val="zh-CN" w:eastAsia="zh-CN"/>
              </w:rPr>
              <w:t>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投标人注册成立不足六个月的则提供承诺书（自拟）原件。</w:t>
            </w:r>
          </w:p>
          <w:p w14:paraId="39C2EB36">
            <w:pPr>
              <w:bidi w:val="0"/>
              <w:spacing w:line="240" w:lineRule="auto"/>
              <w:rPr>
                <w:rFonts w:hint="eastAsia" w:ascii="仿宋" w:hAnsi="仿宋" w:eastAsia="仿宋" w:cs="仿宋"/>
                <w:lang w:val="zh-CN" w:eastAsia="zh-CN"/>
              </w:rPr>
            </w:pPr>
            <w:bookmarkStart w:id="33" w:name="_Toc26284"/>
            <w:r>
              <w:rPr>
                <w:rFonts w:hint="eastAsia" w:ascii="仿宋" w:hAnsi="仿宋" w:eastAsia="仿宋" w:cs="仿宋"/>
                <w:lang w:val="zh-CN" w:eastAsia="zh-CN"/>
              </w:rPr>
              <w:t>注：“提供依法缴纳近6个月任意1个月的税收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个人所得税及工会税费。请各供应商注意！</w:t>
            </w:r>
            <w:bookmarkEnd w:id="33"/>
          </w:p>
        </w:tc>
        <w:tc>
          <w:tcPr>
            <w:tcW w:w="818" w:type="dxa"/>
            <w:noWrap w:val="0"/>
            <w:vAlign w:val="center"/>
          </w:tcPr>
          <w:p w14:paraId="46D91E5C">
            <w:pPr>
              <w:bidi w:val="0"/>
              <w:spacing w:line="240" w:lineRule="auto"/>
              <w:jc w:val="center"/>
              <w:rPr>
                <w:rFonts w:hint="eastAsia" w:ascii="仿宋" w:hAnsi="仿宋" w:eastAsia="仿宋" w:cs="仿宋"/>
                <w:lang w:val="zh-CN"/>
              </w:rPr>
            </w:pPr>
          </w:p>
        </w:tc>
        <w:tc>
          <w:tcPr>
            <w:tcW w:w="791" w:type="dxa"/>
            <w:noWrap w:val="0"/>
            <w:vAlign w:val="center"/>
          </w:tcPr>
          <w:p w14:paraId="78AC8FF1">
            <w:pPr>
              <w:bidi w:val="0"/>
              <w:spacing w:line="240" w:lineRule="auto"/>
              <w:jc w:val="center"/>
              <w:rPr>
                <w:rFonts w:hint="eastAsia" w:ascii="仿宋" w:hAnsi="仿宋" w:eastAsia="仿宋" w:cs="仿宋"/>
                <w:lang w:val="zh-CN"/>
              </w:rPr>
            </w:pPr>
          </w:p>
        </w:tc>
        <w:tc>
          <w:tcPr>
            <w:tcW w:w="763" w:type="dxa"/>
            <w:noWrap w:val="0"/>
            <w:vAlign w:val="center"/>
          </w:tcPr>
          <w:p w14:paraId="541B4DE7">
            <w:pPr>
              <w:bidi w:val="0"/>
              <w:spacing w:line="240" w:lineRule="auto"/>
              <w:jc w:val="center"/>
              <w:rPr>
                <w:rFonts w:hint="eastAsia" w:ascii="仿宋" w:hAnsi="仿宋" w:eastAsia="仿宋" w:cs="仿宋"/>
                <w:lang w:val="zh-CN"/>
              </w:rPr>
            </w:pPr>
          </w:p>
        </w:tc>
      </w:tr>
      <w:tr w14:paraId="47CC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noWrap w:val="0"/>
            <w:vAlign w:val="center"/>
          </w:tcPr>
          <w:p w14:paraId="3DD20840">
            <w:pPr>
              <w:bidi w:val="0"/>
              <w:spacing w:line="240" w:lineRule="auto"/>
              <w:jc w:val="center"/>
              <w:rPr>
                <w:rFonts w:hint="eastAsia" w:ascii="仿宋" w:hAnsi="仿宋" w:eastAsia="仿宋" w:cs="仿宋"/>
                <w:lang w:val="zh-CN"/>
              </w:rPr>
            </w:pPr>
            <w:r>
              <w:rPr>
                <w:rFonts w:hint="eastAsia" w:ascii="仿宋" w:hAnsi="仿宋" w:eastAsia="仿宋" w:cs="仿宋"/>
                <w:lang w:val="zh-CN"/>
              </w:rPr>
              <w:t>5</w:t>
            </w:r>
          </w:p>
        </w:tc>
        <w:tc>
          <w:tcPr>
            <w:tcW w:w="1888" w:type="dxa"/>
            <w:noWrap w:val="0"/>
            <w:vAlign w:val="center"/>
          </w:tcPr>
          <w:p w14:paraId="07CEAA2C">
            <w:pPr>
              <w:bidi w:val="0"/>
              <w:spacing w:line="240" w:lineRule="auto"/>
              <w:jc w:val="center"/>
              <w:rPr>
                <w:rFonts w:hint="eastAsia" w:ascii="仿宋" w:hAnsi="仿宋" w:eastAsia="仿宋" w:cs="仿宋"/>
                <w:lang w:val="zh-CN" w:eastAsia="zh-CN"/>
              </w:rPr>
            </w:pPr>
            <w:r>
              <w:rPr>
                <w:rFonts w:hint="eastAsia" w:ascii="仿宋" w:hAnsi="仿宋" w:eastAsia="仿宋" w:cs="仿宋"/>
                <w:lang w:val="zh-CN" w:eastAsia="zh-CN"/>
              </w:rPr>
              <w:t>参加政府采购活动前三年内在经营活动中没有重大违法记录</w:t>
            </w:r>
          </w:p>
        </w:tc>
        <w:tc>
          <w:tcPr>
            <w:tcW w:w="4663" w:type="dxa"/>
            <w:noWrap w:val="0"/>
            <w:vAlign w:val="center"/>
          </w:tcPr>
          <w:p w14:paraId="06913A62">
            <w:pPr>
              <w:bidi w:val="0"/>
              <w:spacing w:line="240" w:lineRule="auto"/>
              <w:rPr>
                <w:rFonts w:hint="eastAsia" w:ascii="仿宋" w:hAnsi="仿宋" w:eastAsia="仿宋" w:cs="仿宋"/>
                <w:lang w:val="zh-CN" w:eastAsia="zh-CN"/>
              </w:rPr>
            </w:pPr>
            <w:r>
              <w:rPr>
                <w:rFonts w:hint="eastAsia" w:ascii="仿宋" w:hAnsi="仿宋" w:eastAsia="仿宋" w:cs="仿宋"/>
                <w:lang w:val="zh-CN" w:eastAsia="zh-CN"/>
              </w:rPr>
              <w:t>参加采购活动前3年内，在经营活动中没有重大违法记录，提供</w:t>
            </w:r>
            <w:r>
              <w:rPr>
                <w:rFonts w:hint="eastAsia" w:ascii="仿宋" w:hAnsi="仿宋" w:cs="仿宋"/>
                <w:lang w:val="en-US" w:eastAsia="zh-CN"/>
              </w:rPr>
              <w:t>供应商声明函</w:t>
            </w:r>
            <w:r>
              <w:rPr>
                <w:rFonts w:hint="eastAsia" w:ascii="仿宋" w:hAnsi="仿宋" w:eastAsia="仿宋" w:cs="仿宋"/>
                <w:lang w:val="zh-CN" w:eastAsia="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818" w:type="dxa"/>
            <w:noWrap w:val="0"/>
            <w:vAlign w:val="center"/>
          </w:tcPr>
          <w:p w14:paraId="733B9056">
            <w:pPr>
              <w:bidi w:val="0"/>
              <w:spacing w:line="240" w:lineRule="auto"/>
              <w:jc w:val="center"/>
              <w:rPr>
                <w:rFonts w:hint="eastAsia" w:ascii="仿宋" w:hAnsi="仿宋" w:eastAsia="仿宋" w:cs="仿宋"/>
                <w:lang w:val="zh-CN"/>
              </w:rPr>
            </w:pPr>
          </w:p>
        </w:tc>
        <w:tc>
          <w:tcPr>
            <w:tcW w:w="791" w:type="dxa"/>
            <w:noWrap w:val="0"/>
            <w:vAlign w:val="center"/>
          </w:tcPr>
          <w:p w14:paraId="0A87752A">
            <w:pPr>
              <w:bidi w:val="0"/>
              <w:spacing w:line="240" w:lineRule="auto"/>
              <w:jc w:val="center"/>
              <w:rPr>
                <w:rFonts w:hint="eastAsia" w:ascii="仿宋" w:hAnsi="仿宋" w:eastAsia="仿宋" w:cs="仿宋"/>
                <w:lang w:val="zh-CN"/>
              </w:rPr>
            </w:pPr>
          </w:p>
        </w:tc>
        <w:tc>
          <w:tcPr>
            <w:tcW w:w="763" w:type="dxa"/>
            <w:noWrap w:val="0"/>
            <w:vAlign w:val="center"/>
          </w:tcPr>
          <w:p w14:paraId="29C911F2">
            <w:pPr>
              <w:bidi w:val="0"/>
              <w:spacing w:line="240" w:lineRule="auto"/>
              <w:jc w:val="center"/>
              <w:rPr>
                <w:rFonts w:hint="eastAsia" w:ascii="仿宋" w:hAnsi="仿宋" w:eastAsia="仿宋" w:cs="仿宋"/>
                <w:lang w:val="zh-CN"/>
              </w:rPr>
            </w:pPr>
          </w:p>
        </w:tc>
      </w:tr>
      <w:tr w14:paraId="7E0F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D5CF604">
            <w:pPr>
              <w:bidi w:val="0"/>
              <w:spacing w:line="240" w:lineRule="auto"/>
              <w:jc w:val="center"/>
              <w:rPr>
                <w:rFonts w:hint="eastAsia" w:ascii="仿宋" w:hAnsi="仿宋" w:eastAsia="仿宋" w:cs="仿宋"/>
                <w:lang w:val="zh-CN" w:eastAsia="zh-CN"/>
              </w:rPr>
            </w:pPr>
            <w:r>
              <w:rPr>
                <w:rFonts w:hint="eastAsia" w:ascii="仿宋" w:hAnsi="仿宋" w:eastAsia="仿宋" w:cs="仿宋"/>
                <w:lang w:val="en-US" w:eastAsia="zh-CN"/>
              </w:rPr>
              <w:t>6</w:t>
            </w:r>
          </w:p>
        </w:tc>
        <w:tc>
          <w:tcPr>
            <w:tcW w:w="1888" w:type="dxa"/>
            <w:noWrap w:val="0"/>
            <w:vAlign w:val="center"/>
          </w:tcPr>
          <w:p w14:paraId="3E613D17">
            <w:pPr>
              <w:bidi w:val="0"/>
              <w:spacing w:line="240" w:lineRule="auto"/>
              <w:jc w:val="center"/>
              <w:rPr>
                <w:rFonts w:hint="eastAsia" w:ascii="仿宋" w:hAnsi="仿宋" w:eastAsia="仿宋" w:cs="仿宋"/>
                <w:lang w:val="zh-CN"/>
              </w:rPr>
            </w:pPr>
            <w:r>
              <w:rPr>
                <w:rFonts w:hint="eastAsia" w:ascii="仿宋" w:hAnsi="仿宋" w:eastAsia="仿宋" w:cs="仿宋"/>
                <w:lang w:val="zh-CN"/>
              </w:rPr>
              <w:t>法律、行政法规规定的其他条件</w:t>
            </w:r>
          </w:p>
        </w:tc>
        <w:tc>
          <w:tcPr>
            <w:tcW w:w="4663" w:type="dxa"/>
            <w:noWrap w:val="0"/>
            <w:vAlign w:val="center"/>
          </w:tcPr>
          <w:p w14:paraId="2617E10C">
            <w:pPr>
              <w:bidi w:val="0"/>
              <w:spacing w:line="240" w:lineRule="auto"/>
              <w:rPr>
                <w:rFonts w:hint="eastAsia" w:ascii="仿宋" w:hAnsi="仿宋" w:eastAsia="仿宋" w:cs="仿宋"/>
                <w:lang w:val="zh-CN" w:eastAsia="zh-CN"/>
              </w:rPr>
            </w:pPr>
            <w:bookmarkStart w:id="34" w:name="_Toc57"/>
            <w:bookmarkStart w:id="35" w:name="_Toc11088"/>
            <w:bookmarkStart w:id="36" w:name="_Toc13694"/>
            <w:r>
              <w:rPr>
                <w:rFonts w:hint="eastAsia" w:ascii="仿宋" w:hAnsi="仿宋" w:eastAsia="仿宋" w:cs="仿宋"/>
                <w:lang w:val="zh-CN" w:eastAsia="zh-CN"/>
              </w:rPr>
              <w:t>不存在违反国家法律、法规规定的其他情形须提供承诺书</w:t>
            </w:r>
            <w:bookmarkEnd w:id="34"/>
            <w:bookmarkEnd w:id="35"/>
            <w:bookmarkEnd w:id="36"/>
            <w:r>
              <w:rPr>
                <w:rFonts w:hint="eastAsia" w:ascii="仿宋" w:hAnsi="仿宋" w:eastAsia="仿宋" w:cs="仿宋"/>
                <w:lang w:val="zh-CN" w:eastAsia="zh-CN"/>
              </w:rPr>
              <w:t>（</w:t>
            </w:r>
            <w:r>
              <w:rPr>
                <w:rFonts w:hint="eastAsia" w:ascii="仿宋" w:hAnsi="仿宋" w:eastAsia="仿宋" w:cs="仿宋"/>
                <w:lang w:val="en-US" w:eastAsia="zh-CN"/>
              </w:rPr>
              <w:t>格式自拟</w:t>
            </w:r>
            <w:r>
              <w:rPr>
                <w:rFonts w:hint="eastAsia" w:ascii="仿宋" w:hAnsi="仿宋" w:eastAsia="仿宋" w:cs="仿宋"/>
                <w:lang w:val="zh-CN" w:eastAsia="zh-CN"/>
              </w:rPr>
              <w:t>）</w:t>
            </w:r>
          </w:p>
        </w:tc>
        <w:tc>
          <w:tcPr>
            <w:tcW w:w="818" w:type="dxa"/>
            <w:noWrap w:val="0"/>
            <w:vAlign w:val="center"/>
          </w:tcPr>
          <w:p w14:paraId="7BA6E82F">
            <w:pPr>
              <w:bidi w:val="0"/>
              <w:spacing w:line="240" w:lineRule="auto"/>
              <w:jc w:val="center"/>
              <w:rPr>
                <w:rFonts w:hint="eastAsia" w:ascii="仿宋" w:hAnsi="仿宋" w:eastAsia="仿宋" w:cs="仿宋"/>
                <w:lang w:val="zh-CN"/>
              </w:rPr>
            </w:pPr>
          </w:p>
        </w:tc>
        <w:tc>
          <w:tcPr>
            <w:tcW w:w="791" w:type="dxa"/>
            <w:noWrap w:val="0"/>
            <w:vAlign w:val="center"/>
          </w:tcPr>
          <w:p w14:paraId="665E41B2">
            <w:pPr>
              <w:bidi w:val="0"/>
              <w:spacing w:line="240" w:lineRule="auto"/>
              <w:jc w:val="center"/>
              <w:rPr>
                <w:rFonts w:hint="eastAsia" w:ascii="仿宋" w:hAnsi="仿宋" w:eastAsia="仿宋" w:cs="仿宋"/>
                <w:lang w:val="zh-CN"/>
              </w:rPr>
            </w:pPr>
          </w:p>
        </w:tc>
        <w:tc>
          <w:tcPr>
            <w:tcW w:w="763" w:type="dxa"/>
            <w:noWrap w:val="0"/>
            <w:vAlign w:val="center"/>
          </w:tcPr>
          <w:p w14:paraId="3CEF286A">
            <w:pPr>
              <w:bidi w:val="0"/>
              <w:spacing w:line="240" w:lineRule="auto"/>
              <w:jc w:val="center"/>
              <w:rPr>
                <w:rFonts w:hint="eastAsia" w:ascii="仿宋" w:hAnsi="仿宋" w:eastAsia="仿宋" w:cs="仿宋"/>
                <w:lang w:val="zh-CN"/>
              </w:rPr>
            </w:pPr>
          </w:p>
        </w:tc>
      </w:tr>
      <w:tr w14:paraId="69C6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4A211500">
            <w:pPr>
              <w:bidi w:val="0"/>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1888" w:type="dxa"/>
            <w:noWrap w:val="0"/>
            <w:vAlign w:val="center"/>
          </w:tcPr>
          <w:p w14:paraId="20B3F4EF">
            <w:pPr>
              <w:bidi w:val="0"/>
              <w:spacing w:line="240" w:lineRule="auto"/>
              <w:jc w:val="center"/>
              <w:rPr>
                <w:rFonts w:hint="eastAsia" w:ascii="仿宋" w:hAnsi="仿宋" w:eastAsia="仿宋" w:cs="仿宋"/>
                <w:lang w:val="zh-CN"/>
              </w:rPr>
            </w:pPr>
            <w:r>
              <w:rPr>
                <w:rFonts w:hint="eastAsia" w:ascii="仿宋" w:hAnsi="仿宋" w:eastAsia="仿宋" w:cs="仿宋"/>
                <w:lang w:val="zh-CN"/>
              </w:rPr>
              <w:t>信用信息</w:t>
            </w:r>
          </w:p>
          <w:p w14:paraId="33064A92">
            <w:pPr>
              <w:bidi w:val="0"/>
              <w:spacing w:line="240" w:lineRule="auto"/>
              <w:jc w:val="center"/>
              <w:rPr>
                <w:rFonts w:hint="eastAsia" w:ascii="仿宋" w:hAnsi="仿宋" w:eastAsia="仿宋" w:cs="仿宋"/>
                <w:lang w:val="zh-CN"/>
              </w:rPr>
            </w:pPr>
            <w:r>
              <w:rPr>
                <w:rFonts w:hint="eastAsia" w:ascii="仿宋" w:hAnsi="仿宋" w:eastAsia="仿宋" w:cs="仿宋"/>
                <w:lang w:val="zh-CN"/>
              </w:rPr>
              <w:t>查询</w:t>
            </w:r>
          </w:p>
        </w:tc>
        <w:tc>
          <w:tcPr>
            <w:tcW w:w="4663" w:type="dxa"/>
            <w:noWrap w:val="0"/>
            <w:vAlign w:val="top"/>
          </w:tcPr>
          <w:p w14:paraId="313DD2F9">
            <w:pPr>
              <w:bidi w:val="0"/>
              <w:spacing w:line="240" w:lineRule="auto"/>
              <w:rPr>
                <w:rFonts w:hint="eastAsia" w:ascii="仿宋" w:hAnsi="仿宋" w:eastAsia="仿宋" w:cs="仿宋"/>
                <w:lang w:val="zh-CN" w:eastAsia="zh-CN"/>
              </w:rPr>
            </w:pPr>
            <w:r>
              <w:rPr>
                <w:rFonts w:hint="eastAsia" w:ascii="仿宋" w:hAnsi="仿宋" w:eastAsia="仿宋" w:cs="仿宋"/>
                <w:lang w:val="zh-CN" w:eastAsia="zh-CN"/>
              </w:rPr>
              <w:t>查询渠道：信用中国网站和中国政府采购网</w:t>
            </w:r>
          </w:p>
          <w:p w14:paraId="47F84B49">
            <w:pPr>
              <w:bidi w:val="0"/>
              <w:spacing w:line="240" w:lineRule="auto"/>
              <w:rPr>
                <w:rFonts w:hint="eastAsia" w:ascii="仿宋" w:hAnsi="仿宋" w:eastAsia="仿宋" w:cs="仿宋"/>
                <w:lang w:val="zh-CN" w:eastAsia="zh-CN"/>
              </w:rPr>
            </w:pPr>
            <w:r>
              <w:rPr>
                <w:rFonts w:hint="eastAsia" w:ascii="仿宋" w:hAnsi="仿宋" w:eastAsia="仿宋" w:cs="仿宋"/>
                <w:lang w:val="zh-CN" w:eastAsia="zh-CN"/>
              </w:rPr>
              <w:t>查询时间：投标截止时间后至资格审查阶段完成；</w:t>
            </w:r>
          </w:p>
          <w:p w14:paraId="29CE5C9E">
            <w:pPr>
              <w:bidi w:val="0"/>
              <w:spacing w:line="240" w:lineRule="auto"/>
              <w:rPr>
                <w:rFonts w:hint="eastAsia" w:ascii="仿宋" w:hAnsi="仿宋" w:eastAsia="仿宋" w:cs="仿宋"/>
                <w:lang w:val="zh-CN" w:eastAsia="zh-CN"/>
              </w:rPr>
            </w:pPr>
            <w:r>
              <w:rPr>
                <w:rFonts w:hint="eastAsia" w:ascii="仿宋" w:hAnsi="仿宋" w:eastAsia="仿宋" w:cs="仿宋"/>
                <w:lang w:val="zh-CN" w:eastAsia="zh-CN"/>
              </w:rPr>
              <w:t>信用信息查询记录和证据留存具体方式：信用信息的使用原则：经认定的被列入失信被执行人、重大税收违法失信主体、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30CBAA3E">
            <w:pPr>
              <w:bidi w:val="0"/>
              <w:spacing w:line="240" w:lineRule="auto"/>
              <w:rPr>
                <w:rFonts w:hint="eastAsia" w:ascii="仿宋" w:hAnsi="仿宋" w:eastAsia="仿宋" w:cs="仿宋"/>
                <w:lang w:val="zh-CN"/>
              </w:rPr>
            </w:pPr>
            <w:r>
              <w:rPr>
                <w:rFonts w:hint="eastAsia" w:ascii="仿宋" w:hAnsi="仿宋" w:eastAsia="仿宋" w:cs="仿宋"/>
                <w:lang w:val="zh-CN" w:eastAsia="zh-CN"/>
              </w:rPr>
              <w:t>无须投标人提供，由采购人或采购代理机构查询结果为准。</w:t>
            </w:r>
          </w:p>
        </w:tc>
        <w:tc>
          <w:tcPr>
            <w:tcW w:w="818" w:type="dxa"/>
            <w:noWrap w:val="0"/>
            <w:vAlign w:val="center"/>
          </w:tcPr>
          <w:p w14:paraId="5CF3F426">
            <w:pPr>
              <w:bidi w:val="0"/>
              <w:spacing w:line="240" w:lineRule="auto"/>
              <w:jc w:val="center"/>
              <w:rPr>
                <w:rFonts w:hint="eastAsia" w:ascii="仿宋" w:hAnsi="仿宋" w:eastAsia="仿宋" w:cs="仿宋"/>
                <w:lang w:val="zh-CN"/>
              </w:rPr>
            </w:pPr>
          </w:p>
        </w:tc>
        <w:tc>
          <w:tcPr>
            <w:tcW w:w="791" w:type="dxa"/>
            <w:noWrap w:val="0"/>
            <w:vAlign w:val="center"/>
          </w:tcPr>
          <w:p w14:paraId="54FF8644">
            <w:pPr>
              <w:bidi w:val="0"/>
              <w:spacing w:line="240" w:lineRule="auto"/>
              <w:jc w:val="center"/>
              <w:rPr>
                <w:rFonts w:hint="eastAsia" w:ascii="仿宋" w:hAnsi="仿宋" w:eastAsia="仿宋" w:cs="仿宋"/>
                <w:lang w:val="zh-CN"/>
              </w:rPr>
            </w:pPr>
          </w:p>
        </w:tc>
        <w:tc>
          <w:tcPr>
            <w:tcW w:w="763" w:type="dxa"/>
            <w:noWrap w:val="0"/>
            <w:vAlign w:val="center"/>
          </w:tcPr>
          <w:p w14:paraId="03E58885">
            <w:pPr>
              <w:bidi w:val="0"/>
              <w:spacing w:line="240" w:lineRule="auto"/>
              <w:jc w:val="center"/>
              <w:rPr>
                <w:rFonts w:hint="eastAsia" w:ascii="仿宋" w:hAnsi="仿宋" w:eastAsia="仿宋" w:cs="仿宋"/>
                <w:lang w:val="zh-CN"/>
              </w:rPr>
            </w:pPr>
          </w:p>
        </w:tc>
      </w:tr>
      <w:tr w14:paraId="0727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EF5FC27">
            <w:pPr>
              <w:bidi w:val="0"/>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1888" w:type="dxa"/>
            <w:noWrap w:val="0"/>
            <w:vAlign w:val="center"/>
          </w:tcPr>
          <w:p w14:paraId="64DE285C">
            <w:pPr>
              <w:bidi w:val="0"/>
              <w:spacing w:line="240" w:lineRule="auto"/>
              <w:jc w:val="center"/>
              <w:rPr>
                <w:rFonts w:hint="eastAsia" w:ascii="仿宋" w:hAnsi="仿宋" w:eastAsia="仿宋" w:cs="仿宋"/>
                <w:lang w:val="zh-CN"/>
              </w:rPr>
            </w:pPr>
            <w:r>
              <w:rPr>
                <w:rFonts w:hint="eastAsia" w:ascii="仿宋" w:hAnsi="仿宋" w:eastAsia="仿宋" w:cs="仿宋"/>
                <w:lang w:val="zh-CN" w:eastAsia="zh-CN"/>
              </w:rPr>
              <w:t>落实政府采购政策需满足的资格要求</w:t>
            </w:r>
          </w:p>
        </w:tc>
        <w:tc>
          <w:tcPr>
            <w:tcW w:w="4663" w:type="dxa"/>
            <w:noWrap w:val="0"/>
            <w:vAlign w:val="center"/>
          </w:tcPr>
          <w:p w14:paraId="2349D64C">
            <w:pPr>
              <w:bidi w:val="0"/>
              <w:spacing w:line="240" w:lineRule="auto"/>
              <w:jc w:val="both"/>
              <w:rPr>
                <w:rFonts w:hint="default" w:ascii="仿宋" w:hAnsi="仿宋" w:eastAsia="仿宋" w:cs="仿宋"/>
                <w:lang w:val="en-US"/>
              </w:rPr>
            </w:pPr>
            <w:r>
              <w:rPr>
                <w:rFonts w:hint="eastAsia" w:ascii="仿宋" w:hAnsi="仿宋" w:eastAsia="仿宋" w:cs="仿宋"/>
                <w:lang w:val="zh-CN" w:eastAsia="zh-CN"/>
              </w:rPr>
              <w:t>本项目为专门面向</w:t>
            </w:r>
            <w:r>
              <w:rPr>
                <w:rFonts w:hint="eastAsia" w:ascii="仿宋" w:hAnsi="仿宋" w:cs="仿宋"/>
                <w:lang w:val="en-US" w:eastAsia="zh-CN"/>
              </w:rPr>
              <w:t>小微</w:t>
            </w:r>
            <w:r>
              <w:rPr>
                <w:rFonts w:hint="eastAsia" w:ascii="仿宋" w:hAnsi="仿宋" w:eastAsia="仿宋" w:cs="仿宋"/>
                <w:lang w:val="zh-CN" w:eastAsia="zh-CN"/>
              </w:rPr>
              <w:t>企业</w:t>
            </w:r>
            <w:r>
              <w:rPr>
                <w:rFonts w:hint="eastAsia" w:ascii="仿宋" w:hAnsi="仿宋" w:cs="仿宋"/>
                <w:lang w:val="zh-CN" w:eastAsia="zh-CN"/>
              </w:rPr>
              <w:t>（</w:t>
            </w:r>
            <w:r>
              <w:rPr>
                <w:rFonts w:hint="eastAsia" w:ascii="仿宋" w:hAnsi="仿宋" w:cs="仿宋"/>
                <w:lang w:val="en-US" w:eastAsia="zh-CN"/>
              </w:rPr>
              <w:t>需提供中小企业声明函</w:t>
            </w:r>
            <w:r>
              <w:rPr>
                <w:rFonts w:hint="eastAsia" w:ascii="仿宋" w:hAnsi="仿宋" w:cs="仿宋"/>
                <w:lang w:val="zh-CN" w:eastAsia="zh-CN"/>
              </w:rPr>
              <w:t>）</w:t>
            </w:r>
          </w:p>
        </w:tc>
        <w:tc>
          <w:tcPr>
            <w:tcW w:w="818" w:type="dxa"/>
            <w:noWrap w:val="0"/>
            <w:vAlign w:val="center"/>
          </w:tcPr>
          <w:p w14:paraId="4232226B">
            <w:pPr>
              <w:bidi w:val="0"/>
              <w:spacing w:line="240" w:lineRule="auto"/>
              <w:jc w:val="center"/>
              <w:rPr>
                <w:rFonts w:hint="eastAsia" w:ascii="仿宋" w:hAnsi="仿宋" w:eastAsia="仿宋" w:cs="仿宋"/>
                <w:lang w:val="zh-CN"/>
              </w:rPr>
            </w:pPr>
          </w:p>
        </w:tc>
        <w:tc>
          <w:tcPr>
            <w:tcW w:w="791" w:type="dxa"/>
            <w:noWrap w:val="0"/>
            <w:vAlign w:val="center"/>
          </w:tcPr>
          <w:p w14:paraId="0A9A8C2D">
            <w:pPr>
              <w:bidi w:val="0"/>
              <w:spacing w:line="240" w:lineRule="auto"/>
              <w:jc w:val="center"/>
              <w:rPr>
                <w:rFonts w:hint="eastAsia" w:ascii="仿宋" w:hAnsi="仿宋" w:eastAsia="仿宋" w:cs="仿宋"/>
                <w:lang w:val="zh-CN"/>
              </w:rPr>
            </w:pPr>
          </w:p>
        </w:tc>
        <w:tc>
          <w:tcPr>
            <w:tcW w:w="763" w:type="dxa"/>
            <w:noWrap w:val="0"/>
            <w:vAlign w:val="center"/>
          </w:tcPr>
          <w:p w14:paraId="514D032A">
            <w:pPr>
              <w:bidi w:val="0"/>
              <w:spacing w:line="240" w:lineRule="auto"/>
              <w:jc w:val="center"/>
              <w:rPr>
                <w:rFonts w:hint="eastAsia" w:ascii="仿宋" w:hAnsi="仿宋" w:eastAsia="仿宋" w:cs="仿宋"/>
                <w:lang w:val="zh-CN"/>
              </w:rPr>
            </w:pPr>
          </w:p>
        </w:tc>
      </w:tr>
      <w:tr w14:paraId="4719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393851F9">
            <w:pPr>
              <w:bidi w:val="0"/>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1888" w:type="dxa"/>
            <w:noWrap w:val="0"/>
            <w:vAlign w:val="center"/>
          </w:tcPr>
          <w:p w14:paraId="1B8E503A">
            <w:pPr>
              <w:bidi w:val="0"/>
              <w:spacing w:line="240" w:lineRule="auto"/>
              <w:jc w:val="center"/>
              <w:rPr>
                <w:rFonts w:hint="eastAsia" w:ascii="仿宋" w:hAnsi="仿宋" w:eastAsia="仿宋" w:cs="仿宋"/>
                <w:lang w:val="zh-CN"/>
              </w:rPr>
            </w:pPr>
            <w:r>
              <w:rPr>
                <w:rFonts w:hint="eastAsia" w:ascii="仿宋" w:hAnsi="仿宋" w:eastAsia="仿宋" w:cs="仿宋"/>
                <w:lang w:val="zh-CN" w:eastAsia="zh-CN"/>
              </w:rPr>
              <w:t>本项目的特定资格要求</w:t>
            </w:r>
          </w:p>
        </w:tc>
        <w:tc>
          <w:tcPr>
            <w:tcW w:w="4663" w:type="dxa"/>
            <w:noWrap w:val="0"/>
            <w:vAlign w:val="top"/>
          </w:tcPr>
          <w:p w14:paraId="2ECC1150">
            <w:pPr>
              <w:pStyle w:val="20"/>
              <w:keepNext w:val="0"/>
              <w:keepLines w:val="0"/>
              <w:pageBreakBefore w:val="0"/>
              <w:widowControl w:val="0"/>
              <w:suppressLineNumbers w:val="0"/>
              <w:kinsoku w:val="0"/>
              <w:wordWrap w:val="0"/>
              <w:overflowPunct/>
              <w:topLinePunct w:val="0"/>
              <w:autoSpaceDE w:val="0"/>
              <w:autoSpaceDN w:val="0"/>
              <w:bidi w:val="0"/>
              <w:adjustRightInd/>
              <w:snapToGrid/>
              <w:spacing w:before="0" w:beforeLines="0" w:beforeAutospacing="0" w:after="0" w:afterLines="0" w:afterAutospacing="0" w:line="240" w:lineRule="auto"/>
              <w:ind w:right="0"/>
              <w:textAlignment w:val="baseline"/>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eastAsia="zh-CN"/>
              </w:rPr>
              <w:t>（</w:t>
            </w:r>
            <w:r>
              <w:rPr>
                <w:rFonts w:hint="eastAsia" w:ascii="仿宋" w:hAnsi="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lang w:eastAsia="zh-CN"/>
              </w:rPr>
              <w:t>）</w:t>
            </w:r>
            <w:r>
              <w:rPr>
                <w:rFonts w:hint="eastAsia" w:ascii="仿宋" w:hAnsi="仿宋" w:cs="仿宋"/>
                <w:i w:val="0"/>
                <w:iCs w:val="0"/>
                <w:caps w:val="0"/>
                <w:color w:val="000000"/>
                <w:spacing w:val="0"/>
                <w:sz w:val="27"/>
                <w:szCs w:val="27"/>
                <w:lang w:val="en-US" w:eastAsia="zh-CN"/>
              </w:rPr>
              <w:t>企业资质要求：</w:t>
            </w:r>
            <w:r>
              <w:rPr>
                <w:rFonts w:hint="eastAsia" w:ascii="仿宋" w:hAnsi="仿宋" w:eastAsia="仿宋" w:cs="仿宋"/>
                <w:i w:val="0"/>
                <w:iCs w:val="0"/>
                <w:caps w:val="0"/>
                <w:color w:val="000000"/>
                <w:spacing w:val="0"/>
                <w:sz w:val="27"/>
                <w:szCs w:val="27"/>
                <w:lang w:val="en-US" w:eastAsia="zh-CN"/>
              </w:rPr>
              <w:t>具备</w:t>
            </w:r>
            <w:r>
              <w:rPr>
                <w:rFonts w:hint="eastAsia" w:ascii="仿宋" w:hAnsi="仿宋" w:cs="仿宋"/>
                <w:i w:val="0"/>
                <w:iCs w:val="0"/>
                <w:caps w:val="0"/>
                <w:color w:val="000000"/>
                <w:spacing w:val="0"/>
                <w:sz w:val="27"/>
                <w:szCs w:val="27"/>
                <w:lang w:val="en-US" w:eastAsia="zh-CN"/>
              </w:rPr>
              <w:t>市政公用工程</w:t>
            </w:r>
            <w:r>
              <w:rPr>
                <w:rFonts w:hint="eastAsia" w:ascii="仿宋" w:hAnsi="仿宋" w:eastAsia="仿宋" w:cs="仿宋"/>
                <w:i w:val="0"/>
                <w:iCs w:val="0"/>
                <w:caps w:val="0"/>
                <w:color w:val="000000"/>
                <w:spacing w:val="0"/>
                <w:sz w:val="27"/>
                <w:szCs w:val="27"/>
                <w:lang w:val="en-US" w:eastAsia="zh-CN"/>
              </w:rPr>
              <w:t>施工总承包资质叁级及以上资质；安全生产许可证处于有效期内；并在人员、设备、资金等方面具备相应的施工能力；</w:t>
            </w:r>
          </w:p>
          <w:p w14:paraId="56A42A6B">
            <w:pPr>
              <w:pStyle w:val="20"/>
              <w:keepNext w:val="0"/>
              <w:keepLines w:val="0"/>
              <w:pageBreakBefore w:val="0"/>
              <w:widowControl w:val="0"/>
              <w:suppressLineNumbers w:val="0"/>
              <w:kinsoku w:val="0"/>
              <w:wordWrap w:val="0"/>
              <w:overflowPunct/>
              <w:topLinePunct w:val="0"/>
              <w:autoSpaceDE w:val="0"/>
              <w:autoSpaceDN w:val="0"/>
              <w:bidi w:val="0"/>
              <w:adjustRightInd/>
              <w:snapToGrid/>
              <w:spacing w:before="0" w:beforeLines="0" w:beforeAutospacing="0" w:after="0" w:afterLines="0" w:afterAutospacing="0" w:line="240" w:lineRule="auto"/>
              <w:ind w:right="0"/>
              <w:textAlignment w:val="baseline"/>
              <w:rPr>
                <w:rFonts w:hint="eastAsia" w:ascii="仿宋" w:hAnsi="仿宋" w:eastAsia="仿宋" w:cs="仿宋"/>
                <w:lang w:val="zh-CN"/>
              </w:rPr>
            </w:pPr>
            <w:r>
              <w:rPr>
                <w:rFonts w:hint="eastAsia" w:ascii="仿宋" w:hAnsi="仿宋" w:eastAsia="仿宋" w:cs="仿宋"/>
                <w:i w:val="0"/>
                <w:iCs w:val="0"/>
                <w:caps w:val="0"/>
                <w:color w:val="000000"/>
                <w:spacing w:val="0"/>
                <w:sz w:val="27"/>
                <w:szCs w:val="27"/>
                <w:lang w:eastAsia="zh-CN"/>
              </w:rPr>
              <w:t>（</w:t>
            </w:r>
            <w:r>
              <w:rPr>
                <w:rFonts w:hint="eastAsia" w:ascii="仿宋" w:hAnsi="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项目负责人资格要求</w:t>
            </w:r>
            <w:r>
              <w:rPr>
                <w:rFonts w:hint="eastAsia" w:ascii="仿宋" w:hAnsi="仿宋" w:cs="仿宋"/>
                <w:i w:val="0"/>
                <w:iCs w:val="0"/>
                <w:caps w:val="0"/>
                <w:color w:val="000000"/>
                <w:spacing w:val="0"/>
                <w:sz w:val="27"/>
                <w:szCs w:val="27"/>
                <w:lang w:val="en-US" w:eastAsia="zh-CN"/>
              </w:rPr>
              <w:t>：项目负责人需具备市政公用工程专业二级（含）以上注册建造师执业资格及有效的安全生产考核合格证书（B类），且</w:t>
            </w:r>
            <w:r>
              <w:rPr>
                <w:rFonts w:hint="eastAsia" w:ascii="仿宋" w:hAnsi="仿宋" w:eastAsia="仿宋" w:cs="仿宋"/>
                <w:i w:val="0"/>
                <w:iCs w:val="0"/>
                <w:caps w:val="0"/>
                <w:color w:val="000000"/>
                <w:spacing w:val="0"/>
                <w:sz w:val="27"/>
                <w:szCs w:val="27"/>
                <w:lang w:val="en-US" w:eastAsia="zh-CN"/>
              </w:rPr>
              <w:t>未承担其他在建项目的项目负责人</w:t>
            </w:r>
            <w:r>
              <w:rPr>
                <w:rFonts w:hint="eastAsia" w:ascii="仿宋" w:hAnsi="仿宋" w:cs="仿宋"/>
                <w:i w:val="0"/>
                <w:iCs w:val="0"/>
                <w:caps w:val="0"/>
                <w:color w:val="000000"/>
                <w:spacing w:val="0"/>
                <w:sz w:val="27"/>
                <w:szCs w:val="27"/>
                <w:lang w:val="en-US" w:eastAsia="zh-CN"/>
              </w:rPr>
              <w:t>（提供承诺书）</w:t>
            </w:r>
            <w:r>
              <w:rPr>
                <w:rFonts w:hint="eastAsia" w:ascii="仿宋" w:hAnsi="仿宋" w:eastAsia="仿宋" w:cs="仿宋"/>
                <w:i w:val="0"/>
                <w:iCs w:val="0"/>
                <w:caps w:val="0"/>
                <w:color w:val="000000"/>
                <w:spacing w:val="0"/>
                <w:sz w:val="27"/>
                <w:szCs w:val="27"/>
                <w:lang w:val="en-US" w:eastAsia="zh-CN"/>
              </w:rPr>
              <w:t>。</w:t>
            </w:r>
          </w:p>
        </w:tc>
        <w:tc>
          <w:tcPr>
            <w:tcW w:w="818" w:type="dxa"/>
            <w:noWrap w:val="0"/>
            <w:vAlign w:val="center"/>
          </w:tcPr>
          <w:p w14:paraId="6D0CC90D">
            <w:pPr>
              <w:bidi w:val="0"/>
              <w:spacing w:line="240" w:lineRule="auto"/>
              <w:jc w:val="center"/>
              <w:rPr>
                <w:rFonts w:hint="eastAsia" w:ascii="仿宋" w:hAnsi="仿宋" w:eastAsia="仿宋" w:cs="仿宋"/>
                <w:lang w:val="zh-CN"/>
              </w:rPr>
            </w:pPr>
          </w:p>
        </w:tc>
        <w:tc>
          <w:tcPr>
            <w:tcW w:w="791" w:type="dxa"/>
            <w:noWrap w:val="0"/>
            <w:vAlign w:val="center"/>
          </w:tcPr>
          <w:p w14:paraId="60EB91B1">
            <w:pPr>
              <w:bidi w:val="0"/>
              <w:spacing w:line="240" w:lineRule="auto"/>
              <w:jc w:val="center"/>
              <w:rPr>
                <w:rFonts w:hint="eastAsia" w:ascii="仿宋" w:hAnsi="仿宋" w:eastAsia="仿宋" w:cs="仿宋"/>
                <w:lang w:val="zh-CN"/>
              </w:rPr>
            </w:pPr>
          </w:p>
        </w:tc>
        <w:tc>
          <w:tcPr>
            <w:tcW w:w="763" w:type="dxa"/>
            <w:noWrap w:val="0"/>
            <w:vAlign w:val="center"/>
          </w:tcPr>
          <w:p w14:paraId="0F0A16ED">
            <w:pPr>
              <w:bidi w:val="0"/>
              <w:spacing w:line="240" w:lineRule="auto"/>
              <w:jc w:val="center"/>
              <w:rPr>
                <w:rFonts w:hint="eastAsia" w:ascii="仿宋" w:hAnsi="仿宋" w:eastAsia="仿宋" w:cs="仿宋"/>
                <w:lang w:val="zh-CN"/>
              </w:rPr>
            </w:pPr>
          </w:p>
        </w:tc>
      </w:tr>
      <w:tr w14:paraId="6A96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3B918B0">
            <w:pPr>
              <w:bidi w:val="0"/>
              <w:spacing w:line="240" w:lineRule="auto"/>
              <w:jc w:val="center"/>
              <w:rPr>
                <w:rFonts w:hint="default" w:ascii="仿宋" w:hAnsi="仿宋" w:eastAsia="仿宋" w:cs="仿宋"/>
                <w:lang w:val="en-US" w:eastAsia="zh-CN"/>
              </w:rPr>
            </w:pPr>
            <w:r>
              <w:rPr>
                <w:rFonts w:hint="eastAsia" w:ascii="仿宋" w:hAnsi="仿宋" w:cs="仿宋"/>
                <w:lang w:val="en-US" w:eastAsia="zh-CN"/>
              </w:rPr>
              <w:t>10</w:t>
            </w:r>
          </w:p>
        </w:tc>
        <w:tc>
          <w:tcPr>
            <w:tcW w:w="1888" w:type="dxa"/>
            <w:noWrap w:val="0"/>
            <w:vAlign w:val="center"/>
          </w:tcPr>
          <w:p w14:paraId="545F5A42">
            <w:pPr>
              <w:bidi w:val="0"/>
              <w:spacing w:line="240" w:lineRule="auto"/>
              <w:jc w:val="center"/>
              <w:rPr>
                <w:rFonts w:hint="eastAsia" w:ascii="仿宋" w:hAnsi="仿宋" w:eastAsia="仿宋" w:cs="仿宋"/>
                <w:lang w:val="zh-CN" w:eastAsia="zh-CN"/>
              </w:rPr>
            </w:pPr>
            <w:r>
              <w:rPr>
                <w:rFonts w:hint="eastAsia" w:ascii="仿宋" w:hAnsi="仿宋" w:cs="仿宋"/>
                <w:i w:val="0"/>
                <w:iCs w:val="0"/>
                <w:caps w:val="0"/>
                <w:color w:val="000000"/>
                <w:spacing w:val="0"/>
                <w:sz w:val="27"/>
                <w:szCs w:val="27"/>
                <w:lang w:val="en-US" w:eastAsia="zh-CN"/>
              </w:rPr>
              <w:t>其他要求</w:t>
            </w:r>
          </w:p>
        </w:tc>
        <w:tc>
          <w:tcPr>
            <w:tcW w:w="4663" w:type="dxa"/>
            <w:noWrap w:val="0"/>
            <w:vAlign w:val="top"/>
          </w:tcPr>
          <w:p w14:paraId="02C30C28">
            <w:pPr>
              <w:bidi w:val="0"/>
              <w:spacing w:line="240" w:lineRule="auto"/>
              <w:rPr>
                <w:rFonts w:hint="eastAsia" w:ascii="仿宋" w:hAnsi="仿宋" w:cs="仿宋"/>
                <w:i w:val="0"/>
                <w:iCs w:val="0"/>
                <w:caps w:val="0"/>
                <w:color w:val="000000"/>
                <w:spacing w:val="0"/>
                <w:sz w:val="27"/>
                <w:szCs w:val="27"/>
                <w:lang w:val="en-US" w:eastAsia="zh-CN"/>
              </w:rPr>
            </w:pPr>
            <w:r>
              <w:rPr>
                <w:rFonts w:hint="eastAsia" w:ascii="仿宋" w:hAnsi="仿宋" w:cs="仿宋"/>
                <w:i w:val="0"/>
                <w:iCs w:val="0"/>
                <w:caps w:val="0"/>
                <w:color w:val="000000"/>
                <w:spacing w:val="0"/>
                <w:sz w:val="27"/>
                <w:szCs w:val="27"/>
                <w:lang w:val="en-US" w:eastAsia="zh-CN"/>
              </w:rPr>
              <w:t>（1）法定代表人或单位负责人为同一人或者存在直接控股、管理关系的不同供应商，不得参加同一合同项下的政府采购活动；</w:t>
            </w:r>
            <w:bookmarkStart w:id="1116" w:name="_GoBack"/>
            <w:bookmarkEnd w:id="1116"/>
          </w:p>
          <w:p w14:paraId="2F59FA5D">
            <w:pPr>
              <w:bidi w:val="0"/>
              <w:spacing w:line="240" w:lineRule="auto"/>
              <w:rPr>
                <w:rFonts w:hint="eastAsia" w:ascii="仿宋" w:hAnsi="仿宋" w:cs="仿宋"/>
                <w:i w:val="0"/>
                <w:iCs w:val="0"/>
                <w:caps w:val="0"/>
                <w:color w:val="000000"/>
                <w:spacing w:val="0"/>
                <w:sz w:val="27"/>
                <w:szCs w:val="27"/>
                <w:lang w:val="en-US" w:eastAsia="zh-CN"/>
              </w:rPr>
            </w:pPr>
            <w:r>
              <w:rPr>
                <w:rFonts w:hint="eastAsia" w:ascii="仿宋" w:hAnsi="仿宋" w:cs="仿宋"/>
                <w:i w:val="0"/>
                <w:iCs w:val="0"/>
                <w:caps w:val="0"/>
                <w:color w:val="000000"/>
                <w:spacing w:val="0"/>
                <w:sz w:val="27"/>
                <w:szCs w:val="27"/>
                <w:lang w:val="en-US" w:eastAsia="zh-CN"/>
              </w:rPr>
              <w:t>（2）除单一来源采购项目外，为采购项目提供整体设计、规范编制或者项目管理、监理、检测等服务的供应商，不得再参加该采购项目的其他采购活动；（</w:t>
            </w:r>
            <w:r>
              <w:rPr>
                <w:rFonts w:hint="eastAsia" w:ascii="仿宋" w:hAnsi="仿宋" w:eastAsia="仿宋" w:cs="仿宋"/>
                <w:lang w:val="zh-CN" w:eastAsia="zh-CN"/>
              </w:rPr>
              <w:t>提供承诺书（</w:t>
            </w:r>
            <w:r>
              <w:rPr>
                <w:rFonts w:hint="eastAsia" w:ascii="仿宋" w:hAnsi="仿宋" w:eastAsia="仿宋" w:cs="仿宋"/>
                <w:lang w:val="en-US" w:eastAsia="zh-CN"/>
              </w:rPr>
              <w:t>格式自拟</w:t>
            </w:r>
            <w:r>
              <w:rPr>
                <w:rFonts w:hint="eastAsia" w:ascii="仿宋" w:hAnsi="仿宋" w:eastAsia="仿宋" w:cs="仿宋"/>
                <w:lang w:val="zh-CN" w:eastAsia="zh-CN"/>
              </w:rPr>
              <w:t>）</w:t>
            </w:r>
            <w:r>
              <w:rPr>
                <w:rFonts w:hint="eastAsia" w:ascii="仿宋" w:hAnsi="仿宋" w:cs="仿宋"/>
                <w:i w:val="0"/>
                <w:iCs w:val="0"/>
                <w:caps w:val="0"/>
                <w:color w:val="000000"/>
                <w:spacing w:val="0"/>
                <w:sz w:val="27"/>
                <w:szCs w:val="27"/>
                <w:lang w:val="en-US" w:eastAsia="zh-CN"/>
              </w:rPr>
              <w:t>）</w:t>
            </w:r>
          </w:p>
        </w:tc>
        <w:tc>
          <w:tcPr>
            <w:tcW w:w="818" w:type="dxa"/>
            <w:noWrap w:val="0"/>
            <w:vAlign w:val="center"/>
          </w:tcPr>
          <w:p w14:paraId="6449A0AA">
            <w:pPr>
              <w:bidi w:val="0"/>
              <w:spacing w:line="240" w:lineRule="auto"/>
              <w:jc w:val="center"/>
              <w:rPr>
                <w:rFonts w:hint="eastAsia" w:ascii="仿宋" w:hAnsi="仿宋" w:eastAsia="仿宋" w:cs="仿宋"/>
                <w:lang w:val="zh-CN"/>
              </w:rPr>
            </w:pPr>
          </w:p>
        </w:tc>
        <w:tc>
          <w:tcPr>
            <w:tcW w:w="791" w:type="dxa"/>
            <w:noWrap w:val="0"/>
            <w:vAlign w:val="center"/>
          </w:tcPr>
          <w:p w14:paraId="29C2DBFA">
            <w:pPr>
              <w:bidi w:val="0"/>
              <w:spacing w:line="240" w:lineRule="auto"/>
              <w:jc w:val="center"/>
              <w:rPr>
                <w:rFonts w:hint="eastAsia" w:ascii="仿宋" w:hAnsi="仿宋" w:eastAsia="仿宋" w:cs="仿宋"/>
                <w:lang w:val="zh-CN"/>
              </w:rPr>
            </w:pPr>
          </w:p>
        </w:tc>
        <w:tc>
          <w:tcPr>
            <w:tcW w:w="763" w:type="dxa"/>
            <w:noWrap w:val="0"/>
            <w:vAlign w:val="center"/>
          </w:tcPr>
          <w:p w14:paraId="521B48CC">
            <w:pPr>
              <w:bidi w:val="0"/>
              <w:spacing w:line="240" w:lineRule="auto"/>
              <w:jc w:val="center"/>
              <w:rPr>
                <w:rFonts w:hint="eastAsia" w:ascii="仿宋" w:hAnsi="仿宋" w:eastAsia="仿宋" w:cs="仿宋"/>
                <w:lang w:val="zh-CN"/>
              </w:rPr>
            </w:pPr>
          </w:p>
        </w:tc>
      </w:tr>
      <w:tr w14:paraId="099A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53" w:type="dxa"/>
            <w:gridSpan w:val="2"/>
            <w:noWrap w:val="0"/>
            <w:vAlign w:val="center"/>
          </w:tcPr>
          <w:p w14:paraId="75DF4F92">
            <w:pPr>
              <w:bidi w:val="0"/>
              <w:spacing w:line="240" w:lineRule="auto"/>
              <w:rPr>
                <w:rFonts w:hint="eastAsia" w:ascii="仿宋" w:hAnsi="仿宋" w:eastAsia="仿宋" w:cs="仿宋"/>
                <w:lang w:val="zh-CN"/>
              </w:rPr>
            </w:pPr>
            <w:r>
              <w:rPr>
                <w:rFonts w:hint="eastAsia" w:ascii="仿宋" w:hAnsi="仿宋" w:eastAsia="仿宋" w:cs="仿宋"/>
                <w:lang w:val="zh-CN"/>
              </w:rPr>
              <w:t>结论</w:t>
            </w:r>
          </w:p>
        </w:tc>
        <w:tc>
          <w:tcPr>
            <w:tcW w:w="4663" w:type="dxa"/>
            <w:noWrap w:val="0"/>
            <w:vAlign w:val="top"/>
          </w:tcPr>
          <w:p w14:paraId="2A5F37CB">
            <w:pPr>
              <w:bidi w:val="0"/>
              <w:spacing w:line="240" w:lineRule="auto"/>
              <w:jc w:val="center"/>
              <w:rPr>
                <w:rFonts w:hint="eastAsia" w:ascii="仿宋" w:hAnsi="仿宋" w:eastAsia="仿宋" w:cs="仿宋"/>
                <w:lang w:val="zh-CN"/>
              </w:rPr>
            </w:pPr>
          </w:p>
        </w:tc>
        <w:tc>
          <w:tcPr>
            <w:tcW w:w="818" w:type="dxa"/>
            <w:noWrap w:val="0"/>
            <w:vAlign w:val="top"/>
          </w:tcPr>
          <w:p w14:paraId="052385D4">
            <w:pPr>
              <w:bidi w:val="0"/>
              <w:spacing w:line="240" w:lineRule="auto"/>
              <w:jc w:val="center"/>
              <w:rPr>
                <w:rFonts w:hint="eastAsia" w:ascii="仿宋" w:hAnsi="仿宋" w:eastAsia="仿宋" w:cs="仿宋"/>
                <w:lang w:val="zh-CN"/>
              </w:rPr>
            </w:pPr>
          </w:p>
        </w:tc>
        <w:tc>
          <w:tcPr>
            <w:tcW w:w="791" w:type="dxa"/>
            <w:noWrap w:val="0"/>
            <w:vAlign w:val="top"/>
          </w:tcPr>
          <w:p w14:paraId="59E6D676">
            <w:pPr>
              <w:bidi w:val="0"/>
              <w:spacing w:line="240" w:lineRule="auto"/>
              <w:jc w:val="center"/>
              <w:rPr>
                <w:rFonts w:hint="eastAsia" w:ascii="仿宋" w:hAnsi="仿宋" w:eastAsia="仿宋" w:cs="仿宋"/>
                <w:lang w:val="zh-CN"/>
              </w:rPr>
            </w:pPr>
          </w:p>
        </w:tc>
        <w:tc>
          <w:tcPr>
            <w:tcW w:w="763" w:type="dxa"/>
            <w:noWrap w:val="0"/>
            <w:vAlign w:val="top"/>
          </w:tcPr>
          <w:p w14:paraId="6F49DD54">
            <w:pPr>
              <w:bidi w:val="0"/>
              <w:spacing w:line="240" w:lineRule="auto"/>
              <w:jc w:val="center"/>
              <w:rPr>
                <w:rFonts w:hint="eastAsia" w:ascii="仿宋" w:hAnsi="仿宋" w:eastAsia="仿宋" w:cs="仿宋"/>
                <w:lang w:val="zh-CN"/>
              </w:rPr>
            </w:pPr>
          </w:p>
        </w:tc>
      </w:tr>
    </w:tbl>
    <w:p w14:paraId="6E995579">
      <w:pPr>
        <w:keepNext w:val="0"/>
        <w:keepLines w:val="0"/>
        <w:pageBreakBefore w:val="0"/>
        <w:widowControl w:val="0"/>
        <w:kinsoku/>
        <w:wordWrap w:val="0"/>
        <w:overflowPunct/>
        <w:topLinePunct/>
        <w:autoSpaceDE w:val="0"/>
        <w:autoSpaceDN w:val="0"/>
        <w:bidi w:val="0"/>
        <w:adjustRightInd/>
        <w:snapToGrid/>
        <w:spacing w:line="360" w:lineRule="auto"/>
        <w:ind w:left="0" w:right="0" w:firstLine="536" w:firstLineChars="200"/>
        <w:textAlignment w:val="baseline"/>
        <w:rPr>
          <w:rFonts w:hint="eastAsia" w:ascii="仿宋" w:hAnsi="仿宋" w:eastAsia="仿宋" w:cs="仿宋"/>
          <w:sz w:val="27"/>
          <w:szCs w:val="27"/>
        </w:rPr>
      </w:pPr>
      <w:r>
        <w:rPr>
          <w:rFonts w:hint="eastAsia" w:ascii="仿宋" w:hAnsi="仿宋" w:eastAsia="仿宋" w:cs="仿宋"/>
          <w:spacing w:val="-1"/>
          <w:sz w:val="27"/>
          <w:szCs w:val="27"/>
        </w:rPr>
        <w:t>磋商小组按《资格审查标准》进行评</w:t>
      </w:r>
      <w:r>
        <w:rPr>
          <w:rFonts w:hint="eastAsia" w:ascii="仿宋" w:hAnsi="仿宋" w:eastAsia="仿宋" w:cs="仿宋"/>
          <w:sz w:val="27"/>
          <w:szCs w:val="27"/>
        </w:rPr>
        <w:t>审。</w:t>
      </w:r>
    </w:p>
    <w:p w14:paraId="3D14247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r>
        <w:rPr>
          <w:rFonts w:hint="eastAsia" w:ascii="仿宋" w:hAnsi="仿宋" w:eastAsia="仿宋" w:cs="仿宋"/>
          <w:spacing w:val="-7"/>
          <w:sz w:val="27"/>
          <w:szCs w:val="27"/>
        </w:rPr>
        <w:t>备</w:t>
      </w:r>
      <w:r>
        <w:rPr>
          <w:rFonts w:hint="eastAsia" w:ascii="仿宋" w:hAnsi="仿宋" w:eastAsia="仿宋" w:cs="仿宋"/>
          <w:spacing w:val="-6"/>
          <w:sz w:val="27"/>
          <w:szCs w:val="27"/>
        </w:rPr>
        <w:t>注：</w:t>
      </w:r>
    </w:p>
    <w:p w14:paraId="0A6539B7">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right="0" w:rightChars="0" w:firstLine="553" w:firstLineChars="205"/>
        <w:textAlignment w:val="baseline"/>
        <w:rPr>
          <w:rFonts w:hint="eastAsia" w:ascii="仿宋" w:hAnsi="仿宋" w:eastAsia="仿宋" w:cs="仿宋"/>
          <w:sz w:val="27"/>
          <w:szCs w:val="27"/>
        </w:rPr>
      </w:pPr>
      <w:r>
        <w:rPr>
          <w:rFonts w:hint="eastAsia" w:ascii="仿宋" w:hAnsi="仿宋" w:eastAsia="仿宋" w:cs="仿宋"/>
          <w:snapToGrid w:val="0"/>
          <w:color w:val="000000"/>
          <w:kern w:val="0"/>
          <w:sz w:val="27"/>
          <w:szCs w:val="27"/>
        </w:rPr>
        <w:t>1、</w:t>
      </w:r>
      <w:r>
        <w:rPr>
          <w:rFonts w:hint="eastAsia" w:ascii="仿宋" w:hAnsi="仿宋" w:eastAsia="仿宋" w:cs="仿宋"/>
          <w:spacing w:val="1"/>
          <w:sz w:val="27"/>
          <w:szCs w:val="27"/>
        </w:rPr>
        <w:t>以上审查项目中，资</w:t>
      </w:r>
      <w:r>
        <w:rPr>
          <w:rFonts w:hint="eastAsia" w:ascii="仿宋" w:hAnsi="仿宋" w:eastAsia="仿宋" w:cs="仿宋"/>
          <w:sz w:val="27"/>
          <w:szCs w:val="27"/>
        </w:rPr>
        <w:t>格审查时以</w:t>
      </w:r>
      <w:r>
        <w:rPr>
          <w:rFonts w:hint="eastAsia" w:ascii="仿宋" w:hAnsi="仿宋" w:cs="仿宋"/>
          <w:sz w:val="27"/>
          <w:szCs w:val="27"/>
          <w:lang w:val="en-US" w:eastAsia="zh-CN"/>
        </w:rPr>
        <w:t>关联电子文件为准</w:t>
      </w:r>
      <w:r>
        <w:rPr>
          <w:rFonts w:hint="eastAsia" w:ascii="仿宋" w:hAnsi="仿宋" w:eastAsia="仿宋" w:cs="仿宋"/>
          <w:sz w:val="27"/>
          <w:szCs w:val="27"/>
        </w:rPr>
        <w:t>。</w:t>
      </w:r>
    </w:p>
    <w:p w14:paraId="1396B066">
      <w:pPr>
        <w:keepNext w:val="0"/>
        <w:keepLines w:val="0"/>
        <w:pageBreakBefore w:val="0"/>
        <w:widowControl w:val="0"/>
        <w:numPr>
          <w:ilvl w:val="0"/>
          <w:numId w:val="0"/>
        </w:numPr>
        <w:kinsoku w:val="0"/>
        <w:wordWrap/>
        <w:overflowPunct/>
        <w:topLinePunct w:val="0"/>
        <w:autoSpaceDE w:val="0"/>
        <w:autoSpaceDN w:val="0"/>
        <w:bidi w:val="0"/>
        <w:adjustRightInd/>
        <w:snapToGrid/>
        <w:spacing w:line="360" w:lineRule="auto"/>
        <w:ind w:left="0" w:leftChars="0" w:right="0" w:rightChars="0" w:firstLine="556" w:firstLineChars="200"/>
        <w:textAlignment w:val="baseline"/>
        <w:rPr>
          <w:rFonts w:hint="eastAsia" w:ascii="仿宋" w:hAnsi="仿宋" w:eastAsia="仿宋" w:cs="仿宋"/>
          <w:b/>
          <w:bCs/>
          <w:spacing w:val="-3"/>
          <w:sz w:val="27"/>
          <w:szCs w:val="27"/>
        </w:rPr>
      </w:pPr>
      <w:r>
        <w:rPr>
          <w:rFonts w:hint="eastAsia" w:ascii="仿宋" w:hAnsi="仿宋" w:eastAsia="仿宋" w:cs="仿宋"/>
          <w:spacing w:val="4"/>
          <w:sz w:val="27"/>
          <w:szCs w:val="27"/>
        </w:rPr>
        <w:t>2、如果资格评审中有一项不满足审查标准的，磋商小组将认定该供</w:t>
      </w:r>
      <w:r>
        <w:rPr>
          <w:rFonts w:hint="eastAsia" w:ascii="仿宋" w:hAnsi="仿宋" w:eastAsia="仿宋" w:cs="仿宋"/>
          <w:spacing w:val="2"/>
          <w:sz w:val="27"/>
          <w:szCs w:val="27"/>
        </w:rPr>
        <w:t>应</w:t>
      </w:r>
      <w:r>
        <w:rPr>
          <w:rFonts w:hint="eastAsia" w:ascii="仿宋" w:hAnsi="仿宋" w:eastAsia="仿宋" w:cs="仿宋"/>
          <w:spacing w:val="-1"/>
          <w:sz w:val="27"/>
          <w:szCs w:val="27"/>
        </w:rPr>
        <w:t>商不通过资格审查，不得进入下一</w:t>
      </w:r>
      <w:r>
        <w:rPr>
          <w:rFonts w:hint="eastAsia" w:ascii="仿宋" w:hAnsi="仿宋" w:eastAsia="仿宋" w:cs="仿宋"/>
          <w:sz w:val="27"/>
          <w:szCs w:val="27"/>
        </w:rPr>
        <w:t>阶段评审。并且不允许供应商通过修</w:t>
      </w:r>
      <w:r>
        <w:rPr>
          <w:rFonts w:hint="eastAsia" w:ascii="仿宋" w:hAnsi="仿宋" w:eastAsia="仿宋" w:cs="仿宋"/>
          <w:spacing w:val="-1"/>
          <w:sz w:val="27"/>
          <w:szCs w:val="27"/>
        </w:rPr>
        <w:t>改或撤销其不符合要求的差</w:t>
      </w:r>
      <w:r>
        <w:rPr>
          <w:rFonts w:hint="eastAsia" w:ascii="仿宋" w:hAnsi="仿宋" w:eastAsia="仿宋" w:cs="仿宋"/>
          <w:sz w:val="27"/>
          <w:szCs w:val="27"/>
        </w:rPr>
        <w:t>异或保留，使之成为具有响应性的投标。</w:t>
      </w:r>
    </w:p>
    <w:p w14:paraId="46914AB1">
      <w:pPr>
        <w:rPr>
          <w:rFonts w:hint="eastAsia" w:ascii="仿宋" w:hAnsi="仿宋" w:eastAsia="仿宋" w:cs="仿宋"/>
          <w:b/>
          <w:bCs/>
          <w:spacing w:val="-3"/>
          <w:sz w:val="27"/>
          <w:szCs w:val="27"/>
        </w:rPr>
      </w:pPr>
      <w:r>
        <w:rPr>
          <w:rFonts w:hint="eastAsia" w:ascii="仿宋" w:hAnsi="仿宋" w:eastAsia="仿宋" w:cs="仿宋"/>
          <w:b/>
          <w:bCs/>
          <w:spacing w:val="-3"/>
          <w:sz w:val="27"/>
          <w:szCs w:val="27"/>
        </w:rPr>
        <w:br w:type="page"/>
      </w:r>
    </w:p>
    <w:p w14:paraId="70507F06">
      <w:pPr>
        <w:keepNext w:val="0"/>
        <w:keepLines w:val="0"/>
        <w:pageBreakBefore w:val="0"/>
        <w:widowControl/>
        <w:kinsoku w:val="0"/>
        <w:wordWrap/>
        <w:overflowPunct/>
        <w:topLinePunct w:val="0"/>
        <w:autoSpaceDE w:val="0"/>
        <w:autoSpaceDN w:val="0"/>
        <w:bidi w:val="0"/>
        <w:adjustRightInd/>
        <w:snapToGrid/>
        <w:spacing w:line="360" w:lineRule="auto"/>
        <w:ind w:left="0" w:right="0" w:firstLine="530" w:firstLineChars="200"/>
        <w:textAlignment w:val="baseline"/>
        <w:rPr>
          <w:rFonts w:hint="eastAsia" w:ascii="仿宋" w:hAnsi="仿宋" w:eastAsia="仿宋" w:cs="仿宋"/>
          <w:b/>
          <w:bCs/>
          <w:spacing w:val="-2"/>
          <w:sz w:val="27"/>
          <w:szCs w:val="27"/>
        </w:rPr>
      </w:pPr>
      <w:r>
        <w:rPr>
          <w:rFonts w:hint="eastAsia" w:ascii="仿宋" w:hAnsi="仿宋" w:eastAsia="仿宋" w:cs="仿宋"/>
          <w:b/>
          <w:bCs/>
          <w:spacing w:val="-3"/>
          <w:sz w:val="27"/>
          <w:szCs w:val="27"/>
        </w:rPr>
        <w:t>10、符合性资格标</w:t>
      </w:r>
      <w:r>
        <w:rPr>
          <w:rFonts w:hint="eastAsia" w:ascii="仿宋" w:hAnsi="仿宋" w:eastAsia="仿宋" w:cs="仿宋"/>
          <w:b/>
          <w:bCs/>
          <w:spacing w:val="-2"/>
          <w:sz w:val="27"/>
          <w:szCs w:val="27"/>
        </w:rPr>
        <w:t>准</w:t>
      </w:r>
    </w:p>
    <w:tbl>
      <w:tblPr>
        <w:tblStyle w:val="23"/>
        <w:tblW w:w="945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92"/>
        <w:gridCol w:w="4437"/>
        <w:gridCol w:w="781"/>
        <w:gridCol w:w="791"/>
        <w:gridCol w:w="939"/>
      </w:tblGrid>
      <w:tr w14:paraId="6557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vMerge w:val="restart"/>
            <w:noWrap w:val="0"/>
            <w:vAlign w:val="bottom"/>
          </w:tcPr>
          <w:p w14:paraId="3EBC29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spacing w:val="-2"/>
                <w:sz w:val="27"/>
                <w:szCs w:val="27"/>
              </w:rPr>
            </w:pPr>
            <w:r>
              <w:rPr>
                <w:rFonts w:hint="eastAsia" w:ascii="仿宋" w:hAnsi="仿宋" w:eastAsia="仿宋" w:cs="仿宋"/>
                <w:b/>
                <w:spacing w:val="-2"/>
                <w:sz w:val="27"/>
                <w:szCs w:val="27"/>
              </w:rPr>
              <w:t>序号</w:t>
            </w:r>
          </w:p>
        </w:tc>
        <w:tc>
          <w:tcPr>
            <w:tcW w:w="1692" w:type="dxa"/>
            <w:vMerge w:val="restart"/>
            <w:noWrap w:val="0"/>
            <w:vAlign w:val="bottom"/>
          </w:tcPr>
          <w:p w14:paraId="062001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spacing w:val="-2"/>
                <w:sz w:val="27"/>
                <w:szCs w:val="27"/>
                <w:lang w:eastAsia="zh-CN"/>
              </w:rPr>
            </w:pPr>
            <w:r>
              <w:rPr>
                <w:rFonts w:hint="eastAsia" w:ascii="仿宋" w:hAnsi="仿宋" w:eastAsia="仿宋" w:cs="仿宋"/>
                <w:b/>
                <w:spacing w:val="-2"/>
                <w:sz w:val="27"/>
                <w:szCs w:val="27"/>
                <w:lang w:eastAsia="zh-CN"/>
              </w:rPr>
              <w:t>评审因素</w:t>
            </w:r>
          </w:p>
        </w:tc>
        <w:tc>
          <w:tcPr>
            <w:tcW w:w="4437" w:type="dxa"/>
            <w:vMerge w:val="restart"/>
            <w:noWrap w:val="0"/>
            <w:vAlign w:val="bottom"/>
          </w:tcPr>
          <w:p w14:paraId="2C442929">
            <w:pPr>
              <w:keepNext w:val="0"/>
              <w:keepLines w:val="0"/>
              <w:pageBreakBefore w:val="0"/>
              <w:widowControl w:val="0"/>
              <w:kinsoku/>
              <w:wordWrap/>
              <w:overflowPunct/>
              <w:topLinePunct w:val="0"/>
              <w:autoSpaceDE/>
              <w:autoSpaceDN/>
              <w:bidi w:val="0"/>
              <w:adjustRightInd/>
              <w:snapToGrid/>
              <w:spacing w:line="360" w:lineRule="auto"/>
              <w:ind w:firstLine="534" w:firstLineChars="200"/>
              <w:jc w:val="center"/>
              <w:textAlignment w:val="auto"/>
              <w:rPr>
                <w:rFonts w:hint="eastAsia" w:ascii="仿宋" w:hAnsi="仿宋" w:eastAsia="仿宋" w:cs="仿宋"/>
                <w:b/>
                <w:spacing w:val="-2"/>
                <w:sz w:val="27"/>
                <w:szCs w:val="27"/>
              </w:rPr>
            </w:pPr>
            <w:r>
              <w:rPr>
                <w:rFonts w:hint="eastAsia" w:ascii="仿宋" w:hAnsi="仿宋" w:eastAsia="仿宋" w:cs="仿宋"/>
                <w:b/>
                <w:spacing w:val="-2"/>
                <w:sz w:val="27"/>
                <w:szCs w:val="27"/>
              </w:rPr>
              <w:t>评审内容</w:t>
            </w:r>
          </w:p>
        </w:tc>
        <w:tc>
          <w:tcPr>
            <w:tcW w:w="2511" w:type="dxa"/>
            <w:gridSpan w:val="3"/>
            <w:noWrap w:val="0"/>
            <w:vAlign w:val="bottom"/>
          </w:tcPr>
          <w:p w14:paraId="7B1E21EC">
            <w:pPr>
              <w:keepNext w:val="0"/>
              <w:keepLines w:val="0"/>
              <w:pageBreakBefore w:val="0"/>
              <w:widowControl w:val="0"/>
              <w:kinsoku/>
              <w:wordWrap/>
              <w:overflowPunct/>
              <w:topLinePunct w:val="0"/>
              <w:autoSpaceDE/>
              <w:autoSpaceDN/>
              <w:bidi w:val="0"/>
              <w:adjustRightInd/>
              <w:snapToGrid/>
              <w:spacing w:line="360" w:lineRule="auto"/>
              <w:ind w:firstLine="474"/>
              <w:jc w:val="center"/>
              <w:textAlignment w:val="auto"/>
              <w:rPr>
                <w:rFonts w:hint="eastAsia" w:ascii="仿宋" w:hAnsi="仿宋" w:eastAsia="仿宋" w:cs="仿宋"/>
                <w:b/>
                <w:spacing w:val="-2"/>
                <w:sz w:val="27"/>
                <w:szCs w:val="27"/>
              </w:rPr>
            </w:pPr>
            <w:r>
              <w:rPr>
                <w:rFonts w:hint="eastAsia" w:ascii="仿宋" w:hAnsi="仿宋" w:eastAsia="仿宋" w:cs="仿宋"/>
                <w:b/>
                <w:spacing w:val="-2"/>
                <w:sz w:val="27"/>
                <w:szCs w:val="27"/>
              </w:rPr>
              <w:t>供应商名称</w:t>
            </w:r>
          </w:p>
        </w:tc>
      </w:tr>
      <w:tr w14:paraId="2AEA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vMerge w:val="continue"/>
            <w:noWrap w:val="0"/>
            <w:vAlign w:val="bottom"/>
          </w:tcPr>
          <w:p w14:paraId="52B6C91D">
            <w:pPr>
              <w:keepNext w:val="0"/>
              <w:keepLines w:val="0"/>
              <w:pageBreakBefore w:val="0"/>
              <w:widowControl w:val="0"/>
              <w:kinsoku/>
              <w:wordWrap/>
              <w:overflowPunct/>
              <w:topLinePunct w:val="0"/>
              <w:autoSpaceDE/>
              <w:autoSpaceDN/>
              <w:bidi w:val="0"/>
              <w:adjustRightInd/>
              <w:snapToGrid/>
              <w:spacing w:line="360" w:lineRule="auto"/>
              <w:ind w:firstLine="474"/>
              <w:jc w:val="center"/>
              <w:textAlignment w:val="auto"/>
              <w:rPr>
                <w:rFonts w:hint="eastAsia" w:ascii="仿宋" w:hAnsi="仿宋" w:eastAsia="仿宋" w:cs="仿宋"/>
                <w:b/>
                <w:spacing w:val="-2"/>
                <w:sz w:val="27"/>
                <w:szCs w:val="27"/>
              </w:rPr>
            </w:pPr>
          </w:p>
        </w:tc>
        <w:tc>
          <w:tcPr>
            <w:tcW w:w="1692" w:type="dxa"/>
            <w:vMerge w:val="continue"/>
            <w:noWrap w:val="0"/>
            <w:vAlign w:val="bottom"/>
          </w:tcPr>
          <w:p w14:paraId="18F5B0F9">
            <w:pPr>
              <w:keepNext w:val="0"/>
              <w:keepLines w:val="0"/>
              <w:pageBreakBefore w:val="0"/>
              <w:widowControl w:val="0"/>
              <w:kinsoku/>
              <w:wordWrap/>
              <w:overflowPunct/>
              <w:topLinePunct w:val="0"/>
              <w:autoSpaceDE/>
              <w:autoSpaceDN/>
              <w:bidi w:val="0"/>
              <w:adjustRightInd/>
              <w:snapToGrid/>
              <w:spacing w:line="360" w:lineRule="auto"/>
              <w:ind w:firstLine="474"/>
              <w:jc w:val="center"/>
              <w:textAlignment w:val="auto"/>
              <w:rPr>
                <w:rFonts w:hint="eastAsia" w:ascii="仿宋" w:hAnsi="仿宋" w:eastAsia="仿宋" w:cs="仿宋"/>
                <w:b/>
                <w:spacing w:val="-2"/>
                <w:sz w:val="27"/>
                <w:szCs w:val="27"/>
              </w:rPr>
            </w:pPr>
          </w:p>
        </w:tc>
        <w:tc>
          <w:tcPr>
            <w:tcW w:w="4437" w:type="dxa"/>
            <w:vMerge w:val="continue"/>
            <w:noWrap w:val="0"/>
            <w:vAlign w:val="bottom"/>
          </w:tcPr>
          <w:p w14:paraId="56BA2CCE">
            <w:pPr>
              <w:keepNext w:val="0"/>
              <w:keepLines w:val="0"/>
              <w:pageBreakBefore w:val="0"/>
              <w:widowControl w:val="0"/>
              <w:kinsoku/>
              <w:wordWrap/>
              <w:overflowPunct/>
              <w:topLinePunct w:val="0"/>
              <w:autoSpaceDE/>
              <w:autoSpaceDN/>
              <w:bidi w:val="0"/>
              <w:adjustRightInd/>
              <w:snapToGrid/>
              <w:spacing w:line="360" w:lineRule="auto"/>
              <w:ind w:firstLine="474"/>
              <w:jc w:val="center"/>
              <w:textAlignment w:val="auto"/>
              <w:rPr>
                <w:rFonts w:hint="eastAsia" w:ascii="仿宋" w:hAnsi="仿宋" w:eastAsia="仿宋" w:cs="仿宋"/>
                <w:b/>
                <w:spacing w:val="-2"/>
                <w:sz w:val="27"/>
                <w:szCs w:val="27"/>
              </w:rPr>
            </w:pPr>
          </w:p>
        </w:tc>
        <w:tc>
          <w:tcPr>
            <w:tcW w:w="781" w:type="dxa"/>
            <w:noWrap w:val="0"/>
            <w:vAlign w:val="bottom"/>
          </w:tcPr>
          <w:p w14:paraId="1DEB175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spacing w:val="-2"/>
                <w:sz w:val="27"/>
                <w:szCs w:val="27"/>
              </w:rPr>
            </w:pPr>
          </w:p>
        </w:tc>
        <w:tc>
          <w:tcPr>
            <w:tcW w:w="791" w:type="dxa"/>
            <w:noWrap w:val="0"/>
            <w:vAlign w:val="top"/>
          </w:tcPr>
          <w:p w14:paraId="3CE09F9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spacing w:val="-2"/>
                <w:sz w:val="27"/>
                <w:szCs w:val="27"/>
              </w:rPr>
            </w:pPr>
          </w:p>
        </w:tc>
        <w:tc>
          <w:tcPr>
            <w:tcW w:w="939" w:type="dxa"/>
            <w:noWrap w:val="0"/>
            <w:vAlign w:val="top"/>
          </w:tcPr>
          <w:p w14:paraId="6237EBC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spacing w:val="-2"/>
                <w:sz w:val="27"/>
                <w:szCs w:val="27"/>
              </w:rPr>
            </w:pPr>
          </w:p>
        </w:tc>
      </w:tr>
      <w:tr w14:paraId="7233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noWrap w:val="0"/>
            <w:vAlign w:val="center"/>
          </w:tcPr>
          <w:p w14:paraId="57B9A459">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rPr>
            </w:pPr>
            <w:r>
              <w:rPr>
                <w:rFonts w:hint="eastAsia" w:ascii="仿宋" w:hAnsi="仿宋" w:eastAsia="仿宋" w:cs="仿宋"/>
                <w:sz w:val="27"/>
                <w:szCs w:val="27"/>
              </w:rPr>
              <w:t>1</w:t>
            </w:r>
          </w:p>
        </w:tc>
        <w:tc>
          <w:tcPr>
            <w:tcW w:w="1692" w:type="dxa"/>
            <w:noWrap w:val="0"/>
            <w:vAlign w:val="center"/>
          </w:tcPr>
          <w:p w14:paraId="4EA7FB09">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center"/>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授权委托书</w:t>
            </w:r>
          </w:p>
        </w:tc>
        <w:tc>
          <w:tcPr>
            <w:tcW w:w="4437" w:type="dxa"/>
            <w:noWrap w:val="0"/>
            <w:vAlign w:val="center"/>
          </w:tcPr>
          <w:p w14:paraId="5F7FD198">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both"/>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响应文件中由法定代表人签字或盖签名章的，须提供法定代表人身份证明书；</w:t>
            </w:r>
            <w:r>
              <w:rPr>
                <w:rFonts w:hint="eastAsia" w:ascii="仿宋" w:hAnsi="仿宋" w:cs="仿宋"/>
                <w:sz w:val="27"/>
                <w:szCs w:val="27"/>
                <w:lang w:val="en-US" w:eastAsia="zh-CN"/>
              </w:rPr>
              <w:t>响应</w:t>
            </w:r>
            <w:r>
              <w:rPr>
                <w:rFonts w:hint="eastAsia" w:ascii="仿宋" w:hAnsi="仿宋" w:eastAsia="仿宋" w:cs="仿宋"/>
                <w:sz w:val="27"/>
                <w:szCs w:val="27"/>
                <w:lang w:val="en-US" w:eastAsia="zh-CN"/>
              </w:rPr>
              <w:t>文件中由授权委托人签字的，须提供法定代表人授权委托书及法定代表人身份证明书</w:t>
            </w:r>
            <w:r>
              <w:rPr>
                <w:rFonts w:hint="eastAsia" w:ascii="仿宋" w:hAnsi="仿宋" w:cs="仿宋"/>
                <w:sz w:val="27"/>
                <w:szCs w:val="27"/>
                <w:lang w:val="en-US" w:eastAsia="zh-CN"/>
              </w:rPr>
              <w:t>；</w:t>
            </w:r>
          </w:p>
        </w:tc>
        <w:tc>
          <w:tcPr>
            <w:tcW w:w="781" w:type="dxa"/>
            <w:noWrap w:val="0"/>
            <w:vAlign w:val="top"/>
          </w:tcPr>
          <w:p w14:paraId="7B7F851A">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rPr>
            </w:pPr>
          </w:p>
        </w:tc>
        <w:tc>
          <w:tcPr>
            <w:tcW w:w="791" w:type="dxa"/>
            <w:noWrap w:val="0"/>
            <w:vAlign w:val="top"/>
          </w:tcPr>
          <w:p w14:paraId="4253FB80">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rPr>
            </w:pPr>
          </w:p>
        </w:tc>
        <w:tc>
          <w:tcPr>
            <w:tcW w:w="939" w:type="dxa"/>
            <w:noWrap w:val="0"/>
            <w:vAlign w:val="top"/>
          </w:tcPr>
          <w:p w14:paraId="65807E23">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rPr>
            </w:pPr>
          </w:p>
        </w:tc>
      </w:tr>
      <w:tr w14:paraId="745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noWrap w:val="0"/>
            <w:vAlign w:val="center"/>
          </w:tcPr>
          <w:p w14:paraId="3B86F1D8">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p>
        </w:tc>
        <w:tc>
          <w:tcPr>
            <w:tcW w:w="1692" w:type="dxa"/>
            <w:noWrap w:val="0"/>
            <w:vAlign w:val="center"/>
          </w:tcPr>
          <w:p w14:paraId="68ADCE6B">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center"/>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投标报价</w:t>
            </w:r>
          </w:p>
        </w:tc>
        <w:tc>
          <w:tcPr>
            <w:tcW w:w="4437" w:type="dxa"/>
            <w:noWrap w:val="0"/>
            <w:vAlign w:val="center"/>
          </w:tcPr>
          <w:p w14:paraId="4CE22557">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both"/>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报价未超过项目最高限价</w:t>
            </w:r>
            <w:r>
              <w:rPr>
                <w:rFonts w:hint="eastAsia" w:ascii="仿宋" w:hAnsi="仿宋" w:cs="仿宋"/>
                <w:sz w:val="27"/>
                <w:szCs w:val="27"/>
                <w:lang w:val="en-US" w:eastAsia="zh-CN"/>
              </w:rPr>
              <w:t>；</w:t>
            </w:r>
          </w:p>
        </w:tc>
        <w:tc>
          <w:tcPr>
            <w:tcW w:w="781" w:type="dxa"/>
            <w:noWrap w:val="0"/>
            <w:vAlign w:val="top"/>
          </w:tcPr>
          <w:p w14:paraId="70F15036">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rPr>
            </w:pPr>
          </w:p>
        </w:tc>
        <w:tc>
          <w:tcPr>
            <w:tcW w:w="791" w:type="dxa"/>
            <w:noWrap w:val="0"/>
            <w:vAlign w:val="top"/>
          </w:tcPr>
          <w:p w14:paraId="3EA8ABE1">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rPr>
            </w:pPr>
          </w:p>
        </w:tc>
        <w:tc>
          <w:tcPr>
            <w:tcW w:w="939" w:type="dxa"/>
            <w:noWrap w:val="0"/>
            <w:vAlign w:val="top"/>
          </w:tcPr>
          <w:p w14:paraId="7D2E6B09">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rPr>
            </w:pPr>
          </w:p>
        </w:tc>
      </w:tr>
      <w:tr w14:paraId="6590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noWrap w:val="0"/>
            <w:vAlign w:val="center"/>
          </w:tcPr>
          <w:p w14:paraId="4D549E52">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p>
        </w:tc>
        <w:tc>
          <w:tcPr>
            <w:tcW w:w="1692" w:type="dxa"/>
            <w:noWrap w:val="0"/>
            <w:vAlign w:val="center"/>
          </w:tcPr>
          <w:p w14:paraId="20EB0CD0">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center"/>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报价唯一性</w:t>
            </w:r>
          </w:p>
        </w:tc>
        <w:tc>
          <w:tcPr>
            <w:tcW w:w="4437" w:type="dxa"/>
            <w:noWrap w:val="0"/>
            <w:vAlign w:val="center"/>
          </w:tcPr>
          <w:p w14:paraId="46D72D9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both"/>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响应文件未出现可选择性或可调整的报价（磋商文件另有规定的除外）</w:t>
            </w:r>
            <w:r>
              <w:rPr>
                <w:rFonts w:hint="eastAsia" w:ascii="仿宋" w:hAnsi="仿宋" w:cs="仿宋"/>
                <w:sz w:val="27"/>
                <w:szCs w:val="27"/>
                <w:lang w:val="en-US" w:eastAsia="zh-CN"/>
              </w:rPr>
              <w:t>；</w:t>
            </w:r>
          </w:p>
        </w:tc>
        <w:tc>
          <w:tcPr>
            <w:tcW w:w="781" w:type="dxa"/>
            <w:noWrap w:val="0"/>
            <w:vAlign w:val="top"/>
          </w:tcPr>
          <w:p w14:paraId="23B811D9">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rPr>
            </w:pPr>
          </w:p>
        </w:tc>
        <w:tc>
          <w:tcPr>
            <w:tcW w:w="791" w:type="dxa"/>
            <w:noWrap w:val="0"/>
            <w:vAlign w:val="top"/>
          </w:tcPr>
          <w:p w14:paraId="793A0F0E">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rPr>
            </w:pPr>
          </w:p>
        </w:tc>
        <w:tc>
          <w:tcPr>
            <w:tcW w:w="939" w:type="dxa"/>
            <w:noWrap w:val="0"/>
            <w:vAlign w:val="top"/>
          </w:tcPr>
          <w:p w14:paraId="0B425EE0">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rPr>
            </w:pPr>
          </w:p>
        </w:tc>
      </w:tr>
      <w:tr w14:paraId="27FB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noWrap w:val="0"/>
            <w:vAlign w:val="center"/>
          </w:tcPr>
          <w:p w14:paraId="5F023D85">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w:t>
            </w:r>
          </w:p>
        </w:tc>
        <w:tc>
          <w:tcPr>
            <w:tcW w:w="1692" w:type="dxa"/>
            <w:noWrap w:val="0"/>
            <w:vAlign w:val="center"/>
          </w:tcPr>
          <w:p w14:paraId="77DA6776">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center"/>
              <w:textAlignment w:val="baseline"/>
              <w:rPr>
                <w:rFonts w:hint="eastAsia" w:ascii="仿宋" w:hAnsi="仿宋" w:eastAsia="仿宋" w:cs="仿宋"/>
                <w:sz w:val="27"/>
                <w:szCs w:val="27"/>
                <w:lang w:val="en-US" w:eastAsia="zh-CN"/>
              </w:rPr>
            </w:pPr>
            <w:r>
              <w:rPr>
                <w:rFonts w:hint="eastAsia" w:ascii="仿宋" w:hAnsi="仿宋" w:eastAsia="仿宋" w:cs="仿宋"/>
                <w:spacing w:val="-1"/>
                <w:sz w:val="27"/>
                <w:szCs w:val="27"/>
              </w:rPr>
              <w:t>工期</w:t>
            </w:r>
            <w:r>
              <w:rPr>
                <w:rFonts w:hint="eastAsia" w:ascii="仿宋" w:hAnsi="仿宋" w:cs="仿宋"/>
                <w:spacing w:val="-1"/>
                <w:sz w:val="27"/>
                <w:szCs w:val="27"/>
                <w:lang w:eastAsia="zh-CN"/>
              </w:rPr>
              <w:t>、</w:t>
            </w:r>
            <w:r>
              <w:rPr>
                <w:rFonts w:hint="eastAsia" w:ascii="仿宋" w:hAnsi="仿宋" w:eastAsia="仿宋" w:cs="仿宋"/>
                <w:spacing w:val="-1"/>
                <w:sz w:val="27"/>
                <w:szCs w:val="27"/>
              </w:rPr>
              <w:t>投标有效期</w:t>
            </w:r>
            <w:r>
              <w:rPr>
                <w:rFonts w:hint="eastAsia" w:ascii="仿宋" w:hAnsi="仿宋" w:cs="仿宋"/>
                <w:spacing w:val="-1"/>
                <w:sz w:val="27"/>
                <w:szCs w:val="27"/>
                <w:lang w:eastAsia="zh-CN"/>
              </w:rPr>
              <w:t>、</w:t>
            </w:r>
            <w:r>
              <w:rPr>
                <w:rFonts w:hint="eastAsia" w:ascii="仿宋" w:hAnsi="仿宋" w:cs="仿宋"/>
                <w:spacing w:val="-1"/>
                <w:sz w:val="27"/>
                <w:szCs w:val="27"/>
                <w:lang w:val="en-US" w:eastAsia="zh-CN"/>
              </w:rPr>
              <w:t>工</w:t>
            </w:r>
            <w:r>
              <w:rPr>
                <w:rFonts w:hint="eastAsia" w:ascii="仿宋" w:hAnsi="仿宋" w:eastAsia="仿宋" w:cs="仿宋"/>
                <w:spacing w:val="-1"/>
                <w:sz w:val="27"/>
                <w:szCs w:val="27"/>
              </w:rPr>
              <w:t>程质量</w:t>
            </w:r>
            <w:r>
              <w:rPr>
                <w:rFonts w:hint="eastAsia" w:ascii="仿宋" w:hAnsi="仿宋" w:cs="仿宋"/>
                <w:spacing w:val="-1"/>
                <w:sz w:val="27"/>
                <w:szCs w:val="27"/>
                <w:lang w:val="en-US" w:eastAsia="zh-CN"/>
              </w:rPr>
              <w:t>响应审查</w:t>
            </w:r>
          </w:p>
        </w:tc>
        <w:tc>
          <w:tcPr>
            <w:tcW w:w="4437" w:type="dxa"/>
            <w:noWrap w:val="0"/>
            <w:vAlign w:val="center"/>
          </w:tcPr>
          <w:p w14:paraId="5D73EEE0">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both"/>
              <w:textAlignment w:val="baseline"/>
              <w:rPr>
                <w:rFonts w:hint="eastAsia" w:ascii="仿宋" w:hAnsi="仿宋" w:eastAsia="仿宋" w:cs="仿宋"/>
                <w:sz w:val="27"/>
                <w:szCs w:val="27"/>
                <w:lang w:val="en-US" w:eastAsia="zh-CN"/>
              </w:rPr>
            </w:pPr>
            <w:r>
              <w:rPr>
                <w:rFonts w:hint="eastAsia" w:ascii="仿宋" w:hAnsi="仿宋" w:eastAsia="仿宋" w:cs="仿宋"/>
                <w:spacing w:val="-2"/>
                <w:sz w:val="27"/>
                <w:szCs w:val="27"/>
              </w:rPr>
              <w:t>响应</w:t>
            </w:r>
            <w:r>
              <w:rPr>
                <w:rFonts w:hint="eastAsia" w:ascii="仿宋" w:hAnsi="仿宋" w:eastAsia="仿宋" w:cs="仿宋"/>
                <w:spacing w:val="-1"/>
                <w:sz w:val="27"/>
                <w:szCs w:val="27"/>
              </w:rPr>
              <w:t>文件中工期、投标有效期、工程质量满足磋商文件</w:t>
            </w:r>
            <w:r>
              <w:rPr>
                <w:rFonts w:hint="eastAsia" w:ascii="仿宋" w:hAnsi="仿宋" w:cs="仿宋"/>
                <w:spacing w:val="-1"/>
                <w:sz w:val="27"/>
                <w:szCs w:val="27"/>
                <w:lang w:eastAsia="zh-CN"/>
              </w:rPr>
              <w:t>；</w:t>
            </w:r>
          </w:p>
        </w:tc>
        <w:tc>
          <w:tcPr>
            <w:tcW w:w="781" w:type="dxa"/>
            <w:noWrap w:val="0"/>
            <w:vAlign w:val="top"/>
          </w:tcPr>
          <w:p w14:paraId="533D7CAC">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791" w:type="dxa"/>
            <w:noWrap w:val="0"/>
            <w:vAlign w:val="top"/>
          </w:tcPr>
          <w:p w14:paraId="73C00808">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939" w:type="dxa"/>
            <w:noWrap w:val="0"/>
            <w:vAlign w:val="top"/>
          </w:tcPr>
          <w:p w14:paraId="5A378841">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r>
      <w:tr w14:paraId="7B97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noWrap w:val="0"/>
            <w:vAlign w:val="center"/>
          </w:tcPr>
          <w:p w14:paraId="10B75A13">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5</w:t>
            </w:r>
          </w:p>
        </w:tc>
        <w:tc>
          <w:tcPr>
            <w:tcW w:w="1692" w:type="dxa"/>
            <w:noWrap w:val="0"/>
            <w:vAlign w:val="center"/>
          </w:tcPr>
          <w:p w14:paraId="7CBA5865">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center"/>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签署、盖章</w:t>
            </w:r>
          </w:p>
        </w:tc>
        <w:tc>
          <w:tcPr>
            <w:tcW w:w="4437" w:type="dxa"/>
            <w:noWrap w:val="0"/>
            <w:vAlign w:val="center"/>
          </w:tcPr>
          <w:p w14:paraId="5CD4BEB7">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both"/>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按照磋商文件要求签署、盖章的</w:t>
            </w:r>
          </w:p>
        </w:tc>
        <w:tc>
          <w:tcPr>
            <w:tcW w:w="781" w:type="dxa"/>
            <w:noWrap w:val="0"/>
            <w:vAlign w:val="top"/>
          </w:tcPr>
          <w:p w14:paraId="36620BE8">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791" w:type="dxa"/>
            <w:noWrap w:val="0"/>
            <w:vAlign w:val="top"/>
          </w:tcPr>
          <w:p w14:paraId="308F19BA">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939" w:type="dxa"/>
            <w:noWrap w:val="0"/>
            <w:vAlign w:val="top"/>
          </w:tcPr>
          <w:p w14:paraId="00EC56B1">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r>
      <w:tr w14:paraId="3621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noWrap w:val="0"/>
            <w:vAlign w:val="center"/>
          </w:tcPr>
          <w:p w14:paraId="09A2340C">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6</w:t>
            </w:r>
          </w:p>
        </w:tc>
        <w:tc>
          <w:tcPr>
            <w:tcW w:w="1692" w:type="dxa"/>
            <w:noWrap w:val="0"/>
            <w:vAlign w:val="center"/>
          </w:tcPr>
          <w:p w14:paraId="4A1138C8">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报价合理性</w:t>
            </w:r>
          </w:p>
        </w:tc>
        <w:tc>
          <w:tcPr>
            <w:tcW w:w="4437" w:type="dxa"/>
            <w:noWrap w:val="0"/>
            <w:vAlign w:val="center"/>
          </w:tcPr>
          <w:p w14:paraId="19F8DE4B">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报价合理，或投标人的报价明显低于其他通过符合性审查投标人的报价，有可能影响</w:t>
            </w:r>
            <w:r>
              <w:rPr>
                <w:rFonts w:hint="eastAsia" w:ascii="仿宋" w:hAnsi="仿宋" w:cs="仿宋"/>
                <w:sz w:val="27"/>
                <w:szCs w:val="27"/>
                <w:lang w:val="en-US" w:eastAsia="zh-CN"/>
              </w:rPr>
              <w:t>工程</w:t>
            </w:r>
            <w:r>
              <w:rPr>
                <w:rFonts w:hint="eastAsia" w:ascii="仿宋" w:hAnsi="仿宋" w:eastAsia="仿宋" w:cs="仿宋"/>
                <w:sz w:val="27"/>
                <w:szCs w:val="27"/>
                <w:lang w:val="en-US" w:eastAsia="zh-CN"/>
              </w:rPr>
              <w:t>质量或者不能诚信履约的，能够应磋商小组要求在规定时间内证明其报价合理性的</w:t>
            </w:r>
            <w:r>
              <w:rPr>
                <w:rFonts w:hint="eastAsia" w:ascii="仿宋" w:hAnsi="仿宋" w:cs="仿宋"/>
                <w:sz w:val="27"/>
                <w:szCs w:val="27"/>
                <w:lang w:val="en-US" w:eastAsia="zh-CN"/>
              </w:rPr>
              <w:t>；</w:t>
            </w:r>
          </w:p>
        </w:tc>
        <w:tc>
          <w:tcPr>
            <w:tcW w:w="781" w:type="dxa"/>
            <w:noWrap w:val="0"/>
            <w:vAlign w:val="top"/>
          </w:tcPr>
          <w:p w14:paraId="59EAF5E7">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791" w:type="dxa"/>
            <w:noWrap w:val="0"/>
            <w:vAlign w:val="top"/>
          </w:tcPr>
          <w:p w14:paraId="563CA696">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939" w:type="dxa"/>
            <w:noWrap w:val="0"/>
            <w:vAlign w:val="top"/>
          </w:tcPr>
          <w:p w14:paraId="0C6052D3">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r>
      <w:tr w14:paraId="2B4A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10" w:type="dxa"/>
            <w:noWrap w:val="0"/>
            <w:vAlign w:val="center"/>
          </w:tcPr>
          <w:p w14:paraId="663DF97D">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7</w:t>
            </w:r>
          </w:p>
        </w:tc>
        <w:tc>
          <w:tcPr>
            <w:tcW w:w="1692" w:type="dxa"/>
            <w:noWrap w:val="0"/>
            <w:vAlign w:val="center"/>
          </w:tcPr>
          <w:p w14:paraId="17C341B1">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center"/>
              <w:textAlignment w:val="baseline"/>
              <w:rPr>
                <w:rFonts w:hint="eastAsia" w:ascii="仿宋" w:hAnsi="仿宋" w:eastAsia="仿宋" w:cs="仿宋"/>
                <w:sz w:val="27"/>
                <w:szCs w:val="27"/>
              </w:rPr>
            </w:pPr>
            <w:r>
              <w:rPr>
                <w:rFonts w:hint="eastAsia" w:ascii="仿宋" w:hAnsi="仿宋" w:eastAsia="仿宋" w:cs="仿宋"/>
                <w:sz w:val="27"/>
                <w:szCs w:val="27"/>
              </w:rPr>
              <w:t>报价合</w:t>
            </w:r>
            <w:r>
              <w:rPr>
                <w:rFonts w:hint="eastAsia" w:ascii="仿宋" w:hAnsi="仿宋" w:cs="仿宋"/>
                <w:sz w:val="27"/>
                <w:szCs w:val="27"/>
                <w:lang w:val="en-US" w:eastAsia="zh-CN"/>
              </w:rPr>
              <w:t>规</w:t>
            </w:r>
            <w:r>
              <w:rPr>
                <w:rFonts w:hint="eastAsia" w:ascii="仿宋" w:hAnsi="仿宋" w:eastAsia="仿宋" w:cs="仿宋"/>
                <w:sz w:val="27"/>
                <w:szCs w:val="27"/>
              </w:rPr>
              <w:t>性</w:t>
            </w:r>
          </w:p>
        </w:tc>
        <w:tc>
          <w:tcPr>
            <w:tcW w:w="4437" w:type="dxa"/>
            <w:noWrap w:val="0"/>
            <w:vAlign w:val="center"/>
          </w:tcPr>
          <w:p w14:paraId="7089998A">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both"/>
              <w:textAlignment w:val="baseline"/>
              <w:rPr>
                <w:rFonts w:hint="eastAsia" w:ascii="仿宋" w:hAnsi="仿宋" w:eastAsia="仿宋" w:cs="仿宋"/>
                <w:sz w:val="27"/>
                <w:szCs w:val="27"/>
                <w:lang w:eastAsia="zh-CN"/>
              </w:rPr>
            </w:pPr>
            <w:r>
              <w:rPr>
                <w:rFonts w:hint="eastAsia" w:ascii="仿宋" w:hAnsi="仿宋" w:eastAsia="仿宋" w:cs="仿宋"/>
                <w:spacing w:val="-4"/>
                <w:sz w:val="27"/>
                <w:szCs w:val="27"/>
              </w:rPr>
              <w:t>报价部分按照工程量清单计价方式提供，并按工程量清单填报价格。项目编码、项目名称、项目特征、计量单位、工程量必须与工程量清单一致</w:t>
            </w:r>
            <w:r>
              <w:rPr>
                <w:rFonts w:hint="eastAsia" w:ascii="仿宋" w:hAnsi="仿宋" w:cs="仿宋"/>
                <w:spacing w:val="-4"/>
                <w:sz w:val="27"/>
                <w:szCs w:val="27"/>
                <w:lang w:eastAsia="zh-CN"/>
              </w:rPr>
              <w:t>；</w:t>
            </w:r>
          </w:p>
        </w:tc>
        <w:tc>
          <w:tcPr>
            <w:tcW w:w="781" w:type="dxa"/>
            <w:noWrap w:val="0"/>
            <w:vAlign w:val="top"/>
          </w:tcPr>
          <w:p w14:paraId="5233C86A">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791" w:type="dxa"/>
            <w:noWrap w:val="0"/>
            <w:vAlign w:val="top"/>
          </w:tcPr>
          <w:p w14:paraId="172D1CC9">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939" w:type="dxa"/>
            <w:noWrap w:val="0"/>
            <w:vAlign w:val="top"/>
          </w:tcPr>
          <w:p w14:paraId="0602EBDF">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r>
      <w:tr w14:paraId="1323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10" w:type="dxa"/>
            <w:noWrap w:val="0"/>
            <w:vAlign w:val="center"/>
          </w:tcPr>
          <w:p w14:paraId="2D1B459D">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lang w:val="en-US" w:eastAsia="zh-CN"/>
              </w:rPr>
            </w:pPr>
            <w:r>
              <w:rPr>
                <w:rFonts w:hint="eastAsia" w:ascii="仿宋" w:hAnsi="仿宋" w:cs="仿宋"/>
                <w:sz w:val="27"/>
                <w:szCs w:val="27"/>
                <w:lang w:val="en-US" w:eastAsia="zh-CN"/>
              </w:rPr>
              <w:t>8</w:t>
            </w:r>
          </w:p>
        </w:tc>
        <w:tc>
          <w:tcPr>
            <w:tcW w:w="1692" w:type="dxa"/>
            <w:noWrap w:val="0"/>
            <w:vAlign w:val="center"/>
          </w:tcPr>
          <w:p w14:paraId="2C9C78A2">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center"/>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附加条件</w:t>
            </w:r>
          </w:p>
        </w:tc>
        <w:tc>
          <w:tcPr>
            <w:tcW w:w="4437" w:type="dxa"/>
            <w:noWrap w:val="0"/>
            <w:vAlign w:val="top"/>
          </w:tcPr>
          <w:p w14:paraId="3E57E5A6">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textAlignment w:val="baseline"/>
              <w:rPr>
                <w:rFonts w:hint="eastAsia" w:ascii="仿宋" w:hAnsi="仿宋" w:eastAsia="仿宋" w:cs="仿宋"/>
                <w:sz w:val="27"/>
                <w:szCs w:val="27"/>
              </w:rPr>
            </w:pPr>
            <w:r>
              <w:rPr>
                <w:rFonts w:hint="eastAsia" w:ascii="仿宋" w:hAnsi="仿宋" w:eastAsia="仿宋" w:cs="仿宋"/>
                <w:sz w:val="27"/>
                <w:szCs w:val="27"/>
              </w:rPr>
              <w:t>响应文件</w:t>
            </w:r>
            <w:r>
              <w:rPr>
                <w:rFonts w:hint="eastAsia" w:ascii="仿宋" w:hAnsi="仿宋" w:eastAsia="仿宋" w:cs="仿宋"/>
                <w:sz w:val="27"/>
                <w:szCs w:val="27"/>
                <w:lang w:val="en-US" w:eastAsia="zh-CN"/>
              </w:rPr>
              <w:t>是否</w:t>
            </w:r>
            <w:r>
              <w:rPr>
                <w:rFonts w:hint="eastAsia" w:ascii="仿宋" w:hAnsi="仿宋" w:eastAsia="仿宋" w:cs="仿宋"/>
                <w:sz w:val="27"/>
                <w:szCs w:val="27"/>
              </w:rPr>
              <w:t>含有采购人不能接受的附加条件的；</w:t>
            </w:r>
          </w:p>
        </w:tc>
        <w:tc>
          <w:tcPr>
            <w:tcW w:w="781" w:type="dxa"/>
            <w:noWrap w:val="0"/>
            <w:vAlign w:val="top"/>
          </w:tcPr>
          <w:p w14:paraId="44968142">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791" w:type="dxa"/>
            <w:noWrap w:val="0"/>
            <w:vAlign w:val="top"/>
          </w:tcPr>
          <w:p w14:paraId="37C90E21">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939" w:type="dxa"/>
            <w:noWrap w:val="0"/>
            <w:vAlign w:val="top"/>
          </w:tcPr>
          <w:p w14:paraId="4477E3F2">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r>
      <w:tr w14:paraId="6BF6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noWrap w:val="0"/>
            <w:vAlign w:val="center"/>
          </w:tcPr>
          <w:p w14:paraId="2586AF31">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仿宋" w:hAnsi="仿宋" w:eastAsia="仿宋" w:cs="仿宋"/>
                <w:sz w:val="27"/>
                <w:szCs w:val="27"/>
                <w:lang w:val="en-US" w:eastAsia="zh-CN"/>
              </w:rPr>
            </w:pPr>
            <w:r>
              <w:rPr>
                <w:rFonts w:hint="eastAsia" w:ascii="仿宋" w:hAnsi="仿宋" w:cs="仿宋"/>
                <w:sz w:val="27"/>
                <w:szCs w:val="27"/>
                <w:lang w:val="en-US" w:eastAsia="zh-CN"/>
              </w:rPr>
              <w:t>9</w:t>
            </w:r>
          </w:p>
        </w:tc>
        <w:tc>
          <w:tcPr>
            <w:tcW w:w="1692" w:type="dxa"/>
            <w:noWrap w:val="0"/>
            <w:vAlign w:val="center"/>
          </w:tcPr>
          <w:p w14:paraId="5A7CE3CD">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jc w:val="center"/>
              <w:textAlignment w:val="baseline"/>
              <w:rPr>
                <w:rFonts w:hint="eastAsia" w:ascii="仿宋" w:hAnsi="仿宋" w:eastAsia="仿宋" w:cs="仿宋"/>
                <w:sz w:val="27"/>
                <w:szCs w:val="27"/>
              </w:rPr>
            </w:pPr>
            <w:r>
              <w:rPr>
                <w:rFonts w:hint="eastAsia" w:ascii="仿宋" w:hAnsi="仿宋" w:cs="仿宋"/>
                <w:sz w:val="27"/>
                <w:szCs w:val="27"/>
                <w:lang w:val="en-US" w:eastAsia="zh-CN"/>
              </w:rPr>
              <w:t>其它</w:t>
            </w:r>
          </w:p>
        </w:tc>
        <w:tc>
          <w:tcPr>
            <w:tcW w:w="4437" w:type="dxa"/>
            <w:noWrap w:val="0"/>
            <w:vAlign w:val="top"/>
          </w:tcPr>
          <w:p w14:paraId="417504B4">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是否具有不属于法律、法规和采购文件中规定的其他无效响应情形的。</w:t>
            </w:r>
          </w:p>
        </w:tc>
        <w:tc>
          <w:tcPr>
            <w:tcW w:w="781" w:type="dxa"/>
            <w:noWrap w:val="0"/>
            <w:vAlign w:val="top"/>
          </w:tcPr>
          <w:p w14:paraId="01765976">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791" w:type="dxa"/>
            <w:noWrap w:val="0"/>
            <w:vAlign w:val="top"/>
          </w:tcPr>
          <w:p w14:paraId="7AAEB88C">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939" w:type="dxa"/>
            <w:noWrap w:val="0"/>
            <w:vAlign w:val="top"/>
          </w:tcPr>
          <w:p w14:paraId="5B668445">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r>
      <w:tr w14:paraId="2BC6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noWrap w:val="0"/>
            <w:vAlign w:val="center"/>
          </w:tcPr>
          <w:p w14:paraId="3B00819F">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default" w:ascii="仿宋" w:hAnsi="仿宋" w:cs="仿宋"/>
                <w:sz w:val="27"/>
                <w:szCs w:val="27"/>
                <w:lang w:val="en-US" w:eastAsia="zh-CN"/>
              </w:rPr>
            </w:pPr>
            <w:r>
              <w:rPr>
                <w:rFonts w:hint="eastAsia" w:ascii="仿宋" w:hAnsi="仿宋" w:cs="仿宋"/>
                <w:sz w:val="27"/>
                <w:szCs w:val="27"/>
                <w:lang w:val="en-US" w:eastAsia="zh-CN"/>
              </w:rPr>
              <w:t>10</w:t>
            </w:r>
          </w:p>
        </w:tc>
        <w:tc>
          <w:tcPr>
            <w:tcW w:w="1692" w:type="dxa"/>
            <w:noWrap w:val="0"/>
            <w:vAlign w:val="center"/>
          </w:tcPr>
          <w:p w14:paraId="63F6C74B">
            <w:pPr>
              <w:bidi w:val="0"/>
              <w:spacing w:line="240" w:lineRule="auto"/>
              <w:jc w:val="center"/>
              <w:rPr>
                <w:rFonts w:hint="eastAsia" w:ascii="仿宋" w:hAnsi="仿宋" w:cs="仿宋"/>
                <w:sz w:val="27"/>
                <w:szCs w:val="27"/>
                <w:lang w:val="en-US" w:eastAsia="zh-CN"/>
              </w:rPr>
            </w:pPr>
            <w:r>
              <w:rPr>
                <w:rFonts w:hint="eastAsia" w:ascii="仿宋" w:hAnsi="仿宋" w:eastAsia="仿宋" w:cs="仿宋"/>
                <w:lang w:val="zh-CN" w:eastAsia="zh-CN"/>
              </w:rPr>
              <w:t>投标保证金</w:t>
            </w:r>
          </w:p>
        </w:tc>
        <w:tc>
          <w:tcPr>
            <w:tcW w:w="4437" w:type="dxa"/>
            <w:noWrap w:val="0"/>
            <w:vAlign w:val="center"/>
          </w:tcPr>
          <w:p w14:paraId="740A171B">
            <w:pPr>
              <w:bidi w:val="0"/>
              <w:spacing w:line="240" w:lineRule="auto"/>
              <w:rPr>
                <w:rFonts w:hint="eastAsia" w:ascii="仿宋" w:hAnsi="仿宋" w:eastAsia="仿宋" w:cs="仿宋"/>
                <w:sz w:val="27"/>
                <w:szCs w:val="27"/>
                <w:lang w:val="en-US" w:eastAsia="zh-CN"/>
              </w:rPr>
            </w:pPr>
            <w:r>
              <w:rPr>
                <w:rFonts w:hint="eastAsia" w:ascii="仿宋" w:hAnsi="仿宋" w:eastAsia="仿宋" w:cs="仿宋"/>
                <w:lang w:val="zh-CN" w:eastAsia="zh-CN"/>
              </w:rPr>
              <w:t>按照磋商文件的规定提交投标保证金或保函</w:t>
            </w:r>
          </w:p>
        </w:tc>
        <w:tc>
          <w:tcPr>
            <w:tcW w:w="781" w:type="dxa"/>
            <w:noWrap w:val="0"/>
            <w:vAlign w:val="top"/>
          </w:tcPr>
          <w:p w14:paraId="73289424">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791" w:type="dxa"/>
            <w:noWrap w:val="0"/>
            <w:vAlign w:val="top"/>
          </w:tcPr>
          <w:p w14:paraId="528DDE01">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939" w:type="dxa"/>
            <w:noWrap w:val="0"/>
            <w:vAlign w:val="top"/>
          </w:tcPr>
          <w:p w14:paraId="352EC07D">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r>
      <w:tr w14:paraId="43C8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0" w:type="dxa"/>
            <w:noWrap w:val="0"/>
            <w:vAlign w:val="center"/>
          </w:tcPr>
          <w:p w14:paraId="2B901B74">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both"/>
              <w:textAlignment w:val="auto"/>
              <w:rPr>
                <w:rFonts w:hint="eastAsia" w:ascii="仿宋" w:hAnsi="仿宋" w:eastAsia="仿宋" w:cs="仿宋"/>
                <w:sz w:val="27"/>
                <w:szCs w:val="27"/>
              </w:rPr>
            </w:pPr>
          </w:p>
        </w:tc>
        <w:tc>
          <w:tcPr>
            <w:tcW w:w="1692" w:type="dxa"/>
            <w:noWrap w:val="0"/>
            <w:vAlign w:val="center"/>
          </w:tcPr>
          <w:p w14:paraId="1AA99A8B">
            <w:pPr>
              <w:pStyle w:val="8"/>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sz w:val="27"/>
                <w:szCs w:val="27"/>
              </w:rPr>
            </w:pPr>
          </w:p>
        </w:tc>
        <w:tc>
          <w:tcPr>
            <w:tcW w:w="4437" w:type="dxa"/>
            <w:noWrap w:val="0"/>
            <w:vAlign w:val="center"/>
          </w:tcPr>
          <w:p w14:paraId="124D24D1">
            <w:pPr>
              <w:pStyle w:val="8"/>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sz w:val="27"/>
                <w:szCs w:val="27"/>
              </w:rPr>
            </w:pPr>
            <w:r>
              <w:rPr>
                <w:rFonts w:hint="eastAsia" w:ascii="仿宋" w:hAnsi="仿宋" w:eastAsia="仿宋" w:cs="仿宋"/>
                <w:sz w:val="27"/>
                <w:szCs w:val="27"/>
              </w:rPr>
              <w:t>结论</w:t>
            </w:r>
          </w:p>
        </w:tc>
        <w:tc>
          <w:tcPr>
            <w:tcW w:w="781" w:type="dxa"/>
            <w:noWrap w:val="0"/>
            <w:vAlign w:val="top"/>
          </w:tcPr>
          <w:p w14:paraId="189F3C7F">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791" w:type="dxa"/>
            <w:noWrap w:val="0"/>
            <w:vAlign w:val="top"/>
          </w:tcPr>
          <w:p w14:paraId="6F0D4384">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c>
          <w:tcPr>
            <w:tcW w:w="939" w:type="dxa"/>
            <w:noWrap w:val="0"/>
            <w:vAlign w:val="top"/>
          </w:tcPr>
          <w:p w14:paraId="513F9C0F">
            <w:pPr>
              <w:pStyle w:val="8"/>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7"/>
                <w:szCs w:val="27"/>
              </w:rPr>
            </w:pPr>
          </w:p>
        </w:tc>
      </w:tr>
    </w:tbl>
    <w:p w14:paraId="63D82B8E">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r>
        <w:rPr>
          <w:rFonts w:hint="eastAsia" w:ascii="仿宋" w:hAnsi="仿宋" w:eastAsia="仿宋" w:cs="仿宋"/>
          <w:spacing w:val="-7"/>
          <w:sz w:val="27"/>
          <w:szCs w:val="27"/>
        </w:rPr>
        <w:t>备</w:t>
      </w:r>
      <w:r>
        <w:rPr>
          <w:rFonts w:hint="eastAsia" w:ascii="仿宋" w:hAnsi="仿宋" w:eastAsia="仿宋" w:cs="仿宋"/>
          <w:spacing w:val="-6"/>
          <w:sz w:val="27"/>
          <w:szCs w:val="27"/>
        </w:rPr>
        <w:t>注：</w:t>
      </w:r>
      <w:r>
        <w:rPr>
          <w:rFonts w:hint="eastAsia" w:ascii="仿宋" w:hAnsi="仿宋" w:eastAsia="仿宋" w:cs="仿宋"/>
          <w:spacing w:val="-2"/>
          <w:position w:val="2"/>
          <w:sz w:val="27"/>
          <w:szCs w:val="27"/>
        </w:rPr>
        <w:t>1、以上审查项目中，以</w:t>
      </w:r>
      <w:r>
        <w:rPr>
          <w:rFonts w:hint="eastAsia" w:ascii="仿宋" w:hAnsi="仿宋" w:cs="仿宋"/>
          <w:spacing w:val="-2"/>
          <w:position w:val="2"/>
          <w:sz w:val="27"/>
          <w:szCs w:val="27"/>
          <w:lang w:val="en-US" w:eastAsia="zh-CN"/>
        </w:rPr>
        <w:t>电子响应文件</w:t>
      </w:r>
      <w:r>
        <w:rPr>
          <w:rFonts w:hint="eastAsia" w:ascii="仿宋" w:hAnsi="仿宋" w:eastAsia="仿宋" w:cs="仿宋"/>
          <w:spacing w:val="-1"/>
          <w:position w:val="2"/>
          <w:sz w:val="27"/>
          <w:szCs w:val="27"/>
        </w:rPr>
        <w:t>为准。</w:t>
      </w:r>
    </w:p>
    <w:p w14:paraId="1C515F0A">
      <w:pPr>
        <w:keepNext w:val="0"/>
        <w:keepLines w:val="0"/>
        <w:pageBreakBefore w:val="0"/>
        <w:widowControl w:val="0"/>
        <w:kinsoku w:val="0"/>
        <w:wordWrap/>
        <w:overflowPunct/>
        <w:topLinePunct w:val="0"/>
        <w:autoSpaceDE w:val="0"/>
        <w:autoSpaceDN w:val="0"/>
        <w:bidi w:val="0"/>
        <w:adjustRightInd/>
        <w:snapToGrid/>
        <w:spacing w:line="360" w:lineRule="auto"/>
        <w:ind w:left="0" w:right="0" w:firstLine="556" w:firstLineChars="200"/>
        <w:textAlignment w:val="baseline"/>
        <w:rPr>
          <w:rFonts w:hint="eastAsia" w:ascii="仿宋" w:hAnsi="仿宋" w:eastAsia="仿宋" w:cs="仿宋"/>
          <w:spacing w:val="-1"/>
          <w:sz w:val="27"/>
          <w:szCs w:val="27"/>
        </w:rPr>
      </w:pPr>
      <w:r>
        <w:rPr>
          <w:rFonts w:hint="eastAsia" w:ascii="仿宋" w:hAnsi="仿宋" w:eastAsia="仿宋" w:cs="仿宋"/>
          <w:spacing w:val="4"/>
          <w:position w:val="2"/>
          <w:sz w:val="27"/>
          <w:szCs w:val="27"/>
        </w:rPr>
        <w:t>2、如果符合性评审中有一项不满足审查标准的，磋商小组将认定该</w:t>
      </w:r>
      <w:r>
        <w:rPr>
          <w:rFonts w:hint="eastAsia" w:ascii="仿宋" w:hAnsi="仿宋" w:eastAsia="仿宋" w:cs="仿宋"/>
          <w:spacing w:val="2"/>
          <w:position w:val="2"/>
          <w:sz w:val="27"/>
          <w:szCs w:val="27"/>
        </w:rPr>
        <w:t>供</w:t>
      </w:r>
      <w:r>
        <w:rPr>
          <w:rFonts w:hint="eastAsia" w:ascii="仿宋" w:hAnsi="仿宋" w:eastAsia="仿宋" w:cs="仿宋"/>
          <w:spacing w:val="-1"/>
          <w:sz w:val="27"/>
          <w:szCs w:val="27"/>
        </w:rPr>
        <w:t>应商不通过符合性审查，不得进入下一阶段评审。并</w:t>
      </w:r>
      <w:r>
        <w:rPr>
          <w:rFonts w:hint="eastAsia" w:ascii="仿宋" w:hAnsi="仿宋" w:eastAsia="仿宋" w:cs="仿宋"/>
          <w:sz w:val="27"/>
          <w:szCs w:val="27"/>
        </w:rPr>
        <w:t>且不允许供应商通</w:t>
      </w:r>
      <w:r>
        <w:rPr>
          <w:rFonts w:hint="eastAsia" w:ascii="仿宋" w:hAnsi="仿宋" w:eastAsia="仿宋" w:cs="仿宋"/>
          <w:spacing w:val="-2"/>
          <w:sz w:val="27"/>
          <w:szCs w:val="27"/>
        </w:rPr>
        <w:t>过修改或撤销其不符合要求的差异或保留，使之成为具有响应性的投标</w:t>
      </w:r>
      <w:r>
        <w:rPr>
          <w:rFonts w:hint="eastAsia" w:ascii="仿宋" w:hAnsi="仿宋" w:eastAsia="仿宋" w:cs="仿宋"/>
          <w:spacing w:val="-1"/>
          <w:sz w:val="27"/>
          <w:szCs w:val="27"/>
        </w:rPr>
        <w:t>。</w:t>
      </w:r>
    </w:p>
    <w:p w14:paraId="052B2EDC">
      <w:pPr>
        <w:keepNext w:val="0"/>
        <w:keepLines w:val="0"/>
        <w:pageBreakBefore w:val="0"/>
        <w:widowControl/>
        <w:kinsoku w:val="0"/>
        <w:wordWrap/>
        <w:overflowPunct/>
        <w:topLinePunct w:val="0"/>
        <w:autoSpaceDE w:val="0"/>
        <w:autoSpaceDN w:val="0"/>
        <w:bidi w:val="0"/>
        <w:adjustRightInd/>
        <w:snapToGrid/>
        <w:spacing w:line="360" w:lineRule="auto"/>
        <w:ind w:left="0" w:right="0" w:firstLine="526" w:firstLineChars="200"/>
        <w:textAlignment w:val="baseline"/>
        <w:rPr>
          <w:rFonts w:hint="eastAsia" w:ascii="仿宋" w:hAnsi="仿宋" w:eastAsia="仿宋" w:cs="仿宋"/>
          <w:b/>
          <w:bCs/>
          <w:sz w:val="27"/>
          <w:szCs w:val="27"/>
        </w:rPr>
      </w:pPr>
      <w:r>
        <w:rPr>
          <w:rFonts w:hint="eastAsia" w:ascii="仿宋" w:hAnsi="仿宋" w:eastAsia="仿宋" w:cs="仿宋"/>
          <w:b/>
          <w:bCs/>
          <w:spacing w:val="-4"/>
          <w:sz w:val="27"/>
          <w:szCs w:val="27"/>
        </w:rPr>
        <w:t>1</w:t>
      </w:r>
      <w:r>
        <w:rPr>
          <w:rFonts w:hint="eastAsia" w:ascii="仿宋" w:hAnsi="仿宋" w:cs="仿宋"/>
          <w:b/>
          <w:bCs/>
          <w:spacing w:val="-4"/>
          <w:sz w:val="27"/>
          <w:szCs w:val="27"/>
          <w:lang w:val="en-US" w:eastAsia="zh-CN"/>
        </w:rPr>
        <w:t>1</w:t>
      </w:r>
      <w:r>
        <w:rPr>
          <w:rFonts w:hint="eastAsia" w:ascii="仿宋" w:hAnsi="仿宋" w:eastAsia="仿宋" w:cs="仿宋"/>
          <w:b/>
          <w:bCs/>
          <w:spacing w:val="-4"/>
          <w:sz w:val="27"/>
          <w:szCs w:val="27"/>
        </w:rPr>
        <w:t>、</w:t>
      </w:r>
      <w:r>
        <w:rPr>
          <w:rFonts w:hint="eastAsia" w:ascii="仿宋" w:hAnsi="仿宋" w:eastAsia="仿宋" w:cs="仿宋"/>
          <w:b/>
          <w:bCs/>
          <w:spacing w:val="-3"/>
          <w:sz w:val="27"/>
          <w:szCs w:val="27"/>
        </w:rPr>
        <w:t>经</w:t>
      </w:r>
      <w:r>
        <w:rPr>
          <w:rFonts w:hint="eastAsia" w:ascii="仿宋" w:hAnsi="仿宋" w:eastAsia="仿宋" w:cs="仿宋"/>
          <w:b/>
          <w:bCs/>
          <w:spacing w:val="-2"/>
          <w:sz w:val="27"/>
          <w:szCs w:val="27"/>
        </w:rPr>
        <w:t>济部分评分标准</w:t>
      </w:r>
    </w:p>
    <w:tbl>
      <w:tblPr>
        <w:tblStyle w:val="2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4"/>
        <w:gridCol w:w="7071"/>
        <w:gridCol w:w="1021"/>
      </w:tblGrid>
      <w:tr w14:paraId="476A4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16" w:type="pct"/>
            <w:vAlign w:val="center"/>
          </w:tcPr>
          <w:p w14:paraId="55E4EFC1">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b/>
                <w:bCs/>
                <w:sz w:val="27"/>
                <w:szCs w:val="27"/>
              </w:rPr>
            </w:pPr>
            <w:r>
              <w:rPr>
                <w:rFonts w:hint="eastAsia" w:ascii="仿宋" w:hAnsi="仿宋" w:eastAsia="仿宋" w:cs="仿宋"/>
                <w:b/>
                <w:bCs/>
                <w:spacing w:val="-9"/>
                <w:sz w:val="27"/>
                <w:szCs w:val="27"/>
              </w:rPr>
              <w:t>序</w:t>
            </w:r>
            <w:r>
              <w:rPr>
                <w:rFonts w:hint="eastAsia" w:ascii="仿宋" w:hAnsi="仿宋" w:eastAsia="仿宋" w:cs="仿宋"/>
                <w:b/>
                <w:bCs/>
                <w:spacing w:val="-8"/>
                <w:sz w:val="27"/>
                <w:szCs w:val="27"/>
              </w:rPr>
              <w:t>号</w:t>
            </w:r>
          </w:p>
        </w:tc>
        <w:tc>
          <w:tcPr>
            <w:tcW w:w="4005" w:type="pct"/>
            <w:vAlign w:val="top"/>
          </w:tcPr>
          <w:p w14:paraId="7467C3E4">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b/>
                <w:bCs/>
                <w:sz w:val="27"/>
                <w:szCs w:val="27"/>
              </w:rPr>
            </w:pPr>
            <w:r>
              <w:rPr>
                <w:rFonts w:hint="eastAsia" w:ascii="仿宋" w:hAnsi="仿宋" w:eastAsia="仿宋" w:cs="仿宋"/>
                <w:b/>
                <w:bCs/>
                <w:spacing w:val="-7"/>
                <w:sz w:val="27"/>
                <w:szCs w:val="27"/>
              </w:rPr>
              <w:t>评</w:t>
            </w:r>
            <w:r>
              <w:rPr>
                <w:rFonts w:hint="eastAsia" w:ascii="仿宋" w:hAnsi="仿宋" w:eastAsia="仿宋" w:cs="仿宋"/>
                <w:b/>
                <w:bCs/>
                <w:spacing w:val="-4"/>
                <w:sz w:val="27"/>
                <w:szCs w:val="27"/>
              </w:rPr>
              <w:t>分细则</w:t>
            </w:r>
          </w:p>
        </w:tc>
        <w:tc>
          <w:tcPr>
            <w:tcW w:w="578" w:type="pct"/>
            <w:vAlign w:val="center"/>
          </w:tcPr>
          <w:p w14:paraId="468D6E99">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b/>
                <w:bCs/>
                <w:sz w:val="27"/>
                <w:szCs w:val="27"/>
              </w:rPr>
            </w:pPr>
            <w:r>
              <w:rPr>
                <w:rFonts w:hint="eastAsia" w:ascii="仿宋" w:hAnsi="仿宋" w:eastAsia="仿宋" w:cs="仿宋"/>
                <w:b/>
                <w:bCs/>
                <w:spacing w:val="-11"/>
                <w:sz w:val="27"/>
                <w:szCs w:val="27"/>
              </w:rPr>
              <w:t>分</w:t>
            </w:r>
            <w:r>
              <w:rPr>
                <w:rFonts w:hint="eastAsia" w:ascii="仿宋" w:hAnsi="仿宋" w:eastAsia="仿宋" w:cs="仿宋"/>
                <w:b/>
                <w:bCs/>
                <w:spacing w:val="-10"/>
                <w:sz w:val="27"/>
                <w:szCs w:val="27"/>
              </w:rPr>
              <w:t>值</w:t>
            </w:r>
          </w:p>
        </w:tc>
      </w:tr>
      <w:tr w14:paraId="6ADB0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6" w:hRule="atLeast"/>
        </w:trPr>
        <w:tc>
          <w:tcPr>
            <w:tcW w:w="416" w:type="pct"/>
            <w:vAlign w:val="center"/>
          </w:tcPr>
          <w:p w14:paraId="1B0F61AB">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z w:val="27"/>
                <w:szCs w:val="27"/>
              </w:rPr>
              <w:t>1</w:t>
            </w:r>
          </w:p>
        </w:tc>
        <w:tc>
          <w:tcPr>
            <w:tcW w:w="4005" w:type="pct"/>
            <w:vAlign w:val="top"/>
          </w:tcPr>
          <w:p w14:paraId="43B77C07">
            <w:pPr>
              <w:bidi w:val="0"/>
              <w:rPr>
                <w:rFonts w:hint="eastAsia" w:ascii="仿宋" w:hAnsi="仿宋" w:eastAsia="仿宋" w:cs="仿宋"/>
              </w:rPr>
            </w:pPr>
            <w:r>
              <w:rPr>
                <w:rFonts w:hint="eastAsia" w:ascii="仿宋" w:hAnsi="仿宋" w:eastAsia="仿宋" w:cs="仿宋"/>
              </w:rPr>
              <w:t>报价得分=(磋商基准价/最后报价)×100%。</w:t>
            </w:r>
          </w:p>
          <w:p w14:paraId="7E3070FA">
            <w:pPr>
              <w:bidi w:val="0"/>
              <w:rPr>
                <w:rFonts w:hint="eastAsia" w:ascii="仿宋" w:hAnsi="仿宋" w:eastAsia="仿宋" w:cs="仿宋"/>
              </w:rPr>
            </w:pPr>
            <w:r>
              <w:rPr>
                <w:rFonts w:hint="eastAsia" w:ascii="仿宋" w:hAnsi="仿宋" w:eastAsia="仿宋" w:cs="仿宋"/>
              </w:rPr>
              <w:t>满足磋商文件要求且最后报价最低的为评标基准价，其价格分为满分。</w:t>
            </w:r>
          </w:p>
          <w:p w14:paraId="4F503CC3">
            <w:pPr>
              <w:keepNext w:val="0"/>
              <w:keepLines w:val="0"/>
              <w:pageBreakBefore w:val="0"/>
              <w:widowControl/>
              <w:kinsoku w:val="0"/>
              <w:wordWrap/>
              <w:overflowPunct/>
              <w:topLinePunct w:val="0"/>
              <w:autoSpaceDE w:val="0"/>
              <w:autoSpaceDN w:val="0"/>
              <w:bidi w:val="0"/>
              <w:adjustRightInd/>
              <w:snapToGrid/>
              <w:spacing w:line="360" w:lineRule="auto"/>
              <w:ind w:left="0" w:right="0" w:hanging="14"/>
              <w:textAlignment w:val="baseline"/>
              <w:rPr>
                <w:rFonts w:hint="eastAsia" w:ascii="仿宋" w:hAnsi="仿宋" w:eastAsia="仿宋" w:cs="仿宋"/>
                <w:sz w:val="27"/>
                <w:szCs w:val="27"/>
              </w:rPr>
            </w:pPr>
            <w:r>
              <w:rPr>
                <w:rFonts w:hint="eastAsia" w:ascii="仿宋" w:hAnsi="仿宋" w:eastAsia="仿宋" w:cs="仿宋"/>
                <w:spacing w:val="8"/>
                <w:sz w:val="27"/>
                <w:szCs w:val="27"/>
              </w:rPr>
              <w:t>备注</w:t>
            </w:r>
            <w:r>
              <w:rPr>
                <w:rFonts w:hint="eastAsia" w:ascii="仿宋" w:hAnsi="仿宋" w:eastAsia="仿宋" w:cs="仿宋"/>
                <w:spacing w:val="6"/>
                <w:sz w:val="27"/>
                <w:szCs w:val="27"/>
              </w:rPr>
              <w:t>：本项目为专门面向</w:t>
            </w:r>
            <w:r>
              <w:rPr>
                <w:rFonts w:hint="eastAsia" w:ascii="仿宋" w:hAnsi="仿宋" w:cs="仿宋"/>
                <w:spacing w:val="6"/>
                <w:sz w:val="27"/>
                <w:szCs w:val="27"/>
                <w:lang w:val="en-US" w:eastAsia="zh-CN"/>
              </w:rPr>
              <w:t>小微</w:t>
            </w:r>
            <w:r>
              <w:rPr>
                <w:rFonts w:hint="eastAsia" w:ascii="仿宋" w:hAnsi="仿宋" w:eastAsia="仿宋" w:cs="仿宋"/>
                <w:spacing w:val="6"/>
                <w:sz w:val="27"/>
                <w:szCs w:val="27"/>
              </w:rPr>
              <w:t>企业采购。根据财政部规定，‌专门面向</w:t>
            </w:r>
            <w:r>
              <w:rPr>
                <w:rFonts w:hint="eastAsia" w:ascii="仿宋" w:hAnsi="仿宋" w:cs="仿宋"/>
                <w:spacing w:val="6"/>
                <w:sz w:val="27"/>
                <w:szCs w:val="27"/>
                <w:lang w:val="en-US" w:eastAsia="zh-CN"/>
              </w:rPr>
              <w:t>小微</w:t>
            </w:r>
            <w:r>
              <w:rPr>
                <w:rFonts w:hint="eastAsia" w:ascii="仿宋" w:hAnsi="仿宋" w:eastAsia="仿宋" w:cs="仿宋"/>
                <w:spacing w:val="6"/>
                <w:sz w:val="27"/>
                <w:szCs w:val="27"/>
              </w:rPr>
              <w:t>企业的采购项目或采购包，不再对</w:t>
            </w:r>
            <w:r>
              <w:rPr>
                <w:rFonts w:hint="eastAsia" w:ascii="仿宋" w:hAnsi="仿宋" w:cs="仿宋"/>
                <w:spacing w:val="6"/>
                <w:sz w:val="27"/>
                <w:szCs w:val="27"/>
                <w:lang w:val="en-US" w:eastAsia="zh-CN"/>
              </w:rPr>
              <w:t>小微</w:t>
            </w:r>
            <w:r>
              <w:rPr>
                <w:rFonts w:hint="eastAsia" w:ascii="仿宋" w:hAnsi="仿宋" w:eastAsia="仿宋" w:cs="仿宋"/>
                <w:spacing w:val="6"/>
                <w:sz w:val="27"/>
                <w:szCs w:val="27"/>
              </w:rPr>
              <w:t>企业给予</w:t>
            </w:r>
            <w:r>
              <w:rPr>
                <w:rFonts w:hint="eastAsia" w:ascii="仿宋" w:hAnsi="仿宋" w:cs="仿宋"/>
                <w:spacing w:val="6"/>
                <w:sz w:val="27"/>
                <w:szCs w:val="27"/>
                <w:lang w:val="en-US" w:eastAsia="zh-CN"/>
              </w:rPr>
              <w:t>价格</w:t>
            </w:r>
            <w:r>
              <w:rPr>
                <w:rFonts w:hint="eastAsia" w:ascii="仿宋" w:hAnsi="仿宋" w:eastAsia="仿宋" w:cs="仿宋"/>
                <w:spacing w:val="6"/>
                <w:sz w:val="27"/>
                <w:szCs w:val="27"/>
              </w:rPr>
              <w:t>评审优惠</w:t>
            </w:r>
            <w:r>
              <w:rPr>
                <w:rFonts w:hint="eastAsia"/>
              </w:rPr>
              <w:t>。</w:t>
            </w:r>
          </w:p>
        </w:tc>
        <w:tc>
          <w:tcPr>
            <w:tcW w:w="578" w:type="pct"/>
            <w:vAlign w:val="center"/>
          </w:tcPr>
          <w:p w14:paraId="79A9BB87">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6"/>
                <w:sz w:val="27"/>
                <w:szCs w:val="27"/>
                <w:lang w:val="en-US" w:eastAsia="zh-CN"/>
              </w:rPr>
              <w:t>3</w:t>
            </w:r>
            <w:r>
              <w:rPr>
                <w:rFonts w:hint="eastAsia" w:ascii="仿宋" w:hAnsi="仿宋" w:eastAsia="仿宋" w:cs="仿宋"/>
                <w:spacing w:val="-6"/>
                <w:sz w:val="27"/>
                <w:szCs w:val="27"/>
              </w:rPr>
              <w:t>0</w:t>
            </w:r>
          </w:p>
        </w:tc>
      </w:tr>
      <w:tr w14:paraId="24048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421" w:type="pct"/>
            <w:gridSpan w:val="2"/>
            <w:vAlign w:val="top"/>
          </w:tcPr>
          <w:p w14:paraId="32607B3E">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13"/>
                <w:sz w:val="27"/>
                <w:szCs w:val="27"/>
              </w:rPr>
              <w:t>合</w:t>
            </w:r>
            <w:r>
              <w:rPr>
                <w:rFonts w:hint="eastAsia" w:ascii="仿宋" w:hAnsi="仿宋" w:eastAsia="仿宋" w:cs="仿宋"/>
                <w:spacing w:val="-12"/>
                <w:sz w:val="27"/>
                <w:szCs w:val="27"/>
              </w:rPr>
              <w:t>计</w:t>
            </w:r>
          </w:p>
        </w:tc>
        <w:tc>
          <w:tcPr>
            <w:tcW w:w="578" w:type="pct"/>
            <w:vAlign w:val="top"/>
          </w:tcPr>
          <w:p w14:paraId="08AF6AE9">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8"/>
                <w:sz w:val="27"/>
                <w:szCs w:val="27"/>
              </w:rPr>
              <w:t>3</w:t>
            </w:r>
            <w:r>
              <w:rPr>
                <w:rFonts w:hint="eastAsia" w:ascii="仿宋" w:hAnsi="仿宋" w:eastAsia="仿宋" w:cs="仿宋"/>
                <w:spacing w:val="-6"/>
                <w:sz w:val="27"/>
                <w:szCs w:val="27"/>
              </w:rPr>
              <w:t>0</w:t>
            </w:r>
          </w:p>
        </w:tc>
      </w:tr>
    </w:tbl>
    <w:p w14:paraId="48EBAA0D">
      <w:pPr>
        <w:keepNext w:val="0"/>
        <w:keepLines w:val="0"/>
        <w:pageBreakBefore w:val="0"/>
        <w:widowControl/>
        <w:kinsoku w:val="0"/>
        <w:wordWrap/>
        <w:overflowPunct/>
        <w:topLinePunct w:val="0"/>
        <w:autoSpaceDE w:val="0"/>
        <w:autoSpaceDN w:val="0"/>
        <w:bidi w:val="0"/>
        <w:adjustRightInd/>
        <w:snapToGrid/>
        <w:spacing w:line="360" w:lineRule="auto"/>
        <w:ind w:left="0" w:right="0" w:firstLine="522" w:firstLineChars="200"/>
        <w:textAlignment w:val="baseline"/>
        <w:rPr>
          <w:rFonts w:hint="eastAsia" w:ascii="仿宋" w:hAnsi="仿宋" w:eastAsia="仿宋" w:cs="仿宋"/>
          <w:b/>
          <w:bCs/>
          <w:sz w:val="27"/>
          <w:szCs w:val="27"/>
        </w:rPr>
      </w:pPr>
      <w:r>
        <w:rPr>
          <w:rFonts w:hint="eastAsia" w:ascii="仿宋" w:hAnsi="仿宋" w:eastAsia="仿宋" w:cs="仿宋"/>
          <w:b/>
          <w:bCs/>
          <w:spacing w:val="-5"/>
          <w:sz w:val="27"/>
          <w:szCs w:val="27"/>
        </w:rPr>
        <w:t>1</w:t>
      </w:r>
      <w:r>
        <w:rPr>
          <w:rFonts w:hint="eastAsia" w:ascii="仿宋" w:hAnsi="仿宋" w:cs="仿宋"/>
          <w:b/>
          <w:bCs/>
          <w:spacing w:val="-3"/>
          <w:sz w:val="27"/>
          <w:szCs w:val="27"/>
          <w:lang w:val="en-US" w:eastAsia="zh-CN"/>
        </w:rPr>
        <w:t>2</w:t>
      </w:r>
      <w:r>
        <w:rPr>
          <w:rFonts w:hint="eastAsia" w:ascii="仿宋" w:hAnsi="仿宋" w:eastAsia="仿宋" w:cs="仿宋"/>
          <w:b/>
          <w:bCs/>
          <w:spacing w:val="-3"/>
          <w:sz w:val="27"/>
          <w:szCs w:val="27"/>
        </w:rPr>
        <w:t>、商务评分标准</w:t>
      </w:r>
    </w:p>
    <w:tbl>
      <w:tblPr>
        <w:tblStyle w:val="29"/>
        <w:tblW w:w="948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1696"/>
        <w:gridCol w:w="5783"/>
        <w:gridCol w:w="1166"/>
      </w:tblGrid>
      <w:tr w14:paraId="43176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35" w:type="dxa"/>
            <w:tcBorders>
              <w:left w:val="single" w:color="000000" w:sz="10" w:space="0"/>
              <w:right w:val="single" w:color="000000" w:sz="4" w:space="0"/>
            </w:tcBorders>
            <w:vAlign w:val="center"/>
          </w:tcPr>
          <w:p w14:paraId="2D243968">
            <w:pPr>
              <w:jc w:val="center"/>
              <w:rPr>
                <w:rFonts w:hint="eastAsia"/>
                <w:b/>
                <w:bCs/>
              </w:rPr>
            </w:pPr>
            <w:r>
              <w:rPr>
                <w:rFonts w:hint="eastAsia"/>
                <w:b/>
                <w:bCs/>
              </w:rPr>
              <w:t>序号</w:t>
            </w:r>
          </w:p>
        </w:tc>
        <w:tc>
          <w:tcPr>
            <w:tcW w:w="1696" w:type="dxa"/>
            <w:tcBorders>
              <w:left w:val="single" w:color="000000" w:sz="4" w:space="0"/>
              <w:right w:val="single" w:color="000000" w:sz="4" w:space="0"/>
            </w:tcBorders>
            <w:vAlign w:val="center"/>
          </w:tcPr>
          <w:p w14:paraId="6FA35A31">
            <w:pPr>
              <w:jc w:val="center"/>
              <w:rPr>
                <w:rFonts w:hint="eastAsia"/>
                <w:b/>
                <w:bCs/>
              </w:rPr>
            </w:pPr>
            <w:r>
              <w:rPr>
                <w:rFonts w:hint="eastAsia"/>
                <w:b/>
                <w:bCs/>
              </w:rPr>
              <w:t>评分因素</w:t>
            </w:r>
          </w:p>
        </w:tc>
        <w:tc>
          <w:tcPr>
            <w:tcW w:w="5783" w:type="dxa"/>
            <w:tcBorders>
              <w:left w:val="single" w:color="000000" w:sz="4" w:space="0"/>
              <w:right w:val="single" w:color="000000" w:sz="4" w:space="0"/>
            </w:tcBorders>
            <w:vAlign w:val="center"/>
          </w:tcPr>
          <w:p w14:paraId="76ACD9F7">
            <w:pPr>
              <w:jc w:val="center"/>
              <w:rPr>
                <w:rFonts w:hint="eastAsia"/>
                <w:b/>
                <w:bCs/>
              </w:rPr>
            </w:pPr>
            <w:r>
              <w:rPr>
                <w:rFonts w:hint="eastAsia"/>
                <w:b/>
                <w:bCs/>
              </w:rPr>
              <w:t>评分标准</w:t>
            </w:r>
          </w:p>
        </w:tc>
        <w:tc>
          <w:tcPr>
            <w:tcW w:w="1166" w:type="dxa"/>
            <w:tcBorders>
              <w:left w:val="single" w:color="000000" w:sz="4" w:space="0"/>
              <w:right w:val="single" w:color="000000" w:sz="10" w:space="0"/>
            </w:tcBorders>
            <w:vAlign w:val="center"/>
          </w:tcPr>
          <w:p w14:paraId="057A2DA9">
            <w:pPr>
              <w:jc w:val="center"/>
              <w:rPr>
                <w:rFonts w:hint="eastAsia"/>
                <w:b/>
                <w:bCs/>
              </w:rPr>
            </w:pPr>
            <w:r>
              <w:rPr>
                <w:rFonts w:hint="eastAsia"/>
                <w:b/>
                <w:bCs/>
              </w:rPr>
              <w:t>分值范围</w:t>
            </w:r>
          </w:p>
        </w:tc>
      </w:tr>
      <w:tr w14:paraId="63809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835" w:type="dxa"/>
            <w:tcBorders>
              <w:left w:val="single" w:color="000000" w:sz="10" w:space="0"/>
              <w:right w:val="single" w:color="000000" w:sz="4" w:space="0"/>
            </w:tcBorders>
            <w:vAlign w:val="center"/>
          </w:tcPr>
          <w:p w14:paraId="2566503F">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z w:val="27"/>
                <w:szCs w:val="27"/>
              </w:rPr>
              <w:t>1</w:t>
            </w:r>
          </w:p>
        </w:tc>
        <w:tc>
          <w:tcPr>
            <w:tcW w:w="1696" w:type="dxa"/>
            <w:tcBorders>
              <w:left w:val="single" w:color="000000" w:sz="4" w:space="0"/>
              <w:right w:val="single" w:color="000000" w:sz="4" w:space="0"/>
            </w:tcBorders>
            <w:vAlign w:val="center"/>
          </w:tcPr>
          <w:p w14:paraId="48B71D43">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业绩</w:t>
            </w:r>
          </w:p>
        </w:tc>
        <w:tc>
          <w:tcPr>
            <w:tcW w:w="5783" w:type="dxa"/>
            <w:tcBorders>
              <w:left w:val="single" w:color="000000" w:sz="4" w:space="0"/>
              <w:right w:val="single" w:color="000000" w:sz="4" w:space="0"/>
            </w:tcBorders>
            <w:vAlign w:val="center"/>
          </w:tcPr>
          <w:p w14:paraId="25B10C83">
            <w:pPr>
              <w:keepNext w:val="0"/>
              <w:keepLines w:val="0"/>
              <w:pageBreakBefore w:val="0"/>
              <w:widowControl/>
              <w:kinsoku w:val="0"/>
              <w:wordWrap/>
              <w:overflowPunct/>
              <w:topLinePunct w:val="0"/>
              <w:autoSpaceDE w:val="0"/>
              <w:autoSpaceDN w:val="0"/>
              <w:bidi w:val="0"/>
              <w:adjustRightInd/>
              <w:snapToGrid/>
              <w:spacing w:line="360" w:lineRule="auto"/>
              <w:ind w:left="0" w:right="0" w:firstLine="7"/>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提供供应商近3年（202</w:t>
            </w:r>
            <w:r>
              <w:rPr>
                <w:rFonts w:hint="eastAsia" w:ascii="仿宋" w:hAnsi="仿宋" w:cs="仿宋"/>
                <w:sz w:val="27"/>
                <w:szCs w:val="27"/>
                <w:lang w:val="en-US" w:eastAsia="zh-CN"/>
              </w:rPr>
              <w:t>3</w:t>
            </w:r>
            <w:r>
              <w:rPr>
                <w:rFonts w:hint="eastAsia" w:ascii="仿宋" w:hAnsi="仿宋" w:eastAsia="仿宋" w:cs="仿宋"/>
                <w:sz w:val="27"/>
                <w:szCs w:val="27"/>
                <w:lang w:val="en-US" w:eastAsia="zh-CN"/>
              </w:rPr>
              <w:t>年</w:t>
            </w:r>
            <w:r>
              <w:rPr>
                <w:rFonts w:hint="eastAsia" w:ascii="仿宋" w:hAnsi="仿宋" w:cs="仿宋"/>
                <w:sz w:val="27"/>
                <w:szCs w:val="27"/>
                <w:lang w:val="en-US" w:eastAsia="zh-CN"/>
              </w:rPr>
              <w:t>1</w:t>
            </w:r>
            <w:r>
              <w:rPr>
                <w:rFonts w:hint="eastAsia" w:ascii="仿宋" w:hAnsi="仿宋" w:eastAsia="仿宋" w:cs="仿宋"/>
                <w:sz w:val="27"/>
                <w:szCs w:val="27"/>
                <w:lang w:val="en-US" w:eastAsia="zh-CN"/>
              </w:rPr>
              <w:t>月</w:t>
            </w:r>
            <w:r>
              <w:rPr>
                <w:rFonts w:hint="eastAsia" w:ascii="仿宋" w:hAnsi="仿宋" w:cs="仿宋"/>
                <w:sz w:val="27"/>
                <w:szCs w:val="27"/>
                <w:lang w:val="en-US" w:eastAsia="zh-CN"/>
              </w:rPr>
              <w:t>1日</w:t>
            </w:r>
            <w:r>
              <w:rPr>
                <w:rFonts w:hint="eastAsia" w:ascii="仿宋" w:hAnsi="仿宋" w:eastAsia="仿宋" w:cs="仿宋"/>
                <w:sz w:val="27"/>
                <w:szCs w:val="27"/>
                <w:lang w:val="en-US" w:eastAsia="zh-CN"/>
              </w:rPr>
              <w:t>至今）相同或类似项目的业绩，每提供一个计</w:t>
            </w:r>
            <w:r>
              <w:rPr>
                <w:rFonts w:hint="eastAsia" w:ascii="仿宋" w:hAnsi="仿宋" w:cs="仿宋"/>
                <w:sz w:val="27"/>
                <w:szCs w:val="27"/>
                <w:lang w:val="en-US" w:eastAsia="zh-CN"/>
              </w:rPr>
              <w:t>2</w:t>
            </w:r>
            <w:r>
              <w:rPr>
                <w:rFonts w:hint="eastAsia" w:ascii="仿宋" w:hAnsi="仿宋" w:eastAsia="仿宋" w:cs="仿宋"/>
                <w:sz w:val="27"/>
                <w:szCs w:val="27"/>
                <w:lang w:val="en-US" w:eastAsia="zh-CN"/>
              </w:rPr>
              <w:t>分</w:t>
            </w:r>
            <w:r>
              <w:rPr>
                <w:rFonts w:hint="eastAsia" w:ascii="仿宋" w:hAnsi="仿宋" w:cs="仿宋"/>
                <w:sz w:val="27"/>
                <w:szCs w:val="27"/>
                <w:lang w:val="en-US" w:eastAsia="zh-CN"/>
              </w:rPr>
              <w:t>，满分4分</w:t>
            </w:r>
            <w:r>
              <w:rPr>
                <w:rFonts w:hint="eastAsia" w:ascii="仿宋" w:hAnsi="仿宋" w:eastAsia="仿宋" w:cs="仿宋"/>
                <w:sz w:val="27"/>
                <w:szCs w:val="27"/>
                <w:lang w:val="en-US" w:eastAsia="zh-CN"/>
              </w:rPr>
              <w:t>。</w:t>
            </w:r>
          </w:p>
          <w:p w14:paraId="1896C950">
            <w:pPr>
              <w:keepNext w:val="0"/>
              <w:keepLines w:val="0"/>
              <w:pageBreakBefore w:val="0"/>
              <w:widowControl/>
              <w:kinsoku w:val="0"/>
              <w:wordWrap/>
              <w:overflowPunct/>
              <w:topLinePunct w:val="0"/>
              <w:autoSpaceDE w:val="0"/>
              <w:autoSpaceDN w:val="0"/>
              <w:bidi w:val="0"/>
              <w:adjustRightInd/>
              <w:snapToGrid/>
              <w:spacing w:line="360" w:lineRule="auto"/>
              <w:ind w:left="0" w:right="0" w:firstLine="7"/>
              <w:jc w:val="both"/>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注:须提供</w:t>
            </w:r>
            <w:r>
              <w:rPr>
                <w:rFonts w:hint="eastAsia" w:ascii="仿宋" w:hAnsi="仿宋" w:cs="仿宋"/>
                <w:sz w:val="27"/>
                <w:szCs w:val="27"/>
                <w:lang w:val="en-US" w:eastAsia="zh-CN"/>
              </w:rPr>
              <w:t>施工</w:t>
            </w:r>
            <w:r>
              <w:rPr>
                <w:rFonts w:hint="eastAsia" w:ascii="仿宋" w:hAnsi="仿宋" w:eastAsia="仿宋" w:cs="仿宋"/>
                <w:sz w:val="27"/>
                <w:szCs w:val="27"/>
                <w:lang w:val="en-US" w:eastAsia="zh-CN"/>
              </w:rPr>
              <w:t>合同(必须包括合同首页、签章页以及含有项目名称、建设内容、合同金额等信息的关键页)或中标（成交）通知书，未提供相关证明材料不得分。</w:t>
            </w:r>
          </w:p>
        </w:tc>
        <w:tc>
          <w:tcPr>
            <w:tcW w:w="1166" w:type="dxa"/>
            <w:tcBorders>
              <w:left w:val="single" w:color="000000" w:sz="4" w:space="0"/>
              <w:right w:val="single" w:color="000000" w:sz="10" w:space="0"/>
            </w:tcBorders>
            <w:vAlign w:val="center"/>
          </w:tcPr>
          <w:p w14:paraId="024370E0">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val="en-US" w:eastAsia="zh-CN"/>
              </w:rPr>
            </w:pPr>
            <w:r>
              <w:rPr>
                <w:rFonts w:hint="eastAsia" w:ascii="仿宋" w:hAnsi="仿宋" w:cs="仿宋"/>
                <w:sz w:val="27"/>
                <w:szCs w:val="27"/>
                <w:lang w:val="en-US" w:eastAsia="zh-CN"/>
              </w:rPr>
              <w:t>4</w:t>
            </w:r>
          </w:p>
        </w:tc>
      </w:tr>
      <w:tr w14:paraId="2A567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835" w:type="dxa"/>
            <w:tcBorders>
              <w:left w:val="single" w:color="000000" w:sz="10" w:space="0"/>
              <w:right w:val="single" w:color="000000" w:sz="4" w:space="0"/>
            </w:tcBorders>
            <w:vAlign w:val="center"/>
          </w:tcPr>
          <w:p w14:paraId="447ABF42">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p>
        </w:tc>
        <w:tc>
          <w:tcPr>
            <w:tcW w:w="1696" w:type="dxa"/>
            <w:tcBorders>
              <w:left w:val="single" w:color="000000" w:sz="4" w:space="0"/>
              <w:right w:val="single" w:color="000000" w:sz="4" w:space="0"/>
            </w:tcBorders>
            <w:vAlign w:val="center"/>
          </w:tcPr>
          <w:p w14:paraId="306F03ED">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项目管理人员</w:t>
            </w:r>
          </w:p>
        </w:tc>
        <w:tc>
          <w:tcPr>
            <w:tcW w:w="5783" w:type="dxa"/>
            <w:tcBorders>
              <w:left w:val="single" w:color="000000" w:sz="4" w:space="0"/>
              <w:right w:val="single" w:color="000000" w:sz="4" w:space="0"/>
            </w:tcBorders>
            <w:vAlign w:val="center"/>
          </w:tcPr>
          <w:p w14:paraId="0721B052">
            <w:pPr>
              <w:keepNext w:val="0"/>
              <w:keepLines w:val="0"/>
              <w:pageBreakBefore w:val="0"/>
              <w:widowControl/>
              <w:kinsoku w:val="0"/>
              <w:wordWrap/>
              <w:overflowPunct/>
              <w:topLinePunct w:val="0"/>
              <w:autoSpaceDE w:val="0"/>
              <w:autoSpaceDN w:val="0"/>
              <w:bidi w:val="0"/>
              <w:adjustRightInd/>
              <w:snapToGrid/>
              <w:spacing w:line="360" w:lineRule="auto"/>
              <w:ind w:left="0" w:right="0" w:firstLine="7"/>
              <w:jc w:val="both"/>
              <w:textAlignment w:val="baseline"/>
              <w:rPr>
                <w:rFonts w:hint="eastAsia" w:ascii="仿宋" w:hAnsi="仿宋" w:eastAsia="仿宋" w:cs="仿宋"/>
                <w:sz w:val="27"/>
                <w:szCs w:val="27"/>
                <w:lang w:eastAsia="zh-CN"/>
              </w:rPr>
            </w:pPr>
            <w:r>
              <w:rPr>
                <w:rFonts w:hint="eastAsia" w:ascii="仿宋" w:hAnsi="仿宋" w:cs="仿宋"/>
                <w:sz w:val="27"/>
                <w:szCs w:val="27"/>
                <w:lang w:val="en-US" w:eastAsia="zh-CN"/>
              </w:rPr>
              <w:t>项目</w:t>
            </w:r>
            <w:r>
              <w:rPr>
                <w:rFonts w:hint="eastAsia" w:ascii="仿宋" w:hAnsi="仿宋" w:eastAsia="仿宋" w:cs="仿宋"/>
                <w:sz w:val="27"/>
                <w:szCs w:val="27"/>
              </w:rPr>
              <w:t>管理人员配备合理，</w:t>
            </w:r>
            <w:r>
              <w:rPr>
                <w:rFonts w:hint="eastAsia" w:ascii="仿宋" w:hAnsi="仿宋" w:eastAsia="仿宋" w:cs="仿宋"/>
                <w:sz w:val="27"/>
                <w:szCs w:val="27"/>
                <w:lang w:eastAsia="zh-CN"/>
              </w:rPr>
              <w:t>技术负责人、施工员、质量员、安全员、资料员</w:t>
            </w:r>
            <w:r>
              <w:rPr>
                <w:rFonts w:hint="eastAsia" w:ascii="仿宋" w:hAnsi="仿宋" w:cs="仿宋"/>
                <w:sz w:val="27"/>
                <w:szCs w:val="27"/>
                <w:lang w:eastAsia="zh-CN"/>
              </w:rPr>
              <w:t>、预算员</w:t>
            </w:r>
            <w:r>
              <w:rPr>
                <w:rFonts w:hint="eastAsia" w:ascii="仿宋" w:hAnsi="仿宋" w:eastAsia="仿宋" w:cs="仿宋"/>
                <w:sz w:val="27"/>
                <w:szCs w:val="27"/>
                <w:lang w:eastAsia="zh-CN"/>
              </w:rPr>
              <w:t>，每类人员提供一项加1分，最多得</w:t>
            </w:r>
            <w:r>
              <w:rPr>
                <w:rFonts w:hint="eastAsia" w:ascii="仿宋" w:hAnsi="仿宋" w:cs="仿宋"/>
                <w:sz w:val="27"/>
                <w:szCs w:val="27"/>
                <w:lang w:val="en-US" w:eastAsia="zh-CN"/>
              </w:rPr>
              <w:t>6</w:t>
            </w:r>
            <w:r>
              <w:rPr>
                <w:rFonts w:hint="eastAsia" w:ascii="仿宋" w:hAnsi="仿宋" w:eastAsia="仿宋" w:cs="仿宋"/>
                <w:sz w:val="27"/>
                <w:szCs w:val="27"/>
                <w:lang w:eastAsia="zh-CN"/>
              </w:rPr>
              <w:t>分。</w:t>
            </w:r>
          </w:p>
          <w:p w14:paraId="02A81E7D">
            <w:pPr>
              <w:keepNext w:val="0"/>
              <w:keepLines w:val="0"/>
              <w:pageBreakBefore w:val="0"/>
              <w:widowControl/>
              <w:kinsoku w:val="0"/>
              <w:wordWrap/>
              <w:overflowPunct/>
              <w:topLinePunct w:val="0"/>
              <w:autoSpaceDE w:val="0"/>
              <w:autoSpaceDN w:val="0"/>
              <w:bidi w:val="0"/>
              <w:adjustRightInd/>
              <w:snapToGrid/>
              <w:spacing w:line="360" w:lineRule="auto"/>
              <w:ind w:left="0" w:right="0" w:firstLine="7"/>
              <w:jc w:val="both"/>
              <w:textAlignment w:val="baseline"/>
              <w:rPr>
                <w:rFonts w:hint="default" w:ascii="仿宋" w:hAnsi="仿宋" w:eastAsia="仿宋" w:cs="仿宋"/>
                <w:sz w:val="27"/>
                <w:szCs w:val="27"/>
                <w:lang w:val="en-US" w:eastAsia="zh-CN"/>
              </w:rPr>
            </w:pPr>
            <w:r>
              <w:rPr>
                <w:rFonts w:hint="eastAsia" w:ascii="仿宋" w:hAnsi="仿宋" w:cs="仿宋"/>
                <w:sz w:val="27"/>
                <w:szCs w:val="27"/>
                <w:lang w:val="en-US" w:eastAsia="zh-CN"/>
              </w:rPr>
              <w:t>备注：需提供身份证、岗位证、近半年内任意一个月社保缴纳证明或劳务合同。</w:t>
            </w:r>
          </w:p>
        </w:tc>
        <w:tc>
          <w:tcPr>
            <w:tcW w:w="1166" w:type="dxa"/>
            <w:tcBorders>
              <w:left w:val="single" w:color="000000" w:sz="4" w:space="0"/>
              <w:right w:val="single" w:color="000000" w:sz="10" w:space="0"/>
            </w:tcBorders>
            <w:vAlign w:val="center"/>
          </w:tcPr>
          <w:p w14:paraId="03E1A3D3">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val="en-US" w:eastAsia="zh-CN"/>
              </w:rPr>
            </w:pPr>
            <w:r>
              <w:rPr>
                <w:rFonts w:hint="eastAsia" w:ascii="仿宋" w:hAnsi="仿宋" w:cs="仿宋"/>
                <w:sz w:val="27"/>
                <w:szCs w:val="27"/>
                <w:lang w:val="en-US" w:eastAsia="zh-CN"/>
              </w:rPr>
              <w:t>6</w:t>
            </w:r>
          </w:p>
        </w:tc>
      </w:tr>
      <w:tr w14:paraId="6E82F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314" w:type="dxa"/>
            <w:gridSpan w:val="3"/>
            <w:tcBorders>
              <w:left w:val="single" w:color="000000" w:sz="10" w:space="0"/>
              <w:right w:val="single" w:color="000000" w:sz="4" w:space="0"/>
            </w:tcBorders>
            <w:vAlign w:val="top"/>
          </w:tcPr>
          <w:p w14:paraId="4D119F4F">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13"/>
                <w:sz w:val="27"/>
                <w:szCs w:val="27"/>
              </w:rPr>
              <w:t>合</w:t>
            </w:r>
            <w:r>
              <w:rPr>
                <w:rFonts w:hint="eastAsia" w:ascii="仿宋" w:hAnsi="仿宋" w:eastAsia="仿宋" w:cs="仿宋"/>
                <w:spacing w:val="-12"/>
                <w:sz w:val="27"/>
                <w:szCs w:val="27"/>
              </w:rPr>
              <w:t>计</w:t>
            </w:r>
          </w:p>
        </w:tc>
        <w:tc>
          <w:tcPr>
            <w:tcW w:w="1166" w:type="dxa"/>
            <w:tcBorders>
              <w:left w:val="single" w:color="000000" w:sz="4" w:space="0"/>
              <w:right w:val="single" w:color="000000" w:sz="10" w:space="0"/>
            </w:tcBorders>
            <w:vAlign w:val="top"/>
          </w:tcPr>
          <w:p w14:paraId="2BE6F82B">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15"/>
                <w:sz w:val="27"/>
                <w:szCs w:val="27"/>
              </w:rPr>
              <w:t>1</w:t>
            </w:r>
            <w:r>
              <w:rPr>
                <w:rFonts w:hint="eastAsia" w:ascii="仿宋" w:hAnsi="仿宋" w:eastAsia="仿宋" w:cs="仿宋"/>
                <w:spacing w:val="-14"/>
                <w:sz w:val="27"/>
                <w:szCs w:val="27"/>
              </w:rPr>
              <w:t>0</w:t>
            </w:r>
          </w:p>
        </w:tc>
      </w:tr>
    </w:tbl>
    <w:p w14:paraId="0A1C3D1F">
      <w:pPr>
        <w:keepNext w:val="0"/>
        <w:keepLines w:val="0"/>
        <w:pageBreakBefore w:val="0"/>
        <w:widowControl/>
        <w:kinsoku w:val="0"/>
        <w:wordWrap/>
        <w:overflowPunct/>
        <w:topLinePunct w:val="0"/>
        <w:autoSpaceDE w:val="0"/>
        <w:autoSpaceDN w:val="0"/>
        <w:bidi w:val="0"/>
        <w:adjustRightInd/>
        <w:snapToGrid/>
        <w:spacing w:line="360" w:lineRule="auto"/>
        <w:ind w:left="0" w:right="0" w:firstLine="522" w:firstLineChars="200"/>
        <w:textAlignment w:val="baseline"/>
        <w:rPr>
          <w:rFonts w:hint="eastAsia" w:ascii="仿宋" w:hAnsi="仿宋" w:eastAsia="仿宋" w:cs="仿宋"/>
          <w:b/>
          <w:bCs/>
          <w:sz w:val="27"/>
          <w:szCs w:val="27"/>
        </w:rPr>
      </w:pPr>
      <w:r>
        <w:rPr>
          <w:rFonts w:hint="eastAsia" w:ascii="仿宋" w:hAnsi="仿宋" w:eastAsia="仿宋" w:cs="仿宋"/>
          <w:b/>
          <w:bCs/>
          <w:spacing w:val="-5"/>
          <w:sz w:val="27"/>
          <w:szCs w:val="27"/>
        </w:rPr>
        <w:t>1</w:t>
      </w:r>
      <w:r>
        <w:rPr>
          <w:rFonts w:hint="eastAsia" w:ascii="仿宋" w:hAnsi="仿宋" w:eastAsia="仿宋" w:cs="仿宋"/>
          <w:b/>
          <w:bCs/>
          <w:spacing w:val="-3"/>
          <w:sz w:val="27"/>
          <w:szCs w:val="27"/>
        </w:rPr>
        <w:t>3、技术评分标准</w:t>
      </w:r>
    </w:p>
    <w:p w14:paraId="62DF2124">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2"/>
          <w:sz w:val="27"/>
          <w:szCs w:val="27"/>
          <w14:textOutline w14:w="5103" w14:cap="sq" w14:cmpd="sng">
            <w14:solidFill>
              <w14:srgbClr w14:val="000000"/>
            </w14:solidFill>
            <w14:prstDash w14:val="solid"/>
            <w14:bevel/>
          </w14:textOutline>
        </w:rPr>
        <w:t>技术部</w:t>
      </w:r>
      <w:r>
        <w:rPr>
          <w:rFonts w:hint="eastAsia" w:ascii="仿宋" w:hAnsi="仿宋" w:eastAsia="仿宋" w:cs="仿宋"/>
          <w:spacing w:val="-1"/>
          <w:sz w:val="27"/>
          <w:szCs w:val="27"/>
          <w14:textOutline w14:w="5103" w14:cap="sq" w14:cmpd="sng">
            <w14:solidFill>
              <w14:srgbClr w14:val="000000"/>
            </w14:solidFill>
            <w14:prstDash w14:val="solid"/>
            <w14:bevel/>
          </w14:textOutline>
        </w:rPr>
        <w:t>分评审标准</w:t>
      </w:r>
    </w:p>
    <w:tbl>
      <w:tblPr>
        <w:tblStyle w:val="29"/>
        <w:tblW w:w="94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905"/>
        <w:gridCol w:w="990"/>
        <w:gridCol w:w="6151"/>
      </w:tblGrid>
      <w:tr w14:paraId="5908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379" w:type="dxa"/>
            <w:tcBorders>
              <w:left w:val="single" w:color="000000" w:sz="10" w:space="0"/>
              <w:right w:val="single" w:color="000000" w:sz="4" w:space="0"/>
            </w:tcBorders>
            <w:vAlign w:val="top"/>
          </w:tcPr>
          <w:p w14:paraId="278AE5E3">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5"/>
                <w:sz w:val="27"/>
                <w:szCs w:val="27"/>
                <w14:textOutline w14:w="5103" w14:cap="sq" w14:cmpd="sng">
                  <w14:solidFill>
                    <w14:srgbClr w14:val="000000"/>
                  </w14:solidFill>
                  <w14:prstDash w14:val="solid"/>
                  <w14:bevel/>
                </w14:textOutline>
              </w:rPr>
              <w:t>项</w:t>
            </w:r>
            <w:r>
              <w:rPr>
                <w:rFonts w:hint="eastAsia" w:ascii="仿宋" w:hAnsi="仿宋" w:eastAsia="仿宋" w:cs="仿宋"/>
                <w:spacing w:val="-4"/>
                <w:sz w:val="27"/>
                <w:szCs w:val="27"/>
                <w14:textOutline w14:w="5103" w14:cap="sq" w14:cmpd="sng">
                  <w14:solidFill>
                    <w14:srgbClr w14:val="000000"/>
                  </w14:solidFill>
                  <w14:prstDash w14:val="solid"/>
                  <w14:bevel/>
                </w14:textOutline>
              </w:rPr>
              <w:t>目分值</w:t>
            </w:r>
          </w:p>
        </w:tc>
        <w:tc>
          <w:tcPr>
            <w:tcW w:w="1895" w:type="dxa"/>
            <w:gridSpan w:val="2"/>
            <w:tcBorders>
              <w:left w:val="single" w:color="000000" w:sz="4" w:space="0"/>
              <w:right w:val="single" w:color="000000" w:sz="4" w:space="0"/>
            </w:tcBorders>
            <w:vAlign w:val="top"/>
          </w:tcPr>
          <w:p w14:paraId="23CBD703">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5"/>
                <w:sz w:val="27"/>
                <w:szCs w:val="27"/>
                <w14:textOutline w14:w="5103" w14:cap="sq" w14:cmpd="sng">
                  <w14:solidFill>
                    <w14:srgbClr w14:val="000000"/>
                  </w14:solidFill>
                  <w14:prstDash w14:val="solid"/>
                  <w14:bevel/>
                </w14:textOutline>
              </w:rPr>
              <w:t>评</w:t>
            </w:r>
            <w:r>
              <w:rPr>
                <w:rFonts w:hint="eastAsia" w:ascii="仿宋" w:hAnsi="仿宋" w:eastAsia="仿宋" w:cs="仿宋"/>
                <w:spacing w:val="-4"/>
                <w:sz w:val="27"/>
                <w:szCs w:val="27"/>
                <w14:textOutline w14:w="5103" w14:cap="sq" w14:cmpd="sng">
                  <w14:solidFill>
                    <w14:srgbClr w14:val="000000"/>
                  </w14:solidFill>
                  <w14:prstDash w14:val="solid"/>
                  <w14:bevel/>
                </w14:textOutline>
              </w:rPr>
              <w:t>分内容</w:t>
            </w:r>
          </w:p>
        </w:tc>
        <w:tc>
          <w:tcPr>
            <w:tcW w:w="6151" w:type="dxa"/>
            <w:tcBorders>
              <w:left w:val="single" w:color="000000" w:sz="4" w:space="0"/>
              <w:right w:val="single" w:color="000000" w:sz="10" w:space="0"/>
            </w:tcBorders>
            <w:vAlign w:val="top"/>
          </w:tcPr>
          <w:p w14:paraId="35D3D167">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5"/>
                <w:sz w:val="27"/>
                <w:szCs w:val="27"/>
                <w14:textOutline w14:w="5103" w14:cap="sq" w14:cmpd="sng">
                  <w14:solidFill>
                    <w14:srgbClr w14:val="000000"/>
                  </w14:solidFill>
                  <w14:prstDash w14:val="solid"/>
                  <w14:bevel/>
                </w14:textOutline>
              </w:rPr>
              <w:t>评</w:t>
            </w:r>
            <w:r>
              <w:rPr>
                <w:rFonts w:hint="eastAsia" w:ascii="仿宋" w:hAnsi="仿宋" w:eastAsia="仿宋" w:cs="仿宋"/>
                <w:spacing w:val="-4"/>
                <w:sz w:val="27"/>
                <w:szCs w:val="27"/>
                <w14:textOutline w14:w="5103" w14:cap="sq" w14:cmpd="sng">
                  <w14:solidFill>
                    <w14:srgbClr w14:val="000000"/>
                  </w14:solidFill>
                  <w14:prstDash w14:val="solid"/>
                  <w14:bevel/>
                </w14:textOutline>
              </w:rPr>
              <w:t>分方法</w:t>
            </w:r>
          </w:p>
        </w:tc>
      </w:tr>
      <w:tr w14:paraId="45AE7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79" w:type="dxa"/>
            <w:vMerge w:val="restart"/>
            <w:tcBorders>
              <w:left w:val="single" w:color="000000" w:sz="10" w:space="0"/>
              <w:bottom w:val="nil"/>
              <w:right w:val="single" w:color="000000" w:sz="4" w:space="0"/>
            </w:tcBorders>
            <w:vAlign w:val="center"/>
          </w:tcPr>
          <w:p w14:paraId="790ED600">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6"/>
                <w:sz w:val="27"/>
                <w:szCs w:val="27"/>
              </w:rPr>
              <w:t>技术标</w:t>
            </w:r>
          </w:p>
          <w:p w14:paraId="19965368">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15"/>
                <w:sz w:val="27"/>
                <w:szCs w:val="27"/>
              </w:rPr>
              <w:t>60 分</w:t>
            </w:r>
          </w:p>
        </w:tc>
        <w:tc>
          <w:tcPr>
            <w:tcW w:w="905" w:type="dxa"/>
            <w:vMerge w:val="restart"/>
            <w:tcBorders>
              <w:left w:val="single" w:color="000000" w:sz="4" w:space="0"/>
              <w:bottom w:val="nil"/>
              <w:right w:val="single" w:color="000000" w:sz="4" w:space="0"/>
            </w:tcBorders>
            <w:vAlign w:val="center"/>
          </w:tcPr>
          <w:p w14:paraId="728B94D1">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0" w:firstLineChars="0"/>
              <w:jc w:val="center"/>
              <w:textAlignment w:val="baseline"/>
              <w:rPr>
                <w:rFonts w:hint="eastAsia" w:ascii="仿宋" w:hAnsi="仿宋" w:eastAsia="仿宋" w:cs="仿宋"/>
                <w:spacing w:val="-8"/>
                <w:sz w:val="27"/>
                <w:szCs w:val="27"/>
              </w:rPr>
            </w:pPr>
            <w:r>
              <w:rPr>
                <w:rFonts w:hint="eastAsia" w:ascii="仿宋" w:hAnsi="仿宋" w:eastAsia="仿宋" w:cs="仿宋"/>
                <w:spacing w:val="-10"/>
                <w:sz w:val="27"/>
                <w:szCs w:val="27"/>
              </w:rPr>
              <w:t>全</w:t>
            </w:r>
            <w:r>
              <w:rPr>
                <w:rFonts w:hint="eastAsia" w:ascii="仿宋" w:hAnsi="仿宋" w:eastAsia="仿宋" w:cs="仿宋"/>
                <w:spacing w:val="-8"/>
                <w:sz w:val="27"/>
                <w:szCs w:val="27"/>
              </w:rPr>
              <w:t>面性</w:t>
            </w:r>
          </w:p>
          <w:p w14:paraId="316EDEAB">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0" w:firstLineChars="0"/>
              <w:jc w:val="center"/>
              <w:textAlignment w:val="baseline"/>
              <w:rPr>
                <w:rFonts w:hint="eastAsia" w:ascii="仿宋" w:hAnsi="仿宋" w:eastAsia="仿宋" w:cs="仿宋"/>
                <w:sz w:val="27"/>
                <w:szCs w:val="27"/>
              </w:rPr>
            </w:pPr>
            <w:r>
              <w:rPr>
                <w:rFonts w:hint="eastAsia" w:ascii="仿宋" w:hAnsi="仿宋" w:cs="仿宋"/>
                <w:spacing w:val="-22"/>
                <w:sz w:val="27"/>
                <w:szCs w:val="27"/>
                <w:lang w:val="en-US" w:eastAsia="zh-CN"/>
              </w:rPr>
              <w:t xml:space="preserve">13 </w:t>
            </w:r>
            <w:r>
              <w:rPr>
                <w:rFonts w:hint="eastAsia" w:ascii="仿宋" w:hAnsi="仿宋" w:eastAsia="仿宋" w:cs="仿宋"/>
                <w:spacing w:val="-19"/>
                <w:sz w:val="27"/>
                <w:szCs w:val="27"/>
              </w:rPr>
              <w:t>分</w:t>
            </w:r>
          </w:p>
        </w:tc>
        <w:tc>
          <w:tcPr>
            <w:tcW w:w="990" w:type="dxa"/>
            <w:tcBorders>
              <w:left w:val="single" w:color="000000" w:sz="4" w:space="0"/>
              <w:right w:val="single" w:color="000000" w:sz="4" w:space="0"/>
            </w:tcBorders>
            <w:vAlign w:val="center"/>
          </w:tcPr>
          <w:p w14:paraId="528D1B14">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43"/>
                <w:sz w:val="27"/>
                <w:szCs w:val="27"/>
              </w:rPr>
              <w:t>0~</w:t>
            </w:r>
            <w:r>
              <w:rPr>
                <w:rFonts w:hint="eastAsia" w:ascii="仿宋" w:hAnsi="仿宋" w:eastAsia="仿宋" w:cs="仿宋"/>
                <w:spacing w:val="42"/>
                <w:sz w:val="27"/>
                <w:szCs w:val="27"/>
              </w:rPr>
              <w:t>3</w:t>
            </w:r>
          </w:p>
        </w:tc>
        <w:tc>
          <w:tcPr>
            <w:tcW w:w="6151" w:type="dxa"/>
            <w:tcBorders>
              <w:left w:val="single" w:color="000000" w:sz="4" w:space="0"/>
              <w:right w:val="single" w:color="000000" w:sz="10" w:space="0"/>
            </w:tcBorders>
            <w:vAlign w:val="top"/>
          </w:tcPr>
          <w:p w14:paraId="69A7590B">
            <w:pPr>
              <w:keepNext w:val="0"/>
              <w:keepLines w:val="0"/>
              <w:pageBreakBefore w:val="0"/>
              <w:widowControl/>
              <w:kinsoku w:val="0"/>
              <w:wordWrap/>
              <w:overflowPunct/>
              <w:topLinePunct w:val="0"/>
              <w:autoSpaceDE w:val="0"/>
              <w:autoSpaceDN w:val="0"/>
              <w:bidi w:val="0"/>
              <w:adjustRightInd/>
              <w:snapToGrid/>
              <w:spacing w:line="360" w:lineRule="auto"/>
              <w:ind w:left="0" w:right="0" w:hanging="4"/>
              <w:textAlignment w:val="baseline"/>
              <w:rPr>
                <w:rFonts w:hint="eastAsia" w:ascii="仿宋" w:hAnsi="仿宋" w:eastAsia="仿宋" w:cs="仿宋"/>
                <w:sz w:val="27"/>
                <w:szCs w:val="27"/>
                <w:lang w:eastAsia="zh-CN"/>
              </w:rPr>
            </w:pPr>
            <w:r>
              <w:rPr>
                <w:rFonts w:hint="eastAsia" w:ascii="仿宋" w:hAnsi="仿宋" w:eastAsia="仿宋" w:cs="仿宋"/>
                <w:spacing w:val="1"/>
                <w:sz w:val="27"/>
                <w:szCs w:val="27"/>
              </w:rPr>
              <w:t>施工方法先进得3分，一般得1.5</w:t>
            </w:r>
            <w:r>
              <w:rPr>
                <w:rFonts w:hint="eastAsia" w:ascii="仿宋" w:hAnsi="仿宋" w:eastAsia="仿宋" w:cs="仿宋"/>
                <w:sz w:val="27"/>
                <w:szCs w:val="27"/>
              </w:rPr>
              <w:t>分，否则酌情扣分</w:t>
            </w:r>
            <w:r>
              <w:rPr>
                <w:rFonts w:hint="eastAsia" w:ascii="仿宋" w:hAnsi="仿宋" w:eastAsia="仿宋" w:cs="仿宋"/>
                <w:sz w:val="27"/>
                <w:szCs w:val="27"/>
                <w:lang w:eastAsia="zh-CN"/>
              </w:rPr>
              <w:t>；</w:t>
            </w:r>
          </w:p>
        </w:tc>
      </w:tr>
      <w:tr w14:paraId="074CC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79" w:type="dxa"/>
            <w:vMerge w:val="continue"/>
            <w:tcBorders>
              <w:top w:val="nil"/>
              <w:left w:val="single" w:color="000000" w:sz="10" w:space="0"/>
              <w:bottom w:val="nil"/>
              <w:right w:val="single" w:color="000000" w:sz="4" w:space="0"/>
            </w:tcBorders>
            <w:vAlign w:val="top"/>
          </w:tcPr>
          <w:p w14:paraId="16C9FE38">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bottom w:val="nil"/>
              <w:right w:val="single" w:color="000000" w:sz="4" w:space="0"/>
            </w:tcBorders>
            <w:vAlign w:val="center"/>
          </w:tcPr>
          <w:p w14:paraId="2C209FC0">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069D88BF">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43"/>
                <w:sz w:val="27"/>
                <w:szCs w:val="27"/>
              </w:rPr>
              <w:t>0~</w:t>
            </w:r>
            <w:r>
              <w:rPr>
                <w:rFonts w:hint="eastAsia" w:ascii="仿宋" w:hAnsi="仿宋" w:eastAsia="仿宋" w:cs="仿宋"/>
                <w:spacing w:val="42"/>
                <w:sz w:val="27"/>
                <w:szCs w:val="27"/>
              </w:rPr>
              <w:t>3</w:t>
            </w:r>
          </w:p>
        </w:tc>
        <w:tc>
          <w:tcPr>
            <w:tcW w:w="6151" w:type="dxa"/>
            <w:tcBorders>
              <w:left w:val="single" w:color="000000" w:sz="4" w:space="0"/>
              <w:right w:val="single" w:color="000000" w:sz="10" w:space="0"/>
            </w:tcBorders>
            <w:vAlign w:val="top"/>
          </w:tcPr>
          <w:p w14:paraId="01DBF01E">
            <w:pPr>
              <w:keepNext w:val="0"/>
              <w:keepLines w:val="0"/>
              <w:pageBreakBefore w:val="0"/>
              <w:widowControl/>
              <w:kinsoku w:val="0"/>
              <w:wordWrap/>
              <w:overflowPunct/>
              <w:topLinePunct w:val="0"/>
              <w:autoSpaceDE w:val="0"/>
              <w:autoSpaceDN w:val="0"/>
              <w:bidi w:val="0"/>
              <w:adjustRightInd/>
              <w:snapToGrid/>
              <w:spacing w:line="360" w:lineRule="auto"/>
              <w:ind w:left="0" w:right="0" w:hanging="7"/>
              <w:textAlignment w:val="baseline"/>
              <w:rPr>
                <w:rFonts w:hint="eastAsia" w:ascii="仿宋" w:hAnsi="仿宋" w:eastAsia="仿宋" w:cs="仿宋"/>
                <w:sz w:val="27"/>
                <w:szCs w:val="27"/>
                <w:lang w:eastAsia="zh-CN"/>
              </w:rPr>
            </w:pPr>
            <w:r>
              <w:rPr>
                <w:rFonts w:hint="eastAsia" w:ascii="仿宋" w:hAnsi="仿宋" w:eastAsia="仿宋" w:cs="仿宋"/>
                <w:spacing w:val="-28"/>
                <w:sz w:val="27"/>
                <w:szCs w:val="27"/>
              </w:rPr>
              <w:t>施</w:t>
            </w:r>
            <w:r>
              <w:rPr>
                <w:rFonts w:hint="eastAsia" w:ascii="仿宋" w:hAnsi="仿宋" w:eastAsia="仿宋" w:cs="仿宋"/>
                <w:spacing w:val="-18"/>
                <w:sz w:val="27"/>
                <w:szCs w:val="27"/>
              </w:rPr>
              <w:t>工</w:t>
            </w:r>
            <w:r>
              <w:rPr>
                <w:rFonts w:hint="eastAsia" w:ascii="仿宋" w:hAnsi="仿宋" w:eastAsia="仿宋" w:cs="仿宋"/>
                <w:spacing w:val="-14"/>
                <w:sz w:val="27"/>
                <w:szCs w:val="27"/>
              </w:rPr>
              <w:t>设备、劳动力计划合理得3分，一般得1.5分，</w:t>
            </w:r>
            <w:r>
              <w:rPr>
                <w:rFonts w:hint="eastAsia" w:ascii="仿宋" w:hAnsi="仿宋" w:eastAsia="仿宋" w:cs="仿宋"/>
                <w:spacing w:val="-4"/>
                <w:sz w:val="27"/>
                <w:szCs w:val="27"/>
              </w:rPr>
              <w:t>否则酌情扣分</w:t>
            </w:r>
            <w:r>
              <w:rPr>
                <w:rFonts w:hint="eastAsia" w:ascii="仿宋" w:hAnsi="仿宋" w:eastAsia="仿宋" w:cs="仿宋"/>
                <w:spacing w:val="-4"/>
                <w:sz w:val="27"/>
                <w:szCs w:val="27"/>
                <w:lang w:eastAsia="zh-CN"/>
              </w:rPr>
              <w:t>；</w:t>
            </w:r>
          </w:p>
        </w:tc>
      </w:tr>
      <w:tr w14:paraId="0E79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379" w:type="dxa"/>
            <w:vMerge w:val="continue"/>
            <w:tcBorders>
              <w:top w:val="nil"/>
              <w:left w:val="single" w:color="000000" w:sz="10" w:space="0"/>
              <w:bottom w:val="nil"/>
              <w:right w:val="single" w:color="000000" w:sz="4" w:space="0"/>
            </w:tcBorders>
            <w:vAlign w:val="top"/>
          </w:tcPr>
          <w:p w14:paraId="1354E4B8">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bottom w:val="nil"/>
              <w:right w:val="single" w:color="000000" w:sz="4" w:space="0"/>
            </w:tcBorders>
            <w:vAlign w:val="center"/>
          </w:tcPr>
          <w:p w14:paraId="03CBE07C">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03F1C6BA">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default" w:ascii="仿宋" w:hAnsi="仿宋" w:eastAsia="仿宋" w:cs="仿宋"/>
                <w:sz w:val="27"/>
                <w:szCs w:val="27"/>
                <w:lang w:val="en-US"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2.5</w:t>
            </w:r>
          </w:p>
        </w:tc>
        <w:tc>
          <w:tcPr>
            <w:tcW w:w="6151" w:type="dxa"/>
            <w:tcBorders>
              <w:left w:val="single" w:color="000000" w:sz="4" w:space="0"/>
              <w:right w:val="single" w:color="000000" w:sz="10" w:space="0"/>
            </w:tcBorders>
            <w:vAlign w:val="top"/>
          </w:tcPr>
          <w:p w14:paraId="4A044D31">
            <w:pPr>
              <w:keepNext w:val="0"/>
              <w:keepLines w:val="0"/>
              <w:pageBreakBefore w:val="0"/>
              <w:widowControl/>
              <w:kinsoku w:val="0"/>
              <w:wordWrap/>
              <w:overflowPunct/>
              <w:topLinePunct w:val="0"/>
              <w:autoSpaceDE w:val="0"/>
              <w:autoSpaceDN w:val="0"/>
              <w:bidi w:val="0"/>
              <w:adjustRightInd/>
              <w:snapToGrid/>
              <w:spacing w:line="360" w:lineRule="auto"/>
              <w:ind w:left="0" w:right="0" w:firstLine="1"/>
              <w:textAlignment w:val="baseline"/>
              <w:rPr>
                <w:rFonts w:hint="eastAsia" w:ascii="仿宋" w:hAnsi="仿宋" w:eastAsia="仿宋" w:cs="仿宋"/>
                <w:sz w:val="27"/>
                <w:szCs w:val="27"/>
              </w:rPr>
            </w:pPr>
            <w:r>
              <w:rPr>
                <w:rFonts w:hint="eastAsia" w:ascii="仿宋" w:hAnsi="仿宋" w:eastAsia="仿宋" w:cs="仿宋"/>
                <w:spacing w:val="3"/>
                <w:sz w:val="27"/>
                <w:szCs w:val="27"/>
              </w:rPr>
              <w:t>确保工程质量、工期、安全措施得力、文明施工</w:t>
            </w:r>
            <w:r>
              <w:rPr>
                <w:rFonts w:hint="eastAsia" w:ascii="仿宋" w:hAnsi="仿宋" w:eastAsia="仿宋" w:cs="仿宋"/>
                <w:spacing w:val="2"/>
                <w:sz w:val="27"/>
                <w:szCs w:val="27"/>
              </w:rPr>
              <w:t>措</w:t>
            </w:r>
            <w:r>
              <w:rPr>
                <w:rFonts w:hint="eastAsia" w:ascii="仿宋" w:hAnsi="仿宋" w:eastAsia="仿宋" w:cs="仿宋"/>
                <w:spacing w:val="-28"/>
                <w:sz w:val="27"/>
                <w:szCs w:val="27"/>
              </w:rPr>
              <w:t>施</w:t>
            </w:r>
            <w:r>
              <w:rPr>
                <w:rFonts w:hint="eastAsia" w:ascii="仿宋" w:hAnsi="仿宋" w:eastAsia="仿宋" w:cs="仿宋"/>
                <w:spacing w:val="-22"/>
                <w:sz w:val="27"/>
                <w:szCs w:val="27"/>
              </w:rPr>
              <w:t>可</w:t>
            </w:r>
            <w:r>
              <w:rPr>
                <w:rFonts w:hint="eastAsia" w:ascii="仿宋" w:hAnsi="仿宋" w:eastAsia="仿宋" w:cs="仿宋"/>
                <w:spacing w:val="-14"/>
                <w:sz w:val="27"/>
                <w:szCs w:val="27"/>
              </w:rPr>
              <w:t>信度高得</w:t>
            </w:r>
            <w:r>
              <w:rPr>
                <w:rFonts w:hint="eastAsia" w:ascii="仿宋" w:hAnsi="仿宋" w:cs="仿宋"/>
                <w:spacing w:val="-14"/>
                <w:sz w:val="27"/>
                <w:szCs w:val="27"/>
                <w:lang w:val="en-US" w:eastAsia="zh-CN"/>
              </w:rPr>
              <w:t>2.5</w:t>
            </w:r>
            <w:r>
              <w:rPr>
                <w:rFonts w:hint="eastAsia" w:ascii="仿宋" w:hAnsi="仿宋" w:eastAsia="仿宋" w:cs="仿宋"/>
                <w:spacing w:val="-14"/>
                <w:sz w:val="27"/>
                <w:szCs w:val="27"/>
              </w:rPr>
              <w:t>分，否则酌情扣分；</w:t>
            </w:r>
          </w:p>
        </w:tc>
      </w:tr>
      <w:tr w14:paraId="06EB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379" w:type="dxa"/>
            <w:vMerge w:val="continue"/>
            <w:tcBorders>
              <w:top w:val="nil"/>
              <w:left w:val="single" w:color="000000" w:sz="10" w:space="0"/>
              <w:bottom w:val="nil"/>
              <w:right w:val="single" w:color="000000" w:sz="4" w:space="0"/>
            </w:tcBorders>
            <w:vAlign w:val="top"/>
          </w:tcPr>
          <w:p w14:paraId="2E7BA698">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bottom w:val="nil"/>
              <w:right w:val="single" w:color="000000" w:sz="4" w:space="0"/>
            </w:tcBorders>
            <w:vAlign w:val="center"/>
          </w:tcPr>
          <w:p w14:paraId="2CC39404">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7FD3417D">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default" w:ascii="仿宋" w:hAnsi="仿宋" w:eastAsia="仿宋" w:cs="仿宋"/>
                <w:spacing w:val="43"/>
                <w:sz w:val="27"/>
                <w:szCs w:val="27"/>
                <w:lang w:val="en-US"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2.5</w:t>
            </w:r>
          </w:p>
        </w:tc>
        <w:tc>
          <w:tcPr>
            <w:tcW w:w="6151" w:type="dxa"/>
            <w:tcBorders>
              <w:left w:val="single" w:color="000000" w:sz="4" w:space="0"/>
              <w:right w:val="single" w:color="000000" w:sz="10" w:space="0"/>
            </w:tcBorders>
            <w:vAlign w:val="top"/>
          </w:tcPr>
          <w:p w14:paraId="67A22298">
            <w:pPr>
              <w:keepNext w:val="0"/>
              <w:keepLines w:val="0"/>
              <w:pageBreakBefore w:val="0"/>
              <w:widowControl/>
              <w:kinsoku w:val="0"/>
              <w:wordWrap/>
              <w:overflowPunct/>
              <w:topLinePunct w:val="0"/>
              <w:autoSpaceDE w:val="0"/>
              <w:autoSpaceDN w:val="0"/>
              <w:bidi w:val="0"/>
              <w:adjustRightInd/>
              <w:snapToGrid/>
              <w:spacing w:line="360" w:lineRule="auto"/>
              <w:ind w:left="0" w:right="0" w:firstLine="1"/>
              <w:textAlignment w:val="baseline"/>
              <w:rPr>
                <w:rFonts w:hint="eastAsia" w:ascii="仿宋" w:hAnsi="仿宋" w:eastAsia="仿宋" w:cs="仿宋"/>
                <w:spacing w:val="3"/>
                <w:sz w:val="27"/>
                <w:szCs w:val="27"/>
              </w:rPr>
            </w:pPr>
            <w:r>
              <w:rPr>
                <w:rFonts w:hint="eastAsia" w:ascii="仿宋" w:hAnsi="仿宋" w:eastAsia="仿宋" w:cs="仿宋"/>
                <w:spacing w:val="3"/>
                <w:sz w:val="27"/>
                <w:szCs w:val="27"/>
                <w:lang w:val="en-US" w:eastAsia="zh-CN"/>
              </w:rPr>
              <w:t>文明施工措施可信度高得2.5分，否则酌情扣分</w:t>
            </w:r>
            <w:r>
              <w:rPr>
                <w:rFonts w:hint="eastAsia" w:ascii="仿宋" w:hAnsi="仿宋" w:cs="仿宋"/>
                <w:spacing w:val="3"/>
                <w:sz w:val="27"/>
                <w:szCs w:val="27"/>
                <w:lang w:val="en-US" w:eastAsia="zh-CN"/>
              </w:rPr>
              <w:t>；</w:t>
            </w:r>
          </w:p>
        </w:tc>
      </w:tr>
      <w:tr w14:paraId="6877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379" w:type="dxa"/>
            <w:vMerge w:val="continue"/>
            <w:tcBorders>
              <w:top w:val="nil"/>
              <w:left w:val="single" w:color="000000" w:sz="10" w:space="0"/>
              <w:bottom w:val="nil"/>
              <w:right w:val="single" w:color="000000" w:sz="4" w:space="0"/>
            </w:tcBorders>
            <w:vAlign w:val="top"/>
          </w:tcPr>
          <w:p w14:paraId="41995679">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bottom w:val="nil"/>
              <w:right w:val="single" w:color="000000" w:sz="4" w:space="0"/>
            </w:tcBorders>
            <w:vAlign w:val="center"/>
          </w:tcPr>
          <w:p w14:paraId="0CA828F5">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78653B78">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cs="仿宋"/>
                <w:spacing w:val="43"/>
                <w:sz w:val="27"/>
                <w:szCs w:val="27"/>
                <w:lang w:val="en-US"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1</w:t>
            </w:r>
          </w:p>
        </w:tc>
        <w:tc>
          <w:tcPr>
            <w:tcW w:w="6151" w:type="dxa"/>
            <w:tcBorders>
              <w:left w:val="single" w:color="000000" w:sz="4" w:space="0"/>
              <w:right w:val="single" w:color="000000" w:sz="10" w:space="0"/>
            </w:tcBorders>
            <w:vAlign w:val="top"/>
          </w:tcPr>
          <w:p w14:paraId="540D1A01">
            <w:pPr>
              <w:keepNext w:val="0"/>
              <w:keepLines w:val="0"/>
              <w:pageBreakBefore w:val="0"/>
              <w:widowControl/>
              <w:kinsoku w:val="0"/>
              <w:wordWrap/>
              <w:overflowPunct/>
              <w:topLinePunct w:val="0"/>
              <w:autoSpaceDE w:val="0"/>
              <w:autoSpaceDN w:val="0"/>
              <w:bidi w:val="0"/>
              <w:adjustRightInd/>
              <w:snapToGrid/>
              <w:spacing w:line="360" w:lineRule="auto"/>
              <w:ind w:left="0" w:right="0" w:firstLine="1"/>
              <w:textAlignment w:val="baseline"/>
              <w:rPr>
                <w:rFonts w:hint="eastAsia" w:ascii="仿宋" w:hAnsi="仿宋" w:eastAsia="仿宋" w:cs="仿宋"/>
                <w:spacing w:val="3"/>
                <w:sz w:val="27"/>
                <w:szCs w:val="27"/>
                <w:lang w:val="en-US" w:eastAsia="zh-CN"/>
              </w:rPr>
            </w:pPr>
            <w:r>
              <w:rPr>
                <w:rFonts w:hint="eastAsia" w:ascii="仿宋" w:hAnsi="仿宋" w:eastAsia="仿宋" w:cs="仿宋"/>
                <w:spacing w:val="3"/>
                <w:sz w:val="27"/>
                <w:szCs w:val="27"/>
                <w:lang w:val="en-US" w:eastAsia="zh-CN"/>
              </w:rPr>
              <w:t>施工总进度计划合理得</w:t>
            </w:r>
            <w:r>
              <w:rPr>
                <w:rFonts w:hint="eastAsia" w:ascii="仿宋" w:hAnsi="仿宋" w:cs="仿宋"/>
                <w:spacing w:val="3"/>
                <w:sz w:val="27"/>
                <w:szCs w:val="27"/>
                <w:lang w:val="en-US" w:eastAsia="zh-CN"/>
              </w:rPr>
              <w:t>1</w:t>
            </w:r>
            <w:r>
              <w:rPr>
                <w:rFonts w:hint="eastAsia" w:ascii="仿宋" w:hAnsi="仿宋" w:eastAsia="仿宋" w:cs="仿宋"/>
                <w:spacing w:val="3"/>
                <w:sz w:val="27"/>
                <w:szCs w:val="27"/>
                <w:lang w:val="en-US" w:eastAsia="zh-CN"/>
              </w:rPr>
              <w:t>分</w:t>
            </w:r>
            <w:r>
              <w:rPr>
                <w:rFonts w:hint="eastAsia" w:ascii="仿宋" w:hAnsi="仿宋" w:cs="仿宋"/>
                <w:spacing w:val="3"/>
                <w:sz w:val="27"/>
                <w:szCs w:val="27"/>
                <w:lang w:val="en-US" w:eastAsia="zh-CN"/>
              </w:rPr>
              <w:t>（附图）</w:t>
            </w:r>
            <w:r>
              <w:rPr>
                <w:rFonts w:hint="eastAsia" w:ascii="仿宋" w:hAnsi="仿宋" w:eastAsia="仿宋" w:cs="仿宋"/>
                <w:spacing w:val="3"/>
                <w:sz w:val="27"/>
                <w:szCs w:val="27"/>
                <w:lang w:val="en-US" w:eastAsia="zh-CN"/>
              </w:rPr>
              <w:t>，否则</w:t>
            </w:r>
            <w:r>
              <w:rPr>
                <w:rFonts w:hint="eastAsia" w:ascii="仿宋" w:hAnsi="仿宋" w:cs="仿宋"/>
                <w:spacing w:val="3"/>
                <w:sz w:val="27"/>
                <w:szCs w:val="27"/>
                <w:lang w:val="en-US" w:eastAsia="zh-CN"/>
              </w:rPr>
              <w:t>不得分；</w:t>
            </w:r>
          </w:p>
        </w:tc>
      </w:tr>
      <w:tr w14:paraId="1DB7A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379" w:type="dxa"/>
            <w:vMerge w:val="continue"/>
            <w:tcBorders>
              <w:top w:val="nil"/>
              <w:left w:val="single" w:color="000000" w:sz="10" w:space="0"/>
              <w:bottom w:val="nil"/>
              <w:right w:val="single" w:color="000000" w:sz="4" w:space="0"/>
            </w:tcBorders>
            <w:vAlign w:val="top"/>
          </w:tcPr>
          <w:p w14:paraId="74C3091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right w:val="single" w:color="000000" w:sz="4" w:space="0"/>
            </w:tcBorders>
            <w:vAlign w:val="center"/>
          </w:tcPr>
          <w:p w14:paraId="157DFAE4">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23D33CD2">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1</w:t>
            </w:r>
          </w:p>
        </w:tc>
        <w:tc>
          <w:tcPr>
            <w:tcW w:w="6151" w:type="dxa"/>
            <w:tcBorders>
              <w:left w:val="single" w:color="000000" w:sz="4" w:space="0"/>
              <w:right w:val="single" w:color="000000" w:sz="10" w:space="0"/>
            </w:tcBorders>
            <w:vAlign w:val="top"/>
          </w:tcPr>
          <w:p w14:paraId="237D9234">
            <w:pPr>
              <w:keepNext w:val="0"/>
              <w:keepLines w:val="0"/>
              <w:pageBreakBefore w:val="0"/>
              <w:widowControl/>
              <w:kinsoku w:val="0"/>
              <w:wordWrap/>
              <w:overflowPunct/>
              <w:topLinePunct w:val="0"/>
              <w:autoSpaceDE w:val="0"/>
              <w:autoSpaceDN w:val="0"/>
              <w:bidi w:val="0"/>
              <w:adjustRightInd/>
              <w:snapToGrid/>
              <w:spacing w:line="360" w:lineRule="auto"/>
              <w:ind w:left="0" w:right="0" w:hanging="1"/>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平面布置合理得</w:t>
            </w:r>
            <w:r>
              <w:rPr>
                <w:rFonts w:hint="eastAsia" w:ascii="仿宋" w:hAnsi="仿宋" w:cs="仿宋"/>
                <w:sz w:val="27"/>
                <w:szCs w:val="27"/>
                <w:lang w:val="en-US" w:eastAsia="zh-CN"/>
              </w:rPr>
              <w:t>1</w:t>
            </w:r>
            <w:r>
              <w:rPr>
                <w:rFonts w:hint="eastAsia" w:ascii="仿宋" w:hAnsi="仿宋" w:eastAsia="仿宋" w:cs="仿宋"/>
                <w:sz w:val="27"/>
                <w:szCs w:val="27"/>
                <w:lang w:val="en-US" w:eastAsia="zh-CN"/>
              </w:rPr>
              <w:t>分（附图），</w:t>
            </w:r>
            <w:r>
              <w:rPr>
                <w:rFonts w:hint="eastAsia" w:ascii="仿宋" w:hAnsi="仿宋" w:eastAsia="仿宋" w:cs="仿宋"/>
                <w:spacing w:val="3"/>
                <w:sz w:val="27"/>
                <w:szCs w:val="27"/>
                <w:lang w:val="en-US" w:eastAsia="zh-CN"/>
              </w:rPr>
              <w:t>否则</w:t>
            </w:r>
            <w:r>
              <w:rPr>
                <w:rFonts w:hint="eastAsia" w:ascii="仿宋" w:hAnsi="仿宋" w:cs="仿宋"/>
                <w:spacing w:val="3"/>
                <w:sz w:val="27"/>
                <w:szCs w:val="27"/>
                <w:lang w:val="en-US" w:eastAsia="zh-CN"/>
              </w:rPr>
              <w:t>不得分</w:t>
            </w:r>
            <w:r>
              <w:rPr>
                <w:rFonts w:hint="eastAsia" w:ascii="仿宋" w:hAnsi="仿宋" w:cs="仿宋"/>
                <w:sz w:val="27"/>
                <w:szCs w:val="27"/>
                <w:lang w:val="en-US" w:eastAsia="zh-CN"/>
              </w:rPr>
              <w:t>；</w:t>
            </w:r>
          </w:p>
        </w:tc>
      </w:tr>
      <w:tr w14:paraId="19341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79" w:type="dxa"/>
            <w:vMerge w:val="continue"/>
            <w:tcBorders>
              <w:top w:val="nil"/>
              <w:left w:val="single" w:color="000000" w:sz="10" w:space="0"/>
              <w:bottom w:val="nil"/>
              <w:right w:val="single" w:color="000000" w:sz="4" w:space="0"/>
            </w:tcBorders>
            <w:vAlign w:val="top"/>
          </w:tcPr>
          <w:p w14:paraId="739307E8">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restart"/>
            <w:tcBorders>
              <w:left w:val="single" w:color="000000" w:sz="4" w:space="0"/>
              <w:bottom w:val="nil"/>
              <w:right w:val="single" w:color="000000" w:sz="4" w:space="0"/>
            </w:tcBorders>
            <w:vAlign w:val="center"/>
          </w:tcPr>
          <w:p w14:paraId="1FF893F7">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0" w:firstLineChars="0"/>
              <w:jc w:val="center"/>
              <w:textAlignment w:val="baseline"/>
              <w:rPr>
                <w:rFonts w:hint="eastAsia" w:ascii="仿宋" w:hAnsi="仿宋" w:eastAsia="仿宋" w:cs="仿宋"/>
                <w:spacing w:val="-7"/>
                <w:sz w:val="27"/>
                <w:szCs w:val="27"/>
              </w:rPr>
            </w:pPr>
            <w:r>
              <w:rPr>
                <w:rFonts w:hint="eastAsia" w:ascii="仿宋" w:hAnsi="仿宋" w:eastAsia="仿宋" w:cs="仿宋"/>
                <w:spacing w:val="-9"/>
                <w:sz w:val="27"/>
                <w:szCs w:val="27"/>
              </w:rPr>
              <w:t>可</w:t>
            </w:r>
            <w:r>
              <w:rPr>
                <w:rFonts w:hint="eastAsia" w:ascii="仿宋" w:hAnsi="仿宋" w:eastAsia="仿宋" w:cs="仿宋"/>
                <w:spacing w:val="-7"/>
                <w:sz w:val="27"/>
                <w:szCs w:val="27"/>
              </w:rPr>
              <w:t>行性</w:t>
            </w:r>
          </w:p>
          <w:p w14:paraId="57BD0332">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0" w:firstLineChars="0"/>
              <w:jc w:val="center"/>
              <w:textAlignment w:val="baseline"/>
              <w:rPr>
                <w:rFonts w:hint="eastAsia" w:ascii="仿宋" w:hAnsi="仿宋" w:eastAsia="仿宋" w:cs="仿宋"/>
                <w:sz w:val="27"/>
                <w:szCs w:val="27"/>
              </w:rPr>
            </w:pPr>
            <w:r>
              <w:rPr>
                <w:rFonts w:hint="eastAsia" w:ascii="仿宋" w:hAnsi="仿宋" w:eastAsia="仿宋" w:cs="仿宋"/>
                <w:spacing w:val="-22"/>
                <w:sz w:val="27"/>
                <w:szCs w:val="27"/>
              </w:rPr>
              <w:t>1</w:t>
            </w:r>
            <w:r>
              <w:rPr>
                <w:rFonts w:hint="eastAsia" w:ascii="仿宋" w:hAnsi="仿宋" w:cs="仿宋"/>
                <w:spacing w:val="-19"/>
                <w:sz w:val="27"/>
                <w:szCs w:val="27"/>
                <w:lang w:val="en-US" w:eastAsia="zh-CN"/>
              </w:rPr>
              <w:t xml:space="preserve">3 </w:t>
            </w:r>
            <w:r>
              <w:rPr>
                <w:rFonts w:hint="eastAsia" w:ascii="仿宋" w:hAnsi="仿宋" w:eastAsia="仿宋" w:cs="仿宋"/>
                <w:spacing w:val="-19"/>
                <w:sz w:val="27"/>
                <w:szCs w:val="27"/>
              </w:rPr>
              <w:t>分</w:t>
            </w:r>
          </w:p>
        </w:tc>
        <w:tc>
          <w:tcPr>
            <w:tcW w:w="990" w:type="dxa"/>
            <w:tcBorders>
              <w:left w:val="single" w:color="000000" w:sz="4" w:space="0"/>
              <w:right w:val="single" w:color="000000" w:sz="4" w:space="0"/>
            </w:tcBorders>
            <w:vAlign w:val="center"/>
          </w:tcPr>
          <w:p w14:paraId="33239F6C">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4</w:t>
            </w:r>
          </w:p>
        </w:tc>
        <w:tc>
          <w:tcPr>
            <w:tcW w:w="6151" w:type="dxa"/>
            <w:tcBorders>
              <w:left w:val="single" w:color="000000" w:sz="4" w:space="0"/>
              <w:right w:val="single" w:color="000000" w:sz="10" w:space="0"/>
            </w:tcBorders>
            <w:vAlign w:val="top"/>
          </w:tcPr>
          <w:p w14:paraId="39B69095">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涉及主要内容齐全措施计划详尽得4分，一般得2分，否则酌情扣分</w:t>
            </w:r>
            <w:r>
              <w:rPr>
                <w:rFonts w:hint="eastAsia" w:ascii="仿宋" w:hAnsi="仿宋" w:cs="仿宋"/>
                <w:sz w:val="27"/>
                <w:szCs w:val="27"/>
                <w:lang w:val="en-US" w:eastAsia="zh-CN"/>
              </w:rPr>
              <w:t>；</w:t>
            </w:r>
          </w:p>
        </w:tc>
      </w:tr>
      <w:tr w14:paraId="0931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79" w:type="dxa"/>
            <w:vMerge w:val="continue"/>
            <w:tcBorders>
              <w:top w:val="nil"/>
              <w:left w:val="single" w:color="000000" w:sz="10" w:space="0"/>
              <w:bottom w:val="nil"/>
              <w:right w:val="single" w:color="000000" w:sz="4" w:space="0"/>
            </w:tcBorders>
            <w:vAlign w:val="top"/>
          </w:tcPr>
          <w:p w14:paraId="3A002304">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left w:val="single" w:color="000000" w:sz="4" w:space="0"/>
              <w:right w:val="single" w:color="000000" w:sz="4" w:space="0"/>
            </w:tcBorders>
            <w:vAlign w:val="center"/>
          </w:tcPr>
          <w:p w14:paraId="62EFE9B1">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0" w:firstLineChars="0"/>
              <w:jc w:val="center"/>
              <w:textAlignment w:val="baseline"/>
              <w:rPr>
                <w:rFonts w:hint="eastAsia" w:ascii="仿宋" w:hAnsi="仿宋" w:eastAsia="仿宋" w:cs="仿宋"/>
                <w:spacing w:val="-22"/>
                <w:sz w:val="27"/>
                <w:szCs w:val="27"/>
              </w:rPr>
            </w:pPr>
          </w:p>
        </w:tc>
        <w:tc>
          <w:tcPr>
            <w:tcW w:w="990" w:type="dxa"/>
            <w:tcBorders>
              <w:left w:val="single" w:color="000000" w:sz="4" w:space="0"/>
              <w:right w:val="single" w:color="000000" w:sz="4" w:space="0"/>
            </w:tcBorders>
            <w:vAlign w:val="center"/>
          </w:tcPr>
          <w:p w14:paraId="1F5C9AC7">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pacing w:val="43"/>
                <w:sz w:val="27"/>
                <w:szCs w:val="27"/>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4</w:t>
            </w:r>
          </w:p>
        </w:tc>
        <w:tc>
          <w:tcPr>
            <w:tcW w:w="6151" w:type="dxa"/>
            <w:tcBorders>
              <w:left w:val="single" w:color="000000" w:sz="4" w:space="0"/>
              <w:right w:val="single" w:color="000000" w:sz="10" w:space="0"/>
            </w:tcBorders>
            <w:vAlign w:val="top"/>
          </w:tcPr>
          <w:p w14:paraId="757D21E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流水段的划分合理得4分，一般得2分，否则酌情扣分</w:t>
            </w:r>
            <w:r>
              <w:rPr>
                <w:rFonts w:hint="eastAsia" w:ascii="仿宋" w:hAnsi="仿宋" w:cs="仿宋"/>
                <w:sz w:val="27"/>
                <w:szCs w:val="27"/>
                <w:lang w:val="en-US" w:eastAsia="zh-CN"/>
              </w:rPr>
              <w:t>；</w:t>
            </w:r>
          </w:p>
        </w:tc>
      </w:tr>
      <w:tr w14:paraId="49E0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79" w:type="dxa"/>
            <w:vMerge w:val="continue"/>
            <w:tcBorders>
              <w:top w:val="nil"/>
              <w:left w:val="single" w:color="000000" w:sz="10" w:space="0"/>
              <w:bottom w:val="nil"/>
              <w:right w:val="single" w:color="000000" w:sz="4" w:space="0"/>
            </w:tcBorders>
            <w:vAlign w:val="top"/>
          </w:tcPr>
          <w:p w14:paraId="08B87F79">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bottom w:val="nil"/>
              <w:right w:val="single" w:color="000000" w:sz="4" w:space="0"/>
            </w:tcBorders>
            <w:vAlign w:val="center"/>
          </w:tcPr>
          <w:p w14:paraId="20EDFC42">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58445404">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2</w:t>
            </w:r>
          </w:p>
        </w:tc>
        <w:tc>
          <w:tcPr>
            <w:tcW w:w="6151" w:type="dxa"/>
            <w:tcBorders>
              <w:left w:val="single" w:color="000000" w:sz="4" w:space="0"/>
              <w:right w:val="single" w:color="000000" w:sz="10" w:space="0"/>
            </w:tcBorders>
            <w:vAlign w:val="top"/>
          </w:tcPr>
          <w:p w14:paraId="2ED0B02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流水作业的合理性得2分，否则酌情扣分</w:t>
            </w:r>
            <w:r>
              <w:rPr>
                <w:rFonts w:hint="eastAsia" w:ascii="仿宋" w:hAnsi="仿宋" w:cs="仿宋"/>
                <w:sz w:val="27"/>
                <w:szCs w:val="27"/>
                <w:lang w:val="en-US" w:eastAsia="zh-CN"/>
              </w:rPr>
              <w:t>；</w:t>
            </w:r>
          </w:p>
        </w:tc>
      </w:tr>
      <w:tr w14:paraId="683D6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9" w:type="dxa"/>
            <w:vMerge w:val="continue"/>
            <w:tcBorders>
              <w:top w:val="nil"/>
              <w:left w:val="single" w:color="000000" w:sz="10" w:space="0"/>
              <w:bottom w:val="nil"/>
              <w:right w:val="single" w:color="000000" w:sz="4" w:space="0"/>
            </w:tcBorders>
            <w:vAlign w:val="top"/>
          </w:tcPr>
          <w:p w14:paraId="5041EE03">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bottom w:val="nil"/>
              <w:right w:val="single" w:color="000000" w:sz="4" w:space="0"/>
            </w:tcBorders>
            <w:vAlign w:val="center"/>
          </w:tcPr>
          <w:p w14:paraId="235A0AAE">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6BAE2D61">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2</w:t>
            </w:r>
          </w:p>
        </w:tc>
        <w:tc>
          <w:tcPr>
            <w:tcW w:w="6151" w:type="dxa"/>
            <w:tcBorders>
              <w:left w:val="single" w:color="000000" w:sz="4" w:space="0"/>
              <w:right w:val="single" w:color="000000" w:sz="10" w:space="0"/>
            </w:tcBorders>
            <w:vAlign w:val="top"/>
          </w:tcPr>
          <w:p w14:paraId="113D62BC">
            <w:pPr>
              <w:keepNext w:val="0"/>
              <w:keepLines w:val="0"/>
              <w:pageBreakBefore w:val="0"/>
              <w:widowControl/>
              <w:kinsoku w:val="0"/>
              <w:wordWrap/>
              <w:overflowPunct/>
              <w:topLinePunct w:val="0"/>
              <w:autoSpaceDE w:val="0"/>
              <w:autoSpaceDN w:val="0"/>
              <w:bidi w:val="0"/>
              <w:adjustRightInd/>
              <w:snapToGrid/>
              <w:spacing w:line="360" w:lineRule="auto"/>
              <w:ind w:left="0" w:right="0" w:hanging="4"/>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各项交叉作业切合实际得2分，否则酌情扣分</w:t>
            </w:r>
            <w:r>
              <w:rPr>
                <w:rFonts w:hint="eastAsia" w:ascii="仿宋" w:hAnsi="仿宋" w:cs="仿宋"/>
                <w:sz w:val="27"/>
                <w:szCs w:val="27"/>
                <w:lang w:val="en-US" w:eastAsia="zh-CN"/>
              </w:rPr>
              <w:t>；</w:t>
            </w:r>
          </w:p>
        </w:tc>
      </w:tr>
      <w:tr w14:paraId="7FD88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79" w:type="dxa"/>
            <w:vMerge w:val="continue"/>
            <w:tcBorders>
              <w:top w:val="nil"/>
              <w:left w:val="single" w:color="000000" w:sz="10" w:space="0"/>
              <w:bottom w:val="nil"/>
              <w:right w:val="single" w:color="000000" w:sz="4" w:space="0"/>
            </w:tcBorders>
            <w:vAlign w:val="top"/>
          </w:tcPr>
          <w:p w14:paraId="67F6DC98">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right w:val="single" w:color="000000" w:sz="4" w:space="0"/>
            </w:tcBorders>
            <w:vAlign w:val="center"/>
          </w:tcPr>
          <w:p w14:paraId="48CB7161">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5F060FAC">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1</w:t>
            </w:r>
          </w:p>
        </w:tc>
        <w:tc>
          <w:tcPr>
            <w:tcW w:w="6151" w:type="dxa"/>
            <w:tcBorders>
              <w:left w:val="single" w:color="000000" w:sz="4" w:space="0"/>
              <w:right w:val="single" w:color="000000" w:sz="10" w:space="0"/>
            </w:tcBorders>
            <w:vAlign w:val="top"/>
          </w:tcPr>
          <w:p w14:paraId="54489950">
            <w:pPr>
              <w:keepNext w:val="0"/>
              <w:keepLines w:val="0"/>
              <w:pageBreakBefore w:val="0"/>
              <w:widowControl/>
              <w:kinsoku w:val="0"/>
              <w:wordWrap/>
              <w:overflowPunct/>
              <w:topLinePunct w:val="0"/>
              <w:autoSpaceDE w:val="0"/>
              <w:autoSpaceDN w:val="0"/>
              <w:bidi w:val="0"/>
              <w:adjustRightInd/>
              <w:snapToGrid/>
              <w:spacing w:line="360" w:lineRule="auto"/>
              <w:ind w:left="0" w:right="0" w:hanging="3"/>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机具合理可行得 1 分，否则酌情扣分</w:t>
            </w:r>
            <w:r>
              <w:rPr>
                <w:rFonts w:hint="eastAsia" w:ascii="仿宋" w:hAnsi="仿宋" w:cs="仿宋"/>
                <w:sz w:val="27"/>
                <w:szCs w:val="27"/>
                <w:lang w:val="en-US" w:eastAsia="zh-CN"/>
              </w:rPr>
              <w:t>；</w:t>
            </w:r>
          </w:p>
        </w:tc>
      </w:tr>
      <w:tr w14:paraId="480F2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79" w:type="dxa"/>
            <w:vMerge w:val="continue"/>
            <w:tcBorders>
              <w:top w:val="nil"/>
              <w:left w:val="single" w:color="000000" w:sz="10" w:space="0"/>
              <w:bottom w:val="nil"/>
              <w:right w:val="single" w:color="000000" w:sz="4" w:space="0"/>
            </w:tcBorders>
            <w:vAlign w:val="top"/>
          </w:tcPr>
          <w:p w14:paraId="04E6769B">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restart"/>
            <w:tcBorders>
              <w:left w:val="single" w:color="000000" w:sz="4" w:space="0"/>
              <w:right w:val="single" w:color="000000" w:sz="4" w:space="0"/>
            </w:tcBorders>
            <w:vAlign w:val="center"/>
          </w:tcPr>
          <w:p w14:paraId="2F86BAA0">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0" w:firstLineChars="0"/>
              <w:jc w:val="center"/>
              <w:textAlignment w:val="baseline"/>
              <w:rPr>
                <w:rFonts w:hint="eastAsia" w:ascii="仿宋" w:hAnsi="仿宋" w:eastAsia="仿宋" w:cs="仿宋"/>
                <w:spacing w:val="-6"/>
                <w:sz w:val="27"/>
                <w:szCs w:val="27"/>
              </w:rPr>
            </w:pPr>
            <w:r>
              <w:rPr>
                <w:rFonts w:hint="eastAsia" w:ascii="仿宋" w:hAnsi="仿宋" w:eastAsia="仿宋" w:cs="仿宋"/>
                <w:spacing w:val="-6"/>
                <w:sz w:val="27"/>
                <w:szCs w:val="27"/>
              </w:rPr>
              <w:t>针对性</w:t>
            </w:r>
          </w:p>
          <w:p w14:paraId="2C0627DA">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0" w:firstLineChars="0"/>
              <w:jc w:val="center"/>
              <w:textAlignment w:val="baseline"/>
              <w:rPr>
                <w:rFonts w:hint="eastAsia" w:ascii="仿宋" w:hAnsi="仿宋" w:eastAsia="仿宋" w:cs="仿宋"/>
                <w:sz w:val="27"/>
                <w:szCs w:val="27"/>
              </w:rPr>
            </w:pPr>
            <w:r>
              <w:rPr>
                <w:rFonts w:hint="eastAsia" w:ascii="仿宋" w:hAnsi="仿宋" w:eastAsia="仿宋" w:cs="仿宋"/>
                <w:spacing w:val="-22"/>
                <w:sz w:val="27"/>
                <w:szCs w:val="27"/>
              </w:rPr>
              <w:t>1</w:t>
            </w:r>
            <w:r>
              <w:rPr>
                <w:rFonts w:hint="eastAsia" w:ascii="仿宋" w:hAnsi="仿宋" w:cs="仿宋"/>
                <w:spacing w:val="-19"/>
                <w:sz w:val="27"/>
                <w:szCs w:val="27"/>
                <w:lang w:val="en-US" w:eastAsia="zh-CN"/>
              </w:rPr>
              <w:t>4</w:t>
            </w:r>
            <w:r>
              <w:rPr>
                <w:rFonts w:hint="eastAsia" w:ascii="仿宋" w:hAnsi="仿宋" w:eastAsia="仿宋" w:cs="仿宋"/>
                <w:spacing w:val="-19"/>
                <w:sz w:val="27"/>
                <w:szCs w:val="27"/>
              </w:rPr>
              <w:t xml:space="preserve"> 分</w:t>
            </w:r>
          </w:p>
        </w:tc>
        <w:tc>
          <w:tcPr>
            <w:tcW w:w="990" w:type="dxa"/>
            <w:tcBorders>
              <w:left w:val="single" w:color="000000" w:sz="4" w:space="0"/>
              <w:right w:val="single" w:color="000000" w:sz="4" w:space="0"/>
            </w:tcBorders>
            <w:vAlign w:val="center"/>
          </w:tcPr>
          <w:p w14:paraId="2EB2A21E">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5</w:t>
            </w:r>
          </w:p>
        </w:tc>
        <w:tc>
          <w:tcPr>
            <w:tcW w:w="6151" w:type="dxa"/>
            <w:tcBorders>
              <w:left w:val="single" w:color="000000" w:sz="4" w:space="0"/>
              <w:right w:val="single" w:color="000000" w:sz="10" w:space="0"/>
            </w:tcBorders>
            <w:vAlign w:val="top"/>
          </w:tcPr>
          <w:p w14:paraId="5F413C70">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涉及重点内容突出得5分、尚可得3.5分，一般得1分，否则不得分</w:t>
            </w:r>
            <w:r>
              <w:rPr>
                <w:rFonts w:hint="eastAsia" w:ascii="仿宋" w:hAnsi="仿宋" w:cs="仿宋"/>
                <w:sz w:val="27"/>
                <w:szCs w:val="27"/>
                <w:lang w:val="en-US" w:eastAsia="zh-CN"/>
              </w:rPr>
              <w:t>；</w:t>
            </w:r>
          </w:p>
        </w:tc>
      </w:tr>
      <w:tr w14:paraId="04C42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79" w:type="dxa"/>
            <w:vMerge w:val="continue"/>
            <w:tcBorders>
              <w:top w:val="nil"/>
              <w:left w:val="single" w:color="000000" w:sz="10" w:space="0"/>
              <w:bottom w:val="nil"/>
              <w:right w:val="single" w:color="000000" w:sz="4" w:space="0"/>
            </w:tcBorders>
            <w:vAlign w:val="top"/>
          </w:tcPr>
          <w:p w14:paraId="61C8E7B7">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left w:val="single" w:color="000000" w:sz="4" w:space="0"/>
              <w:right w:val="single" w:color="000000" w:sz="4" w:space="0"/>
            </w:tcBorders>
            <w:vAlign w:val="center"/>
          </w:tcPr>
          <w:p w14:paraId="0CEB495B">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38937FFC">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2</w:t>
            </w:r>
          </w:p>
        </w:tc>
        <w:tc>
          <w:tcPr>
            <w:tcW w:w="6151" w:type="dxa"/>
            <w:tcBorders>
              <w:left w:val="single" w:color="000000" w:sz="4" w:space="0"/>
              <w:right w:val="single" w:color="000000" w:sz="10" w:space="0"/>
            </w:tcBorders>
            <w:vAlign w:val="top"/>
          </w:tcPr>
          <w:p w14:paraId="36D6B5F0">
            <w:pPr>
              <w:keepNext w:val="0"/>
              <w:keepLines w:val="0"/>
              <w:pageBreakBefore w:val="0"/>
              <w:widowControl/>
              <w:kinsoku w:val="0"/>
              <w:wordWrap/>
              <w:overflowPunct/>
              <w:topLinePunct w:val="0"/>
              <w:autoSpaceDE w:val="0"/>
              <w:autoSpaceDN w:val="0"/>
              <w:bidi w:val="0"/>
              <w:adjustRightInd/>
              <w:snapToGrid/>
              <w:spacing w:line="360" w:lineRule="auto"/>
              <w:ind w:left="0" w:right="0" w:firstLine="3"/>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工程项目的质保体系健全得2分，否则酌情扣分</w:t>
            </w:r>
            <w:r>
              <w:rPr>
                <w:rFonts w:hint="eastAsia" w:ascii="仿宋" w:hAnsi="仿宋" w:cs="仿宋"/>
                <w:sz w:val="27"/>
                <w:szCs w:val="27"/>
                <w:lang w:val="en-US" w:eastAsia="zh-CN"/>
              </w:rPr>
              <w:t>；</w:t>
            </w:r>
          </w:p>
        </w:tc>
      </w:tr>
      <w:tr w14:paraId="7FB5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379" w:type="dxa"/>
            <w:vMerge w:val="continue"/>
            <w:tcBorders>
              <w:top w:val="nil"/>
              <w:left w:val="single" w:color="000000" w:sz="10" w:space="0"/>
              <w:bottom w:val="nil"/>
              <w:right w:val="single" w:color="000000" w:sz="4" w:space="0"/>
            </w:tcBorders>
            <w:vAlign w:val="top"/>
          </w:tcPr>
          <w:p w14:paraId="550FFEDC">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left w:val="single" w:color="000000" w:sz="4" w:space="0"/>
              <w:right w:val="single" w:color="000000" w:sz="4" w:space="0"/>
            </w:tcBorders>
            <w:vAlign w:val="center"/>
          </w:tcPr>
          <w:p w14:paraId="56234399">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55138B32">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default" w:ascii="仿宋" w:hAnsi="仿宋" w:eastAsia="仿宋" w:cs="仿宋"/>
                <w:sz w:val="27"/>
                <w:szCs w:val="27"/>
                <w:lang w:val="en-US"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1.5</w:t>
            </w:r>
          </w:p>
        </w:tc>
        <w:tc>
          <w:tcPr>
            <w:tcW w:w="6151" w:type="dxa"/>
            <w:tcBorders>
              <w:left w:val="single" w:color="000000" w:sz="4" w:space="0"/>
              <w:right w:val="single" w:color="000000" w:sz="10" w:space="0"/>
            </w:tcBorders>
            <w:vAlign w:val="top"/>
          </w:tcPr>
          <w:p w14:paraId="54F53798">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r>
              <w:rPr>
                <w:rFonts w:hint="eastAsia" w:ascii="仿宋" w:hAnsi="仿宋" w:eastAsia="仿宋" w:cs="仿宋"/>
                <w:sz w:val="27"/>
                <w:szCs w:val="27"/>
                <w:lang w:val="en-US" w:eastAsia="zh-CN"/>
              </w:rPr>
              <w:t>安保体系健全有效得1.5分，否则酌情扣分</w:t>
            </w:r>
          </w:p>
        </w:tc>
      </w:tr>
      <w:tr w14:paraId="0FE96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379" w:type="dxa"/>
            <w:vMerge w:val="continue"/>
            <w:tcBorders>
              <w:top w:val="nil"/>
              <w:left w:val="single" w:color="000000" w:sz="10" w:space="0"/>
              <w:bottom w:val="nil"/>
              <w:right w:val="single" w:color="000000" w:sz="4" w:space="0"/>
            </w:tcBorders>
            <w:vAlign w:val="top"/>
          </w:tcPr>
          <w:p w14:paraId="13FDD0F4">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left w:val="single" w:color="000000" w:sz="4" w:space="0"/>
              <w:right w:val="single" w:color="000000" w:sz="4" w:space="0"/>
            </w:tcBorders>
            <w:vAlign w:val="center"/>
          </w:tcPr>
          <w:p w14:paraId="1585E27E">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79F36261">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default" w:ascii="仿宋" w:hAnsi="仿宋" w:eastAsia="仿宋" w:cs="仿宋"/>
                <w:spacing w:val="43"/>
                <w:sz w:val="27"/>
                <w:szCs w:val="27"/>
                <w:lang w:val="en-US"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2.5</w:t>
            </w:r>
          </w:p>
        </w:tc>
        <w:tc>
          <w:tcPr>
            <w:tcW w:w="6151" w:type="dxa"/>
            <w:tcBorders>
              <w:left w:val="single" w:color="000000" w:sz="4" w:space="0"/>
              <w:right w:val="single" w:color="000000" w:sz="10" w:space="0"/>
            </w:tcBorders>
            <w:vAlign w:val="top"/>
          </w:tcPr>
          <w:p w14:paraId="2D649B0C">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pacing w:val="-8"/>
                <w:sz w:val="27"/>
                <w:szCs w:val="27"/>
                <w:lang w:val="en-US" w:eastAsia="zh-CN"/>
              </w:rPr>
            </w:pPr>
            <w:r>
              <w:rPr>
                <w:rFonts w:hint="eastAsia" w:ascii="仿宋" w:hAnsi="仿宋" w:eastAsia="仿宋" w:cs="仿宋"/>
                <w:spacing w:val="-8"/>
                <w:sz w:val="27"/>
                <w:szCs w:val="27"/>
                <w:lang w:val="en-US" w:eastAsia="zh-CN"/>
              </w:rPr>
              <w:t>创优措施切实可行得2.5分，尚可得1.5分，否则酌情扣分</w:t>
            </w:r>
            <w:r>
              <w:rPr>
                <w:rFonts w:hint="eastAsia" w:ascii="仿宋" w:hAnsi="仿宋" w:cs="仿宋"/>
                <w:spacing w:val="-8"/>
                <w:sz w:val="27"/>
                <w:szCs w:val="27"/>
                <w:lang w:val="en-US" w:eastAsia="zh-CN"/>
              </w:rPr>
              <w:t>；</w:t>
            </w:r>
          </w:p>
        </w:tc>
      </w:tr>
      <w:tr w14:paraId="24E2D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379" w:type="dxa"/>
            <w:vMerge w:val="continue"/>
            <w:tcBorders>
              <w:top w:val="nil"/>
              <w:left w:val="single" w:color="000000" w:sz="10" w:space="0"/>
              <w:bottom w:val="nil"/>
              <w:right w:val="single" w:color="000000" w:sz="4" w:space="0"/>
            </w:tcBorders>
            <w:vAlign w:val="top"/>
          </w:tcPr>
          <w:p w14:paraId="0069FE09">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left w:val="single" w:color="000000" w:sz="4" w:space="0"/>
              <w:right w:val="single" w:color="000000" w:sz="4" w:space="0"/>
            </w:tcBorders>
            <w:vAlign w:val="center"/>
          </w:tcPr>
          <w:p w14:paraId="6B4DDE24">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2451631B">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pacing w:val="43"/>
                <w:sz w:val="27"/>
                <w:szCs w:val="27"/>
                <w:lang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2</w:t>
            </w:r>
          </w:p>
        </w:tc>
        <w:tc>
          <w:tcPr>
            <w:tcW w:w="6151" w:type="dxa"/>
            <w:tcBorders>
              <w:left w:val="single" w:color="000000" w:sz="4" w:space="0"/>
              <w:right w:val="single" w:color="000000" w:sz="10" w:space="0"/>
            </w:tcBorders>
            <w:vAlign w:val="top"/>
          </w:tcPr>
          <w:p w14:paraId="0E143488">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pacing w:val="-8"/>
                <w:sz w:val="27"/>
                <w:szCs w:val="27"/>
                <w:lang w:val="en-US" w:eastAsia="zh-CN"/>
              </w:rPr>
            </w:pPr>
            <w:r>
              <w:rPr>
                <w:rFonts w:hint="eastAsia" w:ascii="仿宋" w:hAnsi="仿宋" w:eastAsia="仿宋" w:cs="仿宋"/>
                <w:spacing w:val="-8"/>
                <w:sz w:val="27"/>
                <w:szCs w:val="27"/>
                <w:lang w:val="en-US" w:eastAsia="zh-CN"/>
              </w:rPr>
              <w:t>工程的安全措施得力2分，一般得</w:t>
            </w:r>
            <w:r>
              <w:rPr>
                <w:rFonts w:hint="eastAsia" w:ascii="仿宋" w:hAnsi="仿宋" w:cs="仿宋"/>
                <w:spacing w:val="-8"/>
                <w:sz w:val="27"/>
                <w:szCs w:val="27"/>
                <w:lang w:val="en-US" w:eastAsia="zh-CN"/>
              </w:rPr>
              <w:t>1</w:t>
            </w:r>
            <w:r>
              <w:rPr>
                <w:rFonts w:hint="eastAsia" w:ascii="仿宋" w:hAnsi="仿宋" w:eastAsia="仿宋" w:cs="仿宋"/>
                <w:spacing w:val="-8"/>
                <w:sz w:val="27"/>
                <w:szCs w:val="27"/>
                <w:lang w:val="en-US" w:eastAsia="zh-CN"/>
              </w:rPr>
              <w:t>分，否则酌情扣分</w:t>
            </w:r>
            <w:r>
              <w:rPr>
                <w:rFonts w:hint="eastAsia" w:ascii="仿宋" w:hAnsi="仿宋" w:cs="仿宋"/>
                <w:spacing w:val="-8"/>
                <w:sz w:val="27"/>
                <w:szCs w:val="27"/>
                <w:lang w:val="en-US" w:eastAsia="zh-CN"/>
              </w:rPr>
              <w:t>；</w:t>
            </w:r>
          </w:p>
        </w:tc>
      </w:tr>
      <w:tr w14:paraId="2C45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379" w:type="dxa"/>
            <w:vMerge w:val="continue"/>
            <w:tcBorders>
              <w:top w:val="nil"/>
              <w:left w:val="single" w:color="000000" w:sz="10" w:space="0"/>
              <w:bottom w:val="nil"/>
              <w:right w:val="single" w:color="000000" w:sz="4" w:space="0"/>
            </w:tcBorders>
            <w:vAlign w:val="top"/>
          </w:tcPr>
          <w:p w14:paraId="18CC6F2F">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left w:val="single" w:color="000000" w:sz="4" w:space="0"/>
              <w:right w:val="single" w:color="000000" w:sz="4" w:space="0"/>
            </w:tcBorders>
            <w:vAlign w:val="center"/>
          </w:tcPr>
          <w:p w14:paraId="6A6C7240">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5F30039E">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pacing w:val="43"/>
                <w:sz w:val="27"/>
                <w:szCs w:val="27"/>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1</w:t>
            </w:r>
          </w:p>
        </w:tc>
        <w:tc>
          <w:tcPr>
            <w:tcW w:w="6151" w:type="dxa"/>
            <w:tcBorders>
              <w:left w:val="single" w:color="000000" w:sz="4" w:space="0"/>
              <w:right w:val="single" w:color="000000" w:sz="10" w:space="0"/>
            </w:tcBorders>
            <w:vAlign w:val="top"/>
          </w:tcPr>
          <w:p w14:paraId="7D4D8400">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pacing w:val="-8"/>
                <w:sz w:val="27"/>
                <w:szCs w:val="27"/>
                <w:lang w:val="en-US" w:eastAsia="zh-CN"/>
              </w:rPr>
            </w:pPr>
            <w:r>
              <w:rPr>
                <w:rFonts w:hint="eastAsia" w:ascii="仿宋" w:hAnsi="仿宋" w:eastAsia="仿宋" w:cs="仿宋"/>
                <w:spacing w:val="-8"/>
                <w:sz w:val="27"/>
                <w:szCs w:val="27"/>
                <w:lang w:val="en-US" w:eastAsia="zh-CN"/>
              </w:rPr>
              <w:t>文明施工措施得力得1分，否则酌情扣分</w:t>
            </w:r>
            <w:r>
              <w:rPr>
                <w:rFonts w:hint="eastAsia" w:ascii="仿宋" w:hAnsi="仿宋" w:cs="仿宋"/>
                <w:spacing w:val="-8"/>
                <w:sz w:val="27"/>
                <w:szCs w:val="27"/>
                <w:lang w:val="en-US" w:eastAsia="zh-CN"/>
              </w:rPr>
              <w:t>；</w:t>
            </w:r>
          </w:p>
        </w:tc>
      </w:tr>
      <w:tr w14:paraId="61363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79" w:type="dxa"/>
            <w:vMerge w:val="continue"/>
            <w:tcBorders>
              <w:top w:val="nil"/>
              <w:left w:val="single" w:color="000000" w:sz="10" w:space="0"/>
              <w:bottom w:val="nil"/>
              <w:right w:val="single" w:color="000000" w:sz="4" w:space="0"/>
            </w:tcBorders>
            <w:vAlign w:val="top"/>
          </w:tcPr>
          <w:p w14:paraId="4380FD44">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restart"/>
            <w:tcBorders>
              <w:left w:val="single" w:color="000000" w:sz="4" w:space="0"/>
              <w:bottom w:val="nil"/>
              <w:right w:val="single" w:color="000000" w:sz="4" w:space="0"/>
            </w:tcBorders>
            <w:vAlign w:val="center"/>
          </w:tcPr>
          <w:p w14:paraId="147FE269">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0" w:firstLineChars="0"/>
              <w:jc w:val="center"/>
              <w:textAlignment w:val="baseline"/>
              <w:rPr>
                <w:rFonts w:hint="eastAsia" w:ascii="仿宋" w:hAnsi="仿宋" w:eastAsia="仿宋" w:cs="仿宋"/>
                <w:sz w:val="27"/>
                <w:szCs w:val="27"/>
              </w:rPr>
            </w:pPr>
            <w:r>
              <w:rPr>
                <w:rFonts w:hint="eastAsia" w:ascii="仿宋" w:hAnsi="仿宋" w:eastAsia="仿宋" w:cs="仿宋"/>
                <w:spacing w:val="-8"/>
                <w:sz w:val="27"/>
                <w:szCs w:val="27"/>
              </w:rPr>
              <w:t>先</w:t>
            </w:r>
            <w:r>
              <w:rPr>
                <w:rFonts w:hint="eastAsia" w:ascii="仿宋" w:hAnsi="仿宋" w:eastAsia="仿宋" w:cs="仿宋"/>
                <w:spacing w:val="-7"/>
                <w:sz w:val="27"/>
                <w:szCs w:val="27"/>
              </w:rPr>
              <w:t>进性</w:t>
            </w:r>
            <w:r>
              <w:rPr>
                <w:rFonts w:hint="eastAsia" w:ascii="仿宋" w:hAnsi="仿宋" w:eastAsia="仿宋" w:cs="仿宋"/>
                <w:sz w:val="27"/>
                <w:szCs w:val="27"/>
              </w:rPr>
              <w:t xml:space="preserve"> </w:t>
            </w:r>
            <w:r>
              <w:rPr>
                <w:rFonts w:hint="eastAsia" w:ascii="仿宋" w:hAnsi="仿宋" w:eastAsia="仿宋" w:cs="仿宋"/>
                <w:spacing w:val="-22"/>
                <w:sz w:val="27"/>
                <w:szCs w:val="27"/>
              </w:rPr>
              <w:t>1</w:t>
            </w:r>
            <w:r>
              <w:rPr>
                <w:rFonts w:hint="eastAsia" w:ascii="仿宋" w:hAnsi="仿宋" w:eastAsia="仿宋" w:cs="仿宋"/>
                <w:spacing w:val="-19"/>
                <w:sz w:val="27"/>
                <w:szCs w:val="27"/>
              </w:rPr>
              <w:t>2 分</w:t>
            </w:r>
          </w:p>
        </w:tc>
        <w:tc>
          <w:tcPr>
            <w:tcW w:w="990" w:type="dxa"/>
            <w:tcBorders>
              <w:left w:val="single" w:color="000000" w:sz="4" w:space="0"/>
              <w:right w:val="single" w:color="000000" w:sz="4" w:space="0"/>
            </w:tcBorders>
            <w:vAlign w:val="center"/>
          </w:tcPr>
          <w:p w14:paraId="40C7E9DF">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43"/>
                <w:sz w:val="27"/>
                <w:szCs w:val="27"/>
              </w:rPr>
              <w:t>0~</w:t>
            </w:r>
            <w:r>
              <w:rPr>
                <w:rFonts w:hint="eastAsia" w:ascii="仿宋" w:hAnsi="仿宋" w:eastAsia="仿宋" w:cs="仿宋"/>
                <w:spacing w:val="42"/>
                <w:sz w:val="27"/>
                <w:szCs w:val="27"/>
              </w:rPr>
              <w:t>3</w:t>
            </w:r>
          </w:p>
        </w:tc>
        <w:tc>
          <w:tcPr>
            <w:tcW w:w="6151" w:type="dxa"/>
            <w:tcBorders>
              <w:left w:val="single" w:color="000000" w:sz="4" w:space="0"/>
              <w:right w:val="single" w:color="000000" w:sz="10" w:space="0"/>
            </w:tcBorders>
            <w:vAlign w:val="top"/>
          </w:tcPr>
          <w:p w14:paraId="17A50469">
            <w:pPr>
              <w:keepNext w:val="0"/>
              <w:keepLines w:val="0"/>
              <w:pageBreakBefore w:val="0"/>
              <w:widowControl/>
              <w:kinsoku w:val="0"/>
              <w:wordWrap/>
              <w:overflowPunct/>
              <w:topLinePunct w:val="0"/>
              <w:autoSpaceDE w:val="0"/>
              <w:autoSpaceDN w:val="0"/>
              <w:bidi w:val="0"/>
              <w:adjustRightInd/>
              <w:snapToGrid/>
              <w:spacing w:line="360" w:lineRule="auto"/>
              <w:ind w:left="0" w:right="0" w:hanging="1"/>
              <w:textAlignment w:val="baseline"/>
              <w:rPr>
                <w:rFonts w:hint="eastAsia" w:ascii="仿宋" w:hAnsi="仿宋" w:eastAsia="仿宋" w:cs="仿宋"/>
                <w:sz w:val="27"/>
                <w:szCs w:val="27"/>
                <w:lang w:eastAsia="zh-CN"/>
              </w:rPr>
            </w:pPr>
            <w:r>
              <w:rPr>
                <w:rFonts w:hint="eastAsia" w:ascii="仿宋" w:hAnsi="仿宋" w:eastAsia="仿宋" w:cs="仿宋"/>
                <w:spacing w:val="-6"/>
                <w:sz w:val="27"/>
                <w:szCs w:val="27"/>
              </w:rPr>
              <w:t>采</w:t>
            </w:r>
            <w:r>
              <w:rPr>
                <w:rFonts w:hint="eastAsia" w:ascii="仿宋" w:hAnsi="仿宋" w:eastAsia="仿宋" w:cs="仿宋"/>
                <w:spacing w:val="-4"/>
                <w:sz w:val="27"/>
                <w:szCs w:val="27"/>
              </w:rPr>
              <w:t>用</w:t>
            </w:r>
            <w:r>
              <w:rPr>
                <w:rFonts w:hint="eastAsia" w:ascii="仿宋" w:hAnsi="仿宋" w:eastAsia="仿宋" w:cs="仿宋"/>
                <w:spacing w:val="-3"/>
                <w:sz w:val="27"/>
                <w:szCs w:val="27"/>
              </w:rPr>
              <w:t>新工艺、新技术、新设备各得1分，没有不得</w:t>
            </w:r>
            <w:r>
              <w:rPr>
                <w:rFonts w:hint="eastAsia" w:ascii="仿宋" w:hAnsi="仿宋" w:eastAsia="仿宋" w:cs="仿宋"/>
                <w:sz w:val="27"/>
                <w:szCs w:val="27"/>
              </w:rPr>
              <w:t>分</w:t>
            </w:r>
            <w:r>
              <w:rPr>
                <w:rFonts w:hint="eastAsia" w:ascii="仿宋" w:hAnsi="仿宋" w:cs="仿宋"/>
                <w:sz w:val="27"/>
                <w:szCs w:val="27"/>
                <w:lang w:eastAsia="zh-CN"/>
              </w:rPr>
              <w:t>；</w:t>
            </w:r>
          </w:p>
        </w:tc>
      </w:tr>
      <w:tr w14:paraId="70CA9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379" w:type="dxa"/>
            <w:vMerge w:val="continue"/>
            <w:tcBorders>
              <w:top w:val="nil"/>
              <w:left w:val="single" w:color="000000" w:sz="10" w:space="0"/>
              <w:bottom w:val="nil"/>
              <w:right w:val="single" w:color="000000" w:sz="4" w:space="0"/>
            </w:tcBorders>
            <w:vAlign w:val="top"/>
          </w:tcPr>
          <w:p w14:paraId="7C100C5D">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bottom w:val="nil"/>
              <w:right w:val="single" w:color="000000" w:sz="4" w:space="0"/>
            </w:tcBorders>
            <w:vAlign w:val="center"/>
          </w:tcPr>
          <w:p w14:paraId="1FAE57D0">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547CCFEC">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43"/>
                <w:sz w:val="27"/>
                <w:szCs w:val="27"/>
              </w:rPr>
              <w:t>0~</w:t>
            </w:r>
            <w:r>
              <w:rPr>
                <w:rFonts w:hint="eastAsia" w:ascii="仿宋" w:hAnsi="仿宋" w:eastAsia="仿宋" w:cs="仿宋"/>
                <w:spacing w:val="42"/>
                <w:sz w:val="27"/>
                <w:szCs w:val="27"/>
              </w:rPr>
              <w:t>6</w:t>
            </w:r>
          </w:p>
        </w:tc>
        <w:tc>
          <w:tcPr>
            <w:tcW w:w="6151" w:type="dxa"/>
            <w:tcBorders>
              <w:left w:val="single" w:color="000000" w:sz="4" w:space="0"/>
              <w:right w:val="single" w:color="000000" w:sz="10" w:space="0"/>
            </w:tcBorders>
            <w:vAlign w:val="top"/>
          </w:tcPr>
          <w:p w14:paraId="28DD1C1D">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lang w:eastAsia="zh-CN"/>
              </w:rPr>
            </w:pPr>
            <w:r>
              <w:rPr>
                <w:rFonts w:hint="eastAsia" w:ascii="仿宋" w:hAnsi="仿宋" w:eastAsia="仿宋" w:cs="仿宋"/>
                <w:spacing w:val="3"/>
                <w:sz w:val="27"/>
                <w:szCs w:val="27"/>
              </w:rPr>
              <w:t>在确保工程质量前提下，有降低成本、缩短工期</w:t>
            </w:r>
            <w:r>
              <w:rPr>
                <w:rFonts w:hint="eastAsia" w:ascii="仿宋" w:hAnsi="仿宋" w:eastAsia="仿宋" w:cs="仿宋"/>
                <w:spacing w:val="2"/>
                <w:sz w:val="27"/>
                <w:szCs w:val="27"/>
              </w:rPr>
              <w:t>、</w:t>
            </w:r>
            <w:r>
              <w:rPr>
                <w:rFonts w:hint="eastAsia" w:ascii="仿宋" w:hAnsi="仿宋" w:eastAsia="仿宋" w:cs="仿宋"/>
                <w:spacing w:val="-26"/>
                <w:sz w:val="27"/>
                <w:szCs w:val="27"/>
              </w:rPr>
              <w:t>减</w:t>
            </w:r>
            <w:r>
              <w:rPr>
                <w:rFonts w:hint="eastAsia" w:ascii="仿宋" w:hAnsi="仿宋" w:eastAsia="仿宋" w:cs="仿宋"/>
                <w:spacing w:val="-17"/>
                <w:sz w:val="27"/>
                <w:szCs w:val="27"/>
              </w:rPr>
              <w:t>轻</w:t>
            </w:r>
            <w:r>
              <w:rPr>
                <w:rFonts w:hint="eastAsia" w:ascii="仿宋" w:hAnsi="仿宋" w:eastAsia="仿宋" w:cs="仿宋"/>
                <w:spacing w:val="-13"/>
                <w:sz w:val="27"/>
                <w:szCs w:val="27"/>
              </w:rPr>
              <w:t>劳动强度提高进度提案者得6分，方案尚可得4</w:t>
            </w:r>
            <w:r>
              <w:rPr>
                <w:rFonts w:hint="eastAsia" w:ascii="仿宋" w:hAnsi="仿宋" w:eastAsia="仿宋" w:cs="仿宋"/>
                <w:spacing w:val="-10"/>
                <w:sz w:val="27"/>
                <w:szCs w:val="27"/>
              </w:rPr>
              <w:t>分，一般得2分，否则酌情扣分</w:t>
            </w:r>
            <w:r>
              <w:rPr>
                <w:rFonts w:hint="eastAsia" w:ascii="仿宋" w:hAnsi="仿宋" w:cs="仿宋"/>
                <w:spacing w:val="-10"/>
                <w:sz w:val="27"/>
                <w:szCs w:val="27"/>
                <w:lang w:eastAsia="zh-CN"/>
              </w:rPr>
              <w:t>；</w:t>
            </w:r>
          </w:p>
        </w:tc>
      </w:tr>
      <w:tr w14:paraId="3B707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79" w:type="dxa"/>
            <w:vMerge w:val="continue"/>
            <w:tcBorders>
              <w:top w:val="nil"/>
              <w:left w:val="single" w:color="000000" w:sz="10" w:space="0"/>
              <w:bottom w:val="nil"/>
              <w:right w:val="single" w:color="000000" w:sz="4" w:space="0"/>
            </w:tcBorders>
            <w:vAlign w:val="top"/>
          </w:tcPr>
          <w:p w14:paraId="13FE4C42">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right w:val="single" w:color="000000" w:sz="4" w:space="0"/>
            </w:tcBorders>
            <w:vAlign w:val="center"/>
          </w:tcPr>
          <w:p w14:paraId="577DE19A">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36EA9C0F">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43"/>
                <w:sz w:val="27"/>
                <w:szCs w:val="27"/>
              </w:rPr>
              <w:t>0~</w:t>
            </w:r>
            <w:r>
              <w:rPr>
                <w:rFonts w:hint="eastAsia" w:ascii="仿宋" w:hAnsi="仿宋" w:eastAsia="仿宋" w:cs="仿宋"/>
                <w:spacing w:val="42"/>
                <w:sz w:val="27"/>
                <w:szCs w:val="27"/>
              </w:rPr>
              <w:t>3</w:t>
            </w:r>
          </w:p>
        </w:tc>
        <w:tc>
          <w:tcPr>
            <w:tcW w:w="6151" w:type="dxa"/>
            <w:tcBorders>
              <w:left w:val="single" w:color="000000" w:sz="4" w:space="0"/>
              <w:right w:val="single" w:color="000000" w:sz="10" w:space="0"/>
            </w:tcBorders>
            <w:vAlign w:val="top"/>
          </w:tcPr>
          <w:p w14:paraId="64B16483">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lang w:eastAsia="zh-CN"/>
              </w:rPr>
            </w:pPr>
            <w:r>
              <w:rPr>
                <w:rFonts w:hint="eastAsia" w:ascii="仿宋" w:hAnsi="仿宋" w:eastAsia="仿宋" w:cs="仿宋"/>
                <w:sz w:val="27"/>
                <w:szCs w:val="27"/>
              </w:rPr>
              <w:t>执行国家强制性条文得</w:t>
            </w:r>
            <w:r>
              <w:rPr>
                <w:rFonts w:hint="eastAsia" w:ascii="仿宋" w:hAnsi="仿宋" w:eastAsia="仿宋" w:cs="仿宋"/>
                <w:sz w:val="27"/>
                <w:szCs w:val="27"/>
                <w:lang w:val="en-US" w:eastAsia="zh-CN"/>
              </w:rPr>
              <w:t>1.5</w:t>
            </w:r>
            <w:r>
              <w:rPr>
                <w:rFonts w:hint="eastAsia" w:ascii="仿宋" w:hAnsi="仿宋" w:eastAsia="仿宋" w:cs="仿宋"/>
                <w:sz w:val="27"/>
                <w:szCs w:val="27"/>
              </w:rPr>
              <w:t>分、有切实可行的保证措施得</w:t>
            </w:r>
            <w:r>
              <w:rPr>
                <w:rFonts w:hint="eastAsia" w:ascii="仿宋" w:hAnsi="仿宋" w:eastAsia="仿宋" w:cs="仿宋"/>
                <w:sz w:val="27"/>
                <w:szCs w:val="27"/>
                <w:lang w:val="en-US" w:eastAsia="zh-CN"/>
              </w:rPr>
              <w:t>1.5</w:t>
            </w:r>
            <w:r>
              <w:rPr>
                <w:rFonts w:hint="eastAsia" w:ascii="仿宋" w:hAnsi="仿宋" w:eastAsia="仿宋" w:cs="仿宋"/>
                <w:sz w:val="27"/>
                <w:szCs w:val="27"/>
              </w:rPr>
              <w:t>分，否则酌情扣分</w:t>
            </w:r>
            <w:r>
              <w:rPr>
                <w:rFonts w:hint="eastAsia" w:ascii="仿宋" w:hAnsi="仿宋" w:cs="仿宋"/>
                <w:sz w:val="27"/>
                <w:szCs w:val="27"/>
                <w:lang w:eastAsia="zh-CN"/>
              </w:rPr>
              <w:t>；</w:t>
            </w:r>
          </w:p>
        </w:tc>
      </w:tr>
      <w:tr w14:paraId="3FD5D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79" w:type="dxa"/>
            <w:vMerge w:val="continue"/>
            <w:tcBorders>
              <w:top w:val="nil"/>
              <w:left w:val="single" w:color="000000" w:sz="10" w:space="0"/>
              <w:bottom w:val="nil"/>
              <w:right w:val="single" w:color="000000" w:sz="4" w:space="0"/>
            </w:tcBorders>
            <w:vAlign w:val="top"/>
          </w:tcPr>
          <w:p w14:paraId="0B118B1E">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restart"/>
            <w:tcBorders>
              <w:left w:val="single" w:color="000000" w:sz="4" w:space="0"/>
              <w:bottom w:val="nil"/>
              <w:right w:val="single" w:color="000000" w:sz="4" w:space="0"/>
            </w:tcBorders>
            <w:vAlign w:val="center"/>
          </w:tcPr>
          <w:p w14:paraId="4C6B607C">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0" w:firstLineChars="0"/>
              <w:jc w:val="center"/>
              <w:textAlignment w:val="baseline"/>
              <w:rPr>
                <w:rFonts w:hint="eastAsia" w:ascii="仿宋" w:hAnsi="仿宋" w:eastAsia="仿宋" w:cs="仿宋"/>
                <w:spacing w:val="-9"/>
                <w:sz w:val="27"/>
                <w:szCs w:val="27"/>
              </w:rPr>
            </w:pPr>
            <w:r>
              <w:rPr>
                <w:rFonts w:hint="eastAsia" w:ascii="仿宋" w:hAnsi="仿宋" w:eastAsia="仿宋" w:cs="仿宋"/>
                <w:spacing w:val="-10"/>
                <w:sz w:val="27"/>
                <w:szCs w:val="27"/>
              </w:rPr>
              <w:t>强</w:t>
            </w:r>
            <w:r>
              <w:rPr>
                <w:rFonts w:hint="eastAsia" w:ascii="仿宋" w:hAnsi="仿宋" w:eastAsia="仿宋" w:cs="仿宋"/>
                <w:spacing w:val="-9"/>
                <w:sz w:val="27"/>
                <w:szCs w:val="27"/>
              </w:rPr>
              <w:t>制性</w:t>
            </w:r>
          </w:p>
          <w:p w14:paraId="519412D6">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0" w:firstLineChars="0"/>
              <w:jc w:val="center"/>
              <w:textAlignment w:val="baseline"/>
              <w:rPr>
                <w:rFonts w:hint="eastAsia" w:ascii="仿宋" w:hAnsi="仿宋" w:eastAsia="仿宋" w:cs="仿宋"/>
                <w:sz w:val="27"/>
                <w:szCs w:val="27"/>
              </w:rPr>
            </w:pPr>
            <w:r>
              <w:rPr>
                <w:rFonts w:hint="eastAsia" w:ascii="仿宋" w:hAnsi="仿宋" w:eastAsia="仿宋" w:cs="仿宋"/>
                <w:spacing w:val="-20"/>
                <w:sz w:val="27"/>
                <w:szCs w:val="27"/>
              </w:rPr>
              <w:t>4</w:t>
            </w:r>
            <w:r>
              <w:rPr>
                <w:rFonts w:hint="eastAsia" w:ascii="仿宋" w:hAnsi="仿宋" w:eastAsia="仿宋" w:cs="仿宋"/>
                <w:spacing w:val="-18"/>
                <w:sz w:val="27"/>
                <w:szCs w:val="27"/>
              </w:rPr>
              <w:t xml:space="preserve"> 分</w:t>
            </w:r>
          </w:p>
        </w:tc>
        <w:tc>
          <w:tcPr>
            <w:tcW w:w="990" w:type="dxa"/>
            <w:tcBorders>
              <w:left w:val="single" w:color="000000" w:sz="4" w:space="0"/>
              <w:right w:val="single" w:color="000000" w:sz="4" w:space="0"/>
            </w:tcBorders>
            <w:vAlign w:val="center"/>
          </w:tcPr>
          <w:p w14:paraId="3DD9C650">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43"/>
                <w:sz w:val="27"/>
                <w:szCs w:val="27"/>
              </w:rPr>
              <w:t>0~</w:t>
            </w:r>
            <w:r>
              <w:rPr>
                <w:rFonts w:hint="eastAsia" w:ascii="仿宋" w:hAnsi="仿宋" w:eastAsia="仿宋" w:cs="仿宋"/>
                <w:spacing w:val="42"/>
                <w:sz w:val="27"/>
                <w:szCs w:val="27"/>
              </w:rPr>
              <w:t>2</w:t>
            </w:r>
          </w:p>
        </w:tc>
        <w:tc>
          <w:tcPr>
            <w:tcW w:w="6151" w:type="dxa"/>
            <w:tcBorders>
              <w:left w:val="single" w:color="000000" w:sz="4" w:space="0"/>
              <w:right w:val="single" w:color="000000" w:sz="10" w:space="0"/>
            </w:tcBorders>
            <w:vAlign w:val="top"/>
          </w:tcPr>
          <w:p w14:paraId="7F21A7BD">
            <w:pPr>
              <w:keepNext w:val="0"/>
              <w:keepLines w:val="0"/>
              <w:pageBreakBefore w:val="0"/>
              <w:widowControl/>
              <w:kinsoku w:val="0"/>
              <w:wordWrap/>
              <w:overflowPunct/>
              <w:topLinePunct w:val="0"/>
              <w:autoSpaceDE w:val="0"/>
              <w:autoSpaceDN w:val="0"/>
              <w:bidi w:val="0"/>
              <w:adjustRightInd/>
              <w:snapToGrid/>
              <w:spacing w:line="360" w:lineRule="auto"/>
              <w:ind w:left="0" w:right="0" w:hanging="5"/>
              <w:textAlignment w:val="baseline"/>
              <w:rPr>
                <w:rFonts w:hint="eastAsia" w:ascii="仿宋" w:hAnsi="仿宋" w:eastAsia="仿宋" w:cs="仿宋"/>
                <w:sz w:val="27"/>
                <w:szCs w:val="27"/>
                <w:lang w:eastAsia="zh-CN"/>
              </w:rPr>
            </w:pPr>
            <w:r>
              <w:rPr>
                <w:rFonts w:hint="eastAsia" w:ascii="仿宋" w:hAnsi="仿宋" w:eastAsia="仿宋" w:cs="仿宋"/>
                <w:spacing w:val="-10"/>
                <w:sz w:val="27"/>
                <w:szCs w:val="27"/>
              </w:rPr>
              <w:t>制定</w:t>
            </w:r>
            <w:r>
              <w:rPr>
                <w:rFonts w:hint="eastAsia" w:ascii="仿宋" w:hAnsi="仿宋" w:eastAsia="仿宋" w:cs="仿宋"/>
                <w:spacing w:val="-9"/>
                <w:sz w:val="27"/>
                <w:szCs w:val="27"/>
              </w:rPr>
              <w:t>了</w:t>
            </w:r>
            <w:r>
              <w:rPr>
                <w:rFonts w:hint="eastAsia" w:ascii="仿宋" w:hAnsi="仿宋" w:eastAsia="仿宋" w:cs="仿宋"/>
                <w:spacing w:val="-5"/>
                <w:sz w:val="27"/>
                <w:szCs w:val="27"/>
              </w:rPr>
              <w:t>质量通病的防治措施、措施可行各得1分，</w:t>
            </w:r>
            <w:r>
              <w:rPr>
                <w:rFonts w:hint="eastAsia" w:ascii="仿宋" w:hAnsi="仿宋" w:eastAsia="仿宋" w:cs="仿宋"/>
                <w:spacing w:val="-4"/>
                <w:sz w:val="27"/>
                <w:szCs w:val="27"/>
              </w:rPr>
              <w:t>否则酌情扣分</w:t>
            </w:r>
            <w:r>
              <w:rPr>
                <w:rFonts w:hint="eastAsia" w:ascii="仿宋" w:hAnsi="仿宋" w:cs="仿宋"/>
                <w:spacing w:val="-4"/>
                <w:sz w:val="27"/>
                <w:szCs w:val="27"/>
                <w:lang w:eastAsia="zh-CN"/>
              </w:rPr>
              <w:t>；</w:t>
            </w:r>
          </w:p>
        </w:tc>
      </w:tr>
      <w:tr w14:paraId="1F42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379" w:type="dxa"/>
            <w:vMerge w:val="continue"/>
            <w:tcBorders>
              <w:top w:val="nil"/>
              <w:left w:val="single" w:color="000000" w:sz="10" w:space="0"/>
              <w:bottom w:val="nil"/>
              <w:right w:val="single" w:color="000000" w:sz="4" w:space="0"/>
            </w:tcBorders>
            <w:vAlign w:val="top"/>
          </w:tcPr>
          <w:p w14:paraId="77BCAF8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right w:val="single" w:color="000000" w:sz="4" w:space="0"/>
            </w:tcBorders>
            <w:vAlign w:val="center"/>
          </w:tcPr>
          <w:p w14:paraId="08FBA98B">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3C323C7C">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43"/>
                <w:sz w:val="27"/>
                <w:szCs w:val="27"/>
              </w:rPr>
              <w:t>0~</w:t>
            </w:r>
            <w:r>
              <w:rPr>
                <w:rFonts w:hint="eastAsia" w:ascii="仿宋" w:hAnsi="仿宋" w:eastAsia="仿宋" w:cs="仿宋"/>
                <w:spacing w:val="42"/>
                <w:sz w:val="27"/>
                <w:szCs w:val="27"/>
              </w:rPr>
              <w:t>2</w:t>
            </w:r>
          </w:p>
        </w:tc>
        <w:tc>
          <w:tcPr>
            <w:tcW w:w="6151" w:type="dxa"/>
            <w:tcBorders>
              <w:left w:val="single" w:color="000000" w:sz="4" w:space="0"/>
              <w:right w:val="single" w:color="000000" w:sz="10" w:space="0"/>
            </w:tcBorders>
            <w:vAlign w:val="top"/>
          </w:tcPr>
          <w:p w14:paraId="254FE4A9">
            <w:pPr>
              <w:keepNext w:val="0"/>
              <w:keepLines w:val="0"/>
              <w:pageBreakBefore w:val="0"/>
              <w:widowControl/>
              <w:kinsoku w:val="0"/>
              <w:wordWrap/>
              <w:overflowPunct/>
              <w:topLinePunct w:val="0"/>
              <w:autoSpaceDE w:val="0"/>
              <w:autoSpaceDN w:val="0"/>
              <w:bidi w:val="0"/>
              <w:adjustRightInd/>
              <w:snapToGrid/>
              <w:spacing w:line="360" w:lineRule="auto"/>
              <w:ind w:left="0" w:right="0" w:hanging="4"/>
              <w:textAlignment w:val="baseline"/>
              <w:rPr>
                <w:rFonts w:hint="eastAsia" w:ascii="仿宋" w:hAnsi="仿宋" w:eastAsia="仿宋" w:cs="仿宋"/>
                <w:sz w:val="27"/>
                <w:szCs w:val="27"/>
                <w:lang w:eastAsia="zh-CN"/>
              </w:rPr>
            </w:pPr>
            <w:r>
              <w:rPr>
                <w:rFonts w:hint="eastAsia" w:ascii="仿宋" w:hAnsi="仿宋" w:eastAsia="仿宋" w:cs="仿宋"/>
                <w:spacing w:val="3"/>
                <w:sz w:val="27"/>
                <w:szCs w:val="27"/>
              </w:rPr>
              <w:t>执行国家强制性条文、有切实可行的保证措施得</w:t>
            </w:r>
            <w:r>
              <w:rPr>
                <w:rFonts w:hint="eastAsia" w:ascii="仿宋" w:hAnsi="仿宋" w:eastAsia="仿宋" w:cs="仿宋"/>
                <w:sz w:val="27"/>
                <w:szCs w:val="27"/>
              </w:rPr>
              <w:t>2</w:t>
            </w:r>
            <w:r>
              <w:rPr>
                <w:rFonts w:hint="eastAsia" w:ascii="仿宋" w:hAnsi="仿宋" w:eastAsia="仿宋" w:cs="仿宋"/>
                <w:spacing w:val="-4"/>
                <w:sz w:val="27"/>
                <w:szCs w:val="27"/>
              </w:rPr>
              <w:t>分，</w:t>
            </w:r>
            <w:r>
              <w:rPr>
                <w:rFonts w:hint="eastAsia" w:ascii="仿宋" w:hAnsi="仿宋" w:eastAsia="仿宋" w:cs="仿宋"/>
                <w:spacing w:val="-3"/>
                <w:sz w:val="27"/>
                <w:szCs w:val="27"/>
              </w:rPr>
              <w:t>否</w:t>
            </w:r>
            <w:r>
              <w:rPr>
                <w:rFonts w:hint="eastAsia" w:ascii="仿宋" w:hAnsi="仿宋" w:eastAsia="仿宋" w:cs="仿宋"/>
                <w:spacing w:val="-2"/>
                <w:sz w:val="27"/>
                <w:szCs w:val="27"/>
              </w:rPr>
              <w:t>则酌情扣分</w:t>
            </w:r>
            <w:r>
              <w:rPr>
                <w:rFonts w:hint="eastAsia" w:ascii="仿宋" w:hAnsi="仿宋" w:cs="仿宋"/>
                <w:spacing w:val="-2"/>
                <w:sz w:val="27"/>
                <w:szCs w:val="27"/>
                <w:lang w:eastAsia="zh-CN"/>
              </w:rPr>
              <w:t>；</w:t>
            </w:r>
          </w:p>
        </w:tc>
      </w:tr>
      <w:tr w14:paraId="2922B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379" w:type="dxa"/>
            <w:vMerge w:val="continue"/>
            <w:tcBorders>
              <w:top w:val="nil"/>
              <w:left w:val="single" w:color="000000" w:sz="10" w:space="0"/>
              <w:bottom w:val="nil"/>
              <w:right w:val="single" w:color="000000" w:sz="4" w:space="0"/>
            </w:tcBorders>
            <w:vAlign w:val="top"/>
          </w:tcPr>
          <w:p w14:paraId="6C6E937F">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restart"/>
            <w:tcBorders>
              <w:left w:val="single" w:color="000000" w:sz="4" w:space="0"/>
              <w:bottom w:val="nil"/>
              <w:right w:val="single" w:color="000000" w:sz="4" w:space="0"/>
            </w:tcBorders>
            <w:vAlign w:val="center"/>
          </w:tcPr>
          <w:p w14:paraId="30AFCC43">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9"/>
                <w:sz w:val="27"/>
                <w:szCs w:val="27"/>
              </w:rPr>
              <w:t>承</w:t>
            </w:r>
            <w:r>
              <w:rPr>
                <w:rFonts w:hint="eastAsia" w:ascii="仿宋" w:hAnsi="仿宋" w:eastAsia="仿宋" w:cs="仿宋"/>
                <w:spacing w:val="-8"/>
                <w:sz w:val="27"/>
                <w:szCs w:val="27"/>
              </w:rPr>
              <w:t>诺</w:t>
            </w:r>
          </w:p>
          <w:p w14:paraId="716E22DC">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cs="仿宋"/>
                <w:spacing w:val="-23"/>
                <w:sz w:val="27"/>
                <w:szCs w:val="27"/>
                <w:lang w:val="en-US" w:eastAsia="zh-CN"/>
              </w:rPr>
              <w:t>4</w:t>
            </w:r>
            <w:r>
              <w:rPr>
                <w:rFonts w:hint="eastAsia" w:ascii="仿宋" w:hAnsi="仿宋" w:eastAsia="仿宋" w:cs="仿宋"/>
                <w:spacing w:val="-20"/>
                <w:sz w:val="27"/>
                <w:szCs w:val="27"/>
              </w:rPr>
              <w:t xml:space="preserve"> 分</w:t>
            </w:r>
          </w:p>
        </w:tc>
        <w:tc>
          <w:tcPr>
            <w:tcW w:w="990" w:type="dxa"/>
            <w:tcBorders>
              <w:left w:val="single" w:color="000000" w:sz="4" w:space="0"/>
              <w:right w:val="single" w:color="000000" w:sz="4" w:space="0"/>
            </w:tcBorders>
            <w:vAlign w:val="center"/>
          </w:tcPr>
          <w:p w14:paraId="19CEE1EF">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43"/>
                <w:sz w:val="27"/>
                <w:szCs w:val="27"/>
              </w:rPr>
              <w:t>0~</w:t>
            </w:r>
            <w:r>
              <w:rPr>
                <w:rFonts w:hint="eastAsia" w:ascii="仿宋" w:hAnsi="仿宋" w:eastAsia="仿宋" w:cs="仿宋"/>
                <w:spacing w:val="42"/>
                <w:sz w:val="27"/>
                <w:szCs w:val="27"/>
              </w:rPr>
              <w:t>2</w:t>
            </w:r>
          </w:p>
        </w:tc>
        <w:tc>
          <w:tcPr>
            <w:tcW w:w="6151" w:type="dxa"/>
            <w:tcBorders>
              <w:left w:val="single" w:color="000000" w:sz="4" w:space="0"/>
              <w:right w:val="single" w:color="000000" w:sz="10" w:space="0"/>
            </w:tcBorders>
            <w:vAlign w:val="top"/>
          </w:tcPr>
          <w:p w14:paraId="6E84583A">
            <w:pPr>
              <w:keepNext w:val="0"/>
              <w:keepLines w:val="0"/>
              <w:pageBreakBefore w:val="0"/>
              <w:widowControl/>
              <w:kinsoku w:val="0"/>
              <w:wordWrap/>
              <w:overflowPunct/>
              <w:topLinePunct w:val="0"/>
              <w:autoSpaceDE w:val="0"/>
              <w:autoSpaceDN w:val="0"/>
              <w:bidi w:val="0"/>
              <w:adjustRightInd/>
              <w:snapToGrid/>
              <w:spacing w:line="360" w:lineRule="auto"/>
              <w:ind w:left="0" w:right="0" w:hanging="5"/>
              <w:textAlignment w:val="baseline"/>
              <w:rPr>
                <w:rFonts w:hint="eastAsia" w:ascii="仿宋" w:hAnsi="仿宋" w:eastAsia="仿宋" w:cs="仿宋"/>
                <w:sz w:val="27"/>
                <w:szCs w:val="27"/>
                <w:lang w:eastAsia="zh-CN"/>
              </w:rPr>
            </w:pPr>
            <w:r>
              <w:rPr>
                <w:rFonts w:hint="eastAsia" w:ascii="仿宋" w:hAnsi="仿宋" w:eastAsia="仿宋" w:cs="仿宋"/>
                <w:spacing w:val="-11"/>
                <w:sz w:val="27"/>
                <w:szCs w:val="27"/>
              </w:rPr>
              <w:t>保修有承诺、有违约经济处罚且措施可行各得1分</w:t>
            </w:r>
            <w:r>
              <w:rPr>
                <w:rFonts w:hint="eastAsia" w:ascii="仿宋" w:hAnsi="仿宋" w:eastAsia="仿宋" w:cs="仿宋"/>
                <w:spacing w:val="-8"/>
                <w:sz w:val="27"/>
                <w:szCs w:val="27"/>
              </w:rPr>
              <w:t>，</w:t>
            </w:r>
            <w:r>
              <w:rPr>
                <w:rFonts w:hint="eastAsia" w:ascii="仿宋" w:hAnsi="仿宋" w:eastAsia="仿宋" w:cs="仿宋"/>
                <w:spacing w:val="-4"/>
                <w:sz w:val="27"/>
                <w:szCs w:val="27"/>
              </w:rPr>
              <w:t>否则酌情扣分</w:t>
            </w:r>
            <w:r>
              <w:rPr>
                <w:rFonts w:hint="eastAsia" w:ascii="仿宋" w:hAnsi="仿宋" w:cs="仿宋"/>
                <w:spacing w:val="-4"/>
                <w:sz w:val="27"/>
                <w:szCs w:val="27"/>
                <w:lang w:eastAsia="zh-CN"/>
              </w:rPr>
              <w:t>；</w:t>
            </w:r>
          </w:p>
        </w:tc>
      </w:tr>
      <w:tr w14:paraId="19AEF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79" w:type="dxa"/>
            <w:vMerge w:val="continue"/>
            <w:tcBorders>
              <w:top w:val="nil"/>
              <w:left w:val="single" w:color="000000" w:sz="10" w:space="0"/>
              <w:right w:val="single" w:color="000000" w:sz="4" w:space="0"/>
            </w:tcBorders>
            <w:vAlign w:val="top"/>
          </w:tcPr>
          <w:p w14:paraId="2F683B6A">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05" w:type="dxa"/>
            <w:vMerge w:val="continue"/>
            <w:tcBorders>
              <w:top w:val="nil"/>
              <w:left w:val="single" w:color="000000" w:sz="4" w:space="0"/>
              <w:right w:val="single" w:color="000000" w:sz="4" w:space="0"/>
            </w:tcBorders>
            <w:vAlign w:val="top"/>
          </w:tcPr>
          <w:p w14:paraId="6DC919AE">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rPr>
            </w:pPr>
          </w:p>
        </w:tc>
        <w:tc>
          <w:tcPr>
            <w:tcW w:w="990" w:type="dxa"/>
            <w:tcBorders>
              <w:left w:val="single" w:color="000000" w:sz="4" w:space="0"/>
              <w:right w:val="single" w:color="000000" w:sz="4" w:space="0"/>
            </w:tcBorders>
            <w:vAlign w:val="center"/>
          </w:tcPr>
          <w:p w14:paraId="2E042622">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lang w:eastAsia="zh-CN"/>
              </w:rPr>
            </w:pPr>
            <w:r>
              <w:rPr>
                <w:rFonts w:hint="eastAsia" w:ascii="仿宋" w:hAnsi="仿宋" w:eastAsia="仿宋" w:cs="仿宋"/>
                <w:spacing w:val="43"/>
                <w:sz w:val="27"/>
                <w:szCs w:val="27"/>
              </w:rPr>
              <w:t>0~</w:t>
            </w:r>
            <w:r>
              <w:rPr>
                <w:rFonts w:hint="eastAsia" w:ascii="仿宋" w:hAnsi="仿宋" w:cs="仿宋"/>
                <w:spacing w:val="42"/>
                <w:sz w:val="27"/>
                <w:szCs w:val="27"/>
                <w:lang w:val="en-US" w:eastAsia="zh-CN"/>
              </w:rPr>
              <w:t>2</w:t>
            </w:r>
          </w:p>
        </w:tc>
        <w:tc>
          <w:tcPr>
            <w:tcW w:w="6151" w:type="dxa"/>
            <w:tcBorders>
              <w:left w:val="single" w:color="000000" w:sz="4" w:space="0"/>
              <w:right w:val="single" w:color="000000" w:sz="10" w:space="0"/>
            </w:tcBorders>
            <w:vAlign w:val="top"/>
          </w:tcPr>
          <w:p w14:paraId="578249C3">
            <w:pPr>
              <w:keepNext w:val="0"/>
              <w:keepLines w:val="0"/>
              <w:pageBreakBefore w:val="0"/>
              <w:widowControl/>
              <w:kinsoku w:val="0"/>
              <w:wordWrap/>
              <w:overflowPunct/>
              <w:topLinePunct w:val="0"/>
              <w:autoSpaceDE w:val="0"/>
              <w:autoSpaceDN w:val="0"/>
              <w:bidi w:val="0"/>
              <w:adjustRightInd/>
              <w:snapToGrid/>
              <w:spacing w:line="360" w:lineRule="auto"/>
              <w:ind w:left="0" w:right="0"/>
              <w:textAlignment w:val="baseline"/>
              <w:rPr>
                <w:rFonts w:hint="eastAsia" w:ascii="仿宋" w:hAnsi="仿宋" w:eastAsia="仿宋" w:cs="仿宋"/>
                <w:sz w:val="27"/>
                <w:szCs w:val="27"/>
                <w:lang w:eastAsia="zh-CN"/>
              </w:rPr>
            </w:pPr>
            <w:r>
              <w:rPr>
                <w:rFonts w:hint="eastAsia" w:ascii="仿宋" w:hAnsi="仿宋" w:eastAsia="仿宋" w:cs="仿宋"/>
                <w:spacing w:val="3"/>
                <w:sz w:val="27"/>
                <w:szCs w:val="27"/>
              </w:rPr>
              <w:t>承诺达到优质质量标准、并有切实可行质量保证措</w:t>
            </w:r>
            <w:r>
              <w:rPr>
                <w:rFonts w:hint="eastAsia" w:ascii="仿宋" w:hAnsi="仿宋" w:eastAsia="仿宋" w:cs="仿宋"/>
                <w:spacing w:val="-4"/>
                <w:sz w:val="27"/>
                <w:szCs w:val="27"/>
              </w:rPr>
              <w:t>施</w:t>
            </w:r>
            <w:r>
              <w:rPr>
                <w:rFonts w:hint="eastAsia" w:ascii="仿宋" w:hAnsi="仿宋" w:eastAsia="仿宋" w:cs="仿宋"/>
                <w:spacing w:val="-3"/>
                <w:sz w:val="27"/>
                <w:szCs w:val="27"/>
              </w:rPr>
              <w:t>得</w:t>
            </w:r>
            <w:r>
              <w:rPr>
                <w:rFonts w:hint="eastAsia" w:ascii="仿宋" w:hAnsi="仿宋" w:cs="仿宋"/>
                <w:spacing w:val="-3"/>
                <w:sz w:val="27"/>
                <w:szCs w:val="27"/>
                <w:lang w:val="en-US" w:eastAsia="zh-CN"/>
              </w:rPr>
              <w:t>1.5</w:t>
            </w:r>
            <w:r>
              <w:rPr>
                <w:rFonts w:hint="eastAsia" w:ascii="仿宋" w:hAnsi="仿宋" w:eastAsia="仿宋" w:cs="仿宋"/>
                <w:spacing w:val="-3"/>
                <w:sz w:val="27"/>
                <w:szCs w:val="27"/>
              </w:rPr>
              <w:t>分，否则酌情扣分；达不到有违约经济处罚</w:t>
            </w:r>
            <w:r>
              <w:rPr>
                <w:rFonts w:hint="eastAsia" w:ascii="仿宋" w:hAnsi="仿宋" w:eastAsia="仿宋" w:cs="仿宋"/>
                <w:spacing w:val="-14"/>
                <w:sz w:val="27"/>
                <w:szCs w:val="27"/>
              </w:rPr>
              <w:t>的</w:t>
            </w:r>
            <w:r>
              <w:rPr>
                <w:rFonts w:hint="eastAsia" w:ascii="仿宋" w:hAnsi="仿宋" w:eastAsia="仿宋" w:cs="仿宋"/>
                <w:spacing w:val="-13"/>
                <w:sz w:val="27"/>
                <w:szCs w:val="27"/>
              </w:rPr>
              <w:t>得</w:t>
            </w:r>
            <w:r>
              <w:rPr>
                <w:rFonts w:hint="eastAsia" w:ascii="仿宋" w:hAnsi="仿宋" w:cs="仿宋"/>
                <w:spacing w:val="-13"/>
                <w:sz w:val="27"/>
                <w:szCs w:val="27"/>
                <w:lang w:val="en-US" w:eastAsia="zh-CN"/>
              </w:rPr>
              <w:t>0.5</w:t>
            </w:r>
            <w:r>
              <w:rPr>
                <w:rFonts w:hint="eastAsia" w:ascii="仿宋" w:hAnsi="仿宋" w:eastAsia="仿宋" w:cs="仿宋"/>
                <w:spacing w:val="-13"/>
                <w:sz w:val="27"/>
                <w:szCs w:val="27"/>
              </w:rPr>
              <w:t>分，否则不得分</w:t>
            </w:r>
            <w:r>
              <w:rPr>
                <w:rFonts w:hint="eastAsia" w:ascii="仿宋" w:hAnsi="仿宋" w:cs="仿宋"/>
                <w:spacing w:val="-13"/>
                <w:sz w:val="27"/>
                <w:szCs w:val="27"/>
                <w:lang w:eastAsia="zh-CN"/>
              </w:rPr>
              <w:t>；</w:t>
            </w:r>
          </w:p>
        </w:tc>
      </w:tr>
      <w:tr w14:paraId="4B3E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284" w:type="dxa"/>
            <w:gridSpan w:val="2"/>
            <w:tcBorders>
              <w:left w:val="single" w:color="000000" w:sz="10" w:space="0"/>
              <w:right w:val="single" w:color="000000" w:sz="4" w:space="0"/>
            </w:tcBorders>
            <w:vAlign w:val="top"/>
          </w:tcPr>
          <w:p w14:paraId="18B787A9">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13"/>
                <w:sz w:val="27"/>
                <w:szCs w:val="27"/>
              </w:rPr>
              <w:t>合</w:t>
            </w:r>
            <w:r>
              <w:rPr>
                <w:rFonts w:hint="eastAsia" w:ascii="仿宋" w:hAnsi="仿宋" w:eastAsia="仿宋" w:cs="仿宋"/>
                <w:spacing w:val="-12"/>
                <w:sz w:val="27"/>
                <w:szCs w:val="27"/>
              </w:rPr>
              <w:t>计</w:t>
            </w:r>
          </w:p>
        </w:tc>
        <w:tc>
          <w:tcPr>
            <w:tcW w:w="7141" w:type="dxa"/>
            <w:gridSpan w:val="2"/>
            <w:tcBorders>
              <w:left w:val="single" w:color="000000" w:sz="4" w:space="0"/>
              <w:right w:val="single" w:color="000000" w:sz="10" w:space="0"/>
            </w:tcBorders>
            <w:vAlign w:val="top"/>
          </w:tcPr>
          <w:p w14:paraId="62A57880">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仿宋" w:hAnsi="仿宋" w:eastAsia="仿宋" w:cs="仿宋"/>
                <w:sz w:val="27"/>
                <w:szCs w:val="27"/>
              </w:rPr>
            </w:pPr>
            <w:r>
              <w:rPr>
                <w:rFonts w:hint="eastAsia" w:ascii="仿宋" w:hAnsi="仿宋" w:eastAsia="仿宋" w:cs="仿宋"/>
                <w:spacing w:val="-5"/>
                <w:sz w:val="27"/>
                <w:szCs w:val="27"/>
              </w:rPr>
              <w:t>60</w:t>
            </w:r>
          </w:p>
        </w:tc>
      </w:tr>
    </w:tbl>
    <w:p w14:paraId="5D310818">
      <w:pPr>
        <w:keepNext w:val="0"/>
        <w:keepLines w:val="0"/>
        <w:pageBreakBefore w:val="0"/>
        <w:widowControl/>
        <w:kinsoku w:val="0"/>
        <w:wordWrap/>
        <w:overflowPunct/>
        <w:topLinePunct w:val="0"/>
        <w:autoSpaceDE w:val="0"/>
        <w:autoSpaceDN w:val="0"/>
        <w:bidi w:val="0"/>
        <w:adjustRightInd/>
        <w:snapToGrid/>
        <w:spacing w:line="360" w:lineRule="auto"/>
        <w:ind w:left="0" w:right="0" w:firstLine="522" w:firstLineChars="200"/>
        <w:textAlignment w:val="baseline"/>
        <w:rPr>
          <w:rFonts w:hint="eastAsia" w:ascii="仿宋" w:hAnsi="仿宋" w:eastAsia="仿宋" w:cs="仿宋"/>
          <w:b/>
          <w:bCs/>
          <w:sz w:val="27"/>
          <w:szCs w:val="27"/>
        </w:rPr>
      </w:pPr>
      <w:r>
        <w:rPr>
          <w:rFonts w:hint="eastAsia" w:ascii="仿宋" w:hAnsi="仿宋" w:eastAsia="仿宋" w:cs="仿宋"/>
          <w:b/>
          <w:bCs/>
          <w:spacing w:val="-5"/>
          <w:position w:val="2"/>
          <w:sz w:val="27"/>
          <w:szCs w:val="27"/>
        </w:rPr>
        <w:t>1</w:t>
      </w:r>
      <w:r>
        <w:rPr>
          <w:rFonts w:hint="eastAsia" w:ascii="仿宋" w:hAnsi="仿宋" w:eastAsia="仿宋" w:cs="仿宋"/>
          <w:b/>
          <w:bCs/>
          <w:spacing w:val="-4"/>
          <w:position w:val="2"/>
          <w:sz w:val="27"/>
          <w:szCs w:val="27"/>
        </w:rPr>
        <w:t>4、评分结果</w:t>
      </w:r>
    </w:p>
    <w:p w14:paraId="3EC690B8">
      <w:pPr>
        <w:keepNext w:val="0"/>
        <w:keepLines w:val="0"/>
        <w:pageBreakBefore w:val="0"/>
        <w:widowControl w:val="0"/>
        <w:kinsoku w:val="0"/>
        <w:wordWrap/>
        <w:overflowPunct/>
        <w:topLinePunct w:val="0"/>
        <w:autoSpaceDE w:val="0"/>
        <w:autoSpaceDN w:val="0"/>
        <w:bidi w:val="0"/>
        <w:adjustRightInd/>
        <w:snapToGrid/>
        <w:spacing w:line="360" w:lineRule="auto"/>
        <w:ind w:left="0" w:right="0" w:firstLine="532" w:firstLineChars="200"/>
        <w:textAlignment w:val="baseline"/>
        <w:rPr>
          <w:rFonts w:hint="eastAsia" w:ascii="仿宋" w:hAnsi="仿宋" w:eastAsia="仿宋" w:cs="仿宋"/>
          <w:sz w:val="27"/>
          <w:szCs w:val="27"/>
        </w:rPr>
      </w:pPr>
      <w:r>
        <w:rPr>
          <w:rFonts w:hint="eastAsia" w:ascii="仿宋" w:hAnsi="仿宋" w:eastAsia="仿宋" w:cs="仿宋"/>
          <w:spacing w:val="-2"/>
          <w:sz w:val="27"/>
          <w:szCs w:val="27"/>
        </w:rPr>
        <w:t>以上经济</w:t>
      </w:r>
      <w:r>
        <w:rPr>
          <w:rFonts w:hint="eastAsia" w:ascii="仿宋" w:hAnsi="仿宋" w:cs="仿宋"/>
          <w:spacing w:val="-2"/>
          <w:sz w:val="27"/>
          <w:szCs w:val="27"/>
          <w:lang w:eastAsia="zh-CN"/>
        </w:rPr>
        <w:t>、</w:t>
      </w:r>
      <w:r>
        <w:rPr>
          <w:rFonts w:hint="eastAsia" w:ascii="仿宋" w:hAnsi="仿宋" w:eastAsia="仿宋" w:cs="仿宋"/>
          <w:spacing w:val="-2"/>
          <w:sz w:val="27"/>
          <w:szCs w:val="27"/>
        </w:rPr>
        <w:t>商务、技术部分评审</w:t>
      </w:r>
      <w:r>
        <w:rPr>
          <w:rFonts w:hint="eastAsia" w:ascii="仿宋" w:hAnsi="仿宋" w:eastAsia="仿宋" w:cs="仿宋"/>
          <w:spacing w:val="-1"/>
          <w:sz w:val="27"/>
          <w:szCs w:val="27"/>
        </w:rPr>
        <w:t>的得分为基础，计算所有评委的算术平均分，计算结果精确到小数点后两位。所得分</w:t>
      </w:r>
      <w:r>
        <w:rPr>
          <w:rFonts w:hint="eastAsia" w:ascii="仿宋" w:hAnsi="仿宋" w:eastAsia="仿宋" w:cs="仿宋"/>
          <w:sz w:val="27"/>
          <w:szCs w:val="27"/>
        </w:rPr>
        <w:t>数为供应商的最后得分，并以</w:t>
      </w:r>
      <w:r>
        <w:rPr>
          <w:rFonts w:hint="eastAsia" w:ascii="仿宋" w:hAnsi="仿宋" w:eastAsia="仿宋" w:cs="仿宋"/>
          <w:spacing w:val="-4"/>
          <w:sz w:val="27"/>
          <w:szCs w:val="27"/>
        </w:rPr>
        <w:t>此</w:t>
      </w:r>
      <w:r>
        <w:rPr>
          <w:rFonts w:hint="eastAsia" w:ascii="仿宋" w:hAnsi="仿宋" w:eastAsia="仿宋" w:cs="仿宋"/>
          <w:spacing w:val="-2"/>
          <w:sz w:val="27"/>
          <w:szCs w:val="27"/>
        </w:rPr>
        <w:t>作为排序的基础。</w:t>
      </w:r>
    </w:p>
    <w:p w14:paraId="0DF717E3">
      <w:pPr>
        <w:keepNext w:val="0"/>
        <w:keepLines w:val="0"/>
        <w:pageBreakBefore w:val="0"/>
        <w:widowControl w:val="0"/>
        <w:kinsoku w:val="0"/>
        <w:wordWrap/>
        <w:overflowPunct/>
        <w:topLinePunct w:val="0"/>
        <w:autoSpaceDE w:val="0"/>
        <w:autoSpaceDN w:val="0"/>
        <w:bidi w:val="0"/>
        <w:adjustRightInd/>
        <w:snapToGrid/>
        <w:spacing w:line="360" w:lineRule="auto"/>
        <w:ind w:left="0" w:right="0" w:firstLine="522" w:firstLineChars="200"/>
        <w:textAlignment w:val="baseline"/>
        <w:rPr>
          <w:rFonts w:hint="eastAsia" w:ascii="仿宋" w:hAnsi="仿宋" w:eastAsia="仿宋" w:cs="仿宋"/>
          <w:b/>
          <w:bCs/>
          <w:sz w:val="27"/>
          <w:szCs w:val="27"/>
        </w:rPr>
      </w:pPr>
      <w:r>
        <w:rPr>
          <w:rFonts w:hint="eastAsia" w:ascii="仿宋" w:hAnsi="仿宋" w:eastAsia="仿宋" w:cs="仿宋"/>
          <w:b/>
          <w:bCs/>
          <w:spacing w:val="-5"/>
          <w:sz w:val="27"/>
          <w:szCs w:val="27"/>
        </w:rPr>
        <w:t>1</w:t>
      </w:r>
      <w:r>
        <w:rPr>
          <w:rFonts w:hint="eastAsia" w:ascii="仿宋" w:hAnsi="仿宋" w:eastAsia="仿宋" w:cs="仿宋"/>
          <w:b/>
          <w:bCs/>
          <w:spacing w:val="-3"/>
          <w:sz w:val="27"/>
          <w:szCs w:val="27"/>
        </w:rPr>
        <w:t>5、其他注意事项</w:t>
      </w:r>
    </w:p>
    <w:p w14:paraId="07FBF7F8">
      <w:pPr>
        <w:keepNext w:val="0"/>
        <w:keepLines w:val="0"/>
        <w:pageBreakBefore w:val="0"/>
        <w:widowControl w:val="0"/>
        <w:kinsoku w:val="0"/>
        <w:wordWrap/>
        <w:overflowPunct/>
        <w:topLinePunct w:val="0"/>
        <w:autoSpaceDE w:val="0"/>
        <w:autoSpaceDN w:val="0"/>
        <w:bidi w:val="0"/>
        <w:adjustRightInd/>
        <w:snapToGrid/>
        <w:spacing w:line="360" w:lineRule="auto"/>
        <w:ind w:left="0" w:right="0" w:firstLine="536" w:firstLineChars="200"/>
        <w:textAlignment w:val="baseline"/>
        <w:rPr>
          <w:rFonts w:hint="eastAsia" w:ascii="仿宋" w:hAnsi="仿宋" w:eastAsia="仿宋" w:cs="仿宋"/>
          <w:spacing w:val="-4"/>
          <w:sz w:val="27"/>
          <w:szCs w:val="27"/>
        </w:rPr>
      </w:pPr>
      <w:r>
        <w:rPr>
          <w:rFonts w:hint="eastAsia" w:ascii="仿宋" w:hAnsi="仿宋" w:eastAsia="仿宋" w:cs="仿宋"/>
          <w:spacing w:val="-1"/>
          <w:sz w:val="27"/>
          <w:szCs w:val="27"/>
        </w:rPr>
        <w:t>依据《中华人民共和国政府采购法》、《</w:t>
      </w:r>
      <w:r>
        <w:rPr>
          <w:rFonts w:hint="eastAsia" w:ascii="仿宋" w:hAnsi="仿宋" w:eastAsia="仿宋" w:cs="仿宋"/>
          <w:sz w:val="27"/>
          <w:szCs w:val="27"/>
        </w:rPr>
        <w:t>中华人民共和国政府采购法实施</w:t>
      </w:r>
      <w:r>
        <w:rPr>
          <w:rFonts w:hint="eastAsia" w:ascii="仿宋" w:hAnsi="仿宋" w:eastAsia="仿宋" w:cs="仿宋"/>
          <w:spacing w:val="-1"/>
          <w:sz w:val="27"/>
          <w:szCs w:val="27"/>
        </w:rPr>
        <w:t>条例》的有关规定，采购人对磋商过程严格保密，任</w:t>
      </w:r>
      <w:r>
        <w:rPr>
          <w:rFonts w:hint="eastAsia" w:ascii="仿宋" w:hAnsi="仿宋" w:eastAsia="仿宋" w:cs="仿宋"/>
          <w:sz w:val="27"/>
          <w:szCs w:val="27"/>
        </w:rPr>
        <w:t>何单位和个人不得非</w:t>
      </w:r>
      <w:r>
        <w:rPr>
          <w:rFonts w:hint="eastAsia" w:ascii="仿宋" w:hAnsi="仿宋" w:eastAsia="仿宋" w:cs="仿宋"/>
          <w:spacing w:val="-1"/>
          <w:sz w:val="27"/>
          <w:szCs w:val="27"/>
        </w:rPr>
        <w:t>法干预影响磋商的过程和结果，同时，磋商小组成员</w:t>
      </w:r>
      <w:r>
        <w:rPr>
          <w:rFonts w:hint="eastAsia" w:ascii="仿宋" w:hAnsi="仿宋" w:eastAsia="仿宋" w:cs="仿宋"/>
          <w:sz w:val="27"/>
          <w:szCs w:val="27"/>
        </w:rPr>
        <w:t>和参与磋商的有关工</w:t>
      </w:r>
      <w:r>
        <w:rPr>
          <w:rFonts w:hint="eastAsia" w:ascii="仿宋" w:hAnsi="仿宋" w:eastAsia="仿宋" w:cs="仿宋"/>
          <w:spacing w:val="-1"/>
          <w:sz w:val="27"/>
          <w:szCs w:val="27"/>
        </w:rPr>
        <w:t>作人员均不得向他人透露有关磋商过程的情况，</w:t>
      </w:r>
      <w:r>
        <w:rPr>
          <w:rFonts w:hint="eastAsia" w:ascii="仿宋" w:hAnsi="仿宋" w:eastAsia="仿宋" w:cs="仿宋"/>
          <w:sz w:val="27"/>
          <w:szCs w:val="27"/>
        </w:rPr>
        <w:t>否则将依法追究其相应的</w:t>
      </w:r>
      <w:r>
        <w:rPr>
          <w:rFonts w:hint="eastAsia" w:ascii="仿宋" w:hAnsi="仿宋" w:eastAsia="仿宋" w:cs="仿宋"/>
          <w:spacing w:val="-5"/>
          <w:sz w:val="27"/>
          <w:szCs w:val="27"/>
        </w:rPr>
        <w:t>法</w:t>
      </w:r>
      <w:r>
        <w:rPr>
          <w:rFonts w:hint="eastAsia" w:ascii="仿宋" w:hAnsi="仿宋" w:eastAsia="仿宋" w:cs="仿宋"/>
          <w:spacing w:val="-4"/>
          <w:sz w:val="27"/>
          <w:szCs w:val="27"/>
        </w:rPr>
        <w:t>律责任。</w:t>
      </w:r>
    </w:p>
    <w:p w14:paraId="1C7E54C9">
      <w:bookmarkStart w:id="37" w:name="_Toc19220"/>
      <w:bookmarkStart w:id="38" w:name="_Toc16452"/>
      <w:r>
        <w:br w:type="page"/>
      </w:r>
    </w:p>
    <w:p w14:paraId="21551F6B">
      <w:pPr>
        <w:pStyle w:val="2"/>
        <w:bidi w:val="0"/>
      </w:pPr>
      <w:r>
        <w:t>第</w:t>
      </w:r>
      <w:r>
        <w:rPr>
          <w:rFonts w:hint="eastAsia"/>
          <w:lang w:val="en-US" w:eastAsia="zh-CN"/>
        </w:rPr>
        <w:t>六</w:t>
      </w:r>
      <w:r>
        <w:t>部分 响应文件格式</w:t>
      </w:r>
      <w:bookmarkEnd w:id="37"/>
      <w:bookmarkEnd w:id="38"/>
    </w:p>
    <w:p w14:paraId="28FDE661">
      <w:pPr>
        <w:bidi w:val="0"/>
        <w:rPr>
          <w:rFonts w:hint="eastAsia"/>
        </w:rPr>
      </w:pPr>
    </w:p>
    <w:p w14:paraId="2D45FF84">
      <w:pPr>
        <w:bidi w:val="0"/>
        <w:ind w:firstLine="602" w:firstLineChars="200"/>
        <w:rPr>
          <w:rFonts w:hint="eastAsia"/>
          <w:b/>
          <w:bCs/>
          <w:sz w:val="30"/>
          <w:szCs w:val="30"/>
          <w:lang w:val="en-US" w:eastAsia="zh-CN"/>
        </w:rPr>
      </w:pPr>
    </w:p>
    <w:p w14:paraId="6DC64668">
      <w:pPr>
        <w:bidi w:val="0"/>
        <w:ind w:firstLine="602" w:firstLineChars="200"/>
        <w:rPr>
          <w:rFonts w:hint="eastAsia"/>
          <w:b/>
          <w:bCs/>
          <w:sz w:val="30"/>
          <w:szCs w:val="30"/>
          <w:lang w:val="en-US" w:eastAsia="zh-CN"/>
        </w:rPr>
      </w:pPr>
      <w:r>
        <w:rPr>
          <w:rFonts w:hint="eastAsia"/>
          <w:b/>
          <w:bCs/>
          <w:sz w:val="30"/>
          <w:szCs w:val="30"/>
          <w:lang w:val="en-US" w:eastAsia="zh-CN"/>
        </w:rPr>
        <w:t>项目名称：</w:t>
      </w:r>
    </w:p>
    <w:p w14:paraId="17405D86">
      <w:pPr>
        <w:bidi w:val="0"/>
        <w:ind w:firstLine="602" w:firstLineChars="200"/>
        <w:rPr>
          <w:rFonts w:hint="default"/>
          <w:b/>
          <w:bCs/>
          <w:sz w:val="30"/>
          <w:szCs w:val="30"/>
          <w:lang w:val="en-US" w:eastAsia="zh-CN"/>
        </w:rPr>
      </w:pPr>
      <w:r>
        <w:rPr>
          <w:rFonts w:hint="eastAsia"/>
          <w:b/>
          <w:bCs/>
          <w:sz w:val="30"/>
          <w:szCs w:val="30"/>
        </w:rPr>
        <w:t>项目编号：</w:t>
      </w:r>
    </w:p>
    <w:p w14:paraId="173F1CB5">
      <w:pPr>
        <w:bidi w:val="0"/>
        <w:rPr>
          <w:rFonts w:hint="eastAsia"/>
        </w:rPr>
      </w:pPr>
    </w:p>
    <w:p w14:paraId="242E8A68">
      <w:pPr>
        <w:bidi w:val="0"/>
        <w:rPr>
          <w:rFonts w:hint="eastAsia"/>
        </w:rPr>
      </w:pPr>
    </w:p>
    <w:p w14:paraId="385EFA4A">
      <w:pPr>
        <w:bidi w:val="0"/>
        <w:rPr>
          <w:rFonts w:hint="eastAsia"/>
        </w:rPr>
      </w:pPr>
    </w:p>
    <w:p w14:paraId="4FF2C68B">
      <w:pPr>
        <w:bidi w:val="0"/>
        <w:jc w:val="center"/>
        <w:rPr>
          <w:rFonts w:hint="eastAsia"/>
          <w:sz w:val="112"/>
          <w:szCs w:val="72"/>
        </w:rPr>
      </w:pPr>
      <w:r>
        <w:rPr>
          <w:rFonts w:hint="eastAsia"/>
          <w:sz w:val="112"/>
          <w:szCs w:val="72"/>
        </w:rPr>
        <w:t>响应文件</w:t>
      </w:r>
    </w:p>
    <w:p w14:paraId="7D471B6D">
      <w:pPr>
        <w:bidi w:val="0"/>
        <w:rPr>
          <w:rFonts w:hint="eastAsia"/>
        </w:rPr>
      </w:pPr>
    </w:p>
    <w:p w14:paraId="796DDD6A">
      <w:pPr>
        <w:bidi w:val="0"/>
        <w:rPr>
          <w:rFonts w:hint="eastAsia"/>
        </w:rPr>
      </w:pPr>
    </w:p>
    <w:p w14:paraId="726AD108">
      <w:pPr>
        <w:bidi w:val="0"/>
        <w:rPr>
          <w:rFonts w:hint="eastAsia"/>
        </w:rPr>
      </w:pPr>
    </w:p>
    <w:p w14:paraId="2EF9E69C">
      <w:pPr>
        <w:bidi w:val="0"/>
        <w:rPr>
          <w:rFonts w:hint="eastAsia"/>
        </w:rPr>
      </w:pPr>
    </w:p>
    <w:p w14:paraId="307389DC">
      <w:pPr>
        <w:bidi w:val="0"/>
        <w:rPr>
          <w:rFonts w:hint="eastAsia"/>
        </w:rPr>
      </w:pPr>
    </w:p>
    <w:p w14:paraId="6CAD23D3">
      <w:pPr>
        <w:bidi w:val="0"/>
        <w:rPr>
          <w:rFonts w:hint="eastAsia"/>
        </w:rPr>
      </w:pPr>
    </w:p>
    <w:p w14:paraId="5BFA881A">
      <w:pPr>
        <w:bidi w:val="0"/>
        <w:rPr>
          <w:rFonts w:hint="eastAsia"/>
        </w:rPr>
      </w:pPr>
    </w:p>
    <w:p w14:paraId="2A18DC72">
      <w:pPr>
        <w:bidi w:val="0"/>
        <w:rPr>
          <w:rFonts w:hint="eastAsia"/>
        </w:rPr>
      </w:pPr>
    </w:p>
    <w:p w14:paraId="6AE70B79">
      <w:pPr>
        <w:bidi w:val="0"/>
        <w:rPr>
          <w:rFonts w:hint="eastAsia"/>
        </w:rPr>
      </w:pPr>
    </w:p>
    <w:p w14:paraId="02D66CD8">
      <w:pPr>
        <w:keepNext w:val="0"/>
        <w:keepLines w:val="0"/>
        <w:pageBreakBefore w:val="0"/>
        <w:wordWrap/>
        <w:overflowPunct/>
        <w:autoSpaceDE w:val="0"/>
        <w:autoSpaceDN w:val="0"/>
        <w:bidi w:val="0"/>
        <w:adjustRightInd/>
        <w:snapToGrid/>
        <w:spacing w:line="360" w:lineRule="auto"/>
        <w:ind w:left="0" w:leftChars="0" w:right="0" w:firstLine="4"/>
        <w:rPr>
          <w:rFonts w:hint="eastAsia" w:ascii="仿宋" w:hAnsi="仿宋" w:eastAsia="仿宋" w:cs="仿宋"/>
          <w:sz w:val="28"/>
          <w:szCs w:val="28"/>
          <w:u w:val="single" w:color="auto"/>
          <w14:textOutline w14:w="5103" w14:cap="sq" w14:cmpd="sng">
            <w14:solidFill>
              <w14:srgbClr w14:val="000000"/>
            </w14:solidFill>
            <w14:prstDash w14:val="solid"/>
            <w14:bevel/>
          </w14:textOutline>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供应商</w:t>
      </w:r>
      <w:r>
        <w:rPr>
          <w:rFonts w:hint="eastAsia" w:ascii="仿宋" w:hAnsi="仿宋" w:cs="仿宋"/>
          <w:spacing w:val="-1"/>
          <w:sz w:val="28"/>
          <w:szCs w:val="28"/>
          <w:lang w:val="en-US" w:eastAsia="zh-CN"/>
          <w14:textOutline w14:w="5103" w14:cap="sq" w14:cmpd="sng">
            <w14:solidFill>
              <w14:srgbClr w14:val="000000"/>
            </w14:solidFill>
            <w14:prstDash w14:val="solid"/>
            <w14:bevel/>
          </w14:textOutline>
        </w:rPr>
        <w:t>名称</w:t>
      </w:r>
      <w:r>
        <w:rPr>
          <w:rFonts w:hint="eastAsia" w:ascii="仿宋" w:hAnsi="仿宋" w:eastAsia="仿宋" w:cs="仿宋"/>
          <w:spacing w:val="-1"/>
          <w:sz w:val="28"/>
          <w:szCs w:val="28"/>
          <w14:textOutline w14:w="5103" w14:cap="sq" w14:cmpd="sng">
            <w14:solidFill>
              <w14:srgbClr w14:val="000000"/>
            </w14:solidFill>
            <w14:prstDash w14:val="solid"/>
            <w14:bevel/>
          </w14:textOutline>
        </w:rPr>
        <w:t>：</w:t>
      </w:r>
      <w:r>
        <w:rPr>
          <w:rFonts w:hint="eastAsia" w:ascii="仿宋" w:hAnsi="仿宋" w:eastAsia="仿宋" w:cs="仿宋"/>
          <w:spacing w:val="-1"/>
          <w:sz w:val="28"/>
          <w:szCs w:val="28"/>
          <w:u w:val="single" w:color="auto"/>
        </w:rPr>
        <w:t xml:space="preserve">  </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14:textOutline w14:w="5103" w14:cap="sq" w14:cmpd="sng">
            <w14:solidFill>
              <w14:srgbClr w14:val="000000"/>
            </w14:solidFill>
            <w14:prstDash w14:val="solid"/>
            <w14:bevel/>
          </w14:textOutline>
        </w:rPr>
        <w:t>(</w:t>
      </w:r>
      <w:r>
        <w:rPr>
          <w:rFonts w:hint="eastAsia" w:ascii="仿宋" w:hAnsi="仿宋" w:cs="仿宋"/>
          <w:sz w:val="28"/>
          <w:szCs w:val="28"/>
          <w:u w:val="single" w:color="auto"/>
          <w:lang w:val="en-US" w:eastAsia="zh-CN"/>
          <w14:textOutline w14:w="5103" w14:cap="sq" w14:cmpd="sng">
            <w14:solidFill>
              <w14:srgbClr w14:val="000000"/>
            </w14:solidFill>
            <w14:prstDash w14:val="solid"/>
            <w14:bevel/>
          </w14:textOutline>
        </w:rPr>
        <w:t>电子</w:t>
      </w:r>
      <w:r>
        <w:rPr>
          <w:rFonts w:hint="eastAsia" w:ascii="仿宋" w:hAnsi="仿宋" w:eastAsia="仿宋" w:cs="仿宋"/>
          <w:sz w:val="28"/>
          <w:szCs w:val="28"/>
          <w:u w:val="single" w:color="auto"/>
          <w14:textOutline w14:w="5103" w14:cap="sq" w14:cmpd="sng">
            <w14:solidFill>
              <w14:srgbClr w14:val="000000"/>
            </w14:solidFill>
            <w14:prstDash w14:val="solid"/>
            <w14:bevel/>
          </w14:textOutline>
        </w:rPr>
        <w:t>公章)</w:t>
      </w:r>
    </w:p>
    <w:p w14:paraId="3BD725DD">
      <w:pPr>
        <w:keepNext w:val="0"/>
        <w:keepLines w:val="0"/>
        <w:pageBreakBefore w:val="0"/>
        <w:wordWrap/>
        <w:overflowPunct/>
        <w:autoSpaceDE w:val="0"/>
        <w:autoSpaceDN w:val="0"/>
        <w:bidi w:val="0"/>
        <w:adjustRightInd/>
        <w:snapToGrid/>
        <w:spacing w:line="360" w:lineRule="auto"/>
        <w:ind w:left="0" w:leftChars="0" w:right="0" w:firstLine="4"/>
        <w:rPr>
          <w:rFonts w:hint="eastAsia" w:ascii="仿宋" w:hAnsi="仿宋" w:eastAsia="仿宋" w:cs="仿宋"/>
          <w:sz w:val="28"/>
          <w:szCs w:val="28"/>
          <w:u w:val="none" w:color="auto"/>
          <w:lang w:val="en-US" w:eastAsia="zh-CN"/>
        </w:rPr>
      </w:pPr>
      <w:r>
        <w:rPr>
          <w:rFonts w:hint="eastAsia" w:ascii="仿宋" w:hAnsi="仿宋" w:eastAsia="仿宋" w:cs="仿宋"/>
          <w:sz w:val="28"/>
          <w:szCs w:val="28"/>
          <w:u w:val="none" w:color="auto"/>
          <w:lang w:eastAsia="zh-CN"/>
          <w14:textOutline w14:w="5103" w14:cap="sq" w14:cmpd="sng">
            <w14:solidFill>
              <w14:srgbClr w14:val="000000"/>
            </w14:solidFill>
            <w14:prstDash w14:val="solid"/>
            <w14:bevel/>
          </w14:textOutline>
        </w:rPr>
        <w:t>单位地址：</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p>
    <w:p w14:paraId="259AACF3">
      <w:pPr>
        <w:keepNext w:val="0"/>
        <w:keepLines w:val="0"/>
        <w:pageBreakBefore w:val="0"/>
        <w:wordWrap/>
        <w:overflowPunct/>
        <w:autoSpaceDE w:val="0"/>
        <w:autoSpaceDN w:val="0"/>
        <w:bidi w:val="0"/>
        <w:adjustRightInd/>
        <w:snapToGrid/>
        <w:spacing w:line="360" w:lineRule="auto"/>
        <w:ind w:left="0" w:leftChars="0" w:right="0" w:firstLine="4"/>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法定代表人或其委托代理人</w:t>
      </w:r>
      <w:r>
        <w:rPr>
          <w:rFonts w:hint="eastAsia" w:ascii="仿宋" w:hAnsi="仿宋" w:eastAsia="仿宋" w:cs="仿宋"/>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single" w:color="auto"/>
        </w:rPr>
        <w:t xml:space="preserve">  </w:t>
      </w:r>
      <w:r>
        <w:rPr>
          <w:rFonts w:hint="eastAsia" w:ascii="仿宋" w:hAnsi="仿宋" w:cs="仿宋"/>
          <w:sz w:val="28"/>
          <w:szCs w:val="28"/>
          <w:u w:val="single" w:color="auto"/>
          <w:lang w:val="en-US" w:eastAsia="zh-CN"/>
        </w:rPr>
        <w:t xml:space="preserve">  </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14:textOutline w14:w="5103" w14:cap="sq" w14:cmpd="sng">
            <w14:solidFill>
              <w14:srgbClr w14:val="000000"/>
            </w14:solidFill>
            <w14:prstDash w14:val="solid"/>
            <w14:bevel/>
          </w14:textOutline>
        </w:rPr>
        <w:t>(签字或盖章)</w:t>
      </w:r>
    </w:p>
    <w:p w14:paraId="725BF5E6">
      <w:pPr>
        <w:keepNext w:val="0"/>
        <w:keepLines w:val="0"/>
        <w:pageBreakBefore w:val="0"/>
        <w:wordWrap/>
        <w:overflowPunct/>
        <w:autoSpaceDE w:val="0"/>
        <w:autoSpaceDN w:val="0"/>
        <w:bidi w:val="0"/>
        <w:adjustRightInd/>
        <w:snapToGrid/>
        <w:spacing w:line="360" w:lineRule="auto"/>
        <w:ind w:left="0" w:leftChars="0" w:right="0" w:firstLine="4"/>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联</w:t>
      </w:r>
      <w:r>
        <w:rPr>
          <w:rFonts w:hint="eastAsia" w:ascii="仿宋" w:hAnsi="仿宋" w:eastAsia="仿宋" w:cs="仿宋"/>
          <w:spacing w:val="-3"/>
          <w:sz w:val="28"/>
          <w:szCs w:val="28"/>
          <w14:textOutline w14:w="5103" w14:cap="sq" w14:cmpd="sng">
            <w14:solidFill>
              <w14:srgbClr w14:val="000000"/>
            </w14:solidFill>
            <w14:prstDash w14:val="solid"/>
            <w14:bevel/>
          </w14:textOutline>
        </w:rPr>
        <w:t>系</w:t>
      </w:r>
      <w:r>
        <w:rPr>
          <w:rFonts w:hint="eastAsia" w:ascii="仿宋" w:hAnsi="仿宋" w:eastAsia="仿宋" w:cs="仿宋"/>
          <w:spacing w:val="-2"/>
          <w:sz w:val="28"/>
          <w:szCs w:val="28"/>
          <w14:textOutline w14:w="5103" w14:cap="sq" w14:cmpd="sng">
            <w14:solidFill>
              <w14:srgbClr w14:val="000000"/>
            </w14:solidFill>
            <w14:prstDash w14:val="solid"/>
            <w14:bevel/>
          </w14:textOutline>
        </w:rPr>
        <w:t>电话：</w:t>
      </w:r>
      <w:r>
        <w:rPr>
          <w:rFonts w:hint="eastAsia" w:ascii="仿宋" w:hAnsi="仿宋" w:eastAsia="仿宋" w:cs="仿宋"/>
          <w:b/>
          <w:bCs/>
          <w:sz w:val="28"/>
          <w:szCs w:val="28"/>
          <w:u w:val="single" w:color="auto"/>
        </w:rPr>
        <w:t xml:space="preserve">             </w:t>
      </w:r>
      <w:r>
        <w:rPr>
          <w:rFonts w:hint="eastAsia" w:ascii="仿宋" w:hAnsi="仿宋" w:eastAsia="仿宋" w:cs="仿宋"/>
          <w:b/>
          <w:bCs/>
          <w:sz w:val="28"/>
          <w:szCs w:val="28"/>
          <w:u w:val="single" w:color="auto"/>
          <w:lang w:val="en-US" w:eastAsia="zh-CN"/>
        </w:rPr>
        <w:t xml:space="preserve">                          </w:t>
      </w:r>
      <w:r>
        <w:rPr>
          <w:rFonts w:hint="eastAsia" w:ascii="仿宋" w:hAnsi="仿宋" w:cs="仿宋"/>
          <w:b/>
          <w:bCs/>
          <w:sz w:val="28"/>
          <w:szCs w:val="28"/>
          <w:u w:val="single" w:color="auto"/>
          <w:lang w:val="en-US" w:eastAsia="zh-CN"/>
        </w:rPr>
        <w:t xml:space="preserve"> </w:t>
      </w:r>
      <w:r>
        <w:rPr>
          <w:rFonts w:hint="eastAsia" w:ascii="仿宋" w:hAnsi="仿宋" w:eastAsia="仿宋" w:cs="仿宋"/>
          <w:b/>
          <w:bCs/>
          <w:sz w:val="28"/>
          <w:szCs w:val="28"/>
          <w:u w:val="single" w:color="auto"/>
          <w:lang w:val="en-US" w:eastAsia="zh-CN"/>
        </w:rPr>
        <w:t xml:space="preserve">  </w:t>
      </w:r>
      <w:r>
        <w:rPr>
          <w:rFonts w:hint="eastAsia" w:ascii="仿宋" w:hAnsi="仿宋" w:eastAsia="仿宋" w:cs="仿宋"/>
          <w:b/>
          <w:bCs/>
          <w:sz w:val="28"/>
          <w:szCs w:val="28"/>
          <w:u w:val="single" w:color="auto"/>
        </w:rPr>
        <w:t xml:space="preserve">    </w:t>
      </w:r>
    </w:p>
    <w:p w14:paraId="64118C7D">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pacing w:val="-9"/>
          <w:sz w:val="28"/>
          <w:szCs w:val="28"/>
          <w14:textOutline w14:w="5103" w14:cap="sq" w14:cmpd="sng">
            <w14:solidFill>
              <w14:srgbClr w14:val="000000"/>
            </w14:solidFill>
            <w14:prstDash w14:val="solid"/>
            <w14:bevel/>
          </w14:textOutline>
        </w:rPr>
      </w:pPr>
      <w:r>
        <w:rPr>
          <w:rFonts w:hint="eastAsia" w:ascii="仿宋" w:hAnsi="仿宋" w:eastAsia="仿宋" w:cs="仿宋"/>
          <w:spacing w:val="-18"/>
          <w:sz w:val="28"/>
          <w:szCs w:val="28"/>
          <w14:textOutline w14:w="5103" w14:cap="sq" w14:cmpd="sng">
            <w14:solidFill>
              <w14:srgbClr w14:val="000000"/>
            </w14:solidFill>
            <w14:prstDash w14:val="solid"/>
            <w14:bevel/>
          </w14:textOutline>
        </w:rPr>
        <w:t>日</w:t>
      </w:r>
      <w:r>
        <w:rPr>
          <w:rFonts w:hint="eastAsia" w:ascii="仿宋" w:hAnsi="仿宋" w:eastAsia="仿宋" w:cs="仿宋"/>
          <w:spacing w:val="-12"/>
          <w:sz w:val="28"/>
          <w:szCs w:val="28"/>
        </w:rPr>
        <w:t xml:space="preserve"> </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5103" w14:cap="sq" w14:cmpd="sng">
            <w14:solidFill>
              <w14:srgbClr w14:val="000000"/>
            </w14:solidFill>
            <w14:prstDash w14:val="solid"/>
            <w14:bevel/>
          </w14:textOutline>
        </w:rPr>
        <w:t>期：</w:t>
      </w:r>
      <w:r>
        <w:rPr>
          <w:rFonts w:hint="eastAsia" w:ascii="仿宋" w:hAnsi="仿宋" w:eastAsia="仿宋" w:cs="仿宋"/>
          <w:spacing w:val="-9"/>
          <w:sz w:val="28"/>
          <w:szCs w:val="28"/>
          <w:u w:val="single" w:color="auto"/>
        </w:rPr>
        <w:t xml:space="preserve">        </w:t>
      </w:r>
      <w:r>
        <w:rPr>
          <w:rFonts w:hint="eastAsia" w:ascii="仿宋" w:hAnsi="仿宋" w:eastAsia="仿宋" w:cs="仿宋"/>
          <w:spacing w:val="-9"/>
          <w:sz w:val="28"/>
          <w:szCs w:val="28"/>
          <w14:textOutline w14:w="5103" w14:cap="sq" w14:cmpd="sng">
            <w14:solidFill>
              <w14:srgbClr w14:val="000000"/>
            </w14:solidFill>
            <w14:prstDash w14:val="solid"/>
            <w14:bevel/>
          </w14:textOutline>
        </w:rPr>
        <w:t>年</w:t>
      </w:r>
      <w:r>
        <w:rPr>
          <w:rFonts w:hint="eastAsia" w:ascii="仿宋" w:hAnsi="仿宋" w:eastAsia="仿宋" w:cs="仿宋"/>
          <w:spacing w:val="-9"/>
          <w:sz w:val="28"/>
          <w:szCs w:val="28"/>
          <w:u w:val="single" w:color="auto"/>
        </w:rPr>
        <w:t xml:space="preserve">     </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5103" w14:cap="sq" w14:cmpd="sng">
            <w14:solidFill>
              <w14:srgbClr w14:val="000000"/>
            </w14:solidFill>
            <w14:prstDash w14:val="solid"/>
            <w14:bevel/>
          </w14:textOutline>
        </w:rPr>
        <w:t>月</w:t>
      </w:r>
      <w:r>
        <w:rPr>
          <w:rFonts w:hint="eastAsia" w:ascii="仿宋" w:hAnsi="仿宋" w:eastAsia="仿宋" w:cs="仿宋"/>
          <w:spacing w:val="-9"/>
          <w:sz w:val="28"/>
          <w:szCs w:val="28"/>
          <w:u w:val="single" w:color="auto"/>
        </w:rPr>
        <w:t xml:space="preserve">     </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5103" w14:cap="sq" w14:cmpd="sng">
            <w14:solidFill>
              <w14:srgbClr w14:val="000000"/>
            </w14:solidFill>
            <w14:prstDash w14:val="solid"/>
            <w14:bevel/>
          </w14:textOutline>
        </w:rPr>
        <w:t>日</w:t>
      </w:r>
    </w:p>
    <w:p w14:paraId="67097719">
      <w:pPr>
        <w:rPr>
          <w:rFonts w:hint="eastAsia" w:ascii="仿宋" w:hAnsi="仿宋" w:eastAsia="仿宋" w:cs="仿宋"/>
          <w:spacing w:val="-4"/>
          <w:sz w:val="27"/>
          <w:szCs w:val="27"/>
        </w:rPr>
      </w:pPr>
      <w:r>
        <w:rPr>
          <w:rFonts w:hint="eastAsia" w:ascii="仿宋" w:hAnsi="仿宋" w:eastAsia="仿宋" w:cs="仿宋"/>
          <w:spacing w:val="-4"/>
          <w:sz w:val="27"/>
          <w:szCs w:val="27"/>
        </w:rPr>
        <w:br w:type="page"/>
      </w:r>
    </w:p>
    <w:p w14:paraId="620A532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pacing w:val="-4"/>
          <w:sz w:val="27"/>
          <w:szCs w:val="27"/>
        </w:rPr>
      </w:pPr>
      <w:r>
        <w:rPr>
          <w:rFonts w:hint="eastAsia" w:ascii="仿宋" w:hAnsi="仿宋" w:eastAsia="仿宋" w:cs="仿宋"/>
          <w:spacing w:val="-4"/>
          <w:sz w:val="27"/>
          <w:szCs w:val="27"/>
        </w:rPr>
        <w:t>目</w:t>
      </w:r>
      <w:r>
        <w:rPr>
          <w:rFonts w:hint="eastAsia" w:ascii="仿宋" w:hAnsi="仿宋" w:eastAsia="仿宋" w:cs="仿宋"/>
          <w:spacing w:val="-4"/>
          <w:sz w:val="27"/>
          <w:szCs w:val="27"/>
          <w:lang w:val="en-US" w:eastAsia="zh-CN"/>
        </w:rPr>
        <w:t xml:space="preserve"> </w:t>
      </w:r>
      <w:r>
        <w:rPr>
          <w:rFonts w:hint="eastAsia" w:ascii="仿宋" w:hAnsi="仿宋" w:eastAsia="仿宋" w:cs="仿宋"/>
          <w:spacing w:val="-4"/>
          <w:sz w:val="27"/>
          <w:szCs w:val="27"/>
        </w:rPr>
        <w:t>录</w:t>
      </w:r>
    </w:p>
    <w:p w14:paraId="7A3CC9F5">
      <w:pPr>
        <w:keepNext w:val="0"/>
        <w:keepLines w:val="0"/>
        <w:pageBreakBefore w:val="0"/>
        <w:widowControl w:val="0"/>
        <w:kinsoku/>
        <w:wordWrap w:val="0"/>
        <w:overflowPunct/>
        <w:topLinePunct w:val="0"/>
        <w:bidi w:val="0"/>
        <w:adjustRightInd/>
        <w:snapToGrid/>
        <w:jc w:val="left"/>
        <w:rPr>
          <w:rFonts w:hint="eastAsia" w:ascii="仿宋" w:hAnsi="仿宋" w:eastAsia="仿宋" w:cs="仿宋"/>
        </w:rPr>
      </w:pPr>
      <w:bookmarkStart w:id="39" w:name="_Toc4866"/>
      <w:r>
        <w:rPr>
          <w:rFonts w:hint="eastAsia" w:ascii="仿宋" w:hAnsi="仿宋" w:eastAsia="仿宋" w:cs="仿宋"/>
          <w:lang w:eastAsia="zh-CN"/>
        </w:rPr>
        <w:t>一</w:t>
      </w:r>
      <w:r>
        <w:rPr>
          <w:rFonts w:hint="eastAsia" w:ascii="仿宋" w:hAnsi="仿宋" w:eastAsia="仿宋" w:cs="仿宋"/>
        </w:rPr>
        <w:t>、</w:t>
      </w:r>
      <w:r>
        <w:rPr>
          <w:rFonts w:hint="eastAsia" w:ascii="仿宋" w:hAnsi="仿宋" w:eastAsia="仿宋" w:cs="仿宋"/>
          <w:lang w:val="zh-CN"/>
        </w:rPr>
        <w:t>响应函及及附录</w:t>
      </w:r>
    </w:p>
    <w:p w14:paraId="123B814F">
      <w:pPr>
        <w:keepNext w:val="0"/>
        <w:keepLines w:val="0"/>
        <w:pageBreakBefore w:val="0"/>
        <w:widowControl w:val="0"/>
        <w:kinsoku/>
        <w:wordWrap w:val="0"/>
        <w:overflowPunct/>
        <w:topLinePunct w:val="0"/>
        <w:bidi w:val="0"/>
        <w:adjustRightInd/>
        <w:snapToGrid/>
        <w:ind w:firstLine="540" w:firstLineChars="200"/>
        <w:jc w:val="left"/>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响应函</w:t>
      </w:r>
    </w:p>
    <w:p w14:paraId="5FFD435C">
      <w:pPr>
        <w:keepNext w:val="0"/>
        <w:keepLines w:val="0"/>
        <w:pageBreakBefore w:val="0"/>
        <w:widowControl w:val="0"/>
        <w:kinsoku/>
        <w:wordWrap w:val="0"/>
        <w:overflowPunct/>
        <w:topLinePunct w:val="0"/>
        <w:bidi w:val="0"/>
        <w:adjustRightInd/>
        <w:snapToGrid/>
        <w:ind w:firstLine="540" w:firstLineChars="200"/>
        <w:jc w:val="left"/>
        <w:rPr>
          <w:rFonts w:hint="eastAsia" w:ascii="仿宋" w:hAnsi="仿宋" w:eastAsia="仿宋" w:cs="仿宋"/>
          <w:lang w:eastAsia="zh-CN"/>
        </w:rPr>
      </w:pPr>
      <w:r>
        <w:rPr>
          <w:rFonts w:hint="eastAsia" w:ascii="仿宋" w:hAnsi="仿宋" w:eastAsia="仿宋" w:cs="仿宋"/>
          <w:lang w:val="en-US" w:eastAsia="zh-CN"/>
        </w:rPr>
        <w:t>（二）、</w:t>
      </w:r>
      <w:r>
        <w:rPr>
          <w:rFonts w:hint="eastAsia" w:ascii="仿宋" w:hAnsi="仿宋" w:eastAsia="仿宋" w:cs="仿宋"/>
          <w:lang w:eastAsia="zh-CN"/>
        </w:rPr>
        <w:t>响应函附录</w:t>
      </w:r>
    </w:p>
    <w:p w14:paraId="43C0D3E9">
      <w:pPr>
        <w:keepNext w:val="0"/>
        <w:keepLines w:val="0"/>
        <w:pageBreakBefore w:val="0"/>
        <w:widowControl w:val="0"/>
        <w:kinsoku/>
        <w:wordWrap w:val="0"/>
        <w:overflowPunct/>
        <w:topLinePunct w:val="0"/>
        <w:bidi w:val="0"/>
        <w:adjustRightInd/>
        <w:snapToGrid/>
        <w:jc w:val="left"/>
        <w:rPr>
          <w:rFonts w:hint="eastAsia" w:ascii="仿宋" w:hAnsi="仿宋" w:eastAsia="仿宋" w:cs="仿宋"/>
          <w:lang w:val="en-US" w:eastAsia="zh-CN"/>
        </w:rPr>
      </w:pPr>
      <w:r>
        <w:rPr>
          <w:rFonts w:hint="eastAsia" w:ascii="仿宋" w:hAnsi="仿宋" w:eastAsia="仿宋" w:cs="仿宋"/>
          <w:lang w:val="en-US" w:eastAsia="zh-CN"/>
        </w:rPr>
        <w:t>二、</w:t>
      </w:r>
      <w:r>
        <w:rPr>
          <w:rFonts w:hint="eastAsia" w:ascii="仿宋" w:hAnsi="仿宋" w:eastAsia="仿宋" w:cs="仿宋"/>
        </w:rPr>
        <w:t>法定代表人（</w:t>
      </w:r>
      <w:r>
        <w:rPr>
          <w:rFonts w:hint="eastAsia" w:ascii="仿宋" w:hAnsi="仿宋" w:eastAsia="仿宋" w:cs="仿宋"/>
          <w:lang w:eastAsia="zh-CN"/>
        </w:rPr>
        <w:t>或负责人</w:t>
      </w:r>
      <w:r>
        <w:rPr>
          <w:rFonts w:hint="eastAsia" w:ascii="仿宋" w:hAnsi="仿宋" w:eastAsia="仿宋" w:cs="仿宋"/>
        </w:rPr>
        <w:t>）身份证明及授权委托书</w:t>
      </w:r>
    </w:p>
    <w:p w14:paraId="7E2306A2">
      <w:pPr>
        <w:keepNext w:val="0"/>
        <w:keepLines w:val="0"/>
        <w:pageBreakBefore w:val="0"/>
        <w:widowControl w:val="0"/>
        <w:kinsoku/>
        <w:wordWrap w:val="0"/>
        <w:overflowPunct/>
        <w:topLinePunct w:val="0"/>
        <w:bidi w:val="0"/>
        <w:adjustRightInd/>
        <w:snapToGrid/>
        <w:ind w:firstLine="540" w:firstLineChars="200"/>
        <w:jc w:val="left"/>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、法定代表人身份证明书</w:t>
      </w:r>
    </w:p>
    <w:p w14:paraId="068EC552">
      <w:pPr>
        <w:keepNext w:val="0"/>
        <w:keepLines w:val="0"/>
        <w:pageBreakBefore w:val="0"/>
        <w:widowControl w:val="0"/>
        <w:kinsoku/>
        <w:wordWrap w:val="0"/>
        <w:overflowPunct/>
        <w:topLinePunct w:val="0"/>
        <w:bidi w:val="0"/>
        <w:adjustRightInd/>
        <w:snapToGrid/>
        <w:ind w:firstLine="540" w:firstLineChars="200"/>
        <w:jc w:val="left"/>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w:t>
      </w:r>
      <w:r>
        <w:rPr>
          <w:rFonts w:hint="eastAsia" w:ascii="仿宋" w:hAnsi="仿宋" w:eastAsia="仿宋" w:cs="仿宋"/>
          <w:lang w:val="zh-CN"/>
        </w:rPr>
        <w:t>授权委托书</w:t>
      </w:r>
    </w:p>
    <w:p w14:paraId="767BB35D">
      <w:pPr>
        <w:keepNext w:val="0"/>
        <w:keepLines w:val="0"/>
        <w:pageBreakBefore w:val="0"/>
        <w:widowControl w:val="0"/>
        <w:kinsoku/>
        <w:wordWrap w:val="0"/>
        <w:overflowPunct/>
        <w:topLinePunct w:val="0"/>
        <w:bidi w:val="0"/>
        <w:adjustRightInd/>
        <w:snapToGrid/>
        <w:jc w:val="left"/>
        <w:rPr>
          <w:rFonts w:hint="eastAsia" w:ascii="仿宋" w:hAnsi="仿宋" w:eastAsia="仿宋" w:cs="仿宋"/>
        </w:rPr>
      </w:pPr>
      <w:r>
        <w:rPr>
          <w:rFonts w:hint="eastAsia" w:ascii="仿宋" w:hAnsi="仿宋" w:eastAsia="仿宋" w:cs="仿宋"/>
          <w:lang w:val="en-US" w:eastAsia="zh-CN"/>
        </w:rPr>
        <w:t>三</w:t>
      </w:r>
      <w:r>
        <w:rPr>
          <w:rFonts w:hint="eastAsia" w:ascii="仿宋" w:hAnsi="仿宋" w:eastAsia="仿宋" w:cs="仿宋"/>
          <w:lang w:eastAsia="zh-CN"/>
        </w:rPr>
        <w:t>、磋商</w:t>
      </w:r>
      <w:r>
        <w:rPr>
          <w:rFonts w:hint="eastAsia" w:ascii="仿宋" w:hAnsi="仿宋" w:eastAsia="仿宋" w:cs="仿宋"/>
        </w:rPr>
        <w:t>保证金</w:t>
      </w:r>
    </w:p>
    <w:p w14:paraId="64B6D0D2">
      <w:pPr>
        <w:keepNext w:val="0"/>
        <w:keepLines w:val="0"/>
        <w:pageBreakBefore w:val="0"/>
        <w:widowControl w:val="0"/>
        <w:kinsoku/>
        <w:wordWrap w:val="0"/>
        <w:overflowPunct/>
        <w:topLinePunct w:val="0"/>
        <w:bidi w:val="0"/>
        <w:adjustRightInd/>
        <w:snapToGrid/>
        <w:jc w:val="left"/>
        <w:rPr>
          <w:rFonts w:hint="eastAsia" w:ascii="仿宋" w:hAnsi="仿宋" w:eastAsia="仿宋" w:cs="仿宋"/>
        </w:rPr>
      </w:pPr>
      <w:r>
        <w:rPr>
          <w:rFonts w:hint="eastAsia" w:ascii="仿宋" w:hAnsi="仿宋" w:eastAsia="仿宋" w:cs="仿宋"/>
          <w:lang w:val="en-US" w:eastAsia="zh-CN"/>
        </w:rPr>
        <w:t>四</w:t>
      </w:r>
      <w:r>
        <w:rPr>
          <w:rFonts w:hint="eastAsia" w:ascii="仿宋" w:hAnsi="仿宋" w:eastAsia="仿宋" w:cs="仿宋"/>
        </w:rPr>
        <w:t>、磋商文件要求供应商提交的响应资料</w:t>
      </w:r>
    </w:p>
    <w:p w14:paraId="268F44A1">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供应商基本情况表</w:t>
      </w:r>
    </w:p>
    <w:p w14:paraId="19AF63BB">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.2</w:t>
      </w:r>
      <w:r>
        <w:rPr>
          <w:rFonts w:hint="eastAsia" w:ascii="仿宋" w:hAnsi="仿宋" w:eastAsia="仿宋" w:cs="仿宋"/>
          <w:lang w:eastAsia="zh-CN"/>
        </w:rPr>
        <w:t>、</w:t>
      </w:r>
      <w:r>
        <w:rPr>
          <w:rFonts w:hint="eastAsia" w:ascii="仿宋" w:hAnsi="仿宋" w:eastAsia="仿宋" w:cs="仿宋"/>
          <w:lang w:val="en-US" w:eastAsia="zh-CN"/>
        </w:rPr>
        <w:t>具有独立承担民事责任的能力</w:t>
      </w:r>
    </w:p>
    <w:p w14:paraId="6ADB8100">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.3</w:t>
      </w:r>
      <w:r>
        <w:rPr>
          <w:rFonts w:hint="eastAsia" w:ascii="仿宋" w:hAnsi="仿宋" w:eastAsia="仿宋" w:cs="仿宋"/>
          <w:lang w:eastAsia="zh-CN"/>
        </w:rPr>
        <w:t>、</w:t>
      </w:r>
      <w:r>
        <w:rPr>
          <w:rFonts w:hint="eastAsia" w:ascii="仿宋" w:hAnsi="仿宋" w:eastAsia="仿宋" w:cs="仿宋"/>
        </w:rPr>
        <w:t>供应商的资质证书</w:t>
      </w:r>
    </w:p>
    <w:p w14:paraId="21B8D419">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供应商的安全生产许可</w:t>
      </w:r>
    </w:p>
    <w:p w14:paraId="1B0E1CDD">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lang w:eastAsia="zh-CN"/>
        </w:rPr>
        <w:t>、</w:t>
      </w:r>
      <w:r>
        <w:rPr>
          <w:rFonts w:hint="eastAsia" w:ascii="仿宋" w:hAnsi="仿宋" w:eastAsia="仿宋" w:cs="仿宋"/>
          <w:lang w:val="en-US" w:eastAsia="zh-CN"/>
        </w:rPr>
        <w:t>具有良好的商业信誉和健全的财务会计制度</w:t>
      </w:r>
    </w:p>
    <w:p w14:paraId="6023532D">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rPr>
      </w:pPr>
      <w:r>
        <w:rPr>
          <w:rFonts w:hint="eastAsia" w:ascii="仿宋" w:hAnsi="仿宋" w:eastAsia="仿宋" w:cs="仿宋"/>
          <w:lang w:val="en-US" w:eastAsia="zh-CN"/>
        </w:rPr>
        <w:t>4.6、具备履行合同所必需的设备和专业技术能力声明函</w:t>
      </w:r>
    </w:p>
    <w:p w14:paraId="7B77B5A5">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lang w:eastAsia="zh-CN"/>
        </w:rPr>
        <w:t>、</w:t>
      </w:r>
      <w:r>
        <w:rPr>
          <w:rFonts w:hint="eastAsia" w:ascii="仿宋" w:hAnsi="仿宋" w:eastAsia="仿宋" w:cs="仿宋"/>
          <w:lang w:val="en-US" w:eastAsia="zh-CN"/>
        </w:rPr>
        <w:t>具有依法缴纳税收和社会保障资金的良好记录</w:t>
      </w:r>
    </w:p>
    <w:p w14:paraId="324006A8">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4.8、参加政府采购活动近三年内在经营活动中没有重大违法记录</w:t>
      </w:r>
    </w:p>
    <w:p w14:paraId="0C196D9A">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rPr>
      </w:pPr>
      <w:r>
        <w:rPr>
          <w:rFonts w:hint="eastAsia" w:ascii="仿宋" w:hAnsi="仿宋" w:eastAsia="仿宋" w:cs="仿宋"/>
          <w:lang w:val="en-US" w:eastAsia="zh-CN"/>
        </w:rPr>
        <w:t>4.9、</w:t>
      </w:r>
      <w:r>
        <w:rPr>
          <w:rFonts w:hint="eastAsia" w:ascii="仿宋" w:hAnsi="仿宋" w:eastAsia="仿宋" w:cs="仿宋"/>
        </w:rPr>
        <w:t>其他法律、行政法规规定的条件</w:t>
      </w:r>
      <w:r>
        <w:rPr>
          <w:rFonts w:hint="eastAsia" w:ascii="仿宋" w:hAnsi="仿宋" w:eastAsia="仿宋" w:cs="仿宋"/>
          <w:lang w:val="en-US" w:eastAsia="zh-CN"/>
        </w:rPr>
        <w:t>承诺书</w:t>
      </w:r>
    </w:p>
    <w:p w14:paraId="31BC618B">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4.10、信用查询</w:t>
      </w:r>
    </w:p>
    <w:p w14:paraId="39D86E54">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rPr>
      </w:pPr>
      <w:r>
        <w:rPr>
          <w:rFonts w:hint="eastAsia" w:ascii="仿宋" w:hAnsi="仿宋" w:eastAsia="仿宋" w:cs="仿宋"/>
          <w:lang w:val="en-US" w:eastAsia="zh-CN"/>
        </w:rPr>
        <w:t>4.11、落实政府采购政策需满足的资格要求</w:t>
      </w:r>
    </w:p>
    <w:p w14:paraId="0D674BE4">
      <w:pPr>
        <w:keepNext w:val="0"/>
        <w:keepLines w:val="0"/>
        <w:pageBreakBefore w:val="0"/>
        <w:widowControl w:val="0"/>
        <w:kinsoku/>
        <w:wordWrap w:val="0"/>
        <w:overflowPunct/>
        <w:topLinePunct w:val="0"/>
        <w:autoSpaceDE/>
        <w:autoSpaceDN/>
        <w:bidi w:val="0"/>
        <w:adjustRightInd/>
        <w:snapToGrid/>
        <w:ind w:firstLine="540"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4.12、其他要求提供资料（如适用）</w:t>
      </w:r>
    </w:p>
    <w:p w14:paraId="14E0D10A">
      <w:pPr>
        <w:keepNext w:val="0"/>
        <w:keepLines w:val="0"/>
        <w:pageBreakBefore w:val="0"/>
        <w:widowControl w:val="0"/>
        <w:kinsoku/>
        <w:wordWrap w:val="0"/>
        <w:overflowPunct/>
        <w:topLinePunct w:val="0"/>
        <w:bidi w:val="0"/>
        <w:adjustRightInd/>
        <w:snapToGrid/>
        <w:jc w:val="left"/>
        <w:rPr>
          <w:rFonts w:hint="eastAsia" w:ascii="仿宋" w:hAnsi="仿宋" w:eastAsia="仿宋" w:cs="仿宋"/>
          <w:lang w:val="en-US" w:eastAsia="zh-CN"/>
        </w:rPr>
      </w:pPr>
      <w:r>
        <w:rPr>
          <w:rFonts w:hint="eastAsia" w:ascii="仿宋" w:hAnsi="仿宋" w:eastAsia="仿宋" w:cs="仿宋"/>
          <w:lang w:val="en-US" w:eastAsia="zh-CN"/>
        </w:rPr>
        <w:t>五、商务条款偏离表</w:t>
      </w:r>
    </w:p>
    <w:p w14:paraId="385BA58B">
      <w:pPr>
        <w:keepNext w:val="0"/>
        <w:keepLines w:val="0"/>
        <w:pageBreakBefore w:val="0"/>
        <w:widowControl w:val="0"/>
        <w:kinsoku/>
        <w:wordWrap w:val="0"/>
        <w:overflowPunct/>
        <w:topLinePunct w:val="0"/>
        <w:bidi w:val="0"/>
        <w:adjustRightInd/>
        <w:snapToGrid/>
        <w:jc w:val="left"/>
        <w:rPr>
          <w:rFonts w:hint="eastAsia" w:ascii="仿宋" w:hAnsi="仿宋" w:eastAsia="仿宋" w:cs="仿宋"/>
          <w:lang w:val="en-US" w:eastAsia="zh-CN"/>
        </w:rPr>
      </w:pPr>
      <w:r>
        <w:rPr>
          <w:rFonts w:hint="eastAsia" w:ascii="仿宋" w:hAnsi="仿宋" w:eastAsia="仿宋" w:cs="仿宋"/>
          <w:lang w:val="en-US" w:eastAsia="zh-CN"/>
        </w:rPr>
        <w:t>六、技术条款偏离表</w:t>
      </w:r>
    </w:p>
    <w:p w14:paraId="0232F074">
      <w:pPr>
        <w:keepNext w:val="0"/>
        <w:keepLines w:val="0"/>
        <w:pageBreakBefore w:val="0"/>
        <w:widowControl w:val="0"/>
        <w:kinsoku/>
        <w:wordWrap w:val="0"/>
        <w:overflowPunct/>
        <w:topLinePunct w:val="0"/>
        <w:bidi w:val="0"/>
        <w:adjustRightInd/>
        <w:snapToGrid/>
        <w:jc w:val="left"/>
        <w:rPr>
          <w:rFonts w:hint="eastAsia" w:ascii="仿宋" w:hAnsi="仿宋" w:eastAsia="仿宋" w:cs="仿宋"/>
          <w:lang w:val="en-US" w:eastAsia="zh-CN"/>
        </w:rPr>
      </w:pPr>
      <w:r>
        <w:rPr>
          <w:rFonts w:hint="eastAsia" w:ascii="仿宋" w:hAnsi="仿宋" w:eastAsia="仿宋" w:cs="仿宋"/>
          <w:lang w:val="en-US" w:eastAsia="zh-CN"/>
        </w:rPr>
        <w:t>七、</w:t>
      </w:r>
      <w:r>
        <w:rPr>
          <w:rFonts w:hint="eastAsia" w:ascii="仿宋" w:hAnsi="仿宋" w:cs="仿宋"/>
          <w:lang w:val="en-US" w:eastAsia="zh-CN"/>
        </w:rPr>
        <w:t>近三年(2023年1月1日至今)</w:t>
      </w:r>
      <w:r>
        <w:rPr>
          <w:rFonts w:hint="eastAsia" w:ascii="仿宋" w:hAnsi="仿宋" w:eastAsia="仿宋" w:cs="仿宋"/>
          <w:lang w:val="en-US" w:eastAsia="zh-CN"/>
        </w:rPr>
        <w:t>类似业绩一览表</w:t>
      </w:r>
    </w:p>
    <w:p w14:paraId="61921A07">
      <w:pPr>
        <w:keepNext w:val="0"/>
        <w:keepLines w:val="0"/>
        <w:pageBreakBefore w:val="0"/>
        <w:widowControl w:val="0"/>
        <w:kinsoku/>
        <w:wordWrap w:val="0"/>
        <w:overflowPunct/>
        <w:topLinePunct w:val="0"/>
        <w:bidi w:val="0"/>
        <w:adjustRightInd/>
        <w:snapToGrid/>
        <w:jc w:val="left"/>
        <w:rPr>
          <w:rFonts w:hint="eastAsia" w:ascii="仿宋" w:hAnsi="仿宋" w:eastAsia="仿宋" w:cs="仿宋"/>
          <w:lang w:val="en-US" w:eastAsia="zh-CN"/>
        </w:rPr>
      </w:pPr>
      <w:r>
        <w:rPr>
          <w:rFonts w:hint="eastAsia" w:ascii="仿宋" w:hAnsi="仿宋" w:eastAsia="仿宋" w:cs="仿宋"/>
          <w:lang w:val="en-US" w:eastAsia="zh-CN"/>
        </w:rPr>
        <w:t>八、项目管理机构配备情况</w:t>
      </w:r>
    </w:p>
    <w:p w14:paraId="7764A1CE">
      <w:pPr>
        <w:keepNext w:val="0"/>
        <w:keepLines w:val="0"/>
        <w:pageBreakBefore w:val="0"/>
        <w:widowControl w:val="0"/>
        <w:kinsoku/>
        <w:wordWrap w:val="0"/>
        <w:overflowPunct/>
        <w:topLinePunct w:val="0"/>
        <w:bidi w:val="0"/>
        <w:adjustRightInd/>
        <w:snapToGrid/>
        <w:ind w:firstLine="540" w:firstLineChars="200"/>
        <w:jc w:val="left"/>
        <w:rPr>
          <w:rFonts w:hint="eastAsia" w:ascii="仿宋" w:hAnsi="仿宋" w:eastAsia="仿宋" w:cs="仿宋"/>
          <w:lang w:val="en-US" w:eastAsia="zh-CN"/>
        </w:rPr>
      </w:pPr>
      <w:r>
        <w:rPr>
          <w:rFonts w:hint="eastAsia" w:ascii="仿宋" w:hAnsi="仿宋" w:eastAsia="仿宋" w:cs="仿宋"/>
          <w:lang w:val="en-US" w:eastAsia="zh-CN"/>
        </w:rPr>
        <w:t>（一）、项目负责人简历表</w:t>
      </w:r>
    </w:p>
    <w:p w14:paraId="4BB572F6">
      <w:pPr>
        <w:keepNext w:val="0"/>
        <w:keepLines w:val="0"/>
        <w:pageBreakBefore w:val="0"/>
        <w:widowControl w:val="0"/>
        <w:kinsoku/>
        <w:wordWrap w:val="0"/>
        <w:overflowPunct/>
        <w:topLinePunct w:val="0"/>
        <w:bidi w:val="0"/>
        <w:adjustRightInd/>
        <w:snapToGrid/>
        <w:ind w:firstLine="540" w:firstLineChars="200"/>
        <w:jc w:val="left"/>
        <w:rPr>
          <w:rFonts w:hint="eastAsia" w:ascii="仿宋" w:hAnsi="仿宋" w:eastAsia="仿宋" w:cs="仿宋"/>
        </w:rPr>
      </w:pPr>
      <w:r>
        <w:rPr>
          <w:rFonts w:hint="eastAsia" w:ascii="仿宋" w:hAnsi="仿宋" w:eastAsia="仿宋" w:cs="仿宋"/>
          <w:lang w:val="en-US" w:eastAsia="zh-CN"/>
        </w:rPr>
        <w:t>（二）、项目经理无在建项目</w:t>
      </w:r>
      <w:r>
        <w:rPr>
          <w:rFonts w:hint="eastAsia" w:ascii="仿宋" w:hAnsi="仿宋" w:eastAsia="仿宋" w:cs="仿宋"/>
        </w:rPr>
        <w:t>承诺书</w:t>
      </w:r>
    </w:p>
    <w:p w14:paraId="50BD7DD7">
      <w:pPr>
        <w:keepNext w:val="0"/>
        <w:keepLines w:val="0"/>
        <w:pageBreakBefore w:val="0"/>
        <w:widowControl w:val="0"/>
        <w:kinsoku/>
        <w:wordWrap w:val="0"/>
        <w:overflowPunct/>
        <w:topLinePunct w:val="0"/>
        <w:bidi w:val="0"/>
        <w:adjustRightInd/>
        <w:snapToGrid/>
        <w:ind w:firstLine="540" w:firstLineChars="200"/>
        <w:jc w:val="left"/>
        <w:rPr>
          <w:rFonts w:hint="eastAsia" w:ascii="仿宋" w:hAnsi="仿宋" w:eastAsia="仿宋" w:cs="仿宋"/>
        </w:rPr>
      </w:pPr>
      <w:r>
        <w:rPr>
          <w:rFonts w:hint="eastAsia" w:ascii="仿宋" w:hAnsi="仿宋" w:eastAsia="仿宋" w:cs="仿宋"/>
          <w:lang w:val="en-US" w:eastAsia="zh-CN"/>
        </w:rPr>
        <w:t>（三）、</w:t>
      </w:r>
      <w:r>
        <w:rPr>
          <w:rFonts w:hint="eastAsia" w:ascii="仿宋" w:hAnsi="仿宋" w:eastAsia="仿宋" w:cs="仿宋"/>
        </w:rPr>
        <w:t>主要项目管理人员简历表</w:t>
      </w:r>
    </w:p>
    <w:p w14:paraId="2DAD2DA5">
      <w:pPr>
        <w:keepNext w:val="0"/>
        <w:keepLines w:val="0"/>
        <w:pageBreakBefore w:val="0"/>
        <w:widowControl w:val="0"/>
        <w:kinsoku/>
        <w:wordWrap w:val="0"/>
        <w:overflowPunct/>
        <w:topLinePunct w:val="0"/>
        <w:bidi w:val="0"/>
        <w:adjustRightInd/>
        <w:snapToGrid/>
        <w:jc w:val="left"/>
        <w:rPr>
          <w:rFonts w:hint="eastAsia" w:ascii="仿宋" w:hAnsi="仿宋" w:eastAsia="仿宋" w:cs="仿宋"/>
        </w:rPr>
      </w:pPr>
      <w:r>
        <w:rPr>
          <w:rFonts w:hint="eastAsia" w:ascii="仿宋" w:hAnsi="仿宋" w:eastAsia="仿宋" w:cs="仿宋"/>
          <w:lang w:val="en-US" w:eastAsia="zh-CN"/>
        </w:rPr>
        <w:t>九</w:t>
      </w:r>
      <w:r>
        <w:rPr>
          <w:rFonts w:hint="eastAsia" w:ascii="仿宋" w:hAnsi="仿宋" w:eastAsia="仿宋" w:cs="仿宋"/>
          <w:lang w:eastAsia="zh-CN"/>
        </w:rPr>
        <w:t>、</w:t>
      </w:r>
      <w:r>
        <w:rPr>
          <w:rFonts w:hint="eastAsia" w:ascii="仿宋" w:hAnsi="仿宋" w:eastAsia="仿宋" w:cs="仿宋"/>
        </w:rPr>
        <w:t>关于资格的声明函</w:t>
      </w:r>
    </w:p>
    <w:p w14:paraId="0651926B">
      <w:pPr>
        <w:keepNext w:val="0"/>
        <w:keepLines w:val="0"/>
        <w:pageBreakBefore w:val="0"/>
        <w:widowControl w:val="0"/>
        <w:kinsoku/>
        <w:wordWrap w:val="0"/>
        <w:overflowPunct/>
        <w:topLinePunct w:val="0"/>
        <w:bidi w:val="0"/>
        <w:adjustRightInd/>
        <w:snapToGrid/>
        <w:jc w:val="left"/>
        <w:rPr>
          <w:rFonts w:hint="eastAsia" w:ascii="仿宋" w:hAnsi="仿宋" w:eastAsia="仿宋" w:cs="仿宋"/>
        </w:rPr>
      </w:pPr>
      <w:r>
        <w:rPr>
          <w:rFonts w:hint="eastAsia" w:ascii="仿宋" w:hAnsi="仿宋" w:eastAsia="仿宋" w:cs="仿宋"/>
          <w:lang w:val="en-US" w:eastAsia="zh-CN"/>
        </w:rPr>
        <w:t>十</w:t>
      </w:r>
      <w:r>
        <w:rPr>
          <w:rFonts w:hint="eastAsia" w:ascii="仿宋" w:hAnsi="仿宋" w:eastAsia="仿宋" w:cs="仿宋"/>
          <w:lang w:eastAsia="zh-CN"/>
        </w:rPr>
        <w:t>、</w:t>
      </w:r>
      <w:r>
        <w:rPr>
          <w:rFonts w:hint="eastAsia" w:ascii="仿宋" w:hAnsi="仿宋" w:eastAsia="仿宋" w:cs="仿宋"/>
        </w:rPr>
        <w:t>反商业贿赂承诺书</w:t>
      </w:r>
    </w:p>
    <w:p w14:paraId="2372EA9A">
      <w:pPr>
        <w:keepNext w:val="0"/>
        <w:keepLines w:val="0"/>
        <w:pageBreakBefore w:val="0"/>
        <w:widowControl w:val="0"/>
        <w:kinsoku/>
        <w:wordWrap w:val="0"/>
        <w:overflowPunct/>
        <w:topLinePunct w:val="0"/>
        <w:bidi w:val="0"/>
        <w:adjustRightInd/>
        <w:snapToGrid/>
        <w:jc w:val="left"/>
        <w:rPr>
          <w:rFonts w:hint="eastAsia" w:ascii="仿宋" w:hAnsi="仿宋" w:eastAsia="仿宋" w:cs="仿宋"/>
        </w:rPr>
      </w:pPr>
      <w:r>
        <w:rPr>
          <w:rFonts w:hint="eastAsia" w:ascii="仿宋" w:hAnsi="仿宋" w:eastAsia="仿宋" w:cs="仿宋"/>
          <w:lang w:val="en-US" w:eastAsia="zh-CN"/>
        </w:rPr>
        <w:t>十一</w:t>
      </w:r>
      <w:r>
        <w:rPr>
          <w:rFonts w:hint="eastAsia" w:ascii="仿宋" w:hAnsi="仿宋" w:eastAsia="仿宋" w:cs="仿宋"/>
          <w:lang w:eastAsia="zh-CN"/>
        </w:rPr>
        <w:t>、</w:t>
      </w:r>
      <w:r>
        <w:rPr>
          <w:rFonts w:hint="eastAsia" w:ascii="仿宋" w:hAnsi="仿宋" w:eastAsia="仿宋" w:cs="仿宋"/>
        </w:rPr>
        <w:t>廉政承诺书</w:t>
      </w:r>
    </w:p>
    <w:p w14:paraId="238C193A">
      <w:pPr>
        <w:keepNext w:val="0"/>
        <w:keepLines w:val="0"/>
        <w:pageBreakBefore w:val="0"/>
        <w:widowControl w:val="0"/>
        <w:kinsoku/>
        <w:wordWrap w:val="0"/>
        <w:overflowPunct/>
        <w:topLinePunct w:val="0"/>
        <w:bidi w:val="0"/>
        <w:adjustRightInd/>
        <w:snapToGrid/>
        <w:jc w:val="left"/>
        <w:rPr>
          <w:rFonts w:hint="eastAsia" w:ascii="仿宋" w:hAnsi="仿宋" w:eastAsia="仿宋" w:cs="仿宋"/>
          <w:lang w:val="en-US" w:eastAsia="zh-CN"/>
        </w:rPr>
      </w:pPr>
      <w:r>
        <w:rPr>
          <w:rFonts w:hint="eastAsia" w:ascii="仿宋" w:hAnsi="仿宋" w:eastAsia="仿宋" w:cs="仿宋"/>
          <w:lang w:val="en-US" w:eastAsia="zh-CN"/>
        </w:rPr>
        <w:t>十二、无围标、串标等违法违规行为承诺书</w:t>
      </w:r>
    </w:p>
    <w:p w14:paraId="54B6E61E">
      <w:pPr>
        <w:keepNext w:val="0"/>
        <w:keepLines w:val="0"/>
        <w:pageBreakBefore w:val="0"/>
        <w:widowControl w:val="0"/>
        <w:kinsoku/>
        <w:wordWrap w:val="0"/>
        <w:overflowPunct/>
        <w:topLinePunct w:val="0"/>
        <w:bidi w:val="0"/>
        <w:adjustRightInd/>
        <w:snapToGrid/>
        <w:jc w:val="left"/>
        <w:rPr>
          <w:rFonts w:hint="eastAsia" w:ascii="仿宋" w:hAnsi="仿宋" w:eastAsia="仿宋" w:cs="仿宋"/>
          <w:lang w:val="en-US" w:eastAsia="zh-CN"/>
        </w:rPr>
      </w:pPr>
      <w:r>
        <w:rPr>
          <w:rFonts w:hint="eastAsia" w:ascii="仿宋" w:hAnsi="仿宋" w:eastAsia="仿宋" w:cs="仿宋"/>
          <w:lang w:val="en-US" w:eastAsia="zh-CN"/>
        </w:rPr>
        <w:t>十三、虚假应标承担责任声明</w:t>
      </w:r>
    </w:p>
    <w:p w14:paraId="6A710BD6">
      <w:pPr>
        <w:keepNext w:val="0"/>
        <w:keepLines w:val="0"/>
        <w:pageBreakBefore w:val="0"/>
        <w:widowControl w:val="0"/>
        <w:kinsoku/>
        <w:wordWrap w:val="0"/>
        <w:overflowPunct/>
        <w:topLinePunct w:val="0"/>
        <w:bidi w:val="0"/>
        <w:adjustRightInd/>
        <w:snapToGrid/>
        <w:jc w:val="left"/>
        <w:rPr>
          <w:rFonts w:hint="eastAsia" w:ascii="仿宋" w:hAnsi="仿宋" w:eastAsia="仿宋" w:cs="仿宋"/>
          <w:lang w:val="en-US" w:eastAsia="zh-CN"/>
        </w:rPr>
      </w:pPr>
      <w:r>
        <w:rPr>
          <w:rFonts w:hint="eastAsia" w:ascii="仿宋" w:hAnsi="仿宋" w:eastAsia="仿宋" w:cs="仿宋"/>
          <w:lang w:val="en-US" w:eastAsia="zh-CN"/>
        </w:rPr>
        <w:t>十四、关于对本响应文件中资料真实性的承诺书</w:t>
      </w:r>
    </w:p>
    <w:p w14:paraId="4ACE2E37">
      <w:pPr>
        <w:keepNext w:val="0"/>
        <w:keepLines w:val="0"/>
        <w:pageBreakBefore w:val="0"/>
        <w:widowControl w:val="0"/>
        <w:kinsoku/>
        <w:wordWrap w:val="0"/>
        <w:overflowPunct/>
        <w:topLinePunct w:val="0"/>
        <w:bidi w:val="0"/>
        <w:adjustRightInd/>
        <w:snapToGrid/>
        <w:jc w:val="left"/>
        <w:rPr>
          <w:rFonts w:hint="eastAsia" w:ascii="仿宋" w:hAnsi="仿宋" w:eastAsia="仿宋" w:cs="仿宋"/>
        </w:rPr>
      </w:pPr>
      <w:r>
        <w:rPr>
          <w:rFonts w:hint="eastAsia" w:ascii="仿宋" w:hAnsi="仿宋" w:eastAsia="仿宋" w:cs="仿宋"/>
          <w:lang w:val="en-US" w:eastAsia="zh-CN"/>
        </w:rPr>
        <w:t>十五、</w:t>
      </w:r>
      <w:r>
        <w:rPr>
          <w:rFonts w:hint="eastAsia" w:ascii="仿宋" w:hAnsi="仿宋" w:eastAsia="仿宋" w:cs="仿宋"/>
        </w:rPr>
        <w:t>供应商认为有必要提供的资料</w:t>
      </w:r>
    </w:p>
    <w:p w14:paraId="5085F957">
      <w:pPr>
        <w:keepNext w:val="0"/>
        <w:keepLines w:val="0"/>
        <w:pageBreakBefore w:val="0"/>
        <w:widowControl w:val="0"/>
        <w:kinsoku/>
        <w:wordWrap w:val="0"/>
        <w:overflowPunct/>
        <w:topLinePunct w:val="0"/>
        <w:bidi w:val="0"/>
        <w:adjustRightInd/>
        <w:snapToGrid/>
        <w:jc w:val="left"/>
        <w:rPr>
          <w:rFonts w:hint="eastAsia" w:ascii="仿宋" w:hAnsi="仿宋" w:eastAsia="仿宋" w:cs="仿宋"/>
        </w:rPr>
      </w:pPr>
      <w:r>
        <w:rPr>
          <w:rFonts w:hint="eastAsia" w:ascii="仿宋" w:hAnsi="仿宋" w:eastAsia="仿宋" w:cs="仿宋"/>
          <w:lang w:val="en-US" w:eastAsia="zh-CN"/>
        </w:rPr>
        <w:t>十六、</w:t>
      </w:r>
      <w:r>
        <w:rPr>
          <w:rFonts w:hint="eastAsia" w:ascii="仿宋" w:hAnsi="仿宋" w:eastAsia="仿宋" w:cs="仿宋"/>
        </w:rPr>
        <w:t>响应文件技术标</w:t>
      </w:r>
    </w:p>
    <w:p w14:paraId="5A95701F">
      <w:pPr>
        <w:keepNext w:val="0"/>
        <w:keepLines w:val="0"/>
        <w:pageBreakBefore w:val="0"/>
        <w:widowControl w:val="0"/>
        <w:kinsoku/>
        <w:wordWrap w:val="0"/>
        <w:overflowPunct/>
        <w:topLinePunct w:val="0"/>
        <w:bidi w:val="0"/>
        <w:adjustRightInd/>
        <w:snapToGrid/>
        <w:jc w:val="left"/>
        <w:rPr>
          <w:rFonts w:hint="eastAsia" w:ascii="仿宋" w:hAnsi="仿宋" w:eastAsia="仿宋" w:cs="仿宋"/>
        </w:rPr>
      </w:pPr>
      <w:r>
        <w:rPr>
          <w:rFonts w:hint="eastAsia" w:ascii="仿宋" w:hAnsi="仿宋" w:eastAsia="仿宋" w:cs="仿宋"/>
          <w:lang w:val="en-US" w:eastAsia="zh-CN"/>
        </w:rPr>
        <w:t>十七、</w:t>
      </w:r>
      <w:r>
        <w:rPr>
          <w:rFonts w:hint="eastAsia" w:ascii="仿宋" w:hAnsi="仿宋" w:eastAsia="仿宋" w:cs="仿宋"/>
        </w:rPr>
        <w:t>响应文件经济标</w:t>
      </w:r>
    </w:p>
    <w:p w14:paraId="15D92CEF">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7"/>
          <w:sz w:val="27"/>
          <w:szCs w:val="27"/>
          <w:lang w:eastAsia="zh-CN"/>
          <w14:textOutline w14:w="5103" w14:cap="sq" w14:cmpd="sng">
            <w14:solidFill>
              <w14:srgbClr w14:val="000000"/>
            </w14:solidFill>
            <w14:prstDash w14:val="solid"/>
            <w14:bevel/>
          </w14:textOutline>
        </w:rPr>
      </w:pPr>
    </w:p>
    <w:p w14:paraId="04AA2EB9">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7"/>
          <w:sz w:val="27"/>
          <w:szCs w:val="27"/>
          <w:lang w:eastAsia="zh-CN"/>
          <w14:textOutline w14:w="5103" w14:cap="sq" w14:cmpd="sng">
            <w14:solidFill>
              <w14:srgbClr w14:val="000000"/>
            </w14:solidFill>
            <w14:prstDash w14:val="solid"/>
            <w14:bevel/>
          </w14:textOutline>
        </w:rPr>
      </w:pPr>
    </w:p>
    <w:p w14:paraId="7EAF627D">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7"/>
          <w:sz w:val="27"/>
          <w:szCs w:val="27"/>
          <w:lang w:eastAsia="zh-CN"/>
          <w14:textOutline w14:w="5103" w14:cap="sq" w14:cmpd="sng">
            <w14:solidFill>
              <w14:srgbClr w14:val="000000"/>
            </w14:solidFill>
            <w14:prstDash w14:val="solid"/>
            <w14:bevel/>
          </w14:textOutline>
        </w:rPr>
      </w:pPr>
    </w:p>
    <w:p w14:paraId="3B62420D">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7"/>
          <w:sz w:val="27"/>
          <w:szCs w:val="27"/>
          <w:lang w:eastAsia="zh-CN"/>
          <w14:textOutline w14:w="5103" w14:cap="sq" w14:cmpd="sng">
            <w14:solidFill>
              <w14:srgbClr w14:val="000000"/>
            </w14:solidFill>
            <w14:prstDash w14:val="solid"/>
            <w14:bevel/>
          </w14:textOutline>
        </w:rPr>
      </w:pPr>
    </w:p>
    <w:p w14:paraId="143F6E27">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7"/>
          <w:sz w:val="27"/>
          <w:szCs w:val="27"/>
          <w:lang w:eastAsia="zh-CN"/>
          <w14:textOutline w14:w="5103" w14:cap="sq" w14:cmpd="sng">
            <w14:solidFill>
              <w14:srgbClr w14:val="000000"/>
            </w14:solidFill>
            <w14:prstDash w14:val="solid"/>
            <w14:bevel/>
          </w14:textOutline>
        </w:rPr>
      </w:pPr>
    </w:p>
    <w:p w14:paraId="6ED1CA22">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7"/>
          <w:sz w:val="27"/>
          <w:szCs w:val="27"/>
          <w:lang w:eastAsia="zh-CN"/>
          <w14:textOutline w14:w="5103" w14:cap="sq" w14:cmpd="sng">
            <w14:solidFill>
              <w14:srgbClr w14:val="000000"/>
            </w14:solidFill>
            <w14:prstDash w14:val="solid"/>
            <w14:bevel/>
          </w14:textOutline>
        </w:rPr>
      </w:pPr>
    </w:p>
    <w:p w14:paraId="3717F396">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7"/>
          <w:sz w:val="27"/>
          <w:szCs w:val="27"/>
          <w:lang w:eastAsia="zh-CN"/>
          <w14:textOutline w14:w="5103" w14:cap="sq" w14:cmpd="sng">
            <w14:solidFill>
              <w14:srgbClr w14:val="000000"/>
            </w14:solidFill>
            <w14:prstDash w14:val="solid"/>
            <w14:bevel/>
          </w14:textOutline>
        </w:rPr>
      </w:pPr>
    </w:p>
    <w:p w14:paraId="570AB462">
      <w:pPr>
        <w:rPr>
          <w:rFonts w:hint="eastAsia" w:ascii="仿宋" w:hAnsi="仿宋" w:eastAsia="仿宋" w:cs="仿宋"/>
          <w:b/>
          <w:bCs/>
          <w:lang w:eastAsia="zh-CN"/>
        </w:rPr>
      </w:pPr>
      <w:r>
        <w:rPr>
          <w:rFonts w:hint="eastAsia" w:ascii="仿宋" w:hAnsi="仿宋" w:eastAsia="仿宋" w:cs="仿宋"/>
          <w:b/>
          <w:bCs/>
          <w:lang w:eastAsia="zh-CN"/>
        </w:rPr>
        <w:br w:type="page"/>
      </w:r>
    </w:p>
    <w:p w14:paraId="7653BA8A">
      <w:pPr>
        <w:jc w:val="center"/>
        <w:rPr>
          <w:rFonts w:hint="eastAsia" w:ascii="仿宋" w:hAnsi="仿宋" w:eastAsia="仿宋" w:cs="仿宋"/>
          <w:b/>
          <w:bCs/>
        </w:rPr>
      </w:pPr>
      <w:r>
        <w:rPr>
          <w:rFonts w:hint="eastAsia" w:ascii="仿宋" w:hAnsi="仿宋" w:eastAsia="仿宋" w:cs="仿宋"/>
          <w:b/>
          <w:bCs/>
          <w:lang w:eastAsia="zh-CN"/>
        </w:rPr>
        <w:t>一</w:t>
      </w:r>
      <w:r>
        <w:rPr>
          <w:rFonts w:hint="eastAsia" w:ascii="仿宋" w:hAnsi="仿宋" w:eastAsia="仿宋" w:cs="仿宋"/>
          <w:b/>
          <w:bCs/>
        </w:rPr>
        <w:t>、</w:t>
      </w:r>
      <w:r>
        <w:rPr>
          <w:rFonts w:hint="eastAsia" w:ascii="仿宋" w:hAnsi="仿宋" w:eastAsia="仿宋" w:cs="仿宋"/>
          <w:b/>
          <w:bCs/>
          <w:lang w:val="zh-CN"/>
        </w:rPr>
        <w:t>响应函及及附录</w:t>
      </w:r>
      <w:bookmarkEnd w:id="39"/>
    </w:p>
    <w:p w14:paraId="2E246E8A">
      <w:pPr>
        <w:jc w:val="center"/>
        <w:rPr>
          <w:rFonts w:hint="eastAsia" w:ascii="仿宋" w:hAnsi="仿宋" w:eastAsia="仿宋" w:cs="仿宋"/>
          <w:b/>
          <w:bCs/>
        </w:rPr>
      </w:pPr>
      <w:bookmarkStart w:id="40" w:name="_Toc29319"/>
      <w:r>
        <w:rPr>
          <w:rFonts w:hint="eastAsia" w:ascii="仿宋" w:hAnsi="仿宋" w:cs="仿宋"/>
          <w:b/>
          <w:bCs/>
          <w:lang w:val="en-US" w:eastAsia="zh-CN"/>
        </w:rPr>
        <w:t>（一）</w:t>
      </w:r>
      <w:r>
        <w:rPr>
          <w:rFonts w:hint="eastAsia" w:ascii="仿宋" w:hAnsi="仿宋" w:eastAsia="仿宋" w:cs="仿宋"/>
          <w:b/>
          <w:bCs/>
          <w:lang w:val="en-US" w:eastAsia="zh-CN"/>
        </w:rPr>
        <w:t>、</w:t>
      </w:r>
      <w:r>
        <w:rPr>
          <w:rFonts w:hint="eastAsia" w:ascii="仿宋" w:hAnsi="仿宋" w:eastAsia="仿宋" w:cs="仿宋"/>
          <w:b/>
          <w:bCs/>
        </w:rPr>
        <w:t>响应函</w:t>
      </w:r>
      <w:bookmarkEnd w:id="40"/>
    </w:p>
    <w:p w14:paraId="1B97B01D">
      <w:pPr>
        <w:keepNext w:val="0"/>
        <w:keepLines w:val="0"/>
        <w:pageBreakBefore w:val="0"/>
        <w:widowControl/>
        <w:kinsoku w:val="0"/>
        <w:wordWrap/>
        <w:overflowPunct/>
        <w:topLinePunct w:val="0"/>
        <w:autoSpaceDE w:val="0"/>
        <w:autoSpaceDN w:val="0"/>
        <w:bidi w:val="0"/>
        <w:adjustRightInd/>
        <w:snapToGrid/>
        <w:spacing w:line="360" w:lineRule="auto"/>
        <w:ind w:left="0" w:leftChars="0" w:right="0"/>
        <w:textAlignment w:val="baseline"/>
        <w:rPr>
          <w:rFonts w:hint="eastAsia" w:ascii="仿宋" w:hAnsi="仿宋" w:eastAsia="仿宋" w:cs="仿宋"/>
          <w:sz w:val="27"/>
          <w:szCs w:val="27"/>
        </w:rPr>
      </w:pPr>
      <w:r>
        <w:rPr>
          <w:rFonts w:hint="eastAsia" w:ascii="仿宋" w:hAnsi="仿宋" w:eastAsia="仿宋" w:cs="仿宋"/>
          <w:spacing w:val="-2"/>
          <w:sz w:val="27"/>
          <w:szCs w:val="27"/>
        </w:rPr>
        <w:t>致：</w:t>
      </w:r>
      <w:r>
        <w:rPr>
          <w:rFonts w:hint="eastAsia" w:ascii="仿宋" w:hAnsi="仿宋" w:eastAsia="仿宋" w:cs="仿宋"/>
          <w:spacing w:val="-2"/>
          <w:sz w:val="27"/>
          <w:szCs w:val="27"/>
          <w:u w:val="single" w:color="auto"/>
        </w:rPr>
        <w:t xml:space="preserve"> {采购人名</w:t>
      </w:r>
      <w:r>
        <w:rPr>
          <w:rFonts w:hint="eastAsia" w:ascii="仿宋" w:hAnsi="仿宋" w:eastAsia="仿宋" w:cs="仿宋"/>
          <w:spacing w:val="-1"/>
          <w:sz w:val="27"/>
          <w:szCs w:val="27"/>
          <w:u w:val="single" w:color="auto"/>
        </w:rPr>
        <w:t>称}</w:t>
      </w:r>
      <w:r>
        <w:rPr>
          <w:rFonts w:hint="eastAsia" w:ascii="仿宋" w:hAnsi="仿宋" w:eastAsia="仿宋" w:cs="仿宋"/>
          <w:sz w:val="27"/>
          <w:szCs w:val="27"/>
          <w:u w:val="single" w:color="auto"/>
        </w:rPr>
        <w:t xml:space="preserve"> </w:t>
      </w:r>
    </w:p>
    <w:p w14:paraId="5E82189F">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right="0" w:rightChars="0" w:firstLine="524" w:firstLineChars="200"/>
        <w:textAlignment w:val="baseline"/>
        <w:rPr>
          <w:rFonts w:hint="eastAsia" w:ascii="仿宋" w:hAnsi="仿宋" w:eastAsia="仿宋" w:cs="仿宋"/>
          <w:sz w:val="27"/>
          <w:szCs w:val="27"/>
        </w:rPr>
      </w:pPr>
      <w:r>
        <w:rPr>
          <w:rFonts w:hint="eastAsia" w:ascii="仿宋" w:hAnsi="仿宋" w:eastAsia="仿宋" w:cs="仿宋"/>
          <w:spacing w:val="-4"/>
          <w:sz w:val="27"/>
          <w:szCs w:val="27"/>
          <w:lang w:val="en-US" w:eastAsia="zh-CN"/>
        </w:rPr>
        <w:t>1、</w:t>
      </w:r>
      <w:r>
        <w:rPr>
          <w:rFonts w:hint="eastAsia" w:ascii="仿宋" w:hAnsi="仿宋" w:eastAsia="仿宋" w:cs="仿宋"/>
          <w:spacing w:val="-4"/>
          <w:sz w:val="27"/>
          <w:szCs w:val="27"/>
        </w:rPr>
        <w:t>根据你方磋商工程项目编号为</w:t>
      </w:r>
      <w:r>
        <w:rPr>
          <w:rFonts w:hint="eastAsia"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eastAsia="zh-CN"/>
        </w:rPr>
        <w:t>（项目编号）</w:t>
      </w:r>
      <w:r>
        <w:rPr>
          <w:rFonts w:hint="eastAsia" w:ascii="仿宋" w:hAnsi="仿宋" w:eastAsia="仿宋" w:cs="仿宋"/>
          <w:spacing w:val="-4"/>
          <w:sz w:val="27"/>
          <w:szCs w:val="27"/>
          <w:u w:val="single" w:color="auto"/>
        </w:rPr>
        <w:t xml:space="preserve">  </w:t>
      </w:r>
      <w:r>
        <w:rPr>
          <w:rFonts w:hint="eastAsia" w:ascii="仿宋" w:hAnsi="仿宋" w:eastAsia="仿宋" w:cs="仿宋"/>
          <w:spacing w:val="-4"/>
          <w:sz w:val="27"/>
          <w:szCs w:val="27"/>
        </w:rPr>
        <w:t>的</w:t>
      </w:r>
      <w:r>
        <w:rPr>
          <w:rFonts w:hint="eastAsia"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eastAsia="zh-CN"/>
        </w:rPr>
        <w:t>（项目名称）</w:t>
      </w:r>
      <w:r>
        <w:rPr>
          <w:rFonts w:hint="eastAsia" w:ascii="仿宋" w:hAnsi="仿宋" w:eastAsia="仿宋" w:cs="仿宋"/>
          <w:spacing w:val="-4"/>
          <w:sz w:val="27"/>
          <w:szCs w:val="27"/>
          <w:u w:val="single" w:color="auto"/>
        </w:rPr>
        <w:t xml:space="preserve">  </w:t>
      </w:r>
      <w:r>
        <w:rPr>
          <w:rFonts w:hint="eastAsia" w:ascii="仿宋" w:hAnsi="仿宋" w:eastAsia="仿宋" w:cs="仿宋"/>
          <w:spacing w:val="-4"/>
          <w:sz w:val="27"/>
          <w:szCs w:val="27"/>
        </w:rPr>
        <w:t>工程磋商文</w:t>
      </w:r>
      <w:r>
        <w:rPr>
          <w:rFonts w:hint="eastAsia" w:ascii="仿宋" w:hAnsi="仿宋" w:eastAsia="仿宋" w:cs="仿宋"/>
          <w:spacing w:val="-3"/>
          <w:sz w:val="27"/>
          <w:szCs w:val="27"/>
        </w:rPr>
        <w:t>件</w:t>
      </w:r>
      <w:r>
        <w:rPr>
          <w:rFonts w:hint="eastAsia" w:ascii="仿宋" w:hAnsi="仿宋" w:eastAsia="仿宋" w:cs="仿宋"/>
          <w:sz w:val="27"/>
          <w:szCs w:val="27"/>
        </w:rPr>
        <w:t>，</w:t>
      </w:r>
      <w:r>
        <w:rPr>
          <w:rFonts w:hint="eastAsia" w:ascii="仿宋" w:hAnsi="仿宋" w:eastAsia="仿宋" w:cs="仿宋"/>
          <w:spacing w:val="-1"/>
          <w:sz w:val="27"/>
          <w:szCs w:val="27"/>
        </w:rPr>
        <w:t>遵照《中华人民共和国政府采购法</w:t>
      </w:r>
      <w:r>
        <w:rPr>
          <w:rFonts w:hint="eastAsia" w:ascii="仿宋" w:hAnsi="仿宋" w:eastAsia="仿宋" w:cs="仿宋"/>
          <w:sz w:val="27"/>
          <w:szCs w:val="27"/>
        </w:rPr>
        <w:t>》、《中华人民共和国政府采购法实施</w:t>
      </w:r>
      <w:r>
        <w:rPr>
          <w:rFonts w:hint="eastAsia" w:ascii="仿宋" w:hAnsi="仿宋" w:eastAsia="仿宋" w:cs="仿宋"/>
          <w:spacing w:val="-1"/>
          <w:sz w:val="27"/>
          <w:szCs w:val="27"/>
        </w:rPr>
        <w:t>条例》等有关规定，经踏勘项目现场和研</w:t>
      </w:r>
      <w:r>
        <w:rPr>
          <w:rFonts w:hint="eastAsia" w:ascii="仿宋" w:hAnsi="仿宋" w:eastAsia="仿宋" w:cs="仿宋"/>
          <w:sz w:val="27"/>
          <w:szCs w:val="27"/>
        </w:rPr>
        <w:t>究上述磋商文件的磋商须知、合</w:t>
      </w:r>
      <w:r>
        <w:rPr>
          <w:rFonts w:hint="eastAsia" w:ascii="仿宋" w:hAnsi="仿宋" w:eastAsia="仿宋" w:cs="仿宋"/>
          <w:spacing w:val="-1"/>
          <w:sz w:val="27"/>
          <w:szCs w:val="27"/>
        </w:rPr>
        <w:t>同条款、图纸和工程建设技术标准及其他</w:t>
      </w:r>
      <w:r>
        <w:rPr>
          <w:rFonts w:hint="eastAsia" w:ascii="仿宋" w:hAnsi="仿宋" w:eastAsia="仿宋" w:cs="仿宋"/>
          <w:sz w:val="27"/>
          <w:szCs w:val="27"/>
        </w:rPr>
        <w:t>有关文件，我方已完全明确并充</w:t>
      </w:r>
      <w:r>
        <w:rPr>
          <w:rFonts w:hint="eastAsia" w:ascii="仿宋" w:hAnsi="仿宋" w:eastAsia="仿宋" w:cs="仿宋"/>
          <w:spacing w:val="-1"/>
          <w:sz w:val="27"/>
          <w:szCs w:val="27"/>
        </w:rPr>
        <w:t>分了解现场环境、施工范围和内容、磋商</w:t>
      </w:r>
      <w:r>
        <w:rPr>
          <w:rFonts w:hint="eastAsia" w:ascii="仿宋" w:hAnsi="仿宋" w:eastAsia="仿宋" w:cs="仿宋"/>
          <w:sz w:val="27"/>
          <w:szCs w:val="27"/>
        </w:rPr>
        <w:t>文件、图纸内容、国家现行施工</w:t>
      </w:r>
      <w:r>
        <w:rPr>
          <w:rFonts w:hint="eastAsia" w:ascii="仿宋" w:hAnsi="仿宋" w:eastAsia="仿宋" w:cs="仿宋"/>
          <w:spacing w:val="-1"/>
          <w:sz w:val="27"/>
          <w:szCs w:val="27"/>
        </w:rPr>
        <w:t>标准、施工工艺及图集做法等，供应商自</w:t>
      </w:r>
      <w:r>
        <w:rPr>
          <w:rFonts w:hint="eastAsia" w:ascii="仿宋" w:hAnsi="仿宋" w:eastAsia="仿宋" w:cs="仿宋"/>
          <w:sz w:val="27"/>
          <w:szCs w:val="27"/>
        </w:rPr>
        <w:t>愿以报价作为完成全部工程内容</w:t>
      </w:r>
      <w:r>
        <w:rPr>
          <w:rFonts w:hint="eastAsia" w:ascii="仿宋" w:hAnsi="仿宋" w:eastAsia="仿宋" w:cs="仿宋"/>
          <w:spacing w:val="-1"/>
          <w:sz w:val="27"/>
          <w:szCs w:val="27"/>
        </w:rPr>
        <w:t>的总价，我方愿以</w:t>
      </w:r>
      <w:r>
        <w:rPr>
          <w:rFonts w:hint="eastAsia" w:ascii="仿宋" w:hAnsi="仿宋" w:eastAsia="仿宋" w:cs="仿宋"/>
          <w:spacing w:val="-1"/>
          <w:sz w:val="27"/>
          <w:szCs w:val="27"/>
          <w:u w:val="single" w:color="auto"/>
          <w:lang w:val="en-US" w:eastAsia="zh-CN"/>
        </w:rPr>
        <w:t xml:space="preserve"> </w:t>
      </w:r>
      <w:r>
        <w:rPr>
          <w:rFonts w:hint="eastAsia" w:ascii="仿宋" w:hAnsi="仿宋" w:cs="仿宋"/>
          <w:b/>
          <w:bCs/>
          <w:spacing w:val="-1"/>
          <w:sz w:val="27"/>
          <w:szCs w:val="27"/>
          <w:u w:val="single" w:color="auto"/>
          <w:lang w:val="en-US" w:eastAsia="zh-CN"/>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z w:val="27"/>
          <w:szCs w:val="27"/>
        </w:rPr>
        <w:t>的报价。并承</w:t>
      </w:r>
      <w:r>
        <w:rPr>
          <w:rFonts w:hint="eastAsia" w:ascii="仿宋" w:hAnsi="仿宋" w:eastAsia="仿宋" w:cs="仿宋"/>
          <w:spacing w:val="-1"/>
          <w:sz w:val="27"/>
          <w:szCs w:val="27"/>
        </w:rPr>
        <w:t>诺按本磋商文件、工程量清单、施工图纸</w:t>
      </w:r>
      <w:r>
        <w:rPr>
          <w:rFonts w:hint="eastAsia" w:ascii="仿宋" w:hAnsi="仿宋" w:eastAsia="仿宋" w:cs="仿宋"/>
          <w:sz w:val="27"/>
          <w:szCs w:val="27"/>
        </w:rPr>
        <w:t>、合同条款和工程建设技术标准</w:t>
      </w:r>
      <w:r>
        <w:rPr>
          <w:rFonts w:hint="eastAsia" w:ascii="仿宋" w:hAnsi="仿宋" w:eastAsia="仿宋" w:cs="仿宋"/>
          <w:spacing w:val="-1"/>
          <w:sz w:val="27"/>
          <w:szCs w:val="27"/>
        </w:rPr>
        <w:t>的条件要求承包上述工程的施工、竣</w:t>
      </w:r>
      <w:r>
        <w:rPr>
          <w:rFonts w:hint="eastAsia" w:ascii="仿宋" w:hAnsi="仿宋" w:eastAsia="仿宋" w:cs="仿宋"/>
          <w:sz w:val="27"/>
          <w:szCs w:val="27"/>
        </w:rPr>
        <w:t>工，并承担任何质量缺陷保修责任。</w:t>
      </w:r>
    </w:p>
    <w:p w14:paraId="023BBB8E">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0" w:rightChars="0" w:firstLine="266" w:firstLineChars="100"/>
        <w:textAlignment w:val="baseline"/>
        <w:rPr>
          <w:rFonts w:hint="eastAsia" w:ascii="仿宋" w:hAnsi="仿宋" w:eastAsia="仿宋" w:cs="仿宋"/>
          <w:sz w:val="27"/>
          <w:szCs w:val="27"/>
        </w:rPr>
      </w:pPr>
      <w:r>
        <w:rPr>
          <w:rFonts w:hint="eastAsia" w:ascii="仿宋" w:hAnsi="仿宋" w:eastAsia="仿宋" w:cs="仿宋"/>
          <w:spacing w:val="-2"/>
          <w:sz w:val="27"/>
          <w:szCs w:val="27"/>
        </w:rPr>
        <w:t>2、我方已详细审核并确认全部磋商文件，包括修改文件(如有时)</w:t>
      </w:r>
      <w:r>
        <w:rPr>
          <w:rFonts w:hint="eastAsia" w:ascii="仿宋" w:hAnsi="仿宋" w:eastAsia="仿宋" w:cs="仿宋"/>
          <w:sz w:val="27"/>
          <w:szCs w:val="27"/>
        </w:rPr>
        <w:t>及</w:t>
      </w:r>
      <w:r>
        <w:rPr>
          <w:rFonts w:hint="eastAsia" w:ascii="仿宋" w:hAnsi="仿宋" w:eastAsia="仿宋" w:cs="仿宋"/>
          <w:spacing w:val="-3"/>
          <w:sz w:val="27"/>
          <w:szCs w:val="27"/>
        </w:rPr>
        <w:t>有关附件。</w:t>
      </w:r>
    </w:p>
    <w:p w14:paraId="131764F2">
      <w:pPr>
        <w:keepNext w:val="0"/>
        <w:keepLines w:val="0"/>
        <w:pageBreakBefore w:val="0"/>
        <w:widowControl/>
        <w:kinsoku w:val="0"/>
        <w:wordWrap/>
        <w:overflowPunct/>
        <w:topLinePunct w:val="0"/>
        <w:autoSpaceDE w:val="0"/>
        <w:autoSpaceDN w:val="0"/>
        <w:bidi w:val="0"/>
        <w:adjustRightInd/>
        <w:snapToGrid/>
        <w:spacing w:line="360" w:lineRule="auto"/>
        <w:ind w:right="0" w:firstLine="254" w:firstLineChars="100"/>
        <w:textAlignment w:val="baseline"/>
        <w:rPr>
          <w:rFonts w:hint="eastAsia" w:ascii="仿宋" w:hAnsi="仿宋" w:eastAsia="仿宋" w:cs="仿宋"/>
          <w:sz w:val="27"/>
          <w:szCs w:val="27"/>
          <w:lang w:eastAsia="zh-CN"/>
        </w:rPr>
      </w:pPr>
      <w:r>
        <w:rPr>
          <w:rFonts w:hint="eastAsia" w:ascii="仿宋" w:hAnsi="仿宋" w:eastAsia="仿宋" w:cs="仿宋"/>
          <w:spacing w:val="-8"/>
          <w:sz w:val="27"/>
          <w:szCs w:val="27"/>
        </w:rPr>
        <w:t>3、</w:t>
      </w:r>
      <w:r>
        <w:rPr>
          <w:rFonts w:hint="eastAsia" w:ascii="仿宋" w:hAnsi="仿宋" w:eastAsia="仿宋" w:cs="仿宋"/>
          <w:spacing w:val="-6"/>
          <w:sz w:val="27"/>
          <w:szCs w:val="27"/>
        </w:rPr>
        <w:t>一</w:t>
      </w:r>
      <w:r>
        <w:rPr>
          <w:rFonts w:hint="eastAsia" w:ascii="仿宋" w:hAnsi="仿宋" w:eastAsia="仿宋" w:cs="仿宋"/>
          <w:spacing w:val="-4"/>
          <w:sz w:val="27"/>
          <w:szCs w:val="27"/>
        </w:rPr>
        <w:t>旦我方成交，我方保证按合同协议书中规定的</w:t>
      </w:r>
      <w:r>
        <w:rPr>
          <w:rFonts w:hint="eastAsia" w:ascii="仿宋" w:hAnsi="仿宋" w:cs="仿宋"/>
          <w:spacing w:val="-4"/>
          <w:sz w:val="27"/>
          <w:szCs w:val="27"/>
          <w:lang w:val="en-US" w:eastAsia="zh-CN"/>
        </w:rPr>
        <w:t>工期：</w:t>
      </w:r>
      <w:r>
        <w:rPr>
          <w:rFonts w:hint="eastAsia" w:ascii="仿宋" w:hAnsi="仿宋" w:cs="仿宋"/>
          <w:spacing w:val="-4"/>
          <w:sz w:val="27"/>
          <w:szCs w:val="27"/>
          <w:u w:val="single"/>
          <w:lang w:val="en-US" w:eastAsia="zh-CN"/>
        </w:rPr>
        <w:t xml:space="preserve">       天</w:t>
      </w:r>
      <w:r>
        <w:rPr>
          <w:rFonts w:hint="eastAsia" w:ascii="仿宋" w:hAnsi="仿宋" w:eastAsia="仿宋" w:cs="仿宋"/>
          <w:spacing w:val="-4"/>
          <w:sz w:val="27"/>
          <w:szCs w:val="27"/>
        </w:rPr>
        <w:t>完成并移交全部工程</w:t>
      </w:r>
      <w:r>
        <w:rPr>
          <w:rFonts w:hint="eastAsia" w:ascii="仿宋" w:hAnsi="仿宋" w:eastAsia="仿宋" w:cs="仿宋"/>
          <w:spacing w:val="-4"/>
          <w:sz w:val="27"/>
          <w:szCs w:val="27"/>
          <w:lang w:eastAsia="zh-CN"/>
        </w:rPr>
        <w:t>，</w:t>
      </w:r>
      <w:r>
        <w:rPr>
          <w:rFonts w:hint="eastAsia" w:ascii="仿宋" w:hAnsi="仿宋" w:eastAsia="仿宋" w:cs="仿宋"/>
          <w:spacing w:val="-4"/>
          <w:sz w:val="27"/>
          <w:szCs w:val="27"/>
        </w:rPr>
        <w:t>工程</w:t>
      </w:r>
      <w:r>
        <w:rPr>
          <w:rFonts w:hint="eastAsia" w:ascii="仿宋" w:hAnsi="仿宋" w:eastAsia="仿宋" w:cs="仿宋"/>
          <w:sz w:val="27"/>
          <w:szCs w:val="27"/>
        </w:rPr>
        <w:t>质</w:t>
      </w:r>
      <w:r>
        <w:rPr>
          <w:rFonts w:hint="eastAsia" w:ascii="仿宋" w:hAnsi="仿宋" w:eastAsia="仿宋" w:cs="仿宋"/>
          <w:spacing w:val="-1"/>
          <w:sz w:val="27"/>
          <w:szCs w:val="27"/>
        </w:rPr>
        <w:t>量达到国家</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rPr>
        <w:t xml:space="preserve"> </w:t>
      </w:r>
      <w:r>
        <w:rPr>
          <w:rFonts w:hint="eastAsia" w:ascii="仿宋" w:hAnsi="仿宋" w:eastAsia="仿宋" w:cs="仿宋"/>
          <w:spacing w:val="-1"/>
          <w:sz w:val="27"/>
          <w:szCs w:val="27"/>
        </w:rPr>
        <w:t>标准</w:t>
      </w:r>
      <w:r>
        <w:rPr>
          <w:rFonts w:hint="eastAsia" w:ascii="仿宋" w:hAnsi="仿宋" w:eastAsia="仿宋" w:cs="仿宋"/>
          <w:spacing w:val="-1"/>
          <w:sz w:val="27"/>
          <w:szCs w:val="27"/>
          <w:lang w:eastAsia="zh-CN"/>
        </w:rPr>
        <w:t>。</w:t>
      </w:r>
    </w:p>
    <w:p w14:paraId="263CB087">
      <w:pPr>
        <w:keepNext w:val="0"/>
        <w:keepLines w:val="0"/>
        <w:pageBreakBefore w:val="0"/>
        <w:widowControl/>
        <w:kinsoku w:val="0"/>
        <w:wordWrap/>
        <w:overflowPunct/>
        <w:topLinePunct w:val="0"/>
        <w:autoSpaceDE w:val="0"/>
        <w:autoSpaceDN w:val="0"/>
        <w:bidi w:val="0"/>
        <w:adjustRightInd/>
        <w:snapToGrid/>
        <w:spacing w:line="360" w:lineRule="auto"/>
        <w:ind w:right="0" w:firstLine="274" w:firstLineChars="100"/>
        <w:textAlignment w:val="baseline"/>
        <w:rPr>
          <w:rFonts w:hint="eastAsia" w:ascii="仿宋" w:hAnsi="仿宋" w:eastAsia="仿宋" w:cs="仿宋"/>
          <w:sz w:val="27"/>
          <w:szCs w:val="27"/>
        </w:rPr>
      </w:pPr>
      <w:r>
        <w:rPr>
          <w:rFonts w:hint="eastAsia" w:ascii="仿宋" w:hAnsi="仿宋" w:eastAsia="仿宋" w:cs="仿宋"/>
          <w:spacing w:val="2"/>
          <w:sz w:val="27"/>
          <w:szCs w:val="27"/>
        </w:rPr>
        <w:t>4、我方同意在本项目磋商文件中规定的报价在磋商之日起</w:t>
      </w:r>
      <w:r>
        <w:rPr>
          <w:rFonts w:hint="eastAsia" w:ascii="仿宋" w:hAnsi="仿宋" w:eastAsia="仿宋" w:cs="仿宋"/>
          <w:spacing w:val="2"/>
          <w:sz w:val="27"/>
          <w:szCs w:val="27"/>
          <w:u w:val="single" w:color="auto"/>
        </w:rPr>
        <w:t xml:space="preserve">    </w:t>
      </w:r>
      <w:r>
        <w:rPr>
          <w:rFonts w:hint="eastAsia" w:ascii="仿宋" w:hAnsi="仿宋" w:eastAsia="仿宋" w:cs="仿宋"/>
          <w:spacing w:val="1"/>
          <w:sz w:val="27"/>
          <w:szCs w:val="27"/>
          <w:u w:val="single" w:color="auto"/>
        </w:rPr>
        <w:t xml:space="preserve"> </w:t>
      </w:r>
      <w:r>
        <w:rPr>
          <w:rFonts w:hint="eastAsia" w:ascii="仿宋" w:hAnsi="仿宋" w:eastAsia="仿宋" w:cs="仿宋"/>
          <w:sz w:val="27"/>
          <w:szCs w:val="27"/>
        </w:rPr>
        <w:t>天内</w:t>
      </w:r>
      <w:r>
        <w:rPr>
          <w:rFonts w:hint="eastAsia" w:ascii="仿宋" w:hAnsi="仿宋" w:eastAsia="仿宋" w:cs="仿宋"/>
          <w:spacing w:val="-1"/>
          <w:sz w:val="27"/>
          <w:szCs w:val="27"/>
        </w:rPr>
        <w:t>遵守本响应文件中的承诺且在此期</w:t>
      </w:r>
      <w:r>
        <w:rPr>
          <w:rFonts w:hint="eastAsia" w:ascii="仿宋" w:hAnsi="仿宋" w:eastAsia="仿宋" w:cs="仿宋"/>
          <w:sz w:val="27"/>
          <w:szCs w:val="27"/>
        </w:rPr>
        <w:t>限期满之前均具有约束力。</w:t>
      </w:r>
    </w:p>
    <w:p w14:paraId="34EAFBAB">
      <w:pPr>
        <w:keepNext w:val="0"/>
        <w:keepLines w:val="0"/>
        <w:pageBreakBefore w:val="0"/>
        <w:widowControl/>
        <w:kinsoku w:val="0"/>
        <w:wordWrap/>
        <w:overflowPunct/>
        <w:topLinePunct w:val="0"/>
        <w:autoSpaceDE w:val="0"/>
        <w:autoSpaceDN w:val="0"/>
        <w:bidi w:val="0"/>
        <w:adjustRightInd/>
        <w:snapToGrid/>
        <w:spacing w:line="360" w:lineRule="auto"/>
        <w:ind w:right="0" w:firstLine="262" w:firstLineChars="100"/>
        <w:textAlignment w:val="baseline"/>
        <w:rPr>
          <w:rFonts w:hint="eastAsia" w:ascii="仿宋" w:hAnsi="仿宋" w:eastAsia="仿宋" w:cs="仿宋"/>
          <w:sz w:val="27"/>
          <w:szCs w:val="27"/>
        </w:rPr>
      </w:pPr>
      <w:r>
        <w:rPr>
          <w:rFonts w:hint="eastAsia" w:ascii="仿宋" w:hAnsi="仿宋" w:eastAsia="仿宋" w:cs="仿宋"/>
          <w:spacing w:val="-4"/>
          <w:sz w:val="27"/>
          <w:szCs w:val="27"/>
        </w:rPr>
        <w:t>5、除非另外达成协议并</w:t>
      </w:r>
      <w:r>
        <w:rPr>
          <w:rFonts w:hint="eastAsia" w:ascii="仿宋" w:hAnsi="仿宋" w:eastAsia="仿宋" w:cs="仿宋"/>
          <w:spacing w:val="-2"/>
          <w:sz w:val="27"/>
          <w:szCs w:val="27"/>
        </w:rPr>
        <w:t>生效，你方的成交通知书和本响应文件将成为约束双方的</w:t>
      </w:r>
      <w:r>
        <w:rPr>
          <w:rFonts w:hint="eastAsia" w:ascii="仿宋" w:hAnsi="仿宋" w:eastAsia="仿宋" w:cs="仿宋"/>
          <w:spacing w:val="-1"/>
          <w:sz w:val="27"/>
          <w:szCs w:val="27"/>
        </w:rPr>
        <w:t>合同文件的组成部分。</w:t>
      </w:r>
    </w:p>
    <w:p w14:paraId="4FAD9716">
      <w:pPr>
        <w:keepNext w:val="0"/>
        <w:keepLines w:val="0"/>
        <w:pageBreakBefore w:val="0"/>
        <w:widowControl w:val="0"/>
        <w:kinsoku w:val="0"/>
        <w:wordWrap/>
        <w:overflowPunct/>
        <w:topLinePunct w:val="0"/>
        <w:autoSpaceDE w:val="0"/>
        <w:autoSpaceDN w:val="0"/>
        <w:bidi w:val="0"/>
        <w:adjustRightInd/>
        <w:snapToGrid/>
        <w:spacing w:line="360" w:lineRule="auto"/>
        <w:ind w:right="0" w:firstLine="262" w:firstLineChars="100"/>
        <w:textAlignment w:val="baseline"/>
        <w:rPr>
          <w:rFonts w:hint="eastAsia" w:ascii="仿宋" w:hAnsi="仿宋" w:eastAsia="仿宋" w:cs="仿宋"/>
          <w:spacing w:val="-6"/>
          <w:sz w:val="27"/>
          <w:szCs w:val="27"/>
        </w:rPr>
      </w:pPr>
      <w:r>
        <w:rPr>
          <w:rFonts w:hint="eastAsia" w:ascii="仿宋" w:hAnsi="仿宋" w:eastAsia="仿宋" w:cs="仿宋"/>
          <w:spacing w:val="-4"/>
          <w:sz w:val="27"/>
          <w:szCs w:val="27"/>
        </w:rPr>
        <w:t>6、我方将</w:t>
      </w:r>
      <w:r>
        <w:rPr>
          <w:rFonts w:hint="eastAsia" w:ascii="仿宋" w:hAnsi="仿宋" w:eastAsia="仿宋" w:cs="仿宋"/>
          <w:spacing w:val="-2"/>
          <w:sz w:val="27"/>
          <w:szCs w:val="27"/>
        </w:rPr>
        <w:t>与本响应函一起，提交人民币</w:t>
      </w:r>
      <w:r>
        <w:rPr>
          <w:rFonts w:hint="eastAsia" w:ascii="仿宋" w:hAnsi="仿宋" w:eastAsia="仿宋" w:cs="仿宋"/>
          <w:spacing w:val="-2"/>
          <w:sz w:val="27"/>
          <w:szCs w:val="27"/>
          <w:u w:val="single" w:color="auto"/>
        </w:rPr>
        <w:t xml:space="preserve">       </w:t>
      </w:r>
      <w:r>
        <w:rPr>
          <w:rFonts w:hint="eastAsia" w:ascii="仿宋" w:hAnsi="仿宋" w:eastAsia="仿宋" w:cs="仿宋"/>
          <w:spacing w:val="-2"/>
          <w:sz w:val="27"/>
          <w:szCs w:val="27"/>
        </w:rPr>
        <w:t>元保证金</w:t>
      </w:r>
      <w:r>
        <w:rPr>
          <w:rFonts w:hint="eastAsia" w:ascii="仿宋" w:hAnsi="仿宋" w:cs="仿宋"/>
          <w:spacing w:val="-2"/>
          <w:sz w:val="27"/>
          <w:szCs w:val="27"/>
          <w:lang w:val="en-US" w:eastAsia="zh-CN"/>
        </w:rPr>
        <w:t>或电子保函</w:t>
      </w:r>
      <w:r>
        <w:rPr>
          <w:rFonts w:hint="eastAsia" w:ascii="仿宋" w:hAnsi="仿宋" w:eastAsia="仿宋" w:cs="仿宋"/>
          <w:spacing w:val="-2"/>
          <w:sz w:val="27"/>
          <w:szCs w:val="27"/>
        </w:rPr>
        <w:t>作为磋商</w:t>
      </w:r>
      <w:r>
        <w:rPr>
          <w:rFonts w:hint="eastAsia" w:ascii="仿宋" w:hAnsi="仿宋" w:eastAsia="仿宋" w:cs="仿宋"/>
          <w:spacing w:val="-7"/>
          <w:sz w:val="27"/>
          <w:szCs w:val="27"/>
        </w:rPr>
        <w:t>担</w:t>
      </w:r>
      <w:r>
        <w:rPr>
          <w:rFonts w:hint="eastAsia" w:ascii="仿宋" w:hAnsi="仿宋" w:eastAsia="仿宋" w:cs="仿宋"/>
          <w:spacing w:val="-6"/>
          <w:sz w:val="27"/>
          <w:szCs w:val="27"/>
        </w:rPr>
        <w:t>保</w:t>
      </w:r>
      <w:r>
        <w:rPr>
          <w:rFonts w:hint="eastAsia" w:ascii="仿宋" w:hAnsi="仿宋" w:eastAsia="仿宋" w:cs="仿宋"/>
          <w:spacing w:val="-6"/>
          <w:sz w:val="27"/>
          <w:szCs w:val="27"/>
          <w:lang w:eastAsia="zh-CN"/>
        </w:rPr>
        <w:t>。</w:t>
      </w:r>
    </w:p>
    <w:p w14:paraId="3EF197F2">
      <w:pPr>
        <w:keepNext w:val="0"/>
        <w:keepLines w:val="0"/>
        <w:pageBreakBefore w:val="0"/>
        <w:widowControl w:val="0"/>
        <w:kinsoku w:val="0"/>
        <w:wordWrap/>
        <w:overflowPunct/>
        <w:topLinePunct w:val="0"/>
        <w:autoSpaceDE w:val="0"/>
        <w:autoSpaceDN w:val="0"/>
        <w:bidi w:val="0"/>
        <w:adjustRightInd/>
        <w:snapToGrid/>
        <w:spacing w:line="360" w:lineRule="auto"/>
        <w:ind w:right="0" w:firstLine="268" w:firstLineChars="100"/>
        <w:textAlignment w:val="baseline"/>
        <w:rPr>
          <w:rFonts w:hint="eastAsia" w:ascii="仿宋" w:hAnsi="仿宋" w:eastAsia="仿宋" w:cs="仿宋"/>
          <w:sz w:val="27"/>
          <w:szCs w:val="27"/>
        </w:rPr>
      </w:pPr>
      <w:r>
        <w:rPr>
          <w:rFonts w:hint="eastAsia" w:ascii="仿宋" w:hAnsi="仿宋" w:eastAsia="仿宋" w:cs="仿宋"/>
          <w:spacing w:val="-1"/>
          <w:sz w:val="27"/>
          <w:szCs w:val="27"/>
        </w:rPr>
        <w:t>7、我方承诺具备《中华人民共和国</w:t>
      </w:r>
      <w:r>
        <w:rPr>
          <w:rFonts w:hint="eastAsia" w:ascii="仿宋" w:hAnsi="仿宋" w:eastAsia="仿宋" w:cs="仿宋"/>
          <w:sz w:val="27"/>
          <w:szCs w:val="27"/>
        </w:rPr>
        <w:t>政府采购法》中规定的参加政府采</w:t>
      </w:r>
      <w:r>
        <w:rPr>
          <w:rFonts w:hint="eastAsia" w:ascii="仿宋" w:hAnsi="仿宋" w:eastAsia="仿宋" w:cs="仿宋"/>
          <w:spacing w:val="-1"/>
          <w:sz w:val="27"/>
          <w:szCs w:val="27"/>
        </w:rPr>
        <w:t>购活动的供应商应当具备的条件，提供</w:t>
      </w:r>
      <w:r>
        <w:rPr>
          <w:rFonts w:hint="eastAsia" w:ascii="仿宋" w:hAnsi="仿宋" w:eastAsia="仿宋" w:cs="仿宋"/>
          <w:sz w:val="27"/>
          <w:szCs w:val="27"/>
        </w:rPr>
        <w:t>的证明材料真实有效；</w:t>
      </w:r>
    </w:p>
    <w:p w14:paraId="7F23C088">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482"/>
        <w:textAlignment w:val="baseline"/>
        <w:rPr>
          <w:rFonts w:hint="eastAsia" w:ascii="仿宋" w:hAnsi="仿宋" w:eastAsia="仿宋" w:cs="仿宋"/>
          <w:sz w:val="27"/>
          <w:szCs w:val="27"/>
        </w:rPr>
      </w:pPr>
      <w:r>
        <w:rPr>
          <w:rFonts w:hint="eastAsia" w:ascii="仿宋" w:hAnsi="仿宋" w:eastAsia="仿宋" w:cs="仿宋"/>
          <w:spacing w:val="8"/>
          <w:sz w:val="27"/>
          <w:szCs w:val="27"/>
        </w:rPr>
        <w:t>8、</w:t>
      </w:r>
      <w:r>
        <w:rPr>
          <w:rFonts w:hint="eastAsia" w:ascii="仿宋" w:hAnsi="仿宋" w:eastAsia="仿宋" w:cs="仿宋"/>
          <w:spacing w:val="5"/>
          <w:sz w:val="27"/>
          <w:szCs w:val="27"/>
        </w:rPr>
        <w:t>我</w:t>
      </w:r>
      <w:r>
        <w:rPr>
          <w:rFonts w:hint="eastAsia" w:ascii="仿宋" w:hAnsi="仿宋" w:eastAsia="仿宋" w:cs="仿宋"/>
          <w:spacing w:val="4"/>
          <w:sz w:val="27"/>
          <w:szCs w:val="27"/>
        </w:rPr>
        <w:t>单位承诺本单位非采购人的任何不具独立法人资格的附属机构</w:t>
      </w:r>
      <w:r>
        <w:rPr>
          <w:rFonts w:hint="eastAsia" w:ascii="仿宋" w:hAnsi="仿宋" w:eastAsia="仿宋" w:cs="仿宋"/>
          <w:spacing w:val="6"/>
          <w:sz w:val="27"/>
          <w:szCs w:val="27"/>
        </w:rPr>
        <w:t>(单位)，且</w:t>
      </w:r>
      <w:r>
        <w:rPr>
          <w:rFonts w:hint="eastAsia" w:ascii="仿宋" w:hAnsi="仿宋" w:eastAsia="仿宋" w:cs="仿宋"/>
          <w:spacing w:val="3"/>
          <w:sz w:val="27"/>
          <w:szCs w:val="27"/>
        </w:rPr>
        <w:t>未为磋商项目的前期准备或者监理工作提供设计、咨询服务</w:t>
      </w:r>
      <w:r>
        <w:rPr>
          <w:rFonts w:hint="eastAsia" w:ascii="仿宋" w:hAnsi="仿宋" w:eastAsia="仿宋" w:cs="仿宋"/>
          <w:spacing w:val="-1"/>
          <w:sz w:val="27"/>
          <w:szCs w:val="27"/>
        </w:rPr>
        <w:t>的任何法人及其任何附属机构(单位)。</w:t>
      </w:r>
    </w:p>
    <w:p w14:paraId="4B8B8187">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52"/>
        <w:textAlignment w:val="baseline"/>
        <w:rPr>
          <w:rFonts w:hint="eastAsia" w:ascii="仿宋" w:hAnsi="仿宋" w:eastAsia="仿宋" w:cs="仿宋"/>
          <w:sz w:val="27"/>
          <w:szCs w:val="27"/>
        </w:rPr>
      </w:pPr>
      <w:r>
        <w:rPr>
          <w:rFonts w:hint="eastAsia" w:ascii="仿宋" w:hAnsi="仿宋" w:eastAsia="仿宋" w:cs="仿宋"/>
          <w:spacing w:val="8"/>
          <w:sz w:val="27"/>
          <w:szCs w:val="27"/>
        </w:rPr>
        <w:t>9、</w:t>
      </w:r>
      <w:r>
        <w:rPr>
          <w:rFonts w:hint="eastAsia" w:ascii="仿宋" w:hAnsi="仿宋" w:eastAsia="仿宋" w:cs="仿宋"/>
          <w:spacing w:val="5"/>
          <w:sz w:val="27"/>
          <w:szCs w:val="27"/>
        </w:rPr>
        <w:t>我</w:t>
      </w:r>
      <w:r>
        <w:rPr>
          <w:rFonts w:hint="eastAsia" w:ascii="仿宋" w:hAnsi="仿宋" w:eastAsia="仿宋" w:cs="仿宋"/>
          <w:spacing w:val="4"/>
          <w:sz w:val="27"/>
          <w:szCs w:val="27"/>
        </w:rPr>
        <w:t>方已详细阅读全部磋商文件及全部参考资料和有关附件。我方</w:t>
      </w:r>
      <w:r>
        <w:rPr>
          <w:rFonts w:hint="eastAsia" w:ascii="仿宋" w:hAnsi="仿宋" w:eastAsia="仿宋" w:cs="仿宋"/>
          <w:spacing w:val="-1"/>
          <w:sz w:val="27"/>
          <w:szCs w:val="27"/>
        </w:rPr>
        <w:t>已经完全理解了磋商文件中的各项内</w:t>
      </w:r>
      <w:r>
        <w:rPr>
          <w:rFonts w:hint="eastAsia" w:ascii="仿宋" w:hAnsi="仿宋" w:eastAsia="仿宋" w:cs="仿宋"/>
          <w:sz w:val="27"/>
          <w:szCs w:val="27"/>
        </w:rPr>
        <w:t>容和各项权利义务的真实含义，并承</w:t>
      </w:r>
      <w:r>
        <w:rPr>
          <w:rFonts w:hint="eastAsia" w:ascii="仿宋" w:hAnsi="仿宋" w:eastAsia="仿宋" w:cs="仿宋"/>
          <w:spacing w:val="-1"/>
          <w:sz w:val="27"/>
          <w:szCs w:val="27"/>
        </w:rPr>
        <w:t>诺在发生争议时不会以对磋商文件存在误解</w:t>
      </w:r>
      <w:r>
        <w:rPr>
          <w:rFonts w:hint="eastAsia" w:ascii="仿宋" w:hAnsi="仿宋" w:eastAsia="仿宋" w:cs="仿宋"/>
          <w:sz w:val="27"/>
          <w:szCs w:val="27"/>
        </w:rPr>
        <w:t>、不明白的条款为由，对贵</w:t>
      </w:r>
      <w:r>
        <w:rPr>
          <w:rFonts w:hint="eastAsia" w:ascii="仿宋" w:hAnsi="仿宋" w:eastAsia="仿宋" w:cs="仿宋"/>
          <w:sz w:val="27"/>
          <w:szCs w:val="27"/>
          <w:lang w:eastAsia="zh-CN"/>
        </w:rPr>
        <w:t>单位</w:t>
      </w:r>
      <w:r>
        <w:rPr>
          <w:rFonts w:hint="eastAsia" w:ascii="仿宋" w:hAnsi="仿宋" w:eastAsia="仿宋" w:cs="仿宋"/>
          <w:spacing w:val="-2"/>
          <w:sz w:val="27"/>
          <w:szCs w:val="27"/>
        </w:rPr>
        <w:t>行使任何</w:t>
      </w:r>
      <w:r>
        <w:rPr>
          <w:rFonts w:hint="eastAsia" w:ascii="仿宋" w:hAnsi="仿宋" w:eastAsia="仿宋" w:cs="仿宋"/>
          <w:spacing w:val="-1"/>
          <w:sz w:val="27"/>
          <w:szCs w:val="27"/>
        </w:rPr>
        <w:t>法律上的抗辩权。</w:t>
      </w:r>
    </w:p>
    <w:p w14:paraId="41EE3215">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64" w:firstLineChars="200"/>
        <w:textAlignment w:val="baseline"/>
        <w:rPr>
          <w:rFonts w:hint="eastAsia" w:ascii="仿宋" w:hAnsi="仿宋" w:eastAsia="仿宋" w:cs="仿宋"/>
          <w:spacing w:val="-12"/>
          <w:sz w:val="27"/>
          <w:szCs w:val="27"/>
        </w:rPr>
      </w:pPr>
      <w:r>
        <w:rPr>
          <w:rFonts w:hint="eastAsia" w:ascii="仿宋" w:hAnsi="仿宋" w:eastAsia="仿宋" w:cs="仿宋"/>
          <w:spacing w:val="6"/>
          <w:sz w:val="27"/>
          <w:szCs w:val="27"/>
        </w:rPr>
        <w:t>10、保证</w:t>
      </w:r>
      <w:r>
        <w:rPr>
          <w:rFonts w:hint="eastAsia" w:ascii="仿宋" w:hAnsi="仿宋" w:eastAsia="仿宋" w:cs="仿宋"/>
          <w:spacing w:val="3"/>
          <w:sz w:val="27"/>
          <w:szCs w:val="27"/>
        </w:rPr>
        <w:t>忠实地执行双方所签订的合同，并承担合同规定的责任和义</w:t>
      </w:r>
      <w:r>
        <w:rPr>
          <w:rFonts w:hint="eastAsia" w:ascii="仿宋" w:hAnsi="仿宋" w:eastAsia="仿宋" w:cs="仿宋"/>
          <w:spacing w:val="-14"/>
          <w:sz w:val="27"/>
          <w:szCs w:val="27"/>
        </w:rPr>
        <w:t>务</w:t>
      </w:r>
      <w:r>
        <w:rPr>
          <w:rFonts w:hint="eastAsia" w:ascii="仿宋" w:hAnsi="仿宋" w:eastAsia="仿宋" w:cs="仿宋"/>
          <w:spacing w:val="-12"/>
          <w:sz w:val="27"/>
          <w:szCs w:val="27"/>
        </w:rPr>
        <w:t>。</w:t>
      </w:r>
    </w:p>
    <w:p w14:paraId="5B3BAB29">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32" w:firstLineChars="200"/>
        <w:textAlignment w:val="baseline"/>
        <w:rPr>
          <w:rFonts w:hint="eastAsia" w:ascii="仿宋" w:hAnsi="仿宋" w:eastAsia="仿宋" w:cs="仿宋"/>
          <w:sz w:val="27"/>
          <w:szCs w:val="27"/>
        </w:rPr>
      </w:pPr>
      <w:r>
        <w:rPr>
          <w:rFonts w:hint="eastAsia" w:ascii="仿宋" w:hAnsi="仿宋" w:eastAsia="仿宋" w:cs="仿宋"/>
          <w:spacing w:val="-2"/>
          <w:position w:val="2"/>
          <w:sz w:val="27"/>
          <w:szCs w:val="27"/>
        </w:rPr>
        <w:t>11、保证遵守磋商文件的规定。</w:t>
      </w:r>
    </w:p>
    <w:p w14:paraId="16A4B999">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64"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12、如果</w:t>
      </w:r>
      <w:r>
        <w:rPr>
          <w:rFonts w:hint="eastAsia" w:ascii="仿宋" w:hAnsi="仿宋" w:eastAsia="仿宋" w:cs="仿宋"/>
          <w:spacing w:val="3"/>
          <w:sz w:val="27"/>
          <w:szCs w:val="27"/>
        </w:rPr>
        <w:t>在规定的报价有效期内撤回响应文件，同意我方的磋商保证</w:t>
      </w:r>
      <w:r>
        <w:rPr>
          <w:rFonts w:hint="eastAsia" w:ascii="仿宋" w:hAnsi="仿宋" w:eastAsia="仿宋" w:cs="仿宋"/>
          <w:spacing w:val="-2"/>
          <w:sz w:val="27"/>
          <w:szCs w:val="27"/>
        </w:rPr>
        <w:t>金(如</w:t>
      </w:r>
      <w:r>
        <w:rPr>
          <w:rFonts w:hint="eastAsia" w:ascii="仿宋" w:hAnsi="仿宋" w:eastAsia="仿宋" w:cs="仿宋"/>
          <w:spacing w:val="-1"/>
          <w:sz w:val="27"/>
          <w:szCs w:val="27"/>
        </w:rPr>
        <w:t>要求)将被不予退还。</w:t>
      </w:r>
    </w:p>
    <w:p w14:paraId="45E48C1E">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32" w:firstLineChars="200"/>
        <w:textAlignment w:val="baseline"/>
        <w:rPr>
          <w:rFonts w:hint="eastAsia" w:ascii="仿宋" w:hAnsi="仿宋" w:eastAsia="仿宋" w:cs="仿宋"/>
          <w:spacing w:val="-1"/>
          <w:sz w:val="27"/>
          <w:szCs w:val="27"/>
        </w:rPr>
      </w:pPr>
      <w:r>
        <w:rPr>
          <w:rFonts w:hint="eastAsia" w:ascii="仿宋" w:hAnsi="仿宋" w:eastAsia="仿宋" w:cs="仿宋"/>
          <w:spacing w:val="-2"/>
          <w:sz w:val="27"/>
          <w:szCs w:val="27"/>
        </w:rPr>
        <w:t>13、</w:t>
      </w:r>
      <w:r>
        <w:rPr>
          <w:rFonts w:hint="eastAsia" w:ascii="仿宋" w:hAnsi="仿宋" w:eastAsia="仿宋" w:cs="仿宋"/>
          <w:spacing w:val="-1"/>
          <w:sz w:val="27"/>
          <w:szCs w:val="27"/>
        </w:rPr>
        <w:t>我方同意贵方提出的最低报价不作为成交保证的规定。</w:t>
      </w:r>
    </w:p>
    <w:p w14:paraId="7A6F2D3C">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24" w:firstLineChars="200"/>
        <w:textAlignment w:val="baseline"/>
        <w:rPr>
          <w:rFonts w:hint="eastAsia" w:ascii="仿宋" w:hAnsi="仿宋" w:eastAsia="仿宋" w:cs="仿宋"/>
          <w:sz w:val="27"/>
          <w:szCs w:val="27"/>
        </w:rPr>
      </w:pPr>
      <w:r>
        <w:rPr>
          <w:rFonts w:hint="eastAsia" w:ascii="仿宋" w:hAnsi="仿宋" w:eastAsia="仿宋" w:cs="仿宋"/>
          <w:spacing w:val="-4"/>
          <w:position w:val="2"/>
          <w:sz w:val="27"/>
          <w:szCs w:val="27"/>
        </w:rPr>
        <w:t>14</w:t>
      </w:r>
      <w:r>
        <w:rPr>
          <w:rFonts w:hint="eastAsia" w:ascii="仿宋" w:hAnsi="仿宋" w:eastAsia="仿宋" w:cs="仿宋"/>
          <w:spacing w:val="-2"/>
          <w:position w:val="2"/>
          <w:sz w:val="27"/>
          <w:szCs w:val="27"/>
        </w:rPr>
        <w:t>、我方愿意如实提供任何与本项磋商有关的数据、情况和技术资料。</w:t>
      </w:r>
    </w:p>
    <w:p w14:paraId="750FCAF0">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492" w:firstLineChars="200"/>
        <w:textAlignment w:val="baseline"/>
        <w:rPr>
          <w:rFonts w:hint="eastAsia" w:ascii="仿宋" w:hAnsi="仿宋" w:eastAsia="仿宋" w:cs="仿宋"/>
          <w:sz w:val="27"/>
          <w:szCs w:val="27"/>
        </w:rPr>
      </w:pPr>
      <w:r>
        <w:rPr>
          <w:rFonts w:hint="eastAsia" w:ascii="仿宋" w:hAnsi="仿宋" w:eastAsia="仿宋" w:cs="仿宋"/>
          <w:spacing w:val="-12"/>
          <w:sz w:val="27"/>
          <w:szCs w:val="27"/>
        </w:rPr>
        <w:t>15</w:t>
      </w:r>
      <w:r>
        <w:rPr>
          <w:rFonts w:hint="eastAsia" w:ascii="仿宋" w:hAnsi="仿宋" w:eastAsia="仿宋" w:cs="仿宋"/>
          <w:spacing w:val="-6"/>
          <w:sz w:val="27"/>
          <w:szCs w:val="27"/>
        </w:rPr>
        <w:t>、我方已详细审核全部响应文件，包括响应文件修改书(如有的话)、</w:t>
      </w:r>
      <w:r>
        <w:rPr>
          <w:rFonts w:hint="eastAsia" w:ascii="仿宋" w:hAnsi="仿宋" w:eastAsia="仿宋" w:cs="仿宋"/>
          <w:spacing w:val="-2"/>
          <w:sz w:val="27"/>
          <w:szCs w:val="27"/>
        </w:rPr>
        <w:t>参考资料及有关</w:t>
      </w:r>
      <w:r>
        <w:rPr>
          <w:rFonts w:hint="eastAsia" w:ascii="仿宋" w:hAnsi="仿宋" w:eastAsia="仿宋" w:cs="仿宋"/>
          <w:spacing w:val="-1"/>
          <w:sz w:val="27"/>
          <w:szCs w:val="27"/>
        </w:rPr>
        <w:t>附件，确认无误。</w:t>
      </w:r>
    </w:p>
    <w:p w14:paraId="6490868B">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36" w:firstLineChars="200"/>
        <w:textAlignment w:val="baseline"/>
        <w:rPr>
          <w:rFonts w:hint="eastAsia" w:ascii="仿宋" w:hAnsi="仿宋" w:eastAsia="仿宋" w:cs="仿宋"/>
          <w:sz w:val="27"/>
          <w:szCs w:val="27"/>
        </w:rPr>
      </w:pPr>
      <w:r>
        <w:rPr>
          <w:rFonts w:hint="eastAsia" w:ascii="仿宋" w:hAnsi="仿宋" w:eastAsia="仿宋" w:cs="仿宋"/>
          <w:spacing w:val="-1"/>
          <w:sz w:val="27"/>
          <w:szCs w:val="27"/>
        </w:rPr>
        <w:t>16、我方将严格遵守《中华人民共和国政府采购法》的有关规定，若有下列情形之一的，将被有关部门处罚</w:t>
      </w:r>
      <w:r>
        <w:rPr>
          <w:rFonts w:hint="eastAsia" w:ascii="仿宋" w:hAnsi="仿宋" w:eastAsia="仿宋" w:cs="仿宋"/>
          <w:sz w:val="27"/>
          <w:szCs w:val="27"/>
        </w:rPr>
        <w:t>，列入不良行为记录名单，在一至</w:t>
      </w:r>
      <w:r>
        <w:rPr>
          <w:rFonts w:hint="eastAsia" w:ascii="仿宋" w:hAnsi="仿宋" w:eastAsia="仿宋" w:cs="仿宋"/>
          <w:spacing w:val="-1"/>
          <w:sz w:val="27"/>
          <w:szCs w:val="27"/>
        </w:rPr>
        <w:t>三年内禁止参加政府采购活动；</w:t>
      </w:r>
      <w:r>
        <w:rPr>
          <w:rFonts w:hint="eastAsia" w:ascii="仿宋" w:hAnsi="仿宋" w:eastAsia="仿宋" w:cs="仿宋"/>
          <w:sz w:val="27"/>
          <w:szCs w:val="27"/>
        </w:rPr>
        <w:t>有违法所得的，并处没收违法所得；情节</w:t>
      </w:r>
      <w:r>
        <w:rPr>
          <w:rFonts w:hint="eastAsia" w:ascii="仿宋" w:hAnsi="仿宋" w:eastAsia="仿宋" w:cs="仿宋"/>
          <w:spacing w:val="-1"/>
          <w:sz w:val="27"/>
          <w:szCs w:val="27"/>
        </w:rPr>
        <w:t>严重的，由工商行政管理机关吊销营业</w:t>
      </w:r>
      <w:r>
        <w:rPr>
          <w:rFonts w:hint="eastAsia" w:ascii="仿宋" w:hAnsi="仿宋" w:eastAsia="仿宋" w:cs="仿宋"/>
          <w:sz w:val="27"/>
          <w:szCs w:val="27"/>
        </w:rPr>
        <w:t>执照；构成犯罪的，依法追究刑事</w:t>
      </w:r>
      <w:r>
        <w:rPr>
          <w:rFonts w:hint="eastAsia" w:ascii="仿宋" w:hAnsi="仿宋" w:eastAsia="仿宋" w:cs="仿宋"/>
          <w:spacing w:val="-6"/>
          <w:sz w:val="27"/>
          <w:szCs w:val="27"/>
        </w:rPr>
        <w:t>责</w:t>
      </w:r>
      <w:r>
        <w:rPr>
          <w:rFonts w:hint="eastAsia" w:ascii="仿宋" w:hAnsi="仿宋" w:eastAsia="仿宋" w:cs="仿宋"/>
          <w:spacing w:val="-4"/>
          <w:sz w:val="27"/>
          <w:szCs w:val="27"/>
        </w:rPr>
        <w:t>任：</w:t>
      </w:r>
    </w:p>
    <w:p w14:paraId="3520E3D2">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32" w:firstLineChars="200"/>
        <w:textAlignment w:val="baseline"/>
        <w:rPr>
          <w:rFonts w:hint="eastAsia" w:ascii="仿宋" w:hAnsi="仿宋" w:eastAsia="仿宋" w:cs="仿宋"/>
          <w:sz w:val="27"/>
          <w:szCs w:val="27"/>
        </w:rPr>
      </w:pPr>
      <w:r>
        <w:rPr>
          <w:rFonts w:hint="eastAsia" w:ascii="仿宋" w:hAnsi="仿宋" w:eastAsia="仿宋" w:cs="仿宋"/>
          <w:spacing w:val="-2"/>
          <w:sz w:val="27"/>
          <w:szCs w:val="27"/>
        </w:rPr>
        <w:t>16.1.提供虚假材</w:t>
      </w:r>
      <w:r>
        <w:rPr>
          <w:rFonts w:hint="eastAsia" w:ascii="仿宋" w:hAnsi="仿宋" w:eastAsia="仿宋" w:cs="仿宋"/>
          <w:spacing w:val="-1"/>
          <w:sz w:val="27"/>
          <w:szCs w:val="27"/>
        </w:rPr>
        <w:t>料谋取成交的；</w:t>
      </w:r>
    </w:p>
    <w:p w14:paraId="75933DA0">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40" w:firstLineChars="200"/>
        <w:textAlignment w:val="baseline"/>
        <w:rPr>
          <w:rFonts w:hint="eastAsia" w:ascii="仿宋" w:hAnsi="仿宋" w:eastAsia="仿宋" w:cs="仿宋"/>
          <w:sz w:val="27"/>
          <w:szCs w:val="27"/>
        </w:rPr>
      </w:pPr>
      <w:r>
        <w:rPr>
          <w:rFonts w:hint="eastAsia" w:ascii="仿宋" w:hAnsi="仿宋" w:eastAsia="仿宋" w:cs="仿宋"/>
          <w:sz w:val="27"/>
          <w:szCs w:val="27"/>
        </w:rPr>
        <w:t>16.2.采取不正当手段诋毁、排挤其他供应商的；</w:t>
      </w:r>
    </w:p>
    <w:p w14:paraId="42E93487">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32" w:firstLineChars="200"/>
        <w:textAlignment w:val="baseline"/>
        <w:rPr>
          <w:rFonts w:hint="eastAsia" w:ascii="仿宋" w:hAnsi="仿宋" w:eastAsia="仿宋" w:cs="仿宋"/>
          <w:sz w:val="27"/>
          <w:szCs w:val="27"/>
        </w:rPr>
      </w:pPr>
      <w:r>
        <w:rPr>
          <w:rFonts w:hint="eastAsia" w:ascii="仿宋" w:hAnsi="仿宋" w:eastAsia="仿宋" w:cs="仿宋"/>
          <w:spacing w:val="-2"/>
          <w:sz w:val="27"/>
          <w:szCs w:val="27"/>
        </w:rPr>
        <w:t>16.3.与</w:t>
      </w:r>
      <w:r>
        <w:rPr>
          <w:rFonts w:hint="eastAsia" w:ascii="仿宋" w:hAnsi="仿宋" w:eastAsia="仿宋" w:cs="仿宋"/>
          <w:spacing w:val="-1"/>
          <w:sz w:val="27"/>
          <w:szCs w:val="27"/>
        </w:rPr>
        <w:t>其他供应商或磋商小组恶意串通的；</w:t>
      </w:r>
    </w:p>
    <w:p w14:paraId="180A031B">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32" w:firstLineChars="200"/>
        <w:textAlignment w:val="baseline"/>
        <w:rPr>
          <w:rFonts w:hint="eastAsia" w:ascii="仿宋" w:hAnsi="仿宋" w:eastAsia="仿宋" w:cs="仿宋"/>
          <w:sz w:val="27"/>
          <w:szCs w:val="27"/>
        </w:rPr>
      </w:pPr>
      <w:r>
        <w:rPr>
          <w:rFonts w:hint="eastAsia" w:ascii="仿宋" w:hAnsi="仿宋" w:eastAsia="仿宋" w:cs="仿宋"/>
          <w:spacing w:val="-2"/>
          <w:sz w:val="27"/>
          <w:szCs w:val="27"/>
        </w:rPr>
        <w:t>16.4.</w:t>
      </w:r>
      <w:r>
        <w:rPr>
          <w:rFonts w:hint="eastAsia" w:ascii="仿宋" w:hAnsi="仿宋" w:eastAsia="仿宋" w:cs="仿宋"/>
          <w:spacing w:val="-1"/>
          <w:sz w:val="27"/>
          <w:szCs w:val="27"/>
        </w:rPr>
        <w:t>向磋商小组行贿或提供其他不正当利益的；</w:t>
      </w:r>
    </w:p>
    <w:p w14:paraId="415B3BC1">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32" w:firstLineChars="200"/>
        <w:textAlignment w:val="baseline"/>
        <w:rPr>
          <w:rFonts w:hint="eastAsia" w:ascii="仿宋" w:hAnsi="仿宋" w:eastAsia="仿宋" w:cs="仿宋"/>
          <w:sz w:val="27"/>
          <w:szCs w:val="27"/>
        </w:rPr>
      </w:pPr>
      <w:r>
        <w:rPr>
          <w:rFonts w:hint="eastAsia" w:ascii="仿宋" w:hAnsi="仿宋" w:eastAsia="仿宋" w:cs="仿宋"/>
          <w:spacing w:val="-2"/>
          <w:sz w:val="27"/>
          <w:szCs w:val="27"/>
        </w:rPr>
        <w:t>16.5.</w:t>
      </w:r>
      <w:r>
        <w:rPr>
          <w:rFonts w:hint="eastAsia" w:ascii="仿宋" w:hAnsi="仿宋" w:eastAsia="仿宋" w:cs="仿宋"/>
          <w:spacing w:val="-1"/>
          <w:sz w:val="27"/>
          <w:szCs w:val="27"/>
        </w:rPr>
        <w:t>拒绝有关部门监督检查或提供虚假情况的。</w:t>
      </w:r>
    </w:p>
    <w:p w14:paraId="57A19556">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64"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17、我方</w:t>
      </w:r>
      <w:r>
        <w:rPr>
          <w:rFonts w:hint="eastAsia" w:ascii="仿宋" w:hAnsi="仿宋" w:eastAsia="仿宋" w:cs="仿宋"/>
          <w:spacing w:val="3"/>
          <w:sz w:val="27"/>
          <w:szCs w:val="27"/>
        </w:rPr>
        <w:t>承诺：我方在本项目磋商中的陈述和本响应文件的一切资料</w:t>
      </w:r>
      <w:r>
        <w:rPr>
          <w:rFonts w:hint="eastAsia" w:ascii="仿宋" w:hAnsi="仿宋" w:eastAsia="仿宋" w:cs="仿宋"/>
          <w:spacing w:val="-1"/>
          <w:sz w:val="27"/>
          <w:szCs w:val="27"/>
        </w:rPr>
        <w:t>均为真实合法，没有不实的描述、承诺或者伪</w:t>
      </w:r>
      <w:r>
        <w:rPr>
          <w:rFonts w:hint="eastAsia" w:ascii="仿宋" w:hAnsi="仿宋" w:eastAsia="仿宋" w:cs="仿宋"/>
          <w:sz w:val="27"/>
          <w:szCs w:val="27"/>
        </w:rPr>
        <w:t>造、变造的情形。如果我方</w:t>
      </w:r>
      <w:r>
        <w:rPr>
          <w:rFonts w:hint="eastAsia" w:ascii="仿宋" w:hAnsi="仿宋" w:eastAsia="仿宋" w:cs="仿宋"/>
          <w:spacing w:val="-1"/>
          <w:sz w:val="27"/>
          <w:szCs w:val="27"/>
        </w:rPr>
        <w:t>在本项目磋商中做虚假陈述或者在响应</w:t>
      </w:r>
      <w:r>
        <w:rPr>
          <w:rFonts w:hint="eastAsia" w:ascii="仿宋" w:hAnsi="仿宋" w:eastAsia="仿宋" w:cs="仿宋"/>
          <w:sz w:val="27"/>
          <w:szCs w:val="27"/>
        </w:rPr>
        <w:t>文件中提供虚假资料，本响应文件</w:t>
      </w:r>
      <w:r>
        <w:rPr>
          <w:rFonts w:hint="eastAsia" w:ascii="仿宋" w:hAnsi="仿宋" w:eastAsia="仿宋" w:cs="仿宋"/>
          <w:spacing w:val="-1"/>
          <w:sz w:val="27"/>
          <w:szCs w:val="27"/>
        </w:rPr>
        <w:t>无效，并自愿接受有关处罚，及由此带</w:t>
      </w:r>
      <w:r>
        <w:rPr>
          <w:rFonts w:hint="eastAsia" w:ascii="仿宋" w:hAnsi="仿宋" w:eastAsia="仿宋" w:cs="仿宋"/>
          <w:sz w:val="27"/>
          <w:szCs w:val="27"/>
        </w:rPr>
        <w:t>来的法律后果。</w:t>
      </w:r>
    </w:p>
    <w:p w14:paraId="7202A271">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64" w:firstLineChars="200"/>
        <w:textAlignment w:val="baseline"/>
        <w:rPr>
          <w:rFonts w:hint="eastAsia" w:ascii="仿宋" w:hAnsi="仿宋" w:eastAsia="仿宋" w:cs="仿宋"/>
          <w:sz w:val="27"/>
          <w:szCs w:val="27"/>
        </w:rPr>
      </w:pPr>
      <w:r>
        <w:rPr>
          <w:rFonts w:hint="eastAsia" w:ascii="仿宋" w:hAnsi="仿宋" w:eastAsia="仿宋" w:cs="仿宋"/>
          <w:spacing w:val="6"/>
          <w:sz w:val="27"/>
          <w:szCs w:val="27"/>
        </w:rPr>
        <w:t>18、我方承诺</w:t>
      </w:r>
      <w:r>
        <w:rPr>
          <w:rFonts w:hint="eastAsia" w:ascii="仿宋" w:hAnsi="仿宋" w:eastAsia="仿宋" w:cs="仿宋"/>
          <w:spacing w:val="3"/>
          <w:sz w:val="27"/>
          <w:szCs w:val="27"/>
          <w:u w:val="single" w:color="auto"/>
        </w:rPr>
        <w:t xml:space="preserve"> </w:t>
      </w:r>
      <w:r>
        <w:rPr>
          <w:rFonts w:hint="eastAsia" w:ascii="仿宋" w:hAnsi="仿宋" w:cs="仿宋"/>
          <w:spacing w:val="3"/>
          <w:sz w:val="27"/>
          <w:szCs w:val="27"/>
          <w:u w:val="single" w:color="auto"/>
          <w:lang w:val="en-US" w:eastAsia="zh-CN"/>
        </w:rPr>
        <w:t xml:space="preserve">  </w:t>
      </w:r>
      <w:r>
        <w:rPr>
          <w:rFonts w:hint="eastAsia" w:ascii="仿宋" w:hAnsi="仿宋" w:eastAsia="仿宋" w:cs="仿宋"/>
          <w:spacing w:val="3"/>
          <w:sz w:val="27"/>
          <w:szCs w:val="27"/>
          <w:u w:val="single" w:color="auto"/>
        </w:rPr>
        <w:t xml:space="preserve">   </w:t>
      </w:r>
      <w:r>
        <w:rPr>
          <w:rFonts w:hint="eastAsia" w:ascii="仿宋" w:hAnsi="仿宋" w:eastAsia="仿宋" w:cs="仿宋"/>
          <w:spacing w:val="3"/>
          <w:sz w:val="27"/>
          <w:szCs w:val="27"/>
        </w:rPr>
        <w:t>(以/不以)联合体方式响应磋商。</w:t>
      </w:r>
    </w:p>
    <w:p w14:paraId="42E68BDC">
      <w:pPr>
        <w:keepNext w:val="0"/>
        <w:keepLines w:val="0"/>
        <w:pageBreakBefore w:val="0"/>
        <w:widowControl w:val="0"/>
        <w:kinsoku w:val="0"/>
        <w:wordWrap/>
        <w:overflowPunct/>
        <w:topLinePunct w:val="0"/>
        <w:autoSpaceDE w:val="0"/>
        <w:autoSpaceDN w:val="0"/>
        <w:bidi w:val="0"/>
        <w:adjustRightInd/>
        <w:snapToGrid/>
        <w:spacing w:line="360" w:lineRule="auto"/>
        <w:ind w:left="0" w:leftChars="0" w:right="0" w:firstLine="532" w:firstLineChars="200"/>
        <w:textAlignment w:val="baseline"/>
        <w:rPr>
          <w:rFonts w:hint="eastAsia" w:ascii="仿宋" w:hAnsi="仿宋" w:eastAsia="仿宋" w:cs="仿宋"/>
          <w:sz w:val="27"/>
          <w:szCs w:val="27"/>
          <w:lang w:eastAsia="zh-CN"/>
        </w:rPr>
      </w:pPr>
      <w:r>
        <w:rPr>
          <w:rFonts w:hint="eastAsia" w:ascii="仿宋" w:hAnsi="仿宋" w:eastAsia="仿宋" w:cs="仿宋"/>
          <w:spacing w:val="-2"/>
          <w:sz w:val="27"/>
          <w:szCs w:val="27"/>
        </w:rPr>
        <w:t>19、其他补充说明：</w:t>
      </w:r>
      <w:r>
        <w:rPr>
          <w:rFonts w:hint="eastAsia" w:ascii="仿宋" w:hAnsi="仿宋" w:eastAsia="仿宋" w:cs="仿宋"/>
          <w:spacing w:val="-2"/>
          <w:sz w:val="27"/>
          <w:szCs w:val="27"/>
          <w:u w:val="single" w:color="auto"/>
        </w:rPr>
        <w:t xml:space="preserve">                              </w:t>
      </w:r>
      <w:r>
        <w:rPr>
          <w:rFonts w:hint="eastAsia" w:ascii="仿宋" w:hAnsi="仿宋" w:eastAsia="仿宋" w:cs="仿宋"/>
          <w:spacing w:val="-1"/>
          <w:sz w:val="27"/>
          <w:szCs w:val="27"/>
          <w:u w:val="single" w:color="auto"/>
        </w:rPr>
        <w:t xml:space="preserve"> </w:t>
      </w:r>
      <w:r>
        <w:rPr>
          <w:rFonts w:hint="eastAsia" w:ascii="仿宋" w:hAnsi="仿宋" w:cs="仿宋"/>
          <w:spacing w:val="-1"/>
          <w:sz w:val="27"/>
          <w:szCs w:val="27"/>
          <w:u w:val="single" w:color="auto"/>
          <w:lang w:eastAsia="zh-CN"/>
        </w:rPr>
        <w:t>；</w:t>
      </w:r>
    </w:p>
    <w:p w14:paraId="2B39274F">
      <w:pPr>
        <w:keepNext w:val="0"/>
        <w:keepLines w:val="0"/>
        <w:pageBreakBefore w:val="0"/>
        <w:widowControl w:val="0"/>
        <w:kinsoku w:val="0"/>
        <w:wordWrap/>
        <w:overflowPunct/>
        <w:topLinePunct w:val="0"/>
        <w:autoSpaceDE w:val="0"/>
        <w:autoSpaceDN w:val="0"/>
        <w:bidi w:val="0"/>
        <w:adjustRightInd/>
        <w:snapToGrid/>
        <w:spacing w:line="360" w:lineRule="auto"/>
        <w:ind w:right="0"/>
        <w:textAlignment w:val="baseline"/>
        <w:rPr>
          <w:rFonts w:hint="eastAsia" w:ascii="仿宋" w:hAnsi="仿宋" w:eastAsia="仿宋" w:cs="仿宋"/>
          <w:sz w:val="27"/>
          <w:szCs w:val="27"/>
        </w:rPr>
      </w:pPr>
      <w:r>
        <w:rPr>
          <w:rFonts w:hint="eastAsia" w:ascii="仿宋" w:hAnsi="仿宋" w:eastAsia="仿宋" w:cs="仿宋"/>
          <w:spacing w:val="-1"/>
          <w:sz w:val="27"/>
          <w:szCs w:val="27"/>
        </w:rPr>
        <w:t>供应商</w:t>
      </w:r>
      <w:r>
        <w:rPr>
          <w:rFonts w:hint="eastAsia" w:ascii="仿宋" w:hAnsi="仿宋" w:eastAsia="仿宋" w:cs="仿宋"/>
          <w:sz w:val="27"/>
          <w:szCs w:val="27"/>
          <w:u w:val="none" w:color="auto"/>
        </w:rPr>
        <w:t>(</w:t>
      </w:r>
      <w:r>
        <w:rPr>
          <w:rFonts w:hint="eastAsia" w:ascii="仿宋" w:hAnsi="仿宋" w:cs="仿宋"/>
          <w:sz w:val="27"/>
          <w:szCs w:val="27"/>
          <w:u w:val="none" w:color="auto"/>
          <w:lang w:val="en-US" w:eastAsia="zh-CN"/>
        </w:rPr>
        <w:t>电子公章</w:t>
      </w:r>
      <w:r>
        <w:rPr>
          <w:rFonts w:hint="eastAsia" w:ascii="仿宋" w:hAnsi="仿宋" w:eastAsia="仿宋" w:cs="仿宋"/>
          <w:sz w:val="27"/>
          <w:szCs w:val="27"/>
          <w:u w:val="none" w:color="auto"/>
        </w:rPr>
        <w:t>)</w:t>
      </w:r>
      <w:r>
        <w:rPr>
          <w:rFonts w:hint="eastAsia" w:ascii="仿宋" w:hAnsi="仿宋" w:eastAsia="仿宋" w:cs="仿宋"/>
          <w:spacing w:val="-1"/>
          <w:sz w:val="27"/>
          <w:szCs w:val="27"/>
        </w:rPr>
        <w:t>：</w:t>
      </w:r>
      <w:r>
        <w:rPr>
          <w:rFonts w:hint="eastAsia" w:ascii="仿宋" w:hAnsi="仿宋" w:eastAsia="仿宋" w:cs="仿宋"/>
          <w:spacing w:val="-1"/>
          <w:sz w:val="27"/>
          <w:szCs w:val="27"/>
          <w:u w:val="single" w:color="auto"/>
        </w:rPr>
        <w:t xml:space="preserve">                  </w:t>
      </w:r>
      <w:r>
        <w:rPr>
          <w:rFonts w:hint="eastAsia" w:ascii="仿宋" w:hAnsi="仿宋" w:eastAsia="仿宋" w:cs="仿宋"/>
          <w:sz w:val="27"/>
          <w:szCs w:val="27"/>
          <w:u w:val="single" w:color="auto"/>
        </w:rPr>
        <w:t xml:space="preserve">               </w:t>
      </w:r>
    </w:p>
    <w:p w14:paraId="4532650B">
      <w:pPr>
        <w:keepNext w:val="0"/>
        <w:keepLines w:val="0"/>
        <w:pageBreakBefore w:val="0"/>
        <w:widowControl w:val="0"/>
        <w:kinsoku w:val="0"/>
        <w:wordWrap/>
        <w:overflowPunct/>
        <w:topLinePunct w:val="0"/>
        <w:autoSpaceDE w:val="0"/>
        <w:autoSpaceDN w:val="0"/>
        <w:bidi w:val="0"/>
        <w:adjustRightInd/>
        <w:snapToGrid/>
        <w:spacing w:line="360" w:lineRule="auto"/>
        <w:ind w:right="0"/>
        <w:textAlignment w:val="baseline"/>
        <w:rPr>
          <w:rFonts w:hint="eastAsia" w:ascii="仿宋" w:hAnsi="仿宋" w:eastAsia="仿宋" w:cs="仿宋"/>
          <w:spacing w:val="-3"/>
          <w:sz w:val="27"/>
          <w:szCs w:val="27"/>
          <w:u w:val="single"/>
          <w:lang w:val="en-US" w:eastAsia="zh-CN"/>
        </w:rPr>
      </w:pPr>
      <w:r>
        <w:rPr>
          <w:rFonts w:hint="eastAsia" w:ascii="仿宋" w:hAnsi="仿宋" w:eastAsia="仿宋" w:cs="仿宋"/>
          <w:spacing w:val="-6"/>
          <w:sz w:val="27"/>
          <w:szCs w:val="27"/>
        </w:rPr>
        <w:t>单</w:t>
      </w:r>
      <w:r>
        <w:rPr>
          <w:rFonts w:hint="eastAsia" w:ascii="仿宋" w:hAnsi="仿宋" w:eastAsia="仿宋" w:cs="仿宋"/>
          <w:spacing w:val="-4"/>
          <w:sz w:val="27"/>
          <w:szCs w:val="27"/>
        </w:rPr>
        <w:t>位</w:t>
      </w:r>
      <w:r>
        <w:rPr>
          <w:rFonts w:hint="eastAsia" w:ascii="仿宋" w:hAnsi="仿宋" w:eastAsia="仿宋" w:cs="仿宋"/>
          <w:spacing w:val="-3"/>
          <w:sz w:val="27"/>
          <w:szCs w:val="27"/>
        </w:rPr>
        <w:t>地址：</w:t>
      </w:r>
      <w:r>
        <w:rPr>
          <w:rFonts w:hint="eastAsia" w:ascii="仿宋" w:hAnsi="仿宋" w:eastAsia="仿宋" w:cs="仿宋"/>
          <w:spacing w:val="-3"/>
          <w:sz w:val="27"/>
          <w:szCs w:val="27"/>
          <w:u w:val="single"/>
          <w:lang w:val="en-US" w:eastAsia="zh-CN"/>
        </w:rPr>
        <w:t xml:space="preserve">                                           </w:t>
      </w:r>
    </w:p>
    <w:p w14:paraId="61BA0296">
      <w:pPr>
        <w:keepNext w:val="0"/>
        <w:keepLines w:val="0"/>
        <w:pageBreakBefore w:val="0"/>
        <w:widowControl w:val="0"/>
        <w:kinsoku w:val="0"/>
        <w:wordWrap/>
        <w:overflowPunct/>
        <w:topLinePunct w:val="0"/>
        <w:autoSpaceDE w:val="0"/>
        <w:autoSpaceDN w:val="0"/>
        <w:bidi w:val="0"/>
        <w:adjustRightInd/>
        <w:snapToGrid/>
        <w:spacing w:line="360" w:lineRule="auto"/>
        <w:ind w:right="0"/>
        <w:textAlignment w:val="baseline"/>
        <w:rPr>
          <w:rFonts w:hint="eastAsia" w:ascii="仿宋" w:hAnsi="仿宋" w:eastAsia="仿宋" w:cs="仿宋"/>
          <w:sz w:val="27"/>
          <w:szCs w:val="27"/>
          <w:u w:val="single" w:color="auto"/>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或其委托代理人（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r>
        <w:rPr>
          <w:rFonts w:hint="eastAsia" w:ascii="仿宋" w:hAnsi="仿宋" w:eastAsia="仿宋" w:cs="仿宋"/>
          <w:spacing w:val="-1"/>
          <w:sz w:val="27"/>
          <w:szCs w:val="27"/>
          <w:u w:val="single" w:color="auto"/>
        </w:rPr>
        <w:t xml:space="preserve">               </w:t>
      </w:r>
    </w:p>
    <w:p w14:paraId="355EA089">
      <w:pPr>
        <w:keepNext w:val="0"/>
        <w:keepLines w:val="0"/>
        <w:pageBreakBefore w:val="0"/>
        <w:widowControl w:val="0"/>
        <w:kinsoku w:val="0"/>
        <w:wordWrap/>
        <w:overflowPunct/>
        <w:topLinePunct w:val="0"/>
        <w:autoSpaceDE w:val="0"/>
        <w:autoSpaceDN w:val="0"/>
        <w:bidi w:val="0"/>
        <w:adjustRightInd/>
        <w:snapToGrid/>
        <w:spacing w:line="360" w:lineRule="auto"/>
        <w:ind w:right="0"/>
        <w:textAlignment w:val="baseline"/>
        <w:rPr>
          <w:rFonts w:hint="eastAsia" w:ascii="仿宋" w:hAnsi="仿宋" w:eastAsia="仿宋" w:cs="仿宋"/>
          <w:spacing w:val="-13"/>
          <w:sz w:val="27"/>
          <w:szCs w:val="27"/>
          <w:u w:val="single"/>
          <w:lang w:val="en-US" w:eastAsia="zh-CN"/>
        </w:rPr>
      </w:pPr>
      <w:r>
        <w:rPr>
          <w:rFonts w:hint="eastAsia" w:ascii="仿宋" w:hAnsi="仿宋" w:eastAsia="仿宋" w:cs="仿宋"/>
          <w:spacing w:val="-22"/>
          <w:sz w:val="27"/>
          <w:szCs w:val="27"/>
        </w:rPr>
        <w:t>邮</w:t>
      </w:r>
      <w:r>
        <w:rPr>
          <w:rFonts w:hint="eastAsia" w:ascii="仿宋" w:hAnsi="仿宋" w:eastAsia="仿宋" w:cs="仿宋"/>
          <w:spacing w:val="-13"/>
          <w:sz w:val="27"/>
          <w:szCs w:val="27"/>
        </w:rPr>
        <w:t>政编码：</w:t>
      </w:r>
      <w:r>
        <w:rPr>
          <w:rFonts w:hint="eastAsia" w:ascii="仿宋" w:hAnsi="仿宋" w:eastAsia="仿宋" w:cs="仿宋"/>
          <w:spacing w:val="-13"/>
          <w:sz w:val="27"/>
          <w:szCs w:val="27"/>
          <w:u w:val="single"/>
          <w:lang w:val="en-US" w:eastAsia="zh-CN"/>
        </w:rPr>
        <w:t xml:space="preserve">                        </w:t>
      </w:r>
    </w:p>
    <w:p w14:paraId="49AB265E">
      <w:pPr>
        <w:keepNext w:val="0"/>
        <w:keepLines w:val="0"/>
        <w:pageBreakBefore w:val="0"/>
        <w:widowControl w:val="0"/>
        <w:kinsoku w:val="0"/>
        <w:wordWrap/>
        <w:overflowPunct/>
        <w:topLinePunct w:val="0"/>
        <w:autoSpaceDE w:val="0"/>
        <w:autoSpaceDN w:val="0"/>
        <w:bidi w:val="0"/>
        <w:adjustRightInd/>
        <w:snapToGrid/>
        <w:spacing w:line="360" w:lineRule="auto"/>
        <w:ind w:right="0"/>
        <w:textAlignment w:val="baseline"/>
        <w:rPr>
          <w:rFonts w:hint="eastAsia" w:ascii="仿宋" w:hAnsi="仿宋" w:eastAsia="仿宋" w:cs="仿宋"/>
          <w:spacing w:val="-13"/>
          <w:sz w:val="27"/>
          <w:szCs w:val="27"/>
        </w:rPr>
      </w:pPr>
      <w:r>
        <w:rPr>
          <w:rFonts w:hint="eastAsia" w:ascii="仿宋" w:hAnsi="仿宋" w:eastAsia="仿宋" w:cs="仿宋"/>
          <w:spacing w:val="-13"/>
          <w:sz w:val="27"/>
          <w:szCs w:val="27"/>
        </w:rPr>
        <w:t>电</w:t>
      </w:r>
      <w:r>
        <w:rPr>
          <w:rFonts w:hint="eastAsia" w:ascii="仿宋" w:hAnsi="仿宋" w:cs="仿宋"/>
          <w:spacing w:val="-13"/>
          <w:sz w:val="27"/>
          <w:szCs w:val="27"/>
          <w:lang w:val="en-US" w:eastAsia="zh-CN"/>
        </w:rPr>
        <w:t xml:space="preserve">    </w:t>
      </w:r>
      <w:r>
        <w:rPr>
          <w:rFonts w:hint="eastAsia" w:ascii="仿宋" w:hAnsi="仿宋" w:eastAsia="仿宋" w:cs="仿宋"/>
          <w:spacing w:val="-13"/>
          <w:sz w:val="27"/>
          <w:szCs w:val="27"/>
        </w:rPr>
        <w:t>话：</w:t>
      </w:r>
      <w:r>
        <w:rPr>
          <w:rFonts w:hint="eastAsia" w:ascii="仿宋" w:hAnsi="仿宋" w:eastAsia="仿宋" w:cs="仿宋"/>
          <w:spacing w:val="-13"/>
          <w:sz w:val="27"/>
          <w:szCs w:val="27"/>
          <w:u w:val="single"/>
          <w:lang w:val="en-US" w:eastAsia="zh-CN"/>
        </w:rPr>
        <w:t xml:space="preserve">                           </w:t>
      </w:r>
      <w:r>
        <w:rPr>
          <w:rFonts w:hint="eastAsia" w:ascii="仿宋" w:hAnsi="仿宋" w:cs="仿宋"/>
          <w:spacing w:val="-13"/>
          <w:sz w:val="27"/>
          <w:szCs w:val="27"/>
          <w:u w:val="single"/>
          <w:lang w:val="en-US" w:eastAsia="zh-CN"/>
        </w:rPr>
        <w:t xml:space="preserve"> </w:t>
      </w:r>
    </w:p>
    <w:p w14:paraId="10145903">
      <w:pPr>
        <w:keepNext w:val="0"/>
        <w:keepLines w:val="0"/>
        <w:pageBreakBefore w:val="0"/>
        <w:widowControl w:val="0"/>
        <w:kinsoku w:val="0"/>
        <w:wordWrap/>
        <w:overflowPunct/>
        <w:topLinePunct w:val="0"/>
        <w:autoSpaceDE w:val="0"/>
        <w:autoSpaceDN w:val="0"/>
        <w:bidi w:val="0"/>
        <w:adjustRightInd/>
        <w:snapToGrid/>
        <w:spacing w:line="360" w:lineRule="auto"/>
        <w:ind w:right="0"/>
        <w:textAlignment w:val="baseline"/>
        <w:rPr>
          <w:rFonts w:hint="default" w:ascii="仿宋" w:hAnsi="仿宋" w:eastAsia="仿宋" w:cs="仿宋"/>
          <w:sz w:val="27"/>
          <w:szCs w:val="27"/>
          <w:u w:val="single"/>
          <w:lang w:val="en-US" w:eastAsia="zh-CN"/>
        </w:rPr>
      </w:pPr>
      <w:r>
        <w:rPr>
          <w:rFonts w:hint="eastAsia" w:ascii="仿宋" w:hAnsi="仿宋" w:eastAsia="仿宋" w:cs="仿宋"/>
          <w:spacing w:val="-13"/>
          <w:sz w:val="27"/>
          <w:szCs w:val="27"/>
        </w:rPr>
        <w:t>传</w:t>
      </w:r>
      <w:r>
        <w:rPr>
          <w:rFonts w:hint="eastAsia" w:ascii="仿宋" w:hAnsi="仿宋" w:cs="仿宋"/>
          <w:spacing w:val="-13"/>
          <w:sz w:val="27"/>
          <w:szCs w:val="27"/>
          <w:lang w:val="en-US" w:eastAsia="zh-CN"/>
        </w:rPr>
        <w:t xml:space="preserve">    </w:t>
      </w:r>
      <w:r>
        <w:rPr>
          <w:rFonts w:hint="eastAsia" w:ascii="仿宋" w:hAnsi="仿宋" w:eastAsia="仿宋" w:cs="仿宋"/>
          <w:spacing w:val="-13"/>
          <w:sz w:val="27"/>
          <w:szCs w:val="27"/>
        </w:rPr>
        <w:t>真：</w:t>
      </w:r>
      <w:r>
        <w:rPr>
          <w:rFonts w:hint="eastAsia" w:ascii="仿宋" w:hAnsi="仿宋" w:eastAsia="仿宋" w:cs="仿宋"/>
          <w:spacing w:val="-13"/>
          <w:sz w:val="27"/>
          <w:szCs w:val="27"/>
          <w:u w:val="single"/>
          <w:lang w:val="en-US" w:eastAsia="zh-CN"/>
        </w:rPr>
        <w:t xml:space="preserve">                           </w:t>
      </w:r>
      <w:r>
        <w:rPr>
          <w:rFonts w:hint="eastAsia" w:ascii="仿宋" w:hAnsi="仿宋" w:cs="仿宋"/>
          <w:spacing w:val="-13"/>
          <w:sz w:val="27"/>
          <w:szCs w:val="27"/>
          <w:u w:val="single"/>
          <w:lang w:val="en-US" w:eastAsia="zh-CN"/>
        </w:rPr>
        <w:t xml:space="preserve"> </w:t>
      </w:r>
    </w:p>
    <w:p w14:paraId="0368F4C4">
      <w:pPr>
        <w:keepNext w:val="0"/>
        <w:keepLines w:val="0"/>
        <w:pageBreakBefore w:val="0"/>
        <w:widowControl w:val="0"/>
        <w:kinsoku w:val="0"/>
        <w:wordWrap/>
        <w:overflowPunct/>
        <w:topLinePunct w:val="0"/>
        <w:autoSpaceDE w:val="0"/>
        <w:autoSpaceDN w:val="0"/>
        <w:bidi w:val="0"/>
        <w:adjustRightInd/>
        <w:snapToGrid/>
        <w:spacing w:line="360" w:lineRule="auto"/>
        <w:ind w:right="0"/>
        <w:textAlignment w:val="baseline"/>
        <w:rPr>
          <w:rFonts w:hint="eastAsia" w:ascii="仿宋" w:hAnsi="仿宋" w:eastAsia="仿宋" w:cs="仿宋"/>
          <w:sz w:val="27"/>
          <w:szCs w:val="27"/>
        </w:rPr>
      </w:pPr>
      <w:r>
        <w:rPr>
          <w:rFonts w:hint="eastAsia" w:ascii="仿宋" w:hAnsi="仿宋" w:eastAsia="仿宋" w:cs="仿宋"/>
          <w:spacing w:val="-7"/>
          <w:sz w:val="27"/>
          <w:szCs w:val="27"/>
        </w:rPr>
        <w:t>日期：</w:t>
      </w:r>
      <w:r>
        <w:rPr>
          <w:rFonts w:hint="eastAsia" w:ascii="仿宋" w:hAnsi="仿宋" w:cs="仿宋"/>
          <w:spacing w:val="-7"/>
          <w:sz w:val="27"/>
          <w:szCs w:val="27"/>
          <w:lang w:val="en-US" w:eastAsia="zh-CN"/>
        </w:rPr>
        <w:t xml:space="preserve">     </w:t>
      </w:r>
      <w:r>
        <w:rPr>
          <w:rFonts w:hint="eastAsia" w:ascii="仿宋" w:hAnsi="仿宋" w:eastAsia="仿宋" w:cs="仿宋"/>
          <w:spacing w:val="-7"/>
          <w:sz w:val="27"/>
          <w:szCs w:val="27"/>
        </w:rPr>
        <w:t>年</w:t>
      </w:r>
      <w:r>
        <w:rPr>
          <w:rFonts w:hint="eastAsia" w:ascii="仿宋" w:hAnsi="仿宋" w:cs="仿宋"/>
          <w:spacing w:val="-7"/>
          <w:sz w:val="27"/>
          <w:szCs w:val="27"/>
          <w:lang w:val="en-US" w:eastAsia="zh-CN"/>
        </w:rPr>
        <w:t xml:space="preserve">     </w:t>
      </w:r>
      <w:r>
        <w:rPr>
          <w:rFonts w:hint="eastAsia" w:ascii="仿宋" w:hAnsi="仿宋" w:eastAsia="仿宋" w:cs="仿宋"/>
          <w:spacing w:val="-7"/>
          <w:sz w:val="27"/>
          <w:szCs w:val="27"/>
        </w:rPr>
        <w:t>月</w:t>
      </w:r>
      <w:r>
        <w:rPr>
          <w:rFonts w:hint="eastAsia" w:ascii="仿宋" w:hAnsi="仿宋" w:cs="仿宋"/>
          <w:spacing w:val="-7"/>
          <w:sz w:val="27"/>
          <w:szCs w:val="27"/>
          <w:lang w:val="en-US" w:eastAsia="zh-CN"/>
        </w:rPr>
        <w:t xml:space="preserve">   </w:t>
      </w:r>
      <w:r>
        <w:rPr>
          <w:rFonts w:hint="eastAsia" w:ascii="仿宋" w:hAnsi="仿宋" w:eastAsia="仿宋" w:cs="仿宋"/>
          <w:spacing w:val="-7"/>
          <w:sz w:val="27"/>
          <w:szCs w:val="27"/>
        </w:rPr>
        <w:t>日</w:t>
      </w:r>
    </w:p>
    <w:p w14:paraId="4A11C1BB">
      <w:pPr>
        <w:bidi w:val="0"/>
        <w:rPr>
          <w:rFonts w:hint="eastAsia" w:ascii="仿宋" w:hAnsi="仿宋" w:eastAsia="仿宋" w:cs="仿宋"/>
        </w:rPr>
      </w:pPr>
    </w:p>
    <w:p w14:paraId="2B7DA5AB">
      <w:pPr>
        <w:bidi w:val="0"/>
        <w:rPr>
          <w:rFonts w:hint="eastAsia" w:ascii="仿宋" w:hAnsi="仿宋" w:eastAsia="仿宋" w:cs="仿宋"/>
        </w:rPr>
      </w:pPr>
    </w:p>
    <w:p w14:paraId="6C768EDD">
      <w:pPr>
        <w:bidi w:val="0"/>
        <w:rPr>
          <w:rFonts w:hint="eastAsia" w:ascii="仿宋" w:hAnsi="仿宋" w:eastAsia="仿宋" w:cs="仿宋"/>
        </w:rPr>
      </w:pPr>
    </w:p>
    <w:p w14:paraId="665C8019">
      <w:pPr>
        <w:bidi w:val="0"/>
        <w:rPr>
          <w:rFonts w:hint="eastAsia" w:ascii="仿宋" w:hAnsi="仿宋" w:eastAsia="仿宋" w:cs="仿宋"/>
        </w:rPr>
      </w:pPr>
    </w:p>
    <w:p w14:paraId="237E0A13">
      <w:pPr>
        <w:bidi w:val="0"/>
        <w:jc w:val="center"/>
        <w:rPr>
          <w:rFonts w:hint="eastAsia" w:ascii="仿宋" w:hAnsi="仿宋" w:eastAsia="仿宋" w:cs="仿宋"/>
          <w:b/>
          <w:bCs/>
          <w:lang w:eastAsia="zh-CN"/>
        </w:rPr>
      </w:pPr>
      <w:r>
        <w:rPr>
          <w:rFonts w:hint="eastAsia" w:ascii="仿宋" w:hAnsi="仿宋" w:cs="仿宋"/>
          <w:b/>
          <w:bCs/>
          <w:lang w:val="en-US" w:eastAsia="zh-CN"/>
        </w:rPr>
        <w:t>（二）</w:t>
      </w:r>
      <w:r>
        <w:rPr>
          <w:rFonts w:hint="eastAsia" w:ascii="仿宋" w:hAnsi="仿宋" w:eastAsia="仿宋" w:cs="仿宋"/>
          <w:b/>
          <w:bCs/>
          <w:lang w:val="en-US" w:eastAsia="zh-CN"/>
        </w:rPr>
        <w:t>、</w:t>
      </w:r>
      <w:r>
        <w:rPr>
          <w:rFonts w:hint="eastAsia" w:ascii="仿宋" w:hAnsi="仿宋" w:eastAsia="仿宋" w:cs="仿宋"/>
          <w:b/>
          <w:bCs/>
          <w:lang w:eastAsia="zh-CN"/>
        </w:rPr>
        <w:t>响应函附录</w:t>
      </w:r>
    </w:p>
    <w:p w14:paraId="12D66425">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z w:val="27"/>
          <w:szCs w:val="27"/>
        </w:rPr>
        <w:t>项目名称：</w:t>
      </w:r>
      <w:r>
        <w:rPr>
          <w:rFonts w:hint="eastAsia" w:ascii="仿宋" w:hAnsi="仿宋" w:eastAsia="仿宋" w:cs="仿宋"/>
          <w:sz w:val="27"/>
          <w:szCs w:val="27"/>
          <w:u w:val="single"/>
        </w:rPr>
        <w:t xml:space="preserve">                                                       </w:t>
      </w:r>
    </w:p>
    <w:tbl>
      <w:tblPr>
        <w:tblStyle w:val="23"/>
        <w:tblW w:w="0" w:type="auto"/>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4752"/>
        <w:gridCol w:w="2085"/>
        <w:gridCol w:w="2041"/>
      </w:tblGrid>
      <w:tr w14:paraId="25C8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617" w:type="dxa"/>
            <w:noWrap w:val="0"/>
            <w:vAlign w:val="center"/>
          </w:tcPr>
          <w:p w14:paraId="6516A15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序号</w:t>
            </w:r>
          </w:p>
        </w:tc>
        <w:tc>
          <w:tcPr>
            <w:tcW w:w="4752" w:type="dxa"/>
            <w:noWrap w:val="0"/>
            <w:vAlign w:val="center"/>
          </w:tcPr>
          <w:p w14:paraId="0833F16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项  目</w:t>
            </w:r>
          </w:p>
        </w:tc>
        <w:tc>
          <w:tcPr>
            <w:tcW w:w="2085" w:type="dxa"/>
            <w:noWrap w:val="0"/>
            <w:vAlign w:val="center"/>
          </w:tcPr>
          <w:p w14:paraId="21A5E94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招标文件约定</w:t>
            </w:r>
          </w:p>
        </w:tc>
        <w:tc>
          <w:tcPr>
            <w:tcW w:w="2041" w:type="dxa"/>
            <w:noWrap w:val="0"/>
            <w:vAlign w:val="center"/>
          </w:tcPr>
          <w:p w14:paraId="16399E90">
            <w:pPr>
              <w:keepNext w:val="0"/>
              <w:keepLines w:val="0"/>
              <w:pageBreakBefore w:val="0"/>
              <w:wordWrap/>
              <w:overflowPunct/>
              <w:autoSpaceDE w:val="0"/>
              <w:autoSpaceDN w:val="0"/>
              <w:bidi w:val="0"/>
              <w:adjustRightInd/>
              <w:snapToGrid/>
              <w:spacing w:line="360" w:lineRule="auto"/>
              <w:ind w:right="0"/>
              <w:jc w:val="center"/>
              <w:rPr>
                <w:rFonts w:hint="eastAsia" w:ascii="仿宋" w:hAnsi="仿宋" w:eastAsia="仿宋" w:cs="仿宋"/>
                <w:b w:val="0"/>
                <w:bCs/>
                <w:sz w:val="27"/>
                <w:szCs w:val="27"/>
              </w:rPr>
            </w:pPr>
            <w:r>
              <w:rPr>
                <w:rFonts w:hint="eastAsia" w:ascii="仿宋" w:hAnsi="仿宋" w:eastAsia="仿宋" w:cs="仿宋"/>
                <w:b w:val="0"/>
                <w:bCs/>
                <w:sz w:val="27"/>
                <w:szCs w:val="27"/>
              </w:rPr>
              <w:t>投标人承诺</w:t>
            </w:r>
          </w:p>
        </w:tc>
      </w:tr>
      <w:tr w14:paraId="3817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617" w:type="dxa"/>
            <w:noWrap w:val="0"/>
            <w:vAlign w:val="center"/>
          </w:tcPr>
          <w:p w14:paraId="705742C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1</w:t>
            </w:r>
          </w:p>
        </w:tc>
        <w:tc>
          <w:tcPr>
            <w:tcW w:w="4752" w:type="dxa"/>
            <w:noWrap w:val="0"/>
            <w:vAlign w:val="center"/>
          </w:tcPr>
          <w:p w14:paraId="3CF72137">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b w:val="0"/>
                <w:bCs/>
                <w:sz w:val="27"/>
                <w:szCs w:val="27"/>
              </w:rPr>
            </w:pPr>
            <w:r>
              <w:rPr>
                <w:rFonts w:hint="eastAsia" w:ascii="仿宋" w:hAnsi="仿宋" w:eastAsia="仿宋" w:cs="仿宋"/>
                <w:b w:val="0"/>
                <w:bCs/>
                <w:sz w:val="27"/>
                <w:szCs w:val="27"/>
              </w:rPr>
              <w:t>工期（日历日）</w:t>
            </w:r>
          </w:p>
        </w:tc>
        <w:tc>
          <w:tcPr>
            <w:tcW w:w="2085" w:type="dxa"/>
            <w:noWrap w:val="0"/>
            <w:vAlign w:val="center"/>
          </w:tcPr>
          <w:p w14:paraId="17095AD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cs="仿宋"/>
                <w:b w:val="0"/>
                <w:bCs/>
                <w:sz w:val="27"/>
                <w:szCs w:val="27"/>
                <w:lang w:val="en-US" w:eastAsia="zh-CN"/>
              </w:rPr>
              <w:t>60</w:t>
            </w:r>
            <w:r>
              <w:rPr>
                <w:rFonts w:hint="eastAsia" w:ascii="仿宋" w:hAnsi="仿宋" w:eastAsia="仿宋" w:cs="仿宋"/>
                <w:b w:val="0"/>
                <w:bCs/>
                <w:sz w:val="27"/>
                <w:szCs w:val="27"/>
              </w:rPr>
              <w:t>天</w:t>
            </w:r>
          </w:p>
        </w:tc>
        <w:tc>
          <w:tcPr>
            <w:tcW w:w="2041" w:type="dxa"/>
            <w:noWrap w:val="0"/>
            <w:vAlign w:val="center"/>
          </w:tcPr>
          <w:p w14:paraId="35D894E1">
            <w:pPr>
              <w:keepNext w:val="0"/>
              <w:keepLines w:val="0"/>
              <w:pageBreakBefore w:val="0"/>
              <w:wordWrap/>
              <w:overflowPunct/>
              <w:autoSpaceDE w:val="0"/>
              <w:autoSpaceDN w:val="0"/>
              <w:bidi w:val="0"/>
              <w:adjustRightInd/>
              <w:snapToGrid/>
              <w:spacing w:line="360" w:lineRule="auto"/>
              <w:ind w:right="0"/>
              <w:jc w:val="center"/>
              <w:rPr>
                <w:rFonts w:hint="eastAsia" w:ascii="仿宋" w:hAnsi="仿宋" w:eastAsia="仿宋" w:cs="仿宋"/>
                <w:b w:val="0"/>
                <w:bCs/>
                <w:sz w:val="27"/>
                <w:szCs w:val="27"/>
              </w:rPr>
            </w:pPr>
          </w:p>
        </w:tc>
      </w:tr>
      <w:tr w14:paraId="522B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17" w:type="dxa"/>
            <w:noWrap w:val="0"/>
            <w:vAlign w:val="center"/>
          </w:tcPr>
          <w:p w14:paraId="3F688CF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2</w:t>
            </w:r>
          </w:p>
        </w:tc>
        <w:tc>
          <w:tcPr>
            <w:tcW w:w="4752" w:type="dxa"/>
            <w:noWrap w:val="0"/>
            <w:vAlign w:val="center"/>
          </w:tcPr>
          <w:p w14:paraId="386B1C0C">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b w:val="0"/>
                <w:bCs/>
                <w:sz w:val="27"/>
                <w:szCs w:val="27"/>
              </w:rPr>
            </w:pPr>
            <w:r>
              <w:rPr>
                <w:rFonts w:hint="eastAsia" w:ascii="仿宋" w:hAnsi="仿宋" w:eastAsia="仿宋" w:cs="仿宋"/>
                <w:b w:val="0"/>
                <w:bCs/>
                <w:sz w:val="27"/>
                <w:szCs w:val="27"/>
              </w:rPr>
              <w:t>延误工期赔偿费（违约金）金额</w:t>
            </w:r>
          </w:p>
        </w:tc>
        <w:tc>
          <w:tcPr>
            <w:tcW w:w="2085" w:type="dxa"/>
            <w:noWrap w:val="0"/>
            <w:vAlign w:val="center"/>
          </w:tcPr>
          <w:p w14:paraId="365FB7A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2000元/天</w:t>
            </w:r>
          </w:p>
        </w:tc>
        <w:tc>
          <w:tcPr>
            <w:tcW w:w="2041" w:type="dxa"/>
            <w:noWrap w:val="0"/>
            <w:vAlign w:val="center"/>
          </w:tcPr>
          <w:p w14:paraId="7A2C7068">
            <w:pPr>
              <w:keepNext w:val="0"/>
              <w:keepLines w:val="0"/>
              <w:pageBreakBefore w:val="0"/>
              <w:wordWrap/>
              <w:overflowPunct/>
              <w:autoSpaceDE w:val="0"/>
              <w:autoSpaceDN w:val="0"/>
              <w:bidi w:val="0"/>
              <w:adjustRightInd/>
              <w:snapToGrid/>
              <w:spacing w:line="360" w:lineRule="auto"/>
              <w:ind w:right="0"/>
              <w:jc w:val="center"/>
              <w:rPr>
                <w:rFonts w:hint="eastAsia" w:ascii="仿宋" w:hAnsi="仿宋" w:eastAsia="仿宋" w:cs="仿宋"/>
                <w:b w:val="0"/>
                <w:bCs/>
                <w:sz w:val="27"/>
                <w:szCs w:val="27"/>
              </w:rPr>
            </w:pPr>
          </w:p>
        </w:tc>
      </w:tr>
      <w:tr w14:paraId="349C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617" w:type="dxa"/>
            <w:noWrap w:val="0"/>
            <w:vAlign w:val="center"/>
          </w:tcPr>
          <w:p w14:paraId="59DC6C5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3</w:t>
            </w:r>
          </w:p>
        </w:tc>
        <w:tc>
          <w:tcPr>
            <w:tcW w:w="4752" w:type="dxa"/>
            <w:noWrap w:val="0"/>
            <w:vAlign w:val="center"/>
          </w:tcPr>
          <w:p w14:paraId="4DDD39A5">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b w:val="0"/>
                <w:bCs/>
                <w:sz w:val="27"/>
                <w:szCs w:val="27"/>
              </w:rPr>
            </w:pPr>
            <w:r>
              <w:rPr>
                <w:rFonts w:hint="eastAsia" w:ascii="仿宋" w:hAnsi="仿宋" w:eastAsia="仿宋" w:cs="仿宋"/>
                <w:b w:val="0"/>
                <w:bCs/>
                <w:sz w:val="27"/>
                <w:szCs w:val="27"/>
              </w:rPr>
              <w:t>延误工期赔偿费（违约金）的最大限额</w:t>
            </w:r>
          </w:p>
        </w:tc>
        <w:tc>
          <w:tcPr>
            <w:tcW w:w="2085" w:type="dxa"/>
            <w:noWrap w:val="0"/>
            <w:vAlign w:val="center"/>
          </w:tcPr>
          <w:p w14:paraId="4CD0C5D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合同价款5‰</w:t>
            </w:r>
          </w:p>
        </w:tc>
        <w:tc>
          <w:tcPr>
            <w:tcW w:w="2041" w:type="dxa"/>
            <w:noWrap w:val="0"/>
            <w:vAlign w:val="center"/>
          </w:tcPr>
          <w:p w14:paraId="4E6B08AC">
            <w:pPr>
              <w:keepNext w:val="0"/>
              <w:keepLines w:val="0"/>
              <w:pageBreakBefore w:val="0"/>
              <w:wordWrap/>
              <w:overflowPunct/>
              <w:autoSpaceDE w:val="0"/>
              <w:autoSpaceDN w:val="0"/>
              <w:bidi w:val="0"/>
              <w:adjustRightInd/>
              <w:snapToGrid/>
              <w:spacing w:line="360" w:lineRule="auto"/>
              <w:ind w:right="0"/>
              <w:jc w:val="center"/>
              <w:rPr>
                <w:rFonts w:hint="eastAsia" w:ascii="仿宋" w:hAnsi="仿宋" w:eastAsia="仿宋" w:cs="仿宋"/>
                <w:b w:val="0"/>
                <w:bCs/>
                <w:sz w:val="27"/>
                <w:szCs w:val="27"/>
              </w:rPr>
            </w:pPr>
          </w:p>
        </w:tc>
      </w:tr>
      <w:tr w14:paraId="1C98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17" w:type="dxa"/>
            <w:noWrap w:val="0"/>
            <w:vAlign w:val="center"/>
          </w:tcPr>
          <w:p w14:paraId="7ED02C6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4</w:t>
            </w:r>
          </w:p>
        </w:tc>
        <w:tc>
          <w:tcPr>
            <w:tcW w:w="4752" w:type="dxa"/>
            <w:noWrap w:val="0"/>
            <w:vAlign w:val="center"/>
          </w:tcPr>
          <w:p w14:paraId="7F4E2842">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b w:val="0"/>
                <w:bCs/>
                <w:sz w:val="27"/>
                <w:szCs w:val="27"/>
              </w:rPr>
            </w:pPr>
            <w:r>
              <w:rPr>
                <w:rFonts w:hint="eastAsia" w:ascii="仿宋" w:hAnsi="仿宋" w:eastAsia="仿宋" w:cs="仿宋"/>
                <w:b w:val="0"/>
                <w:bCs/>
                <w:sz w:val="27"/>
                <w:szCs w:val="27"/>
              </w:rPr>
              <w:t>提前竣工奖</w:t>
            </w:r>
          </w:p>
        </w:tc>
        <w:tc>
          <w:tcPr>
            <w:tcW w:w="2085" w:type="dxa"/>
            <w:noWrap w:val="0"/>
            <w:vAlign w:val="center"/>
          </w:tcPr>
          <w:p w14:paraId="486C478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w:t>
            </w:r>
          </w:p>
        </w:tc>
        <w:tc>
          <w:tcPr>
            <w:tcW w:w="2041" w:type="dxa"/>
            <w:noWrap w:val="0"/>
            <w:vAlign w:val="center"/>
          </w:tcPr>
          <w:p w14:paraId="1FA229A7">
            <w:pPr>
              <w:keepNext w:val="0"/>
              <w:keepLines w:val="0"/>
              <w:pageBreakBefore w:val="0"/>
              <w:wordWrap/>
              <w:overflowPunct/>
              <w:autoSpaceDE w:val="0"/>
              <w:autoSpaceDN w:val="0"/>
              <w:bidi w:val="0"/>
              <w:adjustRightInd/>
              <w:snapToGrid/>
              <w:spacing w:line="360" w:lineRule="auto"/>
              <w:ind w:right="0"/>
              <w:jc w:val="center"/>
              <w:rPr>
                <w:rFonts w:hint="eastAsia" w:ascii="仿宋" w:hAnsi="仿宋" w:eastAsia="仿宋" w:cs="仿宋"/>
                <w:b w:val="0"/>
                <w:bCs/>
                <w:sz w:val="27"/>
                <w:szCs w:val="27"/>
              </w:rPr>
            </w:pPr>
          </w:p>
        </w:tc>
      </w:tr>
      <w:tr w14:paraId="606E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17" w:type="dxa"/>
            <w:noWrap w:val="0"/>
            <w:vAlign w:val="center"/>
          </w:tcPr>
          <w:p w14:paraId="758BA6F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5</w:t>
            </w:r>
          </w:p>
        </w:tc>
        <w:tc>
          <w:tcPr>
            <w:tcW w:w="4752" w:type="dxa"/>
            <w:noWrap w:val="0"/>
            <w:vAlign w:val="center"/>
          </w:tcPr>
          <w:p w14:paraId="7EDD4EED">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b w:val="0"/>
                <w:bCs/>
                <w:sz w:val="27"/>
                <w:szCs w:val="27"/>
              </w:rPr>
            </w:pPr>
            <w:r>
              <w:rPr>
                <w:rFonts w:hint="eastAsia" w:ascii="仿宋" w:hAnsi="仿宋" w:eastAsia="仿宋" w:cs="仿宋"/>
                <w:b w:val="0"/>
                <w:bCs/>
                <w:sz w:val="27"/>
                <w:szCs w:val="27"/>
              </w:rPr>
              <w:t>工程质量等级</w:t>
            </w:r>
          </w:p>
        </w:tc>
        <w:tc>
          <w:tcPr>
            <w:tcW w:w="2085" w:type="dxa"/>
            <w:noWrap w:val="0"/>
            <w:vAlign w:val="center"/>
          </w:tcPr>
          <w:p w14:paraId="1BA8057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val="0"/>
                <w:bCs/>
                <w:sz w:val="27"/>
                <w:szCs w:val="27"/>
              </w:rPr>
            </w:pPr>
            <w:r>
              <w:rPr>
                <w:rFonts w:hint="eastAsia" w:ascii="仿宋" w:hAnsi="仿宋" w:eastAsia="仿宋" w:cs="仿宋"/>
                <w:b w:val="0"/>
                <w:bCs/>
                <w:sz w:val="27"/>
                <w:szCs w:val="27"/>
              </w:rPr>
              <w:t>合格</w:t>
            </w:r>
          </w:p>
        </w:tc>
        <w:tc>
          <w:tcPr>
            <w:tcW w:w="2041" w:type="dxa"/>
            <w:noWrap w:val="0"/>
            <w:vAlign w:val="center"/>
          </w:tcPr>
          <w:p w14:paraId="2BF4CC58">
            <w:pPr>
              <w:keepNext w:val="0"/>
              <w:keepLines w:val="0"/>
              <w:pageBreakBefore w:val="0"/>
              <w:wordWrap/>
              <w:overflowPunct/>
              <w:autoSpaceDE w:val="0"/>
              <w:autoSpaceDN w:val="0"/>
              <w:bidi w:val="0"/>
              <w:adjustRightInd/>
              <w:snapToGrid/>
              <w:spacing w:line="360" w:lineRule="auto"/>
              <w:ind w:right="0"/>
              <w:jc w:val="center"/>
              <w:rPr>
                <w:rFonts w:hint="eastAsia" w:ascii="仿宋" w:hAnsi="仿宋" w:eastAsia="仿宋" w:cs="仿宋"/>
                <w:b w:val="0"/>
                <w:bCs/>
                <w:sz w:val="27"/>
                <w:szCs w:val="27"/>
              </w:rPr>
            </w:pPr>
          </w:p>
        </w:tc>
      </w:tr>
    </w:tbl>
    <w:p w14:paraId="7B150B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lang w:val="en-US" w:eastAsia="zh-CN"/>
        </w:rPr>
        <w:t>供应商</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电子</w:t>
      </w:r>
      <w:r>
        <w:rPr>
          <w:rFonts w:hint="eastAsia" w:ascii="仿宋" w:hAnsi="仿宋" w:eastAsia="仿宋" w:cs="仿宋"/>
          <w:color w:val="auto"/>
          <w:sz w:val="27"/>
          <w:szCs w:val="27"/>
          <w:highlight w:val="none"/>
        </w:rPr>
        <w:t>公章）：</w:t>
      </w:r>
    </w:p>
    <w:p w14:paraId="21C932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或其委托代理人（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08EE51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日</w:t>
      </w:r>
      <w:r>
        <w:rPr>
          <w:rFonts w:hint="eastAsia" w:ascii="仿宋" w:hAnsi="仿宋" w:eastAsia="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t>期：</w:t>
      </w:r>
      <w:r>
        <w:rPr>
          <w:rFonts w:hint="eastAsia" w:ascii="仿宋" w:hAnsi="仿宋" w:cs="仿宋"/>
          <w:color w:val="auto"/>
          <w:sz w:val="27"/>
          <w:szCs w:val="27"/>
          <w:highlight w:val="none"/>
          <w:lang w:val="en-US" w:eastAsia="zh-CN"/>
        </w:rPr>
        <w:t>2026年   月  日</w:t>
      </w:r>
    </w:p>
    <w:p w14:paraId="3D639CA1">
      <w:pPr>
        <w:pStyle w:val="9"/>
        <w:keepNext w:val="0"/>
        <w:keepLines w:val="0"/>
        <w:pageBreakBefore w:val="0"/>
        <w:numPr>
          <w:ilvl w:val="0"/>
          <w:numId w:val="0"/>
        </w:numPr>
        <w:wordWrap/>
        <w:overflowPunct/>
        <w:autoSpaceDE w:val="0"/>
        <w:autoSpaceDN w:val="0"/>
        <w:bidi w:val="0"/>
        <w:adjustRightInd/>
        <w:snapToGrid/>
        <w:spacing w:after="0" w:line="360" w:lineRule="auto"/>
        <w:ind w:left="0" w:leftChars="0" w:right="0"/>
        <w:rPr>
          <w:rFonts w:hint="eastAsia" w:ascii="仿宋" w:hAnsi="仿宋" w:eastAsia="仿宋" w:cs="仿宋"/>
          <w:sz w:val="27"/>
          <w:szCs w:val="27"/>
          <w:lang w:eastAsia="zh-CN"/>
        </w:rPr>
      </w:pPr>
    </w:p>
    <w:p w14:paraId="1880DAAA">
      <w:pPr>
        <w:rPr>
          <w:rFonts w:hint="eastAsia" w:ascii="仿宋" w:hAnsi="仿宋" w:eastAsia="仿宋" w:cs="仿宋"/>
          <w:sz w:val="27"/>
          <w:szCs w:val="27"/>
          <w:lang w:eastAsia="zh-CN"/>
        </w:rPr>
      </w:pPr>
    </w:p>
    <w:p w14:paraId="1EF93D66">
      <w:pPr>
        <w:rPr>
          <w:rFonts w:hint="eastAsia"/>
          <w:b/>
          <w:bCs/>
          <w:lang w:val="en-US" w:eastAsia="zh-CN"/>
        </w:rPr>
      </w:pPr>
      <w:r>
        <w:rPr>
          <w:rFonts w:hint="eastAsia"/>
          <w:b/>
          <w:bCs/>
          <w:lang w:val="en-US" w:eastAsia="zh-CN"/>
        </w:rPr>
        <w:br w:type="page"/>
      </w:r>
    </w:p>
    <w:p w14:paraId="01E337AC">
      <w:pPr>
        <w:bidi w:val="0"/>
        <w:jc w:val="center"/>
        <w:rPr>
          <w:rFonts w:hint="default"/>
          <w:b/>
          <w:bCs/>
          <w:lang w:val="en-US" w:eastAsia="zh-CN"/>
        </w:rPr>
      </w:pPr>
      <w:r>
        <w:rPr>
          <w:rFonts w:hint="eastAsia"/>
          <w:b/>
          <w:bCs/>
          <w:lang w:val="en-US" w:eastAsia="zh-CN"/>
        </w:rPr>
        <w:t>二、</w:t>
      </w:r>
      <w:r>
        <w:rPr>
          <w:rFonts w:hint="eastAsia" w:ascii="仿宋" w:hAnsi="仿宋" w:eastAsia="仿宋" w:cs="仿宋"/>
          <w:b/>
          <w:bCs/>
          <w:color w:val="auto"/>
          <w:kern w:val="0"/>
          <w:sz w:val="27"/>
          <w:szCs w:val="27"/>
          <w:highlight w:val="none"/>
        </w:rPr>
        <w:t>法定代表人（</w:t>
      </w:r>
      <w:r>
        <w:rPr>
          <w:rFonts w:hint="eastAsia" w:ascii="仿宋" w:hAnsi="仿宋" w:eastAsia="仿宋" w:cs="仿宋"/>
          <w:b/>
          <w:bCs/>
          <w:color w:val="auto"/>
          <w:kern w:val="0"/>
          <w:sz w:val="27"/>
          <w:szCs w:val="27"/>
          <w:highlight w:val="none"/>
          <w:lang w:eastAsia="zh-CN"/>
        </w:rPr>
        <w:t>或负责人</w:t>
      </w:r>
      <w:r>
        <w:rPr>
          <w:rFonts w:hint="eastAsia" w:ascii="仿宋" w:hAnsi="仿宋" w:eastAsia="仿宋" w:cs="仿宋"/>
          <w:b/>
          <w:bCs/>
          <w:color w:val="auto"/>
          <w:kern w:val="0"/>
          <w:sz w:val="27"/>
          <w:szCs w:val="27"/>
          <w:highlight w:val="none"/>
        </w:rPr>
        <w:t>）身份证明及授权委托书</w:t>
      </w:r>
    </w:p>
    <w:p w14:paraId="6E0A9EF7">
      <w:pPr>
        <w:bidi w:val="0"/>
        <w:jc w:val="center"/>
        <w:rPr>
          <w:rFonts w:hint="eastAsia"/>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、法定代表人身份证明书</w:t>
      </w:r>
    </w:p>
    <w:p w14:paraId="1DE773CA">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67A247D6">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color w:val="000000"/>
          <w:sz w:val="27"/>
          <w:szCs w:val="27"/>
        </w:rPr>
      </w:pPr>
      <w:r>
        <w:rPr>
          <w:rFonts w:hint="eastAsia" w:ascii="仿宋" w:hAnsi="仿宋" w:eastAsia="仿宋" w:cs="仿宋"/>
          <w:color w:val="000000"/>
          <w:sz w:val="27"/>
          <w:szCs w:val="27"/>
        </w:rPr>
        <w:t>供应商名称：</w:t>
      </w:r>
      <w:r>
        <w:rPr>
          <w:rFonts w:hint="eastAsia" w:ascii="仿宋" w:hAnsi="仿宋" w:eastAsia="仿宋" w:cs="仿宋"/>
          <w:color w:val="000000"/>
          <w:sz w:val="27"/>
          <w:szCs w:val="27"/>
          <w:u w:val="single"/>
        </w:rPr>
        <w:t xml:space="preserve">                            </w:t>
      </w:r>
    </w:p>
    <w:p w14:paraId="740DF714">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color w:val="000000"/>
          <w:sz w:val="27"/>
          <w:szCs w:val="27"/>
        </w:rPr>
      </w:pPr>
      <w:r>
        <w:rPr>
          <w:rFonts w:hint="eastAsia" w:ascii="仿宋" w:hAnsi="仿宋" w:eastAsia="仿宋" w:cs="仿宋"/>
          <w:color w:val="000000"/>
          <w:sz w:val="27"/>
          <w:szCs w:val="27"/>
        </w:rPr>
        <w:t>单位性质：</w:t>
      </w:r>
      <w:r>
        <w:rPr>
          <w:rFonts w:hint="eastAsia" w:ascii="仿宋" w:hAnsi="仿宋" w:eastAsia="仿宋" w:cs="仿宋"/>
          <w:color w:val="000000"/>
          <w:sz w:val="27"/>
          <w:szCs w:val="27"/>
          <w:u w:val="single"/>
        </w:rPr>
        <w:t xml:space="preserve">                               </w:t>
      </w:r>
    </w:p>
    <w:p w14:paraId="458DE5F2">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color w:val="000000"/>
          <w:sz w:val="27"/>
          <w:szCs w:val="27"/>
        </w:rPr>
      </w:pPr>
      <w:r>
        <w:rPr>
          <w:rFonts w:hint="eastAsia" w:ascii="仿宋" w:hAnsi="仿宋" w:eastAsia="仿宋" w:cs="仿宋"/>
          <w:color w:val="000000"/>
          <w:sz w:val="27"/>
          <w:szCs w:val="27"/>
        </w:rPr>
        <w:t>地址：</w:t>
      </w:r>
      <w:r>
        <w:rPr>
          <w:rFonts w:hint="eastAsia" w:ascii="仿宋" w:hAnsi="仿宋" w:eastAsia="仿宋" w:cs="仿宋"/>
          <w:color w:val="000000"/>
          <w:sz w:val="27"/>
          <w:szCs w:val="27"/>
          <w:u w:val="single"/>
        </w:rPr>
        <w:t xml:space="preserve">                                   </w:t>
      </w:r>
    </w:p>
    <w:p w14:paraId="1BA5D927">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color w:val="000000"/>
          <w:sz w:val="27"/>
          <w:szCs w:val="27"/>
        </w:rPr>
      </w:pPr>
      <w:r>
        <w:rPr>
          <w:rFonts w:hint="eastAsia" w:ascii="仿宋" w:hAnsi="仿宋" w:eastAsia="仿宋" w:cs="仿宋"/>
          <w:color w:val="000000"/>
          <w:sz w:val="27"/>
          <w:szCs w:val="27"/>
        </w:rPr>
        <w:t>成立时间：</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年</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月</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日</w:t>
      </w:r>
    </w:p>
    <w:p w14:paraId="15370F83">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color w:val="000000"/>
          <w:sz w:val="27"/>
          <w:szCs w:val="27"/>
        </w:rPr>
      </w:pPr>
      <w:r>
        <w:rPr>
          <w:rFonts w:hint="eastAsia" w:ascii="仿宋" w:hAnsi="仿宋" w:eastAsia="仿宋" w:cs="仿宋"/>
          <w:color w:val="000000"/>
          <w:sz w:val="27"/>
          <w:szCs w:val="27"/>
        </w:rPr>
        <w:t>经营期限：</w:t>
      </w:r>
      <w:r>
        <w:rPr>
          <w:rFonts w:hint="eastAsia" w:ascii="仿宋" w:hAnsi="仿宋" w:eastAsia="仿宋" w:cs="仿宋"/>
          <w:color w:val="000000"/>
          <w:sz w:val="27"/>
          <w:szCs w:val="27"/>
          <w:u w:val="single"/>
        </w:rPr>
        <w:t xml:space="preserve">                               </w:t>
      </w:r>
    </w:p>
    <w:p w14:paraId="39AE900E">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color w:val="000000"/>
          <w:sz w:val="27"/>
          <w:szCs w:val="27"/>
        </w:rPr>
      </w:pPr>
      <w:r>
        <w:rPr>
          <w:rFonts w:hint="eastAsia" w:ascii="仿宋" w:hAnsi="仿宋" w:eastAsia="仿宋" w:cs="仿宋"/>
          <w:color w:val="000000"/>
          <w:sz w:val="27"/>
          <w:szCs w:val="27"/>
        </w:rPr>
        <w:t>姓名：</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 xml:space="preserve"> 性别：</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年龄：</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职务：</w:t>
      </w:r>
      <w:r>
        <w:rPr>
          <w:rFonts w:hint="eastAsia" w:ascii="仿宋" w:hAnsi="仿宋" w:eastAsia="仿宋" w:cs="仿宋"/>
          <w:color w:val="000000"/>
          <w:sz w:val="27"/>
          <w:szCs w:val="27"/>
          <w:u w:val="single"/>
        </w:rPr>
        <w:t xml:space="preserve">        </w:t>
      </w:r>
    </w:p>
    <w:p w14:paraId="6B7B7259">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color w:val="000000"/>
          <w:sz w:val="27"/>
          <w:szCs w:val="27"/>
        </w:rPr>
      </w:pPr>
      <w:r>
        <w:rPr>
          <w:rFonts w:hint="eastAsia" w:ascii="仿宋" w:hAnsi="仿宋" w:eastAsia="仿宋" w:cs="仿宋"/>
          <w:color w:val="000000"/>
          <w:sz w:val="27"/>
          <w:szCs w:val="27"/>
        </w:rPr>
        <w:t>系</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 xml:space="preserve"> （供应商名称）的法定代表人。</w:t>
      </w:r>
    </w:p>
    <w:p w14:paraId="27E24532">
      <w:pPr>
        <w:keepNext w:val="0"/>
        <w:keepLines w:val="0"/>
        <w:pageBreakBefore w:val="0"/>
        <w:wordWrap/>
        <w:overflowPunct/>
        <w:autoSpaceDE w:val="0"/>
        <w:autoSpaceDN w:val="0"/>
        <w:bidi w:val="0"/>
        <w:adjustRightInd/>
        <w:snapToGrid/>
        <w:spacing w:line="360" w:lineRule="auto"/>
        <w:ind w:left="0" w:leftChars="0" w:right="0" w:firstLine="540" w:firstLineChars="200"/>
        <w:rPr>
          <w:rFonts w:hint="eastAsia" w:ascii="仿宋" w:hAnsi="仿宋" w:eastAsia="仿宋" w:cs="仿宋"/>
          <w:color w:val="000000"/>
          <w:sz w:val="27"/>
          <w:szCs w:val="27"/>
        </w:rPr>
      </w:pPr>
      <w:r>
        <w:rPr>
          <w:rFonts w:hint="eastAsia" w:ascii="仿宋" w:hAnsi="仿宋" w:eastAsia="仿宋" w:cs="仿宋"/>
          <w:color w:val="000000"/>
          <w:sz w:val="27"/>
          <w:szCs w:val="27"/>
        </w:rPr>
        <w:t>特此证明。</w:t>
      </w:r>
    </w:p>
    <w:p w14:paraId="4B1C43AB">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color w:val="000000"/>
          <w:sz w:val="27"/>
          <w:szCs w:val="27"/>
          <w:lang w:eastAsia="zh-CN"/>
        </w:rPr>
      </w:pPr>
      <w:r>
        <w:rPr>
          <w:rFonts w:hint="eastAsia" w:ascii="仿宋" w:hAnsi="仿宋" w:eastAsia="仿宋" w:cs="仿宋"/>
          <w:color w:val="000000"/>
          <w:sz w:val="27"/>
          <w:szCs w:val="27"/>
          <w:lang w:eastAsia="zh-CN"/>
        </w:rPr>
        <w:t>（附法人身份证正反面）</w:t>
      </w:r>
    </w:p>
    <w:p w14:paraId="1637A6FF">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color w:val="000000"/>
          <w:sz w:val="27"/>
          <w:szCs w:val="27"/>
        </w:rPr>
      </w:pPr>
    </w:p>
    <w:p w14:paraId="648D633F">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color w:val="000000"/>
          <w:sz w:val="27"/>
          <w:szCs w:val="27"/>
        </w:rPr>
      </w:pPr>
      <w:r>
        <w:rPr>
          <w:rFonts w:hint="eastAsia" w:ascii="仿宋" w:hAnsi="仿宋" w:eastAsia="仿宋" w:cs="仿宋"/>
          <w:color w:val="000000"/>
          <w:sz w:val="27"/>
          <w:szCs w:val="27"/>
        </w:rPr>
        <w:t xml:space="preserve">                                  供应商：</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w:t>
      </w:r>
      <w:r>
        <w:rPr>
          <w:rFonts w:hint="eastAsia" w:ascii="仿宋" w:hAnsi="仿宋" w:cs="仿宋"/>
          <w:color w:val="000000"/>
          <w:sz w:val="27"/>
          <w:szCs w:val="27"/>
          <w:lang w:val="en-US" w:eastAsia="zh-CN"/>
        </w:rPr>
        <w:t>电子公章</w:t>
      </w:r>
      <w:r>
        <w:rPr>
          <w:rFonts w:hint="eastAsia" w:ascii="仿宋" w:hAnsi="仿宋" w:eastAsia="仿宋" w:cs="仿宋"/>
          <w:color w:val="000000"/>
          <w:sz w:val="27"/>
          <w:szCs w:val="27"/>
        </w:rPr>
        <w:t>）</w:t>
      </w:r>
    </w:p>
    <w:p w14:paraId="4C8F10CE">
      <w:pPr>
        <w:keepNext w:val="0"/>
        <w:keepLines w:val="0"/>
        <w:pageBreakBefore w:val="0"/>
        <w:wordWrap/>
        <w:overflowPunct/>
        <w:autoSpaceDE w:val="0"/>
        <w:autoSpaceDN w:val="0"/>
        <w:bidi w:val="0"/>
        <w:adjustRightInd/>
        <w:snapToGrid/>
        <w:spacing w:line="360" w:lineRule="auto"/>
        <w:ind w:left="0" w:leftChars="0" w:right="0"/>
        <w:jc w:val="right"/>
        <w:rPr>
          <w:rFonts w:hint="eastAsia" w:ascii="仿宋" w:hAnsi="仿宋" w:eastAsia="仿宋" w:cs="仿宋"/>
          <w:spacing w:val="-8"/>
          <w:sz w:val="27"/>
          <w:szCs w:val="27"/>
        </w:rPr>
      </w:pPr>
      <w:r>
        <w:rPr>
          <w:rFonts w:hint="eastAsia" w:ascii="仿宋" w:hAnsi="仿宋" w:eastAsia="仿宋" w:cs="仿宋"/>
          <w:color w:val="000000"/>
          <w:sz w:val="27"/>
          <w:szCs w:val="27"/>
        </w:rPr>
        <w:t xml:space="preserve">                                   </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年</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月</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日</w:t>
      </w:r>
    </w:p>
    <w:p w14:paraId="4094A10C">
      <w:pPr>
        <w:bidi w:val="0"/>
        <w:rPr>
          <w:rFonts w:hint="eastAsia"/>
        </w:rPr>
      </w:pPr>
    </w:p>
    <w:p w14:paraId="5285FB88">
      <w:pPr>
        <w:bidi w:val="0"/>
        <w:rPr>
          <w:rFonts w:hint="eastAsia"/>
        </w:rPr>
      </w:pPr>
    </w:p>
    <w:p w14:paraId="112E6D07">
      <w:pPr>
        <w:bidi w:val="0"/>
        <w:rPr>
          <w:rFonts w:hint="eastAsia"/>
        </w:rPr>
      </w:pPr>
    </w:p>
    <w:p w14:paraId="2976C3F1">
      <w:pPr>
        <w:bidi w:val="0"/>
        <w:rPr>
          <w:rFonts w:hint="eastAsia"/>
        </w:rPr>
      </w:pPr>
    </w:p>
    <w:p w14:paraId="276BE272">
      <w:pPr>
        <w:bidi w:val="0"/>
        <w:rPr>
          <w:rFonts w:hint="eastAsia"/>
        </w:rPr>
      </w:pPr>
    </w:p>
    <w:p w14:paraId="1C111C9A">
      <w:pPr>
        <w:bidi w:val="0"/>
        <w:rPr>
          <w:rFonts w:hint="eastAsia"/>
        </w:rPr>
      </w:pPr>
    </w:p>
    <w:p w14:paraId="5D6A1963">
      <w:pPr>
        <w:bidi w:val="0"/>
        <w:rPr>
          <w:rFonts w:hint="eastAsia"/>
        </w:rPr>
      </w:pPr>
    </w:p>
    <w:p w14:paraId="590D3163">
      <w:pPr>
        <w:bidi w:val="0"/>
        <w:rPr>
          <w:rFonts w:hint="eastAsia"/>
        </w:rPr>
      </w:pPr>
    </w:p>
    <w:p w14:paraId="796C68C4">
      <w:pPr>
        <w:rPr>
          <w:rFonts w:hint="eastAsia"/>
          <w:b/>
          <w:bCs/>
          <w:lang w:val="en-US" w:eastAsia="zh-CN"/>
        </w:rPr>
      </w:pPr>
      <w:r>
        <w:rPr>
          <w:rFonts w:hint="eastAsia"/>
          <w:b/>
          <w:bCs/>
          <w:lang w:val="en-US" w:eastAsia="zh-CN"/>
        </w:rPr>
        <w:br w:type="page"/>
      </w:r>
    </w:p>
    <w:p w14:paraId="681C2E36">
      <w:pPr>
        <w:bidi w:val="0"/>
        <w:jc w:val="center"/>
        <w:rPr>
          <w:rFonts w:hint="eastAsia"/>
          <w:b/>
          <w:bCs/>
        </w:rPr>
      </w:pPr>
      <w:r>
        <w:rPr>
          <w:rFonts w:hint="eastAsia"/>
          <w:b/>
          <w:bCs/>
          <w:lang w:val="en-US" w:eastAsia="zh-CN"/>
        </w:rPr>
        <w:t>（二）</w:t>
      </w:r>
      <w:r>
        <w:rPr>
          <w:rFonts w:hint="eastAsia"/>
          <w:b/>
          <w:bCs/>
        </w:rPr>
        <w:t>、</w:t>
      </w:r>
      <w:r>
        <w:rPr>
          <w:rFonts w:hint="eastAsia"/>
          <w:b/>
          <w:bCs/>
          <w:lang w:val="zh-CN"/>
        </w:rPr>
        <w:t>授权委托书</w:t>
      </w:r>
    </w:p>
    <w:p w14:paraId="4EE7B489">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sz w:val="27"/>
          <w:szCs w:val="27"/>
        </w:rPr>
      </w:pPr>
    </w:p>
    <w:p w14:paraId="2477EDFD">
      <w:pPr>
        <w:keepNext w:val="0"/>
        <w:keepLines w:val="0"/>
        <w:pageBreakBefore w:val="0"/>
        <w:widowControl w:val="0"/>
        <w:kinsoku w:val="0"/>
        <w:wordWrap/>
        <w:overflowPunct/>
        <w:topLinePunct/>
        <w:autoSpaceDE w:val="0"/>
        <w:autoSpaceDN w:val="0"/>
        <w:bidi w:val="0"/>
        <w:adjustRightInd/>
        <w:snapToGrid/>
        <w:spacing w:line="360" w:lineRule="auto"/>
        <w:ind w:left="0" w:leftChars="0" w:right="0" w:firstLine="540" w:firstLineChars="200"/>
        <w:textAlignment w:val="baseline"/>
        <w:rPr>
          <w:rFonts w:hint="eastAsia" w:ascii="仿宋" w:hAnsi="仿宋" w:eastAsia="仿宋" w:cs="仿宋"/>
          <w:color w:val="000000"/>
          <w:sz w:val="27"/>
          <w:szCs w:val="27"/>
        </w:rPr>
      </w:pPr>
      <w:r>
        <w:rPr>
          <w:rFonts w:hint="eastAsia" w:ascii="仿宋" w:hAnsi="仿宋" w:eastAsia="仿宋" w:cs="仿宋"/>
          <w:color w:val="000000"/>
          <w:sz w:val="27"/>
          <w:szCs w:val="27"/>
        </w:rPr>
        <w:t>本人</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（姓名）系</w:t>
      </w:r>
      <w:r>
        <w:rPr>
          <w:rFonts w:hint="eastAsia" w:ascii="仿宋" w:hAnsi="仿宋" w:eastAsia="仿宋" w:cs="仿宋"/>
          <w:color w:val="000000"/>
          <w:sz w:val="27"/>
          <w:szCs w:val="27"/>
          <w:u w:val="single"/>
        </w:rPr>
        <w:t xml:space="preserve">  （供应商名称）</w:t>
      </w:r>
      <w:r>
        <w:rPr>
          <w:rFonts w:hint="eastAsia" w:ascii="仿宋" w:hAnsi="仿宋" w:cs="仿宋"/>
          <w:color w:val="000000"/>
          <w:sz w:val="27"/>
          <w:szCs w:val="27"/>
          <w:u w:val="single"/>
          <w:lang w:val="en-US" w:eastAsia="zh-CN"/>
        </w:rPr>
        <w:t xml:space="preserve">  </w:t>
      </w:r>
      <w:r>
        <w:rPr>
          <w:rFonts w:hint="eastAsia" w:ascii="仿宋" w:hAnsi="仿宋" w:eastAsia="仿宋" w:cs="仿宋"/>
          <w:color w:val="000000"/>
          <w:sz w:val="27"/>
          <w:szCs w:val="27"/>
        </w:rPr>
        <w:t>的法定代表人，现委托</w:t>
      </w:r>
      <w:r>
        <w:rPr>
          <w:rFonts w:hint="eastAsia" w:ascii="仿宋" w:hAnsi="仿宋" w:eastAsia="仿宋" w:cs="仿宋"/>
          <w:color w:val="000000"/>
          <w:sz w:val="27"/>
          <w:szCs w:val="27"/>
          <w:u w:val="single"/>
        </w:rPr>
        <w:t xml:space="preserve">  （姓名）</w:t>
      </w:r>
      <w:r>
        <w:rPr>
          <w:rFonts w:hint="eastAsia" w:ascii="仿宋" w:hAnsi="仿宋" w:cs="仿宋"/>
          <w:color w:val="000000"/>
          <w:sz w:val="27"/>
          <w:szCs w:val="27"/>
          <w:u w:val="single"/>
          <w:lang w:val="en-US" w:eastAsia="zh-CN"/>
        </w:rPr>
        <w:t xml:space="preserve">  </w:t>
      </w:r>
      <w:r>
        <w:rPr>
          <w:rFonts w:hint="eastAsia" w:ascii="仿宋" w:hAnsi="仿宋" w:eastAsia="仿宋" w:cs="仿宋"/>
          <w:color w:val="000000"/>
          <w:sz w:val="27"/>
          <w:szCs w:val="27"/>
        </w:rPr>
        <w:t>为我方代理人。代理人根据授权，以我方名义签署、澄清、说明、补正、递交、撤回、修改</w:t>
      </w:r>
      <w:r>
        <w:rPr>
          <w:rFonts w:hint="eastAsia" w:ascii="仿宋" w:hAnsi="仿宋" w:eastAsia="仿宋" w:cs="仿宋"/>
          <w:color w:val="000000"/>
          <w:sz w:val="27"/>
          <w:szCs w:val="27"/>
          <w:u w:val="single"/>
        </w:rPr>
        <w:t xml:space="preserve">  （项目名称）</w:t>
      </w:r>
      <w:r>
        <w:rPr>
          <w:rFonts w:hint="eastAsia" w:ascii="仿宋" w:hAnsi="仿宋" w:cs="仿宋"/>
          <w:color w:val="000000"/>
          <w:sz w:val="27"/>
          <w:szCs w:val="27"/>
          <w:u w:val="single"/>
          <w:lang w:val="en-US" w:eastAsia="zh-CN"/>
        </w:rPr>
        <w:t xml:space="preserve">  </w:t>
      </w:r>
      <w:r>
        <w:rPr>
          <w:rFonts w:hint="eastAsia" w:ascii="仿宋" w:hAnsi="仿宋" w:eastAsia="仿宋" w:cs="仿宋"/>
          <w:color w:val="000000"/>
          <w:sz w:val="27"/>
          <w:szCs w:val="27"/>
        </w:rPr>
        <w:t>响应文件、签订合同和处理有关事宜，其法律后果由我方承担。</w:t>
      </w:r>
    </w:p>
    <w:p w14:paraId="05E5E63D">
      <w:pPr>
        <w:keepNext w:val="0"/>
        <w:keepLines w:val="0"/>
        <w:pageBreakBefore w:val="0"/>
        <w:widowControl w:val="0"/>
        <w:kinsoku w:val="0"/>
        <w:wordWrap/>
        <w:overflowPunct/>
        <w:autoSpaceDE w:val="0"/>
        <w:autoSpaceDN w:val="0"/>
        <w:bidi w:val="0"/>
        <w:adjustRightInd/>
        <w:snapToGrid/>
        <w:spacing w:line="360" w:lineRule="auto"/>
        <w:ind w:left="0" w:leftChars="0" w:right="0" w:firstLine="540" w:firstLineChars="200"/>
        <w:textAlignment w:val="baseline"/>
        <w:rPr>
          <w:rFonts w:hint="eastAsia" w:ascii="仿宋" w:hAnsi="仿宋" w:eastAsia="仿宋" w:cs="仿宋"/>
          <w:color w:val="000000"/>
          <w:sz w:val="27"/>
          <w:szCs w:val="27"/>
        </w:rPr>
      </w:pPr>
      <w:r>
        <w:rPr>
          <w:rFonts w:hint="eastAsia" w:ascii="仿宋" w:hAnsi="仿宋" w:eastAsia="仿宋" w:cs="仿宋"/>
          <w:color w:val="000000"/>
          <w:sz w:val="27"/>
          <w:szCs w:val="27"/>
        </w:rPr>
        <w:t>委托期限：</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w:t>
      </w:r>
    </w:p>
    <w:p w14:paraId="51D96281">
      <w:pPr>
        <w:keepNext w:val="0"/>
        <w:keepLines w:val="0"/>
        <w:pageBreakBefore w:val="0"/>
        <w:widowControl w:val="0"/>
        <w:kinsoku w:val="0"/>
        <w:wordWrap/>
        <w:overflowPunct/>
        <w:autoSpaceDE w:val="0"/>
        <w:autoSpaceDN w:val="0"/>
        <w:bidi w:val="0"/>
        <w:adjustRightInd/>
        <w:snapToGrid/>
        <w:spacing w:line="360" w:lineRule="auto"/>
        <w:ind w:left="0" w:leftChars="0" w:right="0" w:firstLine="540" w:firstLineChars="200"/>
        <w:textAlignment w:val="baseline"/>
        <w:rPr>
          <w:rFonts w:hint="eastAsia" w:ascii="仿宋" w:hAnsi="仿宋" w:eastAsia="仿宋" w:cs="仿宋"/>
          <w:color w:val="000000"/>
          <w:sz w:val="27"/>
          <w:szCs w:val="27"/>
        </w:rPr>
      </w:pPr>
      <w:r>
        <w:rPr>
          <w:rFonts w:hint="eastAsia" w:ascii="仿宋" w:hAnsi="仿宋" w:eastAsia="仿宋" w:cs="仿宋"/>
          <w:color w:val="000000"/>
          <w:sz w:val="27"/>
          <w:szCs w:val="27"/>
        </w:rPr>
        <w:t>代理人无转委托权。</w:t>
      </w:r>
    </w:p>
    <w:p w14:paraId="52D8B0C8">
      <w:pPr>
        <w:keepNext w:val="0"/>
        <w:keepLines w:val="0"/>
        <w:pageBreakBefore w:val="0"/>
        <w:widowControl w:val="0"/>
        <w:kinsoku w:val="0"/>
        <w:wordWrap/>
        <w:overflowPunct/>
        <w:autoSpaceDE w:val="0"/>
        <w:autoSpaceDN w:val="0"/>
        <w:bidi w:val="0"/>
        <w:adjustRightInd/>
        <w:snapToGrid/>
        <w:spacing w:line="360" w:lineRule="auto"/>
        <w:ind w:left="0" w:leftChars="0" w:right="0" w:firstLine="540" w:firstLineChars="200"/>
        <w:textAlignment w:val="baseline"/>
        <w:rPr>
          <w:rFonts w:hint="eastAsia" w:ascii="仿宋" w:hAnsi="仿宋" w:eastAsia="仿宋" w:cs="仿宋"/>
          <w:color w:val="000000"/>
          <w:sz w:val="27"/>
          <w:szCs w:val="27"/>
          <w:lang w:eastAsia="zh-CN"/>
        </w:rPr>
      </w:pPr>
      <w:r>
        <w:rPr>
          <w:rFonts w:hint="eastAsia" w:ascii="仿宋" w:hAnsi="仿宋" w:eastAsia="仿宋" w:cs="仿宋"/>
          <w:color w:val="000000"/>
          <w:sz w:val="27"/>
          <w:szCs w:val="27"/>
        </w:rPr>
        <w:t>附：法定代表人身份证明</w:t>
      </w:r>
      <w:r>
        <w:rPr>
          <w:rFonts w:hint="eastAsia" w:ascii="仿宋" w:hAnsi="仿宋" w:eastAsia="仿宋" w:cs="仿宋"/>
          <w:color w:val="000000"/>
          <w:sz w:val="27"/>
          <w:szCs w:val="27"/>
          <w:lang w:eastAsia="zh-CN"/>
        </w:rPr>
        <w:t>及委托代理人身份证明</w:t>
      </w:r>
    </w:p>
    <w:p w14:paraId="7F4CD969">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p>
    <w:p w14:paraId="34E56ACA">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p>
    <w:p w14:paraId="30A6CD93">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p>
    <w:p w14:paraId="1CDEA907">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p>
    <w:p w14:paraId="68A50B58">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p>
    <w:p w14:paraId="7ABC2432">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r>
        <w:rPr>
          <w:rFonts w:hint="eastAsia" w:ascii="仿宋" w:hAnsi="仿宋" w:eastAsia="仿宋" w:cs="仿宋"/>
          <w:color w:val="000000"/>
          <w:sz w:val="27"/>
          <w:szCs w:val="27"/>
        </w:rPr>
        <w:t>供应商：</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电子</w:t>
      </w:r>
      <w:r>
        <w:rPr>
          <w:rFonts w:hint="eastAsia" w:ascii="仿宋" w:hAnsi="仿宋" w:eastAsia="仿宋" w:cs="仿宋"/>
          <w:color w:val="000000"/>
          <w:sz w:val="27"/>
          <w:szCs w:val="27"/>
        </w:rPr>
        <w:t>公章）</w:t>
      </w:r>
    </w:p>
    <w:p w14:paraId="37F9FA39">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r>
        <w:rPr>
          <w:rFonts w:hint="eastAsia" w:ascii="仿宋" w:hAnsi="仿宋" w:eastAsia="仿宋" w:cs="仿宋"/>
          <w:color w:val="000000"/>
          <w:sz w:val="27"/>
          <w:szCs w:val="27"/>
        </w:rPr>
        <w:t>法定代表人：</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（签字或盖章）</w:t>
      </w:r>
    </w:p>
    <w:p w14:paraId="1C13EDC6">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r>
        <w:rPr>
          <w:rFonts w:hint="eastAsia" w:ascii="仿宋" w:hAnsi="仿宋" w:eastAsia="仿宋" w:cs="仿宋"/>
          <w:color w:val="000000"/>
          <w:sz w:val="27"/>
          <w:szCs w:val="27"/>
        </w:rPr>
        <w:t>身份证号码：</w:t>
      </w:r>
      <w:r>
        <w:rPr>
          <w:rFonts w:hint="eastAsia" w:ascii="仿宋" w:hAnsi="仿宋" w:eastAsia="仿宋" w:cs="仿宋"/>
          <w:color w:val="000000"/>
          <w:sz w:val="27"/>
          <w:szCs w:val="27"/>
          <w:u w:val="single"/>
        </w:rPr>
        <w:t xml:space="preserve">                               </w:t>
      </w:r>
    </w:p>
    <w:p w14:paraId="6D7941C1">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r>
        <w:rPr>
          <w:rFonts w:hint="eastAsia" w:ascii="仿宋" w:hAnsi="仿宋" w:eastAsia="仿宋" w:cs="仿宋"/>
          <w:color w:val="000000"/>
          <w:sz w:val="27"/>
          <w:szCs w:val="27"/>
        </w:rPr>
        <w:t>授权代表：</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（签字或盖章）</w:t>
      </w:r>
    </w:p>
    <w:p w14:paraId="109BF41E">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r>
        <w:rPr>
          <w:rFonts w:hint="eastAsia" w:ascii="仿宋" w:hAnsi="仿宋" w:eastAsia="仿宋" w:cs="仿宋"/>
          <w:color w:val="000000"/>
          <w:sz w:val="27"/>
          <w:szCs w:val="27"/>
        </w:rPr>
        <w:t>身份证号码：</w:t>
      </w:r>
      <w:r>
        <w:rPr>
          <w:rFonts w:hint="eastAsia" w:ascii="仿宋" w:hAnsi="仿宋" w:eastAsia="仿宋" w:cs="仿宋"/>
          <w:color w:val="000000"/>
          <w:sz w:val="27"/>
          <w:szCs w:val="27"/>
          <w:u w:val="single"/>
        </w:rPr>
        <w:t xml:space="preserve">                                 </w:t>
      </w:r>
    </w:p>
    <w:p w14:paraId="0FE4DFDC">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rPr>
          <w:rFonts w:hint="eastAsia" w:ascii="仿宋" w:hAnsi="仿宋" w:eastAsia="仿宋" w:cs="仿宋"/>
          <w:color w:val="000000"/>
          <w:sz w:val="27"/>
          <w:szCs w:val="27"/>
        </w:rPr>
      </w:pPr>
    </w:p>
    <w:p w14:paraId="61ED955B">
      <w:pPr>
        <w:keepNext w:val="0"/>
        <w:keepLines w:val="0"/>
        <w:pageBreakBefore w:val="0"/>
        <w:widowControl w:val="0"/>
        <w:kinsoku w:val="0"/>
        <w:wordWrap/>
        <w:overflowPunct/>
        <w:autoSpaceDE w:val="0"/>
        <w:autoSpaceDN w:val="0"/>
        <w:bidi w:val="0"/>
        <w:adjustRightInd/>
        <w:snapToGrid/>
        <w:spacing w:line="360" w:lineRule="auto"/>
        <w:ind w:left="0" w:leftChars="0" w:right="0" w:firstLine="2970" w:firstLineChars="1100"/>
        <w:jc w:val="right"/>
        <w:textAlignment w:val="baseline"/>
        <w:rPr>
          <w:rFonts w:hint="eastAsia" w:ascii="仿宋" w:hAnsi="仿宋" w:eastAsia="仿宋" w:cs="仿宋"/>
          <w:color w:val="000000"/>
          <w:sz w:val="27"/>
          <w:szCs w:val="27"/>
        </w:rPr>
      </w:pP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年</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月</w:t>
      </w:r>
      <w:r>
        <w:rPr>
          <w:rFonts w:hint="eastAsia" w:ascii="仿宋" w:hAnsi="仿宋" w:eastAsia="仿宋" w:cs="仿宋"/>
          <w:color w:val="000000"/>
          <w:sz w:val="27"/>
          <w:szCs w:val="27"/>
          <w:u w:val="single"/>
        </w:rPr>
        <w:t xml:space="preserve">   </w:t>
      </w:r>
      <w:r>
        <w:rPr>
          <w:rFonts w:hint="eastAsia" w:ascii="仿宋" w:hAnsi="仿宋" w:eastAsia="仿宋" w:cs="仿宋"/>
          <w:color w:val="000000"/>
          <w:sz w:val="27"/>
          <w:szCs w:val="27"/>
        </w:rPr>
        <w:t>日</w:t>
      </w:r>
    </w:p>
    <w:p w14:paraId="11B20C48">
      <w:pPr>
        <w:keepNext w:val="0"/>
        <w:keepLines w:val="0"/>
        <w:pageBreakBefore w:val="0"/>
        <w:widowControl w:val="0"/>
        <w:kinsoku w:val="0"/>
        <w:wordWrap/>
        <w:overflowPunct/>
        <w:autoSpaceDE w:val="0"/>
        <w:autoSpaceDN w:val="0"/>
        <w:bidi w:val="0"/>
        <w:adjustRightInd/>
        <w:snapToGrid/>
        <w:spacing w:line="360" w:lineRule="auto"/>
        <w:ind w:left="0" w:leftChars="0" w:right="0"/>
        <w:textAlignment w:val="baseline"/>
        <w:outlineLvl w:val="1"/>
        <w:rPr>
          <w:rFonts w:hint="eastAsia" w:ascii="仿宋" w:hAnsi="仿宋" w:eastAsia="仿宋" w:cs="仿宋"/>
          <w:spacing w:val="-8"/>
          <w:sz w:val="27"/>
          <w:szCs w:val="27"/>
          <w14:textOutline w14:w="5103" w14:cap="sq" w14:cmpd="sng">
            <w14:solidFill>
              <w14:srgbClr w14:val="000000"/>
            </w14:solidFill>
            <w14:prstDash w14:val="solid"/>
            <w14:bevel/>
          </w14:textOutline>
        </w:rPr>
      </w:pPr>
    </w:p>
    <w:p w14:paraId="393CC449">
      <w:pPr>
        <w:jc w:val="center"/>
        <w:rPr>
          <w:rFonts w:hint="eastAsia"/>
          <w:b/>
          <w:bCs/>
        </w:rPr>
      </w:pPr>
      <w:bookmarkStart w:id="41" w:name="_Toc20474"/>
      <w:bookmarkStart w:id="42" w:name="_Toc9279"/>
      <w:r>
        <w:rPr>
          <w:rFonts w:hint="eastAsia"/>
          <w:b/>
          <w:bCs/>
          <w:lang w:val="en-US" w:eastAsia="zh-CN"/>
        </w:rPr>
        <w:t>三</w:t>
      </w:r>
      <w:r>
        <w:rPr>
          <w:rFonts w:hint="eastAsia"/>
          <w:b/>
          <w:bCs/>
          <w:lang w:eastAsia="zh-CN"/>
        </w:rPr>
        <w:t>、磋商</w:t>
      </w:r>
      <w:r>
        <w:rPr>
          <w:rFonts w:hint="eastAsia"/>
          <w:b/>
          <w:bCs/>
        </w:rPr>
        <w:t>保证金</w:t>
      </w:r>
      <w:bookmarkEnd w:id="41"/>
      <w:bookmarkEnd w:id="42"/>
    </w:p>
    <w:p w14:paraId="619004C1">
      <w:pPr>
        <w:bidi w:val="0"/>
        <w:jc w:val="left"/>
        <w:rPr>
          <w:rFonts w:hint="eastAsia"/>
        </w:rPr>
      </w:pPr>
    </w:p>
    <w:p w14:paraId="544BAFEA">
      <w:pPr>
        <w:bidi w:val="0"/>
        <w:ind w:firstLine="540" w:firstLineChars="200"/>
        <w:jc w:val="left"/>
        <w:rPr>
          <w:rFonts w:hint="eastAsia"/>
          <w:lang w:val="en-US" w:eastAsia="zh-CN"/>
        </w:rPr>
      </w:pPr>
      <w:r>
        <w:rPr>
          <w:rFonts w:hint="eastAsia"/>
          <w:lang w:val="en-US" w:eastAsia="zh-CN"/>
        </w:rPr>
        <w:t>备注：</w:t>
      </w:r>
      <w:r>
        <w:rPr>
          <w:rFonts w:hint="eastAsia"/>
        </w:rPr>
        <w:t>提供</w:t>
      </w:r>
      <w:r>
        <w:rPr>
          <w:rFonts w:hint="eastAsia"/>
          <w:lang w:val="en-US" w:eastAsia="zh-CN"/>
        </w:rPr>
        <w:t>银行回执单</w:t>
      </w:r>
      <w:r>
        <w:rPr>
          <w:rFonts w:hint="eastAsia"/>
        </w:rPr>
        <w:t>缴纳凭证</w:t>
      </w:r>
      <w:r>
        <w:rPr>
          <w:rFonts w:hint="eastAsia"/>
          <w:lang w:val="en-US" w:eastAsia="zh-CN"/>
        </w:rPr>
        <w:t>或保函电子版扫描件加盖供应商电子公章</w:t>
      </w:r>
    </w:p>
    <w:p w14:paraId="714D883C">
      <w:pPr>
        <w:bidi w:val="0"/>
        <w:jc w:val="left"/>
        <w:rPr>
          <w:rFonts w:hint="eastAsia"/>
        </w:rPr>
      </w:pPr>
    </w:p>
    <w:p w14:paraId="5585C897">
      <w:pPr>
        <w:bidi w:val="0"/>
        <w:jc w:val="left"/>
        <w:rPr>
          <w:rFonts w:hint="eastAsia"/>
        </w:rPr>
      </w:pPr>
    </w:p>
    <w:p w14:paraId="57B0EE0D">
      <w:pPr>
        <w:bidi w:val="0"/>
        <w:jc w:val="left"/>
        <w:rPr>
          <w:rFonts w:hint="eastAsia"/>
        </w:rPr>
      </w:pPr>
    </w:p>
    <w:p w14:paraId="7B559730">
      <w:pPr>
        <w:bidi w:val="0"/>
        <w:jc w:val="left"/>
        <w:rPr>
          <w:rFonts w:hint="eastAsia"/>
        </w:rPr>
      </w:pPr>
    </w:p>
    <w:p w14:paraId="3471417C">
      <w:pPr>
        <w:bidi w:val="0"/>
        <w:jc w:val="left"/>
        <w:rPr>
          <w:rFonts w:hint="eastAsia"/>
        </w:rPr>
      </w:pPr>
    </w:p>
    <w:p w14:paraId="34F3424C">
      <w:pPr>
        <w:bidi w:val="0"/>
        <w:jc w:val="left"/>
        <w:rPr>
          <w:rFonts w:hint="eastAsia"/>
        </w:rPr>
      </w:pPr>
    </w:p>
    <w:p w14:paraId="4677ED71">
      <w:pPr>
        <w:bidi w:val="0"/>
        <w:jc w:val="left"/>
        <w:rPr>
          <w:rFonts w:hint="eastAsia"/>
        </w:rPr>
      </w:pPr>
    </w:p>
    <w:p w14:paraId="66819F96">
      <w:pPr>
        <w:bidi w:val="0"/>
        <w:jc w:val="left"/>
        <w:rPr>
          <w:rFonts w:hint="eastAsia"/>
        </w:rPr>
      </w:pPr>
    </w:p>
    <w:p w14:paraId="23FC3034">
      <w:pPr>
        <w:bidi w:val="0"/>
        <w:jc w:val="left"/>
        <w:rPr>
          <w:rFonts w:hint="eastAsia"/>
        </w:rPr>
      </w:pPr>
    </w:p>
    <w:p w14:paraId="31F65C06">
      <w:pPr>
        <w:bidi w:val="0"/>
        <w:jc w:val="left"/>
        <w:rPr>
          <w:rFonts w:hint="eastAsia"/>
        </w:rPr>
      </w:pPr>
    </w:p>
    <w:p w14:paraId="0B0633BB">
      <w:pPr>
        <w:bidi w:val="0"/>
        <w:jc w:val="left"/>
        <w:rPr>
          <w:rFonts w:hint="eastAsia"/>
        </w:rPr>
      </w:pPr>
    </w:p>
    <w:p w14:paraId="0CE69F4B">
      <w:pPr>
        <w:bidi w:val="0"/>
        <w:jc w:val="left"/>
        <w:rPr>
          <w:rFonts w:hint="eastAsia"/>
        </w:rPr>
      </w:pPr>
    </w:p>
    <w:p w14:paraId="0EFCEFB1">
      <w:pPr>
        <w:bidi w:val="0"/>
        <w:jc w:val="left"/>
        <w:rPr>
          <w:rFonts w:hint="eastAsia"/>
        </w:rPr>
      </w:pPr>
    </w:p>
    <w:p w14:paraId="7CB4C730">
      <w:pPr>
        <w:bidi w:val="0"/>
        <w:jc w:val="left"/>
        <w:rPr>
          <w:rFonts w:hint="eastAsia"/>
        </w:rPr>
      </w:pPr>
    </w:p>
    <w:p w14:paraId="4B300963">
      <w:pPr>
        <w:bidi w:val="0"/>
        <w:jc w:val="left"/>
        <w:rPr>
          <w:rFonts w:hint="eastAsia"/>
        </w:rPr>
      </w:pPr>
    </w:p>
    <w:p w14:paraId="6E45CF31">
      <w:pPr>
        <w:bidi w:val="0"/>
        <w:jc w:val="left"/>
        <w:rPr>
          <w:rFonts w:hint="eastAsia"/>
        </w:rPr>
      </w:pPr>
    </w:p>
    <w:p w14:paraId="0C1D4C17">
      <w:pPr>
        <w:bidi w:val="0"/>
        <w:jc w:val="left"/>
        <w:rPr>
          <w:rFonts w:hint="eastAsia"/>
        </w:rPr>
      </w:pPr>
    </w:p>
    <w:p w14:paraId="08D0E11C">
      <w:pPr>
        <w:bidi w:val="0"/>
        <w:rPr>
          <w:rFonts w:hint="eastAsia"/>
        </w:rPr>
      </w:pPr>
    </w:p>
    <w:p w14:paraId="3EB4FE33">
      <w:pPr>
        <w:bidi w:val="0"/>
        <w:rPr>
          <w:rFonts w:hint="eastAsia"/>
        </w:rPr>
      </w:pPr>
    </w:p>
    <w:p w14:paraId="70A97B1B">
      <w:pPr>
        <w:bidi w:val="0"/>
        <w:rPr>
          <w:rFonts w:hint="eastAsia"/>
        </w:rPr>
      </w:pPr>
    </w:p>
    <w:p w14:paraId="48D4C15A">
      <w:pPr>
        <w:bidi w:val="0"/>
        <w:rPr>
          <w:rFonts w:hint="eastAsia"/>
        </w:rPr>
      </w:pPr>
    </w:p>
    <w:p w14:paraId="67A78556">
      <w:pPr>
        <w:bidi w:val="0"/>
        <w:rPr>
          <w:rFonts w:hint="eastAsia"/>
        </w:rPr>
      </w:pPr>
    </w:p>
    <w:p w14:paraId="418A30B3">
      <w:pPr>
        <w:bidi w:val="0"/>
        <w:rPr>
          <w:rFonts w:hint="eastAsia"/>
        </w:rPr>
      </w:pPr>
    </w:p>
    <w:p w14:paraId="17EE5CA7">
      <w:pPr>
        <w:bidi w:val="0"/>
        <w:rPr>
          <w:rFonts w:hint="eastAsia"/>
        </w:rPr>
      </w:pPr>
    </w:p>
    <w:p w14:paraId="3E75AAF9">
      <w:pPr>
        <w:bidi w:val="0"/>
        <w:rPr>
          <w:rFonts w:hint="eastAsia"/>
        </w:rPr>
      </w:pPr>
    </w:p>
    <w:p w14:paraId="293297DE">
      <w:pPr>
        <w:bidi w:val="0"/>
        <w:jc w:val="center"/>
        <w:rPr>
          <w:rFonts w:hint="eastAsia"/>
          <w:b/>
          <w:bCs/>
        </w:rPr>
      </w:pPr>
      <w:bookmarkStart w:id="43" w:name="_Toc4309"/>
      <w:bookmarkStart w:id="44" w:name="_Toc16654"/>
      <w:r>
        <w:rPr>
          <w:rFonts w:hint="eastAsia"/>
          <w:b/>
          <w:bCs/>
          <w:lang w:val="en-US" w:eastAsia="zh-CN"/>
        </w:rPr>
        <w:t>四</w:t>
      </w:r>
      <w:r>
        <w:rPr>
          <w:rFonts w:hint="eastAsia"/>
          <w:b/>
          <w:bCs/>
        </w:rPr>
        <w:t>、磋商文件要求供应商提交的响应资料</w:t>
      </w:r>
      <w:bookmarkEnd w:id="43"/>
      <w:bookmarkEnd w:id="44"/>
    </w:p>
    <w:p w14:paraId="7C4CB90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14:textOutline w14:w="5103" w14:cap="sq" w14:cmpd="sng">
            <w14:solidFill>
              <w14:srgbClr w14:val="000000"/>
            </w14:solidFill>
            <w14:prstDash w14:val="solid"/>
            <w14:bevel/>
          </w14:textOutline>
        </w:rPr>
      </w:pPr>
      <w:r>
        <w:rPr>
          <w:rFonts w:hint="eastAsia" w:ascii="仿宋" w:hAnsi="仿宋" w:cs="仿宋"/>
          <w:spacing w:val="-1"/>
          <w:sz w:val="27"/>
          <w:szCs w:val="27"/>
          <w:lang w:val="en-US" w:eastAsia="zh-CN"/>
          <w14:textOutline w14:w="5103" w14:cap="sq" w14:cmpd="sng">
            <w14:solidFill>
              <w14:srgbClr w14:val="000000"/>
            </w14:solidFill>
            <w14:prstDash w14:val="solid"/>
            <w14:bevel/>
          </w14:textOutline>
        </w:rPr>
        <w:t>4</w:t>
      </w:r>
      <w:r>
        <w:rPr>
          <w:rFonts w:hint="eastAsia" w:ascii="仿宋" w:hAnsi="仿宋" w:eastAsia="仿宋" w:cs="仿宋"/>
          <w:spacing w:val="-1"/>
          <w:sz w:val="27"/>
          <w:szCs w:val="27"/>
          <w14:textOutline w14:w="5103" w14:cap="sq" w14:cmpd="sng">
            <w14:solidFill>
              <w14:srgbClr w14:val="000000"/>
            </w14:solidFill>
            <w14:prstDash w14:val="solid"/>
            <w14:bevel/>
          </w14:textOutline>
        </w:rPr>
        <w:t>.1</w:t>
      </w:r>
      <w:r>
        <w:rPr>
          <w:rFonts w:hint="eastAsia" w:ascii="仿宋" w:hAnsi="仿宋" w:cs="仿宋"/>
          <w:spacing w:val="-1"/>
          <w:sz w:val="27"/>
          <w:szCs w:val="27"/>
          <w:lang w:eastAsia="zh-CN"/>
        </w:rPr>
        <w:t>、</w:t>
      </w:r>
      <w:r>
        <w:rPr>
          <w:rFonts w:hint="eastAsia" w:ascii="仿宋" w:hAnsi="仿宋" w:eastAsia="仿宋" w:cs="仿宋"/>
          <w:spacing w:val="-1"/>
          <w:sz w:val="27"/>
          <w:szCs w:val="27"/>
          <w14:textOutline w14:w="5103" w14:cap="sq" w14:cmpd="sng">
            <w14:solidFill>
              <w14:srgbClr w14:val="000000"/>
            </w14:solidFill>
            <w14:prstDash w14:val="solid"/>
            <w14:bevel/>
          </w14:textOutline>
        </w:rPr>
        <w:t>供</w:t>
      </w:r>
      <w:r>
        <w:rPr>
          <w:rFonts w:hint="eastAsia" w:ascii="仿宋" w:hAnsi="仿宋" w:eastAsia="仿宋" w:cs="仿宋"/>
          <w:sz w:val="27"/>
          <w:szCs w:val="27"/>
          <w14:textOutline w14:w="5103" w14:cap="sq" w14:cmpd="sng">
            <w14:solidFill>
              <w14:srgbClr w14:val="000000"/>
            </w14:solidFill>
            <w14:prstDash w14:val="solid"/>
            <w14:bevel/>
          </w14:textOutline>
        </w:rPr>
        <w:t>应商基本情况表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050"/>
        <w:gridCol w:w="814"/>
        <w:gridCol w:w="386"/>
        <w:gridCol w:w="887"/>
        <w:gridCol w:w="709"/>
        <w:gridCol w:w="136"/>
        <w:gridCol w:w="96"/>
        <w:gridCol w:w="859"/>
        <w:gridCol w:w="682"/>
        <w:gridCol w:w="122"/>
        <w:gridCol w:w="328"/>
        <w:gridCol w:w="1472"/>
      </w:tblGrid>
      <w:tr w14:paraId="7DC6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2435DFA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投标人名称</w:t>
            </w:r>
          </w:p>
        </w:tc>
        <w:tc>
          <w:tcPr>
            <w:tcW w:w="7541" w:type="dxa"/>
            <w:gridSpan w:val="12"/>
            <w:tcBorders>
              <w:top w:val="single" w:color="auto" w:sz="4" w:space="0"/>
              <w:left w:val="single" w:color="auto" w:sz="4" w:space="0"/>
              <w:bottom w:val="single" w:color="auto" w:sz="4" w:space="0"/>
              <w:right w:val="single" w:color="auto" w:sz="4" w:space="0"/>
            </w:tcBorders>
            <w:noWrap w:val="0"/>
            <w:vAlign w:val="center"/>
          </w:tcPr>
          <w:p w14:paraId="45AC514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38D1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52B6CBF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注册地址</w:t>
            </w:r>
          </w:p>
        </w:tc>
        <w:tc>
          <w:tcPr>
            <w:tcW w:w="4078" w:type="dxa"/>
            <w:gridSpan w:val="7"/>
            <w:tcBorders>
              <w:top w:val="single" w:color="auto" w:sz="4" w:space="0"/>
              <w:left w:val="single" w:color="auto" w:sz="4" w:space="0"/>
              <w:bottom w:val="single" w:color="auto" w:sz="4" w:space="0"/>
              <w:right w:val="single" w:color="auto" w:sz="4" w:space="0"/>
            </w:tcBorders>
            <w:noWrap w:val="0"/>
            <w:vAlign w:val="center"/>
          </w:tcPr>
          <w:p w14:paraId="156202E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1541" w:type="dxa"/>
            <w:gridSpan w:val="2"/>
            <w:tcBorders>
              <w:top w:val="single" w:color="auto" w:sz="4" w:space="0"/>
              <w:left w:val="single" w:color="auto" w:sz="4" w:space="0"/>
              <w:bottom w:val="single" w:color="auto" w:sz="4" w:space="0"/>
              <w:right w:val="single" w:color="auto" w:sz="4" w:space="0"/>
            </w:tcBorders>
            <w:noWrap w:val="0"/>
            <w:vAlign w:val="center"/>
          </w:tcPr>
          <w:p w14:paraId="718A947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邮政编码</w:t>
            </w:r>
          </w:p>
        </w:tc>
        <w:tc>
          <w:tcPr>
            <w:tcW w:w="1922" w:type="dxa"/>
            <w:gridSpan w:val="3"/>
            <w:tcBorders>
              <w:top w:val="single" w:color="auto" w:sz="4" w:space="0"/>
              <w:left w:val="single" w:color="auto" w:sz="4" w:space="0"/>
              <w:bottom w:val="single" w:color="auto" w:sz="4" w:space="0"/>
              <w:right w:val="single" w:color="auto" w:sz="4" w:space="0"/>
            </w:tcBorders>
            <w:noWrap w:val="0"/>
            <w:vAlign w:val="center"/>
          </w:tcPr>
          <w:p w14:paraId="2015EE2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3BFD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912" w:type="dxa"/>
            <w:vMerge w:val="restart"/>
            <w:tcBorders>
              <w:top w:val="single" w:color="auto" w:sz="4" w:space="0"/>
              <w:left w:val="single" w:color="auto" w:sz="4" w:space="0"/>
              <w:bottom w:val="single" w:color="auto" w:sz="4" w:space="0"/>
              <w:right w:val="single" w:color="auto" w:sz="4" w:space="0"/>
            </w:tcBorders>
            <w:noWrap w:val="0"/>
            <w:vAlign w:val="center"/>
          </w:tcPr>
          <w:p w14:paraId="0E88D71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联系方式</w:t>
            </w:r>
          </w:p>
        </w:tc>
        <w:tc>
          <w:tcPr>
            <w:tcW w:w="1864" w:type="dxa"/>
            <w:gridSpan w:val="2"/>
            <w:tcBorders>
              <w:top w:val="single" w:color="auto" w:sz="4" w:space="0"/>
              <w:left w:val="single" w:color="auto" w:sz="4" w:space="0"/>
              <w:bottom w:val="single" w:color="auto" w:sz="4" w:space="0"/>
              <w:right w:val="single" w:color="auto" w:sz="4" w:space="0"/>
            </w:tcBorders>
            <w:noWrap w:val="0"/>
            <w:vAlign w:val="center"/>
          </w:tcPr>
          <w:p w14:paraId="251F2F0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联系人</w:t>
            </w:r>
          </w:p>
        </w:tc>
        <w:tc>
          <w:tcPr>
            <w:tcW w:w="2214" w:type="dxa"/>
            <w:gridSpan w:val="5"/>
            <w:tcBorders>
              <w:top w:val="single" w:color="auto" w:sz="4" w:space="0"/>
              <w:left w:val="single" w:color="auto" w:sz="4" w:space="0"/>
              <w:bottom w:val="single" w:color="auto" w:sz="4" w:space="0"/>
              <w:right w:val="single" w:color="auto" w:sz="4" w:space="0"/>
            </w:tcBorders>
            <w:noWrap w:val="0"/>
            <w:vAlign w:val="center"/>
          </w:tcPr>
          <w:p w14:paraId="588AA07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1541" w:type="dxa"/>
            <w:gridSpan w:val="2"/>
            <w:tcBorders>
              <w:top w:val="single" w:color="auto" w:sz="4" w:space="0"/>
              <w:left w:val="single" w:color="auto" w:sz="4" w:space="0"/>
              <w:bottom w:val="single" w:color="auto" w:sz="4" w:space="0"/>
              <w:right w:val="single" w:color="auto" w:sz="4" w:space="0"/>
            </w:tcBorders>
            <w:noWrap w:val="0"/>
            <w:vAlign w:val="center"/>
          </w:tcPr>
          <w:p w14:paraId="3BCE6B1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电  话</w:t>
            </w:r>
          </w:p>
        </w:tc>
        <w:tc>
          <w:tcPr>
            <w:tcW w:w="1922" w:type="dxa"/>
            <w:gridSpan w:val="3"/>
            <w:tcBorders>
              <w:top w:val="single" w:color="auto" w:sz="4" w:space="0"/>
              <w:left w:val="single" w:color="auto" w:sz="4" w:space="0"/>
              <w:bottom w:val="single" w:color="auto" w:sz="4" w:space="0"/>
              <w:right w:val="single" w:color="auto" w:sz="4" w:space="0"/>
            </w:tcBorders>
            <w:noWrap w:val="0"/>
            <w:vAlign w:val="center"/>
          </w:tcPr>
          <w:p w14:paraId="4886BAA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69D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12" w:type="dxa"/>
            <w:vMerge w:val="continue"/>
            <w:tcBorders>
              <w:top w:val="single" w:color="auto" w:sz="4" w:space="0"/>
              <w:left w:val="single" w:color="auto" w:sz="4" w:space="0"/>
              <w:bottom w:val="single" w:color="auto" w:sz="4" w:space="0"/>
              <w:right w:val="single" w:color="auto" w:sz="4" w:space="0"/>
            </w:tcBorders>
            <w:noWrap w:val="0"/>
            <w:vAlign w:val="center"/>
          </w:tcPr>
          <w:p w14:paraId="7E658BA6">
            <w:pPr>
              <w:keepNext w:val="0"/>
              <w:keepLines w:val="0"/>
              <w:pageBreakBefore w:val="0"/>
              <w:widowControl/>
              <w:wordWrap/>
              <w:overflowPunct/>
              <w:autoSpaceDE w:val="0"/>
              <w:autoSpaceDN w:val="0"/>
              <w:bidi w:val="0"/>
              <w:adjustRightInd/>
              <w:snapToGrid/>
              <w:spacing w:line="360" w:lineRule="auto"/>
              <w:ind w:left="0" w:leftChars="0" w:right="0"/>
              <w:jc w:val="left"/>
              <w:rPr>
                <w:rFonts w:hint="eastAsia" w:ascii="仿宋" w:hAnsi="仿宋" w:eastAsia="仿宋" w:cs="仿宋"/>
                <w:color w:val="000000"/>
                <w:sz w:val="27"/>
                <w:szCs w:val="27"/>
              </w:rPr>
            </w:pPr>
          </w:p>
        </w:tc>
        <w:tc>
          <w:tcPr>
            <w:tcW w:w="1864" w:type="dxa"/>
            <w:gridSpan w:val="2"/>
            <w:tcBorders>
              <w:top w:val="single" w:color="auto" w:sz="4" w:space="0"/>
              <w:left w:val="single" w:color="auto" w:sz="4" w:space="0"/>
              <w:bottom w:val="single" w:color="auto" w:sz="4" w:space="0"/>
              <w:right w:val="single" w:color="auto" w:sz="4" w:space="0"/>
            </w:tcBorders>
            <w:noWrap w:val="0"/>
            <w:vAlign w:val="center"/>
          </w:tcPr>
          <w:p w14:paraId="2D62D74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传  真</w:t>
            </w:r>
          </w:p>
        </w:tc>
        <w:tc>
          <w:tcPr>
            <w:tcW w:w="2214" w:type="dxa"/>
            <w:gridSpan w:val="5"/>
            <w:tcBorders>
              <w:top w:val="single" w:color="auto" w:sz="4" w:space="0"/>
              <w:left w:val="single" w:color="auto" w:sz="4" w:space="0"/>
              <w:bottom w:val="single" w:color="auto" w:sz="4" w:space="0"/>
              <w:right w:val="single" w:color="auto" w:sz="4" w:space="0"/>
            </w:tcBorders>
            <w:noWrap w:val="0"/>
            <w:vAlign w:val="center"/>
          </w:tcPr>
          <w:p w14:paraId="58D9975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lang w:val="en-US" w:eastAsia="zh-CN"/>
              </w:rPr>
            </w:pPr>
          </w:p>
        </w:tc>
        <w:tc>
          <w:tcPr>
            <w:tcW w:w="1541" w:type="dxa"/>
            <w:gridSpan w:val="2"/>
            <w:tcBorders>
              <w:top w:val="single" w:color="auto" w:sz="4" w:space="0"/>
              <w:left w:val="single" w:color="auto" w:sz="4" w:space="0"/>
              <w:bottom w:val="single" w:color="auto" w:sz="4" w:space="0"/>
              <w:right w:val="single" w:color="auto" w:sz="4" w:space="0"/>
            </w:tcBorders>
            <w:noWrap w:val="0"/>
            <w:vAlign w:val="center"/>
          </w:tcPr>
          <w:p w14:paraId="45BC9A2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网  址</w:t>
            </w:r>
          </w:p>
        </w:tc>
        <w:tc>
          <w:tcPr>
            <w:tcW w:w="1922" w:type="dxa"/>
            <w:gridSpan w:val="3"/>
            <w:tcBorders>
              <w:top w:val="single" w:color="auto" w:sz="4" w:space="0"/>
              <w:left w:val="single" w:color="auto" w:sz="4" w:space="0"/>
              <w:bottom w:val="single" w:color="auto" w:sz="4" w:space="0"/>
              <w:right w:val="single" w:color="auto" w:sz="4" w:space="0"/>
            </w:tcBorders>
            <w:noWrap w:val="0"/>
            <w:vAlign w:val="center"/>
          </w:tcPr>
          <w:p w14:paraId="26EB7CB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lang w:val="en-US" w:eastAsia="zh-CN"/>
              </w:rPr>
            </w:pPr>
          </w:p>
        </w:tc>
      </w:tr>
      <w:tr w14:paraId="396E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3E58BF1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组织结构</w:t>
            </w:r>
          </w:p>
        </w:tc>
        <w:tc>
          <w:tcPr>
            <w:tcW w:w="7541" w:type="dxa"/>
            <w:gridSpan w:val="12"/>
            <w:tcBorders>
              <w:top w:val="single" w:color="auto" w:sz="4" w:space="0"/>
              <w:left w:val="single" w:color="auto" w:sz="4" w:space="0"/>
              <w:bottom w:val="single" w:color="auto" w:sz="4" w:space="0"/>
              <w:right w:val="single" w:color="auto" w:sz="4" w:space="0"/>
            </w:tcBorders>
            <w:noWrap w:val="0"/>
            <w:vAlign w:val="center"/>
          </w:tcPr>
          <w:p w14:paraId="796DAB7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5F0D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25D66CE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法定代表人</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569D3B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姓名</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3E9609D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1596" w:type="dxa"/>
            <w:gridSpan w:val="2"/>
            <w:tcBorders>
              <w:top w:val="single" w:color="auto" w:sz="4" w:space="0"/>
              <w:left w:val="single" w:color="auto" w:sz="4" w:space="0"/>
              <w:bottom w:val="single" w:color="auto" w:sz="4" w:space="0"/>
              <w:right w:val="single" w:color="auto" w:sz="4" w:space="0"/>
            </w:tcBorders>
            <w:noWrap w:val="0"/>
            <w:vAlign w:val="center"/>
          </w:tcPr>
          <w:p w14:paraId="031300A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技术职称</w:t>
            </w:r>
          </w:p>
        </w:tc>
        <w:tc>
          <w:tcPr>
            <w:tcW w:w="1091" w:type="dxa"/>
            <w:gridSpan w:val="3"/>
            <w:tcBorders>
              <w:top w:val="single" w:color="auto" w:sz="4" w:space="0"/>
              <w:left w:val="single" w:color="auto" w:sz="4" w:space="0"/>
              <w:bottom w:val="single" w:color="auto" w:sz="4" w:space="0"/>
              <w:right w:val="single" w:color="auto" w:sz="4" w:space="0"/>
            </w:tcBorders>
            <w:noWrap w:val="0"/>
            <w:vAlign w:val="center"/>
          </w:tcPr>
          <w:p w14:paraId="462BFC6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lang w:val="en-US" w:eastAsia="zh-CN"/>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14:paraId="163887C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电话</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0320D1A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lang w:val="en-US" w:eastAsia="zh-CN"/>
              </w:rPr>
            </w:pPr>
          </w:p>
        </w:tc>
      </w:tr>
      <w:tr w14:paraId="4357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7B6115F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技术负责人</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0E401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姓名</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23521AA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1596" w:type="dxa"/>
            <w:gridSpan w:val="2"/>
            <w:tcBorders>
              <w:top w:val="single" w:color="auto" w:sz="4" w:space="0"/>
              <w:left w:val="single" w:color="auto" w:sz="4" w:space="0"/>
              <w:bottom w:val="single" w:color="auto" w:sz="4" w:space="0"/>
              <w:right w:val="single" w:color="auto" w:sz="4" w:space="0"/>
            </w:tcBorders>
            <w:noWrap w:val="0"/>
            <w:vAlign w:val="center"/>
          </w:tcPr>
          <w:p w14:paraId="164E2D5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技术职称</w:t>
            </w:r>
          </w:p>
        </w:tc>
        <w:tc>
          <w:tcPr>
            <w:tcW w:w="1091" w:type="dxa"/>
            <w:gridSpan w:val="3"/>
            <w:tcBorders>
              <w:top w:val="single" w:color="auto" w:sz="4" w:space="0"/>
              <w:left w:val="single" w:color="auto" w:sz="4" w:space="0"/>
              <w:bottom w:val="single" w:color="auto" w:sz="4" w:space="0"/>
              <w:right w:val="single" w:color="auto" w:sz="4" w:space="0"/>
            </w:tcBorders>
            <w:noWrap w:val="0"/>
            <w:vAlign w:val="center"/>
          </w:tcPr>
          <w:p w14:paraId="0721E50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14:paraId="7B9D344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电话</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79879C5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4579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6A9B1D7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成立时间</w:t>
            </w:r>
          </w:p>
        </w:tc>
        <w:tc>
          <w:tcPr>
            <w:tcW w:w="3137" w:type="dxa"/>
            <w:gridSpan w:val="4"/>
            <w:tcBorders>
              <w:top w:val="single" w:color="auto" w:sz="4" w:space="0"/>
              <w:left w:val="single" w:color="auto" w:sz="4" w:space="0"/>
              <w:bottom w:val="single" w:color="auto" w:sz="4" w:space="0"/>
              <w:right w:val="single" w:color="auto" w:sz="4" w:space="0"/>
            </w:tcBorders>
            <w:noWrap w:val="0"/>
            <w:vAlign w:val="center"/>
          </w:tcPr>
          <w:p w14:paraId="2473803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4404" w:type="dxa"/>
            <w:gridSpan w:val="8"/>
            <w:tcBorders>
              <w:top w:val="single" w:color="auto" w:sz="4" w:space="0"/>
              <w:left w:val="single" w:color="auto" w:sz="4" w:space="0"/>
              <w:bottom w:val="single" w:color="auto" w:sz="4" w:space="0"/>
              <w:right w:val="single" w:color="auto" w:sz="4" w:space="0"/>
            </w:tcBorders>
            <w:noWrap w:val="0"/>
            <w:vAlign w:val="center"/>
          </w:tcPr>
          <w:p w14:paraId="4FDD1EB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lang w:val="en-US" w:eastAsia="zh-CN"/>
              </w:rPr>
            </w:pPr>
            <w:r>
              <w:rPr>
                <w:rFonts w:hint="eastAsia" w:ascii="仿宋" w:hAnsi="仿宋" w:eastAsia="仿宋" w:cs="仿宋"/>
                <w:color w:val="000000"/>
                <w:kern w:val="0"/>
                <w:sz w:val="27"/>
                <w:szCs w:val="27"/>
              </w:rPr>
              <w:t>员工总人数：</w:t>
            </w:r>
            <w:r>
              <w:rPr>
                <w:rFonts w:hint="eastAsia" w:ascii="仿宋" w:hAnsi="仿宋" w:cs="仿宋"/>
                <w:color w:val="000000"/>
                <w:kern w:val="0"/>
                <w:sz w:val="27"/>
                <w:szCs w:val="27"/>
                <w:lang w:val="en-US" w:eastAsia="zh-CN"/>
              </w:rPr>
              <w:t xml:space="preserve">  </w:t>
            </w:r>
            <w:r>
              <w:rPr>
                <w:rFonts w:hint="eastAsia" w:ascii="仿宋" w:hAnsi="仿宋" w:eastAsia="仿宋" w:cs="仿宋"/>
                <w:color w:val="000000"/>
                <w:kern w:val="0"/>
                <w:sz w:val="27"/>
                <w:szCs w:val="27"/>
                <w:lang w:val="en-US" w:eastAsia="zh-CN"/>
              </w:rPr>
              <w:t>人</w:t>
            </w:r>
          </w:p>
        </w:tc>
      </w:tr>
      <w:tr w14:paraId="44D1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55E1774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企业资质等级</w:t>
            </w:r>
          </w:p>
        </w:tc>
        <w:tc>
          <w:tcPr>
            <w:tcW w:w="3137" w:type="dxa"/>
            <w:gridSpan w:val="4"/>
            <w:tcBorders>
              <w:top w:val="single" w:color="auto" w:sz="4" w:space="0"/>
              <w:left w:val="single" w:color="auto" w:sz="4" w:space="0"/>
              <w:bottom w:val="single" w:color="auto" w:sz="4" w:space="0"/>
              <w:right w:val="single" w:color="auto" w:sz="4" w:space="0"/>
            </w:tcBorders>
            <w:noWrap w:val="0"/>
            <w:vAlign w:val="center"/>
          </w:tcPr>
          <w:p w14:paraId="1EAC21B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84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FA9313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其中</w:t>
            </w:r>
          </w:p>
        </w:tc>
        <w:tc>
          <w:tcPr>
            <w:tcW w:w="2087" w:type="dxa"/>
            <w:gridSpan w:val="5"/>
            <w:tcBorders>
              <w:top w:val="single" w:color="auto" w:sz="4" w:space="0"/>
              <w:left w:val="single" w:color="auto" w:sz="4" w:space="0"/>
              <w:bottom w:val="single" w:color="auto" w:sz="4" w:space="0"/>
              <w:right w:val="single" w:color="auto" w:sz="4" w:space="0"/>
            </w:tcBorders>
            <w:noWrap w:val="0"/>
            <w:vAlign w:val="center"/>
          </w:tcPr>
          <w:p w14:paraId="3405348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项目经理</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2A8D0B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2CFA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3D6CE80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营业执照号</w:t>
            </w:r>
          </w:p>
        </w:tc>
        <w:tc>
          <w:tcPr>
            <w:tcW w:w="3137" w:type="dxa"/>
            <w:gridSpan w:val="4"/>
            <w:tcBorders>
              <w:top w:val="single" w:color="auto" w:sz="4" w:space="0"/>
              <w:left w:val="single" w:color="auto" w:sz="4" w:space="0"/>
              <w:bottom w:val="single" w:color="auto" w:sz="4" w:space="0"/>
              <w:right w:val="single" w:color="auto" w:sz="4" w:space="0"/>
            </w:tcBorders>
            <w:noWrap w:val="0"/>
            <w:vAlign w:val="center"/>
          </w:tcPr>
          <w:p w14:paraId="33706BE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8100B5">
            <w:pPr>
              <w:keepNext w:val="0"/>
              <w:keepLines w:val="0"/>
              <w:pageBreakBefore w:val="0"/>
              <w:widowControl/>
              <w:wordWrap/>
              <w:overflowPunct/>
              <w:autoSpaceDE w:val="0"/>
              <w:autoSpaceDN w:val="0"/>
              <w:bidi w:val="0"/>
              <w:adjustRightInd/>
              <w:snapToGrid/>
              <w:spacing w:line="360" w:lineRule="auto"/>
              <w:ind w:left="0" w:leftChars="0" w:right="0"/>
              <w:jc w:val="left"/>
              <w:rPr>
                <w:rFonts w:hint="eastAsia" w:ascii="仿宋" w:hAnsi="仿宋" w:eastAsia="仿宋" w:cs="仿宋"/>
                <w:color w:val="000000"/>
                <w:sz w:val="27"/>
                <w:szCs w:val="27"/>
              </w:rPr>
            </w:pPr>
          </w:p>
        </w:tc>
        <w:tc>
          <w:tcPr>
            <w:tcW w:w="2087" w:type="dxa"/>
            <w:gridSpan w:val="5"/>
            <w:tcBorders>
              <w:top w:val="single" w:color="auto" w:sz="4" w:space="0"/>
              <w:left w:val="single" w:color="auto" w:sz="4" w:space="0"/>
              <w:bottom w:val="single" w:color="auto" w:sz="4" w:space="0"/>
              <w:right w:val="single" w:color="auto" w:sz="4" w:space="0"/>
            </w:tcBorders>
            <w:noWrap w:val="0"/>
            <w:vAlign w:val="center"/>
          </w:tcPr>
          <w:p w14:paraId="36AC538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高级职称人员</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186990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33ED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3DA847B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注册资金</w:t>
            </w:r>
          </w:p>
        </w:tc>
        <w:tc>
          <w:tcPr>
            <w:tcW w:w="3137" w:type="dxa"/>
            <w:gridSpan w:val="4"/>
            <w:tcBorders>
              <w:top w:val="single" w:color="auto" w:sz="4" w:space="0"/>
              <w:left w:val="single" w:color="auto" w:sz="4" w:space="0"/>
              <w:bottom w:val="single" w:color="auto" w:sz="4" w:space="0"/>
              <w:right w:val="single" w:color="auto" w:sz="4" w:space="0"/>
            </w:tcBorders>
            <w:noWrap w:val="0"/>
            <w:vAlign w:val="center"/>
          </w:tcPr>
          <w:p w14:paraId="35C2CD2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978214">
            <w:pPr>
              <w:keepNext w:val="0"/>
              <w:keepLines w:val="0"/>
              <w:pageBreakBefore w:val="0"/>
              <w:widowControl/>
              <w:wordWrap/>
              <w:overflowPunct/>
              <w:autoSpaceDE w:val="0"/>
              <w:autoSpaceDN w:val="0"/>
              <w:bidi w:val="0"/>
              <w:adjustRightInd/>
              <w:snapToGrid/>
              <w:spacing w:line="360" w:lineRule="auto"/>
              <w:ind w:left="0" w:leftChars="0" w:right="0"/>
              <w:jc w:val="left"/>
              <w:rPr>
                <w:rFonts w:hint="eastAsia" w:ascii="仿宋" w:hAnsi="仿宋" w:eastAsia="仿宋" w:cs="仿宋"/>
                <w:color w:val="000000"/>
                <w:sz w:val="27"/>
                <w:szCs w:val="27"/>
              </w:rPr>
            </w:pPr>
          </w:p>
        </w:tc>
        <w:tc>
          <w:tcPr>
            <w:tcW w:w="2087" w:type="dxa"/>
            <w:gridSpan w:val="5"/>
            <w:tcBorders>
              <w:top w:val="single" w:color="auto" w:sz="4" w:space="0"/>
              <w:left w:val="single" w:color="auto" w:sz="4" w:space="0"/>
              <w:bottom w:val="single" w:color="auto" w:sz="4" w:space="0"/>
              <w:right w:val="single" w:color="auto" w:sz="4" w:space="0"/>
            </w:tcBorders>
            <w:noWrap w:val="0"/>
            <w:vAlign w:val="center"/>
          </w:tcPr>
          <w:p w14:paraId="5327401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中级职称人员</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57655D5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33E7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2CBE224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开户银行</w:t>
            </w:r>
          </w:p>
        </w:tc>
        <w:tc>
          <w:tcPr>
            <w:tcW w:w="3137" w:type="dxa"/>
            <w:gridSpan w:val="4"/>
            <w:tcBorders>
              <w:top w:val="single" w:color="auto" w:sz="4" w:space="0"/>
              <w:left w:val="single" w:color="auto" w:sz="4" w:space="0"/>
              <w:bottom w:val="single" w:color="auto" w:sz="4" w:space="0"/>
              <w:right w:val="single" w:color="auto" w:sz="4" w:space="0"/>
            </w:tcBorders>
            <w:noWrap w:val="0"/>
            <w:vAlign w:val="center"/>
          </w:tcPr>
          <w:p w14:paraId="13FFA26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1FD5BD">
            <w:pPr>
              <w:keepNext w:val="0"/>
              <w:keepLines w:val="0"/>
              <w:pageBreakBefore w:val="0"/>
              <w:widowControl/>
              <w:wordWrap/>
              <w:overflowPunct/>
              <w:autoSpaceDE w:val="0"/>
              <w:autoSpaceDN w:val="0"/>
              <w:bidi w:val="0"/>
              <w:adjustRightInd/>
              <w:snapToGrid/>
              <w:spacing w:line="360" w:lineRule="auto"/>
              <w:ind w:left="0" w:leftChars="0" w:right="0"/>
              <w:jc w:val="left"/>
              <w:rPr>
                <w:rFonts w:hint="eastAsia" w:ascii="仿宋" w:hAnsi="仿宋" w:eastAsia="仿宋" w:cs="仿宋"/>
                <w:color w:val="000000"/>
                <w:sz w:val="27"/>
                <w:szCs w:val="27"/>
              </w:rPr>
            </w:pPr>
          </w:p>
        </w:tc>
        <w:tc>
          <w:tcPr>
            <w:tcW w:w="2087" w:type="dxa"/>
            <w:gridSpan w:val="5"/>
            <w:tcBorders>
              <w:top w:val="single" w:color="auto" w:sz="4" w:space="0"/>
              <w:left w:val="single" w:color="auto" w:sz="4" w:space="0"/>
              <w:bottom w:val="single" w:color="auto" w:sz="4" w:space="0"/>
              <w:right w:val="single" w:color="auto" w:sz="4" w:space="0"/>
            </w:tcBorders>
            <w:noWrap w:val="0"/>
            <w:vAlign w:val="center"/>
          </w:tcPr>
          <w:p w14:paraId="5130072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初级职称人员</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B38AD5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0830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1292E72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kern w:val="0"/>
                <w:sz w:val="27"/>
                <w:szCs w:val="27"/>
              </w:rPr>
            </w:pPr>
            <w:r>
              <w:rPr>
                <w:rFonts w:hint="eastAsia" w:ascii="仿宋" w:hAnsi="仿宋" w:eastAsia="仿宋" w:cs="仿宋"/>
                <w:color w:val="000000"/>
                <w:kern w:val="0"/>
                <w:sz w:val="27"/>
                <w:szCs w:val="27"/>
              </w:rPr>
              <w:t>账号</w:t>
            </w:r>
          </w:p>
        </w:tc>
        <w:tc>
          <w:tcPr>
            <w:tcW w:w="3137" w:type="dxa"/>
            <w:gridSpan w:val="4"/>
            <w:tcBorders>
              <w:top w:val="single" w:color="auto" w:sz="4" w:space="0"/>
              <w:left w:val="single" w:color="auto" w:sz="4" w:space="0"/>
              <w:bottom w:val="single" w:color="auto" w:sz="4" w:space="0"/>
              <w:right w:val="single" w:color="auto" w:sz="4" w:space="0"/>
            </w:tcBorders>
            <w:noWrap w:val="0"/>
            <w:vAlign w:val="center"/>
          </w:tcPr>
          <w:p w14:paraId="4A44D7E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3C0DC9">
            <w:pPr>
              <w:keepNext w:val="0"/>
              <w:keepLines w:val="0"/>
              <w:pageBreakBefore w:val="0"/>
              <w:widowControl/>
              <w:wordWrap/>
              <w:overflowPunct/>
              <w:autoSpaceDE w:val="0"/>
              <w:autoSpaceDN w:val="0"/>
              <w:bidi w:val="0"/>
              <w:adjustRightInd/>
              <w:snapToGrid/>
              <w:spacing w:line="360" w:lineRule="auto"/>
              <w:ind w:left="0" w:leftChars="0" w:right="0"/>
              <w:jc w:val="left"/>
              <w:rPr>
                <w:rFonts w:hint="eastAsia" w:ascii="仿宋" w:hAnsi="仿宋" w:eastAsia="仿宋" w:cs="仿宋"/>
                <w:color w:val="000000"/>
                <w:sz w:val="27"/>
                <w:szCs w:val="27"/>
              </w:rPr>
            </w:pPr>
          </w:p>
        </w:tc>
        <w:tc>
          <w:tcPr>
            <w:tcW w:w="2087" w:type="dxa"/>
            <w:gridSpan w:val="5"/>
            <w:tcBorders>
              <w:top w:val="single" w:color="auto" w:sz="4" w:space="0"/>
              <w:left w:val="single" w:color="auto" w:sz="4" w:space="0"/>
              <w:bottom w:val="single" w:color="auto" w:sz="4" w:space="0"/>
              <w:right w:val="single" w:color="auto" w:sz="4" w:space="0"/>
            </w:tcBorders>
            <w:noWrap w:val="0"/>
            <w:vAlign w:val="center"/>
          </w:tcPr>
          <w:p w14:paraId="7E834BD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kern w:val="0"/>
                <w:sz w:val="27"/>
                <w:szCs w:val="27"/>
              </w:rPr>
            </w:pPr>
            <w:r>
              <w:rPr>
                <w:rFonts w:hint="eastAsia" w:ascii="仿宋" w:hAnsi="仿宋" w:eastAsia="仿宋" w:cs="仿宋"/>
                <w:color w:val="000000"/>
                <w:kern w:val="0"/>
                <w:sz w:val="27"/>
                <w:szCs w:val="27"/>
              </w:rPr>
              <w:t>技  工</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AA23FF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67B3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1AB8856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lang w:eastAsia="zh-CN"/>
              </w:rPr>
            </w:pPr>
            <w:r>
              <w:rPr>
                <w:rFonts w:hint="eastAsia" w:ascii="仿宋" w:hAnsi="仿宋" w:eastAsia="仿宋" w:cs="仿宋"/>
                <w:color w:val="000000"/>
                <w:kern w:val="0"/>
                <w:sz w:val="27"/>
                <w:szCs w:val="27"/>
                <w:lang w:eastAsia="zh-CN"/>
              </w:rPr>
              <w:t>行号</w:t>
            </w:r>
          </w:p>
        </w:tc>
        <w:tc>
          <w:tcPr>
            <w:tcW w:w="3137" w:type="dxa"/>
            <w:gridSpan w:val="4"/>
            <w:tcBorders>
              <w:top w:val="single" w:color="auto" w:sz="4" w:space="0"/>
              <w:left w:val="single" w:color="auto" w:sz="4" w:space="0"/>
              <w:bottom w:val="single" w:color="auto" w:sz="4" w:space="0"/>
              <w:right w:val="single" w:color="auto" w:sz="4" w:space="0"/>
            </w:tcBorders>
            <w:noWrap w:val="0"/>
            <w:vAlign w:val="center"/>
          </w:tcPr>
          <w:p w14:paraId="62ED585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910485">
            <w:pPr>
              <w:keepNext w:val="0"/>
              <w:keepLines w:val="0"/>
              <w:pageBreakBefore w:val="0"/>
              <w:widowControl/>
              <w:wordWrap/>
              <w:overflowPunct/>
              <w:autoSpaceDE w:val="0"/>
              <w:autoSpaceDN w:val="0"/>
              <w:bidi w:val="0"/>
              <w:adjustRightInd/>
              <w:snapToGrid/>
              <w:spacing w:line="360" w:lineRule="auto"/>
              <w:ind w:left="0" w:leftChars="0" w:right="0"/>
              <w:jc w:val="left"/>
              <w:rPr>
                <w:rFonts w:hint="eastAsia" w:ascii="仿宋" w:hAnsi="仿宋" w:eastAsia="仿宋" w:cs="仿宋"/>
                <w:color w:val="000000"/>
                <w:sz w:val="27"/>
                <w:szCs w:val="27"/>
              </w:rPr>
            </w:pPr>
          </w:p>
        </w:tc>
        <w:tc>
          <w:tcPr>
            <w:tcW w:w="2087" w:type="dxa"/>
            <w:gridSpan w:val="5"/>
            <w:tcBorders>
              <w:top w:val="single" w:color="auto" w:sz="4" w:space="0"/>
              <w:left w:val="single" w:color="auto" w:sz="4" w:space="0"/>
              <w:bottom w:val="single" w:color="auto" w:sz="4" w:space="0"/>
              <w:right w:val="single" w:color="auto" w:sz="4" w:space="0"/>
            </w:tcBorders>
            <w:noWrap w:val="0"/>
            <w:vAlign w:val="center"/>
          </w:tcPr>
          <w:p w14:paraId="21D840E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D368F1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p>
        </w:tc>
      </w:tr>
      <w:tr w14:paraId="411A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42CFDED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经营范围</w:t>
            </w:r>
          </w:p>
        </w:tc>
        <w:tc>
          <w:tcPr>
            <w:tcW w:w="7541" w:type="dxa"/>
            <w:gridSpan w:val="12"/>
            <w:tcBorders>
              <w:top w:val="single" w:color="auto" w:sz="4" w:space="0"/>
              <w:left w:val="single" w:color="auto" w:sz="4" w:space="0"/>
              <w:bottom w:val="single" w:color="auto" w:sz="4" w:space="0"/>
              <w:right w:val="single" w:color="auto" w:sz="4" w:space="0"/>
            </w:tcBorders>
            <w:noWrap w:val="0"/>
            <w:vAlign w:val="center"/>
          </w:tcPr>
          <w:p w14:paraId="25509CBF">
            <w:pPr>
              <w:keepNext w:val="0"/>
              <w:keepLines w:val="0"/>
              <w:pageBreakBefore w:val="0"/>
              <w:wordWrap/>
              <w:overflowPunct/>
              <w:autoSpaceDE w:val="0"/>
              <w:autoSpaceDN w:val="0"/>
              <w:bidi w:val="0"/>
              <w:adjustRightInd/>
              <w:snapToGrid/>
              <w:spacing w:line="360" w:lineRule="auto"/>
              <w:ind w:left="0" w:leftChars="0" w:right="0"/>
              <w:jc w:val="both"/>
              <w:rPr>
                <w:rFonts w:hint="eastAsia" w:ascii="仿宋" w:hAnsi="仿宋" w:eastAsia="仿宋" w:cs="仿宋"/>
                <w:color w:val="000000"/>
                <w:sz w:val="27"/>
                <w:szCs w:val="27"/>
              </w:rPr>
            </w:pPr>
          </w:p>
        </w:tc>
      </w:tr>
      <w:tr w14:paraId="320F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tcBorders>
              <w:top w:val="single" w:color="auto" w:sz="4" w:space="0"/>
              <w:left w:val="single" w:color="auto" w:sz="4" w:space="0"/>
              <w:bottom w:val="single" w:color="auto" w:sz="4" w:space="0"/>
              <w:right w:val="single" w:color="auto" w:sz="4" w:space="0"/>
            </w:tcBorders>
            <w:noWrap w:val="0"/>
            <w:vAlign w:val="center"/>
          </w:tcPr>
          <w:p w14:paraId="12EC041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color w:val="000000"/>
                <w:sz w:val="27"/>
                <w:szCs w:val="27"/>
              </w:rPr>
            </w:pPr>
            <w:r>
              <w:rPr>
                <w:rFonts w:hint="eastAsia" w:ascii="仿宋" w:hAnsi="仿宋" w:eastAsia="仿宋" w:cs="仿宋"/>
                <w:color w:val="000000"/>
                <w:kern w:val="0"/>
                <w:sz w:val="27"/>
                <w:szCs w:val="27"/>
              </w:rPr>
              <w:t>备注</w:t>
            </w:r>
          </w:p>
        </w:tc>
        <w:tc>
          <w:tcPr>
            <w:tcW w:w="7541" w:type="dxa"/>
            <w:gridSpan w:val="12"/>
            <w:tcBorders>
              <w:top w:val="single" w:color="auto" w:sz="4" w:space="0"/>
              <w:left w:val="single" w:color="auto" w:sz="4" w:space="0"/>
              <w:bottom w:val="single" w:color="auto" w:sz="4" w:space="0"/>
              <w:right w:val="single" w:color="auto" w:sz="4" w:space="0"/>
            </w:tcBorders>
            <w:noWrap w:val="0"/>
            <w:vAlign w:val="center"/>
          </w:tcPr>
          <w:p w14:paraId="6FBBD777">
            <w:pPr>
              <w:keepNext w:val="0"/>
              <w:keepLines w:val="0"/>
              <w:pageBreakBefore w:val="0"/>
              <w:wordWrap/>
              <w:overflowPunct/>
              <w:autoSpaceDE w:val="0"/>
              <w:autoSpaceDN w:val="0"/>
              <w:bidi w:val="0"/>
              <w:adjustRightInd/>
              <w:snapToGrid/>
              <w:spacing w:line="360" w:lineRule="auto"/>
              <w:ind w:left="0" w:leftChars="0" w:right="0"/>
              <w:jc w:val="both"/>
              <w:rPr>
                <w:rFonts w:hint="eastAsia" w:ascii="仿宋" w:hAnsi="仿宋" w:eastAsia="仿宋" w:cs="仿宋"/>
                <w:color w:val="000000"/>
                <w:sz w:val="27"/>
                <w:szCs w:val="27"/>
              </w:rPr>
            </w:pPr>
          </w:p>
        </w:tc>
      </w:tr>
    </w:tbl>
    <w:p w14:paraId="709D72A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cs="仿宋"/>
          <w:spacing w:val="-1"/>
          <w:sz w:val="27"/>
          <w:szCs w:val="27"/>
          <w:lang w:val="en-US" w:eastAsia="zh-CN"/>
          <w14:textOutline w14:w="5103" w14:cap="sq" w14:cmpd="sng">
            <w14:solidFill>
              <w14:srgbClr w14:val="000000"/>
            </w14:solidFill>
            <w14:prstDash w14:val="solid"/>
            <w14:bevel/>
          </w14:textOutline>
        </w:rPr>
        <w:t>4</w:t>
      </w:r>
      <w:r>
        <w:rPr>
          <w:rFonts w:hint="eastAsia" w:ascii="仿宋" w:hAnsi="仿宋" w:eastAsia="仿宋" w:cs="仿宋"/>
          <w:spacing w:val="-1"/>
          <w:sz w:val="27"/>
          <w:szCs w:val="27"/>
          <w14:textOutline w14:w="5103" w14:cap="sq" w14:cmpd="sng">
            <w14:solidFill>
              <w14:srgbClr w14:val="000000"/>
            </w14:solidFill>
            <w14:prstDash w14:val="solid"/>
            <w14:bevel/>
          </w14:textOutline>
        </w:rPr>
        <w:t>.2</w:t>
      </w:r>
      <w:r>
        <w:rPr>
          <w:rFonts w:hint="eastAsia" w:ascii="仿宋" w:hAnsi="仿宋" w:cs="仿宋"/>
          <w:b/>
          <w:bCs/>
          <w:spacing w:val="-1"/>
          <w:sz w:val="27"/>
          <w:szCs w:val="27"/>
          <w:lang w:eastAsia="zh-CN"/>
        </w:rPr>
        <w:t>、</w:t>
      </w:r>
      <w:r>
        <w:rPr>
          <w:rFonts w:hint="eastAsia" w:ascii="仿宋" w:hAnsi="仿宋" w:cs="仿宋"/>
          <w:b/>
          <w:bCs/>
          <w:spacing w:val="-1"/>
          <w:sz w:val="27"/>
          <w:szCs w:val="27"/>
          <w:lang w:val="en-US" w:eastAsia="zh-CN"/>
        </w:rPr>
        <w:t>具有独立承担民事责任的能力</w:t>
      </w:r>
    </w:p>
    <w:p w14:paraId="2947C278">
      <w:pPr>
        <w:keepNext w:val="0"/>
        <w:keepLines w:val="0"/>
        <w:pageBreakBefore w:val="0"/>
        <w:widowControl w:val="0"/>
        <w:tabs>
          <w:tab w:val="left" w:pos="828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7"/>
          <w:szCs w:val="27"/>
          <w:highlight w:val="none"/>
        </w:rPr>
      </w:pPr>
      <w:r>
        <w:rPr>
          <w:rFonts w:hint="eastAsia" w:ascii="仿宋" w:hAnsi="仿宋" w:eastAsia="仿宋" w:cs="仿宋"/>
          <w:b/>
          <w:bCs/>
          <w:color w:val="auto"/>
          <w:kern w:val="0"/>
          <w:sz w:val="27"/>
          <w:szCs w:val="27"/>
          <w:highlight w:val="none"/>
        </w:rPr>
        <w:t>说明：</w:t>
      </w:r>
    </w:p>
    <w:p w14:paraId="40B739F6">
      <w:pPr>
        <w:keepNext w:val="0"/>
        <w:keepLines w:val="0"/>
        <w:pageBreakBefore w:val="0"/>
        <w:widowControl w:val="0"/>
        <w:tabs>
          <w:tab w:val="left" w:pos="8280"/>
        </w:tabs>
        <w:kinsoku/>
        <w:wordWrap/>
        <w:overflowPunct/>
        <w:topLinePunct w:val="0"/>
        <w:autoSpaceDE/>
        <w:autoSpaceDN/>
        <w:bidi w:val="0"/>
        <w:adjustRightInd/>
        <w:snapToGrid/>
        <w:spacing w:line="360" w:lineRule="auto"/>
        <w:ind w:left="0" w:firstLine="540" w:firstLineChars="200"/>
        <w:textAlignment w:val="auto"/>
        <w:rPr>
          <w:rFonts w:hint="eastAsia" w:ascii="仿宋" w:hAnsi="仿宋" w:eastAsia="仿宋" w:cs="仿宋"/>
          <w:color w:val="auto"/>
          <w:kern w:val="0"/>
          <w:sz w:val="27"/>
          <w:szCs w:val="27"/>
          <w:highlight w:val="none"/>
        </w:rPr>
      </w:pPr>
      <w:r>
        <w:rPr>
          <w:rFonts w:hint="eastAsia" w:ascii="仿宋" w:hAnsi="仿宋" w:cs="仿宋"/>
          <w:color w:val="auto"/>
          <w:kern w:val="0"/>
          <w:sz w:val="27"/>
          <w:szCs w:val="27"/>
          <w:highlight w:val="none"/>
          <w:lang w:val="en-US" w:eastAsia="zh-CN"/>
        </w:rPr>
        <w:t>1、</w:t>
      </w:r>
      <w:r>
        <w:rPr>
          <w:rFonts w:hint="eastAsia" w:ascii="仿宋" w:hAnsi="仿宋" w:eastAsia="仿宋" w:cs="仿宋"/>
          <w:color w:val="auto"/>
          <w:kern w:val="0"/>
          <w:sz w:val="27"/>
          <w:szCs w:val="27"/>
          <w:highlight w:val="none"/>
        </w:rPr>
        <w:t>供应商是企业（包括合伙企业）的，应提供其在工商部门注册的有效“企业法人营业执照”或“营业执照”的复印件；</w:t>
      </w:r>
    </w:p>
    <w:p w14:paraId="4965B3F5">
      <w:pPr>
        <w:keepNext w:val="0"/>
        <w:keepLines w:val="0"/>
        <w:pageBreakBefore w:val="0"/>
        <w:widowControl w:val="0"/>
        <w:tabs>
          <w:tab w:val="left" w:pos="8280"/>
        </w:tabs>
        <w:kinsoku/>
        <w:wordWrap/>
        <w:overflowPunct/>
        <w:topLinePunct w:val="0"/>
        <w:autoSpaceDE/>
        <w:autoSpaceDN/>
        <w:bidi w:val="0"/>
        <w:adjustRightInd/>
        <w:snapToGrid/>
        <w:spacing w:line="360" w:lineRule="auto"/>
        <w:ind w:left="0" w:firstLine="540" w:firstLineChars="200"/>
        <w:textAlignment w:val="auto"/>
        <w:rPr>
          <w:rFonts w:hint="eastAsia" w:ascii="仿宋" w:hAnsi="仿宋" w:eastAsia="仿宋" w:cs="仿宋"/>
          <w:color w:val="auto"/>
          <w:kern w:val="0"/>
          <w:sz w:val="27"/>
          <w:szCs w:val="27"/>
          <w:highlight w:val="none"/>
        </w:rPr>
      </w:pPr>
      <w:r>
        <w:rPr>
          <w:rFonts w:hint="eastAsia" w:ascii="仿宋" w:hAnsi="仿宋" w:cs="仿宋"/>
          <w:color w:val="auto"/>
          <w:kern w:val="0"/>
          <w:sz w:val="27"/>
          <w:szCs w:val="27"/>
          <w:highlight w:val="none"/>
          <w:lang w:val="en-US" w:eastAsia="zh-CN"/>
        </w:rPr>
        <w:t>2、</w:t>
      </w:r>
      <w:r>
        <w:rPr>
          <w:rFonts w:hint="eastAsia" w:ascii="仿宋" w:hAnsi="仿宋" w:eastAsia="仿宋" w:cs="仿宋"/>
          <w:color w:val="auto"/>
          <w:kern w:val="0"/>
          <w:sz w:val="27"/>
          <w:szCs w:val="27"/>
          <w:highlight w:val="none"/>
        </w:rPr>
        <w:t>供应商是事业单位的，应提供其有效的“事业单位法人证书”复印件；</w:t>
      </w:r>
    </w:p>
    <w:p w14:paraId="0496E484">
      <w:pPr>
        <w:keepNext w:val="0"/>
        <w:keepLines w:val="0"/>
        <w:pageBreakBefore w:val="0"/>
        <w:widowControl w:val="0"/>
        <w:tabs>
          <w:tab w:val="left" w:pos="8280"/>
        </w:tabs>
        <w:kinsoku/>
        <w:wordWrap/>
        <w:overflowPunct/>
        <w:topLinePunct w:val="0"/>
        <w:autoSpaceDE/>
        <w:autoSpaceDN/>
        <w:bidi w:val="0"/>
        <w:adjustRightInd/>
        <w:snapToGrid/>
        <w:spacing w:line="360" w:lineRule="auto"/>
        <w:ind w:left="0" w:firstLine="540" w:firstLineChars="200"/>
        <w:textAlignment w:val="auto"/>
        <w:rPr>
          <w:rFonts w:hint="eastAsia" w:ascii="仿宋" w:hAnsi="仿宋" w:eastAsia="仿宋" w:cs="仿宋"/>
          <w:color w:val="auto"/>
          <w:kern w:val="0"/>
          <w:sz w:val="27"/>
          <w:szCs w:val="27"/>
          <w:highlight w:val="none"/>
        </w:rPr>
      </w:pPr>
      <w:r>
        <w:rPr>
          <w:rFonts w:hint="eastAsia" w:ascii="仿宋" w:hAnsi="仿宋" w:cs="仿宋"/>
          <w:color w:val="auto"/>
          <w:kern w:val="0"/>
          <w:sz w:val="27"/>
          <w:szCs w:val="27"/>
          <w:highlight w:val="none"/>
          <w:lang w:val="en-US" w:eastAsia="zh-CN"/>
        </w:rPr>
        <w:t>3、</w:t>
      </w:r>
      <w:r>
        <w:rPr>
          <w:rFonts w:hint="eastAsia" w:ascii="仿宋" w:hAnsi="仿宋" w:eastAsia="仿宋" w:cs="仿宋"/>
          <w:color w:val="auto"/>
          <w:kern w:val="0"/>
          <w:sz w:val="27"/>
          <w:szCs w:val="27"/>
          <w:highlight w:val="none"/>
        </w:rPr>
        <w:t>供应商是非企业专业服务机构的，应提供其有效的“执业许可证”复印件；</w:t>
      </w:r>
    </w:p>
    <w:p w14:paraId="3AE08605">
      <w:pPr>
        <w:keepNext w:val="0"/>
        <w:keepLines w:val="0"/>
        <w:pageBreakBefore w:val="0"/>
        <w:widowControl w:val="0"/>
        <w:tabs>
          <w:tab w:val="left" w:pos="8280"/>
        </w:tabs>
        <w:kinsoku/>
        <w:wordWrap/>
        <w:overflowPunct/>
        <w:topLinePunct w:val="0"/>
        <w:autoSpaceDE/>
        <w:autoSpaceDN/>
        <w:bidi w:val="0"/>
        <w:adjustRightInd/>
        <w:snapToGrid/>
        <w:spacing w:line="360" w:lineRule="auto"/>
        <w:ind w:left="0" w:firstLine="540" w:firstLineChars="200"/>
        <w:textAlignment w:val="auto"/>
        <w:rPr>
          <w:rFonts w:hint="eastAsia" w:ascii="仿宋" w:hAnsi="仿宋" w:eastAsia="仿宋" w:cs="仿宋"/>
          <w:color w:val="auto"/>
          <w:kern w:val="0"/>
          <w:sz w:val="27"/>
          <w:szCs w:val="27"/>
          <w:highlight w:val="none"/>
        </w:rPr>
      </w:pPr>
      <w:r>
        <w:rPr>
          <w:rFonts w:hint="eastAsia" w:ascii="仿宋" w:hAnsi="仿宋" w:cs="仿宋"/>
          <w:color w:val="auto"/>
          <w:kern w:val="0"/>
          <w:sz w:val="27"/>
          <w:szCs w:val="27"/>
          <w:highlight w:val="none"/>
          <w:lang w:val="en-US" w:eastAsia="zh-CN"/>
        </w:rPr>
        <w:t>4、</w:t>
      </w:r>
      <w:r>
        <w:rPr>
          <w:rFonts w:hint="eastAsia" w:ascii="仿宋" w:hAnsi="仿宋" w:eastAsia="仿宋" w:cs="仿宋"/>
          <w:color w:val="auto"/>
          <w:kern w:val="0"/>
          <w:sz w:val="27"/>
          <w:szCs w:val="27"/>
          <w:highlight w:val="none"/>
        </w:rPr>
        <w:t>供应商是个体工商户的，应提供其有效的“个体工商户营业执照”复印件；</w:t>
      </w:r>
    </w:p>
    <w:p w14:paraId="367E2A5C">
      <w:pPr>
        <w:keepNext w:val="0"/>
        <w:keepLines w:val="0"/>
        <w:pageBreakBefore w:val="0"/>
        <w:widowControl w:val="0"/>
        <w:tabs>
          <w:tab w:val="left" w:pos="8280"/>
        </w:tabs>
        <w:kinsoku/>
        <w:wordWrap/>
        <w:overflowPunct/>
        <w:topLinePunct w:val="0"/>
        <w:autoSpaceDE/>
        <w:autoSpaceDN/>
        <w:bidi w:val="0"/>
        <w:adjustRightInd/>
        <w:snapToGrid/>
        <w:spacing w:line="360" w:lineRule="auto"/>
        <w:ind w:left="0" w:firstLine="540" w:firstLineChars="200"/>
        <w:textAlignment w:val="auto"/>
        <w:rPr>
          <w:rFonts w:hint="eastAsia" w:ascii="仿宋" w:hAnsi="仿宋" w:eastAsia="仿宋" w:cs="仿宋"/>
          <w:color w:val="auto"/>
          <w:kern w:val="0"/>
          <w:sz w:val="27"/>
          <w:szCs w:val="27"/>
          <w:highlight w:val="none"/>
        </w:rPr>
      </w:pPr>
      <w:r>
        <w:rPr>
          <w:rFonts w:hint="eastAsia" w:ascii="仿宋" w:hAnsi="仿宋" w:cs="仿宋"/>
          <w:color w:val="auto"/>
          <w:kern w:val="0"/>
          <w:sz w:val="27"/>
          <w:szCs w:val="27"/>
          <w:highlight w:val="none"/>
          <w:lang w:val="en-US" w:eastAsia="zh-CN"/>
        </w:rPr>
        <w:t>5、</w:t>
      </w:r>
      <w:r>
        <w:rPr>
          <w:rFonts w:hint="eastAsia" w:ascii="仿宋" w:hAnsi="仿宋" w:eastAsia="仿宋" w:cs="仿宋"/>
          <w:color w:val="auto"/>
          <w:kern w:val="0"/>
          <w:sz w:val="27"/>
          <w:szCs w:val="27"/>
          <w:highlight w:val="none"/>
        </w:rPr>
        <w:t>供应商是自然人的，应提供其有效的自然人身份证明复印件。</w:t>
      </w:r>
    </w:p>
    <w:p w14:paraId="41F81DDD">
      <w:pPr>
        <w:keepNext w:val="0"/>
        <w:keepLines w:val="0"/>
        <w:pageBreakBefore w:val="0"/>
        <w:wordWrap/>
        <w:overflowPunct/>
        <w:autoSpaceDE w:val="0"/>
        <w:autoSpaceDN w:val="0"/>
        <w:bidi w:val="0"/>
        <w:adjustRightInd/>
        <w:snapToGrid/>
        <w:spacing w:line="360" w:lineRule="auto"/>
        <w:ind w:left="0" w:leftChars="0" w:right="0" w:firstLine="540" w:firstLineChars="200"/>
        <w:rPr>
          <w:rFonts w:hint="eastAsia" w:ascii="仿宋" w:hAnsi="仿宋" w:eastAsia="仿宋" w:cs="仿宋"/>
          <w:spacing w:val="2"/>
          <w:sz w:val="27"/>
          <w:szCs w:val="27"/>
        </w:rPr>
      </w:pPr>
      <w:r>
        <w:rPr>
          <w:rFonts w:hint="eastAsia" w:ascii="仿宋" w:hAnsi="仿宋" w:cs="仿宋"/>
          <w:color w:val="auto"/>
          <w:kern w:val="0"/>
          <w:sz w:val="27"/>
          <w:szCs w:val="27"/>
          <w:highlight w:val="none"/>
          <w:lang w:val="en-US" w:eastAsia="zh-CN"/>
        </w:rPr>
        <w:t>6、</w:t>
      </w:r>
      <w:r>
        <w:rPr>
          <w:rFonts w:hint="eastAsia" w:ascii="仿宋" w:hAnsi="仿宋" w:eastAsia="仿宋" w:cs="仿宋"/>
          <w:color w:val="auto"/>
          <w:kern w:val="0"/>
          <w:sz w:val="27"/>
          <w:szCs w:val="27"/>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459EB359">
      <w:pPr>
        <w:bidi w:val="0"/>
        <w:rPr>
          <w:rFonts w:hint="eastAsia" w:ascii="仿宋" w:hAnsi="仿宋" w:eastAsia="仿宋" w:cs="仿宋"/>
        </w:rPr>
      </w:pPr>
    </w:p>
    <w:p w14:paraId="075F7E72">
      <w:pPr>
        <w:bidi w:val="0"/>
        <w:rPr>
          <w:rFonts w:hint="eastAsia" w:ascii="仿宋" w:hAnsi="仿宋" w:eastAsia="仿宋" w:cs="仿宋"/>
        </w:rPr>
      </w:pPr>
    </w:p>
    <w:p w14:paraId="6B1E8440">
      <w:pPr>
        <w:bidi w:val="0"/>
        <w:rPr>
          <w:rFonts w:hint="eastAsia" w:ascii="仿宋" w:hAnsi="仿宋" w:eastAsia="仿宋" w:cs="仿宋"/>
        </w:rPr>
      </w:pPr>
    </w:p>
    <w:p w14:paraId="0972E9F6">
      <w:pPr>
        <w:bidi w:val="0"/>
        <w:rPr>
          <w:rFonts w:hint="eastAsia" w:ascii="仿宋" w:hAnsi="仿宋" w:eastAsia="仿宋" w:cs="仿宋"/>
        </w:rPr>
      </w:pPr>
    </w:p>
    <w:p w14:paraId="7C07F760">
      <w:pPr>
        <w:bidi w:val="0"/>
        <w:rPr>
          <w:rFonts w:hint="eastAsia" w:ascii="仿宋" w:hAnsi="仿宋" w:eastAsia="仿宋" w:cs="仿宋"/>
        </w:rPr>
      </w:pPr>
    </w:p>
    <w:p w14:paraId="3A7DB574">
      <w:pPr>
        <w:keepNext w:val="0"/>
        <w:keepLines w:val="0"/>
        <w:pageBreakBefore w:val="0"/>
        <w:widowControl w:val="0"/>
        <w:kinsoku/>
        <w:wordWrap w:val="0"/>
        <w:overflowPunct/>
        <w:topLinePunct w:val="0"/>
        <w:autoSpaceDE w:val="0"/>
        <w:autoSpaceDN w:val="0"/>
        <w:bidi w:val="0"/>
        <w:adjustRightInd/>
        <w:snapToGrid/>
        <w:jc w:val="center"/>
        <w:textAlignment w:val="baseline"/>
        <w:rPr>
          <w:rFonts w:hint="eastAsia" w:ascii="仿宋" w:hAnsi="仿宋" w:eastAsia="仿宋" w:cs="仿宋"/>
          <w:b/>
          <w:bCs/>
        </w:rPr>
      </w:pPr>
      <w:r>
        <w:rPr>
          <w:rFonts w:hint="eastAsia" w:ascii="仿宋" w:hAnsi="仿宋" w:cs="仿宋"/>
          <w:b/>
          <w:bCs/>
          <w:lang w:val="en-US" w:eastAsia="zh-CN"/>
        </w:rPr>
        <w:t>4</w:t>
      </w:r>
      <w:r>
        <w:rPr>
          <w:rFonts w:hint="eastAsia" w:ascii="仿宋" w:hAnsi="仿宋" w:eastAsia="仿宋" w:cs="仿宋"/>
          <w:b/>
          <w:bCs/>
        </w:rPr>
        <w:t>.3</w:t>
      </w:r>
      <w:r>
        <w:rPr>
          <w:rFonts w:hint="eastAsia" w:ascii="仿宋" w:hAnsi="仿宋" w:eastAsia="仿宋" w:cs="仿宋"/>
          <w:b/>
          <w:bCs/>
          <w:lang w:eastAsia="zh-CN"/>
        </w:rPr>
        <w:t>、</w:t>
      </w:r>
      <w:r>
        <w:rPr>
          <w:rFonts w:hint="eastAsia" w:ascii="仿宋" w:hAnsi="仿宋" w:eastAsia="仿宋" w:cs="仿宋"/>
          <w:b/>
          <w:bCs/>
        </w:rPr>
        <w:t>供应商的资质证书</w:t>
      </w:r>
    </w:p>
    <w:p w14:paraId="3607835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12"/>
          <w:sz w:val="27"/>
          <w:szCs w:val="27"/>
        </w:rPr>
        <w:t>(</w:t>
      </w:r>
      <w:r>
        <w:rPr>
          <w:rFonts w:hint="eastAsia" w:ascii="仿宋" w:hAnsi="仿宋" w:cs="仿宋"/>
          <w:spacing w:val="10"/>
          <w:sz w:val="27"/>
          <w:szCs w:val="27"/>
          <w:lang w:val="en-US" w:eastAsia="zh-CN"/>
        </w:rPr>
        <w:t>原件扫描件</w:t>
      </w:r>
      <w:r>
        <w:rPr>
          <w:rFonts w:hint="eastAsia" w:ascii="仿宋" w:hAnsi="仿宋" w:eastAsia="仿宋" w:cs="仿宋"/>
          <w:spacing w:val="10"/>
          <w:sz w:val="27"/>
          <w:szCs w:val="27"/>
        </w:rPr>
        <w:t>加盖供应商公章)</w:t>
      </w:r>
    </w:p>
    <w:p w14:paraId="63B5CAF1">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260D6C98">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78144A02">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5F7B1CE3">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1A4D8C30">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4BCFD86F">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28551CBC">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5F46745D">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5FF384D7">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3D30BFDE">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10219DFE">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58EEAF33">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4135B7E6">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71A2BAB2">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4FD5EED6">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481A37E0">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13D099FA">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112AE7AD">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042F6877">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0154B35E">
      <w:pPr>
        <w:keepNext w:val="0"/>
        <w:keepLines w:val="0"/>
        <w:pageBreakBefore w:val="0"/>
        <w:wordWrap/>
        <w:overflowPunct/>
        <w:autoSpaceDE w:val="0"/>
        <w:autoSpaceDN w:val="0"/>
        <w:bidi w:val="0"/>
        <w:adjustRightInd/>
        <w:snapToGrid/>
        <w:spacing w:line="360" w:lineRule="auto"/>
        <w:ind w:left="0" w:leftChars="0" w:right="0"/>
        <w:outlineLvl w:val="1"/>
        <w:rPr>
          <w:rFonts w:hint="eastAsia" w:ascii="仿宋" w:hAnsi="仿宋" w:eastAsia="仿宋" w:cs="仿宋"/>
          <w:spacing w:val="1"/>
          <w:sz w:val="27"/>
          <w:szCs w:val="27"/>
          <w14:textOutline w14:w="5103" w14:cap="sq" w14:cmpd="sng">
            <w14:solidFill>
              <w14:srgbClr w14:val="000000"/>
            </w14:solidFill>
            <w14:prstDash w14:val="solid"/>
            <w14:bevel/>
          </w14:textOutline>
        </w:rPr>
      </w:pPr>
    </w:p>
    <w:p w14:paraId="0D8E7198">
      <w:pPr>
        <w:jc w:val="center"/>
        <w:rPr>
          <w:rFonts w:hint="eastAsia" w:ascii="仿宋" w:hAnsi="仿宋" w:eastAsia="仿宋" w:cs="仿宋"/>
          <w:b/>
          <w:bCs/>
        </w:rPr>
      </w:pPr>
      <w:bookmarkStart w:id="45" w:name="_Toc6455"/>
      <w:r>
        <w:rPr>
          <w:rFonts w:hint="eastAsia" w:ascii="仿宋" w:hAnsi="仿宋" w:cs="仿宋"/>
          <w:b/>
          <w:bCs/>
          <w:lang w:val="en-US" w:eastAsia="zh-CN"/>
        </w:rPr>
        <w:t>4</w:t>
      </w:r>
      <w:r>
        <w:rPr>
          <w:rFonts w:hint="eastAsia" w:ascii="仿宋" w:hAnsi="仿宋" w:eastAsia="仿宋" w:cs="仿宋"/>
          <w:b/>
          <w:bCs/>
        </w:rPr>
        <w:t>.4</w:t>
      </w:r>
      <w:r>
        <w:rPr>
          <w:rFonts w:hint="eastAsia" w:ascii="仿宋" w:hAnsi="仿宋" w:eastAsia="仿宋" w:cs="仿宋"/>
          <w:b/>
          <w:bCs/>
          <w:lang w:eastAsia="zh-CN"/>
        </w:rPr>
        <w:t>、</w:t>
      </w:r>
      <w:r>
        <w:rPr>
          <w:rFonts w:hint="eastAsia" w:ascii="仿宋" w:hAnsi="仿宋" w:eastAsia="仿宋" w:cs="仿宋"/>
          <w:b/>
          <w:bCs/>
        </w:rPr>
        <w:t>供应商的安全生产许可</w:t>
      </w:r>
      <w:bookmarkEnd w:id="45"/>
    </w:p>
    <w:p w14:paraId="1F94D8A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18"/>
          <w:sz w:val="27"/>
          <w:szCs w:val="27"/>
        </w:rPr>
        <w:t>(</w:t>
      </w:r>
      <w:r>
        <w:rPr>
          <w:rFonts w:hint="eastAsia" w:ascii="仿宋" w:hAnsi="仿宋" w:cs="仿宋"/>
          <w:spacing w:val="18"/>
          <w:sz w:val="27"/>
          <w:szCs w:val="27"/>
          <w:lang w:val="en-US" w:eastAsia="zh-CN"/>
        </w:rPr>
        <w:t>原件扫描件</w:t>
      </w:r>
      <w:r>
        <w:rPr>
          <w:rFonts w:hint="eastAsia" w:ascii="仿宋" w:hAnsi="仿宋" w:eastAsia="仿宋" w:cs="仿宋"/>
          <w:spacing w:val="13"/>
          <w:sz w:val="27"/>
          <w:szCs w:val="27"/>
        </w:rPr>
        <w:t>加盖供应商公章)</w:t>
      </w:r>
    </w:p>
    <w:p w14:paraId="3B4F9BD9">
      <w:pPr>
        <w:bidi w:val="0"/>
        <w:rPr>
          <w:rFonts w:hint="eastAsia" w:ascii="仿宋" w:hAnsi="仿宋" w:eastAsia="仿宋" w:cs="仿宋"/>
        </w:rPr>
      </w:pPr>
    </w:p>
    <w:p w14:paraId="64885367">
      <w:pPr>
        <w:bidi w:val="0"/>
        <w:rPr>
          <w:rFonts w:hint="eastAsia" w:ascii="仿宋" w:hAnsi="仿宋" w:eastAsia="仿宋" w:cs="仿宋"/>
        </w:rPr>
      </w:pPr>
    </w:p>
    <w:p w14:paraId="56031876">
      <w:pPr>
        <w:bidi w:val="0"/>
        <w:rPr>
          <w:rFonts w:hint="eastAsia" w:ascii="仿宋" w:hAnsi="仿宋" w:eastAsia="仿宋" w:cs="仿宋"/>
        </w:rPr>
      </w:pPr>
    </w:p>
    <w:p w14:paraId="53F26975">
      <w:pPr>
        <w:bidi w:val="0"/>
        <w:rPr>
          <w:rFonts w:hint="eastAsia" w:ascii="仿宋" w:hAnsi="仿宋" w:eastAsia="仿宋" w:cs="仿宋"/>
        </w:rPr>
      </w:pPr>
    </w:p>
    <w:p w14:paraId="7D5666F8">
      <w:pPr>
        <w:bidi w:val="0"/>
        <w:rPr>
          <w:rFonts w:hint="eastAsia" w:ascii="仿宋" w:hAnsi="仿宋" w:eastAsia="仿宋" w:cs="仿宋"/>
        </w:rPr>
      </w:pPr>
    </w:p>
    <w:p w14:paraId="18820BF2">
      <w:pPr>
        <w:bidi w:val="0"/>
        <w:rPr>
          <w:rFonts w:hint="eastAsia" w:ascii="仿宋" w:hAnsi="仿宋" w:eastAsia="仿宋" w:cs="仿宋"/>
        </w:rPr>
      </w:pPr>
    </w:p>
    <w:p w14:paraId="3A2B1D8B">
      <w:pPr>
        <w:bidi w:val="0"/>
        <w:rPr>
          <w:rFonts w:hint="eastAsia" w:ascii="仿宋" w:hAnsi="仿宋" w:eastAsia="仿宋" w:cs="仿宋"/>
        </w:rPr>
      </w:pPr>
    </w:p>
    <w:p w14:paraId="651DE779">
      <w:pPr>
        <w:bidi w:val="0"/>
        <w:rPr>
          <w:rFonts w:hint="eastAsia" w:ascii="仿宋" w:hAnsi="仿宋" w:eastAsia="仿宋" w:cs="仿宋"/>
        </w:rPr>
      </w:pPr>
    </w:p>
    <w:p w14:paraId="7F8E8D08">
      <w:pPr>
        <w:bidi w:val="0"/>
        <w:rPr>
          <w:rFonts w:hint="eastAsia" w:ascii="仿宋" w:hAnsi="仿宋" w:eastAsia="仿宋" w:cs="仿宋"/>
        </w:rPr>
      </w:pPr>
    </w:p>
    <w:p w14:paraId="2F99B7C1">
      <w:pPr>
        <w:bidi w:val="0"/>
        <w:rPr>
          <w:rFonts w:hint="eastAsia" w:ascii="仿宋" w:hAnsi="仿宋" w:eastAsia="仿宋" w:cs="仿宋"/>
        </w:rPr>
      </w:pPr>
    </w:p>
    <w:p w14:paraId="3766E654">
      <w:pPr>
        <w:bidi w:val="0"/>
        <w:rPr>
          <w:rFonts w:hint="eastAsia" w:ascii="仿宋" w:hAnsi="仿宋" w:eastAsia="仿宋" w:cs="仿宋"/>
        </w:rPr>
      </w:pPr>
    </w:p>
    <w:p w14:paraId="0004AD27">
      <w:pPr>
        <w:bidi w:val="0"/>
        <w:rPr>
          <w:rFonts w:hint="eastAsia" w:ascii="仿宋" w:hAnsi="仿宋" w:eastAsia="仿宋" w:cs="仿宋"/>
        </w:rPr>
      </w:pPr>
    </w:p>
    <w:p w14:paraId="61691BF3">
      <w:pPr>
        <w:bidi w:val="0"/>
        <w:rPr>
          <w:rFonts w:hint="eastAsia" w:ascii="仿宋" w:hAnsi="仿宋" w:eastAsia="仿宋" w:cs="仿宋"/>
        </w:rPr>
      </w:pPr>
    </w:p>
    <w:p w14:paraId="074E8A6E">
      <w:pPr>
        <w:bidi w:val="0"/>
        <w:rPr>
          <w:rFonts w:hint="eastAsia" w:ascii="仿宋" w:hAnsi="仿宋" w:eastAsia="仿宋" w:cs="仿宋"/>
        </w:rPr>
      </w:pPr>
    </w:p>
    <w:p w14:paraId="18D24701">
      <w:pPr>
        <w:bidi w:val="0"/>
        <w:rPr>
          <w:rFonts w:hint="eastAsia" w:ascii="仿宋" w:hAnsi="仿宋" w:eastAsia="仿宋" w:cs="仿宋"/>
        </w:rPr>
      </w:pPr>
    </w:p>
    <w:p w14:paraId="21FC0C68">
      <w:pPr>
        <w:bidi w:val="0"/>
        <w:rPr>
          <w:rFonts w:hint="eastAsia" w:ascii="仿宋" w:hAnsi="仿宋" w:eastAsia="仿宋" w:cs="仿宋"/>
        </w:rPr>
      </w:pPr>
    </w:p>
    <w:p w14:paraId="28F41654">
      <w:pPr>
        <w:bidi w:val="0"/>
        <w:rPr>
          <w:rFonts w:hint="eastAsia" w:ascii="仿宋" w:hAnsi="仿宋" w:eastAsia="仿宋" w:cs="仿宋"/>
        </w:rPr>
      </w:pPr>
    </w:p>
    <w:p w14:paraId="11433600">
      <w:pPr>
        <w:bidi w:val="0"/>
        <w:rPr>
          <w:rFonts w:hint="eastAsia" w:ascii="仿宋" w:hAnsi="仿宋" w:eastAsia="仿宋" w:cs="仿宋"/>
        </w:rPr>
      </w:pPr>
    </w:p>
    <w:p w14:paraId="4F2B4466">
      <w:pPr>
        <w:bidi w:val="0"/>
        <w:rPr>
          <w:rFonts w:hint="eastAsia" w:ascii="仿宋" w:hAnsi="仿宋" w:eastAsia="仿宋" w:cs="仿宋"/>
        </w:rPr>
      </w:pPr>
    </w:p>
    <w:p w14:paraId="266B9043">
      <w:pPr>
        <w:bidi w:val="0"/>
        <w:rPr>
          <w:rFonts w:hint="eastAsia" w:ascii="仿宋" w:hAnsi="仿宋" w:eastAsia="仿宋" w:cs="仿宋"/>
        </w:rPr>
      </w:pPr>
    </w:p>
    <w:p w14:paraId="753DC461">
      <w:pPr>
        <w:jc w:val="center"/>
        <w:rPr>
          <w:rFonts w:hint="eastAsia" w:ascii="仿宋" w:hAnsi="仿宋" w:eastAsia="仿宋" w:cs="仿宋"/>
          <w:b/>
          <w:bCs/>
          <w:lang w:eastAsia="zh-CN"/>
        </w:rPr>
      </w:pPr>
      <w:r>
        <w:rPr>
          <w:rFonts w:hint="eastAsia" w:ascii="仿宋" w:hAnsi="仿宋" w:cs="仿宋"/>
          <w:b/>
          <w:bCs/>
          <w:lang w:val="en-US" w:eastAsia="zh-CN"/>
        </w:rPr>
        <w:t>4</w:t>
      </w:r>
      <w:r>
        <w:rPr>
          <w:rFonts w:hint="eastAsia" w:ascii="仿宋" w:hAnsi="仿宋" w:eastAsia="仿宋" w:cs="仿宋"/>
          <w:b/>
          <w:bCs/>
        </w:rPr>
        <w:t>.</w:t>
      </w:r>
      <w:r>
        <w:rPr>
          <w:rFonts w:hint="eastAsia" w:ascii="仿宋" w:hAnsi="仿宋" w:eastAsia="仿宋" w:cs="仿宋"/>
          <w:b/>
          <w:bCs/>
          <w:lang w:val="en-US" w:eastAsia="zh-CN"/>
        </w:rPr>
        <w:t>5</w:t>
      </w:r>
      <w:r>
        <w:rPr>
          <w:rFonts w:hint="eastAsia" w:ascii="仿宋" w:hAnsi="仿宋" w:eastAsia="仿宋" w:cs="仿宋"/>
          <w:b/>
          <w:bCs/>
          <w:lang w:eastAsia="zh-CN"/>
        </w:rPr>
        <w:t>、</w:t>
      </w:r>
      <w:r>
        <w:rPr>
          <w:rFonts w:hint="eastAsia" w:ascii="仿宋" w:hAnsi="仿宋" w:eastAsia="仿宋" w:cs="仿宋"/>
          <w:b/>
          <w:bCs/>
          <w:lang w:val="en-US" w:eastAsia="zh-CN"/>
        </w:rPr>
        <w:t>具有良好的商业信誉和健全的财务会计制度</w:t>
      </w:r>
    </w:p>
    <w:p w14:paraId="07D130B3">
      <w:pPr>
        <w:spacing w:line="360" w:lineRule="auto"/>
        <w:rPr>
          <w:rFonts w:hint="eastAsia" w:ascii="仿宋" w:hAnsi="仿宋" w:eastAsia="仿宋" w:cs="仿宋"/>
          <w:color w:val="auto"/>
          <w:kern w:val="0"/>
          <w:sz w:val="27"/>
          <w:szCs w:val="27"/>
          <w:highlight w:val="none"/>
          <w:lang w:val="en-US" w:eastAsia="zh-CN"/>
        </w:rPr>
      </w:pPr>
    </w:p>
    <w:p w14:paraId="49083C44">
      <w:pPr>
        <w:spacing w:line="360" w:lineRule="auto"/>
        <w:ind w:firstLine="540" w:firstLineChars="200"/>
        <w:rPr>
          <w:rFonts w:hint="eastAsia" w:ascii="仿宋" w:hAnsi="仿宋" w:eastAsia="仿宋" w:cs="仿宋"/>
          <w:color w:val="auto"/>
          <w:kern w:val="0"/>
          <w:sz w:val="27"/>
          <w:szCs w:val="27"/>
          <w:highlight w:val="none"/>
          <w:lang w:val="en-US" w:eastAsia="zh-CN"/>
        </w:rPr>
      </w:pPr>
      <w:r>
        <w:rPr>
          <w:rFonts w:hint="eastAsia" w:ascii="仿宋" w:hAnsi="仿宋" w:eastAsia="仿宋" w:cs="仿宋"/>
          <w:color w:val="auto"/>
          <w:kern w:val="0"/>
          <w:sz w:val="27"/>
          <w:szCs w:val="27"/>
          <w:highlight w:val="none"/>
          <w:lang w:val="en-US" w:eastAsia="zh-CN"/>
        </w:rPr>
        <w:t>1、须提供本单位202</w:t>
      </w:r>
      <w:r>
        <w:rPr>
          <w:rFonts w:hint="eastAsia" w:ascii="仿宋" w:hAnsi="仿宋" w:cs="仿宋"/>
          <w:color w:val="auto"/>
          <w:kern w:val="0"/>
          <w:sz w:val="27"/>
          <w:szCs w:val="27"/>
          <w:highlight w:val="none"/>
          <w:lang w:val="en-US" w:eastAsia="zh-CN"/>
        </w:rPr>
        <w:t>4</w:t>
      </w:r>
      <w:r>
        <w:rPr>
          <w:rFonts w:hint="eastAsia" w:ascii="仿宋" w:hAnsi="仿宋" w:eastAsia="仿宋" w:cs="仿宋"/>
          <w:color w:val="auto"/>
          <w:kern w:val="0"/>
          <w:sz w:val="27"/>
          <w:szCs w:val="27"/>
          <w:highlight w:val="none"/>
          <w:lang w:val="en-US" w:eastAsia="zh-CN"/>
        </w:rPr>
        <w:t>年度或202</w:t>
      </w:r>
      <w:r>
        <w:rPr>
          <w:rFonts w:hint="eastAsia" w:ascii="仿宋" w:hAnsi="仿宋" w:cs="仿宋"/>
          <w:color w:val="auto"/>
          <w:kern w:val="0"/>
          <w:sz w:val="27"/>
          <w:szCs w:val="27"/>
          <w:highlight w:val="none"/>
          <w:lang w:val="en-US" w:eastAsia="zh-CN"/>
        </w:rPr>
        <w:t>5</w:t>
      </w:r>
      <w:r>
        <w:rPr>
          <w:rFonts w:hint="eastAsia" w:ascii="仿宋" w:hAnsi="仿宋" w:eastAsia="仿宋" w:cs="仿宋"/>
          <w:color w:val="auto"/>
          <w:kern w:val="0"/>
          <w:sz w:val="27"/>
          <w:szCs w:val="27"/>
          <w:highlight w:val="none"/>
          <w:lang w:val="en-US" w:eastAsia="zh-CN"/>
        </w:rPr>
        <w:t>年度财务审计报告，审计报告须包括资产负债表、利润表、现金流量表、所有者权益变动（如有）及其附注（复印件并加盖本单位公章）。</w:t>
      </w:r>
    </w:p>
    <w:p w14:paraId="71070D4D">
      <w:pPr>
        <w:spacing w:line="360" w:lineRule="auto"/>
        <w:ind w:firstLine="540" w:firstLineChars="200"/>
        <w:rPr>
          <w:rFonts w:hint="eastAsia" w:ascii="仿宋" w:hAnsi="仿宋" w:eastAsia="仿宋" w:cs="仿宋"/>
          <w:color w:val="auto"/>
          <w:kern w:val="0"/>
          <w:sz w:val="27"/>
          <w:szCs w:val="27"/>
          <w:highlight w:val="none"/>
          <w:lang w:val="en-US" w:eastAsia="zh-CN"/>
        </w:rPr>
      </w:pPr>
      <w:r>
        <w:rPr>
          <w:rFonts w:hint="eastAsia" w:ascii="仿宋" w:hAnsi="仿宋" w:eastAsia="仿宋" w:cs="仿宋"/>
          <w:color w:val="auto"/>
          <w:kern w:val="0"/>
          <w:sz w:val="27"/>
          <w:szCs w:val="27"/>
          <w:highlight w:val="none"/>
          <w:lang w:val="en-US" w:eastAsia="zh-CN"/>
        </w:rPr>
        <w:t>2、未提供上年度审计报告，则需提供开标日前六个月内银行出具的资信证明原件或复印件加盖公章。</w:t>
      </w:r>
    </w:p>
    <w:p w14:paraId="59F774F2">
      <w:pPr>
        <w:keepNext w:val="0"/>
        <w:keepLines w:val="0"/>
        <w:pageBreakBefore w:val="0"/>
        <w:wordWrap/>
        <w:overflowPunct/>
        <w:autoSpaceDE w:val="0"/>
        <w:autoSpaceDN w:val="0"/>
        <w:bidi w:val="0"/>
        <w:adjustRightInd/>
        <w:snapToGrid/>
        <w:spacing w:line="360" w:lineRule="auto"/>
        <w:ind w:left="0" w:leftChars="0" w:right="0" w:firstLine="570"/>
        <w:rPr>
          <w:rFonts w:hint="eastAsia" w:ascii="仿宋" w:hAnsi="仿宋" w:eastAsia="仿宋" w:cs="仿宋"/>
          <w:spacing w:val="-16"/>
          <w:sz w:val="27"/>
          <w:szCs w:val="27"/>
        </w:rPr>
      </w:pPr>
      <w:r>
        <w:rPr>
          <w:rFonts w:hint="eastAsia" w:ascii="仿宋" w:hAnsi="仿宋" w:cs="仿宋"/>
          <w:color w:val="auto"/>
          <w:kern w:val="0"/>
          <w:sz w:val="27"/>
          <w:szCs w:val="27"/>
          <w:highlight w:val="none"/>
          <w:lang w:val="en-US" w:eastAsia="zh-CN"/>
        </w:rPr>
        <w:t>3、成立不足6个月的投标供应商则提供承诺书（格式自拟）。</w:t>
      </w:r>
    </w:p>
    <w:p w14:paraId="19820E69">
      <w:pPr>
        <w:keepNext w:val="0"/>
        <w:keepLines w:val="0"/>
        <w:pageBreakBefore w:val="0"/>
        <w:wordWrap/>
        <w:overflowPunct/>
        <w:autoSpaceDE w:val="0"/>
        <w:autoSpaceDN w:val="0"/>
        <w:bidi w:val="0"/>
        <w:adjustRightInd/>
        <w:snapToGrid/>
        <w:spacing w:line="360" w:lineRule="auto"/>
        <w:ind w:right="0"/>
        <w:rPr>
          <w:rFonts w:hint="eastAsia" w:ascii="仿宋" w:hAnsi="仿宋" w:eastAsia="仿宋" w:cs="仿宋"/>
          <w:sz w:val="27"/>
          <w:szCs w:val="27"/>
        </w:rPr>
      </w:pPr>
    </w:p>
    <w:p w14:paraId="2D3BF4A5">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z w:val="27"/>
          <w:szCs w:val="27"/>
        </w:rPr>
        <w:t>说明：</w:t>
      </w:r>
    </w:p>
    <w:p w14:paraId="5C9C6A01">
      <w:pPr>
        <w:keepNext w:val="0"/>
        <w:keepLines w:val="0"/>
        <w:pageBreakBefore w:val="0"/>
        <w:wordWrap/>
        <w:overflowPunct/>
        <w:autoSpaceDE w:val="0"/>
        <w:autoSpaceDN w:val="0"/>
        <w:bidi w:val="0"/>
        <w:adjustRightInd/>
        <w:snapToGrid/>
        <w:spacing w:line="360" w:lineRule="auto"/>
        <w:ind w:left="0" w:leftChars="0" w:right="0" w:firstLine="540" w:firstLineChars="200"/>
        <w:rPr>
          <w:rFonts w:hint="eastAsia" w:ascii="仿宋" w:hAnsi="仿宋" w:eastAsia="仿宋" w:cs="仿宋"/>
          <w:sz w:val="27"/>
          <w:szCs w:val="27"/>
        </w:rPr>
      </w:pPr>
      <w:r>
        <w:rPr>
          <w:rFonts w:hint="eastAsia" w:ascii="仿宋" w:hAnsi="仿宋" w:eastAsia="仿宋" w:cs="仿宋"/>
          <w:sz w:val="27"/>
          <w:szCs w:val="27"/>
        </w:rPr>
        <w:t>1) 财务审计报告必须是经会计师事务所出具的完整的财务审计报告。（需要审计的应附经会计师事务所或审计机构审计的财务会计报表，包括资产负债表、现金流量表、利润表和财务情况说明书等材料的复印件；</w:t>
      </w:r>
    </w:p>
    <w:p w14:paraId="77EDCB85">
      <w:pPr>
        <w:keepNext w:val="0"/>
        <w:keepLines w:val="0"/>
        <w:pageBreakBefore w:val="0"/>
        <w:wordWrap/>
        <w:overflowPunct/>
        <w:autoSpaceDE w:val="0"/>
        <w:autoSpaceDN w:val="0"/>
        <w:bidi w:val="0"/>
        <w:adjustRightInd/>
        <w:snapToGrid/>
        <w:spacing w:line="360" w:lineRule="auto"/>
        <w:ind w:left="0" w:leftChars="0" w:right="0" w:firstLine="540" w:firstLineChars="200"/>
        <w:rPr>
          <w:rFonts w:hint="eastAsia" w:ascii="仿宋" w:hAnsi="仿宋" w:eastAsia="仿宋" w:cs="仿宋"/>
          <w:sz w:val="27"/>
          <w:szCs w:val="27"/>
        </w:rPr>
      </w:pPr>
      <w:r>
        <w:rPr>
          <w:rFonts w:hint="eastAsia" w:ascii="仿宋" w:hAnsi="仿宋" w:eastAsia="仿宋" w:cs="仿宋"/>
          <w:sz w:val="27"/>
          <w:szCs w:val="27"/>
        </w:rPr>
        <w:t>2) 银行资信证明应能说明该响应单位与银行之间业务往来正常，企业信誉良好等。银行出具的存款证明不能替代银行资信证明，存款证明无效。</w:t>
      </w:r>
    </w:p>
    <w:p w14:paraId="08F00B7C">
      <w:pPr>
        <w:keepNext w:val="0"/>
        <w:keepLines w:val="0"/>
        <w:pageBreakBefore w:val="0"/>
        <w:wordWrap/>
        <w:overflowPunct/>
        <w:autoSpaceDE w:val="0"/>
        <w:autoSpaceDN w:val="0"/>
        <w:bidi w:val="0"/>
        <w:adjustRightInd/>
        <w:snapToGrid/>
        <w:spacing w:line="360" w:lineRule="auto"/>
        <w:ind w:left="0" w:leftChars="0" w:right="0" w:firstLine="540" w:firstLineChars="200"/>
        <w:rPr>
          <w:rFonts w:hint="eastAsia" w:ascii="仿宋" w:hAnsi="仿宋" w:eastAsia="仿宋" w:cs="仿宋"/>
          <w:sz w:val="27"/>
          <w:szCs w:val="27"/>
        </w:rPr>
      </w:pPr>
      <w:r>
        <w:rPr>
          <w:rFonts w:hint="eastAsia" w:ascii="仿宋" w:hAnsi="仿宋" w:eastAsia="仿宋" w:cs="仿宋"/>
          <w:sz w:val="27"/>
          <w:szCs w:val="27"/>
        </w:rPr>
        <w:t>3) 银行资信证明可提供原件</w:t>
      </w:r>
      <w:r>
        <w:rPr>
          <w:rFonts w:hint="eastAsia" w:ascii="仿宋" w:hAnsi="仿宋" w:cs="仿宋"/>
          <w:sz w:val="27"/>
          <w:szCs w:val="27"/>
          <w:lang w:val="en-US" w:eastAsia="zh-CN"/>
        </w:rPr>
        <w:t>扫描件</w:t>
      </w:r>
      <w:r>
        <w:rPr>
          <w:rFonts w:hint="eastAsia" w:ascii="仿宋" w:hAnsi="仿宋" w:eastAsia="仿宋" w:cs="仿宋"/>
          <w:sz w:val="27"/>
          <w:szCs w:val="27"/>
        </w:rPr>
        <w:t>(附在响应文件正本中)，也可提供银行在开标日前</w:t>
      </w:r>
      <w:r>
        <w:rPr>
          <w:rFonts w:hint="eastAsia" w:ascii="仿宋" w:hAnsi="仿宋" w:eastAsia="仿宋" w:cs="仿宋"/>
          <w:sz w:val="27"/>
          <w:szCs w:val="27"/>
          <w:lang w:eastAsia="zh-CN"/>
        </w:rPr>
        <w:t>六</w:t>
      </w:r>
      <w:r>
        <w:rPr>
          <w:rFonts w:hint="eastAsia" w:ascii="仿宋" w:hAnsi="仿宋" w:eastAsia="仿宋" w:cs="仿宋"/>
          <w:sz w:val="27"/>
          <w:szCs w:val="27"/>
        </w:rPr>
        <w:t>个月内开具资信证明的复印件。若提供的是复印件，采购单位保留审核原件的权利。</w:t>
      </w:r>
    </w:p>
    <w:p w14:paraId="40C4747B">
      <w:pPr>
        <w:bidi w:val="0"/>
        <w:rPr>
          <w:rFonts w:hint="eastAsia" w:ascii="仿宋" w:hAnsi="仿宋" w:eastAsia="仿宋" w:cs="仿宋"/>
        </w:rPr>
      </w:pPr>
    </w:p>
    <w:p w14:paraId="2E9D6454">
      <w:pPr>
        <w:bidi w:val="0"/>
        <w:rPr>
          <w:rFonts w:hint="eastAsia" w:ascii="仿宋" w:hAnsi="仿宋" w:eastAsia="仿宋" w:cs="仿宋"/>
        </w:rPr>
      </w:pPr>
    </w:p>
    <w:p w14:paraId="239FD1BB">
      <w:pPr>
        <w:bidi w:val="0"/>
        <w:rPr>
          <w:rFonts w:hint="eastAsia" w:ascii="仿宋" w:hAnsi="仿宋" w:eastAsia="仿宋" w:cs="仿宋"/>
        </w:rPr>
      </w:pPr>
    </w:p>
    <w:p w14:paraId="5596974C">
      <w:pPr>
        <w:bidi w:val="0"/>
        <w:rPr>
          <w:rFonts w:hint="eastAsia" w:ascii="仿宋" w:hAnsi="仿宋" w:eastAsia="仿宋" w:cs="仿宋"/>
        </w:rPr>
      </w:pPr>
    </w:p>
    <w:p w14:paraId="4B2BE2EA">
      <w:pPr>
        <w:bidi w:val="0"/>
        <w:jc w:val="center"/>
        <w:rPr>
          <w:rFonts w:hint="eastAsia" w:ascii="仿宋" w:hAnsi="仿宋" w:eastAsia="仿宋" w:cs="仿宋"/>
          <w:b/>
          <w:bCs/>
        </w:rPr>
      </w:pPr>
      <w:r>
        <w:rPr>
          <w:rFonts w:hint="eastAsia" w:ascii="仿宋" w:hAnsi="仿宋" w:cs="仿宋"/>
          <w:b/>
          <w:bCs/>
          <w:lang w:val="en-US" w:eastAsia="zh-CN"/>
        </w:rPr>
        <w:t>4</w:t>
      </w:r>
      <w:r>
        <w:rPr>
          <w:rFonts w:hint="eastAsia" w:ascii="仿宋" w:hAnsi="仿宋" w:eastAsia="仿宋" w:cs="仿宋"/>
          <w:b/>
          <w:bCs/>
          <w:lang w:val="en-US" w:eastAsia="zh-CN"/>
        </w:rPr>
        <w:t>.6</w:t>
      </w:r>
      <w:r>
        <w:rPr>
          <w:rFonts w:hint="eastAsia" w:ascii="仿宋" w:hAnsi="仿宋" w:cs="仿宋"/>
          <w:b/>
          <w:bCs/>
          <w:lang w:val="en-US" w:eastAsia="zh-CN"/>
        </w:rPr>
        <w:t>、</w:t>
      </w:r>
      <w:r>
        <w:rPr>
          <w:rFonts w:hint="eastAsia" w:ascii="仿宋" w:hAnsi="仿宋" w:eastAsia="仿宋" w:cs="仿宋"/>
          <w:b/>
          <w:bCs/>
          <w:lang w:val="en-US" w:eastAsia="zh-CN"/>
        </w:rPr>
        <w:t>具备履行合同所必需的设备和专业技术能力声明函</w:t>
      </w:r>
    </w:p>
    <w:p w14:paraId="362DF7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7"/>
          <w:szCs w:val="27"/>
          <w:highlight w:val="none"/>
          <w:u w:val="single"/>
        </w:rPr>
      </w:pPr>
    </w:p>
    <w:p w14:paraId="6232AB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7"/>
          <w:szCs w:val="27"/>
          <w:highlight w:val="none"/>
          <w:u w:val="single"/>
        </w:rPr>
      </w:pPr>
      <w:r>
        <w:rPr>
          <w:rFonts w:hint="eastAsia" w:ascii="仿宋" w:hAnsi="仿宋" w:eastAsia="仿宋" w:cs="仿宋"/>
          <w:color w:val="auto"/>
          <w:kern w:val="0"/>
          <w:sz w:val="27"/>
          <w:szCs w:val="27"/>
          <w:highlight w:val="none"/>
          <w:u w:val="single"/>
        </w:rPr>
        <w:t>(采购人名称)</w:t>
      </w:r>
      <w:r>
        <w:rPr>
          <w:rFonts w:hint="eastAsia" w:ascii="仿宋" w:hAnsi="仿宋" w:eastAsia="仿宋" w:cs="仿宋"/>
          <w:color w:val="auto"/>
          <w:kern w:val="0"/>
          <w:sz w:val="27"/>
          <w:szCs w:val="27"/>
          <w:highlight w:val="none"/>
          <w:u w:val="none"/>
        </w:rPr>
        <w:t>：</w:t>
      </w:r>
    </w:p>
    <w:p w14:paraId="15D4D7D7">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leftChars="0" w:firstLine="540" w:firstLineChars="200"/>
        <w:textAlignment w:val="auto"/>
        <w:rPr>
          <w:rFonts w:hint="eastAsia" w:ascii="仿宋" w:hAnsi="仿宋" w:eastAsia="仿宋" w:cs="仿宋"/>
          <w:color w:val="auto"/>
          <w:kern w:val="0"/>
          <w:sz w:val="27"/>
          <w:szCs w:val="27"/>
          <w:highlight w:val="none"/>
          <w:lang w:val="en-US" w:eastAsia="zh-CN"/>
        </w:rPr>
      </w:pPr>
    </w:p>
    <w:p w14:paraId="33EC3A10">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leftChars="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kern w:val="0"/>
          <w:sz w:val="27"/>
          <w:szCs w:val="27"/>
          <w:highlight w:val="none"/>
          <w:lang w:val="en-US" w:eastAsia="zh-CN"/>
        </w:rPr>
        <w:t>对于贵单位的</w:t>
      </w:r>
      <w:r>
        <w:rPr>
          <w:rFonts w:hint="eastAsia" w:ascii="仿宋" w:hAnsi="仿宋" w:eastAsia="仿宋" w:cs="仿宋"/>
          <w:color w:val="auto"/>
          <w:kern w:val="0"/>
          <w:sz w:val="27"/>
          <w:szCs w:val="27"/>
          <w:highlight w:val="none"/>
          <w:u w:val="single"/>
          <w:lang w:val="en-US" w:eastAsia="zh-CN"/>
        </w:rPr>
        <w:t xml:space="preserve">  （项目名称）  </w:t>
      </w:r>
      <w:r>
        <w:rPr>
          <w:rFonts w:hint="eastAsia" w:ascii="仿宋" w:hAnsi="仿宋" w:eastAsia="仿宋" w:cs="仿宋"/>
          <w:color w:val="auto"/>
          <w:kern w:val="0"/>
          <w:sz w:val="27"/>
          <w:szCs w:val="27"/>
          <w:highlight w:val="none"/>
          <w:lang w:val="en-US" w:eastAsia="zh-CN"/>
        </w:rPr>
        <w:t>采购项目，</w:t>
      </w:r>
      <w:r>
        <w:rPr>
          <w:rFonts w:hint="eastAsia" w:ascii="仿宋" w:hAnsi="仿宋" w:eastAsia="仿宋" w:cs="仿宋"/>
          <w:color w:val="auto"/>
          <w:kern w:val="0"/>
          <w:sz w:val="27"/>
          <w:szCs w:val="27"/>
          <w:highlight w:val="none"/>
        </w:rPr>
        <w:t>我公司承诺</w:t>
      </w:r>
      <w:r>
        <w:rPr>
          <w:rFonts w:hint="eastAsia" w:ascii="仿宋" w:hAnsi="仿宋" w:eastAsia="仿宋" w:cs="仿宋"/>
          <w:color w:val="auto"/>
          <w:sz w:val="27"/>
          <w:szCs w:val="27"/>
          <w:highlight w:val="none"/>
        </w:rPr>
        <w:t>具备履行合同所必需的设备和专业技术能力</w:t>
      </w:r>
      <w:r>
        <w:rPr>
          <w:rFonts w:hint="eastAsia" w:ascii="仿宋" w:hAnsi="仿宋" w:eastAsia="仿宋" w:cs="仿宋"/>
          <w:color w:val="auto"/>
          <w:kern w:val="0"/>
          <w:sz w:val="27"/>
          <w:szCs w:val="27"/>
          <w:highlight w:val="none"/>
        </w:rPr>
        <w:t>。</w:t>
      </w:r>
      <w:r>
        <w:rPr>
          <w:rFonts w:hint="eastAsia" w:ascii="仿宋" w:hAnsi="仿宋" w:eastAsia="仿宋" w:cs="仿宋"/>
          <w:color w:val="auto"/>
          <w:kern w:val="0"/>
          <w:sz w:val="27"/>
          <w:szCs w:val="27"/>
          <w:highlight w:val="none"/>
          <w:lang w:val="en-US" w:eastAsia="zh-CN"/>
        </w:rPr>
        <w:t>如我单位成交，在项目施工</w:t>
      </w:r>
      <w:r>
        <w:rPr>
          <w:rFonts w:hint="eastAsia" w:ascii="仿宋" w:hAnsi="仿宋" w:cs="仿宋"/>
          <w:color w:val="auto"/>
          <w:kern w:val="0"/>
          <w:sz w:val="27"/>
          <w:szCs w:val="27"/>
          <w:highlight w:val="none"/>
          <w:lang w:val="en-US" w:eastAsia="zh-CN"/>
        </w:rPr>
        <w:t>过</w:t>
      </w:r>
      <w:r>
        <w:rPr>
          <w:rFonts w:hint="eastAsia" w:ascii="仿宋" w:hAnsi="仿宋" w:eastAsia="仿宋" w:cs="仿宋"/>
          <w:color w:val="auto"/>
          <w:kern w:val="0"/>
          <w:sz w:val="27"/>
          <w:szCs w:val="27"/>
          <w:highlight w:val="none"/>
          <w:lang w:val="en-US" w:eastAsia="zh-CN"/>
        </w:rPr>
        <w:t>程中发现声明不实，我单位愿意放弃本次项目的成交资格，</w:t>
      </w:r>
      <w:r>
        <w:rPr>
          <w:rFonts w:hint="eastAsia" w:ascii="仿宋" w:hAnsi="仿宋" w:eastAsia="仿宋" w:cs="仿宋"/>
          <w:color w:val="auto"/>
          <w:sz w:val="27"/>
          <w:szCs w:val="27"/>
          <w:highlight w:val="none"/>
          <w:lang w:val="en-US" w:eastAsia="zh-CN"/>
        </w:rPr>
        <w:t>并</w:t>
      </w:r>
      <w:r>
        <w:rPr>
          <w:rFonts w:hint="eastAsia" w:ascii="仿宋" w:hAnsi="仿宋" w:eastAsia="仿宋" w:cs="仿宋"/>
          <w:color w:val="auto"/>
          <w:sz w:val="27"/>
          <w:szCs w:val="27"/>
          <w:highlight w:val="none"/>
        </w:rPr>
        <w:t>按照《</w:t>
      </w:r>
      <w:r>
        <w:rPr>
          <w:rFonts w:hint="eastAsia" w:ascii="仿宋" w:hAnsi="仿宋" w:eastAsia="仿宋" w:cs="仿宋"/>
          <w:color w:val="auto"/>
          <w:sz w:val="27"/>
          <w:szCs w:val="27"/>
          <w:highlight w:val="none"/>
          <w:lang w:val="en-US" w:eastAsia="zh-CN"/>
        </w:rPr>
        <w:t>中华人民共和国</w:t>
      </w:r>
      <w:r>
        <w:rPr>
          <w:rFonts w:hint="eastAsia" w:ascii="仿宋" w:hAnsi="仿宋" w:eastAsia="仿宋" w:cs="仿宋"/>
          <w:color w:val="auto"/>
          <w:sz w:val="27"/>
          <w:szCs w:val="27"/>
          <w:highlight w:val="none"/>
        </w:rPr>
        <w:t>政府采购法》有关提供虚假材料的规定，接受处罚。</w:t>
      </w:r>
    </w:p>
    <w:p w14:paraId="4B6071AA">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leftChars="0" w:firstLine="540" w:firstLineChars="200"/>
        <w:textAlignment w:val="auto"/>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rPr>
        <w:t>特此声明</w:t>
      </w:r>
      <w:r>
        <w:rPr>
          <w:rFonts w:hint="eastAsia" w:ascii="仿宋" w:hAnsi="仿宋" w:eastAsia="仿宋" w:cs="仿宋"/>
          <w:color w:val="auto"/>
          <w:sz w:val="27"/>
          <w:szCs w:val="27"/>
          <w:highlight w:val="none"/>
          <w:lang w:eastAsia="zh-CN"/>
        </w:rPr>
        <w:t>！</w:t>
      </w:r>
    </w:p>
    <w:p w14:paraId="4E16D5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7"/>
          <w:szCs w:val="27"/>
          <w:highlight w:val="none"/>
        </w:rPr>
      </w:pPr>
    </w:p>
    <w:p w14:paraId="315622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7"/>
          <w:szCs w:val="27"/>
          <w:highlight w:val="none"/>
        </w:rPr>
      </w:pPr>
    </w:p>
    <w:p w14:paraId="1ABD87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lang w:val="en-US" w:eastAsia="zh-CN"/>
        </w:rPr>
        <w:t>供应商</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电子</w:t>
      </w:r>
      <w:r>
        <w:rPr>
          <w:rFonts w:hint="eastAsia" w:ascii="仿宋" w:hAnsi="仿宋" w:eastAsia="仿宋" w:cs="仿宋"/>
          <w:color w:val="auto"/>
          <w:sz w:val="27"/>
          <w:szCs w:val="27"/>
          <w:highlight w:val="none"/>
        </w:rPr>
        <w:t>公章）：</w:t>
      </w:r>
    </w:p>
    <w:p w14:paraId="7F0876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或其委托代理人（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227B46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日</w:t>
      </w:r>
      <w:r>
        <w:rPr>
          <w:rFonts w:hint="eastAsia" w:ascii="仿宋" w:hAnsi="仿宋" w:eastAsia="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t>期：</w:t>
      </w:r>
      <w:r>
        <w:rPr>
          <w:rFonts w:hint="eastAsia" w:ascii="仿宋" w:hAnsi="仿宋" w:cs="仿宋"/>
          <w:color w:val="auto"/>
          <w:sz w:val="27"/>
          <w:szCs w:val="27"/>
          <w:highlight w:val="none"/>
          <w:lang w:val="en-US" w:eastAsia="zh-CN"/>
        </w:rPr>
        <w:t>2026年   月  日</w:t>
      </w:r>
    </w:p>
    <w:p w14:paraId="671C0307">
      <w:pPr>
        <w:bidi w:val="0"/>
        <w:rPr>
          <w:rFonts w:hint="eastAsia"/>
        </w:rPr>
      </w:pPr>
    </w:p>
    <w:p w14:paraId="099F3207">
      <w:pPr>
        <w:bidi w:val="0"/>
        <w:rPr>
          <w:rFonts w:hint="eastAsia" w:ascii="仿宋" w:hAnsi="仿宋" w:eastAsia="仿宋" w:cs="仿宋"/>
        </w:rPr>
      </w:pPr>
    </w:p>
    <w:p w14:paraId="6C8021A5">
      <w:pPr>
        <w:bidi w:val="0"/>
        <w:rPr>
          <w:rFonts w:hint="eastAsia" w:ascii="仿宋" w:hAnsi="仿宋" w:eastAsia="仿宋" w:cs="仿宋"/>
        </w:rPr>
      </w:pPr>
    </w:p>
    <w:p w14:paraId="50218C50">
      <w:pPr>
        <w:bidi w:val="0"/>
        <w:rPr>
          <w:rFonts w:hint="eastAsia" w:ascii="仿宋" w:hAnsi="仿宋" w:eastAsia="仿宋" w:cs="仿宋"/>
        </w:rPr>
      </w:pPr>
    </w:p>
    <w:p w14:paraId="3628C6B0">
      <w:pPr>
        <w:bidi w:val="0"/>
        <w:rPr>
          <w:rFonts w:hint="eastAsia" w:ascii="仿宋" w:hAnsi="仿宋" w:eastAsia="仿宋" w:cs="仿宋"/>
        </w:rPr>
      </w:pPr>
    </w:p>
    <w:p w14:paraId="722C1A85">
      <w:pPr>
        <w:bidi w:val="0"/>
        <w:rPr>
          <w:rFonts w:hint="eastAsia" w:ascii="仿宋" w:hAnsi="仿宋" w:eastAsia="仿宋" w:cs="仿宋"/>
        </w:rPr>
      </w:pPr>
    </w:p>
    <w:p w14:paraId="3C558FBA">
      <w:pPr>
        <w:bidi w:val="0"/>
        <w:rPr>
          <w:rFonts w:hint="eastAsia" w:ascii="仿宋" w:hAnsi="仿宋" w:eastAsia="仿宋" w:cs="仿宋"/>
        </w:rPr>
      </w:pPr>
    </w:p>
    <w:p w14:paraId="00CDFCBE">
      <w:pPr>
        <w:bidi w:val="0"/>
        <w:rPr>
          <w:rFonts w:hint="eastAsia" w:ascii="仿宋" w:hAnsi="仿宋" w:eastAsia="仿宋" w:cs="仿宋"/>
        </w:rPr>
      </w:pPr>
    </w:p>
    <w:p w14:paraId="30F54120">
      <w:pPr>
        <w:bidi w:val="0"/>
        <w:jc w:val="center"/>
        <w:rPr>
          <w:rFonts w:hint="eastAsia" w:ascii="仿宋" w:hAnsi="仿宋" w:eastAsia="仿宋" w:cs="仿宋"/>
          <w:b/>
          <w:bCs/>
        </w:rPr>
      </w:pPr>
      <w:bookmarkStart w:id="46" w:name="_Toc30588"/>
      <w:r>
        <w:rPr>
          <w:rFonts w:hint="eastAsia" w:ascii="仿宋" w:hAnsi="仿宋" w:cs="仿宋"/>
          <w:b/>
          <w:bCs/>
          <w:lang w:val="en-US" w:eastAsia="zh-CN"/>
        </w:rPr>
        <w:t>4</w:t>
      </w:r>
      <w:r>
        <w:rPr>
          <w:rFonts w:hint="eastAsia" w:ascii="仿宋" w:hAnsi="仿宋" w:eastAsia="仿宋" w:cs="仿宋"/>
          <w:b/>
          <w:bCs/>
        </w:rPr>
        <w:t>.</w:t>
      </w:r>
      <w:r>
        <w:rPr>
          <w:rFonts w:hint="eastAsia" w:ascii="仿宋" w:hAnsi="仿宋" w:eastAsia="仿宋" w:cs="仿宋"/>
          <w:b/>
          <w:bCs/>
          <w:lang w:val="en-US" w:eastAsia="zh-CN"/>
        </w:rPr>
        <w:t>7</w:t>
      </w:r>
      <w:bookmarkEnd w:id="46"/>
      <w:r>
        <w:rPr>
          <w:rFonts w:hint="eastAsia" w:ascii="仿宋" w:hAnsi="仿宋" w:eastAsia="仿宋" w:cs="仿宋"/>
          <w:b/>
          <w:bCs/>
          <w:lang w:eastAsia="zh-CN"/>
        </w:rPr>
        <w:t>、</w:t>
      </w:r>
      <w:r>
        <w:rPr>
          <w:rFonts w:hint="eastAsia" w:ascii="仿宋" w:hAnsi="仿宋" w:eastAsia="仿宋" w:cs="仿宋"/>
          <w:b/>
          <w:bCs/>
          <w:lang w:val="en-US" w:eastAsia="zh-CN"/>
        </w:rPr>
        <w:t>具有依法缴纳税收和社会保障资金的良好记录</w:t>
      </w:r>
    </w:p>
    <w:p w14:paraId="14EDFB44">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77A57EAE">
      <w:pPr>
        <w:keepNext w:val="0"/>
        <w:keepLines w:val="0"/>
        <w:pageBreakBefore w:val="0"/>
        <w:widowControl w:val="0"/>
        <w:kinsoku/>
        <w:wordWrap w:val="0"/>
        <w:overflowPunct/>
        <w:topLinePunct w:val="0"/>
        <w:autoSpaceDE/>
        <w:autoSpaceDN/>
        <w:bidi w:val="0"/>
        <w:adjustRightInd/>
        <w:snapToGrid/>
        <w:ind w:firstLine="540" w:firstLineChars="200"/>
        <w:textAlignment w:val="auto"/>
        <w:rPr>
          <w:rFonts w:hint="eastAsia" w:ascii="仿宋" w:hAnsi="仿宋" w:eastAsia="仿宋" w:cs="仿宋"/>
        </w:rPr>
      </w:pPr>
      <w:r>
        <w:rPr>
          <w:rFonts w:hint="eastAsia" w:ascii="仿宋" w:hAnsi="仿宋" w:eastAsia="仿宋" w:cs="仿宋"/>
          <w:lang w:val="en-US" w:eastAsia="zh-CN"/>
        </w:rPr>
        <w:t>1.须提供响应文件递交截止日期之前六个月内任何一期的纳税记录（如投标人缴纳的增值税、所得税、印花税等我国现行税种中任意一项即可）或证明文件原件或复印件加盖公章（依法免税的应提供相应文件说明）。如投标人注册成立不足六个月的则提供承诺书（自拟）原件。</w:t>
      </w:r>
    </w:p>
    <w:p w14:paraId="6427983C">
      <w:pPr>
        <w:keepNext w:val="0"/>
        <w:keepLines w:val="0"/>
        <w:pageBreakBefore w:val="0"/>
        <w:widowControl w:val="0"/>
        <w:kinsoku/>
        <w:wordWrap w:val="0"/>
        <w:overflowPunct/>
        <w:topLinePunct w:val="0"/>
        <w:autoSpaceDE/>
        <w:autoSpaceDN/>
        <w:bidi w:val="0"/>
        <w:adjustRightInd/>
        <w:snapToGrid/>
        <w:ind w:firstLine="5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须提供响应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p w14:paraId="496B71EE">
      <w:pPr>
        <w:keepNext w:val="0"/>
        <w:keepLines w:val="0"/>
        <w:pageBreakBefore w:val="0"/>
        <w:widowControl w:val="0"/>
        <w:kinsoku/>
        <w:wordWrap w:val="0"/>
        <w:overflowPunct/>
        <w:topLinePunct w:val="0"/>
        <w:autoSpaceDE/>
        <w:autoSpaceDN/>
        <w:bidi w:val="0"/>
        <w:adjustRightInd/>
        <w:snapToGrid/>
        <w:ind w:firstLine="5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3.如投标人注册成立不足六个月的则提供承诺书（格式自拟）原件。</w:t>
      </w:r>
    </w:p>
    <w:p w14:paraId="0F0591E3">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rPr>
        <w:t>注：“提供依法缴纳近6个月任意1个月的税收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r>
        <w:rPr>
          <w:rFonts w:hint="eastAsia" w:ascii="仿宋" w:hAnsi="仿宋" w:eastAsia="仿宋" w:cs="仿宋"/>
          <w:lang w:eastAsia="zh-CN"/>
        </w:rPr>
        <w:t>，个人所得税及工会税费</w:t>
      </w:r>
      <w:r>
        <w:rPr>
          <w:rFonts w:hint="eastAsia" w:ascii="仿宋" w:hAnsi="仿宋" w:eastAsia="仿宋" w:cs="仿宋"/>
        </w:rPr>
        <w:t>。请各供应商注意！</w:t>
      </w:r>
    </w:p>
    <w:p w14:paraId="78E7B40B">
      <w:pPr>
        <w:bidi w:val="0"/>
        <w:rPr>
          <w:rFonts w:hint="eastAsia"/>
        </w:rPr>
      </w:pPr>
    </w:p>
    <w:p w14:paraId="3C89FC01">
      <w:pPr>
        <w:bidi w:val="0"/>
        <w:rPr>
          <w:rFonts w:hint="eastAsia"/>
        </w:rPr>
      </w:pPr>
    </w:p>
    <w:p w14:paraId="008B907B">
      <w:pPr>
        <w:bidi w:val="0"/>
        <w:rPr>
          <w:rFonts w:hint="eastAsia"/>
        </w:rPr>
      </w:pPr>
    </w:p>
    <w:p w14:paraId="37C91437">
      <w:pPr>
        <w:bidi w:val="0"/>
        <w:rPr>
          <w:rFonts w:hint="eastAsia"/>
        </w:rPr>
      </w:pPr>
    </w:p>
    <w:p w14:paraId="0B650A27">
      <w:pPr>
        <w:bidi w:val="0"/>
        <w:rPr>
          <w:rFonts w:hint="eastAsia"/>
        </w:rPr>
      </w:pPr>
    </w:p>
    <w:p w14:paraId="6DF328CF">
      <w:pPr>
        <w:bidi w:val="0"/>
        <w:rPr>
          <w:rFonts w:hint="eastAsia"/>
        </w:rPr>
      </w:pPr>
    </w:p>
    <w:p w14:paraId="640C34A9">
      <w:pPr>
        <w:bidi w:val="0"/>
        <w:rPr>
          <w:rFonts w:hint="eastAsia"/>
        </w:rPr>
      </w:pPr>
    </w:p>
    <w:p w14:paraId="1B141B24">
      <w:pPr>
        <w:bidi w:val="0"/>
        <w:rPr>
          <w:rFonts w:hint="eastAsia"/>
        </w:rPr>
      </w:pPr>
    </w:p>
    <w:p w14:paraId="52ECDC06">
      <w:pPr>
        <w:tabs>
          <w:tab w:val="left" w:pos="8280"/>
        </w:tabs>
        <w:spacing w:line="360" w:lineRule="auto"/>
        <w:jc w:val="center"/>
        <w:outlineLvl w:val="2"/>
        <w:rPr>
          <w:rFonts w:hint="eastAsia" w:ascii="仿宋" w:hAnsi="仿宋" w:eastAsia="仿宋" w:cs="仿宋"/>
          <w:b/>
          <w:bCs/>
          <w:color w:val="auto"/>
          <w:kern w:val="0"/>
          <w:sz w:val="27"/>
          <w:szCs w:val="27"/>
          <w:highlight w:val="none"/>
          <w:lang w:val="en-US" w:eastAsia="zh-CN"/>
        </w:rPr>
      </w:pPr>
      <w:bookmarkStart w:id="47" w:name="_Toc5169"/>
      <w:bookmarkStart w:id="48" w:name="_Toc29938"/>
      <w:bookmarkStart w:id="49" w:name="_Toc13689"/>
      <w:bookmarkStart w:id="50" w:name="_Toc25236"/>
      <w:bookmarkStart w:id="51" w:name="_Toc9092"/>
      <w:bookmarkStart w:id="52" w:name="_Toc18123"/>
      <w:bookmarkStart w:id="53" w:name="_Toc7643"/>
      <w:r>
        <w:rPr>
          <w:rFonts w:hint="eastAsia" w:ascii="仿宋" w:hAnsi="仿宋" w:cs="仿宋"/>
          <w:b/>
          <w:bCs/>
          <w:color w:val="auto"/>
          <w:kern w:val="0"/>
          <w:sz w:val="27"/>
          <w:szCs w:val="27"/>
          <w:highlight w:val="none"/>
          <w:lang w:val="en-US" w:eastAsia="zh-CN"/>
        </w:rPr>
        <w:t>4.8</w:t>
      </w:r>
      <w:r>
        <w:rPr>
          <w:rFonts w:hint="eastAsia" w:ascii="仿宋" w:hAnsi="仿宋" w:eastAsia="仿宋" w:cs="仿宋"/>
          <w:b/>
          <w:bCs/>
          <w:color w:val="auto"/>
          <w:kern w:val="0"/>
          <w:sz w:val="27"/>
          <w:szCs w:val="27"/>
          <w:highlight w:val="none"/>
          <w:lang w:val="en-US" w:eastAsia="zh-CN"/>
        </w:rPr>
        <w:t>、参加政府采购活动近三年内在经营活动中没有重大违法记录</w:t>
      </w:r>
      <w:bookmarkEnd w:id="47"/>
      <w:bookmarkEnd w:id="48"/>
      <w:bookmarkEnd w:id="49"/>
      <w:bookmarkEnd w:id="50"/>
      <w:bookmarkEnd w:id="51"/>
      <w:bookmarkEnd w:id="52"/>
      <w:bookmarkEnd w:id="53"/>
    </w:p>
    <w:p w14:paraId="2DA202F1">
      <w:pPr>
        <w:pStyle w:val="30"/>
        <w:ind w:left="420"/>
        <w:jc w:val="center"/>
        <w:rPr>
          <w:rFonts w:hint="eastAsia" w:ascii="仿宋" w:hAnsi="仿宋" w:eastAsia="仿宋" w:cs="仿宋"/>
          <w:b/>
          <w:bCs/>
          <w:sz w:val="27"/>
          <w:szCs w:val="27"/>
          <w:u w:val="single"/>
        </w:rPr>
      </w:pPr>
      <w:r>
        <w:rPr>
          <w:rFonts w:hint="eastAsia" w:ascii="仿宋" w:hAnsi="仿宋" w:eastAsia="仿宋" w:cs="仿宋"/>
          <w:b/>
          <w:sz w:val="27"/>
          <w:szCs w:val="27"/>
        </w:rPr>
        <w:t>供应商声明函</w:t>
      </w:r>
    </w:p>
    <w:p w14:paraId="580BCF16">
      <w:pPr>
        <w:bidi w:val="0"/>
        <w:rPr>
          <w:rFonts w:hint="eastAsia" w:ascii="仿宋" w:hAnsi="仿宋" w:eastAsia="仿宋" w:cs="仿宋"/>
          <w:b/>
          <w:bCs/>
          <w:sz w:val="27"/>
          <w:szCs w:val="27"/>
          <w:u w:val="single"/>
        </w:rPr>
      </w:pPr>
      <w:r>
        <w:rPr>
          <w:rFonts w:hint="eastAsia"/>
          <w:sz w:val="27"/>
          <w:szCs w:val="27"/>
          <w:u w:val="single"/>
        </w:rPr>
        <w:t>（采购人名称）：</w:t>
      </w:r>
    </w:p>
    <w:p w14:paraId="746697AC">
      <w:pPr>
        <w:pStyle w:val="30"/>
        <w:keepNext w:val="0"/>
        <w:keepLines w:val="0"/>
        <w:pageBreakBefore w:val="0"/>
        <w:widowControl w:val="0"/>
        <w:kinsoku/>
        <w:wordWrap/>
        <w:overflowPunct/>
        <w:topLinePunct w:val="0"/>
        <w:bidi w:val="0"/>
        <w:adjustRightInd/>
        <w:snapToGrid/>
        <w:spacing w:line="360" w:lineRule="auto"/>
        <w:ind w:firstLine="540" w:firstLineChars="200"/>
        <w:jc w:val="both"/>
        <w:textAlignment w:val="auto"/>
        <w:rPr>
          <w:rFonts w:ascii="仿宋" w:hAnsi="仿宋" w:eastAsia="仿宋" w:cs="仿宋"/>
          <w:bCs/>
          <w:sz w:val="27"/>
          <w:szCs w:val="27"/>
        </w:rPr>
      </w:pPr>
      <w:r>
        <w:rPr>
          <w:rFonts w:hint="eastAsia" w:ascii="仿宋" w:hAnsi="仿宋" w:eastAsia="仿宋" w:cs="仿宋"/>
          <w:bCs/>
          <w:sz w:val="27"/>
          <w:szCs w:val="27"/>
        </w:rPr>
        <w:t>在参加本次项目磋商中，我单位承诺：</w:t>
      </w:r>
    </w:p>
    <w:p w14:paraId="7F322B2F">
      <w:pPr>
        <w:keepNext w:val="0"/>
        <w:keepLines w:val="0"/>
        <w:pageBreakBefore w:val="0"/>
        <w:widowControl w:val="0"/>
        <w:numPr>
          <w:ilvl w:val="0"/>
          <w:numId w:val="0"/>
        </w:numPr>
        <w:kinsoku/>
        <w:wordWrap/>
        <w:overflowPunct/>
        <w:topLinePunct w:val="0"/>
        <w:bidi w:val="0"/>
        <w:adjustRightInd/>
        <w:snapToGrid/>
        <w:spacing w:line="360" w:lineRule="auto"/>
        <w:ind w:firstLine="540" w:firstLineChars="200"/>
        <w:jc w:val="both"/>
        <w:textAlignment w:val="auto"/>
        <w:rPr>
          <w:rFonts w:hint="eastAsia" w:ascii="仿宋" w:hAnsi="仿宋" w:eastAsia="仿宋" w:cs="仿宋"/>
          <w:sz w:val="27"/>
          <w:szCs w:val="27"/>
        </w:rPr>
      </w:pPr>
      <w:r>
        <w:rPr>
          <w:rFonts w:hint="eastAsia" w:ascii="仿宋" w:hAnsi="仿宋" w:eastAsia="仿宋" w:cs="仿宋"/>
          <w:sz w:val="27"/>
          <w:szCs w:val="27"/>
          <w:lang w:val="en-US" w:eastAsia="zh-CN"/>
        </w:rPr>
        <w:t>1、</w:t>
      </w:r>
      <w:r>
        <w:rPr>
          <w:rFonts w:hint="eastAsia" w:ascii="仿宋" w:hAnsi="仿宋" w:eastAsia="仿宋" w:cs="仿宋"/>
          <w:sz w:val="27"/>
          <w:szCs w:val="27"/>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78D6732F">
      <w:pPr>
        <w:keepNext w:val="0"/>
        <w:keepLines w:val="0"/>
        <w:pageBreakBefore w:val="0"/>
        <w:widowControl w:val="0"/>
        <w:kinsoku/>
        <w:wordWrap/>
        <w:overflowPunct/>
        <w:topLinePunct w:val="0"/>
        <w:bidi w:val="0"/>
        <w:adjustRightInd/>
        <w:snapToGrid/>
        <w:spacing w:line="360" w:lineRule="auto"/>
        <w:ind w:firstLine="540" w:firstLineChars="200"/>
        <w:jc w:val="both"/>
        <w:textAlignment w:val="auto"/>
        <w:rPr>
          <w:rFonts w:hint="eastAsia" w:ascii="仿宋" w:hAnsi="仿宋" w:eastAsia="仿宋" w:cs="仿宋"/>
          <w:sz w:val="27"/>
          <w:szCs w:val="27"/>
        </w:rPr>
      </w:pPr>
      <w:r>
        <w:rPr>
          <w:rFonts w:hint="eastAsia" w:ascii="仿宋" w:hAnsi="仿宋" w:cs="仿宋"/>
          <w:sz w:val="27"/>
          <w:szCs w:val="27"/>
          <w:lang w:val="en-US" w:eastAsia="zh-CN"/>
        </w:rPr>
        <w:t>2、</w:t>
      </w:r>
      <w:r>
        <w:rPr>
          <w:rFonts w:hint="eastAsia" w:ascii="仿宋" w:hAnsi="仿宋" w:eastAsia="仿宋" w:cs="仿宋"/>
          <w:sz w:val="27"/>
          <w:szCs w:val="27"/>
        </w:rPr>
        <w:t>我单位不属于政府采购法律、行政法规规定的公益一类事业单位、或使用事业编制且由财政拨款保障的群团组织(仅适用于政府购买服务项目):</w:t>
      </w:r>
    </w:p>
    <w:p w14:paraId="21B57555">
      <w:pPr>
        <w:keepNext w:val="0"/>
        <w:keepLines w:val="0"/>
        <w:pageBreakBefore w:val="0"/>
        <w:widowControl w:val="0"/>
        <w:kinsoku/>
        <w:wordWrap/>
        <w:overflowPunct/>
        <w:topLinePunct w:val="0"/>
        <w:bidi w:val="0"/>
        <w:adjustRightInd/>
        <w:snapToGrid/>
        <w:spacing w:line="360" w:lineRule="auto"/>
        <w:ind w:firstLine="540" w:firstLineChars="200"/>
        <w:jc w:val="both"/>
        <w:textAlignment w:val="auto"/>
        <w:rPr>
          <w:rFonts w:hint="eastAsia" w:ascii="仿宋" w:hAnsi="仿宋" w:eastAsia="仿宋" w:cs="仿宋"/>
          <w:sz w:val="27"/>
          <w:szCs w:val="27"/>
          <w:lang w:val="en-US" w:eastAsia="zh-CN"/>
        </w:rPr>
      </w:pPr>
      <w:r>
        <w:rPr>
          <w:rFonts w:hint="eastAsia" w:ascii="仿宋" w:hAnsi="仿宋" w:cs="仿宋"/>
          <w:sz w:val="27"/>
          <w:szCs w:val="27"/>
          <w:lang w:val="en-US" w:eastAsia="zh-CN"/>
        </w:rPr>
        <w:t>3、我单位不存在为采购项目提供整体设计、规范编制或者项目管理、监理、检测等服务后，再参加该采购项目的其他采购活动的情形(单一来源采购项目除外);</w:t>
      </w:r>
    </w:p>
    <w:p w14:paraId="728824A0">
      <w:pPr>
        <w:keepNext w:val="0"/>
        <w:keepLines w:val="0"/>
        <w:pageBreakBefore w:val="0"/>
        <w:widowControl w:val="0"/>
        <w:kinsoku/>
        <w:wordWrap/>
        <w:overflowPunct/>
        <w:topLinePunct w:val="0"/>
        <w:bidi w:val="0"/>
        <w:adjustRightInd/>
        <w:snapToGrid/>
        <w:spacing w:line="360" w:lineRule="auto"/>
        <w:ind w:firstLine="540" w:firstLineChars="200"/>
        <w:jc w:val="both"/>
        <w:textAlignment w:val="auto"/>
        <w:rPr>
          <w:rFonts w:hint="eastAsia" w:ascii="仿宋" w:hAnsi="仿宋" w:eastAsia="仿宋" w:cs="仿宋"/>
          <w:sz w:val="27"/>
          <w:szCs w:val="27"/>
        </w:rPr>
      </w:pPr>
      <w:r>
        <w:rPr>
          <w:rFonts w:hint="eastAsia" w:ascii="仿宋" w:hAnsi="仿宋" w:cs="仿宋"/>
          <w:sz w:val="27"/>
          <w:szCs w:val="27"/>
          <w:lang w:val="en-US" w:eastAsia="zh-CN"/>
        </w:rPr>
        <w:t>4</w:t>
      </w:r>
      <w:r>
        <w:rPr>
          <w:rFonts w:hint="eastAsia" w:ascii="仿宋" w:hAnsi="仿宋" w:eastAsia="仿宋" w:cs="仿宋"/>
          <w:sz w:val="27"/>
          <w:szCs w:val="27"/>
        </w:rPr>
        <w:t>、与我单位存在“单位负责人为同一人或者存在直接控股、管理关系”的其他法人单位信息如下（如有须填写，如没有须填“/”）：</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19"/>
        <w:gridCol w:w="4437"/>
      </w:tblGrid>
      <w:tr w14:paraId="52A7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A46FB01">
            <w:pPr>
              <w:spacing w:line="360" w:lineRule="auto"/>
              <w:jc w:val="center"/>
              <w:rPr>
                <w:rFonts w:hint="eastAsia" w:ascii="仿宋" w:hAnsi="仿宋" w:eastAsia="仿宋" w:cs="仿宋"/>
                <w:sz w:val="27"/>
                <w:szCs w:val="27"/>
              </w:rPr>
            </w:pPr>
            <w:r>
              <w:rPr>
                <w:rFonts w:hint="eastAsia" w:ascii="仿宋" w:hAnsi="仿宋" w:eastAsia="仿宋" w:cs="仿宋"/>
                <w:sz w:val="27"/>
                <w:szCs w:val="27"/>
              </w:rPr>
              <w:t>序号</w:t>
            </w:r>
          </w:p>
        </w:tc>
        <w:tc>
          <w:tcPr>
            <w:tcW w:w="4119" w:type="dxa"/>
            <w:noWrap w:val="0"/>
            <w:vAlign w:val="top"/>
          </w:tcPr>
          <w:p w14:paraId="11E5C4B4">
            <w:pPr>
              <w:spacing w:line="360" w:lineRule="auto"/>
              <w:jc w:val="center"/>
              <w:rPr>
                <w:rFonts w:hint="eastAsia" w:ascii="仿宋" w:hAnsi="仿宋" w:eastAsia="仿宋" w:cs="仿宋"/>
                <w:sz w:val="27"/>
                <w:szCs w:val="27"/>
              </w:rPr>
            </w:pPr>
            <w:r>
              <w:rPr>
                <w:rFonts w:hint="eastAsia" w:ascii="仿宋" w:hAnsi="仿宋" w:eastAsia="仿宋" w:cs="仿宋"/>
                <w:sz w:val="27"/>
                <w:szCs w:val="27"/>
              </w:rPr>
              <w:t>单位名称</w:t>
            </w:r>
          </w:p>
        </w:tc>
        <w:tc>
          <w:tcPr>
            <w:tcW w:w="4437" w:type="dxa"/>
            <w:noWrap w:val="0"/>
            <w:vAlign w:val="top"/>
          </w:tcPr>
          <w:p w14:paraId="44BEF4D0">
            <w:pPr>
              <w:spacing w:line="360" w:lineRule="auto"/>
              <w:jc w:val="center"/>
              <w:rPr>
                <w:rFonts w:hint="eastAsia" w:ascii="仿宋" w:hAnsi="仿宋" w:eastAsia="仿宋" w:cs="仿宋"/>
                <w:sz w:val="27"/>
                <w:szCs w:val="27"/>
              </w:rPr>
            </w:pPr>
            <w:r>
              <w:rPr>
                <w:rFonts w:hint="eastAsia" w:ascii="仿宋" w:hAnsi="仿宋" w:eastAsia="仿宋" w:cs="仿宋"/>
                <w:sz w:val="27"/>
                <w:szCs w:val="27"/>
              </w:rPr>
              <w:t>相互关系</w:t>
            </w:r>
          </w:p>
        </w:tc>
      </w:tr>
      <w:tr w14:paraId="40B0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C0227D0">
            <w:pPr>
              <w:spacing w:line="360" w:lineRule="auto"/>
              <w:jc w:val="center"/>
              <w:rPr>
                <w:rFonts w:hint="eastAsia" w:ascii="仿宋" w:hAnsi="仿宋" w:eastAsia="仿宋" w:cs="仿宋"/>
                <w:sz w:val="27"/>
                <w:szCs w:val="27"/>
              </w:rPr>
            </w:pPr>
            <w:r>
              <w:rPr>
                <w:rFonts w:hint="eastAsia" w:ascii="仿宋" w:hAnsi="仿宋" w:eastAsia="仿宋" w:cs="仿宋"/>
                <w:sz w:val="27"/>
                <w:szCs w:val="27"/>
              </w:rPr>
              <w:t>1</w:t>
            </w:r>
          </w:p>
        </w:tc>
        <w:tc>
          <w:tcPr>
            <w:tcW w:w="4119" w:type="dxa"/>
            <w:noWrap w:val="0"/>
            <w:vAlign w:val="top"/>
          </w:tcPr>
          <w:p w14:paraId="5CC55F67">
            <w:pPr>
              <w:spacing w:line="360" w:lineRule="auto"/>
              <w:jc w:val="center"/>
              <w:rPr>
                <w:rFonts w:hint="eastAsia" w:ascii="仿宋" w:hAnsi="仿宋" w:eastAsia="仿宋" w:cs="仿宋"/>
                <w:sz w:val="27"/>
                <w:szCs w:val="27"/>
              </w:rPr>
            </w:pPr>
          </w:p>
        </w:tc>
        <w:tc>
          <w:tcPr>
            <w:tcW w:w="4437" w:type="dxa"/>
            <w:noWrap w:val="0"/>
            <w:vAlign w:val="top"/>
          </w:tcPr>
          <w:p w14:paraId="29D0486C">
            <w:pPr>
              <w:spacing w:line="360" w:lineRule="auto"/>
              <w:jc w:val="center"/>
              <w:rPr>
                <w:rFonts w:hint="eastAsia" w:ascii="仿宋" w:hAnsi="仿宋" w:eastAsia="仿宋" w:cs="仿宋"/>
                <w:sz w:val="27"/>
                <w:szCs w:val="27"/>
              </w:rPr>
            </w:pPr>
          </w:p>
        </w:tc>
      </w:tr>
      <w:tr w14:paraId="1790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9BED070">
            <w:pPr>
              <w:spacing w:line="360" w:lineRule="auto"/>
              <w:jc w:val="center"/>
              <w:rPr>
                <w:rFonts w:hint="eastAsia" w:ascii="仿宋" w:hAnsi="仿宋" w:eastAsia="仿宋" w:cs="仿宋"/>
                <w:sz w:val="27"/>
                <w:szCs w:val="27"/>
              </w:rPr>
            </w:pPr>
            <w:r>
              <w:rPr>
                <w:rFonts w:hint="eastAsia" w:ascii="仿宋" w:hAnsi="仿宋" w:eastAsia="仿宋" w:cs="仿宋"/>
                <w:sz w:val="27"/>
                <w:szCs w:val="27"/>
              </w:rPr>
              <w:t>2</w:t>
            </w:r>
          </w:p>
        </w:tc>
        <w:tc>
          <w:tcPr>
            <w:tcW w:w="4119" w:type="dxa"/>
            <w:noWrap w:val="0"/>
            <w:vAlign w:val="top"/>
          </w:tcPr>
          <w:p w14:paraId="7B30FDAA">
            <w:pPr>
              <w:spacing w:line="360" w:lineRule="auto"/>
              <w:jc w:val="center"/>
              <w:rPr>
                <w:rFonts w:hint="eastAsia" w:ascii="仿宋" w:hAnsi="仿宋" w:eastAsia="仿宋" w:cs="仿宋"/>
                <w:sz w:val="27"/>
                <w:szCs w:val="27"/>
              </w:rPr>
            </w:pPr>
          </w:p>
        </w:tc>
        <w:tc>
          <w:tcPr>
            <w:tcW w:w="4437" w:type="dxa"/>
            <w:noWrap w:val="0"/>
            <w:vAlign w:val="top"/>
          </w:tcPr>
          <w:p w14:paraId="4352F09E">
            <w:pPr>
              <w:spacing w:line="360" w:lineRule="auto"/>
              <w:jc w:val="center"/>
              <w:rPr>
                <w:rFonts w:hint="eastAsia" w:ascii="仿宋" w:hAnsi="仿宋" w:eastAsia="仿宋" w:cs="仿宋"/>
                <w:sz w:val="27"/>
                <w:szCs w:val="27"/>
              </w:rPr>
            </w:pPr>
          </w:p>
        </w:tc>
      </w:tr>
      <w:tr w14:paraId="6F61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0CF4C42">
            <w:pPr>
              <w:spacing w:line="360" w:lineRule="auto"/>
              <w:jc w:val="center"/>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w:t>
            </w:r>
          </w:p>
        </w:tc>
        <w:tc>
          <w:tcPr>
            <w:tcW w:w="4119" w:type="dxa"/>
            <w:noWrap w:val="0"/>
            <w:vAlign w:val="top"/>
          </w:tcPr>
          <w:p w14:paraId="225620F9">
            <w:pPr>
              <w:spacing w:line="360" w:lineRule="auto"/>
              <w:jc w:val="center"/>
              <w:rPr>
                <w:rFonts w:hint="eastAsia" w:ascii="仿宋" w:hAnsi="仿宋" w:eastAsia="仿宋" w:cs="仿宋"/>
                <w:sz w:val="27"/>
                <w:szCs w:val="27"/>
              </w:rPr>
            </w:pPr>
          </w:p>
        </w:tc>
        <w:tc>
          <w:tcPr>
            <w:tcW w:w="4437" w:type="dxa"/>
            <w:noWrap w:val="0"/>
            <w:vAlign w:val="top"/>
          </w:tcPr>
          <w:p w14:paraId="38F9C04F">
            <w:pPr>
              <w:spacing w:line="360" w:lineRule="auto"/>
              <w:jc w:val="center"/>
              <w:rPr>
                <w:rFonts w:hint="eastAsia" w:ascii="仿宋" w:hAnsi="仿宋" w:eastAsia="仿宋" w:cs="仿宋"/>
                <w:sz w:val="27"/>
                <w:szCs w:val="27"/>
              </w:rPr>
            </w:pPr>
          </w:p>
        </w:tc>
      </w:tr>
    </w:tbl>
    <w:p w14:paraId="02051F2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jc w:val="both"/>
        <w:textAlignment w:val="auto"/>
        <w:rPr>
          <w:rFonts w:hint="eastAsia" w:ascii="仿宋" w:hAnsi="仿宋" w:eastAsia="仿宋" w:cs="仿宋"/>
          <w:color w:val="auto"/>
          <w:sz w:val="27"/>
          <w:szCs w:val="27"/>
          <w:highlight w:val="none"/>
        </w:rPr>
      </w:pPr>
      <w:r>
        <w:rPr>
          <w:rFonts w:hint="eastAsia" w:ascii="仿宋" w:hAnsi="仿宋" w:eastAsia="仿宋" w:cs="仿宋"/>
          <w:sz w:val="27"/>
          <w:szCs w:val="27"/>
        </w:rPr>
        <w:t>若采购人或采购代理机构在本项目采购过程中发现我单位存在违反上述承诺的事项，我单位将自动失去关本项目的成交资格，并承担因此引起的一切后果及虚假响应责任。</w:t>
      </w:r>
    </w:p>
    <w:p w14:paraId="2A7667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lang w:val="en-US" w:eastAsia="zh-CN"/>
        </w:rPr>
        <w:t>供应商</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电子</w:t>
      </w:r>
      <w:r>
        <w:rPr>
          <w:rFonts w:hint="eastAsia" w:ascii="仿宋" w:hAnsi="仿宋" w:eastAsia="仿宋" w:cs="仿宋"/>
          <w:color w:val="auto"/>
          <w:sz w:val="27"/>
          <w:szCs w:val="27"/>
          <w:highlight w:val="none"/>
        </w:rPr>
        <w:t>公章）：</w:t>
      </w:r>
    </w:p>
    <w:p w14:paraId="2BEC1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或其委托代理人（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23BE8E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日</w:t>
      </w:r>
      <w:r>
        <w:rPr>
          <w:rFonts w:hint="eastAsia" w:ascii="仿宋" w:hAnsi="仿宋" w:eastAsia="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t>期：</w:t>
      </w:r>
      <w:r>
        <w:rPr>
          <w:rFonts w:hint="eastAsia" w:ascii="仿宋" w:hAnsi="仿宋" w:cs="仿宋"/>
          <w:color w:val="auto"/>
          <w:sz w:val="27"/>
          <w:szCs w:val="27"/>
          <w:highlight w:val="none"/>
          <w:lang w:val="en-US" w:eastAsia="zh-CN"/>
        </w:rPr>
        <w:t>2026年   月  日</w:t>
      </w:r>
    </w:p>
    <w:p w14:paraId="1201E667">
      <w:pPr>
        <w:bidi w:val="0"/>
        <w:rPr>
          <w:rFonts w:hint="eastAsia" w:ascii="仿宋" w:hAnsi="仿宋" w:eastAsia="仿宋" w:cs="仿宋"/>
        </w:rPr>
      </w:pPr>
    </w:p>
    <w:p w14:paraId="49C849A9">
      <w:pPr>
        <w:bidi w:val="0"/>
        <w:rPr>
          <w:rFonts w:hint="eastAsia" w:ascii="仿宋" w:hAnsi="仿宋" w:eastAsia="仿宋" w:cs="仿宋"/>
        </w:rPr>
      </w:pPr>
    </w:p>
    <w:p w14:paraId="011EE84E">
      <w:pPr>
        <w:bidi w:val="0"/>
        <w:rPr>
          <w:rFonts w:hint="eastAsia" w:ascii="仿宋" w:hAnsi="仿宋" w:eastAsia="仿宋" w:cs="仿宋"/>
        </w:rPr>
      </w:pPr>
    </w:p>
    <w:p w14:paraId="52713670">
      <w:pPr>
        <w:bidi w:val="0"/>
        <w:rPr>
          <w:rFonts w:hint="eastAsia" w:ascii="仿宋" w:hAnsi="仿宋" w:eastAsia="仿宋" w:cs="仿宋"/>
        </w:rPr>
      </w:pPr>
    </w:p>
    <w:p w14:paraId="719A706A">
      <w:pPr>
        <w:bidi w:val="0"/>
        <w:rPr>
          <w:rFonts w:hint="eastAsia" w:ascii="仿宋" w:hAnsi="仿宋" w:eastAsia="仿宋" w:cs="仿宋"/>
        </w:rPr>
      </w:pPr>
    </w:p>
    <w:p w14:paraId="2174B337">
      <w:pPr>
        <w:bidi w:val="0"/>
        <w:rPr>
          <w:rFonts w:hint="eastAsia" w:ascii="仿宋" w:hAnsi="仿宋" w:eastAsia="仿宋" w:cs="仿宋"/>
        </w:rPr>
      </w:pPr>
    </w:p>
    <w:p w14:paraId="003A11A5">
      <w:pPr>
        <w:bidi w:val="0"/>
        <w:rPr>
          <w:rFonts w:hint="eastAsia" w:ascii="仿宋" w:hAnsi="仿宋" w:eastAsia="仿宋" w:cs="仿宋"/>
        </w:rPr>
      </w:pPr>
    </w:p>
    <w:p w14:paraId="0BADB0AD">
      <w:pPr>
        <w:bidi w:val="0"/>
        <w:rPr>
          <w:rFonts w:hint="eastAsia" w:ascii="仿宋" w:hAnsi="仿宋" w:eastAsia="仿宋" w:cs="仿宋"/>
        </w:rPr>
      </w:pPr>
    </w:p>
    <w:p w14:paraId="4736A457">
      <w:pPr>
        <w:bidi w:val="0"/>
        <w:rPr>
          <w:rFonts w:hint="eastAsia" w:ascii="仿宋" w:hAnsi="仿宋" w:eastAsia="仿宋" w:cs="仿宋"/>
        </w:rPr>
      </w:pPr>
    </w:p>
    <w:p w14:paraId="6CDBF09B">
      <w:pPr>
        <w:bidi w:val="0"/>
        <w:rPr>
          <w:rFonts w:hint="eastAsia" w:ascii="仿宋" w:hAnsi="仿宋" w:eastAsia="仿宋" w:cs="仿宋"/>
        </w:rPr>
      </w:pPr>
    </w:p>
    <w:p w14:paraId="4C03750E">
      <w:pPr>
        <w:bidi w:val="0"/>
        <w:rPr>
          <w:rFonts w:hint="eastAsia" w:ascii="仿宋" w:hAnsi="仿宋" w:eastAsia="仿宋" w:cs="仿宋"/>
        </w:rPr>
      </w:pPr>
    </w:p>
    <w:p w14:paraId="6B369BDC">
      <w:pPr>
        <w:bidi w:val="0"/>
        <w:rPr>
          <w:rFonts w:hint="eastAsia" w:ascii="仿宋" w:hAnsi="仿宋" w:eastAsia="仿宋" w:cs="仿宋"/>
        </w:rPr>
      </w:pPr>
    </w:p>
    <w:p w14:paraId="23CDAA36">
      <w:pPr>
        <w:bidi w:val="0"/>
        <w:rPr>
          <w:rFonts w:hint="eastAsia" w:ascii="仿宋" w:hAnsi="仿宋" w:eastAsia="仿宋" w:cs="仿宋"/>
        </w:rPr>
      </w:pPr>
    </w:p>
    <w:p w14:paraId="40F3682D">
      <w:pPr>
        <w:bidi w:val="0"/>
        <w:rPr>
          <w:rFonts w:hint="eastAsia" w:ascii="仿宋" w:hAnsi="仿宋" w:eastAsia="仿宋" w:cs="仿宋"/>
        </w:rPr>
      </w:pPr>
    </w:p>
    <w:p w14:paraId="5F8A2F9E">
      <w:pPr>
        <w:bidi w:val="0"/>
        <w:rPr>
          <w:rFonts w:hint="eastAsia" w:ascii="仿宋" w:hAnsi="仿宋" w:eastAsia="仿宋" w:cs="仿宋"/>
        </w:rPr>
      </w:pPr>
    </w:p>
    <w:p w14:paraId="46574CD9">
      <w:pPr>
        <w:bidi w:val="0"/>
        <w:rPr>
          <w:rFonts w:hint="eastAsia" w:ascii="仿宋" w:hAnsi="仿宋" w:eastAsia="仿宋" w:cs="仿宋"/>
        </w:rPr>
      </w:pPr>
    </w:p>
    <w:p w14:paraId="0B694730">
      <w:pPr>
        <w:bidi w:val="0"/>
        <w:rPr>
          <w:rFonts w:hint="eastAsia" w:ascii="仿宋" w:hAnsi="仿宋" w:eastAsia="仿宋" w:cs="仿宋"/>
        </w:rPr>
      </w:pPr>
    </w:p>
    <w:p w14:paraId="489837C6">
      <w:pPr>
        <w:bidi w:val="0"/>
        <w:rPr>
          <w:rFonts w:hint="eastAsia" w:ascii="仿宋" w:hAnsi="仿宋" w:eastAsia="仿宋" w:cs="仿宋"/>
        </w:rPr>
      </w:pPr>
    </w:p>
    <w:p w14:paraId="7FFA45EF">
      <w:pPr>
        <w:bidi w:val="0"/>
        <w:rPr>
          <w:rFonts w:hint="eastAsia" w:ascii="仿宋" w:hAnsi="仿宋" w:eastAsia="仿宋" w:cs="仿宋"/>
        </w:rPr>
      </w:pPr>
    </w:p>
    <w:p w14:paraId="3ED371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6"/>
          <w:rFonts w:hint="eastAsia" w:ascii="仿宋" w:hAnsi="仿宋" w:eastAsia="仿宋" w:cs="仿宋"/>
          <w:b/>
          <w:bCs/>
          <w:i w:val="0"/>
          <w:iCs w:val="0"/>
          <w:caps w:val="0"/>
          <w:color w:val="auto"/>
          <w:spacing w:val="0"/>
          <w:szCs w:val="27"/>
          <w:highlight w:val="none"/>
          <w:shd w:val="clear" w:color="auto" w:fill="FFFFFF"/>
        </w:rPr>
      </w:pPr>
      <w:r>
        <w:rPr>
          <w:rFonts w:hint="eastAsia" w:ascii="仿宋" w:hAnsi="仿宋" w:cs="仿宋"/>
          <w:b/>
          <w:bCs/>
          <w:lang w:val="en-US" w:eastAsia="zh-CN"/>
        </w:rPr>
        <w:t>4.9、</w:t>
      </w:r>
      <w:r>
        <w:rPr>
          <w:rFonts w:hint="eastAsia" w:ascii="仿宋" w:hAnsi="仿宋" w:eastAsia="仿宋" w:cs="仿宋"/>
          <w:b/>
          <w:bCs/>
        </w:rPr>
        <w:t>其他法律、行政法规规定的条件</w:t>
      </w:r>
      <w:r>
        <w:rPr>
          <w:rFonts w:hint="eastAsia" w:ascii="仿宋" w:hAnsi="仿宋" w:eastAsia="仿宋" w:cs="仿宋"/>
          <w:b/>
          <w:bCs/>
          <w:lang w:val="en-US" w:eastAsia="zh-CN"/>
        </w:rPr>
        <w:t>承诺书</w:t>
      </w:r>
    </w:p>
    <w:p w14:paraId="71BFB156">
      <w:pPr>
        <w:bidi w:val="0"/>
        <w:jc w:val="center"/>
        <w:rPr>
          <w:rFonts w:hint="eastAsia" w:ascii="仿宋" w:hAnsi="仿宋" w:eastAsia="仿宋" w:cs="仿宋"/>
          <w:lang w:val="en-US" w:eastAsia="zh-CN"/>
        </w:rPr>
      </w:pPr>
      <w:r>
        <w:rPr>
          <w:rFonts w:hint="eastAsia" w:ascii="仿宋" w:hAnsi="仿宋" w:cs="仿宋"/>
          <w:lang w:val="en-US" w:eastAsia="zh-CN"/>
        </w:rPr>
        <w:t>（格式自拟）</w:t>
      </w:r>
    </w:p>
    <w:p w14:paraId="07F68F11">
      <w:pPr>
        <w:bidi w:val="0"/>
        <w:rPr>
          <w:rFonts w:hint="eastAsia" w:ascii="仿宋" w:hAnsi="仿宋" w:eastAsia="仿宋" w:cs="仿宋"/>
        </w:rPr>
      </w:pPr>
    </w:p>
    <w:p w14:paraId="0E1BF6A9">
      <w:pPr>
        <w:bidi w:val="0"/>
        <w:rPr>
          <w:rFonts w:hint="eastAsia" w:ascii="仿宋" w:hAnsi="仿宋" w:eastAsia="仿宋" w:cs="仿宋"/>
        </w:rPr>
      </w:pPr>
    </w:p>
    <w:p w14:paraId="37DF8089">
      <w:pPr>
        <w:bidi w:val="0"/>
        <w:rPr>
          <w:rFonts w:hint="eastAsia" w:ascii="仿宋" w:hAnsi="仿宋" w:eastAsia="仿宋" w:cs="仿宋"/>
        </w:rPr>
      </w:pPr>
    </w:p>
    <w:p w14:paraId="32307038">
      <w:pPr>
        <w:bidi w:val="0"/>
        <w:rPr>
          <w:rFonts w:hint="eastAsia" w:ascii="仿宋" w:hAnsi="仿宋" w:eastAsia="仿宋" w:cs="仿宋"/>
        </w:rPr>
      </w:pPr>
    </w:p>
    <w:p w14:paraId="04BD4CC0">
      <w:pPr>
        <w:bidi w:val="0"/>
        <w:rPr>
          <w:rFonts w:hint="eastAsia" w:ascii="仿宋" w:hAnsi="仿宋" w:eastAsia="仿宋" w:cs="仿宋"/>
        </w:rPr>
      </w:pPr>
    </w:p>
    <w:p w14:paraId="0E9CA3A9">
      <w:pPr>
        <w:bidi w:val="0"/>
        <w:rPr>
          <w:rFonts w:hint="eastAsia" w:ascii="仿宋" w:hAnsi="仿宋" w:eastAsia="仿宋" w:cs="仿宋"/>
        </w:rPr>
      </w:pPr>
    </w:p>
    <w:p w14:paraId="444B4341">
      <w:pPr>
        <w:bidi w:val="0"/>
        <w:rPr>
          <w:rFonts w:hint="eastAsia" w:ascii="仿宋" w:hAnsi="仿宋" w:eastAsia="仿宋" w:cs="仿宋"/>
        </w:rPr>
      </w:pPr>
    </w:p>
    <w:p w14:paraId="35E5F1BD">
      <w:pPr>
        <w:bidi w:val="0"/>
        <w:rPr>
          <w:rFonts w:hint="eastAsia" w:ascii="仿宋" w:hAnsi="仿宋" w:eastAsia="仿宋" w:cs="仿宋"/>
        </w:rPr>
      </w:pPr>
    </w:p>
    <w:p w14:paraId="0DA12BF1">
      <w:pPr>
        <w:bidi w:val="0"/>
        <w:rPr>
          <w:rFonts w:hint="eastAsia" w:ascii="仿宋" w:hAnsi="仿宋" w:eastAsia="仿宋" w:cs="仿宋"/>
        </w:rPr>
      </w:pPr>
    </w:p>
    <w:p w14:paraId="4A501DBC">
      <w:pPr>
        <w:bidi w:val="0"/>
        <w:rPr>
          <w:rFonts w:hint="eastAsia" w:ascii="仿宋" w:hAnsi="仿宋" w:eastAsia="仿宋" w:cs="仿宋"/>
        </w:rPr>
      </w:pPr>
    </w:p>
    <w:p w14:paraId="38DF6FD5">
      <w:pPr>
        <w:bidi w:val="0"/>
        <w:rPr>
          <w:rFonts w:hint="eastAsia" w:ascii="仿宋" w:hAnsi="仿宋" w:eastAsia="仿宋" w:cs="仿宋"/>
        </w:rPr>
      </w:pPr>
    </w:p>
    <w:p w14:paraId="3936CC0D">
      <w:pPr>
        <w:bidi w:val="0"/>
        <w:rPr>
          <w:rFonts w:hint="eastAsia" w:ascii="仿宋" w:hAnsi="仿宋" w:eastAsia="仿宋" w:cs="仿宋"/>
        </w:rPr>
      </w:pPr>
    </w:p>
    <w:p w14:paraId="453818DC">
      <w:pPr>
        <w:bidi w:val="0"/>
        <w:rPr>
          <w:rFonts w:hint="eastAsia" w:ascii="仿宋" w:hAnsi="仿宋" w:eastAsia="仿宋" w:cs="仿宋"/>
        </w:rPr>
      </w:pPr>
    </w:p>
    <w:p w14:paraId="37BDCF82">
      <w:pPr>
        <w:bidi w:val="0"/>
        <w:rPr>
          <w:rFonts w:hint="eastAsia" w:ascii="仿宋" w:hAnsi="仿宋" w:eastAsia="仿宋" w:cs="仿宋"/>
        </w:rPr>
      </w:pPr>
    </w:p>
    <w:p w14:paraId="00053714">
      <w:pPr>
        <w:bidi w:val="0"/>
        <w:rPr>
          <w:rFonts w:hint="eastAsia" w:ascii="仿宋" w:hAnsi="仿宋" w:eastAsia="仿宋" w:cs="仿宋"/>
        </w:rPr>
      </w:pPr>
    </w:p>
    <w:p w14:paraId="4779A26B">
      <w:pPr>
        <w:bidi w:val="0"/>
        <w:rPr>
          <w:rFonts w:hint="eastAsia" w:ascii="仿宋" w:hAnsi="仿宋" w:eastAsia="仿宋" w:cs="仿宋"/>
        </w:rPr>
      </w:pPr>
    </w:p>
    <w:p w14:paraId="1CE6E603">
      <w:pPr>
        <w:bidi w:val="0"/>
        <w:rPr>
          <w:rFonts w:hint="eastAsia" w:ascii="仿宋" w:hAnsi="仿宋" w:eastAsia="仿宋" w:cs="仿宋"/>
        </w:rPr>
      </w:pPr>
    </w:p>
    <w:p w14:paraId="75F44636">
      <w:pPr>
        <w:bidi w:val="0"/>
        <w:rPr>
          <w:rFonts w:hint="eastAsia" w:ascii="仿宋" w:hAnsi="仿宋" w:eastAsia="仿宋" w:cs="仿宋"/>
        </w:rPr>
      </w:pPr>
    </w:p>
    <w:p w14:paraId="04429A52">
      <w:pPr>
        <w:bidi w:val="0"/>
        <w:rPr>
          <w:rFonts w:hint="eastAsia" w:ascii="仿宋" w:hAnsi="仿宋" w:eastAsia="仿宋" w:cs="仿宋"/>
        </w:rPr>
      </w:pPr>
    </w:p>
    <w:p w14:paraId="05C6A7D7">
      <w:pPr>
        <w:bidi w:val="0"/>
        <w:rPr>
          <w:rFonts w:hint="eastAsia" w:ascii="仿宋" w:hAnsi="仿宋" w:eastAsia="仿宋" w:cs="仿宋"/>
        </w:rPr>
      </w:pPr>
    </w:p>
    <w:p w14:paraId="7789E11D">
      <w:pPr>
        <w:bidi w:val="0"/>
        <w:jc w:val="center"/>
        <w:rPr>
          <w:rFonts w:hint="default" w:ascii="仿宋" w:hAnsi="仿宋" w:eastAsia="仿宋" w:cs="仿宋"/>
          <w:b/>
          <w:bCs/>
          <w:lang w:val="en-US" w:eastAsia="zh-CN"/>
        </w:rPr>
      </w:pPr>
      <w:r>
        <w:rPr>
          <w:rFonts w:hint="eastAsia" w:ascii="仿宋" w:hAnsi="仿宋" w:cs="仿宋"/>
          <w:b/>
          <w:bCs/>
          <w:lang w:val="en-US" w:eastAsia="zh-CN"/>
        </w:rPr>
        <w:t>4.10、信用查询</w:t>
      </w:r>
    </w:p>
    <w:p w14:paraId="3C606F13">
      <w:pPr>
        <w:bidi w:val="0"/>
        <w:rPr>
          <w:rFonts w:hint="eastAsia" w:ascii="仿宋" w:hAnsi="仿宋" w:eastAsia="仿宋" w:cs="仿宋"/>
        </w:rPr>
      </w:pPr>
    </w:p>
    <w:p w14:paraId="1F3F37CF">
      <w:pPr>
        <w:numPr>
          <w:ilvl w:val="0"/>
          <w:numId w:val="0"/>
        </w:numPr>
        <w:spacing w:line="360" w:lineRule="auto"/>
        <w:ind w:firstLine="532" w:firstLineChars="200"/>
        <w:rPr>
          <w:rFonts w:hint="eastAsia" w:ascii="仿宋" w:hAnsi="仿宋" w:eastAsia="仿宋" w:cs="仿宋"/>
          <w:spacing w:val="-2"/>
          <w:sz w:val="27"/>
          <w:szCs w:val="27"/>
        </w:rPr>
      </w:pPr>
      <w:r>
        <w:rPr>
          <w:rFonts w:hint="eastAsia" w:ascii="仿宋" w:hAnsi="仿宋" w:eastAsia="仿宋" w:cs="仿宋"/>
          <w:spacing w:val="-2"/>
          <w:sz w:val="27"/>
          <w:szCs w:val="27"/>
        </w:rPr>
        <w:t>供应商</w:t>
      </w:r>
      <w:r>
        <w:rPr>
          <w:rFonts w:hint="eastAsia" w:ascii="仿宋" w:hAnsi="仿宋" w:eastAsia="仿宋" w:cs="仿宋"/>
          <w:spacing w:val="-2"/>
          <w:sz w:val="27"/>
          <w:szCs w:val="27"/>
          <w:lang w:val="en-US" w:eastAsia="zh-CN"/>
        </w:rPr>
        <w:t>未被“信用中国网站（www.creditchina.gov.cn）”列入“重大税收违法失信主体名单”、未被“中国执行信息公开网”（http://zxgk.court.gov.cn）网站</w:t>
      </w:r>
      <w:r>
        <w:rPr>
          <w:rFonts w:hint="eastAsia" w:ascii="仿宋" w:hAnsi="仿宋" w:cs="仿宋"/>
          <w:spacing w:val="-2"/>
          <w:sz w:val="27"/>
          <w:szCs w:val="27"/>
          <w:lang w:val="en-US" w:eastAsia="zh-CN"/>
        </w:rPr>
        <w:t>“</w:t>
      </w:r>
      <w:r>
        <w:rPr>
          <w:rFonts w:hint="eastAsia" w:ascii="仿宋" w:hAnsi="仿宋" w:eastAsia="仿宋" w:cs="仿宋"/>
          <w:spacing w:val="-2"/>
          <w:sz w:val="27"/>
          <w:szCs w:val="27"/>
          <w:lang w:val="en-US" w:eastAsia="zh-CN"/>
        </w:rPr>
        <w:t>列入失信被执行人</w:t>
      </w:r>
      <w:r>
        <w:rPr>
          <w:rFonts w:hint="eastAsia" w:ascii="仿宋" w:hAnsi="仿宋" w:cs="仿宋"/>
          <w:spacing w:val="-2"/>
          <w:sz w:val="27"/>
          <w:szCs w:val="27"/>
          <w:lang w:val="en-US" w:eastAsia="zh-CN"/>
        </w:rPr>
        <w:t>”</w:t>
      </w:r>
      <w:r>
        <w:rPr>
          <w:rFonts w:hint="eastAsia" w:ascii="仿宋" w:hAnsi="仿宋" w:eastAsia="仿宋" w:cs="仿宋"/>
          <w:spacing w:val="-2"/>
          <w:sz w:val="27"/>
          <w:szCs w:val="27"/>
          <w:lang w:val="en-US" w:eastAsia="zh-CN"/>
        </w:rPr>
        <w:t>、未被中国政府采购网（www.ccgp.gov.cn）“政府采购严重违法失信行为记录名单”</w:t>
      </w:r>
      <w:r>
        <w:rPr>
          <w:rFonts w:hint="eastAsia" w:ascii="仿宋" w:hAnsi="仿宋" w:eastAsia="仿宋" w:cs="仿宋"/>
          <w:spacing w:val="-2"/>
          <w:sz w:val="27"/>
          <w:szCs w:val="27"/>
        </w:rPr>
        <w:t>（以</w:t>
      </w:r>
      <w:r>
        <w:rPr>
          <w:rFonts w:hint="eastAsia" w:ascii="仿宋" w:hAnsi="仿宋" w:cs="仿宋"/>
          <w:spacing w:val="-2"/>
          <w:sz w:val="27"/>
          <w:szCs w:val="27"/>
          <w:lang w:eastAsia="zh-CN"/>
        </w:rPr>
        <w:t>开标时</w:t>
      </w:r>
      <w:r>
        <w:rPr>
          <w:rFonts w:hint="eastAsia" w:ascii="仿宋" w:hAnsi="仿宋" w:cs="仿宋"/>
          <w:spacing w:val="-2"/>
          <w:sz w:val="27"/>
          <w:szCs w:val="27"/>
          <w:lang w:val="en-US" w:eastAsia="zh-CN"/>
        </w:rPr>
        <w:t>磋商小组</w:t>
      </w:r>
      <w:r>
        <w:rPr>
          <w:rFonts w:hint="eastAsia" w:ascii="仿宋" w:hAnsi="仿宋" w:eastAsia="仿宋" w:cs="仿宋"/>
          <w:spacing w:val="-2"/>
          <w:sz w:val="27"/>
          <w:szCs w:val="27"/>
        </w:rPr>
        <w:t>查询结果为准）</w:t>
      </w:r>
    </w:p>
    <w:p w14:paraId="667B6C98">
      <w:pPr>
        <w:bidi w:val="0"/>
        <w:rPr>
          <w:rFonts w:hint="eastAsia" w:ascii="仿宋" w:hAnsi="仿宋" w:eastAsia="仿宋" w:cs="仿宋"/>
        </w:rPr>
      </w:pPr>
    </w:p>
    <w:p w14:paraId="6B2EAA55">
      <w:pPr>
        <w:bidi w:val="0"/>
        <w:rPr>
          <w:rFonts w:hint="eastAsia" w:ascii="仿宋" w:hAnsi="仿宋" w:eastAsia="仿宋" w:cs="仿宋"/>
        </w:rPr>
      </w:pPr>
    </w:p>
    <w:p w14:paraId="22611DB5">
      <w:pPr>
        <w:bidi w:val="0"/>
        <w:rPr>
          <w:rFonts w:hint="eastAsia" w:ascii="仿宋" w:hAnsi="仿宋" w:eastAsia="仿宋" w:cs="仿宋"/>
        </w:rPr>
      </w:pPr>
    </w:p>
    <w:p w14:paraId="00F8A183">
      <w:pPr>
        <w:bidi w:val="0"/>
        <w:rPr>
          <w:rFonts w:hint="eastAsia" w:ascii="仿宋" w:hAnsi="仿宋" w:eastAsia="仿宋" w:cs="仿宋"/>
        </w:rPr>
      </w:pPr>
    </w:p>
    <w:p w14:paraId="72A69E3B">
      <w:pPr>
        <w:bidi w:val="0"/>
        <w:rPr>
          <w:rFonts w:hint="eastAsia" w:ascii="仿宋" w:hAnsi="仿宋" w:eastAsia="仿宋" w:cs="仿宋"/>
        </w:rPr>
      </w:pPr>
    </w:p>
    <w:p w14:paraId="6CF23A31">
      <w:pPr>
        <w:bidi w:val="0"/>
        <w:rPr>
          <w:rFonts w:hint="eastAsia" w:ascii="仿宋" w:hAnsi="仿宋" w:eastAsia="仿宋" w:cs="仿宋"/>
        </w:rPr>
      </w:pPr>
    </w:p>
    <w:p w14:paraId="3170DF21">
      <w:pPr>
        <w:bidi w:val="0"/>
        <w:rPr>
          <w:rFonts w:hint="eastAsia" w:ascii="仿宋" w:hAnsi="仿宋" w:eastAsia="仿宋" w:cs="仿宋"/>
        </w:rPr>
      </w:pPr>
    </w:p>
    <w:p w14:paraId="60B64029">
      <w:pPr>
        <w:bidi w:val="0"/>
        <w:rPr>
          <w:rFonts w:hint="eastAsia" w:ascii="仿宋" w:hAnsi="仿宋" w:eastAsia="仿宋" w:cs="仿宋"/>
        </w:rPr>
      </w:pPr>
    </w:p>
    <w:p w14:paraId="46CA5093">
      <w:pPr>
        <w:bidi w:val="0"/>
        <w:rPr>
          <w:rFonts w:hint="eastAsia" w:ascii="仿宋" w:hAnsi="仿宋" w:eastAsia="仿宋" w:cs="仿宋"/>
        </w:rPr>
      </w:pPr>
    </w:p>
    <w:p w14:paraId="152B0CFD">
      <w:pPr>
        <w:bidi w:val="0"/>
        <w:rPr>
          <w:rFonts w:hint="eastAsia" w:ascii="仿宋" w:hAnsi="仿宋" w:eastAsia="仿宋" w:cs="仿宋"/>
        </w:rPr>
      </w:pPr>
    </w:p>
    <w:p w14:paraId="1794B2B6">
      <w:pPr>
        <w:bidi w:val="0"/>
        <w:rPr>
          <w:rFonts w:hint="eastAsia" w:ascii="仿宋" w:hAnsi="仿宋" w:eastAsia="仿宋" w:cs="仿宋"/>
        </w:rPr>
      </w:pPr>
    </w:p>
    <w:p w14:paraId="5087F7A1">
      <w:pPr>
        <w:bidi w:val="0"/>
        <w:rPr>
          <w:rFonts w:hint="eastAsia" w:ascii="仿宋" w:hAnsi="仿宋" w:eastAsia="仿宋" w:cs="仿宋"/>
        </w:rPr>
      </w:pPr>
    </w:p>
    <w:p w14:paraId="69D7D603">
      <w:pPr>
        <w:bidi w:val="0"/>
        <w:rPr>
          <w:rFonts w:hint="eastAsia" w:ascii="仿宋" w:hAnsi="仿宋" w:eastAsia="仿宋" w:cs="仿宋"/>
        </w:rPr>
      </w:pPr>
    </w:p>
    <w:p w14:paraId="05B2F601">
      <w:pPr>
        <w:bidi w:val="0"/>
        <w:rPr>
          <w:rFonts w:hint="eastAsia" w:ascii="仿宋" w:hAnsi="仿宋" w:eastAsia="仿宋" w:cs="仿宋"/>
        </w:rPr>
      </w:pPr>
    </w:p>
    <w:p w14:paraId="06133B1C">
      <w:pPr>
        <w:bidi w:val="0"/>
        <w:rPr>
          <w:rFonts w:hint="eastAsia" w:ascii="仿宋" w:hAnsi="仿宋" w:eastAsia="仿宋" w:cs="仿宋"/>
        </w:rPr>
      </w:pPr>
    </w:p>
    <w:p w14:paraId="46AD43E7">
      <w:pPr>
        <w:bidi w:val="0"/>
        <w:jc w:val="center"/>
        <w:rPr>
          <w:rFonts w:hint="eastAsia" w:ascii="仿宋" w:hAnsi="仿宋" w:eastAsia="仿宋" w:cs="仿宋"/>
          <w:b/>
          <w:bCs/>
        </w:rPr>
      </w:pPr>
      <w:r>
        <w:rPr>
          <w:rFonts w:hint="eastAsia" w:ascii="仿宋" w:hAnsi="仿宋" w:cs="仿宋"/>
          <w:b/>
          <w:bCs/>
          <w:lang w:val="en-US" w:eastAsia="zh-CN"/>
        </w:rPr>
        <w:t>4</w:t>
      </w:r>
      <w:r>
        <w:rPr>
          <w:rFonts w:hint="eastAsia" w:ascii="仿宋" w:hAnsi="仿宋" w:eastAsia="仿宋" w:cs="仿宋"/>
          <w:b/>
          <w:bCs/>
          <w:lang w:val="en-US" w:eastAsia="zh-CN"/>
        </w:rPr>
        <w:t>.11、落实政府采购政策需满足的资格要求</w:t>
      </w:r>
    </w:p>
    <w:p w14:paraId="5C128840">
      <w:pPr>
        <w:keepNext w:val="0"/>
        <w:keepLines w:val="0"/>
        <w:pageBreakBefore w:val="0"/>
        <w:widowControl/>
        <w:suppressLineNumbers w:val="0"/>
        <w:kinsoku w:val="0"/>
        <w:wordWrap/>
        <w:overflowPunct/>
        <w:topLinePunct w:val="0"/>
        <w:autoSpaceDE w:val="0"/>
        <w:autoSpaceDN w:val="0"/>
        <w:bidi w:val="0"/>
        <w:adjustRightInd/>
        <w:snapToGrid/>
        <w:jc w:val="center"/>
        <w:textAlignment w:val="baseline"/>
        <w:rPr>
          <w:rFonts w:hint="eastAsia" w:ascii="仿宋" w:hAnsi="仿宋" w:eastAsia="仿宋" w:cs="仿宋"/>
          <w:sz w:val="27"/>
          <w:szCs w:val="27"/>
        </w:rPr>
      </w:pPr>
      <w:r>
        <w:rPr>
          <w:rFonts w:hint="eastAsia" w:ascii="仿宋" w:hAnsi="仿宋" w:cs="仿宋"/>
          <w:b/>
          <w:bCs/>
          <w:color w:val="000000"/>
          <w:kern w:val="0"/>
          <w:sz w:val="27"/>
          <w:szCs w:val="27"/>
          <w:lang w:val="en-US" w:eastAsia="zh-CN" w:bidi="ar"/>
        </w:rPr>
        <w:t>（1）</w:t>
      </w:r>
      <w:r>
        <w:rPr>
          <w:rFonts w:hint="eastAsia" w:ascii="仿宋" w:hAnsi="仿宋" w:eastAsia="仿宋" w:cs="仿宋"/>
          <w:b/>
          <w:bCs/>
          <w:color w:val="000000"/>
          <w:kern w:val="0"/>
          <w:sz w:val="27"/>
          <w:szCs w:val="27"/>
          <w:lang w:val="en-US" w:eastAsia="zh-CN" w:bidi="ar"/>
        </w:rPr>
        <w:t>中小企业声明函（工程、服务）</w:t>
      </w:r>
    </w:p>
    <w:p w14:paraId="7EA7BABB">
      <w:pPr>
        <w:keepNext w:val="0"/>
        <w:keepLines w:val="0"/>
        <w:pageBreakBefore w:val="0"/>
        <w:widowControl/>
        <w:suppressLineNumbers w:val="0"/>
        <w:kinsoku w:val="0"/>
        <w:wordWrap/>
        <w:overflowPunct/>
        <w:topLinePunct w:val="0"/>
        <w:autoSpaceDE w:val="0"/>
        <w:autoSpaceDN w:val="0"/>
        <w:bidi w:val="0"/>
        <w:adjustRightInd/>
        <w:snapToGrid/>
        <w:ind w:firstLine="540" w:firstLineChars="200"/>
        <w:jc w:val="left"/>
        <w:textAlignment w:val="baseline"/>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本公司（联合体）郑重声明，根据《政府采购促进中小企业发展管理办法》（财库﹝2020﹞46号）的规定，本公司（联合体）参加</w:t>
      </w:r>
      <w:r>
        <w:rPr>
          <w:rFonts w:hint="eastAsia" w:ascii="仿宋" w:hAnsi="仿宋" w:eastAsia="仿宋" w:cs="仿宋"/>
          <w:i/>
          <w:iCs/>
          <w:color w:val="000000"/>
          <w:kern w:val="0"/>
          <w:sz w:val="27"/>
          <w:szCs w:val="27"/>
          <w:u w:val="single"/>
          <w:lang w:val="en-US" w:eastAsia="zh-CN" w:bidi="ar"/>
        </w:rPr>
        <w:t>（单位名称）</w:t>
      </w:r>
      <w:r>
        <w:rPr>
          <w:rFonts w:hint="eastAsia" w:ascii="仿宋" w:hAnsi="仿宋" w:eastAsia="仿宋" w:cs="仿宋"/>
          <w:color w:val="000000"/>
          <w:kern w:val="0"/>
          <w:sz w:val="27"/>
          <w:szCs w:val="27"/>
          <w:lang w:val="en-US" w:eastAsia="zh-CN" w:bidi="ar"/>
        </w:rPr>
        <w:t>的</w:t>
      </w:r>
      <w:r>
        <w:rPr>
          <w:rFonts w:hint="eastAsia" w:ascii="仿宋" w:hAnsi="仿宋" w:eastAsia="仿宋" w:cs="仿宋"/>
          <w:i/>
          <w:iCs/>
          <w:color w:val="000000"/>
          <w:kern w:val="0"/>
          <w:sz w:val="27"/>
          <w:szCs w:val="27"/>
          <w:u w:val="single"/>
          <w:lang w:val="en-US" w:eastAsia="zh-CN" w:bidi="ar"/>
        </w:rPr>
        <w:t>（项目名称）</w:t>
      </w:r>
      <w:r>
        <w:rPr>
          <w:rFonts w:hint="eastAsia" w:ascii="仿宋" w:hAnsi="仿宋" w:eastAsia="仿宋" w:cs="仿宋"/>
          <w:color w:val="000000"/>
          <w:kern w:val="0"/>
          <w:sz w:val="27"/>
          <w:szCs w:val="27"/>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79054B82">
      <w:pPr>
        <w:keepNext w:val="0"/>
        <w:keepLines w:val="0"/>
        <w:pageBreakBefore w:val="0"/>
        <w:widowControl/>
        <w:suppressLineNumbers w:val="0"/>
        <w:kinsoku w:val="0"/>
        <w:wordWrap/>
        <w:overflowPunct/>
        <w:topLinePunct w:val="0"/>
        <w:autoSpaceDE w:val="0"/>
        <w:autoSpaceDN w:val="0"/>
        <w:bidi w:val="0"/>
        <w:adjustRightInd/>
        <w:snapToGrid/>
        <w:ind w:firstLine="540" w:firstLineChars="200"/>
        <w:jc w:val="left"/>
        <w:textAlignment w:val="baseline"/>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1.</w:t>
      </w:r>
      <w:r>
        <w:rPr>
          <w:rFonts w:hint="eastAsia" w:ascii="仿宋" w:hAnsi="仿宋" w:eastAsia="仿宋" w:cs="仿宋"/>
          <w:color w:val="000000"/>
          <w:kern w:val="0"/>
          <w:sz w:val="27"/>
          <w:szCs w:val="27"/>
          <w:u w:val="single"/>
          <w:lang w:val="en-US" w:eastAsia="zh-CN" w:bidi="ar"/>
        </w:rPr>
        <w:t xml:space="preserve"> </w:t>
      </w:r>
      <w:r>
        <w:rPr>
          <w:rFonts w:hint="eastAsia" w:ascii="仿宋" w:hAnsi="仿宋" w:eastAsia="仿宋" w:cs="仿宋"/>
          <w:i/>
          <w:iCs/>
          <w:color w:val="000000"/>
          <w:kern w:val="0"/>
          <w:sz w:val="27"/>
          <w:szCs w:val="27"/>
          <w:u w:val="single"/>
          <w:lang w:val="en-US" w:eastAsia="zh-CN" w:bidi="ar"/>
        </w:rPr>
        <w:t xml:space="preserve">（标的名称） </w:t>
      </w:r>
      <w:r>
        <w:rPr>
          <w:rFonts w:hint="eastAsia" w:ascii="仿宋" w:hAnsi="仿宋" w:eastAsia="仿宋" w:cs="仿宋"/>
          <w:color w:val="000000"/>
          <w:kern w:val="0"/>
          <w:sz w:val="27"/>
          <w:szCs w:val="27"/>
          <w:lang w:val="en-US" w:eastAsia="zh-CN" w:bidi="ar"/>
        </w:rPr>
        <w:t>，属于</w:t>
      </w:r>
      <w:r>
        <w:rPr>
          <w:rFonts w:hint="eastAsia" w:ascii="仿宋" w:hAnsi="仿宋" w:eastAsia="仿宋" w:cs="仿宋"/>
          <w:i/>
          <w:iCs/>
          <w:color w:val="000000"/>
          <w:kern w:val="0"/>
          <w:sz w:val="27"/>
          <w:szCs w:val="27"/>
          <w:u w:val="single"/>
          <w:lang w:val="en-US" w:eastAsia="zh-CN" w:bidi="ar"/>
        </w:rPr>
        <w:t>（采购文件中明确的所属行业）</w:t>
      </w:r>
      <w:r>
        <w:rPr>
          <w:rFonts w:hint="eastAsia" w:ascii="仿宋" w:hAnsi="仿宋" w:eastAsia="仿宋" w:cs="仿宋"/>
          <w:color w:val="000000"/>
          <w:kern w:val="0"/>
          <w:sz w:val="27"/>
          <w:szCs w:val="27"/>
          <w:lang w:val="en-US" w:eastAsia="zh-CN" w:bidi="ar"/>
        </w:rPr>
        <w:t>；承建（承接）企业为</w:t>
      </w:r>
      <w:r>
        <w:rPr>
          <w:rFonts w:hint="eastAsia" w:ascii="仿宋" w:hAnsi="仿宋" w:eastAsia="仿宋" w:cs="仿宋"/>
          <w:i/>
          <w:iCs/>
          <w:color w:val="000000"/>
          <w:kern w:val="0"/>
          <w:sz w:val="27"/>
          <w:szCs w:val="27"/>
          <w:u w:val="single"/>
          <w:lang w:val="en-US" w:eastAsia="zh-CN" w:bidi="ar"/>
        </w:rPr>
        <w:t>（企业名称）</w:t>
      </w:r>
      <w:r>
        <w:rPr>
          <w:rFonts w:hint="eastAsia" w:ascii="仿宋" w:hAnsi="仿宋" w:eastAsia="仿宋" w:cs="仿宋"/>
          <w:color w:val="000000"/>
          <w:kern w:val="0"/>
          <w:sz w:val="27"/>
          <w:szCs w:val="27"/>
          <w:lang w:val="en-US" w:eastAsia="zh-CN" w:bidi="ar"/>
        </w:rPr>
        <w:t>，从业人员</w:t>
      </w:r>
      <w:r>
        <w:rPr>
          <w:rFonts w:hint="eastAsia" w:ascii="仿宋" w:hAnsi="仿宋" w:eastAsia="仿宋" w:cs="仿宋"/>
          <w:color w:val="000000"/>
          <w:kern w:val="0"/>
          <w:sz w:val="27"/>
          <w:szCs w:val="27"/>
          <w:u w:val="single"/>
          <w:lang w:val="en-US" w:eastAsia="zh-CN" w:bidi="ar"/>
        </w:rPr>
        <w:t xml:space="preserve">   </w:t>
      </w:r>
      <w:r>
        <w:rPr>
          <w:rFonts w:hint="eastAsia" w:ascii="仿宋" w:hAnsi="仿宋" w:eastAsia="仿宋" w:cs="仿宋"/>
          <w:color w:val="000000"/>
          <w:kern w:val="0"/>
          <w:sz w:val="27"/>
          <w:szCs w:val="27"/>
          <w:lang w:val="en-US" w:eastAsia="zh-CN" w:bidi="ar"/>
        </w:rPr>
        <w:t>人，营业收入为</w:t>
      </w:r>
      <w:r>
        <w:rPr>
          <w:rFonts w:hint="eastAsia" w:ascii="仿宋" w:hAnsi="仿宋" w:eastAsia="仿宋" w:cs="仿宋"/>
          <w:color w:val="000000"/>
          <w:kern w:val="0"/>
          <w:sz w:val="27"/>
          <w:szCs w:val="27"/>
          <w:u w:val="single"/>
          <w:lang w:val="en-US" w:eastAsia="zh-CN" w:bidi="ar"/>
        </w:rPr>
        <w:t xml:space="preserve">   </w:t>
      </w:r>
      <w:r>
        <w:rPr>
          <w:rFonts w:hint="eastAsia" w:ascii="仿宋" w:hAnsi="仿宋" w:eastAsia="仿宋" w:cs="仿宋"/>
          <w:color w:val="000000"/>
          <w:kern w:val="0"/>
          <w:sz w:val="27"/>
          <w:szCs w:val="27"/>
          <w:lang w:val="en-US" w:eastAsia="zh-CN" w:bidi="ar"/>
        </w:rPr>
        <w:t>万元，资产总额为</w:t>
      </w:r>
      <w:r>
        <w:rPr>
          <w:rFonts w:hint="eastAsia" w:ascii="仿宋" w:hAnsi="仿宋" w:eastAsia="仿宋" w:cs="仿宋"/>
          <w:color w:val="000000"/>
          <w:kern w:val="0"/>
          <w:sz w:val="27"/>
          <w:szCs w:val="27"/>
          <w:u w:val="single"/>
          <w:lang w:val="en-US" w:eastAsia="zh-CN" w:bidi="ar"/>
        </w:rPr>
        <w:t xml:space="preserve">   </w:t>
      </w:r>
      <w:r>
        <w:rPr>
          <w:rFonts w:hint="eastAsia" w:ascii="仿宋" w:hAnsi="仿宋" w:eastAsia="仿宋" w:cs="仿宋"/>
          <w:color w:val="000000"/>
          <w:kern w:val="0"/>
          <w:sz w:val="27"/>
          <w:szCs w:val="27"/>
          <w:lang w:val="en-US" w:eastAsia="zh-CN" w:bidi="ar"/>
        </w:rPr>
        <w:t>万元，属于</w:t>
      </w:r>
      <w:r>
        <w:rPr>
          <w:rFonts w:hint="eastAsia" w:ascii="仿宋" w:hAnsi="仿宋" w:eastAsia="仿宋" w:cs="仿宋"/>
          <w:i/>
          <w:iCs/>
          <w:color w:val="000000"/>
          <w:kern w:val="0"/>
          <w:sz w:val="27"/>
          <w:szCs w:val="27"/>
          <w:u w:val="single"/>
          <w:lang w:val="en-US" w:eastAsia="zh-CN" w:bidi="ar"/>
        </w:rPr>
        <w:t>（中型企业、小型企业、微型企业）</w:t>
      </w:r>
      <w:r>
        <w:rPr>
          <w:rFonts w:hint="eastAsia" w:ascii="仿宋" w:hAnsi="仿宋" w:eastAsia="仿宋" w:cs="仿宋"/>
          <w:color w:val="000000"/>
          <w:kern w:val="0"/>
          <w:sz w:val="27"/>
          <w:szCs w:val="27"/>
          <w:lang w:val="en-US" w:eastAsia="zh-CN" w:bidi="ar"/>
        </w:rPr>
        <w:t>；</w:t>
      </w:r>
    </w:p>
    <w:p w14:paraId="4BB7955F">
      <w:pPr>
        <w:keepNext w:val="0"/>
        <w:keepLines w:val="0"/>
        <w:pageBreakBefore w:val="0"/>
        <w:widowControl/>
        <w:suppressLineNumbers w:val="0"/>
        <w:kinsoku w:val="0"/>
        <w:wordWrap/>
        <w:overflowPunct/>
        <w:topLinePunct w:val="0"/>
        <w:autoSpaceDE w:val="0"/>
        <w:autoSpaceDN w:val="0"/>
        <w:bidi w:val="0"/>
        <w:adjustRightInd/>
        <w:snapToGrid/>
        <w:ind w:firstLine="540" w:firstLineChars="200"/>
        <w:jc w:val="left"/>
        <w:textAlignment w:val="baseline"/>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2.</w:t>
      </w:r>
      <w:r>
        <w:rPr>
          <w:rFonts w:hint="eastAsia" w:ascii="仿宋" w:hAnsi="仿宋" w:eastAsia="仿宋" w:cs="仿宋"/>
          <w:color w:val="000000"/>
          <w:kern w:val="0"/>
          <w:sz w:val="27"/>
          <w:szCs w:val="27"/>
          <w:u w:val="single"/>
          <w:lang w:val="en-US" w:eastAsia="zh-CN" w:bidi="ar"/>
        </w:rPr>
        <w:t xml:space="preserve"> </w:t>
      </w:r>
      <w:r>
        <w:rPr>
          <w:rFonts w:hint="eastAsia" w:ascii="仿宋" w:hAnsi="仿宋" w:eastAsia="仿宋" w:cs="仿宋"/>
          <w:i/>
          <w:iCs/>
          <w:color w:val="000000"/>
          <w:kern w:val="0"/>
          <w:sz w:val="27"/>
          <w:szCs w:val="27"/>
          <w:u w:val="single"/>
          <w:lang w:val="en-US" w:eastAsia="zh-CN" w:bidi="ar"/>
        </w:rPr>
        <w:t xml:space="preserve">（标的名称） </w:t>
      </w:r>
      <w:r>
        <w:rPr>
          <w:rFonts w:hint="eastAsia" w:ascii="仿宋" w:hAnsi="仿宋" w:eastAsia="仿宋" w:cs="仿宋"/>
          <w:color w:val="000000"/>
          <w:kern w:val="0"/>
          <w:sz w:val="27"/>
          <w:szCs w:val="27"/>
          <w:lang w:val="en-US" w:eastAsia="zh-CN" w:bidi="ar"/>
        </w:rPr>
        <w:t>，属于</w:t>
      </w:r>
      <w:r>
        <w:rPr>
          <w:rFonts w:hint="eastAsia" w:ascii="仿宋" w:hAnsi="仿宋" w:eastAsia="仿宋" w:cs="仿宋"/>
          <w:i/>
          <w:iCs/>
          <w:color w:val="000000"/>
          <w:kern w:val="0"/>
          <w:sz w:val="27"/>
          <w:szCs w:val="27"/>
          <w:u w:val="single"/>
          <w:lang w:val="en-US" w:eastAsia="zh-CN" w:bidi="ar"/>
        </w:rPr>
        <w:t>（采购文件中明确的所属行业）</w:t>
      </w:r>
      <w:r>
        <w:rPr>
          <w:rFonts w:hint="eastAsia" w:ascii="仿宋" w:hAnsi="仿宋" w:eastAsia="仿宋" w:cs="仿宋"/>
          <w:color w:val="000000"/>
          <w:kern w:val="0"/>
          <w:sz w:val="27"/>
          <w:szCs w:val="27"/>
          <w:lang w:val="en-US" w:eastAsia="zh-CN" w:bidi="ar"/>
        </w:rPr>
        <w:t>；承建（承接）企业为</w:t>
      </w:r>
      <w:r>
        <w:rPr>
          <w:rFonts w:hint="eastAsia" w:ascii="仿宋" w:hAnsi="仿宋" w:eastAsia="仿宋" w:cs="仿宋"/>
          <w:i/>
          <w:iCs/>
          <w:color w:val="000000"/>
          <w:kern w:val="0"/>
          <w:sz w:val="27"/>
          <w:szCs w:val="27"/>
          <w:u w:val="single"/>
          <w:lang w:val="en-US" w:eastAsia="zh-CN" w:bidi="ar"/>
        </w:rPr>
        <w:t>（企业名称）</w:t>
      </w:r>
      <w:r>
        <w:rPr>
          <w:rFonts w:hint="eastAsia" w:ascii="仿宋" w:hAnsi="仿宋" w:eastAsia="仿宋" w:cs="仿宋"/>
          <w:color w:val="000000"/>
          <w:kern w:val="0"/>
          <w:sz w:val="27"/>
          <w:szCs w:val="27"/>
          <w:lang w:val="en-US" w:eastAsia="zh-CN" w:bidi="ar"/>
        </w:rPr>
        <w:t>，从业人员</w:t>
      </w:r>
      <w:r>
        <w:rPr>
          <w:rFonts w:hint="eastAsia" w:ascii="仿宋" w:hAnsi="仿宋" w:eastAsia="仿宋" w:cs="仿宋"/>
          <w:color w:val="000000"/>
          <w:kern w:val="0"/>
          <w:sz w:val="27"/>
          <w:szCs w:val="27"/>
          <w:u w:val="single"/>
          <w:lang w:val="en-US" w:eastAsia="zh-CN" w:bidi="ar"/>
        </w:rPr>
        <w:t xml:space="preserve">   </w:t>
      </w:r>
      <w:r>
        <w:rPr>
          <w:rFonts w:hint="eastAsia" w:ascii="仿宋" w:hAnsi="仿宋" w:eastAsia="仿宋" w:cs="仿宋"/>
          <w:color w:val="000000"/>
          <w:kern w:val="0"/>
          <w:sz w:val="27"/>
          <w:szCs w:val="27"/>
          <w:lang w:val="en-US" w:eastAsia="zh-CN" w:bidi="ar"/>
        </w:rPr>
        <w:t>人，营业收入为</w:t>
      </w:r>
      <w:r>
        <w:rPr>
          <w:rFonts w:hint="eastAsia" w:ascii="仿宋" w:hAnsi="仿宋" w:eastAsia="仿宋" w:cs="仿宋"/>
          <w:color w:val="000000"/>
          <w:kern w:val="0"/>
          <w:sz w:val="27"/>
          <w:szCs w:val="27"/>
          <w:u w:val="single"/>
          <w:lang w:val="en-US" w:eastAsia="zh-CN" w:bidi="ar"/>
        </w:rPr>
        <w:t xml:space="preserve">   </w:t>
      </w:r>
      <w:r>
        <w:rPr>
          <w:rFonts w:hint="eastAsia" w:ascii="仿宋" w:hAnsi="仿宋" w:eastAsia="仿宋" w:cs="仿宋"/>
          <w:color w:val="000000"/>
          <w:kern w:val="0"/>
          <w:sz w:val="27"/>
          <w:szCs w:val="27"/>
          <w:lang w:val="en-US" w:eastAsia="zh-CN" w:bidi="ar"/>
        </w:rPr>
        <w:t>万元，资产总额为</w:t>
      </w:r>
      <w:r>
        <w:rPr>
          <w:rFonts w:hint="eastAsia" w:ascii="仿宋" w:hAnsi="仿宋" w:eastAsia="仿宋" w:cs="仿宋"/>
          <w:color w:val="000000"/>
          <w:kern w:val="0"/>
          <w:sz w:val="27"/>
          <w:szCs w:val="27"/>
          <w:u w:val="single"/>
          <w:lang w:val="en-US" w:eastAsia="zh-CN" w:bidi="ar"/>
        </w:rPr>
        <w:t xml:space="preserve">   </w:t>
      </w:r>
      <w:r>
        <w:rPr>
          <w:rFonts w:hint="eastAsia" w:ascii="仿宋" w:hAnsi="仿宋" w:eastAsia="仿宋" w:cs="仿宋"/>
          <w:color w:val="000000"/>
          <w:kern w:val="0"/>
          <w:sz w:val="27"/>
          <w:szCs w:val="27"/>
          <w:lang w:val="en-US" w:eastAsia="zh-CN" w:bidi="ar"/>
        </w:rPr>
        <w:t>万元，属于</w:t>
      </w:r>
      <w:r>
        <w:rPr>
          <w:rFonts w:hint="eastAsia" w:ascii="仿宋" w:hAnsi="仿宋" w:eastAsia="仿宋" w:cs="仿宋"/>
          <w:i/>
          <w:iCs/>
          <w:color w:val="000000"/>
          <w:kern w:val="0"/>
          <w:sz w:val="27"/>
          <w:szCs w:val="27"/>
          <w:u w:val="single"/>
          <w:lang w:val="en-US" w:eastAsia="zh-CN" w:bidi="ar"/>
        </w:rPr>
        <w:t>（中型企业、小型企业、微型企业）</w:t>
      </w:r>
      <w:r>
        <w:rPr>
          <w:rFonts w:hint="eastAsia" w:ascii="仿宋" w:hAnsi="仿宋" w:eastAsia="仿宋" w:cs="仿宋"/>
          <w:color w:val="000000"/>
          <w:kern w:val="0"/>
          <w:sz w:val="27"/>
          <w:szCs w:val="27"/>
          <w:lang w:val="en-US" w:eastAsia="zh-CN" w:bidi="ar"/>
        </w:rPr>
        <w:t>；</w:t>
      </w:r>
    </w:p>
    <w:p w14:paraId="2D02E9AF">
      <w:pPr>
        <w:keepNext w:val="0"/>
        <w:keepLines w:val="0"/>
        <w:pageBreakBefore w:val="0"/>
        <w:widowControl/>
        <w:suppressLineNumbers w:val="0"/>
        <w:kinsoku w:val="0"/>
        <w:wordWrap/>
        <w:overflowPunct/>
        <w:topLinePunct w:val="0"/>
        <w:autoSpaceDE w:val="0"/>
        <w:autoSpaceDN w:val="0"/>
        <w:bidi w:val="0"/>
        <w:adjustRightInd/>
        <w:snapToGrid/>
        <w:ind w:firstLine="540" w:firstLineChars="200"/>
        <w:jc w:val="left"/>
        <w:textAlignment w:val="baseline"/>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w:t>
      </w:r>
    </w:p>
    <w:p w14:paraId="39EE6191">
      <w:pPr>
        <w:keepNext w:val="0"/>
        <w:keepLines w:val="0"/>
        <w:pageBreakBefore w:val="0"/>
        <w:widowControl/>
        <w:suppressLineNumbers w:val="0"/>
        <w:kinsoku w:val="0"/>
        <w:wordWrap/>
        <w:overflowPunct/>
        <w:topLinePunct w:val="0"/>
        <w:autoSpaceDE w:val="0"/>
        <w:autoSpaceDN w:val="0"/>
        <w:bidi w:val="0"/>
        <w:adjustRightInd/>
        <w:snapToGrid/>
        <w:ind w:firstLine="540" w:firstLineChars="200"/>
        <w:jc w:val="left"/>
        <w:textAlignment w:val="baseline"/>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以上企业，不属于大企业的分支机构，不存在控股股东为大企业的情形，也不存在与大企业的负责人为同一人的情形。</w:t>
      </w:r>
    </w:p>
    <w:p w14:paraId="6EF588C7">
      <w:pPr>
        <w:keepNext w:val="0"/>
        <w:keepLines w:val="0"/>
        <w:pageBreakBefore w:val="0"/>
        <w:widowControl/>
        <w:suppressLineNumbers w:val="0"/>
        <w:kinsoku w:val="0"/>
        <w:wordWrap/>
        <w:overflowPunct/>
        <w:topLinePunct w:val="0"/>
        <w:autoSpaceDE w:val="0"/>
        <w:autoSpaceDN w:val="0"/>
        <w:bidi w:val="0"/>
        <w:adjustRightInd/>
        <w:snapToGrid/>
        <w:ind w:firstLine="540" w:firstLineChars="200"/>
        <w:jc w:val="left"/>
        <w:textAlignment w:val="baseline"/>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本企业对上述声明内容的真实性负责。如有虚假，将依法承担相应责任。</w:t>
      </w:r>
    </w:p>
    <w:p w14:paraId="379EC916">
      <w:pPr>
        <w:keepNext w:val="0"/>
        <w:keepLines w:val="0"/>
        <w:pageBreakBefore w:val="0"/>
        <w:widowControl/>
        <w:suppressLineNumbers w:val="0"/>
        <w:kinsoku w:val="0"/>
        <w:wordWrap/>
        <w:overflowPunct/>
        <w:topLinePunct w:val="0"/>
        <w:autoSpaceDE w:val="0"/>
        <w:autoSpaceDN w:val="0"/>
        <w:bidi w:val="0"/>
        <w:adjustRightInd/>
        <w:snapToGrid/>
        <w:jc w:val="left"/>
        <w:textAlignment w:val="baseline"/>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企业名称（盖章）：</w:t>
      </w:r>
    </w:p>
    <w:p w14:paraId="362D8300">
      <w:pPr>
        <w:keepNext w:val="0"/>
        <w:keepLines w:val="0"/>
        <w:pageBreakBefore w:val="0"/>
        <w:widowControl/>
        <w:suppressLineNumbers w:val="0"/>
        <w:kinsoku w:val="0"/>
        <w:wordWrap/>
        <w:overflowPunct/>
        <w:topLinePunct w:val="0"/>
        <w:autoSpaceDE w:val="0"/>
        <w:autoSpaceDN w:val="0"/>
        <w:bidi w:val="0"/>
        <w:adjustRightInd/>
        <w:snapToGrid/>
        <w:jc w:val="left"/>
        <w:textAlignment w:val="baseline"/>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 xml:space="preserve">日 </w:t>
      </w:r>
      <w:r>
        <w:rPr>
          <w:rFonts w:hint="eastAsia" w:ascii="仿宋" w:hAnsi="仿宋" w:cs="仿宋"/>
          <w:color w:val="000000"/>
          <w:kern w:val="0"/>
          <w:sz w:val="27"/>
          <w:szCs w:val="27"/>
          <w:lang w:val="en-US" w:eastAsia="zh-CN" w:bidi="ar"/>
        </w:rPr>
        <w:t xml:space="preserve"> </w:t>
      </w:r>
      <w:r>
        <w:rPr>
          <w:rFonts w:hint="eastAsia" w:ascii="仿宋" w:hAnsi="仿宋" w:eastAsia="仿宋" w:cs="仿宋"/>
          <w:color w:val="000000"/>
          <w:kern w:val="0"/>
          <w:sz w:val="27"/>
          <w:szCs w:val="27"/>
          <w:lang w:val="en-US" w:eastAsia="zh-CN" w:bidi="ar"/>
        </w:rPr>
        <w:t>期：</w:t>
      </w:r>
    </w:p>
    <w:p w14:paraId="42EEBA18">
      <w:pPr>
        <w:keepNext w:val="0"/>
        <w:keepLines w:val="0"/>
        <w:pageBreakBefore w:val="0"/>
        <w:widowControl/>
        <w:suppressLineNumbers w:val="0"/>
        <w:kinsoku w:val="0"/>
        <w:wordWrap/>
        <w:overflowPunct/>
        <w:topLinePunct w:val="0"/>
        <w:autoSpaceDE w:val="0"/>
        <w:autoSpaceDN w:val="0"/>
        <w:bidi w:val="0"/>
        <w:adjustRightInd/>
        <w:snapToGrid/>
        <w:jc w:val="left"/>
        <w:textAlignment w:val="baseline"/>
        <w:rPr>
          <w:sz w:val="27"/>
          <w:szCs w:val="27"/>
        </w:rPr>
      </w:pPr>
    </w:p>
    <w:p w14:paraId="3537FE05">
      <w:pPr>
        <w:keepNext w:val="0"/>
        <w:keepLines w:val="0"/>
        <w:pageBreakBefore w:val="0"/>
        <w:widowControl/>
        <w:suppressLineNumbers w:val="0"/>
        <w:kinsoku w:val="0"/>
        <w:wordWrap/>
        <w:overflowPunct/>
        <w:topLinePunct w:val="0"/>
        <w:autoSpaceDE w:val="0"/>
        <w:autoSpaceDN w:val="0"/>
        <w:bidi w:val="0"/>
        <w:adjustRightInd/>
        <w:snapToGrid/>
        <w:jc w:val="left"/>
        <w:textAlignment w:val="baseline"/>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从业人员、营业收入、资产总额填报上一年度数据，无上一年度数据的新成立企业可不填报。</w:t>
      </w:r>
    </w:p>
    <w:p w14:paraId="307F76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lang w:val="en-US" w:eastAsia="zh-CN"/>
        </w:rPr>
        <w:t>附件1</w:t>
      </w:r>
    </w:p>
    <w:p w14:paraId="2B4A5424">
      <w:pPr>
        <w:keepNext w:val="0"/>
        <w:keepLines w:val="0"/>
        <w:pageBreakBefore w:val="0"/>
        <w:widowControl w:val="0"/>
        <w:kinsoku/>
        <w:wordWrap/>
        <w:overflowPunct/>
        <w:topLinePunct w:val="0"/>
        <w:autoSpaceDE/>
        <w:autoSpaceDN/>
        <w:bidi w:val="0"/>
        <w:adjustRightInd/>
        <w:snapToGrid/>
        <w:spacing w:line="360" w:lineRule="auto"/>
        <w:ind w:firstLine="542" w:firstLineChars="200"/>
        <w:jc w:val="center"/>
        <w:textAlignment w:val="auto"/>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lang w:val="en-US" w:eastAsia="zh-CN"/>
        </w:rPr>
        <w:t>（一）关于“中小企业声明函”的填写要求</w:t>
      </w:r>
    </w:p>
    <w:p w14:paraId="1A83181C">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“中小企业声明函”具体填写要求如下：</w:t>
      </w:r>
    </w:p>
    <w:p w14:paraId="44797756">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1.“单位名称”应填写采购人名称。</w:t>
      </w:r>
    </w:p>
    <w:p w14:paraId="23045D3A">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682BD34">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C854592">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3524C27E">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D668322">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4EB3B9B">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5.“企业名称”应填写投标（响应）的货物制造商/服务承接商/工程承建商（根据项目属性确定）。</w:t>
      </w:r>
    </w:p>
    <w:p w14:paraId="6745907A">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对于分包方式面向中小企业采购的项目，“企业名称”应填写分包部分采购标的对应的货物制造商/服务承接商/工程承建商（根据项目属性确定）。</w:t>
      </w:r>
    </w:p>
    <w:p w14:paraId="15B8B24F">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对于以联合体方式面向中小企业采购的项目，“企业名称”应填写联合体中中小企业承担采购标的对应的货物制造商/服务承接商/工程承建商（根据项目属性确定）。</w:t>
      </w:r>
    </w:p>
    <w:p w14:paraId="51C7C958">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6.从业人员、资产总额指标以上年度末数据为依据，营业收入指标以上年度累计数据为依据。无上年度数据的新成立企业可不填报。</w:t>
      </w:r>
    </w:p>
    <w:p w14:paraId="27E34C6E">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127BA201">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D8AB0D7">
      <w:pPr>
        <w:keepNext w:val="0"/>
        <w:keepLines w:val="0"/>
        <w:pageBreakBefore w:val="0"/>
        <w:widowControl w:val="0"/>
        <w:kinsoku/>
        <w:wordWrap/>
        <w:overflowPunct/>
        <w:topLinePunct w:val="0"/>
        <w:autoSpaceDE/>
        <w:autoSpaceDN/>
        <w:bidi w:val="0"/>
        <w:adjustRightInd/>
        <w:snapToGrid/>
        <w:spacing w:line="360" w:lineRule="auto"/>
        <w:ind w:firstLine="542" w:firstLineChars="200"/>
        <w:jc w:val="both"/>
        <w:textAlignment w:val="auto"/>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lang w:val="en-US" w:eastAsia="zh-CN"/>
        </w:rPr>
        <w:t>（二）关于“中小企业声明函”的提交要求</w:t>
      </w:r>
    </w:p>
    <w:p w14:paraId="00581BAB">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51DA8D3">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 xml:space="preserve">2.鼓励供应商在投标（响应）时一并提供对货物制造商、服务承接商、工程承建商相关信息的核实核验情况以及其他佐证材料。 </w:t>
      </w:r>
    </w:p>
    <w:p w14:paraId="464F1659">
      <w:pPr>
        <w:keepNext w:val="0"/>
        <w:keepLines w:val="0"/>
        <w:pageBreakBefore w:val="0"/>
        <w:widowControl w:val="0"/>
        <w:kinsoku/>
        <w:wordWrap/>
        <w:overflowPunct/>
        <w:topLinePunct w:val="0"/>
        <w:autoSpaceDE/>
        <w:autoSpaceDN/>
        <w:bidi w:val="0"/>
        <w:adjustRightInd/>
        <w:snapToGrid/>
        <w:spacing w:line="360" w:lineRule="auto"/>
        <w:ind w:firstLine="540" w:firstLineChars="200"/>
        <w:jc w:val="both"/>
        <w:textAlignment w:val="auto"/>
        <w:rPr>
          <w:rFonts w:hint="eastAsia" w:ascii="仿宋" w:hAnsi="仿宋" w:eastAsia="仿宋" w:cs="仿宋"/>
          <w:b w:val="0"/>
          <w:bCs w:val="0"/>
          <w:color w:val="auto"/>
          <w:sz w:val="27"/>
          <w:szCs w:val="27"/>
          <w:highlight w:val="none"/>
        </w:rPr>
      </w:pPr>
      <w:r>
        <w:rPr>
          <w:rFonts w:hint="eastAsia" w:ascii="仿宋" w:hAnsi="仿宋" w:eastAsia="仿宋" w:cs="仿宋"/>
          <w:b w:val="0"/>
          <w:bCs w:val="0"/>
          <w:color w:val="auto"/>
          <w:sz w:val="27"/>
          <w:szCs w:val="27"/>
          <w:highlight w:val="none"/>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88A84BF">
      <w:pPr>
        <w:bidi w:val="0"/>
        <w:rPr>
          <w:rFonts w:hint="eastAsia" w:ascii="仿宋" w:hAnsi="仿宋" w:eastAsia="仿宋" w:cs="仿宋"/>
        </w:rPr>
      </w:pPr>
    </w:p>
    <w:p w14:paraId="3EE90EE2">
      <w:pPr>
        <w:bidi w:val="0"/>
        <w:rPr>
          <w:rFonts w:hint="eastAsia" w:ascii="仿宋" w:hAnsi="仿宋" w:eastAsia="仿宋" w:cs="仿宋"/>
        </w:rPr>
      </w:pPr>
    </w:p>
    <w:p w14:paraId="62E0EE5F">
      <w:pPr>
        <w:bidi w:val="0"/>
        <w:rPr>
          <w:rFonts w:hint="eastAsia" w:ascii="仿宋" w:hAnsi="仿宋" w:eastAsia="仿宋" w:cs="仿宋"/>
        </w:rPr>
      </w:pPr>
    </w:p>
    <w:p w14:paraId="69C6E0E3">
      <w:pPr>
        <w:bidi w:val="0"/>
        <w:rPr>
          <w:rFonts w:hint="eastAsia" w:ascii="仿宋" w:hAnsi="仿宋" w:eastAsia="仿宋" w:cs="仿宋"/>
        </w:rPr>
      </w:pPr>
    </w:p>
    <w:p w14:paraId="0DD1DC05">
      <w:pPr>
        <w:bidi w:val="0"/>
        <w:rPr>
          <w:rFonts w:hint="eastAsia" w:ascii="仿宋" w:hAnsi="仿宋" w:eastAsia="仿宋" w:cs="仿宋"/>
        </w:rPr>
      </w:pPr>
    </w:p>
    <w:p w14:paraId="7B283F46">
      <w:pPr>
        <w:bidi w:val="0"/>
        <w:rPr>
          <w:rFonts w:hint="eastAsia" w:ascii="仿宋" w:hAnsi="仿宋" w:eastAsia="仿宋" w:cs="仿宋"/>
        </w:rPr>
      </w:pPr>
    </w:p>
    <w:p w14:paraId="231056C2">
      <w:pPr>
        <w:bidi w:val="0"/>
        <w:rPr>
          <w:rFonts w:hint="eastAsia" w:ascii="仿宋" w:hAnsi="仿宋" w:eastAsia="仿宋" w:cs="仿宋"/>
        </w:rPr>
      </w:pPr>
    </w:p>
    <w:p w14:paraId="25F12667">
      <w:pPr>
        <w:bidi w:val="0"/>
        <w:rPr>
          <w:rFonts w:hint="eastAsia" w:ascii="仿宋" w:hAnsi="仿宋" w:eastAsia="仿宋" w:cs="仿宋"/>
        </w:rPr>
      </w:pPr>
    </w:p>
    <w:p w14:paraId="58E7D419">
      <w:pPr>
        <w:bidi w:val="0"/>
        <w:rPr>
          <w:rFonts w:hint="eastAsia" w:ascii="仿宋" w:hAnsi="仿宋" w:eastAsia="仿宋" w:cs="仿宋"/>
        </w:rPr>
      </w:pPr>
    </w:p>
    <w:p w14:paraId="36358B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（2）残疾人福利性单位声明函</w:t>
      </w:r>
      <w:r>
        <w:rPr>
          <w:rFonts w:hint="eastAsia"/>
          <w:b/>
          <w:bCs w:val="0"/>
          <w:sz w:val="27"/>
          <w:szCs w:val="27"/>
          <w:lang w:val="en-US" w:eastAsia="zh-CN"/>
        </w:rPr>
        <w:t>【如适用】</w:t>
      </w:r>
    </w:p>
    <w:p w14:paraId="48B61F63">
      <w:pPr>
        <w:keepNext w:val="0"/>
        <w:keepLines w:val="0"/>
        <w:pageBreakBefore w:val="0"/>
        <w:tabs>
          <w:tab w:val="left" w:pos="6300"/>
        </w:tabs>
        <w:kinsoku/>
        <w:wordWrap/>
        <w:overflowPunct/>
        <w:topLinePunct w:val="0"/>
        <w:autoSpaceDE/>
        <w:autoSpaceDN/>
        <w:bidi w:val="0"/>
        <w:adjustRightInd/>
        <w:snapToGrid/>
        <w:spacing w:line="360" w:lineRule="auto"/>
        <w:ind w:firstLine="542" w:firstLineChars="200"/>
        <w:textAlignment w:val="auto"/>
        <w:rPr>
          <w:rFonts w:hint="eastAsia" w:ascii="仿宋" w:hAnsi="仿宋" w:eastAsia="仿宋" w:cs="仿宋"/>
          <w:b/>
          <w:bCs/>
          <w:color w:val="auto"/>
          <w:sz w:val="27"/>
          <w:szCs w:val="27"/>
          <w:highlight w:val="none"/>
        </w:rPr>
      </w:pPr>
    </w:p>
    <w:p w14:paraId="6A7D9792">
      <w:pPr>
        <w:keepNext w:val="0"/>
        <w:keepLines w:val="0"/>
        <w:pageBreakBefore w:val="0"/>
        <w:tabs>
          <w:tab w:val="left" w:pos="6300"/>
        </w:tabs>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7"/>
          <w:szCs w:val="27"/>
          <w:highlight w:val="none"/>
          <w:u w:val="single"/>
        </w:rPr>
        <w:t>_（采购人）单位</w:t>
      </w:r>
      <w:r>
        <w:rPr>
          <w:rFonts w:hint="eastAsia" w:ascii="仿宋" w:hAnsi="仿宋" w:eastAsia="仿宋" w:cs="仿宋"/>
          <w:color w:val="auto"/>
          <w:sz w:val="27"/>
          <w:szCs w:val="27"/>
          <w:highlight w:val="none"/>
        </w:rPr>
        <w:t>的______项目采购活动提供本单位制造的货物</w:t>
      </w:r>
      <w:r>
        <w:rPr>
          <w:rFonts w:hint="eastAsia" w:ascii="仿宋" w:hAnsi="仿宋" w:eastAsia="仿宋" w:cs="仿宋"/>
          <w:color w:val="auto"/>
          <w:sz w:val="27"/>
          <w:szCs w:val="27"/>
          <w:highlight w:val="none"/>
          <w:u w:val="single"/>
        </w:rPr>
        <w:t>（由本单位承担工程/提供服务）</w:t>
      </w:r>
      <w:r>
        <w:rPr>
          <w:rFonts w:hint="eastAsia" w:ascii="仿宋" w:hAnsi="仿宋" w:eastAsia="仿宋" w:cs="仿宋"/>
          <w:color w:val="auto"/>
          <w:sz w:val="27"/>
          <w:szCs w:val="27"/>
          <w:highlight w:val="none"/>
        </w:rPr>
        <w:t>，或者提供其他残疾人福利性单位制造的货物（不包括使用非残疾人福利性单位注册商标的货物）。</w:t>
      </w:r>
    </w:p>
    <w:p w14:paraId="27B66806">
      <w:pPr>
        <w:keepNext w:val="0"/>
        <w:keepLines w:val="0"/>
        <w:pageBreakBefore w:val="0"/>
        <w:tabs>
          <w:tab w:val="left" w:pos="6300"/>
        </w:tabs>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本单位在本次政府采购活动中提供的残疾人福利单位产品报价合计为人民币</w:t>
      </w:r>
      <w:r>
        <w:rPr>
          <w:rFonts w:hint="eastAsia" w:ascii="仿宋" w:hAnsi="仿宋" w:eastAsia="仿宋" w:cs="仿宋"/>
          <w:color w:val="auto"/>
          <w:sz w:val="27"/>
          <w:szCs w:val="27"/>
          <w:highlight w:val="none"/>
          <w:u w:val="single"/>
        </w:rPr>
        <w:t>（大写）      圆整（￥：     ）</w:t>
      </w:r>
      <w:r>
        <w:rPr>
          <w:rFonts w:hint="eastAsia" w:ascii="仿宋" w:hAnsi="仿宋" w:eastAsia="仿宋" w:cs="仿宋"/>
          <w:color w:val="auto"/>
          <w:sz w:val="27"/>
          <w:szCs w:val="27"/>
          <w:highlight w:val="none"/>
        </w:rPr>
        <w:t>。</w:t>
      </w:r>
    </w:p>
    <w:p w14:paraId="3166663D">
      <w:pPr>
        <w:keepNext w:val="0"/>
        <w:keepLines w:val="0"/>
        <w:pageBreakBefore w:val="0"/>
        <w:tabs>
          <w:tab w:val="left" w:pos="6300"/>
        </w:tabs>
        <w:kinsoku/>
        <w:wordWrap/>
        <w:overflowPunct/>
        <w:topLinePunct w:val="0"/>
        <w:autoSpaceDE/>
        <w:autoSpaceDN/>
        <w:bidi w:val="0"/>
        <w:adjustRightInd/>
        <w:snapToGrid/>
        <w:spacing w:line="360" w:lineRule="auto"/>
        <w:ind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本单位对上述声明的真实性负责。如有虚假，将依法承担相应责任。</w:t>
      </w:r>
    </w:p>
    <w:p w14:paraId="76972A5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bCs/>
          <w:color w:val="auto"/>
          <w:sz w:val="27"/>
          <w:szCs w:val="27"/>
          <w:highlight w:val="none"/>
        </w:rPr>
        <w:t>投标单位：</w:t>
      </w:r>
      <w:r>
        <w:rPr>
          <w:rFonts w:hint="eastAsia" w:ascii="仿宋" w:hAnsi="仿宋" w:eastAsia="仿宋" w:cs="仿宋"/>
          <w:bCs/>
          <w:color w:val="auto"/>
          <w:sz w:val="27"/>
          <w:szCs w:val="27"/>
          <w:highlight w:val="none"/>
          <w:u w:val="single"/>
        </w:rPr>
        <w:t xml:space="preserve">   （全称）（盖章）  </w:t>
      </w:r>
    </w:p>
    <w:p w14:paraId="66E9967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7"/>
          <w:szCs w:val="27"/>
          <w:highlight w:val="none"/>
        </w:rPr>
      </w:pPr>
      <w:r>
        <w:rPr>
          <w:rFonts w:hint="eastAsia" w:ascii="仿宋" w:hAnsi="仿宋" w:eastAsia="仿宋" w:cs="仿宋"/>
          <w:bCs/>
          <w:color w:val="auto"/>
          <w:sz w:val="27"/>
          <w:szCs w:val="27"/>
          <w:highlight w:val="none"/>
        </w:rPr>
        <w:t>法定代表人或委托代理人：</w:t>
      </w:r>
      <w:r>
        <w:rPr>
          <w:rFonts w:hint="eastAsia" w:ascii="仿宋" w:hAnsi="仿宋" w:eastAsia="仿宋" w:cs="仿宋"/>
          <w:bCs/>
          <w:color w:val="auto"/>
          <w:sz w:val="27"/>
          <w:szCs w:val="27"/>
          <w:highlight w:val="none"/>
          <w:u w:val="single"/>
        </w:rPr>
        <w:t>（签字或盖章）</w:t>
      </w:r>
    </w:p>
    <w:p w14:paraId="4F8766F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7"/>
          <w:szCs w:val="27"/>
          <w:highlight w:val="none"/>
        </w:rPr>
      </w:pPr>
      <w:r>
        <w:rPr>
          <w:rFonts w:hint="eastAsia" w:ascii="仿宋" w:hAnsi="仿宋" w:eastAsia="仿宋" w:cs="仿宋"/>
          <w:color w:val="auto"/>
          <w:spacing w:val="6"/>
          <w:kern w:val="0"/>
          <w:sz w:val="27"/>
          <w:szCs w:val="27"/>
          <w:highlight w:val="none"/>
        </w:rPr>
        <w:t>日期：</w:t>
      </w:r>
      <w:r>
        <w:rPr>
          <w:rFonts w:hint="eastAsia" w:ascii="仿宋" w:hAnsi="仿宋" w:eastAsia="仿宋" w:cs="仿宋"/>
          <w:color w:val="auto"/>
          <w:sz w:val="27"/>
          <w:szCs w:val="27"/>
          <w:highlight w:val="none"/>
          <w:u w:val="single"/>
        </w:rPr>
        <w:t xml:space="preserve">        </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u w:val="single"/>
        </w:rPr>
        <w:t xml:space="preserve">    </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u w:val="single"/>
        </w:rPr>
        <w:t xml:space="preserve">   </w:t>
      </w:r>
      <w:r>
        <w:rPr>
          <w:rFonts w:hint="eastAsia" w:ascii="仿宋" w:hAnsi="仿宋" w:eastAsia="仿宋" w:cs="仿宋"/>
          <w:color w:val="auto"/>
          <w:sz w:val="27"/>
          <w:szCs w:val="27"/>
          <w:highlight w:val="none"/>
        </w:rPr>
        <w:t>日</w:t>
      </w:r>
    </w:p>
    <w:p w14:paraId="08960F97">
      <w:pPr>
        <w:spacing w:line="360" w:lineRule="auto"/>
        <w:jc w:val="left"/>
        <w:rPr>
          <w:rFonts w:hint="eastAsia" w:ascii="仿宋" w:hAnsi="仿宋" w:eastAsia="仿宋" w:cs="仿宋"/>
          <w:bCs/>
          <w:color w:val="auto"/>
          <w:sz w:val="27"/>
          <w:szCs w:val="27"/>
          <w:highlight w:val="none"/>
        </w:rPr>
      </w:pPr>
      <w:r>
        <w:rPr>
          <w:rFonts w:hint="eastAsia" w:ascii="仿宋" w:hAnsi="仿宋" w:eastAsia="仿宋" w:cs="仿宋"/>
          <w:bCs/>
          <w:color w:val="auto"/>
          <w:sz w:val="27"/>
          <w:szCs w:val="27"/>
          <w:highlight w:val="none"/>
        </w:rPr>
        <w:t>备注∶享受政府采购支持政策的残疾人福利性单位应当同时满足以下条件∶</w:t>
      </w:r>
    </w:p>
    <w:p w14:paraId="1855DD35">
      <w:pPr>
        <w:spacing w:line="360" w:lineRule="auto"/>
        <w:ind w:firstLine="540" w:firstLineChars="200"/>
        <w:jc w:val="left"/>
        <w:rPr>
          <w:rFonts w:hint="eastAsia" w:ascii="仿宋" w:hAnsi="仿宋" w:eastAsia="仿宋" w:cs="仿宋"/>
          <w:bCs/>
          <w:color w:val="auto"/>
          <w:sz w:val="27"/>
          <w:szCs w:val="27"/>
          <w:highlight w:val="none"/>
        </w:rPr>
      </w:pPr>
      <w:r>
        <w:rPr>
          <w:rFonts w:hint="eastAsia" w:ascii="仿宋" w:hAnsi="仿宋" w:eastAsia="仿宋" w:cs="仿宋"/>
          <w:bCs/>
          <w:color w:val="auto"/>
          <w:sz w:val="27"/>
          <w:szCs w:val="27"/>
          <w:highlight w:val="none"/>
        </w:rPr>
        <w:t>（1）安置的残疾人占本单位在职职工人数的比例不低于25%（含25%），并且安置的残疾人人数不少于10人（含10人）；</w:t>
      </w:r>
    </w:p>
    <w:p w14:paraId="47F3002D">
      <w:pPr>
        <w:spacing w:line="360" w:lineRule="auto"/>
        <w:ind w:firstLine="540" w:firstLineChars="200"/>
        <w:jc w:val="left"/>
        <w:rPr>
          <w:rFonts w:hint="eastAsia" w:ascii="仿宋" w:hAnsi="仿宋" w:eastAsia="仿宋" w:cs="仿宋"/>
          <w:bCs/>
          <w:color w:val="auto"/>
          <w:sz w:val="27"/>
          <w:szCs w:val="27"/>
          <w:highlight w:val="none"/>
        </w:rPr>
      </w:pPr>
      <w:r>
        <w:rPr>
          <w:rFonts w:hint="eastAsia" w:ascii="仿宋" w:hAnsi="仿宋" w:eastAsia="仿宋" w:cs="仿宋"/>
          <w:bCs/>
          <w:color w:val="auto"/>
          <w:sz w:val="27"/>
          <w:szCs w:val="27"/>
          <w:highlight w:val="none"/>
        </w:rPr>
        <w:t>（2）依法与安置的每位残疾人签订了一年以上（含一年）的劳动合同或服务协议；</w:t>
      </w:r>
    </w:p>
    <w:p w14:paraId="4F57F7F9">
      <w:pPr>
        <w:spacing w:line="360" w:lineRule="auto"/>
        <w:ind w:firstLine="540" w:firstLineChars="200"/>
        <w:jc w:val="left"/>
        <w:rPr>
          <w:rFonts w:hint="eastAsia" w:ascii="仿宋" w:hAnsi="仿宋" w:eastAsia="仿宋" w:cs="仿宋"/>
          <w:bCs/>
          <w:color w:val="auto"/>
          <w:sz w:val="27"/>
          <w:szCs w:val="27"/>
          <w:highlight w:val="none"/>
        </w:rPr>
      </w:pPr>
      <w:r>
        <w:rPr>
          <w:rFonts w:hint="eastAsia" w:ascii="仿宋" w:hAnsi="仿宋" w:eastAsia="仿宋" w:cs="仿宋"/>
          <w:bCs/>
          <w:color w:val="auto"/>
          <w:sz w:val="27"/>
          <w:szCs w:val="27"/>
          <w:highlight w:val="none"/>
        </w:rPr>
        <w:t>（3）为安置的每位残疾人按月足额缴纳了基本养老保险、基本医疗保险、失业保险、工伤保险和生育保险等社会保险费；</w:t>
      </w:r>
    </w:p>
    <w:p w14:paraId="31BAC9FA">
      <w:pPr>
        <w:spacing w:line="360" w:lineRule="auto"/>
        <w:ind w:firstLine="540" w:firstLineChars="200"/>
        <w:jc w:val="left"/>
        <w:rPr>
          <w:rFonts w:hint="eastAsia" w:ascii="仿宋" w:hAnsi="仿宋" w:eastAsia="仿宋" w:cs="仿宋"/>
          <w:bCs/>
          <w:color w:val="auto"/>
          <w:sz w:val="27"/>
          <w:szCs w:val="27"/>
          <w:highlight w:val="none"/>
        </w:rPr>
      </w:pPr>
      <w:r>
        <w:rPr>
          <w:rFonts w:hint="eastAsia" w:ascii="仿宋" w:hAnsi="仿宋" w:eastAsia="仿宋" w:cs="仿宋"/>
          <w:bCs/>
          <w:color w:val="auto"/>
          <w:sz w:val="27"/>
          <w:szCs w:val="27"/>
          <w:highlight w:val="none"/>
        </w:rPr>
        <w:t>（4）通过银行等金融机构向安置的每位残疾人，按月支付了不低于单位所在区县适用的经省 级人民政府批准的月最低工资标准的工资；</w:t>
      </w:r>
    </w:p>
    <w:p w14:paraId="11CEFB3A">
      <w:pPr>
        <w:spacing w:line="360" w:lineRule="auto"/>
        <w:ind w:firstLine="540" w:firstLineChars="200"/>
        <w:jc w:val="left"/>
        <w:rPr>
          <w:rFonts w:hint="eastAsia" w:ascii="仿宋" w:hAnsi="仿宋" w:eastAsia="仿宋" w:cs="仿宋"/>
          <w:bCs/>
          <w:color w:val="auto"/>
          <w:sz w:val="27"/>
          <w:szCs w:val="27"/>
          <w:highlight w:val="none"/>
        </w:rPr>
      </w:pPr>
      <w:r>
        <w:rPr>
          <w:rFonts w:hint="eastAsia" w:ascii="仿宋" w:hAnsi="仿宋" w:eastAsia="仿宋" w:cs="仿宋"/>
          <w:bCs/>
          <w:color w:val="auto"/>
          <w:sz w:val="27"/>
          <w:szCs w:val="27"/>
          <w:highlight w:val="none"/>
        </w:rPr>
        <w:t>（5）提供本单位制造的货物、承担的工程或者服务（以下简称产品），或者提供其他残疾人福利性单位制造的货物（不包括使用非残疾人福利性单位注册商标的货物）。</w:t>
      </w:r>
    </w:p>
    <w:p w14:paraId="694AAAEC">
      <w:pPr>
        <w:spacing w:line="360" w:lineRule="auto"/>
        <w:ind w:firstLine="540" w:firstLineChars="200"/>
        <w:jc w:val="left"/>
        <w:rPr>
          <w:rFonts w:hint="eastAsia" w:ascii="仿宋" w:hAnsi="仿宋" w:eastAsia="仿宋" w:cs="仿宋"/>
          <w:bCs/>
          <w:color w:val="auto"/>
          <w:sz w:val="27"/>
          <w:szCs w:val="27"/>
          <w:highlight w:val="none"/>
        </w:rPr>
      </w:pPr>
      <w:r>
        <w:rPr>
          <w:rFonts w:hint="eastAsia" w:ascii="仿宋" w:hAnsi="仿宋" w:eastAsia="仿宋" w:cs="仿宋"/>
          <w:bCs/>
          <w:color w:val="auto"/>
          <w:sz w:val="27"/>
          <w:szCs w:val="27"/>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0881F65">
      <w:pPr>
        <w:bidi w:val="0"/>
        <w:rPr>
          <w:rFonts w:hint="eastAsia"/>
        </w:rPr>
      </w:pPr>
    </w:p>
    <w:p w14:paraId="26C5334C">
      <w:pPr>
        <w:bidi w:val="0"/>
        <w:rPr>
          <w:rFonts w:hint="eastAsia"/>
        </w:rPr>
      </w:pPr>
    </w:p>
    <w:p w14:paraId="19F4191A">
      <w:pPr>
        <w:bidi w:val="0"/>
        <w:rPr>
          <w:rFonts w:hint="eastAsia"/>
        </w:rPr>
      </w:pPr>
    </w:p>
    <w:p w14:paraId="76856F9A">
      <w:pPr>
        <w:bidi w:val="0"/>
        <w:rPr>
          <w:rFonts w:hint="eastAsia"/>
        </w:rPr>
      </w:pPr>
    </w:p>
    <w:p w14:paraId="5D33822B">
      <w:pPr>
        <w:bidi w:val="0"/>
        <w:rPr>
          <w:rFonts w:hint="eastAsia"/>
        </w:rPr>
      </w:pPr>
    </w:p>
    <w:p w14:paraId="2A3B3761">
      <w:pPr>
        <w:bidi w:val="0"/>
        <w:rPr>
          <w:rFonts w:hint="eastAsia"/>
        </w:rPr>
      </w:pPr>
    </w:p>
    <w:p w14:paraId="19522882">
      <w:pPr>
        <w:bidi w:val="0"/>
        <w:rPr>
          <w:rFonts w:hint="eastAsia"/>
        </w:rPr>
      </w:pPr>
    </w:p>
    <w:p w14:paraId="7862838B">
      <w:pPr>
        <w:bidi w:val="0"/>
        <w:rPr>
          <w:rFonts w:hint="eastAsia"/>
        </w:rPr>
      </w:pPr>
    </w:p>
    <w:p w14:paraId="3B70A318">
      <w:pPr>
        <w:bidi w:val="0"/>
        <w:rPr>
          <w:rFonts w:hint="eastAsia"/>
        </w:rPr>
      </w:pPr>
    </w:p>
    <w:p w14:paraId="3909D16F">
      <w:pPr>
        <w:bidi w:val="0"/>
        <w:rPr>
          <w:rFonts w:hint="eastAsia"/>
        </w:rPr>
      </w:pPr>
    </w:p>
    <w:p w14:paraId="144F8CBE">
      <w:pPr>
        <w:bidi w:val="0"/>
        <w:rPr>
          <w:rFonts w:hint="eastAsia"/>
        </w:rPr>
      </w:pPr>
    </w:p>
    <w:p w14:paraId="3BD721F5">
      <w:pPr>
        <w:bidi w:val="0"/>
        <w:rPr>
          <w:rFonts w:hint="eastAsia"/>
        </w:rPr>
      </w:pPr>
    </w:p>
    <w:p w14:paraId="539B949A">
      <w:pPr>
        <w:bidi w:val="0"/>
        <w:rPr>
          <w:rFonts w:hint="eastAsia"/>
        </w:rPr>
      </w:pPr>
    </w:p>
    <w:p w14:paraId="3424B282">
      <w:pPr>
        <w:bidi w:val="0"/>
        <w:rPr>
          <w:rFonts w:hint="eastAsia"/>
        </w:rPr>
      </w:pPr>
    </w:p>
    <w:p w14:paraId="7042D74E">
      <w:pPr>
        <w:bidi w:val="0"/>
        <w:rPr>
          <w:rFonts w:hint="eastAsia"/>
        </w:rPr>
      </w:pPr>
    </w:p>
    <w:p w14:paraId="478A8647">
      <w:pPr>
        <w:bidi w:val="0"/>
        <w:rPr>
          <w:rFonts w:hint="eastAsia"/>
        </w:rPr>
      </w:pPr>
    </w:p>
    <w:p w14:paraId="49BB3D75">
      <w:pPr>
        <w:bidi w:val="0"/>
        <w:rPr>
          <w:rFonts w:hint="eastAsia"/>
        </w:rPr>
      </w:pPr>
    </w:p>
    <w:p w14:paraId="5C8DE4A4">
      <w:pPr>
        <w:bidi w:val="0"/>
        <w:rPr>
          <w:rFonts w:hint="eastAsia"/>
        </w:rPr>
      </w:pPr>
    </w:p>
    <w:p w14:paraId="712D28C8">
      <w:pPr>
        <w:bidi w:val="0"/>
        <w:rPr>
          <w:rFonts w:hint="eastAsia"/>
        </w:rPr>
      </w:pPr>
    </w:p>
    <w:p w14:paraId="06C96972">
      <w:pPr>
        <w:widowControl/>
        <w:spacing w:line="360" w:lineRule="auto"/>
        <w:jc w:val="center"/>
        <w:rPr>
          <w:rFonts w:hint="eastAsia" w:ascii="仿宋" w:hAnsi="仿宋" w:eastAsia="仿宋" w:cs="仿宋"/>
          <w:color w:val="auto"/>
          <w:sz w:val="24"/>
          <w:szCs w:val="22"/>
          <w:highlight w:val="none"/>
        </w:rPr>
      </w:pPr>
      <w:r>
        <w:rPr>
          <w:rFonts w:hint="eastAsia" w:ascii="仿宋" w:hAnsi="仿宋" w:eastAsia="仿宋" w:cs="仿宋"/>
          <w:b/>
          <w:bCs/>
          <w:color w:val="auto"/>
          <w:sz w:val="27"/>
          <w:szCs w:val="27"/>
          <w:highlight w:val="none"/>
        </w:rPr>
        <w:t>（3）监狱企业证明文件</w:t>
      </w:r>
      <w:r>
        <w:rPr>
          <w:rFonts w:hint="eastAsia"/>
          <w:b/>
          <w:bCs w:val="0"/>
          <w:sz w:val="27"/>
          <w:szCs w:val="27"/>
          <w:lang w:val="en-US" w:eastAsia="zh-CN"/>
        </w:rPr>
        <w:t>【如适用】</w:t>
      </w:r>
    </w:p>
    <w:p w14:paraId="614E7130">
      <w:pPr>
        <w:widowControl/>
        <w:jc w:val="left"/>
        <w:rPr>
          <w:rFonts w:hint="eastAsia" w:ascii="仿宋" w:hAnsi="仿宋" w:eastAsia="仿宋" w:cs="仿宋"/>
          <w:bCs/>
          <w:sz w:val="27"/>
          <w:szCs w:val="27"/>
        </w:rPr>
      </w:pPr>
    </w:p>
    <w:p w14:paraId="4D702062">
      <w:pPr>
        <w:widowControl/>
        <w:ind w:firstLine="540" w:firstLineChars="200"/>
        <w:jc w:val="left"/>
        <w:rPr>
          <w:rFonts w:hint="eastAsia" w:ascii="仿宋" w:hAnsi="仿宋" w:eastAsia="仿宋" w:cs="仿宋"/>
          <w:bCs/>
          <w:sz w:val="27"/>
          <w:szCs w:val="27"/>
        </w:rPr>
      </w:pPr>
      <w:r>
        <w:rPr>
          <w:rFonts w:hint="eastAsia" w:ascii="仿宋" w:hAnsi="仿宋" w:eastAsia="仿宋" w:cs="仿宋"/>
          <w:bCs/>
          <w:sz w:val="27"/>
          <w:szCs w:val="27"/>
        </w:rPr>
        <w:t>本公司郑重声明，根据《关于政府采购支持监狱企业发展有关问题的通知》（财库[2014]68号）的规定，本公司为监狱企业。</w:t>
      </w:r>
    </w:p>
    <w:p w14:paraId="2CEEE278">
      <w:pPr>
        <w:pStyle w:val="21"/>
        <w:ind w:firstLine="210"/>
        <w:rPr>
          <w:rFonts w:hint="eastAsia"/>
          <w:sz w:val="27"/>
          <w:szCs w:val="27"/>
        </w:rPr>
      </w:pPr>
    </w:p>
    <w:p w14:paraId="54D36F4F">
      <w:pPr>
        <w:widowControl/>
        <w:ind w:firstLine="540" w:firstLineChars="200"/>
        <w:jc w:val="left"/>
        <w:rPr>
          <w:rFonts w:hint="eastAsia"/>
          <w:sz w:val="27"/>
          <w:szCs w:val="27"/>
        </w:rPr>
      </w:pPr>
      <w:r>
        <w:rPr>
          <w:rFonts w:hint="eastAsia" w:ascii="仿宋" w:hAnsi="仿宋" w:eastAsia="仿宋" w:cs="仿宋"/>
          <w:bCs/>
          <w:sz w:val="27"/>
          <w:szCs w:val="27"/>
        </w:rPr>
        <w:t>本公司参加</w:t>
      </w:r>
      <w:r>
        <w:rPr>
          <w:rFonts w:hint="eastAsia" w:ascii="仿宋" w:hAnsi="仿宋" w:cs="仿宋"/>
          <w:bCs/>
          <w:sz w:val="27"/>
          <w:szCs w:val="27"/>
          <w:u w:val="single"/>
          <w:lang w:val="en-US" w:eastAsia="zh-CN"/>
        </w:rPr>
        <w:t xml:space="preserve">      </w:t>
      </w:r>
      <w:r>
        <w:rPr>
          <w:rFonts w:hint="eastAsia" w:ascii="仿宋" w:hAnsi="仿宋" w:eastAsia="仿宋" w:cs="仿宋"/>
          <w:bCs/>
          <w:sz w:val="27"/>
          <w:szCs w:val="27"/>
        </w:rPr>
        <w:t>单位的</w:t>
      </w:r>
      <w:r>
        <w:rPr>
          <w:rFonts w:hint="eastAsia" w:ascii="仿宋" w:hAnsi="仿宋" w:cs="仿宋"/>
          <w:bCs/>
          <w:sz w:val="27"/>
          <w:szCs w:val="27"/>
          <w:u w:val="single"/>
          <w:lang w:val="en-US" w:eastAsia="zh-CN"/>
        </w:rPr>
        <w:t xml:space="preserve">      </w:t>
      </w:r>
      <w:r>
        <w:rPr>
          <w:rFonts w:hint="eastAsia" w:ascii="仿宋" w:hAnsi="仿宋" w:eastAsia="仿宋" w:cs="仿宋"/>
          <w:bCs/>
          <w:sz w:val="27"/>
          <w:szCs w:val="27"/>
        </w:rPr>
        <w:t>项目采购活动，采购活动提供本企业（填写制造的货物，由本企业承担工程、提供服务）。</w:t>
      </w:r>
    </w:p>
    <w:p w14:paraId="39FA2330">
      <w:pPr>
        <w:widowControl/>
        <w:ind w:firstLine="540" w:firstLineChars="200"/>
        <w:jc w:val="left"/>
        <w:rPr>
          <w:rFonts w:hint="eastAsia"/>
          <w:sz w:val="27"/>
          <w:szCs w:val="27"/>
        </w:rPr>
      </w:pPr>
      <w:r>
        <w:rPr>
          <w:rFonts w:hint="eastAsia" w:ascii="仿宋" w:hAnsi="仿宋" w:eastAsia="仿宋" w:cs="仿宋"/>
          <w:bCs/>
          <w:sz w:val="27"/>
          <w:szCs w:val="27"/>
        </w:rPr>
        <w:t>本条所称货物不包括使用大型企业注册商标的货物和服务。</w:t>
      </w:r>
    </w:p>
    <w:p w14:paraId="36C1A541">
      <w:pPr>
        <w:widowControl/>
        <w:ind w:firstLine="540" w:firstLineChars="200"/>
        <w:jc w:val="left"/>
        <w:rPr>
          <w:rFonts w:hint="eastAsia" w:ascii="仿宋" w:hAnsi="仿宋" w:eastAsia="仿宋" w:cs="仿宋"/>
          <w:bCs/>
          <w:sz w:val="27"/>
          <w:szCs w:val="27"/>
        </w:rPr>
      </w:pPr>
      <w:r>
        <w:rPr>
          <w:rFonts w:hint="eastAsia" w:ascii="仿宋" w:hAnsi="仿宋" w:eastAsia="仿宋" w:cs="仿宋"/>
          <w:bCs/>
          <w:sz w:val="27"/>
          <w:szCs w:val="27"/>
        </w:rPr>
        <w:t>本公司对上述声明的真实性负责。如有虚假，将依法承担相应责任。</w:t>
      </w:r>
    </w:p>
    <w:p w14:paraId="02F3C603">
      <w:pPr>
        <w:pStyle w:val="21"/>
        <w:ind w:firstLine="210"/>
        <w:rPr>
          <w:rFonts w:hint="eastAsia"/>
          <w:sz w:val="27"/>
          <w:szCs w:val="27"/>
        </w:rPr>
      </w:pPr>
    </w:p>
    <w:p w14:paraId="47F4E606">
      <w:pPr>
        <w:widowControl/>
        <w:ind w:firstLine="540" w:firstLineChars="200"/>
        <w:jc w:val="left"/>
        <w:rPr>
          <w:rFonts w:hint="eastAsia"/>
          <w:sz w:val="27"/>
          <w:szCs w:val="27"/>
        </w:rPr>
      </w:pPr>
      <w:r>
        <w:rPr>
          <w:rFonts w:hint="eastAsia" w:ascii="仿宋" w:hAnsi="仿宋" w:eastAsia="仿宋" w:cs="仿宋"/>
          <w:bCs/>
          <w:sz w:val="27"/>
          <w:szCs w:val="27"/>
        </w:rPr>
        <w:t>企业名称（盖公章）：</w:t>
      </w:r>
    </w:p>
    <w:p w14:paraId="569A4BFA">
      <w:pPr>
        <w:widowControl/>
        <w:ind w:firstLine="540" w:firstLineChars="200"/>
        <w:jc w:val="left"/>
        <w:rPr>
          <w:rFonts w:hint="eastAsia"/>
          <w:sz w:val="27"/>
          <w:szCs w:val="27"/>
        </w:rPr>
      </w:pPr>
      <w:r>
        <w:rPr>
          <w:rFonts w:hint="eastAsia" w:ascii="仿宋" w:hAnsi="仿宋" w:eastAsia="仿宋" w:cs="仿宋"/>
          <w:bCs/>
          <w:sz w:val="27"/>
          <w:szCs w:val="27"/>
        </w:rPr>
        <w:t>法定代表人（负责人）或其授权代表(签字)：</w:t>
      </w:r>
    </w:p>
    <w:p w14:paraId="506FB03A">
      <w:pPr>
        <w:widowControl/>
        <w:ind w:firstLine="540" w:firstLineChars="200"/>
        <w:jc w:val="left"/>
        <w:rPr>
          <w:rFonts w:hint="eastAsia" w:ascii="仿宋" w:hAnsi="仿宋" w:eastAsia="仿宋" w:cs="仿宋"/>
          <w:b/>
          <w:bCs/>
          <w:sz w:val="24"/>
          <w:szCs w:val="24"/>
        </w:rPr>
      </w:pPr>
      <w:r>
        <w:rPr>
          <w:rFonts w:hint="eastAsia" w:ascii="仿宋" w:hAnsi="仿宋" w:eastAsia="仿宋" w:cs="仿宋"/>
          <w:bCs/>
          <w:sz w:val="27"/>
          <w:szCs w:val="27"/>
        </w:rPr>
        <w:t>日</w:t>
      </w:r>
      <w:r>
        <w:rPr>
          <w:rFonts w:hint="eastAsia" w:ascii="仿宋" w:hAnsi="仿宋" w:eastAsia="仿宋" w:cs="仿宋"/>
          <w:bCs/>
          <w:sz w:val="27"/>
          <w:szCs w:val="27"/>
          <w:lang w:val="en-US" w:eastAsia="zh-CN"/>
        </w:rPr>
        <w:t xml:space="preserve">    </w:t>
      </w:r>
      <w:r>
        <w:rPr>
          <w:rFonts w:hint="eastAsia" w:ascii="仿宋" w:hAnsi="仿宋" w:eastAsia="仿宋" w:cs="仿宋"/>
          <w:bCs/>
          <w:sz w:val="27"/>
          <w:szCs w:val="27"/>
        </w:rPr>
        <w:t>期：</w:t>
      </w:r>
    </w:p>
    <w:p w14:paraId="060506CF">
      <w:pPr>
        <w:spacing w:line="360" w:lineRule="auto"/>
        <w:jc w:val="left"/>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说明：</w:t>
      </w:r>
    </w:p>
    <w:p w14:paraId="62B97FBC">
      <w:pPr>
        <w:spacing w:line="360" w:lineRule="auto"/>
        <w:ind w:firstLine="500" w:firstLineChars="200"/>
        <w:jc w:val="left"/>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1、投标人符合《政府采购支持监狱企业发展有关问题的通知》（财库【2014】68号）规定的划分标准为监狱企业适用。此项内容根据投标人自身情况自行选择是否提供，未提供则不享受价格优惠。</w:t>
      </w:r>
    </w:p>
    <w:p w14:paraId="6C6371F1">
      <w:pPr>
        <w:spacing w:line="360" w:lineRule="auto"/>
        <w:ind w:firstLine="500" w:firstLineChars="200"/>
        <w:jc w:val="left"/>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2、在政府采购活动中，监狱企业视同小型、微型</w:t>
      </w:r>
      <w:r>
        <w:rPr>
          <w:rFonts w:hint="eastAsia" w:ascii="仿宋" w:hAnsi="仿宋" w:eastAsia="仿宋" w:cs="仿宋"/>
          <w:b/>
          <w:color w:val="auto"/>
          <w:sz w:val="25"/>
          <w:szCs w:val="25"/>
          <w:highlight w:val="none"/>
        </w:rPr>
        <w:t>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05E9B38F">
      <w:pPr>
        <w:bidi w:val="0"/>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3.证明材料加盖投标人公章。</w:t>
      </w:r>
    </w:p>
    <w:p w14:paraId="529F61A3">
      <w:pPr>
        <w:bidi w:val="0"/>
        <w:jc w:val="center"/>
        <w:rPr>
          <w:rFonts w:hint="default" w:ascii="仿宋" w:hAnsi="仿宋" w:eastAsia="仿宋" w:cs="仿宋"/>
          <w:b/>
          <w:bCs/>
          <w:color w:val="auto"/>
          <w:sz w:val="25"/>
          <w:szCs w:val="25"/>
          <w:highlight w:val="none"/>
          <w:lang w:val="en-US" w:eastAsia="zh-CN"/>
        </w:rPr>
      </w:pPr>
      <w:r>
        <w:rPr>
          <w:rFonts w:hint="eastAsia" w:ascii="仿宋" w:hAnsi="仿宋" w:cs="仿宋"/>
          <w:b/>
          <w:bCs/>
          <w:color w:val="auto"/>
          <w:sz w:val="25"/>
          <w:szCs w:val="25"/>
          <w:highlight w:val="none"/>
          <w:lang w:val="en-US" w:eastAsia="zh-CN"/>
        </w:rPr>
        <w:t>4.12、其他要求提供资料（如适用）</w:t>
      </w:r>
    </w:p>
    <w:p w14:paraId="56109050">
      <w:pPr>
        <w:bidi w:val="0"/>
        <w:rPr>
          <w:rFonts w:hint="eastAsia" w:ascii="仿宋" w:hAnsi="仿宋" w:cs="仿宋"/>
          <w:color w:val="auto"/>
          <w:sz w:val="25"/>
          <w:szCs w:val="25"/>
          <w:highlight w:val="none"/>
          <w:lang w:val="en-US" w:eastAsia="zh-CN"/>
        </w:rPr>
      </w:pPr>
    </w:p>
    <w:p w14:paraId="68766FA3">
      <w:pPr>
        <w:bidi w:val="0"/>
        <w:rPr>
          <w:rFonts w:hint="default" w:ascii="仿宋" w:hAnsi="仿宋" w:eastAsia="仿宋" w:cs="仿宋"/>
          <w:color w:val="auto"/>
          <w:sz w:val="25"/>
          <w:szCs w:val="25"/>
          <w:highlight w:val="none"/>
          <w:lang w:val="en-US" w:eastAsia="zh-CN"/>
        </w:rPr>
      </w:pPr>
      <w:r>
        <w:rPr>
          <w:rFonts w:hint="eastAsia" w:ascii="仿宋" w:hAnsi="仿宋" w:cs="仿宋"/>
          <w:color w:val="auto"/>
          <w:sz w:val="25"/>
          <w:szCs w:val="25"/>
          <w:highlight w:val="none"/>
          <w:lang w:val="en-US" w:eastAsia="zh-CN"/>
        </w:rPr>
        <w:t>备注：疆外企业需提供信息报送册</w:t>
      </w:r>
    </w:p>
    <w:p w14:paraId="2CCE36DC">
      <w:pPr>
        <w:bidi w:val="0"/>
        <w:rPr>
          <w:rFonts w:hint="eastAsia" w:ascii="仿宋" w:hAnsi="仿宋" w:eastAsia="仿宋" w:cs="仿宋"/>
          <w:color w:val="auto"/>
          <w:sz w:val="25"/>
          <w:szCs w:val="25"/>
          <w:highlight w:val="none"/>
        </w:rPr>
      </w:pPr>
    </w:p>
    <w:p w14:paraId="1B7F5E5C">
      <w:pPr>
        <w:bidi w:val="0"/>
        <w:rPr>
          <w:rFonts w:hint="eastAsia" w:ascii="仿宋" w:hAnsi="仿宋" w:eastAsia="仿宋" w:cs="仿宋"/>
          <w:color w:val="auto"/>
          <w:sz w:val="25"/>
          <w:szCs w:val="25"/>
          <w:highlight w:val="none"/>
        </w:rPr>
      </w:pPr>
    </w:p>
    <w:p w14:paraId="06A9EEAD">
      <w:pPr>
        <w:bidi w:val="0"/>
        <w:rPr>
          <w:rFonts w:hint="eastAsia" w:ascii="仿宋" w:hAnsi="仿宋" w:eastAsia="仿宋" w:cs="仿宋"/>
          <w:color w:val="auto"/>
          <w:sz w:val="25"/>
          <w:szCs w:val="25"/>
          <w:highlight w:val="none"/>
        </w:rPr>
      </w:pPr>
    </w:p>
    <w:p w14:paraId="596C8EFD">
      <w:pPr>
        <w:bidi w:val="0"/>
        <w:rPr>
          <w:rFonts w:hint="eastAsia" w:ascii="仿宋" w:hAnsi="仿宋" w:eastAsia="仿宋" w:cs="仿宋"/>
          <w:color w:val="auto"/>
          <w:sz w:val="25"/>
          <w:szCs w:val="25"/>
          <w:highlight w:val="none"/>
        </w:rPr>
      </w:pPr>
    </w:p>
    <w:p w14:paraId="6DBEBA4C">
      <w:pPr>
        <w:bidi w:val="0"/>
        <w:rPr>
          <w:rFonts w:hint="eastAsia" w:ascii="仿宋" w:hAnsi="仿宋" w:eastAsia="仿宋" w:cs="仿宋"/>
          <w:color w:val="auto"/>
          <w:sz w:val="25"/>
          <w:szCs w:val="25"/>
          <w:highlight w:val="none"/>
        </w:rPr>
      </w:pPr>
    </w:p>
    <w:p w14:paraId="26AC15D0">
      <w:pPr>
        <w:bidi w:val="0"/>
        <w:rPr>
          <w:rFonts w:hint="eastAsia" w:ascii="仿宋" w:hAnsi="仿宋" w:eastAsia="仿宋" w:cs="仿宋"/>
          <w:color w:val="auto"/>
          <w:sz w:val="25"/>
          <w:szCs w:val="25"/>
          <w:highlight w:val="none"/>
        </w:rPr>
      </w:pPr>
    </w:p>
    <w:p w14:paraId="79BAE7E9">
      <w:pPr>
        <w:bidi w:val="0"/>
        <w:rPr>
          <w:rFonts w:hint="eastAsia" w:ascii="仿宋" w:hAnsi="仿宋" w:eastAsia="仿宋" w:cs="仿宋"/>
          <w:color w:val="auto"/>
          <w:sz w:val="25"/>
          <w:szCs w:val="25"/>
          <w:highlight w:val="none"/>
        </w:rPr>
      </w:pPr>
    </w:p>
    <w:p w14:paraId="47EC5DDD">
      <w:pPr>
        <w:bidi w:val="0"/>
        <w:rPr>
          <w:rFonts w:hint="eastAsia" w:ascii="仿宋" w:hAnsi="仿宋" w:eastAsia="仿宋" w:cs="仿宋"/>
          <w:color w:val="auto"/>
          <w:sz w:val="25"/>
          <w:szCs w:val="25"/>
          <w:highlight w:val="none"/>
        </w:rPr>
      </w:pPr>
    </w:p>
    <w:p w14:paraId="36B830E8">
      <w:pPr>
        <w:bidi w:val="0"/>
        <w:rPr>
          <w:rFonts w:hint="eastAsia" w:ascii="仿宋" w:hAnsi="仿宋" w:eastAsia="仿宋" w:cs="仿宋"/>
          <w:color w:val="auto"/>
          <w:sz w:val="25"/>
          <w:szCs w:val="25"/>
          <w:highlight w:val="none"/>
        </w:rPr>
      </w:pPr>
    </w:p>
    <w:p w14:paraId="49E034E2">
      <w:pPr>
        <w:bidi w:val="0"/>
        <w:rPr>
          <w:rFonts w:hint="eastAsia" w:ascii="仿宋" w:hAnsi="仿宋" w:eastAsia="仿宋" w:cs="仿宋"/>
          <w:color w:val="auto"/>
          <w:sz w:val="25"/>
          <w:szCs w:val="25"/>
          <w:highlight w:val="none"/>
        </w:rPr>
      </w:pPr>
    </w:p>
    <w:p w14:paraId="1A7F0C7D">
      <w:pPr>
        <w:bidi w:val="0"/>
        <w:rPr>
          <w:rFonts w:hint="eastAsia" w:ascii="仿宋" w:hAnsi="仿宋" w:eastAsia="仿宋" w:cs="仿宋"/>
          <w:color w:val="auto"/>
          <w:sz w:val="25"/>
          <w:szCs w:val="25"/>
          <w:highlight w:val="none"/>
        </w:rPr>
      </w:pPr>
    </w:p>
    <w:p w14:paraId="65CB6EF2">
      <w:pPr>
        <w:bidi w:val="0"/>
        <w:rPr>
          <w:rFonts w:hint="eastAsia" w:ascii="仿宋" w:hAnsi="仿宋" w:eastAsia="仿宋" w:cs="仿宋"/>
          <w:color w:val="auto"/>
          <w:sz w:val="25"/>
          <w:szCs w:val="25"/>
          <w:highlight w:val="none"/>
        </w:rPr>
      </w:pPr>
    </w:p>
    <w:p w14:paraId="4332DDC0">
      <w:pPr>
        <w:bidi w:val="0"/>
        <w:rPr>
          <w:rFonts w:hint="eastAsia" w:ascii="仿宋" w:hAnsi="仿宋" w:eastAsia="仿宋" w:cs="仿宋"/>
          <w:color w:val="auto"/>
          <w:sz w:val="25"/>
          <w:szCs w:val="25"/>
          <w:highlight w:val="none"/>
        </w:rPr>
      </w:pPr>
    </w:p>
    <w:p w14:paraId="31B5A4BC">
      <w:pPr>
        <w:bidi w:val="0"/>
        <w:rPr>
          <w:rFonts w:hint="eastAsia" w:ascii="仿宋" w:hAnsi="仿宋" w:eastAsia="仿宋" w:cs="仿宋"/>
          <w:color w:val="auto"/>
          <w:sz w:val="25"/>
          <w:szCs w:val="25"/>
          <w:highlight w:val="none"/>
        </w:rPr>
      </w:pPr>
    </w:p>
    <w:p w14:paraId="27FA17FE">
      <w:pPr>
        <w:bidi w:val="0"/>
        <w:rPr>
          <w:rFonts w:hint="eastAsia" w:ascii="仿宋" w:hAnsi="仿宋" w:eastAsia="仿宋" w:cs="仿宋"/>
          <w:color w:val="auto"/>
          <w:sz w:val="25"/>
          <w:szCs w:val="25"/>
          <w:highlight w:val="none"/>
        </w:rPr>
      </w:pPr>
    </w:p>
    <w:p w14:paraId="1A67B8A0">
      <w:pPr>
        <w:bidi w:val="0"/>
        <w:rPr>
          <w:rFonts w:hint="eastAsia" w:ascii="仿宋" w:hAnsi="仿宋" w:eastAsia="仿宋" w:cs="仿宋"/>
          <w:color w:val="auto"/>
          <w:sz w:val="25"/>
          <w:szCs w:val="25"/>
          <w:highlight w:val="none"/>
        </w:rPr>
      </w:pPr>
    </w:p>
    <w:p w14:paraId="47C11DDF">
      <w:pPr>
        <w:bidi w:val="0"/>
        <w:rPr>
          <w:rFonts w:hint="eastAsia" w:ascii="仿宋" w:hAnsi="仿宋" w:eastAsia="仿宋" w:cs="仿宋"/>
          <w:color w:val="auto"/>
          <w:sz w:val="25"/>
          <w:szCs w:val="25"/>
          <w:highlight w:val="none"/>
        </w:rPr>
      </w:pPr>
    </w:p>
    <w:p w14:paraId="44479C9D">
      <w:pPr>
        <w:bidi w:val="0"/>
        <w:rPr>
          <w:rFonts w:hint="eastAsia" w:ascii="仿宋" w:hAnsi="仿宋" w:eastAsia="仿宋" w:cs="仿宋"/>
          <w:color w:val="auto"/>
          <w:sz w:val="25"/>
          <w:szCs w:val="25"/>
          <w:highlight w:val="none"/>
        </w:rPr>
      </w:pPr>
    </w:p>
    <w:p w14:paraId="3B379A03">
      <w:pPr>
        <w:bidi w:val="0"/>
        <w:rPr>
          <w:rFonts w:hint="eastAsia" w:ascii="仿宋" w:hAnsi="仿宋" w:eastAsia="仿宋" w:cs="仿宋"/>
          <w:color w:val="auto"/>
          <w:sz w:val="25"/>
          <w:szCs w:val="25"/>
          <w:highlight w:val="none"/>
        </w:rPr>
      </w:pPr>
    </w:p>
    <w:p w14:paraId="28397056">
      <w:pPr>
        <w:bidi w:val="0"/>
        <w:jc w:val="center"/>
        <w:rPr>
          <w:rFonts w:hint="eastAsia"/>
          <w:b/>
          <w:bCs/>
          <w:lang w:val="en-US" w:eastAsia="zh-CN"/>
        </w:rPr>
      </w:pPr>
      <w:bookmarkStart w:id="54" w:name="_Toc8180"/>
      <w:bookmarkStart w:id="55" w:name="_Toc4102"/>
      <w:bookmarkStart w:id="56" w:name="_Toc16848"/>
      <w:bookmarkStart w:id="57" w:name="_Toc140"/>
      <w:bookmarkStart w:id="58" w:name="_Toc31585"/>
      <w:bookmarkStart w:id="59" w:name="_Toc20960"/>
      <w:bookmarkStart w:id="60" w:name="_Toc20661"/>
      <w:bookmarkStart w:id="61" w:name="_Toc24911"/>
      <w:bookmarkStart w:id="62" w:name="_Toc24396"/>
      <w:r>
        <w:rPr>
          <w:rFonts w:hint="eastAsia"/>
          <w:b/>
          <w:bCs/>
          <w:lang w:val="en-US" w:eastAsia="zh-CN"/>
        </w:rPr>
        <w:t>五、商务条款偏离表</w:t>
      </w:r>
      <w:bookmarkEnd w:id="54"/>
      <w:bookmarkEnd w:id="55"/>
      <w:bookmarkEnd w:id="56"/>
      <w:bookmarkEnd w:id="57"/>
      <w:bookmarkEnd w:id="58"/>
      <w:bookmarkEnd w:id="59"/>
      <w:bookmarkEnd w:id="60"/>
      <w:bookmarkEnd w:id="61"/>
      <w:bookmarkEnd w:id="62"/>
    </w:p>
    <w:p w14:paraId="7F869420">
      <w:pPr>
        <w:spacing w:line="360" w:lineRule="auto"/>
        <w:rPr>
          <w:rFonts w:hint="eastAsia" w:ascii="仿宋" w:hAnsi="仿宋"/>
          <w:sz w:val="27"/>
          <w:szCs w:val="27"/>
          <w:lang w:val="en-US" w:eastAsia="zh-CN"/>
        </w:rPr>
      </w:pPr>
      <w:bookmarkStart w:id="63" w:name="_Toc10717"/>
      <w:r>
        <w:rPr>
          <w:rFonts w:hint="eastAsia" w:ascii="仿宋" w:hAnsi="仿宋" w:eastAsia="仿宋" w:cs="仿宋"/>
          <w:color w:val="000000"/>
          <w:sz w:val="27"/>
          <w:szCs w:val="27"/>
          <w:lang w:eastAsia="zh-CN"/>
        </w:rPr>
        <w:t>项目</w:t>
      </w:r>
      <w:r>
        <w:rPr>
          <w:rFonts w:hint="eastAsia" w:ascii="仿宋" w:hAnsi="仿宋" w:eastAsia="仿宋" w:cs="仿宋"/>
          <w:color w:val="000000"/>
          <w:sz w:val="27"/>
          <w:szCs w:val="27"/>
        </w:rPr>
        <w:t>名称：</w:t>
      </w:r>
      <w:r>
        <w:rPr>
          <w:rFonts w:hint="eastAsia" w:ascii="仿宋" w:hAnsi="仿宋" w:eastAsia="仿宋" w:cs="仿宋"/>
          <w:color w:val="000000"/>
          <w:sz w:val="27"/>
          <w:szCs w:val="27"/>
          <w:u w:val="single"/>
        </w:rPr>
        <w:t xml:space="preserve">                </w:t>
      </w:r>
      <w:r>
        <w:rPr>
          <w:rFonts w:hint="eastAsia" w:ascii="仿宋" w:hAnsi="仿宋" w:cs="仿宋"/>
          <w:color w:val="000000"/>
          <w:sz w:val="27"/>
          <w:szCs w:val="27"/>
          <w:u w:val="single"/>
          <w:lang w:val="en-US" w:eastAsia="zh-CN"/>
        </w:rPr>
        <w:t xml:space="preserve">               </w:t>
      </w:r>
      <w:r>
        <w:rPr>
          <w:rFonts w:hint="eastAsia" w:ascii="仿宋" w:hAnsi="仿宋" w:eastAsia="仿宋" w:cs="仿宋"/>
          <w:color w:val="000000"/>
          <w:sz w:val="27"/>
          <w:szCs w:val="27"/>
          <w:u w:val="single"/>
        </w:rPr>
        <w:t xml:space="preserve">  </w:t>
      </w:r>
      <w:r>
        <w:rPr>
          <w:rFonts w:hint="eastAsia" w:ascii="仿宋" w:hAnsi="仿宋"/>
          <w:sz w:val="27"/>
          <w:szCs w:val="27"/>
          <w:lang w:val="en-US" w:eastAsia="zh-CN"/>
        </w:rPr>
        <w:t xml:space="preserve"> </w:t>
      </w:r>
    </w:p>
    <w:p w14:paraId="3F4F351B">
      <w:pPr>
        <w:spacing w:line="360" w:lineRule="auto"/>
        <w:rPr>
          <w:rFonts w:hint="eastAsia" w:ascii="仿宋" w:hAnsi="仿宋" w:eastAsia="仿宋"/>
          <w:sz w:val="27"/>
          <w:szCs w:val="27"/>
        </w:rPr>
      </w:pPr>
      <w:r>
        <w:rPr>
          <w:rFonts w:hint="eastAsia" w:ascii="仿宋" w:hAnsi="仿宋" w:eastAsia="仿宋"/>
          <w:sz w:val="27"/>
          <w:szCs w:val="27"/>
        </w:rPr>
        <w:t>项目编号：</w:t>
      </w:r>
      <w:r>
        <w:rPr>
          <w:rFonts w:hint="eastAsia" w:ascii="仿宋" w:hAnsi="仿宋" w:eastAsia="仿宋"/>
          <w:b/>
          <w:sz w:val="27"/>
          <w:szCs w:val="27"/>
          <w:u w:val="single"/>
        </w:rPr>
        <w:t xml:space="preserve">              </w:t>
      </w:r>
      <w:r>
        <w:rPr>
          <w:rFonts w:hint="eastAsia" w:ascii="仿宋" w:hAnsi="仿宋"/>
          <w:b/>
          <w:sz w:val="27"/>
          <w:szCs w:val="27"/>
          <w:u w:val="single"/>
          <w:lang w:val="en-US" w:eastAsia="zh-CN"/>
        </w:rPr>
        <w:t xml:space="preserve">               </w:t>
      </w:r>
      <w:r>
        <w:rPr>
          <w:rFonts w:hint="eastAsia" w:ascii="仿宋" w:hAnsi="仿宋" w:eastAsia="仿宋"/>
          <w:b/>
          <w:sz w:val="27"/>
          <w:szCs w:val="27"/>
          <w:u w:val="single"/>
        </w:rPr>
        <w:t xml:space="preserve">    </w:t>
      </w:r>
    </w:p>
    <w:tbl>
      <w:tblPr>
        <w:tblStyle w:val="23"/>
        <w:tblW w:w="9683" w:type="dxa"/>
        <w:tblInd w:w="1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2108"/>
        <w:gridCol w:w="1987"/>
        <w:gridCol w:w="1863"/>
        <w:gridCol w:w="1337"/>
        <w:gridCol w:w="1370"/>
      </w:tblGrid>
      <w:tr w14:paraId="1E7D7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683" w:type="dxa"/>
            <w:gridSpan w:val="6"/>
            <w:tcBorders>
              <w:top w:val="single" w:color="auto" w:sz="4" w:space="0"/>
              <w:left w:val="single" w:color="auto" w:sz="4" w:space="0"/>
              <w:bottom w:val="single" w:color="auto" w:sz="4" w:space="0"/>
              <w:right w:val="single" w:color="auto" w:sz="4" w:space="0"/>
            </w:tcBorders>
            <w:noWrap w:val="0"/>
            <w:vAlign w:val="center"/>
          </w:tcPr>
          <w:p w14:paraId="2D5CF51C">
            <w:pPr>
              <w:jc w:val="both"/>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对本项目商务条款的偏离情况（请进行勾选）：</w:t>
            </w:r>
          </w:p>
          <w:p w14:paraId="23744A4C">
            <w:pPr>
              <w:jc w:val="both"/>
              <w:rPr>
                <w:rFonts w:hint="eastAsia" w:ascii="仿宋" w:hAnsi="仿宋" w:eastAsia="仿宋" w:cs="仿宋"/>
                <w:sz w:val="27"/>
                <w:szCs w:val="27"/>
              </w:rPr>
            </w:pPr>
            <w:r>
              <w:rPr>
                <w:rFonts w:hint="eastAsia" w:ascii="仿宋" w:hAnsi="仿宋" w:eastAsia="仿宋" w:cs="仿宋"/>
                <w:sz w:val="27"/>
                <w:szCs w:val="27"/>
                <w:lang w:val="en-US" w:eastAsia="zh-CN"/>
              </w:rPr>
              <w:t>□无偏离（如无偏离，仅选择无偏离即可；无偏离即为对商务条款中的所有要求，均视作供应商已对之理解和响应。）</w:t>
            </w:r>
          </w:p>
          <w:p w14:paraId="70BD84F8">
            <w:pPr>
              <w:jc w:val="both"/>
              <w:rPr>
                <w:rFonts w:hint="eastAsia" w:ascii="仿宋" w:hAnsi="仿宋" w:eastAsia="仿宋" w:cs="仿宋"/>
                <w:sz w:val="27"/>
                <w:szCs w:val="27"/>
              </w:rPr>
            </w:pPr>
            <w:r>
              <w:rPr>
                <w:rFonts w:hint="eastAsia" w:ascii="仿宋" w:hAnsi="仿宋" w:eastAsia="仿宋" w:cs="仿宋"/>
                <w:sz w:val="27"/>
                <w:szCs w:val="27"/>
                <w:lang w:val="en-US" w:eastAsia="zh-CN"/>
              </w:rPr>
              <w:t>□有偏离（如有偏离，则应在本表中对偏离项逐一列明，否则投标无效；对商务条款中的所有要求，除本表列明的偏离外，均视作供应商已对之理解和响应。）</w:t>
            </w:r>
          </w:p>
        </w:tc>
      </w:tr>
      <w:tr w14:paraId="0EA75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20271627">
            <w:pPr>
              <w:jc w:val="center"/>
              <w:rPr>
                <w:rFonts w:hint="eastAsia" w:ascii="仿宋" w:hAnsi="仿宋" w:eastAsia="仿宋" w:cs="仿宋"/>
                <w:sz w:val="27"/>
                <w:szCs w:val="27"/>
              </w:rPr>
            </w:pPr>
            <w:r>
              <w:rPr>
                <w:rFonts w:hint="eastAsia" w:ascii="仿宋" w:hAnsi="仿宋" w:eastAsia="仿宋" w:cs="仿宋"/>
                <w:sz w:val="27"/>
                <w:szCs w:val="27"/>
              </w:rPr>
              <w:t>序号</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4CDCD5A5">
            <w:pPr>
              <w:jc w:val="center"/>
              <w:rPr>
                <w:rFonts w:hint="eastAsia" w:ascii="仿宋" w:hAnsi="仿宋" w:eastAsia="仿宋" w:cs="仿宋"/>
                <w:sz w:val="27"/>
                <w:szCs w:val="27"/>
                <w:lang w:eastAsia="zh-CN"/>
              </w:rPr>
            </w:pPr>
            <w:r>
              <w:rPr>
                <w:rFonts w:hint="eastAsia" w:ascii="仿宋" w:hAnsi="仿宋" w:eastAsia="仿宋" w:cs="仿宋"/>
                <w:sz w:val="27"/>
                <w:szCs w:val="27"/>
                <w:lang w:eastAsia="zh-CN"/>
              </w:rPr>
              <w:t>磋商文件要求</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29C0F01">
            <w:pPr>
              <w:jc w:val="center"/>
              <w:rPr>
                <w:rFonts w:hint="eastAsia" w:ascii="仿宋" w:hAnsi="仿宋" w:eastAsia="仿宋" w:cs="仿宋"/>
                <w:sz w:val="27"/>
                <w:szCs w:val="27"/>
                <w:lang w:eastAsia="zh-CN"/>
              </w:rPr>
            </w:pPr>
            <w:r>
              <w:rPr>
                <w:rFonts w:hint="eastAsia" w:ascii="仿宋" w:hAnsi="仿宋" w:eastAsia="仿宋" w:cs="仿宋"/>
                <w:sz w:val="27"/>
                <w:szCs w:val="27"/>
                <w:lang w:eastAsia="zh-CN"/>
              </w:rPr>
              <w:t>磋商文件内容</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4945F90A">
            <w:pPr>
              <w:jc w:val="center"/>
              <w:rPr>
                <w:rFonts w:hint="eastAsia" w:ascii="仿宋" w:hAnsi="仿宋" w:eastAsia="仿宋" w:cs="仿宋"/>
                <w:sz w:val="27"/>
                <w:szCs w:val="27"/>
              </w:rPr>
            </w:pPr>
            <w:r>
              <w:rPr>
                <w:rFonts w:hint="eastAsia" w:ascii="仿宋" w:hAnsi="仿宋" w:eastAsia="仿宋" w:cs="仿宋"/>
                <w:sz w:val="27"/>
                <w:szCs w:val="27"/>
              </w:rPr>
              <w:t>响应文件</w:t>
            </w:r>
            <w:r>
              <w:rPr>
                <w:rFonts w:hint="eastAsia" w:ascii="仿宋" w:hAnsi="仿宋" w:eastAsia="仿宋" w:cs="仿宋"/>
                <w:sz w:val="27"/>
                <w:szCs w:val="27"/>
                <w:lang w:eastAsia="zh-CN"/>
              </w:rPr>
              <w:t>内容</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614DFBB">
            <w:pPr>
              <w:jc w:val="center"/>
              <w:rPr>
                <w:rFonts w:hint="eastAsia" w:ascii="仿宋" w:hAnsi="仿宋" w:eastAsia="仿宋" w:cs="仿宋"/>
                <w:sz w:val="27"/>
                <w:szCs w:val="27"/>
              </w:rPr>
            </w:pPr>
            <w:r>
              <w:rPr>
                <w:rFonts w:hint="eastAsia" w:ascii="仿宋" w:hAnsi="仿宋" w:eastAsia="仿宋" w:cs="仿宋"/>
                <w:sz w:val="27"/>
                <w:szCs w:val="27"/>
              </w:rPr>
              <w:t>偏离</w:t>
            </w:r>
            <w:r>
              <w:rPr>
                <w:rFonts w:hint="eastAsia" w:ascii="仿宋" w:hAnsi="仿宋" w:eastAsia="仿宋" w:cs="仿宋"/>
                <w:sz w:val="27"/>
                <w:szCs w:val="27"/>
                <w:lang w:eastAsia="zh-CN"/>
              </w:rPr>
              <w:t>情况</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D05B459">
            <w:pPr>
              <w:jc w:val="center"/>
              <w:rPr>
                <w:rFonts w:hint="eastAsia" w:ascii="仿宋" w:hAnsi="仿宋" w:eastAsia="仿宋" w:cs="仿宋"/>
                <w:sz w:val="27"/>
                <w:szCs w:val="27"/>
              </w:rPr>
            </w:pPr>
            <w:r>
              <w:rPr>
                <w:rFonts w:hint="eastAsia" w:ascii="仿宋" w:hAnsi="仿宋" w:eastAsia="仿宋" w:cs="仿宋"/>
                <w:sz w:val="27"/>
                <w:szCs w:val="27"/>
              </w:rPr>
              <w:t>偏离说明</w:t>
            </w:r>
          </w:p>
        </w:tc>
      </w:tr>
      <w:tr w14:paraId="67825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23F14231">
            <w:pPr>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953FBDF">
            <w:pPr>
              <w:jc w:val="center"/>
              <w:rPr>
                <w:rFonts w:hint="eastAsia" w:ascii="仿宋" w:hAnsi="仿宋" w:eastAsia="仿宋" w:cs="仿宋"/>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2C39C4B">
            <w:pPr>
              <w:jc w:val="center"/>
              <w:rPr>
                <w:rFonts w:hint="eastAsia" w:ascii="仿宋" w:hAnsi="仿宋" w:eastAsia="仿宋" w:cs="仿宋"/>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334C385E">
            <w:pPr>
              <w:jc w:val="center"/>
              <w:rPr>
                <w:rFonts w:hint="eastAsia" w:ascii="仿宋" w:hAnsi="仿宋" w:eastAsia="仿宋" w:cs="仿宋"/>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CEDC180">
            <w:pPr>
              <w:jc w:val="center"/>
              <w:rPr>
                <w:rFonts w:hint="eastAsia" w:ascii="仿宋" w:hAnsi="仿宋" w:eastAsia="仿宋" w:cs="仿宋"/>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E29B307">
            <w:pPr>
              <w:jc w:val="center"/>
              <w:rPr>
                <w:rFonts w:hint="eastAsia" w:ascii="仿宋" w:hAnsi="仿宋" w:eastAsia="仿宋" w:cs="仿宋"/>
              </w:rPr>
            </w:pPr>
          </w:p>
        </w:tc>
      </w:tr>
      <w:tr w14:paraId="76A0F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40857723">
            <w:pPr>
              <w:jc w:val="center"/>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1D768E69">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F57C981">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7009F624">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8BED5F2">
            <w:pPr>
              <w:rPr>
                <w:rFonts w:hint="eastAsia" w:ascii="仿宋" w:hAnsi="仿宋" w:eastAsia="仿宋" w:cs="仿宋"/>
                <w:sz w:val="27"/>
                <w:szCs w:val="27"/>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733CBDA">
            <w:pPr>
              <w:rPr>
                <w:rFonts w:hint="eastAsia" w:ascii="仿宋" w:hAnsi="仿宋" w:eastAsia="仿宋" w:cs="仿宋"/>
                <w:sz w:val="27"/>
                <w:szCs w:val="27"/>
              </w:rPr>
            </w:pPr>
          </w:p>
        </w:tc>
      </w:tr>
      <w:tr w14:paraId="1A0DA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56F5560E">
            <w:pPr>
              <w:jc w:val="center"/>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34EF4750">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3E84503">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122E975F">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FEBEB91">
            <w:pPr>
              <w:rPr>
                <w:rFonts w:hint="eastAsia" w:ascii="仿宋" w:hAnsi="仿宋" w:eastAsia="仿宋" w:cs="仿宋"/>
                <w:sz w:val="27"/>
                <w:szCs w:val="27"/>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2D1EA706">
            <w:pPr>
              <w:rPr>
                <w:rFonts w:hint="eastAsia" w:ascii="仿宋" w:hAnsi="仿宋" w:eastAsia="仿宋" w:cs="仿宋"/>
                <w:sz w:val="27"/>
                <w:szCs w:val="27"/>
              </w:rPr>
            </w:pPr>
          </w:p>
        </w:tc>
      </w:tr>
      <w:tr w14:paraId="07269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1DBFFB48">
            <w:pPr>
              <w:jc w:val="center"/>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B882357">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0635147D">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5B08C1DC">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57E2914">
            <w:pPr>
              <w:rPr>
                <w:rFonts w:hint="eastAsia" w:ascii="仿宋" w:hAnsi="仿宋" w:eastAsia="仿宋" w:cs="仿宋"/>
                <w:sz w:val="27"/>
                <w:szCs w:val="27"/>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26556A1B">
            <w:pPr>
              <w:rPr>
                <w:rFonts w:hint="eastAsia" w:ascii="仿宋" w:hAnsi="仿宋" w:eastAsia="仿宋" w:cs="仿宋"/>
                <w:sz w:val="27"/>
                <w:szCs w:val="27"/>
              </w:rPr>
            </w:pPr>
          </w:p>
        </w:tc>
      </w:tr>
      <w:tr w14:paraId="77431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27DCC7BF">
            <w:pPr>
              <w:jc w:val="center"/>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5</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3B4F0C2D">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CF48F57">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51E97544">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5882E9D">
            <w:pPr>
              <w:rPr>
                <w:rFonts w:hint="eastAsia" w:ascii="仿宋" w:hAnsi="仿宋" w:eastAsia="仿宋" w:cs="仿宋"/>
                <w:sz w:val="27"/>
                <w:szCs w:val="27"/>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4A5D46DF">
            <w:pPr>
              <w:rPr>
                <w:rFonts w:hint="eastAsia" w:ascii="仿宋" w:hAnsi="仿宋" w:eastAsia="仿宋" w:cs="仿宋"/>
                <w:sz w:val="27"/>
                <w:szCs w:val="27"/>
              </w:rPr>
            </w:pPr>
          </w:p>
        </w:tc>
      </w:tr>
      <w:tr w14:paraId="7C94F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6E530EAE">
            <w:pPr>
              <w:jc w:val="center"/>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6</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473275B9">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A6DC661">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2697DEB1">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26BE4D">
            <w:pPr>
              <w:rPr>
                <w:rFonts w:hint="eastAsia" w:ascii="仿宋" w:hAnsi="仿宋" w:eastAsia="仿宋" w:cs="仿宋"/>
                <w:sz w:val="27"/>
                <w:szCs w:val="27"/>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AF99238">
            <w:pPr>
              <w:rPr>
                <w:rFonts w:hint="eastAsia" w:ascii="仿宋" w:hAnsi="仿宋" w:eastAsia="仿宋" w:cs="仿宋"/>
                <w:sz w:val="27"/>
                <w:szCs w:val="27"/>
              </w:rPr>
            </w:pPr>
          </w:p>
        </w:tc>
      </w:tr>
      <w:tr w14:paraId="20DC9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3C708AB7">
            <w:pPr>
              <w:jc w:val="center"/>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7</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DA1A185">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8C63356">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18472A76">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5BAD456">
            <w:pPr>
              <w:rPr>
                <w:rFonts w:hint="eastAsia" w:ascii="仿宋" w:hAnsi="仿宋" w:eastAsia="仿宋" w:cs="仿宋"/>
                <w:sz w:val="27"/>
                <w:szCs w:val="27"/>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0AB0447">
            <w:pPr>
              <w:rPr>
                <w:rFonts w:hint="eastAsia" w:ascii="仿宋" w:hAnsi="仿宋" w:eastAsia="仿宋" w:cs="仿宋"/>
                <w:sz w:val="27"/>
                <w:szCs w:val="27"/>
              </w:rPr>
            </w:pPr>
          </w:p>
        </w:tc>
      </w:tr>
      <w:tr w14:paraId="7D882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5958DD2F">
            <w:pPr>
              <w:jc w:val="center"/>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8</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3ED5BD8B">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7D7011F">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565C33AF">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B11115C">
            <w:pPr>
              <w:rPr>
                <w:rFonts w:hint="eastAsia" w:ascii="仿宋" w:hAnsi="仿宋" w:eastAsia="仿宋" w:cs="仿宋"/>
                <w:sz w:val="27"/>
                <w:szCs w:val="27"/>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85AFDB4">
            <w:pPr>
              <w:rPr>
                <w:rFonts w:hint="eastAsia" w:ascii="仿宋" w:hAnsi="仿宋" w:eastAsia="仿宋" w:cs="仿宋"/>
                <w:sz w:val="27"/>
                <w:szCs w:val="27"/>
              </w:rPr>
            </w:pPr>
          </w:p>
        </w:tc>
      </w:tr>
      <w:bookmarkEnd w:id="63"/>
    </w:tbl>
    <w:p w14:paraId="631630B9">
      <w:pPr>
        <w:shd w:val="clear" w:color="auto" w:fill="FFFFFF"/>
        <w:spacing w:line="360" w:lineRule="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供应商（电子公章）：</w:t>
      </w:r>
    </w:p>
    <w:p w14:paraId="2E97554C">
      <w:pPr>
        <w:shd w:val="clear" w:color="auto" w:fill="FFFFFF"/>
        <w:tabs>
          <w:tab w:val="left" w:pos="3780"/>
        </w:tabs>
        <w:spacing w:line="360" w:lineRule="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法定代表人或</w:t>
      </w:r>
      <w:r>
        <w:rPr>
          <w:rFonts w:hint="eastAsia" w:ascii="仿宋" w:hAnsi="仿宋" w:eastAsia="仿宋" w:cs="仿宋"/>
          <w:color w:val="auto"/>
          <w:sz w:val="27"/>
          <w:szCs w:val="27"/>
          <w:highlight w:val="none"/>
          <w:lang w:eastAsia="zh-CN"/>
        </w:rPr>
        <w:t>负责人</w:t>
      </w:r>
      <w:r>
        <w:rPr>
          <w:rFonts w:hint="eastAsia" w:ascii="仿宋" w:hAnsi="仿宋" w:eastAsia="仿宋" w:cs="仿宋"/>
          <w:color w:val="auto"/>
          <w:sz w:val="27"/>
          <w:szCs w:val="27"/>
          <w:highlight w:val="none"/>
        </w:rPr>
        <w:t>或授权代理人（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42A46C57">
      <w:pPr>
        <w:widowControl/>
        <w:spacing w:line="360" w:lineRule="auto"/>
        <w:jc w:val="left"/>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日期：</w:t>
      </w:r>
      <w:r>
        <w:rPr>
          <w:rFonts w:hint="eastAsia" w:ascii="仿宋" w:hAnsi="仿宋" w:cs="仿宋"/>
          <w:color w:val="auto"/>
          <w:sz w:val="27"/>
          <w:szCs w:val="27"/>
          <w:highlight w:val="none"/>
          <w:lang w:val="en-US" w:eastAsia="zh-CN"/>
        </w:rPr>
        <w:t>2026</w:t>
      </w:r>
      <w:r>
        <w:rPr>
          <w:rFonts w:hint="eastAsia" w:ascii="仿宋" w:hAnsi="仿宋" w:eastAsia="仿宋" w:cs="仿宋"/>
          <w:color w:val="auto"/>
          <w:sz w:val="27"/>
          <w:szCs w:val="27"/>
          <w:highlight w:val="none"/>
        </w:rPr>
        <w:t>年   月   日</w:t>
      </w:r>
    </w:p>
    <w:p w14:paraId="4DAF731B">
      <w:pPr>
        <w:autoSpaceDE w:val="0"/>
        <w:autoSpaceDN w:val="0"/>
        <w:spacing w:line="360" w:lineRule="auto"/>
        <w:ind w:right="-136"/>
        <w:textAlignment w:val="bottom"/>
        <w:rPr>
          <w:rFonts w:hint="eastAsia" w:ascii="仿宋" w:hAnsi="仿宋" w:eastAsia="仿宋"/>
          <w:sz w:val="27"/>
          <w:szCs w:val="27"/>
        </w:rPr>
      </w:pPr>
      <w:r>
        <w:rPr>
          <w:rFonts w:hint="eastAsia" w:ascii="仿宋" w:hAnsi="仿宋" w:eastAsia="仿宋"/>
          <w:sz w:val="27"/>
          <w:szCs w:val="27"/>
        </w:rPr>
        <w:t>注：1、对竞争性</w:t>
      </w:r>
      <w:r>
        <w:rPr>
          <w:rFonts w:hint="eastAsia" w:ascii="仿宋" w:hAnsi="仿宋" w:eastAsia="仿宋" w:cs="仿宋"/>
          <w:sz w:val="27"/>
          <w:szCs w:val="27"/>
        </w:rPr>
        <w:t>磋商</w:t>
      </w:r>
      <w:r>
        <w:rPr>
          <w:rFonts w:hint="eastAsia" w:ascii="仿宋" w:hAnsi="仿宋" w:eastAsia="仿宋"/>
          <w:sz w:val="27"/>
          <w:szCs w:val="27"/>
        </w:rPr>
        <w:t>文件</w:t>
      </w:r>
      <w:r>
        <w:rPr>
          <w:rFonts w:hint="eastAsia" w:ascii="仿宋" w:hAnsi="仿宋"/>
          <w:sz w:val="27"/>
          <w:szCs w:val="27"/>
          <w:lang w:eastAsia="zh-CN"/>
        </w:rPr>
        <w:t>商务条款</w:t>
      </w:r>
      <w:r>
        <w:rPr>
          <w:rFonts w:hint="eastAsia" w:ascii="仿宋" w:hAnsi="仿宋" w:eastAsia="仿宋"/>
          <w:sz w:val="27"/>
          <w:szCs w:val="27"/>
        </w:rPr>
        <w:t>有任何偏离应列明“正偏离”或“负偏离”。</w:t>
      </w:r>
    </w:p>
    <w:p w14:paraId="6CD44DF7">
      <w:pPr>
        <w:spacing w:line="360" w:lineRule="auto"/>
        <w:ind w:firstLine="540" w:firstLineChars="200"/>
        <w:rPr>
          <w:rFonts w:hint="eastAsia" w:ascii="仿宋" w:hAnsi="仿宋" w:eastAsia="仿宋"/>
          <w:sz w:val="27"/>
          <w:szCs w:val="27"/>
        </w:rPr>
      </w:pPr>
      <w:r>
        <w:rPr>
          <w:rFonts w:hint="eastAsia" w:ascii="仿宋" w:hAnsi="仿宋" w:eastAsia="仿宋"/>
          <w:sz w:val="27"/>
          <w:szCs w:val="27"/>
        </w:rPr>
        <w:t>2、对竞争性</w:t>
      </w:r>
      <w:r>
        <w:rPr>
          <w:rFonts w:hint="eastAsia" w:ascii="仿宋" w:hAnsi="仿宋" w:eastAsia="仿宋" w:cs="仿宋"/>
          <w:sz w:val="27"/>
          <w:szCs w:val="27"/>
        </w:rPr>
        <w:t>磋商</w:t>
      </w:r>
      <w:r>
        <w:rPr>
          <w:rFonts w:hint="eastAsia" w:ascii="仿宋" w:hAnsi="仿宋" w:eastAsia="仿宋"/>
          <w:sz w:val="27"/>
          <w:szCs w:val="27"/>
        </w:rPr>
        <w:t>文件无偏离应标明“无偏离。</w:t>
      </w:r>
    </w:p>
    <w:p w14:paraId="3BC56B23">
      <w:pPr>
        <w:spacing w:line="360" w:lineRule="auto"/>
        <w:jc w:val="center"/>
        <w:rPr>
          <w:rFonts w:hint="eastAsia" w:ascii="仿宋" w:hAnsi="仿宋" w:eastAsia="仿宋" w:cs="仿宋"/>
          <w:color w:val="000000"/>
          <w:sz w:val="27"/>
          <w:szCs w:val="27"/>
          <w:lang w:eastAsia="zh-CN"/>
        </w:rPr>
      </w:pPr>
      <w:r>
        <w:rPr>
          <w:rFonts w:hint="eastAsia" w:ascii="仿宋" w:hAnsi="仿宋" w:cs="仿宋"/>
          <w:b/>
          <w:sz w:val="27"/>
          <w:szCs w:val="27"/>
          <w:lang w:val="en-US" w:eastAsia="zh-CN"/>
        </w:rPr>
        <w:t>六</w:t>
      </w:r>
      <w:r>
        <w:rPr>
          <w:rFonts w:hint="eastAsia" w:ascii="仿宋" w:hAnsi="仿宋" w:cs="仿宋"/>
          <w:b/>
          <w:sz w:val="27"/>
          <w:szCs w:val="27"/>
          <w:lang w:eastAsia="zh-CN"/>
        </w:rPr>
        <w:t>、</w:t>
      </w:r>
      <w:r>
        <w:rPr>
          <w:rFonts w:hint="eastAsia" w:ascii="仿宋" w:hAnsi="仿宋" w:cs="仿宋"/>
          <w:b/>
          <w:sz w:val="27"/>
          <w:szCs w:val="27"/>
          <w:lang w:val="en-US" w:eastAsia="zh-CN"/>
        </w:rPr>
        <w:t>技术条款</w:t>
      </w:r>
      <w:r>
        <w:rPr>
          <w:rFonts w:hint="eastAsia" w:ascii="仿宋" w:hAnsi="仿宋" w:eastAsia="仿宋" w:cs="仿宋"/>
          <w:b/>
          <w:sz w:val="27"/>
          <w:szCs w:val="27"/>
        </w:rPr>
        <w:t>偏离表</w:t>
      </w:r>
    </w:p>
    <w:p w14:paraId="3E8E49D8">
      <w:pPr>
        <w:spacing w:line="360" w:lineRule="auto"/>
        <w:rPr>
          <w:rFonts w:hint="eastAsia" w:ascii="仿宋" w:hAnsi="仿宋" w:cs="仿宋"/>
          <w:color w:val="000000"/>
          <w:sz w:val="27"/>
          <w:szCs w:val="27"/>
          <w:u w:val="none"/>
          <w:lang w:val="en-US" w:eastAsia="zh-CN"/>
        </w:rPr>
      </w:pPr>
      <w:r>
        <w:rPr>
          <w:rFonts w:hint="eastAsia" w:ascii="仿宋" w:hAnsi="仿宋" w:eastAsia="仿宋" w:cs="仿宋"/>
          <w:color w:val="000000"/>
          <w:sz w:val="27"/>
          <w:szCs w:val="27"/>
          <w:lang w:eastAsia="zh-CN"/>
        </w:rPr>
        <w:t>项目</w:t>
      </w:r>
      <w:r>
        <w:rPr>
          <w:rFonts w:hint="eastAsia" w:ascii="仿宋" w:hAnsi="仿宋" w:eastAsia="仿宋" w:cs="仿宋"/>
          <w:color w:val="000000"/>
          <w:sz w:val="27"/>
          <w:szCs w:val="27"/>
        </w:rPr>
        <w:t>名称：</w:t>
      </w:r>
      <w:r>
        <w:rPr>
          <w:rFonts w:hint="eastAsia" w:ascii="仿宋" w:hAnsi="仿宋" w:eastAsia="仿宋" w:cs="仿宋"/>
          <w:color w:val="000000"/>
          <w:sz w:val="27"/>
          <w:szCs w:val="27"/>
          <w:u w:val="single"/>
        </w:rPr>
        <w:t xml:space="preserve">     </w:t>
      </w:r>
      <w:r>
        <w:rPr>
          <w:rFonts w:hint="eastAsia" w:ascii="仿宋" w:hAnsi="仿宋" w:cs="仿宋"/>
          <w:color w:val="000000"/>
          <w:sz w:val="27"/>
          <w:szCs w:val="27"/>
          <w:u w:val="single"/>
          <w:lang w:val="en-US" w:eastAsia="zh-CN"/>
        </w:rPr>
        <w:t xml:space="preserve">                   </w:t>
      </w:r>
      <w:r>
        <w:rPr>
          <w:rFonts w:hint="eastAsia" w:ascii="仿宋" w:hAnsi="仿宋" w:eastAsia="仿宋" w:cs="仿宋"/>
          <w:color w:val="000000"/>
          <w:sz w:val="27"/>
          <w:szCs w:val="27"/>
          <w:u w:val="single"/>
        </w:rPr>
        <w:t xml:space="preserve">           </w:t>
      </w:r>
    </w:p>
    <w:p w14:paraId="6CA312F5">
      <w:pPr>
        <w:spacing w:line="360" w:lineRule="auto"/>
        <w:rPr>
          <w:rFonts w:hint="eastAsia" w:ascii="仿宋" w:hAnsi="仿宋" w:cs="仿宋"/>
          <w:b/>
          <w:color w:val="000000"/>
          <w:sz w:val="27"/>
          <w:szCs w:val="27"/>
          <w:u w:val="single"/>
          <w:lang w:val="en-US" w:eastAsia="zh-CN"/>
        </w:rPr>
      </w:pPr>
      <w:r>
        <w:rPr>
          <w:rFonts w:hint="eastAsia" w:ascii="仿宋" w:hAnsi="仿宋" w:eastAsia="仿宋" w:cs="仿宋"/>
          <w:color w:val="000000"/>
          <w:sz w:val="27"/>
          <w:szCs w:val="27"/>
        </w:rPr>
        <w:t>项目编号：</w:t>
      </w:r>
      <w:r>
        <w:rPr>
          <w:rFonts w:hint="eastAsia" w:ascii="仿宋" w:hAnsi="仿宋" w:eastAsia="仿宋" w:cs="仿宋"/>
          <w:b/>
          <w:color w:val="000000"/>
          <w:sz w:val="27"/>
          <w:szCs w:val="27"/>
          <w:u w:val="single"/>
        </w:rPr>
        <w:t xml:space="preserve">       </w:t>
      </w:r>
      <w:r>
        <w:rPr>
          <w:rFonts w:hint="eastAsia" w:ascii="仿宋" w:hAnsi="仿宋" w:cs="仿宋"/>
          <w:b/>
          <w:color w:val="000000"/>
          <w:sz w:val="27"/>
          <w:szCs w:val="27"/>
          <w:u w:val="single"/>
          <w:lang w:val="en-US" w:eastAsia="zh-CN"/>
        </w:rPr>
        <w:t xml:space="preserve">                  </w:t>
      </w:r>
      <w:r>
        <w:rPr>
          <w:rFonts w:hint="eastAsia" w:ascii="仿宋" w:hAnsi="仿宋" w:eastAsia="仿宋" w:cs="仿宋"/>
          <w:b/>
          <w:color w:val="000000"/>
          <w:sz w:val="27"/>
          <w:szCs w:val="27"/>
          <w:u w:val="single"/>
        </w:rPr>
        <w:t xml:space="preserve"> </w:t>
      </w:r>
      <w:r>
        <w:rPr>
          <w:rFonts w:hint="eastAsia" w:ascii="仿宋" w:hAnsi="仿宋" w:cs="仿宋"/>
          <w:b/>
          <w:color w:val="000000"/>
          <w:sz w:val="27"/>
          <w:szCs w:val="27"/>
          <w:u w:val="single"/>
          <w:lang w:val="en-US" w:eastAsia="zh-CN"/>
        </w:rPr>
        <w:t xml:space="preserve">   </w:t>
      </w:r>
      <w:r>
        <w:rPr>
          <w:rFonts w:hint="eastAsia" w:ascii="仿宋" w:hAnsi="仿宋" w:eastAsia="仿宋" w:cs="仿宋"/>
          <w:b/>
          <w:color w:val="000000"/>
          <w:sz w:val="27"/>
          <w:szCs w:val="27"/>
          <w:u w:val="single"/>
        </w:rPr>
        <w:t xml:space="preserve">     </w:t>
      </w:r>
    </w:p>
    <w:tbl>
      <w:tblPr>
        <w:tblStyle w:val="23"/>
        <w:tblW w:w="9767" w:type="dxa"/>
        <w:tblInd w:w="2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6"/>
        <w:gridCol w:w="1943"/>
        <w:gridCol w:w="1987"/>
        <w:gridCol w:w="1863"/>
        <w:gridCol w:w="1337"/>
        <w:gridCol w:w="1721"/>
      </w:tblGrid>
      <w:tr w14:paraId="05630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767" w:type="dxa"/>
            <w:gridSpan w:val="6"/>
            <w:tcBorders>
              <w:top w:val="single" w:color="auto" w:sz="4" w:space="0"/>
              <w:left w:val="single" w:color="auto" w:sz="4" w:space="0"/>
              <w:bottom w:val="single" w:color="auto" w:sz="4" w:space="0"/>
              <w:right w:val="single" w:color="auto" w:sz="4" w:space="0"/>
            </w:tcBorders>
            <w:noWrap w:val="0"/>
            <w:vAlign w:val="center"/>
          </w:tcPr>
          <w:p w14:paraId="450C48B3">
            <w:pPr>
              <w:jc w:val="both"/>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对本项目</w:t>
            </w:r>
            <w:r>
              <w:rPr>
                <w:rFonts w:hint="eastAsia" w:ascii="仿宋" w:hAnsi="仿宋" w:cs="仿宋"/>
                <w:sz w:val="27"/>
                <w:szCs w:val="27"/>
                <w:lang w:val="en-US" w:eastAsia="zh-CN"/>
              </w:rPr>
              <w:t>技术</w:t>
            </w:r>
            <w:r>
              <w:rPr>
                <w:rFonts w:hint="eastAsia" w:ascii="仿宋" w:hAnsi="仿宋" w:eastAsia="仿宋" w:cs="仿宋"/>
                <w:sz w:val="27"/>
                <w:szCs w:val="27"/>
                <w:lang w:val="en-US" w:eastAsia="zh-CN"/>
              </w:rPr>
              <w:t>条款的偏离情况（请进行勾选）：</w:t>
            </w:r>
          </w:p>
          <w:p w14:paraId="6DF26D3C">
            <w:pPr>
              <w:jc w:val="both"/>
              <w:rPr>
                <w:rFonts w:hint="eastAsia" w:ascii="仿宋" w:hAnsi="仿宋" w:eastAsia="仿宋" w:cs="仿宋"/>
                <w:sz w:val="27"/>
                <w:szCs w:val="27"/>
              </w:rPr>
            </w:pPr>
            <w:r>
              <w:rPr>
                <w:rFonts w:hint="eastAsia" w:ascii="仿宋" w:hAnsi="仿宋" w:eastAsia="仿宋" w:cs="仿宋"/>
                <w:sz w:val="27"/>
                <w:szCs w:val="27"/>
                <w:lang w:val="en-US" w:eastAsia="zh-CN"/>
              </w:rPr>
              <w:t>□无偏离（如无偏离，仅选择无偏离即可；无偏离即为对</w:t>
            </w:r>
            <w:r>
              <w:rPr>
                <w:rFonts w:hint="eastAsia" w:ascii="仿宋" w:hAnsi="仿宋" w:cs="仿宋"/>
                <w:sz w:val="27"/>
                <w:szCs w:val="27"/>
                <w:lang w:val="en-US" w:eastAsia="zh-CN"/>
              </w:rPr>
              <w:t>技术</w:t>
            </w:r>
            <w:r>
              <w:rPr>
                <w:rFonts w:hint="eastAsia" w:ascii="仿宋" w:hAnsi="仿宋" w:eastAsia="仿宋" w:cs="仿宋"/>
                <w:sz w:val="27"/>
                <w:szCs w:val="27"/>
                <w:lang w:val="en-US" w:eastAsia="zh-CN"/>
              </w:rPr>
              <w:t>条款中的所有要求，均视作供应商已对之理解和响应。）</w:t>
            </w:r>
          </w:p>
          <w:p w14:paraId="6C66D571">
            <w:pPr>
              <w:jc w:val="both"/>
              <w:rPr>
                <w:rFonts w:hint="eastAsia" w:ascii="仿宋" w:hAnsi="仿宋" w:eastAsia="仿宋" w:cs="仿宋"/>
                <w:sz w:val="27"/>
                <w:szCs w:val="27"/>
              </w:rPr>
            </w:pPr>
            <w:r>
              <w:rPr>
                <w:rFonts w:hint="eastAsia" w:ascii="仿宋" w:hAnsi="仿宋" w:eastAsia="仿宋" w:cs="仿宋"/>
                <w:sz w:val="27"/>
                <w:szCs w:val="27"/>
                <w:lang w:val="en-US" w:eastAsia="zh-CN"/>
              </w:rPr>
              <w:t>□有偏离（如有偏离，则应在本表中对偏离项逐一列明，否则投标无效；对</w:t>
            </w:r>
            <w:r>
              <w:rPr>
                <w:rFonts w:hint="eastAsia" w:ascii="仿宋" w:hAnsi="仿宋" w:cs="仿宋"/>
                <w:sz w:val="27"/>
                <w:szCs w:val="27"/>
                <w:lang w:val="en-US" w:eastAsia="zh-CN"/>
              </w:rPr>
              <w:t>技术</w:t>
            </w:r>
            <w:r>
              <w:rPr>
                <w:rFonts w:hint="eastAsia" w:ascii="仿宋" w:hAnsi="仿宋" w:eastAsia="仿宋" w:cs="仿宋"/>
                <w:sz w:val="27"/>
                <w:szCs w:val="27"/>
                <w:lang w:val="en-US" w:eastAsia="zh-CN"/>
              </w:rPr>
              <w:t>条款中的所有要求，除本表列明的偏离外，均视作供应商已对之理解和响应。）</w:t>
            </w:r>
          </w:p>
        </w:tc>
      </w:tr>
      <w:tr w14:paraId="14F66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16" w:type="dxa"/>
            <w:tcBorders>
              <w:top w:val="single" w:color="auto" w:sz="4" w:space="0"/>
              <w:left w:val="single" w:color="auto" w:sz="4" w:space="0"/>
              <w:bottom w:val="single" w:color="auto" w:sz="4" w:space="0"/>
              <w:right w:val="single" w:color="auto" w:sz="4" w:space="0"/>
            </w:tcBorders>
            <w:noWrap w:val="0"/>
            <w:vAlign w:val="center"/>
          </w:tcPr>
          <w:p w14:paraId="22121983">
            <w:pPr>
              <w:jc w:val="center"/>
              <w:rPr>
                <w:rFonts w:hint="eastAsia" w:ascii="仿宋" w:hAnsi="仿宋" w:eastAsia="仿宋" w:cs="仿宋"/>
                <w:sz w:val="27"/>
                <w:szCs w:val="27"/>
              </w:rPr>
            </w:pPr>
            <w:r>
              <w:rPr>
                <w:rFonts w:hint="eastAsia" w:ascii="仿宋" w:hAnsi="仿宋" w:eastAsia="仿宋" w:cs="仿宋"/>
                <w:sz w:val="27"/>
                <w:szCs w:val="27"/>
              </w:rPr>
              <w:t>序号</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4094EF52">
            <w:pPr>
              <w:jc w:val="center"/>
              <w:rPr>
                <w:rFonts w:hint="eastAsia" w:ascii="仿宋" w:hAnsi="仿宋" w:eastAsia="仿宋" w:cs="仿宋"/>
                <w:sz w:val="27"/>
                <w:szCs w:val="27"/>
                <w:lang w:eastAsia="zh-CN"/>
              </w:rPr>
            </w:pPr>
            <w:r>
              <w:rPr>
                <w:rFonts w:hint="eastAsia" w:ascii="仿宋" w:hAnsi="仿宋" w:eastAsia="仿宋" w:cs="仿宋"/>
                <w:sz w:val="27"/>
                <w:szCs w:val="27"/>
                <w:lang w:eastAsia="zh-CN"/>
              </w:rPr>
              <w:t>磋商文件要求</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6BA7C35F">
            <w:pPr>
              <w:jc w:val="center"/>
              <w:rPr>
                <w:rFonts w:hint="eastAsia" w:ascii="仿宋" w:hAnsi="仿宋" w:eastAsia="仿宋" w:cs="仿宋"/>
                <w:sz w:val="27"/>
                <w:szCs w:val="27"/>
                <w:lang w:eastAsia="zh-CN"/>
              </w:rPr>
            </w:pPr>
            <w:r>
              <w:rPr>
                <w:rFonts w:hint="eastAsia" w:ascii="仿宋" w:hAnsi="仿宋" w:eastAsia="仿宋" w:cs="仿宋"/>
                <w:sz w:val="27"/>
                <w:szCs w:val="27"/>
                <w:lang w:eastAsia="zh-CN"/>
              </w:rPr>
              <w:t>磋商文件内容</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3C6E5C30">
            <w:pPr>
              <w:jc w:val="center"/>
              <w:rPr>
                <w:rFonts w:hint="eastAsia" w:ascii="仿宋" w:hAnsi="仿宋" w:eastAsia="仿宋" w:cs="仿宋"/>
                <w:sz w:val="27"/>
                <w:szCs w:val="27"/>
              </w:rPr>
            </w:pPr>
            <w:r>
              <w:rPr>
                <w:rFonts w:hint="eastAsia" w:ascii="仿宋" w:hAnsi="仿宋" w:eastAsia="仿宋" w:cs="仿宋"/>
                <w:sz w:val="27"/>
                <w:szCs w:val="27"/>
              </w:rPr>
              <w:t>响应文件</w:t>
            </w:r>
            <w:r>
              <w:rPr>
                <w:rFonts w:hint="eastAsia" w:ascii="仿宋" w:hAnsi="仿宋" w:eastAsia="仿宋" w:cs="仿宋"/>
                <w:sz w:val="27"/>
                <w:szCs w:val="27"/>
                <w:lang w:eastAsia="zh-CN"/>
              </w:rPr>
              <w:t>内容</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35D5C40">
            <w:pPr>
              <w:jc w:val="center"/>
              <w:rPr>
                <w:rFonts w:hint="eastAsia" w:ascii="仿宋" w:hAnsi="仿宋" w:eastAsia="仿宋" w:cs="仿宋"/>
                <w:sz w:val="27"/>
                <w:szCs w:val="27"/>
              </w:rPr>
            </w:pPr>
            <w:r>
              <w:rPr>
                <w:rFonts w:hint="eastAsia" w:ascii="仿宋" w:hAnsi="仿宋" w:eastAsia="仿宋" w:cs="仿宋"/>
                <w:sz w:val="27"/>
                <w:szCs w:val="27"/>
              </w:rPr>
              <w:t>偏离</w:t>
            </w:r>
            <w:r>
              <w:rPr>
                <w:rFonts w:hint="eastAsia" w:ascii="仿宋" w:hAnsi="仿宋" w:eastAsia="仿宋" w:cs="仿宋"/>
                <w:sz w:val="27"/>
                <w:szCs w:val="27"/>
                <w:lang w:eastAsia="zh-CN"/>
              </w:rPr>
              <w:t>情况</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85A60A4">
            <w:pPr>
              <w:jc w:val="center"/>
              <w:rPr>
                <w:rFonts w:hint="eastAsia" w:ascii="仿宋" w:hAnsi="仿宋" w:eastAsia="仿宋" w:cs="仿宋"/>
                <w:sz w:val="27"/>
                <w:szCs w:val="27"/>
              </w:rPr>
            </w:pPr>
            <w:r>
              <w:rPr>
                <w:rFonts w:hint="eastAsia" w:ascii="仿宋" w:hAnsi="仿宋" w:eastAsia="仿宋" w:cs="仿宋"/>
                <w:sz w:val="27"/>
                <w:szCs w:val="27"/>
              </w:rPr>
              <w:t>偏离说明</w:t>
            </w:r>
          </w:p>
        </w:tc>
      </w:tr>
      <w:tr w14:paraId="423C0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080735D6">
            <w:pPr>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05815D13">
            <w:pPr>
              <w:jc w:val="center"/>
              <w:rPr>
                <w:rFonts w:hint="eastAsia" w:ascii="仿宋" w:hAnsi="仿宋" w:eastAsia="仿宋" w:cs="仿宋"/>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64C20AC9">
            <w:pPr>
              <w:jc w:val="center"/>
              <w:rPr>
                <w:rFonts w:hint="eastAsia" w:ascii="仿宋" w:hAnsi="仿宋" w:eastAsia="仿宋" w:cs="仿宋"/>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68ED6B9D">
            <w:pPr>
              <w:jc w:val="center"/>
              <w:rPr>
                <w:rFonts w:hint="eastAsia" w:ascii="仿宋" w:hAnsi="仿宋" w:eastAsia="仿宋" w:cs="仿宋"/>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1247C92">
            <w:pPr>
              <w:jc w:val="center"/>
              <w:rPr>
                <w:rFonts w:hint="eastAsia" w:ascii="仿宋" w:hAnsi="仿宋" w:eastAsia="仿宋" w:cs="仿宋"/>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415DCC49">
            <w:pPr>
              <w:jc w:val="center"/>
              <w:rPr>
                <w:rFonts w:hint="eastAsia" w:ascii="仿宋" w:hAnsi="仿宋" w:eastAsia="仿宋" w:cs="仿宋"/>
              </w:rPr>
            </w:pPr>
          </w:p>
        </w:tc>
      </w:tr>
      <w:tr w14:paraId="786B0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3367D85F">
            <w:pPr>
              <w:jc w:val="center"/>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18AB974C">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F003B07">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73E2AEFF">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E93853D">
            <w:pPr>
              <w:rPr>
                <w:rFonts w:hint="eastAsia" w:ascii="仿宋" w:hAnsi="仿宋" w:eastAsia="仿宋" w:cs="仿宋"/>
                <w:sz w:val="27"/>
                <w:szCs w:val="27"/>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C6DA51F">
            <w:pPr>
              <w:rPr>
                <w:rFonts w:hint="eastAsia" w:ascii="仿宋" w:hAnsi="仿宋" w:eastAsia="仿宋" w:cs="仿宋"/>
                <w:sz w:val="27"/>
                <w:szCs w:val="27"/>
              </w:rPr>
            </w:pPr>
          </w:p>
        </w:tc>
      </w:tr>
      <w:tr w14:paraId="30C7E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40E8FC89">
            <w:pPr>
              <w:jc w:val="center"/>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0A24064E">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06660033">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4234D1DF">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2B4BE9">
            <w:pPr>
              <w:rPr>
                <w:rFonts w:hint="eastAsia" w:ascii="仿宋" w:hAnsi="仿宋" w:eastAsia="仿宋" w:cs="仿宋"/>
                <w:sz w:val="27"/>
                <w:szCs w:val="27"/>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045220C">
            <w:pPr>
              <w:rPr>
                <w:rFonts w:hint="eastAsia" w:ascii="仿宋" w:hAnsi="仿宋" w:eastAsia="仿宋" w:cs="仿宋"/>
                <w:sz w:val="27"/>
                <w:szCs w:val="27"/>
              </w:rPr>
            </w:pPr>
          </w:p>
        </w:tc>
      </w:tr>
      <w:tr w14:paraId="43284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04354502">
            <w:pPr>
              <w:jc w:val="center"/>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4</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209FF624">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05451E4">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196F6B69">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127FEAD">
            <w:pPr>
              <w:rPr>
                <w:rFonts w:hint="eastAsia" w:ascii="仿宋" w:hAnsi="仿宋" w:eastAsia="仿宋" w:cs="仿宋"/>
                <w:sz w:val="27"/>
                <w:szCs w:val="27"/>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DB90530">
            <w:pPr>
              <w:rPr>
                <w:rFonts w:hint="eastAsia" w:ascii="仿宋" w:hAnsi="仿宋" w:eastAsia="仿宋" w:cs="仿宋"/>
                <w:sz w:val="27"/>
                <w:szCs w:val="27"/>
              </w:rPr>
            </w:pPr>
          </w:p>
        </w:tc>
      </w:tr>
      <w:tr w14:paraId="610F7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459CA9A3">
            <w:pPr>
              <w:jc w:val="center"/>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5</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262941B6">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A9D9188">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514A9739">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1E16E75">
            <w:pPr>
              <w:rPr>
                <w:rFonts w:hint="eastAsia" w:ascii="仿宋" w:hAnsi="仿宋" w:eastAsia="仿宋" w:cs="仿宋"/>
                <w:sz w:val="27"/>
                <w:szCs w:val="27"/>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8EC6DEF">
            <w:pPr>
              <w:rPr>
                <w:rFonts w:hint="eastAsia" w:ascii="仿宋" w:hAnsi="仿宋" w:eastAsia="仿宋" w:cs="仿宋"/>
                <w:sz w:val="27"/>
                <w:szCs w:val="27"/>
              </w:rPr>
            </w:pPr>
          </w:p>
        </w:tc>
      </w:tr>
      <w:tr w14:paraId="74843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3631E3EB">
            <w:pPr>
              <w:jc w:val="center"/>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6</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68D1796E">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1B8A5B9">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1211D2C7">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311BC92">
            <w:pPr>
              <w:rPr>
                <w:rFonts w:hint="eastAsia" w:ascii="仿宋" w:hAnsi="仿宋" w:eastAsia="仿宋" w:cs="仿宋"/>
                <w:sz w:val="27"/>
                <w:szCs w:val="27"/>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57414F0">
            <w:pPr>
              <w:rPr>
                <w:rFonts w:hint="eastAsia" w:ascii="仿宋" w:hAnsi="仿宋" w:eastAsia="仿宋" w:cs="仿宋"/>
                <w:sz w:val="27"/>
                <w:szCs w:val="27"/>
              </w:rPr>
            </w:pPr>
          </w:p>
        </w:tc>
      </w:tr>
      <w:tr w14:paraId="229F8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516A6485">
            <w:pPr>
              <w:jc w:val="center"/>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7</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7F0D7EB4">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B063FE1">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6442EDD9">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83F3CF7">
            <w:pPr>
              <w:rPr>
                <w:rFonts w:hint="eastAsia" w:ascii="仿宋" w:hAnsi="仿宋" w:eastAsia="仿宋" w:cs="仿宋"/>
                <w:sz w:val="27"/>
                <w:szCs w:val="27"/>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2B071A83">
            <w:pPr>
              <w:rPr>
                <w:rFonts w:hint="eastAsia" w:ascii="仿宋" w:hAnsi="仿宋" w:eastAsia="仿宋" w:cs="仿宋"/>
                <w:sz w:val="27"/>
                <w:szCs w:val="27"/>
              </w:rPr>
            </w:pPr>
          </w:p>
        </w:tc>
      </w:tr>
      <w:tr w14:paraId="065CE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noWrap w:val="0"/>
            <w:vAlign w:val="center"/>
          </w:tcPr>
          <w:p w14:paraId="415F7277">
            <w:pPr>
              <w:jc w:val="center"/>
              <w:rPr>
                <w:rFonts w:hint="default" w:ascii="仿宋" w:hAnsi="仿宋" w:eastAsia="仿宋" w:cs="仿宋"/>
                <w:sz w:val="27"/>
                <w:szCs w:val="27"/>
                <w:lang w:val="en-US" w:eastAsia="zh-CN"/>
              </w:rPr>
            </w:pPr>
            <w:r>
              <w:rPr>
                <w:rFonts w:hint="eastAsia" w:ascii="仿宋" w:hAnsi="仿宋" w:cs="仿宋"/>
                <w:sz w:val="27"/>
                <w:szCs w:val="27"/>
                <w:lang w:val="en-US" w:eastAsia="zh-CN"/>
              </w:rPr>
              <w:t>8</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895F2B3">
            <w:pPr>
              <w:jc w:val="center"/>
              <w:rPr>
                <w:rFonts w:hint="eastAsia" w:ascii="仿宋" w:hAnsi="仿宋" w:eastAsia="仿宋" w:cs="仿宋"/>
                <w:sz w:val="27"/>
                <w:szCs w:val="27"/>
                <w:lang w:eastAsia="zh-CN"/>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3CE85B4">
            <w:pPr>
              <w:rPr>
                <w:rFonts w:hint="eastAsia" w:ascii="仿宋" w:hAnsi="仿宋" w:eastAsia="仿宋" w:cs="仿宋"/>
                <w:sz w:val="27"/>
                <w:szCs w:val="27"/>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13BFC744">
            <w:pPr>
              <w:rPr>
                <w:rFonts w:hint="eastAsia" w:ascii="仿宋" w:hAnsi="仿宋" w:eastAsia="仿宋" w:cs="仿宋"/>
                <w:sz w:val="27"/>
                <w:szCs w:val="27"/>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2AC48B3">
            <w:pPr>
              <w:rPr>
                <w:rFonts w:hint="eastAsia" w:ascii="仿宋" w:hAnsi="仿宋" w:eastAsia="仿宋" w:cs="仿宋"/>
                <w:sz w:val="27"/>
                <w:szCs w:val="27"/>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895A0FD">
            <w:pPr>
              <w:rPr>
                <w:rFonts w:hint="eastAsia" w:ascii="仿宋" w:hAnsi="仿宋" w:eastAsia="仿宋" w:cs="仿宋"/>
                <w:sz w:val="27"/>
                <w:szCs w:val="27"/>
              </w:rPr>
            </w:pPr>
          </w:p>
        </w:tc>
      </w:tr>
    </w:tbl>
    <w:p w14:paraId="556F1E54">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供应商（电子公章）：</w:t>
      </w:r>
    </w:p>
    <w:p w14:paraId="198F26D8">
      <w:pPr>
        <w:keepNext w:val="0"/>
        <w:keepLines w:val="0"/>
        <w:pageBreakBefore w:val="0"/>
        <w:shd w:val="clear" w:color="auto" w:fill="FFFFFF"/>
        <w:tabs>
          <w:tab w:val="left" w:pos="3780"/>
        </w:tabs>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或授权代理人（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1E0BA509">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日期：</w:t>
      </w:r>
      <w:r>
        <w:rPr>
          <w:rFonts w:hint="eastAsia" w:ascii="仿宋" w:hAnsi="仿宋" w:cs="仿宋"/>
          <w:color w:val="auto"/>
          <w:sz w:val="27"/>
          <w:szCs w:val="27"/>
          <w:highlight w:val="none"/>
          <w:lang w:val="en-US" w:eastAsia="zh-CN"/>
        </w:rPr>
        <w:t>2026</w:t>
      </w:r>
      <w:r>
        <w:rPr>
          <w:rFonts w:hint="eastAsia" w:ascii="仿宋" w:hAnsi="仿宋" w:eastAsia="仿宋" w:cs="仿宋"/>
          <w:color w:val="auto"/>
          <w:sz w:val="27"/>
          <w:szCs w:val="27"/>
          <w:highlight w:val="none"/>
        </w:rPr>
        <w:t>年  月   日</w:t>
      </w:r>
    </w:p>
    <w:p w14:paraId="46355FF9">
      <w:pPr>
        <w:keepNext w:val="0"/>
        <w:keepLines w:val="0"/>
        <w:pageBreakBefore w:val="0"/>
        <w:widowControl w:val="0"/>
        <w:kinsoku/>
        <w:wordWrap/>
        <w:overflowPunct/>
        <w:topLinePunct w:val="0"/>
        <w:autoSpaceDE w:val="0"/>
        <w:autoSpaceDN w:val="0"/>
        <w:bidi w:val="0"/>
        <w:adjustRightInd/>
        <w:snapToGrid/>
        <w:spacing w:line="360" w:lineRule="auto"/>
        <w:ind w:right="0"/>
        <w:textAlignment w:val="bottom"/>
        <w:rPr>
          <w:rFonts w:hint="eastAsia" w:ascii="仿宋" w:hAnsi="仿宋" w:eastAsia="仿宋"/>
          <w:sz w:val="27"/>
          <w:szCs w:val="27"/>
        </w:rPr>
      </w:pPr>
      <w:r>
        <w:rPr>
          <w:rFonts w:hint="eastAsia" w:ascii="仿宋" w:hAnsi="仿宋" w:eastAsia="仿宋"/>
          <w:sz w:val="27"/>
          <w:szCs w:val="27"/>
        </w:rPr>
        <w:t>注：1、对竞争性</w:t>
      </w:r>
      <w:r>
        <w:rPr>
          <w:rFonts w:hint="eastAsia" w:ascii="仿宋" w:hAnsi="仿宋" w:eastAsia="仿宋" w:cs="仿宋"/>
          <w:sz w:val="27"/>
          <w:szCs w:val="27"/>
        </w:rPr>
        <w:t>磋商</w:t>
      </w:r>
      <w:r>
        <w:rPr>
          <w:rFonts w:hint="eastAsia" w:ascii="仿宋" w:hAnsi="仿宋" w:eastAsia="仿宋"/>
          <w:sz w:val="27"/>
          <w:szCs w:val="27"/>
        </w:rPr>
        <w:t>文件</w:t>
      </w:r>
      <w:r>
        <w:rPr>
          <w:rFonts w:hint="eastAsia" w:ascii="仿宋" w:hAnsi="仿宋"/>
          <w:sz w:val="27"/>
          <w:szCs w:val="27"/>
          <w:lang w:eastAsia="zh-CN"/>
        </w:rPr>
        <w:t>采购需求</w:t>
      </w:r>
      <w:r>
        <w:rPr>
          <w:rFonts w:hint="eastAsia" w:ascii="仿宋" w:hAnsi="仿宋" w:eastAsia="仿宋"/>
          <w:sz w:val="27"/>
          <w:szCs w:val="27"/>
        </w:rPr>
        <w:t>有任何偏离应列明“正偏离”或“负偏离”。</w:t>
      </w:r>
    </w:p>
    <w:p w14:paraId="54120A42">
      <w:pPr>
        <w:keepNext w:val="0"/>
        <w:keepLines w:val="0"/>
        <w:pageBreakBefore w:val="0"/>
        <w:widowControl w:val="0"/>
        <w:kinsoku/>
        <w:wordWrap/>
        <w:overflowPunct/>
        <w:topLinePunct w:val="0"/>
        <w:bidi w:val="0"/>
        <w:adjustRightInd/>
        <w:snapToGrid/>
        <w:spacing w:line="360" w:lineRule="auto"/>
        <w:ind w:right="0" w:firstLine="540" w:firstLineChars="200"/>
        <w:rPr>
          <w:rFonts w:hint="eastAsia"/>
          <w:b/>
          <w:bCs/>
          <w:lang w:val="en-US" w:eastAsia="zh-CN"/>
        </w:rPr>
      </w:pPr>
      <w:r>
        <w:rPr>
          <w:rFonts w:hint="eastAsia" w:ascii="仿宋" w:hAnsi="仿宋" w:eastAsia="仿宋"/>
          <w:sz w:val="27"/>
          <w:szCs w:val="27"/>
        </w:rPr>
        <w:t>2、对竞争性</w:t>
      </w:r>
      <w:r>
        <w:rPr>
          <w:rFonts w:hint="eastAsia" w:ascii="仿宋" w:hAnsi="仿宋" w:eastAsia="仿宋" w:cs="仿宋"/>
          <w:sz w:val="27"/>
          <w:szCs w:val="27"/>
        </w:rPr>
        <w:t>磋商</w:t>
      </w:r>
      <w:r>
        <w:rPr>
          <w:rFonts w:hint="eastAsia" w:ascii="仿宋" w:hAnsi="仿宋" w:eastAsia="仿宋"/>
          <w:sz w:val="27"/>
          <w:szCs w:val="27"/>
        </w:rPr>
        <w:t>文件无偏离应标明“无偏离。</w:t>
      </w:r>
    </w:p>
    <w:p w14:paraId="0E302779">
      <w:pPr>
        <w:bidi w:val="0"/>
        <w:jc w:val="center"/>
        <w:rPr>
          <w:rFonts w:hint="eastAsia" w:ascii="仿宋" w:hAnsi="仿宋" w:eastAsia="仿宋" w:cs="仿宋"/>
          <w:b/>
          <w:bCs/>
        </w:rPr>
      </w:pPr>
      <w:bookmarkStart w:id="64" w:name="_Toc18646"/>
      <w:r>
        <w:rPr>
          <w:rFonts w:hint="eastAsia" w:ascii="仿宋" w:hAnsi="仿宋" w:cs="仿宋"/>
          <w:b/>
          <w:bCs/>
          <w:lang w:val="en-US" w:eastAsia="zh-CN"/>
        </w:rPr>
        <w:t>七</w:t>
      </w:r>
      <w:r>
        <w:rPr>
          <w:rFonts w:hint="eastAsia" w:ascii="仿宋" w:hAnsi="仿宋" w:eastAsia="仿宋" w:cs="仿宋"/>
          <w:b/>
          <w:bCs/>
          <w:lang w:val="en-US" w:eastAsia="zh-CN"/>
        </w:rPr>
        <w:t>、</w:t>
      </w:r>
      <w:r>
        <w:rPr>
          <w:rFonts w:hint="eastAsia" w:ascii="仿宋" w:hAnsi="仿宋" w:cs="仿宋"/>
          <w:b/>
          <w:bCs/>
          <w:lang w:eastAsia="zh-CN"/>
        </w:rPr>
        <w:t>近三年(2023年1月1日至今)</w:t>
      </w:r>
      <w:r>
        <w:rPr>
          <w:rFonts w:hint="eastAsia" w:ascii="仿宋" w:hAnsi="仿宋" w:eastAsia="仿宋" w:cs="仿宋"/>
          <w:b/>
          <w:bCs/>
        </w:rPr>
        <w:t>类似</w:t>
      </w:r>
      <w:r>
        <w:rPr>
          <w:rFonts w:hint="eastAsia" w:ascii="仿宋" w:hAnsi="仿宋" w:cs="仿宋"/>
          <w:b/>
          <w:bCs/>
          <w:lang w:val="en-US" w:eastAsia="zh-CN"/>
        </w:rPr>
        <w:t>业绩</w:t>
      </w:r>
      <w:r>
        <w:rPr>
          <w:rFonts w:hint="eastAsia" w:ascii="仿宋" w:hAnsi="仿宋" w:eastAsia="仿宋" w:cs="仿宋"/>
          <w:b/>
          <w:bCs/>
        </w:rPr>
        <w:t>一览表</w:t>
      </w:r>
      <w:bookmarkEnd w:id="64"/>
    </w:p>
    <w:tbl>
      <w:tblPr>
        <w:tblStyle w:val="29"/>
        <w:tblW w:w="938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743"/>
        <w:gridCol w:w="2533"/>
        <w:gridCol w:w="1867"/>
        <w:gridCol w:w="2607"/>
      </w:tblGrid>
      <w:tr w14:paraId="27655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634" w:type="dxa"/>
            <w:tcBorders>
              <w:left w:val="single" w:color="000000" w:sz="4" w:space="0"/>
              <w:right w:val="single" w:color="000000" w:sz="4" w:space="0"/>
            </w:tcBorders>
            <w:vAlign w:val="center"/>
          </w:tcPr>
          <w:p w14:paraId="43CDCCA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9"/>
                <w:sz w:val="27"/>
                <w:szCs w:val="27"/>
              </w:rPr>
              <w:t>序</w:t>
            </w:r>
            <w:r>
              <w:rPr>
                <w:rFonts w:hint="eastAsia" w:ascii="仿宋" w:hAnsi="仿宋" w:eastAsia="仿宋" w:cs="仿宋"/>
                <w:spacing w:val="-8"/>
                <w:sz w:val="27"/>
                <w:szCs w:val="27"/>
              </w:rPr>
              <w:t>号</w:t>
            </w:r>
          </w:p>
        </w:tc>
        <w:tc>
          <w:tcPr>
            <w:tcW w:w="1743" w:type="dxa"/>
            <w:tcBorders>
              <w:left w:val="single" w:color="000000" w:sz="4" w:space="0"/>
              <w:right w:val="single" w:color="000000" w:sz="4" w:space="0"/>
            </w:tcBorders>
            <w:vAlign w:val="center"/>
          </w:tcPr>
          <w:p w14:paraId="54903DE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7"/>
                <w:sz w:val="27"/>
                <w:szCs w:val="27"/>
              </w:rPr>
              <w:t>工</w:t>
            </w:r>
            <w:r>
              <w:rPr>
                <w:rFonts w:hint="eastAsia" w:ascii="仿宋" w:hAnsi="仿宋" w:eastAsia="仿宋" w:cs="仿宋"/>
                <w:spacing w:val="-6"/>
                <w:sz w:val="27"/>
                <w:szCs w:val="27"/>
              </w:rPr>
              <w:t>程名称</w:t>
            </w:r>
          </w:p>
        </w:tc>
        <w:tc>
          <w:tcPr>
            <w:tcW w:w="2533" w:type="dxa"/>
            <w:tcBorders>
              <w:left w:val="single" w:color="000000" w:sz="4" w:space="0"/>
            </w:tcBorders>
            <w:vAlign w:val="center"/>
          </w:tcPr>
          <w:p w14:paraId="49268FBD">
            <w:pPr>
              <w:keepNext w:val="0"/>
              <w:keepLines w:val="0"/>
              <w:pageBreakBefore w:val="0"/>
              <w:wordWrap/>
              <w:overflowPunct/>
              <w:autoSpaceDE w:val="0"/>
              <w:autoSpaceDN w:val="0"/>
              <w:bidi w:val="0"/>
              <w:adjustRightInd/>
              <w:snapToGrid/>
              <w:spacing w:line="360" w:lineRule="auto"/>
              <w:ind w:left="0" w:leftChars="0" w:right="0" w:firstLine="0" w:firstLineChars="0"/>
              <w:jc w:val="center"/>
              <w:rPr>
                <w:rFonts w:hint="eastAsia" w:ascii="仿宋" w:hAnsi="仿宋" w:eastAsia="仿宋" w:cs="仿宋"/>
                <w:sz w:val="27"/>
                <w:szCs w:val="27"/>
              </w:rPr>
            </w:pPr>
            <w:r>
              <w:rPr>
                <w:rFonts w:hint="eastAsia" w:ascii="仿宋" w:hAnsi="仿宋" w:eastAsia="仿宋" w:cs="仿宋"/>
                <w:spacing w:val="-9"/>
                <w:sz w:val="27"/>
                <w:szCs w:val="27"/>
              </w:rPr>
              <w:t>合同金额(万</w:t>
            </w:r>
            <w:r>
              <w:rPr>
                <w:rFonts w:hint="eastAsia" w:ascii="仿宋" w:hAnsi="仿宋" w:eastAsia="仿宋" w:cs="仿宋"/>
                <w:spacing w:val="-12"/>
                <w:sz w:val="27"/>
                <w:szCs w:val="27"/>
              </w:rPr>
              <w:t>元</w:t>
            </w:r>
            <w:r>
              <w:rPr>
                <w:rFonts w:hint="eastAsia" w:ascii="仿宋" w:hAnsi="仿宋" w:eastAsia="仿宋" w:cs="仿宋"/>
                <w:spacing w:val="-11"/>
                <w:sz w:val="27"/>
                <w:szCs w:val="27"/>
              </w:rPr>
              <w:t>)</w:t>
            </w:r>
          </w:p>
        </w:tc>
        <w:tc>
          <w:tcPr>
            <w:tcW w:w="1867" w:type="dxa"/>
            <w:tcBorders>
              <w:right w:val="single" w:color="000000" w:sz="4" w:space="0"/>
            </w:tcBorders>
            <w:vAlign w:val="center"/>
          </w:tcPr>
          <w:p w14:paraId="1619ED38">
            <w:pPr>
              <w:keepNext w:val="0"/>
              <w:keepLines w:val="0"/>
              <w:pageBreakBefore w:val="0"/>
              <w:wordWrap/>
              <w:overflowPunct/>
              <w:autoSpaceDE w:val="0"/>
              <w:autoSpaceDN w:val="0"/>
              <w:bidi w:val="0"/>
              <w:adjustRightInd/>
              <w:snapToGrid/>
              <w:spacing w:line="360" w:lineRule="auto"/>
              <w:ind w:left="0" w:leftChars="0" w:right="0" w:firstLine="5"/>
              <w:jc w:val="center"/>
              <w:rPr>
                <w:rFonts w:hint="eastAsia" w:ascii="仿宋" w:hAnsi="仿宋" w:eastAsia="仿宋" w:cs="仿宋"/>
                <w:sz w:val="27"/>
                <w:szCs w:val="27"/>
                <w:lang w:eastAsia="zh-CN"/>
              </w:rPr>
            </w:pPr>
            <w:r>
              <w:rPr>
                <w:rFonts w:hint="eastAsia" w:ascii="仿宋" w:hAnsi="仿宋" w:eastAsia="仿宋" w:cs="仿宋"/>
                <w:sz w:val="27"/>
                <w:szCs w:val="27"/>
                <w:lang w:eastAsia="zh-CN"/>
              </w:rPr>
              <w:t>合同签订时间</w:t>
            </w:r>
          </w:p>
        </w:tc>
        <w:tc>
          <w:tcPr>
            <w:tcW w:w="2607" w:type="dxa"/>
            <w:tcBorders>
              <w:left w:val="single" w:color="000000" w:sz="4" w:space="0"/>
              <w:right w:val="single" w:color="000000" w:sz="4" w:space="0"/>
            </w:tcBorders>
            <w:vAlign w:val="center"/>
          </w:tcPr>
          <w:p w14:paraId="619675B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cs="仿宋"/>
                <w:sz w:val="27"/>
                <w:szCs w:val="27"/>
                <w:lang w:val="en-US" w:eastAsia="zh-CN"/>
              </w:rPr>
            </w:pPr>
            <w:r>
              <w:rPr>
                <w:rFonts w:hint="eastAsia" w:ascii="仿宋" w:hAnsi="仿宋" w:cs="仿宋"/>
                <w:sz w:val="27"/>
                <w:szCs w:val="27"/>
                <w:lang w:val="en-US" w:eastAsia="zh-CN"/>
              </w:rPr>
              <w:t>建设单位联系人</w:t>
            </w:r>
          </w:p>
          <w:p w14:paraId="597B3C58">
            <w:pPr>
              <w:keepNext w:val="0"/>
              <w:keepLines w:val="0"/>
              <w:pageBreakBefore w:val="0"/>
              <w:wordWrap/>
              <w:overflowPunct/>
              <w:autoSpaceDE w:val="0"/>
              <w:autoSpaceDN w:val="0"/>
              <w:bidi w:val="0"/>
              <w:adjustRightInd/>
              <w:snapToGrid/>
              <w:spacing w:line="360" w:lineRule="auto"/>
              <w:ind w:left="0" w:leftChars="0" w:right="0"/>
              <w:jc w:val="center"/>
              <w:rPr>
                <w:rFonts w:hint="default" w:ascii="仿宋" w:hAnsi="仿宋" w:eastAsia="仿宋" w:cs="仿宋"/>
                <w:sz w:val="27"/>
                <w:szCs w:val="27"/>
                <w:lang w:val="en-US" w:eastAsia="zh-CN"/>
              </w:rPr>
            </w:pPr>
            <w:r>
              <w:rPr>
                <w:rFonts w:hint="eastAsia" w:ascii="仿宋" w:hAnsi="仿宋" w:cs="仿宋"/>
                <w:sz w:val="27"/>
                <w:szCs w:val="27"/>
                <w:lang w:val="en-US" w:eastAsia="zh-CN"/>
              </w:rPr>
              <w:t>及电话</w:t>
            </w:r>
          </w:p>
        </w:tc>
      </w:tr>
      <w:tr w14:paraId="384F6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34" w:type="dxa"/>
            <w:tcBorders>
              <w:left w:val="single" w:color="000000" w:sz="4" w:space="0"/>
              <w:right w:val="single" w:color="000000" w:sz="4" w:space="0"/>
            </w:tcBorders>
            <w:vAlign w:val="top"/>
          </w:tcPr>
          <w:p w14:paraId="7863544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1</w:t>
            </w:r>
          </w:p>
        </w:tc>
        <w:tc>
          <w:tcPr>
            <w:tcW w:w="1743" w:type="dxa"/>
            <w:tcBorders>
              <w:left w:val="single" w:color="000000" w:sz="4" w:space="0"/>
              <w:right w:val="single" w:color="000000" w:sz="4" w:space="0"/>
            </w:tcBorders>
            <w:vAlign w:val="top"/>
          </w:tcPr>
          <w:p w14:paraId="2E8DBC0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533" w:type="dxa"/>
            <w:tcBorders>
              <w:left w:val="single" w:color="000000" w:sz="4" w:space="0"/>
            </w:tcBorders>
            <w:vAlign w:val="top"/>
          </w:tcPr>
          <w:p w14:paraId="735D136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67" w:type="dxa"/>
            <w:tcBorders>
              <w:right w:val="single" w:color="000000" w:sz="4" w:space="0"/>
            </w:tcBorders>
            <w:vAlign w:val="top"/>
          </w:tcPr>
          <w:p w14:paraId="0E219C0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607" w:type="dxa"/>
            <w:tcBorders>
              <w:left w:val="single" w:color="000000" w:sz="4" w:space="0"/>
              <w:right w:val="single" w:color="000000" w:sz="4" w:space="0"/>
            </w:tcBorders>
            <w:vAlign w:val="top"/>
          </w:tcPr>
          <w:p w14:paraId="716D5D4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545A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34" w:type="dxa"/>
            <w:tcBorders>
              <w:left w:val="single" w:color="000000" w:sz="4" w:space="0"/>
              <w:right w:val="single" w:color="000000" w:sz="4" w:space="0"/>
            </w:tcBorders>
            <w:vAlign w:val="top"/>
          </w:tcPr>
          <w:p w14:paraId="30CB628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2</w:t>
            </w:r>
          </w:p>
        </w:tc>
        <w:tc>
          <w:tcPr>
            <w:tcW w:w="1743" w:type="dxa"/>
            <w:tcBorders>
              <w:left w:val="single" w:color="000000" w:sz="4" w:space="0"/>
              <w:right w:val="single" w:color="000000" w:sz="4" w:space="0"/>
            </w:tcBorders>
            <w:vAlign w:val="top"/>
          </w:tcPr>
          <w:p w14:paraId="22A48DA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533" w:type="dxa"/>
            <w:tcBorders>
              <w:left w:val="single" w:color="000000" w:sz="4" w:space="0"/>
            </w:tcBorders>
            <w:vAlign w:val="top"/>
          </w:tcPr>
          <w:p w14:paraId="2B2CA38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67" w:type="dxa"/>
            <w:tcBorders>
              <w:right w:val="single" w:color="000000" w:sz="4" w:space="0"/>
            </w:tcBorders>
            <w:vAlign w:val="top"/>
          </w:tcPr>
          <w:p w14:paraId="1AF4224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607" w:type="dxa"/>
            <w:tcBorders>
              <w:left w:val="single" w:color="000000" w:sz="4" w:space="0"/>
              <w:right w:val="single" w:color="000000" w:sz="4" w:space="0"/>
            </w:tcBorders>
            <w:vAlign w:val="top"/>
          </w:tcPr>
          <w:p w14:paraId="11F2F00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2B121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34" w:type="dxa"/>
            <w:tcBorders>
              <w:left w:val="single" w:color="000000" w:sz="4" w:space="0"/>
              <w:right w:val="single" w:color="000000" w:sz="4" w:space="0"/>
            </w:tcBorders>
            <w:vAlign w:val="top"/>
          </w:tcPr>
          <w:p w14:paraId="0B49E0E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3</w:t>
            </w:r>
          </w:p>
        </w:tc>
        <w:tc>
          <w:tcPr>
            <w:tcW w:w="1743" w:type="dxa"/>
            <w:tcBorders>
              <w:left w:val="single" w:color="000000" w:sz="4" w:space="0"/>
              <w:right w:val="single" w:color="000000" w:sz="4" w:space="0"/>
            </w:tcBorders>
            <w:vAlign w:val="top"/>
          </w:tcPr>
          <w:p w14:paraId="6C781EC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533" w:type="dxa"/>
            <w:tcBorders>
              <w:left w:val="single" w:color="000000" w:sz="4" w:space="0"/>
            </w:tcBorders>
            <w:vAlign w:val="top"/>
          </w:tcPr>
          <w:p w14:paraId="3F2C950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67" w:type="dxa"/>
            <w:tcBorders>
              <w:right w:val="single" w:color="000000" w:sz="4" w:space="0"/>
            </w:tcBorders>
            <w:vAlign w:val="top"/>
          </w:tcPr>
          <w:p w14:paraId="1AF4798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607" w:type="dxa"/>
            <w:tcBorders>
              <w:left w:val="single" w:color="000000" w:sz="4" w:space="0"/>
              <w:right w:val="single" w:color="000000" w:sz="4" w:space="0"/>
            </w:tcBorders>
            <w:vAlign w:val="top"/>
          </w:tcPr>
          <w:p w14:paraId="7F7EBAD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0683B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34" w:type="dxa"/>
            <w:tcBorders>
              <w:left w:val="single" w:color="000000" w:sz="4" w:space="0"/>
              <w:right w:val="single" w:color="000000" w:sz="4" w:space="0"/>
            </w:tcBorders>
            <w:vAlign w:val="top"/>
          </w:tcPr>
          <w:p w14:paraId="14D076E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4</w:t>
            </w:r>
          </w:p>
        </w:tc>
        <w:tc>
          <w:tcPr>
            <w:tcW w:w="1743" w:type="dxa"/>
            <w:tcBorders>
              <w:left w:val="single" w:color="000000" w:sz="4" w:space="0"/>
              <w:right w:val="single" w:color="000000" w:sz="4" w:space="0"/>
            </w:tcBorders>
            <w:vAlign w:val="top"/>
          </w:tcPr>
          <w:p w14:paraId="1FCC64A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533" w:type="dxa"/>
            <w:tcBorders>
              <w:left w:val="single" w:color="000000" w:sz="4" w:space="0"/>
            </w:tcBorders>
            <w:vAlign w:val="top"/>
          </w:tcPr>
          <w:p w14:paraId="402E998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67" w:type="dxa"/>
            <w:tcBorders>
              <w:right w:val="single" w:color="000000" w:sz="4" w:space="0"/>
            </w:tcBorders>
            <w:vAlign w:val="top"/>
          </w:tcPr>
          <w:p w14:paraId="7AA1536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607" w:type="dxa"/>
            <w:tcBorders>
              <w:left w:val="single" w:color="000000" w:sz="4" w:space="0"/>
              <w:right w:val="single" w:color="000000" w:sz="4" w:space="0"/>
            </w:tcBorders>
            <w:vAlign w:val="top"/>
          </w:tcPr>
          <w:p w14:paraId="407F606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3473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634" w:type="dxa"/>
            <w:tcBorders>
              <w:left w:val="single" w:color="000000" w:sz="4" w:space="0"/>
              <w:right w:val="single" w:color="000000" w:sz="4" w:space="0"/>
            </w:tcBorders>
            <w:vAlign w:val="top"/>
          </w:tcPr>
          <w:p w14:paraId="6F745D5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5</w:t>
            </w:r>
          </w:p>
        </w:tc>
        <w:tc>
          <w:tcPr>
            <w:tcW w:w="1743" w:type="dxa"/>
            <w:tcBorders>
              <w:left w:val="single" w:color="000000" w:sz="4" w:space="0"/>
              <w:right w:val="single" w:color="000000" w:sz="4" w:space="0"/>
            </w:tcBorders>
            <w:vAlign w:val="top"/>
          </w:tcPr>
          <w:p w14:paraId="5AD9434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533" w:type="dxa"/>
            <w:tcBorders>
              <w:left w:val="single" w:color="000000" w:sz="4" w:space="0"/>
            </w:tcBorders>
            <w:vAlign w:val="top"/>
          </w:tcPr>
          <w:p w14:paraId="12EDE6F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67" w:type="dxa"/>
            <w:tcBorders>
              <w:right w:val="single" w:color="000000" w:sz="4" w:space="0"/>
            </w:tcBorders>
            <w:vAlign w:val="top"/>
          </w:tcPr>
          <w:p w14:paraId="393AB54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607" w:type="dxa"/>
            <w:tcBorders>
              <w:left w:val="single" w:color="000000" w:sz="4" w:space="0"/>
              <w:right w:val="single" w:color="000000" w:sz="4" w:space="0"/>
            </w:tcBorders>
            <w:vAlign w:val="top"/>
          </w:tcPr>
          <w:p w14:paraId="6847296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77106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634" w:type="dxa"/>
            <w:tcBorders>
              <w:left w:val="single" w:color="000000" w:sz="4" w:space="0"/>
              <w:right w:val="single" w:color="000000" w:sz="4" w:space="0"/>
            </w:tcBorders>
            <w:vAlign w:val="top"/>
          </w:tcPr>
          <w:p w14:paraId="32091E0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position w:val="3"/>
                <w:sz w:val="27"/>
                <w:szCs w:val="27"/>
              </w:rPr>
              <w:t>…</w:t>
            </w:r>
          </w:p>
        </w:tc>
        <w:tc>
          <w:tcPr>
            <w:tcW w:w="1743" w:type="dxa"/>
            <w:tcBorders>
              <w:left w:val="single" w:color="000000" w:sz="4" w:space="0"/>
              <w:right w:val="single" w:color="000000" w:sz="4" w:space="0"/>
            </w:tcBorders>
            <w:vAlign w:val="top"/>
          </w:tcPr>
          <w:p w14:paraId="498BFE5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533" w:type="dxa"/>
            <w:tcBorders>
              <w:left w:val="single" w:color="000000" w:sz="4" w:space="0"/>
            </w:tcBorders>
            <w:vAlign w:val="top"/>
          </w:tcPr>
          <w:p w14:paraId="3E7D94C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67" w:type="dxa"/>
            <w:tcBorders>
              <w:right w:val="single" w:color="000000" w:sz="4" w:space="0"/>
            </w:tcBorders>
            <w:vAlign w:val="top"/>
          </w:tcPr>
          <w:p w14:paraId="659F30D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607" w:type="dxa"/>
            <w:tcBorders>
              <w:left w:val="single" w:color="000000" w:sz="4" w:space="0"/>
              <w:right w:val="single" w:color="000000" w:sz="4" w:space="0"/>
            </w:tcBorders>
            <w:vAlign w:val="top"/>
          </w:tcPr>
          <w:p w14:paraId="6AB31D2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51928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34" w:type="dxa"/>
            <w:tcBorders>
              <w:left w:val="single" w:color="000000" w:sz="4" w:space="0"/>
              <w:right w:val="single" w:color="000000" w:sz="4" w:space="0"/>
            </w:tcBorders>
            <w:vAlign w:val="top"/>
          </w:tcPr>
          <w:p w14:paraId="1BD4618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743" w:type="dxa"/>
            <w:tcBorders>
              <w:left w:val="single" w:color="000000" w:sz="4" w:space="0"/>
              <w:right w:val="single" w:color="000000" w:sz="4" w:space="0"/>
            </w:tcBorders>
            <w:vAlign w:val="top"/>
          </w:tcPr>
          <w:p w14:paraId="101EEAB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533" w:type="dxa"/>
            <w:tcBorders>
              <w:left w:val="single" w:color="000000" w:sz="4" w:space="0"/>
            </w:tcBorders>
            <w:vAlign w:val="top"/>
          </w:tcPr>
          <w:p w14:paraId="77C3A3F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67" w:type="dxa"/>
            <w:tcBorders>
              <w:right w:val="single" w:color="000000" w:sz="4" w:space="0"/>
            </w:tcBorders>
            <w:vAlign w:val="top"/>
          </w:tcPr>
          <w:p w14:paraId="33749B1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607" w:type="dxa"/>
            <w:tcBorders>
              <w:left w:val="single" w:color="000000" w:sz="4" w:space="0"/>
              <w:right w:val="single" w:color="000000" w:sz="4" w:space="0"/>
            </w:tcBorders>
            <w:vAlign w:val="top"/>
          </w:tcPr>
          <w:p w14:paraId="0C9AC6B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4F651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634" w:type="dxa"/>
            <w:tcBorders>
              <w:left w:val="single" w:color="000000" w:sz="4" w:space="0"/>
              <w:right w:val="single" w:color="000000" w:sz="4" w:space="0"/>
            </w:tcBorders>
            <w:vAlign w:val="top"/>
          </w:tcPr>
          <w:p w14:paraId="1412FB2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743" w:type="dxa"/>
            <w:tcBorders>
              <w:left w:val="single" w:color="000000" w:sz="4" w:space="0"/>
              <w:right w:val="single" w:color="000000" w:sz="4" w:space="0"/>
            </w:tcBorders>
            <w:vAlign w:val="top"/>
          </w:tcPr>
          <w:p w14:paraId="22AD4D9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533" w:type="dxa"/>
            <w:tcBorders>
              <w:left w:val="single" w:color="000000" w:sz="4" w:space="0"/>
            </w:tcBorders>
            <w:vAlign w:val="top"/>
          </w:tcPr>
          <w:p w14:paraId="14C591D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67" w:type="dxa"/>
            <w:tcBorders>
              <w:right w:val="single" w:color="000000" w:sz="4" w:space="0"/>
            </w:tcBorders>
            <w:vAlign w:val="top"/>
          </w:tcPr>
          <w:p w14:paraId="4EB1C68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607" w:type="dxa"/>
            <w:tcBorders>
              <w:left w:val="single" w:color="000000" w:sz="4" w:space="0"/>
              <w:right w:val="single" w:color="000000" w:sz="4" w:space="0"/>
            </w:tcBorders>
            <w:vAlign w:val="top"/>
          </w:tcPr>
          <w:p w14:paraId="06C9CC7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6BC41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634" w:type="dxa"/>
            <w:tcBorders>
              <w:left w:val="single" w:color="000000" w:sz="4" w:space="0"/>
              <w:right w:val="single" w:color="000000" w:sz="4" w:space="0"/>
            </w:tcBorders>
            <w:vAlign w:val="top"/>
          </w:tcPr>
          <w:p w14:paraId="575B4F8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743" w:type="dxa"/>
            <w:tcBorders>
              <w:left w:val="single" w:color="000000" w:sz="4" w:space="0"/>
              <w:right w:val="single" w:color="000000" w:sz="4" w:space="0"/>
            </w:tcBorders>
            <w:vAlign w:val="top"/>
          </w:tcPr>
          <w:p w14:paraId="246EE1C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533" w:type="dxa"/>
            <w:tcBorders>
              <w:left w:val="single" w:color="000000" w:sz="4" w:space="0"/>
            </w:tcBorders>
            <w:vAlign w:val="top"/>
          </w:tcPr>
          <w:p w14:paraId="05C013B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67" w:type="dxa"/>
            <w:tcBorders>
              <w:right w:val="single" w:color="000000" w:sz="4" w:space="0"/>
            </w:tcBorders>
            <w:vAlign w:val="top"/>
          </w:tcPr>
          <w:p w14:paraId="642BE4B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2607" w:type="dxa"/>
            <w:tcBorders>
              <w:left w:val="single" w:color="000000" w:sz="4" w:space="0"/>
              <w:right w:val="single" w:color="000000" w:sz="4" w:space="0"/>
            </w:tcBorders>
            <w:vAlign w:val="top"/>
          </w:tcPr>
          <w:p w14:paraId="6EE96A1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bl>
    <w:p w14:paraId="5B174F88">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rPr>
      </w:pPr>
      <w:r>
        <w:rPr>
          <w:rFonts w:hint="eastAsia" w:ascii="仿宋" w:hAnsi="仿宋" w:eastAsia="仿宋" w:cs="仿宋"/>
          <w:spacing w:val="-14"/>
          <w:sz w:val="27"/>
          <w:szCs w:val="27"/>
        </w:rPr>
        <w:t>注</w:t>
      </w:r>
      <w:r>
        <w:rPr>
          <w:rFonts w:hint="eastAsia" w:ascii="仿宋" w:hAnsi="仿宋" w:eastAsia="仿宋" w:cs="仿宋"/>
          <w:spacing w:val="-12"/>
          <w:sz w:val="27"/>
          <w:szCs w:val="27"/>
        </w:rPr>
        <w:t>：</w:t>
      </w:r>
      <w:r>
        <w:rPr>
          <w:rFonts w:hint="eastAsia" w:ascii="仿宋" w:hAnsi="仿宋" w:eastAsia="仿宋" w:cs="仿宋"/>
        </w:rPr>
        <w:t>1．对于类似工程</w:t>
      </w:r>
      <w:r>
        <w:rPr>
          <w:rFonts w:hint="eastAsia" w:ascii="仿宋" w:hAnsi="仿宋" w:eastAsia="仿宋" w:cs="仿宋"/>
          <w:lang w:val="en-US" w:eastAsia="zh-CN"/>
        </w:rPr>
        <w:t>业绩</w:t>
      </w:r>
      <w:r>
        <w:rPr>
          <w:rFonts w:hint="eastAsia" w:ascii="仿宋" w:hAnsi="仿宋" w:eastAsia="仿宋" w:cs="仿宋"/>
        </w:rPr>
        <w:t>，供应商必须提供合同协议书(必须包括合同首页、签章页以及含有项目名称、建设内容、合同金额等信息的关键页)或中标(成交)通知书的复印件。</w:t>
      </w:r>
    </w:p>
    <w:p w14:paraId="0881C426">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2．供应商应列出</w:t>
      </w:r>
      <w:r>
        <w:rPr>
          <w:rFonts w:hint="eastAsia" w:ascii="仿宋" w:hAnsi="仿宋" w:cs="仿宋"/>
          <w:lang w:eastAsia="zh-CN"/>
        </w:rPr>
        <w:t>近三年(2023年1月1日至今)</w:t>
      </w:r>
      <w:r>
        <w:rPr>
          <w:rFonts w:hint="eastAsia" w:ascii="仿宋" w:hAnsi="仿宋" w:eastAsia="仿宋" w:cs="仿宋"/>
        </w:rPr>
        <w:t>类似工程情况(包括总包和分包工程)，如有虚假，一经查实将导致其响应文件被拒绝。</w:t>
      </w:r>
    </w:p>
    <w:p w14:paraId="34299622">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3.类似项目情况表作为本表的附表填写。</w:t>
      </w:r>
    </w:p>
    <w:p w14:paraId="7D98FB2E">
      <w:pPr>
        <w:keepNext w:val="0"/>
        <w:keepLines w:val="0"/>
        <w:pageBreakBefore w:val="0"/>
        <w:widowControl/>
        <w:kinsoku w:val="0"/>
        <w:wordWrap/>
        <w:overflowPunct/>
        <w:topLinePunct w:val="0"/>
        <w:autoSpaceDE w:val="0"/>
        <w:autoSpaceDN w:val="0"/>
        <w:bidi w:val="0"/>
        <w:adjustRightInd/>
        <w:snapToGrid/>
        <w:ind w:firstLine="540" w:firstLineChars="200"/>
        <w:textAlignment w:val="baseline"/>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eastAsia="zh-CN"/>
        </w:rPr>
        <w:t>.</w:t>
      </w:r>
      <w:r>
        <w:rPr>
          <w:rFonts w:hint="eastAsia" w:ascii="仿宋" w:hAnsi="仿宋" w:eastAsia="仿宋" w:cs="仿宋"/>
        </w:rPr>
        <w:t>合同身份是指独立承包人、分包人。</w:t>
      </w:r>
    </w:p>
    <w:p w14:paraId="22FB116E">
      <w:pPr>
        <w:bidi w:val="0"/>
        <w:jc w:val="center"/>
        <w:rPr>
          <w:rFonts w:hint="eastAsia"/>
          <w:b/>
          <w:bCs/>
        </w:rPr>
      </w:pPr>
      <w:bookmarkStart w:id="65" w:name="_Toc21199"/>
      <w:r>
        <w:rPr>
          <w:rFonts w:hint="eastAsia"/>
          <w:b/>
          <w:bCs/>
          <w:lang w:val="en-US" w:eastAsia="zh-CN"/>
        </w:rPr>
        <w:t>八、</w:t>
      </w:r>
      <w:r>
        <w:rPr>
          <w:rFonts w:hint="eastAsia"/>
          <w:b/>
          <w:bCs/>
        </w:rPr>
        <w:t>项目管理机构配备情况</w:t>
      </w:r>
      <w:bookmarkEnd w:id="65"/>
    </w:p>
    <w:tbl>
      <w:tblPr>
        <w:tblStyle w:val="29"/>
        <w:tblW w:w="97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333"/>
        <w:gridCol w:w="887"/>
        <w:gridCol w:w="1009"/>
        <w:gridCol w:w="1895"/>
        <w:gridCol w:w="1173"/>
        <w:gridCol w:w="1118"/>
        <w:gridCol w:w="1541"/>
      </w:tblGrid>
      <w:tr w14:paraId="0F7B1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8" w:hRule="atLeast"/>
        </w:trPr>
        <w:tc>
          <w:tcPr>
            <w:tcW w:w="749" w:type="dxa"/>
            <w:vAlign w:val="center"/>
          </w:tcPr>
          <w:p w14:paraId="362B084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19"/>
                <w:sz w:val="27"/>
                <w:szCs w:val="27"/>
              </w:rPr>
              <w:t>序</w:t>
            </w:r>
            <w:r>
              <w:rPr>
                <w:rFonts w:hint="eastAsia" w:ascii="仿宋" w:hAnsi="仿宋" w:eastAsia="仿宋" w:cs="仿宋"/>
                <w:spacing w:val="-16"/>
                <w:sz w:val="27"/>
                <w:szCs w:val="27"/>
              </w:rPr>
              <w:t>号</w:t>
            </w:r>
          </w:p>
        </w:tc>
        <w:tc>
          <w:tcPr>
            <w:tcW w:w="1333" w:type="dxa"/>
            <w:vAlign w:val="center"/>
          </w:tcPr>
          <w:p w14:paraId="0FB3904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9"/>
                <w:sz w:val="27"/>
                <w:szCs w:val="27"/>
              </w:rPr>
              <w:t>姓</w:t>
            </w:r>
            <w:r>
              <w:rPr>
                <w:rFonts w:hint="eastAsia" w:ascii="仿宋" w:hAnsi="仿宋" w:eastAsia="仿宋" w:cs="仿宋"/>
                <w:spacing w:val="-8"/>
                <w:sz w:val="27"/>
                <w:szCs w:val="27"/>
              </w:rPr>
              <w:t>名</w:t>
            </w:r>
          </w:p>
        </w:tc>
        <w:tc>
          <w:tcPr>
            <w:tcW w:w="887" w:type="dxa"/>
            <w:vAlign w:val="center"/>
          </w:tcPr>
          <w:p w14:paraId="53DFA9C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12"/>
                <w:sz w:val="27"/>
                <w:szCs w:val="27"/>
              </w:rPr>
              <w:t>年</w:t>
            </w:r>
            <w:r>
              <w:rPr>
                <w:rFonts w:hint="eastAsia" w:ascii="仿宋" w:hAnsi="仿宋" w:eastAsia="仿宋" w:cs="仿宋"/>
                <w:spacing w:val="-11"/>
                <w:sz w:val="27"/>
                <w:szCs w:val="27"/>
              </w:rPr>
              <w:t>龄</w:t>
            </w:r>
          </w:p>
        </w:tc>
        <w:tc>
          <w:tcPr>
            <w:tcW w:w="1009" w:type="dxa"/>
            <w:vAlign w:val="center"/>
          </w:tcPr>
          <w:p w14:paraId="27E84AB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12"/>
                <w:sz w:val="27"/>
                <w:szCs w:val="27"/>
              </w:rPr>
              <w:t>性</w:t>
            </w:r>
            <w:r>
              <w:rPr>
                <w:rFonts w:hint="eastAsia" w:ascii="仿宋" w:hAnsi="仿宋" w:eastAsia="仿宋" w:cs="仿宋"/>
                <w:spacing w:val="-10"/>
                <w:sz w:val="27"/>
                <w:szCs w:val="27"/>
              </w:rPr>
              <w:t>别</w:t>
            </w:r>
          </w:p>
        </w:tc>
        <w:tc>
          <w:tcPr>
            <w:tcW w:w="1895" w:type="dxa"/>
            <w:vAlign w:val="center"/>
          </w:tcPr>
          <w:p w14:paraId="4B43717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17"/>
                <w:sz w:val="27"/>
                <w:szCs w:val="27"/>
              </w:rPr>
              <w:t>资</w:t>
            </w:r>
            <w:r>
              <w:rPr>
                <w:rFonts w:hint="eastAsia" w:ascii="仿宋" w:hAnsi="仿宋" w:eastAsia="仿宋" w:cs="仿宋"/>
                <w:spacing w:val="-15"/>
                <w:sz w:val="27"/>
                <w:szCs w:val="27"/>
              </w:rPr>
              <w:t>格</w:t>
            </w:r>
            <w:r>
              <w:rPr>
                <w:rFonts w:hint="eastAsia" w:ascii="仿宋" w:hAnsi="仿宋" w:eastAsia="仿宋" w:cs="仿宋"/>
                <w:spacing w:val="-8"/>
                <w:sz w:val="27"/>
                <w:szCs w:val="27"/>
              </w:rPr>
              <w:t>证书</w:t>
            </w:r>
            <w:r>
              <w:rPr>
                <w:rFonts w:hint="eastAsia" w:ascii="仿宋" w:hAnsi="仿宋" w:eastAsia="仿宋" w:cs="仿宋"/>
                <w:spacing w:val="-10"/>
                <w:sz w:val="27"/>
                <w:szCs w:val="27"/>
              </w:rPr>
              <w:t>编</w:t>
            </w:r>
            <w:r>
              <w:rPr>
                <w:rFonts w:hint="eastAsia" w:ascii="仿宋" w:hAnsi="仿宋" w:eastAsia="仿宋" w:cs="仿宋"/>
                <w:spacing w:val="-9"/>
                <w:sz w:val="27"/>
                <w:szCs w:val="27"/>
              </w:rPr>
              <w:t>号</w:t>
            </w:r>
          </w:p>
        </w:tc>
        <w:tc>
          <w:tcPr>
            <w:tcW w:w="1173" w:type="dxa"/>
            <w:vAlign w:val="center"/>
          </w:tcPr>
          <w:p w14:paraId="082FB89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lang w:eastAsia="zh-CN"/>
              </w:rPr>
            </w:pPr>
            <w:r>
              <w:rPr>
                <w:rFonts w:hint="eastAsia" w:ascii="仿宋" w:hAnsi="仿宋" w:eastAsia="仿宋" w:cs="仿宋"/>
                <w:sz w:val="27"/>
                <w:szCs w:val="27"/>
                <w:lang w:eastAsia="zh-CN"/>
              </w:rPr>
              <w:t>专业</w:t>
            </w:r>
          </w:p>
        </w:tc>
        <w:tc>
          <w:tcPr>
            <w:tcW w:w="1118" w:type="dxa"/>
            <w:vAlign w:val="center"/>
          </w:tcPr>
          <w:p w14:paraId="64AE1F5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8"/>
                <w:sz w:val="27"/>
                <w:szCs w:val="27"/>
              </w:rPr>
              <w:t>职称</w:t>
            </w:r>
          </w:p>
        </w:tc>
        <w:tc>
          <w:tcPr>
            <w:tcW w:w="1541" w:type="dxa"/>
            <w:vAlign w:val="center"/>
          </w:tcPr>
          <w:p w14:paraId="24409F4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pacing w:val="-23"/>
                <w:sz w:val="27"/>
                <w:szCs w:val="27"/>
              </w:rPr>
            </w:pPr>
            <w:r>
              <w:rPr>
                <w:rFonts w:hint="eastAsia" w:ascii="仿宋" w:hAnsi="仿宋" w:eastAsia="仿宋" w:cs="仿宋"/>
                <w:spacing w:val="-7"/>
                <w:sz w:val="27"/>
                <w:szCs w:val="27"/>
              </w:rPr>
              <w:t>在</w:t>
            </w:r>
            <w:r>
              <w:rPr>
                <w:rFonts w:hint="eastAsia" w:ascii="仿宋" w:hAnsi="仿宋" w:eastAsia="仿宋" w:cs="仿宋"/>
                <w:spacing w:val="-6"/>
                <w:sz w:val="27"/>
                <w:szCs w:val="27"/>
              </w:rPr>
              <w:t>本项</w:t>
            </w:r>
            <w:r>
              <w:rPr>
                <w:rFonts w:hint="eastAsia" w:ascii="仿宋" w:hAnsi="仿宋" w:eastAsia="仿宋" w:cs="仿宋"/>
                <w:spacing w:val="-23"/>
                <w:sz w:val="27"/>
                <w:szCs w:val="27"/>
              </w:rPr>
              <w:t>目</w:t>
            </w:r>
          </w:p>
          <w:p w14:paraId="2E43B75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22"/>
                <w:sz w:val="27"/>
                <w:szCs w:val="27"/>
              </w:rPr>
              <w:t>拟任</w:t>
            </w:r>
            <w:r>
              <w:rPr>
                <w:rFonts w:hint="eastAsia" w:ascii="仿宋" w:hAnsi="仿宋" w:eastAsia="仿宋" w:cs="仿宋"/>
                <w:spacing w:val="-8"/>
                <w:sz w:val="27"/>
                <w:szCs w:val="27"/>
              </w:rPr>
              <w:t>职务</w:t>
            </w:r>
          </w:p>
        </w:tc>
      </w:tr>
      <w:tr w14:paraId="63CD7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49" w:type="dxa"/>
            <w:vAlign w:val="center"/>
          </w:tcPr>
          <w:p w14:paraId="7C39B67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333" w:type="dxa"/>
            <w:vAlign w:val="center"/>
          </w:tcPr>
          <w:p w14:paraId="2A6E9B8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887" w:type="dxa"/>
            <w:vAlign w:val="center"/>
          </w:tcPr>
          <w:p w14:paraId="317E89D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009" w:type="dxa"/>
            <w:vAlign w:val="center"/>
          </w:tcPr>
          <w:p w14:paraId="06296FD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95" w:type="dxa"/>
            <w:vAlign w:val="center"/>
          </w:tcPr>
          <w:p w14:paraId="09B9A2D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73" w:type="dxa"/>
            <w:vAlign w:val="center"/>
          </w:tcPr>
          <w:p w14:paraId="2A7F908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18" w:type="dxa"/>
            <w:vAlign w:val="center"/>
          </w:tcPr>
          <w:p w14:paraId="0325508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541" w:type="dxa"/>
            <w:vAlign w:val="center"/>
          </w:tcPr>
          <w:p w14:paraId="7537A21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20455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749" w:type="dxa"/>
            <w:vAlign w:val="center"/>
          </w:tcPr>
          <w:p w14:paraId="53C43F2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333" w:type="dxa"/>
            <w:vAlign w:val="center"/>
          </w:tcPr>
          <w:p w14:paraId="05A3AD9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887" w:type="dxa"/>
            <w:vAlign w:val="center"/>
          </w:tcPr>
          <w:p w14:paraId="094B336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009" w:type="dxa"/>
            <w:vAlign w:val="center"/>
          </w:tcPr>
          <w:p w14:paraId="770A63F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95" w:type="dxa"/>
            <w:vAlign w:val="center"/>
          </w:tcPr>
          <w:p w14:paraId="2394132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73" w:type="dxa"/>
            <w:vAlign w:val="center"/>
          </w:tcPr>
          <w:p w14:paraId="7568775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18" w:type="dxa"/>
            <w:vAlign w:val="center"/>
          </w:tcPr>
          <w:p w14:paraId="5D39985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541" w:type="dxa"/>
            <w:vAlign w:val="center"/>
          </w:tcPr>
          <w:p w14:paraId="0150B55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09219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749" w:type="dxa"/>
            <w:vAlign w:val="center"/>
          </w:tcPr>
          <w:p w14:paraId="0817136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333" w:type="dxa"/>
            <w:vAlign w:val="center"/>
          </w:tcPr>
          <w:p w14:paraId="75D872B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887" w:type="dxa"/>
            <w:vAlign w:val="center"/>
          </w:tcPr>
          <w:p w14:paraId="3B6D33D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009" w:type="dxa"/>
            <w:vAlign w:val="center"/>
          </w:tcPr>
          <w:p w14:paraId="65CE9CD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95" w:type="dxa"/>
            <w:vAlign w:val="center"/>
          </w:tcPr>
          <w:p w14:paraId="0C16270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73" w:type="dxa"/>
            <w:vAlign w:val="center"/>
          </w:tcPr>
          <w:p w14:paraId="382F75F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18" w:type="dxa"/>
            <w:vAlign w:val="center"/>
          </w:tcPr>
          <w:p w14:paraId="5D338E6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541" w:type="dxa"/>
            <w:vAlign w:val="center"/>
          </w:tcPr>
          <w:p w14:paraId="01BEE96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6635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749" w:type="dxa"/>
            <w:vAlign w:val="center"/>
          </w:tcPr>
          <w:p w14:paraId="34CCCD6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333" w:type="dxa"/>
            <w:vAlign w:val="center"/>
          </w:tcPr>
          <w:p w14:paraId="5FB0B62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887" w:type="dxa"/>
            <w:vAlign w:val="center"/>
          </w:tcPr>
          <w:p w14:paraId="50583F2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009" w:type="dxa"/>
            <w:vAlign w:val="center"/>
          </w:tcPr>
          <w:p w14:paraId="0B64DA9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95" w:type="dxa"/>
            <w:vAlign w:val="center"/>
          </w:tcPr>
          <w:p w14:paraId="3F33E38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73" w:type="dxa"/>
            <w:vAlign w:val="center"/>
          </w:tcPr>
          <w:p w14:paraId="391B144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18" w:type="dxa"/>
            <w:vAlign w:val="center"/>
          </w:tcPr>
          <w:p w14:paraId="42F1D2B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541" w:type="dxa"/>
            <w:vAlign w:val="center"/>
          </w:tcPr>
          <w:p w14:paraId="13C12E5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6A4F4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749" w:type="dxa"/>
            <w:vAlign w:val="center"/>
          </w:tcPr>
          <w:p w14:paraId="6FE8DB3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333" w:type="dxa"/>
            <w:vAlign w:val="center"/>
          </w:tcPr>
          <w:p w14:paraId="788F9A9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887" w:type="dxa"/>
            <w:vAlign w:val="center"/>
          </w:tcPr>
          <w:p w14:paraId="405A208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009" w:type="dxa"/>
            <w:vAlign w:val="center"/>
          </w:tcPr>
          <w:p w14:paraId="4BCE167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95" w:type="dxa"/>
            <w:vAlign w:val="center"/>
          </w:tcPr>
          <w:p w14:paraId="4ACC214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73" w:type="dxa"/>
            <w:vAlign w:val="center"/>
          </w:tcPr>
          <w:p w14:paraId="3B7DD2F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18" w:type="dxa"/>
            <w:vAlign w:val="center"/>
          </w:tcPr>
          <w:p w14:paraId="117130F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541" w:type="dxa"/>
            <w:vAlign w:val="center"/>
          </w:tcPr>
          <w:p w14:paraId="190968E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57365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49" w:type="dxa"/>
            <w:vAlign w:val="center"/>
          </w:tcPr>
          <w:p w14:paraId="5844F1D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333" w:type="dxa"/>
            <w:vAlign w:val="center"/>
          </w:tcPr>
          <w:p w14:paraId="74F1F79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887" w:type="dxa"/>
            <w:vAlign w:val="center"/>
          </w:tcPr>
          <w:p w14:paraId="4351EBB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009" w:type="dxa"/>
            <w:vAlign w:val="center"/>
          </w:tcPr>
          <w:p w14:paraId="3825C897">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95" w:type="dxa"/>
            <w:vAlign w:val="center"/>
          </w:tcPr>
          <w:p w14:paraId="68BE3F12">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73" w:type="dxa"/>
            <w:vAlign w:val="center"/>
          </w:tcPr>
          <w:p w14:paraId="747487C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18" w:type="dxa"/>
            <w:vAlign w:val="center"/>
          </w:tcPr>
          <w:p w14:paraId="50FF5AB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541" w:type="dxa"/>
            <w:vAlign w:val="center"/>
          </w:tcPr>
          <w:p w14:paraId="597BB07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15E6E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49" w:type="dxa"/>
            <w:vAlign w:val="center"/>
          </w:tcPr>
          <w:p w14:paraId="09B69A7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333" w:type="dxa"/>
            <w:vAlign w:val="center"/>
          </w:tcPr>
          <w:p w14:paraId="178B455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887" w:type="dxa"/>
            <w:vAlign w:val="center"/>
          </w:tcPr>
          <w:p w14:paraId="3EBBDC8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009" w:type="dxa"/>
            <w:vAlign w:val="center"/>
          </w:tcPr>
          <w:p w14:paraId="76121AD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95" w:type="dxa"/>
            <w:vAlign w:val="center"/>
          </w:tcPr>
          <w:p w14:paraId="3531B15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73" w:type="dxa"/>
            <w:vAlign w:val="center"/>
          </w:tcPr>
          <w:p w14:paraId="7E2E5C4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18" w:type="dxa"/>
            <w:vAlign w:val="center"/>
          </w:tcPr>
          <w:p w14:paraId="6162898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541" w:type="dxa"/>
            <w:vAlign w:val="center"/>
          </w:tcPr>
          <w:p w14:paraId="4E0CC9D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62351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2" w:hRule="atLeast"/>
        </w:trPr>
        <w:tc>
          <w:tcPr>
            <w:tcW w:w="749" w:type="dxa"/>
            <w:vAlign w:val="center"/>
          </w:tcPr>
          <w:p w14:paraId="0D93D8DF">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333" w:type="dxa"/>
            <w:vAlign w:val="center"/>
          </w:tcPr>
          <w:p w14:paraId="510DE01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887" w:type="dxa"/>
            <w:vAlign w:val="center"/>
          </w:tcPr>
          <w:p w14:paraId="36ADD88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009" w:type="dxa"/>
            <w:vAlign w:val="center"/>
          </w:tcPr>
          <w:p w14:paraId="43F019A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95" w:type="dxa"/>
            <w:vAlign w:val="center"/>
          </w:tcPr>
          <w:p w14:paraId="1842568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73" w:type="dxa"/>
            <w:vAlign w:val="center"/>
          </w:tcPr>
          <w:p w14:paraId="7B445D7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18" w:type="dxa"/>
            <w:vAlign w:val="center"/>
          </w:tcPr>
          <w:p w14:paraId="76AD6AF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541" w:type="dxa"/>
            <w:vAlign w:val="center"/>
          </w:tcPr>
          <w:p w14:paraId="05B81EE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7E228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49" w:type="dxa"/>
            <w:vAlign w:val="center"/>
          </w:tcPr>
          <w:p w14:paraId="7A2A881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333" w:type="dxa"/>
            <w:vAlign w:val="center"/>
          </w:tcPr>
          <w:p w14:paraId="1911911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887" w:type="dxa"/>
            <w:vAlign w:val="center"/>
          </w:tcPr>
          <w:p w14:paraId="443CFF1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009" w:type="dxa"/>
            <w:vAlign w:val="center"/>
          </w:tcPr>
          <w:p w14:paraId="04514FDD">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95" w:type="dxa"/>
            <w:vAlign w:val="center"/>
          </w:tcPr>
          <w:p w14:paraId="6B2871A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73" w:type="dxa"/>
            <w:vAlign w:val="center"/>
          </w:tcPr>
          <w:p w14:paraId="20F839A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18" w:type="dxa"/>
            <w:vAlign w:val="center"/>
          </w:tcPr>
          <w:p w14:paraId="44D911C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541" w:type="dxa"/>
            <w:vAlign w:val="center"/>
          </w:tcPr>
          <w:p w14:paraId="59029280">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r w14:paraId="6121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49" w:type="dxa"/>
            <w:vAlign w:val="center"/>
          </w:tcPr>
          <w:p w14:paraId="4A74F561">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333" w:type="dxa"/>
            <w:vAlign w:val="center"/>
          </w:tcPr>
          <w:p w14:paraId="2A96B6CA">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887" w:type="dxa"/>
            <w:vAlign w:val="center"/>
          </w:tcPr>
          <w:p w14:paraId="00FBC723">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009" w:type="dxa"/>
            <w:vAlign w:val="center"/>
          </w:tcPr>
          <w:p w14:paraId="5D13FF7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895" w:type="dxa"/>
            <w:vAlign w:val="center"/>
          </w:tcPr>
          <w:p w14:paraId="69E7998E">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73" w:type="dxa"/>
            <w:vAlign w:val="center"/>
          </w:tcPr>
          <w:p w14:paraId="4CD52F19">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118" w:type="dxa"/>
            <w:vAlign w:val="center"/>
          </w:tcPr>
          <w:p w14:paraId="1E85D698">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c>
          <w:tcPr>
            <w:tcW w:w="1541" w:type="dxa"/>
            <w:vAlign w:val="center"/>
          </w:tcPr>
          <w:p w14:paraId="6F5B9B6C">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p>
        </w:tc>
      </w:tr>
    </w:tbl>
    <w:p w14:paraId="2BF92273">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3CCFFB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lang w:val="en-US" w:eastAsia="zh-CN"/>
        </w:rPr>
        <w:t>供应商</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电子</w:t>
      </w:r>
      <w:r>
        <w:rPr>
          <w:rFonts w:hint="eastAsia" w:ascii="仿宋" w:hAnsi="仿宋" w:eastAsia="仿宋" w:cs="仿宋"/>
          <w:color w:val="auto"/>
          <w:sz w:val="27"/>
          <w:szCs w:val="27"/>
          <w:highlight w:val="none"/>
        </w:rPr>
        <w:t>公章）：</w:t>
      </w:r>
    </w:p>
    <w:p w14:paraId="7FAB07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或其委托代理人（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25A241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日</w:t>
      </w:r>
      <w:r>
        <w:rPr>
          <w:rFonts w:hint="eastAsia" w:ascii="仿宋" w:hAnsi="仿宋" w:eastAsia="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t>期：</w:t>
      </w:r>
      <w:r>
        <w:rPr>
          <w:rFonts w:hint="eastAsia" w:ascii="仿宋" w:hAnsi="仿宋" w:cs="仿宋"/>
          <w:color w:val="auto"/>
          <w:sz w:val="27"/>
          <w:szCs w:val="27"/>
          <w:highlight w:val="none"/>
          <w:lang w:val="en-US" w:eastAsia="zh-CN"/>
        </w:rPr>
        <w:t>2026年   月  日</w:t>
      </w:r>
    </w:p>
    <w:p w14:paraId="2BDEEF1C">
      <w:pPr>
        <w:bidi w:val="0"/>
        <w:rPr>
          <w:rFonts w:hint="eastAsia"/>
        </w:rPr>
      </w:pPr>
    </w:p>
    <w:p w14:paraId="7A183DE1">
      <w:pPr>
        <w:rPr>
          <w:rFonts w:hint="eastAsia" w:ascii="仿宋" w:hAnsi="仿宋" w:cs="仿宋"/>
          <w:b/>
          <w:bCs/>
          <w:snapToGrid w:val="0"/>
          <w:color w:val="000000"/>
          <w:kern w:val="0"/>
          <w:sz w:val="27"/>
          <w:szCs w:val="27"/>
          <w:lang w:val="en-US" w:eastAsia="zh-CN"/>
        </w:rPr>
      </w:pPr>
      <w:r>
        <w:rPr>
          <w:rFonts w:hint="eastAsia" w:ascii="仿宋" w:hAnsi="仿宋" w:cs="仿宋"/>
          <w:b/>
          <w:bCs/>
          <w:snapToGrid w:val="0"/>
          <w:color w:val="000000"/>
          <w:kern w:val="0"/>
          <w:sz w:val="27"/>
          <w:szCs w:val="27"/>
          <w:lang w:val="en-US" w:eastAsia="zh-CN"/>
        </w:rPr>
        <w:br w:type="page"/>
      </w:r>
    </w:p>
    <w:p w14:paraId="08955D66">
      <w:pPr>
        <w:keepNext w:val="0"/>
        <w:keepLines w:val="0"/>
        <w:pageBreakBefore w:val="0"/>
        <w:numPr>
          <w:ilvl w:val="0"/>
          <w:numId w:val="0"/>
        </w:numPr>
        <w:wordWrap/>
        <w:overflowPunct/>
        <w:autoSpaceDE w:val="0"/>
        <w:autoSpaceDN w:val="0"/>
        <w:bidi w:val="0"/>
        <w:adjustRightInd/>
        <w:snapToGrid/>
        <w:spacing w:line="360" w:lineRule="auto"/>
        <w:ind w:left="0" w:leftChars="0" w:right="0" w:rightChars="0"/>
        <w:jc w:val="center"/>
        <w:rPr>
          <w:rFonts w:hint="eastAsia" w:ascii="仿宋" w:hAnsi="仿宋" w:eastAsia="仿宋" w:cs="仿宋"/>
          <w:b/>
          <w:bCs/>
          <w:sz w:val="27"/>
          <w:szCs w:val="27"/>
        </w:rPr>
      </w:pPr>
      <w:r>
        <w:rPr>
          <w:rFonts w:hint="eastAsia" w:ascii="仿宋" w:hAnsi="仿宋" w:cs="仿宋"/>
          <w:b/>
          <w:bCs/>
          <w:snapToGrid w:val="0"/>
          <w:color w:val="000000"/>
          <w:kern w:val="0"/>
          <w:sz w:val="27"/>
          <w:szCs w:val="27"/>
          <w:lang w:val="en-US" w:eastAsia="zh-CN"/>
        </w:rPr>
        <w:t>（一）、</w:t>
      </w:r>
      <w:r>
        <w:rPr>
          <w:rFonts w:hint="eastAsia" w:ascii="仿宋" w:hAnsi="仿宋" w:eastAsia="仿宋" w:cs="仿宋"/>
          <w:b/>
          <w:bCs/>
          <w:sz w:val="27"/>
          <w:szCs w:val="27"/>
        </w:rPr>
        <w:t>项目负责人简历表</w:t>
      </w:r>
    </w:p>
    <w:tbl>
      <w:tblPr>
        <w:tblStyle w:val="23"/>
        <w:tblpPr w:leftFromText="180" w:rightFromText="180" w:vertAnchor="text" w:horzAnchor="margin" w:tblpY="109"/>
        <w:tblW w:w="9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00"/>
        <w:gridCol w:w="652"/>
        <w:gridCol w:w="990"/>
        <w:gridCol w:w="1325"/>
        <w:gridCol w:w="378"/>
        <w:gridCol w:w="1701"/>
        <w:gridCol w:w="189"/>
        <w:gridCol w:w="949"/>
      </w:tblGrid>
      <w:tr w14:paraId="7BBC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6AA54434">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姓名</w:t>
            </w:r>
          </w:p>
        </w:tc>
        <w:tc>
          <w:tcPr>
            <w:tcW w:w="1900" w:type="dxa"/>
            <w:noWrap w:val="0"/>
            <w:vAlign w:val="center"/>
          </w:tcPr>
          <w:p w14:paraId="3F866BEA">
            <w:pPr>
              <w:spacing w:line="360" w:lineRule="auto"/>
              <w:jc w:val="center"/>
              <w:rPr>
                <w:rFonts w:hint="eastAsia" w:ascii="仿宋" w:hAnsi="仿宋" w:eastAsia="仿宋" w:cs="仿宋"/>
                <w:bCs/>
                <w:color w:val="000000"/>
                <w:sz w:val="27"/>
                <w:szCs w:val="27"/>
              </w:rPr>
            </w:pPr>
          </w:p>
        </w:tc>
        <w:tc>
          <w:tcPr>
            <w:tcW w:w="1642" w:type="dxa"/>
            <w:gridSpan w:val="2"/>
            <w:noWrap w:val="0"/>
            <w:vAlign w:val="center"/>
          </w:tcPr>
          <w:p w14:paraId="79E59506">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年龄</w:t>
            </w:r>
          </w:p>
        </w:tc>
        <w:tc>
          <w:tcPr>
            <w:tcW w:w="1325" w:type="dxa"/>
            <w:noWrap w:val="0"/>
            <w:vAlign w:val="center"/>
          </w:tcPr>
          <w:p w14:paraId="320BEAD0">
            <w:pPr>
              <w:spacing w:line="360" w:lineRule="auto"/>
              <w:ind w:firstLine="480"/>
              <w:jc w:val="center"/>
              <w:rPr>
                <w:rFonts w:hint="eastAsia" w:ascii="仿宋" w:hAnsi="仿宋" w:eastAsia="仿宋" w:cs="仿宋"/>
                <w:bCs/>
                <w:color w:val="000000"/>
                <w:sz w:val="27"/>
                <w:szCs w:val="27"/>
              </w:rPr>
            </w:pPr>
          </w:p>
        </w:tc>
        <w:tc>
          <w:tcPr>
            <w:tcW w:w="2079" w:type="dxa"/>
            <w:gridSpan w:val="2"/>
            <w:noWrap w:val="0"/>
            <w:vAlign w:val="center"/>
          </w:tcPr>
          <w:p w14:paraId="4BE8B171">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身份证号码</w:t>
            </w:r>
          </w:p>
        </w:tc>
        <w:tc>
          <w:tcPr>
            <w:tcW w:w="1138" w:type="dxa"/>
            <w:gridSpan w:val="2"/>
            <w:noWrap w:val="0"/>
            <w:vAlign w:val="center"/>
          </w:tcPr>
          <w:p w14:paraId="36AA8A68">
            <w:pPr>
              <w:spacing w:line="360" w:lineRule="auto"/>
              <w:jc w:val="center"/>
              <w:rPr>
                <w:rFonts w:hint="eastAsia" w:ascii="仿宋" w:hAnsi="仿宋" w:eastAsia="仿宋" w:cs="仿宋"/>
                <w:bCs/>
                <w:color w:val="000000"/>
                <w:sz w:val="27"/>
                <w:szCs w:val="27"/>
              </w:rPr>
            </w:pPr>
          </w:p>
        </w:tc>
      </w:tr>
      <w:tr w14:paraId="6547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5E8B6166">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毕业学校</w:t>
            </w:r>
          </w:p>
        </w:tc>
        <w:tc>
          <w:tcPr>
            <w:tcW w:w="4867" w:type="dxa"/>
            <w:gridSpan w:val="4"/>
            <w:noWrap w:val="0"/>
            <w:vAlign w:val="center"/>
          </w:tcPr>
          <w:p w14:paraId="59FB6428">
            <w:pPr>
              <w:spacing w:line="360" w:lineRule="auto"/>
              <w:ind w:firstLine="480"/>
              <w:jc w:val="center"/>
              <w:rPr>
                <w:rFonts w:hint="eastAsia" w:ascii="仿宋" w:hAnsi="仿宋" w:eastAsia="仿宋" w:cs="仿宋"/>
                <w:bCs/>
                <w:color w:val="000000"/>
                <w:sz w:val="27"/>
                <w:szCs w:val="27"/>
              </w:rPr>
            </w:pPr>
          </w:p>
        </w:tc>
        <w:tc>
          <w:tcPr>
            <w:tcW w:w="2079" w:type="dxa"/>
            <w:gridSpan w:val="2"/>
            <w:noWrap w:val="0"/>
            <w:vAlign w:val="center"/>
          </w:tcPr>
          <w:p w14:paraId="079ECBC2">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专业</w:t>
            </w:r>
          </w:p>
        </w:tc>
        <w:tc>
          <w:tcPr>
            <w:tcW w:w="1138" w:type="dxa"/>
            <w:gridSpan w:val="2"/>
            <w:noWrap w:val="0"/>
            <w:vAlign w:val="center"/>
          </w:tcPr>
          <w:p w14:paraId="3DE52554">
            <w:pPr>
              <w:spacing w:line="360" w:lineRule="auto"/>
              <w:jc w:val="center"/>
              <w:rPr>
                <w:rFonts w:hint="eastAsia" w:ascii="仿宋" w:hAnsi="仿宋" w:eastAsia="仿宋" w:cs="仿宋"/>
                <w:bCs/>
                <w:color w:val="000000"/>
                <w:sz w:val="27"/>
                <w:szCs w:val="27"/>
              </w:rPr>
            </w:pPr>
          </w:p>
        </w:tc>
      </w:tr>
      <w:tr w14:paraId="0326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6078A6CF">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学历</w:t>
            </w:r>
          </w:p>
        </w:tc>
        <w:tc>
          <w:tcPr>
            <w:tcW w:w="1900" w:type="dxa"/>
            <w:noWrap w:val="0"/>
            <w:vAlign w:val="center"/>
          </w:tcPr>
          <w:p w14:paraId="1FAA9B8B">
            <w:pPr>
              <w:spacing w:line="360" w:lineRule="auto"/>
              <w:jc w:val="center"/>
              <w:rPr>
                <w:rFonts w:hint="eastAsia" w:ascii="仿宋" w:hAnsi="仿宋" w:eastAsia="仿宋" w:cs="仿宋"/>
                <w:bCs/>
                <w:color w:val="000000"/>
                <w:sz w:val="27"/>
                <w:szCs w:val="27"/>
              </w:rPr>
            </w:pPr>
          </w:p>
        </w:tc>
        <w:tc>
          <w:tcPr>
            <w:tcW w:w="1642" w:type="dxa"/>
            <w:gridSpan w:val="2"/>
            <w:noWrap w:val="0"/>
            <w:vAlign w:val="center"/>
          </w:tcPr>
          <w:p w14:paraId="025AE9F4">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职称</w:t>
            </w:r>
          </w:p>
        </w:tc>
        <w:tc>
          <w:tcPr>
            <w:tcW w:w="1325" w:type="dxa"/>
            <w:noWrap w:val="0"/>
            <w:vAlign w:val="center"/>
          </w:tcPr>
          <w:p w14:paraId="1FED4E36">
            <w:pPr>
              <w:spacing w:line="360" w:lineRule="auto"/>
              <w:ind w:firstLine="480"/>
              <w:jc w:val="center"/>
              <w:rPr>
                <w:rFonts w:hint="eastAsia" w:ascii="仿宋" w:hAnsi="仿宋" w:eastAsia="仿宋" w:cs="仿宋"/>
                <w:bCs/>
                <w:color w:val="000000"/>
                <w:sz w:val="27"/>
                <w:szCs w:val="27"/>
              </w:rPr>
            </w:pPr>
          </w:p>
        </w:tc>
        <w:tc>
          <w:tcPr>
            <w:tcW w:w="2079" w:type="dxa"/>
            <w:gridSpan w:val="2"/>
            <w:noWrap w:val="0"/>
            <w:vAlign w:val="center"/>
          </w:tcPr>
          <w:p w14:paraId="596BEBBB">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职务</w:t>
            </w:r>
          </w:p>
        </w:tc>
        <w:tc>
          <w:tcPr>
            <w:tcW w:w="1138" w:type="dxa"/>
            <w:gridSpan w:val="2"/>
            <w:noWrap w:val="0"/>
            <w:vAlign w:val="center"/>
          </w:tcPr>
          <w:p w14:paraId="462017A4">
            <w:pPr>
              <w:spacing w:line="360" w:lineRule="auto"/>
              <w:jc w:val="center"/>
              <w:rPr>
                <w:rFonts w:hint="eastAsia" w:ascii="仿宋" w:hAnsi="仿宋" w:eastAsia="仿宋" w:cs="仿宋"/>
                <w:bCs/>
                <w:color w:val="000000"/>
                <w:sz w:val="27"/>
                <w:szCs w:val="27"/>
              </w:rPr>
            </w:pPr>
          </w:p>
        </w:tc>
      </w:tr>
      <w:tr w14:paraId="71E8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06B56089">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现所在机构或部门</w:t>
            </w:r>
          </w:p>
        </w:tc>
        <w:tc>
          <w:tcPr>
            <w:tcW w:w="1900" w:type="dxa"/>
            <w:noWrap w:val="0"/>
            <w:vAlign w:val="center"/>
          </w:tcPr>
          <w:p w14:paraId="2F907F6C">
            <w:pPr>
              <w:spacing w:line="360" w:lineRule="auto"/>
              <w:jc w:val="center"/>
              <w:rPr>
                <w:rFonts w:hint="eastAsia" w:ascii="仿宋" w:hAnsi="仿宋" w:eastAsia="仿宋" w:cs="仿宋"/>
                <w:bCs/>
                <w:color w:val="000000"/>
                <w:sz w:val="27"/>
                <w:szCs w:val="27"/>
              </w:rPr>
            </w:pPr>
          </w:p>
        </w:tc>
        <w:tc>
          <w:tcPr>
            <w:tcW w:w="1642" w:type="dxa"/>
            <w:gridSpan w:val="2"/>
            <w:noWrap w:val="0"/>
            <w:vAlign w:val="center"/>
          </w:tcPr>
          <w:p w14:paraId="46836347">
            <w:pPr>
              <w:spacing w:line="360" w:lineRule="auto"/>
              <w:ind w:firstLine="480"/>
              <w:jc w:val="center"/>
              <w:rPr>
                <w:rFonts w:hint="eastAsia" w:ascii="仿宋" w:hAnsi="仿宋" w:eastAsia="仿宋" w:cs="仿宋"/>
                <w:bCs/>
                <w:color w:val="000000"/>
                <w:sz w:val="27"/>
                <w:szCs w:val="27"/>
              </w:rPr>
            </w:pPr>
          </w:p>
        </w:tc>
        <w:tc>
          <w:tcPr>
            <w:tcW w:w="1325" w:type="dxa"/>
            <w:noWrap w:val="0"/>
            <w:vAlign w:val="center"/>
          </w:tcPr>
          <w:p w14:paraId="4D09EF3D">
            <w:pPr>
              <w:spacing w:line="360" w:lineRule="auto"/>
              <w:ind w:firstLine="480"/>
              <w:jc w:val="center"/>
              <w:rPr>
                <w:rFonts w:hint="eastAsia" w:ascii="仿宋" w:hAnsi="仿宋" w:eastAsia="仿宋" w:cs="仿宋"/>
                <w:bCs/>
                <w:color w:val="000000"/>
                <w:sz w:val="27"/>
                <w:szCs w:val="27"/>
              </w:rPr>
            </w:pPr>
          </w:p>
        </w:tc>
        <w:tc>
          <w:tcPr>
            <w:tcW w:w="2079" w:type="dxa"/>
            <w:gridSpan w:val="2"/>
            <w:noWrap w:val="0"/>
            <w:vAlign w:val="center"/>
          </w:tcPr>
          <w:p w14:paraId="6023A8C7">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相关工作年限</w:t>
            </w:r>
          </w:p>
        </w:tc>
        <w:tc>
          <w:tcPr>
            <w:tcW w:w="1138" w:type="dxa"/>
            <w:gridSpan w:val="2"/>
            <w:noWrap w:val="0"/>
            <w:vAlign w:val="center"/>
          </w:tcPr>
          <w:p w14:paraId="00AE818A">
            <w:pPr>
              <w:spacing w:line="360" w:lineRule="auto"/>
              <w:jc w:val="center"/>
              <w:rPr>
                <w:rFonts w:hint="eastAsia" w:ascii="仿宋" w:hAnsi="仿宋" w:eastAsia="仿宋" w:cs="仿宋"/>
                <w:bCs/>
                <w:color w:val="000000"/>
                <w:sz w:val="27"/>
                <w:szCs w:val="27"/>
              </w:rPr>
            </w:pPr>
          </w:p>
        </w:tc>
      </w:tr>
      <w:tr w14:paraId="1FFF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0" w:type="dxa"/>
            <w:gridSpan w:val="2"/>
            <w:noWrap w:val="0"/>
            <w:vAlign w:val="center"/>
          </w:tcPr>
          <w:p w14:paraId="31662800">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拟在本项目担任中职务</w:t>
            </w:r>
          </w:p>
        </w:tc>
        <w:tc>
          <w:tcPr>
            <w:tcW w:w="6184" w:type="dxa"/>
            <w:gridSpan w:val="7"/>
            <w:noWrap w:val="0"/>
            <w:vAlign w:val="center"/>
          </w:tcPr>
          <w:p w14:paraId="03D31EF9">
            <w:pPr>
              <w:spacing w:line="360" w:lineRule="auto"/>
              <w:jc w:val="center"/>
              <w:rPr>
                <w:rFonts w:hint="eastAsia" w:ascii="仿宋" w:hAnsi="仿宋" w:eastAsia="仿宋" w:cs="仿宋"/>
                <w:bCs/>
                <w:color w:val="000000"/>
                <w:sz w:val="27"/>
                <w:szCs w:val="27"/>
              </w:rPr>
            </w:pPr>
          </w:p>
        </w:tc>
      </w:tr>
      <w:tr w14:paraId="2912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620" w:type="dxa"/>
            <w:noWrap w:val="0"/>
            <w:vAlign w:val="center"/>
          </w:tcPr>
          <w:p w14:paraId="2378D3CE">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主要经历</w:t>
            </w:r>
          </w:p>
        </w:tc>
        <w:tc>
          <w:tcPr>
            <w:tcW w:w="8084" w:type="dxa"/>
            <w:gridSpan w:val="8"/>
            <w:noWrap w:val="0"/>
            <w:vAlign w:val="center"/>
          </w:tcPr>
          <w:p w14:paraId="57AD111C">
            <w:pPr>
              <w:spacing w:line="360" w:lineRule="auto"/>
              <w:jc w:val="both"/>
              <w:rPr>
                <w:rFonts w:hint="eastAsia" w:ascii="仿宋" w:hAnsi="仿宋" w:eastAsia="仿宋" w:cs="仿宋"/>
                <w:bCs/>
                <w:color w:val="000000"/>
                <w:sz w:val="27"/>
                <w:szCs w:val="27"/>
              </w:rPr>
            </w:pPr>
          </w:p>
        </w:tc>
      </w:tr>
      <w:tr w14:paraId="43A5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688703D8">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日期</w:t>
            </w:r>
          </w:p>
        </w:tc>
        <w:tc>
          <w:tcPr>
            <w:tcW w:w="2552" w:type="dxa"/>
            <w:gridSpan w:val="2"/>
            <w:noWrap w:val="0"/>
            <w:vAlign w:val="center"/>
          </w:tcPr>
          <w:p w14:paraId="0ED0E197">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参加过的相关项目名称/成果情况</w:t>
            </w:r>
          </w:p>
        </w:tc>
        <w:tc>
          <w:tcPr>
            <w:tcW w:w="2693" w:type="dxa"/>
            <w:gridSpan w:val="3"/>
            <w:noWrap w:val="0"/>
            <w:vAlign w:val="center"/>
          </w:tcPr>
          <w:p w14:paraId="640A6607">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担任何职（负责人/参加者）</w:t>
            </w:r>
          </w:p>
        </w:tc>
        <w:tc>
          <w:tcPr>
            <w:tcW w:w="1890" w:type="dxa"/>
            <w:gridSpan w:val="2"/>
            <w:noWrap w:val="0"/>
            <w:vAlign w:val="center"/>
          </w:tcPr>
          <w:p w14:paraId="0D414731">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是否已完成</w:t>
            </w:r>
          </w:p>
        </w:tc>
        <w:tc>
          <w:tcPr>
            <w:tcW w:w="949" w:type="dxa"/>
            <w:noWrap w:val="0"/>
            <w:vAlign w:val="center"/>
          </w:tcPr>
          <w:p w14:paraId="61E628E2">
            <w:pPr>
              <w:spacing w:line="360" w:lineRule="auto"/>
              <w:jc w:val="center"/>
              <w:rPr>
                <w:rFonts w:hint="eastAsia" w:ascii="仿宋" w:hAnsi="仿宋" w:eastAsia="仿宋" w:cs="仿宋"/>
                <w:bCs/>
                <w:color w:val="000000"/>
                <w:sz w:val="27"/>
                <w:szCs w:val="27"/>
              </w:rPr>
            </w:pPr>
            <w:r>
              <w:rPr>
                <w:rFonts w:hint="eastAsia" w:ascii="仿宋" w:hAnsi="仿宋" w:eastAsia="仿宋" w:cs="仿宋"/>
                <w:bCs/>
                <w:color w:val="000000"/>
                <w:sz w:val="27"/>
                <w:szCs w:val="27"/>
              </w:rPr>
              <w:t>备注</w:t>
            </w:r>
          </w:p>
        </w:tc>
      </w:tr>
      <w:tr w14:paraId="12FB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02589925">
            <w:pPr>
              <w:spacing w:line="360" w:lineRule="auto"/>
              <w:jc w:val="both"/>
              <w:rPr>
                <w:rFonts w:hint="eastAsia" w:ascii="仿宋" w:hAnsi="仿宋" w:eastAsia="仿宋" w:cs="仿宋"/>
                <w:bCs/>
                <w:color w:val="000000"/>
                <w:sz w:val="27"/>
                <w:szCs w:val="27"/>
              </w:rPr>
            </w:pPr>
          </w:p>
        </w:tc>
        <w:tc>
          <w:tcPr>
            <w:tcW w:w="2552" w:type="dxa"/>
            <w:gridSpan w:val="2"/>
            <w:noWrap w:val="0"/>
            <w:vAlign w:val="center"/>
          </w:tcPr>
          <w:p w14:paraId="463B2D12">
            <w:pPr>
              <w:spacing w:line="360" w:lineRule="auto"/>
              <w:jc w:val="both"/>
              <w:rPr>
                <w:rFonts w:hint="eastAsia" w:ascii="仿宋" w:hAnsi="仿宋" w:eastAsia="仿宋" w:cs="仿宋"/>
                <w:bCs/>
                <w:color w:val="000000"/>
                <w:sz w:val="27"/>
                <w:szCs w:val="27"/>
              </w:rPr>
            </w:pPr>
          </w:p>
        </w:tc>
        <w:tc>
          <w:tcPr>
            <w:tcW w:w="2693" w:type="dxa"/>
            <w:gridSpan w:val="3"/>
            <w:noWrap w:val="0"/>
            <w:vAlign w:val="center"/>
          </w:tcPr>
          <w:p w14:paraId="683E5223">
            <w:pPr>
              <w:spacing w:line="360" w:lineRule="auto"/>
              <w:jc w:val="both"/>
              <w:rPr>
                <w:rFonts w:hint="eastAsia" w:ascii="仿宋" w:hAnsi="仿宋" w:eastAsia="仿宋" w:cs="仿宋"/>
                <w:bCs/>
                <w:color w:val="000000"/>
                <w:sz w:val="27"/>
                <w:szCs w:val="27"/>
              </w:rPr>
            </w:pPr>
          </w:p>
        </w:tc>
        <w:tc>
          <w:tcPr>
            <w:tcW w:w="1890" w:type="dxa"/>
            <w:gridSpan w:val="2"/>
            <w:noWrap w:val="0"/>
            <w:vAlign w:val="center"/>
          </w:tcPr>
          <w:p w14:paraId="53C8DC7B">
            <w:pPr>
              <w:spacing w:line="360" w:lineRule="auto"/>
              <w:jc w:val="both"/>
              <w:rPr>
                <w:rFonts w:hint="eastAsia" w:ascii="仿宋" w:hAnsi="仿宋" w:eastAsia="仿宋" w:cs="仿宋"/>
                <w:bCs/>
                <w:color w:val="000000"/>
                <w:sz w:val="27"/>
                <w:szCs w:val="27"/>
              </w:rPr>
            </w:pPr>
          </w:p>
        </w:tc>
        <w:tc>
          <w:tcPr>
            <w:tcW w:w="949" w:type="dxa"/>
            <w:noWrap w:val="0"/>
            <w:vAlign w:val="center"/>
          </w:tcPr>
          <w:p w14:paraId="5FF64E8C">
            <w:pPr>
              <w:spacing w:line="360" w:lineRule="auto"/>
              <w:jc w:val="both"/>
              <w:rPr>
                <w:rFonts w:hint="eastAsia" w:ascii="仿宋" w:hAnsi="仿宋" w:eastAsia="仿宋" w:cs="仿宋"/>
                <w:bCs/>
                <w:color w:val="000000"/>
                <w:sz w:val="27"/>
                <w:szCs w:val="27"/>
              </w:rPr>
            </w:pPr>
          </w:p>
        </w:tc>
      </w:tr>
      <w:tr w14:paraId="21B0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28B072E9">
            <w:pPr>
              <w:spacing w:line="360" w:lineRule="auto"/>
              <w:jc w:val="both"/>
              <w:rPr>
                <w:rFonts w:hint="eastAsia" w:ascii="仿宋" w:hAnsi="仿宋" w:eastAsia="仿宋" w:cs="仿宋"/>
                <w:bCs/>
                <w:color w:val="000000"/>
                <w:sz w:val="27"/>
                <w:szCs w:val="27"/>
              </w:rPr>
            </w:pPr>
          </w:p>
        </w:tc>
        <w:tc>
          <w:tcPr>
            <w:tcW w:w="2552" w:type="dxa"/>
            <w:gridSpan w:val="2"/>
            <w:noWrap w:val="0"/>
            <w:vAlign w:val="center"/>
          </w:tcPr>
          <w:p w14:paraId="3CD08289">
            <w:pPr>
              <w:spacing w:line="360" w:lineRule="auto"/>
              <w:jc w:val="both"/>
              <w:rPr>
                <w:rFonts w:hint="eastAsia" w:ascii="仿宋" w:hAnsi="仿宋" w:eastAsia="仿宋" w:cs="仿宋"/>
                <w:bCs/>
                <w:color w:val="000000"/>
                <w:sz w:val="27"/>
                <w:szCs w:val="27"/>
              </w:rPr>
            </w:pPr>
          </w:p>
        </w:tc>
        <w:tc>
          <w:tcPr>
            <w:tcW w:w="2693" w:type="dxa"/>
            <w:gridSpan w:val="3"/>
            <w:noWrap w:val="0"/>
            <w:vAlign w:val="center"/>
          </w:tcPr>
          <w:p w14:paraId="022B907E">
            <w:pPr>
              <w:spacing w:line="360" w:lineRule="auto"/>
              <w:jc w:val="both"/>
              <w:rPr>
                <w:rFonts w:hint="eastAsia" w:ascii="仿宋" w:hAnsi="仿宋" w:eastAsia="仿宋" w:cs="仿宋"/>
                <w:bCs/>
                <w:color w:val="000000"/>
                <w:sz w:val="27"/>
                <w:szCs w:val="27"/>
              </w:rPr>
            </w:pPr>
          </w:p>
        </w:tc>
        <w:tc>
          <w:tcPr>
            <w:tcW w:w="1890" w:type="dxa"/>
            <w:gridSpan w:val="2"/>
            <w:noWrap w:val="0"/>
            <w:vAlign w:val="center"/>
          </w:tcPr>
          <w:p w14:paraId="138C72FF">
            <w:pPr>
              <w:spacing w:line="360" w:lineRule="auto"/>
              <w:jc w:val="both"/>
              <w:rPr>
                <w:rFonts w:hint="eastAsia" w:ascii="仿宋" w:hAnsi="仿宋" w:eastAsia="仿宋" w:cs="仿宋"/>
                <w:bCs/>
                <w:color w:val="000000"/>
                <w:sz w:val="27"/>
                <w:szCs w:val="27"/>
              </w:rPr>
            </w:pPr>
          </w:p>
        </w:tc>
        <w:tc>
          <w:tcPr>
            <w:tcW w:w="949" w:type="dxa"/>
            <w:noWrap w:val="0"/>
            <w:vAlign w:val="center"/>
          </w:tcPr>
          <w:p w14:paraId="00097AD2">
            <w:pPr>
              <w:spacing w:line="360" w:lineRule="auto"/>
              <w:jc w:val="both"/>
              <w:rPr>
                <w:rFonts w:hint="eastAsia" w:ascii="仿宋" w:hAnsi="仿宋" w:eastAsia="仿宋" w:cs="仿宋"/>
                <w:bCs/>
                <w:color w:val="000000"/>
                <w:sz w:val="27"/>
                <w:szCs w:val="27"/>
              </w:rPr>
            </w:pPr>
          </w:p>
        </w:tc>
      </w:tr>
      <w:tr w14:paraId="3C50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59CFB9B6">
            <w:pPr>
              <w:spacing w:line="360" w:lineRule="auto"/>
              <w:jc w:val="both"/>
              <w:rPr>
                <w:rFonts w:hint="eastAsia" w:ascii="仿宋" w:hAnsi="仿宋" w:eastAsia="仿宋" w:cs="仿宋"/>
                <w:bCs/>
                <w:color w:val="000000"/>
                <w:sz w:val="27"/>
                <w:szCs w:val="27"/>
              </w:rPr>
            </w:pPr>
          </w:p>
        </w:tc>
        <w:tc>
          <w:tcPr>
            <w:tcW w:w="2552" w:type="dxa"/>
            <w:gridSpan w:val="2"/>
            <w:noWrap w:val="0"/>
            <w:vAlign w:val="center"/>
          </w:tcPr>
          <w:p w14:paraId="608043BC">
            <w:pPr>
              <w:spacing w:line="360" w:lineRule="auto"/>
              <w:jc w:val="both"/>
              <w:rPr>
                <w:rFonts w:hint="eastAsia" w:ascii="仿宋" w:hAnsi="仿宋" w:eastAsia="仿宋" w:cs="仿宋"/>
                <w:bCs/>
                <w:color w:val="000000"/>
                <w:sz w:val="27"/>
                <w:szCs w:val="27"/>
              </w:rPr>
            </w:pPr>
          </w:p>
        </w:tc>
        <w:tc>
          <w:tcPr>
            <w:tcW w:w="2693" w:type="dxa"/>
            <w:gridSpan w:val="3"/>
            <w:noWrap w:val="0"/>
            <w:vAlign w:val="center"/>
          </w:tcPr>
          <w:p w14:paraId="55035559">
            <w:pPr>
              <w:spacing w:line="360" w:lineRule="auto"/>
              <w:jc w:val="both"/>
              <w:rPr>
                <w:rFonts w:hint="eastAsia" w:ascii="仿宋" w:hAnsi="仿宋" w:eastAsia="仿宋" w:cs="仿宋"/>
                <w:bCs/>
                <w:color w:val="000000"/>
                <w:sz w:val="27"/>
                <w:szCs w:val="27"/>
              </w:rPr>
            </w:pPr>
          </w:p>
        </w:tc>
        <w:tc>
          <w:tcPr>
            <w:tcW w:w="1890" w:type="dxa"/>
            <w:gridSpan w:val="2"/>
            <w:noWrap w:val="0"/>
            <w:vAlign w:val="center"/>
          </w:tcPr>
          <w:p w14:paraId="3B780492">
            <w:pPr>
              <w:spacing w:line="360" w:lineRule="auto"/>
              <w:jc w:val="both"/>
              <w:rPr>
                <w:rFonts w:hint="eastAsia" w:ascii="仿宋" w:hAnsi="仿宋" w:eastAsia="仿宋" w:cs="仿宋"/>
                <w:bCs/>
                <w:color w:val="000000"/>
                <w:sz w:val="27"/>
                <w:szCs w:val="27"/>
              </w:rPr>
            </w:pPr>
          </w:p>
        </w:tc>
        <w:tc>
          <w:tcPr>
            <w:tcW w:w="949" w:type="dxa"/>
            <w:noWrap w:val="0"/>
            <w:vAlign w:val="center"/>
          </w:tcPr>
          <w:p w14:paraId="6074CC2C">
            <w:pPr>
              <w:spacing w:line="360" w:lineRule="auto"/>
              <w:jc w:val="both"/>
              <w:rPr>
                <w:rFonts w:hint="eastAsia" w:ascii="仿宋" w:hAnsi="仿宋" w:eastAsia="仿宋" w:cs="仿宋"/>
                <w:bCs/>
                <w:color w:val="000000"/>
                <w:sz w:val="27"/>
                <w:szCs w:val="27"/>
              </w:rPr>
            </w:pPr>
          </w:p>
        </w:tc>
      </w:tr>
      <w:tr w14:paraId="4B5E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40A49487">
            <w:pPr>
              <w:spacing w:line="360" w:lineRule="auto"/>
              <w:jc w:val="both"/>
              <w:rPr>
                <w:rFonts w:hint="eastAsia" w:ascii="仿宋" w:hAnsi="仿宋" w:eastAsia="仿宋" w:cs="仿宋"/>
                <w:bCs/>
                <w:color w:val="000000"/>
                <w:sz w:val="27"/>
                <w:szCs w:val="27"/>
              </w:rPr>
            </w:pPr>
          </w:p>
        </w:tc>
        <w:tc>
          <w:tcPr>
            <w:tcW w:w="2552" w:type="dxa"/>
            <w:gridSpan w:val="2"/>
            <w:noWrap w:val="0"/>
            <w:vAlign w:val="center"/>
          </w:tcPr>
          <w:p w14:paraId="02DCC3AF">
            <w:pPr>
              <w:spacing w:line="360" w:lineRule="auto"/>
              <w:jc w:val="both"/>
              <w:rPr>
                <w:rFonts w:hint="eastAsia" w:ascii="仿宋" w:hAnsi="仿宋" w:eastAsia="仿宋" w:cs="仿宋"/>
                <w:bCs/>
                <w:color w:val="000000"/>
                <w:sz w:val="27"/>
                <w:szCs w:val="27"/>
              </w:rPr>
            </w:pPr>
          </w:p>
        </w:tc>
        <w:tc>
          <w:tcPr>
            <w:tcW w:w="2693" w:type="dxa"/>
            <w:gridSpan w:val="3"/>
            <w:noWrap w:val="0"/>
            <w:vAlign w:val="center"/>
          </w:tcPr>
          <w:p w14:paraId="72B60850">
            <w:pPr>
              <w:spacing w:line="360" w:lineRule="auto"/>
              <w:jc w:val="both"/>
              <w:rPr>
                <w:rFonts w:hint="eastAsia" w:ascii="仿宋" w:hAnsi="仿宋" w:eastAsia="仿宋" w:cs="仿宋"/>
                <w:bCs/>
                <w:color w:val="000000"/>
                <w:sz w:val="27"/>
                <w:szCs w:val="27"/>
              </w:rPr>
            </w:pPr>
          </w:p>
        </w:tc>
        <w:tc>
          <w:tcPr>
            <w:tcW w:w="1890" w:type="dxa"/>
            <w:gridSpan w:val="2"/>
            <w:noWrap w:val="0"/>
            <w:vAlign w:val="center"/>
          </w:tcPr>
          <w:p w14:paraId="66115B98">
            <w:pPr>
              <w:spacing w:line="360" w:lineRule="auto"/>
              <w:jc w:val="both"/>
              <w:rPr>
                <w:rFonts w:hint="eastAsia" w:ascii="仿宋" w:hAnsi="仿宋" w:eastAsia="仿宋" w:cs="仿宋"/>
                <w:bCs/>
                <w:color w:val="000000"/>
                <w:sz w:val="27"/>
                <w:szCs w:val="27"/>
              </w:rPr>
            </w:pPr>
          </w:p>
        </w:tc>
        <w:tc>
          <w:tcPr>
            <w:tcW w:w="949" w:type="dxa"/>
            <w:noWrap w:val="0"/>
            <w:vAlign w:val="center"/>
          </w:tcPr>
          <w:p w14:paraId="64A6F233">
            <w:pPr>
              <w:spacing w:line="360" w:lineRule="auto"/>
              <w:jc w:val="both"/>
              <w:rPr>
                <w:rFonts w:hint="eastAsia" w:ascii="仿宋" w:hAnsi="仿宋" w:eastAsia="仿宋" w:cs="仿宋"/>
                <w:bCs/>
                <w:color w:val="000000"/>
                <w:sz w:val="27"/>
                <w:szCs w:val="27"/>
              </w:rPr>
            </w:pPr>
          </w:p>
        </w:tc>
      </w:tr>
      <w:tr w14:paraId="5B9A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06005FA5">
            <w:pPr>
              <w:spacing w:line="360" w:lineRule="auto"/>
              <w:jc w:val="both"/>
              <w:rPr>
                <w:rFonts w:hint="eastAsia" w:ascii="仿宋" w:hAnsi="仿宋" w:eastAsia="仿宋" w:cs="仿宋"/>
                <w:bCs/>
                <w:color w:val="000000"/>
                <w:sz w:val="27"/>
                <w:szCs w:val="27"/>
              </w:rPr>
            </w:pPr>
          </w:p>
        </w:tc>
        <w:tc>
          <w:tcPr>
            <w:tcW w:w="2552" w:type="dxa"/>
            <w:gridSpan w:val="2"/>
            <w:noWrap w:val="0"/>
            <w:vAlign w:val="center"/>
          </w:tcPr>
          <w:p w14:paraId="7E9A9CE0">
            <w:pPr>
              <w:spacing w:line="360" w:lineRule="auto"/>
              <w:jc w:val="both"/>
              <w:rPr>
                <w:rFonts w:hint="eastAsia" w:ascii="仿宋" w:hAnsi="仿宋" w:eastAsia="仿宋" w:cs="仿宋"/>
                <w:bCs/>
                <w:color w:val="000000"/>
                <w:sz w:val="27"/>
                <w:szCs w:val="27"/>
              </w:rPr>
            </w:pPr>
          </w:p>
        </w:tc>
        <w:tc>
          <w:tcPr>
            <w:tcW w:w="2693" w:type="dxa"/>
            <w:gridSpan w:val="3"/>
            <w:noWrap w:val="0"/>
            <w:vAlign w:val="center"/>
          </w:tcPr>
          <w:p w14:paraId="50F2FB9A">
            <w:pPr>
              <w:spacing w:line="360" w:lineRule="auto"/>
              <w:jc w:val="both"/>
              <w:rPr>
                <w:rFonts w:hint="eastAsia" w:ascii="仿宋" w:hAnsi="仿宋" w:eastAsia="仿宋" w:cs="仿宋"/>
                <w:bCs/>
                <w:color w:val="000000"/>
                <w:sz w:val="27"/>
                <w:szCs w:val="27"/>
              </w:rPr>
            </w:pPr>
          </w:p>
        </w:tc>
        <w:tc>
          <w:tcPr>
            <w:tcW w:w="1890" w:type="dxa"/>
            <w:gridSpan w:val="2"/>
            <w:noWrap w:val="0"/>
            <w:vAlign w:val="center"/>
          </w:tcPr>
          <w:p w14:paraId="7BD48F96">
            <w:pPr>
              <w:spacing w:line="360" w:lineRule="auto"/>
              <w:jc w:val="both"/>
              <w:rPr>
                <w:rFonts w:hint="eastAsia" w:ascii="仿宋" w:hAnsi="仿宋" w:eastAsia="仿宋" w:cs="仿宋"/>
                <w:bCs/>
                <w:color w:val="000000"/>
                <w:sz w:val="27"/>
                <w:szCs w:val="27"/>
              </w:rPr>
            </w:pPr>
          </w:p>
        </w:tc>
        <w:tc>
          <w:tcPr>
            <w:tcW w:w="949" w:type="dxa"/>
            <w:noWrap w:val="0"/>
            <w:vAlign w:val="center"/>
          </w:tcPr>
          <w:p w14:paraId="509558BD">
            <w:pPr>
              <w:spacing w:line="360" w:lineRule="auto"/>
              <w:jc w:val="both"/>
              <w:rPr>
                <w:rFonts w:hint="eastAsia" w:ascii="仿宋" w:hAnsi="仿宋" w:eastAsia="仿宋" w:cs="仿宋"/>
                <w:bCs/>
                <w:color w:val="000000"/>
                <w:sz w:val="27"/>
                <w:szCs w:val="27"/>
              </w:rPr>
            </w:pPr>
          </w:p>
        </w:tc>
      </w:tr>
    </w:tbl>
    <w:p w14:paraId="5E4D350E">
      <w:pPr>
        <w:keepNext w:val="0"/>
        <w:keepLines w:val="0"/>
        <w:pageBreakBefore w:val="0"/>
        <w:wordWrap/>
        <w:overflowPunct/>
        <w:autoSpaceDE w:val="0"/>
        <w:autoSpaceDN w:val="0"/>
        <w:bidi w:val="0"/>
        <w:adjustRightInd/>
        <w:snapToGrid/>
        <w:spacing w:line="360" w:lineRule="auto"/>
        <w:ind w:left="0" w:leftChars="0" w:right="0" w:firstLine="540" w:firstLineChars="200"/>
        <w:rPr>
          <w:rFonts w:hint="eastAsia" w:ascii="仿宋" w:hAnsi="仿宋" w:eastAsia="仿宋" w:cs="仿宋"/>
          <w:sz w:val="27"/>
          <w:szCs w:val="27"/>
        </w:rPr>
      </w:pPr>
      <w:r>
        <w:rPr>
          <w:rFonts w:hint="eastAsia" w:ascii="仿宋" w:hAnsi="仿宋" w:eastAsia="仿宋" w:cs="仿宋"/>
          <w:sz w:val="27"/>
          <w:szCs w:val="27"/>
        </w:rPr>
        <w:t>项目负责人应附建造师注册证书、安全生产考核合格证书B</w:t>
      </w:r>
      <w:r>
        <w:rPr>
          <w:rFonts w:hint="eastAsia" w:ascii="仿宋" w:hAnsi="仿宋" w:cs="仿宋"/>
          <w:sz w:val="27"/>
          <w:szCs w:val="27"/>
          <w:lang w:val="en-US" w:eastAsia="zh-CN"/>
        </w:rPr>
        <w:t>电子标扫描件</w:t>
      </w:r>
      <w:r>
        <w:rPr>
          <w:rFonts w:hint="eastAsia" w:ascii="仿宋" w:hAnsi="仿宋" w:cs="仿宋"/>
          <w:sz w:val="27"/>
          <w:szCs w:val="27"/>
          <w:lang w:eastAsia="zh-CN"/>
        </w:rPr>
        <w:t>、</w:t>
      </w:r>
      <w:r>
        <w:rPr>
          <w:rFonts w:hint="eastAsia" w:ascii="仿宋" w:hAnsi="仿宋" w:cs="仿宋"/>
          <w:sz w:val="27"/>
          <w:szCs w:val="27"/>
          <w:lang w:val="en-US" w:eastAsia="zh-CN"/>
        </w:rPr>
        <w:t>身份证、社保缴纳证明或劳动合同</w:t>
      </w:r>
      <w:r>
        <w:rPr>
          <w:rFonts w:hint="eastAsia" w:ascii="仿宋" w:hAnsi="仿宋" w:eastAsia="仿宋" w:cs="仿宋"/>
          <w:sz w:val="27"/>
          <w:szCs w:val="27"/>
        </w:rPr>
        <w:t>及未担任其他在施建设工程项目项目经理的承诺书。</w:t>
      </w:r>
    </w:p>
    <w:p w14:paraId="0976014F">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32CC4B2B">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3235E1DB">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b/>
          <w:bCs/>
          <w:sz w:val="27"/>
          <w:szCs w:val="27"/>
        </w:rPr>
      </w:pPr>
      <w:r>
        <w:rPr>
          <w:rFonts w:hint="eastAsia" w:ascii="仿宋" w:hAnsi="仿宋" w:cs="仿宋"/>
          <w:b/>
          <w:bCs/>
          <w:sz w:val="27"/>
          <w:szCs w:val="27"/>
          <w:lang w:val="en-US" w:eastAsia="zh-CN"/>
        </w:rPr>
        <w:t>（二）、项目经理无在建项目</w:t>
      </w:r>
      <w:r>
        <w:rPr>
          <w:rFonts w:hint="eastAsia" w:ascii="仿宋" w:hAnsi="仿宋" w:eastAsia="仿宋" w:cs="仿宋"/>
          <w:b/>
          <w:bCs/>
          <w:sz w:val="27"/>
          <w:szCs w:val="27"/>
        </w:rPr>
        <w:t>承诺书</w:t>
      </w:r>
    </w:p>
    <w:p w14:paraId="59F4DEE8">
      <w:pPr>
        <w:keepNext w:val="0"/>
        <w:keepLines w:val="0"/>
        <w:pageBreakBefore w:val="0"/>
        <w:wordWrap/>
        <w:overflowPunct/>
        <w:autoSpaceDE w:val="0"/>
        <w:autoSpaceDN w:val="0"/>
        <w:bidi w:val="0"/>
        <w:adjustRightInd/>
        <w:snapToGrid/>
        <w:spacing w:line="360" w:lineRule="auto"/>
        <w:ind w:right="0"/>
        <w:rPr>
          <w:rFonts w:hint="eastAsia" w:ascii="仿宋" w:hAnsi="仿宋" w:eastAsia="仿宋" w:cs="仿宋"/>
          <w:sz w:val="27"/>
          <w:szCs w:val="27"/>
          <w:u w:val="single"/>
        </w:rPr>
      </w:pPr>
    </w:p>
    <w:p w14:paraId="599F7ACE">
      <w:pPr>
        <w:keepNext w:val="0"/>
        <w:keepLines w:val="0"/>
        <w:pageBreakBefore w:val="0"/>
        <w:wordWrap/>
        <w:overflowPunct/>
        <w:autoSpaceDE w:val="0"/>
        <w:autoSpaceDN w:val="0"/>
        <w:bidi w:val="0"/>
        <w:adjustRightInd/>
        <w:snapToGrid/>
        <w:spacing w:line="360" w:lineRule="auto"/>
        <w:ind w:right="0"/>
        <w:rPr>
          <w:rFonts w:hint="eastAsia" w:ascii="仿宋" w:hAnsi="仿宋" w:eastAsia="仿宋" w:cs="仿宋"/>
          <w:sz w:val="27"/>
          <w:szCs w:val="27"/>
          <w:u w:val="single"/>
        </w:rPr>
      </w:pPr>
      <w:r>
        <w:rPr>
          <w:rFonts w:hint="eastAsia" w:ascii="仿宋" w:hAnsi="仿宋" w:eastAsia="仿宋" w:cs="仿宋"/>
          <w:sz w:val="27"/>
          <w:szCs w:val="27"/>
          <w:u w:val="single"/>
        </w:rPr>
        <w:t xml:space="preserve"> （采购人名称）：</w:t>
      </w:r>
    </w:p>
    <w:p w14:paraId="4F477C25">
      <w:pPr>
        <w:keepNext w:val="0"/>
        <w:keepLines w:val="0"/>
        <w:pageBreakBefore w:val="0"/>
        <w:wordWrap/>
        <w:overflowPunct/>
        <w:autoSpaceDE w:val="0"/>
        <w:autoSpaceDN w:val="0"/>
        <w:bidi w:val="0"/>
        <w:adjustRightInd/>
        <w:snapToGrid/>
        <w:spacing w:line="360" w:lineRule="auto"/>
        <w:ind w:left="0" w:leftChars="0" w:right="0" w:firstLine="540" w:firstLineChars="200"/>
        <w:rPr>
          <w:rFonts w:hint="eastAsia" w:ascii="仿宋" w:hAnsi="仿宋" w:eastAsia="仿宋" w:cs="仿宋"/>
          <w:sz w:val="27"/>
          <w:szCs w:val="27"/>
        </w:rPr>
      </w:pPr>
      <w:r>
        <w:rPr>
          <w:rFonts w:hint="eastAsia" w:ascii="仿宋" w:hAnsi="仿宋" w:eastAsia="仿宋" w:cs="仿宋"/>
          <w:sz w:val="27"/>
          <w:szCs w:val="27"/>
        </w:rPr>
        <w:t>我方在此声明，我方拟派往</w:t>
      </w:r>
      <w:r>
        <w:rPr>
          <w:rFonts w:hint="eastAsia" w:ascii="仿宋" w:hAnsi="仿宋" w:eastAsia="仿宋" w:cs="仿宋"/>
          <w:sz w:val="27"/>
          <w:szCs w:val="27"/>
          <w:u w:val="single"/>
        </w:rPr>
        <w:t xml:space="preserve">          </w:t>
      </w:r>
      <w:r>
        <w:rPr>
          <w:rFonts w:hint="eastAsia" w:ascii="仿宋" w:hAnsi="仿宋" w:eastAsia="仿宋" w:cs="仿宋"/>
          <w:sz w:val="27"/>
          <w:szCs w:val="27"/>
        </w:rPr>
        <w:t>（工程名称）的项目经理</w:t>
      </w:r>
      <w:r>
        <w:rPr>
          <w:rFonts w:hint="eastAsia" w:ascii="仿宋" w:hAnsi="仿宋" w:eastAsia="仿宋" w:cs="仿宋"/>
          <w:sz w:val="27"/>
          <w:szCs w:val="27"/>
          <w:u w:val="single"/>
        </w:rPr>
        <w:t xml:space="preserve">     </w:t>
      </w:r>
      <w:r>
        <w:rPr>
          <w:rFonts w:hint="eastAsia" w:ascii="仿宋" w:hAnsi="仿宋" w:eastAsia="仿宋" w:cs="仿宋"/>
          <w:sz w:val="27"/>
          <w:szCs w:val="27"/>
        </w:rPr>
        <w:t>（项目经理姓名）现阶段没有担任任何在施建设工程项目的项目经理。</w:t>
      </w:r>
    </w:p>
    <w:p w14:paraId="0572DBBD">
      <w:pPr>
        <w:keepNext w:val="0"/>
        <w:keepLines w:val="0"/>
        <w:pageBreakBefore w:val="0"/>
        <w:wordWrap/>
        <w:overflowPunct/>
        <w:autoSpaceDE w:val="0"/>
        <w:autoSpaceDN w:val="0"/>
        <w:bidi w:val="0"/>
        <w:adjustRightInd/>
        <w:snapToGrid/>
        <w:spacing w:line="360" w:lineRule="auto"/>
        <w:ind w:left="0" w:leftChars="0" w:right="0" w:firstLine="540" w:firstLineChars="200"/>
        <w:rPr>
          <w:rFonts w:hint="eastAsia" w:ascii="仿宋" w:hAnsi="仿宋" w:eastAsia="仿宋" w:cs="仿宋"/>
          <w:sz w:val="27"/>
          <w:szCs w:val="27"/>
        </w:rPr>
      </w:pPr>
      <w:r>
        <w:rPr>
          <w:rFonts w:hint="eastAsia" w:ascii="仿宋" w:hAnsi="仿宋" w:eastAsia="仿宋" w:cs="仿宋"/>
          <w:sz w:val="27"/>
          <w:szCs w:val="27"/>
        </w:rPr>
        <w:t>我方保证上述信息的真实和准确，并愿意承担因我方就此弄虚作假所引起的一切法律后果。</w:t>
      </w:r>
    </w:p>
    <w:p w14:paraId="078AF60E">
      <w:pPr>
        <w:bidi w:val="0"/>
        <w:rPr>
          <w:rFonts w:hint="eastAsia" w:ascii="仿宋" w:hAnsi="仿宋" w:eastAsia="仿宋" w:cs="仿宋"/>
        </w:rPr>
      </w:pPr>
    </w:p>
    <w:p w14:paraId="0AE5C609">
      <w:pPr>
        <w:keepNext w:val="0"/>
        <w:keepLines w:val="0"/>
        <w:pageBreakBefore w:val="0"/>
        <w:wordWrap/>
        <w:overflowPunct/>
        <w:autoSpaceDE w:val="0"/>
        <w:autoSpaceDN w:val="0"/>
        <w:bidi w:val="0"/>
        <w:adjustRightInd/>
        <w:snapToGrid/>
        <w:spacing w:line="360" w:lineRule="auto"/>
        <w:ind w:left="0" w:leftChars="0" w:right="0" w:firstLine="540" w:firstLineChars="200"/>
        <w:rPr>
          <w:rFonts w:hint="eastAsia" w:ascii="仿宋" w:hAnsi="仿宋" w:eastAsia="仿宋" w:cs="仿宋"/>
          <w:sz w:val="27"/>
          <w:szCs w:val="27"/>
        </w:rPr>
      </w:pPr>
      <w:r>
        <w:rPr>
          <w:rFonts w:hint="eastAsia" w:ascii="仿宋" w:hAnsi="仿宋" w:eastAsia="仿宋" w:cs="仿宋"/>
          <w:sz w:val="27"/>
          <w:szCs w:val="27"/>
        </w:rPr>
        <w:t>特此承诺</w:t>
      </w:r>
    </w:p>
    <w:p w14:paraId="460B4202">
      <w:pPr>
        <w:bidi w:val="0"/>
        <w:rPr>
          <w:rFonts w:hint="eastAsia" w:ascii="仿宋" w:hAnsi="仿宋" w:eastAsia="仿宋" w:cs="仿宋"/>
        </w:rPr>
      </w:pPr>
    </w:p>
    <w:p w14:paraId="2448C844">
      <w:pPr>
        <w:bidi w:val="0"/>
        <w:rPr>
          <w:rFonts w:hint="eastAsia" w:ascii="仿宋" w:hAnsi="仿宋" w:eastAsia="仿宋" w:cs="仿宋"/>
        </w:rPr>
      </w:pPr>
    </w:p>
    <w:p w14:paraId="6293904B">
      <w:pPr>
        <w:bidi w:val="0"/>
        <w:rPr>
          <w:rFonts w:hint="eastAsia" w:ascii="仿宋" w:hAnsi="仿宋" w:eastAsia="仿宋" w:cs="仿宋"/>
        </w:rPr>
      </w:pPr>
    </w:p>
    <w:p w14:paraId="57FD4F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lang w:val="en-US" w:eastAsia="zh-CN"/>
        </w:rPr>
        <w:t>供应商</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电子</w:t>
      </w:r>
      <w:r>
        <w:rPr>
          <w:rFonts w:hint="eastAsia" w:ascii="仿宋" w:hAnsi="仿宋" w:eastAsia="仿宋" w:cs="仿宋"/>
          <w:color w:val="auto"/>
          <w:sz w:val="27"/>
          <w:szCs w:val="27"/>
          <w:highlight w:val="none"/>
        </w:rPr>
        <w:t>公章）：</w:t>
      </w:r>
    </w:p>
    <w:p w14:paraId="6CEDB3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或其委托代理人（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4F5AA3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日</w:t>
      </w:r>
      <w:r>
        <w:rPr>
          <w:rFonts w:hint="eastAsia" w:ascii="仿宋" w:hAnsi="仿宋" w:eastAsia="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t>期：</w:t>
      </w:r>
      <w:r>
        <w:rPr>
          <w:rFonts w:hint="eastAsia" w:ascii="仿宋" w:hAnsi="仿宋" w:cs="仿宋"/>
          <w:color w:val="auto"/>
          <w:sz w:val="27"/>
          <w:szCs w:val="27"/>
          <w:highlight w:val="none"/>
          <w:lang w:val="en-US" w:eastAsia="zh-CN"/>
        </w:rPr>
        <w:t>2026年   月  日</w:t>
      </w:r>
    </w:p>
    <w:p w14:paraId="36B121A4">
      <w:pPr>
        <w:bidi w:val="0"/>
        <w:rPr>
          <w:rFonts w:hint="eastAsia" w:ascii="仿宋" w:hAnsi="仿宋" w:eastAsia="仿宋" w:cs="仿宋"/>
        </w:rPr>
      </w:pPr>
    </w:p>
    <w:p w14:paraId="20082D4A">
      <w:pPr>
        <w:bidi w:val="0"/>
        <w:rPr>
          <w:rFonts w:hint="eastAsia" w:ascii="仿宋" w:hAnsi="仿宋" w:eastAsia="仿宋" w:cs="仿宋"/>
          <w:lang w:eastAsia="zh-CN"/>
        </w:rPr>
      </w:pPr>
    </w:p>
    <w:p w14:paraId="02A92894">
      <w:pPr>
        <w:bidi w:val="0"/>
        <w:rPr>
          <w:rFonts w:hint="eastAsia" w:ascii="仿宋" w:hAnsi="仿宋" w:eastAsia="仿宋" w:cs="仿宋"/>
          <w:lang w:eastAsia="zh-CN"/>
        </w:rPr>
      </w:pPr>
    </w:p>
    <w:p w14:paraId="7C637214">
      <w:pPr>
        <w:bidi w:val="0"/>
        <w:rPr>
          <w:rFonts w:hint="eastAsia" w:ascii="仿宋" w:hAnsi="仿宋" w:eastAsia="仿宋" w:cs="仿宋"/>
          <w:lang w:eastAsia="zh-CN"/>
        </w:rPr>
      </w:pPr>
    </w:p>
    <w:p w14:paraId="5E626626">
      <w:pPr>
        <w:bidi w:val="0"/>
        <w:rPr>
          <w:rFonts w:hint="eastAsia" w:ascii="仿宋" w:hAnsi="仿宋" w:eastAsia="仿宋" w:cs="仿宋"/>
          <w:lang w:eastAsia="zh-CN"/>
        </w:rPr>
      </w:pPr>
    </w:p>
    <w:p w14:paraId="287C57A4">
      <w:pPr>
        <w:bidi w:val="0"/>
        <w:rPr>
          <w:rFonts w:hint="eastAsia" w:ascii="仿宋" w:hAnsi="仿宋" w:eastAsia="仿宋" w:cs="仿宋"/>
          <w:lang w:eastAsia="zh-CN"/>
        </w:rPr>
      </w:pPr>
    </w:p>
    <w:p w14:paraId="1A703F44">
      <w:pPr>
        <w:bidi w:val="0"/>
        <w:rPr>
          <w:rFonts w:hint="eastAsia" w:ascii="仿宋" w:hAnsi="仿宋" w:eastAsia="仿宋" w:cs="仿宋"/>
          <w:lang w:eastAsia="zh-CN"/>
        </w:rPr>
      </w:pPr>
    </w:p>
    <w:p w14:paraId="2497C931">
      <w:pPr>
        <w:keepNext w:val="0"/>
        <w:keepLines w:val="0"/>
        <w:pageBreakBefore w:val="0"/>
        <w:numPr>
          <w:ilvl w:val="0"/>
          <w:numId w:val="0"/>
        </w:numPr>
        <w:wordWrap/>
        <w:overflowPunct/>
        <w:autoSpaceDE w:val="0"/>
        <w:autoSpaceDN w:val="0"/>
        <w:bidi w:val="0"/>
        <w:adjustRightInd/>
        <w:snapToGrid/>
        <w:spacing w:line="360" w:lineRule="auto"/>
        <w:ind w:left="0" w:leftChars="0" w:right="0" w:rightChars="0" w:firstLine="0" w:firstLineChars="0"/>
        <w:jc w:val="center"/>
        <w:rPr>
          <w:rFonts w:hint="eastAsia" w:ascii="仿宋" w:hAnsi="仿宋" w:eastAsia="仿宋" w:cs="仿宋"/>
          <w:b/>
          <w:bCs/>
          <w:sz w:val="27"/>
          <w:szCs w:val="27"/>
        </w:rPr>
      </w:pPr>
      <w:r>
        <w:rPr>
          <w:rFonts w:hint="eastAsia" w:ascii="仿宋" w:hAnsi="仿宋" w:cs="仿宋"/>
          <w:b/>
          <w:bCs/>
          <w:snapToGrid w:val="0"/>
          <w:color w:val="000000"/>
          <w:kern w:val="0"/>
          <w:sz w:val="27"/>
          <w:szCs w:val="27"/>
          <w:lang w:val="en-US" w:eastAsia="zh-CN"/>
        </w:rPr>
        <w:t>（三）、</w:t>
      </w:r>
      <w:r>
        <w:rPr>
          <w:rFonts w:hint="eastAsia" w:ascii="仿宋" w:hAnsi="仿宋" w:eastAsia="仿宋" w:cs="仿宋"/>
          <w:b/>
          <w:bCs/>
          <w:sz w:val="27"/>
          <w:szCs w:val="27"/>
        </w:rPr>
        <w:t>主要项目管理人员简历表</w:t>
      </w:r>
    </w:p>
    <w:tbl>
      <w:tblPr>
        <w:tblStyle w:val="24"/>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154"/>
        <w:gridCol w:w="2990"/>
        <w:gridCol w:w="2200"/>
        <w:gridCol w:w="2289"/>
      </w:tblGrid>
      <w:tr w14:paraId="56B9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95" w:type="dxa"/>
            <w:gridSpan w:val="5"/>
          </w:tcPr>
          <w:p w14:paraId="5CB098D2">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both"/>
              <w:rPr>
                <w:rFonts w:hint="eastAsia" w:ascii="仿宋" w:hAnsi="仿宋" w:eastAsia="仿宋" w:cs="仿宋"/>
                <w:sz w:val="27"/>
                <w:szCs w:val="27"/>
                <w:vertAlign w:val="baseline"/>
              </w:rPr>
            </w:pPr>
            <w:r>
              <w:rPr>
                <w:rFonts w:hint="eastAsia" w:ascii="仿宋" w:hAnsi="仿宋" w:eastAsia="仿宋" w:cs="仿宋"/>
                <w:sz w:val="27"/>
                <w:szCs w:val="27"/>
              </w:rPr>
              <w:t>岗位名称：</w:t>
            </w:r>
          </w:p>
        </w:tc>
      </w:tr>
      <w:tr w14:paraId="5016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6" w:type="dxa"/>
            <w:gridSpan w:val="2"/>
            <w:vAlign w:val="center"/>
          </w:tcPr>
          <w:p w14:paraId="6726A64A">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r>
              <w:rPr>
                <w:rFonts w:hint="eastAsia" w:ascii="仿宋" w:hAnsi="仿宋" w:eastAsia="仿宋" w:cs="仿宋"/>
                <w:sz w:val="27"/>
                <w:szCs w:val="27"/>
              </w:rPr>
              <w:t>姓名</w:t>
            </w:r>
          </w:p>
        </w:tc>
        <w:tc>
          <w:tcPr>
            <w:tcW w:w="2990" w:type="dxa"/>
          </w:tcPr>
          <w:p w14:paraId="210BCB10">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p>
        </w:tc>
        <w:tc>
          <w:tcPr>
            <w:tcW w:w="2200" w:type="dxa"/>
            <w:vAlign w:val="center"/>
          </w:tcPr>
          <w:p w14:paraId="0B58BE2A">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r>
              <w:rPr>
                <w:rFonts w:hint="eastAsia" w:ascii="仿宋" w:hAnsi="仿宋" w:eastAsia="仿宋" w:cs="仿宋"/>
                <w:sz w:val="27"/>
                <w:szCs w:val="27"/>
              </w:rPr>
              <w:t>年龄</w:t>
            </w:r>
          </w:p>
        </w:tc>
        <w:tc>
          <w:tcPr>
            <w:tcW w:w="2289" w:type="dxa"/>
          </w:tcPr>
          <w:p w14:paraId="6FBDB9CA">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p>
        </w:tc>
      </w:tr>
      <w:tr w14:paraId="74DB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6" w:type="dxa"/>
            <w:gridSpan w:val="2"/>
            <w:vAlign w:val="center"/>
          </w:tcPr>
          <w:p w14:paraId="4027F3F3">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r>
              <w:rPr>
                <w:rFonts w:hint="eastAsia" w:ascii="仿宋" w:hAnsi="仿宋" w:eastAsia="仿宋" w:cs="仿宋"/>
                <w:sz w:val="27"/>
                <w:szCs w:val="27"/>
              </w:rPr>
              <w:t>性别</w:t>
            </w:r>
          </w:p>
        </w:tc>
        <w:tc>
          <w:tcPr>
            <w:tcW w:w="2990" w:type="dxa"/>
          </w:tcPr>
          <w:p w14:paraId="43F2B655">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p>
        </w:tc>
        <w:tc>
          <w:tcPr>
            <w:tcW w:w="2200" w:type="dxa"/>
            <w:vAlign w:val="center"/>
          </w:tcPr>
          <w:p w14:paraId="2845A3B4">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r>
              <w:rPr>
                <w:rFonts w:hint="eastAsia" w:ascii="仿宋" w:hAnsi="仿宋" w:eastAsia="仿宋" w:cs="仿宋"/>
                <w:sz w:val="27"/>
                <w:szCs w:val="27"/>
              </w:rPr>
              <w:t>毕业院校</w:t>
            </w:r>
          </w:p>
        </w:tc>
        <w:tc>
          <w:tcPr>
            <w:tcW w:w="2289" w:type="dxa"/>
          </w:tcPr>
          <w:p w14:paraId="3837F690">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p>
        </w:tc>
      </w:tr>
      <w:tr w14:paraId="3564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6" w:type="dxa"/>
            <w:gridSpan w:val="2"/>
            <w:vAlign w:val="center"/>
          </w:tcPr>
          <w:p w14:paraId="6C975977">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r>
              <w:rPr>
                <w:rFonts w:hint="eastAsia" w:ascii="仿宋" w:hAnsi="仿宋" w:eastAsia="仿宋" w:cs="仿宋"/>
                <w:sz w:val="27"/>
                <w:szCs w:val="27"/>
              </w:rPr>
              <w:t>学历和专业</w:t>
            </w:r>
          </w:p>
        </w:tc>
        <w:tc>
          <w:tcPr>
            <w:tcW w:w="2990" w:type="dxa"/>
          </w:tcPr>
          <w:p w14:paraId="06402814">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p>
        </w:tc>
        <w:tc>
          <w:tcPr>
            <w:tcW w:w="2200" w:type="dxa"/>
            <w:vAlign w:val="center"/>
          </w:tcPr>
          <w:p w14:paraId="47006DFB">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r>
              <w:rPr>
                <w:rFonts w:hint="eastAsia" w:ascii="仿宋" w:hAnsi="仿宋" w:eastAsia="仿宋" w:cs="仿宋"/>
                <w:sz w:val="27"/>
                <w:szCs w:val="27"/>
              </w:rPr>
              <w:t>毕业时间</w:t>
            </w:r>
          </w:p>
        </w:tc>
        <w:tc>
          <w:tcPr>
            <w:tcW w:w="2289" w:type="dxa"/>
          </w:tcPr>
          <w:p w14:paraId="677FF396">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p>
        </w:tc>
      </w:tr>
      <w:tr w14:paraId="127C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6" w:type="dxa"/>
            <w:gridSpan w:val="2"/>
            <w:vAlign w:val="center"/>
          </w:tcPr>
          <w:p w14:paraId="13F99F11">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r>
              <w:rPr>
                <w:rFonts w:hint="eastAsia" w:ascii="仿宋" w:hAnsi="仿宋" w:eastAsia="仿宋" w:cs="仿宋"/>
                <w:sz w:val="27"/>
                <w:szCs w:val="27"/>
              </w:rPr>
              <w:t>拥有的职业资格</w:t>
            </w:r>
          </w:p>
        </w:tc>
        <w:tc>
          <w:tcPr>
            <w:tcW w:w="2990" w:type="dxa"/>
          </w:tcPr>
          <w:p w14:paraId="0D45CF9D">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p>
        </w:tc>
        <w:tc>
          <w:tcPr>
            <w:tcW w:w="2200" w:type="dxa"/>
            <w:vAlign w:val="center"/>
          </w:tcPr>
          <w:p w14:paraId="71FDB90C">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r>
              <w:rPr>
                <w:rFonts w:hint="eastAsia" w:ascii="仿宋" w:hAnsi="仿宋" w:eastAsia="仿宋" w:cs="仿宋"/>
                <w:sz w:val="27"/>
                <w:szCs w:val="27"/>
              </w:rPr>
              <w:t>专业职称</w:t>
            </w:r>
          </w:p>
        </w:tc>
        <w:tc>
          <w:tcPr>
            <w:tcW w:w="2289" w:type="dxa"/>
          </w:tcPr>
          <w:p w14:paraId="2BF03EB0">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p>
        </w:tc>
      </w:tr>
      <w:tr w14:paraId="7838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6" w:type="dxa"/>
            <w:gridSpan w:val="2"/>
            <w:vAlign w:val="center"/>
          </w:tcPr>
          <w:p w14:paraId="6C3981F2">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r>
              <w:rPr>
                <w:rFonts w:hint="eastAsia" w:ascii="仿宋" w:hAnsi="仿宋" w:eastAsia="仿宋" w:cs="仿宋"/>
                <w:sz w:val="27"/>
                <w:szCs w:val="27"/>
              </w:rPr>
              <w:t>职业资格证书编号</w:t>
            </w:r>
          </w:p>
        </w:tc>
        <w:tc>
          <w:tcPr>
            <w:tcW w:w="2990" w:type="dxa"/>
          </w:tcPr>
          <w:p w14:paraId="4A6883A5">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p>
        </w:tc>
        <w:tc>
          <w:tcPr>
            <w:tcW w:w="2200" w:type="dxa"/>
            <w:vAlign w:val="center"/>
          </w:tcPr>
          <w:p w14:paraId="1BFE11C8">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r>
              <w:rPr>
                <w:rFonts w:hint="eastAsia" w:ascii="仿宋" w:hAnsi="仿宋" w:eastAsia="仿宋" w:cs="仿宋"/>
                <w:sz w:val="27"/>
                <w:szCs w:val="27"/>
              </w:rPr>
              <w:t>工作年限</w:t>
            </w:r>
          </w:p>
        </w:tc>
        <w:tc>
          <w:tcPr>
            <w:tcW w:w="2289" w:type="dxa"/>
          </w:tcPr>
          <w:p w14:paraId="5668ED5C">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vertAlign w:val="baseline"/>
              </w:rPr>
            </w:pPr>
          </w:p>
        </w:tc>
      </w:tr>
      <w:tr w14:paraId="72A0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4" w:hRule="atLeast"/>
        </w:trPr>
        <w:tc>
          <w:tcPr>
            <w:tcW w:w="1262" w:type="dxa"/>
            <w:vAlign w:val="center"/>
          </w:tcPr>
          <w:p w14:paraId="4396C038">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主要</w:t>
            </w:r>
          </w:p>
          <w:p w14:paraId="25806174">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工作</w:t>
            </w:r>
          </w:p>
          <w:p w14:paraId="5DE636FF">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业绩</w:t>
            </w:r>
          </w:p>
          <w:p w14:paraId="09619EDE">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及担</w:t>
            </w:r>
          </w:p>
          <w:p w14:paraId="3CD84B16">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任的</w:t>
            </w:r>
          </w:p>
          <w:p w14:paraId="7EFE0DF4">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主要</w:t>
            </w:r>
          </w:p>
          <w:p w14:paraId="14BE060E">
            <w:pPr>
              <w:keepNext w:val="0"/>
              <w:keepLines w:val="0"/>
              <w:pageBreakBefore w:val="0"/>
              <w:widowControl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z w:val="27"/>
                <w:szCs w:val="27"/>
              </w:rPr>
              <w:t>工作</w:t>
            </w:r>
          </w:p>
        </w:tc>
        <w:tc>
          <w:tcPr>
            <w:tcW w:w="8633" w:type="dxa"/>
            <w:gridSpan w:val="4"/>
          </w:tcPr>
          <w:p w14:paraId="0015E4C4">
            <w:pPr>
              <w:keepNext w:val="0"/>
              <w:keepLines w:val="0"/>
              <w:pageBreakBefore w:val="0"/>
              <w:widowControl w:val="0"/>
              <w:numPr>
                <w:ilvl w:val="0"/>
                <w:numId w:val="0"/>
              </w:numPr>
              <w:wordWrap/>
              <w:overflowPunct/>
              <w:autoSpaceDE w:val="0"/>
              <w:autoSpaceDN w:val="0"/>
              <w:bidi w:val="0"/>
              <w:adjustRightInd/>
              <w:snapToGrid/>
              <w:spacing w:line="360" w:lineRule="auto"/>
              <w:ind w:left="0" w:leftChars="0" w:right="0"/>
              <w:jc w:val="both"/>
              <w:rPr>
                <w:rFonts w:hint="eastAsia" w:ascii="仿宋" w:hAnsi="仿宋" w:eastAsia="仿宋" w:cs="仿宋"/>
                <w:sz w:val="27"/>
                <w:szCs w:val="27"/>
                <w:vertAlign w:val="baseline"/>
              </w:rPr>
            </w:pPr>
          </w:p>
        </w:tc>
      </w:tr>
    </w:tbl>
    <w:p w14:paraId="1B02AF80">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z w:val="27"/>
          <w:szCs w:val="27"/>
        </w:rPr>
        <w:t>注:1、主要项目管理人员指</w:t>
      </w:r>
      <w:r>
        <w:rPr>
          <w:rFonts w:hint="eastAsia" w:ascii="仿宋" w:hAnsi="仿宋" w:cs="仿宋"/>
          <w:sz w:val="27"/>
          <w:szCs w:val="27"/>
          <w:lang w:val="en-US" w:eastAsia="zh-CN"/>
        </w:rPr>
        <w:t>技术负责人、</w:t>
      </w:r>
      <w:r>
        <w:rPr>
          <w:rFonts w:hint="eastAsia" w:ascii="仿宋" w:hAnsi="仿宋" w:eastAsia="仿宋" w:cs="仿宋"/>
          <w:sz w:val="27"/>
          <w:szCs w:val="27"/>
        </w:rPr>
        <w:t>施工员、</w:t>
      </w:r>
      <w:r>
        <w:rPr>
          <w:rFonts w:hint="eastAsia" w:ascii="仿宋" w:hAnsi="仿宋" w:eastAsia="仿宋" w:cs="仿宋"/>
          <w:sz w:val="27"/>
          <w:szCs w:val="27"/>
          <w:lang w:eastAsia="zh-CN"/>
        </w:rPr>
        <w:t>质量员</w:t>
      </w:r>
      <w:r>
        <w:rPr>
          <w:rFonts w:hint="eastAsia" w:ascii="仿宋" w:hAnsi="仿宋" w:eastAsia="仿宋" w:cs="仿宋"/>
          <w:sz w:val="27"/>
          <w:szCs w:val="27"/>
        </w:rPr>
        <w:t>、专职安全员</w:t>
      </w:r>
      <w:r>
        <w:rPr>
          <w:rFonts w:hint="eastAsia" w:ascii="仿宋" w:hAnsi="仿宋" w:eastAsia="仿宋" w:cs="仿宋"/>
          <w:sz w:val="27"/>
          <w:szCs w:val="27"/>
          <w:lang w:eastAsia="zh-CN"/>
        </w:rPr>
        <w:t>、资料员</w:t>
      </w:r>
      <w:r>
        <w:rPr>
          <w:rFonts w:hint="eastAsia" w:ascii="仿宋" w:hAnsi="仿宋" w:cs="仿宋"/>
          <w:sz w:val="27"/>
          <w:szCs w:val="27"/>
          <w:lang w:eastAsia="zh-CN"/>
        </w:rPr>
        <w:t>、</w:t>
      </w:r>
      <w:r>
        <w:rPr>
          <w:rFonts w:hint="eastAsia" w:ascii="仿宋" w:hAnsi="仿宋" w:cs="仿宋"/>
          <w:sz w:val="27"/>
          <w:szCs w:val="27"/>
          <w:lang w:val="en-US" w:eastAsia="zh-CN"/>
        </w:rPr>
        <w:t>实验员、预算员等附上</w:t>
      </w:r>
      <w:r>
        <w:rPr>
          <w:rFonts w:hint="eastAsia" w:ascii="仿宋" w:hAnsi="仿宋" w:eastAsia="仿宋" w:cs="仿宋"/>
          <w:spacing w:val="-1"/>
          <w:sz w:val="27"/>
          <w:szCs w:val="27"/>
        </w:rPr>
        <w:t>相关人员的身份证</w:t>
      </w:r>
      <w:r>
        <w:rPr>
          <w:rFonts w:hint="eastAsia" w:ascii="仿宋" w:hAnsi="仿宋" w:cs="仿宋"/>
          <w:spacing w:val="-1"/>
          <w:sz w:val="27"/>
          <w:szCs w:val="27"/>
          <w:lang w:eastAsia="zh-CN"/>
        </w:rPr>
        <w:t>、</w:t>
      </w:r>
      <w:r>
        <w:rPr>
          <w:rFonts w:hint="eastAsia" w:ascii="仿宋" w:hAnsi="仿宋" w:cs="仿宋"/>
          <w:spacing w:val="-1"/>
          <w:sz w:val="27"/>
          <w:szCs w:val="27"/>
          <w:lang w:val="en-US" w:eastAsia="zh-CN"/>
        </w:rPr>
        <w:t>社保缴纳证明或劳动合同、</w:t>
      </w:r>
      <w:r>
        <w:rPr>
          <w:rFonts w:hint="eastAsia" w:ascii="仿宋" w:hAnsi="仿宋" w:eastAsia="仿宋" w:cs="仿宋"/>
          <w:sz w:val="27"/>
          <w:szCs w:val="27"/>
        </w:rPr>
        <w:t>本单位注册的岗位资格证书和专职安全员的安全生产考核证C证的</w:t>
      </w:r>
      <w:r>
        <w:rPr>
          <w:rFonts w:hint="eastAsia" w:ascii="仿宋" w:hAnsi="仿宋" w:cs="仿宋"/>
          <w:sz w:val="27"/>
          <w:szCs w:val="27"/>
          <w:lang w:val="en-US" w:eastAsia="zh-CN"/>
        </w:rPr>
        <w:t>电子扫描件加盖公章</w:t>
      </w:r>
      <w:r>
        <w:rPr>
          <w:rFonts w:hint="eastAsia" w:ascii="仿宋" w:hAnsi="仿宋" w:eastAsia="仿宋" w:cs="仿宋"/>
          <w:sz w:val="27"/>
          <w:szCs w:val="27"/>
        </w:rPr>
        <w:t>。</w:t>
      </w:r>
    </w:p>
    <w:p w14:paraId="5FCC162F">
      <w:pPr>
        <w:keepNext w:val="0"/>
        <w:keepLines w:val="0"/>
        <w:pageBreakBefore w:val="0"/>
        <w:wordWrap/>
        <w:overflowPunct/>
        <w:autoSpaceDE w:val="0"/>
        <w:autoSpaceDN w:val="0"/>
        <w:bidi w:val="0"/>
        <w:adjustRightInd/>
        <w:snapToGrid/>
        <w:spacing w:line="360" w:lineRule="auto"/>
        <w:ind w:left="0" w:leftChars="0" w:right="0"/>
        <w:jc w:val="both"/>
        <w:rPr>
          <w:rFonts w:hint="eastAsia" w:ascii="仿宋" w:hAnsi="仿宋" w:eastAsia="仿宋" w:cs="仿宋"/>
          <w:spacing w:val="-2"/>
          <w:sz w:val="27"/>
          <w:szCs w:val="27"/>
          <w14:textOutline w14:w="5103" w14:cap="sq" w14:cmpd="sng">
            <w14:solidFill>
              <w14:srgbClr w14:val="000000"/>
            </w14:solidFill>
            <w14:prstDash w14:val="solid"/>
            <w14:bevel/>
          </w14:textOutline>
        </w:rPr>
      </w:pPr>
    </w:p>
    <w:p w14:paraId="1726B39E">
      <w:pPr>
        <w:bidi w:val="0"/>
        <w:jc w:val="center"/>
        <w:rPr>
          <w:rFonts w:hint="eastAsia" w:ascii="仿宋" w:hAnsi="仿宋" w:eastAsia="仿宋" w:cs="仿宋"/>
          <w:b/>
          <w:sz w:val="27"/>
          <w:szCs w:val="27"/>
        </w:rPr>
      </w:pPr>
      <w:r>
        <w:rPr>
          <w:rFonts w:hint="eastAsia"/>
          <w:b/>
          <w:bCs/>
          <w:sz w:val="27"/>
          <w:szCs w:val="27"/>
          <w:lang w:val="en-US" w:eastAsia="zh-CN"/>
        </w:rPr>
        <w:t>九</w:t>
      </w:r>
      <w:r>
        <w:rPr>
          <w:rFonts w:hint="eastAsia"/>
          <w:b/>
          <w:bCs/>
          <w:sz w:val="27"/>
          <w:szCs w:val="27"/>
          <w:lang w:eastAsia="zh-CN"/>
        </w:rPr>
        <w:t>、</w:t>
      </w:r>
      <w:r>
        <w:rPr>
          <w:rFonts w:hint="eastAsia" w:ascii="仿宋" w:hAnsi="仿宋" w:eastAsia="仿宋" w:cs="仿宋"/>
          <w:b/>
          <w:sz w:val="27"/>
          <w:szCs w:val="27"/>
        </w:rPr>
        <w:t>关于资格的声明函</w:t>
      </w:r>
    </w:p>
    <w:p w14:paraId="3D7A73A1">
      <w:pPr>
        <w:spacing w:line="360" w:lineRule="auto"/>
        <w:rPr>
          <w:rFonts w:hint="eastAsia" w:ascii="仿宋" w:hAnsi="仿宋" w:eastAsia="仿宋" w:cs="仿宋"/>
          <w:sz w:val="24"/>
        </w:rPr>
      </w:pPr>
    </w:p>
    <w:p w14:paraId="5D947C0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仿宋" w:hAnsi="仿宋" w:eastAsia="仿宋" w:cs="仿宋"/>
          <w:sz w:val="27"/>
          <w:szCs w:val="27"/>
          <w:lang w:eastAsia="zh-CN"/>
        </w:rPr>
      </w:pPr>
      <w:r>
        <w:rPr>
          <w:rFonts w:hint="eastAsia" w:ascii="仿宋" w:hAnsi="仿宋" w:eastAsia="仿宋" w:cs="仿宋"/>
          <w:sz w:val="27"/>
          <w:szCs w:val="27"/>
        </w:rPr>
        <w:t>致：</w:t>
      </w:r>
      <w:r>
        <w:rPr>
          <w:rFonts w:hint="eastAsia" w:ascii="仿宋" w:hAnsi="仿宋" w:cs="仿宋"/>
          <w:sz w:val="27"/>
          <w:szCs w:val="27"/>
          <w:lang w:eastAsia="zh-CN"/>
        </w:rPr>
        <w:t>新疆沃图恒辉建设工程项目管理有限公司</w:t>
      </w:r>
    </w:p>
    <w:p w14:paraId="75708947">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hint="eastAsia" w:ascii="仿宋" w:hAnsi="仿宋" w:eastAsia="仿宋" w:cs="仿宋"/>
          <w:sz w:val="27"/>
          <w:szCs w:val="27"/>
        </w:rPr>
      </w:pPr>
      <w:r>
        <w:rPr>
          <w:rFonts w:hint="eastAsia" w:ascii="仿宋" w:hAnsi="仿宋" w:eastAsia="仿宋" w:cs="仿宋"/>
          <w:sz w:val="27"/>
          <w:szCs w:val="27"/>
        </w:rPr>
        <w:t>关于贵方20</w:t>
      </w:r>
      <w:r>
        <w:rPr>
          <w:rFonts w:hint="eastAsia" w:ascii="仿宋" w:hAnsi="仿宋" w:cs="仿宋"/>
          <w:sz w:val="27"/>
          <w:szCs w:val="27"/>
          <w:u w:val="none"/>
          <w:lang w:val="en-US" w:eastAsia="zh-CN"/>
        </w:rPr>
        <w:t>26</w:t>
      </w:r>
      <w:r>
        <w:rPr>
          <w:rFonts w:hint="eastAsia" w:ascii="仿宋" w:hAnsi="仿宋" w:eastAsia="仿宋" w:cs="仿宋"/>
          <w:sz w:val="27"/>
          <w:szCs w:val="27"/>
        </w:rPr>
        <w:t>年</w:t>
      </w:r>
      <w:r>
        <w:rPr>
          <w:rFonts w:hint="eastAsia" w:ascii="仿宋" w:hAnsi="仿宋" w:eastAsia="仿宋" w:cs="仿宋"/>
          <w:sz w:val="27"/>
          <w:szCs w:val="27"/>
          <w:u w:val="single"/>
        </w:rPr>
        <w:t xml:space="preserve">   </w:t>
      </w:r>
      <w:r>
        <w:rPr>
          <w:rFonts w:hint="eastAsia" w:ascii="仿宋" w:hAnsi="仿宋" w:eastAsia="仿宋" w:cs="仿宋"/>
          <w:sz w:val="27"/>
          <w:szCs w:val="27"/>
        </w:rPr>
        <w:t>月</w:t>
      </w:r>
      <w:r>
        <w:rPr>
          <w:rFonts w:hint="eastAsia" w:ascii="仿宋" w:hAnsi="仿宋" w:eastAsia="仿宋" w:cs="仿宋"/>
          <w:sz w:val="27"/>
          <w:szCs w:val="27"/>
          <w:u w:val="single"/>
        </w:rPr>
        <w:t xml:space="preserve">   </w:t>
      </w:r>
      <w:r>
        <w:rPr>
          <w:rFonts w:hint="eastAsia" w:ascii="仿宋" w:hAnsi="仿宋" w:eastAsia="仿宋" w:cs="仿宋"/>
          <w:sz w:val="27"/>
          <w:szCs w:val="27"/>
        </w:rPr>
        <w:t>日第（项目编号）竞争性磋商公告关于</w:t>
      </w:r>
      <w:r>
        <w:rPr>
          <w:rFonts w:hint="eastAsia" w:ascii="仿宋" w:hAnsi="仿宋" w:eastAsia="仿宋" w:cs="仿宋"/>
          <w:sz w:val="27"/>
          <w:szCs w:val="27"/>
          <w:u w:val="single"/>
        </w:rPr>
        <w:t xml:space="preserve">“ </w:t>
      </w:r>
      <w:r>
        <w:rPr>
          <w:rFonts w:hint="eastAsia" w:ascii="仿宋" w:hAnsi="仿宋" w:cs="仿宋"/>
          <w:sz w:val="27"/>
          <w:szCs w:val="27"/>
          <w:u w:val="single"/>
          <w:lang w:eastAsia="zh-CN"/>
        </w:rPr>
        <w:t>（</w:t>
      </w:r>
      <w:r>
        <w:rPr>
          <w:rFonts w:hint="eastAsia" w:ascii="仿宋" w:hAnsi="仿宋" w:cs="仿宋"/>
          <w:sz w:val="27"/>
          <w:szCs w:val="27"/>
          <w:u w:val="single"/>
          <w:lang w:val="en-US" w:eastAsia="zh-CN"/>
        </w:rPr>
        <w:t>项目名称</w:t>
      </w:r>
      <w:r>
        <w:rPr>
          <w:rFonts w:hint="eastAsia" w:ascii="仿宋" w:hAnsi="仿宋" w:cs="仿宋"/>
          <w:sz w:val="27"/>
          <w:szCs w:val="27"/>
          <w:u w:val="single"/>
          <w:lang w:eastAsia="zh-CN"/>
        </w:rPr>
        <w:t>）</w:t>
      </w:r>
      <w:r>
        <w:rPr>
          <w:rFonts w:hint="eastAsia" w:ascii="仿宋" w:hAnsi="仿宋" w:eastAsia="仿宋" w:cs="仿宋"/>
          <w:sz w:val="27"/>
          <w:szCs w:val="27"/>
          <w:u w:val="single"/>
        </w:rPr>
        <w:t xml:space="preserve">  ”</w:t>
      </w:r>
      <w:r>
        <w:rPr>
          <w:rFonts w:hint="eastAsia" w:ascii="仿宋" w:hAnsi="仿宋" w:eastAsia="仿宋" w:cs="仿宋"/>
          <w:sz w:val="27"/>
          <w:szCs w:val="27"/>
        </w:rPr>
        <w:t>的项目，本签字人愿意参加磋商响应，并有能力提供</w:t>
      </w:r>
      <w:r>
        <w:rPr>
          <w:rFonts w:hint="eastAsia" w:ascii="仿宋" w:hAnsi="仿宋" w:eastAsia="仿宋" w:cs="仿宋"/>
          <w:sz w:val="27"/>
          <w:szCs w:val="27"/>
          <w:u w:val="single"/>
        </w:rPr>
        <w:t>（项目名称）</w:t>
      </w:r>
      <w:r>
        <w:rPr>
          <w:rFonts w:hint="eastAsia" w:ascii="仿宋" w:hAnsi="仿宋" w:eastAsia="仿宋" w:cs="仿宋"/>
          <w:sz w:val="27"/>
          <w:szCs w:val="27"/>
        </w:rPr>
        <w:t>项目中的</w:t>
      </w:r>
      <w:r>
        <w:rPr>
          <w:rFonts w:hint="eastAsia" w:ascii="仿宋" w:hAnsi="仿宋" w:eastAsia="仿宋" w:cs="仿宋"/>
          <w:sz w:val="27"/>
          <w:szCs w:val="27"/>
          <w:u w:val="single"/>
        </w:rPr>
        <w:t>（</w:t>
      </w:r>
      <w:r>
        <w:rPr>
          <w:rFonts w:hint="eastAsia" w:ascii="仿宋" w:hAnsi="仿宋" w:eastAsia="仿宋" w:cs="仿宋"/>
          <w:sz w:val="27"/>
          <w:szCs w:val="27"/>
          <w:u w:val="single"/>
          <w:lang w:eastAsia="zh-CN"/>
        </w:rPr>
        <w:t>项目编号</w:t>
      </w:r>
      <w:r>
        <w:rPr>
          <w:rFonts w:hint="eastAsia" w:ascii="仿宋" w:hAnsi="仿宋" w:eastAsia="仿宋" w:cs="仿宋"/>
          <w:sz w:val="27"/>
          <w:szCs w:val="27"/>
          <w:u w:val="single"/>
        </w:rPr>
        <w:t>）</w:t>
      </w:r>
      <w:r>
        <w:rPr>
          <w:rFonts w:hint="eastAsia" w:ascii="仿宋" w:hAnsi="仿宋" w:eastAsia="仿宋" w:cs="仿宋"/>
          <w:sz w:val="27"/>
          <w:szCs w:val="27"/>
        </w:rPr>
        <w:t>相关</w:t>
      </w:r>
      <w:r>
        <w:rPr>
          <w:rFonts w:hint="eastAsia" w:ascii="仿宋" w:hAnsi="仿宋" w:cs="仿宋"/>
          <w:sz w:val="27"/>
          <w:szCs w:val="27"/>
          <w:lang w:val="en-US" w:eastAsia="zh-CN"/>
        </w:rPr>
        <w:t>施工</w:t>
      </w:r>
      <w:r>
        <w:rPr>
          <w:rFonts w:hint="eastAsia" w:ascii="仿宋" w:hAnsi="仿宋" w:eastAsia="仿宋" w:cs="仿宋"/>
          <w:sz w:val="27"/>
          <w:szCs w:val="27"/>
        </w:rPr>
        <w:t>，并保证所提交的所有文件和说明是真实和准确的。</w:t>
      </w:r>
    </w:p>
    <w:p w14:paraId="38EDDD76">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仿宋" w:hAnsi="仿宋" w:eastAsia="仿宋" w:cs="仿宋"/>
          <w:sz w:val="27"/>
          <w:szCs w:val="27"/>
        </w:rPr>
      </w:pPr>
    </w:p>
    <w:p w14:paraId="4A47B06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仿宋" w:hAnsi="仿宋" w:eastAsia="仿宋" w:cs="仿宋"/>
          <w:sz w:val="27"/>
          <w:szCs w:val="27"/>
          <w:u w:val="single"/>
        </w:rPr>
      </w:pPr>
      <w:r>
        <w:rPr>
          <w:rFonts w:hint="eastAsia" w:ascii="仿宋" w:hAnsi="仿宋" w:eastAsia="仿宋" w:cs="仿宋"/>
          <w:sz w:val="27"/>
          <w:szCs w:val="27"/>
        </w:rPr>
        <w:t>供应商</w:t>
      </w:r>
      <w:r>
        <w:rPr>
          <w:rFonts w:hint="eastAsia" w:ascii="仿宋" w:hAnsi="仿宋" w:eastAsia="仿宋" w:cs="仿宋"/>
          <w:sz w:val="27"/>
          <w:szCs w:val="27"/>
          <w:u w:val="single"/>
        </w:rPr>
        <w:t xml:space="preserve">  供应商名称  </w:t>
      </w:r>
      <w:r>
        <w:rPr>
          <w:rFonts w:hint="eastAsia" w:ascii="仿宋" w:hAnsi="仿宋" w:eastAsia="仿宋" w:cs="仿宋"/>
          <w:sz w:val="27"/>
          <w:szCs w:val="27"/>
        </w:rPr>
        <w:t xml:space="preserve">   签字人姓名、职务：</w:t>
      </w:r>
      <w:r>
        <w:rPr>
          <w:rFonts w:hint="eastAsia" w:ascii="仿宋" w:hAnsi="仿宋" w:eastAsia="仿宋" w:cs="仿宋"/>
          <w:sz w:val="27"/>
          <w:szCs w:val="27"/>
          <w:u w:val="single"/>
        </w:rPr>
        <w:t xml:space="preserve">              </w:t>
      </w:r>
    </w:p>
    <w:p w14:paraId="56BDC08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仿宋" w:hAnsi="仿宋" w:eastAsia="仿宋" w:cs="仿宋"/>
          <w:sz w:val="27"/>
          <w:szCs w:val="27"/>
          <w:u w:val="single"/>
          <w:lang w:val="en-US" w:eastAsia="zh-CN"/>
        </w:rPr>
      </w:pPr>
      <w:r>
        <w:rPr>
          <w:rFonts w:hint="eastAsia" w:ascii="仿宋" w:hAnsi="仿宋" w:eastAsia="仿宋" w:cs="仿宋"/>
          <w:sz w:val="27"/>
          <w:szCs w:val="27"/>
        </w:rPr>
        <w:t>地</w:t>
      </w:r>
      <w:r>
        <w:rPr>
          <w:rFonts w:hint="eastAsia" w:ascii="仿宋" w:hAnsi="仿宋" w:cs="仿宋"/>
          <w:sz w:val="27"/>
          <w:szCs w:val="27"/>
          <w:lang w:val="en-US" w:eastAsia="zh-CN"/>
        </w:rPr>
        <w:t xml:space="preserve">  </w:t>
      </w:r>
      <w:r>
        <w:rPr>
          <w:rFonts w:hint="eastAsia" w:ascii="仿宋" w:hAnsi="仿宋" w:eastAsia="仿宋" w:cs="仿宋"/>
          <w:sz w:val="27"/>
          <w:szCs w:val="27"/>
        </w:rPr>
        <w:t>址：</w:t>
      </w:r>
      <w:r>
        <w:rPr>
          <w:rFonts w:hint="eastAsia" w:ascii="仿宋" w:hAnsi="仿宋" w:eastAsia="仿宋" w:cs="仿宋"/>
          <w:sz w:val="27"/>
          <w:szCs w:val="27"/>
          <w:u w:val="single"/>
        </w:rPr>
        <w:t xml:space="preserve">              </w:t>
      </w:r>
      <w:r>
        <w:rPr>
          <w:rFonts w:hint="eastAsia" w:ascii="仿宋" w:hAnsi="仿宋" w:eastAsia="仿宋" w:cs="仿宋"/>
          <w:sz w:val="27"/>
          <w:szCs w:val="27"/>
        </w:rPr>
        <w:t xml:space="preserve"> </w:t>
      </w:r>
      <w:r>
        <w:rPr>
          <w:rFonts w:hint="eastAsia" w:ascii="仿宋" w:hAnsi="仿宋" w:eastAsia="仿宋" w:cs="仿宋"/>
          <w:sz w:val="27"/>
          <w:szCs w:val="27"/>
          <w:lang w:val="en-US" w:eastAsia="zh-CN"/>
        </w:rPr>
        <w:t>授权</w:t>
      </w:r>
      <w:r>
        <w:rPr>
          <w:rFonts w:hint="eastAsia" w:ascii="仿宋" w:hAnsi="仿宋" w:eastAsia="仿宋" w:cs="仿宋"/>
          <w:sz w:val="27"/>
          <w:szCs w:val="27"/>
        </w:rPr>
        <w:t>签署本资格文件人：</w:t>
      </w:r>
      <w:r>
        <w:rPr>
          <w:rFonts w:hint="eastAsia" w:ascii="仿宋" w:hAnsi="仿宋" w:eastAsia="仿宋" w:cs="仿宋"/>
          <w:sz w:val="27"/>
          <w:szCs w:val="27"/>
          <w:u w:val="single"/>
        </w:rPr>
        <w:t>授权人姓</w:t>
      </w:r>
      <w:r>
        <w:rPr>
          <w:rFonts w:hint="eastAsia" w:ascii="仿宋" w:hAnsi="仿宋" w:cs="仿宋"/>
          <w:sz w:val="27"/>
          <w:szCs w:val="27"/>
          <w:u w:val="single"/>
          <w:lang w:val="en-US" w:eastAsia="zh-CN"/>
        </w:rPr>
        <w:t>名</w:t>
      </w:r>
    </w:p>
    <w:p w14:paraId="24463C34">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default" w:ascii="仿宋" w:hAnsi="仿宋" w:eastAsia="仿宋" w:cs="仿宋"/>
          <w:sz w:val="27"/>
          <w:szCs w:val="27"/>
          <w:u w:val="single"/>
          <w:lang w:val="en-US" w:eastAsia="zh-CN"/>
        </w:rPr>
      </w:pPr>
      <w:r>
        <w:rPr>
          <w:rFonts w:hint="eastAsia" w:ascii="仿宋" w:hAnsi="仿宋" w:eastAsia="仿宋" w:cs="仿宋"/>
          <w:sz w:val="27"/>
          <w:szCs w:val="27"/>
        </w:rPr>
        <w:t>传</w:t>
      </w:r>
      <w:r>
        <w:rPr>
          <w:rFonts w:hint="eastAsia" w:ascii="仿宋" w:hAnsi="仿宋" w:cs="仿宋"/>
          <w:sz w:val="27"/>
          <w:szCs w:val="27"/>
          <w:lang w:val="en-US" w:eastAsia="zh-CN"/>
        </w:rPr>
        <w:t xml:space="preserve">  </w:t>
      </w:r>
      <w:r>
        <w:rPr>
          <w:rFonts w:hint="eastAsia" w:ascii="仿宋" w:hAnsi="仿宋" w:eastAsia="仿宋" w:cs="仿宋"/>
          <w:sz w:val="27"/>
          <w:szCs w:val="27"/>
        </w:rPr>
        <w:t>真：</w:t>
      </w:r>
      <w:r>
        <w:rPr>
          <w:rFonts w:hint="eastAsia" w:ascii="仿宋" w:hAnsi="仿宋" w:cs="仿宋"/>
          <w:sz w:val="27"/>
          <w:szCs w:val="27"/>
          <w:u w:val="single"/>
          <w:lang w:val="en-US" w:eastAsia="zh-CN"/>
        </w:rPr>
        <w:t xml:space="preserve">           </w:t>
      </w:r>
    </w:p>
    <w:p w14:paraId="2A11B70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default" w:ascii="仿宋" w:hAnsi="仿宋" w:eastAsia="仿宋" w:cs="仿宋"/>
          <w:sz w:val="27"/>
          <w:szCs w:val="27"/>
          <w:u w:val="single"/>
          <w:lang w:val="en-US" w:eastAsia="zh-CN"/>
        </w:rPr>
      </w:pPr>
      <w:r>
        <w:rPr>
          <w:rFonts w:hint="eastAsia" w:ascii="仿宋" w:hAnsi="仿宋" w:eastAsia="仿宋" w:cs="仿宋"/>
          <w:sz w:val="27"/>
          <w:szCs w:val="27"/>
        </w:rPr>
        <w:t>邮</w:t>
      </w:r>
      <w:r>
        <w:rPr>
          <w:rFonts w:hint="eastAsia" w:ascii="仿宋" w:hAnsi="仿宋" w:cs="仿宋"/>
          <w:sz w:val="27"/>
          <w:szCs w:val="27"/>
          <w:lang w:val="en-US" w:eastAsia="zh-CN"/>
        </w:rPr>
        <w:t xml:space="preserve">  </w:t>
      </w:r>
      <w:r>
        <w:rPr>
          <w:rFonts w:hint="eastAsia" w:ascii="仿宋" w:hAnsi="仿宋" w:eastAsia="仿宋" w:cs="仿宋"/>
          <w:sz w:val="27"/>
          <w:szCs w:val="27"/>
        </w:rPr>
        <w:t>编：</w:t>
      </w:r>
      <w:r>
        <w:rPr>
          <w:rFonts w:hint="eastAsia" w:ascii="仿宋" w:hAnsi="仿宋" w:cs="仿宋"/>
          <w:sz w:val="27"/>
          <w:szCs w:val="27"/>
          <w:u w:val="single"/>
          <w:lang w:val="en-US" w:eastAsia="zh-CN"/>
        </w:rPr>
        <w:t xml:space="preserve">            </w:t>
      </w:r>
    </w:p>
    <w:p w14:paraId="14ED6EE4">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default" w:ascii="仿宋" w:hAnsi="仿宋" w:eastAsia="仿宋" w:cs="仿宋"/>
          <w:sz w:val="27"/>
          <w:szCs w:val="27"/>
          <w:u w:val="single"/>
          <w:lang w:val="en-US" w:eastAsia="zh-CN"/>
        </w:rPr>
      </w:pPr>
      <w:r>
        <w:rPr>
          <w:rFonts w:hint="eastAsia" w:ascii="仿宋" w:hAnsi="仿宋" w:eastAsia="仿宋" w:cs="仿宋"/>
          <w:sz w:val="27"/>
          <w:szCs w:val="27"/>
        </w:rPr>
        <w:t>电</w:t>
      </w:r>
      <w:r>
        <w:rPr>
          <w:rFonts w:hint="eastAsia" w:ascii="仿宋" w:hAnsi="仿宋" w:cs="仿宋"/>
          <w:sz w:val="27"/>
          <w:szCs w:val="27"/>
          <w:lang w:val="en-US" w:eastAsia="zh-CN"/>
        </w:rPr>
        <w:t xml:space="preserve">  </w:t>
      </w:r>
      <w:r>
        <w:rPr>
          <w:rFonts w:hint="eastAsia" w:ascii="仿宋" w:hAnsi="仿宋" w:eastAsia="仿宋" w:cs="仿宋"/>
          <w:sz w:val="27"/>
          <w:szCs w:val="27"/>
        </w:rPr>
        <w:t>话：</w:t>
      </w:r>
      <w:r>
        <w:rPr>
          <w:rFonts w:hint="eastAsia" w:ascii="仿宋" w:hAnsi="仿宋" w:cs="仿宋"/>
          <w:sz w:val="27"/>
          <w:szCs w:val="27"/>
          <w:u w:val="single"/>
          <w:lang w:val="en-US" w:eastAsia="zh-CN"/>
        </w:rPr>
        <w:t xml:space="preserve">            </w:t>
      </w:r>
    </w:p>
    <w:p w14:paraId="02444D3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仿宋" w:hAnsi="仿宋" w:eastAsia="仿宋" w:cs="仿宋"/>
          <w:sz w:val="27"/>
          <w:szCs w:val="27"/>
        </w:rPr>
      </w:pPr>
      <w:r>
        <w:rPr>
          <w:rFonts w:hint="eastAsia" w:ascii="仿宋" w:hAnsi="仿宋" w:eastAsia="仿宋" w:cs="仿宋"/>
          <w:sz w:val="27"/>
          <w:szCs w:val="27"/>
        </w:rPr>
        <w:t>供应商（电子公章）：</w:t>
      </w:r>
    </w:p>
    <w:p w14:paraId="57D0CFA6">
      <w:pPr>
        <w:keepNext w:val="0"/>
        <w:keepLines w:val="0"/>
        <w:pageBreakBefore w:val="0"/>
        <w:widowControl/>
        <w:kinsoku w:val="0"/>
        <w:wordWrap/>
        <w:overflowPunct/>
        <w:topLinePunct w:val="0"/>
        <w:autoSpaceDE w:val="0"/>
        <w:autoSpaceDN w:val="0"/>
        <w:bidi w:val="0"/>
        <w:adjustRightInd/>
        <w:snapToGrid/>
        <w:textAlignment w:val="baseline"/>
        <w:rPr>
          <w:rFonts w:hint="default" w:eastAsia="仿宋"/>
          <w:lang w:val="en-US" w:eastAsia="zh-CN"/>
        </w:rPr>
      </w:pPr>
      <w:r>
        <w:rPr>
          <w:rFonts w:hint="eastAsia"/>
          <w:lang w:val="en-US" w:eastAsia="zh-CN"/>
        </w:rPr>
        <w:t>日期：</w:t>
      </w:r>
      <w:r>
        <w:rPr>
          <w:rFonts w:hint="eastAsia" w:ascii="仿宋" w:hAnsi="仿宋" w:cs="仿宋"/>
          <w:color w:val="auto"/>
          <w:sz w:val="27"/>
          <w:szCs w:val="27"/>
          <w:highlight w:val="none"/>
          <w:lang w:val="en-US" w:eastAsia="zh-CN"/>
        </w:rPr>
        <w:t>2026</w:t>
      </w:r>
      <w:r>
        <w:rPr>
          <w:rFonts w:hint="eastAsia" w:ascii="仿宋" w:hAnsi="仿宋" w:eastAsia="仿宋" w:cs="仿宋"/>
          <w:color w:val="auto"/>
          <w:sz w:val="27"/>
          <w:szCs w:val="27"/>
          <w:highlight w:val="none"/>
        </w:rPr>
        <w:t xml:space="preserve">年 </w:t>
      </w:r>
      <w:r>
        <w:rPr>
          <w:rFonts w:hint="eastAsia" w:ascii="仿宋" w:hAnsi="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t>月  日</w:t>
      </w:r>
    </w:p>
    <w:p w14:paraId="5E114005">
      <w:pPr>
        <w:bidi w:val="0"/>
        <w:rPr>
          <w:rFonts w:hint="eastAsia"/>
        </w:rPr>
      </w:pPr>
    </w:p>
    <w:p w14:paraId="489C8736">
      <w:pPr>
        <w:bidi w:val="0"/>
        <w:rPr>
          <w:rFonts w:hint="eastAsia"/>
        </w:rPr>
      </w:pPr>
    </w:p>
    <w:p w14:paraId="28AA9E6B">
      <w:pPr>
        <w:bidi w:val="0"/>
        <w:rPr>
          <w:rFonts w:hint="eastAsia"/>
        </w:rPr>
      </w:pPr>
    </w:p>
    <w:p w14:paraId="06F3BECF">
      <w:pPr>
        <w:bidi w:val="0"/>
        <w:rPr>
          <w:rFonts w:hint="eastAsia"/>
        </w:rPr>
      </w:pPr>
    </w:p>
    <w:p w14:paraId="514A6B74">
      <w:pPr>
        <w:bidi w:val="0"/>
        <w:rPr>
          <w:rFonts w:hint="eastAsia"/>
        </w:rPr>
      </w:pPr>
    </w:p>
    <w:p w14:paraId="7F8DC77D">
      <w:pPr>
        <w:bidi w:val="0"/>
        <w:rPr>
          <w:rFonts w:hint="eastAsia"/>
        </w:rPr>
      </w:pPr>
    </w:p>
    <w:p w14:paraId="75A86671">
      <w:pPr>
        <w:bidi w:val="0"/>
        <w:rPr>
          <w:rFonts w:hint="eastAsia"/>
        </w:rPr>
      </w:pPr>
    </w:p>
    <w:p w14:paraId="19A09C67">
      <w:pPr>
        <w:pStyle w:val="7"/>
        <w:ind w:left="0" w:leftChars="0" w:firstLine="0" w:firstLineChars="0"/>
        <w:rPr>
          <w:rFonts w:hint="eastAsia"/>
        </w:rPr>
      </w:pPr>
    </w:p>
    <w:p w14:paraId="57F40C5C">
      <w:pPr>
        <w:bidi w:val="0"/>
        <w:rPr>
          <w:rFonts w:hint="eastAsia"/>
        </w:rPr>
      </w:pPr>
    </w:p>
    <w:p w14:paraId="18E79987">
      <w:pPr>
        <w:bidi w:val="0"/>
        <w:rPr>
          <w:rFonts w:hint="eastAsia"/>
        </w:rPr>
      </w:pPr>
    </w:p>
    <w:p w14:paraId="377074CE">
      <w:pPr>
        <w:pStyle w:val="9"/>
        <w:keepNext w:val="0"/>
        <w:keepLines w:val="0"/>
        <w:pageBreakBefore w:val="0"/>
        <w:kinsoku/>
        <w:wordWrap/>
        <w:overflowPunct/>
        <w:topLinePunct w:val="0"/>
        <w:bidi w:val="0"/>
        <w:snapToGrid/>
        <w:spacing w:line="360" w:lineRule="auto"/>
        <w:ind w:left="0" w:leftChars="0"/>
        <w:jc w:val="center"/>
        <w:textAlignment w:val="auto"/>
        <w:rPr>
          <w:rFonts w:hint="eastAsia" w:ascii="仿宋" w:hAnsi="仿宋" w:eastAsia="仿宋" w:cs="仿宋"/>
          <w:b/>
          <w:sz w:val="27"/>
          <w:szCs w:val="27"/>
        </w:rPr>
      </w:pPr>
      <w:r>
        <w:rPr>
          <w:rFonts w:hint="eastAsia" w:ascii="仿宋" w:hAnsi="仿宋" w:cs="仿宋"/>
          <w:b/>
          <w:sz w:val="27"/>
          <w:szCs w:val="27"/>
          <w:lang w:val="en-US" w:eastAsia="zh-CN"/>
        </w:rPr>
        <w:t>十</w:t>
      </w:r>
      <w:r>
        <w:rPr>
          <w:rFonts w:hint="eastAsia" w:ascii="仿宋" w:hAnsi="仿宋" w:eastAsia="仿宋" w:cs="仿宋"/>
          <w:b/>
          <w:sz w:val="27"/>
          <w:szCs w:val="27"/>
          <w:lang w:eastAsia="zh-CN"/>
        </w:rPr>
        <w:t>、</w:t>
      </w:r>
      <w:r>
        <w:rPr>
          <w:rFonts w:hint="eastAsia" w:ascii="仿宋" w:hAnsi="仿宋" w:eastAsia="仿宋" w:cs="仿宋"/>
          <w:b/>
          <w:sz w:val="27"/>
          <w:szCs w:val="27"/>
        </w:rPr>
        <w:t>反商业贿赂承诺书</w:t>
      </w:r>
    </w:p>
    <w:p w14:paraId="2C60AC75">
      <w:pPr>
        <w:pStyle w:val="10"/>
        <w:keepNext w:val="0"/>
        <w:keepLines w:val="0"/>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cs="仿宋"/>
          <w:b w:val="0"/>
          <w:sz w:val="27"/>
          <w:szCs w:val="27"/>
        </w:rPr>
      </w:pPr>
    </w:p>
    <w:p w14:paraId="4F03CD71">
      <w:pPr>
        <w:pStyle w:val="10"/>
        <w:keepNext w:val="0"/>
        <w:keepLines w:val="0"/>
        <w:pageBreakBefore w:val="0"/>
        <w:kinsoku/>
        <w:wordWrap/>
        <w:overflowPunct/>
        <w:topLinePunct w:val="0"/>
        <w:bidi w:val="0"/>
        <w:snapToGrid/>
        <w:spacing w:line="360" w:lineRule="auto"/>
        <w:ind w:left="0" w:leftChars="0" w:firstLine="480"/>
        <w:textAlignment w:val="auto"/>
        <w:rPr>
          <w:rFonts w:hint="eastAsia" w:ascii="仿宋" w:hAnsi="仿宋" w:eastAsia="仿宋" w:cs="仿宋"/>
          <w:b w:val="0"/>
          <w:sz w:val="27"/>
          <w:szCs w:val="27"/>
        </w:rPr>
      </w:pPr>
      <w:r>
        <w:rPr>
          <w:rFonts w:hint="eastAsia" w:ascii="仿宋" w:hAnsi="仿宋" w:eastAsia="仿宋" w:cs="仿宋"/>
          <w:b w:val="0"/>
          <w:sz w:val="27"/>
          <w:szCs w:val="27"/>
        </w:rPr>
        <w:t>我公司承诺在</w:t>
      </w:r>
      <w:r>
        <w:rPr>
          <w:rFonts w:hint="eastAsia" w:ascii="仿宋" w:hAnsi="仿宋" w:eastAsia="仿宋" w:cs="仿宋"/>
          <w:b w:val="0"/>
          <w:sz w:val="27"/>
          <w:szCs w:val="27"/>
          <w:u w:val="single"/>
        </w:rPr>
        <w:t>（项目名称、项目编号）</w:t>
      </w:r>
      <w:r>
        <w:rPr>
          <w:rFonts w:hint="eastAsia" w:ascii="仿宋" w:hAnsi="仿宋" w:eastAsia="仿宋" w:cs="仿宋"/>
          <w:b w:val="0"/>
          <w:sz w:val="27"/>
          <w:szCs w:val="27"/>
        </w:rPr>
        <w:t>磋商活动中，不给予国家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5555498A">
      <w:pPr>
        <w:pStyle w:val="10"/>
        <w:keepNext w:val="0"/>
        <w:keepLines w:val="0"/>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cs="仿宋"/>
          <w:b w:val="0"/>
          <w:sz w:val="27"/>
          <w:szCs w:val="27"/>
        </w:rPr>
      </w:pPr>
    </w:p>
    <w:p w14:paraId="1F2EEAC8">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供应商（电子公章）：</w:t>
      </w:r>
    </w:p>
    <w:p w14:paraId="09B3E27B">
      <w:pPr>
        <w:keepNext w:val="0"/>
        <w:keepLines w:val="0"/>
        <w:pageBreakBefore w:val="0"/>
        <w:shd w:val="clear" w:color="auto" w:fill="FFFFFF"/>
        <w:tabs>
          <w:tab w:val="left" w:pos="3780"/>
        </w:tabs>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或授权代理人（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5092B7CB">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日期：</w:t>
      </w:r>
      <w:r>
        <w:rPr>
          <w:rFonts w:hint="eastAsia" w:ascii="仿宋" w:hAnsi="仿宋" w:cs="仿宋"/>
          <w:color w:val="auto"/>
          <w:sz w:val="27"/>
          <w:szCs w:val="27"/>
          <w:highlight w:val="none"/>
          <w:lang w:val="en-US" w:eastAsia="zh-CN"/>
        </w:rPr>
        <w:t>2026</w:t>
      </w:r>
      <w:r>
        <w:rPr>
          <w:rFonts w:hint="eastAsia" w:ascii="仿宋" w:hAnsi="仿宋" w:eastAsia="仿宋" w:cs="仿宋"/>
          <w:color w:val="auto"/>
          <w:sz w:val="27"/>
          <w:szCs w:val="27"/>
          <w:highlight w:val="none"/>
        </w:rPr>
        <w:t xml:space="preserve">年 </w:t>
      </w:r>
      <w:r>
        <w:rPr>
          <w:rFonts w:hint="eastAsia" w:ascii="仿宋" w:hAnsi="仿宋" w:cs="仿宋"/>
          <w:color w:val="auto"/>
          <w:sz w:val="27"/>
          <w:szCs w:val="27"/>
          <w:highlight w:val="none"/>
          <w:lang w:val="en-US" w:eastAsia="zh-CN"/>
        </w:rPr>
        <w:t xml:space="preserve"> </w:t>
      </w:r>
      <w:r>
        <w:rPr>
          <w:rFonts w:hint="eastAsia" w:ascii="仿宋" w:hAnsi="仿宋" w:eastAsia="仿宋" w:cs="仿宋"/>
          <w:color w:val="auto"/>
          <w:sz w:val="27"/>
          <w:szCs w:val="27"/>
          <w:highlight w:val="none"/>
        </w:rPr>
        <w:t xml:space="preserve"> 月  日</w:t>
      </w:r>
    </w:p>
    <w:p w14:paraId="6921D096">
      <w:pPr>
        <w:bidi w:val="0"/>
        <w:rPr>
          <w:rFonts w:hint="eastAsia"/>
        </w:rPr>
      </w:pPr>
    </w:p>
    <w:p w14:paraId="39EBA2CF">
      <w:pPr>
        <w:bidi w:val="0"/>
        <w:rPr>
          <w:rFonts w:hint="eastAsia"/>
        </w:rPr>
      </w:pPr>
    </w:p>
    <w:p w14:paraId="60E25297">
      <w:pPr>
        <w:bidi w:val="0"/>
        <w:rPr>
          <w:rFonts w:hint="eastAsia"/>
        </w:rPr>
      </w:pPr>
    </w:p>
    <w:p w14:paraId="3D931354">
      <w:pPr>
        <w:bidi w:val="0"/>
        <w:rPr>
          <w:rFonts w:hint="eastAsia"/>
        </w:rPr>
      </w:pPr>
    </w:p>
    <w:p w14:paraId="14A8109A">
      <w:pPr>
        <w:bidi w:val="0"/>
        <w:rPr>
          <w:rFonts w:hint="eastAsia"/>
        </w:rPr>
      </w:pPr>
    </w:p>
    <w:p w14:paraId="74B9A426">
      <w:pPr>
        <w:bidi w:val="0"/>
        <w:rPr>
          <w:rFonts w:hint="eastAsia"/>
        </w:rPr>
      </w:pPr>
    </w:p>
    <w:p w14:paraId="10AA5FA0">
      <w:pPr>
        <w:bidi w:val="0"/>
        <w:rPr>
          <w:rFonts w:hint="eastAsia"/>
        </w:rPr>
      </w:pPr>
    </w:p>
    <w:p w14:paraId="7E917ECA">
      <w:pPr>
        <w:bidi w:val="0"/>
        <w:rPr>
          <w:rFonts w:hint="eastAsia"/>
        </w:rPr>
      </w:pPr>
    </w:p>
    <w:p w14:paraId="7382D442">
      <w:pPr>
        <w:bidi w:val="0"/>
        <w:rPr>
          <w:rFonts w:hint="eastAsia"/>
        </w:rPr>
      </w:pPr>
    </w:p>
    <w:p w14:paraId="7B7802D3">
      <w:pPr>
        <w:bidi w:val="0"/>
        <w:rPr>
          <w:rFonts w:hint="eastAsia"/>
        </w:rPr>
      </w:pPr>
    </w:p>
    <w:p w14:paraId="479977D6">
      <w:pPr>
        <w:keepNext w:val="0"/>
        <w:keepLines w:val="0"/>
        <w:pageBreakBefore w:val="0"/>
        <w:kinsoku/>
        <w:wordWrap/>
        <w:overflowPunct/>
        <w:topLinePunct w:val="0"/>
        <w:bidi w:val="0"/>
        <w:snapToGrid/>
        <w:spacing w:line="360" w:lineRule="auto"/>
        <w:ind w:left="0" w:leftChars="0"/>
        <w:jc w:val="left"/>
        <w:textAlignment w:val="auto"/>
        <w:rPr>
          <w:rFonts w:hint="eastAsia" w:ascii="仿宋" w:hAnsi="仿宋" w:eastAsia="仿宋" w:cs="仿宋"/>
          <w:b/>
          <w:sz w:val="27"/>
          <w:szCs w:val="27"/>
        </w:rPr>
      </w:pPr>
    </w:p>
    <w:p w14:paraId="642F996E">
      <w:pPr>
        <w:keepNext w:val="0"/>
        <w:keepLines w:val="0"/>
        <w:pageBreakBefore w:val="0"/>
        <w:kinsoku/>
        <w:wordWrap/>
        <w:overflowPunct/>
        <w:topLinePunct w:val="0"/>
        <w:bidi w:val="0"/>
        <w:snapToGrid/>
        <w:spacing w:line="360" w:lineRule="auto"/>
        <w:ind w:left="0" w:leftChars="0"/>
        <w:jc w:val="left"/>
        <w:textAlignment w:val="auto"/>
        <w:rPr>
          <w:rFonts w:hint="eastAsia" w:ascii="仿宋" w:hAnsi="仿宋" w:eastAsia="仿宋" w:cs="仿宋"/>
          <w:b/>
          <w:sz w:val="27"/>
          <w:szCs w:val="27"/>
        </w:rPr>
      </w:pPr>
    </w:p>
    <w:p w14:paraId="798D1DD0">
      <w:pPr>
        <w:keepNext w:val="0"/>
        <w:keepLines w:val="0"/>
        <w:pageBreakBefore w:val="0"/>
        <w:kinsoku/>
        <w:wordWrap/>
        <w:overflowPunct/>
        <w:topLinePunct w:val="0"/>
        <w:bidi w:val="0"/>
        <w:snapToGrid/>
        <w:spacing w:line="360" w:lineRule="auto"/>
        <w:ind w:left="0" w:leftChars="0"/>
        <w:jc w:val="left"/>
        <w:textAlignment w:val="auto"/>
        <w:rPr>
          <w:rFonts w:hint="eastAsia" w:ascii="仿宋" w:hAnsi="仿宋" w:eastAsia="仿宋" w:cs="仿宋"/>
          <w:b/>
          <w:sz w:val="27"/>
          <w:szCs w:val="27"/>
        </w:rPr>
      </w:pPr>
    </w:p>
    <w:p w14:paraId="52067816">
      <w:pPr>
        <w:keepNext w:val="0"/>
        <w:keepLines w:val="0"/>
        <w:pageBreakBefore w:val="0"/>
        <w:kinsoku/>
        <w:wordWrap/>
        <w:overflowPunct/>
        <w:topLinePunct w:val="0"/>
        <w:bidi w:val="0"/>
        <w:snapToGrid/>
        <w:ind w:left="0" w:leftChars="0"/>
        <w:jc w:val="center"/>
        <w:textAlignment w:val="auto"/>
        <w:rPr>
          <w:rFonts w:hint="eastAsia" w:ascii="仿宋" w:hAnsi="仿宋" w:eastAsia="仿宋" w:cs="仿宋"/>
          <w:b/>
          <w:bCs/>
          <w:sz w:val="27"/>
          <w:szCs w:val="27"/>
        </w:rPr>
      </w:pPr>
      <w:bookmarkStart w:id="66" w:name="_Toc19142"/>
      <w:r>
        <w:rPr>
          <w:rFonts w:hint="eastAsia" w:ascii="仿宋" w:hAnsi="仿宋" w:cs="仿宋"/>
          <w:b/>
          <w:bCs/>
          <w:sz w:val="27"/>
          <w:szCs w:val="27"/>
          <w:lang w:val="en-US" w:eastAsia="zh-CN"/>
        </w:rPr>
        <w:t>十一</w:t>
      </w:r>
      <w:r>
        <w:rPr>
          <w:rFonts w:hint="eastAsia" w:ascii="仿宋" w:hAnsi="仿宋" w:eastAsia="仿宋" w:cs="仿宋"/>
          <w:b/>
          <w:bCs/>
          <w:sz w:val="27"/>
          <w:szCs w:val="27"/>
          <w:lang w:eastAsia="zh-CN"/>
        </w:rPr>
        <w:t>、</w:t>
      </w:r>
      <w:r>
        <w:rPr>
          <w:rFonts w:hint="eastAsia" w:ascii="仿宋" w:hAnsi="仿宋" w:eastAsia="仿宋" w:cs="仿宋"/>
          <w:b/>
          <w:bCs/>
          <w:sz w:val="27"/>
          <w:szCs w:val="27"/>
        </w:rPr>
        <w:t>廉政承诺书</w:t>
      </w:r>
      <w:bookmarkEnd w:id="66"/>
    </w:p>
    <w:p w14:paraId="34B6F896">
      <w:pPr>
        <w:keepNext w:val="0"/>
        <w:keepLines w:val="0"/>
        <w:pageBreakBefore w:val="0"/>
        <w:kinsoku/>
        <w:wordWrap/>
        <w:overflowPunct/>
        <w:topLinePunct w:val="0"/>
        <w:autoSpaceDE w:val="0"/>
        <w:autoSpaceDN w:val="0"/>
        <w:bidi w:val="0"/>
        <w:adjustRightInd w:val="0"/>
        <w:snapToGrid/>
        <w:spacing w:line="360" w:lineRule="auto"/>
        <w:ind w:left="0" w:leftChars="0"/>
        <w:jc w:val="left"/>
        <w:textAlignment w:val="auto"/>
        <w:rPr>
          <w:rFonts w:hint="eastAsia" w:ascii="仿宋" w:hAnsi="仿宋" w:eastAsia="仿宋" w:cs="仿宋"/>
          <w:kern w:val="0"/>
          <w:sz w:val="27"/>
          <w:szCs w:val="27"/>
          <w:lang w:val="zh-CN"/>
        </w:rPr>
      </w:pPr>
      <w:r>
        <w:rPr>
          <w:rFonts w:hint="eastAsia" w:ascii="仿宋" w:hAnsi="仿宋" w:eastAsia="仿宋" w:cs="仿宋"/>
          <w:sz w:val="27"/>
          <w:szCs w:val="27"/>
          <w:u w:val="single"/>
        </w:rPr>
        <w:t>（采购人名称）</w:t>
      </w:r>
      <w:r>
        <w:rPr>
          <w:rFonts w:hint="eastAsia" w:ascii="仿宋" w:hAnsi="仿宋" w:eastAsia="仿宋" w:cs="仿宋"/>
          <w:sz w:val="27"/>
          <w:szCs w:val="27"/>
          <w:u w:val="single"/>
          <w:lang w:eastAsia="zh-CN"/>
        </w:rPr>
        <w:t>、（采购代理机构）</w:t>
      </w:r>
      <w:r>
        <w:rPr>
          <w:rFonts w:hint="eastAsia" w:ascii="仿宋" w:hAnsi="仿宋" w:eastAsia="仿宋" w:cs="仿宋"/>
          <w:kern w:val="0"/>
          <w:sz w:val="27"/>
          <w:szCs w:val="27"/>
          <w:lang w:val="zh-CN"/>
        </w:rPr>
        <w:t>：</w:t>
      </w:r>
    </w:p>
    <w:p w14:paraId="085FE504">
      <w:pPr>
        <w:keepNext w:val="0"/>
        <w:keepLines w:val="0"/>
        <w:pageBreakBefore w:val="0"/>
        <w:kinsoku/>
        <w:wordWrap/>
        <w:overflowPunct/>
        <w:topLinePunct w:val="0"/>
        <w:autoSpaceDE w:val="0"/>
        <w:autoSpaceDN w:val="0"/>
        <w:bidi w:val="0"/>
        <w:snapToGrid/>
        <w:spacing w:line="360" w:lineRule="auto"/>
        <w:ind w:left="0" w:leftChars="0" w:firstLine="540" w:firstLineChars="200"/>
        <w:jc w:val="left"/>
        <w:textAlignment w:val="auto"/>
        <w:rPr>
          <w:rFonts w:hint="eastAsia" w:ascii="仿宋" w:hAnsi="仿宋" w:eastAsia="仿宋" w:cs="仿宋"/>
          <w:kern w:val="0"/>
          <w:sz w:val="27"/>
          <w:szCs w:val="27"/>
          <w:lang w:val="zh-CN"/>
        </w:rPr>
      </w:pPr>
      <w:r>
        <w:rPr>
          <w:rFonts w:hint="eastAsia" w:ascii="仿宋" w:hAnsi="仿宋" w:eastAsia="仿宋" w:cs="仿宋"/>
          <w:kern w:val="0"/>
          <w:sz w:val="27"/>
          <w:szCs w:val="27"/>
          <w:lang w:val="zh-CN"/>
        </w:rPr>
        <w:t>我公司响应你</w:t>
      </w:r>
      <w:r>
        <w:rPr>
          <w:rFonts w:hint="eastAsia" w:ascii="仿宋" w:hAnsi="仿宋" w:eastAsia="仿宋" w:cs="仿宋"/>
          <w:sz w:val="27"/>
          <w:szCs w:val="27"/>
        </w:rPr>
        <w:t>单位</w:t>
      </w:r>
      <w:r>
        <w:rPr>
          <w:rFonts w:hint="eastAsia" w:ascii="仿宋" w:hAnsi="仿宋" w:eastAsia="仿宋" w:cs="仿宋"/>
          <w:kern w:val="0"/>
          <w:sz w:val="27"/>
          <w:szCs w:val="27"/>
          <w:lang w:val="zh-CN"/>
        </w:rPr>
        <w:t>项目</w:t>
      </w:r>
      <w:r>
        <w:rPr>
          <w:rFonts w:hint="eastAsia" w:ascii="仿宋" w:hAnsi="仿宋" w:cs="仿宋"/>
          <w:kern w:val="0"/>
          <w:sz w:val="27"/>
          <w:szCs w:val="27"/>
          <w:lang w:val="zh-CN"/>
        </w:rPr>
        <w:t>采购</w:t>
      </w:r>
      <w:r>
        <w:rPr>
          <w:rFonts w:hint="eastAsia" w:ascii="仿宋" w:hAnsi="仿宋" w:eastAsia="仿宋" w:cs="仿宋"/>
          <w:kern w:val="0"/>
          <w:sz w:val="27"/>
          <w:szCs w:val="27"/>
          <w:lang w:val="zh-CN"/>
        </w:rPr>
        <w:t>要求参加投标。在这次投标过程中和中标后，我们将严格遵守国家法律法规要求，并郑重承诺：</w:t>
      </w:r>
    </w:p>
    <w:p w14:paraId="3E2F3F2D">
      <w:pPr>
        <w:keepNext w:val="0"/>
        <w:keepLines w:val="0"/>
        <w:pageBreakBefore w:val="0"/>
        <w:kinsoku/>
        <w:wordWrap/>
        <w:overflowPunct/>
        <w:topLinePunct w:val="0"/>
        <w:autoSpaceDE w:val="0"/>
        <w:autoSpaceDN w:val="0"/>
        <w:bidi w:val="0"/>
        <w:snapToGrid/>
        <w:spacing w:line="360" w:lineRule="auto"/>
        <w:ind w:left="0" w:leftChars="0" w:firstLine="540" w:firstLineChars="200"/>
        <w:jc w:val="left"/>
        <w:textAlignment w:val="auto"/>
        <w:rPr>
          <w:rFonts w:hint="eastAsia" w:ascii="仿宋" w:hAnsi="仿宋" w:eastAsia="仿宋" w:cs="仿宋"/>
          <w:kern w:val="0"/>
          <w:sz w:val="27"/>
          <w:szCs w:val="27"/>
          <w:lang w:val="zh-CN"/>
        </w:rPr>
      </w:pPr>
      <w:r>
        <w:rPr>
          <w:rFonts w:hint="eastAsia" w:ascii="仿宋" w:hAnsi="仿宋" w:eastAsia="仿宋" w:cs="仿宋"/>
          <w:kern w:val="0"/>
          <w:sz w:val="27"/>
          <w:szCs w:val="27"/>
          <w:lang w:val="zh-CN"/>
        </w:rPr>
        <w:t>一、不向项目有关人员及部门赠送礼金礼物、有价证券、回扣以及中介费、介绍费、咨询费等好处费；</w:t>
      </w:r>
    </w:p>
    <w:p w14:paraId="43C52BEB">
      <w:pPr>
        <w:keepNext w:val="0"/>
        <w:keepLines w:val="0"/>
        <w:pageBreakBefore w:val="0"/>
        <w:kinsoku/>
        <w:wordWrap/>
        <w:overflowPunct/>
        <w:topLinePunct w:val="0"/>
        <w:autoSpaceDE w:val="0"/>
        <w:autoSpaceDN w:val="0"/>
        <w:bidi w:val="0"/>
        <w:snapToGrid/>
        <w:spacing w:line="360" w:lineRule="auto"/>
        <w:ind w:left="0" w:leftChars="0" w:firstLine="540" w:firstLineChars="200"/>
        <w:jc w:val="left"/>
        <w:textAlignment w:val="auto"/>
        <w:rPr>
          <w:rFonts w:hint="eastAsia" w:ascii="仿宋" w:hAnsi="仿宋" w:eastAsia="仿宋" w:cs="仿宋"/>
          <w:kern w:val="0"/>
          <w:sz w:val="27"/>
          <w:szCs w:val="27"/>
          <w:lang w:val="zh-CN"/>
        </w:rPr>
      </w:pPr>
      <w:r>
        <w:rPr>
          <w:rFonts w:hint="eastAsia" w:ascii="仿宋" w:hAnsi="仿宋" w:eastAsia="仿宋" w:cs="仿宋"/>
          <w:kern w:val="0"/>
          <w:sz w:val="27"/>
          <w:szCs w:val="27"/>
          <w:lang w:val="zh-CN"/>
        </w:rPr>
        <w:t>二、不为项目有关人员及部门报销应由你方单位或个人支付的费用；</w:t>
      </w:r>
    </w:p>
    <w:p w14:paraId="20D1ABB2">
      <w:pPr>
        <w:keepNext w:val="0"/>
        <w:keepLines w:val="0"/>
        <w:pageBreakBefore w:val="0"/>
        <w:kinsoku/>
        <w:wordWrap/>
        <w:overflowPunct/>
        <w:topLinePunct w:val="0"/>
        <w:autoSpaceDE w:val="0"/>
        <w:autoSpaceDN w:val="0"/>
        <w:bidi w:val="0"/>
        <w:snapToGrid/>
        <w:spacing w:line="360" w:lineRule="auto"/>
        <w:ind w:left="0" w:leftChars="0" w:firstLine="540" w:firstLineChars="200"/>
        <w:jc w:val="left"/>
        <w:textAlignment w:val="auto"/>
        <w:rPr>
          <w:rFonts w:hint="eastAsia" w:ascii="仿宋" w:hAnsi="仿宋" w:eastAsia="仿宋" w:cs="仿宋"/>
          <w:kern w:val="0"/>
          <w:sz w:val="27"/>
          <w:szCs w:val="27"/>
          <w:lang w:val="zh-CN"/>
        </w:rPr>
      </w:pPr>
      <w:r>
        <w:rPr>
          <w:rFonts w:hint="eastAsia" w:ascii="仿宋" w:hAnsi="仿宋" w:eastAsia="仿宋" w:cs="仿宋"/>
          <w:kern w:val="0"/>
          <w:sz w:val="27"/>
          <w:szCs w:val="27"/>
          <w:lang w:val="zh-CN"/>
        </w:rPr>
        <w:t>三、不向项目有关人员及部门提供有可能影响公正的宴请和健身娱乐等活动；</w:t>
      </w:r>
    </w:p>
    <w:p w14:paraId="682E63A6">
      <w:pPr>
        <w:keepNext w:val="0"/>
        <w:keepLines w:val="0"/>
        <w:pageBreakBefore w:val="0"/>
        <w:kinsoku/>
        <w:wordWrap/>
        <w:overflowPunct/>
        <w:topLinePunct w:val="0"/>
        <w:autoSpaceDE w:val="0"/>
        <w:autoSpaceDN w:val="0"/>
        <w:bidi w:val="0"/>
        <w:snapToGrid/>
        <w:spacing w:line="360" w:lineRule="auto"/>
        <w:ind w:left="0" w:leftChars="0" w:firstLine="540" w:firstLineChars="200"/>
        <w:jc w:val="left"/>
        <w:textAlignment w:val="auto"/>
        <w:rPr>
          <w:rFonts w:hint="eastAsia" w:ascii="仿宋" w:hAnsi="仿宋" w:eastAsia="仿宋" w:cs="仿宋"/>
          <w:kern w:val="0"/>
          <w:sz w:val="27"/>
          <w:szCs w:val="27"/>
          <w:lang w:val="zh-CN"/>
        </w:rPr>
      </w:pPr>
      <w:r>
        <w:rPr>
          <w:rFonts w:hint="eastAsia" w:ascii="仿宋" w:hAnsi="仿宋" w:eastAsia="仿宋" w:cs="仿宋"/>
          <w:kern w:val="0"/>
          <w:sz w:val="27"/>
          <w:szCs w:val="27"/>
          <w:lang w:val="zh-CN"/>
        </w:rPr>
        <w:t>四、不为项目有关人员及部门出国（境）、旅游等提供方便；</w:t>
      </w:r>
    </w:p>
    <w:p w14:paraId="3B81616B">
      <w:pPr>
        <w:keepNext w:val="0"/>
        <w:keepLines w:val="0"/>
        <w:pageBreakBefore w:val="0"/>
        <w:kinsoku/>
        <w:wordWrap/>
        <w:overflowPunct/>
        <w:topLinePunct w:val="0"/>
        <w:autoSpaceDE w:val="0"/>
        <w:autoSpaceDN w:val="0"/>
        <w:bidi w:val="0"/>
        <w:snapToGrid/>
        <w:spacing w:line="360" w:lineRule="auto"/>
        <w:ind w:left="0" w:leftChars="0" w:firstLine="540" w:firstLineChars="200"/>
        <w:jc w:val="left"/>
        <w:textAlignment w:val="auto"/>
        <w:rPr>
          <w:rFonts w:hint="eastAsia" w:ascii="仿宋" w:hAnsi="仿宋" w:eastAsia="仿宋" w:cs="仿宋"/>
          <w:kern w:val="0"/>
          <w:sz w:val="27"/>
          <w:szCs w:val="27"/>
          <w:lang w:val="zh-CN"/>
        </w:rPr>
      </w:pPr>
      <w:r>
        <w:rPr>
          <w:rFonts w:hint="eastAsia" w:ascii="仿宋" w:hAnsi="仿宋" w:eastAsia="仿宋" w:cs="仿宋"/>
          <w:kern w:val="0"/>
          <w:sz w:val="27"/>
          <w:szCs w:val="27"/>
          <w:lang w:val="zh-CN"/>
        </w:rPr>
        <w:t>五、不为项目有关人员个人装修住房、婚丧嫁娶、配偶子女工作安排等提供好处；</w:t>
      </w:r>
    </w:p>
    <w:p w14:paraId="227C9A8B">
      <w:pPr>
        <w:keepNext w:val="0"/>
        <w:keepLines w:val="0"/>
        <w:pageBreakBefore w:val="0"/>
        <w:kinsoku/>
        <w:wordWrap/>
        <w:overflowPunct/>
        <w:topLinePunct w:val="0"/>
        <w:autoSpaceDE w:val="0"/>
        <w:autoSpaceDN w:val="0"/>
        <w:bidi w:val="0"/>
        <w:snapToGrid/>
        <w:spacing w:line="360" w:lineRule="auto"/>
        <w:ind w:left="0" w:leftChars="0" w:firstLine="540" w:firstLineChars="200"/>
        <w:jc w:val="left"/>
        <w:textAlignment w:val="auto"/>
        <w:rPr>
          <w:rFonts w:hint="eastAsia" w:ascii="仿宋" w:hAnsi="仿宋" w:eastAsia="仿宋" w:cs="仿宋"/>
          <w:kern w:val="0"/>
          <w:sz w:val="27"/>
          <w:szCs w:val="27"/>
          <w:lang w:val="zh-CN"/>
        </w:rPr>
      </w:pPr>
      <w:r>
        <w:rPr>
          <w:rFonts w:hint="eastAsia" w:ascii="仿宋" w:hAnsi="仿宋" w:eastAsia="仿宋" w:cs="仿宋"/>
          <w:kern w:val="0"/>
          <w:sz w:val="27"/>
          <w:szCs w:val="27"/>
          <w:lang w:val="zh-CN"/>
        </w:rPr>
        <w:t>六、严格遵守政府招标法、</w:t>
      </w:r>
      <w:r>
        <w:rPr>
          <w:rFonts w:hint="eastAsia" w:ascii="仿宋" w:hAnsi="仿宋" w:cs="仿宋"/>
          <w:kern w:val="0"/>
          <w:sz w:val="27"/>
          <w:szCs w:val="27"/>
          <w:lang w:val="en-US" w:eastAsia="zh-CN"/>
        </w:rPr>
        <w:t>民法典</w:t>
      </w:r>
      <w:r>
        <w:rPr>
          <w:rFonts w:hint="eastAsia" w:ascii="仿宋" w:hAnsi="仿宋" w:eastAsia="仿宋" w:cs="仿宋"/>
          <w:kern w:val="0"/>
          <w:sz w:val="27"/>
          <w:szCs w:val="27"/>
          <w:lang w:val="zh-CN"/>
        </w:rPr>
        <w:t>等法律，诚实守信，合法经营，坚决抵制各种违法违纪行为。</w:t>
      </w:r>
    </w:p>
    <w:p w14:paraId="52A39E22">
      <w:pPr>
        <w:keepNext w:val="0"/>
        <w:keepLines w:val="0"/>
        <w:pageBreakBefore w:val="0"/>
        <w:kinsoku/>
        <w:wordWrap/>
        <w:overflowPunct/>
        <w:topLinePunct w:val="0"/>
        <w:autoSpaceDE w:val="0"/>
        <w:autoSpaceDN w:val="0"/>
        <w:bidi w:val="0"/>
        <w:snapToGrid/>
        <w:spacing w:line="360" w:lineRule="auto"/>
        <w:ind w:left="0" w:leftChars="0" w:firstLine="540" w:firstLineChars="200"/>
        <w:jc w:val="left"/>
        <w:textAlignment w:val="auto"/>
        <w:rPr>
          <w:rFonts w:hint="eastAsia"/>
        </w:rPr>
      </w:pPr>
      <w:r>
        <w:rPr>
          <w:rFonts w:hint="eastAsia" w:ascii="仿宋" w:hAnsi="仿宋" w:eastAsia="仿宋" w:cs="仿宋"/>
          <w:kern w:val="0"/>
          <w:sz w:val="27"/>
          <w:szCs w:val="27"/>
          <w:lang w:val="zh-CN"/>
        </w:rPr>
        <w:t>如违反上述承诺，你单位有权立即取消我公司投标、中标或正在实施项目的资格，有权拒绝我公司在一定时期内进入你单位进行服务或其他服务活动，并通报本项目同级财政监管部门。由此引起的相应损失均由我公司承担。</w:t>
      </w:r>
    </w:p>
    <w:p w14:paraId="3EEA7666">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p>
    <w:p w14:paraId="59D78972">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供应商（电子公章）：</w:t>
      </w:r>
    </w:p>
    <w:p w14:paraId="1FAB7CAB">
      <w:pPr>
        <w:keepNext w:val="0"/>
        <w:keepLines w:val="0"/>
        <w:pageBreakBefore w:val="0"/>
        <w:shd w:val="clear" w:color="auto" w:fill="FFFFFF"/>
        <w:tabs>
          <w:tab w:val="left" w:pos="3780"/>
        </w:tabs>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或授权代理人（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7DD4B52D">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日期：</w:t>
      </w:r>
      <w:r>
        <w:rPr>
          <w:rFonts w:hint="eastAsia" w:ascii="仿宋" w:hAnsi="仿宋" w:cs="仿宋"/>
          <w:color w:val="auto"/>
          <w:sz w:val="27"/>
          <w:szCs w:val="27"/>
          <w:highlight w:val="none"/>
          <w:lang w:val="en-US" w:eastAsia="zh-CN"/>
        </w:rPr>
        <w:t>2026</w:t>
      </w:r>
      <w:r>
        <w:rPr>
          <w:rFonts w:hint="eastAsia" w:ascii="仿宋" w:hAnsi="仿宋" w:eastAsia="仿宋" w:cs="仿宋"/>
          <w:color w:val="auto"/>
          <w:sz w:val="27"/>
          <w:szCs w:val="27"/>
          <w:highlight w:val="none"/>
        </w:rPr>
        <w:t>年  月  日</w:t>
      </w:r>
    </w:p>
    <w:p w14:paraId="5F51C11F">
      <w:pPr>
        <w:pStyle w:val="31"/>
        <w:keepNext w:val="0"/>
        <w:keepLines w:val="0"/>
        <w:pageBreakBefore w:val="0"/>
        <w:kinsoku/>
        <w:wordWrap/>
        <w:overflowPunct/>
        <w:topLinePunct w:val="0"/>
        <w:bidi w:val="0"/>
        <w:snapToGrid/>
        <w:spacing w:line="360" w:lineRule="auto"/>
        <w:ind w:left="0" w:leftChars="0"/>
        <w:jc w:val="both"/>
        <w:textAlignment w:val="auto"/>
        <w:rPr>
          <w:rFonts w:hint="eastAsia" w:ascii="仿宋" w:hAnsi="仿宋" w:eastAsia="仿宋" w:cs="仿宋"/>
          <w:b/>
          <w:sz w:val="27"/>
          <w:szCs w:val="27"/>
          <w:lang w:val="en-US" w:eastAsia="zh-CN"/>
        </w:rPr>
      </w:pPr>
    </w:p>
    <w:p w14:paraId="74F6AB51">
      <w:pPr>
        <w:pStyle w:val="31"/>
        <w:keepNext w:val="0"/>
        <w:keepLines w:val="0"/>
        <w:pageBreakBefore w:val="0"/>
        <w:kinsoku/>
        <w:wordWrap/>
        <w:overflowPunct/>
        <w:topLinePunct w:val="0"/>
        <w:bidi w:val="0"/>
        <w:snapToGrid/>
        <w:spacing w:line="360" w:lineRule="auto"/>
        <w:ind w:left="0" w:leftChars="0"/>
        <w:jc w:val="center"/>
        <w:textAlignment w:val="auto"/>
        <w:rPr>
          <w:rFonts w:hint="eastAsia" w:ascii="仿宋" w:hAnsi="仿宋" w:eastAsia="仿宋" w:cs="仿宋"/>
          <w:b/>
          <w:sz w:val="27"/>
          <w:szCs w:val="27"/>
          <w:lang w:val="en-US" w:eastAsia="zh-CN"/>
        </w:rPr>
      </w:pPr>
      <w:r>
        <w:rPr>
          <w:rFonts w:hint="eastAsia" w:ascii="仿宋" w:hAnsi="仿宋" w:eastAsia="仿宋" w:cs="仿宋"/>
          <w:b/>
          <w:sz w:val="27"/>
          <w:szCs w:val="27"/>
          <w:lang w:val="en-US" w:eastAsia="zh-CN"/>
        </w:rPr>
        <w:t>十二、无围标、串标等违法违规行为承诺书</w:t>
      </w:r>
    </w:p>
    <w:p w14:paraId="53FF5785">
      <w:pPr>
        <w:bidi w:val="0"/>
        <w:rPr>
          <w:rFonts w:hint="eastAsia"/>
          <w:lang w:val="en-US" w:eastAsia="zh-CN"/>
        </w:rPr>
      </w:pPr>
    </w:p>
    <w:p w14:paraId="0DDE1804">
      <w:pPr>
        <w:pStyle w:val="31"/>
        <w:keepNext w:val="0"/>
        <w:keepLines w:val="0"/>
        <w:pageBreakBefore w:val="0"/>
        <w:kinsoku/>
        <w:wordWrap/>
        <w:overflowPunct/>
        <w:topLinePunct w:val="0"/>
        <w:bidi w:val="0"/>
        <w:snapToGrid/>
        <w:spacing w:line="360" w:lineRule="auto"/>
        <w:ind w:left="0" w:leftChars="0" w:firstLine="540" w:firstLineChars="200"/>
        <w:jc w:val="both"/>
        <w:textAlignment w:val="auto"/>
        <w:rPr>
          <w:rFonts w:hint="eastAsia" w:ascii="仿宋" w:hAnsi="仿宋" w:eastAsia="仿宋" w:cs="仿宋"/>
          <w:b w:val="0"/>
          <w:bCs/>
          <w:sz w:val="27"/>
          <w:szCs w:val="27"/>
          <w:lang w:val="en-US" w:eastAsia="zh-CN"/>
        </w:rPr>
      </w:pPr>
      <w:r>
        <w:rPr>
          <w:rFonts w:hint="eastAsia" w:ascii="仿宋" w:hAnsi="仿宋" w:eastAsia="仿宋" w:cs="仿宋"/>
          <w:b w:val="0"/>
          <w:bCs/>
          <w:sz w:val="27"/>
          <w:szCs w:val="27"/>
          <w:lang w:val="en-US" w:eastAsia="zh-CN"/>
        </w:rPr>
        <w:t>本人作为</w:t>
      </w:r>
      <w:r>
        <w:rPr>
          <w:rFonts w:hint="eastAsia" w:ascii="仿宋" w:hAnsi="仿宋" w:eastAsia="仿宋" w:cs="仿宋"/>
          <w:b w:val="0"/>
          <w:bCs/>
          <w:sz w:val="27"/>
          <w:szCs w:val="27"/>
          <w:u w:val="single"/>
          <w:lang w:val="en-US" w:eastAsia="zh-CN"/>
        </w:rPr>
        <w:t xml:space="preserve"> （供应商名称） </w:t>
      </w:r>
      <w:r>
        <w:rPr>
          <w:rFonts w:hint="eastAsia" w:ascii="仿宋" w:hAnsi="仿宋" w:eastAsia="仿宋" w:cs="仿宋"/>
          <w:b w:val="0"/>
          <w:bCs/>
          <w:sz w:val="27"/>
          <w:szCs w:val="27"/>
          <w:lang w:val="en-US" w:eastAsia="zh-CN"/>
        </w:rPr>
        <w:t>的法人，清楚知晓我公司本项目投标活动，对以下事项作出承诺：</w:t>
      </w:r>
    </w:p>
    <w:p w14:paraId="06EFB176">
      <w:pPr>
        <w:pStyle w:val="31"/>
        <w:keepNext w:val="0"/>
        <w:keepLines w:val="0"/>
        <w:pageBreakBefore w:val="0"/>
        <w:kinsoku/>
        <w:wordWrap/>
        <w:overflowPunct/>
        <w:topLinePunct w:val="0"/>
        <w:bidi w:val="0"/>
        <w:snapToGrid/>
        <w:spacing w:line="360" w:lineRule="auto"/>
        <w:ind w:left="0" w:leftChars="0" w:firstLine="540" w:firstLineChars="200"/>
        <w:jc w:val="both"/>
        <w:textAlignment w:val="auto"/>
        <w:rPr>
          <w:rFonts w:hint="eastAsia" w:ascii="仿宋" w:hAnsi="仿宋" w:eastAsia="仿宋" w:cs="仿宋"/>
          <w:b w:val="0"/>
          <w:bCs/>
          <w:sz w:val="27"/>
          <w:szCs w:val="27"/>
          <w:lang w:val="en-US" w:eastAsia="zh-CN"/>
        </w:rPr>
      </w:pPr>
      <w:r>
        <w:rPr>
          <w:rFonts w:hint="eastAsia" w:ascii="仿宋" w:hAnsi="仿宋" w:eastAsia="仿宋" w:cs="仿宋"/>
          <w:b w:val="0"/>
          <w:bCs/>
          <w:sz w:val="27"/>
          <w:szCs w:val="27"/>
          <w:lang w:val="en-US" w:eastAsia="zh-CN"/>
        </w:rPr>
        <w:t>一、我单位遵循公开、公平、公正、诚实守信的原则，依法依规参与本项目竞标。</w:t>
      </w:r>
    </w:p>
    <w:p w14:paraId="2A170B56">
      <w:pPr>
        <w:pStyle w:val="31"/>
        <w:keepNext w:val="0"/>
        <w:keepLines w:val="0"/>
        <w:pageBreakBefore w:val="0"/>
        <w:kinsoku/>
        <w:wordWrap/>
        <w:overflowPunct/>
        <w:topLinePunct w:val="0"/>
        <w:bidi w:val="0"/>
        <w:snapToGrid/>
        <w:spacing w:line="360" w:lineRule="auto"/>
        <w:ind w:left="0" w:leftChars="0" w:firstLine="540" w:firstLineChars="200"/>
        <w:jc w:val="both"/>
        <w:textAlignment w:val="auto"/>
        <w:rPr>
          <w:rFonts w:hint="eastAsia" w:ascii="仿宋" w:hAnsi="仿宋" w:eastAsia="仿宋" w:cs="仿宋"/>
          <w:b w:val="0"/>
          <w:bCs/>
          <w:sz w:val="27"/>
          <w:szCs w:val="27"/>
          <w:lang w:val="en-US" w:eastAsia="zh-CN"/>
        </w:rPr>
      </w:pPr>
      <w:r>
        <w:rPr>
          <w:rFonts w:hint="eastAsia" w:ascii="仿宋" w:hAnsi="仿宋" w:eastAsia="仿宋" w:cs="仿宋"/>
          <w:b w:val="0"/>
          <w:bCs/>
          <w:sz w:val="27"/>
          <w:szCs w:val="27"/>
          <w:lang w:val="en-US" w:eastAsia="zh-CN"/>
        </w:rPr>
        <w:t>二、我单位在本项目招标投标活动中，未参与围标串标。</w:t>
      </w:r>
    </w:p>
    <w:p w14:paraId="24C2B639">
      <w:pPr>
        <w:pStyle w:val="31"/>
        <w:keepNext w:val="0"/>
        <w:keepLines w:val="0"/>
        <w:pageBreakBefore w:val="0"/>
        <w:kinsoku/>
        <w:wordWrap/>
        <w:overflowPunct/>
        <w:topLinePunct w:val="0"/>
        <w:bidi w:val="0"/>
        <w:snapToGrid/>
        <w:spacing w:line="360" w:lineRule="auto"/>
        <w:ind w:left="0" w:leftChars="0" w:firstLine="540" w:firstLineChars="200"/>
        <w:jc w:val="both"/>
        <w:textAlignment w:val="auto"/>
        <w:rPr>
          <w:rFonts w:hint="eastAsia" w:ascii="仿宋" w:hAnsi="仿宋" w:eastAsia="仿宋" w:cs="仿宋"/>
          <w:b w:val="0"/>
          <w:bCs/>
          <w:sz w:val="27"/>
          <w:szCs w:val="27"/>
          <w:lang w:val="en-US" w:eastAsia="zh-CN"/>
        </w:rPr>
      </w:pPr>
      <w:r>
        <w:rPr>
          <w:rFonts w:hint="eastAsia" w:ascii="仿宋" w:hAnsi="仿宋" w:eastAsia="仿宋" w:cs="仿宋"/>
          <w:b w:val="0"/>
          <w:bCs/>
          <w:sz w:val="27"/>
          <w:szCs w:val="27"/>
          <w:lang w:val="en-US" w:eastAsia="zh-CN"/>
        </w:rPr>
        <w:t>三、我单位如被查实在本项目招标投标活动中存在围标串标的，递交响应文件行为作为实施串通投标违法行为的关键环节，本人承担直接责任人员法律责任，接受相应行政处罚和失信惩戒。</w:t>
      </w:r>
    </w:p>
    <w:p w14:paraId="22803F4C">
      <w:pPr>
        <w:bidi w:val="0"/>
        <w:rPr>
          <w:rFonts w:hint="eastAsia"/>
          <w:lang w:val="en-US" w:eastAsia="zh-CN"/>
        </w:rPr>
      </w:pPr>
    </w:p>
    <w:p w14:paraId="0342A00D">
      <w:pPr>
        <w:bidi w:val="0"/>
        <w:rPr>
          <w:rFonts w:hint="eastAsia"/>
          <w:lang w:val="en-US" w:eastAsia="zh-CN"/>
        </w:rPr>
      </w:pPr>
    </w:p>
    <w:p w14:paraId="4EA82CA1">
      <w:pPr>
        <w:pStyle w:val="31"/>
        <w:keepNext w:val="0"/>
        <w:keepLines w:val="0"/>
        <w:pageBreakBefore w:val="0"/>
        <w:kinsoku/>
        <w:wordWrap/>
        <w:overflowPunct/>
        <w:topLinePunct w:val="0"/>
        <w:bidi w:val="0"/>
        <w:snapToGrid/>
        <w:spacing w:line="360" w:lineRule="auto"/>
        <w:ind w:left="0" w:leftChars="0"/>
        <w:jc w:val="both"/>
        <w:textAlignment w:val="auto"/>
        <w:rPr>
          <w:rFonts w:hint="eastAsia" w:ascii="仿宋" w:hAnsi="仿宋" w:eastAsia="仿宋" w:cs="仿宋"/>
          <w:b w:val="0"/>
          <w:bCs/>
          <w:sz w:val="27"/>
          <w:szCs w:val="27"/>
          <w:u w:val="single"/>
          <w:lang w:val="en-US" w:eastAsia="zh-CN"/>
        </w:rPr>
      </w:pPr>
      <w:r>
        <w:rPr>
          <w:rFonts w:hint="eastAsia" w:ascii="仿宋" w:hAnsi="仿宋" w:eastAsia="仿宋" w:cs="仿宋"/>
          <w:b w:val="0"/>
          <w:bCs/>
          <w:sz w:val="27"/>
          <w:szCs w:val="27"/>
          <w:lang w:val="en-US" w:eastAsia="zh-CN"/>
        </w:rPr>
        <w:t>项目编号：</w:t>
      </w:r>
      <w:r>
        <w:rPr>
          <w:rFonts w:hint="eastAsia" w:ascii="仿宋" w:hAnsi="仿宋" w:eastAsia="仿宋" w:cs="仿宋"/>
          <w:b w:val="0"/>
          <w:bCs/>
          <w:sz w:val="27"/>
          <w:szCs w:val="27"/>
          <w:u w:val="single"/>
          <w:lang w:val="en-US" w:eastAsia="zh-CN"/>
        </w:rPr>
        <w:t xml:space="preserve">                        </w:t>
      </w:r>
    </w:p>
    <w:p w14:paraId="4CC2EBD6">
      <w:pPr>
        <w:pStyle w:val="31"/>
        <w:keepNext w:val="0"/>
        <w:keepLines w:val="0"/>
        <w:pageBreakBefore w:val="0"/>
        <w:kinsoku/>
        <w:wordWrap/>
        <w:overflowPunct/>
        <w:topLinePunct w:val="0"/>
        <w:bidi w:val="0"/>
        <w:snapToGrid/>
        <w:spacing w:line="360" w:lineRule="auto"/>
        <w:ind w:left="0" w:leftChars="0"/>
        <w:jc w:val="both"/>
        <w:textAlignment w:val="auto"/>
        <w:rPr>
          <w:rFonts w:hint="eastAsia" w:ascii="仿宋" w:hAnsi="仿宋" w:eastAsia="仿宋" w:cs="仿宋"/>
          <w:b w:val="0"/>
          <w:bCs/>
          <w:sz w:val="27"/>
          <w:szCs w:val="27"/>
          <w:u w:val="single"/>
          <w:lang w:val="en-US" w:eastAsia="zh-CN"/>
        </w:rPr>
      </w:pPr>
      <w:r>
        <w:rPr>
          <w:rFonts w:hint="eastAsia" w:ascii="仿宋" w:hAnsi="仿宋" w:eastAsia="仿宋" w:cs="仿宋"/>
          <w:b w:val="0"/>
          <w:bCs/>
          <w:sz w:val="27"/>
          <w:szCs w:val="27"/>
          <w:lang w:val="en-US" w:eastAsia="zh-CN"/>
        </w:rPr>
        <w:t>项目名称：</w:t>
      </w:r>
      <w:r>
        <w:rPr>
          <w:rFonts w:hint="eastAsia" w:ascii="仿宋" w:hAnsi="仿宋" w:eastAsia="仿宋" w:cs="仿宋"/>
          <w:b w:val="0"/>
          <w:bCs/>
          <w:sz w:val="27"/>
          <w:szCs w:val="27"/>
          <w:u w:val="single"/>
          <w:lang w:val="en-US" w:eastAsia="zh-CN"/>
        </w:rPr>
        <w:t xml:space="preserve">                        </w:t>
      </w:r>
    </w:p>
    <w:p w14:paraId="14F086B8">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u w:val="single"/>
          <w:lang w:val="en-US" w:eastAsia="zh-CN"/>
        </w:rPr>
      </w:pPr>
      <w:r>
        <w:rPr>
          <w:rFonts w:hint="eastAsia" w:ascii="仿宋" w:hAnsi="仿宋" w:eastAsia="仿宋" w:cs="仿宋"/>
          <w:color w:val="auto"/>
          <w:sz w:val="27"/>
          <w:szCs w:val="27"/>
          <w:highlight w:val="none"/>
        </w:rPr>
        <w:t>供应商（电子公章）：</w:t>
      </w:r>
    </w:p>
    <w:p w14:paraId="470A2081">
      <w:pPr>
        <w:keepNext w:val="0"/>
        <w:keepLines w:val="0"/>
        <w:pageBreakBefore w:val="0"/>
        <w:shd w:val="clear" w:color="auto" w:fill="FFFFFF"/>
        <w:tabs>
          <w:tab w:val="left" w:pos="3780"/>
        </w:tabs>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或授权代理人（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76008AF9">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日期：</w:t>
      </w:r>
      <w:r>
        <w:rPr>
          <w:rFonts w:hint="eastAsia" w:ascii="仿宋" w:hAnsi="仿宋" w:cs="仿宋"/>
          <w:color w:val="auto"/>
          <w:sz w:val="27"/>
          <w:szCs w:val="27"/>
          <w:highlight w:val="none"/>
          <w:lang w:val="en-US" w:eastAsia="zh-CN"/>
        </w:rPr>
        <w:t>2026</w:t>
      </w:r>
      <w:r>
        <w:rPr>
          <w:rFonts w:hint="eastAsia" w:ascii="仿宋" w:hAnsi="仿宋" w:eastAsia="仿宋" w:cs="仿宋"/>
          <w:color w:val="auto"/>
          <w:sz w:val="27"/>
          <w:szCs w:val="27"/>
          <w:highlight w:val="none"/>
        </w:rPr>
        <w:t>年  月  日</w:t>
      </w:r>
    </w:p>
    <w:p w14:paraId="09409F02">
      <w:pPr>
        <w:bidi w:val="0"/>
        <w:rPr>
          <w:rFonts w:hint="eastAsia"/>
          <w:lang w:val="en-US" w:eastAsia="zh-CN"/>
        </w:rPr>
      </w:pPr>
    </w:p>
    <w:p w14:paraId="0B9E5949">
      <w:pPr>
        <w:bidi w:val="0"/>
        <w:rPr>
          <w:rFonts w:hint="eastAsia"/>
          <w:lang w:val="en-US" w:eastAsia="zh-CN"/>
        </w:rPr>
      </w:pPr>
    </w:p>
    <w:p w14:paraId="433182A3">
      <w:pPr>
        <w:bidi w:val="0"/>
        <w:rPr>
          <w:rFonts w:hint="eastAsia"/>
          <w:lang w:val="en-US" w:eastAsia="zh-CN"/>
        </w:rPr>
      </w:pPr>
    </w:p>
    <w:p w14:paraId="2C2A3AD4">
      <w:pPr>
        <w:bidi w:val="0"/>
        <w:rPr>
          <w:rFonts w:hint="eastAsia"/>
          <w:lang w:val="en-US" w:eastAsia="zh-CN"/>
        </w:rPr>
      </w:pPr>
    </w:p>
    <w:p w14:paraId="673CB69D">
      <w:pPr>
        <w:bidi w:val="0"/>
        <w:rPr>
          <w:rFonts w:hint="eastAsia"/>
          <w:lang w:val="en-US" w:eastAsia="zh-CN"/>
        </w:rPr>
      </w:pPr>
    </w:p>
    <w:p w14:paraId="7495DF44">
      <w:pPr>
        <w:bidi w:val="0"/>
        <w:rPr>
          <w:rFonts w:hint="eastAsia"/>
          <w:lang w:val="en-US" w:eastAsia="zh-CN"/>
        </w:rPr>
      </w:pPr>
    </w:p>
    <w:p w14:paraId="5EB27556">
      <w:pPr>
        <w:bidi w:val="0"/>
        <w:rPr>
          <w:rFonts w:hint="eastAsia"/>
          <w:lang w:val="en-US" w:eastAsia="zh-CN"/>
        </w:rPr>
      </w:pPr>
    </w:p>
    <w:p w14:paraId="066231A8">
      <w:pPr>
        <w:bidi w:val="0"/>
        <w:rPr>
          <w:rFonts w:hint="eastAsia"/>
          <w:lang w:val="en-US" w:eastAsia="zh-CN"/>
        </w:rPr>
      </w:pPr>
    </w:p>
    <w:p w14:paraId="25713F53">
      <w:pPr>
        <w:keepNext w:val="0"/>
        <w:keepLines w:val="0"/>
        <w:pageBreakBefore w:val="0"/>
        <w:kinsoku/>
        <w:wordWrap/>
        <w:overflowPunct/>
        <w:topLinePunct w:val="0"/>
        <w:bidi w:val="0"/>
        <w:snapToGrid/>
        <w:ind w:left="0" w:leftChars="0"/>
        <w:jc w:val="center"/>
        <w:textAlignment w:val="auto"/>
        <w:rPr>
          <w:rFonts w:hint="eastAsia" w:ascii="仿宋" w:hAnsi="仿宋" w:eastAsia="仿宋" w:cs="仿宋"/>
          <w:b/>
          <w:bCs/>
          <w:sz w:val="27"/>
          <w:szCs w:val="27"/>
          <w:lang w:val="en-US" w:eastAsia="zh-CN"/>
        </w:rPr>
      </w:pPr>
      <w:bookmarkStart w:id="67" w:name="_Toc988"/>
      <w:r>
        <w:rPr>
          <w:rFonts w:hint="eastAsia" w:ascii="仿宋" w:hAnsi="仿宋" w:cs="仿宋"/>
          <w:b/>
          <w:bCs/>
          <w:sz w:val="27"/>
          <w:szCs w:val="27"/>
          <w:lang w:val="en-US" w:eastAsia="zh-CN"/>
        </w:rPr>
        <w:t>十三</w:t>
      </w:r>
      <w:r>
        <w:rPr>
          <w:rFonts w:hint="eastAsia" w:ascii="仿宋" w:hAnsi="仿宋" w:eastAsia="仿宋" w:cs="仿宋"/>
          <w:b/>
          <w:bCs/>
          <w:sz w:val="27"/>
          <w:szCs w:val="27"/>
          <w:lang w:val="en-US" w:eastAsia="zh-CN"/>
        </w:rPr>
        <w:t>、虚假应标承担责任声明</w:t>
      </w:r>
      <w:bookmarkEnd w:id="67"/>
    </w:p>
    <w:p w14:paraId="238C2478">
      <w:pPr>
        <w:pStyle w:val="3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7"/>
          <w:szCs w:val="27"/>
          <w:lang w:val="en-US" w:eastAsia="zh-CN"/>
        </w:rPr>
      </w:pPr>
    </w:p>
    <w:p w14:paraId="681218D8">
      <w:pPr>
        <w:pStyle w:val="3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7"/>
          <w:szCs w:val="27"/>
          <w:lang w:val="en-US" w:eastAsia="zh-CN"/>
        </w:rPr>
      </w:pPr>
      <w:r>
        <w:rPr>
          <w:rFonts w:hint="eastAsia" w:ascii="仿宋" w:hAnsi="仿宋" w:eastAsia="仿宋" w:cs="仿宋"/>
          <w:b w:val="0"/>
          <w:bCs/>
          <w:sz w:val="27"/>
          <w:szCs w:val="27"/>
          <w:lang w:val="en-US" w:eastAsia="zh-CN"/>
        </w:rPr>
        <w:t>致：</w:t>
      </w:r>
      <w:r>
        <w:rPr>
          <w:rFonts w:hint="eastAsia" w:ascii="仿宋" w:hAnsi="仿宋" w:eastAsia="仿宋" w:cs="仿宋"/>
          <w:b w:val="0"/>
          <w:bCs/>
          <w:sz w:val="27"/>
          <w:szCs w:val="27"/>
          <w:u w:val="single"/>
          <w:lang w:val="en-US" w:eastAsia="zh-CN"/>
        </w:rPr>
        <w:t>采购人/采购代理机构</w:t>
      </w:r>
    </w:p>
    <w:p w14:paraId="08DFF21D">
      <w:pPr>
        <w:pStyle w:val="3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7"/>
          <w:szCs w:val="27"/>
          <w:lang w:val="en-US" w:eastAsia="zh-CN"/>
        </w:rPr>
      </w:pPr>
    </w:p>
    <w:p w14:paraId="55D156B3">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jc w:val="both"/>
        <w:textAlignment w:val="auto"/>
        <w:rPr>
          <w:rFonts w:hint="eastAsia" w:ascii="仿宋" w:hAnsi="仿宋" w:eastAsia="仿宋" w:cs="仿宋"/>
          <w:b w:val="0"/>
          <w:bCs/>
          <w:sz w:val="27"/>
          <w:szCs w:val="27"/>
          <w:lang w:val="en-US" w:eastAsia="zh-CN"/>
        </w:rPr>
      </w:pPr>
      <w:r>
        <w:rPr>
          <w:rFonts w:hint="eastAsia" w:ascii="仿宋" w:hAnsi="仿宋" w:eastAsia="仿宋" w:cs="仿宋"/>
          <w:b w:val="0"/>
          <w:bCs/>
          <w:sz w:val="27"/>
          <w:szCs w:val="27"/>
          <w:lang w:val="en-US" w:eastAsia="zh-CN"/>
        </w:rPr>
        <w:t>我公司承诺：所提供的响应文件（包括一切技术资料、技术承诺、商务承诺等）均真实有效，若在项目招标过程中（包括开评审、中标公示过程）及履行合同期间（包括验收过程）发现我公司提供的工程（或服务）与响应文件不一致，或发现我公司提供了不真实的响应文件（虚假材料），我公司愿意承担一切法律责任并认可采购人或采购代理机构作出的取消中标资格、罚没保证金等决定。</w:t>
      </w:r>
    </w:p>
    <w:p w14:paraId="042EC519">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jc w:val="both"/>
        <w:textAlignment w:val="auto"/>
        <w:rPr>
          <w:rFonts w:hint="eastAsia" w:ascii="仿宋" w:hAnsi="仿宋" w:eastAsia="仿宋" w:cs="仿宋"/>
          <w:b w:val="0"/>
          <w:bCs/>
          <w:sz w:val="27"/>
          <w:szCs w:val="27"/>
          <w:lang w:val="en-US" w:eastAsia="zh-CN"/>
        </w:rPr>
      </w:pPr>
      <w:r>
        <w:rPr>
          <w:rFonts w:hint="eastAsia" w:ascii="仿宋" w:hAnsi="仿宋" w:eastAsia="仿宋" w:cs="仿宋"/>
          <w:b w:val="0"/>
          <w:bCs/>
          <w:sz w:val="27"/>
          <w:szCs w:val="27"/>
          <w:lang w:val="en-US" w:eastAsia="zh-CN"/>
        </w:rPr>
        <w:t>特此声明。</w:t>
      </w:r>
    </w:p>
    <w:p w14:paraId="556139BE">
      <w:pPr>
        <w:pStyle w:val="3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7"/>
          <w:szCs w:val="27"/>
          <w:lang w:val="en-US" w:eastAsia="zh-CN"/>
        </w:rPr>
      </w:pPr>
    </w:p>
    <w:p w14:paraId="554F96D0">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供应商（电子公章）：</w:t>
      </w:r>
    </w:p>
    <w:p w14:paraId="6859CD17">
      <w:pPr>
        <w:keepNext w:val="0"/>
        <w:keepLines w:val="0"/>
        <w:pageBreakBefore w:val="0"/>
        <w:shd w:val="clear" w:color="auto" w:fill="FFFFFF"/>
        <w:tabs>
          <w:tab w:val="left" w:pos="3780"/>
        </w:tabs>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或授权代理人（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5CC9D53B">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日期：</w:t>
      </w:r>
      <w:r>
        <w:rPr>
          <w:rFonts w:hint="eastAsia" w:ascii="仿宋" w:hAnsi="仿宋" w:cs="仿宋"/>
          <w:color w:val="auto"/>
          <w:sz w:val="27"/>
          <w:szCs w:val="27"/>
          <w:highlight w:val="none"/>
          <w:lang w:val="en-US" w:eastAsia="zh-CN"/>
        </w:rPr>
        <w:t>2026</w:t>
      </w:r>
      <w:r>
        <w:rPr>
          <w:rFonts w:hint="eastAsia" w:ascii="仿宋" w:hAnsi="仿宋" w:eastAsia="仿宋" w:cs="仿宋"/>
          <w:color w:val="auto"/>
          <w:sz w:val="27"/>
          <w:szCs w:val="27"/>
          <w:highlight w:val="none"/>
        </w:rPr>
        <w:t>年  月   日</w:t>
      </w:r>
    </w:p>
    <w:p w14:paraId="7DCE7705">
      <w:pPr>
        <w:bidi w:val="0"/>
        <w:rPr>
          <w:rFonts w:hint="eastAsia"/>
          <w:lang w:val="en-US" w:eastAsia="zh-CN"/>
        </w:rPr>
      </w:pPr>
    </w:p>
    <w:p w14:paraId="23E0C6BB">
      <w:pPr>
        <w:bidi w:val="0"/>
        <w:rPr>
          <w:rFonts w:hint="eastAsia"/>
          <w:lang w:val="en-US" w:eastAsia="zh-CN"/>
        </w:rPr>
      </w:pPr>
    </w:p>
    <w:p w14:paraId="2AD514DF">
      <w:pPr>
        <w:bidi w:val="0"/>
        <w:rPr>
          <w:rFonts w:hint="eastAsia"/>
          <w:lang w:val="en-US" w:eastAsia="zh-CN"/>
        </w:rPr>
      </w:pPr>
    </w:p>
    <w:p w14:paraId="277A610B">
      <w:pPr>
        <w:bidi w:val="0"/>
        <w:rPr>
          <w:rFonts w:hint="eastAsia"/>
          <w:lang w:val="en-US" w:eastAsia="zh-CN"/>
        </w:rPr>
      </w:pPr>
    </w:p>
    <w:p w14:paraId="45977947">
      <w:pPr>
        <w:bidi w:val="0"/>
        <w:rPr>
          <w:rFonts w:hint="eastAsia"/>
          <w:lang w:val="en-US" w:eastAsia="zh-CN"/>
        </w:rPr>
      </w:pPr>
    </w:p>
    <w:p w14:paraId="38C6C0F2">
      <w:pPr>
        <w:bidi w:val="0"/>
        <w:rPr>
          <w:rFonts w:hint="eastAsia"/>
          <w:lang w:val="en-US" w:eastAsia="zh-CN"/>
        </w:rPr>
      </w:pPr>
    </w:p>
    <w:p w14:paraId="1375133D">
      <w:pPr>
        <w:bidi w:val="0"/>
        <w:rPr>
          <w:rFonts w:hint="eastAsia"/>
          <w:lang w:val="en-US" w:eastAsia="zh-CN"/>
        </w:rPr>
      </w:pPr>
    </w:p>
    <w:p w14:paraId="65A194E0">
      <w:pPr>
        <w:bidi w:val="0"/>
        <w:rPr>
          <w:rFonts w:hint="eastAsia"/>
          <w:lang w:val="en-US" w:eastAsia="zh-CN"/>
        </w:rPr>
      </w:pPr>
    </w:p>
    <w:p w14:paraId="0C2420FE">
      <w:pPr>
        <w:bidi w:val="0"/>
        <w:rPr>
          <w:rFonts w:hint="eastAsia"/>
          <w:lang w:val="en-US" w:eastAsia="zh-CN"/>
        </w:rPr>
      </w:pPr>
    </w:p>
    <w:p w14:paraId="4030B8FF">
      <w:pPr>
        <w:bidi w:val="0"/>
        <w:rPr>
          <w:rFonts w:hint="eastAsia"/>
          <w:lang w:val="en-US" w:eastAsia="zh-CN"/>
        </w:rPr>
      </w:pPr>
    </w:p>
    <w:p w14:paraId="41E8DE87">
      <w:pPr>
        <w:keepNext w:val="0"/>
        <w:keepLines w:val="0"/>
        <w:pageBreakBefore w:val="0"/>
        <w:kinsoku/>
        <w:wordWrap/>
        <w:overflowPunct/>
        <w:topLinePunct w:val="0"/>
        <w:bidi w:val="0"/>
        <w:snapToGrid/>
        <w:ind w:left="0" w:leftChars="0"/>
        <w:jc w:val="center"/>
        <w:textAlignment w:val="auto"/>
        <w:rPr>
          <w:rFonts w:hint="eastAsia" w:ascii="仿宋" w:hAnsi="仿宋" w:eastAsia="仿宋" w:cs="仿宋"/>
          <w:b/>
          <w:bCs/>
          <w:sz w:val="27"/>
          <w:szCs w:val="27"/>
          <w:lang w:val="en-US" w:eastAsia="zh-CN"/>
        </w:rPr>
      </w:pPr>
      <w:bookmarkStart w:id="68" w:name="_Toc25791"/>
      <w:r>
        <w:rPr>
          <w:rFonts w:hint="eastAsia" w:ascii="仿宋" w:hAnsi="仿宋" w:cs="仿宋"/>
          <w:b/>
          <w:bCs/>
          <w:sz w:val="27"/>
          <w:szCs w:val="27"/>
          <w:lang w:val="en-US" w:eastAsia="zh-CN"/>
        </w:rPr>
        <w:t>十四</w:t>
      </w:r>
      <w:r>
        <w:rPr>
          <w:rFonts w:hint="eastAsia" w:ascii="仿宋" w:hAnsi="仿宋" w:eastAsia="仿宋" w:cs="仿宋"/>
          <w:b/>
          <w:bCs/>
          <w:sz w:val="27"/>
          <w:szCs w:val="27"/>
          <w:lang w:val="en-US" w:eastAsia="zh-CN"/>
        </w:rPr>
        <w:t>、关于对本</w:t>
      </w:r>
      <w:r>
        <w:rPr>
          <w:rFonts w:hint="eastAsia" w:ascii="仿宋" w:hAnsi="仿宋" w:cs="仿宋"/>
          <w:b/>
          <w:bCs/>
          <w:sz w:val="27"/>
          <w:szCs w:val="27"/>
          <w:lang w:val="en-US" w:eastAsia="zh-CN"/>
        </w:rPr>
        <w:t>响应</w:t>
      </w:r>
      <w:r>
        <w:rPr>
          <w:rFonts w:hint="eastAsia" w:ascii="仿宋" w:hAnsi="仿宋" w:eastAsia="仿宋" w:cs="仿宋"/>
          <w:b/>
          <w:bCs/>
          <w:sz w:val="27"/>
          <w:szCs w:val="27"/>
          <w:lang w:val="en-US" w:eastAsia="zh-CN"/>
        </w:rPr>
        <w:t>文件中资料真实性的承诺书</w:t>
      </w:r>
      <w:bookmarkEnd w:id="68"/>
    </w:p>
    <w:p w14:paraId="5A202E19">
      <w:pPr>
        <w:bidi w:val="0"/>
        <w:rPr>
          <w:rFonts w:hint="eastAsia"/>
          <w:lang w:val="en-US" w:eastAsia="zh-CN"/>
        </w:rPr>
      </w:pPr>
    </w:p>
    <w:p w14:paraId="61B48145">
      <w:pPr>
        <w:keepNext w:val="0"/>
        <w:keepLines w:val="0"/>
        <w:pageBreakBefore w:val="0"/>
        <w:kinsoku/>
        <w:wordWrap/>
        <w:overflowPunct/>
        <w:topLinePunct w:val="0"/>
        <w:bidi w:val="0"/>
        <w:snapToGrid/>
        <w:spacing w:line="360" w:lineRule="auto"/>
        <w:ind w:left="0" w:leftChars="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至：</w:t>
      </w:r>
      <w:r>
        <w:rPr>
          <w:rFonts w:hint="eastAsia" w:ascii="仿宋" w:hAnsi="仿宋" w:eastAsia="仿宋" w:cs="仿宋"/>
          <w:sz w:val="27"/>
          <w:szCs w:val="27"/>
          <w:u w:val="single"/>
          <w:lang w:val="en-US" w:eastAsia="zh-CN"/>
        </w:rPr>
        <w:t>（项目名称）评标委员会</w:t>
      </w:r>
    </w:p>
    <w:p w14:paraId="0F768187">
      <w:pPr>
        <w:bidi w:val="0"/>
        <w:rPr>
          <w:rFonts w:hint="eastAsia"/>
          <w:lang w:val="en-US" w:eastAsia="zh-CN"/>
        </w:rPr>
      </w:pPr>
    </w:p>
    <w:p w14:paraId="1AEE2C58">
      <w:pPr>
        <w:keepNext w:val="0"/>
        <w:keepLines w:val="0"/>
        <w:pageBreakBefore w:val="0"/>
        <w:kinsoku/>
        <w:wordWrap/>
        <w:overflowPunct/>
        <w:topLinePunct w:val="0"/>
        <w:bidi w:val="0"/>
        <w:snapToGrid/>
        <w:spacing w:line="360" w:lineRule="auto"/>
        <w:ind w:left="0" w:leftChars="0"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根据《中华人民共和国政府采购法》、《中华人民共和国政府采购法实施条例》等有关法律、法规的规定和（项目名称）的</w:t>
      </w:r>
      <w:r>
        <w:rPr>
          <w:rFonts w:hint="eastAsia" w:ascii="仿宋" w:hAnsi="仿宋" w:cs="仿宋"/>
          <w:sz w:val="27"/>
          <w:szCs w:val="27"/>
          <w:lang w:val="en-US" w:eastAsia="zh-CN"/>
        </w:rPr>
        <w:t>磋商</w:t>
      </w:r>
      <w:r>
        <w:rPr>
          <w:rFonts w:hint="eastAsia" w:ascii="仿宋" w:hAnsi="仿宋" w:eastAsia="仿宋" w:cs="仿宋"/>
          <w:sz w:val="27"/>
          <w:szCs w:val="27"/>
          <w:lang w:val="en-US" w:eastAsia="zh-CN"/>
        </w:rPr>
        <w:t>文件的要求，我公司在（项目名称）</w:t>
      </w:r>
      <w:r>
        <w:rPr>
          <w:rFonts w:hint="eastAsia" w:ascii="仿宋" w:hAnsi="仿宋" w:cs="仿宋"/>
          <w:sz w:val="27"/>
          <w:szCs w:val="27"/>
          <w:lang w:val="en-US" w:eastAsia="zh-CN"/>
        </w:rPr>
        <w:t>响应</w:t>
      </w:r>
      <w:r>
        <w:rPr>
          <w:rFonts w:hint="eastAsia" w:ascii="仿宋" w:hAnsi="仿宋" w:eastAsia="仿宋" w:cs="仿宋"/>
          <w:sz w:val="27"/>
          <w:szCs w:val="27"/>
          <w:lang w:val="en-US" w:eastAsia="zh-CN"/>
        </w:rPr>
        <w:t>文件中所提供资料真实性作如下承诺：</w:t>
      </w:r>
    </w:p>
    <w:p w14:paraId="7DF792A8">
      <w:pPr>
        <w:keepNext w:val="0"/>
        <w:keepLines w:val="0"/>
        <w:pageBreakBefore w:val="0"/>
        <w:kinsoku/>
        <w:wordWrap/>
        <w:overflowPunct/>
        <w:topLinePunct w:val="0"/>
        <w:bidi w:val="0"/>
        <w:snapToGrid/>
        <w:spacing w:line="360" w:lineRule="auto"/>
        <w:ind w:left="0" w:leftChars="0"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我公司将严格按</w:t>
      </w:r>
      <w:r>
        <w:rPr>
          <w:rFonts w:hint="eastAsia" w:ascii="仿宋" w:hAnsi="仿宋" w:cs="仿宋"/>
          <w:sz w:val="27"/>
          <w:szCs w:val="27"/>
          <w:lang w:val="en-US" w:eastAsia="zh-CN"/>
        </w:rPr>
        <w:t>磋商</w:t>
      </w:r>
      <w:r>
        <w:rPr>
          <w:rFonts w:hint="eastAsia" w:ascii="仿宋" w:hAnsi="仿宋" w:eastAsia="仿宋" w:cs="仿宋"/>
          <w:sz w:val="27"/>
          <w:szCs w:val="27"/>
          <w:lang w:val="en-US" w:eastAsia="zh-CN"/>
        </w:rPr>
        <w:t>文件要求，在编制本</w:t>
      </w:r>
      <w:r>
        <w:rPr>
          <w:rFonts w:hint="eastAsia" w:ascii="仿宋" w:hAnsi="仿宋" w:cs="仿宋"/>
          <w:sz w:val="27"/>
          <w:szCs w:val="27"/>
          <w:lang w:val="en-US" w:eastAsia="zh-CN"/>
        </w:rPr>
        <w:t>响应</w:t>
      </w:r>
      <w:r>
        <w:rPr>
          <w:rFonts w:hint="eastAsia" w:ascii="仿宋" w:hAnsi="仿宋" w:eastAsia="仿宋" w:cs="仿宋"/>
          <w:sz w:val="27"/>
          <w:szCs w:val="27"/>
          <w:lang w:val="en-US" w:eastAsia="zh-CN"/>
        </w:rPr>
        <w:t>文件时，对</w:t>
      </w:r>
      <w:r>
        <w:rPr>
          <w:rFonts w:hint="eastAsia" w:ascii="仿宋" w:hAnsi="仿宋" w:cs="仿宋"/>
          <w:sz w:val="27"/>
          <w:szCs w:val="27"/>
          <w:lang w:val="en-US" w:eastAsia="zh-CN"/>
        </w:rPr>
        <w:t>响应</w:t>
      </w:r>
      <w:r>
        <w:rPr>
          <w:rFonts w:hint="eastAsia" w:ascii="仿宋" w:hAnsi="仿宋" w:eastAsia="仿宋" w:cs="仿宋"/>
          <w:sz w:val="27"/>
          <w:szCs w:val="27"/>
          <w:lang w:val="en-US" w:eastAsia="zh-CN"/>
        </w:rPr>
        <w:t>文件中所提供的资料全部真实和正确，并对提供的所有资料（资格、业绩、其他材料等）的真实性负责！</w:t>
      </w:r>
    </w:p>
    <w:p w14:paraId="3B7BD403">
      <w:pPr>
        <w:keepNext w:val="0"/>
        <w:keepLines w:val="0"/>
        <w:pageBreakBefore w:val="0"/>
        <w:kinsoku/>
        <w:wordWrap/>
        <w:overflowPunct/>
        <w:topLinePunct w:val="0"/>
        <w:bidi w:val="0"/>
        <w:snapToGrid/>
        <w:spacing w:line="360" w:lineRule="auto"/>
        <w:ind w:left="0" w:leftChars="0"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对提供的全部资料中有存在不真实（伪造或租借等虚假资料）情形，将无条件接受任何处罚，自行承担由此引起的一切责任！</w:t>
      </w:r>
    </w:p>
    <w:p w14:paraId="551B0FC1">
      <w:pPr>
        <w:keepNext w:val="0"/>
        <w:keepLines w:val="0"/>
        <w:pageBreakBefore w:val="0"/>
        <w:kinsoku/>
        <w:wordWrap/>
        <w:overflowPunct/>
        <w:topLinePunct w:val="0"/>
        <w:bidi w:val="0"/>
        <w:snapToGrid/>
        <w:spacing w:line="360" w:lineRule="auto"/>
        <w:ind w:left="0" w:leftChars="0"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特此承诺</w:t>
      </w:r>
    </w:p>
    <w:p w14:paraId="410EF918">
      <w:pPr>
        <w:bidi w:val="0"/>
        <w:rPr>
          <w:rFonts w:hint="eastAsia"/>
          <w:lang w:val="en-US" w:eastAsia="zh-CN"/>
        </w:rPr>
      </w:pPr>
    </w:p>
    <w:p w14:paraId="6C6ACBC0">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供应商（电子公章）：</w:t>
      </w:r>
    </w:p>
    <w:p w14:paraId="7A33A71B">
      <w:pPr>
        <w:keepNext w:val="0"/>
        <w:keepLines w:val="0"/>
        <w:pageBreakBefore w:val="0"/>
        <w:shd w:val="clear" w:color="auto" w:fill="FFFFFF"/>
        <w:tabs>
          <w:tab w:val="left" w:pos="3780"/>
        </w:tabs>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w:t>
      </w:r>
      <w:r>
        <w:rPr>
          <w:rFonts w:hint="eastAsia" w:ascii="仿宋" w:hAnsi="仿宋" w:eastAsia="仿宋" w:cs="仿宋"/>
          <w:color w:val="auto"/>
          <w:sz w:val="27"/>
          <w:szCs w:val="27"/>
          <w:highlight w:val="none"/>
          <w:lang w:val="en-US" w:eastAsia="zh-CN"/>
        </w:rPr>
        <w:t>或负责人</w:t>
      </w:r>
      <w:r>
        <w:rPr>
          <w:rFonts w:hint="eastAsia" w:ascii="仿宋" w:hAnsi="仿宋" w:eastAsia="仿宋" w:cs="仿宋"/>
          <w:color w:val="auto"/>
          <w:sz w:val="27"/>
          <w:szCs w:val="27"/>
          <w:highlight w:val="none"/>
        </w:rPr>
        <w:t>或授权代理人（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4A97F77A">
      <w:pPr>
        <w:keepNext w:val="0"/>
        <w:keepLines w:val="0"/>
        <w:pageBreakBefore w:val="0"/>
        <w:shd w:val="clear" w:color="auto" w:fill="FFFFFF"/>
        <w:kinsoku/>
        <w:wordWrap/>
        <w:overflowPunct/>
        <w:topLinePunct w:val="0"/>
        <w:bidi w:val="0"/>
        <w:snapToGrid/>
        <w:spacing w:line="360" w:lineRule="auto"/>
        <w:ind w:left="0" w:leftChars="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日期：</w:t>
      </w:r>
      <w:r>
        <w:rPr>
          <w:rFonts w:hint="eastAsia" w:ascii="仿宋" w:hAnsi="仿宋" w:cs="仿宋"/>
          <w:color w:val="auto"/>
          <w:sz w:val="27"/>
          <w:szCs w:val="27"/>
          <w:highlight w:val="none"/>
          <w:lang w:val="en-US" w:eastAsia="zh-CN"/>
        </w:rPr>
        <w:t>2026</w:t>
      </w:r>
      <w:r>
        <w:rPr>
          <w:rFonts w:hint="eastAsia" w:ascii="仿宋" w:hAnsi="仿宋" w:eastAsia="仿宋" w:cs="仿宋"/>
          <w:color w:val="auto"/>
          <w:sz w:val="27"/>
          <w:szCs w:val="27"/>
          <w:highlight w:val="none"/>
        </w:rPr>
        <w:t>年  月   日</w:t>
      </w:r>
    </w:p>
    <w:p w14:paraId="3D4B4132">
      <w:pPr>
        <w:bidi w:val="0"/>
        <w:rPr>
          <w:rFonts w:hint="eastAsia" w:ascii="仿宋" w:hAnsi="仿宋" w:eastAsia="仿宋" w:cs="仿宋"/>
          <w:lang w:val="en-US" w:eastAsia="zh-CN"/>
        </w:rPr>
      </w:pPr>
    </w:p>
    <w:p w14:paraId="0ACA8767">
      <w:pPr>
        <w:bidi w:val="0"/>
        <w:rPr>
          <w:rFonts w:hint="eastAsia" w:ascii="仿宋" w:hAnsi="仿宋" w:eastAsia="仿宋" w:cs="仿宋"/>
        </w:rPr>
      </w:pPr>
    </w:p>
    <w:p w14:paraId="59F8B63E">
      <w:pPr>
        <w:bidi w:val="0"/>
        <w:rPr>
          <w:rFonts w:hint="eastAsia" w:ascii="仿宋" w:hAnsi="仿宋" w:eastAsia="仿宋" w:cs="仿宋"/>
        </w:rPr>
      </w:pPr>
    </w:p>
    <w:p w14:paraId="4F917B2E">
      <w:pPr>
        <w:bidi w:val="0"/>
        <w:rPr>
          <w:rFonts w:hint="eastAsia" w:ascii="仿宋" w:hAnsi="仿宋" w:eastAsia="仿宋" w:cs="仿宋"/>
        </w:rPr>
      </w:pPr>
    </w:p>
    <w:p w14:paraId="7057EDE7">
      <w:pPr>
        <w:bidi w:val="0"/>
        <w:rPr>
          <w:rFonts w:hint="eastAsia" w:ascii="仿宋" w:hAnsi="仿宋" w:eastAsia="仿宋" w:cs="仿宋"/>
        </w:rPr>
      </w:pPr>
    </w:p>
    <w:p w14:paraId="7039D88D">
      <w:pPr>
        <w:bidi w:val="0"/>
        <w:rPr>
          <w:rFonts w:hint="eastAsia" w:ascii="仿宋" w:hAnsi="仿宋" w:eastAsia="仿宋" w:cs="仿宋"/>
        </w:rPr>
      </w:pPr>
    </w:p>
    <w:p w14:paraId="6A625FC9">
      <w:pPr>
        <w:bidi w:val="0"/>
        <w:jc w:val="center"/>
        <w:rPr>
          <w:rFonts w:hint="eastAsia"/>
          <w:b/>
          <w:bCs/>
        </w:rPr>
      </w:pPr>
      <w:bookmarkStart w:id="69" w:name="_Toc20120"/>
      <w:r>
        <w:rPr>
          <w:rFonts w:hint="eastAsia"/>
          <w:b/>
          <w:bCs/>
          <w:lang w:val="en-US" w:eastAsia="zh-CN"/>
        </w:rPr>
        <w:t>十五、</w:t>
      </w:r>
      <w:r>
        <w:rPr>
          <w:rFonts w:hint="eastAsia"/>
          <w:b/>
          <w:bCs/>
        </w:rPr>
        <w:t>供应商认为有必要提供的资料</w:t>
      </w:r>
      <w:bookmarkEnd w:id="69"/>
    </w:p>
    <w:p w14:paraId="625499C0">
      <w:pPr>
        <w:bidi w:val="0"/>
        <w:rPr>
          <w:rFonts w:hint="eastAsia" w:ascii="仿宋" w:hAnsi="仿宋" w:eastAsia="仿宋" w:cs="仿宋"/>
        </w:rPr>
      </w:pPr>
    </w:p>
    <w:p w14:paraId="0AF7638F">
      <w:pPr>
        <w:bidi w:val="0"/>
        <w:rPr>
          <w:rFonts w:hint="eastAsia" w:ascii="仿宋" w:hAnsi="仿宋" w:eastAsia="仿宋" w:cs="仿宋"/>
        </w:rPr>
      </w:pPr>
    </w:p>
    <w:p w14:paraId="4D46825E">
      <w:pPr>
        <w:bidi w:val="0"/>
        <w:rPr>
          <w:rFonts w:hint="eastAsia" w:ascii="仿宋" w:hAnsi="仿宋" w:eastAsia="仿宋" w:cs="仿宋"/>
        </w:rPr>
      </w:pPr>
    </w:p>
    <w:p w14:paraId="199E6E20">
      <w:pPr>
        <w:bidi w:val="0"/>
        <w:rPr>
          <w:rFonts w:hint="eastAsia" w:ascii="仿宋" w:hAnsi="仿宋" w:eastAsia="仿宋" w:cs="仿宋"/>
        </w:rPr>
      </w:pPr>
    </w:p>
    <w:p w14:paraId="32B2A831">
      <w:pPr>
        <w:bidi w:val="0"/>
        <w:rPr>
          <w:rFonts w:hint="eastAsia" w:ascii="仿宋" w:hAnsi="仿宋" w:eastAsia="仿宋" w:cs="仿宋"/>
        </w:rPr>
      </w:pPr>
    </w:p>
    <w:p w14:paraId="35328557">
      <w:pPr>
        <w:bidi w:val="0"/>
        <w:rPr>
          <w:rFonts w:hint="eastAsia" w:ascii="仿宋" w:hAnsi="仿宋" w:eastAsia="仿宋" w:cs="仿宋"/>
        </w:rPr>
      </w:pPr>
    </w:p>
    <w:p w14:paraId="646A9AD9">
      <w:pPr>
        <w:bidi w:val="0"/>
        <w:rPr>
          <w:rFonts w:hint="eastAsia" w:ascii="仿宋" w:hAnsi="仿宋" w:eastAsia="仿宋" w:cs="仿宋"/>
        </w:rPr>
      </w:pPr>
    </w:p>
    <w:p w14:paraId="6A682BC9">
      <w:pPr>
        <w:bidi w:val="0"/>
        <w:rPr>
          <w:rFonts w:hint="eastAsia" w:ascii="仿宋" w:hAnsi="仿宋" w:eastAsia="仿宋" w:cs="仿宋"/>
        </w:rPr>
      </w:pPr>
    </w:p>
    <w:p w14:paraId="5B5CBE6E">
      <w:pPr>
        <w:bidi w:val="0"/>
        <w:rPr>
          <w:rFonts w:hint="eastAsia" w:ascii="仿宋" w:hAnsi="仿宋" w:eastAsia="仿宋" w:cs="仿宋"/>
        </w:rPr>
      </w:pPr>
    </w:p>
    <w:p w14:paraId="175772E3">
      <w:pPr>
        <w:bidi w:val="0"/>
        <w:rPr>
          <w:rFonts w:hint="eastAsia" w:ascii="仿宋" w:hAnsi="仿宋" w:eastAsia="仿宋" w:cs="仿宋"/>
        </w:rPr>
      </w:pPr>
    </w:p>
    <w:p w14:paraId="6FAC922B">
      <w:pPr>
        <w:bidi w:val="0"/>
        <w:rPr>
          <w:rFonts w:hint="eastAsia" w:ascii="仿宋" w:hAnsi="仿宋" w:eastAsia="仿宋" w:cs="仿宋"/>
        </w:rPr>
      </w:pPr>
    </w:p>
    <w:p w14:paraId="617ABACF">
      <w:pPr>
        <w:bidi w:val="0"/>
        <w:rPr>
          <w:rFonts w:hint="eastAsia" w:ascii="仿宋" w:hAnsi="仿宋" w:eastAsia="仿宋" w:cs="仿宋"/>
        </w:rPr>
      </w:pPr>
    </w:p>
    <w:p w14:paraId="5818E308">
      <w:pPr>
        <w:bidi w:val="0"/>
        <w:rPr>
          <w:rFonts w:hint="eastAsia" w:ascii="仿宋" w:hAnsi="仿宋" w:eastAsia="仿宋" w:cs="仿宋"/>
        </w:rPr>
      </w:pPr>
    </w:p>
    <w:p w14:paraId="32127DB0">
      <w:pPr>
        <w:bidi w:val="0"/>
        <w:rPr>
          <w:rFonts w:hint="eastAsia" w:ascii="仿宋" w:hAnsi="仿宋" w:eastAsia="仿宋" w:cs="仿宋"/>
        </w:rPr>
      </w:pPr>
    </w:p>
    <w:p w14:paraId="3C128DEE">
      <w:pPr>
        <w:bidi w:val="0"/>
        <w:rPr>
          <w:rFonts w:hint="eastAsia" w:ascii="仿宋" w:hAnsi="仿宋" w:eastAsia="仿宋" w:cs="仿宋"/>
        </w:rPr>
      </w:pPr>
    </w:p>
    <w:p w14:paraId="5101EF79">
      <w:pPr>
        <w:bidi w:val="0"/>
        <w:rPr>
          <w:rFonts w:hint="eastAsia" w:ascii="仿宋" w:hAnsi="仿宋" w:eastAsia="仿宋" w:cs="仿宋"/>
        </w:rPr>
      </w:pPr>
    </w:p>
    <w:p w14:paraId="4B15650B">
      <w:pPr>
        <w:bidi w:val="0"/>
        <w:rPr>
          <w:rFonts w:hint="eastAsia" w:ascii="仿宋" w:hAnsi="仿宋" w:eastAsia="仿宋" w:cs="仿宋"/>
        </w:rPr>
      </w:pPr>
    </w:p>
    <w:p w14:paraId="125EE75C">
      <w:pPr>
        <w:bidi w:val="0"/>
        <w:rPr>
          <w:rFonts w:hint="eastAsia" w:ascii="仿宋" w:hAnsi="仿宋" w:eastAsia="仿宋" w:cs="仿宋"/>
        </w:rPr>
      </w:pPr>
    </w:p>
    <w:p w14:paraId="34E6C311">
      <w:pPr>
        <w:bidi w:val="0"/>
        <w:rPr>
          <w:rFonts w:hint="eastAsia" w:ascii="仿宋" w:hAnsi="仿宋" w:eastAsia="仿宋" w:cs="仿宋"/>
        </w:rPr>
      </w:pPr>
    </w:p>
    <w:p w14:paraId="4FA5BE86">
      <w:pPr>
        <w:bidi w:val="0"/>
        <w:rPr>
          <w:rFonts w:hint="eastAsia" w:ascii="仿宋" w:hAnsi="仿宋" w:eastAsia="仿宋" w:cs="仿宋"/>
        </w:rPr>
      </w:pPr>
    </w:p>
    <w:p w14:paraId="2E2A10BD">
      <w:pPr>
        <w:bidi w:val="0"/>
        <w:rPr>
          <w:rFonts w:hint="eastAsia" w:ascii="仿宋" w:hAnsi="仿宋" w:eastAsia="仿宋" w:cs="仿宋"/>
        </w:rPr>
      </w:pPr>
    </w:p>
    <w:p w14:paraId="67593AB4">
      <w:pPr>
        <w:bidi w:val="0"/>
        <w:jc w:val="center"/>
        <w:rPr>
          <w:rFonts w:hint="eastAsia"/>
          <w:b/>
          <w:bCs/>
        </w:rPr>
      </w:pPr>
      <w:bookmarkStart w:id="70" w:name="_Toc10067"/>
      <w:r>
        <w:rPr>
          <w:rFonts w:hint="eastAsia"/>
          <w:b/>
          <w:bCs/>
          <w:lang w:val="en-US" w:eastAsia="zh-CN"/>
        </w:rPr>
        <w:t>十六、</w:t>
      </w:r>
      <w:r>
        <w:rPr>
          <w:rFonts w:hint="eastAsia"/>
          <w:b/>
          <w:bCs/>
        </w:rPr>
        <w:t>响应文件技术标</w:t>
      </w:r>
      <w:bookmarkEnd w:id="70"/>
    </w:p>
    <w:p w14:paraId="78ECD5D3">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536" w:firstLineChars="200"/>
        <w:textAlignment w:val="baseline"/>
        <w:rPr>
          <w:rFonts w:hint="eastAsia" w:ascii="仿宋" w:hAnsi="仿宋" w:eastAsia="仿宋" w:cs="仿宋"/>
          <w:sz w:val="27"/>
          <w:szCs w:val="27"/>
        </w:rPr>
      </w:pPr>
      <w:r>
        <w:rPr>
          <w:rFonts w:hint="eastAsia" w:ascii="仿宋" w:hAnsi="仿宋" w:eastAsia="仿宋" w:cs="仿宋"/>
          <w:spacing w:val="-1"/>
          <w:sz w:val="27"/>
          <w:szCs w:val="27"/>
          <w14:textOutline w14:w="5103" w14:cap="sq" w14:cmpd="sng">
            <w14:solidFill>
              <w14:srgbClr w14:val="000000"/>
            </w14:solidFill>
            <w14:prstDash w14:val="solid"/>
            <w14:bevel/>
          </w14:textOutline>
        </w:rPr>
        <w:t>技术标应针对本工程情况，投标人各自按照合</w:t>
      </w:r>
      <w:r>
        <w:rPr>
          <w:rFonts w:hint="eastAsia" w:ascii="仿宋" w:hAnsi="仿宋" w:eastAsia="仿宋" w:cs="仿宋"/>
          <w:sz w:val="27"/>
          <w:szCs w:val="27"/>
          <w14:textOutline w14:w="5103" w14:cap="sq" w14:cmpd="sng">
            <w14:solidFill>
              <w14:srgbClr w14:val="000000"/>
            </w14:solidFill>
            <w14:prstDash w14:val="solid"/>
            <w14:bevel/>
          </w14:textOutline>
        </w:rPr>
        <w:t>理组织本工程应采取措</w:t>
      </w:r>
      <w:r>
        <w:rPr>
          <w:rFonts w:hint="eastAsia" w:ascii="仿宋" w:hAnsi="仿宋" w:eastAsia="仿宋" w:cs="仿宋"/>
          <w:spacing w:val="-1"/>
          <w:sz w:val="27"/>
          <w:szCs w:val="27"/>
          <w14:textOutline w14:w="5103" w14:cap="sq" w14:cmpd="sng">
            <w14:solidFill>
              <w14:srgbClr w14:val="000000"/>
            </w14:solidFill>
            <w14:prstDash w14:val="solid"/>
            <w14:bevel/>
          </w14:textOutline>
        </w:rPr>
        <w:t>施，本着有利于为完成本磋商文件的工程内容和</w:t>
      </w:r>
      <w:r>
        <w:rPr>
          <w:rFonts w:hint="eastAsia" w:ascii="仿宋" w:hAnsi="仿宋" w:eastAsia="仿宋" w:cs="仿宋"/>
          <w:sz w:val="27"/>
          <w:szCs w:val="27"/>
          <w14:textOutline w14:w="5103" w14:cap="sq" w14:cmpd="sng">
            <w14:solidFill>
              <w14:srgbClr w14:val="000000"/>
            </w14:solidFill>
            <w14:prstDash w14:val="solid"/>
            <w14:bevel/>
          </w14:textOutline>
        </w:rPr>
        <w:t>工期、质量等要求，体现</w:t>
      </w:r>
      <w:r>
        <w:rPr>
          <w:rFonts w:hint="eastAsia" w:ascii="仿宋" w:hAnsi="仿宋" w:eastAsia="仿宋" w:cs="仿宋"/>
          <w:sz w:val="27"/>
          <w:szCs w:val="27"/>
        </w:rPr>
        <w:t xml:space="preserve"> </w:t>
      </w:r>
      <w:r>
        <w:rPr>
          <w:rFonts w:hint="eastAsia" w:ascii="仿宋" w:hAnsi="仿宋" w:eastAsia="仿宋" w:cs="仿宋"/>
          <w:spacing w:val="-1"/>
          <w:sz w:val="27"/>
          <w:szCs w:val="27"/>
          <w14:textOutline w14:w="5103" w14:cap="sq" w14:cmpd="sng">
            <w14:solidFill>
              <w14:srgbClr w14:val="000000"/>
            </w14:solidFill>
            <w14:prstDash w14:val="solid"/>
            <w14:bevel/>
          </w14:textOutline>
        </w:rPr>
        <w:t>实现技术目标的可行和先进性。施工组织设计应</w:t>
      </w:r>
      <w:r>
        <w:rPr>
          <w:rFonts w:hint="eastAsia" w:ascii="仿宋" w:hAnsi="仿宋" w:eastAsia="仿宋" w:cs="仿宋"/>
          <w:sz w:val="27"/>
          <w:szCs w:val="27"/>
          <w14:textOutline w14:w="5103" w14:cap="sq" w14:cmpd="sng">
            <w14:solidFill>
              <w14:srgbClr w14:val="000000"/>
            </w14:solidFill>
            <w14:prstDash w14:val="solid"/>
            <w14:bevel/>
          </w14:textOutline>
        </w:rPr>
        <w:t>是施工组织方案的总体构</w:t>
      </w:r>
      <w:r>
        <w:rPr>
          <w:rFonts w:hint="eastAsia" w:ascii="仿宋" w:hAnsi="仿宋" w:eastAsia="仿宋" w:cs="仿宋"/>
          <w:spacing w:val="-1"/>
          <w:sz w:val="27"/>
          <w:szCs w:val="27"/>
          <w14:textOutline w14:w="5103" w14:cap="sq" w14:cmpd="sng">
            <w14:solidFill>
              <w14:srgbClr w14:val="000000"/>
            </w14:solidFill>
            <w14:prstDash w14:val="solid"/>
            <w14:bevel/>
          </w14:textOutline>
        </w:rPr>
        <w:t>思的体现，应包含本工程的工程概况。对一单项</w:t>
      </w:r>
      <w:r>
        <w:rPr>
          <w:rFonts w:hint="eastAsia" w:ascii="仿宋" w:hAnsi="仿宋" w:eastAsia="仿宋" w:cs="仿宋"/>
          <w:sz w:val="27"/>
          <w:szCs w:val="27"/>
          <w14:textOutline w14:w="5103" w14:cap="sq" w14:cmpd="sng">
            <w14:solidFill>
              <w14:srgbClr w14:val="000000"/>
            </w14:solidFill>
            <w14:prstDash w14:val="solid"/>
            <w14:bevel/>
          </w14:textOutline>
        </w:rPr>
        <w:t>工程施工网络图纸仅需提</w:t>
      </w:r>
      <w:r>
        <w:rPr>
          <w:rFonts w:hint="eastAsia" w:ascii="仿宋" w:hAnsi="仿宋" w:eastAsia="仿宋" w:cs="仿宋"/>
          <w:spacing w:val="-1"/>
          <w:sz w:val="27"/>
          <w:szCs w:val="27"/>
          <w14:textOutline w14:w="5103" w14:cap="sq" w14:cmpd="sng">
            <w14:solidFill>
              <w14:srgbClr w14:val="000000"/>
            </w14:solidFill>
            <w14:prstDash w14:val="solid"/>
            <w14:bevel/>
          </w14:textOutline>
        </w:rPr>
        <w:t>供施工进度网络图即可</w:t>
      </w:r>
      <w:r>
        <w:rPr>
          <w:rFonts w:hint="eastAsia" w:ascii="仿宋" w:hAnsi="仿宋" w:eastAsia="仿宋" w:cs="仿宋"/>
          <w:sz w:val="27"/>
          <w:szCs w:val="27"/>
          <w14:textOutline w14:w="5103" w14:cap="sq" w14:cmpd="sng">
            <w14:solidFill>
              <w14:srgbClr w14:val="000000"/>
            </w14:solidFill>
            <w14:prstDash w14:val="solid"/>
            <w14:bevel/>
          </w14:textOutline>
        </w:rPr>
        <w:t>。</w:t>
      </w:r>
    </w:p>
    <w:p w14:paraId="2FCB874D">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pacing w:val="-1"/>
          <w:sz w:val="27"/>
          <w:szCs w:val="27"/>
          <w:lang w:eastAsia="zh-CN"/>
        </w:rPr>
      </w:pPr>
      <w:r>
        <w:rPr>
          <w:rFonts w:hint="eastAsia" w:ascii="仿宋" w:hAnsi="仿宋" w:eastAsia="仿宋" w:cs="仿宋"/>
          <w:spacing w:val="-2"/>
          <w:sz w:val="27"/>
          <w:szCs w:val="27"/>
        </w:rPr>
        <w:t>注：上内容中</w:t>
      </w:r>
      <w:r>
        <w:rPr>
          <w:rFonts w:hint="eastAsia" w:ascii="仿宋" w:hAnsi="仿宋" w:eastAsia="仿宋" w:cs="仿宋"/>
          <w:spacing w:val="-1"/>
          <w:sz w:val="27"/>
          <w:szCs w:val="27"/>
        </w:rPr>
        <w:t>若需要表格请供应商自行编制。</w:t>
      </w:r>
      <w:r>
        <w:rPr>
          <w:rFonts w:hint="eastAsia" w:ascii="仿宋" w:hAnsi="仿宋" w:cs="仿宋"/>
          <w:spacing w:val="-1"/>
          <w:sz w:val="27"/>
          <w:szCs w:val="27"/>
          <w:lang w:eastAsia="zh-CN"/>
        </w:rPr>
        <w:t>（</w:t>
      </w:r>
      <w:r>
        <w:rPr>
          <w:rFonts w:hint="eastAsia" w:ascii="仿宋" w:hAnsi="仿宋" w:cs="仿宋"/>
          <w:spacing w:val="-1"/>
          <w:sz w:val="27"/>
          <w:szCs w:val="27"/>
          <w:lang w:val="en-US" w:eastAsia="zh-CN"/>
        </w:rPr>
        <w:t>格式自拟</w:t>
      </w:r>
      <w:r>
        <w:rPr>
          <w:rFonts w:hint="eastAsia" w:ascii="仿宋" w:hAnsi="仿宋" w:cs="仿宋"/>
          <w:spacing w:val="-1"/>
          <w:sz w:val="27"/>
          <w:szCs w:val="27"/>
          <w:lang w:eastAsia="zh-CN"/>
        </w:rPr>
        <w:t>）</w:t>
      </w:r>
    </w:p>
    <w:p w14:paraId="0FC80766">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pacing w:val="-1"/>
          <w:sz w:val="27"/>
          <w:szCs w:val="27"/>
        </w:rPr>
      </w:pPr>
    </w:p>
    <w:p w14:paraId="0506F7AE">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pacing w:val="-1"/>
          <w:sz w:val="27"/>
          <w:szCs w:val="27"/>
        </w:rPr>
      </w:pPr>
    </w:p>
    <w:p w14:paraId="6EEAB392">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pacing w:val="-1"/>
          <w:sz w:val="27"/>
          <w:szCs w:val="27"/>
        </w:rPr>
      </w:pPr>
    </w:p>
    <w:p w14:paraId="1198FF09">
      <w:pPr>
        <w:keepNext w:val="0"/>
        <w:keepLines w:val="0"/>
        <w:pageBreakBefore w:val="0"/>
        <w:wordWrap/>
        <w:overflowPunct/>
        <w:autoSpaceDE w:val="0"/>
        <w:autoSpaceDN w:val="0"/>
        <w:bidi w:val="0"/>
        <w:adjustRightInd/>
        <w:snapToGrid/>
        <w:spacing w:line="360" w:lineRule="auto"/>
        <w:ind w:left="0" w:leftChars="0" w:right="0"/>
        <w:jc w:val="both"/>
        <w:rPr>
          <w:rFonts w:hint="eastAsia" w:ascii="仿宋" w:hAnsi="仿宋" w:eastAsia="仿宋" w:cs="仿宋"/>
          <w:spacing w:val="-1"/>
          <w:sz w:val="27"/>
          <w:szCs w:val="27"/>
          <w:lang w:val="en-US" w:eastAsia="zh-CN"/>
        </w:rPr>
      </w:pPr>
    </w:p>
    <w:p w14:paraId="7AD13083">
      <w:pPr>
        <w:keepNext w:val="0"/>
        <w:keepLines w:val="0"/>
        <w:pageBreakBefore w:val="0"/>
        <w:wordWrap/>
        <w:overflowPunct/>
        <w:autoSpaceDE w:val="0"/>
        <w:autoSpaceDN w:val="0"/>
        <w:bidi w:val="0"/>
        <w:adjustRightInd/>
        <w:snapToGrid/>
        <w:spacing w:line="360" w:lineRule="auto"/>
        <w:ind w:left="0" w:leftChars="0" w:right="0"/>
        <w:jc w:val="both"/>
        <w:rPr>
          <w:rFonts w:hint="eastAsia" w:ascii="仿宋" w:hAnsi="仿宋" w:eastAsia="仿宋" w:cs="仿宋"/>
          <w:spacing w:val="-1"/>
          <w:sz w:val="27"/>
          <w:szCs w:val="27"/>
          <w:lang w:val="en-US" w:eastAsia="zh-CN"/>
        </w:rPr>
      </w:pPr>
    </w:p>
    <w:p w14:paraId="75FEA073">
      <w:pPr>
        <w:keepNext w:val="0"/>
        <w:keepLines w:val="0"/>
        <w:pageBreakBefore w:val="0"/>
        <w:wordWrap/>
        <w:overflowPunct/>
        <w:autoSpaceDE w:val="0"/>
        <w:autoSpaceDN w:val="0"/>
        <w:bidi w:val="0"/>
        <w:adjustRightInd/>
        <w:snapToGrid/>
        <w:spacing w:line="360" w:lineRule="auto"/>
        <w:ind w:left="0" w:leftChars="0" w:right="0"/>
        <w:jc w:val="both"/>
        <w:rPr>
          <w:rFonts w:hint="eastAsia" w:ascii="仿宋" w:hAnsi="仿宋" w:eastAsia="仿宋" w:cs="仿宋"/>
          <w:spacing w:val="-1"/>
          <w:sz w:val="27"/>
          <w:szCs w:val="27"/>
          <w:lang w:val="en-US" w:eastAsia="zh-CN"/>
        </w:rPr>
      </w:pPr>
    </w:p>
    <w:p w14:paraId="13B21D76">
      <w:pPr>
        <w:keepNext w:val="0"/>
        <w:keepLines w:val="0"/>
        <w:pageBreakBefore w:val="0"/>
        <w:wordWrap/>
        <w:overflowPunct/>
        <w:autoSpaceDE w:val="0"/>
        <w:autoSpaceDN w:val="0"/>
        <w:bidi w:val="0"/>
        <w:adjustRightInd/>
        <w:snapToGrid/>
        <w:spacing w:line="360" w:lineRule="auto"/>
        <w:ind w:left="0" w:leftChars="0" w:right="0"/>
        <w:jc w:val="both"/>
        <w:rPr>
          <w:rFonts w:hint="eastAsia" w:ascii="仿宋" w:hAnsi="仿宋" w:eastAsia="仿宋" w:cs="仿宋"/>
          <w:spacing w:val="-1"/>
          <w:sz w:val="27"/>
          <w:szCs w:val="27"/>
          <w:lang w:val="en-US" w:eastAsia="zh-CN"/>
        </w:rPr>
      </w:pPr>
    </w:p>
    <w:p w14:paraId="6856C42C">
      <w:pPr>
        <w:rPr>
          <w:rFonts w:hint="eastAsia" w:ascii="仿宋" w:hAnsi="仿宋" w:cs="仿宋"/>
          <w:b/>
          <w:bCs/>
          <w:spacing w:val="-1"/>
          <w:sz w:val="27"/>
          <w:szCs w:val="27"/>
          <w:lang w:val="en-US" w:eastAsia="zh-CN"/>
        </w:rPr>
      </w:pPr>
      <w:r>
        <w:rPr>
          <w:rFonts w:hint="eastAsia" w:ascii="仿宋" w:hAnsi="仿宋" w:cs="仿宋"/>
          <w:b/>
          <w:bCs/>
          <w:spacing w:val="-1"/>
          <w:sz w:val="27"/>
          <w:szCs w:val="27"/>
          <w:lang w:val="en-US" w:eastAsia="zh-CN"/>
        </w:rPr>
        <w:br w:type="page"/>
      </w:r>
    </w:p>
    <w:p w14:paraId="4A87E364">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cs="仿宋"/>
          <w:b/>
          <w:bCs/>
          <w:spacing w:val="-1"/>
          <w:sz w:val="27"/>
          <w:szCs w:val="27"/>
          <w:lang w:val="en-US" w:eastAsia="zh-CN"/>
        </w:rPr>
        <w:t>十七</w:t>
      </w:r>
      <w:r>
        <w:rPr>
          <w:rFonts w:hint="eastAsia" w:ascii="仿宋" w:hAnsi="仿宋" w:eastAsia="仿宋" w:cs="仿宋"/>
          <w:b/>
          <w:bCs/>
          <w:spacing w:val="-1"/>
          <w:sz w:val="27"/>
          <w:szCs w:val="27"/>
          <w:lang w:val="en-US" w:eastAsia="zh-CN"/>
        </w:rPr>
        <w:t>、</w:t>
      </w:r>
      <w:r>
        <w:rPr>
          <w:rFonts w:hint="eastAsia" w:ascii="仿宋" w:hAnsi="仿宋" w:eastAsia="仿宋" w:cs="仿宋"/>
          <w:spacing w:val="-4"/>
          <w:sz w:val="27"/>
          <w:szCs w:val="27"/>
          <w14:textOutline w14:w="5103" w14:cap="sq" w14:cmpd="sng">
            <w14:solidFill>
              <w14:srgbClr w14:val="000000"/>
            </w14:solidFill>
            <w14:prstDash w14:val="solid"/>
            <w14:bevel/>
          </w14:textOutline>
        </w:rPr>
        <w:t>响应文</w:t>
      </w:r>
      <w:r>
        <w:rPr>
          <w:rFonts w:hint="eastAsia" w:ascii="仿宋" w:hAnsi="仿宋" w:eastAsia="仿宋" w:cs="仿宋"/>
          <w:spacing w:val="-2"/>
          <w:sz w:val="27"/>
          <w:szCs w:val="27"/>
          <w14:textOutline w14:w="5103" w14:cap="sq" w14:cmpd="sng">
            <w14:solidFill>
              <w14:srgbClr w14:val="000000"/>
            </w14:solidFill>
            <w14:prstDash w14:val="solid"/>
            <w14:bevel/>
          </w14:textOutline>
        </w:rPr>
        <w:t>件经济标</w:t>
      </w:r>
    </w:p>
    <w:p w14:paraId="717EB06E">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49FE2A88">
      <w:pPr>
        <w:bidi w:val="0"/>
        <w:jc w:val="center"/>
        <w:rPr>
          <w:rFonts w:hint="eastAsia" w:ascii="仿宋" w:hAnsi="仿宋" w:eastAsia="仿宋" w:cs="仿宋"/>
          <w:b/>
          <w:color w:val="auto"/>
          <w:szCs w:val="24"/>
          <w:highlight w:val="none"/>
        </w:rPr>
      </w:pPr>
      <w:r>
        <w:rPr>
          <w:rFonts w:hint="eastAsia"/>
          <w:b/>
          <w:bCs/>
        </w:rPr>
        <w:t>（</w:t>
      </w:r>
      <w:r>
        <w:rPr>
          <w:rFonts w:hint="eastAsia"/>
          <w:b/>
          <w:bCs/>
          <w:lang w:eastAsia="zh-CN"/>
        </w:rPr>
        <w:t>一</w:t>
      </w:r>
      <w:r>
        <w:rPr>
          <w:rFonts w:hint="eastAsia"/>
          <w:b/>
          <w:bCs/>
        </w:rPr>
        <w:t>）响应文件报价一览表</w:t>
      </w:r>
    </w:p>
    <w:p w14:paraId="6C4C84DC">
      <w:pPr>
        <w:spacing w:line="360" w:lineRule="auto"/>
        <w:ind w:left="1080" w:hanging="1215" w:hangingChars="45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项目名称：</w:t>
      </w:r>
    </w:p>
    <w:p w14:paraId="27C37324">
      <w:pPr>
        <w:spacing w:line="360" w:lineRule="auto"/>
        <w:ind w:left="1200" w:hanging="1350" w:hangingChars="50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项目编号：</w:t>
      </w:r>
    </w:p>
    <w:p w14:paraId="7C558D99">
      <w:pPr>
        <w:spacing w:line="360" w:lineRule="auto"/>
        <w:ind w:left="1200" w:hanging="1350" w:hangingChars="500"/>
        <w:jc w:val="right"/>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7426"/>
      </w:tblGrid>
      <w:tr w14:paraId="07B6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center"/>
          </w:tcPr>
          <w:p w14:paraId="2EB7953E">
            <w:pPr>
              <w:widowControl w:val="0"/>
              <w:spacing w:line="360" w:lineRule="auto"/>
              <w:jc w:val="center"/>
              <w:rPr>
                <w:rFonts w:hint="eastAsia" w:ascii="仿宋" w:hAnsi="仿宋" w:eastAsia="仿宋" w:cs="仿宋"/>
                <w:color w:val="auto"/>
                <w:sz w:val="27"/>
                <w:szCs w:val="27"/>
                <w:highlight w:val="none"/>
                <w:vertAlign w:val="baseline"/>
              </w:rPr>
            </w:pPr>
            <w:r>
              <w:rPr>
                <w:rFonts w:hint="eastAsia" w:ascii="仿宋" w:hAnsi="仿宋" w:eastAsia="仿宋" w:cs="仿宋"/>
                <w:color w:val="auto"/>
                <w:sz w:val="27"/>
                <w:szCs w:val="27"/>
                <w:highlight w:val="none"/>
              </w:rPr>
              <w:t>投标总价</w:t>
            </w:r>
          </w:p>
        </w:tc>
        <w:tc>
          <w:tcPr>
            <w:tcW w:w="7951" w:type="dxa"/>
          </w:tcPr>
          <w:p w14:paraId="3E282707">
            <w:pPr>
              <w:widowControl w:val="0"/>
              <w:tabs>
                <w:tab w:val="left" w:pos="5580"/>
              </w:tabs>
              <w:spacing w:line="360" w:lineRule="auto"/>
              <w:jc w:val="both"/>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大写：</w:t>
            </w:r>
          </w:p>
          <w:p w14:paraId="292D4BE3">
            <w:pPr>
              <w:widowControl w:val="0"/>
              <w:spacing w:line="360" w:lineRule="auto"/>
              <w:jc w:val="both"/>
              <w:rPr>
                <w:rFonts w:hint="eastAsia" w:ascii="仿宋" w:hAnsi="仿宋" w:eastAsia="仿宋" w:cs="仿宋"/>
                <w:color w:val="auto"/>
                <w:sz w:val="27"/>
                <w:szCs w:val="27"/>
                <w:highlight w:val="none"/>
                <w:vertAlign w:val="baseline"/>
              </w:rPr>
            </w:pPr>
            <w:r>
              <w:rPr>
                <w:rFonts w:hint="eastAsia" w:ascii="仿宋" w:hAnsi="仿宋" w:eastAsia="仿宋" w:cs="仿宋"/>
                <w:color w:val="auto"/>
                <w:sz w:val="27"/>
                <w:szCs w:val="27"/>
                <w:highlight w:val="none"/>
              </w:rPr>
              <w:t>小写：</w:t>
            </w:r>
          </w:p>
        </w:tc>
      </w:tr>
      <w:tr w14:paraId="3DAD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center"/>
          </w:tcPr>
          <w:p w14:paraId="31A9278D">
            <w:pPr>
              <w:widowControl w:val="0"/>
              <w:spacing w:line="360" w:lineRule="auto"/>
              <w:jc w:val="center"/>
              <w:rPr>
                <w:rFonts w:hint="eastAsia" w:ascii="仿宋" w:hAnsi="仿宋" w:eastAsia="仿宋" w:cs="仿宋"/>
                <w:color w:val="auto"/>
                <w:sz w:val="27"/>
                <w:szCs w:val="27"/>
                <w:highlight w:val="none"/>
                <w:vertAlign w:val="baseline"/>
              </w:rPr>
            </w:pPr>
            <w:r>
              <w:rPr>
                <w:rFonts w:hint="eastAsia" w:ascii="仿宋" w:hAnsi="仿宋" w:eastAsia="仿宋" w:cs="仿宋"/>
                <w:color w:val="auto"/>
                <w:sz w:val="27"/>
                <w:szCs w:val="27"/>
                <w:highlight w:val="none"/>
                <w:vertAlign w:val="baseline"/>
                <w:lang w:val="en-US" w:eastAsia="zh-CN"/>
              </w:rPr>
              <w:t>工期</w:t>
            </w:r>
          </w:p>
        </w:tc>
        <w:tc>
          <w:tcPr>
            <w:tcW w:w="7951" w:type="dxa"/>
          </w:tcPr>
          <w:p w14:paraId="20A08B39">
            <w:pPr>
              <w:widowControl w:val="0"/>
              <w:spacing w:line="360" w:lineRule="auto"/>
              <w:jc w:val="both"/>
              <w:rPr>
                <w:rFonts w:hint="eastAsia" w:ascii="仿宋" w:hAnsi="仿宋" w:eastAsia="仿宋" w:cs="仿宋"/>
                <w:color w:val="auto"/>
                <w:sz w:val="27"/>
                <w:szCs w:val="27"/>
                <w:highlight w:val="none"/>
                <w:vertAlign w:val="baseline"/>
              </w:rPr>
            </w:pPr>
            <w:r>
              <w:rPr>
                <w:rFonts w:hint="eastAsia" w:ascii="仿宋" w:hAnsi="仿宋" w:cs="仿宋"/>
                <w:color w:val="auto"/>
                <w:sz w:val="27"/>
                <w:szCs w:val="27"/>
                <w:highlight w:val="none"/>
                <w:vertAlign w:val="baseline"/>
                <w:lang w:val="en-US" w:eastAsia="zh-CN"/>
              </w:rPr>
              <w:t>合同签订后60天</w:t>
            </w:r>
          </w:p>
        </w:tc>
      </w:tr>
      <w:tr w14:paraId="1FFE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center"/>
          </w:tcPr>
          <w:p w14:paraId="33F49B7A">
            <w:pPr>
              <w:widowControl w:val="0"/>
              <w:spacing w:line="360" w:lineRule="auto"/>
              <w:jc w:val="center"/>
              <w:rPr>
                <w:rFonts w:hint="eastAsia" w:ascii="仿宋" w:hAnsi="仿宋" w:eastAsia="仿宋" w:cs="仿宋"/>
                <w:color w:val="auto"/>
                <w:sz w:val="27"/>
                <w:szCs w:val="27"/>
                <w:highlight w:val="none"/>
                <w:vertAlign w:val="baseline"/>
              </w:rPr>
            </w:pPr>
            <w:r>
              <w:rPr>
                <w:rFonts w:hint="eastAsia" w:ascii="仿宋" w:hAnsi="仿宋" w:cs="仿宋"/>
                <w:color w:val="auto"/>
                <w:sz w:val="27"/>
                <w:szCs w:val="27"/>
                <w:highlight w:val="none"/>
                <w:lang w:val="en-US" w:eastAsia="zh-CN"/>
              </w:rPr>
              <w:t>工程质量</w:t>
            </w:r>
          </w:p>
        </w:tc>
        <w:tc>
          <w:tcPr>
            <w:tcW w:w="7951" w:type="dxa"/>
          </w:tcPr>
          <w:p w14:paraId="31D24EA7">
            <w:pPr>
              <w:widowControl w:val="0"/>
              <w:spacing w:line="360" w:lineRule="auto"/>
              <w:jc w:val="both"/>
              <w:rPr>
                <w:rFonts w:hint="eastAsia" w:ascii="仿宋" w:hAnsi="仿宋" w:eastAsia="仿宋" w:cs="仿宋"/>
                <w:color w:val="auto"/>
                <w:sz w:val="27"/>
                <w:szCs w:val="27"/>
                <w:highlight w:val="none"/>
                <w:vertAlign w:val="baseline"/>
              </w:rPr>
            </w:pPr>
            <w:r>
              <w:rPr>
                <w:rFonts w:hint="eastAsia" w:ascii="仿宋" w:hAnsi="仿宋" w:eastAsia="仿宋" w:cs="仿宋"/>
                <w:color w:val="auto"/>
                <w:sz w:val="27"/>
                <w:szCs w:val="27"/>
                <w:highlight w:val="none"/>
                <w:vertAlign w:val="baseline"/>
              </w:rPr>
              <w:t>符合国家现行工程施工质量验收规范合格标准</w:t>
            </w:r>
          </w:p>
        </w:tc>
      </w:tr>
      <w:tr w14:paraId="53DB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center"/>
          </w:tcPr>
          <w:p w14:paraId="38DDAA81">
            <w:pPr>
              <w:widowControl w:val="0"/>
              <w:tabs>
                <w:tab w:val="left" w:pos="5580"/>
              </w:tabs>
              <w:spacing w:line="360" w:lineRule="auto"/>
              <w:jc w:val="center"/>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项目负责人</w:t>
            </w:r>
          </w:p>
          <w:p w14:paraId="28E02A4F">
            <w:pPr>
              <w:widowControl w:val="0"/>
              <w:spacing w:line="360" w:lineRule="auto"/>
              <w:jc w:val="center"/>
              <w:rPr>
                <w:rFonts w:hint="default" w:ascii="仿宋" w:hAnsi="仿宋" w:eastAsia="仿宋" w:cs="仿宋"/>
                <w:color w:val="auto"/>
                <w:sz w:val="27"/>
                <w:szCs w:val="27"/>
                <w:highlight w:val="none"/>
                <w:vertAlign w:val="baseline"/>
                <w:lang w:val="en-US" w:eastAsia="zh-CN"/>
              </w:rPr>
            </w:pPr>
            <w:r>
              <w:rPr>
                <w:rFonts w:hint="eastAsia" w:ascii="仿宋" w:hAnsi="仿宋" w:cs="仿宋"/>
                <w:color w:val="auto"/>
                <w:sz w:val="27"/>
                <w:szCs w:val="27"/>
                <w:highlight w:val="none"/>
                <w:lang w:val="en-US" w:eastAsia="zh-CN"/>
              </w:rPr>
              <w:t>姓名</w:t>
            </w:r>
          </w:p>
        </w:tc>
        <w:tc>
          <w:tcPr>
            <w:tcW w:w="7951" w:type="dxa"/>
          </w:tcPr>
          <w:p w14:paraId="77B39997">
            <w:pPr>
              <w:widowControl w:val="0"/>
              <w:spacing w:line="360" w:lineRule="auto"/>
              <w:jc w:val="both"/>
              <w:rPr>
                <w:rFonts w:hint="eastAsia" w:ascii="仿宋" w:hAnsi="仿宋" w:eastAsia="仿宋" w:cs="仿宋"/>
                <w:color w:val="auto"/>
                <w:sz w:val="27"/>
                <w:szCs w:val="27"/>
                <w:highlight w:val="none"/>
                <w:vertAlign w:val="baseline"/>
              </w:rPr>
            </w:pPr>
          </w:p>
        </w:tc>
      </w:tr>
    </w:tbl>
    <w:p w14:paraId="37741320">
      <w:pPr>
        <w:shd w:val="clear" w:color="auto" w:fill="FFFFFF"/>
        <w:spacing w:line="360" w:lineRule="auto"/>
        <w:rPr>
          <w:rFonts w:hint="eastAsia" w:ascii="仿宋" w:hAnsi="仿宋" w:eastAsia="仿宋" w:cs="仿宋"/>
          <w:color w:val="auto"/>
          <w:sz w:val="27"/>
          <w:szCs w:val="27"/>
          <w:highlight w:val="none"/>
        </w:rPr>
      </w:pPr>
    </w:p>
    <w:p w14:paraId="309C401F">
      <w:pPr>
        <w:shd w:val="clear" w:color="auto" w:fill="FFFFFF"/>
        <w:spacing w:line="360" w:lineRule="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供应商（电子公章）：</w:t>
      </w:r>
    </w:p>
    <w:p w14:paraId="3A6A19E8">
      <w:pPr>
        <w:shd w:val="clear" w:color="auto" w:fill="FFFFFF"/>
        <w:tabs>
          <w:tab w:val="left" w:pos="3780"/>
        </w:tabs>
        <w:spacing w:line="360" w:lineRule="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法定代表人或</w:t>
      </w:r>
      <w:r>
        <w:rPr>
          <w:rFonts w:hint="eastAsia" w:ascii="仿宋" w:hAnsi="仿宋" w:eastAsia="仿宋" w:cs="仿宋"/>
          <w:color w:val="auto"/>
          <w:sz w:val="27"/>
          <w:szCs w:val="27"/>
          <w:highlight w:val="none"/>
          <w:lang w:eastAsia="zh-CN"/>
        </w:rPr>
        <w:t>负责人</w:t>
      </w:r>
      <w:r>
        <w:rPr>
          <w:rFonts w:hint="eastAsia" w:ascii="仿宋" w:hAnsi="仿宋" w:eastAsia="仿宋" w:cs="仿宋"/>
          <w:color w:val="auto"/>
          <w:sz w:val="27"/>
          <w:szCs w:val="27"/>
          <w:highlight w:val="none"/>
        </w:rPr>
        <w:t>或授权代理人（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282812CA">
      <w:pPr>
        <w:widowControl/>
        <w:spacing w:line="360" w:lineRule="auto"/>
        <w:jc w:val="left"/>
        <w:rPr>
          <w:rFonts w:hint="eastAsia" w:ascii="仿宋" w:hAnsi="仿宋" w:eastAsia="仿宋" w:cs="仿宋"/>
          <w:color w:val="auto"/>
          <w:kern w:val="0"/>
          <w:sz w:val="27"/>
          <w:szCs w:val="27"/>
          <w:highlight w:val="none"/>
        </w:rPr>
      </w:pPr>
      <w:r>
        <w:rPr>
          <w:rFonts w:hint="eastAsia" w:ascii="仿宋" w:hAnsi="仿宋" w:eastAsia="仿宋" w:cs="仿宋"/>
          <w:color w:val="auto"/>
          <w:sz w:val="27"/>
          <w:szCs w:val="27"/>
          <w:highlight w:val="none"/>
        </w:rPr>
        <w:t>日期：</w:t>
      </w:r>
      <w:r>
        <w:rPr>
          <w:rFonts w:hint="eastAsia" w:ascii="仿宋" w:hAnsi="仿宋" w:cs="仿宋"/>
          <w:color w:val="auto"/>
          <w:sz w:val="27"/>
          <w:szCs w:val="27"/>
          <w:highlight w:val="none"/>
          <w:lang w:val="en-US" w:eastAsia="zh-CN"/>
        </w:rPr>
        <w:t>2026</w:t>
      </w:r>
      <w:r>
        <w:rPr>
          <w:rFonts w:hint="eastAsia" w:ascii="仿宋" w:hAnsi="仿宋" w:eastAsia="仿宋" w:cs="仿宋"/>
          <w:color w:val="auto"/>
          <w:sz w:val="27"/>
          <w:szCs w:val="27"/>
          <w:highlight w:val="none"/>
        </w:rPr>
        <w:t>年   月   日</w:t>
      </w:r>
    </w:p>
    <w:p w14:paraId="570587C7">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55B270B3">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z w:val="27"/>
          <w:szCs w:val="27"/>
          <w:lang w:val="en-US" w:eastAsia="zh-CN"/>
        </w:rPr>
        <w:t>注：响应价格应包括供应商履行本项目合同（如果成交）所必须的所有成本费用和成交人应承担的一切税费，包括但不仅限于：本报价包含人工费、材料费、机械费、管理费、利润、税金、运输费、保险费等完成项目的所有费用。</w:t>
      </w:r>
    </w:p>
    <w:p w14:paraId="74234E8A">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5D0F5890">
      <w:pPr>
        <w:rPr>
          <w:rFonts w:hint="eastAsia" w:ascii="仿宋" w:hAnsi="仿宋" w:eastAsia="仿宋" w:cs="仿宋"/>
          <w:spacing w:val="1"/>
          <w:sz w:val="27"/>
          <w:szCs w:val="27"/>
        </w:rPr>
      </w:pPr>
      <w:r>
        <w:rPr>
          <w:rFonts w:hint="eastAsia" w:ascii="仿宋" w:hAnsi="仿宋" w:eastAsia="仿宋" w:cs="仿宋"/>
          <w:spacing w:val="1"/>
          <w:sz w:val="27"/>
          <w:szCs w:val="27"/>
        </w:rPr>
        <w:br w:type="page"/>
      </w:r>
    </w:p>
    <w:p w14:paraId="2AEF6CC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1"/>
          <w:sz w:val="27"/>
          <w:szCs w:val="27"/>
        </w:rPr>
        <w:t>磋</w:t>
      </w:r>
      <w:r>
        <w:rPr>
          <w:rFonts w:hint="eastAsia" w:ascii="仿宋" w:hAnsi="仿宋" w:eastAsia="仿宋" w:cs="仿宋"/>
          <w:sz w:val="27"/>
          <w:szCs w:val="27"/>
        </w:rPr>
        <w:t xml:space="preserve"> 商 总 价</w:t>
      </w:r>
    </w:p>
    <w:p w14:paraId="43951CF9">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71AFE575">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pacing w:val="-19"/>
          <w:sz w:val="27"/>
          <w:szCs w:val="27"/>
        </w:rPr>
        <w:t>工</w:t>
      </w:r>
      <w:r>
        <w:rPr>
          <w:rFonts w:hint="eastAsia" w:ascii="仿宋" w:hAnsi="仿宋" w:eastAsia="仿宋" w:cs="仿宋"/>
          <w:spacing w:val="-12"/>
          <w:sz w:val="27"/>
          <w:szCs w:val="27"/>
        </w:rPr>
        <w:t xml:space="preserve">   程  名  称 ：</w:t>
      </w:r>
      <w:r>
        <w:rPr>
          <w:rFonts w:hint="eastAsia" w:ascii="仿宋" w:hAnsi="仿宋" w:eastAsia="仿宋" w:cs="仿宋"/>
          <w:sz w:val="27"/>
          <w:szCs w:val="27"/>
          <w:u w:val="single" w:color="auto"/>
        </w:rPr>
        <w:t xml:space="preserve">                                               </w:t>
      </w:r>
    </w:p>
    <w:p w14:paraId="42AED35A">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7F8085E7">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pacing w:val="-2"/>
          <w:sz w:val="27"/>
          <w:szCs w:val="27"/>
        </w:rPr>
        <w:t>磋商总价 (小写</w:t>
      </w:r>
      <w:r>
        <w:rPr>
          <w:rFonts w:hint="eastAsia" w:ascii="仿宋" w:hAnsi="仿宋" w:eastAsia="仿宋" w:cs="仿宋"/>
          <w:spacing w:val="-1"/>
          <w:sz w:val="27"/>
          <w:szCs w:val="27"/>
        </w:rPr>
        <w:t>)：</w:t>
      </w:r>
      <w:r>
        <w:rPr>
          <w:rFonts w:hint="eastAsia" w:ascii="仿宋" w:hAnsi="仿宋" w:eastAsia="仿宋" w:cs="仿宋"/>
          <w:sz w:val="27"/>
          <w:szCs w:val="27"/>
          <w:u w:val="single" w:color="auto"/>
        </w:rPr>
        <w:t xml:space="preserve">                                              </w:t>
      </w:r>
    </w:p>
    <w:p w14:paraId="3F0C967D">
      <w:pPr>
        <w:keepNext w:val="0"/>
        <w:keepLines w:val="0"/>
        <w:pageBreakBefore w:val="0"/>
        <w:wordWrap/>
        <w:overflowPunct/>
        <w:autoSpaceDE w:val="0"/>
        <w:autoSpaceDN w:val="0"/>
        <w:bidi w:val="0"/>
        <w:adjustRightInd/>
        <w:snapToGrid/>
        <w:spacing w:line="360" w:lineRule="auto"/>
        <w:ind w:left="0" w:leftChars="0" w:right="0" w:firstLine="936" w:firstLineChars="300"/>
        <w:rPr>
          <w:rFonts w:hint="eastAsia" w:ascii="仿宋" w:hAnsi="仿宋" w:eastAsia="仿宋" w:cs="仿宋"/>
          <w:sz w:val="27"/>
          <w:szCs w:val="27"/>
        </w:rPr>
      </w:pPr>
      <w:r>
        <w:rPr>
          <w:rFonts w:hint="eastAsia" w:ascii="仿宋" w:hAnsi="仿宋" w:eastAsia="仿宋" w:cs="仿宋"/>
          <w:spacing w:val="21"/>
          <w:sz w:val="27"/>
          <w:szCs w:val="27"/>
        </w:rPr>
        <w:t>(</w:t>
      </w:r>
      <w:r>
        <w:rPr>
          <w:rFonts w:hint="eastAsia" w:ascii="仿宋" w:hAnsi="仿宋" w:eastAsia="仿宋" w:cs="仿宋"/>
          <w:spacing w:val="20"/>
          <w:sz w:val="27"/>
          <w:szCs w:val="27"/>
        </w:rPr>
        <w:t>大写)：</w:t>
      </w:r>
      <w:r>
        <w:rPr>
          <w:rFonts w:hint="eastAsia" w:ascii="仿宋" w:hAnsi="仿宋" w:eastAsia="仿宋" w:cs="仿宋"/>
          <w:sz w:val="27"/>
          <w:szCs w:val="27"/>
          <w:u w:val="single" w:color="auto"/>
        </w:rPr>
        <w:t xml:space="preserve">                                               </w:t>
      </w:r>
    </w:p>
    <w:p w14:paraId="71995EFD">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3F6D04F9">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29AEA4A5">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2DB95EB1">
      <w:pPr>
        <w:keepNext w:val="0"/>
        <w:keepLines w:val="0"/>
        <w:pageBreakBefore w:val="0"/>
        <w:wordWrap/>
        <w:overflowPunct/>
        <w:autoSpaceDE w:val="0"/>
        <w:autoSpaceDN w:val="0"/>
        <w:bidi w:val="0"/>
        <w:adjustRightInd/>
        <w:snapToGrid/>
        <w:spacing w:line="360" w:lineRule="auto"/>
        <w:ind w:left="0" w:leftChars="0" w:right="0" w:firstLine="0" w:firstLineChars="0"/>
        <w:rPr>
          <w:rFonts w:hint="eastAsia" w:ascii="仿宋" w:hAnsi="仿宋" w:eastAsia="仿宋" w:cs="仿宋"/>
          <w:sz w:val="27"/>
          <w:szCs w:val="27"/>
        </w:rPr>
      </w:pPr>
      <w:r>
        <w:rPr>
          <w:rFonts w:hint="eastAsia" w:ascii="仿宋" w:hAnsi="仿宋" w:eastAsia="仿宋" w:cs="仿宋"/>
          <w:spacing w:val="-4"/>
          <w:sz w:val="27"/>
          <w:szCs w:val="27"/>
        </w:rPr>
        <w:t>供应商：</w:t>
      </w:r>
      <w:r>
        <w:rPr>
          <w:rFonts w:hint="eastAsia" w:ascii="仿宋" w:hAnsi="仿宋" w:eastAsia="仿宋" w:cs="仿宋"/>
          <w:spacing w:val="-4"/>
          <w:sz w:val="27"/>
          <w:szCs w:val="27"/>
          <w:u w:val="single" w:color="auto"/>
        </w:rPr>
        <w:t xml:space="preserve">               </w:t>
      </w:r>
      <w:r>
        <w:rPr>
          <w:rFonts w:hint="eastAsia" w:ascii="仿宋" w:hAnsi="仿宋" w:eastAsia="仿宋" w:cs="仿宋"/>
          <w:spacing w:val="-2"/>
          <w:sz w:val="27"/>
          <w:szCs w:val="27"/>
          <w:u w:val="single" w:color="auto"/>
        </w:rPr>
        <w:t xml:space="preserve">                                    </w:t>
      </w:r>
      <w:r>
        <w:rPr>
          <w:rFonts w:hint="eastAsia" w:ascii="仿宋" w:hAnsi="仿宋" w:eastAsia="仿宋" w:cs="仿宋"/>
          <w:sz w:val="27"/>
          <w:szCs w:val="27"/>
        </w:rPr>
        <w:t xml:space="preserve"> </w:t>
      </w:r>
      <w:r>
        <w:rPr>
          <w:rFonts w:hint="eastAsia" w:ascii="仿宋" w:hAnsi="仿宋" w:eastAsia="仿宋" w:cs="仿宋"/>
          <w:spacing w:val="22"/>
          <w:sz w:val="27"/>
          <w:szCs w:val="27"/>
        </w:rPr>
        <w:t>(</w:t>
      </w:r>
      <w:r>
        <w:rPr>
          <w:rFonts w:hint="eastAsia" w:ascii="仿宋" w:hAnsi="仿宋" w:eastAsia="仿宋" w:cs="仿宋"/>
          <w:spacing w:val="20"/>
          <w:sz w:val="27"/>
          <w:szCs w:val="27"/>
        </w:rPr>
        <w:t>单位盖章)</w:t>
      </w:r>
    </w:p>
    <w:p w14:paraId="5CE03097">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14372804">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pacing w:val="-6"/>
          <w:sz w:val="27"/>
          <w:szCs w:val="27"/>
        </w:rPr>
        <w:t>法</w:t>
      </w:r>
      <w:r>
        <w:rPr>
          <w:rFonts w:hint="eastAsia" w:ascii="仿宋" w:hAnsi="仿宋" w:eastAsia="仿宋" w:cs="仿宋"/>
          <w:spacing w:val="-5"/>
          <w:sz w:val="27"/>
          <w:szCs w:val="27"/>
        </w:rPr>
        <w:t>定代表人</w:t>
      </w:r>
    </w:p>
    <w:p w14:paraId="7D5F6802">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pacing w:val="-4"/>
          <w:sz w:val="27"/>
          <w:szCs w:val="27"/>
        </w:rPr>
        <w:t>或其授权人：</w:t>
      </w:r>
      <w:r>
        <w:rPr>
          <w:rFonts w:hint="eastAsia" w:ascii="仿宋" w:hAnsi="仿宋" w:eastAsia="仿宋" w:cs="仿宋"/>
          <w:sz w:val="27"/>
          <w:szCs w:val="27"/>
          <w:u w:val="single" w:color="auto"/>
        </w:rPr>
        <w:t xml:space="preserve">                                                    </w:t>
      </w:r>
    </w:p>
    <w:p w14:paraId="62BEBE26">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19"/>
          <w:sz w:val="27"/>
          <w:szCs w:val="27"/>
        </w:rPr>
        <w:t>(</w:t>
      </w:r>
      <w:r>
        <w:rPr>
          <w:rFonts w:hint="eastAsia" w:ascii="仿宋" w:hAnsi="仿宋" w:eastAsia="仿宋" w:cs="仿宋"/>
          <w:spacing w:val="17"/>
          <w:sz w:val="27"/>
          <w:szCs w:val="27"/>
        </w:rPr>
        <w:t>签字或盖章)</w:t>
      </w:r>
    </w:p>
    <w:p w14:paraId="5D4286C4">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5E96237F">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0421D635">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030D8AE1">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3664A733">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pacing w:val="2"/>
          <w:sz w:val="27"/>
          <w:szCs w:val="27"/>
        </w:rPr>
        <w:t xml:space="preserve">时 间:     </w:t>
      </w:r>
      <w:r>
        <w:rPr>
          <w:rFonts w:hint="eastAsia" w:ascii="仿宋" w:hAnsi="仿宋" w:eastAsia="仿宋" w:cs="仿宋"/>
          <w:spacing w:val="1"/>
          <w:sz w:val="27"/>
          <w:szCs w:val="27"/>
        </w:rPr>
        <w:t xml:space="preserve"> 年   月   日</w:t>
      </w:r>
    </w:p>
    <w:p w14:paraId="386711B0">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50ADF1EA">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4CC52C0E">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p>
    <w:p w14:paraId="09FBA895">
      <w:pPr>
        <w:keepNext w:val="0"/>
        <w:keepLines w:val="0"/>
        <w:pageBreakBefore w:val="0"/>
        <w:wordWrap/>
        <w:overflowPunct/>
        <w:autoSpaceDE w:val="0"/>
        <w:autoSpaceDN w:val="0"/>
        <w:bidi w:val="0"/>
        <w:adjustRightInd/>
        <w:snapToGrid/>
        <w:spacing w:line="360" w:lineRule="auto"/>
        <w:ind w:left="0" w:leftChars="0" w:right="0"/>
        <w:jc w:val="center"/>
        <w:rPr>
          <w:rFonts w:hint="eastAsia" w:ascii="仿宋" w:hAnsi="仿宋" w:eastAsia="仿宋" w:cs="仿宋"/>
          <w:sz w:val="27"/>
          <w:szCs w:val="27"/>
        </w:rPr>
      </w:pPr>
      <w:r>
        <w:rPr>
          <w:rFonts w:hint="eastAsia" w:ascii="仿宋" w:hAnsi="仿宋" w:eastAsia="仿宋" w:cs="仿宋"/>
          <w:spacing w:val="1"/>
          <w:sz w:val="27"/>
          <w:szCs w:val="27"/>
        </w:rPr>
        <w:t>总 说 明</w:t>
      </w:r>
    </w:p>
    <w:p w14:paraId="7A706880">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pacing w:val="-5"/>
          <w:sz w:val="27"/>
          <w:szCs w:val="27"/>
        </w:rPr>
        <w:t>工程名称：</w:t>
      </w:r>
    </w:p>
    <w:p w14:paraId="60396ABD">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sz w:val="27"/>
          <w:szCs w:val="27"/>
        </w:rPr>
      </w:pPr>
      <w:r>
        <w:rPr>
          <w:rFonts w:hint="eastAsia" w:ascii="仿宋" w:hAnsi="仿宋" w:eastAsia="仿宋" w:cs="仿宋"/>
          <w:spacing w:val="1"/>
          <w:sz w:val="27"/>
          <w:szCs w:val="27"/>
        </w:rPr>
        <w:t xml:space="preserve">第  </w:t>
      </w:r>
      <w:r>
        <w:rPr>
          <w:rFonts w:hint="eastAsia" w:ascii="仿宋" w:hAnsi="仿宋" w:eastAsia="仿宋" w:cs="仿宋"/>
          <w:sz w:val="27"/>
          <w:szCs w:val="27"/>
        </w:rPr>
        <w:t>页    共  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0EB5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9" w:hRule="atLeast"/>
        </w:trPr>
        <w:tc>
          <w:tcPr>
            <w:tcW w:w="9650" w:type="dxa"/>
          </w:tcPr>
          <w:p w14:paraId="1A928B64">
            <w:pPr>
              <w:keepNext w:val="0"/>
              <w:keepLines w:val="0"/>
              <w:pageBreakBefore w:val="0"/>
              <w:widowControl w:val="0"/>
              <w:wordWrap/>
              <w:overflowPunct/>
              <w:autoSpaceDE w:val="0"/>
              <w:autoSpaceDN w:val="0"/>
              <w:bidi w:val="0"/>
              <w:adjustRightInd/>
              <w:snapToGrid/>
              <w:spacing w:line="360" w:lineRule="auto"/>
              <w:ind w:right="0"/>
              <w:rPr>
                <w:rFonts w:hint="eastAsia" w:ascii="仿宋" w:hAnsi="仿宋" w:eastAsia="仿宋" w:cs="仿宋"/>
                <w:sz w:val="27"/>
                <w:szCs w:val="27"/>
                <w:vertAlign w:val="baseline"/>
              </w:rPr>
            </w:pPr>
          </w:p>
        </w:tc>
      </w:tr>
    </w:tbl>
    <w:p w14:paraId="4ED77FC8">
      <w:pPr>
        <w:keepNext w:val="0"/>
        <w:keepLines w:val="0"/>
        <w:pageBreakBefore w:val="0"/>
        <w:wordWrap/>
        <w:overflowPunct/>
        <w:autoSpaceDE w:val="0"/>
        <w:autoSpaceDN w:val="0"/>
        <w:bidi w:val="0"/>
        <w:adjustRightInd/>
        <w:snapToGrid/>
        <w:spacing w:line="360" w:lineRule="auto"/>
        <w:ind w:left="0" w:leftChars="0" w:right="0"/>
        <w:rPr>
          <w:rFonts w:hint="eastAsia" w:ascii="仿宋" w:hAnsi="仿宋" w:eastAsia="仿宋" w:cs="仿宋"/>
          <w:b/>
          <w:bCs/>
          <w:spacing w:val="-1"/>
          <w:sz w:val="27"/>
          <w:szCs w:val="27"/>
          <w:lang w:val="en-US" w:eastAsia="zh-CN"/>
        </w:rPr>
      </w:pPr>
      <w:r>
        <w:rPr>
          <w:rFonts w:hint="eastAsia" w:ascii="仿宋" w:hAnsi="仿宋" w:eastAsia="仿宋" w:cs="仿宋"/>
          <w:b/>
          <w:bCs/>
          <w:spacing w:val="-2"/>
          <w:sz w:val="27"/>
          <w:szCs w:val="27"/>
        </w:rPr>
        <w:t>其余部分详见</w:t>
      </w:r>
      <w:r>
        <w:rPr>
          <w:rFonts w:hint="eastAsia" w:ascii="仿宋" w:hAnsi="仿宋" w:cs="仿宋"/>
          <w:b/>
          <w:bCs/>
          <w:spacing w:val="-2"/>
          <w:sz w:val="27"/>
          <w:szCs w:val="27"/>
          <w:lang w:val="en-US" w:eastAsia="zh-CN"/>
        </w:rPr>
        <w:t>工程量</w:t>
      </w:r>
      <w:r>
        <w:rPr>
          <w:rFonts w:hint="eastAsia" w:ascii="仿宋" w:hAnsi="仿宋" w:eastAsia="仿宋" w:cs="仿宋"/>
          <w:b/>
          <w:bCs/>
          <w:spacing w:val="-2"/>
          <w:sz w:val="27"/>
          <w:szCs w:val="27"/>
        </w:rPr>
        <w:t>清单</w:t>
      </w:r>
      <w:r>
        <w:rPr>
          <w:rFonts w:hint="eastAsia" w:ascii="仿宋" w:hAnsi="仿宋" w:cs="仿宋"/>
          <w:b/>
          <w:bCs/>
          <w:spacing w:val="-2"/>
          <w:sz w:val="27"/>
          <w:szCs w:val="27"/>
          <w:lang w:val="en-US" w:eastAsia="zh-CN"/>
        </w:rPr>
        <w:t>附件</w:t>
      </w:r>
    </w:p>
    <w:p w14:paraId="173DC380">
      <w:pPr>
        <w:bidi w:val="0"/>
        <w:rPr>
          <w:rFonts w:hint="eastAsia"/>
          <w:b/>
          <w:bCs/>
          <w:lang w:eastAsia="zh-CN"/>
        </w:rPr>
      </w:pPr>
      <w:r>
        <w:rPr>
          <w:rFonts w:hint="eastAsia"/>
          <w:b/>
          <w:bCs/>
          <w:lang w:eastAsia="zh-CN"/>
        </w:rPr>
        <w:t>附件</w:t>
      </w:r>
      <w:r>
        <w:rPr>
          <w:rFonts w:hint="eastAsia"/>
          <w:b/>
          <w:bCs/>
          <w:lang w:val="en-US" w:eastAsia="zh-CN"/>
        </w:rPr>
        <w:t>1</w:t>
      </w:r>
    </w:p>
    <w:p w14:paraId="508105CD">
      <w:pPr>
        <w:pStyle w:val="22"/>
        <w:ind w:left="0" w:leftChars="0" w:firstLine="0" w:firstLineChars="0"/>
        <w:jc w:val="center"/>
        <w:rPr>
          <w:rFonts w:hint="eastAsia" w:ascii="仿宋" w:hAnsi="仿宋" w:eastAsia="仿宋" w:cs="仿宋"/>
          <w:b/>
          <w:bCs/>
          <w:sz w:val="27"/>
          <w:szCs w:val="27"/>
          <w:lang w:eastAsia="zh-CN"/>
        </w:rPr>
      </w:pPr>
      <w:r>
        <w:rPr>
          <w:rFonts w:hint="eastAsia" w:ascii="仿宋" w:hAnsi="仿宋" w:eastAsia="仿宋" w:cs="仿宋"/>
          <w:b/>
          <w:bCs/>
          <w:sz w:val="27"/>
          <w:szCs w:val="27"/>
          <w:lang w:eastAsia="zh-CN"/>
        </w:rPr>
        <w:t>关于投标报价合理性得澄清说明</w:t>
      </w:r>
    </w:p>
    <w:p w14:paraId="45E7DC1A">
      <w:pPr>
        <w:bidi w:val="0"/>
        <w:rPr>
          <w:rFonts w:hint="eastAsia"/>
          <w:lang w:eastAsia="zh-CN"/>
        </w:rPr>
      </w:pPr>
      <w:r>
        <w:rPr>
          <w:rFonts w:hint="eastAsia"/>
          <w:lang w:eastAsia="zh-CN"/>
        </w:rPr>
        <w:t>新疆沃图恒辉建设工程项目管理有限公司</w:t>
      </w:r>
    </w:p>
    <w:p w14:paraId="17F77A59">
      <w:pPr>
        <w:bidi w:val="0"/>
        <w:ind w:firstLine="540" w:firstLineChars="200"/>
        <w:rPr>
          <w:rFonts w:hint="default"/>
          <w:lang w:val="en-US" w:eastAsia="zh-CN"/>
        </w:rPr>
      </w:pPr>
      <w:r>
        <w:rPr>
          <w:rFonts w:hint="eastAsia"/>
          <w:lang w:eastAsia="zh-CN"/>
        </w:rPr>
        <w:t>本公司愿就由贵公司组织的</w:t>
      </w:r>
      <w:r>
        <w:rPr>
          <w:rFonts w:hint="eastAsia"/>
          <w:u w:val="single"/>
          <w:lang w:val="en-US" w:eastAsia="zh-CN"/>
        </w:rPr>
        <w:t xml:space="preserve"> （项目名称）、（项目编号） </w:t>
      </w:r>
      <w:r>
        <w:rPr>
          <w:rFonts w:hint="eastAsia"/>
          <w:u w:val="none"/>
          <w:lang w:val="en-US" w:eastAsia="zh-CN"/>
        </w:rPr>
        <w:t>的采购活动进行投标，对于本公司的投标报价合理性作出说明如下：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3E1E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trPr>
        <w:tc>
          <w:tcPr>
            <w:tcW w:w="9679" w:type="dxa"/>
            <w:noWrap w:val="0"/>
            <w:vAlign w:val="center"/>
          </w:tcPr>
          <w:p w14:paraId="11EB0B10">
            <w:pPr>
              <w:widowControl w:val="0"/>
              <w:bidi w:val="0"/>
              <w:jc w:val="center"/>
              <w:rPr>
                <w:rFonts w:hint="eastAsia"/>
                <w:vertAlign w:val="baseline"/>
                <w:lang w:eastAsia="zh-CN"/>
              </w:rPr>
            </w:pPr>
            <w:r>
              <w:rPr>
                <w:rFonts w:hint="eastAsia"/>
                <w:vertAlign w:val="baseline"/>
                <w:lang w:eastAsia="zh-CN"/>
              </w:rPr>
              <w:t>投标人应当根据实际情况自拟答复并根据评标委员会关于澄清的要求提供相关证明材料作为附件。</w:t>
            </w:r>
          </w:p>
        </w:tc>
      </w:tr>
    </w:tbl>
    <w:p w14:paraId="535028E8">
      <w:pPr>
        <w:bidi w:val="0"/>
        <w:rPr>
          <w:rFonts w:hint="eastAsia" w:ascii="仿宋" w:hAnsi="仿宋" w:eastAsia="仿宋" w:cs="仿宋"/>
          <w:sz w:val="25"/>
          <w:szCs w:val="25"/>
          <w:lang w:val="en-US" w:eastAsia="zh-CN"/>
        </w:rPr>
      </w:pPr>
      <w:r>
        <w:rPr>
          <w:rFonts w:hint="eastAsia" w:ascii="仿宋" w:hAnsi="仿宋" w:eastAsia="仿宋" w:cs="仿宋"/>
          <w:sz w:val="25"/>
          <w:szCs w:val="25"/>
          <w:lang w:eastAsia="zh-CN"/>
        </w:rPr>
        <w:t>备注:根据招标文件第二“投标人须知”第</w:t>
      </w:r>
      <w:r>
        <w:rPr>
          <w:rFonts w:hint="eastAsia" w:ascii="仿宋" w:hAnsi="仿宋" w:cs="仿宋"/>
          <w:sz w:val="25"/>
          <w:szCs w:val="25"/>
          <w:lang w:val="en-US" w:eastAsia="zh-CN"/>
        </w:rPr>
        <w:t>41</w:t>
      </w:r>
      <w:r>
        <w:rPr>
          <w:rFonts w:hint="eastAsia" w:ascii="仿宋" w:hAnsi="仿宋" w:eastAsia="仿宋" w:cs="仿宋"/>
          <w:sz w:val="25"/>
          <w:szCs w:val="25"/>
          <w:lang w:eastAsia="zh-CN"/>
        </w:rPr>
        <w:t>条要求，当评标委员会认为投标人报价明显低于其他通过符合性审查投标人的报价或者低于项目预算金额的50%，有可能影响产品质量或者不能诚信履约的，应当要求投标人出具书面说明及证明材料，例如往期类似项目合同报价清单，人员工资、</w:t>
      </w:r>
      <w:r>
        <w:rPr>
          <w:rFonts w:hint="eastAsia" w:ascii="仿宋" w:hAnsi="仿宋" w:cs="仿宋"/>
          <w:sz w:val="25"/>
          <w:szCs w:val="25"/>
          <w:lang w:val="en-US" w:eastAsia="zh-CN"/>
        </w:rPr>
        <w:t>材料费、机械租赁</w:t>
      </w:r>
      <w:r>
        <w:rPr>
          <w:rFonts w:hint="eastAsia" w:ascii="仿宋" w:hAnsi="仿宋" w:eastAsia="仿宋" w:cs="仿宋"/>
          <w:sz w:val="25"/>
          <w:szCs w:val="25"/>
          <w:lang w:eastAsia="zh-CN"/>
        </w:rPr>
        <w:t>费等。投标人不能证明其报价合理性的，评标委员会应当将其作为无效投标处理。</w:t>
      </w:r>
    </w:p>
    <w:p w14:paraId="6CFE5994">
      <w:pPr>
        <w:spacing w:line="360" w:lineRule="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供应商（公章）：</w:t>
      </w:r>
    </w:p>
    <w:p w14:paraId="68E3BD01">
      <w:pPr>
        <w:shd w:val="clear" w:color="auto" w:fill="FFFFFF"/>
        <w:tabs>
          <w:tab w:val="left" w:pos="3780"/>
        </w:tabs>
        <w:spacing w:line="360" w:lineRule="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法定代表人或</w:t>
      </w:r>
      <w:r>
        <w:rPr>
          <w:rFonts w:hint="eastAsia" w:ascii="仿宋" w:hAnsi="仿宋" w:eastAsia="仿宋" w:cs="仿宋"/>
          <w:color w:val="auto"/>
          <w:sz w:val="27"/>
          <w:szCs w:val="27"/>
          <w:highlight w:val="none"/>
          <w:lang w:eastAsia="zh-CN"/>
        </w:rPr>
        <w:t>负责人</w:t>
      </w:r>
      <w:r>
        <w:rPr>
          <w:rFonts w:hint="eastAsia" w:ascii="仿宋" w:hAnsi="仿宋" w:eastAsia="仿宋" w:cs="仿宋"/>
          <w:color w:val="auto"/>
          <w:sz w:val="27"/>
          <w:szCs w:val="27"/>
          <w:highlight w:val="none"/>
        </w:rPr>
        <w:t>或授权代理人（</w:t>
      </w:r>
      <w:r>
        <w:rPr>
          <w:rFonts w:hint="eastAsia" w:ascii="仿宋" w:hAnsi="仿宋" w:eastAsia="仿宋" w:cs="仿宋"/>
          <w:color w:val="auto"/>
          <w:sz w:val="27"/>
          <w:szCs w:val="27"/>
          <w:highlight w:val="none"/>
          <w:lang w:eastAsia="zh-CN"/>
        </w:rPr>
        <w:t>签字或签章</w:t>
      </w:r>
      <w:r>
        <w:rPr>
          <w:rFonts w:hint="eastAsia" w:ascii="仿宋" w:hAnsi="仿宋" w:eastAsia="仿宋" w:cs="仿宋"/>
          <w:color w:val="auto"/>
          <w:sz w:val="27"/>
          <w:szCs w:val="27"/>
          <w:highlight w:val="none"/>
        </w:rPr>
        <w:t>）：</w:t>
      </w:r>
    </w:p>
    <w:p w14:paraId="7E12D24D">
      <w:pPr>
        <w:spacing w:line="360" w:lineRule="auto"/>
        <w:jc w:val="both"/>
        <w:rPr>
          <w:rFonts w:hint="eastAsia" w:ascii="仿宋" w:hAnsi="仿宋" w:eastAsia="仿宋" w:cs="仿宋"/>
          <w:color w:val="auto"/>
          <w:sz w:val="27"/>
          <w:szCs w:val="27"/>
          <w:highlight w:val="none"/>
        </w:rPr>
      </w:pPr>
      <w:r>
        <w:rPr>
          <w:rFonts w:hint="eastAsia" w:ascii="仿宋" w:hAnsi="仿宋" w:cs="仿宋"/>
          <w:color w:val="auto"/>
          <w:sz w:val="27"/>
          <w:szCs w:val="27"/>
          <w:highlight w:val="none"/>
          <w:lang w:val="en-US" w:eastAsia="zh-CN"/>
        </w:rPr>
        <w:t>日期：2026</w:t>
      </w:r>
      <w:r>
        <w:rPr>
          <w:rFonts w:hint="eastAsia" w:ascii="仿宋" w:hAnsi="仿宋" w:eastAsia="仿宋" w:cs="仿宋"/>
          <w:color w:val="auto"/>
          <w:sz w:val="27"/>
          <w:szCs w:val="27"/>
          <w:highlight w:val="none"/>
        </w:rPr>
        <w:t>年  月  日</w:t>
      </w:r>
    </w:p>
    <w:p w14:paraId="3D12469B">
      <w:pPr>
        <w:rPr>
          <w:rFonts w:hint="eastAsia"/>
          <w:b/>
          <w:bCs/>
          <w:lang w:val="en-US" w:eastAsia="zh-CN"/>
        </w:rPr>
      </w:pPr>
    </w:p>
    <w:p w14:paraId="04633378">
      <w:pPr>
        <w:rPr>
          <w:rFonts w:hint="eastAsia" w:ascii="仿宋" w:hAnsi="仿宋" w:eastAsia="仿宋" w:cs="仿宋"/>
          <w:b/>
          <w:bCs/>
          <w:lang w:val="en-US" w:eastAsia="zh-CN"/>
        </w:rPr>
      </w:pPr>
      <w:r>
        <w:rPr>
          <w:rFonts w:hint="eastAsia" w:ascii="仿宋" w:hAnsi="仿宋" w:eastAsia="仿宋" w:cs="仿宋"/>
          <w:b/>
          <w:bCs/>
          <w:lang w:val="en-US" w:eastAsia="zh-CN"/>
        </w:rPr>
        <w:br w:type="page"/>
      </w:r>
    </w:p>
    <w:p w14:paraId="322BC429">
      <w:pPr>
        <w:bidi w:val="0"/>
        <w:rPr>
          <w:rFonts w:hint="eastAsia" w:ascii="仿宋" w:hAnsi="仿宋" w:eastAsia="仿宋" w:cs="仿宋"/>
          <w:b/>
          <w:bCs/>
          <w:lang w:val="en-US" w:eastAsia="zh-CN"/>
        </w:rPr>
      </w:pPr>
      <w:r>
        <w:rPr>
          <w:rFonts w:hint="eastAsia" w:ascii="仿宋" w:hAnsi="仿宋" w:eastAsia="仿宋" w:cs="仿宋"/>
          <w:b/>
          <w:bCs/>
          <w:lang w:val="en-US" w:eastAsia="zh-CN"/>
        </w:rPr>
        <w:t>附件2</w:t>
      </w:r>
    </w:p>
    <w:p w14:paraId="7AC45B4E">
      <w:pPr>
        <w:spacing w:line="360" w:lineRule="auto"/>
        <w:jc w:val="center"/>
        <w:rPr>
          <w:rFonts w:hint="eastAsia" w:ascii="仿宋" w:hAnsi="仿宋" w:eastAsia="仿宋" w:cs="仿宋"/>
          <w:b/>
          <w:bCs/>
          <w:sz w:val="27"/>
          <w:szCs w:val="27"/>
          <w:lang w:val="en-US" w:eastAsia="zh-CN"/>
        </w:rPr>
      </w:pPr>
      <w:r>
        <w:rPr>
          <w:rFonts w:hint="eastAsia" w:ascii="仿宋" w:hAnsi="仿宋" w:eastAsia="仿宋" w:cs="仿宋"/>
          <w:b/>
          <w:bCs/>
          <w:sz w:val="27"/>
          <w:szCs w:val="27"/>
          <w:lang w:val="en-US" w:eastAsia="zh-CN"/>
        </w:rPr>
        <w:t>中小企业划分标准</w:t>
      </w:r>
    </w:p>
    <w:p w14:paraId="24070A8E">
      <w:pPr>
        <w:spacing w:line="360" w:lineRule="auto"/>
        <w:ind w:firstLine="540" w:firstLineChars="20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工业和信息化部、国家统计局、发展改革委、财政部等四部门《关于印发中小企业划型标准规定的通知》（工信部联企业〔2011〕300号）规定中小企业划型标准如表所示：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896"/>
        <w:gridCol w:w="6713"/>
      </w:tblGrid>
      <w:tr w14:paraId="248D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08546D4A">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农、林、牧、渔业</w:t>
            </w:r>
          </w:p>
        </w:tc>
        <w:tc>
          <w:tcPr>
            <w:tcW w:w="8061" w:type="dxa"/>
            <w:gridSpan w:val="2"/>
            <w:noWrap w:val="0"/>
            <w:vAlign w:val="top"/>
          </w:tcPr>
          <w:p w14:paraId="0F96ED9F">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营业收入20000万元以下的为中小微型企业</w:t>
            </w:r>
          </w:p>
        </w:tc>
      </w:tr>
      <w:tr w14:paraId="6263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4DEA9C78">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4E420020">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center"/>
          </w:tcPr>
          <w:p w14:paraId="38DCC636">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500万元-20000万元</w:t>
            </w:r>
          </w:p>
        </w:tc>
      </w:tr>
      <w:tr w14:paraId="7972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4A7495FB">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59CC316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center"/>
          </w:tcPr>
          <w:p w14:paraId="11CF914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50万元-500万元</w:t>
            </w:r>
          </w:p>
        </w:tc>
      </w:tr>
      <w:tr w14:paraId="7C50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39F74555">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52288F8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center"/>
          </w:tcPr>
          <w:p w14:paraId="0EA4E4DB">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50万元以下</w:t>
            </w:r>
          </w:p>
        </w:tc>
      </w:tr>
      <w:tr w14:paraId="30CB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75" w:type="dxa"/>
            <w:vMerge w:val="restart"/>
            <w:noWrap w:val="0"/>
            <w:vAlign w:val="top"/>
          </w:tcPr>
          <w:p w14:paraId="6DDE902F">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工业（包括采矿业，制造业，电力、热力、燃气及水生产和供应业）</w:t>
            </w:r>
          </w:p>
        </w:tc>
        <w:tc>
          <w:tcPr>
            <w:tcW w:w="8061" w:type="dxa"/>
            <w:gridSpan w:val="2"/>
            <w:noWrap w:val="0"/>
            <w:vAlign w:val="center"/>
          </w:tcPr>
          <w:p w14:paraId="5B14B44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从业人员1000人以下或营业收入40000万元以下的为中小微型企业。</w:t>
            </w:r>
          </w:p>
        </w:tc>
      </w:tr>
      <w:tr w14:paraId="09F8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75" w:type="dxa"/>
            <w:vMerge w:val="continue"/>
            <w:noWrap w:val="0"/>
            <w:vAlign w:val="top"/>
          </w:tcPr>
          <w:p w14:paraId="29F88F4F">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779D87BD">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center"/>
          </w:tcPr>
          <w:p w14:paraId="0B47F633">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从业人员300人一1000人，且营业收入2000万元一40000万元</w:t>
            </w:r>
          </w:p>
        </w:tc>
      </w:tr>
      <w:tr w14:paraId="75C3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475" w:type="dxa"/>
            <w:vMerge w:val="continue"/>
            <w:noWrap w:val="0"/>
            <w:vAlign w:val="top"/>
          </w:tcPr>
          <w:p w14:paraId="1BD6DFB4">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7803237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center"/>
          </w:tcPr>
          <w:p w14:paraId="08D32C43">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从业人员20人一300人，且营业收入300万元一2000万元</w:t>
            </w:r>
          </w:p>
        </w:tc>
      </w:tr>
      <w:tr w14:paraId="63A2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9656C4A">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21881FB8">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center"/>
          </w:tcPr>
          <w:p w14:paraId="5FA0149F">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从业人员20人以下或营业收入300万元以下</w:t>
            </w:r>
          </w:p>
        </w:tc>
      </w:tr>
      <w:tr w14:paraId="7CDB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335A8CD6">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建筑业</w:t>
            </w:r>
          </w:p>
        </w:tc>
        <w:tc>
          <w:tcPr>
            <w:tcW w:w="8061" w:type="dxa"/>
            <w:gridSpan w:val="2"/>
            <w:noWrap w:val="0"/>
            <w:vAlign w:val="top"/>
          </w:tcPr>
          <w:p w14:paraId="02389D60">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营业收入80000万元以下或资产总额80000万元以下的为中小微型企业。</w:t>
            </w:r>
          </w:p>
        </w:tc>
      </w:tr>
      <w:tr w14:paraId="0B55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250A15F5">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22C740D4">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0BFD34AA">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营业收入6000万元一80000万元，且资产总额5000万元一80000万元</w:t>
            </w:r>
          </w:p>
        </w:tc>
      </w:tr>
      <w:tr w14:paraId="5CBA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545AEDA3">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521CBAED">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08AAB75E">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营业收入300万元一6 000万元，且资产总额300万一5000万元</w:t>
            </w:r>
          </w:p>
        </w:tc>
      </w:tr>
      <w:tr w14:paraId="77D5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770C890">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14B18BF1">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5A8AB6E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营业收入300万元以下或资产总额300万元以下</w:t>
            </w:r>
          </w:p>
        </w:tc>
      </w:tr>
      <w:tr w14:paraId="5CF1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536CC09A">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批发业</w:t>
            </w:r>
          </w:p>
        </w:tc>
        <w:tc>
          <w:tcPr>
            <w:tcW w:w="8061" w:type="dxa"/>
            <w:gridSpan w:val="2"/>
            <w:noWrap w:val="0"/>
            <w:vAlign w:val="top"/>
          </w:tcPr>
          <w:p w14:paraId="029FEF75">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从业人员200人以下或营业收入40000万元以下的为中小微型企业。</w:t>
            </w:r>
          </w:p>
        </w:tc>
      </w:tr>
      <w:tr w14:paraId="07E9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397F9AE4">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7C032D74">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290C99A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从业人员20人一200人，且营业收入5000万元一40000万元</w:t>
            </w:r>
          </w:p>
        </w:tc>
      </w:tr>
      <w:tr w14:paraId="7149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3F0B1FF4">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6E9E5DA3">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08E6679B">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从业人员5人一20人，且营业收入1000万元一5000万元</w:t>
            </w:r>
          </w:p>
        </w:tc>
      </w:tr>
      <w:tr w14:paraId="777D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5406644C">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1E6753D6">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25CA2C27">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从业人员5人以下或营业收入1000万元以下</w:t>
            </w:r>
          </w:p>
        </w:tc>
      </w:tr>
      <w:tr w14:paraId="3704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4203148C">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零售业</w:t>
            </w:r>
          </w:p>
        </w:tc>
        <w:tc>
          <w:tcPr>
            <w:tcW w:w="8061" w:type="dxa"/>
            <w:gridSpan w:val="2"/>
            <w:noWrap w:val="0"/>
            <w:vAlign w:val="top"/>
          </w:tcPr>
          <w:p w14:paraId="10A008D4">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从业人员300人以下或营业收入20000万元以下的为中小微型企业。</w:t>
            </w:r>
          </w:p>
        </w:tc>
      </w:tr>
      <w:tr w14:paraId="6CF8C8DA">
        <w:tblPrEx>
          <w:tblCellMar>
            <w:top w:w="0" w:type="dxa"/>
            <w:left w:w="108" w:type="dxa"/>
            <w:bottom w:w="0" w:type="dxa"/>
            <w:right w:w="108" w:type="dxa"/>
          </w:tblCellMar>
        </w:tblPrEx>
        <w:tc>
          <w:tcPr>
            <w:tcW w:w="1475" w:type="dxa"/>
            <w:vMerge w:val="continue"/>
            <w:noWrap w:val="0"/>
            <w:vAlign w:val="top"/>
          </w:tcPr>
          <w:p w14:paraId="10DAADE3">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30255C5E">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57C6F56B">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从业人员50人一300人，且营业收入500万元一20000万元</w:t>
            </w:r>
          </w:p>
        </w:tc>
      </w:tr>
      <w:tr w14:paraId="0706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498E5F1C">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07AA4257">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7D569F1E">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从业人员10人一50人，且营业收入100万元一500万元</w:t>
            </w:r>
          </w:p>
        </w:tc>
      </w:tr>
      <w:tr w14:paraId="6E4F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EE6677E">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7CF09E5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0194E29D">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从业人员10人以下或营业收入100万元以下</w:t>
            </w:r>
          </w:p>
        </w:tc>
      </w:tr>
      <w:tr w14:paraId="4C4A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55E409BA">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交通运输业（不含铁路运输业）</w:t>
            </w:r>
          </w:p>
        </w:tc>
        <w:tc>
          <w:tcPr>
            <w:tcW w:w="8061" w:type="dxa"/>
            <w:gridSpan w:val="2"/>
            <w:noWrap w:val="0"/>
            <w:vAlign w:val="top"/>
          </w:tcPr>
          <w:p w14:paraId="103F95C7">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从业人员1000人以下或营业收入30000万元以下的为中小微型企业。</w:t>
            </w:r>
          </w:p>
        </w:tc>
      </w:tr>
      <w:tr w14:paraId="63C7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42E488A9">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7745F19B">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4F9EB3D0">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从业人员300人一1000人，且营业收入3000万元一30000万元</w:t>
            </w:r>
          </w:p>
        </w:tc>
      </w:tr>
      <w:tr w14:paraId="2CDE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599B1CE4">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18142177">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2627EC2B">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从业人员20人一300人，且营业收入200万元一3000万元</w:t>
            </w:r>
          </w:p>
        </w:tc>
      </w:tr>
      <w:tr w14:paraId="47CB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69059AD8">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43D700EF">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709ABE1C">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从业人员20人以下或营业收入200万元以下</w:t>
            </w:r>
          </w:p>
        </w:tc>
      </w:tr>
      <w:tr w14:paraId="79F8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6491D9DB">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仓储业</w:t>
            </w:r>
          </w:p>
        </w:tc>
        <w:tc>
          <w:tcPr>
            <w:tcW w:w="8061" w:type="dxa"/>
            <w:gridSpan w:val="2"/>
            <w:noWrap w:val="0"/>
            <w:vAlign w:val="top"/>
          </w:tcPr>
          <w:p w14:paraId="1126B3A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从业人员200人以下或营业收入30000万元以下的为中小微型企业。</w:t>
            </w:r>
          </w:p>
        </w:tc>
      </w:tr>
      <w:tr w14:paraId="4BC7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6C3FA87">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391CD03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44048747">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从业人员100人一200人，且营业收入1000万元一30000万元</w:t>
            </w:r>
          </w:p>
        </w:tc>
      </w:tr>
      <w:tr w14:paraId="0B71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BA1AD69">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2AB3EF51">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2109DCA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从业人员20人一100人，且营业收入100万元一1000万元</w:t>
            </w:r>
          </w:p>
        </w:tc>
      </w:tr>
      <w:tr w14:paraId="60DE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60B2AA77">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62F76BC1">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64145BAF">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从业人员20人以下或营业收入100万元以下</w:t>
            </w:r>
          </w:p>
        </w:tc>
      </w:tr>
      <w:tr w14:paraId="64E6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1900A10B">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邮政业</w:t>
            </w:r>
          </w:p>
        </w:tc>
        <w:tc>
          <w:tcPr>
            <w:tcW w:w="8061" w:type="dxa"/>
            <w:gridSpan w:val="2"/>
            <w:noWrap w:val="0"/>
            <w:vAlign w:val="top"/>
          </w:tcPr>
          <w:p w14:paraId="4302B0A3">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从业人员1000人以下或营业收入30000万元以下的为中小微型企业。</w:t>
            </w:r>
          </w:p>
        </w:tc>
      </w:tr>
      <w:tr w14:paraId="0771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1ADCE729">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3AC04E66">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7B6194D8">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从业人员300人一1000人，且营业收入2000万元一30000万元</w:t>
            </w:r>
          </w:p>
        </w:tc>
      </w:tr>
      <w:tr w14:paraId="0CB1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61A37F55">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2B4E00F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751D965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从业人员20人一300人，且营业收入100万元一2000万元</w:t>
            </w:r>
          </w:p>
        </w:tc>
      </w:tr>
      <w:tr w14:paraId="2DF8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4FDE88B3">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1E675211">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3B173364">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从业人员20人以下或营业收入100万元以下</w:t>
            </w:r>
          </w:p>
        </w:tc>
      </w:tr>
      <w:tr w14:paraId="1AB0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1FB69D3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住宿业</w:t>
            </w:r>
          </w:p>
        </w:tc>
        <w:tc>
          <w:tcPr>
            <w:tcW w:w="8061" w:type="dxa"/>
            <w:gridSpan w:val="2"/>
            <w:noWrap w:val="0"/>
            <w:vAlign w:val="top"/>
          </w:tcPr>
          <w:p w14:paraId="5F629E36">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从业人员300人以下或营业收入10000万元以下的为中小微型企业。</w:t>
            </w:r>
          </w:p>
        </w:tc>
      </w:tr>
      <w:tr w14:paraId="7B46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77144CD9">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54A556D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7786CFD7">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从业人员100人一300人，且营业收入2000万元一10000万元</w:t>
            </w:r>
          </w:p>
        </w:tc>
      </w:tr>
      <w:tr w14:paraId="66A1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21C6DD50">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2C257B8F">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5B1D2A19">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从业人员10人一100人，且营业收入100万元一2000万元</w:t>
            </w:r>
          </w:p>
        </w:tc>
      </w:tr>
      <w:tr w14:paraId="320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705DE43">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2C33DD0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0C03FCAC">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从业人员10人以下或营业收入100万元以下</w:t>
            </w:r>
          </w:p>
        </w:tc>
      </w:tr>
      <w:tr w14:paraId="0E1D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66DA97B0">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餐饮业</w:t>
            </w:r>
          </w:p>
        </w:tc>
        <w:tc>
          <w:tcPr>
            <w:tcW w:w="8061" w:type="dxa"/>
            <w:gridSpan w:val="2"/>
            <w:noWrap w:val="0"/>
            <w:vAlign w:val="top"/>
          </w:tcPr>
          <w:p w14:paraId="356D316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从业人员300人以下或营业收入10000万元以下的为中小微型企业。</w:t>
            </w:r>
          </w:p>
        </w:tc>
      </w:tr>
      <w:tr w14:paraId="6808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1846B05E">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73C1A8D1">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4F9F853A">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从业人员100—300人，且营业收入2000万元一10000万元</w:t>
            </w:r>
          </w:p>
        </w:tc>
      </w:tr>
      <w:tr w14:paraId="74F3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66CD6283">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6EC2BCB8">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561B14F6">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从业人员10人一100人，且营业收入100万元一2000万元</w:t>
            </w:r>
          </w:p>
        </w:tc>
      </w:tr>
      <w:tr w14:paraId="2D96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3E5F19A2">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61764700">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360E31EA">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从业人员10人以下或营业收入100万元以下</w:t>
            </w:r>
          </w:p>
        </w:tc>
      </w:tr>
      <w:tr w14:paraId="0B77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669CBD06">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信息传输业（包括电信、互联网和相关服务）</w:t>
            </w:r>
          </w:p>
        </w:tc>
        <w:tc>
          <w:tcPr>
            <w:tcW w:w="8061" w:type="dxa"/>
            <w:gridSpan w:val="2"/>
            <w:noWrap w:val="0"/>
            <w:vAlign w:val="top"/>
          </w:tcPr>
          <w:p w14:paraId="7A33241E">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从业人员2000人以下或营业收入100000万元以下的为中小微型企业。</w:t>
            </w:r>
          </w:p>
        </w:tc>
      </w:tr>
      <w:tr w14:paraId="5510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75" w:type="dxa"/>
            <w:vMerge w:val="continue"/>
            <w:noWrap w:val="0"/>
            <w:vAlign w:val="top"/>
          </w:tcPr>
          <w:p w14:paraId="4BD6535D">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0C305518">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5D6A8797">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从业人员100人一2 000人，且营业收入1000万元一10000万元</w:t>
            </w:r>
          </w:p>
        </w:tc>
      </w:tr>
      <w:tr w14:paraId="2D8F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75" w:type="dxa"/>
            <w:vMerge w:val="continue"/>
            <w:noWrap w:val="0"/>
            <w:vAlign w:val="top"/>
          </w:tcPr>
          <w:p w14:paraId="50A6247B">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7D6F6CBE">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16C4E93F">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从业人员10人一100人，且营业收入100万元一1000万元</w:t>
            </w:r>
          </w:p>
        </w:tc>
      </w:tr>
      <w:tr w14:paraId="7E70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446310F6">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401862B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7DF793EC">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 10人以下或营业收入100万元以下</w:t>
            </w:r>
          </w:p>
        </w:tc>
      </w:tr>
      <w:tr w14:paraId="1B24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163BF143">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软件和信息技术服务业</w:t>
            </w:r>
          </w:p>
        </w:tc>
        <w:tc>
          <w:tcPr>
            <w:tcW w:w="8061" w:type="dxa"/>
            <w:gridSpan w:val="2"/>
            <w:noWrap w:val="0"/>
            <w:vAlign w:val="top"/>
          </w:tcPr>
          <w:p w14:paraId="2BF2212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从业人员300人以下或营业收入10000万元以下的为中小微型企业。</w:t>
            </w:r>
          </w:p>
        </w:tc>
      </w:tr>
      <w:tr w14:paraId="071F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5042CC89">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58B37886">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303FFFBD">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从业人员100—300人，且营业收入1000万元一10000万元</w:t>
            </w:r>
          </w:p>
        </w:tc>
      </w:tr>
      <w:tr w14:paraId="2503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40E28185">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02CC423A">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6523DE2C">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从业人员10人一100人，且营业收入50万元一1000万元</w:t>
            </w:r>
          </w:p>
        </w:tc>
      </w:tr>
      <w:tr w14:paraId="3AEA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C2CAA0D">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37F7AE3A">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131BCB0B">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从业人员10人以下或营业收入50万元以下</w:t>
            </w:r>
          </w:p>
        </w:tc>
      </w:tr>
      <w:tr w14:paraId="0700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1E7E7F97">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房地产开发经营</w:t>
            </w:r>
          </w:p>
        </w:tc>
        <w:tc>
          <w:tcPr>
            <w:tcW w:w="8061" w:type="dxa"/>
            <w:gridSpan w:val="2"/>
            <w:noWrap w:val="0"/>
            <w:vAlign w:val="top"/>
          </w:tcPr>
          <w:p w14:paraId="1A2618BF">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营业收入200000万元以下或资产总额10000万元以下的为中小微型企业。</w:t>
            </w:r>
          </w:p>
        </w:tc>
      </w:tr>
      <w:tr w14:paraId="5F0C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2808461F">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15A251E1">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336E5559">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营业收入1000万元一200000万元，且资产总额5000万元一10000万元</w:t>
            </w:r>
          </w:p>
        </w:tc>
      </w:tr>
      <w:tr w14:paraId="632A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47D09BB">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6BA32A3B">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46B61BEB">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营业收入100万元一1000万元，且资产总额2000万元一5000万元</w:t>
            </w:r>
          </w:p>
        </w:tc>
      </w:tr>
      <w:tr w14:paraId="4EC5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6C58F384">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58A6B947">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6DEABB29">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营业收入100万元以下或资产总额2000万元以下的为微型企业</w:t>
            </w:r>
          </w:p>
        </w:tc>
      </w:tr>
      <w:tr w14:paraId="3286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184D1605">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物业管理</w:t>
            </w:r>
          </w:p>
        </w:tc>
        <w:tc>
          <w:tcPr>
            <w:tcW w:w="8061" w:type="dxa"/>
            <w:gridSpan w:val="2"/>
            <w:noWrap w:val="0"/>
            <w:vAlign w:val="top"/>
          </w:tcPr>
          <w:p w14:paraId="24794F0F">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从业人员1000人以下或营业收入5000万元以下的为中小微型企业。</w:t>
            </w:r>
          </w:p>
        </w:tc>
      </w:tr>
      <w:tr w14:paraId="38CA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5D5177C">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0C0681EF">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021E1E02">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从业人员300人一1000人，且营业收入1000万元一5000万元</w:t>
            </w:r>
          </w:p>
        </w:tc>
      </w:tr>
      <w:tr w14:paraId="1312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7AA3213">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659AE4DA">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6AA59515">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从业人员100人一300人，且营业收入500万元一1000万元</w:t>
            </w:r>
          </w:p>
        </w:tc>
      </w:tr>
      <w:tr w14:paraId="2659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059A55B2">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6FC45CD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31C836D9">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从业人员100人以下或营业收入500万元以下</w:t>
            </w:r>
          </w:p>
        </w:tc>
      </w:tr>
      <w:tr w14:paraId="4474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212D404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租赁和商务服务业</w:t>
            </w:r>
          </w:p>
        </w:tc>
        <w:tc>
          <w:tcPr>
            <w:tcW w:w="8061" w:type="dxa"/>
            <w:gridSpan w:val="2"/>
            <w:noWrap w:val="0"/>
            <w:vAlign w:val="top"/>
          </w:tcPr>
          <w:p w14:paraId="715DA931">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1255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5F45FC20">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1436752F">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7DA8FF1B">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从业人员100人一300人，且资产总额8000万元一120000万元</w:t>
            </w:r>
          </w:p>
        </w:tc>
      </w:tr>
      <w:tr w14:paraId="1898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6D1B968E">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555E80D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0B84AA98">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从业人员10人一100人，且资产总额100万元一8000万元</w:t>
            </w:r>
          </w:p>
        </w:tc>
      </w:tr>
      <w:tr w14:paraId="1FEC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3E548E58">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4B920968">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0925302E">
            <w:pPr>
              <w:widowControl w:val="0"/>
              <w:spacing w:line="360" w:lineRule="auto"/>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从业人员10人以下或资产总额100万元以下</w:t>
            </w:r>
          </w:p>
        </w:tc>
      </w:tr>
      <w:tr w14:paraId="1734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noWrap w:val="0"/>
            <w:vAlign w:val="center"/>
          </w:tcPr>
          <w:p w14:paraId="61CE3D73">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其他未列明行业</w:t>
            </w:r>
          </w:p>
        </w:tc>
        <w:tc>
          <w:tcPr>
            <w:tcW w:w="8061" w:type="dxa"/>
            <w:gridSpan w:val="2"/>
            <w:noWrap w:val="0"/>
            <w:vAlign w:val="top"/>
          </w:tcPr>
          <w:p w14:paraId="5235DC6D">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从业人员300人以下的为中小微型企业。</w:t>
            </w:r>
          </w:p>
        </w:tc>
      </w:tr>
      <w:tr w14:paraId="2910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2260301F">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723D5783">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中型</w:t>
            </w:r>
          </w:p>
        </w:tc>
        <w:tc>
          <w:tcPr>
            <w:tcW w:w="7136" w:type="dxa"/>
            <w:noWrap w:val="0"/>
            <w:vAlign w:val="top"/>
          </w:tcPr>
          <w:p w14:paraId="1BF1A303">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从业人员100—300人</w:t>
            </w:r>
          </w:p>
        </w:tc>
      </w:tr>
      <w:tr w14:paraId="0509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2A0B77DE">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43A4C50E">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小型</w:t>
            </w:r>
          </w:p>
        </w:tc>
        <w:tc>
          <w:tcPr>
            <w:tcW w:w="7136" w:type="dxa"/>
            <w:noWrap w:val="0"/>
            <w:vAlign w:val="top"/>
          </w:tcPr>
          <w:p w14:paraId="6FA96EC2">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从业人员10人一100人</w:t>
            </w:r>
          </w:p>
        </w:tc>
      </w:tr>
      <w:tr w14:paraId="4BB3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noWrap w:val="0"/>
            <w:vAlign w:val="top"/>
          </w:tcPr>
          <w:p w14:paraId="56F6DD41">
            <w:pPr>
              <w:widowControl w:val="0"/>
              <w:spacing w:line="360" w:lineRule="auto"/>
              <w:rPr>
                <w:rFonts w:hint="eastAsia" w:ascii="仿宋" w:hAnsi="仿宋" w:eastAsia="仿宋" w:cs="仿宋"/>
                <w:sz w:val="27"/>
                <w:szCs w:val="27"/>
                <w:vertAlign w:val="baseline"/>
                <w:lang w:val="en-US" w:eastAsia="zh-CN"/>
              </w:rPr>
            </w:pPr>
          </w:p>
        </w:tc>
        <w:tc>
          <w:tcPr>
            <w:tcW w:w="925" w:type="dxa"/>
            <w:noWrap w:val="0"/>
            <w:vAlign w:val="center"/>
          </w:tcPr>
          <w:p w14:paraId="21A8A8D1">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微型</w:t>
            </w:r>
          </w:p>
        </w:tc>
        <w:tc>
          <w:tcPr>
            <w:tcW w:w="7136" w:type="dxa"/>
            <w:noWrap w:val="0"/>
            <w:vAlign w:val="top"/>
          </w:tcPr>
          <w:p w14:paraId="21DAF02F">
            <w:pPr>
              <w:widowControl w:val="0"/>
              <w:spacing w:line="360" w:lineRule="auto"/>
              <w:jc w:val="center"/>
              <w:rPr>
                <w:rFonts w:hint="eastAsia" w:ascii="仿宋" w:hAnsi="仿宋" w:eastAsia="仿宋" w:cs="仿宋"/>
                <w:sz w:val="27"/>
                <w:szCs w:val="27"/>
                <w:vertAlign w:val="baseline"/>
                <w:lang w:val="en-US" w:eastAsia="zh-CN"/>
              </w:rPr>
            </w:pPr>
            <w:r>
              <w:rPr>
                <w:rFonts w:hint="eastAsia" w:ascii="仿宋" w:hAnsi="仿宋" w:eastAsia="仿宋" w:cs="仿宋"/>
                <w:sz w:val="27"/>
                <w:szCs w:val="27"/>
                <w:vertAlign w:val="baseline"/>
                <w:lang w:val="en-US" w:eastAsia="zh-CN"/>
              </w:rPr>
              <w:t>从业人员10人以下</w:t>
            </w:r>
          </w:p>
        </w:tc>
      </w:tr>
    </w:tbl>
    <w:p w14:paraId="6D68C72A">
      <w:pPr>
        <w:keepNext w:val="0"/>
        <w:keepLines w:val="0"/>
        <w:widowControl/>
        <w:suppressLineNumbers w:val="0"/>
        <w:jc w:val="left"/>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说明：</w:t>
      </w:r>
    </w:p>
    <w:p w14:paraId="55435CA3">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1.大型、中型和小型企业须同时满足所列指标的下限，否则下划一档；微型企业只须满足所列指标中的一项即可。</w:t>
      </w:r>
    </w:p>
    <w:p w14:paraId="04A53666">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2.附表中各行业的范围以《国民经济行业分类》（GB/T4754-2017）为准。带*的项为行业组合类别，其中：</w:t>
      </w:r>
    </w:p>
    <w:p w14:paraId="7F7D29A8">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（1）工业包括采矿业，制造业，电力、热力、燃气及水生产和供应业；</w:t>
      </w:r>
    </w:p>
    <w:p w14:paraId="05B8097B">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（2）交通运输业包括道路运输业，水上运输业，航空运输业，管道运输业，多式联运和运输代理业、装卸搬运，不包括铁路运输业；</w:t>
      </w:r>
    </w:p>
    <w:p w14:paraId="66099835">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（3）仓储业包括通用仓储，低温仓储，危险品仓储，谷物、棉花等农产品仓储，中药材仓储和其他仓储业;信息传输业包括电信、广播电视和卫星传输服务，互联网和相关服务；</w:t>
      </w:r>
    </w:p>
    <w:p w14:paraId="2FF77A21">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4）其他未列明行业包括科学研究和技术服务业，水利、环境和公共设施管理业，居民服务、修理和其他服务业，社会工作，文化、体育和娱乐业，以及房地产中介服务，其他房地产业等，不包括自有房地产经营活动。</w:t>
      </w:r>
    </w:p>
    <w:p w14:paraId="2228DE10">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3.企业划分指标以现行统计制度为准。</w:t>
      </w:r>
    </w:p>
    <w:p w14:paraId="3913390F">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color w:val="000000"/>
          <w:kern w:val="0"/>
          <w:sz w:val="27"/>
          <w:szCs w:val="27"/>
          <w:lang w:val="en-US" w:eastAsia="zh-CN" w:bidi="ar"/>
        </w:rPr>
      </w:pPr>
      <w:r>
        <w:rPr>
          <w:rFonts w:hint="eastAsia" w:ascii="仿宋" w:hAnsi="仿宋" w:eastAsia="仿宋" w:cs="仿宋"/>
          <w:color w:val="000000"/>
          <w:kern w:val="0"/>
          <w:sz w:val="27"/>
          <w:szCs w:val="27"/>
          <w:lang w:val="en-US" w:eastAsia="zh-CN" w:bidi="ar"/>
        </w:rPr>
        <w:t>（1）从业人员，是指期末从业人员数，没有期末从业人员数的，采用全年平均人员数代替。</w:t>
      </w:r>
    </w:p>
    <w:p w14:paraId="415A69F0">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447C43F">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仿宋" w:hAnsi="仿宋" w:eastAsia="仿宋" w:cs="仿宋"/>
          <w:sz w:val="27"/>
          <w:szCs w:val="27"/>
        </w:rPr>
      </w:pPr>
      <w:r>
        <w:rPr>
          <w:rFonts w:hint="eastAsia" w:ascii="仿宋" w:hAnsi="仿宋" w:eastAsia="仿宋" w:cs="仿宋"/>
          <w:color w:val="000000"/>
          <w:kern w:val="0"/>
          <w:sz w:val="27"/>
          <w:szCs w:val="27"/>
          <w:lang w:val="en-US" w:eastAsia="zh-CN" w:bidi="ar"/>
        </w:rPr>
        <w:t>（3）资产总额，采用资产总计代替。</w:t>
      </w:r>
    </w:p>
    <w:p w14:paraId="6DAA2D5D">
      <w:pPr>
        <w:bidi w:val="0"/>
        <w:rPr>
          <w:rFonts w:hint="eastAsia"/>
          <w:lang w:val="en-US" w:eastAsia="zh-CN"/>
        </w:rPr>
      </w:pPr>
    </w:p>
    <w:p w14:paraId="4CB8BF2E">
      <w:pPr>
        <w:bidi w:val="0"/>
      </w:pPr>
    </w:p>
    <w:p w14:paraId="3FFEEE4B"/>
    <w:p w14:paraId="172C404F">
      <w:bookmarkStart w:id="71" w:name="_Toc12466"/>
      <w:bookmarkStart w:id="72" w:name="_Toc26846"/>
      <w:r>
        <w:br w:type="page"/>
      </w:r>
    </w:p>
    <w:p w14:paraId="132CC9BC">
      <w:pPr>
        <w:pStyle w:val="2"/>
        <w:bidi w:val="0"/>
      </w:pPr>
      <w:r>
        <w:t>第</w:t>
      </w:r>
      <w:r>
        <w:rPr>
          <w:rFonts w:hint="eastAsia"/>
          <w:lang w:val="en-US" w:eastAsia="zh-CN"/>
        </w:rPr>
        <w:t>七</w:t>
      </w:r>
      <w:r>
        <w:t>部分</w:t>
      </w:r>
      <w:r>
        <w:rPr>
          <w:rFonts w:hint="eastAsia"/>
          <w:lang w:eastAsia="zh-CN"/>
        </w:rPr>
        <w:t>、</w:t>
      </w:r>
      <w:r>
        <w:t>合同条款及格式</w:t>
      </w:r>
      <w:bookmarkEnd w:id="71"/>
      <w:bookmarkEnd w:id="72"/>
    </w:p>
    <w:p w14:paraId="3BC56A7A">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0"/>
        <w:rPr>
          <w:rFonts w:hint="eastAsia" w:ascii="仿宋" w:hAnsi="仿宋" w:cs="仿宋"/>
          <w:b/>
          <w:bCs/>
          <w:spacing w:val="-3"/>
          <w:sz w:val="27"/>
          <w:szCs w:val="27"/>
          <w:lang w:eastAsia="zh-CN"/>
        </w:rPr>
      </w:pPr>
      <w:bookmarkStart w:id="73" w:name="_Toc25644"/>
      <w:bookmarkStart w:id="74" w:name="_Toc17392"/>
      <w:bookmarkStart w:id="75" w:name="_Toc21531"/>
      <w:bookmarkStart w:id="76" w:name="_Toc17275"/>
      <w:r>
        <w:rPr>
          <w:rFonts w:hint="eastAsia" w:ascii="仿宋" w:hAnsi="仿宋" w:cs="仿宋"/>
          <w:b/>
          <w:bCs/>
          <w:spacing w:val="-3"/>
          <w:sz w:val="27"/>
          <w:szCs w:val="27"/>
          <w:lang w:eastAsia="zh-CN"/>
        </w:rPr>
        <w:t>（</w:t>
      </w:r>
      <w:r>
        <w:rPr>
          <w:rFonts w:hint="eastAsia" w:ascii="仿宋" w:hAnsi="仿宋" w:cs="仿宋"/>
          <w:b/>
          <w:bCs/>
          <w:spacing w:val="-3"/>
          <w:sz w:val="27"/>
          <w:szCs w:val="27"/>
          <w:lang w:val="en-US" w:eastAsia="zh-CN"/>
        </w:rPr>
        <w:t>备注：最终以实际签订合同为准</w:t>
      </w:r>
      <w:r>
        <w:rPr>
          <w:rFonts w:hint="eastAsia" w:ascii="仿宋" w:hAnsi="仿宋" w:cs="仿宋"/>
          <w:b/>
          <w:bCs/>
          <w:spacing w:val="-3"/>
          <w:sz w:val="27"/>
          <w:szCs w:val="27"/>
          <w:lang w:eastAsia="zh-CN"/>
        </w:rPr>
        <w:t>）</w:t>
      </w:r>
      <w:bookmarkEnd w:id="73"/>
      <w:bookmarkEnd w:id="74"/>
      <w:bookmarkEnd w:id="75"/>
      <w:bookmarkEnd w:id="76"/>
    </w:p>
    <w:p w14:paraId="14D9E67F">
      <w:pPr>
        <w:jc w:val="left"/>
        <w:rPr>
          <w:rFonts w:ascii="Times New Roman" w:hAnsi="Times New Roman" w:eastAsia="仿宋_GB2312"/>
          <w:bCs/>
          <w:color w:val="000000"/>
          <w:sz w:val="32"/>
          <w:szCs w:val="32"/>
          <w:highlight w:val="none"/>
        </w:rPr>
      </w:pPr>
      <w:r>
        <w:rPr>
          <w:rFonts w:ascii="Times New Roman" w:hAnsi="Times New Roman" w:eastAsia="仿宋_GB2312"/>
          <w:bCs/>
          <w:color w:val="000000"/>
          <w:sz w:val="32"/>
          <w:szCs w:val="32"/>
          <w:highlight w:val="none"/>
        </w:rPr>
        <w:t>（GF—201</w:t>
      </w:r>
      <w:r>
        <w:rPr>
          <w:rFonts w:hint="eastAsia" w:ascii="Times New Roman" w:hAnsi="Times New Roman" w:eastAsia="仿宋_GB2312"/>
          <w:bCs/>
          <w:color w:val="000000"/>
          <w:sz w:val="32"/>
          <w:szCs w:val="32"/>
          <w:highlight w:val="none"/>
          <w:lang w:val="en-US" w:eastAsia="zh-CN"/>
        </w:rPr>
        <w:t>7</w:t>
      </w:r>
      <w:r>
        <w:rPr>
          <w:rFonts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0201</w:t>
      </w:r>
      <w:r>
        <w:rPr>
          <w:rFonts w:hint="eastAsia" w:ascii="Times New Roman" w:hAnsi="Times New Roman" w:eastAsia="仿宋_GB2312"/>
          <w:bCs/>
          <w:color w:val="000000"/>
          <w:sz w:val="32"/>
          <w:szCs w:val="32"/>
          <w:highlight w:val="none"/>
        </w:rPr>
        <w:t>）</w:t>
      </w:r>
    </w:p>
    <w:p w14:paraId="4136DF72">
      <w:pPr>
        <w:jc w:val="center"/>
        <w:rPr>
          <w:rFonts w:ascii="Times New Roman" w:hAnsi="Times New Roman" w:eastAsia="华文中宋"/>
          <w:b/>
          <w:color w:val="000000"/>
          <w:sz w:val="52"/>
          <w:szCs w:val="52"/>
          <w:highlight w:val="none"/>
        </w:rPr>
      </w:pPr>
    </w:p>
    <w:p w14:paraId="5F50E5A2">
      <w:pPr>
        <w:jc w:val="center"/>
        <w:rPr>
          <w:rFonts w:ascii="Times New Roman" w:hAnsi="Times New Roman" w:eastAsia="华文中宋"/>
          <w:b/>
          <w:color w:val="000000"/>
          <w:sz w:val="52"/>
          <w:szCs w:val="52"/>
          <w:highlight w:val="none"/>
        </w:rPr>
      </w:pPr>
    </w:p>
    <w:p w14:paraId="52C57F32">
      <w:pPr>
        <w:jc w:val="center"/>
        <w:rPr>
          <w:rFonts w:ascii="Times New Roman" w:hAnsi="Times New Roman" w:eastAsia="华文中宋"/>
          <w:b/>
          <w:color w:val="000000"/>
          <w:sz w:val="52"/>
          <w:szCs w:val="52"/>
          <w:highlight w:val="none"/>
        </w:rPr>
      </w:pPr>
    </w:p>
    <w:p w14:paraId="1769AF61">
      <w:pPr>
        <w:jc w:val="center"/>
        <w:rPr>
          <w:rFonts w:hint="eastAsia" w:ascii="Times New Roman" w:hAnsi="Times New Roman" w:eastAsia="华文中宋"/>
          <w:b/>
          <w:color w:val="000000"/>
          <w:sz w:val="72"/>
          <w:szCs w:val="52"/>
          <w:highlight w:val="none"/>
          <w:lang w:eastAsia="zh-CN"/>
        </w:rPr>
      </w:pPr>
      <w:r>
        <w:rPr>
          <w:rFonts w:ascii="Times New Roman" w:hAnsi="Times New Roman" w:eastAsia="华文中宋"/>
          <w:b/>
          <w:color w:val="000000"/>
          <w:sz w:val="72"/>
          <w:szCs w:val="52"/>
          <w:highlight w:val="none"/>
        </w:rPr>
        <w:t>建设工程施工合同</w:t>
      </w:r>
    </w:p>
    <w:p w14:paraId="12185CE4">
      <w:pPr>
        <w:jc w:val="center"/>
        <w:rPr>
          <w:rFonts w:ascii="Times New Roman" w:hAnsi="Times New Roman" w:eastAsia="华文中宋"/>
          <w:b/>
          <w:color w:val="000000"/>
          <w:sz w:val="52"/>
          <w:szCs w:val="52"/>
          <w:highlight w:val="none"/>
        </w:rPr>
      </w:pPr>
      <w:r>
        <w:rPr>
          <w:rFonts w:ascii="Times New Roman" w:hAnsi="Times New Roman" w:eastAsia="华文中宋"/>
          <w:b/>
          <w:color w:val="000000"/>
          <w:sz w:val="52"/>
          <w:szCs w:val="52"/>
          <w:highlight w:val="none"/>
        </w:rPr>
        <w:t>（示范文本）</w:t>
      </w:r>
    </w:p>
    <w:p w14:paraId="2C186560">
      <w:pPr>
        <w:jc w:val="center"/>
        <w:rPr>
          <w:rFonts w:ascii="Times New Roman" w:hAnsi="Times New Roman" w:eastAsia="华文中宋"/>
          <w:b/>
          <w:color w:val="000000"/>
          <w:sz w:val="52"/>
          <w:szCs w:val="52"/>
          <w:highlight w:val="none"/>
        </w:rPr>
      </w:pPr>
    </w:p>
    <w:p w14:paraId="78A51952">
      <w:pPr>
        <w:jc w:val="center"/>
        <w:rPr>
          <w:rFonts w:ascii="Times New Roman" w:hAnsi="Times New Roman" w:eastAsia="黑体"/>
          <w:b/>
          <w:color w:val="000000"/>
          <w:sz w:val="72"/>
          <w:szCs w:val="72"/>
          <w:highlight w:val="none"/>
        </w:rPr>
      </w:pPr>
    </w:p>
    <w:p w14:paraId="1E0EAAB9">
      <w:pPr>
        <w:jc w:val="center"/>
        <w:rPr>
          <w:rFonts w:ascii="Times New Roman" w:hAnsi="Times New Roman" w:eastAsia="楷体_GB2312"/>
          <w:b/>
          <w:color w:val="000000"/>
          <w:sz w:val="72"/>
          <w:szCs w:val="72"/>
          <w:highlight w:val="none"/>
        </w:rPr>
      </w:pPr>
    </w:p>
    <w:p w14:paraId="66707E87">
      <w:pPr>
        <w:rPr>
          <w:rFonts w:ascii="Times New Roman" w:hAnsi="Times New Roman"/>
          <w:b/>
          <w:color w:val="000000"/>
          <w:sz w:val="28"/>
          <w:szCs w:val="28"/>
          <w:highlight w:val="none"/>
        </w:rPr>
      </w:pPr>
    </w:p>
    <w:p w14:paraId="2FDE8C68">
      <w:pPr>
        <w:spacing w:line="480" w:lineRule="auto"/>
        <w:ind w:right="3496" w:rightChars="1295"/>
        <w:jc w:val="center"/>
        <w:rPr>
          <w:rFonts w:ascii="Times New Roman" w:hAnsi="Times New Roman"/>
          <w:b/>
          <w:color w:val="000000"/>
          <w:sz w:val="32"/>
          <w:szCs w:val="28"/>
          <w:highlight w:val="none"/>
        </w:rPr>
      </w:pPr>
      <w:r>
        <w:rPr>
          <w:rFonts w:ascii="Times New Roman" w:hAnsi="Times New Roman"/>
          <w:highlight w:val="none"/>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C7432A7">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5C7432A7">
                      <w:pPr>
                        <w:rPr>
                          <w:rFonts w:hint="eastAsia"/>
                          <w:b/>
                          <w:bCs/>
                          <w:sz w:val="32"/>
                        </w:rPr>
                      </w:pPr>
                      <w:r>
                        <w:rPr>
                          <w:rFonts w:hint="eastAsia"/>
                          <w:b/>
                          <w:bCs/>
                          <w:sz w:val="32"/>
                        </w:rPr>
                        <w:t>制定</w:t>
                      </w:r>
                    </w:p>
                  </w:txbxContent>
                </v:textbox>
              </v:shape>
            </w:pict>
          </mc:Fallback>
        </mc:AlternateContent>
      </w:r>
      <w:r>
        <w:rPr>
          <w:rFonts w:hint="eastAsia" w:ascii="Times New Roman" w:hAnsi="Times New Roman"/>
          <w:b/>
          <w:color w:val="000000"/>
          <w:sz w:val="32"/>
          <w:szCs w:val="28"/>
          <w:highlight w:val="none"/>
          <w:lang w:val="en-US" w:eastAsia="zh-CN"/>
        </w:rPr>
        <w:t xml:space="preserve">             </w:t>
      </w:r>
      <w:r>
        <w:rPr>
          <w:rFonts w:ascii="Times New Roman" w:hAnsi="Times New Roman"/>
          <w:b/>
          <w:color w:val="000000"/>
          <w:sz w:val="32"/>
          <w:szCs w:val="28"/>
          <w:highlight w:val="none"/>
        </w:rPr>
        <w:t>住房城乡建设部</w:t>
      </w:r>
    </w:p>
    <w:p w14:paraId="646B8B28">
      <w:pPr>
        <w:spacing w:line="480" w:lineRule="auto"/>
        <w:ind w:right="3496" w:rightChars="1295"/>
        <w:jc w:val="center"/>
        <w:rPr>
          <w:rFonts w:ascii="Times New Roman" w:hAnsi="Times New Roman"/>
          <w:b/>
          <w:color w:val="000000"/>
          <w:sz w:val="32"/>
          <w:szCs w:val="28"/>
          <w:highlight w:val="none"/>
        </w:rPr>
      </w:pPr>
      <w:r>
        <w:rPr>
          <w:rFonts w:hint="eastAsia" w:ascii="Times New Roman" w:hAnsi="Times New Roman"/>
          <w:b/>
          <w:color w:val="000000"/>
          <w:sz w:val="32"/>
          <w:szCs w:val="28"/>
          <w:highlight w:val="none"/>
          <w:lang w:val="en-US" w:eastAsia="zh-CN"/>
        </w:rPr>
        <w:t xml:space="preserve">             </w:t>
      </w:r>
      <w:r>
        <w:rPr>
          <w:rFonts w:ascii="Times New Roman" w:hAnsi="Times New Roman"/>
          <w:b/>
          <w:color w:val="000000"/>
          <w:sz w:val="32"/>
          <w:szCs w:val="28"/>
          <w:highlight w:val="none"/>
        </w:rPr>
        <w:t>国家工商行政管理总局</w:t>
      </w:r>
    </w:p>
    <w:p w14:paraId="618A770C">
      <w:pPr>
        <w:spacing w:line="480" w:lineRule="auto"/>
        <w:rPr>
          <w:rFonts w:ascii="Times New Roman" w:hAnsi="Times New Roman"/>
          <w:b/>
          <w:color w:val="000000"/>
          <w:highlight w:val="none"/>
        </w:rPr>
      </w:pPr>
    </w:p>
    <w:p w14:paraId="1CFB0AB4">
      <w:pPr>
        <w:pStyle w:val="33"/>
        <w:spacing w:before="0" w:after="0" w:line="240" w:lineRule="auto"/>
        <w:jc w:val="center"/>
        <w:outlineLvl w:val="0"/>
        <w:rPr>
          <w:rFonts w:hint="eastAsia" w:ascii="Times New Roman" w:hAnsi="Times New Roman" w:eastAsia="华文中宋"/>
          <w:highlight w:val="none"/>
          <w:lang w:val="zh-CN"/>
        </w:rPr>
      </w:pPr>
      <w:r>
        <w:rPr>
          <w:rFonts w:ascii="Times New Roman" w:hAnsi="Times New Roman"/>
          <w:b w:val="0"/>
          <w:color w:val="000000"/>
          <w:highlight w:val="none"/>
        </w:rPr>
        <w:br w:type="page"/>
      </w:r>
      <w:bookmarkStart w:id="77" w:name="_Toc296503025"/>
      <w:bookmarkStart w:id="78" w:name="_Toc296890982"/>
      <w:r>
        <w:rPr>
          <w:rFonts w:hint="eastAsia" w:ascii="Times New Roman" w:hAnsi="Times New Roman" w:eastAsia="华文中宋"/>
          <w:highlight w:val="none"/>
          <w:lang w:val="zh-CN"/>
        </w:rPr>
        <w:t>说  明</w:t>
      </w:r>
    </w:p>
    <w:p w14:paraId="65C4C13B">
      <w:pPr>
        <w:ind w:firstLine="600" w:firstLineChars="200"/>
        <w:rPr>
          <w:rFonts w:ascii="仿宋_GB2312" w:eastAsia="仿宋_GB2312"/>
          <w:sz w:val="30"/>
          <w:szCs w:val="30"/>
          <w:highlight w:val="none"/>
        </w:rPr>
      </w:pPr>
      <w:r>
        <w:rPr>
          <w:rFonts w:hint="eastAsia" w:ascii="仿宋_GB2312" w:eastAsia="仿宋_GB2312"/>
          <w:sz w:val="30"/>
          <w:szCs w:val="30"/>
          <w:highlight w:val="none"/>
        </w:rPr>
        <w:t>为了指导建设工程施工合同当事人的签约行为，维护合同当事人的合法权益，依据《中华人民共和国</w:t>
      </w:r>
      <w:r>
        <w:rPr>
          <w:rFonts w:hint="eastAsia" w:ascii="仿宋_GB2312" w:eastAsia="仿宋_GB2312"/>
          <w:sz w:val="30"/>
          <w:szCs w:val="30"/>
          <w:highlight w:val="none"/>
          <w:lang w:eastAsia="zh-CN"/>
        </w:rPr>
        <w:t>民法典</w:t>
      </w:r>
      <w:r>
        <w:rPr>
          <w:rFonts w:hint="eastAsia" w:ascii="仿宋_GB2312" w:eastAsia="仿宋_GB2312"/>
          <w:sz w:val="30"/>
          <w:szCs w:val="30"/>
          <w:highlight w:val="none"/>
        </w:rPr>
        <w:t>》、《中华人民共和国建筑法》、《中华人民共和国招标投标法》以及相关法律法规，住房城乡建设部、国家工商行政管理总局对《建设工程施工合同（示范文本）》（GF-</w:t>
      </w:r>
      <w:r>
        <w:rPr>
          <w:rFonts w:hint="eastAsia" w:ascii="仿宋_GB2312" w:eastAsia="仿宋_GB2312"/>
          <w:sz w:val="30"/>
          <w:szCs w:val="30"/>
          <w:highlight w:val="none"/>
          <w:lang w:val="en-US" w:eastAsia="zh-CN"/>
        </w:rPr>
        <w:t>2013</w:t>
      </w:r>
      <w:r>
        <w:rPr>
          <w:rFonts w:hint="eastAsia" w:ascii="仿宋_GB2312" w:eastAsia="仿宋_GB2312"/>
          <w:sz w:val="30"/>
          <w:szCs w:val="30"/>
          <w:highlight w:val="none"/>
        </w:rPr>
        <w:t>-0201）进行了修订，制定了《建设工程施工合同（示范文本）》（GF-201</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-0201）（以下简称《示范文本》）。为了便于合同当事人使用《示范文本》，现就有关问题说明如下：</w:t>
      </w:r>
    </w:p>
    <w:p w14:paraId="00C0FDB1">
      <w:pPr>
        <w:ind w:firstLine="600" w:firstLineChars="200"/>
        <w:outlineLvl w:val="0"/>
        <w:rPr>
          <w:rFonts w:hint="eastAsia" w:ascii="黑体" w:hAnsi="黑体" w:eastAsia="黑体"/>
          <w:bCs/>
          <w:sz w:val="30"/>
          <w:szCs w:val="30"/>
          <w:highlight w:val="none"/>
        </w:rPr>
      </w:pPr>
      <w:r>
        <w:rPr>
          <w:rFonts w:hint="eastAsia" w:ascii="黑体" w:hAnsi="黑体" w:eastAsia="黑体"/>
          <w:bCs/>
          <w:sz w:val="30"/>
          <w:szCs w:val="30"/>
          <w:highlight w:val="none"/>
        </w:rPr>
        <w:t>一、《示范文本》的组成</w:t>
      </w:r>
    </w:p>
    <w:p w14:paraId="052CA19B">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《示范文本》由合同协议书、通用合同条款和专用合同条款三部分组成。</w:t>
      </w:r>
    </w:p>
    <w:p w14:paraId="35E8380F">
      <w:pPr>
        <w:ind w:firstLine="600" w:firstLineChars="200"/>
        <w:outlineLvl w:val="0"/>
        <w:rPr>
          <w:rFonts w:hint="eastAsia" w:ascii="仿宋_GB2312" w:eastAsia="仿宋_GB2312"/>
          <w:sz w:val="30"/>
          <w:szCs w:val="30"/>
          <w:highlight w:val="none"/>
        </w:rPr>
      </w:pPr>
      <w:r>
        <w:rPr>
          <w:rFonts w:hint="eastAsia" w:ascii="仿宋_GB2312" w:eastAsia="仿宋_GB2312"/>
          <w:sz w:val="30"/>
          <w:szCs w:val="30"/>
          <w:highlight w:val="none"/>
        </w:rPr>
        <w:t>（一）合同协议书</w:t>
      </w:r>
    </w:p>
    <w:p w14:paraId="39F03B22">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29D83D69">
      <w:pPr>
        <w:ind w:firstLine="600" w:firstLineChars="200"/>
        <w:outlineLvl w:val="0"/>
        <w:rPr>
          <w:rFonts w:hint="eastAsia" w:ascii="仿宋_GB2312" w:eastAsia="仿宋_GB2312"/>
          <w:sz w:val="30"/>
          <w:szCs w:val="30"/>
          <w:highlight w:val="none"/>
        </w:rPr>
      </w:pPr>
      <w:r>
        <w:rPr>
          <w:rFonts w:hint="eastAsia" w:ascii="仿宋_GB2312" w:eastAsia="仿宋_GB2312"/>
          <w:sz w:val="30"/>
          <w:szCs w:val="30"/>
          <w:highlight w:val="none"/>
        </w:rPr>
        <w:t>（二）通用合同条款</w:t>
      </w:r>
    </w:p>
    <w:p w14:paraId="7A9043A2">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通用合同条款是合同当事人根据《中华人民共和国建筑法》、《中华人民共和国</w:t>
      </w:r>
      <w:r>
        <w:rPr>
          <w:rFonts w:hint="eastAsia" w:ascii="仿宋_GB2312" w:eastAsia="仿宋_GB2312"/>
          <w:sz w:val="30"/>
          <w:szCs w:val="30"/>
          <w:highlight w:val="none"/>
          <w:lang w:eastAsia="zh-CN"/>
        </w:rPr>
        <w:t>民法典</w:t>
      </w:r>
      <w:r>
        <w:rPr>
          <w:rFonts w:hint="eastAsia" w:ascii="仿宋_GB2312" w:eastAsia="仿宋_GB2312"/>
          <w:sz w:val="30"/>
          <w:szCs w:val="30"/>
          <w:highlight w:val="none"/>
        </w:rPr>
        <w:t>》等法律法规的规定，就工程建设的实施及相关事项，对合同当事人的权利义务作出的原则性约定。</w:t>
      </w:r>
    </w:p>
    <w:p w14:paraId="582E3C33">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10282641">
      <w:pPr>
        <w:ind w:firstLine="600" w:firstLineChars="200"/>
        <w:outlineLvl w:val="0"/>
        <w:rPr>
          <w:rFonts w:hint="eastAsia" w:ascii="仿宋_GB2312" w:eastAsia="仿宋_GB2312"/>
          <w:sz w:val="30"/>
          <w:szCs w:val="30"/>
          <w:highlight w:val="none"/>
        </w:rPr>
      </w:pPr>
      <w:r>
        <w:rPr>
          <w:rFonts w:hint="eastAsia" w:ascii="仿宋_GB2312" w:eastAsia="仿宋_GB2312"/>
          <w:sz w:val="30"/>
          <w:szCs w:val="30"/>
          <w:highlight w:val="none"/>
        </w:rPr>
        <w:t>（三）专用合同条款</w:t>
      </w:r>
    </w:p>
    <w:p w14:paraId="716BD1B6">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37603DCE">
      <w:pPr>
        <w:ind w:right="32" w:rightChars="12"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1</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专用合同条款的编号应与相应的通用合同条款的编号一致；</w:t>
      </w:r>
    </w:p>
    <w:p w14:paraId="64AC0DF2">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2</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合同当事人可以通过对专用合同条款的修改，满足具体建设工程的特殊要求，避免直接修改通用合同条款；</w:t>
      </w:r>
    </w:p>
    <w:p w14:paraId="22421CC1">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3</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在专用合同条款中有横道线的地方，合同当事人可针对相应的通用合同条款进行细化、完善、补充、修改或另行约定；如无细化、完善、补充、修改或另行约定，则填写“无”或划“/”。</w:t>
      </w:r>
    </w:p>
    <w:p w14:paraId="025292C9">
      <w:pPr>
        <w:ind w:firstLine="600" w:firstLineChars="200"/>
        <w:outlineLvl w:val="0"/>
        <w:rPr>
          <w:rFonts w:hint="eastAsia" w:ascii="仿宋_GB2312" w:eastAsia="仿宋_GB2312"/>
          <w:b/>
          <w:sz w:val="30"/>
          <w:szCs w:val="30"/>
          <w:highlight w:val="none"/>
        </w:rPr>
      </w:pPr>
      <w:r>
        <w:rPr>
          <w:rFonts w:hint="eastAsia" w:ascii="黑体" w:hAnsi="黑体" w:eastAsia="黑体"/>
          <w:bCs/>
          <w:sz w:val="30"/>
          <w:szCs w:val="30"/>
          <w:highlight w:val="none"/>
        </w:rPr>
        <w:t>二、《示范文本》的性质和适用范围</w:t>
      </w:r>
    </w:p>
    <w:p w14:paraId="10FB6C86">
      <w:pPr>
        <w:ind w:firstLine="600" w:firstLineChars="200"/>
        <w:rPr>
          <w:rFonts w:ascii="仿宋_GB2312" w:eastAsia="仿宋_GB2312"/>
          <w:sz w:val="30"/>
          <w:szCs w:val="30"/>
          <w:highlight w:val="none"/>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30"/>
          <w:szCs w:val="30"/>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78001553">
      <w:pPr>
        <w:pStyle w:val="33"/>
        <w:spacing w:before="120" w:after="120"/>
        <w:jc w:val="center"/>
        <w:rPr>
          <w:rFonts w:ascii="Times New Roman" w:hAnsi="Times New Roman" w:eastAsia="华文中宋"/>
          <w:highlight w:val="none"/>
        </w:rPr>
      </w:pPr>
      <w:r>
        <w:rPr>
          <w:rFonts w:ascii="Times New Roman" w:hAnsi="Times New Roman" w:eastAsia="华文中宋"/>
          <w:highlight w:val="none"/>
          <w:lang w:val="zh-CN"/>
        </w:rPr>
        <w:t>目</w:t>
      </w:r>
      <w:r>
        <w:rPr>
          <w:rFonts w:hint="eastAsia" w:ascii="Times New Roman" w:hAnsi="Times New Roman" w:eastAsia="华文中宋"/>
          <w:highlight w:val="none"/>
          <w:lang w:val="zh-CN"/>
        </w:rPr>
        <w:t xml:space="preserve">  </w:t>
      </w:r>
      <w:r>
        <w:rPr>
          <w:rFonts w:ascii="Times New Roman" w:hAnsi="Times New Roman" w:eastAsia="华文中宋"/>
          <w:highlight w:val="none"/>
          <w:lang w:val="zh-CN"/>
        </w:rPr>
        <w:t>录</w:t>
      </w:r>
    </w:p>
    <w:p w14:paraId="3AC4A326">
      <w:pPr>
        <w:pStyle w:val="14"/>
        <w:tabs>
          <w:tab w:val="right" w:leader="dot" w:pos="8810"/>
        </w:tabs>
        <w:ind w:left="0" w:leftChars="0" w:firstLine="420" w:firstLineChars="150"/>
        <w:rPr>
          <w:rFonts w:ascii="Times New Roman" w:hAnsi="Times New Roman" w:eastAsia="仿宋_GB2312"/>
          <w:b/>
          <w:sz w:val="30"/>
          <w:szCs w:val="30"/>
          <w:highlight w:val="none"/>
        </w:rPr>
      </w:pP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TOC \o "1-5" \h \z \u </w:instrText>
      </w:r>
      <w:r>
        <w:rPr>
          <w:rFonts w:ascii="Times New Roman" w:hAnsi="Times New Roman" w:eastAsia="仿宋_GB2312"/>
          <w:sz w:val="28"/>
          <w:szCs w:val="28"/>
          <w:highlight w:val="none"/>
        </w:rPr>
        <w:fldChar w:fldCharType="separate"/>
      </w:r>
      <w:r>
        <w:rPr>
          <w:rFonts w:ascii="Times New Roman" w:hAnsi="Times New Roman" w:eastAsia="仿宋_GB2312"/>
          <w:sz w:val="30"/>
          <w:szCs w:val="30"/>
          <w:highlight w:val="none"/>
        </w:rPr>
        <w:fldChar w:fldCharType="begin"/>
      </w:r>
      <w:r>
        <w:rPr>
          <w:rStyle w:val="27"/>
          <w:rFonts w:ascii="Times New Roman" w:hAnsi="Times New Roman" w:eastAsia="仿宋_GB2312"/>
          <w:sz w:val="30"/>
          <w:szCs w:val="30"/>
          <w:highlight w:val="none"/>
        </w:rPr>
        <w:instrText xml:space="preserve"> </w:instrText>
      </w:r>
      <w:r>
        <w:rPr>
          <w:rFonts w:ascii="Times New Roman" w:hAnsi="Times New Roman" w:eastAsia="仿宋_GB2312"/>
          <w:sz w:val="30"/>
          <w:szCs w:val="30"/>
          <w:highlight w:val="none"/>
        </w:rPr>
        <w:instrText xml:space="preserve">HYPERLINK \l "_Toc351203480"</w:instrText>
      </w:r>
      <w:r>
        <w:rPr>
          <w:rStyle w:val="27"/>
          <w:rFonts w:ascii="Times New Roman" w:hAnsi="Times New Roman" w:eastAsia="仿宋_GB2312"/>
          <w:sz w:val="30"/>
          <w:szCs w:val="30"/>
          <w:highlight w:val="none"/>
        </w:rPr>
        <w:instrText xml:space="preserve"> </w:instrText>
      </w:r>
      <w:r>
        <w:rPr>
          <w:rFonts w:ascii="Times New Roman" w:hAnsi="Times New Roman" w:eastAsia="仿宋_GB2312"/>
          <w:sz w:val="30"/>
          <w:szCs w:val="30"/>
          <w:highlight w:val="none"/>
        </w:rPr>
        <w:fldChar w:fldCharType="separate"/>
      </w:r>
      <w:r>
        <w:rPr>
          <w:rStyle w:val="27"/>
          <w:rFonts w:ascii="Times New Roman" w:hAnsi="Times New Roman" w:eastAsia="仿宋_GB2312"/>
          <w:b/>
          <w:sz w:val="30"/>
          <w:szCs w:val="30"/>
          <w:highlight w:val="none"/>
        </w:rPr>
        <w:t>第一部分 合同协议书</w:t>
      </w:r>
      <w:r>
        <w:rPr>
          <w:rFonts w:ascii="Times New Roman" w:hAnsi="Times New Roman" w:eastAsia="仿宋_GB2312"/>
          <w:sz w:val="28"/>
          <w:szCs w:val="28"/>
          <w:highlight w:val="none"/>
        </w:rPr>
        <w:t>……………………</w:t>
      </w:r>
      <w:r>
        <w:rPr>
          <w:rFonts w:ascii="Times New Roman" w:hAnsi="Times New Roman" w:eastAsia="仿宋_GB2312"/>
          <w:spacing w:val="34"/>
          <w:sz w:val="28"/>
          <w:szCs w:val="28"/>
          <w:highlight w:val="none"/>
        </w:rPr>
        <w:t>…</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w:t>
      </w: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PAGEREF _Toc351203480 \h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1</w:t>
      </w:r>
      <w:r>
        <w:rPr>
          <w:rFonts w:ascii="Times New Roman" w:hAnsi="Times New Roman" w:eastAsia="仿宋_GB2312"/>
          <w:sz w:val="30"/>
          <w:szCs w:val="30"/>
          <w:highlight w:val="none"/>
        </w:rPr>
        <w:fldChar w:fldCharType="end"/>
      </w:r>
      <w:r>
        <w:rPr>
          <w:rFonts w:ascii="Times New Roman" w:hAnsi="Times New Roman" w:eastAsia="仿宋_GB2312"/>
          <w:b/>
          <w:sz w:val="30"/>
          <w:szCs w:val="30"/>
          <w:highlight w:val="none"/>
        </w:rPr>
        <w:fldChar w:fldCharType="end"/>
      </w:r>
    </w:p>
    <w:p w14:paraId="6291C489">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"_Toc351203481"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一、工程概况</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w:t>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_Toc351203481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63CB910">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"_Toc351203482"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二、合同工期</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_Toc351203482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97A3720">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"_Toc351203483"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三、质量标准</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_Toc351203483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1DB5D4E">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"_Toc351203484"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四、签约合同价与合同价格形式</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_Toc351203484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8928F37">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"_Toc351203485"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五、项目经理</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_Toc351203485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0C59BAF">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"_Toc351203486"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六、合同文件构成</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2</w:t>
      </w:r>
      <w:r>
        <w:rPr>
          <w:rFonts w:ascii="Times New Roman" w:hAnsi="Times New Roman" w:eastAsia="仿宋_GB2312"/>
          <w:sz w:val="28"/>
          <w:szCs w:val="28"/>
          <w:highlight w:val="none"/>
        </w:rPr>
        <w:fldChar w:fldCharType="end"/>
      </w:r>
    </w:p>
    <w:p w14:paraId="02235E63">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"_Toc351203487"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七、承诺</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_Toc351203487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871F2B5">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"_Toc351203488"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八、词语含义</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3</w:t>
      </w:r>
      <w:r>
        <w:rPr>
          <w:rFonts w:ascii="Times New Roman" w:hAnsi="Times New Roman" w:eastAsia="仿宋_GB2312"/>
          <w:sz w:val="28"/>
          <w:szCs w:val="28"/>
          <w:highlight w:val="none"/>
        </w:rPr>
        <w:fldChar w:fldCharType="end"/>
      </w:r>
    </w:p>
    <w:p w14:paraId="54C438BD">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"_Toc351203489"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九、签订时间</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_Toc351203489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7C2FF90">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"_Toc351203490"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十、签订地点</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_Toc351203490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E1603CE">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"_Toc351203491"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十一、补充协议</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_Toc351203491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96BA26D">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"_Toc351203492"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十二、合同生效</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_Toc351203492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CE81724">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"_Toc351203493"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十三、合同份数</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_Toc351203493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C31A5A1">
      <w:pPr>
        <w:pStyle w:val="14"/>
        <w:tabs>
          <w:tab w:val="right" w:leader="dot" w:pos="8810"/>
        </w:tabs>
        <w:ind w:left="0" w:leftChars="0" w:firstLine="298" w:firstLineChars="99"/>
        <w:rPr>
          <w:rFonts w:ascii="Times New Roman" w:hAnsi="Times New Roman" w:eastAsia="仿宋_GB2312"/>
          <w:b/>
          <w:sz w:val="30"/>
          <w:szCs w:val="30"/>
          <w:highlight w:val="none"/>
        </w:rPr>
      </w:pPr>
      <w:r>
        <w:rPr>
          <w:rFonts w:ascii="Times New Roman" w:hAnsi="Times New Roman" w:eastAsia="仿宋_GB2312"/>
          <w:b/>
          <w:sz w:val="30"/>
          <w:szCs w:val="30"/>
          <w:highlight w:val="none"/>
        </w:rPr>
        <w:fldChar w:fldCharType="begin"/>
      </w:r>
      <w:r>
        <w:rPr>
          <w:rStyle w:val="27"/>
          <w:rFonts w:ascii="Times New Roman" w:hAnsi="Times New Roman" w:eastAsia="仿宋_GB2312"/>
          <w:b/>
          <w:sz w:val="30"/>
          <w:szCs w:val="30"/>
          <w:highlight w:val="none"/>
        </w:rPr>
        <w:instrText xml:space="preserve"> </w:instrText>
      </w:r>
      <w:r>
        <w:rPr>
          <w:rFonts w:ascii="Times New Roman" w:hAnsi="Times New Roman" w:eastAsia="仿宋_GB2312"/>
          <w:b/>
          <w:sz w:val="30"/>
          <w:szCs w:val="30"/>
          <w:highlight w:val="none"/>
        </w:rPr>
        <w:instrText xml:space="preserve">HYPERLINK \l "_Toc351203494"</w:instrText>
      </w:r>
      <w:r>
        <w:rPr>
          <w:rStyle w:val="27"/>
          <w:rFonts w:ascii="Times New Roman" w:hAnsi="Times New Roman" w:eastAsia="仿宋_GB2312"/>
          <w:b/>
          <w:sz w:val="30"/>
          <w:szCs w:val="30"/>
          <w:highlight w:val="none"/>
        </w:rPr>
        <w:instrText xml:space="preserve"> </w:instrText>
      </w:r>
      <w:r>
        <w:rPr>
          <w:rFonts w:ascii="Times New Roman" w:hAnsi="Times New Roman" w:eastAsia="仿宋_GB2312"/>
          <w:b/>
          <w:sz w:val="30"/>
          <w:szCs w:val="30"/>
          <w:highlight w:val="none"/>
        </w:rPr>
        <w:fldChar w:fldCharType="separate"/>
      </w:r>
      <w:r>
        <w:rPr>
          <w:rStyle w:val="27"/>
          <w:rFonts w:ascii="Times New Roman" w:hAnsi="Times New Roman" w:eastAsia="仿宋_GB2312"/>
          <w:b/>
          <w:sz w:val="30"/>
          <w:szCs w:val="30"/>
          <w:highlight w:val="none"/>
        </w:rPr>
        <w:t>第二部分 通用合同条款</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w:t>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_Toc351203494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w:t>
      </w:r>
      <w:r>
        <w:rPr>
          <w:rFonts w:ascii="Times New Roman" w:hAnsi="Times New Roman" w:eastAsia="仿宋_GB2312"/>
          <w:sz w:val="28"/>
          <w:szCs w:val="28"/>
          <w:highlight w:val="none"/>
        </w:rPr>
        <w:fldChar w:fldCharType="end"/>
      </w:r>
      <w:r>
        <w:rPr>
          <w:rFonts w:ascii="Times New Roman" w:hAnsi="Times New Roman" w:eastAsia="仿宋_GB2312"/>
          <w:b/>
          <w:sz w:val="30"/>
          <w:szCs w:val="30"/>
          <w:highlight w:val="none"/>
        </w:rPr>
        <w:fldChar w:fldCharType="end"/>
      </w:r>
    </w:p>
    <w:p w14:paraId="79489654">
      <w:pPr>
        <w:pStyle w:val="18"/>
        <w:ind w:firstLine="420" w:firstLineChars="15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"_Toc351203495"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 一般约定</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_Toc351203495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0C93ECB">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"_Toc351203496"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1.1词语定义与解释</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_Toc351203496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3F58CF4">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"_Toc351203497"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1.2语言文字</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_Toc351203497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FC95595">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"_Toc351203498"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1.3法律</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_Toc351203498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01CC57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"_Toc351203499"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1.4 标准和规范</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_Toc351203499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208CD9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"_Toc351203500"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1.5 合同文件的优先顺序</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_Toc351203500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4DB41F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"_Toc351203501"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1.6图纸和承包人文件</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_Toc351203501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B28D06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"_Toc351203502"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1.7联络</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_Toc351203502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35A4502">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"_Toc351203503"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1.8严禁贿赂</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_Toc351203503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15</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CD31CB8">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"_Toc351203504"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1.9化石、文物</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_Toc351203504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15</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3CD9249">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"_Toc351203505"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1.10交通运输</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_Toc351203505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9FD2DD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"_Toc351203506"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1.11知识产权</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_Toc351203506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924EBD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"_Toc351203507"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1.12保密</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_Toc351203507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861D1B6">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"_Toc351203508"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1.13工程量清单错误的修正</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_Toc351203508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263EE0F">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"_Toc351203509"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 发包人</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_Toc351203509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BBADCEF">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"_Toc351203510"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2.1 许可或批准</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_Toc351203510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926AFB9">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"_Toc351203511"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2.2 发包人代表</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_Toc351203511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B911884">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"_Toc351203512"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2.3 发包人人员</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_Toc351203512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847A64A">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"_Toc351203513"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2.4 施工现场、施工条件和基础资料的提供</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_Toc351203513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DF9D865">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"_Toc351203514"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2.5 资金来源证明及支付担保</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_Toc351203514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FCADD41">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"_Toc351203515"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2.6 支付合同价款</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_Toc351203515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C515BB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"_Toc351203516"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2.7 组织竣工验收</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_Toc351203516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D2479FF">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"_Toc351203517"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2.8 现场统一管理协议</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_Toc351203517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01DC521">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"_Toc351203518"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3. 承包人</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_Toc351203518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C600BE0">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"_Toc351203519"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3.1 承包人的一般义务</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_Toc351203519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E6DC3B9">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"_Toc351203520"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3.2 项目经理</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_Toc351203520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19BB12F">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"_Toc351203521"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3.3 承包人人员</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_Toc351203521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CD39CC0">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"_Toc351203522"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3.4 承包人现场查勘</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_Toc351203522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27</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D824B3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"_Toc351203523"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3.5 分包</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_Toc351203523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27</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92B04A0">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"_Toc351203524"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3.6 工程照管与成品、半成品保护</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_Toc351203524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8F3A819">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"_Toc351203525"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3.7 履约担保</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_Toc351203525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29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6B580BE">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"_Toc351203526"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3.8 联合体</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_Toc351203526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EFA892D">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"_Toc351203527"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4. 监理人</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30</w:t>
      </w:r>
      <w:r>
        <w:rPr>
          <w:rFonts w:ascii="Times New Roman" w:hAnsi="Times New Roman" w:eastAsia="仿宋_GB2312"/>
          <w:sz w:val="28"/>
          <w:szCs w:val="28"/>
          <w:highlight w:val="none"/>
        </w:rPr>
        <w:fldChar w:fldCharType="end"/>
      </w:r>
    </w:p>
    <w:p w14:paraId="66E506D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"_Toc351203528"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4.1监理人的一般规定</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30</w:t>
      </w:r>
      <w:r>
        <w:rPr>
          <w:rFonts w:ascii="Times New Roman" w:hAnsi="Times New Roman" w:eastAsia="仿宋_GB2312"/>
          <w:sz w:val="28"/>
          <w:szCs w:val="28"/>
          <w:highlight w:val="none"/>
        </w:rPr>
        <w:fldChar w:fldCharType="end"/>
      </w:r>
    </w:p>
    <w:p w14:paraId="69294109">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"_Toc351203529"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4.2监理人员</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_Toc351203529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3572758">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"_Toc351203530"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4.3监理人的指示</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_Toc351203530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B562EA8">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"_Toc351203531"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4.4 商定或确定</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_Toc351203531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E5EAC74">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"_Toc351203532"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5. 工程质量</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_Toc351203532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C1ADB0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"_Toc351203533"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5.1质量要求</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_Toc351203533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56EE1C5">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"_Toc351203534"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5.2质量保证措施</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_Toc351203534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3393F1E">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"_Toc351203535"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5.3 隐蔽工程检查</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_Toc351203535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074517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"_Toc351203536"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5.4不合格工程的处理</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_Toc351203536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35</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168EAC1">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"_Toc351203537"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5.5 质量争议检测</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_Toc351203537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0FBA3D0">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"_Toc351203538"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6. 安全文明施工与环境保护</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_Toc351203538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1458B75">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"_Toc351203539"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6.1安全文明施工</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_Toc351203539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36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987F4E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"_Toc351203540"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6.2 职业健康</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_Toc351203540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BBADDBE">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"_Toc351203541"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6.3 环境保护</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_Toc351203541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0AD240C">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"_Toc351203542"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 工期和进度</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_Toc351203542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24A499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"_Toc351203543"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7.1施工组织设计</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_Toc351203543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83D05E3">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"_Toc351203544"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7.2 施工进度计划</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_Toc351203544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669A5A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"_Toc351203545"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7.3 开工</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_Toc351203545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A43B9DB">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"_Toc351203546"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7.4测量放线</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_Toc351203546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F2B7AB8">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"_Toc351203547"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7.5工期延误</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_Toc351203547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45</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831D77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"_Toc351203548"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7.6 不利物质条件</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_Toc351203548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866111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"_Toc351203549"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7.7异常恶劣的气候条件</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_Toc351203549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47</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BDFAF81">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"_Toc351203550"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7.8 暂停施工</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_Toc351203550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47</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04C443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"_Toc351203551"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7.9 提前竣工</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_Toc351203551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49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381C10B">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"_Toc351203552"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 材料与设备</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50</w:t>
      </w:r>
      <w:r>
        <w:rPr>
          <w:rFonts w:ascii="Times New Roman" w:hAnsi="Times New Roman" w:eastAsia="仿宋_GB2312"/>
          <w:sz w:val="28"/>
          <w:szCs w:val="28"/>
          <w:highlight w:val="none"/>
        </w:rPr>
        <w:fldChar w:fldCharType="end"/>
      </w:r>
    </w:p>
    <w:p w14:paraId="7A5EDE0E">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"_Toc351203553"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8.1发包人供应材料与工程设备</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50</w:t>
      </w:r>
      <w:r>
        <w:rPr>
          <w:rFonts w:ascii="Times New Roman" w:hAnsi="Times New Roman" w:eastAsia="仿宋_GB2312"/>
          <w:sz w:val="28"/>
          <w:szCs w:val="28"/>
          <w:highlight w:val="none"/>
        </w:rPr>
        <w:fldChar w:fldCharType="end"/>
      </w:r>
    </w:p>
    <w:p w14:paraId="4B2F010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"_Toc351203554"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8.2承包人采购材料与工程设备</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_Toc351203554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B4620CE">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"_Toc351203555"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8.3材料与工程设备的接收与拒收</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_Toc351203555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D0F9C22">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"_Toc351203556"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8.4材料与工程设备的保管与使用</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_Toc351203556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447865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"_Toc351203557"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8.5 禁止使用不合格的材料和工程设备</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_Toc351203557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586D6FF">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"_Toc351203558"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8.6 样品</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_Toc351203558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57C78A1">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"_Toc351203559"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8.7 材料与工程设备的替代</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_Toc351203559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D1CDDC1">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"_Toc351203560"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8.8 施工设备和临时设施</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_Toc351203560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55</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FBDB581">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"_Toc351203561"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8.9材料与设备专用</w:t>
      </w:r>
      <w:r>
        <w:rPr>
          <w:rStyle w:val="27"/>
          <w:rFonts w:hint="eastAsia" w:ascii="Times New Roman" w:hAnsi="Times New Roman" w:eastAsia="仿宋_GB2312"/>
          <w:sz w:val="28"/>
          <w:szCs w:val="28"/>
          <w:highlight w:val="none"/>
        </w:rPr>
        <w:t>要求</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_Toc351203561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2660A4B">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"_Toc351203562"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9. 试验与检验</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_Toc351203562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F01FA21">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"_Toc351203563"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9.1试验设备与试验人员</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_Toc351203563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5AB0372">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"_Toc351203564"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9.2取样</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_Toc351203564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57</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D50A642">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"_Toc351203565"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9.3 材料、工程设备和工程的试验和检验</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_Toc351203565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57</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B5F4B21">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"_Toc351203566"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9.4 现场工艺试验</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_Toc351203566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39D7C1B">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"_Toc351203567"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 变更</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_Toc351203567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4DD19B3">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"_Toc351203568"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10.1变更的范围</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_Toc351203568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D030A0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"_Toc351203569"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10.2 变更权</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_Toc351203569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5EE44AF">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"_Toc351203570"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10.3变更程序</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_Toc351203570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CF7AEEB">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"_Toc351203571"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10.4变更估价</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_Toc351203571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59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C2DFC24">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"_Toc351203572"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10.5</w:t>
      </w:r>
      <w:r>
        <w:rPr>
          <w:rStyle w:val="27"/>
          <w:rFonts w:hint="eastAsia" w:ascii="Times New Roman" w:hAnsi="Times New Roman" w:eastAsia="仿宋_GB2312"/>
          <w:sz w:val="28"/>
          <w:szCs w:val="28"/>
          <w:highlight w:val="none"/>
        </w:rPr>
        <w:t xml:space="preserve"> </w:t>
      </w:r>
      <w:r>
        <w:rPr>
          <w:rStyle w:val="27"/>
          <w:rFonts w:ascii="Times New Roman" w:hAnsi="Times New Roman" w:eastAsia="仿宋_GB2312"/>
          <w:sz w:val="28"/>
          <w:szCs w:val="28"/>
          <w:highlight w:val="none"/>
        </w:rPr>
        <w:t>承包人的合理化建议</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_Toc351203572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FA4A518">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"_Toc351203573"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10.6 变更引起的工期调整</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_Toc351203573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6AB3E73">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"_Toc351203574"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10.7</w:t>
      </w:r>
      <w:r>
        <w:rPr>
          <w:rStyle w:val="27"/>
          <w:rFonts w:hint="eastAsia" w:ascii="Times New Roman" w:hAnsi="Times New Roman" w:eastAsia="仿宋_GB2312"/>
          <w:sz w:val="28"/>
          <w:szCs w:val="28"/>
          <w:highlight w:val="none"/>
        </w:rPr>
        <w:t xml:space="preserve"> </w:t>
      </w:r>
      <w:r>
        <w:rPr>
          <w:rStyle w:val="27"/>
          <w:rFonts w:ascii="Times New Roman" w:hAnsi="Times New Roman" w:eastAsia="仿宋_GB2312"/>
          <w:sz w:val="28"/>
          <w:szCs w:val="28"/>
          <w:highlight w:val="none"/>
        </w:rPr>
        <w:t>暂估价</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_Toc351203574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E7EF8F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"_Toc351203575"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10.8 暂列金额</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_Toc351203575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A195EE6">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"_Toc351203576"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10.9 计日工</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_Toc351203576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3218FEA">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"_Toc351203577"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11. 价格调整</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_Toc351203577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2FFA2E0">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"_Toc351203578"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11.1 市场价格波动引起的调整</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_Toc351203578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66DDE99">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"_Toc351203579"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11.2 法律变化引起的调整</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_Toc351203579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ED3D643">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"_Toc351203580"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12. 合同价格、计量与支付</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_Toc351203580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9A650CE">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"_Toc351203581"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12.1 合同价格形式</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_Toc351203581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628952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"_Toc351203582"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12.2 预付款</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_Toc351203582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69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7091E5A">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"_Toc351203583"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12.3 计量</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70</w:t>
      </w:r>
      <w:r>
        <w:rPr>
          <w:rFonts w:ascii="Times New Roman" w:hAnsi="Times New Roman" w:eastAsia="仿宋_GB2312"/>
          <w:sz w:val="28"/>
          <w:szCs w:val="28"/>
          <w:highlight w:val="none"/>
        </w:rPr>
        <w:fldChar w:fldCharType="end"/>
      </w:r>
    </w:p>
    <w:p w14:paraId="59539159">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"_Toc351203584"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12.4 工程进度款支付</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_Toc351203584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72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C9ADB39">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"_Toc351203585"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12.5 支付账户</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_Toc351203585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76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0D3836D">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"_Toc351203586"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13. 验收和工程试车</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_Toc351203586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76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5CB5114">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"_Toc351203587"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13.1 分部分项工程验收</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_Toc351203587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76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70942EE">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"_Toc351203588"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13.2竣工验收</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_Toc351203588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76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A880005">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"_Toc351203589"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13.3工程试车</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_Toc351203589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79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32D4BA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"_Toc351203590"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13.4提前交付单位工程的验收</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_Toc351203590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6E218DA">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"_Toc351203591"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13.5 施工期运行</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_Toc351203591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3E1043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"_Toc351203592"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13.6 竣工退场</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_Toc351203592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18ADACE">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"_Toc351203593"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14. 竣工结算</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_Toc351203593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20D138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"_Toc351203594"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14.1 竣工结算申请</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_Toc351203594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E88B242">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"_Toc351203595"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14.2 竣工</w:t>
      </w:r>
      <w:bookmarkStart w:id="79" w:name="_Hlt356058166"/>
      <w:bookmarkStart w:id="80" w:name="_Hlt356058165"/>
      <w:r>
        <w:rPr>
          <w:rStyle w:val="27"/>
          <w:rFonts w:ascii="Times New Roman" w:hAnsi="Times New Roman" w:eastAsia="仿宋_GB2312"/>
          <w:sz w:val="28"/>
          <w:szCs w:val="28"/>
          <w:highlight w:val="none"/>
        </w:rPr>
        <w:t>结</w:t>
      </w:r>
      <w:bookmarkEnd w:id="79"/>
      <w:bookmarkEnd w:id="80"/>
      <w:r>
        <w:rPr>
          <w:rStyle w:val="27"/>
          <w:rFonts w:ascii="Times New Roman" w:hAnsi="Times New Roman" w:eastAsia="仿宋_GB2312"/>
          <w:sz w:val="28"/>
          <w:szCs w:val="28"/>
          <w:highlight w:val="none"/>
        </w:rPr>
        <w:t>算审核</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_Toc351203595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9CB81E9">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"_Toc351203596"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14.3 甩项竣工协议</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_Toc351203596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CF650BE">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"_Toc351203597"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14.4 最终结清</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_Toc351203597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85</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76BFA2A">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"_Toc351203598"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15. 缺陷责任与保修</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_Toc351203598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DEDCB9B">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"_Toc351203599"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15.1 工程保修的原则</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_Toc351203599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45FFB9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"_Toc351203600"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15.2 缺</w:t>
      </w:r>
      <w:bookmarkStart w:id="81" w:name="_Hlt354658487"/>
      <w:bookmarkStart w:id="82" w:name="_Hlt354658488"/>
      <w:r>
        <w:rPr>
          <w:rStyle w:val="27"/>
          <w:rFonts w:ascii="Times New Roman" w:hAnsi="Times New Roman" w:eastAsia="仿宋_GB2312"/>
          <w:sz w:val="28"/>
          <w:szCs w:val="28"/>
          <w:highlight w:val="none"/>
        </w:rPr>
        <w:t>陷</w:t>
      </w:r>
      <w:bookmarkEnd w:id="81"/>
      <w:bookmarkEnd w:id="82"/>
      <w:r>
        <w:rPr>
          <w:rStyle w:val="27"/>
          <w:rFonts w:ascii="Times New Roman" w:hAnsi="Times New Roman" w:eastAsia="仿宋_GB2312"/>
          <w:sz w:val="28"/>
          <w:szCs w:val="28"/>
          <w:highlight w:val="none"/>
        </w:rPr>
        <w:t>责任期</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_Toc351203600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BACEC9B">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"_Toc351203601"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15.3 质量保证金</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_Toc351203601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87</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20F126A">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"_Toc351203602"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15.4 保修</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_Toc351203602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89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2D14B50">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"_Toc351203603"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16. 违约</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_Toc351203603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297CF52">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"_Toc351203604"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16.1 发包人违约</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_Toc351203604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764FDA1">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"_Toc351203605"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16.2 承包人违约</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_Toc351203605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E70D07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"_Toc351203606"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16.3 第三人造成的违约</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_Toc351203606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95</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4D8DF5A">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"_Toc351203607"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17. 不可抗力</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_Toc351203607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95</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6BC8FC8">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"_Toc351203608"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17.1 不可抗力的确认</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_Toc351203608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95</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1CAAC4E">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"_Toc351203609"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17.2 不可抗力的通知</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_Toc351203609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4AA74E61">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"_Toc351203610"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17.3 不可抗力后果的承担</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_Toc351203610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96</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908C5D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"_Toc351203611"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17.4 因不可抗力解除合同</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_Toc351203611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97</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6D685409">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"_Toc351203612"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18. 保险</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_Toc351203612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8993BA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"_Toc351203613"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18.1 工程保险</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_Toc351203613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DFC1075">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"_Toc351203614"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18.2 工伤保险</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_Toc351203614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98</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613776E">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"_Toc351203615"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18.3</w:t>
      </w:r>
      <w:r>
        <w:rPr>
          <w:rStyle w:val="27"/>
          <w:rFonts w:hint="eastAsia" w:ascii="Times New Roman" w:hAnsi="Times New Roman" w:eastAsia="仿宋_GB2312"/>
          <w:sz w:val="28"/>
          <w:szCs w:val="28"/>
          <w:highlight w:val="none"/>
        </w:rPr>
        <w:t xml:space="preserve"> </w:t>
      </w:r>
      <w:r>
        <w:rPr>
          <w:rStyle w:val="27"/>
          <w:rFonts w:ascii="Times New Roman" w:hAnsi="Times New Roman" w:eastAsia="仿宋_GB2312"/>
          <w:sz w:val="28"/>
          <w:szCs w:val="28"/>
          <w:highlight w:val="none"/>
        </w:rPr>
        <w:t>其他保险</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_Toc351203615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D2109A7">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"_Toc351203616"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18.4</w:t>
      </w:r>
      <w:r>
        <w:rPr>
          <w:rStyle w:val="27"/>
          <w:rFonts w:hint="eastAsia" w:ascii="Times New Roman" w:hAnsi="Times New Roman" w:eastAsia="仿宋_GB2312"/>
          <w:sz w:val="28"/>
          <w:szCs w:val="28"/>
          <w:highlight w:val="none"/>
        </w:rPr>
        <w:t xml:space="preserve"> </w:t>
      </w:r>
      <w:r>
        <w:rPr>
          <w:rStyle w:val="27"/>
          <w:rFonts w:ascii="Times New Roman" w:hAnsi="Times New Roman" w:eastAsia="仿宋_GB2312"/>
          <w:sz w:val="28"/>
          <w:szCs w:val="28"/>
          <w:highlight w:val="none"/>
        </w:rPr>
        <w:t>持续保险</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_Toc351203616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CC42F6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"_Toc351203617"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18.5 保险凭证</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_Toc351203617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288A885C">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"_Toc351203618"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18.6 未按约定投保的补救</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_Toc351203618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99</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DC2E9DB">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"_Toc351203619"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18.7 通知义务</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_Toc351203619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C4508F3">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"_Toc351203620"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19. 索赔</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_Toc351203620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A7FF75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"_Toc351203621"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19.1</w:t>
      </w:r>
      <w:r>
        <w:rPr>
          <w:rStyle w:val="27"/>
          <w:rFonts w:hint="eastAsia" w:ascii="Times New Roman" w:hAnsi="Times New Roman" w:eastAsia="仿宋_GB2312"/>
          <w:sz w:val="28"/>
          <w:szCs w:val="28"/>
          <w:highlight w:val="none"/>
        </w:rPr>
        <w:t xml:space="preserve"> </w:t>
      </w:r>
      <w:r>
        <w:rPr>
          <w:rStyle w:val="27"/>
          <w:rFonts w:ascii="Times New Roman" w:hAnsi="Times New Roman" w:eastAsia="仿宋_GB2312"/>
          <w:sz w:val="28"/>
          <w:szCs w:val="28"/>
          <w:highlight w:val="none"/>
        </w:rPr>
        <w:t>承包人的索赔</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_Toc351203621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100</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7EB08F8">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"_Toc351203622"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19.2 对承包人索赔的处理</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_Toc351203622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101</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AB065E9">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"_Toc351203623"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19.3</w:t>
      </w:r>
      <w:r>
        <w:rPr>
          <w:rStyle w:val="27"/>
          <w:rFonts w:hint="eastAsia" w:ascii="Times New Roman" w:hAnsi="Times New Roman" w:eastAsia="仿宋_GB2312"/>
          <w:sz w:val="28"/>
          <w:szCs w:val="28"/>
          <w:highlight w:val="none"/>
        </w:rPr>
        <w:t xml:space="preserve"> </w:t>
      </w:r>
      <w:r>
        <w:rPr>
          <w:rStyle w:val="27"/>
          <w:rFonts w:ascii="Times New Roman" w:hAnsi="Times New Roman" w:eastAsia="仿宋_GB2312"/>
          <w:sz w:val="28"/>
          <w:szCs w:val="28"/>
          <w:highlight w:val="none"/>
        </w:rPr>
        <w:t>发包人的索赔</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100</w:t>
      </w:r>
      <w:r>
        <w:rPr>
          <w:rFonts w:ascii="Times New Roman" w:hAnsi="Times New Roman" w:eastAsia="仿宋_GB2312"/>
          <w:sz w:val="28"/>
          <w:szCs w:val="28"/>
          <w:highlight w:val="none"/>
        </w:rPr>
        <w:fldChar w:fldCharType="end"/>
      </w:r>
    </w:p>
    <w:p w14:paraId="23D6380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"_Toc351203624"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19.4 对发包人索赔的处理</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_Toc351203624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6D7AE5D">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"_Toc351203625"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19.5 提出索赔的期限</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_Toc351203625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102</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39C97160">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"_Toc351203626"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20. 争议解决</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_Toc351203626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02B42902">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"_Toc351203627"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20.1和解</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_Toc351203627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3B3CD34">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"_Toc351203628"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20.2调解</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_Toc351203628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B2B91C2">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"_Toc351203629"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20.3争议评审</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_Toc351203629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103</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71CD9605">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"_Toc351203630"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20.4仲裁或诉讼</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_Toc351203630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573CD6E8">
      <w:pPr>
        <w:pStyle w:val="13"/>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"_Toc351203631"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20.5争议解决条款效力</w:t>
      </w:r>
      <w:r>
        <w:rPr>
          <w:rFonts w:ascii="Times New Roman" w:hAnsi="Times New Roman" w:eastAsia="仿宋_GB2312"/>
          <w:sz w:val="28"/>
          <w:szCs w:val="28"/>
          <w:highlight w:val="none"/>
        </w:rPr>
        <w:tab/>
      </w:r>
      <w:r>
        <w:rPr>
          <w:rFonts w:ascii="Times New Roman" w:hAnsi="Times New Roman" w:eastAsia="仿宋_GB2312"/>
          <w:sz w:val="28"/>
          <w:szCs w:val="28"/>
          <w:highlight w:val="none"/>
        </w:rPr>
        <w:fldChar w:fldCharType="begin"/>
      </w:r>
      <w:r>
        <w:rPr>
          <w:rFonts w:ascii="Times New Roman" w:hAnsi="Times New Roman" w:eastAsia="仿宋_GB2312"/>
          <w:sz w:val="28"/>
          <w:szCs w:val="28"/>
          <w:highlight w:val="none"/>
        </w:rPr>
        <w:instrText xml:space="preserve"> PAGEREF _Toc351203631 \h </w:instrText>
      </w:r>
      <w:r>
        <w:rPr>
          <w:rFonts w:ascii="Times New Roman" w:hAnsi="Times New Roman" w:eastAsia="仿宋_GB2312"/>
          <w:sz w:val="28"/>
          <w:szCs w:val="28"/>
          <w:highlight w:val="none"/>
        </w:rPr>
        <w:fldChar w:fldCharType="separate"/>
      </w:r>
      <w:r>
        <w:rPr>
          <w:rFonts w:ascii="Times New Roman" w:hAnsi="Times New Roman" w:eastAsia="仿宋_GB2312"/>
          <w:sz w:val="28"/>
          <w:szCs w:val="28"/>
          <w:highlight w:val="none"/>
        </w:rPr>
        <w:t>104</w:t>
      </w:r>
      <w:r>
        <w:rPr>
          <w:rFonts w:ascii="Times New Roman" w:hAnsi="Times New Roman" w:eastAsia="仿宋_GB2312"/>
          <w:sz w:val="28"/>
          <w:szCs w:val="28"/>
          <w:highlight w:val="none"/>
        </w:rPr>
        <w:fldChar w:fldCharType="end"/>
      </w:r>
      <w:r>
        <w:rPr>
          <w:rFonts w:ascii="Times New Roman" w:hAnsi="Times New Roman" w:eastAsia="仿宋_GB2312"/>
          <w:sz w:val="28"/>
          <w:szCs w:val="28"/>
          <w:highlight w:val="none"/>
        </w:rPr>
        <w:fldChar w:fldCharType="end"/>
      </w:r>
    </w:p>
    <w:p w14:paraId="1EA5EF48">
      <w:pPr>
        <w:pStyle w:val="14"/>
        <w:tabs>
          <w:tab w:val="right" w:leader="dot" w:pos="8810"/>
        </w:tabs>
        <w:rPr>
          <w:rStyle w:val="27"/>
          <w:rFonts w:hint="eastAsia" w:ascii="Times New Roman" w:hAnsi="Times New Roman" w:eastAsia="仿宋_GB2312"/>
          <w:b/>
          <w:sz w:val="28"/>
          <w:szCs w:val="28"/>
          <w:highlight w:val="none"/>
        </w:rPr>
      </w:pPr>
    </w:p>
    <w:p w14:paraId="16FE6F7A">
      <w:pPr>
        <w:pStyle w:val="14"/>
        <w:tabs>
          <w:tab w:val="right" w:leader="dot" w:pos="8810"/>
        </w:tabs>
        <w:ind w:left="0" w:leftChars="0" w:firstLine="300" w:firstLineChars="100"/>
        <w:rPr>
          <w:rFonts w:ascii="Times New Roman" w:hAnsi="Times New Roman" w:eastAsia="仿宋_GB2312"/>
          <w:sz w:val="30"/>
          <w:szCs w:val="30"/>
          <w:highlight w:val="none"/>
        </w:rPr>
      </w:pPr>
      <w:r>
        <w:rPr>
          <w:rFonts w:ascii="Times New Roman" w:hAnsi="Times New Roman" w:eastAsia="仿宋_GB2312"/>
          <w:sz w:val="30"/>
          <w:szCs w:val="30"/>
          <w:highlight w:val="none"/>
        </w:rPr>
        <w:fldChar w:fldCharType="begin"/>
      </w:r>
      <w:r>
        <w:rPr>
          <w:rStyle w:val="27"/>
          <w:rFonts w:ascii="Times New Roman" w:hAnsi="Times New Roman" w:eastAsia="仿宋_GB2312"/>
          <w:sz w:val="30"/>
          <w:szCs w:val="30"/>
          <w:highlight w:val="none"/>
        </w:rPr>
        <w:instrText xml:space="preserve"> </w:instrText>
      </w:r>
      <w:r>
        <w:rPr>
          <w:rFonts w:ascii="Times New Roman" w:hAnsi="Times New Roman" w:eastAsia="仿宋_GB2312"/>
          <w:sz w:val="30"/>
          <w:szCs w:val="30"/>
          <w:highlight w:val="none"/>
        </w:rPr>
        <w:instrText xml:space="preserve">HYPERLINK \l "_Toc351203632"</w:instrText>
      </w:r>
      <w:r>
        <w:rPr>
          <w:rStyle w:val="27"/>
          <w:rFonts w:ascii="Times New Roman" w:hAnsi="Times New Roman" w:eastAsia="仿宋_GB2312"/>
          <w:sz w:val="30"/>
          <w:szCs w:val="30"/>
          <w:highlight w:val="none"/>
        </w:rPr>
        <w:instrText xml:space="preserve"> </w:instrText>
      </w:r>
      <w:r>
        <w:rPr>
          <w:rFonts w:ascii="Times New Roman" w:hAnsi="Times New Roman" w:eastAsia="仿宋_GB2312"/>
          <w:sz w:val="30"/>
          <w:szCs w:val="30"/>
          <w:highlight w:val="none"/>
        </w:rPr>
        <w:fldChar w:fldCharType="separate"/>
      </w:r>
      <w:r>
        <w:rPr>
          <w:rStyle w:val="27"/>
          <w:rFonts w:ascii="Times New Roman" w:hAnsi="Times New Roman" w:eastAsia="仿宋_GB2312"/>
          <w:b/>
          <w:sz w:val="30"/>
          <w:szCs w:val="30"/>
          <w:highlight w:val="none"/>
        </w:rPr>
        <w:t>第三部分 专用合同条款</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w:t>
      </w:r>
      <w:r>
        <w:rPr>
          <w:rFonts w:ascii="Times New Roman" w:hAnsi="Times New Roman" w:eastAsia="仿宋_GB2312"/>
          <w:sz w:val="30"/>
          <w:szCs w:val="30"/>
          <w:highlight w:val="none"/>
        </w:rPr>
        <w:fldChar w:fldCharType="end"/>
      </w:r>
      <w:r>
        <w:rPr>
          <w:rFonts w:hint="eastAsia" w:ascii="Times New Roman" w:hAnsi="Times New Roman" w:eastAsia="仿宋_GB2312"/>
          <w:sz w:val="30"/>
          <w:szCs w:val="30"/>
          <w:highlight w:val="none"/>
        </w:rPr>
        <w:t>104</w:t>
      </w:r>
    </w:p>
    <w:p w14:paraId="3DBF0F46">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"_Toc351203633"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 一般约定</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04</w:t>
      </w:r>
    </w:p>
    <w:p w14:paraId="084556A0">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"_Toc351203634"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 发包人</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08</w:t>
      </w:r>
    </w:p>
    <w:p w14:paraId="713BD58C">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"_Toc351203635"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3. 承包人</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09</w:t>
      </w:r>
    </w:p>
    <w:p w14:paraId="6A2D4110">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"_Toc351203636"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4. 监理人</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12</w:t>
      </w:r>
    </w:p>
    <w:p w14:paraId="467246C8">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"_Toc351203637"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5. 工程质量</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13</w:t>
      </w:r>
    </w:p>
    <w:p w14:paraId="46EC1FC1">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"_Toc351203638"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6. 安全文明施工与环境保护</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14</w:t>
      </w:r>
    </w:p>
    <w:p w14:paraId="6DDA4365">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"_Toc351203639"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7. 工期和进度</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14</w:t>
      </w:r>
    </w:p>
    <w:p w14:paraId="187E6882">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"_Toc351203640"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8. 材料与设备</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16</w:t>
      </w:r>
    </w:p>
    <w:p w14:paraId="62D4E40C">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"_Toc351203641"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9. 试验与检验</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17</w:t>
      </w:r>
    </w:p>
    <w:p w14:paraId="4690872C">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"_Toc351203642"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10. 变更</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18</w:t>
      </w:r>
    </w:p>
    <w:p w14:paraId="6D31BFFA">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"_Toc351203643"</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11. 价格调整</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19</w:t>
      </w:r>
    </w:p>
    <w:p w14:paraId="2336A4DD">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"_Toc351203644"</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12. 合同价格、计量与支付</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20</w:t>
      </w:r>
    </w:p>
    <w:p w14:paraId="1A1D378A">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"_Toc351203645"</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13.</w:t>
      </w:r>
      <w:r>
        <w:rPr>
          <w:rStyle w:val="27"/>
          <w:rFonts w:hint="eastAsia" w:ascii="Times New Roman" w:hAnsi="Times New Roman" w:eastAsia="仿宋_GB2312"/>
          <w:sz w:val="28"/>
          <w:szCs w:val="28"/>
          <w:highlight w:val="none"/>
        </w:rPr>
        <w:t xml:space="preserve"> </w:t>
      </w:r>
      <w:r>
        <w:rPr>
          <w:rStyle w:val="27"/>
          <w:rFonts w:ascii="Times New Roman" w:hAnsi="Times New Roman" w:eastAsia="仿宋_GB2312"/>
          <w:sz w:val="28"/>
          <w:szCs w:val="28"/>
          <w:highlight w:val="none"/>
        </w:rPr>
        <w:t>验收和工程试车</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23</w:t>
      </w:r>
    </w:p>
    <w:p w14:paraId="0C96845E">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"_Toc351203646"</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14. 竣工结算</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24</w:t>
      </w:r>
    </w:p>
    <w:p w14:paraId="3A33B273">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"_Toc351203647"</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15. 缺陷责任期与保修</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25</w:t>
      </w:r>
    </w:p>
    <w:p w14:paraId="662F45EA">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"_Toc351203648"</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16. 违约</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26</w:t>
      </w:r>
    </w:p>
    <w:p w14:paraId="2D7FEBA7">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"_Toc351203649"</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17. 不可抗力</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28</w:t>
      </w:r>
    </w:p>
    <w:p w14:paraId="7BC54B98">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"_Toc351203650"</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18. 保险</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29</w:t>
      </w:r>
    </w:p>
    <w:p w14:paraId="3FFABA05">
      <w:pPr>
        <w:pStyle w:val="18"/>
        <w:ind w:firstLine="280" w:firstLineChars="100"/>
        <w:rPr>
          <w:rFonts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"_Toc351203651"</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20. 争议解决</w:t>
      </w:r>
      <w:r>
        <w:rPr>
          <w:rFonts w:ascii="Times New Roman" w:hAnsi="Times New Roman" w:eastAsia="仿宋_GB2312"/>
          <w:sz w:val="28"/>
          <w:szCs w:val="28"/>
          <w:highlight w:val="none"/>
        </w:rPr>
        <w:tab/>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29</w:t>
      </w:r>
    </w:p>
    <w:p w14:paraId="0F5AEFAD">
      <w:pPr>
        <w:pStyle w:val="18"/>
        <w:ind w:firstLine="280" w:firstLineChars="100"/>
        <w:rPr>
          <w:rFonts w:hint="eastAsia" w:ascii="Times New Roman" w:hAnsi="Times New Roman" w:eastAsia="仿宋_GB2312"/>
          <w:sz w:val="28"/>
          <w:szCs w:val="28"/>
          <w:highlight w:val="none"/>
        </w:rPr>
      </w:pPr>
      <w:r>
        <w:rPr>
          <w:rFonts w:ascii="Times New Roman" w:hAnsi="Times New Roman" w:eastAsia="仿宋_GB2312"/>
          <w:sz w:val="28"/>
          <w:szCs w:val="28"/>
          <w:highlight w:val="none"/>
        </w:rPr>
        <w:fldChar w:fldCharType="begin"/>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instrText xml:space="preserve">HYPERLINK \l "_Toc351203652"</w:instrText>
      </w:r>
      <w:r>
        <w:rPr>
          <w:rStyle w:val="27"/>
          <w:rFonts w:ascii="Times New Roman" w:hAnsi="Times New Roman" w:eastAsia="仿宋_GB2312"/>
          <w:sz w:val="28"/>
          <w:szCs w:val="28"/>
          <w:highlight w:val="none"/>
        </w:rPr>
        <w:instrText xml:space="preserve"> </w:instrText>
      </w:r>
      <w:r>
        <w:rPr>
          <w:rFonts w:ascii="Times New Roman" w:hAnsi="Times New Roman" w:eastAsia="仿宋_GB2312"/>
          <w:sz w:val="28"/>
          <w:szCs w:val="28"/>
          <w:highlight w:val="none"/>
        </w:rPr>
        <w:fldChar w:fldCharType="separate"/>
      </w:r>
      <w:r>
        <w:rPr>
          <w:rStyle w:val="27"/>
          <w:rFonts w:ascii="Times New Roman" w:hAnsi="Times New Roman" w:eastAsia="仿宋_GB2312"/>
          <w:sz w:val="28"/>
          <w:szCs w:val="28"/>
          <w:highlight w:val="none"/>
        </w:rPr>
        <w:t>附件</w:t>
      </w:r>
      <w:r>
        <w:rPr>
          <w:rFonts w:hint="eastAsia" w:ascii="Times New Roman" w:hAnsi="Times New Roman" w:eastAsia="仿宋_GB2312"/>
          <w:sz w:val="28"/>
          <w:szCs w:val="28"/>
          <w:highlight w:val="none"/>
        </w:rPr>
        <w:t>...........................................................................................1</w:t>
      </w:r>
      <w:r>
        <w:rPr>
          <w:rFonts w:ascii="Times New Roman" w:hAnsi="Times New Roman" w:eastAsia="仿宋_GB2312"/>
          <w:sz w:val="28"/>
          <w:szCs w:val="28"/>
          <w:highlight w:val="none"/>
        </w:rPr>
        <w:fldChar w:fldCharType="end"/>
      </w:r>
      <w:r>
        <w:rPr>
          <w:rFonts w:hint="eastAsia" w:ascii="Times New Roman" w:hAnsi="Times New Roman" w:eastAsia="仿宋_GB2312"/>
          <w:sz w:val="28"/>
          <w:szCs w:val="28"/>
          <w:highlight w:val="none"/>
        </w:rPr>
        <w:t>31</w:t>
      </w:r>
    </w:p>
    <w:p w14:paraId="1AC3C66C">
      <w:pPr>
        <w:pStyle w:val="4"/>
        <w:jc w:val="center"/>
        <w:rPr>
          <w:rFonts w:ascii="Times New Roman" w:hAnsi="Times New Roman" w:eastAsia="仿宋_GB2312"/>
          <w:sz w:val="28"/>
          <w:szCs w:val="28"/>
          <w:highlight w:val="none"/>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highlight w:val="none"/>
        </w:rPr>
        <w:fldChar w:fldCharType="end"/>
      </w:r>
      <w:bookmarkStart w:id="83" w:name="_Toc351203480"/>
    </w:p>
    <w:p w14:paraId="40BD2D70">
      <w:pPr>
        <w:pStyle w:val="4"/>
        <w:jc w:val="center"/>
        <w:rPr>
          <w:rFonts w:ascii="Times New Roman" w:hAnsi="Times New Roman" w:eastAsia="华文中宋"/>
          <w:b w:val="0"/>
          <w:color w:val="000000"/>
          <w:sz w:val="44"/>
          <w:szCs w:val="44"/>
          <w:highlight w:val="none"/>
        </w:rPr>
      </w:pPr>
      <w:r>
        <w:rPr>
          <w:rFonts w:ascii="华文中宋" w:hAnsi="华文中宋" w:eastAsia="华文中宋"/>
          <w:sz w:val="44"/>
          <w:szCs w:val="44"/>
          <w:highlight w:val="none"/>
        </w:rPr>
        <w:t>第一部分 合同协议书</w:t>
      </w:r>
      <w:bookmarkEnd w:id="77"/>
      <w:bookmarkEnd w:id="78"/>
      <w:bookmarkEnd w:id="83"/>
    </w:p>
    <w:p w14:paraId="7E237EDE">
      <w:pPr>
        <w:spacing w:line="360" w:lineRule="auto"/>
        <w:rPr>
          <w:rFonts w:ascii="Times New Roman" w:hAnsi="Times New Roman" w:eastAsia="仿宋_GB2312"/>
          <w:b/>
          <w:color w:val="000000"/>
          <w:sz w:val="30"/>
          <w:szCs w:val="30"/>
          <w:highlight w:val="none"/>
          <w:u w:val="single"/>
        </w:rPr>
      </w:pPr>
      <w:r>
        <w:rPr>
          <w:rFonts w:ascii="Times New Roman" w:hAnsi="Times New Roman" w:eastAsia="仿宋_GB2312"/>
          <w:b/>
          <w:color w:val="000000"/>
          <w:sz w:val="30"/>
          <w:szCs w:val="30"/>
          <w:highlight w:val="none"/>
        </w:rPr>
        <w:t>发包人（全称）：</w:t>
      </w:r>
      <w:r>
        <w:rPr>
          <w:rFonts w:hint="eastAsia" w:ascii="Times New Roman" w:hAnsi="Times New Roman" w:eastAsia="仿宋_GB2312"/>
          <w:b/>
          <w:color w:val="000000"/>
          <w:sz w:val="30"/>
          <w:szCs w:val="30"/>
          <w:highlight w:val="none"/>
          <w:lang w:val="en-US" w:eastAsia="zh-CN"/>
        </w:rPr>
        <w:t xml:space="preserve"> </w:t>
      </w:r>
      <w:r>
        <w:rPr>
          <w:rFonts w:hint="eastAsia" w:ascii="Times New Roman" w:hAnsi="Times New Roman" w:eastAsia="仿宋_GB2312"/>
          <w:b/>
          <w:color w:val="000000"/>
          <w:sz w:val="30"/>
          <w:szCs w:val="30"/>
          <w:highlight w:val="none"/>
          <w:u w:val="single"/>
          <w:lang w:eastAsia="zh-CN"/>
        </w:rPr>
        <w:t>乌鲁木齐市天山区建设局</w:t>
      </w:r>
    </w:p>
    <w:p w14:paraId="35E7996D">
      <w:pPr>
        <w:spacing w:line="360" w:lineRule="auto"/>
        <w:rPr>
          <w:rFonts w:ascii="Times New Roman" w:hAnsi="Times New Roman" w:eastAsia="仿宋_GB2312"/>
          <w:b/>
          <w:color w:val="000000"/>
          <w:sz w:val="30"/>
          <w:szCs w:val="30"/>
          <w:highlight w:val="none"/>
          <w:u w:val="single"/>
        </w:rPr>
      </w:pPr>
      <w:r>
        <w:rPr>
          <w:rFonts w:ascii="Times New Roman" w:hAnsi="Times New Roman" w:eastAsia="仿宋_GB2312"/>
          <w:b/>
          <w:color w:val="000000"/>
          <w:sz w:val="30"/>
          <w:szCs w:val="30"/>
          <w:highlight w:val="none"/>
        </w:rPr>
        <w:t>承包人（全称）：</w:t>
      </w:r>
      <w:r>
        <w:rPr>
          <w:rFonts w:hint="eastAsia" w:ascii="Times New Roman" w:hAnsi="Times New Roman" w:eastAsia="仿宋_GB2312"/>
          <w:b/>
          <w:color w:val="000000"/>
          <w:sz w:val="30"/>
          <w:szCs w:val="30"/>
          <w:highlight w:val="none"/>
          <w:lang w:val="en-US" w:eastAsia="zh-CN"/>
        </w:rPr>
        <w:t xml:space="preserve"> </w:t>
      </w:r>
      <w:r>
        <w:rPr>
          <w:rFonts w:hint="eastAsia" w:ascii="Times New Roman" w:hAnsi="Times New Roman" w:eastAsia="仿宋_GB2312"/>
          <w:b/>
          <w:color w:val="000000"/>
          <w:sz w:val="30"/>
          <w:szCs w:val="30"/>
          <w:highlight w:val="none"/>
          <w:u w:val="single"/>
          <w:lang w:val="en-US" w:eastAsia="zh-CN"/>
        </w:rPr>
        <w:t xml:space="preserve">                        </w:t>
      </w:r>
      <w:r>
        <w:rPr>
          <w:rFonts w:ascii="Times New Roman" w:hAnsi="Times New Roman" w:eastAsia="仿宋_GB2312"/>
          <w:b/>
          <w:color w:val="000000"/>
          <w:sz w:val="30"/>
          <w:szCs w:val="30"/>
          <w:highlight w:val="none"/>
          <w:u w:val="single"/>
        </w:rPr>
        <w:t></w:t>
      </w:r>
    </w:p>
    <w:p w14:paraId="70820A56">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根据《中华人民共和国</w:t>
      </w:r>
      <w:r>
        <w:rPr>
          <w:rFonts w:hint="eastAsia" w:ascii="Times New Roman" w:hAnsi="Times New Roman" w:eastAsia="仿宋_GB2312"/>
          <w:color w:val="000000"/>
          <w:sz w:val="30"/>
          <w:szCs w:val="30"/>
          <w:highlight w:val="none"/>
          <w:lang w:eastAsia="zh-CN"/>
        </w:rPr>
        <w:t>民法典</w:t>
      </w:r>
      <w:r>
        <w:rPr>
          <w:rFonts w:ascii="Times New Roman" w:hAnsi="Times New Roman" w:eastAsia="仿宋_GB2312"/>
          <w:color w:val="000000"/>
          <w:sz w:val="30"/>
          <w:szCs w:val="30"/>
          <w:highlight w:val="none"/>
        </w:rPr>
        <w:t>》、《中华人民共和国建筑法》及有关法律规定，遵循平等、自愿、公平和诚实信用的原则，双方就</w:t>
      </w:r>
    </w:p>
    <w:p w14:paraId="6E38C383">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rPr>
        <w:t>工程施工及有关事项协商一致</w:t>
      </w:r>
      <w:r>
        <w:rPr>
          <w:rFonts w:hint="eastAsia" w:ascii="Times New Roman" w:hAnsi="Times New Roman" w:eastAsia="仿宋_GB2312"/>
          <w:color w:val="000000"/>
          <w:sz w:val="30"/>
          <w:szCs w:val="30"/>
          <w:highlight w:val="none"/>
        </w:rPr>
        <w:t>，</w:t>
      </w:r>
      <w:r>
        <w:rPr>
          <w:rFonts w:ascii="Times New Roman" w:hAnsi="Times New Roman" w:eastAsia="仿宋_GB2312"/>
          <w:color w:val="000000"/>
          <w:sz w:val="30"/>
          <w:szCs w:val="30"/>
          <w:highlight w:val="none"/>
        </w:rPr>
        <w:t>共同达成如下协议：</w:t>
      </w:r>
    </w:p>
    <w:p w14:paraId="67420BCC">
      <w:pPr>
        <w:pStyle w:val="5"/>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84" w:name="_Toc351203481"/>
      <w:r>
        <w:rPr>
          <w:rFonts w:ascii="Times New Roman" w:hAnsi="Times New Roman" w:eastAsia="黑体"/>
          <w:b w:val="0"/>
          <w:color w:val="000000"/>
          <w:sz w:val="32"/>
          <w:szCs w:val="32"/>
          <w:highlight w:val="none"/>
        </w:rPr>
        <w:t>一、工程概况</w:t>
      </w:r>
      <w:bookmarkEnd w:id="84"/>
    </w:p>
    <w:p w14:paraId="11277B6C">
      <w:pPr>
        <w:spacing w:line="360" w:lineRule="auto"/>
        <w:ind w:firstLine="588" w:firstLineChars="196"/>
        <w:rPr>
          <w:rFonts w:ascii="Times New Roman" w:hAnsi="Times New Roman" w:eastAsia="仿宋_GB2312"/>
          <w:color w:val="000000"/>
          <w:sz w:val="30"/>
          <w:szCs w:val="30"/>
          <w:highlight w:val="none"/>
          <w:u w:val="single"/>
        </w:rPr>
      </w:pPr>
      <w:r>
        <w:rPr>
          <w:rFonts w:ascii="Times New Roman" w:hAnsi="Times New Roman" w:eastAsia="仿宋_GB2312"/>
          <w:bCs/>
          <w:color w:val="000000"/>
          <w:sz w:val="30"/>
          <w:szCs w:val="30"/>
          <w:highlight w:val="none"/>
        </w:rPr>
        <w:t>1.工程名称</w:t>
      </w:r>
      <w:r>
        <w:rPr>
          <w:rFonts w:ascii="Times New Roman" w:hAnsi="Times New Roman" w:eastAsia="仿宋_GB2312"/>
          <w:color w:val="000000"/>
          <w:sz w:val="30"/>
          <w:szCs w:val="30"/>
          <w:highlight w:val="none"/>
        </w:rPr>
        <w:t>：</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w:t>
      </w:r>
    </w:p>
    <w:p w14:paraId="379611B8">
      <w:pPr>
        <w:spacing w:line="360" w:lineRule="auto"/>
        <w:ind w:firstLine="588" w:firstLineChars="196"/>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2.工程地点：</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eastAsia="zh-CN"/>
        </w:rPr>
        <w:t>乌鲁木齐市天山区</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w:t>
      </w:r>
    </w:p>
    <w:p w14:paraId="452E6879">
      <w:pPr>
        <w:spacing w:line="360" w:lineRule="auto"/>
        <w:ind w:firstLine="588" w:firstLineChars="196"/>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3.工程立项批准文号：</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bCs/>
          <w:color w:val="000000"/>
          <w:sz w:val="30"/>
          <w:szCs w:val="30"/>
          <w:highlight w:val="none"/>
        </w:rPr>
        <w:t>。</w:t>
      </w:r>
    </w:p>
    <w:p w14:paraId="6495424C">
      <w:pPr>
        <w:spacing w:line="360" w:lineRule="auto"/>
        <w:ind w:firstLine="588" w:firstLineChars="196"/>
        <w:rPr>
          <w:rFonts w:hint="eastAsia"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4.资金来源：</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 xml:space="preserve"> 区级财政资金</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bCs/>
          <w:color w:val="000000"/>
          <w:sz w:val="30"/>
          <w:szCs w:val="30"/>
          <w:highlight w:val="none"/>
        </w:rPr>
        <w:t>。</w:t>
      </w:r>
    </w:p>
    <w:p w14:paraId="5167DAD1">
      <w:pPr>
        <w:spacing w:line="360" w:lineRule="auto"/>
        <w:ind w:firstLine="588" w:firstLineChars="196"/>
        <w:rPr>
          <w:rFonts w:hint="eastAsia" w:ascii="Times New Roman" w:hAnsi="Times New Roman" w:eastAsia="仿宋_GB2312"/>
          <w:bCs/>
          <w:color w:val="000000"/>
          <w:sz w:val="30"/>
          <w:szCs w:val="30"/>
          <w:highlight w:val="none"/>
        </w:rPr>
      </w:pPr>
      <w:r>
        <w:rPr>
          <w:rFonts w:hint="eastAsia" w:ascii="Times New Roman" w:hAnsi="Times New Roman" w:eastAsia="仿宋_GB2312"/>
          <w:bCs/>
          <w:color w:val="000000"/>
          <w:sz w:val="30"/>
          <w:szCs w:val="30"/>
          <w:highlight w:val="none"/>
        </w:rPr>
        <w:t>5.工程内容：</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本工程全套施工图纸及工程量清单范围内的全部施工工作内容（包括招标文件补充、答疑等工作内容）；</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bCs/>
          <w:color w:val="000000"/>
          <w:sz w:val="30"/>
          <w:szCs w:val="30"/>
          <w:highlight w:val="none"/>
        </w:rPr>
        <w:t>。</w:t>
      </w:r>
    </w:p>
    <w:p w14:paraId="6100A8F6">
      <w:pPr>
        <w:spacing w:line="360" w:lineRule="auto"/>
        <w:ind w:firstLine="588" w:firstLineChars="196"/>
        <w:rPr>
          <w:rFonts w:ascii="Times New Roman" w:hAnsi="Times New Roman" w:eastAsia="仿宋_GB2312"/>
          <w:bCs/>
          <w:color w:val="000000"/>
          <w:sz w:val="30"/>
          <w:szCs w:val="30"/>
          <w:highlight w:val="none"/>
        </w:rPr>
      </w:pPr>
      <w:r>
        <w:rPr>
          <w:rFonts w:hint="eastAsia" w:ascii="Times New Roman" w:hAnsi="Times New Roman" w:eastAsia="仿宋_GB2312"/>
          <w:color w:val="000000"/>
          <w:sz w:val="30"/>
          <w:szCs w:val="32"/>
          <w:highlight w:val="none"/>
        </w:rPr>
        <w:t>群体工程应附《</w:t>
      </w:r>
      <w:r>
        <w:rPr>
          <w:rFonts w:ascii="Times New Roman" w:hAnsi="Times New Roman" w:eastAsia="仿宋_GB2312"/>
          <w:color w:val="000000"/>
          <w:sz w:val="30"/>
          <w:szCs w:val="32"/>
          <w:highlight w:val="none"/>
        </w:rPr>
        <w:t>承包人承揽工程项目一览表</w:t>
      </w:r>
      <w:r>
        <w:rPr>
          <w:rFonts w:hint="eastAsia" w:ascii="Times New Roman" w:hAnsi="Times New Roman" w:eastAsia="仿宋_GB2312"/>
          <w:color w:val="000000"/>
          <w:sz w:val="30"/>
          <w:szCs w:val="32"/>
          <w:highlight w:val="none"/>
        </w:rPr>
        <w:t>》（附件1）。</w:t>
      </w:r>
    </w:p>
    <w:p w14:paraId="61E85290">
      <w:pPr>
        <w:spacing w:line="360" w:lineRule="auto"/>
        <w:ind w:firstLine="588" w:firstLineChars="196"/>
        <w:rPr>
          <w:rFonts w:ascii="Times New Roman" w:hAnsi="Times New Roman" w:eastAsia="仿宋_GB2312"/>
          <w:bCs/>
          <w:color w:val="000000"/>
          <w:sz w:val="30"/>
          <w:szCs w:val="30"/>
          <w:highlight w:val="none"/>
        </w:rPr>
      </w:pPr>
      <w:r>
        <w:rPr>
          <w:rFonts w:hint="eastAsia" w:ascii="Times New Roman" w:hAnsi="Times New Roman" w:eastAsia="仿宋_GB2312"/>
          <w:bCs/>
          <w:color w:val="000000"/>
          <w:sz w:val="30"/>
          <w:szCs w:val="30"/>
          <w:highlight w:val="none"/>
        </w:rPr>
        <w:t>6</w:t>
      </w:r>
      <w:r>
        <w:rPr>
          <w:rFonts w:ascii="Times New Roman" w:hAnsi="Times New Roman" w:eastAsia="仿宋_GB2312"/>
          <w:bCs/>
          <w:color w:val="000000"/>
          <w:sz w:val="30"/>
          <w:szCs w:val="30"/>
          <w:highlight w:val="none"/>
        </w:rPr>
        <w:t>.工程承包范围：</w:t>
      </w:r>
    </w:p>
    <w:p w14:paraId="2753647D">
      <w:pPr>
        <w:spacing w:line="360" w:lineRule="auto"/>
        <w:ind w:firstLine="579" w:firstLineChars="193"/>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本工程全套施工图纸及工程量清单范围内的全部施工工作内容（包括招标文件补充、答疑等工作内容</w:t>
      </w:r>
      <w:r>
        <w:rPr>
          <w:rFonts w:hint="eastAsia" w:ascii="Times New Roman" w:hAnsi="Times New Roman" w:eastAsia="仿宋_GB2312"/>
          <w:color w:val="000000"/>
          <w:sz w:val="30"/>
          <w:szCs w:val="30"/>
          <w:highlight w:val="none"/>
          <w:u w:val="single"/>
          <w:lang w:val="en-US" w:eastAsia="zh-CN"/>
        </w:rPr>
        <w:t>等</w:t>
      </w:r>
      <w:r>
        <w:rPr>
          <w:rFonts w:hint="eastAsia"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w:t>
      </w:r>
    </w:p>
    <w:p w14:paraId="3A951737">
      <w:pPr>
        <w:pStyle w:val="5"/>
        <w:spacing w:before="120" w:after="120" w:line="360" w:lineRule="auto"/>
        <w:rPr>
          <w:rFonts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 xml:space="preserve">   </w:t>
      </w:r>
      <w:bookmarkStart w:id="85" w:name="_Toc351203482"/>
      <w:r>
        <w:rPr>
          <w:rFonts w:ascii="Times New Roman" w:hAnsi="Times New Roman" w:eastAsia="黑体"/>
          <w:b w:val="0"/>
          <w:color w:val="000000"/>
          <w:sz w:val="32"/>
          <w:szCs w:val="32"/>
          <w:highlight w:val="none"/>
        </w:rPr>
        <w:t>二、合同工期</w:t>
      </w:r>
      <w:bookmarkEnd w:id="85"/>
    </w:p>
    <w:p w14:paraId="4C406EF7">
      <w:pPr>
        <w:spacing w:line="360" w:lineRule="auto"/>
        <w:ind w:firstLine="459"/>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计划开工日期：</w:t>
      </w:r>
      <w:r>
        <w:rPr>
          <w:rFonts w:hint="eastAsia" w:ascii="Times New Roman" w:hAnsi="Times New Roman" w:eastAsia="仿宋_GB2312"/>
          <w:color w:val="000000"/>
          <w:sz w:val="30"/>
          <w:szCs w:val="30"/>
          <w:highlight w:val="none"/>
          <w:u w:val="single"/>
          <w:lang w:val="en-US" w:eastAsia="zh-CN"/>
        </w:rPr>
        <w:t xml:space="preserve">   年   月   日</w:t>
      </w:r>
      <w:r>
        <w:rPr>
          <w:rFonts w:ascii="Times New Roman" w:hAnsi="Times New Roman" w:eastAsia="仿宋_GB2312"/>
          <w:color w:val="000000"/>
          <w:sz w:val="30"/>
          <w:szCs w:val="30"/>
          <w:highlight w:val="none"/>
        </w:rPr>
        <w:t>。</w:t>
      </w:r>
    </w:p>
    <w:p w14:paraId="57824CBC">
      <w:pPr>
        <w:spacing w:line="360" w:lineRule="auto"/>
        <w:ind w:firstLine="459"/>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计划竣工日期：</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年</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rPr>
        <w:t>月</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rPr>
        <w:t>日。</w:t>
      </w:r>
    </w:p>
    <w:p w14:paraId="1FF8C94F">
      <w:pPr>
        <w:spacing w:line="360" w:lineRule="auto"/>
        <w:ind w:firstLine="459"/>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工期总日历天数：</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天。工期总日历天数与根据前述计划开竣工日期计算的工期天数不一致的，以工期总日历天数为准。</w:t>
      </w:r>
    </w:p>
    <w:p w14:paraId="71C1A6CA">
      <w:pPr>
        <w:pStyle w:val="5"/>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bookmarkStart w:id="86" w:name="_Toc351203483"/>
      <w:r>
        <w:rPr>
          <w:rFonts w:ascii="Times New Roman" w:hAnsi="Times New Roman" w:eastAsia="黑体"/>
          <w:b w:val="0"/>
          <w:color w:val="000000"/>
          <w:sz w:val="32"/>
          <w:szCs w:val="32"/>
          <w:highlight w:val="none"/>
        </w:rPr>
        <w:t>三、质量标准</w:t>
      </w:r>
      <w:bookmarkEnd w:id="86"/>
    </w:p>
    <w:p w14:paraId="07CD64BE">
      <w:pPr>
        <w:spacing w:line="360" w:lineRule="auto"/>
        <w:ind w:firstLine="459"/>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工程质量符合</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eastAsia="zh-CN"/>
        </w:rPr>
        <w:t>合格</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标准。</w:t>
      </w:r>
    </w:p>
    <w:p w14:paraId="54BEE353">
      <w:pPr>
        <w:pStyle w:val="5"/>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87" w:name="_Toc351203484"/>
      <w:r>
        <w:rPr>
          <w:rFonts w:ascii="Times New Roman" w:hAnsi="Times New Roman" w:eastAsia="黑体"/>
          <w:b w:val="0"/>
          <w:color w:val="000000"/>
          <w:sz w:val="32"/>
          <w:szCs w:val="32"/>
          <w:highlight w:val="none"/>
        </w:rPr>
        <w:t>四、签约合同价与合同价格形式</w:t>
      </w:r>
      <w:bookmarkEnd w:id="87"/>
      <w:r>
        <w:rPr>
          <w:rFonts w:ascii="Times New Roman" w:hAnsi="Times New Roman" w:eastAsia="黑体"/>
          <w:b w:val="0"/>
          <w:color w:val="000000"/>
          <w:sz w:val="32"/>
          <w:szCs w:val="32"/>
          <w:highlight w:val="none"/>
        </w:rPr>
        <w:tab/>
      </w:r>
    </w:p>
    <w:p w14:paraId="41056FC8">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1.签约合同价为：</w:t>
      </w:r>
    </w:p>
    <w:p w14:paraId="7B465078">
      <w:pPr>
        <w:spacing w:line="360" w:lineRule="auto"/>
        <w:ind w:firstLine="750" w:firstLineChars="25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元)；</w:t>
      </w:r>
    </w:p>
    <w:p w14:paraId="3D6DE631">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其中：</w:t>
      </w:r>
    </w:p>
    <w:p w14:paraId="13644A87">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（1）安全文明施工费：</w:t>
      </w:r>
    </w:p>
    <w:p w14:paraId="2F596DD1">
      <w:pPr>
        <w:spacing w:line="360" w:lineRule="auto"/>
        <w:ind w:firstLine="1350" w:firstLineChars="45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元)；</w:t>
      </w:r>
    </w:p>
    <w:p w14:paraId="6DF5F1D5">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（2）材料和工程设备暂估价金额：</w:t>
      </w:r>
    </w:p>
    <w:p w14:paraId="33F8B966">
      <w:pPr>
        <w:spacing w:line="360" w:lineRule="auto"/>
        <w:ind w:firstLine="1350" w:firstLineChars="45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元)；</w:t>
      </w:r>
    </w:p>
    <w:p w14:paraId="63ED0418">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（3）专业工程暂估价金额：</w:t>
      </w:r>
    </w:p>
    <w:p w14:paraId="16740CA6">
      <w:pPr>
        <w:spacing w:line="360" w:lineRule="auto"/>
        <w:ind w:firstLine="1350" w:firstLineChars="45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元)；</w:t>
      </w:r>
    </w:p>
    <w:p w14:paraId="5C3756E8">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（4）暂列金额：</w:t>
      </w:r>
    </w:p>
    <w:p w14:paraId="2F62D1AA">
      <w:pPr>
        <w:spacing w:line="360" w:lineRule="auto"/>
        <w:ind w:firstLine="1350" w:firstLineChars="45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元)。</w:t>
      </w:r>
    </w:p>
    <w:p w14:paraId="48F6D21F">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2.合同价格形式：</w:t>
      </w:r>
      <w:r>
        <w:rPr>
          <w:rFonts w:hint="eastAsia"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lang w:eastAsia="zh-CN"/>
        </w:rPr>
        <w:t>可调价结算方式</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w:t>
      </w:r>
    </w:p>
    <w:p w14:paraId="27098C3D">
      <w:pPr>
        <w:pStyle w:val="5"/>
        <w:spacing w:before="120" w:after="120" w:line="360" w:lineRule="auto"/>
        <w:rPr>
          <w:rFonts w:ascii="Times New Roman" w:hAnsi="Times New Roman" w:eastAsia="黑体"/>
          <w:b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88" w:name="_Toc351203485"/>
      <w:r>
        <w:rPr>
          <w:rFonts w:ascii="Times New Roman" w:hAnsi="Times New Roman" w:eastAsia="黑体"/>
          <w:b w:val="0"/>
          <w:color w:val="000000"/>
          <w:sz w:val="32"/>
          <w:szCs w:val="32"/>
          <w:highlight w:val="none"/>
        </w:rPr>
        <w:t>五、</w:t>
      </w:r>
      <w:bookmarkEnd w:id="88"/>
      <w:r>
        <w:rPr>
          <w:rFonts w:ascii="Times New Roman" w:hAnsi="Times New Roman" w:eastAsia="黑体"/>
          <w:b w:val="0"/>
          <w:color w:val="000000"/>
          <w:sz w:val="32"/>
          <w:szCs w:val="32"/>
          <w:highlight w:val="none"/>
        </w:rPr>
        <w:t>项目经理</w:t>
      </w:r>
    </w:p>
    <w:p w14:paraId="75936A99">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承包人项目经理：</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 xml:space="preserve"> </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w:t>
      </w:r>
    </w:p>
    <w:p w14:paraId="240C3A02">
      <w:pPr>
        <w:pStyle w:val="5"/>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89" w:name="_Toc351203486"/>
      <w:r>
        <w:rPr>
          <w:rFonts w:ascii="Times New Roman" w:hAnsi="Times New Roman" w:eastAsia="黑体"/>
          <w:b w:val="0"/>
          <w:color w:val="000000"/>
          <w:sz w:val="32"/>
          <w:szCs w:val="32"/>
          <w:highlight w:val="none"/>
        </w:rPr>
        <w:t>六、合同文件构成</w:t>
      </w:r>
      <w:bookmarkEnd w:id="89"/>
    </w:p>
    <w:p w14:paraId="4938E826">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本协议书与下列文件一起构成合同文件：</w:t>
      </w:r>
    </w:p>
    <w:p w14:paraId="21515650">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（1）中标通知书（如果有）；</w:t>
      </w:r>
    </w:p>
    <w:p w14:paraId="62A8A4FF">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 xml:space="preserve">（2）投标函及其附录（如果有）； </w:t>
      </w:r>
    </w:p>
    <w:p w14:paraId="555432B0">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（3）专用合同条款及其附件；</w:t>
      </w:r>
    </w:p>
    <w:p w14:paraId="21737283">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（4）通用合同条款；</w:t>
      </w:r>
    </w:p>
    <w:p w14:paraId="46B5C18C">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（5）技术标准和要求；</w:t>
      </w:r>
    </w:p>
    <w:p w14:paraId="278E8F9F">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（6）图纸；</w:t>
      </w:r>
    </w:p>
    <w:p w14:paraId="645E1D94">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（7）已标价工程量清单或预算书；</w:t>
      </w:r>
    </w:p>
    <w:p w14:paraId="53475FD8">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（8）其他合同文件。</w:t>
      </w:r>
    </w:p>
    <w:p w14:paraId="30AB223E">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在合同订立及履行过程中形成的与合同有关的文件均构成合同文件组成部分。</w:t>
      </w:r>
    </w:p>
    <w:p w14:paraId="78F33727">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上述各项合同文件包括合同当事人就该项合同文件所作出的补充和修改，属于同一类内容的文件，应以最新签署的为准。</w:t>
      </w:r>
      <w:r>
        <w:rPr>
          <w:rFonts w:hint="eastAsia" w:ascii="Times New Roman" w:hAnsi="Times New Roman" w:eastAsia="仿宋_GB2312"/>
          <w:color w:val="000000"/>
          <w:sz w:val="30"/>
          <w:szCs w:val="30"/>
          <w:highlight w:val="none"/>
        </w:rPr>
        <w:t>专用合同条款及其附件须经合同当事人签字或盖章。</w:t>
      </w:r>
    </w:p>
    <w:p w14:paraId="4C2BB761">
      <w:pPr>
        <w:pStyle w:val="5"/>
        <w:spacing w:before="120" w:after="120" w:line="360" w:lineRule="auto"/>
        <w:rPr>
          <w:rFonts w:ascii="Times New Roman" w:hAnsi="Times New Roman" w:eastAsia="黑体"/>
          <w:b w:val="0"/>
          <w:bCs w:val="0"/>
          <w:color w:val="000000"/>
          <w:sz w:val="32"/>
          <w:szCs w:val="32"/>
          <w:highlight w:val="none"/>
        </w:rPr>
      </w:pPr>
      <w:r>
        <w:rPr>
          <w:rFonts w:ascii="Times New Roman" w:hAnsi="Times New Roman" w:eastAsia="黑体"/>
          <w:b w:val="0"/>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90" w:name="_Toc351203487"/>
      <w:r>
        <w:rPr>
          <w:rFonts w:ascii="Times New Roman" w:hAnsi="Times New Roman" w:eastAsia="黑体"/>
          <w:b w:val="0"/>
          <w:color w:val="000000"/>
          <w:sz w:val="32"/>
          <w:szCs w:val="32"/>
          <w:highlight w:val="none"/>
        </w:rPr>
        <w:t>七、承诺</w:t>
      </w:r>
      <w:bookmarkEnd w:id="90"/>
    </w:p>
    <w:p w14:paraId="61154A22">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1.发包人承诺按照法律规定履行项目审批手续、筹集工程建设资金并按照合同约定的期限和方式支付合同价款。</w:t>
      </w:r>
    </w:p>
    <w:p w14:paraId="0F65A6BB">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2.承包人承诺按照法律规定及合同约定组织完成工程施工，确保工程质量和安全，不进行转包及违法分包，并在缺陷责任期及保修期内承担相应的工程维修责任。</w:t>
      </w:r>
    </w:p>
    <w:p w14:paraId="06617772">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3.发包人和承包人通过招投标形式签订合同的，双方理解并</w:t>
      </w:r>
      <w:r>
        <w:rPr>
          <w:rFonts w:hint="eastAsia" w:ascii="Times New Roman" w:hAnsi="Times New Roman" w:eastAsia="仿宋_GB2312"/>
          <w:bCs/>
          <w:color w:val="000000"/>
          <w:sz w:val="30"/>
          <w:szCs w:val="30"/>
          <w:highlight w:val="none"/>
        </w:rPr>
        <w:t>承诺</w:t>
      </w:r>
      <w:r>
        <w:rPr>
          <w:rFonts w:ascii="Times New Roman" w:hAnsi="Times New Roman" w:eastAsia="仿宋_GB2312"/>
          <w:bCs/>
          <w:color w:val="000000"/>
          <w:sz w:val="30"/>
          <w:szCs w:val="30"/>
          <w:highlight w:val="none"/>
        </w:rPr>
        <w:t>不再就同一工程另行签订与合同实质性内容相背离的协议。</w:t>
      </w:r>
    </w:p>
    <w:p w14:paraId="2C52CF79">
      <w:pPr>
        <w:spacing w:line="360" w:lineRule="auto"/>
        <w:rPr>
          <w:rFonts w:ascii="Times New Roman" w:hAnsi="Times New Roman" w:eastAsia="黑体"/>
          <w:bCs/>
          <w:color w:val="000000"/>
          <w:sz w:val="32"/>
          <w:szCs w:val="32"/>
          <w:highlight w:val="none"/>
        </w:rPr>
      </w:pPr>
      <w:bookmarkStart w:id="91" w:name="_Toc351203488"/>
      <w:r>
        <w:rPr>
          <w:rFonts w:hint="eastAsia" w:ascii="Times New Roman" w:hAnsi="Times New Roman" w:eastAsia="黑体"/>
          <w:b/>
          <w:color w:val="000000"/>
          <w:sz w:val="32"/>
          <w:szCs w:val="32"/>
          <w:highlight w:val="none"/>
        </w:rPr>
        <w:t xml:space="preserve">    </w:t>
      </w:r>
      <w:r>
        <w:rPr>
          <w:rFonts w:ascii="Times New Roman" w:hAnsi="Times New Roman" w:eastAsia="黑体"/>
          <w:b/>
          <w:color w:val="000000"/>
          <w:sz w:val="32"/>
          <w:szCs w:val="32"/>
          <w:highlight w:val="none"/>
        </w:rPr>
        <w:t>八、词语含义</w:t>
      </w:r>
      <w:bookmarkEnd w:id="91"/>
    </w:p>
    <w:p w14:paraId="4FD8B142">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本协议书中词语含义与第二部分通用合同条款中赋予的含义相同。</w:t>
      </w:r>
    </w:p>
    <w:p w14:paraId="3F022895">
      <w:pPr>
        <w:pStyle w:val="5"/>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92" w:name="_Toc351203489"/>
      <w:r>
        <w:rPr>
          <w:rFonts w:ascii="Times New Roman" w:hAnsi="Times New Roman" w:eastAsia="黑体"/>
          <w:b w:val="0"/>
          <w:color w:val="000000"/>
          <w:sz w:val="32"/>
          <w:szCs w:val="32"/>
          <w:highlight w:val="none"/>
        </w:rPr>
        <w:t>九、签订时间</w:t>
      </w:r>
      <w:bookmarkEnd w:id="92"/>
    </w:p>
    <w:p w14:paraId="432A9B41">
      <w:pPr>
        <w:pStyle w:val="5"/>
        <w:spacing w:before="120" w:after="120" w:line="360" w:lineRule="auto"/>
        <w:ind w:firstLine="600" w:firstLineChars="200"/>
        <w:rPr>
          <w:rFonts w:ascii="Times New Roman" w:hAnsi="Times New Roman" w:eastAsia="仿宋_GB2312"/>
          <w:b w:val="0"/>
          <w:bCs w:val="0"/>
          <w:color w:val="000000"/>
          <w:sz w:val="30"/>
          <w:szCs w:val="30"/>
          <w:highlight w:val="none"/>
        </w:rPr>
      </w:pPr>
      <w:r>
        <w:rPr>
          <w:rFonts w:ascii="Times New Roman" w:hAnsi="Times New Roman" w:eastAsia="仿宋_GB2312"/>
          <w:b w:val="0"/>
          <w:bCs w:val="0"/>
          <w:color w:val="000000"/>
          <w:sz w:val="30"/>
          <w:szCs w:val="30"/>
          <w:highlight w:val="none"/>
        </w:rPr>
        <w:t>本合同于</w:t>
      </w:r>
      <w:r>
        <w:rPr>
          <w:rFonts w:ascii="Times New Roman" w:hAnsi="Times New Roman" w:eastAsia="仿宋_GB2312"/>
          <w:b w:val="0"/>
          <w:bCs w:val="0"/>
          <w:color w:val="auto"/>
          <w:sz w:val="30"/>
          <w:szCs w:val="30"/>
          <w:highlight w:val="none"/>
          <w:u w:val="single"/>
        </w:rPr>
        <w:t xml:space="preserve">  </w:t>
      </w:r>
      <w:r>
        <w:rPr>
          <w:rFonts w:hint="eastAsia" w:ascii="Times New Roman" w:hAnsi="Times New Roman" w:eastAsia="仿宋_GB2312"/>
          <w:b w:val="0"/>
          <w:bCs w:val="0"/>
          <w:color w:val="auto"/>
          <w:sz w:val="30"/>
          <w:szCs w:val="30"/>
          <w:highlight w:val="none"/>
          <w:u w:val="single"/>
          <w:lang w:val="en-US" w:eastAsia="zh-CN"/>
        </w:rPr>
        <w:t xml:space="preserve">  </w:t>
      </w:r>
      <w:r>
        <w:rPr>
          <w:rFonts w:ascii="Times New Roman" w:hAnsi="Times New Roman" w:eastAsia="仿宋_GB2312"/>
          <w:b w:val="0"/>
          <w:bCs w:val="0"/>
          <w:color w:val="auto"/>
          <w:sz w:val="30"/>
          <w:szCs w:val="30"/>
          <w:highlight w:val="none"/>
          <w:u w:val="single"/>
        </w:rPr>
        <w:t xml:space="preserve">      </w:t>
      </w:r>
      <w:r>
        <w:rPr>
          <w:rFonts w:ascii="Times New Roman" w:hAnsi="Times New Roman" w:eastAsia="仿宋_GB2312"/>
          <w:b w:val="0"/>
          <w:bCs w:val="0"/>
          <w:color w:val="auto"/>
          <w:sz w:val="30"/>
          <w:szCs w:val="30"/>
          <w:highlight w:val="none"/>
        </w:rPr>
        <w:t>年</w:t>
      </w:r>
      <w:r>
        <w:rPr>
          <w:rFonts w:ascii="Times New Roman" w:hAnsi="Times New Roman" w:eastAsia="仿宋_GB2312"/>
          <w:b w:val="0"/>
          <w:bCs w:val="0"/>
          <w:color w:val="auto"/>
          <w:sz w:val="30"/>
          <w:szCs w:val="30"/>
          <w:highlight w:val="none"/>
          <w:u w:val="single"/>
        </w:rPr>
        <w:t xml:space="preserve">    </w:t>
      </w:r>
      <w:r>
        <w:rPr>
          <w:rFonts w:ascii="Times New Roman" w:hAnsi="Times New Roman" w:eastAsia="仿宋_GB2312"/>
          <w:b w:val="0"/>
          <w:bCs w:val="0"/>
          <w:color w:val="auto"/>
          <w:sz w:val="30"/>
          <w:szCs w:val="30"/>
          <w:highlight w:val="none"/>
        </w:rPr>
        <w:t>月</w:t>
      </w:r>
      <w:r>
        <w:rPr>
          <w:rFonts w:ascii="Times New Roman" w:hAnsi="Times New Roman" w:eastAsia="仿宋_GB2312"/>
          <w:b w:val="0"/>
          <w:bCs w:val="0"/>
          <w:color w:val="auto"/>
          <w:sz w:val="30"/>
          <w:szCs w:val="30"/>
          <w:highlight w:val="none"/>
          <w:u w:val="single"/>
        </w:rPr>
        <w:t xml:space="preserve">  </w:t>
      </w:r>
      <w:r>
        <w:rPr>
          <w:rFonts w:hint="eastAsia" w:ascii="Times New Roman" w:hAnsi="Times New Roman" w:eastAsia="仿宋_GB2312"/>
          <w:b w:val="0"/>
          <w:bCs w:val="0"/>
          <w:color w:val="auto"/>
          <w:sz w:val="30"/>
          <w:szCs w:val="30"/>
          <w:highlight w:val="none"/>
          <w:u w:val="single"/>
          <w:lang w:val="en-US" w:eastAsia="zh-CN"/>
        </w:rPr>
        <w:t xml:space="preserve"> </w:t>
      </w:r>
      <w:r>
        <w:rPr>
          <w:rFonts w:ascii="Times New Roman" w:hAnsi="Times New Roman" w:eastAsia="仿宋_GB2312"/>
          <w:b w:val="0"/>
          <w:bCs w:val="0"/>
          <w:color w:val="auto"/>
          <w:sz w:val="30"/>
          <w:szCs w:val="30"/>
          <w:highlight w:val="none"/>
          <w:u w:val="single"/>
        </w:rPr>
        <w:t xml:space="preserve"> </w:t>
      </w:r>
      <w:r>
        <w:rPr>
          <w:rFonts w:ascii="Times New Roman" w:hAnsi="Times New Roman" w:eastAsia="仿宋_GB2312"/>
          <w:b w:val="0"/>
          <w:bCs w:val="0"/>
          <w:color w:val="auto"/>
          <w:sz w:val="30"/>
          <w:szCs w:val="30"/>
          <w:highlight w:val="none"/>
        </w:rPr>
        <w:t>日签订</w:t>
      </w:r>
      <w:r>
        <w:rPr>
          <w:rFonts w:ascii="Times New Roman" w:hAnsi="Times New Roman" w:eastAsia="仿宋_GB2312"/>
          <w:b w:val="0"/>
          <w:bCs w:val="0"/>
          <w:color w:val="000000"/>
          <w:sz w:val="30"/>
          <w:szCs w:val="30"/>
          <w:highlight w:val="none"/>
        </w:rPr>
        <w:t>。</w:t>
      </w:r>
    </w:p>
    <w:p w14:paraId="1F691096">
      <w:pPr>
        <w:pStyle w:val="5"/>
        <w:spacing w:before="120" w:after="120" w:line="360" w:lineRule="auto"/>
        <w:rPr>
          <w:rFonts w:ascii="Times New Roman" w:hAnsi="Times New Roman" w:eastAsia="黑体"/>
          <w:bCs w:val="0"/>
          <w:color w:val="auto"/>
          <w:sz w:val="32"/>
          <w:szCs w:val="32"/>
          <w:highlight w:val="none"/>
        </w:rPr>
      </w:pPr>
      <w:r>
        <w:rPr>
          <w:rFonts w:ascii="Times New Roman" w:hAnsi="Times New Roman" w:eastAsia="黑体"/>
          <w:bCs w:val="0"/>
          <w:color w:val="000000"/>
          <w:sz w:val="32"/>
          <w:szCs w:val="32"/>
          <w:highlight w:val="none"/>
        </w:rPr>
        <w:t xml:space="preserve">    </w:t>
      </w:r>
      <w:bookmarkStart w:id="93" w:name="_Toc351203490"/>
      <w:r>
        <w:rPr>
          <w:rFonts w:ascii="Times New Roman" w:hAnsi="Times New Roman" w:eastAsia="黑体"/>
          <w:b w:val="0"/>
          <w:color w:val="000000"/>
          <w:sz w:val="32"/>
          <w:szCs w:val="32"/>
          <w:highlight w:val="none"/>
        </w:rPr>
        <w:t>十、签订地点</w:t>
      </w:r>
      <w:bookmarkEnd w:id="93"/>
    </w:p>
    <w:p w14:paraId="306DA94B">
      <w:pPr>
        <w:spacing w:line="360" w:lineRule="auto"/>
        <w:ind w:firstLine="600" w:firstLineChars="200"/>
        <w:rPr>
          <w:rFonts w:ascii="Times New Roman" w:hAnsi="Times New Roman" w:eastAsia="仿宋_GB2312"/>
          <w:bCs/>
          <w:color w:val="auto"/>
          <w:sz w:val="30"/>
          <w:szCs w:val="30"/>
          <w:highlight w:val="none"/>
        </w:rPr>
      </w:pPr>
      <w:r>
        <w:rPr>
          <w:rFonts w:ascii="Times New Roman" w:hAnsi="Times New Roman" w:eastAsia="仿宋_GB2312"/>
          <w:bCs/>
          <w:color w:val="auto"/>
          <w:sz w:val="30"/>
          <w:szCs w:val="30"/>
          <w:highlight w:val="none"/>
        </w:rPr>
        <w:t>本合同在</w:t>
      </w:r>
      <w:r>
        <w:rPr>
          <w:rFonts w:ascii="Times New Roman" w:hAnsi="Times New Roman" w:eastAsia="仿宋_GB2312"/>
          <w:bCs/>
          <w:color w:val="auto"/>
          <w:sz w:val="30"/>
          <w:szCs w:val="30"/>
          <w:highlight w:val="none"/>
          <w:u w:val="single"/>
        </w:rPr>
        <w:t xml:space="preserve"> </w:t>
      </w:r>
      <w:r>
        <w:rPr>
          <w:rFonts w:hint="eastAsia" w:ascii="Times New Roman" w:hAnsi="Times New Roman" w:eastAsia="仿宋_GB2312"/>
          <w:bCs/>
          <w:color w:val="auto"/>
          <w:sz w:val="30"/>
          <w:szCs w:val="30"/>
          <w:highlight w:val="none"/>
          <w:u w:val="single"/>
          <w:lang w:val="en-US" w:eastAsia="zh-CN"/>
        </w:rPr>
        <w:t xml:space="preserve">       </w:t>
      </w:r>
      <w:r>
        <w:rPr>
          <w:rFonts w:hint="eastAsia" w:ascii="Times New Roman" w:hAnsi="Times New Roman" w:eastAsia="仿宋_GB2312"/>
          <w:bCs/>
          <w:color w:val="auto"/>
          <w:sz w:val="30"/>
          <w:szCs w:val="30"/>
          <w:highlight w:val="none"/>
          <w:u w:val="single"/>
          <w:lang w:eastAsia="zh-CN"/>
        </w:rPr>
        <w:t>乌鲁木齐市天山区</w:t>
      </w:r>
      <w:r>
        <w:rPr>
          <w:rFonts w:ascii="Times New Roman" w:hAnsi="Times New Roman" w:eastAsia="仿宋_GB2312"/>
          <w:bCs/>
          <w:color w:val="auto"/>
          <w:sz w:val="30"/>
          <w:szCs w:val="30"/>
          <w:highlight w:val="none"/>
          <w:u w:val="single"/>
        </w:rPr>
        <w:t xml:space="preserve">            </w:t>
      </w:r>
      <w:r>
        <w:rPr>
          <w:rFonts w:ascii="Times New Roman" w:hAnsi="Times New Roman" w:eastAsia="仿宋_GB2312"/>
          <w:bCs/>
          <w:color w:val="auto"/>
          <w:sz w:val="30"/>
          <w:szCs w:val="30"/>
          <w:highlight w:val="none"/>
        </w:rPr>
        <w:t>签订。</w:t>
      </w:r>
    </w:p>
    <w:p w14:paraId="6046D359">
      <w:pPr>
        <w:pStyle w:val="5"/>
        <w:spacing w:before="120" w:after="120" w:line="360" w:lineRule="auto"/>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94" w:name="_Toc351203491"/>
      <w:r>
        <w:rPr>
          <w:rFonts w:ascii="Times New Roman" w:hAnsi="Times New Roman" w:eastAsia="黑体"/>
          <w:b w:val="0"/>
          <w:color w:val="auto"/>
          <w:sz w:val="32"/>
          <w:szCs w:val="32"/>
          <w:highlight w:val="none"/>
        </w:rPr>
        <w:t>十一、补充协议</w:t>
      </w:r>
      <w:bookmarkEnd w:id="94"/>
    </w:p>
    <w:p w14:paraId="44649675">
      <w:pPr>
        <w:spacing w:line="360" w:lineRule="auto"/>
        <w:ind w:firstLine="600" w:firstLineChars="200"/>
        <w:rPr>
          <w:rFonts w:ascii="Times New Roman" w:hAnsi="Times New Roman" w:eastAsia="仿宋_GB2312"/>
          <w:b/>
          <w:bCs/>
          <w:color w:val="auto"/>
          <w:sz w:val="30"/>
          <w:szCs w:val="30"/>
          <w:highlight w:val="none"/>
        </w:rPr>
      </w:pPr>
      <w:r>
        <w:rPr>
          <w:rFonts w:ascii="Times New Roman" w:hAnsi="Times New Roman" w:eastAsia="仿宋_GB2312"/>
          <w:bCs/>
          <w:color w:val="auto"/>
          <w:sz w:val="30"/>
          <w:szCs w:val="30"/>
          <w:highlight w:val="none"/>
        </w:rPr>
        <w:t>合同未尽事宜，合同当事人另行签订补充协议</w:t>
      </w:r>
      <w:r>
        <w:rPr>
          <w:rFonts w:hint="eastAsia" w:ascii="Times New Roman" w:hAnsi="Times New Roman" w:eastAsia="仿宋_GB2312"/>
          <w:bCs/>
          <w:color w:val="auto"/>
          <w:sz w:val="30"/>
          <w:szCs w:val="30"/>
          <w:highlight w:val="none"/>
        </w:rPr>
        <w:t>，</w:t>
      </w:r>
      <w:r>
        <w:rPr>
          <w:rFonts w:ascii="Times New Roman" w:hAnsi="Times New Roman" w:eastAsia="仿宋_GB2312"/>
          <w:bCs/>
          <w:color w:val="auto"/>
          <w:sz w:val="30"/>
          <w:szCs w:val="30"/>
          <w:highlight w:val="none"/>
        </w:rPr>
        <w:t>补充协议是合同的组成部分。</w:t>
      </w:r>
    </w:p>
    <w:p w14:paraId="081E3B28">
      <w:pPr>
        <w:pStyle w:val="5"/>
        <w:spacing w:before="120" w:after="120" w:line="360" w:lineRule="auto"/>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95" w:name="_Toc351203492"/>
      <w:r>
        <w:rPr>
          <w:rFonts w:ascii="Times New Roman" w:hAnsi="Times New Roman" w:eastAsia="黑体"/>
          <w:b w:val="0"/>
          <w:color w:val="auto"/>
          <w:sz w:val="32"/>
          <w:szCs w:val="32"/>
          <w:highlight w:val="none"/>
        </w:rPr>
        <w:t>十二、合同生效</w:t>
      </w:r>
      <w:bookmarkEnd w:id="95"/>
    </w:p>
    <w:p w14:paraId="505D7695">
      <w:pPr>
        <w:spacing w:line="360" w:lineRule="auto"/>
        <w:ind w:firstLine="600" w:firstLineChars="200"/>
        <w:rPr>
          <w:rFonts w:ascii="Times New Roman" w:hAnsi="Times New Roman" w:eastAsia="仿宋_GB2312"/>
          <w:bCs/>
          <w:color w:val="auto"/>
          <w:sz w:val="30"/>
          <w:szCs w:val="30"/>
          <w:highlight w:val="none"/>
        </w:rPr>
      </w:pPr>
      <w:r>
        <w:rPr>
          <w:rFonts w:ascii="Times New Roman" w:hAnsi="Times New Roman" w:eastAsia="仿宋_GB2312"/>
          <w:bCs/>
          <w:color w:val="auto"/>
          <w:sz w:val="30"/>
          <w:szCs w:val="30"/>
          <w:highlight w:val="none"/>
        </w:rPr>
        <w:t>本合同自</w:t>
      </w:r>
      <w:r>
        <w:rPr>
          <w:rFonts w:hint="eastAsia" w:ascii="Times New Roman" w:hAnsi="Times New Roman" w:eastAsia="仿宋_GB2312"/>
          <w:bCs/>
          <w:color w:val="auto"/>
          <w:sz w:val="30"/>
          <w:szCs w:val="30"/>
          <w:highlight w:val="none"/>
          <w:u w:val="single"/>
          <w:lang w:eastAsia="zh-CN"/>
        </w:rPr>
        <w:t>经双方签字盖章</w:t>
      </w:r>
      <w:r>
        <w:rPr>
          <w:rFonts w:ascii="Times New Roman" w:hAnsi="Times New Roman" w:eastAsia="仿宋_GB2312"/>
          <w:bCs/>
          <w:color w:val="auto"/>
          <w:sz w:val="30"/>
          <w:szCs w:val="30"/>
          <w:highlight w:val="none"/>
          <w:u w:val="single"/>
        </w:rPr>
        <w:t xml:space="preserve"> </w:t>
      </w:r>
      <w:r>
        <w:rPr>
          <w:rFonts w:ascii="Times New Roman" w:hAnsi="Times New Roman" w:eastAsia="仿宋_GB2312"/>
          <w:bCs/>
          <w:color w:val="auto"/>
          <w:sz w:val="30"/>
          <w:szCs w:val="30"/>
          <w:highlight w:val="none"/>
        </w:rPr>
        <w:t>生效。</w:t>
      </w:r>
    </w:p>
    <w:p w14:paraId="556F85BB">
      <w:pPr>
        <w:pStyle w:val="5"/>
        <w:spacing w:before="120" w:after="120" w:line="360" w:lineRule="auto"/>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96" w:name="_Toc351203493"/>
      <w:r>
        <w:rPr>
          <w:rFonts w:ascii="Times New Roman" w:hAnsi="Times New Roman" w:eastAsia="黑体"/>
          <w:b w:val="0"/>
          <w:color w:val="auto"/>
          <w:sz w:val="32"/>
          <w:szCs w:val="32"/>
          <w:highlight w:val="none"/>
        </w:rPr>
        <w:t>十三、合同份数</w:t>
      </w:r>
      <w:bookmarkEnd w:id="96"/>
    </w:p>
    <w:p w14:paraId="1B6220C4">
      <w:pPr>
        <w:spacing w:line="360" w:lineRule="auto"/>
        <w:ind w:firstLine="600" w:firstLineChars="200"/>
        <w:rPr>
          <w:rFonts w:ascii="Times New Roman" w:hAnsi="Times New Roman" w:eastAsia="仿宋_GB2312"/>
          <w:bCs/>
          <w:color w:val="auto"/>
          <w:sz w:val="30"/>
          <w:szCs w:val="30"/>
          <w:highlight w:val="none"/>
        </w:rPr>
      </w:pPr>
      <w:r>
        <w:rPr>
          <w:rFonts w:ascii="Times New Roman" w:hAnsi="Times New Roman" w:eastAsia="仿宋_GB2312"/>
          <w:bCs/>
          <w:color w:val="auto"/>
          <w:sz w:val="30"/>
          <w:szCs w:val="30"/>
          <w:highlight w:val="none"/>
        </w:rPr>
        <w:t>本合同一式</w:t>
      </w:r>
      <w:r>
        <w:rPr>
          <w:rFonts w:ascii="Times New Roman" w:hAnsi="Times New Roman" w:eastAsia="仿宋_GB2312"/>
          <w:bCs/>
          <w:color w:val="auto"/>
          <w:sz w:val="30"/>
          <w:szCs w:val="30"/>
          <w:highlight w:val="none"/>
          <w:u w:val="single"/>
        </w:rPr>
        <w:t xml:space="preserve"> </w:t>
      </w:r>
      <w:r>
        <w:rPr>
          <w:rFonts w:hint="eastAsia" w:ascii="Times New Roman" w:hAnsi="Times New Roman" w:eastAsia="仿宋_GB2312"/>
          <w:bCs/>
          <w:color w:val="auto"/>
          <w:sz w:val="30"/>
          <w:szCs w:val="30"/>
          <w:highlight w:val="none"/>
          <w:u w:val="single"/>
          <w:lang w:eastAsia="zh-CN"/>
        </w:rPr>
        <w:t>壹拾贰</w:t>
      </w:r>
      <w:r>
        <w:rPr>
          <w:rFonts w:ascii="Times New Roman" w:hAnsi="Times New Roman" w:eastAsia="仿宋_GB2312"/>
          <w:bCs/>
          <w:color w:val="auto"/>
          <w:sz w:val="30"/>
          <w:szCs w:val="30"/>
          <w:highlight w:val="none"/>
          <w:u w:val="single"/>
        </w:rPr>
        <w:t xml:space="preserve"> </w:t>
      </w:r>
      <w:r>
        <w:rPr>
          <w:rFonts w:ascii="Times New Roman" w:hAnsi="Times New Roman" w:eastAsia="仿宋_GB2312"/>
          <w:bCs/>
          <w:color w:val="auto"/>
          <w:sz w:val="30"/>
          <w:szCs w:val="30"/>
          <w:highlight w:val="none"/>
        </w:rPr>
        <w:t>份，均具有同等法律效力，发包人执</w:t>
      </w:r>
      <w:r>
        <w:rPr>
          <w:rFonts w:ascii="Times New Roman" w:hAnsi="Times New Roman" w:eastAsia="仿宋_GB2312"/>
          <w:bCs/>
          <w:color w:val="auto"/>
          <w:sz w:val="30"/>
          <w:szCs w:val="30"/>
          <w:highlight w:val="none"/>
          <w:u w:val="single"/>
        </w:rPr>
        <w:t xml:space="preserve"> </w:t>
      </w:r>
      <w:r>
        <w:rPr>
          <w:rFonts w:hint="eastAsia" w:ascii="Times New Roman" w:hAnsi="Times New Roman" w:eastAsia="仿宋_GB2312"/>
          <w:bCs/>
          <w:color w:val="auto"/>
          <w:sz w:val="30"/>
          <w:szCs w:val="30"/>
          <w:highlight w:val="none"/>
          <w:u w:val="single"/>
          <w:lang w:eastAsia="zh-CN"/>
        </w:rPr>
        <w:t>陆</w:t>
      </w:r>
      <w:r>
        <w:rPr>
          <w:rFonts w:ascii="Times New Roman" w:hAnsi="Times New Roman" w:eastAsia="仿宋_GB2312"/>
          <w:bCs/>
          <w:color w:val="auto"/>
          <w:sz w:val="30"/>
          <w:szCs w:val="30"/>
          <w:highlight w:val="none"/>
          <w:u w:val="single"/>
        </w:rPr>
        <w:t xml:space="preserve"> </w:t>
      </w:r>
      <w:r>
        <w:rPr>
          <w:rFonts w:hint="eastAsia" w:ascii="Times New Roman" w:hAnsi="Times New Roman" w:eastAsia="仿宋_GB2312"/>
          <w:bCs/>
          <w:color w:val="auto"/>
          <w:sz w:val="30"/>
          <w:szCs w:val="30"/>
          <w:highlight w:val="none"/>
          <w:u w:val="single"/>
        </w:rPr>
        <w:t xml:space="preserve"> </w:t>
      </w:r>
      <w:r>
        <w:rPr>
          <w:rFonts w:ascii="Times New Roman" w:hAnsi="Times New Roman" w:eastAsia="仿宋_GB2312"/>
          <w:bCs/>
          <w:color w:val="auto"/>
          <w:sz w:val="30"/>
          <w:szCs w:val="30"/>
          <w:highlight w:val="none"/>
          <w:u w:val="single"/>
        </w:rPr>
        <w:t xml:space="preserve"> </w:t>
      </w:r>
      <w:r>
        <w:rPr>
          <w:rFonts w:ascii="Times New Roman" w:hAnsi="Times New Roman" w:eastAsia="仿宋_GB2312"/>
          <w:bCs/>
          <w:color w:val="auto"/>
          <w:sz w:val="30"/>
          <w:szCs w:val="30"/>
          <w:highlight w:val="none"/>
        </w:rPr>
        <w:t>份，承包人执</w:t>
      </w:r>
      <w:r>
        <w:rPr>
          <w:rFonts w:ascii="Times New Roman" w:hAnsi="Times New Roman" w:eastAsia="仿宋_GB2312"/>
          <w:bCs/>
          <w:color w:val="auto"/>
          <w:sz w:val="30"/>
          <w:szCs w:val="30"/>
          <w:highlight w:val="none"/>
          <w:u w:val="single"/>
        </w:rPr>
        <w:t xml:space="preserve">  </w:t>
      </w:r>
      <w:r>
        <w:rPr>
          <w:rFonts w:hint="eastAsia" w:ascii="Times New Roman" w:hAnsi="Times New Roman" w:eastAsia="仿宋_GB2312"/>
          <w:bCs/>
          <w:color w:val="auto"/>
          <w:sz w:val="30"/>
          <w:szCs w:val="30"/>
          <w:highlight w:val="none"/>
          <w:u w:val="single"/>
          <w:lang w:eastAsia="zh-CN"/>
        </w:rPr>
        <w:t>陆</w:t>
      </w:r>
      <w:r>
        <w:rPr>
          <w:rFonts w:hint="eastAsia" w:ascii="Times New Roman" w:hAnsi="Times New Roman" w:eastAsia="仿宋_GB2312"/>
          <w:bCs/>
          <w:color w:val="auto"/>
          <w:sz w:val="30"/>
          <w:szCs w:val="30"/>
          <w:highlight w:val="none"/>
          <w:u w:val="single"/>
        </w:rPr>
        <w:t xml:space="preserve"> </w:t>
      </w:r>
      <w:r>
        <w:rPr>
          <w:rFonts w:ascii="Times New Roman" w:hAnsi="Times New Roman" w:eastAsia="仿宋_GB2312"/>
          <w:bCs/>
          <w:color w:val="auto"/>
          <w:sz w:val="30"/>
          <w:szCs w:val="30"/>
          <w:highlight w:val="none"/>
        </w:rPr>
        <w:t>份。</w:t>
      </w:r>
    </w:p>
    <w:p w14:paraId="2F3F3B1E">
      <w:pPr>
        <w:spacing w:line="360" w:lineRule="auto"/>
        <w:rPr>
          <w:rFonts w:hint="eastAsia" w:ascii="Times New Roman" w:hAnsi="Times New Roman" w:eastAsia="仿宋_GB2312"/>
          <w:bCs/>
          <w:color w:val="auto"/>
          <w:sz w:val="30"/>
          <w:szCs w:val="30"/>
          <w:highlight w:val="none"/>
        </w:rPr>
      </w:pPr>
    </w:p>
    <w:p w14:paraId="5781BDF1">
      <w:pPr>
        <w:spacing w:line="360" w:lineRule="auto"/>
        <w:rPr>
          <w:rFonts w:hint="eastAsia" w:ascii="Times New Roman" w:hAnsi="Times New Roman" w:eastAsia="仿宋_GB2312"/>
          <w:bCs/>
          <w:color w:val="auto"/>
          <w:sz w:val="30"/>
          <w:szCs w:val="30"/>
          <w:highlight w:val="none"/>
        </w:rPr>
      </w:pPr>
    </w:p>
    <w:p w14:paraId="79691567">
      <w:pPr>
        <w:spacing w:line="360" w:lineRule="auto"/>
        <w:rPr>
          <w:rFonts w:hint="eastAsia" w:ascii="Times New Roman" w:hAnsi="Times New Roman" w:eastAsia="仿宋_GB2312"/>
          <w:color w:val="auto"/>
          <w:sz w:val="30"/>
          <w:szCs w:val="30"/>
          <w:highlight w:val="none"/>
        </w:rPr>
      </w:pPr>
    </w:p>
    <w:p w14:paraId="3678153F">
      <w:pPr>
        <w:spacing w:line="360" w:lineRule="auto"/>
        <w:rPr>
          <w:rFonts w:ascii="Times New Roman" w:hAnsi="Times New Roman" w:eastAsia="仿宋_GB2312"/>
          <w:color w:val="auto"/>
          <w:sz w:val="30"/>
          <w:szCs w:val="30"/>
          <w:highlight w:val="none"/>
        </w:rPr>
      </w:pPr>
    </w:p>
    <w:p w14:paraId="0BABB0E4">
      <w:pPr>
        <w:spacing w:line="360" w:lineRule="auto"/>
        <w:rPr>
          <w:rFonts w:hint="eastAsia"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发包人</w:t>
      </w:r>
      <w:r>
        <w:rPr>
          <w:rFonts w:hint="eastAsia" w:ascii="Times New Roman" w:hAnsi="Times New Roman" w:eastAsia="仿宋_GB2312"/>
          <w:color w:val="auto"/>
          <w:sz w:val="30"/>
          <w:szCs w:val="30"/>
          <w:highlight w:val="none"/>
        </w:rPr>
        <w:t xml:space="preserve">：  </w:t>
      </w:r>
      <w:r>
        <w:rPr>
          <w:rFonts w:ascii="Times New Roman" w:hAnsi="Times New Roman" w:eastAsia="仿宋_GB2312"/>
          <w:color w:val="auto"/>
          <w:sz w:val="30"/>
          <w:szCs w:val="30"/>
          <w:highlight w:val="none"/>
        </w:rPr>
        <w:t>(公章)</w:t>
      </w:r>
      <w:r>
        <w:rPr>
          <w:rFonts w:hint="eastAsia" w:ascii="Times New Roman" w:hAnsi="Times New Roman" w:eastAsia="仿宋_GB2312"/>
          <w:color w:val="auto"/>
          <w:sz w:val="30"/>
          <w:szCs w:val="30"/>
          <w:highlight w:val="none"/>
        </w:rPr>
        <w:t xml:space="preserve">             </w:t>
      </w:r>
      <w:r>
        <w:rPr>
          <w:rFonts w:ascii="Times New Roman" w:hAnsi="Times New Roman" w:eastAsia="仿宋_GB2312"/>
          <w:color w:val="auto"/>
          <w:sz w:val="30"/>
          <w:szCs w:val="30"/>
          <w:highlight w:val="none"/>
        </w:rPr>
        <w:t>承包人</w:t>
      </w:r>
      <w:r>
        <w:rPr>
          <w:rFonts w:hint="eastAsia" w:ascii="Times New Roman" w:hAnsi="Times New Roman" w:eastAsia="仿宋_GB2312"/>
          <w:color w:val="auto"/>
          <w:sz w:val="30"/>
          <w:szCs w:val="30"/>
          <w:highlight w:val="none"/>
        </w:rPr>
        <w:t xml:space="preserve">：  </w:t>
      </w:r>
      <w:r>
        <w:rPr>
          <w:rFonts w:ascii="Times New Roman" w:hAnsi="Times New Roman" w:eastAsia="仿宋_GB2312"/>
          <w:color w:val="auto"/>
          <w:sz w:val="30"/>
          <w:szCs w:val="30"/>
          <w:highlight w:val="none"/>
        </w:rPr>
        <w:t>(公章)</w:t>
      </w:r>
    </w:p>
    <w:p w14:paraId="233E5A7C">
      <w:pPr>
        <w:spacing w:line="360" w:lineRule="auto"/>
        <w:rPr>
          <w:rFonts w:hint="eastAsia" w:ascii="Times New Roman" w:hAnsi="Times New Roman" w:eastAsia="仿宋_GB2312"/>
          <w:color w:val="auto"/>
          <w:sz w:val="30"/>
          <w:szCs w:val="30"/>
          <w:highlight w:val="none"/>
          <w:u w:val="single"/>
        </w:rPr>
      </w:pPr>
      <w:r>
        <w:rPr>
          <w:rFonts w:hint="eastAsia" w:ascii="Times New Roman" w:hAnsi="Times New Roman" w:eastAsia="仿宋_GB2312"/>
          <w:color w:val="auto"/>
          <w:sz w:val="30"/>
          <w:szCs w:val="30"/>
          <w:highlight w:val="none"/>
        </w:rPr>
        <w:t xml:space="preserve">                                 </w:t>
      </w:r>
    </w:p>
    <w:p w14:paraId="3C648BC8">
      <w:pPr>
        <w:spacing w:line="360" w:lineRule="auto"/>
        <w:rPr>
          <w:rFonts w:hint="eastAsia" w:ascii="Times New Roman" w:hAnsi="Times New Roman" w:eastAsia="仿宋_GB2312"/>
          <w:color w:val="auto"/>
          <w:sz w:val="30"/>
          <w:szCs w:val="30"/>
          <w:highlight w:val="none"/>
        </w:rPr>
      </w:pPr>
      <w:r>
        <w:rPr>
          <w:rFonts w:hint="eastAsia" w:ascii="Times New Roman" w:hAnsi="Times New Roman" w:eastAsia="仿宋_GB2312"/>
          <w:color w:val="auto"/>
          <w:sz w:val="30"/>
          <w:szCs w:val="30"/>
          <w:highlight w:val="none"/>
        </w:rPr>
        <w:t>法定代表人或其委托代理人：  法定代表人或其委托代理人：</w:t>
      </w:r>
    </w:p>
    <w:p w14:paraId="4C2B54BD">
      <w:pPr>
        <w:spacing w:line="360" w:lineRule="auto"/>
        <w:rPr>
          <w:rFonts w:hint="eastAsia" w:ascii="Times New Roman" w:hAnsi="Times New Roman" w:eastAsia="仿宋_GB2312"/>
          <w:color w:val="auto"/>
          <w:sz w:val="30"/>
          <w:szCs w:val="30"/>
          <w:highlight w:val="none"/>
        </w:rPr>
      </w:pPr>
      <w:r>
        <w:rPr>
          <w:rFonts w:hint="eastAsia" w:ascii="Times New Roman" w:hAnsi="Times New Roman" w:eastAsia="仿宋_GB2312"/>
          <w:color w:val="auto"/>
          <w:sz w:val="30"/>
          <w:szCs w:val="30"/>
          <w:highlight w:val="none"/>
        </w:rPr>
        <w:t>（签字）                    （签字）</w:t>
      </w:r>
    </w:p>
    <w:p w14:paraId="5AD4659A">
      <w:pPr>
        <w:spacing w:line="360" w:lineRule="auto"/>
        <w:rPr>
          <w:rFonts w:hint="eastAsia" w:ascii="Times New Roman" w:hAnsi="Times New Roman" w:eastAsia="仿宋_GB2312"/>
          <w:color w:val="auto"/>
          <w:sz w:val="30"/>
          <w:szCs w:val="30"/>
          <w:highlight w:val="none"/>
          <w:u w:val="single"/>
        </w:rPr>
      </w:pPr>
    </w:p>
    <w:p w14:paraId="53B05E58">
      <w:pPr>
        <w:spacing w:line="360" w:lineRule="auto"/>
        <w:ind w:left="6300" w:hanging="6300" w:hangingChars="2100"/>
        <w:rPr>
          <w:rFonts w:hint="eastAsia" w:ascii="Times New Roman" w:hAnsi="Times New Roman" w:eastAsia="仿宋_GB2312"/>
          <w:color w:val="auto"/>
          <w:sz w:val="30"/>
          <w:szCs w:val="30"/>
          <w:highlight w:val="none"/>
          <w:u w:val="single"/>
          <w:lang w:val="en-US" w:eastAsia="zh-CN"/>
        </w:rPr>
      </w:pPr>
      <w:r>
        <w:rPr>
          <w:rFonts w:ascii="Times New Roman" w:hAnsi="Times New Roman" w:eastAsia="仿宋_GB2312"/>
          <w:color w:val="auto"/>
          <w:sz w:val="30"/>
          <w:szCs w:val="30"/>
          <w:highlight w:val="none"/>
        </w:rPr>
        <w:t>地  址：</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新疆乌鲁木齐市天山区  </w:t>
      </w:r>
      <w:r>
        <w:rPr>
          <w:rFonts w:ascii="Times New Roman" w:hAnsi="Times New Roman" w:eastAsia="仿宋_GB2312"/>
          <w:color w:val="auto"/>
          <w:sz w:val="30"/>
          <w:szCs w:val="30"/>
          <w:highlight w:val="none"/>
        </w:rPr>
        <w:t>地  址：</w:t>
      </w:r>
      <w:r>
        <w:rPr>
          <w:rFonts w:ascii="Times New Roman" w:hAnsi="Times New Roman" w:eastAsia="仿宋_GB2312"/>
          <w:color w:val="auto"/>
          <w:sz w:val="30"/>
          <w:szCs w:val="30"/>
          <w:highlight w:val="none"/>
          <w:u w:val="single"/>
        </w:rPr>
        <w:t></w:t>
      </w:r>
      <w:r>
        <w:rPr>
          <w:rFonts w:hint="eastAsia" w:ascii="Times New Roman" w:hAnsi="Times New Roman" w:eastAsia="仿宋_GB2312"/>
          <w:color w:val="auto"/>
          <w:sz w:val="30"/>
          <w:szCs w:val="30"/>
          <w:highlight w:val="none"/>
          <w:u w:val="single"/>
          <w:lang w:val="en-US" w:eastAsia="zh-CN"/>
        </w:rPr>
        <w:t xml:space="preserve">            </w:t>
      </w:r>
    </w:p>
    <w:p w14:paraId="7381ABC1">
      <w:pPr>
        <w:spacing w:line="360" w:lineRule="auto"/>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邮政编码：</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rPr>
        <w:t>830000</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rPr>
        <w:t xml:space="preserve"> </w:t>
      </w:r>
      <w:r>
        <w:rPr>
          <w:rFonts w:ascii="Times New Roman" w:hAnsi="Times New Roman" w:eastAsia="仿宋_GB2312"/>
          <w:color w:val="auto"/>
          <w:sz w:val="30"/>
          <w:szCs w:val="30"/>
          <w:highlight w:val="none"/>
          <w:u w:val="single"/>
        </w:rPr>
        <w:t xml:space="preserve"> </w:t>
      </w:r>
      <w:r>
        <w:rPr>
          <w:rFonts w:ascii="Times New Roman" w:hAnsi="Times New Roman" w:eastAsia="仿宋_GB2312"/>
          <w:color w:val="auto"/>
          <w:sz w:val="30"/>
          <w:szCs w:val="30"/>
          <w:highlight w:val="none"/>
        </w:rPr>
        <w:t xml:space="preserve"> </w:t>
      </w:r>
      <w:r>
        <w:rPr>
          <w:rFonts w:hint="eastAsia" w:ascii="Times New Roman" w:hAnsi="Times New Roman" w:eastAsia="仿宋_GB2312"/>
          <w:color w:val="auto"/>
          <w:sz w:val="30"/>
          <w:szCs w:val="30"/>
          <w:highlight w:val="none"/>
        </w:rPr>
        <w:t xml:space="preserve"> </w:t>
      </w:r>
      <w:r>
        <w:rPr>
          <w:rFonts w:ascii="Times New Roman" w:hAnsi="Times New Roman" w:eastAsia="仿宋_GB2312"/>
          <w:color w:val="auto"/>
          <w:sz w:val="30"/>
          <w:szCs w:val="30"/>
          <w:highlight w:val="none"/>
        </w:rPr>
        <w:t>邮政编码：</w:t>
      </w:r>
      <w:r>
        <w:rPr>
          <w:rFonts w:ascii="Times New Roman" w:hAnsi="Times New Roman" w:eastAsia="仿宋_GB2312"/>
          <w:color w:val="auto"/>
          <w:sz w:val="30"/>
          <w:szCs w:val="30"/>
          <w:highlight w:val="none"/>
          <w:u w:val="single"/>
        </w:rPr>
        <w:t xml:space="preserve">   </w:t>
      </w:r>
    </w:p>
    <w:p w14:paraId="0BE716B2">
      <w:pPr>
        <w:spacing w:line="360" w:lineRule="auto"/>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法定代表人：</w:t>
      </w:r>
      <w:r>
        <w:rPr>
          <w:rFonts w:ascii="Times New Roman" w:hAnsi="Times New Roman" w:eastAsia="仿宋_GB2312"/>
          <w:color w:val="auto"/>
          <w:sz w:val="30"/>
          <w:szCs w:val="30"/>
          <w:highlight w:val="none"/>
          <w:u w:val="single"/>
        </w:rPr>
        <w:t></w:t>
      </w:r>
      <w:r>
        <w:rPr>
          <w:rFonts w:hint="eastAsia" w:ascii="Times New Roman" w:hAnsi="Times New Roman" w:eastAsia="仿宋_GB2312"/>
          <w:color w:val="auto"/>
          <w:sz w:val="30"/>
          <w:szCs w:val="30"/>
          <w:highlight w:val="none"/>
          <w:u w:val="single"/>
          <w:lang w:val="en-US" w:eastAsia="zh-CN"/>
        </w:rPr>
        <w:t>徐繁利</w:t>
      </w:r>
      <w:r>
        <w:rPr>
          <w:rFonts w:hint="eastAsia"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ascii="Times New Roman" w:hAnsi="Times New Roman" w:eastAsia="仿宋_GB2312"/>
          <w:color w:val="auto"/>
          <w:sz w:val="30"/>
          <w:szCs w:val="30"/>
          <w:highlight w:val="none"/>
        </w:rPr>
        <w:t xml:space="preserve"> </w:t>
      </w:r>
      <w:r>
        <w:rPr>
          <w:rFonts w:hint="eastAsia" w:ascii="Times New Roman" w:hAnsi="Times New Roman" w:eastAsia="仿宋_GB2312"/>
          <w:color w:val="auto"/>
          <w:sz w:val="30"/>
          <w:szCs w:val="30"/>
          <w:highlight w:val="none"/>
        </w:rPr>
        <w:t xml:space="preserve"> </w:t>
      </w:r>
      <w:r>
        <w:rPr>
          <w:rFonts w:ascii="Times New Roman" w:hAnsi="Times New Roman" w:eastAsia="仿宋_GB2312"/>
          <w:color w:val="auto"/>
          <w:sz w:val="30"/>
          <w:szCs w:val="30"/>
          <w:highlight w:val="none"/>
        </w:rPr>
        <w:t>法定代表人：</w:t>
      </w:r>
      <w:r>
        <w:rPr>
          <w:rFonts w:ascii="Times New Roman" w:hAnsi="Times New Roman" w:eastAsia="仿宋_GB2312"/>
          <w:color w:val="auto"/>
          <w:sz w:val="30"/>
          <w:szCs w:val="30"/>
          <w:highlight w:val="none"/>
          <w:u w:val="single"/>
        </w:rPr>
        <w:t></w:t>
      </w:r>
      <w:r>
        <w:rPr>
          <w:rFonts w:hint="eastAsia" w:ascii="Times New Roman" w:hAnsi="Times New Roman" w:eastAsia="仿宋_GB2312"/>
          <w:color w:val="auto"/>
          <w:sz w:val="30"/>
          <w:szCs w:val="30"/>
          <w:highlight w:val="none"/>
          <w:u w:val="single"/>
          <w:lang w:val="en-US" w:eastAsia="zh-CN"/>
        </w:rPr>
        <w:t xml:space="preserve">  </w:t>
      </w:r>
      <w:r>
        <w:rPr>
          <w:rFonts w:hint="eastAsia" w:ascii="Times New Roman" w:hAnsi="Times New Roman" w:eastAsia="仿宋_GB2312"/>
          <w:color w:val="auto"/>
          <w:sz w:val="30"/>
          <w:szCs w:val="30"/>
          <w:highlight w:val="none"/>
          <w:u w:val="single"/>
        </w:rPr>
        <w:t xml:space="preserve">        </w:t>
      </w:r>
      <w:r>
        <w:rPr>
          <w:rFonts w:ascii="Times New Roman" w:hAnsi="Times New Roman" w:eastAsia="仿宋_GB2312"/>
          <w:color w:val="auto"/>
          <w:sz w:val="30"/>
          <w:szCs w:val="30"/>
          <w:highlight w:val="none"/>
          <w:u w:val="single"/>
        </w:rPr>
        <w:t xml:space="preserve"> </w:t>
      </w:r>
    </w:p>
    <w:p w14:paraId="487DCA04">
      <w:pPr>
        <w:spacing w:line="360" w:lineRule="auto"/>
        <w:ind w:left="1575" w:leftChars="0" w:hanging="1575" w:hangingChars="525"/>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开户银行：</w:t>
      </w:r>
      <w:r>
        <w:rPr>
          <w:rFonts w:hint="eastAsia" w:ascii="Times New Roman" w:hAnsi="Times New Roman" w:eastAsia="仿宋_GB2312"/>
          <w:color w:val="auto"/>
          <w:sz w:val="30"/>
          <w:szCs w:val="30"/>
          <w:highlight w:val="none"/>
          <w:u w:val="single"/>
          <w:lang w:val="en-US" w:eastAsia="zh-CN"/>
        </w:rPr>
        <w:t xml:space="preserve"> 乌鲁木齐银行天山区支行 </w:t>
      </w:r>
      <w:r>
        <w:rPr>
          <w:rFonts w:ascii="Times New Roman" w:hAnsi="Times New Roman" w:eastAsia="仿宋_GB2312"/>
          <w:color w:val="auto"/>
          <w:sz w:val="30"/>
          <w:szCs w:val="30"/>
          <w:highlight w:val="none"/>
        </w:rPr>
        <w:t xml:space="preserve"> </w:t>
      </w:r>
      <w:r>
        <w:rPr>
          <w:rFonts w:hint="eastAsia" w:ascii="Times New Roman" w:hAnsi="Times New Roman" w:eastAsia="仿宋_GB2312"/>
          <w:color w:val="auto"/>
          <w:sz w:val="30"/>
          <w:szCs w:val="30"/>
          <w:highlight w:val="none"/>
        </w:rPr>
        <w:t xml:space="preserve"> </w:t>
      </w:r>
      <w:r>
        <w:rPr>
          <w:rFonts w:hint="eastAsia" w:ascii="Times New Roman" w:hAnsi="Times New Roman" w:eastAsia="仿宋_GB2312"/>
          <w:color w:val="auto"/>
          <w:sz w:val="30"/>
          <w:szCs w:val="30"/>
          <w:highlight w:val="none"/>
          <w:lang w:val="en-US" w:eastAsia="zh-CN"/>
        </w:rPr>
        <w:t xml:space="preserve"> </w:t>
      </w:r>
      <w:r>
        <w:rPr>
          <w:rFonts w:ascii="Times New Roman" w:hAnsi="Times New Roman" w:eastAsia="仿宋_GB2312"/>
          <w:color w:val="auto"/>
          <w:sz w:val="30"/>
          <w:szCs w:val="30"/>
          <w:highlight w:val="none"/>
        </w:rPr>
        <w:t>开户银行：</w:t>
      </w:r>
      <w:r>
        <w:rPr>
          <w:rFonts w:hint="eastAsia" w:ascii="Times New Roman" w:hAnsi="Times New Roman" w:eastAsia="仿宋_GB2312"/>
          <w:color w:val="auto"/>
          <w:sz w:val="30"/>
          <w:szCs w:val="30"/>
          <w:highlight w:val="none"/>
          <w:u w:val="single"/>
          <w:lang w:val="en-US" w:eastAsia="zh-CN"/>
        </w:rPr>
        <w:t xml:space="preserve">                   </w:t>
      </w:r>
      <w:r>
        <w:rPr>
          <w:rFonts w:hint="eastAsia" w:ascii="Times New Roman" w:hAnsi="Times New Roman" w:eastAsia="仿宋_GB2312"/>
          <w:color w:val="auto"/>
          <w:sz w:val="30"/>
          <w:szCs w:val="30"/>
          <w:highlight w:val="none"/>
          <w:u w:val="none"/>
          <w:lang w:val="en-US" w:eastAsia="zh-CN"/>
        </w:rPr>
        <w:t xml:space="preserve">          </w:t>
      </w:r>
    </w:p>
    <w:p w14:paraId="48053682">
      <w:pPr>
        <w:spacing w:line="360" w:lineRule="auto"/>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账号：</w:t>
      </w:r>
      <w:r>
        <w:rPr>
          <w:rFonts w:hint="eastAsia" w:ascii="Times New Roman" w:hAnsi="Times New Roman" w:eastAsia="仿宋_GB2312"/>
          <w:color w:val="auto"/>
          <w:sz w:val="30"/>
          <w:szCs w:val="30"/>
          <w:highlight w:val="none"/>
          <w:u w:val="single"/>
          <w:lang w:val="en-US" w:eastAsia="zh-CN"/>
        </w:rPr>
        <w:t xml:space="preserve">   0000020000110042841796   </w:t>
      </w:r>
      <w:r>
        <w:rPr>
          <w:rFonts w:hint="eastAsia" w:ascii="Times New Roman" w:hAnsi="Times New Roman" w:eastAsia="仿宋_GB2312"/>
          <w:color w:val="auto"/>
          <w:sz w:val="30"/>
          <w:szCs w:val="30"/>
          <w:highlight w:val="none"/>
        </w:rPr>
        <w:t xml:space="preserve"> </w:t>
      </w:r>
      <w:r>
        <w:rPr>
          <w:rFonts w:ascii="Times New Roman" w:hAnsi="Times New Roman" w:eastAsia="仿宋_GB2312"/>
          <w:color w:val="auto"/>
          <w:sz w:val="30"/>
          <w:szCs w:val="30"/>
          <w:highlight w:val="none"/>
        </w:rPr>
        <w:t>账</w:t>
      </w:r>
      <w:r>
        <w:rPr>
          <w:rFonts w:hint="eastAsia" w:ascii="Times New Roman" w:hAnsi="Times New Roman" w:eastAsia="仿宋_GB2312"/>
          <w:color w:val="auto"/>
          <w:sz w:val="30"/>
          <w:szCs w:val="30"/>
          <w:highlight w:val="none"/>
        </w:rPr>
        <w:t xml:space="preserve"> </w:t>
      </w:r>
      <w:r>
        <w:rPr>
          <w:rFonts w:ascii="Times New Roman" w:hAnsi="Times New Roman" w:eastAsia="仿宋_GB2312"/>
          <w:color w:val="auto"/>
          <w:sz w:val="30"/>
          <w:szCs w:val="30"/>
          <w:highlight w:val="none"/>
        </w:rPr>
        <w:t xml:space="preserve"> 号：</w:t>
      </w:r>
      <w:r>
        <w:rPr>
          <w:rFonts w:ascii="Times New Roman" w:hAnsi="Times New Roman" w:eastAsia="仿宋_GB2312"/>
          <w:color w:val="auto"/>
          <w:sz w:val="30"/>
          <w:szCs w:val="30"/>
          <w:highlight w:val="none"/>
          <w:u w:val="single"/>
        </w:rPr>
        <w:t></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rPr>
        <w:t xml:space="preserve"> </w:t>
      </w:r>
    </w:p>
    <w:p w14:paraId="318B1503">
      <w:pPr>
        <w:pStyle w:val="4"/>
        <w:jc w:val="center"/>
        <w:rPr>
          <w:rFonts w:hint="eastAsia" w:ascii="华文中宋" w:hAnsi="华文中宋" w:eastAsia="华文中宋"/>
          <w:sz w:val="44"/>
          <w:szCs w:val="44"/>
          <w:highlight w:val="none"/>
        </w:rPr>
      </w:pPr>
      <w:r>
        <w:rPr>
          <w:rFonts w:eastAsia="仿宋_GB2312"/>
          <w:highlight w:val="none"/>
        </w:rPr>
        <w:br w:type="page"/>
      </w:r>
      <w:bookmarkStart w:id="97" w:name="_Toc351203494"/>
      <w:r>
        <w:rPr>
          <w:rFonts w:ascii="华文中宋" w:hAnsi="华文中宋" w:eastAsia="华文中宋"/>
          <w:sz w:val="44"/>
          <w:szCs w:val="44"/>
          <w:highlight w:val="none"/>
        </w:rPr>
        <w:t>第二部分 通用合同条款</w:t>
      </w:r>
      <w:bookmarkEnd w:id="97"/>
      <w:bookmarkStart w:id="98" w:name="_Toc337558727"/>
    </w:p>
    <w:p w14:paraId="5CD3008E">
      <w:pPr>
        <w:pStyle w:val="5"/>
        <w:spacing w:before="120" w:after="120" w:line="360" w:lineRule="auto"/>
        <w:rPr>
          <w:rFonts w:ascii="Times New Roman" w:hAnsi="Times New Roman" w:eastAsia="黑体"/>
          <w:b w:val="0"/>
          <w:color w:val="000000"/>
          <w:sz w:val="32"/>
          <w:szCs w:val="32"/>
          <w:highlight w:val="none"/>
        </w:rPr>
      </w:pPr>
      <w:bookmarkStart w:id="99" w:name="_Toc351203495"/>
      <w:r>
        <w:rPr>
          <w:rFonts w:ascii="Times New Roman" w:hAnsi="Times New Roman" w:eastAsia="黑体"/>
          <w:b w:val="0"/>
          <w:color w:val="000000"/>
          <w:sz w:val="32"/>
          <w:szCs w:val="32"/>
          <w:highlight w:val="none"/>
        </w:rPr>
        <w:t>1.</w:t>
      </w:r>
      <w:bookmarkStart w:id="100" w:name="_Toc303538976"/>
      <w:bookmarkEnd w:id="100"/>
      <w:bookmarkStart w:id="101" w:name="_Toc303538973"/>
      <w:bookmarkEnd w:id="101"/>
      <w:bookmarkStart w:id="102" w:name="_Toc303538974"/>
      <w:bookmarkEnd w:id="102"/>
      <w:bookmarkStart w:id="103" w:name="_Toc303538972"/>
      <w:bookmarkEnd w:id="103"/>
      <w:bookmarkStart w:id="104" w:name="_Toc303538975"/>
      <w:bookmarkEnd w:id="104"/>
      <w:bookmarkStart w:id="105" w:name="_Toc296346528"/>
      <w:bookmarkStart w:id="106" w:name="_Toc296503027"/>
      <w:r>
        <w:rPr>
          <w:rFonts w:ascii="Times New Roman" w:hAnsi="Times New Roman" w:eastAsia="黑体"/>
          <w:b w:val="0"/>
          <w:color w:val="000000"/>
          <w:sz w:val="32"/>
          <w:szCs w:val="32"/>
          <w:highlight w:val="none"/>
        </w:rPr>
        <w:t xml:space="preserve"> 一般约定</w:t>
      </w:r>
      <w:bookmarkEnd w:id="98"/>
      <w:bookmarkEnd w:id="99"/>
      <w:bookmarkEnd w:id="105"/>
      <w:bookmarkEnd w:id="106"/>
    </w:p>
    <w:p w14:paraId="7DA766EE">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07" w:name="_Toc296346529"/>
      <w:bookmarkStart w:id="108" w:name="_Toc337558728"/>
      <w:bookmarkStart w:id="109" w:name="_Toc296503028"/>
      <w:bookmarkStart w:id="110" w:name="_Toc351203496"/>
      <w:r>
        <w:rPr>
          <w:rFonts w:ascii="Times New Roman" w:hAnsi="Times New Roman" w:eastAsia="黑体"/>
          <w:b w:val="0"/>
          <w:color w:val="000000"/>
          <w:sz w:val="30"/>
          <w:szCs w:val="32"/>
          <w:highlight w:val="none"/>
        </w:rPr>
        <w:t>1.1词语定义</w:t>
      </w:r>
      <w:bookmarkEnd w:id="107"/>
      <w:bookmarkEnd w:id="108"/>
      <w:bookmarkEnd w:id="109"/>
      <w:r>
        <w:rPr>
          <w:rFonts w:ascii="Times New Roman" w:hAnsi="Times New Roman" w:eastAsia="黑体"/>
          <w:b w:val="0"/>
          <w:color w:val="000000"/>
          <w:sz w:val="30"/>
          <w:szCs w:val="32"/>
          <w:highlight w:val="none"/>
        </w:rPr>
        <w:t>与解释</w:t>
      </w:r>
      <w:bookmarkEnd w:id="110"/>
    </w:p>
    <w:p w14:paraId="4A3073B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合同协议书、通用合同条款、专用合同条款中的下列词语具有本款所赋予的含义：</w:t>
      </w:r>
    </w:p>
    <w:p w14:paraId="0E8CDAE1">
      <w:pPr>
        <w:autoSpaceDE w:val="0"/>
        <w:autoSpaceDN w:val="0"/>
        <w:adjustRightInd w:val="0"/>
        <w:spacing w:line="360" w:lineRule="auto"/>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    1.1.1 合同</w:t>
      </w:r>
    </w:p>
    <w:p w14:paraId="2BC0F10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1.1.1.1 合同：是指根据法律规定和合同当事人约定具有约束力的文件，构成合同的文件包括合同协议书、中标通知书（如果有）、投标函及其附录（如果有）、专用合同条款</w:t>
      </w:r>
      <w:r>
        <w:rPr>
          <w:rFonts w:ascii="Times New Roman" w:hAnsi="Times New Roman" w:eastAsia="仿宋_GB2312"/>
          <w:color w:val="000000"/>
          <w:sz w:val="30"/>
          <w:szCs w:val="30"/>
          <w:highlight w:val="none"/>
        </w:rPr>
        <w:t>及其附件</w:t>
      </w:r>
      <w:r>
        <w:rPr>
          <w:rFonts w:ascii="Times New Roman" w:hAnsi="Times New Roman" w:eastAsia="仿宋_GB2312"/>
          <w:color w:val="000000"/>
          <w:kern w:val="0"/>
          <w:sz w:val="30"/>
          <w:szCs w:val="30"/>
          <w:highlight w:val="none"/>
        </w:rPr>
        <w:t>、通用合同条款、技术标准和要求、图纸、已标价工程量清单或预算书以及其他合同文件。</w:t>
      </w:r>
    </w:p>
    <w:p w14:paraId="49278C5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1.1.1.2 合同协议书：是指构成合同的由发包人和承包人共同签署的称为“合同协议书”的书面文件</w:t>
      </w:r>
      <w:r>
        <w:rPr>
          <w:rFonts w:hint="eastAsia" w:ascii="Times New Roman" w:hAnsi="Times New Roman" w:eastAsia="仿宋_GB2312"/>
          <w:color w:val="000000"/>
          <w:kern w:val="0"/>
          <w:sz w:val="30"/>
          <w:szCs w:val="32"/>
          <w:highlight w:val="none"/>
        </w:rPr>
        <w:t>。</w:t>
      </w:r>
    </w:p>
    <w:p w14:paraId="5564CC2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1.1.1.3 中标通知书：是指构成合同的</w:t>
      </w:r>
      <w:r>
        <w:rPr>
          <w:rFonts w:hint="eastAsia" w:ascii="Times New Roman" w:hAnsi="Times New Roman" w:eastAsia="仿宋_GB2312"/>
          <w:color w:val="000000"/>
          <w:kern w:val="0"/>
          <w:sz w:val="30"/>
          <w:szCs w:val="32"/>
          <w:highlight w:val="none"/>
        </w:rPr>
        <w:t>由</w:t>
      </w:r>
      <w:r>
        <w:rPr>
          <w:rFonts w:ascii="Times New Roman" w:hAnsi="Times New Roman" w:eastAsia="仿宋_GB2312"/>
          <w:color w:val="000000"/>
          <w:kern w:val="0"/>
          <w:sz w:val="30"/>
          <w:szCs w:val="32"/>
          <w:highlight w:val="none"/>
        </w:rPr>
        <w:t>发包人通知承包人中标的书面文件。</w:t>
      </w:r>
    </w:p>
    <w:p w14:paraId="0F2B1D5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1.1.1.4 投标函：是指构成合同的由承包人填写并签署的用于投标的称为“投标函”的文件。</w:t>
      </w:r>
    </w:p>
    <w:p w14:paraId="17F61D9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1.1.1.5 投标函附录：是指构成合同的附在投标函后的称为“投标函附录”的文件。</w:t>
      </w:r>
    </w:p>
    <w:p w14:paraId="3BCDE5E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1.1.1.6 技术标准和要求：是指构成合同的施工应当遵守的或指导施工的国家、行业或地方的技术标准和要求，以及合同约定的技术标准和要求。</w:t>
      </w:r>
    </w:p>
    <w:p w14:paraId="680D972D">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1.1.1.7 图纸：是指构成合同的图纸，包括由发包人按照合同约定提供或经发包人批准的设计文件、</w:t>
      </w:r>
      <w:r>
        <w:rPr>
          <w:rFonts w:hint="eastAsia" w:ascii="Times New Roman" w:hAnsi="Times New Roman" w:eastAsia="仿宋_GB2312"/>
          <w:color w:val="000000"/>
          <w:kern w:val="0"/>
          <w:sz w:val="30"/>
          <w:szCs w:val="32"/>
          <w:highlight w:val="none"/>
        </w:rPr>
        <w:t>施工图、</w:t>
      </w:r>
      <w:r>
        <w:rPr>
          <w:rFonts w:ascii="Times New Roman" w:hAnsi="Times New Roman" w:eastAsia="仿宋_GB2312"/>
          <w:color w:val="000000"/>
          <w:kern w:val="0"/>
          <w:sz w:val="30"/>
          <w:szCs w:val="32"/>
          <w:highlight w:val="none"/>
        </w:rPr>
        <w:t>鸟瞰图及模型等，</w:t>
      </w:r>
      <w:r>
        <w:rPr>
          <w:rFonts w:hint="eastAsia" w:ascii="Times New Roman" w:hAnsi="Times New Roman" w:eastAsia="仿宋_GB2312"/>
          <w:color w:val="000000"/>
          <w:kern w:val="0"/>
          <w:sz w:val="30"/>
          <w:szCs w:val="32"/>
          <w:highlight w:val="none"/>
        </w:rPr>
        <w:t>以及在合同履行过程中形成的图纸文件。图纸</w:t>
      </w:r>
      <w:r>
        <w:rPr>
          <w:rFonts w:ascii="Times New Roman" w:hAnsi="Times New Roman" w:eastAsia="仿宋_GB2312"/>
          <w:color w:val="000000"/>
          <w:kern w:val="0"/>
          <w:sz w:val="30"/>
          <w:szCs w:val="32"/>
          <w:highlight w:val="none"/>
        </w:rPr>
        <w:t>应当按照法律规定审查合格。</w:t>
      </w:r>
    </w:p>
    <w:p w14:paraId="263216AD">
      <w:pPr>
        <w:autoSpaceDE w:val="0"/>
        <w:autoSpaceDN w:val="0"/>
        <w:adjustRightInd w:val="0"/>
        <w:spacing w:line="360" w:lineRule="auto"/>
        <w:ind w:firstLine="585" w:firstLineChars="195"/>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1.1.1.8 已标价工程量清单：是指构成合同的由承包人按照规定的格式和要求填写并标明价格的工程量清单，包括说明和表格。</w:t>
      </w:r>
    </w:p>
    <w:p w14:paraId="4BF2B99C">
      <w:pPr>
        <w:autoSpaceDE w:val="0"/>
        <w:autoSpaceDN w:val="0"/>
        <w:adjustRightInd w:val="0"/>
        <w:spacing w:line="360" w:lineRule="auto"/>
        <w:ind w:firstLine="585" w:firstLineChars="195"/>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1.1.1.9 预算书：是指构成合同的由承包人按照发包人规定的格式和要求编制的工程预算文件。</w:t>
      </w:r>
    </w:p>
    <w:p w14:paraId="3B103CD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1.1.1.10 其他合同文件：是指经合同当事人约定的与工程施工有关的具有合同约束力的文件或书面协议。合同当事人可以在专用合同条款中进行约定。</w:t>
      </w:r>
    </w:p>
    <w:p w14:paraId="4887D5A1">
      <w:pPr>
        <w:autoSpaceDE w:val="0"/>
        <w:autoSpaceDN w:val="0"/>
        <w:adjustRightInd w:val="0"/>
        <w:spacing w:line="360" w:lineRule="auto"/>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    1.1.2 合同当事人及其他相关方</w:t>
      </w:r>
    </w:p>
    <w:p w14:paraId="608610C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1.1.2.1 合同当事人：是指发包人和（或）承包人。</w:t>
      </w:r>
    </w:p>
    <w:p w14:paraId="3443302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1.1.2.2 发包人：是指与承包人签订合同协议书的当事人及取得该当事人资格的合法继承人。</w:t>
      </w:r>
    </w:p>
    <w:p w14:paraId="00D87E4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1.1.2.3 承包人：是指与发包人签订合同协议书的，具有相应工程施工承包资质的当事人及取得该当事人资格的合法继承人。</w:t>
      </w:r>
    </w:p>
    <w:p w14:paraId="09101AE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1.1.2.4 监理人：是指在专用合同条款中指明的，受发包人委托按照法律规定进行工程监督管理的法人或其他组织。</w:t>
      </w:r>
    </w:p>
    <w:p w14:paraId="61E03D9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1.1.2.5 设计人：是指在专用合同条款中指明的，受发包人委托负责工程设计并具备相应工程设计资质的法人或其他组织。</w:t>
      </w:r>
    </w:p>
    <w:p w14:paraId="79D10729">
      <w:pPr>
        <w:spacing w:line="360" w:lineRule="auto"/>
        <w:ind w:firstLine="585" w:firstLineChars="195"/>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1.1.2.6 分包人：</w:t>
      </w:r>
      <w:bookmarkStart w:id="111" w:name="#go5"/>
      <w:bookmarkEnd w:id="111"/>
      <w:r>
        <w:rPr>
          <w:rFonts w:ascii="Times New Roman" w:hAnsi="Times New Roman" w:eastAsia="仿宋_GB2312"/>
          <w:color w:val="000000"/>
          <w:kern w:val="0"/>
          <w:sz w:val="30"/>
          <w:szCs w:val="32"/>
          <w:highlight w:val="none"/>
        </w:rPr>
        <w:t>是指</w:t>
      </w:r>
      <w:r>
        <w:rPr>
          <w:rFonts w:hint="eastAsia" w:ascii="Times New Roman" w:hAnsi="Times New Roman" w:eastAsia="仿宋_GB2312"/>
          <w:color w:val="000000"/>
          <w:kern w:val="0"/>
          <w:sz w:val="30"/>
          <w:szCs w:val="32"/>
          <w:highlight w:val="none"/>
        </w:rPr>
        <w:t>按照法律规定和</w:t>
      </w:r>
      <w:r>
        <w:rPr>
          <w:rFonts w:ascii="Times New Roman" w:hAnsi="Times New Roman" w:eastAsia="仿宋_GB2312"/>
          <w:color w:val="000000"/>
          <w:kern w:val="0"/>
          <w:sz w:val="30"/>
          <w:szCs w:val="32"/>
          <w:highlight w:val="none"/>
        </w:rPr>
        <w:t>合同约定，分包</w:t>
      </w:r>
      <w:r>
        <w:rPr>
          <w:rFonts w:hint="eastAsia" w:ascii="Times New Roman" w:hAnsi="Times New Roman" w:eastAsia="仿宋_GB2312"/>
          <w:color w:val="000000"/>
          <w:kern w:val="0"/>
          <w:sz w:val="30"/>
          <w:szCs w:val="32"/>
          <w:highlight w:val="none"/>
        </w:rPr>
        <w:t>部分</w:t>
      </w:r>
      <w:r>
        <w:rPr>
          <w:rFonts w:ascii="Times New Roman" w:hAnsi="Times New Roman" w:eastAsia="仿宋_GB2312"/>
          <w:color w:val="000000"/>
          <w:kern w:val="0"/>
          <w:sz w:val="30"/>
          <w:szCs w:val="32"/>
          <w:highlight w:val="none"/>
        </w:rPr>
        <w:t>工程</w:t>
      </w:r>
      <w:r>
        <w:rPr>
          <w:rFonts w:hint="eastAsia" w:ascii="Times New Roman" w:hAnsi="Times New Roman" w:eastAsia="仿宋_GB2312"/>
          <w:color w:val="000000"/>
          <w:kern w:val="0"/>
          <w:sz w:val="30"/>
          <w:szCs w:val="32"/>
          <w:highlight w:val="none"/>
        </w:rPr>
        <w:t>或工作</w:t>
      </w:r>
      <w:r>
        <w:rPr>
          <w:rFonts w:ascii="Times New Roman" w:hAnsi="Times New Roman" w:eastAsia="仿宋_GB2312"/>
          <w:color w:val="000000"/>
          <w:kern w:val="0"/>
          <w:sz w:val="30"/>
          <w:szCs w:val="32"/>
          <w:highlight w:val="none"/>
        </w:rPr>
        <w:t>，并与</w:t>
      </w:r>
      <w:r>
        <w:rPr>
          <w:rFonts w:hint="eastAsia" w:ascii="Times New Roman" w:hAnsi="Times New Roman" w:eastAsia="仿宋_GB2312"/>
          <w:color w:val="000000"/>
          <w:kern w:val="0"/>
          <w:sz w:val="30"/>
          <w:szCs w:val="32"/>
          <w:highlight w:val="none"/>
        </w:rPr>
        <w:t>承包人</w:t>
      </w:r>
      <w:r>
        <w:rPr>
          <w:rFonts w:ascii="Times New Roman" w:hAnsi="Times New Roman" w:eastAsia="仿宋_GB2312"/>
          <w:color w:val="000000"/>
          <w:kern w:val="0"/>
          <w:sz w:val="30"/>
          <w:szCs w:val="32"/>
          <w:highlight w:val="none"/>
        </w:rPr>
        <w:t>签订分包合同的具有相应资质的法人。</w:t>
      </w:r>
    </w:p>
    <w:p w14:paraId="3C9739E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1.1.2.7 发包人代表：是指由发包人任命并派驻施工现场在发包人授权范围内行使发包人权利的人。</w:t>
      </w:r>
    </w:p>
    <w:p w14:paraId="0E8254C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1.1.2.8 项目经理：是指由承包人任命并派驻施工现场，在承包人授权范围内负责合同履行，且按照法律规定具有相应资格的</w:t>
      </w:r>
      <w:r>
        <w:rPr>
          <w:rFonts w:hint="eastAsia" w:ascii="Times New Roman" w:hAnsi="Times New Roman" w:eastAsia="仿宋_GB2312"/>
          <w:color w:val="000000"/>
          <w:kern w:val="0"/>
          <w:sz w:val="30"/>
          <w:szCs w:val="32"/>
          <w:highlight w:val="none"/>
        </w:rPr>
        <w:t>项目负责</w:t>
      </w:r>
      <w:r>
        <w:rPr>
          <w:rFonts w:ascii="Times New Roman" w:hAnsi="Times New Roman" w:eastAsia="仿宋_GB2312"/>
          <w:color w:val="000000"/>
          <w:kern w:val="0"/>
          <w:sz w:val="30"/>
          <w:szCs w:val="32"/>
          <w:highlight w:val="none"/>
        </w:rPr>
        <w:t>人。</w:t>
      </w:r>
    </w:p>
    <w:p w14:paraId="46BD2FF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1.1.2.9 总监理工程师：是指由监理人任命并派驻施工现场进行工程监理的总负责人。</w:t>
      </w:r>
    </w:p>
    <w:p w14:paraId="0F1E942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 工程和设备</w:t>
      </w:r>
    </w:p>
    <w:p w14:paraId="2D8E780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1.1.3.1 工程：是指与合同协议书中工程承包范围对应的永久工程和（或）临时工程。</w:t>
      </w:r>
    </w:p>
    <w:p w14:paraId="34B9DBB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1.1.3.2 永久工程：是指按合同约定建造并移交给发包人的工程，包括工程设备。</w:t>
      </w:r>
    </w:p>
    <w:p w14:paraId="2F9B3CE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1.1.3.3 临时工程：是指为完成合同约定的永久工程所修建的各类临时性工程，不包括施工设备。</w:t>
      </w:r>
    </w:p>
    <w:p w14:paraId="02641B2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1.1.3.4 单位工程：是指在</w:t>
      </w:r>
      <w:r>
        <w:rPr>
          <w:rFonts w:hint="eastAsia" w:ascii="Times New Roman" w:hAnsi="Times New Roman" w:eastAsia="仿宋_GB2312"/>
          <w:color w:val="000000"/>
          <w:kern w:val="0"/>
          <w:sz w:val="30"/>
          <w:szCs w:val="32"/>
          <w:highlight w:val="none"/>
        </w:rPr>
        <w:t>合同协议书</w:t>
      </w:r>
      <w:r>
        <w:rPr>
          <w:rFonts w:ascii="Times New Roman" w:hAnsi="Times New Roman" w:eastAsia="仿宋_GB2312"/>
          <w:color w:val="000000"/>
          <w:kern w:val="0"/>
          <w:sz w:val="30"/>
          <w:szCs w:val="32"/>
          <w:highlight w:val="none"/>
        </w:rPr>
        <w:t>中指明的，具备独立施工条件并能形成独立使用功能的永久工程。</w:t>
      </w:r>
    </w:p>
    <w:p w14:paraId="2DC6F3E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1.1.3.5 工程设备：是指构成永久工程的机电设备、金属结构设备、仪器及其他类似的设备和装置。</w:t>
      </w:r>
    </w:p>
    <w:p w14:paraId="244005F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1.1.3.6 施工设备：是指为完成合同约定的各项工作所需的设备、器具和其他物品，但不包括工程设备、临时工程和材料。</w:t>
      </w:r>
    </w:p>
    <w:p w14:paraId="2E82568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1.1.3.7 施工现场：是指用于工程施工的场所，以及在专用合同条款中</w:t>
      </w:r>
      <w:r>
        <w:rPr>
          <w:rFonts w:hint="eastAsia" w:ascii="Times New Roman" w:hAnsi="Times New Roman" w:eastAsia="仿宋_GB2312"/>
          <w:color w:val="000000"/>
          <w:kern w:val="0"/>
          <w:sz w:val="30"/>
          <w:szCs w:val="32"/>
          <w:highlight w:val="none"/>
        </w:rPr>
        <w:t>指</w:t>
      </w:r>
      <w:r>
        <w:rPr>
          <w:rFonts w:ascii="Times New Roman" w:hAnsi="Times New Roman" w:eastAsia="仿宋_GB2312"/>
          <w:color w:val="000000"/>
          <w:kern w:val="0"/>
          <w:sz w:val="30"/>
          <w:szCs w:val="32"/>
          <w:highlight w:val="none"/>
        </w:rPr>
        <w:t>明作为施工场所组成部分的其他场所，包括永久占地和临时占地。</w:t>
      </w:r>
    </w:p>
    <w:p w14:paraId="6A976A2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1.1.3.8临时设施：是指为完成合同约定的各项工作所服务的临时性生产和生活设施。</w:t>
      </w:r>
    </w:p>
    <w:p w14:paraId="6B9ADF7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1.1.3.9 永久占地：是指专用合同条款中指明为实施工程需永久占用的土地。</w:t>
      </w:r>
    </w:p>
    <w:p w14:paraId="2795FB9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1.1.3.10 临时占地：是指专用合同条款中指明为实施工程需要临时占用的土地。</w:t>
      </w:r>
    </w:p>
    <w:p w14:paraId="5C3BD11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1.1.4 日期和期限</w:t>
      </w:r>
    </w:p>
    <w:p w14:paraId="7069C66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1.1.4.1 开工日期：包括计划开工日期和实际开工日期。计划开工日期是指合同协议书约定的开工日期；实际开工日期是指监理人按照第7.3.2项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开工通知</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约定发出的符合法律规定的开工通知中载明的开工日期。</w:t>
      </w:r>
    </w:p>
    <w:p w14:paraId="7A32BD4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1.1.4.2 竣工日期：包括计划竣工日期和实际竣工日期。计划竣工日期是指合同协议书约定的竣工日期</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实际竣工日期按照第13.2.3项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竣工日期</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 xml:space="preserve">的约定确定。 </w:t>
      </w:r>
    </w:p>
    <w:p w14:paraId="0C334FBC">
      <w:pPr>
        <w:spacing w:line="360" w:lineRule="auto"/>
        <w:ind w:firstLine="608" w:firstLineChars="203"/>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1.1.4.3 工期：是指在合同协议书约定的承包人完成工程所需的期限，包括按照合同约定所作的</w:t>
      </w:r>
      <w:r>
        <w:rPr>
          <w:rFonts w:hint="eastAsia" w:ascii="Times New Roman" w:hAnsi="Times New Roman" w:eastAsia="仿宋_GB2312"/>
          <w:color w:val="000000"/>
          <w:kern w:val="0"/>
          <w:sz w:val="30"/>
          <w:szCs w:val="32"/>
          <w:highlight w:val="none"/>
        </w:rPr>
        <w:t>期限</w:t>
      </w:r>
      <w:r>
        <w:rPr>
          <w:rFonts w:ascii="Times New Roman" w:hAnsi="Times New Roman" w:eastAsia="仿宋_GB2312"/>
          <w:color w:val="000000"/>
          <w:kern w:val="0"/>
          <w:sz w:val="30"/>
          <w:szCs w:val="32"/>
          <w:highlight w:val="none"/>
        </w:rPr>
        <w:t>变更。</w:t>
      </w:r>
    </w:p>
    <w:p w14:paraId="2D52503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1.1.4.4 缺陷责任期：是指承包人按照合同约定承担缺陷修复义务，且发包人</w:t>
      </w:r>
      <w:r>
        <w:rPr>
          <w:rFonts w:hint="eastAsia" w:ascii="Times New Roman" w:hAnsi="Times New Roman" w:eastAsia="仿宋_GB2312"/>
          <w:color w:val="000000"/>
          <w:kern w:val="0"/>
          <w:sz w:val="30"/>
          <w:szCs w:val="32"/>
          <w:highlight w:val="none"/>
        </w:rPr>
        <w:t>预</w:t>
      </w:r>
      <w:r>
        <w:rPr>
          <w:rFonts w:ascii="Times New Roman" w:hAnsi="Times New Roman" w:eastAsia="仿宋_GB2312"/>
          <w:color w:val="000000"/>
          <w:kern w:val="0"/>
          <w:sz w:val="30"/>
          <w:szCs w:val="32"/>
          <w:highlight w:val="none"/>
        </w:rPr>
        <w:t>留质量保证金</w:t>
      </w:r>
      <w:r>
        <w:rPr>
          <w:rFonts w:hint="eastAsia" w:ascii="Times New Roman" w:hAnsi="Times New Roman" w:eastAsia="仿宋_GB2312"/>
          <w:color w:val="000000"/>
          <w:kern w:val="0"/>
          <w:sz w:val="30"/>
          <w:szCs w:val="32"/>
          <w:highlight w:val="none"/>
          <w:lang w:eastAsia="zh-CN"/>
        </w:rPr>
        <w:t>（</w:t>
      </w:r>
      <w:r>
        <w:rPr>
          <w:rFonts w:hint="eastAsia" w:ascii="Times New Roman" w:hAnsi="Times New Roman" w:eastAsia="仿宋_GB2312"/>
          <w:color w:val="000000"/>
          <w:kern w:val="0"/>
          <w:sz w:val="30"/>
          <w:szCs w:val="32"/>
          <w:highlight w:val="none"/>
        </w:rPr>
        <w:t>已</w:t>
      </w:r>
      <w:r>
        <w:rPr>
          <w:rFonts w:ascii="Times New Roman" w:hAnsi="Times New Roman" w:eastAsia="仿宋_GB2312"/>
          <w:color w:val="000000"/>
          <w:kern w:val="0"/>
          <w:sz w:val="30"/>
          <w:szCs w:val="32"/>
          <w:highlight w:val="none"/>
        </w:rPr>
        <w:t>缴纳履约保证金的除外</w:t>
      </w:r>
      <w:r>
        <w:rPr>
          <w:rFonts w:hint="eastAsia" w:ascii="Times New Roman" w:hAnsi="Times New Roman" w:eastAsia="仿宋_GB2312"/>
          <w:color w:val="000000"/>
          <w:kern w:val="0"/>
          <w:sz w:val="30"/>
          <w:szCs w:val="32"/>
          <w:highlight w:val="none"/>
          <w:lang w:eastAsia="zh-CN"/>
        </w:rPr>
        <w:t>）</w:t>
      </w:r>
      <w:r>
        <w:rPr>
          <w:rFonts w:ascii="Times New Roman" w:hAnsi="Times New Roman" w:eastAsia="仿宋_GB2312"/>
          <w:color w:val="000000"/>
          <w:kern w:val="0"/>
          <w:sz w:val="30"/>
          <w:szCs w:val="32"/>
          <w:highlight w:val="none"/>
        </w:rPr>
        <w:t>的期限，</w:t>
      </w:r>
      <w:r>
        <w:rPr>
          <w:rFonts w:hint="eastAsia" w:ascii="Times New Roman" w:hAnsi="Times New Roman" w:eastAsia="仿宋_GB2312"/>
          <w:color w:val="000000"/>
          <w:kern w:val="0"/>
          <w:sz w:val="30"/>
          <w:szCs w:val="32"/>
          <w:highlight w:val="none"/>
        </w:rPr>
        <w:t>自</w:t>
      </w:r>
      <w:r>
        <w:rPr>
          <w:rFonts w:ascii="Times New Roman" w:hAnsi="Times New Roman" w:eastAsia="仿宋_GB2312"/>
          <w:color w:val="000000"/>
          <w:kern w:val="0"/>
          <w:sz w:val="30"/>
          <w:szCs w:val="32"/>
          <w:highlight w:val="none"/>
        </w:rPr>
        <w:t>工程</w:t>
      </w:r>
      <w:r>
        <w:rPr>
          <w:rFonts w:hint="eastAsia" w:ascii="Times New Roman" w:hAnsi="Times New Roman" w:eastAsia="仿宋_GB2312"/>
          <w:color w:val="000000"/>
          <w:kern w:val="0"/>
          <w:sz w:val="30"/>
          <w:szCs w:val="32"/>
          <w:highlight w:val="none"/>
        </w:rPr>
        <w:t>实际竣工日期</w:t>
      </w:r>
      <w:r>
        <w:rPr>
          <w:rFonts w:ascii="Times New Roman" w:hAnsi="Times New Roman" w:eastAsia="仿宋_GB2312"/>
          <w:color w:val="000000"/>
          <w:kern w:val="0"/>
          <w:sz w:val="30"/>
          <w:szCs w:val="32"/>
          <w:highlight w:val="none"/>
        </w:rPr>
        <w:t>起计算。</w:t>
      </w:r>
    </w:p>
    <w:p w14:paraId="73ABA6A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1.1.4.5 保修期：是指承包人按照合同约定对工程承担保修责任的期限，从工程竣工验收合格之日起计算。</w:t>
      </w:r>
    </w:p>
    <w:p w14:paraId="2BF4D8DD">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1.1.4.6 基准日期：招标发包的工程以投标截止日前28天的日期为基准日</w:t>
      </w:r>
      <w:r>
        <w:rPr>
          <w:rFonts w:hint="eastAsia" w:ascii="Times New Roman" w:hAnsi="Times New Roman" w:eastAsia="仿宋_GB2312"/>
          <w:color w:val="000000"/>
          <w:kern w:val="0"/>
          <w:sz w:val="30"/>
          <w:szCs w:val="32"/>
          <w:highlight w:val="none"/>
        </w:rPr>
        <w:t>期</w:t>
      </w:r>
      <w:r>
        <w:rPr>
          <w:rFonts w:ascii="Times New Roman" w:hAnsi="Times New Roman" w:eastAsia="仿宋_GB2312"/>
          <w:color w:val="000000"/>
          <w:kern w:val="0"/>
          <w:sz w:val="30"/>
          <w:szCs w:val="32"/>
          <w:highlight w:val="none"/>
        </w:rPr>
        <w:t>，直接发包的工程以合同签订日前28天的日期为基准日</w:t>
      </w:r>
      <w:r>
        <w:rPr>
          <w:rFonts w:hint="eastAsia" w:ascii="Times New Roman" w:hAnsi="Times New Roman" w:eastAsia="仿宋_GB2312"/>
          <w:color w:val="000000"/>
          <w:kern w:val="0"/>
          <w:sz w:val="30"/>
          <w:szCs w:val="32"/>
          <w:highlight w:val="none"/>
        </w:rPr>
        <w:t>期</w:t>
      </w:r>
      <w:r>
        <w:rPr>
          <w:rFonts w:ascii="Times New Roman" w:hAnsi="Times New Roman" w:eastAsia="仿宋_GB2312"/>
          <w:color w:val="000000"/>
          <w:kern w:val="0"/>
          <w:sz w:val="30"/>
          <w:szCs w:val="32"/>
          <w:highlight w:val="none"/>
        </w:rPr>
        <w:t>。</w:t>
      </w:r>
    </w:p>
    <w:p w14:paraId="36FA4F1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1.1.4.7 天：除特别指明外，均指日历天。合同中按天计算时间的，开始当天不计入，从次日开始计算，期限最后一天的截止时间为当天24:00时。</w:t>
      </w:r>
    </w:p>
    <w:p w14:paraId="275359F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1.1.5 合同价格和费用</w:t>
      </w:r>
    </w:p>
    <w:p w14:paraId="6D4F9C08">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1.1.5.1 签约合同价：是指</w:t>
      </w:r>
      <w:r>
        <w:rPr>
          <w:rFonts w:ascii="Times New Roman" w:hAnsi="Times New Roman" w:eastAsia="仿宋_GB2312"/>
          <w:color w:val="000000"/>
          <w:sz w:val="30"/>
          <w:szCs w:val="32"/>
          <w:highlight w:val="none"/>
        </w:rPr>
        <w:t>发包人和承包人在合同协议书中确定的总金额，包括安全文明施工费、暂估价及暂列金额等。</w:t>
      </w:r>
    </w:p>
    <w:p w14:paraId="7347F82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1.1.5.2 合同价格：是指发包人用于支付承包人按照合同约定完成承包范围内全部工作的金额，包括合同履行过程中按合同约定</w:t>
      </w:r>
      <w:r>
        <w:rPr>
          <w:rFonts w:hint="eastAsia" w:ascii="Times New Roman" w:hAnsi="Times New Roman" w:eastAsia="仿宋_GB2312"/>
          <w:color w:val="000000"/>
          <w:kern w:val="0"/>
          <w:sz w:val="30"/>
          <w:szCs w:val="32"/>
          <w:highlight w:val="none"/>
        </w:rPr>
        <w:t>发生的价格变化。</w:t>
      </w:r>
    </w:p>
    <w:p w14:paraId="5D102E8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1.1.5.3 费用：是指为履行合同所发生的或将要发生的所有必需的开支，包括管理费和应分摊的其他费用，但不包括利润。</w:t>
      </w:r>
    </w:p>
    <w:p w14:paraId="20EA74D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1.1.5.4 暂估价：是指发包人在工程量清单或预算书中提供的用于支付必然发生但暂时不能确定价格的材料、工程设备的单价</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专业工程以及</w:t>
      </w:r>
      <w:r>
        <w:rPr>
          <w:rFonts w:hint="eastAsia" w:ascii="Times New Roman" w:hAnsi="Times New Roman" w:eastAsia="仿宋_GB2312"/>
          <w:color w:val="000000"/>
          <w:kern w:val="0"/>
          <w:sz w:val="30"/>
          <w:szCs w:val="32"/>
          <w:highlight w:val="none"/>
        </w:rPr>
        <w:t>服务工作</w:t>
      </w:r>
      <w:r>
        <w:rPr>
          <w:rFonts w:ascii="Times New Roman" w:hAnsi="Times New Roman" w:eastAsia="仿宋_GB2312"/>
          <w:color w:val="000000"/>
          <w:kern w:val="0"/>
          <w:sz w:val="30"/>
          <w:szCs w:val="32"/>
          <w:highlight w:val="none"/>
        </w:rPr>
        <w:t>的金额。</w:t>
      </w:r>
    </w:p>
    <w:p w14:paraId="5CC27BE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1.1.5.5 暂列金额：是指发包人在工程量清单或预算书中暂定并包括在合同价格中的一笔款项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用于工程合同签订时尚未确定或者不可预见的所需材料、工程设备、服务的采购，施工中可能发生的工程变更、合同约定调整因素出现时的合同价格调整以及发生的索赔、现场签证确认等的费用。</w:t>
      </w:r>
    </w:p>
    <w:p w14:paraId="684F0BD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1.1.5.6 计日工：是指合同履行过程中，承包人完成发包人提出的零星工作或需要采用计日工计价的变更工作时，按合同中约定的单价计价的一种方式。</w:t>
      </w:r>
    </w:p>
    <w:p w14:paraId="69D5F8ED">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1.1.5.7 质量保证金</w:t>
      </w:r>
      <w:bookmarkStart w:id="112" w:name="#go2"/>
      <w:bookmarkEnd w:id="112"/>
      <w:r>
        <w:rPr>
          <w:rFonts w:ascii="Times New Roman" w:hAnsi="Times New Roman" w:eastAsia="仿宋_GB2312"/>
          <w:color w:val="000000"/>
          <w:kern w:val="0"/>
          <w:sz w:val="30"/>
          <w:szCs w:val="32"/>
          <w:highlight w:val="none"/>
        </w:rPr>
        <w:t>：是指按照第15.3款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质量保证金</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约定承包人用于保证其在缺陷责任期内履行缺陷修补义务的担保</w:t>
      </w:r>
      <w:r>
        <w:rPr>
          <w:rFonts w:ascii="Times New Roman" w:hAnsi="Times New Roman" w:eastAsia="仿宋_GB2312"/>
          <w:color w:val="000000"/>
          <w:sz w:val="30"/>
          <w:szCs w:val="32"/>
          <w:highlight w:val="none"/>
        </w:rPr>
        <w:t>。</w:t>
      </w:r>
    </w:p>
    <w:p w14:paraId="3A4E86C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1.1.5.8 总价项目：是指在现行国家、行业以及地方的计量规则中无工程量计算规则，在已标价工程量清单或预算书中以总价或以费率形式计算的项目。</w:t>
      </w:r>
    </w:p>
    <w:p w14:paraId="16A2950E">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1.1.6 其他</w:t>
      </w:r>
    </w:p>
    <w:p w14:paraId="3D1BD6D0">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1.1.6.1 书面形式：是指合同文件、信函、电报、传真等可以有形地表现所载内容的形式。</w:t>
      </w:r>
    </w:p>
    <w:p w14:paraId="178F906D">
      <w:pPr>
        <w:pStyle w:val="6"/>
        <w:spacing w:before="120" w:after="120" w:line="360" w:lineRule="auto"/>
        <w:rPr>
          <w:rFonts w:ascii="Times New Roman" w:hAnsi="Times New Roman" w:eastAsia="黑体"/>
          <w:b w:val="0"/>
          <w:color w:val="000000"/>
          <w:sz w:val="30"/>
          <w:szCs w:val="32"/>
          <w:highlight w:val="none"/>
        </w:rPr>
      </w:pPr>
      <w:r>
        <w:rPr>
          <w:rFonts w:ascii="Times New Roman" w:hAnsi="Times New Roman" w:eastAsia="黑体"/>
          <w:b w:val="0"/>
          <w:color w:val="000000"/>
          <w:sz w:val="30"/>
          <w:szCs w:val="32"/>
          <w:highlight w:val="none"/>
        </w:rPr>
        <w:t xml:space="preserve">    </w:t>
      </w:r>
      <w:bookmarkStart w:id="113" w:name="_Toc351203497"/>
      <w:bookmarkStart w:id="114" w:name="_Toc296503029"/>
      <w:bookmarkStart w:id="115" w:name="_Toc296346530"/>
      <w:bookmarkStart w:id="116" w:name="_Toc337558729"/>
      <w:r>
        <w:rPr>
          <w:rFonts w:ascii="Times New Roman" w:hAnsi="Times New Roman" w:eastAsia="黑体"/>
          <w:b w:val="0"/>
          <w:color w:val="000000"/>
          <w:sz w:val="30"/>
          <w:szCs w:val="32"/>
          <w:highlight w:val="none"/>
        </w:rPr>
        <w:t>1.2语言文字</w:t>
      </w:r>
      <w:bookmarkEnd w:id="113"/>
      <w:bookmarkEnd w:id="114"/>
      <w:bookmarkEnd w:id="115"/>
      <w:bookmarkEnd w:id="116"/>
    </w:p>
    <w:p w14:paraId="3E35464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合同以中国的汉语简体文字编写、解释和说明。合同当事人在专用合同条款中约定使用两种以上语言时，汉语为优先解释和说明合同的语言。</w:t>
      </w:r>
    </w:p>
    <w:p w14:paraId="3347B181">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17" w:name="_Toc351203498"/>
      <w:bookmarkStart w:id="118" w:name="_Toc296346531"/>
      <w:bookmarkStart w:id="119" w:name="_Toc337558730"/>
      <w:bookmarkStart w:id="120" w:name="_Toc296503030"/>
      <w:r>
        <w:rPr>
          <w:rFonts w:ascii="Times New Roman" w:hAnsi="Times New Roman" w:eastAsia="黑体"/>
          <w:b w:val="0"/>
          <w:color w:val="000000"/>
          <w:sz w:val="30"/>
          <w:szCs w:val="32"/>
          <w:highlight w:val="none"/>
        </w:rPr>
        <w:t>1.3法律</w:t>
      </w:r>
      <w:bookmarkEnd w:id="117"/>
      <w:bookmarkEnd w:id="118"/>
      <w:bookmarkEnd w:id="119"/>
      <w:bookmarkEnd w:id="120"/>
    </w:p>
    <w:p w14:paraId="5B0FB36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合同所称法律是指中华人民共和国法律、行政法规、部门规章，以及工程所在地的地方性法规、自治条例、单行条例和地方政府规章等。</w:t>
      </w:r>
    </w:p>
    <w:p w14:paraId="79B452F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合同当事人可以在专用合同条款中约定合同适用的其他规范性文件。</w:t>
      </w:r>
    </w:p>
    <w:p w14:paraId="7DC026CE">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21" w:name="_Toc351203499"/>
      <w:r>
        <w:rPr>
          <w:rFonts w:ascii="Times New Roman" w:hAnsi="Times New Roman" w:eastAsia="黑体"/>
          <w:b w:val="0"/>
          <w:color w:val="000000"/>
          <w:sz w:val="30"/>
          <w:szCs w:val="32"/>
          <w:highlight w:val="none"/>
        </w:rPr>
        <w:t>1.4 标准和规范</w:t>
      </w:r>
      <w:bookmarkEnd w:id="121"/>
    </w:p>
    <w:p w14:paraId="7FE8DA80">
      <w:pPr>
        <w:autoSpaceDE w:val="0"/>
        <w:autoSpaceDN w:val="0"/>
        <w:adjustRightInd w:val="0"/>
        <w:spacing w:line="360" w:lineRule="auto"/>
        <w:ind w:firstLine="64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1.4.1 适用于工程的国家标准、行业标准、工程所在地的地方性标准，以及相应的规范、规程等，合同当事人有特别要求的，应在专用合同条款中约定。</w:t>
      </w:r>
    </w:p>
    <w:p w14:paraId="22D67A91">
      <w:pPr>
        <w:autoSpaceDE w:val="0"/>
        <w:autoSpaceDN w:val="0"/>
        <w:adjustRightInd w:val="0"/>
        <w:spacing w:line="360" w:lineRule="auto"/>
        <w:ind w:firstLine="64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1.4.2 发包人要求使用国外标准、规范的，发包人负责提供原文版本和中文译本，并在专用合同条款中约定提供标准规范的名称、份数和时间。</w:t>
      </w:r>
    </w:p>
    <w:p w14:paraId="1CA17D8E">
      <w:pPr>
        <w:autoSpaceDE w:val="0"/>
        <w:autoSpaceDN w:val="0"/>
        <w:adjustRightInd w:val="0"/>
        <w:spacing w:line="360" w:lineRule="auto"/>
        <w:ind w:firstLine="64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1.4.3 发包人对工程的技术标准、功能要求高于或严于现行国家、行业或地方标准的，应当在专用合同条款中予以明确。除专用合同条款另有约定外，应视为</w:t>
      </w:r>
      <w:r>
        <w:rPr>
          <w:rFonts w:hint="eastAsia" w:ascii="Times New Roman" w:hAnsi="Times New Roman" w:eastAsia="仿宋_GB2312"/>
          <w:color w:val="000000"/>
          <w:kern w:val="0"/>
          <w:sz w:val="30"/>
          <w:szCs w:val="32"/>
          <w:highlight w:val="none"/>
        </w:rPr>
        <w:t>承包人</w:t>
      </w:r>
      <w:r>
        <w:rPr>
          <w:rFonts w:ascii="Times New Roman" w:hAnsi="Times New Roman" w:eastAsia="仿宋_GB2312"/>
          <w:color w:val="000000"/>
          <w:kern w:val="0"/>
          <w:sz w:val="30"/>
          <w:szCs w:val="32"/>
          <w:highlight w:val="none"/>
        </w:rPr>
        <w:t>在签订合同前已充分预见前述技术标准和功能要求的复杂程度，签约合同价中已包含由此产生的费用。</w:t>
      </w:r>
    </w:p>
    <w:p w14:paraId="4F7F68F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22" w:name="_Toc351203500"/>
      <w:r>
        <w:rPr>
          <w:rFonts w:ascii="Times New Roman" w:hAnsi="Times New Roman" w:eastAsia="黑体"/>
          <w:b w:val="0"/>
          <w:color w:val="000000"/>
          <w:sz w:val="30"/>
          <w:szCs w:val="32"/>
          <w:highlight w:val="none"/>
        </w:rPr>
        <w:t>1</w:t>
      </w:r>
      <w:bookmarkStart w:id="123" w:name="_Toc296346532"/>
      <w:bookmarkStart w:id="124" w:name="_Toc296503031"/>
      <w:bookmarkStart w:id="125" w:name="_Toc337558731"/>
      <w:r>
        <w:rPr>
          <w:rFonts w:ascii="Times New Roman" w:hAnsi="Times New Roman" w:eastAsia="黑体"/>
          <w:b w:val="0"/>
          <w:color w:val="000000"/>
          <w:sz w:val="30"/>
          <w:szCs w:val="32"/>
          <w:highlight w:val="none"/>
        </w:rPr>
        <w:t>.5 合同文件的优先顺序</w:t>
      </w:r>
      <w:bookmarkEnd w:id="122"/>
    </w:p>
    <w:bookmarkEnd w:id="123"/>
    <w:bookmarkEnd w:id="124"/>
    <w:bookmarkEnd w:id="125"/>
    <w:p w14:paraId="11123C3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组成合同的各项文件应互相解释，互为说明。除专用合同条款另有约定外，解释合同文件的优先顺序如下：</w:t>
      </w:r>
    </w:p>
    <w:p w14:paraId="5A70B1C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（1）合同协议书；</w:t>
      </w:r>
    </w:p>
    <w:p w14:paraId="1EE604E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（2）中标通知书（如果有）；</w:t>
      </w:r>
    </w:p>
    <w:p w14:paraId="454CB14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（3）投标函及其附录（如果有）；</w:t>
      </w:r>
    </w:p>
    <w:p w14:paraId="1BEB4A9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（4）专用合同条款</w:t>
      </w:r>
      <w:r>
        <w:rPr>
          <w:rFonts w:ascii="Times New Roman" w:hAnsi="Times New Roman" w:eastAsia="仿宋_GB2312"/>
          <w:color w:val="000000"/>
          <w:sz w:val="30"/>
          <w:szCs w:val="32"/>
          <w:highlight w:val="none"/>
        </w:rPr>
        <w:t>及其附件</w:t>
      </w:r>
      <w:r>
        <w:rPr>
          <w:rFonts w:ascii="Times New Roman" w:hAnsi="Times New Roman" w:eastAsia="仿宋_GB2312"/>
          <w:color w:val="000000"/>
          <w:kern w:val="0"/>
          <w:sz w:val="30"/>
          <w:szCs w:val="32"/>
          <w:highlight w:val="none"/>
        </w:rPr>
        <w:t>；</w:t>
      </w:r>
    </w:p>
    <w:p w14:paraId="2D64CB8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（5）通用合同条款；</w:t>
      </w:r>
    </w:p>
    <w:p w14:paraId="1CC93FD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（6）技术标准和要求；</w:t>
      </w:r>
    </w:p>
    <w:p w14:paraId="7690A85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（7）图纸；</w:t>
      </w:r>
    </w:p>
    <w:p w14:paraId="17BAD34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（8）已标价工程量清单或预算书；</w:t>
      </w:r>
    </w:p>
    <w:p w14:paraId="57EC6AFA">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（9）其他合同文件。</w:t>
      </w:r>
    </w:p>
    <w:p w14:paraId="7330C03F">
      <w:pPr>
        <w:spacing w:line="360" w:lineRule="auto"/>
        <w:ind w:firstLine="639" w:firstLineChars="213"/>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上述各项合同文件包括合同当事人就该项合同文件所作出的补充和修改，属于同一类内容的文件，应以最新签署的为准。</w:t>
      </w:r>
    </w:p>
    <w:p w14:paraId="01AAD9DD">
      <w:pPr>
        <w:spacing w:line="360" w:lineRule="auto"/>
        <w:ind w:firstLine="639" w:firstLineChars="213"/>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在合同订立及履行过程中形成的与合同有关的文件均构成合同文件组成部分，并根据其性质确定优先解释顺序。</w:t>
      </w:r>
    </w:p>
    <w:p w14:paraId="68335D50">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26" w:name="_Toc351203501"/>
      <w:r>
        <w:rPr>
          <w:rFonts w:ascii="Times New Roman" w:hAnsi="Times New Roman" w:eastAsia="黑体"/>
          <w:b w:val="0"/>
          <w:color w:val="000000"/>
          <w:sz w:val="30"/>
          <w:szCs w:val="32"/>
          <w:highlight w:val="none"/>
        </w:rPr>
        <w:t>1</w:t>
      </w:r>
      <w:bookmarkStart w:id="127" w:name="_Toc337558732"/>
      <w:bookmarkStart w:id="128" w:name="_Toc296346533"/>
      <w:bookmarkStart w:id="129" w:name="_Toc296503032"/>
      <w:r>
        <w:rPr>
          <w:rFonts w:ascii="Times New Roman" w:hAnsi="Times New Roman" w:eastAsia="黑体"/>
          <w:b w:val="0"/>
          <w:color w:val="000000"/>
          <w:sz w:val="30"/>
          <w:szCs w:val="32"/>
          <w:highlight w:val="none"/>
        </w:rPr>
        <w:t>.6图纸和承包人文件</w:t>
      </w:r>
      <w:bookmarkEnd w:id="126"/>
    </w:p>
    <w:bookmarkEnd w:id="127"/>
    <w:bookmarkEnd w:id="128"/>
    <w:bookmarkEnd w:id="129"/>
    <w:p w14:paraId="08E77B7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1.6.1 图纸的提供和交底</w:t>
      </w:r>
    </w:p>
    <w:p w14:paraId="36CA728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开工通知</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载明的开工日期前14天向承包人提供图纸。</w:t>
      </w:r>
    </w:p>
    <w:p w14:paraId="357BD6C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因发包人未按合同约定提供图纸导致承包人费用增加和（或）工期延误的，按照第7.5.1项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因发包人原因导致工期延误</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约定办理。</w:t>
      </w:r>
    </w:p>
    <w:p w14:paraId="3FA1159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1.6.2 图纸的错误</w:t>
      </w:r>
    </w:p>
    <w:p w14:paraId="215CC12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eastAsia="仿宋_GB2312"/>
          <w:color w:val="000000"/>
          <w:kern w:val="0"/>
          <w:sz w:val="30"/>
          <w:szCs w:val="32"/>
          <w:highlight w:val="none"/>
        </w:rPr>
        <w:t>合理时间是指发包人在收到监理人的报送通知后，尽其努力且不懈怠地完成图纸修改补充所需的时间。</w:t>
      </w:r>
    </w:p>
    <w:p w14:paraId="36AFF59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1.6.3 图纸的修改和补充</w:t>
      </w:r>
    </w:p>
    <w:p w14:paraId="1B6C58C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194C01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1.6.4 承包人文件</w:t>
      </w:r>
    </w:p>
    <w:p w14:paraId="45B17C8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承包人应按照专用合同条款的约定提供应当由其编制的与工程施工有关的文件，并按照专用合同条款约定的期限、数量和形式提交监理人，并由监理人报送发包人。</w:t>
      </w:r>
    </w:p>
    <w:p w14:paraId="5818D26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348DC0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1.6.5 图纸和承包人文件的保管</w:t>
      </w:r>
    </w:p>
    <w:p w14:paraId="46DA99A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除专用合同条款另有约定外，承包人应在施工现场另外保存一套完整的图纸和承包人文件，供发包人、监理人及有关人员进行工程检查时使用。</w:t>
      </w:r>
    </w:p>
    <w:p w14:paraId="02D82725">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30" w:name="_Toc351203502"/>
      <w:r>
        <w:rPr>
          <w:rFonts w:ascii="Times New Roman" w:hAnsi="Times New Roman" w:eastAsia="黑体"/>
          <w:b w:val="0"/>
          <w:color w:val="000000"/>
          <w:sz w:val="30"/>
          <w:szCs w:val="32"/>
          <w:highlight w:val="none"/>
        </w:rPr>
        <w:t>1</w:t>
      </w:r>
      <w:bookmarkStart w:id="131" w:name="_Toc296503033"/>
      <w:bookmarkStart w:id="132" w:name="_Toc296346534"/>
      <w:bookmarkStart w:id="133" w:name="_Toc337558733"/>
      <w:r>
        <w:rPr>
          <w:rFonts w:ascii="Times New Roman" w:hAnsi="Times New Roman" w:eastAsia="黑体"/>
          <w:b w:val="0"/>
          <w:color w:val="000000"/>
          <w:sz w:val="30"/>
          <w:szCs w:val="32"/>
          <w:highlight w:val="none"/>
        </w:rPr>
        <w:t>.7联络</w:t>
      </w:r>
      <w:bookmarkEnd w:id="130"/>
    </w:p>
    <w:bookmarkEnd w:id="131"/>
    <w:bookmarkEnd w:id="132"/>
    <w:bookmarkEnd w:id="133"/>
    <w:p w14:paraId="03DD2B2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1.7.1 与合同有关的通知、批准、证明、证书、指示、指令、要求、请求、同意、意见、确定和决定等，均应采用书面形式，并应在合同约定的期限内送达接收人和送达地点。</w:t>
      </w:r>
    </w:p>
    <w:p w14:paraId="35A290A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1.7.2 发包人和承包人应在专用合同条款中约定各自的送达接收人和送达地点。任何一方合同当事人指定的接收人或送达地点发生变动的，应提前3天以书面形式通知对方。</w:t>
      </w:r>
    </w:p>
    <w:p w14:paraId="388E7748">
      <w:pPr>
        <w:autoSpaceDE w:val="0"/>
        <w:autoSpaceDN w:val="0"/>
        <w:adjustRightInd w:val="0"/>
        <w:spacing w:line="360" w:lineRule="auto"/>
        <w:ind w:firstLine="600" w:firstLineChars="200"/>
        <w:jc w:val="left"/>
        <w:rPr>
          <w:rFonts w:ascii="Times New Roman" w:hAnsi="Times New Roman" w:eastAsia="仿宋_GB2312"/>
          <w:color w:val="FF0000"/>
          <w:kern w:val="0"/>
          <w:sz w:val="30"/>
          <w:szCs w:val="32"/>
          <w:highlight w:val="none"/>
        </w:rPr>
      </w:pPr>
      <w:r>
        <w:rPr>
          <w:rFonts w:ascii="Times New Roman" w:hAnsi="Times New Roman" w:eastAsia="仿宋_GB2312"/>
          <w:color w:val="000000"/>
          <w:kern w:val="0"/>
          <w:sz w:val="30"/>
          <w:szCs w:val="32"/>
          <w:highlight w:val="none"/>
        </w:rPr>
        <w:t>1.7.3 发包人和承包人应当及时签收另一方送达至送达地点和指定接收人的来往信函。拒不签收的，由此增加的费用和（或）延误的工期由拒绝接收一方承担。</w:t>
      </w:r>
    </w:p>
    <w:p w14:paraId="580A7DAB">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34" w:name="_Toc351203503"/>
      <w:r>
        <w:rPr>
          <w:rFonts w:ascii="Times New Roman" w:hAnsi="Times New Roman" w:eastAsia="黑体"/>
          <w:b w:val="0"/>
          <w:color w:val="000000"/>
          <w:sz w:val="30"/>
          <w:szCs w:val="32"/>
          <w:highlight w:val="none"/>
        </w:rPr>
        <w:t>1</w:t>
      </w:r>
      <w:bookmarkStart w:id="135" w:name="_Toc296503035"/>
      <w:bookmarkStart w:id="136" w:name="_Toc337558734"/>
      <w:bookmarkStart w:id="137" w:name="_Toc296346536"/>
      <w:r>
        <w:rPr>
          <w:rFonts w:ascii="Times New Roman" w:hAnsi="Times New Roman" w:eastAsia="黑体"/>
          <w:b w:val="0"/>
          <w:color w:val="000000"/>
          <w:sz w:val="30"/>
          <w:szCs w:val="32"/>
          <w:highlight w:val="none"/>
        </w:rPr>
        <w:t>.8严禁贿赂</w:t>
      </w:r>
      <w:bookmarkEnd w:id="134"/>
    </w:p>
    <w:bookmarkEnd w:id="135"/>
    <w:bookmarkEnd w:id="136"/>
    <w:bookmarkEnd w:id="137"/>
    <w:p w14:paraId="00E1C9E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合同当事人不得以贿赂或变相贿赂的方式，谋取非法利益或损害对方权益。因一方合同当事人的贿赂造成对方损失的，应赔偿损失，并承担相应的法律责任。</w:t>
      </w:r>
    </w:p>
    <w:p w14:paraId="2DBE6F3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26EDAAAB">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38" w:name="_Toc351203504"/>
      <w:r>
        <w:rPr>
          <w:rFonts w:ascii="Times New Roman" w:hAnsi="Times New Roman" w:eastAsia="黑体"/>
          <w:b w:val="0"/>
          <w:color w:val="000000"/>
          <w:sz w:val="30"/>
          <w:szCs w:val="32"/>
          <w:highlight w:val="none"/>
        </w:rPr>
        <w:t>1</w:t>
      </w:r>
      <w:bookmarkStart w:id="139" w:name="_Toc337558735"/>
      <w:bookmarkStart w:id="140" w:name="_Toc296346537"/>
      <w:bookmarkStart w:id="141" w:name="_Toc296503036"/>
      <w:r>
        <w:rPr>
          <w:rFonts w:ascii="Times New Roman" w:hAnsi="Times New Roman" w:eastAsia="黑体"/>
          <w:b w:val="0"/>
          <w:color w:val="000000"/>
          <w:sz w:val="30"/>
          <w:szCs w:val="32"/>
          <w:highlight w:val="none"/>
        </w:rPr>
        <w:t>.9化石、文物</w:t>
      </w:r>
      <w:bookmarkEnd w:id="138"/>
    </w:p>
    <w:bookmarkEnd w:id="139"/>
    <w:bookmarkEnd w:id="140"/>
    <w:bookmarkEnd w:id="141"/>
    <w:p w14:paraId="7287326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D03AFA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发包人、监理人和承包人应按有关政府行政管理部门要求采取妥善的保护措施，由此增加的费用和</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或）延误的工期由发包人承担。</w:t>
      </w:r>
    </w:p>
    <w:p w14:paraId="649E942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承包人发现文物后不及时报告或隐瞒不报，致使文物丢失或损坏的，应赔偿损失，并承担相应的法律责任。</w:t>
      </w:r>
    </w:p>
    <w:p w14:paraId="6CB4BC1F">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42" w:name="_Toc351203505"/>
      <w:r>
        <w:rPr>
          <w:rFonts w:ascii="Times New Roman" w:hAnsi="Times New Roman" w:eastAsia="黑体"/>
          <w:b w:val="0"/>
          <w:color w:val="000000"/>
          <w:sz w:val="30"/>
          <w:szCs w:val="32"/>
          <w:highlight w:val="none"/>
        </w:rPr>
        <w:t>1</w:t>
      </w:r>
      <w:bookmarkStart w:id="143" w:name="_Toc337558736"/>
      <w:r>
        <w:rPr>
          <w:rFonts w:ascii="Times New Roman" w:hAnsi="Times New Roman" w:eastAsia="黑体"/>
          <w:b w:val="0"/>
          <w:color w:val="000000"/>
          <w:sz w:val="30"/>
          <w:szCs w:val="32"/>
          <w:highlight w:val="none"/>
        </w:rPr>
        <w:t>.10交通运输</w:t>
      </w:r>
      <w:bookmarkEnd w:id="142"/>
    </w:p>
    <w:bookmarkEnd w:id="143"/>
    <w:p w14:paraId="742C908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1.10.1</w:t>
      </w:r>
      <w:r>
        <w:rPr>
          <w:rFonts w:hint="eastAsia" w:ascii="Times New Roman" w:hAnsi="Times New Roman" w:eastAsia="仿宋_GB2312"/>
          <w:color w:val="000000"/>
          <w:kern w:val="0"/>
          <w:sz w:val="30"/>
          <w:szCs w:val="32"/>
          <w:highlight w:val="none"/>
        </w:rPr>
        <w:t xml:space="preserve"> </w:t>
      </w:r>
      <w:r>
        <w:rPr>
          <w:rFonts w:ascii="Times New Roman" w:hAnsi="Times New Roman" w:eastAsia="仿宋_GB2312"/>
          <w:color w:val="000000"/>
          <w:kern w:val="0"/>
          <w:sz w:val="30"/>
          <w:szCs w:val="32"/>
          <w:highlight w:val="none"/>
        </w:rPr>
        <w:t>出入现场的权利</w:t>
      </w:r>
    </w:p>
    <w:p w14:paraId="1DC4014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除专用合同条款另有约定外，发包人应根据施工需要，负责取得出入施工现场所需的</w:t>
      </w:r>
      <w:r>
        <w:rPr>
          <w:rFonts w:hint="eastAsia" w:ascii="Times New Roman" w:hAnsi="Times New Roman" w:eastAsia="仿宋_GB2312"/>
          <w:color w:val="000000"/>
          <w:kern w:val="0"/>
          <w:sz w:val="30"/>
          <w:szCs w:val="32"/>
          <w:highlight w:val="none"/>
        </w:rPr>
        <w:t>批准手续和</w:t>
      </w:r>
      <w:r>
        <w:rPr>
          <w:rFonts w:ascii="Times New Roman" w:hAnsi="Times New Roman" w:eastAsia="仿宋_GB2312"/>
          <w:color w:val="000000"/>
          <w:kern w:val="0"/>
          <w:sz w:val="30"/>
          <w:szCs w:val="32"/>
          <w:highlight w:val="none"/>
        </w:rPr>
        <w:t>全部权利，以及取得因施工所需修建道路、桥梁以及其他基础设施的权利，并承担相关手续费用和建设费用。承包人应协助发包人办理修建场内外道路、桥梁以及其他基础设施的手续。</w:t>
      </w:r>
    </w:p>
    <w:p w14:paraId="285E9E3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D02834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1.10.2</w:t>
      </w:r>
      <w:r>
        <w:rPr>
          <w:rFonts w:hint="eastAsia" w:ascii="Times New Roman" w:hAnsi="Times New Roman" w:eastAsia="仿宋_GB2312"/>
          <w:color w:val="000000"/>
          <w:kern w:val="0"/>
          <w:sz w:val="30"/>
          <w:szCs w:val="32"/>
          <w:highlight w:val="none"/>
        </w:rPr>
        <w:t xml:space="preserve"> </w:t>
      </w:r>
      <w:r>
        <w:rPr>
          <w:rFonts w:ascii="Times New Roman" w:hAnsi="Times New Roman" w:eastAsia="仿宋_GB2312"/>
          <w:color w:val="000000"/>
          <w:kern w:val="0"/>
          <w:sz w:val="30"/>
          <w:szCs w:val="32"/>
          <w:highlight w:val="none"/>
        </w:rPr>
        <w:t>场外交通</w:t>
      </w:r>
    </w:p>
    <w:p w14:paraId="09B8AD1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60C400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1.10.3场内交通</w:t>
      </w:r>
    </w:p>
    <w:p w14:paraId="7CFB73D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C0EE45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DEB27E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场外交通和场内交通的边界由合同当事人在专用合同条款中约定。</w:t>
      </w:r>
    </w:p>
    <w:p w14:paraId="5B8C03A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1.10.4</w:t>
      </w:r>
      <w:r>
        <w:rPr>
          <w:rFonts w:hint="eastAsia" w:ascii="Times New Roman" w:hAnsi="Times New Roman" w:eastAsia="仿宋_GB2312"/>
          <w:color w:val="000000"/>
          <w:kern w:val="0"/>
          <w:sz w:val="30"/>
          <w:szCs w:val="32"/>
          <w:highlight w:val="none"/>
        </w:rPr>
        <w:t xml:space="preserve"> </w:t>
      </w:r>
      <w:r>
        <w:rPr>
          <w:rFonts w:ascii="Times New Roman" w:hAnsi="Times New Roman" w:eastAsia="仿宋_GB2312"/>
          <w:color w:val="000000"/>
          <w:kern w:val="0"/>
          <w:sz w:val="30"/>
          <w:szCs w:val="32"/>
          <w:highlight w:val="none"/>
        </w:rPr>
        <w:t>超大件和超重件的运输</w:t>
      </w:r>
    </w:p>
    <w:p w14:paraId="42D878C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7C87EE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1.10.5</w:t>
      </w:r>
      <w:r>
        <w:rPr>
          <w:rFonts w:hint="eastAsia" w:ascii="Times New Roman" w:hAnsi="Times New Roman" w:eastAsia="仿宋_GB2312"/>
          <w:color w:val="000000"/>
          <w:kern w:val="0"/>
          <w:sz w:val="30"/>
          <w:szCs w:val="32"/>
          <w:highlight w:val="none"/>
        </w:rPr>
        <w:t xml:space="preserve"> </w:t>
      </w:r>
      <w:r>
        <w:rPr>
          <w:rFonts w:ascii="Times New Roman" w:hAnsi="Times New Roman" w:eastAsia="仿宋_GB2312"/>
          <w:color w:val="000000"/>
          <w:kern w:val="0"/>
          <w:sz w:val="30"/>
          <w:szCs w:val="32"/>
          <w:highlight w:val="none"/>
        </w:rPr>
        <w:t>道路和桥梁的损坏责任</w:t>
      </w:r>
    </w:p>
    <w:p w14:paraId="4502DBF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因承包人运输造成施工场地内外公共道路和桥梁损坏的，由承包人承担修复损坏的全部费用和可能引起的赔偿。</w:t>
      </w:r>
    </w:p>
    <w:p w14:paraId="0E0FFD7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1.10.6</w:t>
      </w:r>
      <w:r>
        <w:rPr>
          <w:rFonts w:hint="eastAsia" w:ascii="Times New Roman" w:hAnsi="Times New Roman" w:eastAsia="仿宋_GB2312"/>
          <w:color w:val="000000"/>
          <w:kern w:val="0"/>
          <w:sz w:val="30"/>
          <w:szCs w:val="32"/>
          <w:highlight w:val="none"/>
        </w:rPr>
        <w:t xml:space="preserve"> </w:t>
      </w:r>
      <w:r>
        <w:rPr>
          <w:rFonts w:ascii="Times New Roman" w:hAnsi="Times New Roman" w:eastAsia="仿宋_GB2312"/>
          <w:color w:val="000000"/>
          <w:kern w:val="0"/>
          <w:sz w:val="30"/>
          <w:szCs w:val="32"/>
          <w:highlight w:val="none"/>
        </w:rPr>
        <w:t>水路和航空运输</w:t>
      </w:r>
    </w:p>
    <w:p w14:paraId="5AE887D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本</w:t>
      </w:r>
      <w:r>
        <w:rPr>
          <w:rFonts w:hint="eastAsia" w:ascii="Times New Roman" w:hAnsi="Times New Roman" w:eastAsia="仿宋_GB2312"/>
          <w:color w:val="000000"/>
          <w:kern w:val="0"/>
          <w:sz w:val="30"/>
          <w:szCs w:val="32"/>
          <w:highlight w:val="none"/>
        </w:rPr>
        <w:t>款</w:t>
      </w:r>
      <w:r>
        <w:rPr>
          <w:rFonts w:ascii="Times New Roman" w:hAnsi="Times New Roman" w:eastAsia="仿宋_GB2312"/>
          <w:color w:val="000000"/>
          <w:kern w:val="0"/>
          <w:sz w:val="30"/>
          <w:szCs w:val="32"/>
          <w:highlight w:val="none"/>
        </w:rPr>
        <w:t>前述各</w:t>
      </w:r>
      <w:r>
        <w:rPr>
          <w:rFonts w:hint="eastAsia" w:ascii="Times New Roman" w:hAnsi="Times New Roman" w:eastAsia="仿宋_GB2312"/>
          <w:color w:val="000000"/>
          <w:kern w:val="0"/>
          <w:sz w:val="30"/>
          <w:szCs w:val="32"/>
          <w:highlight w:val="none"/>
        </w:rPr>
        <w:t>项</w:t>
      </w:r>
      <w:r>
        <w:rPr>
          <w:rFonts w:ascii="Times New Roman" w:hAnsi="Times New Roman" w:eastAsia="仿宋_GB2312"/>
          <w:color w:val="000000"/>
          <w:kern w:val="0"/>
          <w:sz w:val="30"/>
          <w:szCs w:val="32"/>
          <w:highlight w:val="none"/>
        </w:rPr>
        <w:t>的内容适用于水路运输和航空运输，其中“道路”一词的涵义包括河道、航线、船闸、机场、码头、堤防以及水路或航空运输中其他相似结构物；“车辆”一词的涵义包括船舶和飞机等。</w:t>
      </w:r>
    </w:p>
    <w:p w14:paraId="6EE4897C">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44" w:name="_Toc351203506"/>
      <w:r>
        <w:rPr>
          <w:rFonts w:ascii="Times New Roman" w:hAnsi="Times New Roman" w:eastAsia="黑体"/>
          <w:b w:val="0"/>
          <w:color w:val="000000"/>
          <w:sz w:val="30"/>
          <w:szCs w:val="32"/>
          <w:highlight w:val="none"/>
        </w:rPr>
        <w:t>1</w:t>
      </w:r>
      <w:bookmarkStart w:id="145" w:name="_Toc337558737"/>
      <w:bookmarkStart w:id="146" w:name="_Toc296503037"/>
      <w:bookmarkStart w:id="147" w:name="_Toc296346538"/>
      <w:r>
        <w:rPr>
          <w:rFonts w:ascii="Times New Roman" w:hAnsi="Times New Roman" w:eastAsia="黑体"/>
          <w:b w:val="0"/>
          <w:color w:val="000000"/>
          <w:sz w:val="30"/>
          <w:szCs w:val="32"/>
          <w:highlight w:val="none"/>
        </w:rPr>
        <w:t>.11知识产权</w:t>
      </w:r>
      <w:bookmarkEnd w:id="144"/>
      <w:r>
        <w:rPr>
          <w:rFonts w:ascii="Times New Roman" w:hAnsi="Times New Roman" w:eastAsia="黑体"/>
          <w:b w:val="0"/>
          <w:color w:val="000000"/>
          <w:sz w:val="30"/>
          <w:szCs w:val="32"/>
          <w:highlight w:val="none"/>
        </w:rPr>
        <w:t xml:space="preserve"> </w:t>
      </w:r>
      <w:bookmarkEnd w:id="145"/>
    </w:p>
    <w:bookmarkEnd w:id="146"/>
    <w:bookmarkEnd w:id="147"/>
    <w:p w14:paraId="12B9823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B0ECAF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22FE66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A4B8BB7">
      <w:pPr>
        <w:rPr>
          <w:rFonts w:ascii="Times New Roman" w:hAnsi="Times New Roman"/>
          <w:sz w:val="30"/>
          <w:szCs w:val="24"/>
          <w:highlight w:val="none"/>
        </w:rPr>
      </w:pPr>
      <w:r>
        <w:rPr>
          <w:rFonts w:ascii="Times New Roman" w:hAnsi="Times New Roman" w:eastAsia="仿宋_GB2312"/>
          <w:color w:val="000000"/>
          <w:kern w:val="0"/>
          <w:sz w:val="30"/>
          <w:szCs w:val="32"/>
          <w:highlight w:val="none"/>
        </w:rPr>
        <w:t xml:space="preserve">    </w:t>
      </w:r>
      <w:r>
        <w:rPr>
          <w:rFonts w:ascii="Times New Roman" w:hAnsi="Times New Roman" w:eastAsia="仿宋_GB2312"/>
          <w:color w:val="000000"/>
          <w:sz w:val="30"/>
          <w:szCs w:val="32"/>
          <w:highlight w:val="none"/>
        </w:rPr>
        <w:t>1.11.4 除专用合同条款另有约定外，承包人在合同签订前和签订时已确定采用的专利、专有技术、技术秘密的使用费已包含在签约合同价中。</w:t>
      </w:r>
    </w:p>
    <w:p w14:paraId="5512AEA1">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48" w:name="_Toc351203507"/>
      <w:r>
        <w:rPr>
          <w:rFonts w:ascii="Times New Roman" w:hAnsi="Times New Roman" w:eastAsia="黑体"/>
          <w:b w:val="0"/>
          <w:color w:val="000000"/>
          <w:sz w:val="30"/>
          <w:szCs w:val="32"/>
          <w:highlight w:val="none"/>
        </w:rPr>
        <w:t>1</w:t>
      </w:r>
      <w:bookmarkStart w:id="149" w:name="_Toc337558738"/>
      <w:r>
        <w:rPr>
          <w:rFonts w:ascii="Times New Roman" w:hAnsi="Times New Roman" w:eastAsia="黑体"/>
          <w:b w:val="0"/>
          <w:color w:val="000000"/>
          <w:sz w:val="30"/>
          <w:szCs w:val="32"/>
          <w:highlight w:val="none"/>
        </w:rPr>
        <w:t>.12保密</w:t>
      </w:r>
      <w:bookmarkEnd w:id="148"/>
    </w:p>
    <w:bookmarkEnd w:id="149"/>
    <w:p w14:paraId="1ECF969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除法律规定或合同另有约定外，未经发包人同意，承包人不得将发包人提供的图纸、文件以及声明需要保密的资料信息等商业秘密泄露给第三方。</w:t>
      </w:r>
    </w:p>
    <w:p w14:paraId="6F3BD9D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除法律规定或合同另有约定外，未经承包人同意，发包人不得将承包人提供的技术秘密及声明需要保密的资料信息等商业秘密泄露给第三方。</w:t>
      </w:r>
    </w:p>
    <w:p w14:paraId="5C9D4940">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50" w:name="_Toc351203508"/>
      <w:r>
        <w:rPr>
          <w:rFonts w:ascii="Times New Roman" w:hAnsi="Times New Roman" w:eastAsia="黑体"/>
          <w:b w:val="0"/>
          <w:color w:val="000000"/>
          <w:sz w:val="30"/>
          <w:szCs w:val="32"/>
          <w:highlight w:val="none"/>
        </w:rPr>
        <w:t>1.13工程量清单错误的修正</w:t>
      </w:r>
      <w:bookmarkEnd w:id="150"/>
    </w:p>
    <w:p w14:paraId="750C0D6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除专用合同条款另有约定外，</w:t>
      </w:r>
      <w:r>
        <w:rPr>
          <w:rFonts w:ascii="Times New Roman" w:hAnsi="Times New Roman" w:eastAsia="仿宋_GB2312"/>
          <w:color w:val="000000"/>
          <w:kern w:val="0"/>
          <w:sz w:val="30"/>
          <w:szCs w:val="32"/>
          <w:highlight w:val="none"/>
        </w:rPr>
        <w:t>发包人提供的工程量清单，应被认为是准确的和完整的。出现下列情形之一时，发包人应予以修正，并相应调整合同价格：</w:t>
      </w:r>
    </w:p>
    <w:p w14:paraId="501B809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（1）工程量清单存在缺项、漏项的；</w:t>
      </w:r>
    </w:p>
    <w:p w14:paraId="5622398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（2）工程量清单偏差超出专用合同条款约定的工程量偏差范围的；</w:t>
      </w:r>
    </w:p>
    <w:p w14:paraId="6530DE4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（3）未按照国家现行计量规范强制性规定计量的。</w:t>
      </w:r>
    </w:p>
    <w:p w14:paraId="04DA0A67">
      <w:pPr>
        <w:pStyle w:val="5"/>
        <w:spacing w:before="120" w:after="120" w:line="360" w:lineRule="auto"/>
        <w:rPr>
          <w:rFonts w:ascii="Times New Roman" w:hAnsi="Times New Roman" w:eastAsia="黑体"/>
          <w:b w:val="0"/>
          <w:color w:val="000000"/>
          <w:sz w:val="32"/>
          <w:szCs w:val="32"/>
          <w:highlight w:val="none"/>
        </w:rPr>
      </w:pPr>
      <w:bookmarkStart w:id="151" w:name="_Toc351203509"/>
      <w:r>
        <w:rPr>
          <w:rFonts w:ascii="Times New Roman" w:hAnsi="Times New Roman" w:eastAsia="黑体"/>
          <w:b w:val="0"/>
          <w:color w:val="000000"/>
          <w:sz w:val="32"/>
          <w:szCs w:val="32"/>
          <w:highlight w:val="none"/>
        </w:rPr>
        <w:t>2</w:t>
      </w:r>
      <w:bookmarkStart w:id="152" w:name="_Toc296503038"/>
      <w:bookmarkStart w:id="153" w:name="_Toc337558739"/>
      <w:bookmarkStart w:id="154" w:name="_Toc296346539"/>
      <w:bookmarkStart w:id="155" w:name="OLE_LINK1"/>
      <w:bookmarkStart w:id="156" w:name="OLE_LINK2"/>
      <w:r>
        <w:rPr>
          <w:rFonts w:ascii="Times New Roman" w:hAnsi="Times New Roman" w:eastAsia="黑体"/>
          <w:b w:val="0"/>
          <w:color w:val="000000"/>
          <w:sz w:val="32"/>
          <w:szCs w:val="32"/>
          <w:highlight w:val="none"/>
        </w:rPr>
        <w:t>. 发包人</w:t>
      </w:r>
      <w:bookmarkEnd w:id="151"/>
    </w:p>
    <w:bookmarkEnd w:id="152"/>
    <w:bookmarkEnd w:id="153"/>
    <w:bookmarkEnd w:id="154"/>
    <w:p w14:paraId="5723AD4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57" w:name="_Toc351203510"/>
      <w:r>
        <w:rPr>
          <w:rFonts w:ascii="Times New Roman" w:hAnsi="Times New Roman" w:eastAsia="黑体"/>
          <w:b w:val="0"/>
          <w:color w:val="000000"/>
          <w:sz w:val="30"/>
          <w:szCs w:val="32"/>
          <w:highlight w:val="none"/>
        </w:rPr>
        <w:t>2</w:t>
      </w:r>
      <w:bookmarkStart w:id="158" w:name="_Toc296346540"/>
      <w:bookmarkStart w:id="159" w:name="_Toc296503039"/>
      <w:bookmarkStart w:id="160" w:name="_Toc337558740"/>
      <w:r>
        <w:rPr>
          <w:rFonts w:ascii="Times New Roman" w:hAnsi="Times New Roman" w:eastAsia="黑体"/>
          <w:b w:val="0"/>
          <w:color w:val="000000"/>
          <w:sz w:val="30"/>
          <w:szCs w:val="32"/>
          <w:highlight w:val="none"/>
        </w:rPr>
        <w:t>.1 许可或批准</w:t>
      </w:r>
      <w:bookmarkEnd w:id="157"/>
    </w:p>
    <w:p w14:paraId="43A02BB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7E7B99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因发包人原因未能及时办理完毕前述许可、批准或备案，由发包人承担由此增加的费用和（或）延误的工期，并支付承包人合理的利润。</w:t>
      </w:r>
    </w:p>
    <w:p w14:paraId="65269E8F">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61" w:name="_Toc351203511"/>
      <w:r>
        <w:rPr>
          <w:rFonts w:ascii="Times New Roman" w:hAnsi="Times New Roman" w:eastAsia="黑体"/>
          <w:b w:val="0"/>
          <w:color w:val="000000"/>
          <w:sz w:val="30"/>
          <w:szCs w:val="32"/>
          <w:highlight w:val="none"/>
        </w:rPr>
        <w:t>2.2 发包人代表</w:t>
      </w:r>
      <w:bookmarkEnd w:id="161"/>
    </w:p>
    <w:p w14:paraId="023ECCA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35DD8E0">
      <w:pPr>
        <w:ind w:firstLine="600" w:firstLineChars="200"/>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发包人代表不能按照合同约定履行其职责及义务，并导致合同无法继续正常履行的，承包人可以要求发包人撤换发包人代表。</w:t>
      </w:r>
    </w:p>
    <w:p w14:paraId="7512D072">
      <w:pPr>
        <w:ind w:firstLine="600" w:firstLineChars="200"/>
        <w:rPr>
          <w:rFonts w:ascii="Times New Roman" w:hAnsi="Times New Roman"/>
          <w:sz w:val="30"/>
          <w:highlight w:val="none"/>
        </w:rPr>
      </w:pPr>
      <w:r>
        <w:rPr>
          <w:rFonts w:hint="eastAsia" w:ascii="Times New Roman" w:hAnsi="Times New Roman" w:eastAsia="仿宋_GB2312"/>
          <w:color w:val="000000"/>
          <w:kern w:val="0"/>
          <w:sz w:val="30"/>
          <w:szCs w:val="32"/>
          <w:highlight w:val="none"/>
        </w:rPr>
        <w:t>不属于法定必须监理的工程，监理人的职权可以由发包人代表或发包人指定的其他人员行使。</w:t>
      </w:r>
    </w:p>
    <w:p w14:paraId="3815293E">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62" w:name="_Toc351203512"/>
      <w:r>
        <w:rPr>
          <w:rFonts w:ascii="Times New Roman" w:hAnsi="Times New Roman" w:eastAsia="黑体"/>
          <w:b w:val="0"/>
          <w:color w:val="000000"/>
          <w:sz w:val="30"/>
          <w:szCs w:val="32"/>
          <w:highlight w:val="none"/>
        </w:rPr>
        <w:t>2.3 发包人人员</w:t>
      </w:r>
      <w:bookmarkEnd w:id="162"/>
    </w:p>
    <w:p w14:paraId="74B902F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发包人应要求在施工现场的发包人人员遵守法律及有关安全、质量、环境保护、文明施工等规定，并保障承包人免于承受因发包人人员未遵守上述要求给承包人造成的损失和责任。</w:t>
      </w:r>
    </w:p>
    <w:p w14:paraId="5411D50B">
      <w:pPr>
        <w:spacing w:line="360" w:lineRule="auto"/>
        <w:ind w:firstLine="64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发包人人员包括发包人代表及其他由发包人派驻施工现场的人员。</w:t>
      </w:r>
      <w:bookmarkEnd w:id="158"/>
      <w:bookmarkEnd w:id="159"/>
      <w:bookmarkEnd w:id="160"/>
    </w:p>
    <w:p w14:paraId="39A1427C">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63" w:name="_Toc351203513"/>
      <w:r>
        <w:rPr>
          <w:rFonts w:ascii="Times New Roman" w:hAnsi="Times New Roman" w:eastAsia="黑体"/>
          <w:b w:val="0"/>
          <w:color w:val="000000"/>
          <w:sz w:val="30"/>
          <w:szCs w:val="32"/>
          <w:highlight w:val="none"/>
        </w:rPr>
        <w:t>2</w:t>
      </w:r>
      <w:bookmarkStart w:id="164" w:name="_Toc337558741"/>
      <w:bookmarkStart w:id="165" w:name="_Toc296503040"/>
      <w:bookmarkStart w:id="166" w:name="_Toc296346541"/>
      <w:r>
        <w:rPr>
          <w:rFonts w:ascii="Times New Roman" w:hAnsi="Times New Roman" w:eastAsia="黑体"/>
          <w:b w:val="0"/>
          <w:color w:val="000000"/>
          <w:sz w:val="30"/>
          <w:szCs w:val="32"/>
          <w:highlight w:val="none"/>
        </w:rPr>
        <w:t>.4 施工现场、施工条件和基础资料的提供</w:t>
      </w:r>
      <w:bookmarkEnd w:id="163"/>
      <w:r>
        <w:rPr>
          <w:rFonts w:ascii="Times New Roman" w:hAnsi="Times New Roman" w:eastAsia="黑体"/>
          <w:b w:val="0"/>
          <w:color w:val="000000"/>
          <w:sz w:val="30"/>
          <w:szCs w:val="32"/>
          <w:highlight w:val="none"/>
        </w:rPr>
        <w:t xml:space="preserve"> </w:t>
      </w:r>
      <w:bookmarkEnd w:id="164"/>
      <w:bookmarkEnd w:id="165"/>
      <w:bookmarkEnd w:id="166"/>
      <w:r>
        <w:rPr>
          <w:rFonts w:ascii="Times New Roman" w:hAnsi="Times New Roman" w:eastAsia="黑体"/>
          <w:b w:val="0"/>
          <w:color w:val="000000"/>
          <w:sz w:val="30"/>
          <w:szCs w:val="32"/>
          <w:highlight w:val="none"/>
        </w:rPr>
        <w:t xml:space="preserve"> </w:t>
      </w:r>
    </w:p>
    <w:p w14:paraId="0F7E1DD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2.4.1 提供施工现场</w:t>
      </w:r>
    </w:p>
    <w:p w14:paraId="25FCA72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w:t>
      </w:r>
      <w:bookmarkEnd w:id="155"/>
      <w:bookmarkEnd w:id="156"/>
      <w:r>
        <w:rPr>
          <w:rFonts w:ascii="Times New Roman" w:hAnsi="Times New Roman" w:eastAsia="仿宋_GB2312"/>
          <w:color w:val="000000"/>
          <w:kern w:val="0"/>
          <w:sz w:val="30"/>
          <w:szCs w:val="32"/>
          <w:highlight w:val="none"/>
        </w:rPr>
        <w:t>专用合同条款另有约定外，发包人应</w:t>
      </w:r>
      <w:r>
        <w:rPr>
          <w:rFonts w:hint="eastAsia" w:ascii="Times New Roman" w:hAnsi="Times New Roman" w:eastAsia="仿宋_GB2312"/>
          <w:color w:val="000000"/>
          <w:kern w:val="0"/>
          <w:sz w:val="30"/>
          <w:szCs w:val="32"/>
          <w:highlight w:val="none"/>
        </w:rPr>
        <w:t>最迟于</w:t>
      </w:r>
      <w:r>
        <w:rPr>
          <w:rFonts w:ascii="Times New Roman" w:hAnsi="Times New Roman" w:eastAsia="仿宋_GB2312"/>
          <w:color w:val="000000"/>
          <w:kern w:val="0"/>
          <w:sz w:val="30"/>
          <w:szCs w:val="32"/>
          <w:highlight w:val="none"/>
        </w:rPr>
        <w:t>开工日期7天前向承包人移交施工现场。</w:t>
      </w:r>
    </w:p>
    <w:p w14:paraId="00D6396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2.4.2 提供施工条件</w:t>
      </w:r>
    </w:p>
    <w:p w14:paraId="2FC0F71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除专用合同条款另有约定外，发包人应负责提供施工所需要的条件，包括：</w:t>
      </w:r>
    </w:p>
    <w:p w14:paraId="5547FB3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（1）将施工用水、电力、通讯线路等施工所必需的条件接至施工现场内；</w:t>
      </w:r>
    </w:p>
    <w:p w14:paraId="4E554A9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（2）保证向承包人提供正常施工所需要的进入施工现场的交通条件；</w:t>
      </w:r>
    </w:p>
    <w:p w14:paraId="4BCF89B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（3）协调处理施工现场周围地下管线和邻近建筑物、构筑物、古树名木的保护工作，并承担相关费用；</w:t>
      </w:r>
    </w:p>
    <w:p w14:paraId="727FADA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（4）按照专用合同条款约定</w:t>
      </w:r>
      <w:r>
        <w:rPr>
          <w:rFonts w:hint="eastAsia" w:ascii="Times New Roman" w:hAnsi="Times New Roman" w:eastAsia="仿宋_GB2312"/>
          <w:color w:val="000000"/>
          <w:kern w:val="0"/>
          <w:sz w:val="30"/>
          <w:szCs w:val="32"/>
          <w:highlight w:val="none"/>
        </w:rPr>
        <w:t>应</w:t>
      </w:r>
      <w:r>
        <w:rPr>
          <w:rFonts w:ascii="Times New Roman" w:hAnsi="Times New Roman" w:eastAsia="仿宋_GB2312"/>
          <w:color w:val="000000"/>
          <w:kern w:val="0"/>
          <w:sz w:val="30"/>
          <w:szCs w:val="32"/>
          <w:highlight w:val="none"/>
        </w:rPr>
        <w:t>提供的其他设施和条件。</w:t>
      </w:r>
    </w:p>
    <w:p w14:paraId="621C382A">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2.4.3 提供基础资料</w:t>
      </w:r>
    </w:p>
    <w:p w14:paraId="28449874">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C00A8A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按照法律规定确需在开工后方能提供的基础资料，发包人应尽其努力及时地在相应工程施工前的合理期限内提供，合理期限应以不影响承包人的正常施工为限。</w:t>
      </w:r>
    </w:p>
    <w:p w14:paraId="5E35CDE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2.4.4 逾期提供的责任</w:t>
      </w:r>
    </w:p>
    <w:p w14:paraId="1B54BFC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因发包人原因未能按合同约定及时向承包人提供施工现场、施工条件、基础资料的，由发包人承担由此增加的费用和（或）延误的工期。</w:t>
      </w:r>
    </w:p>
    <w:p w14:paraId="7C8E9F8B">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67" w:name="_Toc351203514"/>
      <w:r>
        <w:rPr>
          <w:rFonts w:ascii="Times New Roman" w:hAnsi="Times New Roman" w:eastAsia="黑体"/>
          <w:b w:val="0"/>
          <w:color w:val="000000"/>
          <w:sz w:val="30"/>
          <w:szCs w:val="32"/>
          <w:highlight w:val="none"/>
        </w:rPr>
        <w:t>2</w:t>
      </w:r>
      <w:bookmarkStart w:id="168" w:name="_Toc296503042"/>
      <w:bookmarkStart w:id="169" w:name="_Toc296346543"/>
      <w:bookmarkStart w:id="170" w:name="_Toc337558745"/>
      <w:r>
        <w:rPr>
          <w:rFonts w:ascii="Times New Roman" w:hAnsi="Times New Roman" w:eastAsia="黑体"/>
          <w:b w:val="0"/>
          <w:color w:val="000000"/>
          <w:sz w:val="30"/>
          <w:szCs w:val="32"/>
          <w:highlight w:val="none"/>
        </w:rPr>
        <w:t>.5 资</w:t>
      </w:r>
      <w:bookmarkEnd w:id="168"/>
      <w:bookmarkEnd w:id="169"/>
      <w:bookmarkEnd w:id="170"/>
      <w:r>
        <w:rPr>
          <w:rFonts w:ascii="Times New Roman" w:hAnsi="Times New Roman" w:eastAsia="黑体"/>
          <w:b w:val="0"/>
          <w:color w:val="000000"/>
          <w:sz w:val="30"/>
          <w:szCs w:val="32"/>
          <w:highlight w:val="none"/>
        </w:rPr>
        <w:t>金来源证明及支付担保</w:t>
      </w:r>
      <w:bookmarkEnd w:id="167"/>
    </w:p>
    <w:p w14:paraId="48898A4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除专用合同条款另有约定外，发包人应在收到承包人要求提供资金来源证明的书面通知后28天内，向承包人提供能够按照合同约定支付合同价款的相应资金来源证明。</w:t>
      </w:r>
    </w:p>
    <w:p w14:paraId="1685BE6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31BE0A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71" w:name="_Toc351203515"/>
      <w:r>
        <w:rPr>
          <w:rFonts w:ascii="Times New Roman" w:hAnsi="Times New Roman" w:eastAsia="黑体"/>
          <w:b w:val="0"/>
          <w:color w:val="000000"/>
          <w:sz w:val="30"/>
          <w:szCs w:val="32"/>
          <w:highlight w:val="none"/>
        </w:rPr>
        <w:t>2.6 支付合同价款</w:t>
      </w:r>
      <w:bookmarkEnd w:id="171"/>
    </w:p>
    <w:p w14:paraId="12DF055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发包人应按合同约定向承包人及时支付合同价款。</w:t>
      </w:r>
    </w:p>
    <w:p w14:paraId="4ECB57FF">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72" w:name="_Toc351203516"/>
      <w:r>
        <w:rPr>
          <w:rFonts w:ascii="Times New Roman" w:hAnsi="Times New Roman" w:eastAsia="黑体"/>
          <w:b w:val="0"/>
          <w:color w:val="000000"/>
          <w:sz w:val="30"/>
          <w:szCs w:val="32"/>
          <w:highlight w:val="none"/>
        </w:rPr>
        <w:t>2.7 组织竣工验收</w:t>
      </w:r>
      <w:bookmarkEnd w:id="172"/>
    </w:p>
    <w:p w14:paraId="25ABB27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发包人应按合同约定及时组织竣工验收。</w:t>
      </w:r>
    </w:p>
    <w:p w14:paraId="24944402">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73" w:name="_Toc351203517"/>
      <w:r>
        <w:rPr>
          <w:rFonts w:ascii="Times New Roman" w:hAnsi="Times New Roman" w:eastAsia="黑体"/>
          <w:b w:val="0"/>
          <w:color w:val="000000"/>
          <w:sz w:val="30"/>
          <w:szCs w:val="32"/>
          <w:highlight w:val="none"/>
        </w:rPr>
        <w:t>2.8 现场统一管理协议</w:t>
      </w:r>
      <w:bookmarkEnd w:id="173"/>
    </w:p>
    <w:p w14:paraId="5F7B89D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发包人应与承包人、由发包人直接发包的专业工程的承包人签订施工现场统一管理协议，明确各方的权利义务。施工现场统一管理协议作为专用合同条款的附件。</w:t>
      </w:r>
    </w:p>
    <w:p w14:paraId="175160D2">
      <w:pPr>
        <w:pStyle w:val="5"/>
        <w:spacing w:before="120" w:after="120" w:line="360" w:lineRule="auto"/>
        <w:rPr>
          <w:rFonts w:ascii="Times New Roman" w:hAnsi="Times New Roman" w:eastAsia="黑体"/>
          <w:b w:val="0"/>
          <w:color w:val="000000"/>
          <w:sz w:val="32"/>
          <w:szCs w:val="32"/>
          <w:highlight w:val="none"/>
        </w:rPr>
      </w:pPr>
      <w:bookmarkStart w:id="174" w:name="_Toc351203518"/>
      <w:r>
        <w:rPr>
          <w:rFonts w:ascii="Times New Roman" w:hAnsi="Times New Roman" w:eastAsia="黑体"/>
          <w:b w:val="0"/>
          <w:color w:val="000000"/>
          <w:sz w:val="32"/>
          <w:szCs w:val="32"/>
          <w:highlight w:val="none"/>
        </w:rPr>
        <w:t>3</w:t>
      </w:r>
      <w:bookmarkStart w:id="175" w:name="_Toc296503045"/>
      <w:bookmarkStart w:id="176" w:name="_Toc296346546"/>
      <w:bookmarkStart w:id="177" w:name="_Toc337558746"/>
      <w:r>
        <w:rPr>
          <w:rFonts w:ascii="Times New Roman" w:hAnsi="Times New Roman" w:eastAsia="黑体"/>
          <w:b w:val="0"/>
          <w:color w:val="000000"/>
          <w:sz w:val="32"/>
          <w:szCs w:val="32"/>
          <w:highlight w:val="none"/>
        </w:rPr>
        <w:t>. 承包人</w:t>
      </w:r>
      <w:bookmarkEnd w:id="174"/>
    </w:p>
    <w:bookmarkEnd w:id="175"/>
    <w:bookmarkEnd w:id="176"/>
    <w:bookmarkEnd w:id="177"/>
    <w:p w14:paraId="334438E2">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78" w:name="_Toc351203519"/>
      <w:r>
        <w:rPr>
          <w:rFonts w:ascii="Times New Roman" w:hAnsi="Times New Roman" w:eastAsia="黑体"/>
          <w:b w:val="0"/>
          <w:color w:val="000000"/>
          <w:sz w:val="30"/>
          <w:szCs w:val="32"/>
          <w:highlight w:val="none"/>
        </w:rPr>
        <w:t>3</w:t>
      </w:r>
      <w:bookmarkStart w:id="179" w:name="_Toc337558747"/>
      <w:bookmarkStart w:id="180" w:name="_Toc296346547"/>
      <w:bookmarkStart w:id="181" w:name="_Toc296503046"/>
      <w:r>
        <w:rPr>
          <w:rFonts w:ascii="Times New Roman" w:hAnsi="Times New Roman" w:eastAsia="黑体"/>
          <w:b w:val="0"/>
          <w:color w:val="000000"/>
          <w:sz w:val="30"/>
          <w:szCs w:val="32"/>
          <w:highlight w:val="none"/>
        </w:rPr>
        <w:t>.1 承包人的一般义务</w:t>
      </w:r>
      <w:bookmarkEnd w:id="178"/>
    </w:p>
    <w:bookmarkEnd w:id="179"/>
    <w:bookmarkEnd w:id="180"/>
    <w:bookmarkEnd w:id="181"/>
    <w:p w14:paraId="08382E3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承包人在履行合同过程中应遵守法律和工程建设标准规范，并履行以下义务：</w:t>
      </w:r>
    </w:p>
    <w:p w14:paraId="0D791706">
      <w:pPr>
        <w:numPr>
          <w:ilvl w:val="0"/>
          <w:numId w:val="1"/>
        </w:num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办理法律规定</w:t>
      </w:r>
      <w:r>
        <w:rPr>
          <w:rFonts w:hint="eastAsia" w:ascii="Times New Roman" w:hAnsi="Times New Roman" w:eastAsia="仿宋_GB2312"/>
          <w:color w:val="000000"/>
          <w:kern w:val="0"/>
          <w:sz w:val="30"/>
          <w:szCs w:val="32"/>
          <w:highlight w:val="none"/>
        </w:rPr>
        <w:t>应</w:t>
      </w:r>
      <w:r>
        <w:rPr>
          <w:rFonts w:ascii="Times New Roman" w:hAnsi="Times New Roman" w:eastAsia="仿宋_GB2312"/>
          <w:color w:val="000000"/>
          <w:kern w:val="0"/>
          <w:sz w:val="30"/>
          <w:szCs w:val="32"/>
          <w:highlight w:val="none"/>
        </w:rPr>
        <w:t>由承包人办理的许可和批准，并将</w:t>
      </w:r>
      <w:r>
        <w:rPr>
          <w:rFonts w:hint="eastAsia" w:ascii="Times New Roman" w:hAnsi="Times New Roman" w:eastAsia="仿宋_GB2312"/>
          <w:color w:val="000000"/>
          <w:kern w:val="0"/>
          <w:sz w:val="30"/>
          <w:szCs w:val="32"/>
          <w:highlight w:val="none"/>
        </w:rPr>
        <w:t>办理</w:t>
      </w:r>
      <w:r>
        <w:rPr>
          <w:rFonts w:ascii="Times New Roman" w:hAnsi="Times New Roman" w:eastAsia="仿宋_GB2312"/>
          <w:color w:val="000000"/>
          <w:kern w:val="0"/>
          <w:sz w:val="30"/>
          <w:szCs w:val="32"/>
          <w:highlight w:val="none"/>
        </w:rPr>
        <w:t>结果书面报送发包人留存；</w:t>
      </w:r>
    </w:p>
    <w:p w14:paraId="1721EDA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（2）按法律规定和合同约定完成工程，并在保修期内承担保修义务；</w:t>
      </w:r>
    </w:p>
    <w:p w14:paraId="7C4A777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（3）按法律规定和合同约定采取施工安全和环境保护措施，办理工伤保险，确保工程及人员、材料、设备和设施的安全；</w:t>
      </w:r>
    </w:p>
    <w:p w14:paraId="1F680DC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（4）按合同约定的工作内容和施工进度要求，编制施工组织设计和施工措施计划，并对所有施工作业和施工方法的完备性和安全可靠性负责；</w:t>
      </w:r>
    </w:p>
    <w:p w14:paraId="240BE1C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743EF2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（6）按照第6.3款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环境保护</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约定负责施工场地及其周边环境与生态的保护工作；</w:t>
      </w:r>
    </w:p>
    <w:p w14:paraId="3F39AB1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（7）按第6.1款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安全文明施工</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约定采取施工安全措施，确保工程及其人员、材料、设备和设施的安全，防止因工程施工造成的人身伤害和财产损失；</w:t>
      </w:r>
    </w:p>
    <w:p w14:paraId="15AE7A5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w:t>
      </w:r>
      <w:r>
        <w:rPr>
          <w:rFonts w:hint="eastAsia" w:ascii="Times New Roman" w:hAnsi="Times New Roman" w:eastAsia="仿宋_GB2312"/>
          <w:color w:val="000000"/>
          <w:kern w:val="0"/>
          <w:sz w:val="30"/>
          <w:szCs w:val="32"/>
          <w:highlight w:val="none"/>
        </w:rPr>
        <w:t>将</w:t>
      </w:r>
      <w:r>
        <w:rPr>
          <w:rFonts w:ascii="Times New Roman" w:hAnsi="Times New Roman" w:eastAsia="仿宋_GB2312"/>
          <w:color w:val="000000"/>
          <w:kern w:val="0"/>
          <w:sz w:val="30"/>
          <w:szCs w:val="32"/>
          <w:highlight w:val="none"/>
        </w:rPr>
        <w:t>发包人按合同约定支付的各项价款专用于合同工程，且应及时支付其雇用人员工资，并及时向分包人支付合同价款；</w:t>
      </w:r>
    </w:p>
    <w:p w14:paraId="1BF04AE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（9）按照法律规定和合同约定编制竣工资料，完成竣工资料立卷及归档，并按专用合同条款约定的竣工资料的套数、内容、时间等要求移交发包人；</w:t>
      </w:r>
    </w:p>
    <w:p w14:paraId="2A5A5EA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（10）应履行的其他义务。</w:t>
      </w:r>
    </w:p>
    <w:p w14:paraId="59D27E84">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82" w:name="_Toc351203520"/>
      <w:r>
        <w:rPr>
          <w:rFonts w:ascii="Times New Roman" w:hAnsi="Times New Roman" w:eastAsia="黑体"/>
          <w:b w:val="0"/>
          <w:color w:val="000000"/>
          <w:sz w:val="30"/>
          <w:szCs w:val="32"/>
          <w:highlight w:val="none"/>
        </w:rPr>
        <w:t>3</w:t>
      </w:r>
      <w:bookmarkStart w:id="183" w:name="_Toc296346548"/>
      <w:bookmarkStart w:id="184" w:name="_Toc296503047"/>
      <w:bookmarkStart w:id="185" w:name="_Toc337558748"/>
      <w:r>
        <w:rPr>
          <w:rFonts w:ascii="Times New Roman" w:hAnsi="Times New Roman" w:eastAsia="黑体"/>
          <w:b w:val="0"/>
          <w:color w:val="000000"/>
          <w:sz w:val="30"/>
          <w:szCs w:val="32"/>
          <w:highlight w:val="none"/>
        </w:rPr>
        <w:t xml:space="preserve">.2 </w:t>
      </w:r>
      <w:bookmarkEnd w:id="182"/>
      <w:r>
        <w:rPr>
          <w:rFonts w:ascii="Times New Roman" w:hAnsi="Times New Roman" w:eastAsia="黑体"/>
          <w:b w:val="0"/>
          <w:color w:val="000000"/>
          <w:sz w:val="30"/>
          <w:szCs w:val="32"/>
          <w:highlight w:val="none"/>
        </w:rPr>
        <w:t>项目经理</w:t>
      </w:r>
    </w:p>
    <w:bookmarkEnd w:id="183"/>
    <w:bookmarkEnd w:id="184"/>
    <w:bookmarkEnd w:id="185"/>
    <w:p w14:paraId="1C63005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476D4F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2AADCB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承包人违反上述约定的，应按照专用合同条款的约定，承担违约责任。</w:t>
      </w:r>
    </w:p>
    <w:p w14:paraId="00DFEDF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3.2.2 项目经理按合同约定组织工程实施。在紧急情况下</w:t>
      </w:r>
      <w:r>
        <w:rPr>
          <w:rFonts w:hint="eastAsia" w:ascii="Times New Roman" w:hAnsi="Times New Roman" w:eastAsia="仿宋_GB2312"/>
          <w:color w:val="000000"/>
          <w:kern w:val="0"/>
          <w:sz w:val="30"/>
          <w:szCs w:val="32"/>
          <w:highlight w:val="none"/>
        </w:rPr>
        <w:t>为确保施工安全和人员安全</w:t>
      </w:r>
      <w:r>
        <w:rPr>
          <w:rFonts w:ascii="Times New Roman" w:hAnsi="Times New Roman" w:eastAsia="仿宋_GB2312"/>
          <w:color w:val="000000"/>
          <w:kern w:val="0"/>
          <w:sz w:val="30"/>
          <w:szCs w:val="32"/>
          <w:highlight w:val="none"/>
        </w:rPr>
        <w:t>，</w:t>
      </w:r>
      <w:r>
        <w:rPr>
          <w:rFonts w:hint="eastAsia" w:ascii="Times New Roman" w:hAnsi="Times New Roman" w:eastAsia="仿宋_GB2312"/>
          <w:color w:val="000000"/>
          <w:kern w:val="0"/>
          <w:sz w:val="30"/>
          <w:szCs w:val="32"/>
          <w:highlight w:val="none"/>
        </w:rPr>
        <w:t>在</w:t>
      </w:r>
      <w:r>
        <w:rPr>
          <w:rFonts w:ascii="Times New Roman" w:hAnsi="Times New Roman" w:eastAsia="仿宋_GB2312"/>
          <w:color w:val="000000"/>
          <w:kern w:val="0"/>
          <w:sz w:val="30"/>
          <w:szCs w:val="32"/>
          <w:highlight w:val="none"/>
        </w:rPr>
        <w:t>无法与发包人代表和总监理工程师</w:t>
      </w:r>
      <w:r>
        <w:rPr>
          <w:rFonts w:hint="eastAsia" w:ascii="Times New Roman" w:hAnsi="Times New Roman" w:eastAsia="仿宋_GB2312"/>
          <w:color w:val="000000"/>
          <w:kern w:val="0"/>
          <w:sz w:val="30"/>
          <w:szCs w:val="32"/>
          <w:highlight w:val="none"/>
        </w:rPr>
        <w:t>及时</w:t>
      </w:r>
      <w:r>
        <w:rPr>
          <w:rFonts w:ascii="Times New Roman" w:hAnsi="Times New Roman" w:eastAsia="仿宋_GB2312"/>
          <w:color w:val="000000"/>
          <w:kern w:val="0"/>
          <w:sz w:val="30"/>
          <w:szCs w:val="32"/>
          <w:highlight w:val="none"/>
        </w:rPr>
        <w:t>取得联系时，项目经理有权采取必要的措施保证与工程有关的人身、财产和工程的安全，但应在48小时内向发包人代表和总监理工程师提交书面报告。</w:t>
      </w:r>
    </w:p>
    <w:p w14:paraId="51A8B10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F1F7EB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eastAsia="仿宋_GB2312"/>
          <w:color w:val="000000"/>
          <w:kern w:val="0"/>
          <w:sz w:val="30"/>
          <w:szCs w:val="32"/>
          <w:highlight w:val="none"/>
        </w:rPr>
        <w:t>继</w:t>
      </w:r>
      <w:r>
        <w:rPr>
          <w:rFonts w:ascii="Times New Roman" w:hAnsi="Times New Roman" w:eastAsia="仿宋_GB2312"/>
          <w:color w:val="000000"/>
          <w:kern w:val="0"/>
          <w:sz w:val="30"/>
          <w:szCs w:val="32"/>
          <w:highlight w:val="none"/>
        </w:rPr>
        <w:t>任项目经理继续履行第3.2.1项约定的职责。承包人无正当理由拒绝更换项目经理的，应按照专用合同条款的约定承担违约责任。</w:t>
      </w:r>
    </w:p>
    <w:p w14:paraId="030E267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17DD5248">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86" w:name="_Toc351203521"/>
      <w:r>
        <w:rPr>
          <w:rFonts w:ascii="Times New Roman" w:hAnsi="Times New Roman" w:eastAsia="黑体"/>
          <w:b w:val="0"/>
          <w:color w:val="000000"/>
          <w:sz w:val="30"/>
          <w:szCs w:val="32"/>
          <w:highlight w:val="none"/>
        </w:rPr>
        <w:t>3</w:t>
      </w:r>
      <w:bookmarkStart w:id="187" w:name="_Toc296346549"/>
      <w:bookmarkStart w:id="188" w:name="_Toc296503048"/>
      <w:bookmarkStart w:id="189" w:name="_Toc337558749"/>
      <w:r>
        <w:rPr>
          <w:rFonts w:ascii="Times New Roman" w:hAnsi="Times New Roman" w:eastAsia="黑体"/>
          <w:b w:val="0"/>
          <w:color w:val="000000"/>
          <w:sz w:val="30"/>
          <w:szCs w:val="32"/>
          <w:highlight w:val="none"/>
        </w:rPr>
        <w:t xml:space="preserve">.3 </w:t>
      </w:r>
      <w:bookmarkEnd w:id="187"/>
      <w:bookmarkEnd w:id="188"/>
      <w:r>
        <w:rPr>
          <w:rFonts w:ascii="Times New Roman" w:hAnsi="Times New Roman" w:eastAsia="黑体"/>
          <w:b w:val="0"/>
          <w:color w:val="000000"/>
          <w:sz w:val="30"/>
          <w:szCs w:val="32"/>
          <w:highlight w:val="none"/>
        </w:rPr>
        <w:t>承包人人员</w:t>
      </w:r>
      <w:bookmarkEnd w:id="186"/>
    </w:p>
    <w:bookmarkEnd w:id="189"/>
    <w:p w14:paraId="74C9680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eastAsia="仿宋_GB2312"/>
          <w:color w:val="000000"/>
          <w:kern w:val="0"/>
          <w:sz w:val="30"/>
          <w:szCs w:val="32"/>
          <w:highlight w:val="none"/>
        </w:rPr>
        <w:t>和</w:t>
      </w:r>
      <w:r>
        <w:rPr>
          <w:rFonts w:ascii="Times New Roman" w:hAnsi="Times New Roman" w:eastAsia="仿宋_GB2312"/>
          <w:color w:val="000000"/>
          <w:kern w:val="0"/>
          <w:sz w:val="30"/>
          <w:szCs w:val="32"/>
          <w:highlight w:val="none"/>
        </w:rPr>
        <w:t>缴纳社会保险的有效证明。</w:t>
      </w:r>
    </w:p>
    <w:p w14:paraId="7EA0A0E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3.3.2 承包人派驻到施工现场的主要施工管理人员应相对稳定。施工过程中</w:t>
      </w:r>
      <w:r>
        <w:rPr>
          <w:rFonts w:hint="eastAsia" w:ascii="Times New Roman" w:hAnsi="Times New Roman" w:eastAsia="仿宋_GB2312"/>
          <w:color w:val="000000"/>
          <w:kern w:val="0"/>
          <w:sz w:val="30"/>
          <w:szCs w:val="32"/>
          <w:highlight w:val="none"/>
        </w:rPr>
        <w:t>如有变动</w:t>
      </w:r>
      <w:r>
        <w:rPr>
          <w:rFonts w:ascii="Times New Roman" w:hAnsi="Times New Roman" w:eastAsia="仿宋_GB2312"/>
          <w:color w:val="000000"/>
          <w:kern w:val="0"/>
          <w:sz w:val="30"/>
          <w:szCs w:val="32"/>
          <w:highlight w:val="none"/>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4EE4E72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特殊工种作业人员均应持有相应的资格证明，监理人可以随时检查。</w:t>
      </w:r>
    </w:p>
    <w:p w14:paraId="4846AA7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3.3.3 发包人对于承包人主要施工管理人员</w:t>
      </w:r>
      <w:r>
        <w:rPr>
          <w:rFonts w:hint="eastAsia" w:ascii="Times New Roman" w:hAnsi="Times New Roman" w:eastAsia="仿宋_GB2312"/>
          <w:color w:val="000000"/>
          <w:kern w:val="0"/>
          <w:sz w:val="30"/>
          <w:szCs w:val="32"/>
          <w:highlight w:val="none"/>
        </w:rPr>
        <w:t>的资格或能力</w:t>
      </w:r>
      <w:r>
        <w:rPr>
          <w:rFonts w:ascii="Times New Roman" w:hAnsi="Times New Roman" w:eastAsia="仿宋_GB2312"/>
          <w:color w:val="000000"/>
          <w:kern w:val="0"/>
          <w:sz w:val="30"/>
          <w:szCs w:val="32"/>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6CBB13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D16583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3.3.5 承包人擅自更换主要施工管理人员，或前述人员未经监理人或发包人同意擅自离开施工现场的，应按照专用合同条款约定承担违约责任。</w:t>
      </w:r>
    </w:p>
    <w:p w14:paraId="2FFCB9D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90" w:name="_Toc351203522"/>
      <w:r>
        <w:rPr>
          <w:rFonts w:ascii="Times New Roman" w:hAnsi="Times New Roman" w:eastAsia="黑体"/>
          <w:b w:val="0"/>
          <w:color w:val="000000"/>
          <w:sz w:val="30"/>
          <w:szCs w:val="32"/>
          <w:highlight w:val="none"/>
        </w:rPr>
        <w:t>3</w:t>
      </w:r>
      <w:bookmarkStart w:id="191" w:name="_Toc296346551"/>
      <w:bookmarkStart w:id="192" w:name="_Toc337558750"/>
      <w:bookmarkStart w:id="193" w:name="_Toc296503050"/>
      <w:r>
        <w:rPr>
          <w:rFonts w:ascii="Times New Roman" w:hAnsi="Times New Roman" w:eastAsia="黑体"/>
          <w:b w:val="0"/>
          <w:color w:val="000000"/>
          <w:sz w:val="30"/>
          <w:szCs w:val="32"/>
          <w:highlight w:val="none"/>
        </w:rPr>
        <w:t>.4 承包人现场查勘</w:t>
      </w:r>
      <w:bookmarkEnd w:id="190"/>
    </w:p>
    <w:bookmarkEnd w:id="191"/>
    <w:bookmarkEnd w:id="192"/>
    <w:bookmarkEnd w:id="193"/>
    <w:p w14:paraId="64DD9647">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承包人应对基于发包人按照第2.4.3项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提供基础资料</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提交的基础资料所做出的解释和推断负责，但因基础资料存在错误、遗漏导致承包人解释或推断失实的，由发包人承担责任。</w:t>
      </w:r>
    </w:p>
    <w:p w14:paraId="774E1C3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2A8408C">
      <w:pPr>
        <w:pStyle w:val="6"/>
        <w:spacing w:before="120" w:after="120" w:line="360" w:lineRule="auto"/>
        <w:ind w:firstLine="600" w:firstLineChars="200"/>
        <w:rPr>
          <w:rFonts w:hint="eastAsia" w:ascii="Times New Roman" w:hAnsi="Times New Roman" w:eastAsia="黑体"/>
          <w:b w:val="0"/>
          <w:color w:val="000000"/>
          <w:sz w:val="30"/>
          <w:szCs w:val="32"/>
          <w:highlight w:val="none"/>
        </w:rPr>
      </w:pPr>
      <w:bookmarkStart w:id="194" w:name="_Toc351203523"/>
      <w:r>
        <w:rPr>
          <w:rFonts w:ascii="Times New Roman" w:hAnsi="Times New Roman" w:eastAsia="黑体"/>
          <w:b w:val="0"/>
          <w:color w:val="000000"/>
          <w:sz w:val="30"/>
          <w:szCs w:val="32"/>
          <w:highlight w:val="none"/>
        </w:rPr>
        <w:t>3</w:t>
      </w:r>
      <w:bookmarkStart w:id="195" w:name="_Toc337558751"/>
      <w:bookmarkStart w:id="196" w:name="_Toc296346552"/>
      <w:bookmarkStart w:id="197" w:name="_Toc296503051"/>
      <w:r>
        <w:rPr>
          <w:rFonts w:ascii="Times New Roman" w:hAnsi="Times New Roman" w:eastAsia="黑体"/>
          <w:b w:val="0"/>
          <w:color w:val="000000"/>
          <w:sz w:val="30"/>
          <w:szCs w:val="32"/>
          <w:highlight w:val="none"/>
        </w:rPr>
        <w:t>.5 分包</w:t>
      </w:r>
      <w:bookmarkEnd w:id="194"/>
    </w:p>
    <w:bookmarkEnd w:id="195"/>
    <w:bookmarkEnd w:id="196"/>
    <w:bookmarkEnd w:id="197"/>
    <w:p w14:paraId="200D6CA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3.5.1 分包的一般约定</w:t>
      </w:r>
    </w:p>
    <w:p w14:paraId="531DBC69">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C9374E3">
      <w:pPr>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承包人不得以劳务分包的名义转包或违法分包工程。</w:t>
      </w:r>
    </w:p>
    <w:p w14:paraId="40580F9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3.5.2 分包的确定</w:t>
      </w:r>
    </w:p>
    <w:p w14:paraId="6A8E898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承包人应按专用合同条款的约定进行分包，确定分包人。已标价工程量清单或预算书中给定暂估价的专业工程，按照第10.7款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暂估价</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100EF5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3.5.3 分包管理</w:t>
      </w:r>
    </w:p>
    <w:p w14:paraId="108B647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承包人应向监理人提交分包人的主要施工管理人员表，并对分包人的施工人员进行实名制管理，包括但不限于进出场管理、登记造册以及各种证照的办理。</w:t>
      </w:r>
    </w:p>
    <w:p w14:paraId="191998F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3.5.4 分包合同价款</w:t>
      </w:r>
    </w:p>
    <w:p w14:paraId="1AA8000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（1）除本项第（2）目约定的情况或专用合同条款另有约定外，分包合同价款由承包人与分包人结算，未经承包人同意，发包人不得向分包人支付分包工程价款；</w:t>
      </w:r>
    </w:p>
    <w:p w14:paraId="63E4C5C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（2）生效法律文书要求发包人向分包人支付分包合同价款的，发包人有权从应付承包人工程款中扣除该部分款项。</w:t>
      </w:r>
    </w:p>
    <w:p w14:paraId="367A898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3.5.5 分包合同权益的转让</w:t>
      </w:r>
    </w:p>
    <w:p w14:paraId="5A66189D">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98" w:name="_Toc351203524"/>
    </w:p>
    <w:p w14:paraId="11EE95A5">
      <w:pPr>
        <w:pStyle w:val="6"/>
        <w:spacing w:before="120" w:after="120" w:line="360" w:lineRule="auto"/>
        <w:ind w:firstLine="600" w:firstLineChars="200"/>
        <w:rPr>
          <w:rFonts w:ascii="Times New Roman" w:hAnsi="Times New Roman" w:eastAsia="黑体"/>
          <w:b w:val="0"/>
          <w:color w:val="000000"/>
          <w:sz w:val="30"/>
          <w:szCs w:val="32"/>
          <w:highlight w:val="none"/>
        </w:rPr>
      </w:pPr>
      <w:r>
        <w:rPr>
          <w:rFonts w:ascii="Times New Roman" w:hAnsi="Times New Roman" w:eastAsia="黑体"/>
          <w:b w:val="0"/>
          <w:color w:val="000000"/>
          <w:sz w:val="30"/>
          <w:szCs w:val="32"/>
          <w:highlight w:val="none"/>
        </w:rPr>
        <w:t>3.6 工程照管与成品、半成品保护</w:t>
      </w:r>
      <w:bookmarkEnd w:id="198"/>
    </w:p>
    <w:p w14:paraId="49B4CDB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（1）除专用合同条款另有约定外，自发包人向承包人移交施工现场之日起，承包人应负责照管工程及工程相关的材料、工程设备，直到颁发工程接收证书之日止。</w:t>
      </w:r>
    </w:p>
    <w:p w14:paraId="76C22C8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w:t>
      </w:r>
      <w:r>
        <w:rPr>
          <w:rFonts w:hint="eastAsia" w:ascii="Times New Roman" w:hAnsi="Times New Roman" w:eastAsia="仿宋_GB2312"/>
          <w:color w:val="000000"/>
          <w:kern w:val="0"/>
          <w:sz w:val="30"/>
          <w:szCs w:val="32"/>
          <w:highlight w:val="none"/>
        </w:rPr>
        <w:t>2</w:t>
      </w:r>
      <w:r>
        <w:rPr>
          <w:rFonts w:ascii="Times New Roman" w:hAnsi="Times New Roman" w:eastAsia="仿宋_GB2312"/>
          <w:color w:val="000000"/>
          <w:kern w:val="0"/>
          <w:sz w:val="30"/>
          <w:szCs w:val="32"/>
          <w:highlight w:val="none"/>
        </w:rPr>
        <w:t>）在承包人负责照管期间，因承包人原因造成工程、材料、工程设备损坏的，由承包人负责修复或更换，并承担由此增加的费用和（或）延误的工期。</w:t>
      </w:r>
    </w:p>
    <w:p w14:paraId="74CD8E6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w:t>
      </w:r>
      <w:r>
        <w:rPr>
          <w:rFonts w:hint="eastAsia" w:ascii="Times New Roman" w:hAnsi="Times New Roman" w:eastAsia="仿宋_GB2312"/>
          <w:color w:val="000000"/>
          <w:kern w:val="0"/>
          <w:sz w:val="30"/>
          <w:szCs w:val="32"/>
          <w:highlight w:val="none"/>
        </w:rPr>
        <w:t>3</w:t>
      </w:r>
      <w:r>
        <w:rPr>
          <w:rFonts w:ascii="Times New Roman" w:hAnsi="Times New Roman" w:eastAsia="仿宋_GB2312"/>
          <w:color w:val="000000"/>
          <w:kern w:val="0"/>
          <w:sz w:val="30"/>
          <w:szCs w:val="32"/>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38020346">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199" w:name="_Toc351203525"/>
      <w:r>
        <w:rPr>
          <w:rFonts w:ascii="Times New Roman" w:hAnsi="Times New Roman" w:eastAsia="黑体"/>
          <w:b w:val="0"/>
          <w:color w:val="000000"/>
          <w:sz w:val="30"/>
          <w:szCs w:val="32"/>
          <w:highlight w:val="none"/>
        </w:rPr>
        <w:t>3</w:t>
      </w:r>
      <w:bookmarkStart w:id="200" w:name="_Toc296503052"/>
      <w:bookmarkStart w:id="201" w:name="_Toc296346553"/>
      <w:bookmarkStart w:id="202" w:name="_Toc337558752"/>
      <w:r>
        <w:rPr>
          <w:rFonts w:ascii="Times New Roman" w:hAnsi="Times New Roman" w:eastAsia="黑体"/>
          <w:b w:val="0"/>
          <w:color w:val="000000"/>
          <w:sz w:val="30"/>
          <w:szCs w:val="32"/>
          <w:highlight w:val="none"/>
        </w:rPr>
        <w:t>.7 履约担保</w:t>
      </w:r>
      <w:bookmarkEnd w:id="199"/>
    </w:p>
    <w:bookmarkEnd w:id="200"/>
    <w:bookmarkEnd w:id="201"/>
    <w:bookmarkEnd w:id="202"/>
    <w:p w14:paraId="0EF692DC">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发包人需要承包人提供履约担保的，由合同当事人在专用合同条款中约定履约担保的方式、金额及期限等。</w:t>
      </w:r>
      <w:r>
        <w:rPr>
          <w:rFonts w:ascii="Times New Roman" w:hAnsi="Times New Roman" w:eastAsia="仿宋_GB2312"/>
          <w:color w:val="000000"/>
          <w:kern w:val="0"/>
          <w:sz w:val="30"/>
          <w:szCs w:val="32"/>
          <w:highlight w:val="none"/>
        </w:rPr>
        <w:t>履约担保可以采用银行保函或担保公司担保等形式，具体由合同当事人在专用合同条款中约定。</w:t>
      </w:r>
    </w:p>
    <w:p w14:paraId="4384F6B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因承包人原因导致工期延长的，继续提供履约担保所增加的费用由承包人承担；非因承包人原因导致工期延长的，继续提供履约担保所增加的费用由发包人承担。</w:t>
      </w:r>
    </w:p>
    <w:p w14:paraId="704AB3A0">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03" w:name="_Toc351203526"/>
      <w:r>
        <w:rPr>
          <w:rFonts w:ascii="Times New Roman" w:hAnsi="Times New Roman" w:eastAsia="黑体"/>
          <w:b w:val="0"/>
          <w:color w:val="000000"/>
          <w:sz w:val="30"/>
          <w:szCs w:val="32"/>
          <w:highlight w:val="none"/>
        </w:rPr>
        <w:t>3.8 联合体</w:t>
      </w:r>
      <w:bookmarkEnd w:id="203"/>
    </w:p>
    <w:p w14:paraId="7558D96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3.8.1 联合体各方应共同与发包人签订合同协议书。联合体各方应为履行合同</w:t>
      </w:r>
      <w:r>
        <w:rPr>
          <w:rFonts w:hint="eastAsia" w:ascii="Times New Roman" w:hAnsi="Times New Roman" w:eastAsia="仿宋_GB2312"/>
          <w:color w:val="000000"/>
          <w:kern w:val="0"/>
          <w:sz w:val="30"/>
          <w:szCs w:val="32"/>
          <w:highlight w:val="none"/>
        </w:rPr>
        <w:t>向发包人</w:t>
      </w:r>
      <w:r>
        <w:rPr>
          <w:rFonts w:ascii="Times New Roman" w:hAnsi="Times New Roman" w:eastAsia="仿宋_GB2312"/>
          <w:color w:val="000000"/>
          <w:kern w:val="0"/>
          <w:sz w:val="30"/>
          <w:szCs w:val="32"/>
          <w:highlight w:val="none"/>
        </w:rPr>
        <w:t>承担连带责任。</w:t>
      </w:r>
    </w:p>
    <w:p w14:paraId="36DA6F2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3.8.2 联合体协议经发包人确认后作为合同附件。在履行合同过程中，未经发包人同意，不得修改联合体协议。</w:t>
      </w:r>
    </w:p>
    <w:p w14:paraId="6B99F52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3.8.3 联合体牵头人负责与发包人和监理人联系，并接受指示，负责组织联合体各成员全面履行合同。</w:t>
      </w:r>
    </w:p>
    <w:p w14:paraId="1042291D">
      <w:pPr>
        <w:pStyle w:val="5"/>
        <w:spacing w:before="120" w:after="120" w:line="360" w:lineRule="auto"/>
        <w:rPr>
          <w:rFonts w:ascii="Times New Roman" w:hAnsi="Times New Roman" w:eastAsia="黑体"/>
          <w:b w:val="0"/>
          <w:color w:val="000000"/>
          <w:sz w:val="32"/>
          <w:szCs w:val="32"/>
          <w:highlight w:val="none"/>
        </w:rPr>
      </w:pPr>
      <w:bookmarkStart w:id="204" w:name="_Toc351203527"/>
      <w:r>
        <w:rPr>
          <w:rFonts w:ascii="Times New Roman" w:hAnsi="Times New Roman" w:eastAsia="黑体"/>
          <w:b w:val="0"/>
          <w:color w:val="000000"/>
          <w:sz w:val="32"/>
          <w:szCs w:val="32"/>
          <w:highlight w:val="none"/>
        </w:rPr>
        <w:t>4</w:t>
      </w:r>
      <w:bookmarkStart w:id="205" w:name="_Toc296346554"/>
      <w:bookmarkStart w:id="206" w:name="_Toc296503053"/>
      <w:bookmarkStart w:id="207" w:name="_Toc337558753"/>
      <w:r>
        <w:rPr>
          <w:rFonts w:ascii="Times New Roman" w:hAnsi="Times New Roman" w:eastAsia="黑体"/>
          <w:b w:val="0"/>
          <w:color w:val="000000"/>
          <w:sz w:val="32"/>
          <w:szCs w:val="32"/>
          <w:highlight w:val="none"/>
        </w:rPr>
        <w:t>. 监</w:t>
      </w:r>
      <w:bookmarkEnd w:id="205"/>
      <w:bookmarkEnd w:id="206"/>
      <w:r>
        <w:rPr>
          <w:rFonts w:ascii="Times New Roman" w:hAnsi="Times New Roman" w:eastAsia="黑体"/>
          <w:b w:val="0"/>
          <w:color w:val="000000"/>
          <w:sz w:val="32"/>
          <w:szCs w:val="32"/>
          <w:highlight w:val="none"/>
        </w:rPr>
        <w:t>理人</w:t>
      </w:r>
      <w:bookmarkEnd w:id="204"/>
    </w:p>
    <w:bookmarkEnd w:id="207"/>
    <w:p w14:paraId="3C2B00E8">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08" w:name="_Toc351203528"/>
      <w:r>
        <w:rPr>
          <w:rFonts w:ascii="Times New Roman" w:hAnsi="Times New Roman" w:eastAsia="黑体"/>
          <w:b w:val="0"/>
          <w:color w:val="000000"/>
          <w:sz w:val="30"/>
          <w:szCs w:val="32"/>
          <w:highlight w:val="none"/>
        </w:rPr>
        <w:t>4</w:t>
      </w:r>
      <w:bookmarkStart w:id="209" w:name="_Toc296346555"/>
      <w:bookmarkStart w:id="210" w:name="_Toc296503054"/>
      <w:bookmarkStart w:id="211" w:name="_Toc337558754"/>
      <w:r>
        <w:rPr>
          <w:rFonts w:ascii="Times New Roman" w:hAnsi="Times New Roman" w:eastAsia="黑体"/>
          <w:b w:val="0"/>
          <w:color w:val="000000"/>
          <w:sz w:val="30"/>
          <w:szCs w:val="32"/>
          <w:highlight w:val="none"/>
        </w:rPr>
        <w:t>.1监理人的一般规定</w:t>
      </w:r>
      <w:bookmarkEnd w:id="208"/>
    </w:p>
    <w:bookmarkEnd w:id="209"/>
    <w:bookmarkEnd w:id="210"/>
    <w:bookmarkEnd w:id="211"/>
    <w:p w14:paraId="190A116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AF8B14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除专用合同条款另有约定外，监理人在施工现场的办公场所、生活场所由承包人提供，所发生的费用由发包人承担。</w:t>
      </w:r>
    </w:p>
    <w:p w14:paraId="1EE4F05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12" w:name="_Toc351203529"/>
      <w:r>
        <w:rPr>
          <w:rFonts w:ascii="Times New Roman" w:hAnsi="Times New Roman" w:eastAsia="黑体"/>
          <w:b w:val="0"/>
          <w:color w:val="000000"/>
          <w:sz w:val="30"/>
          <w:szCs w:val="32"/>
          <w:highlight w:val="none"/>
        </w:rPr>
        <w:t>4</w:t>
      </w:r>
      <w:bookmarkStart w:id="213" w:name="_Toc337558755"/>
      <w:r>
        <w:rPr>
          <w:rFonts w:ascii="Times New Roman" w:hAnsi="Times New Roman" w:eastAsia="黑体"/>
          <w:b w:val="0"/>
          <w:color w:val="000000"/>
          <w:sz w:val="30"/>
          <w:szCs w:val="32"/>
          <w:highlight w:val="none"/>
        </w:rPr>
        <w:t>.2监理人员</w:t>
      </w:r>
      <w:bookmarkEnd w:id="212"/>
    </w:p>
    <w:bookmarkEnd w:id="213"/>
    <w:p w14:paraId="7D13CEA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7FB67D0">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14" w:name="_Toc351203530"/>
      <w:r>
        <w:rPr>
          <w:rFonts w:ascii="Times New Roman" w:hAnsi="Times New Roman" w:eastAsia="黑体"/>
          <w:b w:val="0"/>
          <w:color w:val="000000"/>
          <w:sz w:val="30"/>
          <w:szCs w:val="32"/>
          <w:highlight w:val="none"/>
        </w:rPr>
        <w:t>4</w:t>
      </w:r>
      <w:bookmarkStart w:id="215" w:name="_Toc296503055"/>
      <w:bookmarkStart w:id="216" w:name="_Toc296346556"/>
      <w:bookmarkStart w:id="217" w:name="_Toc337558756"/>
      <w:r>
        <w:rPr>
          <w:rFonts w:ascii="Times New Roman" w:hAnsi="Times New Roman" w:eastAsia="黑体"/>
          <w:b w:val="0"/>
          <w:color w:val="000000"/>
          <w:sz w:val="30"/>
          <w:szCs w:val="32"/>
          <w:highlight w:val="none"/>
        </w:rPr>
        <w:t>.3</w:t>
      </w:r>
      <w:bookmarkEnd w:id="215"/>
      <w:bookmarkEnd w:id="216"/>
      <w:r>
        <w:rPr>
          <w:rFonts w:ascii="Times New Roman" w:hAnsi="Times New Roman" w:eastAsia="黑体"/>
          <w:b w:val="0"/>
          <w:color w:val="000000"/>
          <w:sz w:val="30"/>
          <w:szCs w:val="32"/>
          <w:highlight w:val="none"/>
        </w:rPr>
        <w:t>监理人的指</w:t>
      </w:r>
      <w:bookmarkEnd w:id="217"/>
      <w:r>
        <w:rPr>
          <w:rFonts w:ascii="Times New Roman" w:hAnsi="Times New Roman" w:eastAsia="黑体"/>
          <w:b w:val="0"/>
          <w:color w:val="000000"/>
          <w:sz w:val="30"/>
          <w:szCs w:val="32"/>
          <w:highlight w:val="none"/>
        </w:rPr>
        <w:t>示</w:t>
      </w:r>
      <w:bookmarkEnd w:id="214"/>
    </w:p>
    <w:p w14:paraId="654E710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CAC98D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eastAsia="仿宋_GB2312"/>
          <w:color w:val="000000"/>
          <w:kern w:val="0"/>
          <w:sz w:val="30"/>
          <w:szCs w:val="32"/>
          <w:highlight w:val="none"/>
        </w:rPr>
        <w:t>相应</w:t>
      </w:r>
      <w:r>
        <w:rPr>
          <w:rFonts w:ascii="Times New Roman" w:hAnsi="Times New Roman" w:eastAsia="仿宋_GB2312"/>
          <w:color w:val="000000"/>
          <w:kern w:val="0"/>
          <w:sz w:val="30"/>
          <w:szCs w:val="32"/>
          <w:highlight w:val="none"/>
        </w:rPr>
        <w:t>责任。除专用合同条款另有约定外，总监理工程师不应将第4.4款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约定应由总监理工程师作出确定的权力授权或委托给其他监理人员。</w:t>
      </w:r>
    </w:p>
    <w:p w14:paraId="0FD37A5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承包人对监理人发出的指示有疑问的，应向监理人提出书面异议，监理人应在48小时内对该指示予以确认、更改或撤销，监理人逾期未回复的，承包人有权拒绝执行上述指示。</w:t>
      </w:r>
    </w:p>
    <w:p w14:paraId="2E70CAA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B53E3FF">
      <w:pPr>
        <w:pStyle w:val="5"/>
        <w:spacing w:before="120" w:after="120" w:line="360" w:lineRule="auto"/>
        <w:ind w:firstLine="600" w:firstLineChars="200"/>
        <w:rPr>
          <w:rFonts w:hint="eastAsia" w:ascii="Times New Roman" w:hAnsi="Times New Roman" w:eastAsia="黑体"/>
          <w:b w:val="0"/>
          <w:color w:val="000000"/>
          <w:sz w:val="32"/>
          <w:szCs w:val="32"/>
          <w:highlight w:val="none"/>
        </w:rPr>
      </w:pPr>
      <w:bookmarkStart w:id="218" w:name="_Toc351203531"/>
      <w:r>
        <w:rPr>
          <w:rFonts w:ascii="Times New Roman" w:hAnsi="Times New Roman" w:eastAsia="黑体"/>
          <w:b w:val="0"/>
          <w:color w:val="000000"/>
          <w:sz w:val="30"/>
          <w:szCs w:val="32"/>
          <w:highlight w:val="none"/>
        </w:rPr>
        <w:t>4</w:t>
      </w:r>
      <w:bookmarkStart w:id="219" w:name="_Toc296503057"/>
      <w:bookmarkStart w:id="220" w:name="_Toc296346558"/>
      <w:bookmarkStart w:id="221" w:name="_Toc337558757"/>
      <w:r>
        <w:rPr>
          <w:rFonts w:ascii="Times New Roman" w:hAnsi="Times New Roman" w:eastAsia="黑体"/>
          <w:b w:val="0"/>
          <w:color w:val="000000"/>
          <w:sz w:val="30"/>
          <w:szCs w:val="32"/>
          <w:highlight w:val="none"/>
        </w:rPr>
        <w:t>.4 商定或确定</w:t>
      </w:r>
      <w:bookmarkEnd w:id="218"/>
    </w:p>
    <w:bookmarkEnd w:id="219"/>
    <w:bookmarkEnd w:id="220"/>
    <w:bookmarkEnd w:id="221"/>
    <w:p w14:paraId="3BEB14D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w:t>
      </w:r>
      <w:r>
        <w:rPr>
          <w:rFonts w:hint="eastAsia" w:ascii="Times New Roman" w:hAnsi="Times New Roman" w:eastAsia="仿宋_GB2312"/>
          <w:color w:val="000000"/>
          <w:kern w:val="0"/>
          <w:sz w:val="30"/>
          <w:szCs w:val="32"/>
          <w:highlight w:val="none"/>
        </w:rPr>
        <w:t>当事人</w:t>
      </w:r>
      <w:r>
        <w:rPr>
          <w:rFonts w:ascii="Times New Roman" w:hAnsi="Times New Roman" w:eastAsia="仿宋_GB2312"/>
          <w:color w:val="000000"/>
          <w:kern w:val="0"/>
          <w:sz w:val="30"/>
          <w:szCs w:val="32"/>
          <w:highlight w:val="none"/>
        </w:rPr>
        <w:t>进行</w:t>
      </w:r>
      <w:r>
        <w:rPr>
          <w:rFonts w:hint="eastAsia" w:ascii="Times New Roman" w:hAnsi="Times New Roman" w:eastAsia="仿宋_GB2312"/>
          <w:color w:val="000000"/>
          <w:kern w:val="0"/>
          <w:sz w:val="30"/>
          <w:szCs w:val="32"/>
          <w:highlight w:val="none"/>
        </w:rPr>
        <w:t>商定</w:t>
      </w:r>
      <w:r>
        <w:rPr>
          <w:rFonts w:ascii="Times New Roman" w:hAnsi="Times New Roman" w:eastAsia="仿宋_GB2312"/>
          <w:color w:val="000000"/>
          <w:kern w:val="0"/>
          <w:sz w:val="30"/>
          <w:szCs w:val="32"/>
          <w:highlight w:val="none"/>
        </w:rPr>
        <w:t>或确定时，总监理工程师应当会同合同当事人尽量通过协商达成一致，不能达成一致的，由总监理工程师按照合同约定审慎做出公正的确定。</w:t>
      </w:r>
    </w:p>
    <w:p w14:paraId="1E2F861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争议解决</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约定处理。争议解决前，合同当事人暂按总监理工程师的确定执行；争议解决后，争议解决的结果与总监理工程师的确定不一致的，按照争议解决的结果执行，由此造成的损失由责任人承担。</w:t>
      </w:r>
    </w:p>
    <w:p w14:paraId="73D085BF">
      <w:pPr>
        <w:pStyle w:val="5"/>
        <w:spacing w:before="120" w:after="120" w:line="360" w:lineRule="auto"/>
        <w:rPr>
          <w:rFonts w:ascii="Times New Roman" w:hAnsi="Times New Roman" w:eastAsia="黑体"/>
          <w:b w:val="0"/>
          <w:color w:val="000000"/>
          <w:sz w:val="30"/>
          <w:szCs w:val="32"/>
          <w:highlight w:val="none"/>
        </w:rPr>
      </w:pPr>
      <w:bookmarkStart w:id="222" w:name="_Toc351203532"/>
      <w:r>
        <w:rPr>
          <w:rFonts w:ascii="Times New Roman" w:hAnsi="Times New Roman" w:eastAsia="黑体"/>
          <w:b w:val="0"/>
          <w:color w:val="000000"/>
          <w:sz w:val="32"/>
          <w:szCs w:val="32"/>
          <w:highlight w:val="none"/>
        </w:rPr>
        <w:t>5</w:t>
      </w:r>
      <w:bookmarkStart w:id="223" w:name="_Toc337558758"/>
      <w:r>
        <w:rPr>
          <w:rFonts w:ascii="Times New Roman" w:hAnsi="Times New Roman" w:eastAsia="黑体"/>
          <w:b w:val="0"/>
          <w:color w:val="000000"/>
          <w:sz w:val="32"/>
          <w:szCs w:val="32"/>
          <w:highlight w:val="none"/>
        </w:rPr>
        <w:t>. 工程质量</w:t>
      </w:r>
      <w:bookmarkEnd w:id="222"/>
    </w:p>
    <w:bookmarkEnd w:id="223"/>
    <w:p w14:paraId="7BDCABE6">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24" w:name="_Toc351203533"/>
      <w:r>
        <w:rPr>
          <w:rFonts w:ascii="Times New Roman" w:hAnsi="Times New Roman" w:eastAsia="黑体"/>
          <w:b w:val="0"/>
          <w:color w:val="000000"/>
          <w:sz w:val="30"/>
          <w:szCs w:val="32"/>
          <w:highlight w:val="none"/>
        </w:rPr>
        <w:t>5</w:t>
      </w:r>
      <w:bookmarkStart w:id="225" w:name="_Toc337558759"/>
      <w:r>
        <w:rPr>
          <w:rFonts w:ascii="Times New Roman" w:hAnsi="Times New Roman" w:eastAsia="黑体"/>
          <w:b w:val="0"/>
          <w:color w:val="000000"/>
          <w:sz w:val="30"/>
          <w:szCs w:val="32"/>
          <w:highlight w:val="none"/>
        </w:rPr>
        <w:t>.1质量要求</w:t>
      </w:r>
      <w:bookmarkEnd w:id="224"/>
    </w:p>
    <w:bookmarkEnd w:id="225"/>
    <w:p w14:paraId="61F43DE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5.1.1 工程质量标准必须符合现行国家有关工程施工质量验收规范和标准的要求。有关工程质量的特殊标准或要求由合同当事人在专用合同条款中约定。</w:t>
      </w:r>
    </w:p>
    <w:p w14:paraId="395496E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5.1.2 因发包人原因造成工程质量未达到合同约定标准的，由发包人承担由此增加的费用和（或）延误的工期，并支付承包人合理的利润。</w:t>
      </w:r>
    </w:p>
    <w:p w14:paraId="16A94F6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5.1.3 因承包人原因造成工程质量未达到合同约定标准的，发包人有权要求承包人返工直至工程质量达到合同约定的标准为止，并由承包人承担由此增加的费用和（或）延误的工期。</w:t>
      </w:r>
    </w:p>
    <w:p w14:paraId="42492329">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26" w:name="_Toc351203534"/>
      <w:r>
        <w:rPr>
          <w:rFonts w:ascii="Times New Roman" w:hAnsi="Times New Roman" w:eastAsia="黑体"/>
          <w:b w:val="0"/>
          <w:color w:val="000000"/>
          <w:sz w:val="30"/>
          <w:szCs w:val="32"/>
          <w:highlight w:val="none"/>
        </w:rPr>
        <w:t>5</w:t>
      </w:r>
      <w:bookmarkStart w:id="227" w:name="_Toc337558760"/>
      <w:r>
        <w:rPr>
          <w:rFonts w:ascii="Times New Roman" w:hAnsi="Times New Roman" w:eastAsia="黑体"/>
          <w:b w:val="0"/>
          <w:color w:val="000000"/>
          <w:sz w:val="30"/>
          <w:szCs w:val="32"/>
          <w:highlight w:val="none"/>
        </w:rPr>
        <w:t>.2质量保证措施</w:t>
      </w:r>
      <w:bookmarkEnd w:id="226"/>
    </w:p>
    <w:bookmarkEnd w:id="227"/>
    <w:p w14:paraId="6C420F68">
      <w:pPr>
        <w:autoSpaceDE w:val="0"/>
        <w:autoSpaceDN w:val="0"/>
        <w:adjustRightInd w:val="0"/>
        <w:spacing w:line="360" w:lineRule="auto"/>
        <w:ind w:firstLine="600" w:firstLineChars="200"/>
        <w:jc w:val="left"/>
        <w:outlineLvl w:val="0"/>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5.2.1 发包人的质量管理</w:t>
      </w:r>
    </w:p>
    <w:p w14:paraId="53FC3FF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发包人应按照法律规定及合同约定完成与工程质量有关的各项工作。</w:t>
      </w:r>
    </w:p>
    <w:p w14:paraId="5E86BF0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5.2.2 承包人的质量管理</w:t>
      </w:r>
    </w:p>
    <w:p w14:paraId="31EE08E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承包人按照第7.1款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施工组织设计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约定向发包人和监理人提交工程质量保证体系及措施文件，建立完善的质量检查制度，并提交相应的工程质量文件。对于发包人和监理人违反法律规定和合同约定的错误指示，承包人有权拒绝实施。</w:t>
      </w:r>
    </w:p>
    <w:p w14:paraId="28F3BA3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承包人应对施工人员进行质量教育和技术培训，定期考核施工人员的劳动技能，严格执行施工规范和操作规程。</w:t>
      </w:r>
    </w:p>
    <w:p w14:paraId="6470F94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AA9BEED">
      <w:pPr>
        <w:autoSpaceDE w:val="0"/>
        <w:autoSpaceDN w:val="0"/>
        <w:adjustRightInd w:val="0"/>
        <w:spacing w:line="360" w:lineRule="auto"/>
        <w:ind w:firstLine="600" w:firstLineChars="200"/>
        <w:jc w:val="left"/>
        <w:outlineLvl w:val="0"/>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5.2.3 监理人的质量检查和检验</w:t>
      </w:r>
    </w:p>
    <w:p w14:paraId="29A2A17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75F652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64FC8A6">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28" w:name="_Toc351203535"/>
      <w:r>
        <w:rPr>
          <w:rFonts w:ascii="Times New Roman" w:hAnsi="Times New Roman" w:eastAsia="黑体"/>
          <w:b w:val="0"/>
          <w:color w:val="000000"/>
          <w:sz w:val="30"/>
          <w:szCs w:val="32"/>
          <w:highlight w:val="none"/>
        </w:rPr>
        <w:t>5</w:t>
      </w:r>
      <w:bookmarkStart w:id="229" w:name="_Toc337558761"/>
      <w:r>
        <w:rPr>
          <w:rFonts w:ascii="Times New Roman" w:hAnsi="Times New Roman" w:eastAsia="黑体"/>
          <w:b w:val="0"/>
          <w:color w:val="000000"/>
          <w:sz w:val="30"/>
          <w:szCs w:val="32"/>
          <w:highlight w:val="none"/>
        </w:rPr>
        <w:t>.3 隐蔽工程检查</w:t>
      </w:r>
      <w:bookmarkEnd w:id="228"/>
    </w:p>
    <w:bookmarkEnd w:id="229"/>
    <w:p w14:paraId="48032F7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5.3.1承包人自检</w:t>
      </w:r>
    </w:p>
    <w:p w14:paraId="657A216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承包人应当对工程隐蔽部位进行自检，并经自检确认是否具备覆盖条件。</w:t>
      </w:r>
    </w:p>
    <w:p w14:paraId="7A8CC7A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5.3.2检查程序</w:t>
      </w:r>
    </w:p>
    <w:p w14:paraId="5552182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除专用合同条款另有约定外，工程隐蔽部位经承包人自检确认具备覆盖条件的，承包人应在</w:t>
      </w:r>
      <w:r>
        <w:rPr>
          <w:rFonts w:hint="eastAsia" w:ascii="Times New Roman" w:hAnsi="Times New Roman" w:eastAsia="仿宋_GB2312"/>
          <w:color w:val="000000"/>
          <w:kern w:val="0"/>
          <w:sz w:val="30"/>
          <w:szCs w:val="32"/>
          <w:highlight w:val="none"/>
        </w:rPr>
        <w:t>共同</w:t>
      </w:r>
      <w:r>
        <w:rPr>
          <w:rFonts w:ascii="Times New Roman" w:hAnsi="Times New Roman" w:eastAsia="仿宋_GB2312"/>
          <w:color w:val="000000"/>
          <w:kern w:val="0"/>
          <w:sz w:val="30"/>
          <w:szCs w:val="32"/>
          <w:highlight w:val="none"/>
        </w:rPr>
        <w:t>检查前48小时书面通知监理人检查，通知中应载明隐蔽检查的内容、时间和地点，并应附有自检记录和必要的检查资料。</w:t>
      </w:r>
    </w:p>
    <w:p w14:paraId="33E446E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CE2F192">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重新检查</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的约定重新检查。</w:t>
      </w:r>
    </w:p>
    <w:p w14:paraId="545E2B4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5.3.3 重新检查</w:t>
      </w:r>
    </w:p>
    <w:p w14:paraId="42E882B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F6DE65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5.3.4 承包人私自覆盖</w:t>
      </w:r>
    </w:p>
    <w:p w14:paraId="019A063E">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190ED30A">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30" w:name="_Toc351203536"/>
      <w:r>
        <w:rPr>
          <w:rFonts w:ascii="Times New Roman" w:hAnsi="Times New Roman" w:eastAsia="黑体"/>
          <w:b w:val="0"/>
          <w:color w:val="000000"/>
          <w:sz w:val="30"/>
          <w:szCs w:val="32"/>
          <w:highlight w:val="none"/>
        </w:rPr>
        <w:t>5</w:t>
      </w:r>
      <w:bookmarkStart w:id="231" w:name="_Toc337558762"/>
      <w:r>
        <w:rPr>
          <w:rFonts w:ascii="Times New Roman" w:hAnsi="Times New Roman" w:eastAsia="黑体"/>
          <w:b w:val="0"/>
          <w:color w:val="000000"/>
          <w:sz w:val="30"/>
          <w:szCs w:val="32"/>
          <w:highlight w:val="none"/>
        </w:rPr>
        <w:t>.4不合格工程的处理</w:t>
      </w:r>
      <w:bookmarkEnd w:id="230"/>
    </w:p>
    <w:bookmarkEnd w:id="231"/>
    <w:p w14:paraId="6E9E4FD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拒绝接收全部或部分工程</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 xml:space="preserve">约定执行。 </w:t>
      </w:r>
    </w:p>
    <w:p w14:paraId="3E707E5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5.4.2 因发包人原因造成工程不合格的，由此增加的费用和（或）延误的工期由发包人承担，并支付承包人合理的利润。</w:t>
      </w:r>
    </w:p>
    <w:p w14:paraId="58325359">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32" w:name="_Toc351203537"/>
      <w:r>
        <w:rPr>
          <w:rFonts w:ascii="Times New Roman" w:hAnsi="Times New Roman" w:eastAsia="黑体"/>
          <w:b w:val="0"/>
          <w:color w:val="000000"/>
          <w:sz w:val="30"/>
          <w:szCs w:val="32"/>
          <w:highlight w:val="none"/>
        </w:rPr>
        <w:t>5.5 质量争议检测</w:t>
      </w:r>
      <w:bookmarkEnd w:id="232"/>
    </w:p>
    <w:p w14:paraId="0E9DA800">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合同当事人对工程质量有争议的，由双方协商确定的工程质量检测机构鉴定，由此产生的费用及因此造成的损失，由责任方承担。</w:t>
      </w:r>
    </w:p>
    <w:p w14:paraId="4589C5E8">
      <w:pPr>
        <w:autoSpaceDE w:val="0"/>
        <w:autoSpaceDN w:val="0"/>
        <w:adjustRightInd w:val="0"/>
        <w:spacing w:line="360" w:lineRule="auto"/>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合同当事人均有责任的，由双方根据其责任分别承担。合同当事人无法达成一致的，按照第4.4款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执行。</w:t>
      </w:r>
    </w:p>
    <w:p w14:paraId="6F89D4B9">
      <w:pPr>
        <w:pStyle w:val="5"/>
        <w:spacing w:before="120" w:after="120" w:line="360" w:lineRule="auto"/>
        <w:rPr>
          <w:rFonts w:ascii="Times New Roman" w:hAnsi="Times New Roman" w:eastAsia="黑体"/>
          <w:b w:val="0"/>
          <w:color w:val="000000"/>
          <w:sz w:val="32"/>
          <w:szCs w:val="32"/>
          <w:highlight w:val="none"/>
        </w:rPr>
      </w:pPr>
      <w:bookmarkStart w:id="233" w:name="_Toc351203538"/>
      <w:r>
        <w:rPr>
          <w:rFonts w:ascii="Times New Roman" w:hAnsi="Times New Roman" w:eastAsia="黑体"/>
          <w:b w:val="0"/>
          <w:color w:val="000000"/>
          <w:sz w:val="32"/>
          <w:szCs w:val="32"/>
          <w:highlight w:val="none"/>
        </w:rPr>
        <w:t>6</w:t>
      </w:r>
      <w:bookmarkStart w:id="234" w:name="_Toc337558763"/>
      <w:r>
        <w:rPr>
          <w:rFonts w:ascii="Times New Roman" w:hAnsi="Times New Roman" w:eastAsia="黑体"/>
          <w:b w:val="0"/>
          <w:color w:val="000000"/>
          <w:sz w:val="32"/>
          <w:szCs w:val="32"/>
          <w:highlight w:val="none"/>
        </w:rPr>
        <w:t>. 安全文明施工与环境保护</w:t>
      </w:r>
      <w:bookmarkEnd w:id="233"/>
    </w:p>
    <w:bookmarkEnd w:id="234"/>
    <w:p w14:paraId="756D162F">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35" w:name="_Toc351203539"/>
      <w:r>
        <w:rPr>
          <w:rFonts w:ascii="Times New Roman" w:hAnsi="Times New Roman" w:eastAsia="黑体"/>
          <w:b w:val="0"/>
          <w:color w:val="000000"/>
          <w:sz w:val="30"/>
          <w:szCs w:val="32"/>
          <w:highlight w:val="none"/>
        </w:rPr>
        <w:t>6</w:t>
      </w:r>
      <w:bookmarkStart w:id="236" w:name="_Toc337558764"/>
      <w:r>
        <w:rPr>
          <w:rFonts w:ascii="Times New Roman" w:hAnsi="Times New Roman" w:eastAsia="黑体"/>
          <w:b w:val="0"/>
          <w:color w:val="000000"/>
          <w:sz w:val="30"/>
          <w:szCs w:val="32"/>
          <w:highlight w:val="none"/>
        </w:rPr>
        <w:t>.1安全文明施工</w:t>
      </w:r>
      <w:bookmarkEnd w:id="235"/>
    </w:p>
    <w:bookmarkEnd w:id="236"/>
    <w:p w14:paraId="0DB84825">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6.1.1安全生产要求</w:t>
      </w:r>
    </w:p>
    <w:p w14:paraId="4559E2B9">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5177C2B">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在施工过程中，如遇到突发的地质变动、事先未知的地下施工障碍等影响施工安全的紧急情况，</w:t>
      </w:r>
      <w:r>
        <w:rPr>
          <w:rFonts w:hint="eastAsia" w:ascii="Times New Roman" w:hAnsi="Times New Roman" w:eastAsia="仿宋_GB2312"/>
          <w:color w:val="000000"/>
          <w:sz w:val="30"/>
          <w:szCs w:val="32"/>
          <w:highlight w:val="none"/>
        </w:rPr>
        <w:t>承包人应及时报告监理人和发包人，</w:t>
      </w:r>
      <w:r>
        <w:rPr>
          <w:rFonts w:ascii="Times New Roman" w:hAnsi="Times New Roman" w:eastAsia="仿宋_GB2312"/>
          <w:color w:val="000000"/>
          <w:sz w:val="30"/>
          <w:szCs w:val="32"/>
          <w:highlight w:val="none"/>
        </w:rPr>
        <w:t>发包人应当及时下令停工并报</w:t>
      </w:r>
      <w:r>
        <w:rPr>
          <w:rFonts w:ascii="Times New Roman" w:hAnsi="Times New Roman" w:eastAsia="仿宋_GB2312"/>
          <w:color w:val="000000"/>
          <w:kern w:val="0"/>
          <w:sz w:val="30"/>
          <w:szCs w:val="32"/>
          <w:highlight w:val="none"/>
        </w:rPr>
        <w:t>政府有关行政管理部门</w:t>
      </w:r>
      <w:r>
        <w:rPr>
          <w:rFonts w:ascii="Times New Roman" w:hAnsi="Times New Roman" w:eastAsia="仿宋_GB2312"/>
          <w:color w:val="000000"/>
          <w:sz w:val="30"/>
          <w:szCs w:val="32"/>
          <w:highlight w:val="none"/>
        </w:rPr>
        <w:t>采取应急措施。</w:t>
      </w:r>
    </w:p>
    <w:p w14:paraId="6060168F">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因安全生产需要暂停施工的，按照第7.8款</w:t>
      </w:r>
      <w:r>
        <w:rPr>
          <w:rFonts w:hint="eastAsia" w:ascii="Times New Roman" w:hAnsi="Times New Roman" w:eastAsia="仿宋_GB2312"/>
          <w:color w:val="000000"/>
          <w:sz w:val="30"/>
          <w:szCs w:val="32"/>
          <w:highlight w:val="none"/>
        </w:rPr>
        <w:t>〔</w:t>
      </w:r>
      <w:r>
        <w:rPr>
          <w:rFonts w:ascii="Times New Roman" w:hAnsi="Times New Roman" w:eastAsia="仿宋_GB2312"/>
          <w:color w:val="000000"/>
          <w:sz w:val="30"/>
          <w:szCs w:val="32"/>
          <w:highlight w:val="none"/>
        </w:rPr>
        <w:t>暂停施工</w:t>
      </w:r>
      <w:r>
        <w:rPr>
          <w:rFonts w:hint="eastAsia" w:ascii="Times New Roman" w:hAnsi="Times New Roman" w:eastAsia="仿宋_GB2312"/>
          <w:color w:val="000000"/>
          <w:sz w:val="30"/>
          <w:szCs w:val="32"/>
          <w:highlight w:val="none"/>
        </w:rPr>
        <w:t>〕</w:t>
      </w:r>
      <w:r>
        <w:rPr>
          <w:rFonts w:ascii="Times New Roman" w:hAnsi="Times New Roman" w:eastAsia="仿宋_GB2312"/>
          <w:color w:val="000000"/>
          <w:sz w:val="30"/>
          <w:szCs w:val="32"/>
          <w:highlight w:val="none"/>
        </w:rPr>
        <w:t>的约定执行。</w:t>
      </w:r>
    </w:p>
    <w:p w14:paraId="16AB4C3A">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6.1.2 安全生产保证措施</w:t>
      </w:r>
    </w:p>
    <w:p w14:paraId="1123A7C2">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承包人应当按照有关</w:t>
      </w:r>
      <w:r>
        <w:rPr>
          <w:rFonts w:ascii="Times New Roman" w:hAnsi="Times New Roman" w:eastAsia="仿宋_GB2312"/>
          <w:color w:val="000000"/>
          <w:kern w:val="0"/>
          <w:sz w:val="30"/>
          <w:szCs w:val="32"/>
          <w:highlight w:val="none"/>
        </w:rPr>
        <w:t>规定编制安全技术措施或者专项施工方案，</w:t>
      </w:r>
      <w:r>
        <w:rPr>
          <w:rFonts w:ascii="Times New Roman" w:hAnsi="Times New Roman" w:eastAsia="仿宋_GB2312"/>
          <w:color w:val="000000"/>
          <w:sz w:val="30"/>
          <w:szCs w:val="32"/>
          <w:highlight w:val="none"/>
        </w:rPr>
        <w:t>建立安全生产责任制度、治安保卫制度及安全生产教育培训制度，并</w:t>
      </w:r>
      <w:r>
        <w:rPr>
          <w:rFonts w:ascii="Times New Roman" w:hAnsi="Times New Roman" w:eastAsia="仿宋_GB2312"/>
          <w:color w:val="000000"/>
          <w:kern w:val="0"/>
          <w:sz w:val="30"/>
          <w:szCs w:val="32"/>
          <w:highlight w:val="none"/>
        </w:rPr>
        <w:t>按安全生产法律规定及合同约定履行安全职责，</w:t>
      </w:r>
      <w:r>
        <w:rPr>
          <w:rFonts w:hint="eastAsia" w:ascii="Times New Roman" w:hAnsi="Times New Roman" w:eastAsia="仿宋_GB2312"/>
          <w:color w:val="000000"/>
          <w:kern w:val="0"/>
          <w:sz w:val="30"/>
          <w:szCs w:val="32"/>
          <w:highlight w:val="none"/>
        </w:rPr>
        <w:t>如实</w:t>
      </w:r>
      <w:r>
        <w:rPr>
          <w:rFonts w:ascii="Times New Roman" w:hAnsi="Times New Roman" w:eastAsia="仿宋_GB2312"/>
          <w:color w:val="000000"/>
          <w:sz w:val="30"/>
          <w:szCs w:val="32"/>
          <w:highlight w:val="none"/>
        </w:rPr>
        <w:t>编制工程安全生产的有关记录，</w:t>
      </w:r>
      <w:r>
        <w:rPr>
          <w:rFonts w:ascii="Times New Roman" w:hAnsi="Times New Roman" w:eastAsia="仿宋_GB2312"/>
          <w:color w:val="000000"/>
          <w:kern w:val="0"/>
          <w:sz w:val="30"/>
          <w:szCs w:val="32"/>
          <w:highlight w:val="none"/>
        </w:rPr>
        <w:t>接受发包人、监理人及政府安全监督部门的检查与监督。</w:t>
      </w:r>
    </w:p>
    <w:p w14:paraId="7467D763">
      <w:pPr>
        <w:spacing w:line="360" w:lineRule="auto"/>
        <w:ind w:firstLine="600" w:firstLineChars="200"/>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6.1.3特别安全生产事项</w:t>
      </w:r>
    </w:p>
    <w:p w14:paraId="30D3E400">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4EB825B">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212805D8">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56FCE5A5">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需单独编制危险性较大分部分项专项工程施工方案的，及要求进行专家论证的超过一定规模的危险性较大的分部分项工程，承包人应及时编制和组织论证。</w:t>
      </w:r>
    </w:p>
    <w:p w14:paraId="5C9C654B">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6.1.4 治安保卫</w:t>
      </w:r>
    </w:p>
    <w:p w14:paraId="1E53B2D5">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除专用合同条款另有约定外，发包人应与当地公安部门协商，在现场建立治安管理机构或联防组织，统一管理施工场地的治安保卫事项，履行合同工程的治安保卫职责。</w:t>
      </w:r>
    </w:p>
    <w:p w14:paraId="0B4C98BC">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发包人和承包人除应协助现场治安管理机构或联防组织维护施工场地的社会治安外，还应做好包括生活区在内的各自管辖区的治安保卫工作。</w:t>
      </w:r>
    </w:p>
    <w:p w14:paraId="309F8EBD">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eastAsia="仿宋_GB2312"/>
          <w:color w:val="000000"/>
          <w:sz w:val="30"/>
          <w:szCs w:val="32"/>
          <w:highlight w:val="none"/>
        </w:rPr>
        <w:t>和</w:t>
      </w:r>
      <w:r>
        <w:rPr>
          <w:rFonts w:ascii="Times New Roman" w:hAnsi="Times New Roman" w:eastAsia="仿宋_GB2312"/>
          <w:color w:val="000000"/>
          <w:sz w:val="30"/>
          <w:szCs w:val="32"/>
          <w:highlight w:val="none"/>
        </w:rPr>
        <w:t>财产损失。</w:t>
      </w:r>
    </w:p>
    <w:p w14:paraId="1B3B8C1C">
      <w:pPr>
        <w:spacing w:line="360" w:lineRule="auto"/>
        <w:ind w:firstLine="600" w:firstLineChars="200"/>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6.1.5 文明施工</w:t>
      </w:r>
    </w:p>
    <w:p w14:paraId="5EB3B23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承包人在工程施工期间，应当采取措施保持施工现场平整，物料堆放整齐。工程所在地有关政府行政管理部门有特殊要求的，按照其要求执行。</w:t>
      </w:r>
      <w:r>
        <w:rPr>
          <w:rFonts w:hint="eastAsia" w:ascii="Times New Roman" w:hAnsi="Times New Roman" w:eastAsia="仿宋_GB2312"/>
          <w:color w:val="000000"/>
          <w:kern w:val="0"/>
          <w:sz w:val="30"/>
          <w:szCs w:val="32"/>
          <w:highlight w:val="none"/>
        </w:rPr>
        <w:t>合同当事人对文明施工有其他要求的，可以在专用合同条款中明确。</w:t>
      </w:r>
    </w:p>
    <w:p w14:paraId="6B81888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80BC8D1">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6.1.6 安全文明施工费</w:t>
      </w:r>
    </w:p>
    <w:p w14:paraId="72DE0B9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安全文明施工费由发包人承担，发包人不得以任何形式扣减该部分费用。因基准日期后合同所适用的法律或政府有关规定发生变化，增加的安全文明施工费由发包人承担。</w:t>
      </w:r>
    </w:p>
    <w:p w14:paraId="6AAB0D7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5918EA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发包人违约的情形</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执行。</w:t>
      </w:r>
    </w:p>
    <w:p w14:paraId="5CB270F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730BA11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6.1.7 紧急情况</w:t>
      </w:r>
      <w:r>
        <w:rPr>
          <w:rFonts w:hint="eastAsia" w:ascii="Times New Roman" w:hAnsi="Times New Roman" w:eastAsia="仿宋_GB2312"/>
          <w:color w:val="000000"/>
          <w:kern w:val="0"/>
          <w:sz w:val="30"/>
          <w:szCs w:val="32"/>
          <w:highlight w:val="none"/>
        </w:rPr>
        <w:t>处理</w:t>
      </w:r>
    </w:p>
    <w:p w14:paraId="764AE6B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F7EF4F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6.1.8 事故处理</w:t>
      </w:r>
    </w:p>
    <w:p w14:paraId="680FECCF">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0701FDA">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6.1.9 安全生产责任</w:t>
      </w:r>
    </w:p>
    <w:p w14:paraId="624C22D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6.1.9.1 发包人的安全责任</w:t>
      </w:r>
    </w:p>
    <w:p w14:paraId="2C9F8923">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发包人应负责赔偿以下各种情况造成</w:t>
      </w:r>
      <w:r>
        <w:rPr>
          <w:rFonts w:hint="eastAsia" w:ascii="Times New Roman" w:hAnsi="Times New Roman" w:eastAsia="仿宋_GB2312"/>
          <w:color w:val="000000"/>
          <w:sz w:val="30"/>
          <w:szCs w:val="32"/>
          <w:highlight w:val="none"/>
        </w:rPr>
        <w:t>的</w:t>
      </w:r>
      <w:r>
        <w:rPr>
          <w:rFonts w:ascii="Times New Roman" w:hAnsi="Times New Roman" w:eastAsia="仿宋_GB2312"/>
          <w:color w:val="000000"/>
          <w:sz w:val="30"/>
          <w:szCs w:val="32"/>
          <w:highlight w:val="none"/>
        </w:rPr>
        <w:t>损失：</w:t>
      </w:r>
    </w:p>
    <w:p w14:paraId="378A7BEF">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（1）工程或工程的任何部分对土地的占用所造成的第三者财产损失；</w:t>
      </w:r>
    </w:p>
    <w:p w14:paraId="136F3989">
      <w:pPr>
        <w:spacing w:line="360" w:lineRule="auto"/>
        <w:ind w:firstLine="600" w:firstLineChars="200"/>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（2）由于发包人原因在施工场地及其毗邻地带造成的第三者人身伤亡和财产损失</w:t>
      </w:r>
      <w:r>
        <w:rPr>
          <w:rFonts w:hint="eastAsia" w:ascii="Times New Roman" w:hAnsi="Times New Roman" w:eastAsia="仿宋_GB2312"/>
          <w:color w:val="000000"/>
          <w:sz w:val="30"/>
          <w:szCs w:val="32"/>
          <w:highlight w:val="none"/>
        </w:rPr>
        <w:t>；</w:t>
      </w:r>
    </w:p>
    <w:p w14:paraId="40D716D3">
      <w:pPr>
        <w:spacing w:line="360" w:lineRule="auto"/>
        <w:ind w:firstLine="600" w:firstLineChars="200"/>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（3）由于发包人原因对承包人、监理人造成的人员人身伤亡和财产损失；</w:t>
      </w:r>
    </w:p>
    <w:p w14:paraId="50902714">
      <w:pPr>
        <w:spacing w:line="360" w:lineRule="auto"/>
        <w:ind w:firstLine="600" w:firstLineChars="200"/>
        <w:rPr>
          <w:rFonts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（4）由于发包人原因造成的发包人自身人员的人身伤害以及财产损失。</w:t>
      </w:r>
    </w:p>
    <w:p w14:paraId="1F2BF3B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6.1.9.2 承包人的安全责任</w:t>
      </w:r>
    </w:p>
    <w:p w14:paraId="5FF977A9">
      <w:pPr>
        <w:spacing w:line="360" w:lineRule="auto"/>
        <w:ind w:firstLine="600" w:firstLineChars="200"/>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由于承包人原因在施工场地内及其毗邻地带造成的</w:t>
      </w:r>
      <w:r>
        <w:rPr>
          <w:rFonts w:hint="eastAsia" w:ascii="Times New Roman" w:hAnsi="Times New Roman" w:eastAsia="仿宋_GB2312"/>
          <w:color w:val="000000"/>
          <w:sz w:val="30"/>
          <w:szCs w:val="32"/>
          <w:highlight w:val="none"/>
        </w:rPr>
        <w:t>发包人、监理人以及</w:t>
      </w:r>
      <w:r>
        <w:rPr>
          <w:rFonts w:ascii="Times New Roman" w:hAnsi="Times New Roman" w:eastAsia="仿宋_GB2312"/>
          <w:color w:val="000000"/>
          <w:sz w:val="30"/>
          <w:szCs w:val="32"/>
          <w:highlight w:val="none"/>
        </w:rPr>
        <w:t>第三者人员伤亡和财产损失，由承包人负责赔偿。</w:t>
      </w:r>
    </w:p>
    <w:p w14:paraId="0041782A">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37" w:name="_Toc351203540"/>
      <w:r>
        <w:rPr>
          <w:rFonts w:ascii="Times New Roman" w:hAnsi="Times New Roman" w:eastAsia="黑体"/>
          <w:b w:val="0"/>
          <w:color w:val="000000"/>
          <w:sz w:val="30"/>
          <w:szCs w:val="32"/>
          <w:highlight w:val="none"/>
        </w:rPr>
        <w:t>6</w:t>
      </w:r>
      <w:bookmarkStart w:id="238" w:name="_Toc337558765"/>
      <w:r>
        <w:rPr>
          <w:rFonts w:ascii="Times New Roman" w:hAnsi="Times New Roman" w:eastAsia="黑体"/>
          <w:b w:val="0"/>
          <w:color w:val="000000"/>
          <w:sz w:val="30"/>
          <w:szCs w:val="32"/>
          <w:highlight w:val="none"/>
        </w:rPr>
        <w:t>.2 职业健康</w:t>
      </w:r>
      <w:bookmarkEnd w:id="237"/>
    </w:p>
    <w:bookmarkEnd w:id="238"/>
    <w:p w14:paraId="283D82F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6.2.1 劳动保护</w:t>
      </w:r>
    </w:p>
    <w:p w14:paraId="66990F1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77A285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2CD50D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承包人应按</w:t>
      </w:r>
      <w:r>
        <w:rPr>
          <w:rFonts w:hint="eastAsia" w:ascii="Times New Roman" w:hAnsi="Times New Roman" w:eastAsia="仿宋_GB2312"/>
          <w:color w:val="000000"/>
          <w:kern w:val="0"/>
          <w:sz w:val="30"/>
          <w:szCs w:val="32"/>
          <w:highlight w:val="none"/>
        </w:rPr>
        <w:t>法律</w:t>
      </w:r>
      <w:r>
        <w:rPr>
          <w:rFonts w:ascii="Times New Roman" w:hAnsi="Times New Roman" w:eastAsia="仿宋_GB2312"/>
          <w:color w:val="000000"/>
          <w:kern w:val="0"/>
          <w:sz w:val="30"/>
          <w:szCs w:val="32"/>
          <w:highlight w:val="none"/>
        </w:rPr>
        <w:t>规定安排工作时间，保证其雇佣人员享有休息和休假的权利。因工程施工的特殊需要占用休假日或延长工作时间的，应不超过法律规定的限度，并按法律规定给予补休或付酬。</w:t>
      </w:r>
    </w:p>
    <w:p w14:paraId="3527193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6.2.2 生活条件</w:t>
      </w:r>
    </w:p>
    <w:p w14:paraId="166B89B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C28BB52">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39" w:name="_Toc351203541"/>
      <w:r>
        <w:rPr>
          <w:rFonts w:ascii="Times New Roman" w:hAnsi="Times New Roman" w:eastAsia="黑体"/>
          <w:b w:val="0"/>
          <w:color w:val="000000"/>
          <w:sz w:val="30"/>
          <w:szCs w:val="32"/>
          <w:highlight w:val="none"/>
        </w:rPr>
        <w:t>6</w:t>
      </w:r>
      <w:bookmarkStart w:id="240" w:name="_Toc337558766"/>
      <w:r>
        <w:rPr>
          <w:rFonts w:ascii="Times New Roman" w:hAnsi="Times New Roman" w:eastAsia="黑体"/>
          <w:b w:val="0"/>
          <w:color w:val="000000"/>
          <w:sz w:val="30"/>
          <w:szCs w:val="32"/>
          <w:highlight w:val="none"/>
        </w:rPr>
        <w:t>.3 环境保护</w:t>
      </w:r>
      <w:bookmarkEnd w:id="239"/>
    </w:p>
    <w:bookmarkEnd w:id="240"/>
    <w:p w14:paraId="5DF1CAB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4CEF0D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承包人应当承担因其原因引起的环境污染侵权损害赔偿责任，因上述环境污染引起纠纷而导致暂停施工的，由此增加的费用和（或）延误的工期由承包人承担。</w:t>
      </w:r>
    </w:p>
    <w:p w14:paraId="041EC12A">
      <w:pPr>
        <w:pStyle w:val="5"/>
        <w:spacing w:before="120" w:after="120" w:line="360" w:lineRule="auto"/>
        <w:rPr>
          <w:rFonts w:ascii="Times New Roman" w:hAnsi="Times New Roman" w:eastAsia="黑体"/>
          <w:b w:val="0"/>
          <w:color w:val="000000"/>
          <w:sz w:val="32"/>
          <w:szCs w:val="32"/>
          <w:highlight w:val="none"/>
        </w:rPr>
      </w:pPr>
      <w:bookmarkStart w:id="241" w:name="_Toc351203542"/>
      <w:r>
        <w:rPr>
          <w:rFonts w:ascii="Times New Roman" w:hAnsi="Times New Roman" w:eastAsia="黑体"/>
          <w:b w:val="0"/>
          <w:color w:val="000000"/>
          <w:sz w:val="32"/>
          <w:szCs w:val="32"/>
          <w:highlight w:val="none"/>
        </w:rPr>
        <w:t>7</w:t>
      </w:r>
      <w:bookmarkStart w:id="242" w:name="_Toc337558767"/>
      <w:r>
        <w:rPr>
          <w:rFonts w:ascii="Times New Roman" w:hAnsi="Times New Roman" w:eastAsia="黑体"/>
          <w:b w:val="0"/>
          <w:color w:val="000000"/>
          <w:sz w:val="32"/>
          <w:szCs w:val="32"/>
          <w:highlight w:val="none"/>
        </w:rPr>
        <w:t>. 工期和进度</w:t>
      </w:r>
      <w:bookmarkEnd w:id="241"/>
    </w:p>
    <w:bookmarkEnd w:id="242"/>
    <w:p w14:paraId="2AFB651A">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43" w:name="_Toc351203543"/>
      <w:r>
        <w:rPr>
          <w:rFonts w:ascii="Times New Roman" w:hAnsi="Times New Roman" w:eastAsia="黑体"/>
          <w:b w:val="0"/>
          <w:color w:val="000000"/>
          <w:sz w:val="30"/>
          <w:szCs w:val="32"/>
          <w:highlight w:val="none"/>
        </w:rPr>
        <w:t>7</w:t>
      </w:r>
      <w:bookmarkStart w:id="244" w:name="_Toc337558768"/>
      <w:bookmarkStart w:id="245" w:name="_Toc296503066"/>
      <w:bookmarkStart w:id="246" w:name="_Toc296346567"/>
      <w:r>
        <w:rPr>
          <w:rFonts w:ascii="Times New Roman" w:hAnsi="Times New Roman" w:eastAsia="黑体"/>
          <w:b w:val="0"/>
          <w:color w:val="000000"/>
          <w:sz w:val="30"/>
          <w:szCs w:val="32"/>
          <w:highlight w:val="none"/>
        </w:rPr>
        <w:t>.1施工组织设计</w:t>
      </w:r>
      <w:bookmarkEnd w:id="243"/>
    </w:p>
    <w:bookmarkEnd w:id="244"/>
    <w:p w14:paraId="5C92310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sz w:val="30"/>
          <w:szCs w:val="32"/>
          <w:highlight w:val="none"/>
        </w:rPr>
        <w:t>7.1.1</w:t>
      </w:r>
      <w:r>
        <w:rPr>
          <w:rFonts w:ascii="Times New Roman" w:hAnsi="Times New Roman" w:eastAsia="仿宋_GB2312"/>
          <w:color w:val="000000"/>
          <w:sz w:val="30"/>
          <w:szCs w:val="32"/>
          <w:highlight w:val="none"/>
        </w:rPr>
        <w:t xml:space="preserve"> </w:t>
      </w:r>
      <w:r>
        <w:rPr>
          <w:rFonts w:ascii="Times New Roman" w:hAnsi="Times New Roman" w:eastAsia="仿宋_GB2312"/>
          <w:color w:val="000000"/>
          <w:kern w:val="0"/>
          <w:sz w:val="30"/>
          <w:szCs w:val="32"/>
          <w:highlight w:val="none"/>
        </w:rPr>
        <w:t>施工组织设计的内容</w:t>
      </w:r>
    </w:p>
    <w:p w14:paraId="2DBD69E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施工组织设计应包含以下内容：</w:t>
      </w:r>
    </w:p>
    <w:p w14:paraId="01F71CE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（1）施工方案； </w:t>
      </w:r>
    </w:p>
    <w:p w14:paraId="2BAE1E7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（2）施工现场平面布置图；</w:t>
      </w:r>
    </w:p>
    <w:p w14:paraId="27AB9FA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（3）施工进度计划和保证措施； </w:t>
      </w:r>
    </w:p>
    <w:p w14:paraId="691D850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（4）劳动力及材料供应计划；</w:t>
      </w:r>
    </w:p>
    <w:p w14:paraId="5558EB9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（5）施工机械设备的选用；</w:t>
      </w:r>
    </w:p>
    <w:p w14:paraId="56528E0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（6）质量保证体系及措施；</w:t>
      </w:r>
    </w:p>
    <w:p w14:paraId="3BA8B49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（7）安全生产、文明施工措施；</w:t>
      </w:r>
    </w:p>
    <w:p w14:paraId="5E063CAB">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（8）环境保护、成本控制措施</w:t>
      </w:r>
      <w:r>
        <w:rPr>
          <w:rFonts w:hint="eastAsia" w:ascii="Times New Roman" w:hAnsi="Times New Roman" w:eastAsia="仿宋_GB2312"/>
          <w:color w:val="000000"/>
          <w:kern w:val="0"/>
          <w:sz w:val="30"/>
          <w:szCs w:val="32"/>
          <w:highlight w:val="none"/>
        </w:rPr>
        <w:t>；</w:t>
      </w:r>
    </w:p>
    <w:p w14:paraId="256CE97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（9）合同当事人约定的其他内容</w:t>
      </w:r>
      <w:r>
        <w:rPr>
          <w:rFonts w:ascii="Times New Roman" w:hAnsi="Times New Roman" w:eastAsia="仿宋_GB2312"/>
          <w:color w:val="000000"/>
          <w:kern w:val="0"/>
          <w:sz w:val="30"/>
          <w:szCs w:val="32"/>
          <w:highlight w:val="none"/>
        </w:rPr>
        <w:t>。</w:t>
      </w:r>
    </w:p>
    <w:p w14:paraId="40B7128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sz w:val="30"/>
          <w:szCs w:val="32"/>
          <w:highlight w:val="none"/>
        </w:rPr>
        <w:t>7.1.2</w:t>
      </w:r>
      <w:r>
        <w:rPr>
          <w:rFonts w:ascii="Times New Roman" w:hAnsi="Times New Roman" w:eastAsia="仿宋_GB2312"/>
          <w:color w:val="000000"/>
          <w:sz w:val="30"/>
          <w:szCs w:val="32"/>
          <w:highlight w:val="none"/>
        </w:rPr>
        <w:t xml:space="preserve"> </w:t>
      </w:r>
      <w:r>
        <w:rPr>
          <w:rFonts w:ascii="Times New Roman" w:hAnsi="Times New Roman" w:eastAsia="仿宋_GB2312"/>
          <w:color w:val="000000"/>
          <w:kern w:val="0"/>
          <w:sz w:val="30"/>
          <w:szCs w:val="32"/>
          <w:highlight w:val="none"/>
        </w:rPr>
        <w:t>施工组织设计的提交和修改</w:t>
      </w:r>
    </w:p>
    <w:p w14:paraId="67BE0DD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除专用合同条款另有约定外，承包人应在合同签订后14天内，但至迟不得晚于第7.3.2项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开工通知</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载明的开工日期前7天，向监理人提交详细的施工组织设计，并由监理人报送发包人。</w:t>
      </w:r>
      <w:r>
        <w:rPr>
          <w:rFonts w:hint="eastAsia" w:ascii="Times New Roman" w:hAnsi="Times New Roman" w:eastAsia="仿宋_GB2312"/>
          <w:color w:val="000000"/>
          <w:kern w:val="0"/>
          <w:sz w:val="30"/>
          <w:szCs w:val="32"/>
          <w:highlight w:val="none"/>
        </w:rPr>
        <w:t>除专用合同条款另有约定外，发包人和监理人应在监理人收到施工组织设计后7天内确认或提出修改意见</w:t>
      </w:r>
      <w:r>
        <w:rPr>
          <w:rFonts w:ascii="Times New Roman" w:hAnsi="Times New Roman" w:eastAsia="仿宋_GB2312"/>
          <w:color w:val="000000"/>
          <w:kern w:val="0"/>
          <w:sz w:val="30"/>
          <w:szCs w:val="32"/>
          <w:highlight w:val="none"/>
        </w:rPr>
        <w:t>。对发包人和监理人提出的合理意见和要求，承包人应自费修改完善。根据工程实际情况需要修改施工组织设计的，承包人应向发包人和监理人提交修改后的施工组织设计。</w:t>
      </w:r>
    </w:p>
    <w:p w14:paraId="7CDD565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施工进度计划的编制和修改按照第7.2款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施工进度计划</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执行。</w:t>
      </w:r>
    </w:p>
    <w:p w14:paraId="4D68DCF9">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47" w:name="_Toc351203544"/>
      <w:r>
        <w:rPr>
          <w:rFonts w:ascii="Times New Roman" w:hAnsi="Times New Roman" w:eastAsia="黑体"/>
          <w:b w:val="0"/>
          <w:color w:val="000000"/>
          <w:sz w:val="30"/>
          <w:szCs w:val="32"/>
          <w:highlight w:val="none"/>
        </w:rPr>
        <w:t>7</w:t>
      </w:r>
      <w:bookmarkStart w:id="248" w:name="_Toc337558769"/>
      <w:r>
        <w:rPr>
          <w:rFonts w:ascii="Times New Roman" w:hAnsi="Times New Roman" w:eastAsia="黑体"/>
          <w:b w:val="0"/>
          <w:color w:val="000000"/>
          <w:sz w:val="30"/>
          <w:szCs w:val="32"/>
          <w:highlight w:val="none"/>
        </w:rPr>
        <w:t>.2 施工进度计划</w:t>
      </w:r>
      <w:bookmarkEnd w:id="247"/>
    </w:p>
    <w:bookmarkEnd w:id="248"/>
    <w:p w14:paraId="1B0962D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7.2.1 施工进度计划的编制</w:t>
      </w:r>
    </w:p>
    <w:p w14:paraId="53A5312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承包人应按照第7.1款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施工组织设计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1DF430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7.2.2 施工进度计划的修订</w:t>
      </w:r>
    </w:p>
    <w:p w14:paraId="6F9F095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41A6BD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49" w:name="_Toc351203545"/>
      <w:r>
        <w:rPr>
          <w:rFonts w:ascii="Times New Roman" w:hAnsi="Times New Roman" w:eastAsia="黑体"/>
          <w:b w:val="0"/>
          <w:color w:val="000000"/>
          <w:sz w:val="30"/>
          <w:szCs w:val="32"/>
          <w:highlight w:val="none"/>
        </w:rPr>
        <w:t>7</w:t>
      </w:r>
      <w:bookmarkStart w:id="250" w:name="_Toc337558770"/>
      <w:r>
        <w:rPr>
          <w:rFonts w:ascii="Times New Roman" w:hAnsi="Times New Roman" w:eastAsia="黑体"/>
          <w:b w:val="0"/>
          <w:color w:val="000000"/>
          <w:sz w:val="30"/>
          <w:szCs w:val="32"/>
          <w:highlight w:val="none"/>
        </w:rPr>
        <w:t>.3 开工</w:t>
      </w:r>
      <w:bookmarkEnd w:id="249"/>
    </w:p>
    <w:p w14:paraId="02D83D91">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7.3.1 开工准备</w:t>
      </w:r>
    </w:p>
    <w:p w14:paraId="1C27DB9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除专用合同条款另有约定外，承包人应按照第7.1款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施工组织设计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AC7A0B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除专用合同条款另有约定外，合同当事人应按约定完成开工准备工作。</w:t>
      </w:r>
    </w:p>
    <w:p w14:paraId="49D0C3C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7.3.2 开工通知</w:t>
      </w:r>
    </w:p>
    <w:bookmarkEnd w:id="250"/>
    <w:p w14:paraId="52D62EE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B4903F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0576761">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51" w:name="_Toc351203546"/>
      <w:r>
        <w:rPr>
          <w:rFonts w:ascii="Times New Roman" w:hAnsi="Times New Roman" w:eastAsia="黑体"/>
          <w:b w:val="0"/>
          <w:color w:val="000000"/>
          <w:sz w:val="30"/>
          <w:szCs w:val="32"/>
          <w:highlight w:val="none"/>
        </w:rPr>
        <w:t>7.4测量放线</w:t>
      </w:r>
      <w:bookmarkEnd w:id="251"/>
    </w:p>
    <w:p w14:paraId="16DC647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7.4.1 除专用合同条款另有约定外，发包人应在至迟不得晚于第7.3.2项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开工通知</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载明的开工日期前7天通过监理人向承包人提供测量基准点、基准线和水准点及其书面资料。发包人应对其提供的测量基准点、基准线和水准点及其书面资料的真实性、准确性和完整性负责。</w:t>
      </w:r>
    </w:p>
    <w:p w14:paraId="7F88100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C071F9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8EF208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施工过程中对施工现场内水准点等测量标志物的保护工作由承包人负责。</w:t>
      </w:r>
      <w:bookmarkStart w:id="252" w:name="_Toc351203547"/>
    </w:p>
    <w:p w14:paraId="0237A3EA">
      <w:pPr>
        <w:pStyle w:val="6"/>
        <w:spacing w:before="120" w:after="120" w:line="360" w:lineRule="auto"/>
        <w:ind w:firstLine="600" w:firstLineChars="200"/>
        <w:rPr>
          <w:rFonts w:ascii="Times New Roman" w:hAnsi="Times New Roman" w:eastAsia="黑体"/>
          <w:b w:val="0"/>
          <w:color w:val="000000"/>
          <w:sz w:val="30"/>
          <w:szCs w:val="32"/>
          <w:highlight w:val="none"/>
        </w:rPr>
      </w:pPr>
      <w:r>
        <w:rPr>
          <w:rFonts w:ascii="Times New Roman" w:hAnsi="Times New Roman" w:eastAsia="黑体"/>
          <w:b w:val="0"/>
          <w:color w:val="000000"/>
          <w:sz w:val="30"/>
          <w:szCs w:val="32"/>
          <w:highlight w:val="none"/>
        </w:rPr>
        <w:t>7</w:t>
      </w:r>
      <w:bookmarkEnd w:id="245"/>
      <w:bookmarkEnd w:id="246"/>
      <w:bookmarkStart w:id="253" w:name="_Toc296346574"/>
      <w:bookmarkStart w:id="254" w:name="_Toc337558772"/>
      <w:bookmarkStart w:id="255" w:name="_Toc296503073"/>
      <w:r>
        <w:rPr>
          <w:rFonts w:ascii="Times New Roman" w:hAnsi="Times New Roman" w:eastAsia="黑体"/>
          <w:b w:val="0"/>
          <w:color w:val="000000"/>
          <w:sz w:val="30"/>
          <w:szCs w:val="32"/>
          <w:highlight w:val="none"/>
        </w:rPr>
        <w:t>.5</w:t>
      </w:r>
      <w:r>
        <w:rPr>
          <w:rFonts w:hint="eastAsia" w:ascii="Times New Roman" w:hAnsi="Times New Roman" w:eastAsia="黑体"/>
          <w:b w:val="0"/>
          <w:color w:val="000000"/>
          <w:sz w:val="30"/>
          <w:szCs w:val="32"/>
          <w:highlight w:val="none"/>
        </w:rPr>
        <w:t xml:space="preserve"> </w:t>
      </w:r>
      <w:r>
        <w:rPr>
          <w:rFonts w:ascii="Times New Roman" w:hAnsi="Times New Roman" w:eastAsia="黑体"/>
          <w:b w:val="0"/>
          <w:color w:val="000000"/>
          <w:sz w:val="30"/>
          <w:szCs w:val="32"/>
          <w:highlight w:val="none"/>
        </w:rPr>
        <w:t>工期延误</w:t>
      </w:r>
      <w:bookmarkEnd w:id="252"/>
    </w:p>
    <w:bookmarkEnd w:id="253"/>
    <w:bookmarkEnd w:id="254"/>
    <w:bookmarkEnd w:id="255"/>
    <w:p w14:paraId="4DA372A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7.5.1 因发包人原因导致工期延误</w:t>
      </w:r>
    </w:p>
    <w:p w14:paraId="25F79FB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在合同履行过程中，因下列情况导致工期延误和（或）费用增加的，由发包人承担由此延误的工期和（或）增加的费用，且发包人应支付承包人合理的利润： </w:t>
      </w:r>
    </w:p>
    <w:p w14:paraId="15EB60B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（1）发包人未能按合同约定提供图纸或所提供图纸不符合合同约定的；</w:t>
      </w:r>
    </w:p>
    <w:p w14:paraId="13B8A5A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（2）发包人未能按合同约定提供施工现场、施工条件、基础资料、许可、批准等开工条件的；</w:t>
      </w:r>
    </w:p>
    <w:p w14:paraId="05463ED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（3）发包人提供的测量基准点、基准线和水准点及其书面资料存在错误或疏漏的；</w:t>
      </w:r>
    </w:p>
    <w:p w14:paraId="410A2A5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（4）发包人未能在计划开工日期之日起7天内同意下达开工通知的；</w:t>
      </w:r>
    </w:p>
    <w:p w14:paraId="7D782C5D">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（5）发包人未能按合同约定日期支付工程预付款、进度款或竣工结算款的；</w:t>
      </w:r>
    </w:p>
    <w:p w14:paraId="72CF1A1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（6）监理人未按合同约定发出指示、批准等文件的；</w:t>
      </w:r>
    </w:p>
    <w:p w14:paraId="74C2C05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（7）专用合同条款中约定的其他情形。</w:t>
      </w:r>
    </w:p>
    <w:p w14:paraId="3E9015F1">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施工进度计划的修订</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执行。</w:t>
      </w:r>
    </w:p>
    <w:p w14:paraId="06AD13DC">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7.5.2 因承包人原因导致工期延误</w:t>
      </w:r>
    </w:p>
    <w:p w14:paraId="0095575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bookmarkStart w:id="256" w:name="_Toc296346577"/>
      <w:bookmarkStart w:id="257" w:name="_Toc296503076"/>
      <w:r>
        <w:rPr>
          <w:rFonts w:ascii="Times New Roman" w:hAnsi="Times New Roman" w:eastAsia="仿宋_GB2312"/>
          <w:color w:val="000000"/>
          <w:kern w:val="0"/>
          <w:sz w:val="30"/>
          <w:szCs w:val="32"/>
          <w:highlight w:val="none"/>
        </w:rPr>
        <w:t>因</w:t>
      </w:r>
      <w:bookmarkEnd w:id="256"/>
      <w:bookmarkEnd w:id="257"/>
      <w:r>
        <w:rPr>
          <w:rFonts w:ascii="Times New Roman" w:hAnsi="Times New Roman" w:eastAsia="仿宋_GB2312"/>
          <w:color w:val="000000"/>
          <w:kern w:val="0"/>
          <w:sz w:val="30"/>
          <w:szCs w:val="32"/>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39FD6D4B">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58" w:name="_Toc351203548"/>
      <w:r>
        <w:rPr>
          <w:rFonts w:ascii="Times New Roman" w:hAnsi="Times New Roman" w:eastAsia="黑体"/>
          <w:b w:val="0"/>
          <w:color w:val="000000"/>
          <w:sz w:val="30"/>
          <w:szCs w:val="32"/>
          <w:highlight w:val="none"/>
        </w:rPr>
        <w:t>7</w:t>
      </w:r>
      <w:bookmarkStart w:id="259" w:name="_Toc296346575"/>
      <w:bookmarkStart w:id="260" w:name="_Toc337558773"/>
      <w:bookmarkStart w:id="261" w:name="_Toc296503074"/>
      <w:bookmarkStart w:id="262" w:name="_Toc296346578"/>
      <w:bookmarkStart w:id="263" w:name="_Toc296503077"/>
      <w:r>
        <w:rPr>
          <w:rFonts w:ascii="Times New Roman" w:hAnsi="Times New Roman" w:eastAsia="黑体"/>
          <w:b w:val="0"/>
          <w:color w:val="000000"/>
          <w:sz w:val="30"/>
          <w:szCs w:val="32"/>
          <w:highlight w:val="none"/>
        </w:rPr>
        <w:t>.6 不利物质条件</w:t>
      </w:r>
      <w:bookmarkEnd w:id="258"/>
    </w:p>
    <w:bookmarkEnd w:id="259"/>
    <w:bookmarkEnd w:id="260"/>
    <w:bookmarkEnd w:id="261"/>
    <w:p w14:paraId="2D4EF97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430461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变更</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约定执行。承包人因采取合理措施而增加的费用和（或）延误的工期由发包人承担。</w:t>
      </w:r>
    </w:p>
    <w:p w14:paraId="18F9E316">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64" w:name="_Toc351203549"/>
      <w:r>
        <w:rPr>
          <w:rFonts w:ascii="Times New Roman" w:hAnsi="Times New Roman" w:eastAsia="黑体"/>
          <w:b w:val="0"/>
          <w:color w:val="000000"/>
          <w:sz w:val="30"/>
          <w:szCs w:val="32"/>
          <w:highlight w:val="none"/>
        </w:rPr>
        <w:t>7</w:t>
      </w:r>
      <w:bookmarkStart w:id="265" w:name="_Toc296346576"/>
      <w:bookmarkStart w:id="266" w:name="_Toc337558774"/>
      <w:bookmarkStart w:id="267" w:name="_Toc296503075"/>
      <w:r>
        <w:rPr>
          <w:rFonts w:ascii="Times New Roman" w:hAnsi="Times New Roman" w:eastAsia="黑体"/>
          <w:b w:val="0"/>
          <w:color w:val="000000"/>
          <w:sz w:val="30"/>
          <w:szCs w:val="32"/>
          <w:highlight w:val="none"/>
        </w:rPr>
        <w:t>.7</w:t>
      </w:r>
      <w:r>
        <w:rPr>
          <w:rFonts w:hint="eastAsia" w:ascii="Times New Roman" w:hAnsi="Times New Roman" w:eastAsia="黑体"/>
          <w:b w:val="0"/>
          <w:color w:val="000000"/>
          <w:sz w:val="30"/>
          <w:szCs w:val="32"/>
          <w:highlight w:val="none"/>
        </w:rPr>
        <w:t xml:space="preserve"> </w:t>
      </w:r>
      <w:r>
        <w:rPr>
          <w:rFonts w:ascii="Times New Roman" w:hAnsi="Times New Roman" w:eastAsia="黑体"/>
          <w:b w:val="0"/>
          <w:color w:val="000000"/>
          <w:sz w:val="30"/>
          <w:szCs w:val="32"/>
          <w:highlight w:val="none"/>
        </w:rPr>
        <w:t>异常恶劣的气候条件</w:t>
      </w:r>
      <w:bookmarkEnd w:id="264"/>
    </w:p>
    <w:bookmarkEnd w:id="265"/>
    <w:bookmarkEnd w:id="266"/>
    <w:bookmarkEnd w:id="267"/>
    <w:p w14:paraId="7502096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6200D5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变更</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约定办理。承包人因采取合理措施而增加的费用和（或）延误的工期由发包人承担。</w:t>
      </w:r>
      <w:bookmarkStart w:id="268" w:name="_Toc351203550"/>
    </w:p>
    <w:p w14:paraId="6A20DE5B">
      <w:pPr>
        <w:autoSpaceDE w:val="0"/>
        <w:autoSpaceDN w:val="0"/>
        <w:adjustRightInd w:val="0"/>
        <w:spacing w:line="360" w:lineRule="auto"/>
        <w:ind w:firstLine="600" w:firstLineChars="200"/>
        <w:jc w:val="left"/>
        <w:outlineLvl w:val="0"/>
        <w:rPr>
          <w:rFonts w:ascii="Times New Roman" w:hAnsi="Times New Roman" w:eastAsia="黑体"/>
          <w:bCs/>
          <w:color w:val="000000"/>
          <w:sz w:val="30"/>
          <w:szCs w:val="32"/>
          <w:highlight w:val="none"/>
        </w:rPr>
      </w:pPr>
      <w:r>
        <w:rPr>
          <w:rFonts w:ascii="Times New Roman" w:hAnsi="Times New Roman" w:eastAsia="黑体"/>
          <w:bCs/>
          <w:color w:val="000000"/>
          <w:sz w:val="30"/>
          <w:szCs w:val="32"/>
          <w:highlight w:val="none"/>
        </w:rPr>
        <w:t>7</w:t>
      </w:r>
      <w:bookmarkStart w:id="269" w:name="_Toc337558775"/>
      <w:r>
        <w:rPr>
          <w:rFonts w:ascii="Times New Roman" w:hAnsi="Times New Roman" w:eastAsia="黑体"/>
          <w:bCs/>
          <w:color w:val="000000"/>
          <w:sz w:val="30"/>
          <w:szCs w:val="32"/>
          <w:highlight w:val="none"/>
        </w:rPr>
        <w:t>.8</w:t>
      </w:r>
      <w:r>
        <w:rPr>
          <w:rFonts w:hint="eastAsia" w:ascii="Times New Roman" w:hAnsi="Times New Roman" w:eastAsia="黑体"/>
          <w:bCs/>
          <w:color w:val="000000"/>
          <w:sz w:val="30"/>
          <w:szCs w:val="32"/>
          <w:highlight w:val="none"/>
        </w:rPr>
        <w:t xml:space="preserve"> </w:t>
      </w:r>
      <w:r>
        <w:rPr>
          <w:rFonts w:ascii="Times New Roman" w:hAnsi="Times New Roman" w:eastAsia="黑体"/>
          <w:bCs/>
          <w:color w:val="000000"/>
          <w:sz w:val="30"/>
          <w:szCs w:val="32"/>
          <w:highlight w:val="none"/>
        </w:rPr>
        <w:t>暂停施工</w:t>
      </w:r>
      <w:bookmarkEnd w:id="268"/>
    </w:p>
    <w:bookmarkEnd w:id="262"/>
    <w:bookmarkEnd w:id="263"/>
    <w:bookmarkEnd w:id="269"/>
    <w:p w14:paraId="6052157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7.8.1发包人原因引起的暂停施工</w:t>
      </w:r>
    </w:p>
    <w:p w14:paraId="6F46DFB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因发包人原因引起暂停施工的，监理人经发包人同意后，应及时下达暂停施工指示。情况紧急且监理人未及时下达暂停施工指示的，按照第7.8.4项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紧急情况下的暂停施工</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执行。</w:t>
      </w:r>
    </w:p>
    <w:p w14:paraId="3BBBA08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因发包人原因引起的暂停施工，发包人应承担由此增加的费用和（或）延误的工期，</w:t>
      </w:r>
      <w:r>
        <w:rPr>
          <w:rFonts w:ascii="Times New Roman" w:hAnsi="Times New Roman" w:eastAsia="仿宋_GB2312"/>
          <w:kern w:val="0"/>
          <w:sz w:val="30"/>
          <w:szCs w:val="32"/>
          <w:highlight w:val="none"/>
        </w:rPr>
        <w:t>并支付承包人</w:t>
      </w:r>
      <w:r>
        <w:rPr>
          <w:rFonts w:ascii="Times New Roman" w:hAnsi="Times New Roman" w:eastAsia="仿宋_GB2312"/>
          <w:color w:val="000000"/>
          <w:kern w:val="0"/>
          <w:sz w:val="30"/>
          <w:szCs w:val="32"/>
          <w:highlight w:val="none"/>
        </w:rPr>
        <w:t>合理的利润。</w:t>
      </w:r>
    </w:p>
    <w:p w14:paraId="2A9F7E2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7.8.2 承包人原因引起的暂停施工</w:t>
      </w:r>
    </w:p>
    <w:p w14:paraId="41282C7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因承包人原因引起的暂停施工，承包人应承担由此增加的费用和（或）延误的工期，且承包人在收到监理人复工指示后</w:t>
      </w:r>
      <w:r>
        <w:rPr>
          <w:rFonts w:hint="eastAsia" w:ascii="Times New Roman" w:hAnsi="Times New Roman" w:eastAsia="仿宋_GB2312"/>
          <w:color w:val="000000"/>
          <w:kern w:val="0"/>
          <w:sz w:val="30"/>
          <w:szCs w:val="32"/>
          <w:highlight w:val="none"/>
        </w:rPr>
        <w:t>84</w:t>
      </w:r>
      <w:r>
        <w:rPr>
          <w:rFonts w:ascii="Times New Roman" w:hAnsi="Times New Roman" w:eastAsia="仿宋_GB2312"/>
          <w:color w:val="000000"/>
          <w:kern w:val="0"/>
          <w:sz w:val="30"/>
          <w:szCs w:val="32"/>
          <w:highlight w:val="none"/>
        </w:rPr>
        <w:t>天内仍未复工的，视为第16.2.1项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承包人违约的情形</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第（7）目约定的承包人无法继续履行合同的情形。</w:t>
      </w:r>
    </w:p>
    <w:p w14:paraId="47AB996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7.8.3 指示暂停施工</w:t>
      </w:r>
    </w:p>
    <w:p w14:paraId="2E80367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监理人认为有必要时，并经发包人批准后，可向承包人作出暂停施工的指示，承包人应按监理人指示暂停施工。</w:t>
      </w:r>
    </w:p>
    <w:p w14:paraId="019E390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7.8.4 紧急情况下的暂停施工</w:t>
      </w:r>
    </w:p>
    <w:p w14:paraId="365DBFC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争议解决</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约定处理。</w:t>
      </w:r>
    </w:p>
    <w:p w14:paraId="29999D9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7.8.5 暂停施工后的复工</w:t>
      </w:r>
    </w:p>
    <w:p w14:paraId="5BBD3EC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C14537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承包人无故拖延和拒绝复工的，承包人承担由此增加的费用和（或）延误的工期；因发包人原因无法按时复工的，按照第7.5.1项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因发包人原因导致工期延误</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约定办理。</w:t>
      </w:r>
    </w:p>
    <w:p w14:paraId="19A123C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7.8.6 暂停施工持续56天以上</w:t>
      </w:r>
    </w:p>
    <w:p w14:paraId="0AC98530">
      <w:pPr>
        <w:spacing w:line="360" w:lineRule="auto"/>
        <w:ind w:firstLine="585" w:firstLineChars="195"/>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监理人发出暂停施工指示后56天内未向承包人发出复工通知，除该项停工属于第7.8.2项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承包人原因引起的暂停施工</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及第17条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不可抗力</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变更的范围</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第（2）项的可取消工作。</w:t>
      </w:r>
    </w:p>
    <w:p w14:paraId="060B679C">
      <w:pPr>
        <w:spacing w:line="360" w:lineRule="auto"/>
        <w:ind w:firstLine="585" w:firstLineChars="195"/>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暂停施工持续</w:t>
      </w:r>
      <w:r>
        <w:rPr>
          <w:rFonts w:hint="eastAsia" w:ascii="Times New Roman" w:hAnsi="Times New Roman" w:eastAsia="仿宋_GB2312"/>
          <w:color w:val="000000"/>
          <w:kern w:val="0"/>
          <w:sz w:val="30"/>
          <w:szCs w:val="32"/>
          <w:highlight w:val="none"/>
        </w:rPr>
        <w:t>84</w:t>
      </w:r>
      <w:r>
        <w:rPr>
          <w:rFonts w:ascii="Times New Roman" w:hAnsi="Times New Roman" w:eastAsia="仿宋_GB2312"/>
          <w:color w:val="000000"/>
          <w:kern w:val="0"/>
          <w:sz w:val="30"/>
          <w:szCs w:val="32"/>
          <w:highlight w:val="none"/>
        </w:rPr>
        <w:t>天以上不复工的，且不属于第7.8.2项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承包人原因引起的暂停施工</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及第17条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不可抗力</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约定的情形，并影响到整个工程以及合同目的实现的，承包人有权提出价格调整要求，或者解除合同。解除合同的，按照第16.1.3项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因发包人违约解除合同</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执行。</w:t>
      </w:r>
    </w:p>
    <w:p w14:paraId="3D541E53">
      <w:pPr>
        <w:spacing w:line="360" w:lineRule="auto"/>
        <w:ind w:left="16" w:firstLine="585" w:firstLineChars="195"/>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7.8.7 暂停施工期间的工程照管</w:t>
      </w:r>
    </w:p>
    <w:p w14:paraId="6E2E5A6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暂停施工期间，承包人应负责妥善照管工程并提供安全保障，由此增加的费用由责任方承担。</w:t>
      </w:r>
    </w:p>
    <w:p w14:paraId="3560921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7.8.8 暂停施工的措施</w:t>
      </w:r>
    </w:p>
    <w:p w14:paraId="6FF5DE0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暂停施工期间，发包人和承包人均应采取必要的措施确保工程质量及安全，防止因暂停施工扩大损失。</w:t>
      </w:r>
    </w:p>
    <w:p w14:paraId="57C2DD32">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70" w:name="_Toc351203551"/>
      <w:r>
        <w:rPr>
          <w:rFonts w:ascii="Times New Roman" w:hAnsi="Times New Roman" w:eastAsia="黑体"/>
          <w:b w:val="0"/>
          <w:color w:val="000000"/>
          <w:sz w:val="30"/>
          <w:szCs w:val="32"/>
          <w:highlight w:val="none"/>
        </w:rPr>
        <w:t>7.9提前竣工</w:t>
      </w:r>
      <w:bookmarkEnd w:id="270"/>
    </w:p>
    <w:p w14:paraId="474ED7F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eastAsia="仿宋_GB2312"/>
          <w:color w:val="000000"/>
          <w:kern w:val="0"/>
          <w:sz w:val="30"/>
          <w:szCs w:val="32"/>
          <w:highlight w:val="none"/>
        </w:rPr>
        <w:t>承包人认为提前竣工指示无法执行的，应向监理人和发包人提出书面异议，发包人和监理人应在收到异议后7天内予以答复。任何情况下，发包人不得压缩合理工期。</w:t>
      </w:r>
    </w:p>
    <w:p w14:paraId="384231C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7.9.2 发包人要求承包人提前竣工，或承包人提出提前竣工的建议能够给发包人带来效益的，合同当事人可以在专用合同条款中约定提前竣工的奖励。</w:t>
      </w:r>
    </w:p>
    <w:p w14:paraId="7B9005EA">
      <w:pPr>
        <w:pStyle w:val="5"/>
        <w:spacing w:before="120" w:after="120" w:line="360" w:lineRule="auto"/>
        <w:rPr>
          <w:rFonts w:ascii="Times New Roman" w:hAnsi="Times New Roman" w:eastAsia="黑体"/>
          <w:b w:val="0"/>
          <w:color w:val="000000"/>
          <w:sz w:val="32"/>
          <w:szCs w:val="32"/>
          <w:highlight w:val="none"/>
        </w:rPr>
      </w:pPr>
      <w:bookmarkStart w:id="271" w:name="_Toc351203552"/>
      <w:r>
        <w:rPr>
          <w:rFonts w:ascii="Times New Roman" w:hAnsi="Times New Roman" w:eastAsia="黑体"/>
          <w:b w:val="0"/>
          <w:color w:val="000000"/>
          <w:sz w:val="32"/>
          <w:szCs w:val="32"/>
          <w:highlight w:val="none"/>
        </w:rPr>
        <w:t>8</w:t>
      </w:r>
      <w:bookmarkStart w:id="272" w:name="_Toc296346559"/>
      <w:bookmarkStart w:id="273" w:name="_Toc337558776"/>
      <w:bookmarkStart w:id="274" w:name="_Toc296503058"/>
      <w:r>
        <w:rPr>
          <w:rFonts w:ascii="Times New Roman" w:hAnsi="Times New Roman" w:eastAsia="黑体"/>
          <w:b w:val="0"/>
          <w:color w:val="000000"/>
          <w:sz w:val="32"/>
          <w:szCs w:val="32"/>
          <w:highlight w:val="none"/>
        </w:rPr>
        <w:t>. 材料与设备</w:t>
      </w:r>
      <w:bookmarkEnd w:id="271"/>
    </w:p>
    <w:bookmarkEnd w:id="272"/>
    <w:bookmarkEnd w:id="273"/>
    <w:bookmarkEnd w:id="274"/>
    <w:p w14:paraId="179C45A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75" w:name="_Toc351203553"/>
      <w:r>
        <w:rPr>
          <w:rFonts w:ascii="Times New Roman" w:hAnsi="Times New Roman" w:eastAsia="黑体"/>
          <w:b w:val="0"/>
          <w:color w:val="000000"/>
          <w:sz w:val="30"/>
          <w:szCs w:val="32"/>
          <w:highlight w:val="none"/>
        </w:rPr>
        <w:t>8</w:t>
      </w:r>
      <w:bookmarkStart w:id="276" w:name="_Toc296503059"/>
      <w:bookmarkStart w:id="277" w:name="_Toc296346560"/>
      <w:bookmarkStart w:id="278" w:name="_Toc337558777"/>
      <w:bookmarkStart w:id="279" w:name="_Toc468936960"/>
      <w:r>
        <w:rPr>
          <w:rFonts w:ascii="Times New Roman" w:hAnsi="Times New Roman" w:eastAsia="黑体"/>
          <w:b w:val="0"/>
          <w:color w:val="000000"/>
          <w:sz w:val="30"/>
          <w:szCs w:val="32"/>
          <w:highlight w:val="none"/>
        </w:rPr>
        <w:t>.1发包人供应材料与工程设备</w:t>
      </w:r>
      <w:bookmarkEnd w:id="275"/>
    </w:p>
    <w:bookmarkEnd w:id="276"/>
    <w:bookmarkEnd w:id="277"/>
    <w:bookmarkEnd w:id="278"/>
    <w:p w14:paraId="04D1C62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发包人自行供应材料、工程设备的，应在签订合同时在专用合同条款的附件《发包人供应材料设备一览表》中明确材料、工程设备的品种、规格、型号、数量、单价、质量等级和送达地点。</w:t>
      </w:r>
    </w:p>
    <w:p w14:paraId="67485E6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承包人应提前30天通过监理人以书面形式通知发包人供应材料与工程设备进场。承包人按照第7.2.2项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施工进度计划的修订</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约定修订施工进度计划时，需同时提交经修订后的发包人供应材料与工程设备的进场计划。</w:t>
      </w:r>
    </w:p>
    <w:p w14:paraId="14EC699D">
      <w:pPr>
        <w:pStyle w:val="6"/>
        <w:spacing w:before="120" w:after="120" w:line="360" w:lineRule="auto"/>
        <w:ind w:firstLine="600" w:firstLineChars="200"/>
        <w:rPr>
          <w:rFonts w:ascii="Times New Roman" w:hAnsi="Times New Roman" w:eastAsia="仿宋_GB2312"/>
          <w:color w:val="000000"/>
          <w:sz w:val="30"/>
          <w:szCs w:val="32"/>
          <w:highlight w:val="none"/>
        </w:rPr>
      </w:pPr>
      <w:bookmarkStart w:id="280" w:name="_Toc351203554"/>
      <w:r>
        <w:rPr>
          <w:rFonts w:ascii="Times New Roman" w:hAnsi="Times New Roman" w:eastAsia="黑体"/>
          <w:b w:val="0"/>
          <w:color w:val="000000"/>
          <w:sz w:val="30"/>
          <w:szCs w:val="32"/>
          <w:highlight w:val="none"/>
        </w:rPr>
        <w:t>8</w:t>
      </w:r>
      <w:bookmarkStart w:id="281" w:name="_Toc337558778"/>
      <w:bookmarkStart w:id="282" w:name="_Toc296346561"/>
      <w:bookmarkStart w:id="283" w:name="_Toc296503060"/>
      <w:r>
        <w:rPr>
          <w:rFonts w:ascii="Times New Roman" w:hAnsi="Times New Roman" w:eastAsia="黑体"/>
          <w:b w:val="0"/>
          <w:color w:val="000000"/>
          <w:sz w:val="30"/>
          <w:szCs w:val="32"/>
          <w:highlight w:val="none"/>
        </w:rPr>
        <w:t>.2承包人采购材料与工程设备</w:t>
      </w:r>
      <w:bookmarkEnd w:id="280"/>
    </w:p>
    <w:bookmarkEnd w:id="281"/>
    <w:bookmarkEnd w:id="282"/>
    <w:bookmarkEnd w:id="283"/>
    <w:p w14:paraId="52E72EA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eastAsia="仿宋_GB2312"/>
          <w:color w:val="000000"/>
          <w:kern w:val="0"/>
          <w:sz w:val="30"/>
          <w:szCs w:val="32"/>
          <w:highlight w:val="none"/>
        </w:rPr>
        <w:t>相应责任</w:t>
      </w:r>
      <w:r>
        <w:rPr>
          <w:rFonts w:ascii="Times New Roman" w:hAnsi="Times New Roman" w:eastAsia="仿宋_GB2312"/>
          <w:color w:val="000000"/>
          <w:kern w:val="0"/>
          <w:sz w:val="30"/>
          <w:szCs w:val="32"/>
          <w:highlight w:val="none"/>
        </w:rPr>
        <w:t>。</w:t>
      </w:r>
    </w:p>
    <w:p w14:paraId="2E067E60">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84" w:name="_Toc351203555"/>
      <w:r>
        <w:rPr>
          <w:rFonts w:ascii="Times New Roman" w:hAnsi="Times New Roman" w:eastAsia="黑体"/>
          <w:b w:val="0"/>
          <w:color w:val="000000"/>
          <w:sz w:val="30"/>
          <w:szCs w:val="32"/>
          <w:highlight w:val="none"/>
        </w:rPr>
        <w:t>8</w:t>
      </w:r>
      <w:bookmarkStart w:id="285" w:name="_Toc296503061"/>
      <w:bookmarkStart w:id="286" w:name="_Toc337558779"/>
      <w:bookmarkStart w:id="287" w:name="_Toc296346562"/>
      <w:r>
        <w:rPr>
          <w:rFonts w:ascii="Times New Roman" w:hAnsi="Times New Roman" w:eastAsia="黑体"/>
          <w:b w:val="0"/>
          <w:color w:val="000000"/>
          <w:sz w:val="30"/>
          <w:szCs w:val="32"/>
          <w:highlight w:val="none"/>
        </w:rPr>
        <w:t>.3材料与工程设备的接收与拒收</w:t>
      </w:r>
      <w:bookmarkEnd w:id="284"/>
    </w:p>
    <w:bookmarkEnd w:id="285"/>
    <w:bookmarkEnd w:id="286"/>
    <w:bookmarkEnd w:id="287"/>
    <w:p w14:paraId="0168B51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17CEF29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发包人提供的材料和工程设备的规格、数量或质量不符合合同约定的，或因发包人原因导致交货日期延误或交货地点变更等情况的，按照第16.1款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发包人违约</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约定办理。</w:t>
      </w:r>
    </w:p>
    <w:p w14:paraId="7C6F945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8.3.2 承包人采购的材料和工程设备，应保证产品质量合格，承包人应在材料和工程设备到货前24小时通知监理人检验。承</w:t>
      </w:r>
      <w:bookmarkStart w:id="288" w:name="_Toc250655469"/>
      <w:r>
        <w:rPr>
          <w:rFonts w:ascii="Times New Roman" w:hAnsi="Times New Roman" w:eastAsia="仿宋_GB2312"/>
          <w:color w:val="000000"/>
          <w:kern w:val="0"/>
          <w:sz w:val="30"/>
          <w:szCs w:val="32"/>
          <w:highlight w:val="none"/>
        </w:rPr>
        <w:t>包人进行永久设备、材料的制造和生产的，应符合相关质量标准，并向监理人提交材料的样本以及有关资料，并应在使用该材料或工程设备之前获得监理人同意。</w:t>
      </w:r>
    </w:p>
    <w:bookmarkEnd w:id="288"/>
    <w:p w14:paraId="5ACDB058">
      <w:pPr>
        <w:autoSpaceDE w:val="0"/>
        <w:autoSpaceDN w:val="0"/>
        <w:adjustRightInd w:val="0"/>
        <w:spacing w:line="360" w:lineRule="auto"/>
        <w:ind w:firstLine="450" w:firstLineChars="15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C009706">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89" w:name="_Toc351203556"/>
      <w:r>
        <w:rPr>
          <w:rFonts w:ascii="Times New Roman" w:hAnsi="Times New Roman" w:eastAsia="黑体"/>
          <w:b w:val="0"/>
          <w:color w:val="000000"/>
          <w:sz w:val="30"/>
          <w:szCs w:val="32"/>
          <w:highlight w:val="none"/>
        </w:rPr>
        <w:t>8</w:t>
      </w:r>
      <w:bookmarkStart w:id="290" w:name="_Toc337558780"/>
      <w:bookmarkStart w:id="291" w:name="_Toc296346563"/>
      <w:bookmarkStart w:id="292" w:name="_Toc296503062"/>
      <w:r>
        <w:rPr>
          <w:rFonts w:ascii="Times New Roman" w:hAnsi="Times New Roman" w:eastAsia="黑体"/>
          <w:b w:val="0"/>
          <w:color w:val="000000"/>
          <w:sz w:val="30"/>
          <w:szCs w:val="32"/>
          <w:highlight w:val="none"/>
        </w:rPr>
        <w:t>.4材料与工程设备的保管与使用</w:t>
      </w:r>
      <w:bookmarkEnd w:id="289"/>
    </w:p>
    <w:bookmarkEnd w:id="290"/>
    <w:bookmarkEnd w:id="291"/>
    <w:bookmarkEnd w:id="292"/>
    <w:p w14:paraId="65E24B7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8.4.1 发包人供应</w:t>
      </w:r>
      <w:r>
        <w:rPr>
          <w:rFonts w:ascii="Times New Roman" w:hAnsi="Times New Roman" w:eastAsia="仿宋_GB2312"/>
          <w:color w:val="000000"/>
          <w:sz w:val="30"/>
          <w:szCs w:val="32"/>
          <w:highlight w:val="none"/>
        </w:rPr>
        <w:t>材料与</w:t>
      </w:r>
      <w:r>
        <w:rPr>
          <w:rFonts w:ascii="Times New Roman" w:hAnsi="Times New Roman" w:eastAsia="仿宋_GB2312"/>
          <w:color w:val="000000"/>
          <w:kern w:val="0"/>
          <w:sz w:val="30"/>
          <w:szCs w:val="32"/>
          <w:highlight w:val="none"/>
        </w:rPr>
        <w:t>工程</w:t>
      </w:r>
      <w:r>
        <w:rPr>
          <w:rFonts w:ascii="Times New Roman" w:hAnsi="Times New Roman" w:eastAsia="仿宋_GB2312"/>
          <w:color w:val="000000"/>
          <w:sz w:val="30"/>
          <w:szCs w:val="32"/>
          <w:highlight w:val="none"/>
        </w:rPr>
        <w:t>设备的保管与使用</w:t>
      </w:r>
    </w:p>
    <w:p w14:paraId="31277B6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AE3BBF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发包人供应的材料和工程设备使用前，由承包人负责检验，检验费用由发包人承担，不合格的不得使用。</w:t>
      </w:r>
    </w:p>
    <w:p w14:paraId="21B9B12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8.4.2 承包人采购</w:t>
      </w:r>
      <w:r>
        <w:rPr>
          <w:rFonts w:ascii="Times New Roman" w:hAnsi="Times New Roman" w:eastAsia="仿宋_GB2312"/>
          <w:color w:val="000000"/>
          <w:sz w:val="30"/>
          <w:szCs w:val="32"/>
          <w:highlight w:val="none"/>
        </w:rPr>
        <w:t>材料与</w:t>
      </w:r>
      <w:r>
        <w:rPr>
          <w:rFonts w:ascii="Times New Roman" w:hAnsi="Times New Roman" w:eastAsia="仿宋_GB2312"/>
          <w:color w:val="000000"/>
          <w:kern w:val="0"/>
          <w:sz w:val="30"/>
          <w:szCs w:val="32"/>
          <w:highlight w:val="none"/>
        </w:rPr>
        <w:t>工程</w:t>
      </w:r>
      <w:r>
        <w:rPr>
          <w:rFonts w:ascii="Times New Roman" w:hAnsi="Times New Roman" w:eastAsia="仿宋_GB2312"/>
          <w:color w:val="000000"/>
          <w:sz w:val="30"/>
          <w:szCs w:val="32"/>
          <w:highlight w:val="none"/>
        </w:rPr>
        <w:t>设备的保管与使用</w:t>
      </w:r>
    </w:p>
    <w:p w14:paraId="52EDDFC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1D38C7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发包人或监理人发现承包人使用不符合设计或有关标准要求的材料和工程设备时，有权要求承包人进行修复、拆除或重新采购，由此增加的费用和（或）延误的工期，由承包人承担。</w:t>
      </w:r>
    </w:p>
    <w:p w14:paraId="5225657C">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93" w:name="_Toc351203557"/>
      <w:r>
        <w:rPr>
          <w:rFonts w:ascii="Times New Roman" w:hAnsi="Times New Roman" w:eastAsia="黑体"/>
          <w:b w:val="0"/>
          <w:color w:val="000000"/>
          <w:sz w:val="30"/>
          <w:szCs w:val="32"/>
          <w:highlight w:val="none"/>
        </w:rPr>
        <w:t>8.5禁止使用不合格的材料和工程设备</w:t>
      </w:r>
      <w:bookmarkEnd w:id="293"/>
    </w:p>
    <w:p w14:paraId="690CACD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8.5.1 监理人有权拒绝承包人提供的不合格材料或工程设备，并要求承包人立即进行更换。监理人应在更换后再次进行检查和检验，由此增加的费用和（或）延误的工期由承包人承担。</w:t>
      </w:r>
    </w:p>
    <w:p w14:paraId="45A1FB1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8.5.2 监理人发现承包人使用了不合格的材料和工程设备，承包人应按照监理人的指示立即改正，并禁止在工程中继续使用不合格的材料和工程设备。</w:t>
      </w:r>
    </w:p>
    <w:p w14:paraId="4447C2E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8.5.3 发包人提供的材料或工程设备不符合合同要求的，承包人有权拒绝，并可要求发包人更换，由此增加的费用和（或）延误的工期由发包人承担</w:t>
      </w:r>
      <w:r>
        <w:rPr>
          <w:rFonts w:hint="eastAsia" w:ascii="Times New Roman" w:hAnsi="Times New Roman" w:eastAsia="仿宋_GB2312"/>
          <w:color w:val="000000"/>
          <w:kern w:val="0"/>
          <w:sz w:val="30"/>
          <w:szCs w:val="32"/>
          <w:highlight w:val="none"/>
        </w:rPr>
        <w:t>，并支付承包人合理的利润</w:t>
      </w:r>
      <w:r>
        <w:rPr>
          <w:rFonts w:ascii="Times New Roman" w:hAnsi="Times New Roman" w:eastAsia="仿宋_GB2312"/>
          <w:color w:val="000000"/>
          <w:kern w:val="0"/>
          <w:sz w:val="30"/>
          <w:szCs w:val="32"/>
          <w:highlight w:val="none"/>
        </w:rPr>
        <w:t>。</w:t>
      </w:r>
    </w:p>
    <w:p w14:paraId="1845EE8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94" w:name="_Toc351203558"/>
      <w:r>
        <w:rPr>
          <w:rFonts w:ascii="Times New Roman" w:hAnsi="Times New Roman" w:eastAsia="黑体"/>
          <w:b w:val="0"/>
          <w:color w:val="000000"/>
          <w:sz w:val="30"/>
          <w:szCs w:val="32"/>
          <w:highlight w:val="none"/>
        </w:rPr>
        <w:t>8.6 样品</w:t>
      </w:r>
      <w:bookmarkEnd w:id="294"/>
    </w:p>
    <w:p w14:paraId="3BEC44F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8.6.1</w:t>
      </w:r>
      <w:r>
        <w:rPr>
          <w:rFonts w:ascii="Times New Roman" w:hAnsi="Times New Roman" w:eastAsia="仿宋_GB2312"/>
          <w:color w:val="000000"/>
          <w:kern w:val="0"/>
          <w:sz w:val="30"/>
          <w:szCs w:val="32"/>
          <w:highlight w:val="none"/>
        </w:rPr>
        <w:tab/>
      </w:r>
      <w:r>
        <w:rPr>
          <w:rFonts w:ascii="Times New Roman" w:hAnsi="Times New Roman" w:eastAsia="仿宋_GB2312"/>
          <w:color w:val="000000"/>
          <w:kern w:val="0"/>
          <w:sz w:val="30"/>
          <w:szCs w:val="32"/>
          <w:highlight w:val="none"/>
        </w:rPr>
        <w:t>样品的报送</w:t>
      </w:r>
      <w:r>
        <w:rPr>
          <w:rFonts w:hint="eastAsia" w:ascii="Times New Roman" w:hAnsi="Times New Roman" w:eastAsia="仿宋_GB2312"/>
          <w:color w:val="000000"/>
          <w:kern w:val="0"/>
          <w:sz w:val="30"/>
          <w:szCs w:val="32"/>
          <w:highlight w:val="none"/>
        </w:rPr>
        <w:t>与封存</w:t>
      </w:r>
    </w:p>
    <w:p w14:paraId="3D946C0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需要承包人报送样品的材料或工程设备，样品的种类、名称、规格、数量等要求均应在专用合同条款中约定。样品的报送程序如下：</w:t>
      </w:r>
    </w:p>
    <w:p w14:paraId="00F49FC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90BA91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A6708A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（3）经发包人和监理人审批确认的样品</w:t>
      </w:r>
      <w:r>
        <w:rPr>
          <w:rFonts w:hint="eastAsia" w:ascii="Times New Roman" w:hAnsi="Times New Roman" w:eastAsia="仿宋_GB2312"/>
          <w:color w:val="000000"/>
          <w:kern w:val="0"/>
          <w:sz w:val="30"/>
          <w:szCs w:val="32"/>
          <w:highlight w:val="none"/>
        </w:rPr>
        <w:t>应按约定的方法封样，封存的样品</w:t>
      </w:r>
      <w:r>
        <w:rPr>
          <w:rFonts w:ascii="Times New Roman" w:hAnsi="Times New Roman" w:eastAsia="仿宋_GB2312"/>
          <w:color w:val="000000"/>
          <w:kern w:val="0"/>
          <w:sz w:val="30"/>
          <w:szCs w:val="32"/>
          <w:highlight w:val="none"/>
        </w:rPr>
        <w:t>作为检验工程相关部分的标准之一。承包人在施工过程中不得使用与样品不符的材料或工程设备。</w:t>
      </w:r>
    </w:p>
    <w:p w14:paraId="22D497C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eastAsia="仿宋_GB2312"/>
          <w:color w:val="000000"/>
          <w:kern w:val="0"/>
          <w:sz w:val="30"/>
          <w:szCs w:val="32"/>
          <w:highlight w:val="none"/>
        </w:rPr>
        <w:t>如果封存的样品修改或改变了合同约定，合同当事人应当以书面协议予以确认。</w:t>
      </w:r>
    </w:p>
    <w:p w14:paraId="20D7B25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8.6.2 样品的保管</w:t>
      </w:r>
    </w:p>
    <w:p w14:paraId="69FDB6B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经批准的样品应由监理人负责封存于现场，承包人应在现场为保存样品提供适当和固定的场所并保持适当和良好的存储环境条件。</w:t>
      </w:r>
    </w:p>
    <w:p w14:paraId="2A1B21FB">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95" w:name="_Toc351203559"/>
      <w:r>
        <w:rPr>
          <w:rFonts w:ascii="Times New Roman" w:hAnsi="Times New Roman" w:eastAsia="黑体"/>
          <w:b w:val="0"/>
          <w:color w:val="000000"/>
          <w:sz w:val="30"/>
          <w:szCs w:val="32"/>
          <w:highlight w:val="none"/>
        </w:rPr>
        <w:t>8.7材料与工程设备的替代</w:t>
      </w:r>
      <w:bookmarkEnd w:id="295"/>
    </w:p>
    <w:p w14:paraId="27574FA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8.7.1 出现下列情况需要使用替代材料和工程设备的，承包人应按照第8.7.2项约定的程序执行：</w:t>
      </w:r>
    </w:p>
    <w:p w14:paraId="3D0240A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（1）基准日</w:t>
      </w:r>
      <w:r>
        <w:rPr>
          <w:rFonts w:hint="eastAsia" w:ascii="Times New Roman" w:hAnsi="Times New Roman" w:eastAsia="仿宋_GB2312"/>
          <w:color w:val="000000"/>
          <w:kern w:val="0"/>
          <w:sz w:val="30"/>
          <w:szCs w:val="32"/>
          <w:highlight w:val="none"/>
        </w:rPr>
        <w:t>期</w:t>
      </w:r>
      <w:r>
        <w:rPr>
          <w:rFonts w:ascii="Times New Roman" w:hAnsi="Times New Roman" w:eastAsia="仿宋_GB2312"/>
          <w:color w:val="000000"/>
          <w:kern w:val="0"/>
          <w:sz w:val="30"/>
          <w:szCs w:val="32"/>
          <w:highlight w:val="none"/>
        </w:rPr>
        <w:t>后生效的法律规定禁止使用的；</w:t>
      </w:r>
    </w:p>
    <w:p w14:paraId="6849A28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（2）发包人要求使用替代品的；</w:t>
      </w:r>
    </w:p>
    <w:p w14:paraId="5EB81B9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（3）因其他原因必须使用替代品的。</w:t>
      </w:r>
    </w:p>
    <w:p w14:paraId="47301C0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8.7.2 承包人应在使用替代材料和工程设备28天前书面通知监理人，并附下列文件：</w:t>
      </w:r>
    </w:p>
    <w:p w14:paraId="6BD706E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（1）被替代的材料和工程设备的名称、数量、规格、型号、品牌、性能、价格及其他相关资料；</w:t>
      </w:r>
    </w:p>
    <w:p w14:paraId="49445D6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（2）替代品的名称、数量、规格、型号、品牌、性能、价格及其他相关资料；</w:t>
      </w:r>
    </w:p>
    <w:p w14:paraId="185AAB6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（3）替代品与被替代产品之间的差异以及使用替代品可能对工程产生的影响；</w:t>
      </w:r>
    </w:p>
    <w:p w14:paraId="174107C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（4）替代品与被替代产品的价格差异；</w:t>
      </w:r>
    </w:p>
    <w:p w14:paraId="1CAE7B9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（5）使用替代品的理由和原因说明；</w:t>
      </w:r>
    </w:p>
    <w:p w14:paraId="47EDB73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（6）监理人要求的其他文件。</w:t>
      </w:r>
    </w:p>
    <w:p w14:paraId="36997B0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监理人应在收到通知后14天内向承包人发出经发包人签认的书面指示；监理人逾期发出书面指示的，视为发包人和监理人同意使用替代品。</w:t>
      </w:r>
    </w:p>
    <w:p w14:paraId="3CFC3CB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eastAsia="仿宋_GB2312"/>
          <w:color w:val="000000"/>
          <w:kern w:val="0"/>
          <w:sz w:val="30"/>
          <w:szCs w:val="32"/>
          <w:highlight w:val="none"/>
        </w:rPr>
        <w:t>既无</w:t>
      </w:r>
      <w:r>
        <w:rPr>
          <w:rFonts w:ascii="Times New Roman" w:hAnsi="Times New Roman" w:eastAsia="仿宋_GB2312"/>
          <w:color w:val="000000"/>
          <w:kern w:val="0"/>
          <w:sz w:val="30"/>
          <w:szCs w:val="32"/>
          <w:highlight w:val="none"/>
        </w:rPr>
        <w:t>相同项目</w:t>
      </w:r>
      <w:r>
        <w:rPr>
          <w:rFonts w:hint="eastAsia" w:ascii="Times New Roman" w:hAnsi="Times New Roman" w:eastAsia="仿宋_GB2312"/>
          <w:color w:val="000000"/>
          <w:kern w:val="0"/>
          <w:sz w:val="30"/>
          <w:szCs w:val="32"/>
          <w:highlight w:val="none"/>
        </w:rPr>
        <w:t>也</w:t>
      </w:r>
      <w:r>
        <w:rPr>
          <w:rFonts w:ascii="Times New Roman" w:hAnsi="Times New Roman" w:eastAsia="仿宋_GB2312"/>
          <w:color w:val="000000"/>
          <w:kern w:val="0"/>
          <w:sz w:val="30"/>
          <w:szCs w:val="32"/>
          <w:highlight w:val="none"/>
        </w:rPr>
        <w:t>无相似项目的，</w:t>
      </w:r>
      <w:r>
        <w:rPr>
          <w:rFonts w:hint="eastAsia" w:ascii="Times New Roman" w:hAnsi="Times New Roman" w:eastAsia="仿宋_GB2312"/>
          <w:color w:val="000000"/>
          <w:kern w:val="0"/>
          <w:sz w:val="30"/>
          <w:szCs w:val="32"/>
          <w:highlight w:val="none"/>
        </w:rPr>
        <w:t>按照合理的成本与利润构成的原则，</w:t>
      </w:r>
      <w:r>
        <w:rPr>
          <w:rFonts w:ascii="Times New Roman" w:hAnsi="Times New Roman" w:eastAsia="仿宋_GB2312"/>
          <w:color w:val="000000"/>
          <w:kern w:val="0"/>
          <w:sz w:val="30"/>
          <w:szCs w:val="32"/>
          <w:highlight w:val="none"/>
        </w:rPr>
        <w:t>由合同当事人按照第4.4款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确定价格。</w:t>
      </w:r>
    </w:p>
    <w:p w14:paraId="112DF9A7">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96" w:name="_Toc351203560"/>
      <w:r>
        <w:rPr>
          <w:rFonts w:ascii="Times New Roman" w:hAnsi="Times New Roman" w:eastAsia="黑体"/>
          <w:b w:val="0"/>
          <w:color w:val="000000"/>
          <w:sz w:val="30"/>
          <w:szCs w:val="32"/>
          <w:highlight w:val="none"/>
        </w:rPr>
        <w:t>8.8施工设备和临时设施</w:t>
      </w:r>
      <w:bookmarkEnd w:id="296"/>
    </w:p>
    <w:p w14:paraId="4B23D90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8.8.1 承包人提供的施工设备和临时设施</w:t>
      </w:r>
    </w:p>
    <w:p w14:paraId="696D639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1A64EF3">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除专用合同条款另有约定外，承包人应自行承担修建临时设施的费用，需要临时占地的，应由发包人办理申请手续并承担相应费用。</w:t>
      </w:r>
    </w:p>
    <w:p w14:paraId="495B11A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8.8.2发包人提供的施工设备和临时设施</w:t>
      </w:r>
    </w:p>
    <w:p w14:paraId="6A06D6F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发包人提供的施工设备或临时设施在专用合同条款中约定。</w:t>
      </w:r>
    </w:p>
    <w:p w14:paraId="0B832A5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8.8.3要求承包人增加或更换施工设备</w:t>
      </w:r>
    </w:p>
    <w:p w14:paraId="17ED33B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EE5B9EB">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297" w:name="_Toc351203561"/>
      <w:r>
        <w:rPr>
          <w:rFonts w:ascii="Times New Roman" w:hAnsi="Times New Roman" w:eastAsia="黑体"/>
          <w:b w:val="0"/>
          <w:color w:val="000000"/>
          <w:sz w:val="30"/>
          <w:szCs w:val="32"/>
          <w:highlight w:val="none"/>
        </w:rPr>
        <w:t>8</w:t>
      </w:r>
      <w:bookmarkStart w:id="298" w:name="_Toc296503063"/>
      <w:bookmarkStart w:id="299" w:name="_Toc337558781"/>
      <w:bookmarkStart w:id="300" w:name="_Toc296346564"/>
      <w:r>
        <w:rPr>
          <w:rFonts w:ascii="Times New Roman" w:hAnsi="Times New Roman" w:eastAsia="黑体"/>
          <w:b w:val="0"/>
          <w:color w:val="000000"/>
          <w:sz w:val="30"/>
          <w:szCs w:val="32"/>
          <w:highlight w:val="none"/>
        </w:rPr>
        <w:t>.9材料与设备专用</w:t>
      </w:r>
      <w:bookmarkEnd w:id="297"/>
      <w:r>
        <w:rPr>
          <w:rFonts w:hint="eastAsia" w:ascii="Times New Roman" w:hAnsi="Times New Roman" w:eastAsia="黑体"/>
          <w:b w:val="0"/>
          <w:color w:val="000000"/>
          <w:sz w:val="30"/>
          <w:szCs w:val="32"/>
          <w:highlight w:val="none"/>
        </w:rPr>
        <w:t>要求</w:t>
      </w:r>
    </w:p>
    <w:bookmarkEnd w:id="298"/>
    <w:bookmarkEnd w:id="299"/>
    <w:bookmarkEnd w:id="300"/>
    <w:p w14:paraId="0153D11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79"/>
      <w:r>
        <w:rPr>
          <w:rFonts w:ascii="Times New Roman" w:hAnsi="Times New Roman" w:eastAsia="仿宋_GB2312"/>
          <w:color w:val="000000"/>
          <w:kern w:val="0"/>
          <w:sz w:val="30"/>
          <w:szCs w:val="32"/>
          <w:highlight w:val="none"/>
        </w:rPr>
        <w:t>经发包人批准，承包人可以根据施工进度计划撤走闲置的施工设备和其他物品。</w:t>
      </w:r>
    </w:p>
    <w:p w14:paraId="65300EC4">
      <w:pPr>
        <w:pStyle w:val="5"/>
        <w:spacing w:before="120" w:after="120" w:line="360" w:lineRule="auto"/>
        <w:rPr>
          <w:rFonts w:ascii="Times New Roman" w:hAnsi="Times New Roman" w:eastAsia="黑体"/>
          <w:b w:val="0"/>
          <w:color w:val="000000"/>
          <w:sz w:val="32"/>
          <w:szCs w:val="32"/>
          <w:highlight w:val="none"/>
        </w:rPr>
      </w:pPr>
      <w:bookmarkStart w:id="301" w:name="_Toc351203562"/>
      <w:r>
        <w:rPr>
          <w:rFonts w:ascii="Times New Roman" w:hAnsi="Times New Roman" w:eastAsia="黑体"/>
          <w:b w:val="0"/>
          <w:color w:val="000000"/>
          <w:sz w:val="32"/>
          <w:szCs w:val="32"/>
          <w:highlight w:val="none"/>
        </w:rPr>
        <w:t>9</w:t>
      </w:r>
      <w:bookmarkStart w:id="302" w:name="_Toc337558782"/>
      <w:bookmarkStart w:id="303" w:name="_Toc296503083"/>
      <w:bookmarkStart w:id="304" w:name="_Toc296346584"/>
      <w:r>
        <w:rPr>
          <w:rFonts w:ascii="Times New Roman" w:hAnsi="Times New Roman" w:eastAsia="黑体"/>
          <w:b w:val="0"/>
          <w:color w:val="000000"/>
          <w:sz w:val="32"/>
          <w:szCs w:val="32"/>
          <w:highlight w:val="none"/>
        </w:rPr>
        <w:t>. 试验与检验</w:t>
      </w:r>
      <w:bookmarkEnd w:id="301"/>
    </w:p>
    <w:bookmarkEnd w:id="302"/>
    <w:p w14:paraId="15DEC503">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05" w:name="_Toc351203563"/>
      <w:r>
        <w:rPr>
          <w:rFonts w:ascii="Times New Roman" w:hAnsi="Times New Roman" w:eastAsia="黑体"/>
          <w:b w:val="0"/>
          <w:color w:val="000000"/>
          <w:sz w:val="30"/>
          <w:szCs w:val="32"/>
          <w:highlight w:val="none"/>
        </w:rPr>
        <w:t>9</w:t>
      </w:r>
      <w:bookmarkStart w:id="306" w:name="_Toc337558783"/>
      <w:r>
        <w:rPr>
          <w:rFonts w:ascii="Times New Roman" w:hAnsi="Times New Roman" w:eastAsia="黑体"/>
          <w:b w:val="0"/>
          <w:color w:val="000000"/>
          <w:sz w:val="30"/>
          <w:szCs w:val="32"/>
          <w:highlight w:val="none"/>
        </w:rPr>
        <w:t>.1试验设备与试验人员</w:t>
      </w:r>
      <w:bookmarkEnd w:id="305"/>
    </w:p>
    <w:bookmarkEnd w:id="306"/>
    <w:p w14:paraId="1245D3F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FC8DCF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9.1.2 承包人应按专用合同条款的约定提供试验设备、取样装置、试验场所和试验条件，并向监理人提交相应进场计划表。</w:t>
      </w:r>
    </w:p>
    <w:p w14:paraId="328E4CD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承包人配置的试验设备要符合相应试验规程的要求并经过具有资质的检测单位检测，且在正式使用该试验设备前，需要经过监理人与承包人共同校定。</w:t>
      </w:r>
    </w:p>
    <w:p w14:paraId="5DD4970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9.1.3 承包人应向监理人提交试验人员的名单及其岗位、资格等证明资料，试验人员必须能够熟练进行相应的检测试验，承包人对试验人员的试验程序和试验结果的正确性负责。</w:t>
      </w:r>
    </w:p>
    <w:p w14:paraId="0481A44F">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07" w:name="_Toc351203564"/>
      <w:r>
        <w:rPr>
          <w:rFonts w:ascii="Times New Roman" w:hAnsi="Times New Roman" w:eastAsia="黑体"/>
          <w:b w:val="0"/>
          <w:color w:val="000000"/>
          <w:sz w:val="30"/>
          <w:szCs w:val="32"/>
          <w:highlight w:val="none"/>
        </w:rPr>
        <w:t>9</w:t>
      </w:r>
      <w:bookmarkStart w:id="308" w:name="_Toc337558784"/>
      <w:r>
        <w:rPr>
          <w:rFonts w:ascii="Times New Roman" w:hAnsi="Times New Roman" w:eastAsia="黑体"/>
          <w:b w:val="0"/>
          <w:color w:val="000000"/>
          <w:sz w:val="30"/>
          <w:szCs w:val="32"/>
          <w:highlight w:val="none"/>
        </w:rPr>
        <w:t>.2取样</w:t>
      </w:r>
      <w:bookmarkEnd w:id="307"/>
    </w:p>
    <w:bookmarkEnd w:id="308"/>
    <w:p w14:paraId="3D151A2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试验属于自检性质的，承包人可以单独取样。试验属于监理人抽检性质的，可由监理人取样，也可由承包人的试验人员在监理人的监督下取样。</w:t>
      </w:r>
    </w:p>
    <w:p w14:paraId="32803B03">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09" w:name="_Toc351203565"/>
      <w:r>
        <w:rPr>
          <w:rFonts w:ascii="Times New Roman" w:hAnsi="Times New Roman" w:eastAsia="黑体"/>
          <w:b w:val="0"/>
          <w:color w:val="000000"/>
          <w:sz w:val="30"/>
          <w:szCs w:val="32"/>
          <w:highlight w:val="none"/>
        </w:rPr>
        <w:t>9</w:t>
      </w:r>
      <w:bookmarkStart w:id="310" w:name="_Toc337558785"/>
      <w:r>
        <w:rPr>
          <w:rFonts w:ascii="Times New Roman" w:hAnsi="Times New Roman" w:eastAsia="黑体"/>
          <w:b w:val="0"/>
          <w:color w:val="000000"/>
          <w:sz w:val="30"/>
          <w:szCs w:val="32"/>
          <w:highlight w:val="none"/>
        </w:rPr>
        <w:t>.3材料、工程设备和工程的试验和检验</w:t>
      </w:r>
      <w:bookmarkEnd w:id="309"/>
    </w:p>
    <w:bookmarkEnd w:id="310"/>
    <w:p w14:paraId="38221E2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7808E3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0A00D8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303C4F9">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11" w:name="_Toc351203566"/>
      <w:r>
        <w:rPr>
          <w:rFonts w:ascii="Times New Roman" w:hAnsi="Times New Roman" w:eastAsia="黑体"/>
          <w:b w:val="0"/>
          <w:color w:val="000000"/>
          <w:sz w:val="30"/>
          <w:szCs w:val="32"/>
          <w:highlight w:val="none"/>
        </w:rPr>
        <w:t>9</w:t>
      </w:r>
      <w:bookmarkStart w:id="312" w:name="_Toc337558786"/>
      <w:r>
        <w:rPr>
          <w:rFonts w:ascii="Times New Roman" w:hAnsi="Times New Roman" w:eastAsia="黑体"/>
          <w:b w:val="0"/>
          <w:color w:val="000000"/>
          <w:sz w:val="30"/>
          <w:szCs w:val="32"/>
          <w:highlight w:val="none"/>
        </w:rPr>
        <w:t>.4现场工艺试验</w:t>
      </w:r>
      <w:bookmarkEnd w:id="311"/>
    </w:p>
    <w:bookmarkEnd w:id="312"/>
    <w:p w14:paraId="2695164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承包人应按合同约定或监理人指示进行现场工艺试验。对大型的现场工艺试验，监理人认为必要时，承包人应根据监理人提出的工艺试验要求，编制工艺试验措施计划，报送监理人审查。</w:t>
      </w:r>
    </w:p>
    <w:p w14:paraId="35BDE8DF">
      <w:pPr>
        <w:pStyle w:val="5"/>
        <w:spacing w:before="120" w:after="120" w:line="360" w:lineRule="auto"/>
        <w:rPr>
          <w:rFonts w:ascii="Times New Roman" w:hAnsi="Times New Roman" w:eastAsia="黑体"/>
          <w:b w:val="0"/>
          <w:color w:val="000000"/>
          <w:sz w:val="32"/>
          <w:szCs w:val="32"/>
          <w:highlight w:val="none"/>
        </w:rPr>
      </w:pPr>
      <w:bookmarkStart w:id="313" w:name="_Toc351203567"/>
      <w:r>
        <w:rPr>
          <w:rFonts w:ascii="Times New Roman" w:hAnsi="Times New Roman" w:eastAsia="黑体"/>
          <w:b w:val="0"/>
          <w:color w:val="000000"/>
          <w:sz w:val="32"/>
          <w:szCs w:val="32"/>
          <w:highlight w:val="none"/>
        </w:rPr>
        <w:t>1</w:t>
      </w:r>
      <w:bookmarkStart w:id="314" w:name="_Toc337558787"/>
      <w:r>
        <w:rPr>
          <w:rFonts w:ascii="Times New Roman" w:hAnsi="Times New Roman" w:eastAsia="黑体"/>
          <w:b w:val="0"/>
          <w:color w:val="000000"/>
          <w:sz w:val="32"/>
          <w:szCs w:val="32"/>
          <w:highlight w:val="none"/>
        </w:rPr>
        <w:t>0. 变更</w:t>
      </w:r>
      <w:bookmarkEnd w:id="303"/>
      <w:bookmarkEnd w:id="304"/>
      <w:bookmarkEnd w:id="313"/>
    </w:p>
    <w:bookmarkEnd w:id="314"/>
    <w:p w14:paraId="24F7AD86">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15" w:name="_Toc351203568"/>
      <w:r>
        <w:rPr>
          <w:rFonts w:ascii="Times New Roman" w:hAnsi="Times New Roman" w:eastAsia="黑体"/>
          <w:b w:val="0"/>
          <w:color w:val="000000"/>
          <w:sz w:val="30"/>
          <w:szCs w:val="32"/>
          <w:highlight w:val="none"/>
        </w:rPr>
        <w:t>1</w:t>
      </w:r>
      <w:bookmarkStart w:id="316" w:name="_Toc337558788"/>
      <w:bookmarkStart w:id="317" w:name="_Toc296346585"/>
      <w:bookmarkStart w:id="318" w:name="_Toc296503084"/>
      <w:r>
        <w:rPr>
          <w:rFonts w:ascii="Times New Roman" w:hAnsi="Times New Roman" w:eastAsia="黑体"/>
          <w:b w:val="0"/>
          <w:color w:val="000000"/>
          <w:sz w:val="30"/>
          <w:szCs w:val="32"/>
          <w:highlight w:val="none"/>
        </w:rPr>
        <w:t>0.1变更的范围</w:t>
      </w:r>
      <w:bookmarkEnd w:id="315"/>
    </w:p>
    <w:bookmarkEnd w:id="316"/>
    <w:bookmarkEnd w:id="317"/>
    <w:bookmarkEnd w:id="318"/>
    <w:p w14:paraId="1A0C19C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除专用合同条款另有约定外，合同履行过程中发生以下情形的，应按照本条约定进行变更：</w:t>
      </w:r>
    </w:p>
    <w:p w14:paraId="6C25AA9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（1）增加或减少合同中任何工作，或追加额外的工作；</w:t>
      </w:r>
    </w:p>
    <w:p w14:paraId="1DCD169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（2）取消合同中任何工作，但转由他人实施的工作除外；</w:t>
      </w:r>
    </w:p>
    <w:p w14:paraId="12BA79E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（3）改变合同中任何工作的质量标准或其他特性；</w:t>
      </w:r>
    </w:p>
    <w:p w14:paraId="5D8EF4C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（4）改变工程的基线、标高、位置和尺寸；</w:t>
      </w:r>
    </w:p>
    <w:p w14:paraId="1B64216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（5）改变工程的时间安排或实施顺序。</w:t>
      </w:r>
    </w:p>
    <w:p w14:paraId="16FC8D58">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19" w:name="_Toc351203569"/>
      <w:r>
        <w:rPr>
          <w:rFonts w:ascii="Times New Roman" w:hAnsi="Times New Roman" w:eastAsia="黑体"/>
          <w:b w:val="0"/>
          <w:color w:val="000000"/>
          <w:sz w:val="30"/>
          <w:szCs w:val="32"/>
          <w:highlight w:val="none"/>
        </w:rPr>
        <w:t>1</w:t>
      </w:r>
      <w:bookmarkStart w:id="320" w:name="_Toc337558789"/>
      <w:bookmarkStart w:id="321" w:name="_Toc296346586"/>
      <w:bookmarkStart w:id="322" w:name="_Toc296503085"/>
      <w:r>
        <w:rPr>
          <w:rFonts w:ascii="Times New Roman" w:hAnsi="Times New Roman" w:eastAsia="黑体"/>
          <w:b w:val="0"/>
          <w:color w:val="000000"/>
          <w:sz w:val="30"/>
          <w:szCs w:val="32"/>
          <w:highlight w:val="none"/>
        </w:rPr>
        <w:t>0.2变更权</w:t>
      </w:r>
      <w:bookmarkEnd w:id="319"/>
    </w:p>
    <w:bookmarkEnd w:id="320"/>
    <w:bookmarkEnd w:id="321"/>
    <w:bookmarkEnd w:id="322"/>
    <w:p w14:paraId="58F6557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9CD21F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涉及设计变更的，应由设计人提供变更后的图纸和说明。如变更超过原设计标准或批准的建设规模时，发包人应及时办理规划、设计变更</w:t>
      </w:r>
      <w:r>
        <w:rPr>
          <w:rFonts w:hint="eastAsia" w:ascii="Times New Roman" w:hAnsi="Times New Roman" w:eastAsia="仿宋_GB2312"/>
          <w:color w:val="000000"/>
          <w:kern w:val="0"/>
          <w:sz w:val="30"/>
          <w:szCs w:val="32"/>
          <w:highlight w:val="none"/>
        </w:rPr>
        <w:t>等</w:t>
      </w:r>
      <w:r>
        <w:rPr>
          <w:rFonts w:ascii="Times New Roman" w:hAnsi="Times New Roman" w:eastAsia="仿宋_GB2312"/>
          <w:color w:val="000000"/>
          <w:kern w:val="0"/>
          <w:sz w:val="30"/>
          <w:szCs w:val="32"/>
          <w:highlight w:val="none"/>
        </w:rPr>
        <w:t>审批手续。</w:t>
      </w:r>
    </w:p>
    <w:p w14:paraId="644E6D9E">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23" w:name="_Toc351203570"/>
      <w:r>
        <w:rPr>
          <w:rFonts w:ascii="Times New Roman" w:hAnsi="Times New Roman" w:eastAsia="黑体"/>
          <w:b w:val="0"/>
          <w:color w:val="000000"/>
          <w:sz w:val="30"/>
          <w:szCs w:val="32"/>
          <w:highlight w:val="none"/>
        </w:rPr>
        <w:t>1</w:t>
      </w:r>
      <w:bookmarkStart w:id="324" w:name="_Toc337558790"/>
      <w:bookmarkStart w:id="325" w:name="_Toc296503086"/>
      <w:bookmarkStart w:id="326" w:name="_Toc296346587"/>
      <w:r>
        <w:rPr>
          <w:rFonts w:ascii="Times New Roman" w:hAnsi="Times New Roman" w:eastAsia="黑体"/>
          <w:b w:val="0"/>
          <w:color w:val="000000"/>
          <w:sz w:val="30"/>
          <w:szCs w:val="32"/>
          <w:highlight w:val="none"/>
        </w:rPr>
        <w:t>0.3变更程序</w:t>
      </w:r>
      <w:bookmarkEnd w:id="323"/>
    </w:p>
    <w:bookmarkEnd w:id="324"/>
    <w:bookmarkEnd w:id="325"/>
    <w:bookmarkEnd w:id="326"/>
    <w:p w14:paraId="37143F5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10</w:t>
      </w:r>
      <w:r>
        <w:rPr>
          <w:rFonts w:ascii="Times New Roman" w:hAnsi="Times New Roman" w:eastAsia="仿宋_GB2312"/>
          <w:color w:val="000000"/>
          <w:kern w:val="0"/>
          <w:sz w:val="30"/>
          <w:szCs w:val="32"/>
          <w:highlight w:val="none"/>
        </w:rPr>
        <w:t>.3.1 发包人提出变更</w:t>
      </w:r>
    </w:p>
    <w:p w14:paraId="2760AD4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发包人提出变更的，应通过监理人向承包人发出变更指示，变更指示应说明计划变更的工程范围和变更的内容。</w:t>
      </w:r>
    </w:p>
    <w:p w14:paraId="2253E4F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10</w:t>
      </w:r>
      <w:r>
        <w:rPr>
          <w:rFonts w:ascii="Times New Roman" w:hAnsi="Times New Roman" w:eastAsia="仿宋_GB2312"/>
          <w:color w:val="000000"/>
          <w:kern w:val="0"/>
          <w:sz w:val="30"/>
          <w:szCs w:val="32"/>
          <w:highlight w:val="none"/>
        </w:rPr>
        <w:t>.3.2 监理人提出变更建议</w:t>
      </w:r>
    </w:p>
    <w:p w14:paraId="35F71F68">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6F239DC">
      <w:pPr>
        <w:autoSpaceDE w:val="0"/>
        <w:autoSpaceDN w:val="0"/>
        <w:adjustRightInd w:val="0"/>
        <w:spacing w:line="360" w:lineRule="auto"/>
        <w:ind w:firstLine="600" w:firstLineChars="200"/>
        <w:jc w:val="left"/>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10.3.3 变更执行</w:t>
      </w:r>
    </w:p>
    <w:p w14:paraId="49B25B3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承包人收到监理人下达的变更指示后，</w:t>
      </w:r>
      <w:r>
        <w:rPr>
          <w:rFonts w:hint="eastAsia" w:ascii="Times New Roman" w:hAnsi="Times New Roman" w:eastAsia="仿宋_GB2312"/>
          <w:color w:val="000000"/>
          <w:kern w:val="0"/>
          <w:sz w:val="30"/>
          <w:szCs w:val="32"/>
          <w:highlight w:val="none"/>
        </w:rPr>
        <w:t>认为不能执行，应立即</w:t>
      </w:r>
      <w:r>
        <w:rPr>
          <w:rFonts w:ascii="Times New Roman" w:hAnsi="Times New Roman" w:eastAsia="仿宋_GB2312"/>
          <w:color w:val="000000"/>
          <w:kern w:val="0"/>
          <w:sz w:val="30"/>
          <w:szCs w:val="32"/>
          <w:highlight w:val="none"/>
        </w:rPr>
        <w:t>提出不能执行该变更指示的理由。承包人</w:t>
      </w:r>
      <w:r>
        <w:rPr>
          <w:rFonts w:hint="eastAsia" w:ascii="Times New Roman" w:hAnsi="Times New Roman" w:eastAsia="仿宋_GB2312"/>
          <w:color w:val="000000"/>
          <w:kern w:val="0"/>
          <w:sz w:val="30"/>
          <w:szCs w:val="32"/>
          <w:highlight w:val="none"/>
        </w:rPr>
        <w:t>认为可以</w:t>
      </w:r>
      <w:r>
        <w:rPr>
          <w:rFonts w:ascii="Times New Roman" w:hAnsi="Times New Roman" w:eastAsia="仿宋_GB2312"/>
          <w:color w:val="000000"/>
          <w:kern w:val="0"/>
          <w:sz w:val="30"/>
          <w:szCs w:val="32"/>
          <w:highlight w:val="none"/>
        </w:rPr>
        <w:t>执行变更的，</w:t>
      </w:r>
      <w:r>
        <w:rPr>
          <w:rFonts w:hint="eastAsia" w:ascii="Times New Roman" w:hAnsi="Times New Roman" w:eastAsia="仿宋_GB2312"/>
          <w:color w:val="000000"/>
          <w:kern w:val="0"/>
          <w:sz w:val="30"/>
          <w:szCs w:val="32"/>
          <w:highlight w:val="none"/>
        </w:rPr>
        <w:t>应当书面说明实施该变更指示对合同价格和工期的影响，且合同当事人应当按照第10.4款〔变更估价〕约定确定变更估价</w:t>
      </w:r>
      <w:r>
        <w:rPr>
          <w:rFonts w:ascii="Times New Roman" w:hAnsi="Times New Roman" w:eastAsia="仿宋_GB2312"/>
          <w:color w:val="000000"/>
          <w:kern w:val="0"/>
          <w:sz w:val="30"/>
          <w:szCs w:val="32"/>
          <w:highlight w:val="none"/>
        </w:rPr>
        <w:t>。</w:t>
      </w:r>
    </w:p>
    <w:p w14:paraId="4EA567E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27" w:name="_Toc351203571"/>
      <w:r>
        <w:rPr>
          <w:rFonts w:ascii="Times New Roman" w:hAnsi="Times New Roman" w:eastAsia="黑体"/>
          <w:b w:val="0"/>
          <w:color w:val="000000"/>
          <w:sz w:val="30"/>
          <w:szCs w:val="32"/>
          <w:highlight w:val="none"/>
        </w:rPr>
        <w:t>1</w:t>
      </w:r>
      <w:bookmarkStart w:id="328" w:name="_Toc296503087"/>
      <w:bookmarkStart w:id="329" w:name="_Toc296346588"/>
      <w:bookmarkStart w:id="330" w:name="_Toc337558791"/>
      <w:r>
        <w:rPr>
          <w:rFonts w:ascii="Times New Roman" w:hAnsi="Times New Roman" w:eastAsia="黑体"/>
          <w:b w:val="0"/>
          <w:color w:val="000000"/>
          <w:sz w:val="30"/>
          <w:szCs w:val="32"/>
          <w:highlight w:val="none"/>
        </w:rPr>
        <w:t>0.4变更估价</w:t>
      </w:r>
      <w:bookmarkEnd w:id="327"/>
    </w:p>
    <w:bookmarkEnd w:id="328"/>
    <w:bookmarkEnd w:id="329"/>
    <w:bookmarkEnd w:id="330"/>
    <w:p w14:paraId="1154BEF6">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10.4.1 变更估价原则</w:t>
      </w:r>
    </w:p>
    <w:p w14:paraId="1F06EFD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除专用合同条款另有约定外，变更估价按照本款约定处理：</w:t>
      </w:r>
    </w:p>
    <w:p w14:paraId="7D6D0E2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（1）已标价工程量清单或预算书有相同项目的，按照相同项目单价认定；</w:t>
      </w:r>
    </w:p>
    <w:p w14:paraId="49C8ACF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（2）已标价工程量清单或预算书中无相同项目，但有类似项目的，参照类似项目的单价认定；</w:t>
      </w:r>
    </w:p>
    <w:p w14:paraId="3BFA091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确定变更工作的单价。</w:t>
      </w:r>
    </w:p>
    <w:p w14:paraId="1BEBE46C">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10.4.2 变更估价程序</w:t>
      </w:r>
    </w:p>
    <w:p w14:paraId="6617888E">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eastAsia="仿宋_GB2312"/>
          <w:color w:val="000000"/>
          <w:kern w:val="0"/>
          <w:sz w:val="30"/>
          <w:szCs w:val="32"/>
          <w:highlight w:val="none"/>
        </w:rPr>
        <w:t>，通知承包人</w:t>
      </w:r>
      <w:r>
        <w:rPr>
          <w:rFonts w:hint="eastAsia" w:ascii="Times New Roman" w:hAnsi="Times New Roman" w:eastAsia="仿宋_GB2312"/>
          <w:color w:val="000000"/>
          <w:kern w:val="0"/>
          <w:sz w:val="30"/>
          <w:szCs w:val="32"/>
          <w:highlight w:val="none"/>
        </w:rPr>
        <w:t>修</w:t>
      </w:r>
      <w:r>
        <w:rPr>
          <w:rFonts w:ascii="Times New Roman" w:hAnsi="Times New Roman" w:eastAsia="仿宋_GB2312"/>
          <w:color w:val="000000"/>
          <w:kern w:val="0"/>
          <w:sz w:val="30"/>
          <w:szCs w:val="32"/>
          <w:highlight w:val="none"/>
        </w:rPr>
        <w:t>改</w:t>
      </w:r>
      <w:r>
        <w:rPr>
          <w:rFonts w:hint="eastAsia" w:ascii="Times New Roman" w:hAnsi="Times New Roman" w:eastAsia="仿宋_GB2312"/>
          <w:color w:val="000000"/>
          <w:kern w:val="0"/>
          <w:sz w:val="30"/>
          <w:szCs w:val="32"/>
          <w:highlight w:val="none"/>
        </w:rPr>
        <w:t>后重新提交</w:t>
      </w:r>
      <w:r>
        <w:rPr>
          <w:rFonts w:ascii="Times New Roman" w:hAnsi="Times New Roman" w:eastAsia="仿宋_GB2312"/>
          <w:color w:val="000000"/>
          <w:kern w:val="0"/>
          <w:sz w:val="30"/>
          <w:szCs w:val="32"/>
          <w:highlight w:val="none"/>
        </w:rPr>
        <w:t>。发包人应在</w:t>
      </w:r>
      <w:r>
        <w:rPr>
          <w:rFonts w:hint="eastAsia" w:ascii="Times New Roman" w:hAnsi="Times New Roman" w:eastAsia="仿宋_GB2312"/>
          <w:color w:val="000000"/>
          <w:kern w:val="0"/>
          <w:sz w:val="30"/>
          <w:szCs w:val="32"/>
          <w:highlight w:val="none"/>
        </w:rPr>
        <w:t>承包人提交变更估价申请</w:t>
      </w:r>
      <w:r>
        <w:rPr>
          <w:rFonts w:ascii="Times New Roman" w:hAnsi="Times New Roman" w:eastAsia="仿宋_GB2312"/>
          <w:color w:val="000000"/>
          <w:kern w:val="0"/>
          <w:sz w:val="30"/>
          <w:szCs w:val="32"/>
          <w:highlight w:val="none"/>
        </w:rPr>
        <w:t>后</w:t>
      </w:r>
      <w:r>
        <w:rPr>
          <w:rFonts w:hint="eastAsia" w:ascii="Times New Roman" w:hAnsi="Times New Roman" w:eastAsia="仿宋_GB2312"/>
          <w:color w:val="000000"/>
          <w:kern w:val="0"/>
          <w:sz w:val="30"/>
          <w:szCs w:val="32"/>
          <w:highlight w:val="none"/>
        </w:rPr>
        <w:t>14</w:t>
      </w:r>
      <w:r>
        <w:rPr>
          <w:rFonts w:ascii="Times New Roman" w:hAnsi="Times New Roman" w:eastAsia="仿宋_GB2312"/>
          <w:color w:val="000000"/>
          <w:kern w:val="0"/>
          <w:sz w:val="30"/>
          <w:szCs w:val="32"/>
          <w:highlight w:val="none"/>
        </w:rPr>
        <w:t>天内审批完毕。</w:t>
      </w:r>
      <w:r>
        <w:rPr>
          <w:rFonts w:hint="eastAsia" w:ascii="Times New Roman" w:hAnsi="Times New Roman" w:eastAsia="仿宋_GB2312"/>
          <w:color w:val="000000"/>
          <w:kern w:val="0"/>
          <w:sz w:val="30"/>
          <w:szCs w:val="32"/>
          <w:highlight w:val="none"/>
        </w:rPr>
        <w:t>发包人逾期未完成审批或未提出异议的，视为认可承包人提交的变更估价申请。</w:t>
      </w:r>
    </w:p>
    <w:p w14:paraId="69C67D8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因变更引起的价格调整应计入最近一期的进度款中支付。</w:t>
      </w:r>
    </w:p>
    <w:p w14:paraId="752164E1">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31" w:name="_Toc351203572"/>
      <w:r>
        <w:rPr>
          <w:rFonts w:ascii="Times New Roman" w:hAnsi="Times New Roman" w:eastAsia="黑体"/>
          <w:b w:val="0"/>
          <w:color w:val="000000"/>
          <w:sz w:val="30"/>
          <w:szCs w:val="32"/>
          <w:highlight w:val="none"/>
        </w:rPr>
        <w:t>1</w:t>
      </w:r>
      <w:bookmarkStart w:id="332" w:name="_Toc296503094"/>
      <w:bookmarkStart w:id="333" w:name="_Toc337558792"/>
      <w:bookmarkStart w:id="334" w:name="_Toc296346595"/>
      <w:r>
        <w:rPr>
          <w:rFonts w:ascii="Times New Roman" w:hAnsi="Times New Roman" w:eastAsia="黑体"/>
          <w:b w:val="0"/>
          <w:color w:val="000000"/>
          <w:sz w:val="30"/>
          <w:szCs w:val="32"/>
          <w:highlight w:val="none"/>
        </w:rPr>
        <w:t>0.5承包人的合理化建议</w:t>
      </w:r>
      <w:bookmarkEnd w:id="331"/>
    </w:p>
    <w:bookmarkEnd w:id="332"/>
    <w:bookmarkEnd w:id="333"/>
    <w:bookmarkEnd w:id="334"/>
    <w:p w14:paraId="533389E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承包人提出合理化建议的，应向监理人提交合理化建议说明，说明建议的内容和理由，以及实施该建议对合同价格和工期的影响。</w:t>
      </w:r>
    </w:p>
    <w:p w14:paraId="28372E1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变更估价</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约定执行。发包人不同意变更的，监理人应书面通知承包人。</w:t>
      </w:r>
    </w:p>
    <w:p w14:paraId="4F37565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合理化建议降低了合同价格或者提高了工程经济效益的，发包人可对承包人给予奖励，奖励的方法和金额在专用合同条款中约定。</w:t>
      </w:r>
    </w:p>
    <w:p w14:paraId="5D1243C8">
      <w:pPr>
        <w:pStyle w:val="6"/>
        <w:spacing w:before="120" w:after="120" w:line="360" w:lineRule="auto"/>
        <w:ind w:firstLine="600" w:firstLineChars="200"/>
        <w:rPr>
          <w:rFonts w:ascii="Times New Roman" w:hAnsi="Times New Roman" w:eastAsia="仿宋_GB2312"/>
          <w:color w:val="000000"/>
          <w:sz w:val="30"/>
          <w:szCs w:val="32"/>
          <w:highlight w:val="none"/>
        </w:rPr>
      </w:pPr>
      <w:bookmarkStart w:id="335" w:name="_Toc351203573"/>
      <w:r>
        <w:rPr>
          <w:rFonts w:ascii="Times New Roman" w:hAnsi="Times New Roman" w:eastAsia="黑体"/>
          <w:b w:val="0"/>
          <w:color w:val="000000"/>
          <w:sz w:val="30"/>
          <w:szCs w:val="32"/>
          <w:highlight w:val="none"/>
        </w:rPr>
        <w:t>1</w:t>
      </w:r>
      <w:bookmarkStart w:id="336" w:name="_Toc337558793"/>
      <w:r>
        <w:rPr>
          <w:rFonts w:ascii="Times New Roman" w:hAnsi="Times New Roman" w:eastAsia="黑体"/>
          <w:b w:val="0"/>
          <w:color w:val="000000"/>
          <w:sz w:val="30"/>
          <w:szCs w:val="32"/>
          <w:highlight w:val="none"/>
        </w:rPr>
        <w:t>0.6变更引起的工期调整</w:t>
      </w:r>
      <w:bookmarkEnd w:id="335"/>
      <w:r>
        <w:rPr>
          <w:rFonts w:ascii="Times New Roman" w:hAnsi="Times New Roman" w:eastAsia="黑体"/>
          <w:b w:val="0"/>
          <w:color w:val="000000"/>
          <w:sz w:val="30"/>
          <w:szCs w:val="32"/>
          <w:highlight w:val="none"/>
        </w:rPr>
        <w:t xml:space="preserve"> </w:t>
      </w:r>
      <w:bookmarkEnd w:id="336"/>
      <w:r>
        <w:rPr>
          <w:rFonts w:ascii="Times New Roman" w:hAnsi="Times New Roman" w:eastAsia="黑体"/>
          <w:b w:val="0"/>
          <w:color w:val="000000"/>
          <w:sz w:val="30"/>
          <w:szCs w:val="32"/>
          <w:highlight w:val="none"/>
        </w:rPr>
        <w:t xml:space="preserve"> </w:t>
      </w:r>
      <w:r>
        <w:rPr>
          <w:rFonts w:ascii="Times New Roman" w:hAnsi="Times New Roman" w:eastAsia="仿宋_GB2312"/>
          <w:color w:val="000000"/>
          <w:sz w:val="30"/>
          <w:szCs w:val="32"/>
          <w:highlight w:val="none"/>
        </w:rPr>
        <w:t xml:space="preserve"> </w:t>
      </w:r>
    </w:p>
    <w:p w14:paraId="384D03E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因变更引起工期变化的，合同当事人均可要求调整合同工期，由合同当事人按照第4.4款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并参考工程所在地的工期定额标准确定增减工期天数。</w:t>
      </w:r>
    </w:p>
    <w:p w14:paraId="4D324C42">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37" w:name="_Toc351203574"/>
      <w:r>
        <w:rPr>
          <w:rFonts w:ascii="Times New Roman" w:hAnsi="Times New Roman" w:eastAsia="黑体"/>
          <w:b w:val="0"/>
          <w:color w:val="000000"/>
          <w:sz w:val="30"/>
          <w:szCs w:val="32"/>
          <w:highlight w:val="none"/>
        </w:rPr>
        <w:t>10.7暂估价</w:t>
      </w:r>
      <w:bookmarkEnd w:id="337"/>
    </w:p>
    <w:p w14:paraId="7E6B09D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暂估价专业分包工程、</w:t>
      </w:r>
      <w:r>
        <w:rPr>
          <w:rFonts w:hint="eastAsia" w:ascii="Times New Roman" w:hAnsi="Times New Roman" w:eastAsia="仿宋_GB2312"/>
          <w:color w:val="000000"/>
          <w:kern w:val="0"/>
          <w:sz w:val="30"/>
          <w:szCs w:val="32"/>
          <w:highlight w:val="none"/>
        </w:rPr>
        <w:t>服务、</w:t>
      </w:r>
      <w:r>
        <w:rPr>
          <w:rFonts w:ascii="Times New Roman" w:hAnsi="Times New Roman" w:eastAsia="仿宋_GB2312"/>
          <w:color w:val="000000"/>
          <w:kern w:val="0"/>
          <w:sz w:val="30"/>
          <w:szCs w:val="32"/>
          <w:highlight w:val="none"/>
        </w:rPr>
        <w:t>材料和工程设备的明细由合同当事人在专用合同条款中约定。</w:t>
      </w:r>
    </w:p>
    <w:p w14:paraId="585A686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10.7.1</w:t>
      </w:r>
      <w:r>
        <w:rPr>
          <w:rFonts w:ascii="Times New Roman" w:hAnsi="Times New Roman" w:eastAsia="仿宋_GB2312"/>
          <w:color w:val="000000"/>
          <w:kern w:val="0"/>
          <w:sz w:val="30"/>
          <w:szCs w:val="32"/>
          <w:highlight w:val="none"/>
        </w:rPr>
        <w:t xml:space="preserve"> 依法必须招标的暂估价项目</w:t>
      </w:r>
    </w:p>
    <w:p w14:paraId="28B0E64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对于依法必须招标的暂估价项目，采取以下第1种方式确定</w:t>
      </w:r>
      <w:r>
        <w:rPr>
          <w:rFonts w:hint="eastAsia" w:ascii="Times New Roman" w:hAnsi="Times New Roman" w:eastAsia="仿宋_GB2312"/>
          <w:color w:val="000000"/>
          <w:kern w:val="0"/>
          <w:sz w:val="30"/>
          <w:szCs w:val="32"/>
          <w:highlight w:val="none"/>
        </w:rPr>
        <w:t>。合同当事人也可以在</w:t>
      </w:r>
      <w:r>
        <w:rPr>
          <w:rFonts w:ascii="Times New Roman" w:hAnsi="Times New Roman" w:eastAsia="仿宋_GB2312"/>
          <w:color w:val="000000"/>
          <w:kern w:val="0"/>
          <w:sz w:val="30"/>
          <w:szCs w:val="32"/>
          <w:highlight w:val="none"/>
        </w:rPr>
        <w:t>专用合同条款</w:t>
      </w:r>
      <w:r>
        <w:rPr>
          <w:rFonts w:hint="eastAsia" w:ascii="Times New Roman" w:hAnsi="Times New Roman" w:eastAsia="仿宋_GB2312"/>
          <w:color w:val="000000"/>
          <w:kern w:val="0"/>
          <w:sz w:val="30"/>
          <w:szCs w:val="32"/>
          <w:highlight w:val="none"/>
        </w:rPr>
        <w:t>中选择其他招标方式。</w:t>
      </w:r>
    </w:p>
    <w:p w14:paraId="43F85AA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第1种方式：对于依法必须招标的暂估价项目，由承包人招标，对该暂估价项目的确认和批准按照以下约定执行：</w:t>
      </w:r>
    </w:p>
    <w:p w14:paraId="208BD33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22F7D9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eastAsia="仿宋_GB2312"/>
          <w:color w:val="000000"/>
          <w:kern w:val="0"/>
          <w:sz w:val="30"/>
          <w:szCs w:val="32"/>
          <w:highlight w:val="none"/>
        </w:rPr>
        <w:t>并按照法律规定参加评标</w:t>
      </w:r>
      <w:r>
        <w:rPr>
          <w:rFonts w:ascii="Times New Roman" w:hAnsi="Times New Roman" w:eastAsia="仿宋_GB2312"/>
          <w:color w:val="000000"/>
          <w:kern w:val="0"/>
          <w:sz w:val="30"/>
          <w:szCs w:val="32"/>
          <w:highlight w:val="none"/>
        </w:rPr>
        <w:t>；</w:t>
      </w:r>
    </w:p>
    <w:p w14:paraId="78BAD956">
      <w:pPr>
        <w:spacing w:line="360" w:lineRule="auto"/>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923EE7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F68D96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10.7.2</w:t>
      </w:r>
      <w:r>
        <w:rPr>
          <w:rFonts w:ascii="Times New Roman" w:hAnsi="Times New Roman" w:eastAsia="仿宋_GB2312"/>
          <w:color w:val="000000"/>
          <w:kern w:val="0"/>
          <w:sz w:val="30"/>
          <w:szCs w:val="32"/>
          <w:highlight w:val="none"/>
        </w:rPr>
        <w:t>不属于依法必须招标的暂估价项目</w:t>
      </w:r>
    </w:p>
    <w:p w14:paraId="643A571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除专用合同条款另有约定外，对于不属于依法必须招标的暂估价项目，采取以下第1种方式确定：</w:t>
      </w:r>
      <w:r>
        <w:rPr>
          <w:rFonts w:hint="eastAsia" w:ascii="Times New Roman" w:hAnsi="Times New Roman" w:eastAsia="仿宋_GB2312"/>
          <w:color w:val="000000"/>
          <w:kern w:val="0"/>
          <w:sz w:val="30"/>
          <w:szCs w:val="32"/>
          <w:highlight w:val="none"/>
        </w:rPr>
        <w:t xml:space="preserve"> </w:t>
      </w:r>
    </w:p>
    <w:p w14:paraId="1A3839C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第1种方式：对于不属于依法必须招标的暂估价项目，按本项约定确认和批准：</w:t>
      </w:r>
    </w:p>
    <w:p w14:paraId="083EEEC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A19911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（2）发包人认为承包人确定的供应商、分包人无法满足工程质量或合同要求的，发包人可以要求承包人重新确定暂估价项目的供应商、分包人;</w:t>
      </w:r>
    </w:p>
    <w:p w14:paraId="056FD2D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（3）承包人应当在签订暂估价合同后7天内，将暂估价合同副本报送发包人留存。</w:t>
      </w:r>
    </w:p>
    <w:p w14:paraId="44F0A63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第2种方式：承包人按照第10.7.1项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依法必须招标的暂估价项目</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约定的第1种方式确定暂估价项目。</w:t>
      </w:r>
    </w:p>
    <w:p w14:paraId="11A4640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第3种方式：</w:t>
      </w:r>
      <w:r>
        <w:rPr>
          <w:rFonts w:ascii="Times New Roman" w:hAnsi="Times New Roman" w:eastAsia="仿宋_GB2312"/>
          <w:color w:val="000000"/>
          <w:kern w:val="0"/>
          <w:sz w:val="30"/>
          <w:szCs w:val="32"/>
          <w:highlight w:val="none"/>
        </w:rPr>
        <w:t>承包人直接实施的暂估价项目</w:t>
      </w:r>
    </w:p>
    <w:p w14:paraId="4AC9609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承包人具备实施暂估价项目的资格和条件的，经发包人和承包人协商一致后，可由承包人自行实施暂估价项目，合同当事人可以在专用合同条款约定具体事项。</w:t>
      </w:r>
    </w:p>
    <w:p w14:paraId="151E50F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BA61B34">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38" w:name="_Toc351203575"/>
      <w:r>
        <w:rPr>
          <w:rFonts w:ascii="Times New Roman" w:hAnsi="Times New Roman" w:eastAsia="黑体"/>
          <w:b w:val="0"/>
          <w:color w:val="000000"/>
          <w:sz w:val="30"/>
          <w:szCs w:val="32"/>
          <w:highlight w:val="none"/>
        </w:rPr>
        <w:t>1</w:t>
      </w:r>
      <w:bookmarkStart w:id="339" w:name="_Toc337558794"/>
      <w:bookmarkStart w:id="340" w:name="_Toc296503090"/>
      <w:bookmarkStart w:id="341" w:name="_Toc296346591"/>
      <w:bookmarkStart w:id="342" w:name="_Toc322522561"/>
      <w:r>
        <w:rPr>
          <w:rFonts w:ascii="Times New Roman" w:hAnsi="Times New Roman" w:eastAsia="黑体"/>
          <w:b w:val="0"/>
          <w:color w:val="000000"/>
          <w:sz w:val="30"/>
          <w:szCs w:val="32"/>
          <w:highlight w:val="none"/>
        </w:rPr>
        <w:t>0.8暂列金额</w:t>
      </w:r>
      <w:bookmarkEnd w:id="338"/>
    </w:p>
    <w:bookmarkEnd w:id="339"/>
    <w:p w14:paraId="01980D3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暂列金额应按照发包人的要求使用，发包人的要求应通过监理人发出。</w:t>
      </w:r>
      <w:r>
        <w:rPr>
          <w:rFonts w:hint="eastAsia" w:ascii="Times New Roman" w:hAnsi="Times New Roman" w:eastAsia="仿宋_GB2312"/>
          <w:color w:val="000000"/>
          <w:kern w:val="0"/>
          <w:sz w:val="30"/>
          <w:szCs w:val="32"/>
          <w:highlight w:val="none"/>
        </w:rPr>
        <w:t>合同当事人可以在专用合同条款中协商确定有关事项。</w:t>
      </w:r>
    </w:p>
    <w:bookmarkEnd w:id="340"/>
    <w:bookmarkEnd w:id="341"/>
    <w:bookmarkEnd w:id="342"/>
    <w:p w14:paraId="0DAFB29C">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43" w:name="_Toc351203576"/>
      <w:r>
        <w:rPr>
          <w:rFonts w:ascii="Times New Roman" w:hAnsi="Times New Roman" w:eastAsia="黑体"/>
          <w:b w:val="0"/>
          <w:color w:val="000000"/>
          <w:sz w:val="30"/>
          <w:szCs w:val="32"/>
          <w:highlight w:val="none"/>
        </w:rPr>
        <w:t>1</w:t>
      </w:r>
      <w:bookmarkStart w:id="344" w:name="_Toc337558796"/>
      <w:bookmarkStart w:id="345" w:name="_Toc296346592"/>
      <w:bookmarkStart w:id="346" w:name="_Toc296503091"/>
      <w:r>
        <w:rPr>
          <w:rFonts w:ascii="Times New Roman" w:hAnsi="Times New Roman" w:eastAsia="黑体"/>
          <w:b w:val="0"/>
          <w:color w:val="000000"/>
          <w:sz w:val="30"/>
          <w:szCs w:val="32"/>
          <w:highlight w:val="none"/>
        </w:rPr>
        <w:t>0.9计日工</w:t>
      </w:r>
      <w:bookmarkEnd w:id="343"/>
      <w:r>
        <w:rPr>
          <w:rFonts w:ascii="Times New Roman" w:hAnsi="Times New Roman" w:eastAsia="黑体"/>
          <w:b w:val="0"/>
          <w:color w:val="000000"/>
          <w:sz w:val="30"/>
          <w:szCs w:val="32"/>
          <w:highlight w:val="none"/>
        </w:rPr>
        <w:t xml:space="preserve"> </w:t>
      </w:r>
      <w:bookmarkEnd w:id="344"/>
      <w:bookmarkEnd w:id="345"/>
      <w:bookmarkEnd w:id="346"/>
    </w:p>
    <w:p w14:paraId="601672D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需要采用计日工方式的，经发包人同意后</w:t>
      </w:r>
      <w:r>
        <w:rPr>
          <w:rFonts w:ascii="Times New Roman" w:hAnsi="Times New Roman" w:eastAsia="仿宋_GB2312"/>
          <w:color w:val="000000"/>
          <w:kern w:val="0"/>
          <w:sz w:val="30"/>
          <w:szCs w:val="32"/>
          <w:highlight w:val="none"/>
        </w:rPr>
        <w:t>，由监理人通知承包人以计日工计价方式实施</w:t>
      </w:r>
      <w:r>
        <w:rPr>
          <w:rFonts w:hint="eastAsia" w:ascii="Times New Roman" w:hAnsi="Times New Roman" w:eastAsia="仿宋_GB2312"/>
          <w:color w:val="000000"/>
          <w:kern w:val="0"/>
          <w:sz w:val="30"/>
          <w:szCs w:val="32"/>
          <w:highlight w:val="none"/>
        </w:rPr>
        <w:t>相应</w:t>
      </w:r>
      <w:r>
        <w:rPr>
          <w:rFonts w:ascii="Times New Roman" w:hAnsi="Times New Roman" w:eastAsia="仿宋_GB2312"/>
          <w:color w:val="000000"/>
          <w:kern w:val="0"/>
          <w:sz w:val="30"/>
          <w:szCs w:val="32"/>
          <w:highlight w:val="non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确定</w:t>
      </w:r>
      <w:r>
        <w:rPr>
          <w:rFonts w:hint="eastAsia" w:ascii="Times New Roman" w:hAnsi="Times New Roman" w:eastAsia="仿宋_GB2312"/>
          <w:color w:val="000000"/>
          <w:kern w:val="0"/>
          <w:sz w:val="30"/>
          <w:szCs w:val="32"/>
          <w:highlight w:val="none"/>
        </w:rPr>
        <w:t>计日工</w:t>
      </w:r>
      <w:r>
        <w:rPr>
          <w:rFonts w:ascii="Times New Roman" w:hAnsi="Times New Roman" w:eastAsia="仿宋_GB2312"/>
          <w:color w:val="000000"/>
          <w:kern w:val="0"/>
          <w:sz w:val="30"/>
          <w:szCs w:val="32"/>
          <w:highlight w:val="none"/>
        </w:rPr>
        <w:t>的单价。</w:t>
      </w:r>
    </w:p>
    <w:p w14:paraId="28487EA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采用计日工计价的任何一项工作，承包人应在该项工作实施过程中，每天提交以下报表和有关凭证报送监理人审查：</w:t>
      </w:r>
    </w:p>
    <w:p w14:paraId="2B5A1853">
      <w:pPr>
        <w:spacing w:line="360" w:lineRule="auto"/>
        <w:ind w:firstLine="450" w:firstLineChars="15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（1）工作名称、内容和数量；</w:t>
      </w:r>
    </w:p>
    <w:p w14:paraId="4980E2BC">
      <w:pPr>
        <w:spacing w:line="360" w:lineRule="auto"/>
        <w:ind w:firstLine="450" w:firstLineChars="15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（2）投入该工作的所有人员的姓名、专业、工种、级别和耗用工时；</w:t>
      </w:r>
    </w:p>
    <w:p w14:paraId="5E317218">
      <w:pPr>
        <w:spacing w:line="360" w:lineRule="auto"/>
        <w:ind w:firstLine="450" w:firstLineChars="15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（3）投入该工作的材料类别和数量；</w:t>
      </w:r>
    </w:p>
    <w:p w14:paraId="4BDF7279">
      <w:pPr>
        <w:spacing w:line="360" w:lineRule="auto"/>
        <w:ind w:firstLine="450" w:firstLineChars="15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（4）投入该工作的施工设备型号、台数和耗用台时；</w:t>
      </w:r>
    </w:p>
    <w:p w14:paraId="1661ABBA">
      <w:pPr>
        <w:spacing w:line="360" w:lineRule="auto"/>
        <w:ind w:firstLine="450" w:firstLineChars="15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（5）其他有关资料和凭证。</w:t>
      </w:r>
    </w:p>
    <w:p w14:paraId="57BE80B7">
      <w:pPr>
        <w:spacing w:line="360" w:lineRule="auto"/>
        <w:ind w:firstLine="450" w:firstLineChars="15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 计日工由承包人汇总后，列入最近一期进度付款申请单，由监理人审查并经发包人批准后列入进度付款。</w:t>
      </w:r>
    </w:p>
    <w:p w14:paraId="4EB72CF8">
      <w:pPr>
        <w:pStyle w:val="5"/>
        <w:spacing w:before="120" w:after="120" w:line="360" w:lineRule="auto"/>
        <w:rPr>
          <w:rFonts w:ascii="Times New Roman" w:hAnsi="Times New Roman" w:eastAsia="黑体"/>
          <w:b w:val="0"/>
          <w:color w:val="000000"/>
          <w:sz w:val="32"/>
          <w:szCs w:val="32"/>
          <w:highlight w:val="none"/>
        </w:rPr>
      </w:pPr>
      <w:bookmarkStart w:id="347" w:name="_Toc351203577"/>
      <w:r>
        <w:rPr>
          <w:rFonts w:ascii="Times New Roman" w:hAnsi="Times New Roman" w:eastAsia="黑体"/>
          <w:b w:val="0"/>
          <w:color w:val="000000"/>
          <w:sz w:val="32"/>
          <w:szCs w:val="32"/>
          <w:highlight w:val="none"/>
        </w:rPr>
        <w:t>11. 价格调整</w:t>
      </w:r>
      <w:bookmarkEnd w:id="347"/>
    </w:p>
    <w:p w14:paraId="56FAB146">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48" w:name="_Toc351203578"/>
      <w:bookmarkStart w:id="349" w:name="_Toc296346593"/>
      <w:bookmarkStart w:id="350" w:name="_Toc296503092"/>
      <w:bookmarkStart w:id="351" w:name="_Toc337558797"/>
      <w:r>
        <w:rPr>
          <w:rFonts w:ascii="Times New Roman" w:hAnsi="Times New Roman" w:eastAsia="黑体"/>
          <w:b w:val="0"/>
          <w:color w:val="000000"/>
          <w:sz w:val="30"/>
          <w:szCs w:val="32"/>
          <w:highlight w:val="none"/>
        </w:rPr>
        <w:t>11.1市场价格波动引起的调整</w:t>
      </w:r>
      <w:bookmarkEnd w:id="348"/>
    </w:p>
    <w:bookmarkEnd w:id="349"/>
    <w:bookmarkEnd w:id="350"/>
    <w:bookmarkEnd w:id="351"/>
    <w:p w14:paraId="059CC8A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除专用合同条款另有约定外，市场价格波动超过合同当事人约定的范围，合同价格应当调整。合同当事人可以在专用合同条款中约定选择以下一种方式对合同价格进行调整：</w:t>
      </w:r>
    </w:p>
    <w:p w14:paraId="493CE09D">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第1种方式：采用价格指数</w:t>
      </w:r>
      <w:r>
        <w:rPr>
          <w:rFonts w:hint="eastAsia" w:ascii="Times New Roman" w:hAnsi="Times New Roman" w:eastAsia="仿宋_GB2312"/>
          <w:color w:val="000000"/>
          <w:sz w:val="30"/>
          <w:szCs w:val="32"/>
          <w:highlight w:val="none"/>
        </w:rPr>
        <w:t>进行价格</w:t>
      </w:r>
      <w:r>
        <w:rPr>
          <w:rFonts w:ascii="Times New Roman" w:hAnsi="Times New Roman" w:eastAsia="仿宋_GB2312"/>
          <w:color w:val="000000"/>
          <w:sz w:val="30"/>
          <w:szCs w:val="32"/>
          <w:highlight w:val="none"/>
        </w:rPr>
        <w:t>调整。</w:t>
      </w:r>
    </w:p>
    <w:p w14:paraId="1A291D3F">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（1）价格调整公式</w:t>
      </w:r>
    </w:p>
    <w:p w14:paraId="63CCA8CC">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因人工、材料和设备等价格波动影响合同价格时，根据专用合同条款中约定的数据，按以下公式计算差额并调整合同价格：</w:t>
      </w:r>
    </w:p>
    <w:p w14:paraId="4F538FF2">
      <w:pPr>
        <w:tabs>
          <w:tab w:val="left" w:pos="0"/>
          <w:tab w:val="left" w:pos="360"/>
          <w:tab w:val="left" w:pos="540"/>
        </w:tabs>
        <w:spacing w:line="360" w:lineRule="auto"/>
        <w:ind w:firstLine="600" w:firstLineChars="200"/>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position w:val="-30"/>
          <w:sz w:val="30"/>
          <w:szCs w:val="32"/>
          <w:highlight w:val="none"/>
        </w:rPr>
        <w:object>
          <v:shape id="_x0000_i1025" o:spt="75" type="#_x0000_t75" style="height:43.9pt;width:359.85pt;" o:ole="t" filled="f" stroked="f" coordsize="21600,21600">
            <v:path/>
            <v:fill on="f" focussize="0,0"/>
            <v:stroke on="f"/>
            <v:imagedata r:id="rId11" o:title=""/>
            <o:lock v:ext="edit" grouping="f" rotation="f" text="f" aspectratio="t"/>
            <w10:wrap type="none"/>
            <w10:anchorlock/>
          </v:shape>
          <o:OLEObject Type="Embed" ProgID="Equation.KSEE3" ShapeID="_x0000_i1025" DrawAspect="Content" ObjectID="_1468075725" r:id="rId10">
            <o:LockedField>false</o:LockedField>
          </o:OLEObject>
        </w:object>
      </w:r>
    </w:p>
    <w:p w14:paraId="26E271C6">
      <w:pPr>
        <w:tabs>
          <w:tab w:val="left" w:pos="0"/>
          <w:tab w:val="left" w:pos="360"/>
          <w:tab w:val="left" w:pos="540"/>
        </w:tabs>
        <w:spacing w:line="360" w:lineRule="auto"/>
        <w:ind w:firstLine="64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公式中：ΔP——需调整的价格差额；</w:t>
      </w:r>
    </w:p>
    <w:p w14:paraId="4726617B">
      <w:pPr>
        <w:tabs>
          <w:tab w:val="left" w:pos="0"/>
          <w:tab w:val="left" w:pos="360"/>
          <w:tab w:val="left" w:pos="540"/>
        </w:tabs>
        <w:spacing w:line="360" w:lineRule="auto"/>
        <w:ind w:firstLine="1800" w:firstLineChars="600"/>
        <w:rPr>
          <w:rFonts w:ascii="Times New Roman" w:hAnsi="Times New Roman" w:eastAsia="仿宋_GB2312"/>
          <w:color w:val="000000"/>
          <w:sz w:val="30"/>
          <w:szCs w:val="32"/>
          <w:highlight w:val="none"/>
        </w:rPr>
      </w:pPr>
      <w:r>
        <w:rPr>
          <w:rFonts w:ascii="Times New Roman" w:hAnsi="Times New Roman" w:eastAsia="仿宋_GB2312"/>
          <w:color w:val="000000"/>
          <w:position w:val="-6"/>
          <w:sz w:val="30"/>
          <w:szCs w:val="32"/>
          <w:highlight w:val="none"/>
        </w:rPr>
        <w:object>
          <v:shape id="_x0000_i1026" o:spt="75" type="#_x0000_t75" style="height:17.95pt;width:17.95pt;" o:ole="t" filled="f" stroked="f" coordsize="21600,21600">
            <v:path/>
            <v:fill on="f" focussize="0,0"/>
            <v:stroke on="f"/>
            <v:imagedata r:id="rId13" o:title=""/>
            <o:lock v:ext="edit" grouping="f" rotation="f" text="f" aspectratio="t"/>
            <w10:wrap type="none"/>
            <w10:anchorlock/>
          </v:shape>
          <o:OLEObject Type="Embed" ProgID="Equation.KSEE3" ShapeID="_x0000_i1026" DrawAspect="Content" ObjectID="_1468075726" r:id="rId12">
            <o:LockedField>false</o:LockedField>
          </o:OLEObject>
        </w:object>
      </w:r>
      <w:r>
        <w:rPr>
          <w:rFonts w:ascii="Times New Roman" w:hAnsi="Times New Roman" w:eastAsia="仿宋_GB2312"/>
          <w:color w:val="000000"/>
          <w:sz w:val="30"/>
          <w:szCs w:val="32"/>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2C352F88">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A——定值权重（即不调部分的权重）；</w:t>
      </w:r>
    </w:p>
    <w:p w14:paraId="5B35C8B6">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position w:val="-10"/>
          <w:sz w:val="30"/>
          <w:szCs w:val="32"/>
          <w:highlight w:val="none"/>
        </w:rPr>
        <w:object>
          <v:shape id="_x0000_i1027" o:spt="75" type="#_x0000_t75" style="height:21.05pt;width:101pt;" o:ole="t" filled="f" stroked="f" coordsize="21600,21600">
            <v:path/>
            <v:fill on="f" focussize="0,0"/>
            <v:stroke on="f"/>
            <v:imagedata r:id="rId15" o:title=""/>
            <o:lock v:ext="edit" grouping="f" rotation="f" text="f" aspectratio="t"/>
            <w10:wrap type="none"/>
            <w10:anchorlock/>
          </v:shape>
          <o:OLEObject Type="Embed" ProgID="Equation.KSEE3" ShapeID="_x0000_i1027" DrawAspect="Content" ObjectID="_1468075727" r:id="rId14">
            <o:LockedField>false</o:LockedField>
          </o:OLEObject>
        </w:object>
      </w:r>
      <w:r>
        <w:rPr>
          <w:rFonts w:ascii="Times New Roman" w:hAnsi="Times New Roman" w:eastAsia="仿宋_GB2312"/>
          <w:color w:val="000000"/>
          <w:sz w:val="30"/>
          <w:szCs w:val="32"/>
          <w:highlight w:val="none"/>
        </w:rPr>
        <w:t>——各可调因子的变值权重（即可调部分的权重），为各可调因子在签约合同价中所占的比例；</w:t>
      </w:r>
    </w:p>
    <w:p w14:paraId="044EFD68">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position w:val="-10"/>
          <w:sz w:val="30"/>
          <w:szCs w:val="32"/>
          <w:highlight w:val="none"/>
        </w:rPr>
        <w:object>
          <v:shape id="_x0000_i1028" o:spt="75" type="#_x0000_t75" style="height:20.6pt;width:102.05pt;" o:ole="t" filled="f" stroked="f" coordsize="21600,21600">
            <v:path/>
            <v:fill on="f" focussize="0,0"/>
            <v:stroke on="f"/>
            <v:imagedata r:id="rId17" o:title=""/>
            <o:lock v:ext="edit" grouping="f" rotation="f" text="f" aspectratio="t"/>
            <w10:wrap type="none"/>
            <w10:anchorlock/>
          </v:shape>
          <o:OLEObject Type="Embed" ProgID="Equation.KSEE3" ShapeID="_x0000_i1028" DrawAspect="Content" ObjectID="_1468075728" r:id="rId16">
            <o:LockedField>false</o:LockedField>
          </o:OLEObject>
        </w:object>
      </w:r>
      <w:r>
        <w:rPr>
          <w:rFonts w:ascii="Times New Roman" w:hAnsi="Times New Roman" w:eastAsia="仿宋_GB2312"/>
          <w:color w:val="000000"/>
          <w:sz w:val="30"/>
          <w:szCs w:val="32"/>
          <w:highlight w:val="none"/>
        </w:rPr>
        <w:t>——各可调因子的现行价格指数，指约定的付款证书相关周期最后一天的前42天的各可调因子的价格指数；</w:t>
      </w:r>
    </w:p>
    <w:p w14:paraId="6C81470D">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position w:val="-10"/>
          <w:sz w:val="30"/>
          <w:szCs w:val="32"/>
          <w:highlight w:val="none"/>
        </w:rPr>
        <w:object>
          <v:shape id="_x0000_i1029" o:spt="75" type="#_x0000_t75" style="height:20.2pt;width:108pt;" o:ole="t" filled="f" stroked="f" coordsize="21600,21600">
            <v:path/>
            <v:fill on="f" focussize="0,0"/>
            <v:stroke on="f"/>
            <v:imagedata r:id="rId19" o:title=""/>
            <o:lock v:ext="edit" grouping="f" rotation="f" text="f" aspectratio="t"/>
            <w10:wrap type="none"/>
            <w10:anchorlock/>
          </v:shape>
          <o:OLEObject Type="Embed" ProgID="Equation.KSEE3" ShapeID="_x0000_i1029" DrawAspect="Content" ObjectID="_1468075729" r:id="rId18">
            <o:LockedField>false</o:LockedField>
          </o:OLEObject>
        </w:object>
      </w:r>
      <w:r>
        <w:rPr>
          <w:rFonts w:ascii="Times New Roman" w:hAnsi="Times New Roman" w:eastAsia="仿宋_GB2312"/>
          <w:color w:val="000000"/>
          <w:sz w:val="30"/>
          <w:szCs w:val="32"/>
          <w:highlight w:val="none"/>
        </w:rPr>
        <w:t>——各可调因子的基本价格指数，指基准日期的各可调因子的价格指数。</w:t>
      </w:r>
    </w:p>
    <w:p w14:paraId="166975FE">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011F62A">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（2）暂时确定调整差额</w:t>
      </w:r>
    </w:p>
    <w:p w14:paraId="51BA78C9">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在计算调整差额时无现行价格指数的，合同当事人同意暂用前次价格指数计算。实际价格指数有调整的，合同当事人进行相应调整。</w:t>
      </w:r>
    </w:p>
    <w:p w14:paraId="26F51C74">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（3）权重的调整</w:t>
      </w:r>
    </w:p>
    <w:p w14:paraId="41BB670B">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因变更导致合同约定的权重不合理时，按照第4.4款</w:t>
      </w:r>
      <w:r>
        <w:rPr>
          <w:rFonts w:hint="eastAsia" w:ascii="Times New Roman" w:hAnsi="Times New Roman" w:eastAsia="仿宋_GB2312"/>
          <w:color w:val="000000"/>
          <w:sz w:val="30"/>
          <w:szCs w:val="32"/>
          <w:highlight w:val="none"/>
        </w:rPr>
        <w:t>〔</w:t>
      </w:r>
      <w:r>
        <w:rPr>
          <w:rFonts w:ascii="Times New Roman" w:hAnsi="Times New Roman" w:eastAsia="仿宋_GB2312"/>
          <w:color w:val="000000"/>
          <w:sz w:val="30"/>
          <w:szCs w:val="32"/>
          <w:highlight w:val="none"/>
        </w:rPr>
        <w:t>商定或确定</w:t>
      </w:r>
      <w:r>
        <w:rPr>
          <w:rFonts w:hint="eastAsia" w:ascii="Times New Roman" w:hAnsi="Times New Roman" w:eastAsia="仿宋_GB2312"/>
          <w:color w:val="000000"/>
          <w:sz w:val="30"/>
          <w:szCs w:val="32"/>
          <w:highlight w:val="none"/>
        </w:rPr>
        <w:t>〕</w:t>
      </w:r>
      <w:r>
        <w:rPr>
          <w:rFonts w:ascii="Times New Roman" w:hAnsi="Times New Roman" w:eastAsia="仿宋_GB2312"/>
          <w:color w:val="000000"/>
          <w:sz w:val="30"/>
          <w:szCs w:val="32"/>
          <w:highlight w:val="none"/>
        </w:rPr>
        <w:t>执行。</w:t>
      </w:r>
    </w:p>
    <w:p w14:paraId="24C2DB05">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（4）因承包人原因工期延误后的价格调整</w:t>
      </w:r>
    </w:p>
    <w:p w14:paraId="692AA010">
      <w:pPr>
        <w:tabs>
          <w:tab w:val="left" w:pos="0"/>
          <w:tab w:val="left" w:pos="360"/>
          <w:tab w:val="left" w:pos="540"/>
        </w:tabs>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3B7A14F">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第2种方式：采用造价信息</w:t>
      </w:r>
      <w:r>
        <w:rPr>
          <w:rFonts w:hint="eastAsia" w:ascii="Times New Roman" w:hAnsi="Times New Roman" w:eastAsia="仿宋_GB2312"/>
          <w:color w:val="000000"/>
          <w:sz w:val="30"/>
          <w:szCs w:val="32"/>
          <w:highlight w:val="none"/>
        </w:rPr>
        <w:t>进行价格</w:t>
      </w:r>
      <w:r>
        <w:rPr>
          <w:rFonts w:ascii="Times New Roman" w:hAnsi="Times New Roman" w:eastAsia="仿宋_GB2312"/>
          <w:color w:val="000000"/>
          <w:sz w:val="30"/>
          <w:szCs w:val="32"/>
          <w:highlight w:val="none"/>
        </w:rPr>
        <w:t>调整。</w:t>
      </w:r>
    </w:p>
    <w:p w14:paraId="49F8F5DA">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eastAsia="仿宋_GB2312"/>
          <w:color w:val="000000"/>
          <w:sz w:val="30"/>
          <w:szCs w:val="32"/>
          <w:highlight w:val="none"/>
        </w:rPr>
        <w:t>量</w:t>
      </w:r>
      <w:r>
        <w:rPr>
          <w:rFonts w:ascii="Times New Roman" w:hAnsi="Times New Roman" w:eastAsia="仿宋_GB2312"/>
          <w:color w:val="000000"/>
          <w:sz w:val="30"/>
          <w:szCs w:val="32"/>
          <w:highlight w:val="none"/>
        </w:rPr>
        <w:t>应由发包人审批，发包人确认需调整的材料单价及数量，作为调整合同价格的依据。</w:t>
      </w:r>
    </w:p>
    <w:p w14:paraId="5DC51CAE">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C115CB9">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（2）材料、工程设备价格变化的价款调整按照发包人提供的基准价格，按以下风险范围规定执行:</w:t>
      </w:r>
    </w:p>
    <w:p w14:paraId="5DBDA730">
      <w:pPr>
        <w:spacing w:line="360" w:lineRule="auto"/>
        <w:ind w:firstLine="600" w:firstLineChars="200"/>
        <w:rPr>
          <w:rFonts w:ascii="Times New Roman" w:hAnsi="Times New Roman" w:eastAsia="仿宋_GB2312"/>
          <w:color w:val="000000"/>
          <w:sz w:val="30"/>
          <w:szCs w:val="32"/>
          <w:highlight w:val="none"/>
        </w:rPr>
      </w:pPr>
      <w:r>
        <w:rPr>
          <w:rFonts w:hint="eastAsia" w:ascii="宋体" w:hAnsi="宋体" w:cs="宋体"/>
          <w:color w:val="000000"/>
          <w:sz w:val="30"/>
          <w:szCs w:val="32"/>
          <w:highlight w:val="none"/>
        </w:rPr>
        <w:t>①</w:t>
      </w:r>
      <w:r>
        <w:rPr>
          <w:rFonts w:ascii="Times New Roman" w:hAnsi="Times New Roman" w:eastAsia="仿宋_GB2312"/>
          <w:color w:val="000000"/>
          <w:sz w:val="30"/>
          <w:szCs w:val="32"/>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F0114B1">
      <w:pPr>
        <w:spacing w:line="360" w:lineRule="auto"/>
        <w:ind w:firstLine="600" w:firstLineChars="200"/>
        <w:rPr>
          <w:rFonts w:ascii="Times New Roman" w:hAnsi="Times New Roman" w:eastAsia="仿宋_GB2312"/>
          <w:color w:val="000000"/>
          <w:sz w:val="30"/>
          <w:szCs w:val="32"/>
          <w:highlight w:val="none"/>
        </w:rPr>
      </w:pPr>
      <w:r>
        <w:rPr>
          <w:rFonts w:hint="eastAsia" w:ascii="宋体" w:hAnsi="宋体" w:cs="宋体"/>
          <w:color w:val="000000"/>
          <w:sz w:val="30"/>
          <w:szCs w:val="32"/>
          <w:highlight w:val="none"/>
        </w:rPr>
        <w:t>②</w:t>
      </w:r>
      <w:r>
        <w:rPr>
          <w:rFonts w:ascii="Times New Roman" w:hAnsi="Times New Roman" w:eastAsia="仿宋_GB2312"/>
          <w:color w:val="000000"/>
          <w:sz w:val="30"/>
          <w:szCs w:val="32"/>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342B15F">
      <w:pPr>
        <w:spacing w:line="360" w:lineRule="auto"/>
        <w:ind w:firstLine="600" w:firstLineChars="200"/>
        <w:rPr>
          <w:rFonts w:ascii="Times New Roman" w:hAnsi="Times New Roman" w:eastAsia="仿宋_GB2312"/>
          <w:color w:val="000000"/>
          <w:sz w:val="30"/>
          <w:szCs w:val="32"/>
          <w:highlight w:val="none"/>
        </w:rPr>
      </w:pPr>
      <w:r>
        <w:rPr>
          <w:rFonts w:hint="eastAsia" w:ascii="宋体" w:hAnsi="宋体" w:cs="宋体"/>
          <w:color w:val="000000"/>
          <w:sz w:val="30"/>
          <w:szCs w:val="32"/>
          <w:highlight w:val="none"/>
        </w:rPr>
        <w:t>③</w:t>
      </w:r>
      <w:r>
        <w:rPr>
          <w:rFonts w:ascii="Times New Roman" w:hAnsi="Times New Roman" w:eastAsia="仿宋_GB2312"/>
          <w:color w:val="000000"/>
          <w:sz w:val="30"/>
          <w:szCs w:val="32"/>
          <w:highlight w:val="none"/>
        </w:rPr>
        <w:t>承包人在已标价工程量清单或预算书中载明材料单价等于基准价格的：除专用合同条款另有约定外，合同履行期间材料单价涨跌幅以基准价格为基础超过±5%时，其超过部分据实调整。</w:t>
      </w:r>
    </w:p>
    <w:p w14:paraId="6198634E">
      <w:pPr>
        <w:spacing w:line="360" w:lineRule="auto"/>
        <w:ind w:firstLine="600" w:firstLineChars="200"/>
        <w:rPr>
          <w:rFonts w:ascii="Times New Roman" w:hAnsi="Times New Roman" w:eastAsia="仿宋_GB2312"/>
          <w:color w:val="000000"/>
          <w:sz w:val="30"/>
          <w:szCs w:val="32"/>
          <w:highlight w:val="none"/>
        </w:rPr>
      </w:pPr>
      <w:r>
        <w:rPr>
          <w:rFonts w:hint="eastAsia" w:ascii="宋体" w:hAnsi="宋体" w:cs="宋体"/>
          <w:color w:val="000000"/>
          <w:sz w:val="30"/>
          <w:szCs w:val="32"/>
          <w:highlight w:val="none"/>
        </w:rPr>
        <w:t>④</w:t>
      </w:r>
      <w:r>
        <w:rPr>
          <w:rFonts w:ascii="Times New Roman" w:hAnsi="Times New Roman" w:eastAsia="仿宋_GB2312"/>
          <w:color w:val="000000"/>
          <w:sz w:val="30"/>
          <w:szCs w:val="32"/>
          <w:highlight w:val="non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C7B6CBD">
      <w:pPr>
        <w:spacing w:line="360" w:lineRule="auto"/>
        <w:ind w:firstLine="600" w:firstLineChars="200"/>
        <w:rPr>
          <w:rFonts w:ascii="Times New Roman" w:hAnsi="Times New Roman" w:eastAsia="仿宋_GB2312"/>
          <w:color w:val="000000"/>
          <w:sz w:val="30"/>
          <w:szCs w:val="32"/>
          <w:highlight w:val="none"/>
        </w:rPr>
      </w:pPr>
      <w:bookmarkStart w:id="352" w:name="OLE_LINK3"/>
      <w:r>
        <w:rPr>
          <w:rFonts w:ascii="Times New Roman" w:hAnsi="Times New Roman" w:eastAsia="仿宋_GB2312"/>
          <w:color w:val="000000"/>
          <w:sz w:val="30"/>
          <w:szCs w:val="32"/>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6280632">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（3）施工机械台班单价或施工机械使用费发生变化超过省级或行业建设主管部门或其授权的工程造价管理机构规定的范围时，按规定调整合同价格。</w:t>
      </w:r>
    </w:p>
    <w:p w14:paraId="124C5C60">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第3种方式：专用合同条款约定的其他方式。</w:t>
      </w:r>
    </w:p>
    <w:p w14:paraId="44B10A90">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53" w:name="_Toc351203579"/>
      <w:bookmarkStart w:id="354" w:name="_Toc337558798"/>
      <w:bookmarkStart w:id="355" w:name="_Toc296346594"/>
      <w:bookmarkStart w:id="356" w:name="_Toc296503093"/>
      <w:r>
        <w:rPr>
          <w:rFonts w:ascii="Times New Roman" w:hAnsi="Times New Roman" w:eastAsia="黑体"/>
          <w:b w:val="0"/>
          <w:color w:val="000000"/>
          <w:sz w:val="30"/>
          <w:szCs w:val="32"/>
          <w:highlight w:val="none"/>
        </w:rPr>
        <w:t>11.2法律变化引起的调整</w:t>
      </w:r>
      <w:bookmarkEnd w:id="353"/>
    </w:p>
    <w:bookmarkEnd w:id="354"/>
    <w:bookmarkEnd w:id="355"/>
    <w:bookmarkEnd w:id="356"/>
    <w:p w14:paraId="2EE1B256">
      <w:pPr>
        <w:spacing w:line="360" w:lineRule="auto"/>
        <w:ind w:firstLine="600" w:firstLineChars="200"/>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基准日</w:t>
      </w:r>
      <w:r>
        <w:rPr>
          <w:rFonts w:hint="eastAsia" w:ascii="Times New Roman" w:hAnsi="Times New Roman" w:eastAsia="仿宋_GB2312"/>
          <w:color w:val="000000"/>
          <w:sz w:val="30"/>
          <w:szCs w:val="32"/>
          <w:highlight w:val="none"/>
        </w:rPr>
        <w:t>期</w:t>
      </w:r>
      <w:r>
        <w:rPr>
          <w:rFonts w:ascii="Times New Roman" w:hAnsi="Times New Roman" w:eastAsia="仿宋_GB2312"/>
          <w:color w:val="000000"/>
          <w:sz w:val="30"/>
          <w:szCs w:val="32"/>
          <w:highlight w:val="none"/>
        </w:rPr>
        <w:t>后，法律变化</w:t>
      </w:r>
      <w:r>
        <w:rPr>
          <w:rFonts w:hint="eastAsia" w:ascii="Times New Roman" w:hAnsi="Times New Roman" w:eastAsia="仿宋_GB2312"/>
          <w:color w:val="000000"/>
          <w:sz w:val="30"/>
          <w:szCs w:val="32"/>
          <w:highlight w:val="none"/>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eastAsia="仿宋_GB2312"/>
          <w:color w:val="000000"/>
          <w:sz w:val="30"/>
          <w:szCs w:val="32"/>
          <w:highlight w:val="none"/>
        </w:rPr>
        <w:t>基准日</w:t>
      </w:r>
      <w:r>
        <w:rPr>
          <w:rFonts w:hint="eastAsia" w:ascii="Times New Roman" w:hAnsi="Times New Roman" w:eastAsia="仿宋_GB2312"/>
          <w:color w:val="000000"/>
          <w:sz w:val="30"/>
          <w:szCs w:val="32"/>
          <w:highlight w:val="none"/>
        </w:rPr>
        <w:t>期</w:t>
      </w:r>
      <w:r>
        <w:rPr>
          <w:rFonts w:ascii="Times New Roman" w:hAnsi="Times New Roman" w:eastAsia="仿宋_GB2312"/>
          <w:color w:val="000000"/>
          <w:sz w:val="30"/>
          <w:szCs w:val="32"/>
          <w:highlight w:val="none"/>
        </w:rPr>
        <w:t>后，</w:t>
      </w:r>
      <w:r>
        <w:rPr>
          <w:rFonts w:hint="eastAsia" w:ascii="Times New Roman" w:hAnsi="Times New Roman" w:eastAsia="仿宋_GB2312"/>
          <w:color w:val="000000"/>
          <w:sz w:val="30"/>
          <w:szCs w:val="32"/>
          <w:highlight w:val="none"/>
        </w:rPr>
        <w:t>因</w:t>
      </w:r>
      <w:r>
        <w:rPr>
          <w:rFonts w:ascii="Times New Roman" w:hAnsi="Times New Roman" w:eastAsia="仿宋_GB2312"/>
          <w:color w:val="000000"/>
          <w:sz w:val="30"/>
          <w:szCs w:val="32"/>
          <w:highlight w:val="none"/>
        </w:rPr>
        <w:t>法律变化</w:t>
      </w:r>
      <w:r>
        <w:rPr>
          <w:rFonts w:hint="eastAsia" w:ascii="Times New Roman" w:hAnsi="Times New Roman" w:eastAsia="仿宋_GB2312"/>
          <w:color w:val="000000"/>
          <w:sz w:val="30"/>
          <w:szCs w:val="32"/>
          <w:highlight w:val="none"/>
        </w:rPr>
        <w:t>造成工期延误时，工期应予以顺延。</w:t>
      </w:r>
    </w:p>
    <w:p w14:paraId="2672AB1D">
      <w:pPr>
        <w:spacing w:line="360" w:lineRule="auto"/>
        <w:ind w:firstLine="600" w:firstLineChars="200"/>
        <w:rPr>
          <w:rFonts w:hint="eastAsia" w:ascii="Times New Roman" w:hAnsi="Times New Roman" w:eastAsia="仿宋_GB2312"/>
          <w:color w:val="000000"/>
          <w:sz w:val="30"/>
          <w:szCs w:val="32"/>
          <w:highlight w:val="none"/>
        </w:rPr>
      </w:pPr>
      <w:r>
        <w:rPr>
          <w:rFonts w:hint="eastAsia" w:ascii="Times New Roman" w:hAnsi="Times New Roman" w:eastAsia="仿宋_GB2312"/>
          <w:color w:val="000000"/>
          <w:sz w:val="30"/>
          <w:szCs w:val="32"/>
          <w:highlight w:val="none"/>
        </w:rPr>
        <w:t>因法律变化引起的合同价格和工期调整，合同当事人无法达成一致的，由总监理工程师按第4.4款〔商定或确定〕的约定处理。</w:t>
      </w:r>
    </w:p>
    <w:p w14:paraId="4BE93E36">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因承包人原因造成工期延误，在工期延误期间出现法律变化的，由此增加的费用和（或）延误的工期由承包人承担。</w:t>
      </w:r>
    </w:p>
    <w:p w14:paraId="1A3118A1">
      <w:pPr>
        <w:pStyle w:val="5"/>
        <w:spacing w:before="120" w:after="120" w:line="360" w:lineRule="auto"/>
        <w:rPr>
          <w:rFonts w:ascii="Times New Roman" w:hAnsi="Times New Roman" w:eastAsia="黑体"/>
          <w:b w:val="0"/>
          <w:color w:val="000000"/>
          <w:sz w:val="30"/>
          <w:szCs w:val="32"/>
          <w:highlight w:val="none"/>
        </w:rPr>
      </w:pPr>
      <w:bookmarkStart w:id="357" w:name="_Toc351203580"/>
      <w:bookmarkStart w:id="358" w:name="_Toc337558799"/>
      <w:bookmarkStart w:id="359" w:name="_Toc296503096"/>
      <w:bookmarkStart w:id="360" w:name="_Toc296346597"/>
      <w:r>
        <w:rPr>
          <w:rFonts w:ascii="Times New Roman" w:hAnsi="Times New Roman" w:eastAsia="黑体"/>
          <w:b w:val="0"/>
          <w:color w:val="000000"/>
          <w:sz w:val="32"/>
          <w:szCs w:val="32"/>
          <w:highlight w:val="none"/>
        </w:rPr>
        <w:t>12. 合同价格、计量与支付</w:t>
      </w:r>
      <w:bookmarkEnd w:id="357"/>
    </w:p>
    <w:bookmarkEnd w:id="358"/>
    <w:p w14:paraId="49E6A262">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61" w:name="_Toc351203581"/>
      <w:bookmarkStart w:id="362" w:name="_Toc337558800"/>
      <w:r>
        <w:rPr>
          <w:rFonts w:ascii="Times New Roman" w:hAnsi="Times New Roman" w:eastAsia="黑体"/>
          <w:b w:val="0"/>
          <w:color w:val="000000"/>
          <w:sz w:val="30"/>
          <w:szCs w:val="32"/>
          <w:highlight w:val="none"/>
        </w:rPr>
        <w:t>12.1 合同价</w:t>
      </w:r>
      <w:bookmarkEnd w:id="359"/>
      <w:bookmarkEnd w:id="360"/>
      <w:r>
        <w:rPr>
          <w:rFonts w:ascii="Times New Roman" w:hAnsi="Times New Roman" w:eastAsia="黑体"/>
          <w:b w:val="0"/>
          <w:color w:val="000000"/>
          <w:sz w:val="30"/>
          <w:szCs w:val="32"/>
          <w:highlight w:val="none"/>
        </w:rPr>
        <w:t>格形式</w:t>
      </w:r>
      <w:bookmarkEnd w:id="361"/>
    </w:p>
    <w:bookmarkEnd w:id="362"/>
    <w:p w14:paraId="6F9D225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发包人和承包人应在合同协议书中</w:t>
      </w:r>
      <w:r>
        <w:rPr>
          <w:rFonts w:hint="eastAsia" w:ascii="Times New Roman" w:hAnsi="Times New Roman" w:eastAsia="仿宋_GB2312"/>
          <w:color w:val="000000"/>
          <w:kern w:val="0"/>
          <w:sz w:val="30"/>
          <w:szCs w:val="32"/>
          <w:highlight w:val="none"/>
        </w:rPr>
        <w:t>选择</w:t>
      </w:r>
      <w:r>
        <w:rPr>
          <w:rFonts w:ascii="Times New Roman" w:hAnsi="Times New Roman" w:eastAsia="仿宋_GB2312"/>
          <w:color w:val="000000"/>
          <w:kern w:val="0"/>
          <w:sz w:val="30"/>
          <w:szCs w:val="32"/>
          <w:highlight w:val="none"/>
        </w:rPr>
        <w:t xml:space="preserve">下列一种合同价格形式： </w:t>
      </w:r>
    </w:p>
    <w:p w14:paraId="45574EF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w:t>
      </w:r>
      <w:r>
        <w:rPr>
          <w:rFonts w:hint="eastAsia" w:ascii="Times New Roman" w:hAnsi="Times New Roman" w:eastAsia="仿宋_GB2312"/>
          <w:color w:val="000000"/>
          <w:kern w:val="0"/>
          <w:sz w:val="30"/>
          <w:szCs w:val="32"/>
          <w:highlight w:val="none"/>
          <w:lang w:val="en-US" w:eastAsia="zh-CN"/>
        </w:rPr>
        <w:t>.</w:t>
      </w:r>
      <w:r>
        <w:rPr>
          <w:rFonts w:ascii="Times New Roman" w:hAnsi="Times New Roman" w:eastAsia="仿宋_GB2312"/>
          <w:color w:val="000000"/>
          <w:kern w:val="0"/>
          <w:sz w:val="30"/>
          <w:szCs w:val="32"/>
          <w:highlight w:val="none"/>
        </w:rPr>
        <w:t>单价合同</w:t>
      </w:r>
    </w:p>
    <w:p w14:paraId="1305F18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单价合同是指合同当事人约定以工程量清单及其综合单价进行合同价格计算、调整和确认的建设工程施工合同，</w:t>
      </w:r>
      <w:r>
        <w:rPr>
          <w:rFonts w:ascii="Times New Roman" w:hAnsi="Times New Roman" w:eastAsia="仿宋_GB2312"/>
          <w:sz w:val="30"/>
          <w:szCs w:val="32"/>
          <w:highlight w:val="none"/>
        </w:rPr>
        <w:t>在约定的范围内合同单价不作调整</w:t>
      </w:r>
      <w:r>
        <w:rPr>
          <w:rFonts w:ascii="Times New Roman" w:hAnsi="Times New Roman" w:eastAsia="仿宋_GB2312"/>
          <w:color w:val="000000"/>
          <w:kern w:val="0"/>
          <w:sz w:val="30"/>
          <w:szCs w:val="32"/>
          <w:highlight w:val="none"/>
        </w:rPr>
        <w:t>。合同当事人应在专用合同条款中约定综合单价包含的风险范围和风险费用的计算方法</w:t>
      </w:r>
      <w:r>
        <w:rPr>
          <w:rFonts w:ascii="Times New Roman" w:hAnsi="Times New Roman" w:eastAsia="仿宋_GB2312"/>
          <w:sz w:val="30"/>
          <w:szCs w:val="32"/>
          <w:highlight w:val="none"/>
        </w:rPr>
        <w:t>，</w:t>
      </w:r>
      <w:r>
        <w:rPr>
          <w:rFonts w:ascii="Times New Roman" w:hAnsi="Times New Roman" w:eastAsia="仿宋_GB2312"/>
          <w:color w:val="000000"/>
          <w:kern w:val="0"/>
          <w:sz w:val="30"/>
          <w:szCs w:val="32"/>
          <w:highlight w:val="none"/>
        </w:rPr>
        <w:t>并约定风险范围以外的合同价格的调整方法，其中因市场价格波动引起的调整按第11.1款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市场价格波动引起的调整</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约定执行。</w:t>
      </w:r>
    </w:p>
    <w:p w14:paraId="76250C8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w:t>
      </w:r>
      <w:r>
        <w:rPr>
          <w:rFonts w:hint="eastAsia" w:ascii="Times New Roman" w:hAnsi="Times New Roman" w:eastAsia="仿宋_GB2312"/>
          <w:color w:val="000000"/>
          <w:kern w:val="0"/>
          <w:sz w:val="30"/>
          <w:szCs w:val="32"/>
          <w:highlight w:val="none"/>
          <w:lang w:val="en-US" w:eastAsia="zh-CN"/>
        </w:rPr>
        <w:t>.</w:t>
      </w:r>
      <w:r>
        <w:rPr>
          <w:rFonts w:ascii="Times New Roman" w:hAnsi="Times New Roman" w:eastAsia="仿宋_GB2312"/>
          <w:color w:val="000000"/>
          <w:kern w:val="0"/>
          <w:sz w:val="30"/>
          <w:szCs w:val="32"/>
          <w:highlight w:val="none"/>
        </w:rPr>
        <w:t>总价合同</w:t>
      </w:r>
    </w:p>
    <w:p w14:paraId="2019C58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总价合同是指合同当事人约定以施工图、已标价工程量清单或预算书及有关条件进行合同价格计算、调整和确认的建设工程施工合同，</w:t>
      </w:r>
      <w:r>
        <w:rPr>
          <w:rFonts w:ascii="Times New Roman" w:hAnsi="Times New Roman" w:eastAsia="仿宋_GB2312"/>
          <w:sz w:val="30"/>
          <w:szCs w:val="32"/>
          <w:highlight w:val="none"/>
        </w:rPr>
        <w:t>在约定的范围内合同总价不作调整</w:t>
      </w:r>
      <w:r>
        <w:rPr>
          <w:rFonts w:ascii="Times New Roman" w:hAnsi="Times New Roman" w:eastAsia="仿宋_GB2312"/>
          <w:color w:val="000000"/>
          <w:kern w:val="0"/>
          <w:sz w:val="30"/>
          <w:szCs w:val="32"/>
          <w:highlight w:val="none"/>
        </w:rPr>
        <w:t>。合同当事人应在专用合同条款中约定总价包含的风险范围和风险费用的计算方法，并约定风险范围以外的合同价格的调整方法，其中因市场价格波动引起的调整按第11.1款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市场价格波动引起的调整</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、因法律变化引起的调整按第11.2款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法律变化引起的调整</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约定执行。</w:t>
      </w:r>
    </w:p>
    <w:p w14:paraId="7B192BF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w:t>
      </w:r>
      <w:r>
        <w:rPr>
          <w:rFonts w:hint="eastAsia" w:ascii="Times New Roman" w:hAnsi="Times New Roman" w:eastAsia="仿宋_GB2312"/>
          <w:color w:val="000000"/>
          <w:kern w:val="0"/>
          <w:sz w:val="30"/>
          <w:szCs w:val="32"/>
          <w:highlight w:val="none"/>
          <w:lang w:val="en-US" w:eastAsia="zh-CN"/>
        </w:rPr>
        <w:t>.</w:t>
      </w:r>
      <w:r>
        <w:rPr>
          <w:rFonts w:ascii="Times New Roman" w:hAnsi="Times New Roman" w:eastAsia="仿宋_GB2312"/>
          <w:color w:val="000000"/>
          <w:kern w:val="0"/>
          <w:sz w:val="30"/>
          <w:szCs w:val="32"/>
          <w:highlight w:val="none"/>
        </w:rPr>
        <w:t>其它价格形式</w:t>
      </w:r>
    </w:p>
    <w:p w14:paraId="522E0E9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合同当事人可在专用合同条款中约定其他合同价格形式。</w:t>
      </w:r>
    </w:p>
    <w:p w14:paraId="66F7DDBF">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63" w:name="_Toc296346598"/>
      <w:bookmarkStart w:id="364" w:name="_Toc296503097"/>
      <w:bookmarkStart w:id="365" w:name="_Toc351203582"/>
      <w:bookmarkStart w:id="366" w:name="_Toc337558801"/>
      <w:r>
        <w:rPr>
          <w:rFonts w:ascii="Times New Roman" w:hAnsi="Times New Roman" w:eastAsia="黑体"/>
          <w:b w:val="0"/>
          <w:color w:val="000000"/>
          <w:sz w:val="30"/>
          <w:szCs w:val="32"/>
          <w:highlight w:val="none"/>
        </w:rPr>
        <w:t>12.2预</w:t>
      </w:r>
      <w:bookmarkEnd w:id="363"/>
      <w:bookmarkEnd w:id="364"/>
      <w:bookmarkStart w:id="367" w:name="_Toc296503100"/>
      <w:bookmarkStart w:id="368" w:name="_Toc296346601"/>
      <w:r>
        <w:rPr>
          <w:rFonts w:ascii="Times New Roman" w:hAnsi="Times New Roman" w:eastAsia="黑体"/>
          <w:b w:val="0"/>
          <w:color w:val="000000"/>
          <w:sz w:val="30"/>
          <w:szCs w:val="32"/>
          <w:highlight w:val="none"/>
        </w:rPr>
        <w:t>付款</w:t>
      </w:r>
      <w:bookmarkEnd w:id="365"/>
    </w:p>
    <w:bookmarkEnd w:id="366"/>
    <w:bookmarkEnd w:id="367"/>
    <w:bookmarkEnd w:id="368"/>
    <w:p w14:paraId="6F3143E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12.2.</w:t>
      </w:r>
      <w:r>
        <w:rPr>
          <w:rFonts w:ascii="Times New Roman" w:hAnsi="Times New Roman" w:eastAsia="仿宋_GB2312"/>
          <w:color w:val="000000"/>
          <w:kern w:val="0"/>
          <w:sz w:val="30"/>
          <w:szCs w:val="32"/>
          <w:highlight w:val="none"/>
        </w:rPr>
        <w:t>1预付款的支付</w:t>
      </w:r>
    </w:p>
    <w:p w14:paraId="1C32CC2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预付款的支付按照专用合同条款约定执行，但至迟应在开工通知载明的开工日期7天前支付。预付款应当用于材料、工程设备、施工设备的采购及修建临时工程、组织施工队伍进场等。</w:t>
      </w:r>
    </w:p>
    <w:p w14:paraId="277D2A3D">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除专用合同条款另有约定外，预付款在进度付款中同比例扣回。</w:t>
      </w:r>
      <w:bookmarkEnd w:id="352"/>
      <w:r>
        <w:rPr>
          <w:rFonts w:ascii="Times New Roman" w:hAnsi="Times New Roman" w:eastAsia="仿宋_GB2312"/>
          <w:color w:val="000000"/>
          <w:kern w:val="0"/>
          <w:sz w:val="30"/>
          <w:szCs w:val="32"/>
          <w:highlight w:val="none"/>
        </w:rPr>
        <w:t>在颁发工程接收证书前，提前解除合同的，尚未扣完的预付款应与合同价款一并结算。</w:t>
      </w:r>
    </w:p>
    <w:p w14:paraId="795D5E4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发包人违约的情形</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执行。</w:t>
      </w:r>
    </w:p>
    <w:p w14:paraId="40686F3A">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12.2.2 预付款担保</w:t>
      </w:r>
    </w:p>
    <w:p w14:paraId="4E10BE09">
      <w:pPr>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发包人要求承包人提供预付款担保的</w:t>
      </w:r>
      <w:r>
        <w:rPr>
          <w:rFonts w:ascii="Times New Roman" w:hAnsi="Times New Roman" w:eastAsia="仿宋_GB2312"/>
          <w:color w:val="000000"/>
          <w:kern w:val="0"/>
          <w:sz w:val="30"/>
          <w:szCs w:val="32"/>
          <w:highlight w:val="none"/>
        </w:rPr>
        <w:t>，承包人应在发包人支付预付款7天前提供预付款担保</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专用合同条款另有约定</w:t>
      </w:r>
      <w:r>
        <w:rPr>
          <w:rFonts w:hint="eastAsia" w:ascii="Times New Roman" w:hAnsi="Times New Roman" w:eastAsia="仿宋_GB2312"/>
          <w:color w:val="000000"/>
          <w:kern w:val="0"/>
          <w:sz w:val="30"/>
          <w:szCs w:val="32"/>
          <w:highlight w:val="none"/>
        </w:rPr>
        <w:t>除</w:t>
      </w:r>
      <w:r>
        <w:rPr>
          <w:rFonts w:ascii="Times New Roman" w:hAnsi="Times New Roman" w:eastAsia="仿宋_GB2312"/>
          <w:color w:val="000000"/>
          <w:kern w:val="0"/>
          <w:sz w:val="30"/>
          <w:szCs w:val="32"/>
          <w:highlight w:val="none"/>
        </w:rPr>
        <w:t>外。预付款担保可采用银行保函、担保公司担保等形式，具体由合同当事人在专用合同条款中约定。在预付款完全扣回之前，承包人应保证预付款担保持续有效。</w:t>
      </w:r>
    </w:p>
    <w:p w14:paraId="21D6F66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发包人在工程款中逐期扣回预付款后，预付款担保额度应相应减少，但剩余的预付款担保金额不得低于未被扣回的预付款金额。</w:t>
      </w:r>
    </w:p>
    <w:p w14:paraId="584AF1A3">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69" w:name="_Toc351203583"/>
      <w:bookmarkStart w:id="370" w:name="_Toc337558802"/>
      <w:r>
        <w:rPr>
          <w:rFonts w:ascii="Times New Roman" w:hAnsi="Times New Roman" w:eastAsia="黑体"/>
          <w:b w:val="0"/>
          <w:color w:val="000000"/>
          <w:sz w:val="30"/>
          <w:szCs w:val="32"/>
          <w:highlight w:val="none"/>
        </w:rPr>
        <w:t>12.3计量</w:t>
      </w:r>
      <w:bookmarkEnd w:id="369"/>
    </w:p>
    <w:bookmarkEnd w:id="370"/>
    <w:p w14:paraId="47F60BF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12.3.1 计量原则</w:t>
      </w:r>
    </w:p>
    <w:p w14:paraId="3AAC3A9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工程量计量按照合同约定的工程量计算规则、图纸及变更指示</w:t>
      </w:r>
      <w:r>
        <w:rPr>
          <w:rFonts w:hint="eastAsia" w:ascii="Times New Roman" w:hAnsi="Times New Roman" w:eastAsia="仿宋_GB2312"/>
          <w:color w:val="000000"/>
          <w:kern w:val="0"/>
          <w:sz w:val="30"/>
          <w:szCs w:val="32"/>
          <w:highlight w:val="none"/>
        </w:rPr>
        <w:t>等</w:t>
      </w:r>
      <w:r>
        <w:rPr>
          <w:rFonts w:ascii="Times New Roman" w:hAnsi="Times New Roman" w:eastAsia="仿宋_GB2312"/>
          <w:color w:val="000000"/>
          <w:kern w:val="0"/>
          <w:sz w:val="30"/>
          <w:szCs w:val="32"/>
          <w:highlight w:val="none"/>
        </w:rPr>
        <w:t>进行计量。工程量计算规则应以相关的国家标准、行业标准</w:t>
      </w:r>
      <w:r>
        <w:rPr>
          <w:rFonts w:hint="eastAsia" w:ascii="Times New Roman" w:hAnsi="Times New Roman" w:eastAsia="仿宋_GB2312"/>
          <w:color w:val="000000"/>
          <w:kern w:val="0"/>
          <w:sz w:val="30"/>
          <w:szCs w:val="32"/>
          <w:highlight w:val="none"/>
        </w:rPr>
        <w:t>等</w:t>
      </w:r>
      <w:r>
        <w:rPr>
          <w:rFonts w:ascii="Times New Roman" w:hAnsi="Times New Roman" w:eastAsia="仿宋_GB2312"/>
          <w:color w:val="000000"/>
          <w:kern w:val="0"/>
          <w:sz w:val="30"/>
          <w:szCs w:val="32"/>
          <w:highlight w:val="none"/>
        </w:rPr>
        <w:t>为依据，由合同当事人在专用合同条款中约定。</w:t>
      </w:r>
    </w:p>
    <w:p w14:paraId="61DD061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12.3.2 计量周期</w:t>
      </w:r>
    </w:p>
    <w:p w14:paraId="5B3937B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除专用合同条款另有约定外，工程量的计量按月进行。</w:t>
      </w:r>
    </w:p>
    <w:p w14:paraId="75AE3EA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12.3.3 单价合同的计量</w:t>
      </w:r>
    </w:p>
    <w:p w14:paraId="7B86C7ED">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除专用合同条款另有约定外，单价合同的计量按照本项约定执行：</w:t>
      </w:r>
    </w:p>
    <w:p w14:paraId="4F494C3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（1）承包人应于每月25日向监理人报送上月20日至当月19日已完成的工程量报告，并附具进度付款申请单、已完成工程量报表和有关资料。</w:t>
      </w:r>
    </w:p>
    <w:p w14:paraId="272E032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614543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（3）监理人未在收到承包人提交的工程量报表后的7天内完成审核的，承包人报送的工程量报告中的工程量视为承包人实际完成的工程量，据此计算工程价款。</w:t>
      </w:r>
    </w:p>
    <w:p w14:paraId="159883A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12.3.4 总价合同的计量</w:t>
      </w:r>
    </w:p>
    <w:p w14:paraId="2E5DD97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除专用合同条款另有约定外，按</w:t>
      </w:r>
      <w:r>
        <w:rPr>
          <w:rFonts w:hint="eastAsia" w:ascii="Times New Roman" w:hAnsi="Times New Roman" w:eastAsia="仿宋_GB2312"/>
          <w:color w:val="000000"/>
          <w:kern w:val="0"/>
          <w:sz w:val="30"/>
          <w:szCs w:val="32"/>
          <w:highlight w:val="none"/>
        </w:rPr>
        <w:t>月计量支付</w:t>
      </w:r>
      <w:r>
        <w:rPr>
          <w:rFonts w:ascii="Times New Roman" w:hAnsi="Times New Roman" w:eastAsia="仿宋_GB2312"/>
          <w:color w:val="000000"/>
          <w:kern w:val="0"/>
          <w:sz w:val="30"/>
          <w:szCs w:val="32"/>
          <w:highlight w:val="none"/>
        </w:rPr>
        <w:t>的总价合同，按照本项约定执行：</w:t>
      </w:r>
    </w:p>
    <w:p w14:paraId="307B831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（1）承包人应于每月25日向监理人报送上月20日至当月19日已完成的工程量报告，并附具进度付款申请单、已完成工程量报表和有关资料。</w:t>
      </w:r>
    </w:p>
    <w:p w14:paraId="0A33C4B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223E2A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（3）监理人未在收到承包人提交的工程量报表后的7天内完成复核的，承包人提交的工程量报告中的工程量视为承包人实际完成的工程量。</w:t>
      </w:r>
    </w:p>
    <w:p w14:paraId="016D6C9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12.3.5 总价合同采用支付分解表计量支付的，可以按照第12.3.4项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总价合同的计量</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约定进行计量，但合同价款按照支付分解表进行支付。</w:t>
      </w:r>
    </w:p>
    <w:p w14:paraId="02762AE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12.3.6 其他价格形式合同的计量</w:t>
      </w:r>
    </w:p>
    <w:p w14:paraId="0A02EC7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合同当事人可在专用合同条款中约定其他价格形式合同的计量方式和程序。</w:t>
      </w:r>
    </w:p>
    <w:p w14:paraId="5D8AF8D9">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71" w:name="_Toc296503101"/>
      <w:bookmarkStart w:id="372" w:name="_Toc296346602"/>
      <w:bookmarkStart w:id="373" w:name="_Toc351203584"/>
      <w:bookmarkStart w:id="374" w:name="_Toc337558803"/>
      <w:r>
        <w:rPr>
          <w:rFonts w:ascii="Times New Roman" w:hAnsi="Times New Roman" w:eastAsia="黑体"/>
          <w:b w:val="0"/>
          <w:color w:val="000000"/>
          <w:sz w:val="30"/>
          <w:szCs w:val="32"/>
          <w:highlight w:val="none"/>
        </w:rPr>
        <w:t>12.4工程进度款支</w:t>
      </w:r>
      <w:bookmarkEnd w:id="371"/>
      <w:bookmarkEnd w:id="372"/>
      <w:r>
        <w:rPr>
          <w:rFonts w:ascii="Times New Roman" w:hAnsi="Times New Roman" w:eastAsia="黑体"/>
          <w:b w:val="0"/>
          <w:color w:val="000000"/>
          <w:sz w:val="30"/>
          <w:szCs w:val="32"/>
          <w:highlight w:val="none"/>
        </w:rPr>
        <w:t>付</w:t>
      </w:r>
      <w:bookmarkEnd w:id="373"/>
    </w:p>
    <w:bookmarkEnd w:id="374"/>
    <w:p w14:paraId="6E6C6BC5">
      <w:pPr>
        <w:autoSpaceDE w:val="0"/>
        <w:autoSpaceDN w:val="0"/>
        <w:adjustRightInd w:val="0"/>
        <w:spacing w:line="360" w:lineRule="auto"/>
        <w:ind w:firstLine="600" w:firstLineChars="200"/>
        <w:jc w:val="left"/>
        <w:outlineLvl w:val="0"/>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12.4</w:t>
      </w:r>
      <w:r>
        <w:rPr>
          <w:rFonts w:ascii="Times New Roman" w:hAnsi="Times New Roman" w:eastAsia="仿宋_GB2312"/>
          <w:color w:val="000000"/>
          <w:kern w:val="0"/>
          <w:sz w:val="30"/>
          <w:szCs w:val="32"/>
          <w:highlight w:val="none"/>
        </w:rPr>
        <w:t>.1 付款周期</w:t>
      </w:r>
    </w:p>
    <w:p w14:paraId="55956BD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除专用合同条款另有约定外，付款周期应按照第12.3.2</w:t>
      </w:r>
      <w:r>
        <w:rPr>
          <w:rFonts w:hint="eastAsia" w:ascii="Times New Roman" w:hAnsi="Times New Roman" w:eastAsia="仿宋_GB2312"/>
          <w:color w:val="000000"/>
          <w:kern w:val="0"/>
          <w:sz w:val="30"/>
          <w:szCs w:val="32"/>
          <w:highlight w:val="none"/>
        </w:rPr>
        <w:t>项〔</w:t>
      </w:r>
      <w:r>
        <w:rPr>
          <w:rFonts w:ascii="Times New Roman" w:hAnsi="Times New Roman" w:eastAsia="仿宋_GB2312"/>
          <w:color w:val="000000"/>
          <w:kern w:val="0"/>
          <w:sz w:val="30"/>
          <w:szCs w:val="32"/>
          <w:highlight w:val="none"/>
        </w:rPr>
        <w:t>计量周期</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的约定与计量周期保持一致。</w:t>
      </w:r>
    </w:p>
    <w:p w14:paraId="620A37B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12.4</w:t>
      </w:r>
      <w:r>
        <w:rPr>
          <w:rFonts w:ascii="Times New Roman" w:hAnsi="Times New Roman" w:eastAsia="仿宋_GB2312"/>
          <w:color w:val="000000"/>
          <w:kern w:val="0"/>
          <w:sz w:val="30"/>
          <w:szCs w:val="32"/>
          <w:highlight w:val="none"/>
        </w:rPr>
        <w:t>.2 进度付款申请单的编制</w:t>
      </w:r>
    </w:p>
    <w:p w14:paraId="2F2F1CB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除专用合同条款另有约定外，进度付款申请单应包括下列内容：</w:t>
      </w:r>
    </w:p>
    <w:p w14:paraId="43581EA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（1）截至本次付款周期已完成工作对应的金额；</w:t>
      </w:r>
    </w:p>
    <w:p w14:paraId="421667F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（2）根据第10条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变更</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应增加和扣减的变更金额；</w:t>
      </w:r>
    </w:p>
    <w:p w14:paraId="0C8F57F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（3）根据第12.2款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预付款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约定应支付的预付款和扣减的返还预付款；</w:t>
      </w:r>
    </w:p>
    <w:p w14:paraId="2ECC231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（4）根据第15.3款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质量保证金</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约定应扣减的质量保证金；</w:t>
      </w:r>
    </w:p>
    <w:p w14:paraId="663567E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（5）根据第19条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索赔</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应增加和扣减的索赔金额；</w:t>
      </w:r>
    </w:p>
    <w:p w14:paraId="1FB54B7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（6）对已签发的进度款支付证书中出现错误的修正，应在本次进度付款中支付或扣除的金额；</w:t>
      </w:r>
    </w:p>
    <w:p w14:paraId="7E93C84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（7）根据合同约定应增加和扣减的其他金额。</w:t>
      </w:r>
    </w:p>
    <w:p w14:paraId="1853CA72">
      <w:pPr>
        <w:autoSpaceDE w:val="0"/>
        <w:autoSpaceDN w:val="0"/>
        <w:adjustRightInd w:val="0"/>
        <w:spacing w:line="360" w:lineRule="auto"/>
        <w:ind w:firstLine="600" w:firstLineChars="200"/>
        <w:jc w:val="left"/>
        <w:outlineLvl w:val="0"/>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12.4.3 进度付款申请单的提交</w:t>
      </w:r>
    </w:p>
    <w:p w14:paraId="0BE8B06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（1）单价合同进度付款申请单的提交</w:t>
      </w:r>
    </w:p>
    <w:p w14:paraId="5F073B5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单价合同的进度付款申请单，按照第12.3.3项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单价合同的计量</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约定的时间按月向监理人提交，并附上已完成工程量报表和有关资料。单价合同中的总价项目按月进行支付分解，并汇总列入当期进度付款申请单。</w:t>
      </w:r>
    </w:p>
    <w:p w14:paraId="16B06EF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（2）总价合同进度付款申请单的提交</w:t>
      </w:r>
    </w:p>
    <w:p w14:paraId="0367682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总价合同按</w:t>
      </w:r>
      <w:r>
        <w:rPr>
          <w:rFonts w:hint="eastAsia" w:ascii="Times New Roman" w:hAnsi="Times New Roman" w:eastAsia="仿宋_GB2312"/>
          <w:color w:val="000000"/>
          <w:kern w:val="0"/>
          <w:sz w:val="30"/>
          <w:szCs w:val="32"/>
          <w:highlight w:val="none"/>
        </w:rPr>
        <w:t>月计量支付的</w:t>
      </w:r>
      <w:r>
        <w:rPr>
          <w:rFonts w:ascii="Times New Roman" w:hAnsi="Times New Roman" w:eastAsia="仿宋_GB2312"/>
          <w:color w:val="000000"/>
          <w:kern w:val="0"/>
          <w:sz w:val="30"/>
          <w:szCs w:val="32"/>
          <w:highlight w:val="none"/>
        </w:rPr>
        <w:t>，承包人按照第12.3.4项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总价合同的计量</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约定的时间按月向监理人提交进度付款申请单，并附上已完成工程量报表和有关资料。</w:t>
      </w:r>
    </w:p>
    <w:p w14:paraId="328D7A0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总价合同按支付分解表支付的，承包人应按照第12.4.6项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支付分解表</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及第12.4.2项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进度付款申请单的编制</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的约定向监理人提交进度付款申请单。</w:t>
      </w:r>
    </w:p>
    <w:p w14:paraId="34DB3E6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（3）其他价格形式合同的进度付款申请单的提交</w:t>
      </w:r>
    </w:p>
    <w:p w14:paraId="449CEC2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合同当事人可在专用合同条款中约定其他价格形式合同的进度付款申请单的编制和提交程序。</w:t>
      </w:r>
    </w:p>
    <w:p w14:paraId="759552F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sz w:val="30"/>
          <w:szCs w:val="32"/>
          <w:highlight w:val="none"/>
        </w:rPr>
        <w:t>12.4</w:t>
      </w:r>
      <w:r>
        <w:rPr>
          <w:rFonts w:ascii="Times New Roman" w:hAnsi="Times New Roman" w:eastAsia="仿宋_GB2312"/>
          <w:color w:val="000000"/>
          <w:kern w:val="0"/>
          <w:sz w:val="30"/>
          <w:szCs w:val="32"/>
          <w:highlight w:val="none"/>
        </w:rPr>
        <w:t>.4 进度款审核和支付</w:t>
      </w:r>
    </w:p>
    <w:p w14:paraId="3A82937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eastAsia="仿宋_GB2312"/>
          <w:color w:val="000000"/>
          <w:kern w:val="0"/>
          <w:sz w:val="30"/>
          <w:szCs w:val="32"/>
          <w:highlight w:val="none"/>
        </w:rPr>
        <w:t>审批</w:t>
      </w:r>
      <w:r>
        <w:rPr>
          <w:rFonts w:ascii="Times New Roman" w:hAnsi="Times New Roman" w:eastAsia="仿宋_GB2312"/>
          <w:color w:val="000000"/>
          <w:kern w:val="0"/>
          <w:sz w:val="30"/>
          <w:szCs w:val="32"/>
          <w:highlight w:val="none"/>
        </w:rPr>
        <w:t>且未提出异议的，视为已签发进度款支付证书。</w:t>
      </w:r>
    </w:p>
    <w:p w14:paraId="07B1671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争议解决</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的约定处理。</w:t>
      </w:r>
    </w:p>
    <w:p w14:paraId="37BB773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0532D0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（3）发包人签发进度款支付证书或临时进度款支付证书，不表明发包人已同意、批准或接受了承包人完成的相应部分的工作。</w:t>
      </w:r>
    </w:p>
    <w:p w14:paraId="35D0D29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12.4.5 进度付款的修正</w:t>
      </w:r>
    </w:p>
    <w:p w14:paraId="1CED6EE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在对已签发的进度款支付证书进行阶段汇总和复核中发现错误、遗漏或重复的，发包人和承包人均有权提出修正申请。经发包人和承包人同意的修正，应在下期进度付款中支付或扣除。</w:t>
      </w:r>
    </w:p>
    <w:p w14:paraId="3714A24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12.4.6 支付分解表</w:t>
      </w:r>
    </w:p>
    <w:p w14:paraId="2D480E5D">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w:t>
      </w:r>
      <w:r>
        <w:rPr>
          <w:rFonts w:hint="eastAsia" w:ascii="Times New Roman" w:hAnsi="Times New Roman" w:eastAsia="仿宋_GB2312"/>
          <w:color w:val="000000"/>
          <w:kern w:val="0"/>
          <w:sz w:val="30"/>
          <w:szCs w:val="32"/>
          <w:highlight w:val="none"/>
          <w:lang w:val="en-US" w:eastAsia="zh-CN"/>
        </w:rPr>
        <w:t>.</w:t>
      </w:r>
      <w:r>
        <w:rPr>
          <w:rFonts w:ascii="Times New Roman" w:hAnsi="Times New Roman" w:eastAsia="仿宋_GB2312"/>
          <w:color w:val="000000"/>
          <w:kern w:val="0"/>
          <w:sz w:val="30"/>
          <w:szCs w:val="32"/>
          <w:highlight w:val="none"/>
        </w:rPr>
        <w:t>支付分解表的编制要求</w:t>
      </w:r>
    </w:p>
    <w:p w14:paraId="27C8379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（1）支付分解表中所列的每期付款金额，应为第12.4.2项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进度付款申请单的编制</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第（1）</w:t>
      </w:r>
      <w:r>
        <w:rPr>
          <w:rFonts w:hint="eastAsia" w:ascii="Times New Roman" w:hAnsi="Times New Roman" w:eastAsia="仿宋_GB2312"/>
          <w:color w:val="000000"/>
          <w:kern w:val="0"/>
          <w:sz w:val="30"/>
          <w:szCs w:val="32"/>
          <w:highlight w:val="none"/>
        </w:rPr>
        <w:t>目</w:t>
      </w:r>
      <w:r>
        <w:rPr>
          <w:rFonts w:ascii="Times New Roman" w:hAnsi="Times New Roman" w:eastAsia="仿宋_GB2312"/>
          <w:color w:val="000000"/>
          <w:kern w:val="0"/>
          <w:sz w:val="30"/>
          <w:szCs w:val="32"/>
          <w:highlight w:val="none"/>
        </w:rPr>
        <w:t>的估算金额；</w:t>
      </w:r>
    </w:p>
    <w:p w14:paraId="02B313C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（2）实际进度与施工进度计划不一致的，合同当事人可按照第4.4款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修改支付分解表；</w:t>
      </w:r>
    </w:p>
    <w:p w14:paraId="1E8ADC0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（3）不采用支付分解表的，承包人应向发包人和监理人提交按季度编制的支付估算分解表，用于支付参考。</w:t>
      </w:r>
    </w:p>
    <w:p w14:paraId="0E6D982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w:t>
      </w:r>
      <w:r>
        <w:rPr>
          <w:rFonts w:hint="eastAsia" w:ascii="Times New Roman" w:hAnsi="Times New Roman" w:eastAsia="仿宋_GB2312"/>
          <w:color w:val="000000"/>
          <w:kern w:val="0"/>
          <w:sz w:val="30"/>
          <w:szCs w:val="32"/>
          <w:highlight w:val="none"/>
          <w:lang w:val="en-US" w:eastAsia="zh-CN"/>
        </w:rPr>
        <w:t>.</w:t>
      </w:r>
      <w:r>
        <w:rPr>
          <w:rFonts w:ascii="Times New Roman" w:hAnsi="Times New Roman" w:eastAsia="仿宋_GB2312"/>
          <w:color w:val="000000"/>
          <w:kern w:val="0"/>
          <w:sz w:val="30"/>
          <w:szCs w:val="32"/>
          <w:highlight w:val="none"/>
        </w:rPr>
        <w:t>总价合同支付分解表的编制与审批</w:t>
      </w:r>
    </w:p>
    <w:p w14:paraId="560424D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（1）除专用合同条款另有约定外，承包人应根据第7.2款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施工进度计划</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7059E0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（2）监理人应在收到支付分解表后7天内完成审核并报送发包人。发包人应在收到经监理人审核的支付分解表后7天内完成审批，经发包人批准的支付分解表为有约束力的支付分解表。</w:t>
      </w:r>
    </w:p>
    <w:p w14:paraId="562017FC">
      <w:pPr>
        <w:spacing w:line="360" w:lineRule="auto"/>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    （3）发包人逾期未完成支付分解表</w:t>
      </w:r>
      <w:r>
        <w:rPr>
          <w:rFonts w:hint="eastAsia" w:ascii="Times New Roman" w:hAnsi="Times New Roman" w:eastAsia="仿宋_GB2312"/>
          <w:color w:val="000000"/>
          <w:kern w:val="0"/>
          <w:sz w:val="30"/>
          <w:szCs w:val="32"/>
          <w:highlight w:val="none"/>
        </w:rPr>
        <w:t>审批</w:t>
      </w:r>
      <w:r>
        <w:rPr>
          <w:rFonts w:ascii="Times New Roman" w:hAnsi="Times New Roman" w:eastAsia="仿宋_GB2312"/>
          <w:color w:val="000000"/>
          <w:kern w:val="0"/>
          <w:sz w:val="30"/>
          <w:szCs w:val="32"/>
          <w:highlight w:val="none"/>
        </w:rPr>
        <w:t>的，也未及时要求承包人进行修正和提供补充资料的，则承包人提交的支付分解表视为已经获得发包人批准。</w:t>
      </w:r>
    </w:p>
    <w:p w14:paraId="1CAEF1F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w:t>
      </w:r>
      <w:r>
        <w:rPr>
          <w:rFonts w:hint="eastAsia" w:ascii="Times New Roman" w:hAnsi="Times New Roman" w:eastAsia="仿宋_GB2312"/>
          <w:color w:val="000000"/>
          <w:kern w:val="0"/>
          <w:sz w:val="30"/>
          <w:szCs w:val="32"/>
          <w:highlight w:val="none"/>
          <w:lang w:val="en-US" w:eastAsia="zh-CN"/>
        </w:rPr>
        <w:t>.</w:t>
      </w:r>
      <w:r>
        <w:rPr>
          <w:rFonts w:ascii="Times New Roman" w:hAnsi="Times New Roman" w:eastAsia="仿宋_GB2312"/>
          <w:color w:val="000000"/>
          <w:kern w:val="0"/>
          <w:sz w:val="30"/>
          <w:szCs w:val="32"/>
          <w:highlight w:val="none"/>
        </w:rPr>
        <w:t>单价合同的总价项目支付分解表的编制与审批</w:t>
      </w:r>
    </w:p>
    <w:p w14:paraId="22A3058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56AF397">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75" w:name="_Toc351203585"/>
      <w:r>
        <w:rPr>
          <w:rFonts w:ascii="Times New Roman" w:hAnsi="Times New Roman" w:eastAsia="黑体"/>
          <w:b w:val="0"/>
          <w:color w:val="000000"/>
          <w:sz w:val="30"/>
          <w:szCs w:val="32"/>
          <w:highlight w:val="none"/>
        </w:rPr>
        <w:t>12.5支付账户</w:t>
      </w:r>
      <w:bookmarkEnd w:id="375"/>
    </w:p>
    <w:p w14:paraId="3215222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发包人应将合同价款支付至合同协议书中约定的承包人账户。</w:t>
      </w:r>
    </w:p>
    <w:p w14:paraId="31C09876">
      <w:pPr>
        <w:pStyle w:val="5"/>
        <w:spacing w:before="120" w:after="120" w:line="360" w:lineRule="auto"/>
        <w:rPr>
          <w:rFonts w:ascii="Times New Roman" w:hAnsi="Times New Roman" w:eastAsia="黑体"/>
          <w:b w:val="0"/>
          <w:color w:val="000000"/>
          <w:sz w:val="32"/>
          <w:szCs w:val="32"/>
          <w:highlight w:val="none"/>
        </w:rPr>
      </w:pPr>
      <w:bookmarkStart w:id="376" w:name="_Toc351203586"/>
      <w:bookmarkStart w:id="377" w:name="_Toc322522574"/>
      <w:bookmarkStart w:id="378" w:name="_Toc337558804"/>
      <w:bookmarkStart w:id="379" w:name="_Toc296503106"/>
      <w:bookmarkStart w:id="380" w:name="_Toc296346607"/>
      <w:r>
        <w:rPr>
          <w:rFonts w:ascii="Times New Roman" w:hAnsi="Times New Roman" w:eastAsia="黑体"/>
          <w:b w:val="0"/>
          <w:color w:val="000000"/>
          <w:sz w:val="32"/>
          <w:szCs w:val="32"/>
          <w:highlight w:val="none"/>
        </w:rPr>
        <w:t>13. 验收和工程试车</w:t>
      </w:r>
      <w:bookmarkEnd w:id="376"/>
    </w:p>
    <w:bookmarkEnd w:id="377"/>
    <w:bookmarkEnd w:id="378"/>
    <w:bookmarkEnd w:id="379"/>
    <w:bookmarkEnd w:id="380"/>
    <w:p w14:paraId="6DB84CEB">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81" w:name="_Toc351203587"/>
      <w:bookmarkStart w:id="382" w:name="_Toc337558805"/>
      <w:bookmarkStart w:id="383" w:name="_Toc296346611"/>
      <w:bookmarkStart w:id="384" w:name="_Toc296503110"/>
      <w:r>
        <w:rPr>
          <w:rFonts w:ascii="Times New Roman" w:hAnsi="Times New Roman" w:eastAsia="黑体"/>
          <w:b w:val="0"/>
          <w:color w:val="000000"/>
          <w:sz w:val="30"/>
          <w:szCs w:val="32"/>
          <w:highlight w:val="none"/>
        </w:rPr>
        <w:t>13.1分部分项工程验收</w:t>
      </w:r>
      <w:bookmarkEnd w:id="381"/>
    </w:p>
    <w:bookmarkEnd w:id="382"/>
    <w:p w14:paraId="1808DEC5">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13.1.1 分部分项工程质量应符合国家有关工程施工验收规范、标准及合同约定，承包人应按照施工组织设计的要求完成分部分项工程施工。</w:t>
      </w:r>
    </w:p>
    <w:p w14:paraId="740216FE">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13.1.2 除专用合同条款另有约定外，分部分项工程经承包人自检合格并具备验收条件的，承包人应提前48小时通知监理人进行验收。</w:t>
      </w:r>
      <w:r>
        <w:rPr>
          <w:rFonts w:ascii="Times New Roman" w:hAnsi="Times New Roman" w:eastAsia="仿宋_GB2312"/>
          <w:color w:val="000000"/>
          <w:kern w:val="0"/>
          <w:sz w:val="30"/>
          <w:szCs w:val="32"/>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ascii="Times New Roman" w:hAnsi="Times New Roman" w:eastAsia="仿宋_GB2312"/>
          <w:color w:val="000000"/>
          <w:sz w:val="30"/>
          <w:szCs w:val="32"/>
          <w:highlight w:val="none"/>
        </w:rPr>
        <w:t>分部分项工程未经验收的，不得进入下一道工序施工。</w:t>
      </w:r>
    </w:p>
    <w:p w14:paraId="152725EE">
      <w:pPr>
        <w:spacing w:line="360" w:lineRule="auto"/>
        <w:ind w:firstLine="600" w:firstLineChars="200"/>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分部分项工程的验收资料应当作为竣工资料的组成部分。</w:t>
      </w:r>
    </w:p>
    <w:p w14:paraId="3712EBBC">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85" w:name="_Toc351203588"/>
      <w:bookmarkStart w:id="386" w:name="_Toc337558806"/>
      <w:r>
        <w:rPr>
          <w:rFonts w:ascii="Times New Roman" w:hAnsi="Times New Roman" w:eastAsia="黑体"/>
          <w:b w:val="0"/>
          <w:color w:val="000000"/>
          <w:sz w:val="30"/>
          <w:szCs w:val="32"/>
          <w:highlight w:val="none"/>
        </w:rPr>
        <w:t>13.2竣工验收</w:t>
      </w:r>
      <w:bookmarkEnd w:id="385"/>
    </w:p>
    <w:bookmarkEnd w:id="383"/>
    <w:bookmarkEnd w:id="384"/>
    <w:bookmarkEnd w:id="386"/>
    <w:p w14:paraId="15A92D7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13.2.1竣工验收条件</w:t>
      </w:r>
    </w:p>
    <w:p w14:paraId="1A52EF3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工程具备以下条件的，承包人可以申请竣工验收：</w:t>
      </w:r>
    </w:p>
    <w:p w14:paraId="17A5999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（1）除发包人同意的甩项</w:t>
      </w:r>
      <w:r>
        <w:rPr>
          <w:rFonts w:hint="eastAsia" w:ascii="Times New Roman" w:hAnsi="Times New Roman" w:eastAsia="仿宋_GB2312"/>
          <w:color w:val="000000"/>
          <w:kern w:val="0"/>
          <w:sz w:val="30"/>
          <w:szCs w:val="32"/>
          <w:highlight w:val="none"/>
        </w:rPr>
        <w:t>工作</w:t>
      </w:r>
      <w:r>
        <w:rPr>
          <w:rFonts w:ascii="Times New Roman" w:hAnsi="Times New Roman" w:eastAsia="仿宋_GB2312"/>
          <w:color w:val="000000"/>
          <w:kern w:val="0"/>
          <w:sz w:val="30"/>
          <w:szCs w:val="32"/>
          <w:highlight w:val="none"/>
        </w:rPr>
        <w:t>和缺陷修补工作外，合同范围内的全部工程以及有关工作，包括合同要求的试验、试运行以及检验均已完成，并符合合同要求；</w:t>
      </w:r>
    </w:p>
    <w:p w14:paraId="1806389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（2）已按合同约定编制了甩项</w:t>
      </w:r>
      <w:r>
        <w:rPr>
          <w:rFonts w:hint="eastAsia" w:ascii="Times New Roman" w:hAnsi="Times New Roman" w:eastAsia="仿宋_GB2312"/>
          <w:color w:val="000000"/>
          <w:kern w:val="0"/>
          <w:sz w:val="30"/>
          <w:szCs w:val="32"/>
          <w:highlight w:val="none"/>
        </w:rPr>
        <w:t>工作</w:t>
      </w:r>
      <w:r>
        <w:rPr>
          <w:rFonts w:ascii="Times New Roman" w:hAnsi="Times New Roman" w:eastAsia="仿宋_GB2312"/>
          <w:color w:val="000000"/>
          <w:kern w:val="0"/>
          <w:sz w:val="30"/>
          <w:szCs w:val="32"/>
          <w:highlight w:val="none"/>
        </w:rPr>
        <w:t>和缺陷修补工作清单以及相应的施工计划；</w:t>
      </w:r>
    </w:p>
    <w:p w14:paraId="3C53203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（3）已按合同约定的内容和份数备齐竣工资料。</w:t>
      </w:r>
    </w:p>
    <w:p w14:paraId="25A106D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13.2.2竣工验收程序</w:t>
      </w:r>
    </w:p>
    <w:p w14:paraId="56DA31F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除专用合同条款另有约定外，承包人申请竣工验收的，应当按照以下程序进行：</w:t>
      </w:r>
    </w:p>
    <w:p w14:paraId="5F59033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D9A702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（2）监理人审查后认为已具备竣工验收条件的，应将竣工验收申请报告提交发包人，发包人应在收到</w:t>
      </w:r>
      <w:r>
        <w:rPr>
          <w:rFonts w:hint="eastAsia" w:ascii="Times New Roman" w:hAnsi="Times New Roman" w:eastAsia="仿宋_GB2312"/>
          <w:color w:val="000000"/>
          <w:kern w:val="0"/>
          <w:sz w:val="30"/>
          <w:szCs w:val="32"/>
          <w:highlight w:val="none"/>
        </w:rPr>
        <w:t>经</w:t>
      </w:r>
      <w:r>
        <w:rPr>
          <w:rFonts w:ascii="Times New Roman" w:hAnsi="Times New Roman" w:eastAsia="仿宋_GB2312"/>
          <w:color w:val="000000"/>
          <w:kern w:val="0"/>
          <w:sz w:val="30"/>
          <w:szCs w:val="32"/>
          <w:highlight w:val="none"/>
        </w:rPr>
        <w:t>监理人审核的竣工验收申请报告后28天内</w:t>
      </w:r>
      <w:r>
        <w:rPr>
          <w:rFonts w:hint="eastAsia" w:ascii="Times New Roman" w:hAnsi="Times New Roman" w:eastAsia="仿宋_GB2312"/>
          <w:color w:val="000000"/>
          <w:kern w:val="0"/>
          <w:sz w:val="30"/>
          <w:szCs w:val="32"/>
          <w:highlight w:val="none"/>
        </w:rPr>
        <w:t>审批</w:t>
      </w:r>
      <w:r>
        <w:rPr>
          <w:rFonts w:ascii="Times New Roman" w:hAnsi="Times New Roman" w:eastAsia="仿宋_GB2312"/>
          <w:color w:val="000000"/>
          <w:kern w:val="0"/>
          <w:sz w:val="30"/>
          <w:szCs w:val="32"/>
          <w:highlight w:val="none"/>
        </w:rPr>
        <w:t>完毕并组织监理人、承包人、设计人等相关单位完成竣工验收。</w:t>
      </w:r>
    </w:p>
    <w:p w14:paraId="12E87BD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（3）竣工验收合格的，发包人应在验收合格后14天内向承包人签发工程接收证书。发包人无正当理由逾期不颁发工程接收证书的，自验收合格后第15天起视为已颁发工程接收证书。</w:t>
      </w:r>
    </w:p>
    <w:p w14:paraId="68FAD93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BD109FD">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F52A0C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EE51BD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13.2.3竣工日期</w:t>
      </w:r>
    </w:p>
    <w:p w14:paraId="0C91616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eastAsia="仿宋_GB2312"/>
          <w:color w:val="000000"/>
          <w:kern w:val="0"/>
          <w:sz w:val="30"/>
          <w:szCs w:val="32"/>
          <w:highlight w:val="none"/>
        </w:rPr>
        <w:t>竣工</w:t>
      </w:r>
      <w:r>
        <w:rPr>
          <w:rFonts w:ascii="Times New Roman" w:hAnsi="Times New Roman" w:eastAsia="仿宋_GB2312"/>
          <w:color w:val="000000"/>
          <w:kern w:val="0"/>
          <w:sz w:val="30"/>
          <w:szCs w:val="32"/>
          <w:highlight w:val="none"/>
        </w:rPr>
        <w:t>验收</w:t>
      </w:r>
      <w:r>
        <w:rPr>
          <w:rFonts w:hint="eastAsia" w:ascii="Times New Roman" w:hAnsi="Times New Roman" w:eastAsia="仿宋_GB2312"/>
          <w:color w:val="000000"/>
          <w:kern w:val="0"/>
          <w:sz w:val="30"/>
          <w:szCs w:val="32"/>
          <w:highlight w:val="none"/>
        </w:rPr>
        <w:t>，或完成竣工验收不予签发工程接收证书</w:t>
      </w:r>
      <w:r>
        <w:rPr>
          <w:rFonts w:ascii="Times New Roman" w:hAnsi="Times New Roman" w:eastAsia="仿宋_GB2312"/>
          <w:color w:val="000000"/>
          <w:kern w:val="0"/>
          <w:sz w:val="30"/>
          <w:szCs w:val="32"/>
          <w:highlight w:val="none"/>
        </w:rPr>
        <w:t>的，以提交竣工验</w:t>
      </w:r>
      <w:bookmarkStart w:id="387" w:name="#go14"/>
      <w:bookmarkEnd w:id="387"/>
      <w:r>
        <w:rPr>
          <w:rFonts w:ascii="Times New Roman" w:hAnsi="Times New Roman" w:eastAsia="仿宋_GB2312"/>
          <w:color w:val="000000"/>
          <w:kern w:val="0"/>
          <w:sz w:val="30"/>
          <w:szCs w:val="32"/>
          <w:highlight w:val="none"/>
        </w:rPr>
        <w:t>收申请报告的日期为实际竣工日期；工程未经竣工验收，发包人擅自使用的，以转移占有工程之日为实际竣工日期。</w:t>
      </w:r>
    </w:p>
    <w:p w14:paraId="1DD7DC27">
      <w:pPr>
        <w:spacing w:line="360" w:lineRule="auto"/>
        <w:ind w:firstLine="600" w:firstLineChars="200"/>
        <w:jc w:val="left"/>
        <w:outlineLvl w:val="0"/>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13.2.4 拒绝接收全部或部分工程</w:t>
      </w:r>
    </w:p>
    <w:p w14:paraId="375A9BE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对于竣工验收不合格的工程，承包人完成整改后，</w:t>
      </w:r>
      <w:r>
        <w:rPr>
          <w:rFonts w:hint="eastAsia" w:ascii="Times New Roman" w:hAnsi="Times New Roman" w:eastAsia="仿宋_GB2312"/>
          <w:color w:val="000000"/>
          <w:kern w:val="0"/>
          <w:sz w:val="30"/>
          <w:szCs w:val="32"/>
          <w:highlight w:val="none"/>
        </w:rPr>
        <w:t>应当</w:t>
      </w:r>
      <w:r>
        <w:rPr>
          <w:rFonts w:ascii="Times New Roman" w:hAnsi="Times New Roman" w:eastAsia="仿宋_GB2312"/>
          <w:color w:val="000000"/>
          <w:kern w:val="0"/>
          <w:sz w:val="30"/>
          <w:szCs w:val="32"/>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68734A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13.2.5 移交、接收全部与部分工程</w:t>
      </w:r>
    </w:p>
    <w:p w14:paraId="6B70268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除专用合同条款另有约定外，</w:t>
      </w:r>
      <w:r>
        <w:rPr>
          <w:rFonts w:ascii="Times New Roman" w:hAnsi="Times New Roman" w:eastAsia="仿宋_GB2312"/>
          <w:color w:val="000000"/>
          <w:kern w:val="0"/>
          <w:sz w:val="30"/>
          <w:szCs w:val="32"/>
          <w:highlight w:val="none"/>
        </w:rPr>
        <w:t>合同当事人应当在颁发工程接收证书</w:t>
      </w:r>
      <w:r>
        <w:rPr>
          <w:rFonts w:hint="eastAsia" w:ascii="Times New Roman" w:hAnsi="Times New Roman" w:eastAsia="仿宋_GB2312"/>
          <w:color w:val="000000"/>
          <w:kern w:val="0"/>
          <w:sz w:val="30"/>
          <w:szCs w:val="32"/>
          <w:highlight w:val="none"/>
        </w:rPr>
        <w:t>后7天内</w:t>
      </w:r>
      <w:r>
        <w:rPr>
          <w:rFonts w:ascii="Times New Roman" w:hAnsi="Times New Roman" w:eastAsia="仿宋_GB2312"/>
          <w:color w:val="000000"/>
          <w:kern w:val="0"/>
          <w:sz w:val="30"/>
          <w:szCs w:val="32"/>
          <w:highlight w:val="none"/>
        </w:rPr>
        <w:t>完成工程的移交。</w:t>
      </w:r>
    </w:p>
    <w:p w14:paraId="11299CD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发包人无正当理由不接收工程的，发包人自</w:t>
      </w:r>
      <w:r>
        <w:rPr>
          <w:rFonts w:hint="eastAsia" w:ascii="Times New Roman" w:hAnsi="Times New Roman" w:eastAsia="仿宋_GB2312"/>
          <w:color w:val="000000"/>
          <w:kern w:val="0"/>
          <w:sz w:val="30"/>
          <w:szCs w:val="32"/>
          <w:highlight w:val="none"/>
        </w:rPr>
        <w:t>应当接收工程</w:t>
      </w:r>
      <w:r>
        <w:rPr>
          <w:rFonts w:ascii="Times New Roman" w:hAnsi="Times New Roman" w:eastAsia="仿宋_GB2312"/>
          <w:color w:val="000000"/>
          <w:kern w:val="0"/>
          <w:sz w:val="30"/>
          <w:szCs w:val="32"/>
          <w:highlight w:val="none"/>
        </w:rPr>
        <w:t>之日起，承担工程照管、成品保护、保管等与工程有关的各项费用</w:t>
      </w:r>
      <w:r>
        <w:rPr>
          <w:rFonts w:hint="eastAsia" w:ascii="Times New Roman" w:hAnsi="Times New Roman" w:eastAsia="仿宋_GB2312"/>
          <w:color w:val="000000"/>
          <w:kern w:val="0"/>
          <w:sz w:val="30"/>
          <w:szCs w:val="32"/>
          <w:highlight w:val="none"/>
        </w:rPr>
        <w:t>，合同当事人可以在专用合同条款中另行约定发包人逾期接收工程的违约责任</w:t>
      </w:r>
      <w:r>
        <w:rPr>
          <w:rFonts w:ascii="Times New Roman" w:hAnsi="Times New Roman" w:eastAsia="仿宋_GB2312"/>
          <w:color w:val="000000"/>
          <w:kern w:val="0"/>
          <w:sz w:val="30"/>
          <w:szCs w:val="32"/>
          <w:highlight w:val="none"/>
        </w:rPr>
        <w:t>。</w:t>
      </w:r>
    </w:p>
    <w:p w14:paraId="2BA8383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承包人无正当理由不移交工程的，</w:t>
      </w:r>
      <w:r>
        <w:rPr>
          <w:rFonts w:hint="eastAsia" w:ascii="Times New Roman" w:hAnsi="Times New Roman" w:eastAsia="仿宋_GB2312"/>
          <w:color w:val="000000"/>
          <w:kern w:val="0"/>
          <w:sz w:val="30"/>
          <w:szCs w:val="32"/>
          <w:highlight w:val="none"/>
        </w:rPr>
        <w:t>承包人应承担</w:t>
      </w:r>
      <w:r>
        <w:rPr>
          <w:rFonts w:ascii="Times New Roman" w:hAnsi="Times New Roman" w:eastAsia="仿宋_GB2312"/>
          <w:color w:val="000000"/>
          <w:kern w:val="0"/>
          <w:sz w:val="30"/>
          <w:szCs w:val="32"/>
          <w:highlight w:val="none"/>
        </w:rPr>
        <w:t>工程照管、成品保护、保管等与工程有关的各项费用</w:t>
      </w:r>
      <w:r>
        <w:rPr>
          <w:rFonts w:hint="eastAsia" w:ascii="Times New Roman" w:hAnsi="Times New Roman" w:eastAsia="仿宋_GB2312"/>
          <w:color w:val="000000"/>
          <w:kern w:val="0"/>
          <w:sz w:val="30"/>
          <w:szCs w:val="32"/>
          <w:highlight w:val="none"/>
        </w:rPr>
        <w:t>，合同当事人可以在专用合同条款中另行约定承包人无正当理由不移交工程的违约责任</w:t>
      </w:r>
      <w:r>
        <w:rPr>
          <w:rFonts w:ascii="Times New Roman" w:hAnsi="Times New Roman" w:eastAsia="仿宋_GB2312"/>
          <w:color w:val="000000"/>
          <w:kern w:val="0"/>
          <w:sz w:val="30"/>
          <w:szCs w:val="32"/>
          <w:highlight w:val="none"/>
        </w:rPr>
        <w:t>。</w:t>
      </w:r>
    </w:p>
    <w:p w14:paraId="48E373F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88" w:name="_Toc351203589"/>
      <w:bookmarkStart w:id="389" w:name="_Toc296346612"/>
      <w:bookmarkStart w:id="390" w:name="_Toc296503111"/>
      <w:bookmarkStart w:id="391" w:name="_Toc337558807"/>
      <w:r>
        <w:rPr>
          <w:rFonts w:ascii="Times New Roman" w:hAnsi="Times New Roman" w:eastAsia="黑体"/>
          <w:b w:val="0"/>
          <w:color w:val="000000"/>
          <w:sz w:val="30"/>
          <w:szCs w:val="32"/>
          <w:highlight w:val="none"/>
        </w:rPr>
        <w:t>13.3工程试车</w:t>
      </w:r>
      <w:bookmarkEnd w:id="388"/>
    </w:p>
    <w:bookmarkEnd w:id="389"/>
    <w:bookmarkEnd w:id="390"/>
    <w:bookmarkEnd w:id="391"/>
    <w:p w14:paraId="166539E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13.3.1试车程序</w:t>
      </w:r>
    </w:p>
    <w:p w14:paraId="272758B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工程需要试车的，除专用合同条款另有约定外，试车内容应与承包人承包范围相一致，试车费用由承包人承担。工程试车应按如下程序进行：</w:t>
      </w:r>
    </w:p>
    <w:p w14:paraId="2B2CA4B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B2090D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1B8009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75478F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13.3.2 试车中的责任</w:t>
      </w:r>
    </w:p>
    <w:p w14:paraId="327A35E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D4FB12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1EB2FA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13.3.3 投料试车</w:t>
      </w:r>
    </w:p>
    <w:p w14:paraId="027C9D2F">
      <w:pPr>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如需进行投料试车的，</w:t>
      </w:r>
      <w:r>
        <w:rPr>
          <w:rFonts w:ascii="Times New Roman" w:hAnsi="Times New Roman" w:eastAsia="仿宋_GB2312"/>
          <w:color w:val="000000"/>
          <w:kern w:val="0"/>
          <w:sz w:val="30"/>
          <w:szCs w:val="32"/>
          <w:highlight w:val="none"/>
        </w:rPr>
        <w:t>发包人</w:t>
      </w:r>
      <w:r>
        <w:rPr>
          <w:rFonts w:hint="eastAsia" w:ascii="Times New Roman" w:hAnsi="Times New Roman" w:eastAsia="仿宋_GB2312"/>
          <w:color w:val="000000"/>
          <w:kern w:val="0"/>
          <w:sz w:val="30"/>
          <w:szCs w:val="32"/>
          <w:highlight w:val="none"/>
        </w:rPr>
        <w:t>应在</w:t>
      </w:r>
      <w:r>
        <w:rPr>
          <w:rFonts w:ascii="Times New Roman" w:hAnsi="Times New Roman" w:eastAsia="仿宋_GB2312"/>
          <w:color w:val="000000"/>
          <w:kern w:val="0"/>
          <w:sz w:val="30"/>
          <w:szCs w:val="32"/>
          <w:highlight w:val="none"/>
        </w:rPr>
        <w:t>工程竣工验收后</w:t>
      </w:r>
      <w:r>
        <w:rPr>
          <w:rFonts w:hint="eastAsia" w:ascii="Times New Roman" w:hAnsi="Times New Roman" w:eastAsia="仿宋_GB2312"/>
          <w:color w:val="000000"/>
          <w:kern w:val="0"/>
          <w:sz w:val="30"/>
          <w:szCs w:val="32"/>
          <w:highlight w:val="none"/>
        </w:rPr>
        <w:t>组织</w:t>
      </w:r>
      <w:r>
        <w:rPr>
          <w:rFonts w:ascii="Times New Roman" w:hAnsi="Times New Roman" w:eastAsia="仿宋_GB2312"/>
          <w:color w:val="000000"/>
          <w:kern w:val="0"/>
          <w:sz w:val="30"/>
          <w:szCs w:val="32"/>
          <w:highlight w:val="none"/>
        </w:rPr>
        <w:t>投料试车</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发包人要求在工程竣工验收前进行或需要承包人配合时，应征得承包人同意</w:t>
      </w:r>
      <w:r>
        <w:rPr>
          <w:rFonts w:hint="eastAsia" w:ascii="Times New Roman" w:hAnsi="Times New Roman" w:eastAsia="仿宋_GB2312"/>
          <w:color w:val="000000"/>
          <w:kern w:val="0"/>
          <w:sz w:val="30"/>
          <w:szCs w:val="32"/>
          <w:highlight w:val="none"/>
        </w:rPr>
        <w:t>，并在专用合同条款中约定有关事项</w:t>
      </w:r>
      <w:r>
        <w:rPr>
          <w:rFonts w:ascii="Times New Roman" w:hAnsi="Times New Roman" w:eastAsia="仿宋_GB2312"/>
          <w:color w:val="000000"/>
          <w:kern w:val="0"/>
          <w:sz w:val="30"/>
          <w:szCs w:val="32"/>
          <w:highlight w:val="none"/>
        </w:rPr>
        <w:t>。</w:t>
      </w:r>
    </w:p>
    <w:p w14:paraId="25F925A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eastAsia="仿宋_GB2312"/>
          <w:color w:val="000000"/>
          <w:kern w:val="0"/>
          <w:sz w:val="30"/>
          <w:szCs w:val="32"/>
          <w:highlight w:val="none"/>
        </w:rPr>
        <w:t>如</w:t>
      </w:r>
      <w:r>
        <w:rPr>
          <w:rFonts w:ascii="Times New Roman" w:hAnsi="Times New Roman" w:eastAsia="仿宋_GB2312"/>
          <w:color w:val="000000"/>
          <w:kern w:val="0"/>
          <w:sz w:val="30"/>
          <w:szCs w:val="32"/>
          <w:highlight w:val="none"/>
        </w:rPr>
        <w:t>发包人要求承包人进行整改</w:t>
      </w:r>
      <w:r>
        <w:rPr>
          <w:rFonts w:hint="eastAsia" w:ascii="Times New Roman" w:hAnsi="Times New Roman" w:eastAsia="仿宋_GB2312"/>
          <w:color w:val="000000"/>
          <w:kern w:val="0"/>
          <w:sz w:val="30"/>
          <w:szCs w:val="32"/>
          <w:highlight w:val="none"/>
        </w:rPr>
        <w:t>的</w:t>
      </w:r>
      <w:r>
        <w:rPr>
          <w:rFonts w:ascii="Times New Roman" w:hAnsi="Times New Roman" w:eastAsia="仿宋_GB2312"/>
          <w:color w:val="000000"/>
          <w:kern w:val="0"/>
          <w:sz w:val="30"/>
          <w:szCs w:val="32"/>
          <w:highlight w:val="none"/>
        </w:rPr>
        <w:t>，由此产生的费用由发包人承担。</w:t>
      </w:r>
    </w:p>
    <w:p w14:paraId="0B5AA58D">
      <w:pPr>
        <w:pStyle w:val="6"/>
        <w:spacing w:before="120" w:after="120" w:line="360" w:lineRule="auto"/>
        <w:rPr>
          <w:rFonts w:ascii="Times New Roman" w:hAnsi="Times New Roman" w:eastAsia="黑体"/>
          <w:b w:val="0"/>
          <w:color w:val="000000"/>
          <w:sz w:val="30"/>
          <w:szCs w:val="32"/>
          <w:highlight w:val="none"/>
        </w:rPr>
      </w:pPr>
      <w:bookmarkStart w:id="392" w:name="_Toc337558808"/>
      <w:r>
        <w:rPr>
          <w:rFonts w:ascii="Times New Roman" w:hAnsi="Times New Roman" w:eastAsia="黑体"/>
          <w:b w:val="0"/>
          <w:color w:val="000000"/>
          <w:sz w:val="30"/>
          <w:szCs w:val="32"/>
          <w:highlight w:val="none"/>
        </w:rPr>
        <w:t xml:space="preserve">    </w:t>
      </w:r>
      <w:bookmarkStart w:id="393" w:name="_Toc351203590"/>
      <w:r>
        <w:rPr>
          <w:rFonts w:ascii="Times New Roman" w:hAnsi="Times New Roman" w:eastAsia="黑体"/>
          <w:b w:val="0"/>
          <w:color w:val="000000"/>
          <w:sz w:val="30"/>
          <w:szCs w:val="32"/>
          <w:highlight w:val="none"/>
        </w:rPr>
        <w:t>13.4提前交付单位工程的验收</w:t>
      </w:r>
      <w:bookmarkEnd w:id="393"/>
    </w:p>
    <w:bookmarkEnd w:id="392"/>
    <w:p w14:paraId="703253E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竣工验收</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的约定进行。</w:t>
      </w:r>
    </w:p>
    <w:p w14:paraId="64E6FB5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DB5551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13.4.2 发包人要求在工程竣工前交付单位工程，由此导致承包人费用增加和（或）工期延误的，由发包人承担由此增加的费用和（或）延误的工期，并支付承包人合理的利润。</w:t>
      </w:r>
    </w:p>
    <w:p w14:paraId="5F6A6263">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94" w:name="_Toc351203591"/>
      <w:r>
        <w:rPr>
          <w:rFonts w:ascii="Times New Roman" w:hAnsi="Times New Roman" w:eastAsia="黑体"/>
          <w:b w:val="0"/>
          <w:color w:val="000000"/>
          <w:sz w:val="30"/>
          <w:szCs w:val="32"/>
          <w:highlight w:val="none"/>
        </w:rPr>
        <w:t>13.5 施工期运行</w:t>
      </w:r>
      <w:bookmarkEnd w:id="394"/>
    </w:p>
    <w:p w14:paraId="5BE5F72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提前交付单位工程的验收</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的约定验收合格，证明能确保安全后，才能在施工期投入运行。</w:t>
      </w:r>
    </w:p>
    <w:p w14:paraId="04169EEB">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13.5.2 在施工期运行中发现工程或工程设备损坏或存在缺陷的，由承包人按第15.2款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缺陷责任期</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约定进行修复。</w:t>
      </w:r>
    </w:p>
    <w:p w14:paraId="2B1DD4F7">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395" w:name="_Toc296346613"/>
      <w:bookmarkStart w:id="396" w:name="_Toc296503112"/>
      <w:bookmarkStart w:id="397" w:name="_Toc351203592"/>
      <w:bookmarkStart w:id="398" w:name="_Toc337558809"/>
      <w:r>
        <w:rPr>
          <w:rFonts w:ascii="Times New Roman" w:hAnsi="Times New Roman" w:eastAsia="黑体"/>
          <w:b w:val="0"/>
          <w:color w:val="000000"/>
          <w:sz w:val="30"/>
          <w:szCs w:val="32"/>
          <w:highlight w:val="none"/>
        </w:rPr>
        <w:t>13.6 竣工退</w:t>
      </w:r>
      <w:bookmarkEnd w:id="395"/>
      <w:bookmarkEnd w:id="396"/>
      <w:r>
        <w:rPr>
          <w:rFonts w:ascii="Times New Roman" w:hAnsi="Times New Roman" w:eastAsia="黑体"/>
          <w:b w:val="0"/>
          <w:color w:val="000000"/>
          <w:sz w:val="30"/>
          <w:szCs w:val="32"/>
          <w:highlight w:val="none"/>
        </w:rPr>
        <w:t>场</w:t>
      </w:r>
      <w:bookmarkEnd w:id="397"/>
    </w:p>
    <w:bookmarkEnd w:id="398"/>
    <w:p w14:paraId="6FCD4EA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13.6.1 竣工退场</w:t>
      </w:r>
    </w:p>
    <w:p w14:paraId="78F8078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颁发工程接收证书后，承包人应按以下要求对施工现场进行清理：</w:t>
      </w:r>
    </w:p>
    <w:p w14:paraId="5AB449C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（1）施工现场内残留的垃圾已全部清除出场；</w:t>
      </w:r>
    </w:p>
    <w:p w14:paraId="7586E35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（2）临时工程已拆除，场地已进行清理、平整或复原；</w:t>
      </w:r>
    </w:p>
    <w:p w14:paraId="29D636F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（3）按合同约定应撤离的人员、承包人施工设备和剩余的材料，包括废弃的施工设备和材料，已按计划撤离施工现场；</w:t>
      </w:r>
    </w:p>
    <w:p w14:paraId="3E721A2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（4）施工现场周边及其附近道路、河道的施工堆积物，已全部清理；</w:t>
      </w:r>
    </w:p>
    <w:p w14:paraId="28E12F5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（5）施工现场其他场地清理工作已全部完成。</w:t>
      </w:r>
    </w:p>
    <w:p w14:paraId="32F56DAD">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B7A448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13.6.2 地表还原</w:t>
      </w:r>
    </w:p>
    <w:p w14:paraId="3F62EAE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7B55923">
      <w:pPr>
        <w:pStyle w:val="5"/>
        <w:spacing w:before="120" w:after="120" w:line="360" w:lineRule="auto"/>
        <w:rPr>
          <w:rFonts w:ascii="Times New Roman" w:hAnsi="Times New Roman" w:eastAsia="黑体"/>
          <w:b w:val="0"/>
          <w:color w:val="000000"/>
          <w:sz w:val="32"/>
          <w:szCs w:val="32"/>
          <w:highlight w:val="none"/>
        </w:rPr>
      </w:pPr>
      <w:bookmarkStart w:id="399" w:name="_Toc351203593"/>
      <w:bookmarkStart w:id="400" w:name="_Toc337558810"/>
      <w:bookmarkStart w:id="401" w:name="_Toc296503113"/>
      <w:bookmarkStart w:id="402" w:name="_Toc296346614"/>
      <w:r>
        <w:rPr>
          <w:rFonts w:ascii="Times New Roman" w:hAnsi="Times New Roman" w:eastAsia="黑体"/>
          <w:b w:val="0"/>
          <w:color w:val="000000"/>
          <w:sz w:val="32"/>
          <w:szCs w:val="32"/>
          <w:highlight w:val="none"/>
        </w:rPr>
        <w:t>14. 竣工结算</w:t>
      </w:r>
      <w:bookmarkEnd w:id="399"/>
    </w:p>
    <w:bookmarkEnd w:id="400"/>
    <w:p w14:paraId="6C583361">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03" w:name="_Toc351203594"/>
      <w:bookmarkStart w:id="404" w:name="_Toc337558811"/>
      <w:r>
        <w:rPr>
          <w:rFonts w:ascii="Times New Roman" w:hAnsi="Times New Roman" w:eastAsia="黑体"/>
          <w:b w:val="0"/>
          <w:color w:val="000000"/>
          <w:sz w:val="30"/>
          <w:szCs w:val="32"/>
          <w:highlight w:val="none"/>
        </w:rPr>
        <w:t>14.1 竣工结算申请</w:t>
      </w:r>
      <w:bookmarkEnd w:id="403"/>
    </w:p>
    <w:bookmarkEnd w:id="404"/>
    <w:p w14:paraId="3ACB0F4F">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除专用合同条款另有约定外，</w:t>
      </w:r>
      <w:r>
        <w:rPr>
          <w:rFonts w:ascii="Times New Roman" w:hAnsi="Times New Roman" w:eastAsia="仿宋_GB2312"/>
          <w:color w:val="000000"/>
          <w:sz w:val="30"/>
          <w:szCs w:val="32"/>
          <w:highlight w:val="none"/>
        </w:rPr>
        <w:t>承包人应在工程竣工验收合格后28天内向发包人和监理人提交竣工结算申请单，并提交完整的结算资料，</w:t>
      </w:r>
      <w:r>
        <w:rPr>
          <w:rFonts w:hint="eastAsia" w:ascii="Times New Roman" w:hAnsi="Times New Roman" w:eastAsia="仿宋_GB2312"/>
          <w:color w:val="000000"/>
          <w:sz w:val="30"/>
          <w:szCs w:val="32"/>
          <w:highlight w:val="none"/>
        </w:rPr>
        <w:t>有关</w:t>
      </w:r>
      <w:r>
        <w:rPr>
          <w:rFonts w:ascii="Times New Roman" w:hAnsi="Times New Roman" w:eastAsia="仿宋_GB2312"/>
          <w:color w:val="000000"/>
          <w:sz w:val="30"/>
          <w:szCs w:val="32"/>
          <w:highlight w:val="none"/>
        </w:rPr>
        <w:t>竣工结算申请单</w:t>
      </w:r>
      <w:r>
        <w:rPr>
          <w:rFonts w:hint="eastAsia" w:ascii="Times New Roman" w:hAnsi="Times New Roman" w:eastAsia="仿宋_GB2312"/>
          <w:color w:val="000000"/>
          <w:sz w:val="30"/>
          <w:szCs w:val="32"/>
          <w:highlight w:val="none"/>
        </w:rPr>
        <w:t>的资料清单和</w:t>
      </w:r>
      <w:r>
        <w:rPr>
          <w:rFonts w:ascii="Times New Roman" w:hAnsi="Times New Roman" w:eastAsia="仿宋_GB2312"/>
          <w:color w:val="000000"/>
          <w:sz w:val="30"/>
          <w:szCs w:val="32"/>
          <w:highlight w:val="none"/>
        </w:rPr>
        <w:t>份数</w:t>
      </w:r>
      <w:r>
        <w:rPr>
          <w:rFonts w:hint="eastAsia" w:ascii="Times New Roman" w:hAnsi="Times New Roman" w:eastAsia="仿宋_GB2312"/>
          <w:color w:val="000000"/>
          <w:sz w:val="30"/>
          <w:szCs w:val="32"/>
          <w:highlight w:val="none"/>
        </w:rPr>
        <w:t>等要求</w:t>
      </w:r>
      <w:r>
        <w:rPr>
          <w:rFonts w:ascii="Times New Roman" w:hAnsi="Times New Roman" w:eastAsia="仿宋_GB2312"/>
          <w:color w:val="000000"/>
          <w:sz w:val="30"/>
          <w:szCs w:val="32"/>
          <w:highlight w:val="none"/>
        </w:rPr>
        <w:t>由合同当事人在专用合同条款中约定。</w:t>
      </w:r>
    </w:p>
    <w:p w14:paraId="560BA4BE">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除专用合同条款另有约定外，竣工结算申请单应包括以下内容：</w:t>
      </w:r>
    </w:p>
    <w:p w14:paraId="004B84C9">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（1）竣工结算合同价格；</w:t>
      </w:r>
    </w:p>
    <w:p w14:paraId="1D553733">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（2）发包人已支付承包人的款项；</w:t>
      </w:r>
    </w:p>
    <w:p w14:paraId="3F5647CD">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（3）应扣留的质量保证金</w:t>
      </w:r>
      <w:r>
        <w:rPr>
          <w:rFonts w:hint="eastAsia" w:eastAsia="仿宋_GB2312"/>
          <w:color w:val="000000"/>
          <w:sz w:val="30"/>
          <w:szCs w:val="32"/>
          <w:highlight w:val="none"/>
        </w:rPr>
        <w:t>。已缴纳履约保证金的或提供其他工程质量担保方式的除外</w:t>
      </w:r>
      <w:r>
        <w:rPr>
          <w:rFonts w:ascii="Times New Roman" w:hAnsi="Times New Roman" w:eastAsia="仿宋_GB2312"/>
          <w:color w:val="000000"/>
          <w:sz w:val="30"/>
          <w:szCs w:val="32"/>
          <w:highlight w:val="none"/>
        </w:rPr>
        <w:t xml:space="preserve">； </w:t>
      </w:r>
    </w:p>
    <w:p w14:paraId="35F1C1F0">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（4）发包人应支付承包人的合同价款。</w:t>
      </w:r>
    </w:p>
    <w:p w14:paraId="498E6DE8">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05" w:name="_Toc351203595"/>
      <w:bookmarkStart w:id="406" w:name="_Toc337558812"/>
      <w:r>
        <w:rPr>
          <w:rFonts w:ascii="Times New Roman" w:hAnsi="Times New Roman" w:eastAsia="黑体"/>
          <w:b w:val="0"/>
          <w:color w:val="000000"/>
          <w:sz w:val="30"/>
          <w:szCs w:val="32"/>
          <w:highlight w:val="none"/>
        </w:rPr>
        <w:t>14.2 竣工结算审核</w:t>
      </w:r>
      <w:bookmarkEnd w:id="405"/>
    </w:p>
    <w:bookmarkEnd w:id="406"/>
    <w:p w14:paraId="34B213E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eastAsia="仿宋_GB2312"/>
          <w:color w:val="000000"/>
          <w:kern w:val="0"/>
          <w:sz w:val="30"/>
          <w:szCs w:val="32"/>
          <w:highlight w:val="none"/>
        </w:rPr>
        <w:t>审批</w:t>
      </w:r>
      <w:r>
        <w:rPr>
          <w:rFonts w:ascii="Times New Roman" w:hAnsi="Times New Roman" w:eastAsia="仿宋_GB2312"/>
          <w:color w:val="000000"/>
          <w:kern w:val="0"/>
          <w:sz w:val="30"/>
          <w:szCs w:val="32"/>
          <w:highlight w:val="none"/>
        </w:rPr>
        <w:t>，并由监理人向承包人签发经发包人签认的竣工付款证书。监理人或</w:t>
      </w:r>
      <w:r>
        <w:rPr>
          <w:rFonts w:ascii="Times New Roman" w:hAnsi="Times New Roman" w:eastAsia="仿宋_GB2312"/>
          <w:color w:val="000000"/>
          <w:sz w:val="30"/>
          <w:szCs w:val="32"/>
          <w:highlight w:val="none"/>
        </w:rPr>
        <w:t>发包人对竣工</w:t>
      </w:r>
      <w:r>
        <w:rPr>
          <w:rFonts w:ascii="Times New Roman" w:hAnsi="Times New Roman" w:eastAsia="仿宋_GB2312"/>
          <w:color w:val="000000"/>
          <w:kern w:val="0"/>
          <w:sz w:val="30"/>
          <w:szCs w:val="32"/>
          <w:highlight w:val="none"/>
        </w:rPr>
        <w:t>结算</w:t>
      </w:r>
      <w:r>
        <w:rPr>
          <w:rFonts w:ascii="Times New Roman" w:hAnsi="Times New Roman" w:eastAsia="仿宋_GB2312"/>
          <w:color w:val="000000"/>
          <w:sz w:val="30"/>
          <w:szCs w:val="32"/>
          <w:highlight w:val="none"/>
        </w:rPr>
        <w:t>申请单有异议的，有权要求承包人进行修正和提供补充资料，承包人应提交修正后的竣工</w:t>
      </w:r>
      <w:r>
        <w:rPr>
          <w:rFonts w:ascii="Times New Roman" w:hAnsi="Times New Roman" w:eastAsia="仿宋_GB2312"/>
          <w:color w:val="000000"/>
          <w:kern w:val="0"/>
          <w:sz w:val="30"/>
          <w:szCs w:val="32"/>
          <w:highlight w:val="none"/>
        </w:rPr>
        <w:t>结算</w:t>
      </w:r>
      <w:r>
        <w:rPr>
          <w:rFonts w:ascii="Times New Roman" w:hAnsi="Times New Roman" w:eastAsia="仿宋_GB2312"/>
          <w:color w:val="000000"/>
          <w:sz w:val="30"/>
          <w:szCs w:val="32"/>
          <w:highlight w:val="none"/>
        </w:rPr>
        <w:t>申请单。</w:t>
      </w:r>
    </w:p>
    <w:p w14:paraId="5877499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发包人在收到承包人提交竣工结算申请书后28天</w:t>
      </w:r>
      <w:r>
        <w:rPr>
          <w:rFonts w:hint="eastAsia" w:ascii="Times New Roman" w:hAnsi="Times New Roman" w:eastAsia="仿宋_GB2312"/>
          <w:color w:val="000000"/>
          <w:kern w:val="0"/>
          <w:sz w:val="30"/>
          <w:szCs w:val="32"/>
          <w:highlight w:val="none"/>
        </w:rPr>
        <w:t>内</w:t>
      </w:r>
      <w:r>
        <w:rPr>
          <w:rFonts w:ascii="Times New Roman" w:hAnsi="Times New Roman" w:eastAsia="仿宋_GB2312"/>
          <w:color w:val="000000"/>
          <w:kern w:val="0"/>
          <w:sz w:val="30"/>
          <w:szCs w:val="32"/>
          <w:highlight w:val="none"/>
        </w:rPr>
        <w:t>未完成</w:t>
      </w:r>
      <w:r>
        <w:rPr>
          <w:rFonts w:hint="eastAsia" w:ascii="Times New Roman" w:hAnsi="Times New Roman" w:eastAsia="仿宋_GB2312"/>
          <w:color w:val="000000"/>
          <w:kern w:val="0"/>
          <w:sz w:val="30"/>
          <w:szCs w:val="32"/>
          <w:highlight w:val="none"/>
        </w:rPr>
        <w:t>审批</w:t>
      </w:r>
      <w:r>
        <w:rPr>
          <w:rFonts w:ascii="Times New Roman" w:hAnsi="Times New Roman" w:eastAsia="仿宋_GB2312"/>
          <w:color w:val="000000"/>
          <w:kern w:val="0"/>
          <w:sz w:val="30"/>
          <w:szCs w:val="32"/>
          <w:highlight w:val="none"/>
        </w:rPr>
        <w:t>且未提出异议的，视为发包人认可承包人提交的竣工结算申请单，并自发包人收到承包人提交的竣工结算申请单后第29天起视为已签发竣工付款证书。</w:t>
      </w:r>
    </w:p>
    <w:p w14:paraId="3C7A1C3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0BAD6D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eastAsia="仿宋_GB2312"/>
          <w:color w:val="000000"/>
          <w:kern w:val="0"/>
          <w:sz w:val="30"/>
          <w:szCs w:val="32"/>
          <w:highlight w:val="none"/>
        </w:rPr>
        <w:t>的方式和程序</w:t>
      </w:r>
      <w:r>
        <w:rPr>
          <w:rFonts w:ascii="Times New Roman" w:hAnsi="Times New Roman" w:eastAsia="仿宋_GB2312"/>
          <w:color w:val="000000"/>
          <w:kern w:val="0"/>
          <w:sz w:val="30"/>
          <w:szCs w:val="32"/>
          <w:highlight w:val="none"/>
        </w:rPr>
        <w:t>进行复核，或按照第20条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争议解决</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约定处理。对于无异议部分，发包人应签发临时竣工付款证书，并按本款第（2）项完成付款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承包人逾期未提出异议的，视为认可发包人的</w:t>
      </w:r>
      <w:r>
        <w:rPr>
          <w:rFonts w:hint="eastAsia" w:ascii="Times New Roman" w:hAnsi="Times New Roman" w:eastAsia="仿宋_GB2312"/>
          <w:color w:val="000000"/>
          <w:kern w:val="0"/>
          <w:sz w:val="30"/>
          <w:szCs w:val="32"/>
          <w:highlight w:val="none"/>
        </w:rPr>
        <w:t>审批</w:t>
      </w:r>
      <w:r>
        <w:rPr>
          <w:rFonts w:ascii="Times New Roman" w:hAnsi="Times New Roman" w:eastAsia="仿宋_GB2312"/>
          <w:color w:val="000000"/>
          <w:kern w:val="0"/>
          <w:sz w:val="30"/>
          <w:szCs w:val="32"/>
          <w:highlight w:val="none"/>
        </w:rPr>
        <w:t>结果。</w:t>
      </w:r>
    </w:p>
    <w:p w14:paraId="37FEF8FC">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07" w:name="_Toc351203596"/>
      <w:bookmarkStart w:id="408" w:name="_Toc337558813"/>
      <w:r>
        <w:rPr>
          <w:rFonts w:ascii="Times New Roman" w:hAnsi="Times New Roman" w:eastAsia="黑体"/>
          <w:b w:val="0"/>
          <w:color w:val="000000"/>
          <w:sz w:val="30"/>
          <w:szCs w:val="32"/>
          <w:highlight w:val="none"/>
        </w:rPr>
        <w:t>14.3 甩项竣工协议</w:t>
      </w:r>
      <w:bookmarkEnd w:id="407"/>
    </w:p>
    <w:bookmarkEnd w:id="408"/>
    <w:p w14:paraId="1A153910">
      <w:pPr>
        <w:autoSpaceDE w:val="0"/>
        <w:autoSpaceDN w:val="0"/>
        <w:adjustRightInd w:val="0"/>
        <w:spacing w:line="360" w:lineRule="auto"/>
        <w:ind w:firstLine="588" w:firstLineChars="196"/>
        <w:jc w:val="left"/>
        <w:rPr>
          <w:rFonts w:ascii="Times New Roman" w:hAnsi="Times New Roman" w:eastAsia="仿宋_GB2312"/>
          <w:color w:val="000000"/>
          <w:kern w:val="0"/>
          <w:sz w:val="30"/>
          <w:szCs w:val="32"/>
          <w:highlight w:val="none"/>
        </w:rPr>
      </w:pPr>
      <w:r>
        <w:rPr>
          <w:rFonts w:ascii="Times New Roman" w:hAnsi="Times New Roman" w:eastAsia="仿宋_GB2312"/>
          <w:sz w:val="30"/>
          <w:szCs w:val="32"/>
          <w:highlight w:val="none"/>
        </w:rPr>
        <w:t>发包人要求甩项竣工的，合同当事人应签订甩项竣工协议。在甩项竣工协议中应明确，合同当事人按照第14.1款</w:t>
      </w:r>
      <w:r>
        <w:rPr>
          <w:rFonts w:hint="eastAsia" w:ascii="Times New Roman" w:hAnsi="Times New Roman" w:eastAsia="仿宋_GB2312"/>
          <w:sz w:val="30"/>
          <w:szCs w:val="32"/>
          <w:highlight w:val="none"/>
        </w:rPr>
        <w:t>〔</w:t>
      </w:r>
      <w:r>
        <w:rPr>
          <w:rFonts w:ascii="Times New Roman" w:hAnsi="Times New Roman" w:eastAsia="仿宋_GB2312"/>
          <w:sz w:val="30"/>
          <w:szCs w:val="32"/>
          <w:highlight w:val="none"/>
        </w:rPr>
        <w:t>竣工</w:t>
      </w:r>
      <w:r>
        <w:rPr>
          <w:rFonts w:hint="eastAsia" w:ascii="Times New Roman" w:hAnsi="Times New Roman" w:eastAsia="仿宋_GB2312"/>
          <w:sz w:val="30"/>
          <w:szCs w:val="32"/>
          <w:highlight w:val="none"/>
        </w:rPr>
        <w:t>结算</w:t>
      </w:r>
      <w:r>
        <w:rPr>
          <w:rFonts w:ascii="Times New Roman" w:hAnsi="Times New Roman" w:eastAsia="仿宋_GB2312"/>
          <w:sz w:val="30"/>
          <w:szCs w:val="32"/>
          <w:highlight w:val="none"/>
        </w:rPr>
        <w:t>申请</w:t>
      </w:r>
      <w:r>
        <w:rPr>
          <w:rFonts w:hint="eastAsia" w:ascii="Times New Roman" w:hAnsi="Times New Roman" w:eastAsia="仿宋_GB2312"/>
          <w:sz w:val="30"/>
          <w:szCs w:val="32"/>
          <w:highlight w:val="none"/>
        </w:rPr>
        <w:t>〕</w:t>
      </w:r>
      <w:r>
        <w:rPr>
          <w:rFonts w:ascii="Times New Roman" w:hAnsi="Times New Roman" w:eastAsia="仿宋_GB2312"/>
          <w:sz w:val="30"/>
          <w:szCs w:val="32"/>
          <w:highlight w:val="none"/>
        </w:rPr>
        <w:t>及14.2款</w:t>
      </w:r>
      <w:r>
        <w:rPr>
          <w:rFonts w:hint="eastAsia" w:ascii="Times New Roman" w:hAnsi="Times New Roman" w:eastAsia="仿宋_GB2312"/>
          <w:sz w:val="30"/>
          <w:szCs w:val="32"/>
          <w:highlight w:val="none"/>
        </w:rPr>
        <w:t>〔</w:t>
      </w:r>
      <w:r>
        <w:rPr>
          <w:rFonts w:ascii="Times New Roman" w:hAnsi="Times New Roman" w:eastAsia="仿宋_GB2312"/>
          <w:sz w:val="30"/>
          <w:szCs w:val="32"/>
          <w:highlight w:val="none"/>
        </w:rPr>
        <w:t>竣工结算审核</w:t>
      </w:r>
      <w:r>
        <w:rPr>
          <w:rFonts w:hint="eastAsia" w:ascii="Times New Roman" w:hAnsi="Times New Roman" w:eastAsia="仿宋_GB2312"/>
          <w:sz w:val="30"/>
          <w:szCs w:val="32"/>
          <w:highlight w:val="none"/>
        </w:rPr>
        <w:t>〕</w:t>
      </w:r>
      <w:r>
        <w:rPr>
          <w:rFonts w:ascii="Times New Roman" w:hAnsi="Times New Roman" w:eastAsia="仿宋_GB2312"/>
          <w:sz w:val="30"/>
          <w:szCs w:val="32"/>
          <w:highlight w:val="none"/>
        </w:rPr>
        <w:t>的约定，</w:t>
      </w:r>
      <w:r>
        <w:rPr>
          <w:rFonts w:hint="eastAsia" w:ascii="Times New Roman" w:hAnsi="Times New Roman" w:eastAsia="仿宋_GB2312"/>
          <w:sz w:val="30"/>
          <w:szCs w:val="32"/>
          <w:highlight w:val="none"/>
        </w:rPr>
        <w:t>对已</w:t>
      </w:r>
      <w:r>
        <w:rPr>
          <w:rFonts w:ascii="Times New Roman" w:hAnsi="Times New Roman" w:eastAsia="仿宋_GB2312"/>
          <w:sz w:val="30"/>
          <w:szCs w:val="32"/>
          <w:highlight w:val="none"/>
        </w:rPr>
        <w:t>完合格工程</w:t>
      </w:r>
      <w:r>
        <w:rPr>
          <w:rFonts w:hint="eastAsia" w:ascii="Times New Roman" w:hAnsi="Times New Roman" w:eastAsia="仿宋_GB2312"/>
          <w:sz w:val="30"/>
          <w:szCs w:val="32"/>
          <w:highlight w:val="none"/>
        </w:rPr>
        <w:t>进行</w:t>
      </w:r>
      <w:r>
        <w:rPr>
          <w:rFonts w:ascii="Times New Roman" w:hAnsi="Times New Roman" w:eastAsia="仿宋_GB2312"/>
          <w:sz w:val="30"/>
          <w:szCs w:val="32"/>
          <w:highlight w:val="none"/>
        </w:rPr>
        <w:t>结算，并支付相应</w:t>
      </w:r>
      <w:r>
        <w:rPr>
          <w:rFonts w:hint="eastAsia" w:ascii="Times New Roman" w:hAnsi="Times New Roman" w:eastAsia="仿宋_GB2312"/>
          <w:sz w:val="30"/>
          <w:szCs w:val="32"/>
          <w:highlight w:val="none"/>
        </w:rPr>
        <w:t>合同</w:t>
      </w:r>
      <w:r>
        <w:rPr>
          <w:rFonts w:ascii="Times New Roman" w:hAnsi="Times New Roman" w:eastAsia="仿宋_GB2312"/>
          <w:sz w:val="30"/>
          <w:szCs w:val="32"/>
          <w:highlight w:val="none"/>
        </w:rPr>
        <w:t>价款。</w:t>
      </w:r>
    </w:p>
    <w:p w14:paraId="30508F7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09" w:name="_Toc351203597"/>
      <w:bookmarkStart w:id="410" w:name="_Toc337558814"/>
      <w:r>
        <w:rPr>
          <w:rFonts w:ascii="Times New Roman" w:hAnsi="Times New Roman" w:eastAsia="黑体"/>
          <w:b w:val="0"/>
          <w:color w:val="000000"/>
          <w:sz w:val="30"/>
          <w:szCs w:val="32"/>
          <w:highlight w:val="none"/>
        </w:rPr>
        <w:t>14.4 最终结清</w:t>
      </w:r>
      <w:bookmarkEnd w:id="409"/>
    </w:p>
    <w:bookmarkEnd w:id="410"/>
    <w:p w14:paraId="0DF700B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14.4.1 最终结清申请单</w:t>
      </w:r>
    </w:p>
    <w:p w14:paraId="1C972FB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（1）除专用合同条款另有约定外，承包人应在缺陷责任期终止证书颁发后7天内，按专用合同条款约定的份数向发包人提交最终结清申请单，并提供相关证明材料。</w:t>
      </w:r>
    </w:p>
    <w:p w14:paraId="0A93D3DF">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除专用合同条款另有约定外，</w:t>
      </w:r>
      <w:r>
        <w:rPr>
          <w:rFonts w:ascii="Times New Roman" w:hAnsi="Times New Roman" w:eastAsia="仿宋_GB2312"/>
          <w:color w:val="000000"/>
          <w:kern w:val="0"/>
          <w:sz w:val="30"/>
          <w:szCs w:val="32"/>
          <w:highlight w:val="none"/>
        </w:rPr>
        <w:t>最终结清申请单</w:t>
      </w:r>
      <w:r>
        <w:rPr>
          <w:rFonts w:ascii="Times New Roman" w:hAnsi="Times New Roman" w:eastAsia="仿宋_GB2312"/>
          <w:color w:val="000000"/>
          <w:sz w:val="30"/>
          <w:szCs w:val="32"/>
          <w:highlight w:val="none"/>
        </w:rPr>
        <w:t>应列明质量保证金、应扣除的质量保证金、缺陷责任期内发生的增减费用。</w:t>
      </w:r>
    </w:p>
    <w:p w14:paraId="539137B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（2）发包人对最终结清申请单内容有异议的，有权要求承包人进行修正和提供补充资料，承包人应向发包人提交修正后的最终结清申请单。</w:t>
      </w:r>
    </w:p>
    <w:p w14:paraId="659CABC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14.4.2 最终结清证书和支付</w:t>
      </w:r>
    </w:p>
    <w:p w14:paraId="5F65A75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（1）除专用合同条款另有约定外，发包人应在收到承包人提交的最终结清申请单后14天内完成审批并向承包人颁发最终结清证书。发包人逾期未完成</w:t>
      </w:r>
      <w:r>
        <w:rPr>
          <w:rFonts w:hint="eastAsia" w:ascii="Times New Roman" w:hAnsi="Times New Roman" w:eastAsia="仿宋_GB2312"/>
          <w:color w:val="000000"/>
          <w:kern w:val="0"/>
          <w:sz w:val="30"/>
          <w:szCs w:val="32"/>
          <w:highlight w:val="none"/>
        </w:rPr>
        <w:t>审批</w:t>
      </w:r>
      <w:r>
        <w:rPr>
          <w:rFonts w:ascii="Times New Roman" w:hAnsi="Times New Roman" w:eastAsia="仿宋_GB2312"/>
          <w:color w:val="000000"/>
          <w:kern w:val="0"/>
          <w:sz w:val="30"/>
          <w:szCs w:val="32"/>
          <w:highlight w:val="none"/>
        </w:rPr>
        <w:t>，又未提出修改意见的，视为发包人同意承包人提交的最终结清申请单，且自发包人收到承包人提交的最终结清申请单后15天起视为已颁发最终结清证书。</w:t>
      </w:r>
    </w:p>
    <w:p w14:paraId="5A0542D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28F003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（3）承包人对发包人颁发的最终结清证书有异议的，按第20条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争议解决</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的约定办理。</w:t>
      </w:r>
    </w:p>
    <w:p w14:paraId="01CE2F0F">
      <w:pPr>
        <w:pStyle w:val="5"/>
        <w:spacing w:before="120" w:after="120" w:line="360" w:lineRule="auto"/>
        <w:rPr>
          <w:rFonts w:ascii="Times New Roman" w:hAnsi="Times New Roman" w:eastAsia="黑体"/>
          <w:b w:val="0"/>
          <w:color w:val="000000"/>
          <w:sz w:val="32"/>
          <w:szCs w:val="32"/>
          <w:highlight w:val="none"/>
        </w:rPr>
      </w:pPr>
      <w:bookmarkStart w:id="411" w:name="_Toc351203598"/>
      <w:bookmarkStart w:id="412" w:name="_Toc337558815"/>
      <w:r>
        <w:rPr>
          <w:rFonts w:ascii="Times New Roman" w:hAnsi="Times New Roman" w:eastAsia="黑体"/>
          <w:b w:val="0"/>
          <w:color w:val="000000"/>
          <w:sz w:val="32"/>
          <w:szCs w:val="32"/>
          <w:highlight w:val="none"/>
        </w:rPr>
        <w:t>15. 缺陷责任与保修</w:t>
      </w:r>
      <w:bookmarkEnd w:id="411"/>
    </w:p>
    <w:bookmarkEnd w:id="401"/>
    <w:bookmarkEnd w:id="402"/>
    <w:bookmarkEnd w:id="412"/>
    <w:p w14:paraId="662B69F7">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13" w:name="_Toc351203599"/>
      <w:bookmarkStart w:id="414" w:name="_Toc337558816"/>
      <w:bookmarkStart w:id="415" w:name="_Toc296503114"/>
      <w:bookmarkStart w:id="416" w:name="_Toc296346615"/>
      <w:r>
        <w:rPr>
          <w:rFonts w:ascii="Times New Roman" w:hAnsi="Times New Roman" w:eastAsia="黑体"/>
          <w:b w:val="0"/>
          <w:color w:val="000000"/>
          <w:sz w:val="30"/>
          <w:szCs w:val="32"/>
          <w:highlight w:val="none"/>
        </w:rPr>
        <w:t>15.1 工程保修的原则</w:t>
      </w:r>
      <w:bookmarkEnd w:id="413"/>
    </w:p>
    <w:bookmarkEnd w:id="414"/>
    <w:p w14:paraId="7EA2322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在工程移交发包人后，因承包人原因产生的质量缺陷，承包人应承担质量缺陷责任和保修义务。缺陷责任期届满，承包人仍应按合同约定的工程各部位保修年限承担保修义务。</w:t>
      </w:r>
    </w:p>
    <w:p w14:paraId="024C862D">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17" w:name="_Toc351203600"/>
      <w:bookmarkStart w:id="418" w:name="_Toc337558817"/>
      <w:r>
        <w:rPr>
          <w:rFonts w:ascii="Times New Roman" w:hAnsi="Times New Roman" w:eastAsia="黑体"/>
          <w:b w:val="0"/>
          <w:color w:val="000000"/>
          <w:sz w:val="30"/>
          <w:szCs w:val="32"/>
          <w:highlight w:val="none"/>
        </w:rPr>
        <w:t>15.2 缺陷责任期</w:t>
      </w:r>
      <w:bookmarkEnd w:id="415"/>
      <w:bookmarkEnd w:id="416"/>
      <w:bookmarkEnd w:id="417"/>
    </w:p>
    <w:bookmarkEnd w:id="418"/>
    <w:p w14:paraId="51C9C58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15.2.1 缺陷责任期</w:t>
      </w:r>
      <w:r>
        <w:rPr>
          <w:rFonts w:hint="eastAsia" w:eastAsia="仿宋_GB2312"/>
          <w:color w:val="000000"/>
          <w:kern w:val="0"/>
          <w:sz w:val="30"/>
          <w:szCs w:val="32"/>
          <w:highlight w:val="none"/>
        </w:rPr>
        <w:t>从工程通过竣工验收之日</w:t>
      </w:r>
      <w:r>
        <w:rPr>
          <w:rFonts w:ascii="Times New Roman" w:hAnsi="Times New Roman" w:eastAsia="仿宋_GB2312"/>
          <w:color w:val="000000"/>
          <w:kern w:val="0"/>
          <w:sz w:val="30"/>
          <w:szCs w:val="32"/>
          <w:highlight w:val="none"/>
        </w:rPr>
        <w:t>起计算，合同当事人应在专用合同条款约定缺陷责任期的具体期限，但该期限最长不超过24个月。</w:t>
      </w:r>
    </w:p>
    <w:p w14:paraId="17EAAAC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单位工程先于全部工程进行验收，经验收合格并交付使用的，该单位工程缺陷责任期自单位工程验收合格之日起算。</w:t>
      </w:r>
      <w:r>
        <w:rPr>
          <w:rFonts w:hint="eastAsia" w:eastAsia="仿宋_GB2312"/>
          <w:color w:val="000000"/>
          <w:kern w:val="0"/>
          <w:sz w:val="30"/>
          <w:szCs w:val="32"/>
          <w:highlight w:val="none"/>
        </w:rPr>
        <w:t>因承包人原因导致工程无法按合同约定期限进行竣工验收的，缺陷责任期从实际通过竣工验收之日起计算。</w:t>
      </w:r>
      <w:r>
        <w:rPr>
          <w:rFonts w:ascii="Times New Roman" w:hAnsi="Times New Roman" w:eastAsia="仿宋_GB2312"/>
          <w:color w:val="000000"/>
          <w:kern w:val="0"/>
          <w:sz w:val="30"/>
          <w:szCs w:val="32"/>
          <w:highlight w:val="none"/>
        </w:rPr>
        <w:t>因发包人原因导致工程无法按合同约定期限进行竣工验收的，</w:t>
      </w:r>
      <w:r>
        <w:rPr>
          <w:rFonts w:hint="eastAsia" w:eastAsia="仿宋_GB2312"/>
          <w:color w:val="000000"/>
          <w:kern w:val="0"/>
          <w:sz w:val="30"/>
          <w:szCs w:val="32"/>
          <w:highlight w:val="none"/>
        </w:rPr>
        <w:t>在承包人提交竣工验收报告90天后，工程自动进入缺陷责任期</w:t>
      </w:r>
      <w:r>
        <w:rPr>
          <w:rFonts w:ascii="Times New Roman" w:hAnsi="Times New Roman" w:eastAsia="仿宋_GB2312"/>
          <w:color w:val="000000"/>
          <w:kern w:val="0"/>
          <w:sz w:val="30"/>
          <w:szCs w:val="32"/>
          <w:highlight w:val="none"/>
        </w:rPr>
        <w:t>；发包人未经竣工验收擅自使用工程的，缺陷责任期自工程转移占有之日起开始计算。</w:t>
      </w:r>
    </w:p>
    <w:p w14:paraId="3E8BA581">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15.2.2</w:t>
      </w:r>
      <w:r>
        <w:rPr>
          <w:rFonts w:hint="eastAsia" w:eastAsia="仿宋_GB2312"/>
          <w:color w:val="000000"/>
          <w:kern w:val="0"/>
          <w:sz w:val="30"/>
          <w:szCs w:val="32"/>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eastAsia="仿宋_GB2312"/>
          <w:color w:val="000000"/>
          <w:kern w:val="0"/>
          <w:sz w:val="30"/>
          <w:szCs w:val="32"/>
          <w:highlight w:val="none"/>
        </w:rPr>
        <w:t>发包人有权要求承</w:t>
      </w:r>
      <w:r>
        <w:rPr>
          <w:rFonts w:ascii="Times New Roman" w:hAnsi="Times New Roman" w:eastAsia="仿宋_GB2312"/>
          <w:bCs/>
          <w:color w:val="000000"/>
          <w:sz w:val="30"/>
          <w:szCs w:val="32"/>
          <w:highlight w:val="none"/>
        </w:rPr>
        <w:t>包人延长缺陷责任期，</w:t>
      </w:r>
      <w:r>
        <w:rPr>
          <w:rFonts w:ascii="Times New Roman" w:hAnsi="Times New Roman" w:eastAsia="仿宋_GB2312"/>
          <w:color w:val="000000"/>
          <w:kern w:val="0"/>
          <w:sz w:val="30"/>
          <w:szCs w:val="32"/>
          <w:highlight w:val="none"/>
        </w:rPr>
        <w:t>并应在原缺陷责任期届满前发出延长通知</w:t>
      </w:r>
      <w:r>
        <w:rPr>
          <w:rFonts w:hint="eastAsia" w:ascii="Times New Roman" w:hAnsi="Times New Roman" w:eastAsia="仿宋_GB2312"/>
          <w:color w:val="000000"/>
          <w:kern w:val="0"/>
          <w:sz w:val="30"/>
          <w:szCs w:val="32"/>
          <w:highlight w:val="none"/>
          <w:lang w:eastAsia="zh-CN"/>
        </w:rPr>
        <w:t>。</w:t>
      </w:r>
      <w:r>
        <w:rPr>
          <w:rFonts w:ascii="Times New Roman" w:hAnsi="Times New Roman" w:eastAsia="仿宋_GB2312"/>
          <w:bCs/>
          <w:color w:val="000000"/>
          <w:sz w:val="30"/>
          <w:szCs w:val="32"/>
          <w:highlight w:val="none"/>
        </w:rPr>
        <w:t>但缺陷责任期</w:t>
      </w:r>
      <w:r>
        <w:rPr>
          <w:rFonts w:hint="eastAsia" w:ascii="Times New Roman" w:hAnsi="Times New Roman" w:eastAsia="仿宋_GB2312"/>
          <w:bCs/>
          <w:color w:val="000000"/>
          <w:sz w:val="30"/>
          <w:szCs w:val="32"/>
          <w:highlight w:val="none"/>
          <w:lang w:eastAsia="zh-CN"/>
        </w:rPr>
        <w:t>（含延长部分）</w:t>
      </w:r>
      <w:r>
        <w:rPr>
          <w:rFonts w:ascii="Times New Roman" w:hAnsi="Times New Roman" w:eastAsia="仿宋_GB2312"/>
          <w:bCs/>
          <w:color w:val="000000"/>
          <w:sz w:val="30"/>
          <w:szCs w:val="32"/>
          <w:highlight w:val="none"/>
        </w:rPr>
        <w:t>最长</w:t>
      </w:r>
      <w:r>
        <w:rPr>
          <w:rFonts w:ascii="Times New Roman" w:hAnsi="Times New Roman" w:eastAsia="仿宋_GB2312"/>
          <w:color w:val="000000"/>
          <w:kern w:val="0"/>
          <w:sz w:val="30"/>
          <w:szCs w:val="32"/>
          <w:highlight w:val="none"/>
        </w:rPr>
        <w:t>不能超过24个月。</w:t>
      </w:r>
    </w:p>
    <w:p w14:paraId="50194E86">
      <w:pPr>
        <w:autoSpaceDE w:val="0"/>
        <w:autoSpaceDN w:val="0"/>
        <w:adjustRightInd w:val="0"/>
        <w:spacing w:line="360" w:lineRule="auto"/>
        <w:ind w:firstLine="600" w:firstLineChars="200"/>
        <w:jc w:val="left"/>
        <w:rPr>
          <w:rFonts w:eastAsia="仿宋_GB2312"/>
          <w:color w:val="000000"/>
          <w:kern w:val="0"/>
          <w:sz w:val="30"/>
          <w:szCs w:val="32"/>
          <w:highlight w:val="none"/>
        </w:rPr>
      </w:pPr>
      <w:r>
        <w:rPr>
          <w:rFonts w:hint="eastAsia" w:eastAsia="仿宋_GB2312"/>
          <w:color w:val="000000"/>
          <w:kern w:val="0"/>
          <w:sz w:val="30"/>
          <w:szCs w:val="32"/>
          <w:highlight w:val="none"/>
        </w:rPr>
        <w:t>由他人原因造成的缺陷，发包人负责组织维修，承包人不承担费用，且发包人不得从保证金中扣除费用。</w:t>
      </w:r>
    </w:p>
    <w:p w14:paraId="3E064CC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15.2.3 任何一项缺陷或损坏修复后，经检查证明其影响了工程或工程设备的使用性能，承包人应重新进行合同约定的试验和试运行，试验和试运行的全部费用应由责任方承担。</w:t>
      </w:r>
    </w:p>
    <w:p w14:paraId="4C734665">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15.2.4</w:t>
      </w:r>
      <w:r>
        <w:rPr>
          <w:rFonts w:hint="eastAsia" w:ascii="Times New Roman" w:hAnsi="Times New Roman" w:eastAsia="仿宋_GB2312"/>
          <w:color w:val="000000"/>
          <w:kern w:val="0"/>
          <w:sz w:val="30"/>
          <w:szCs w:val="32"/>
          <w:highlight w:val="none"/>
        </w:rPr>
        <w:t xml:space="preserve"> </w:t>
      </w:r>
      <w:r>
        <w:rPr>
          <w:rFonts w:ascii="Times New Roman" w:hAnsi="Times New Roman" w:eastAsia="仿宋_GB2312"/>
          <w:color w:val="000000"/>
          <w:kern w:val="0"/>
          <w:sz w:val="30"/>
          <w:szCs w:val="32"/>
          <w:highlight w:val="none"/>
        </w:rPr>
        <w:t>除专用合同条款另有约定外，承包人应于缺陷责任期届满后7天内向发包人发出缺陷责任期</w:t>
      </w:r>
      <w:r>
        <w:rPr>
          <w:rFonts w:hint="eastAsia" w:ascii="Times New Roman" w:hAnsi="Times New Roman" w:eastAsia="仿宋_GB2312"/>
          <w:color w:val="000000"/>
          <w:kern w:val="0"/>
          <w:sz w:val="30"/>
          <w:szCs w:val="32"/>
          <w:highlight w:val="none"/>
        </w:rPr>
        <w:t>届</w:t>
      </w:r>
      <w:r>
        <w:rPr>
          <w:rFonts w:ascii="Times New Roman" w:hAnsi="Times New Roman" w:eastAsia="仿宋_GB2312"/>
          <w:color w:val="000000"/>
          <w:kern w:val="0"/>
          <w:sz w:val="30"/>
          <w:szCs w:val="32"/>
          <w:highlight w:val="none"/>
        </w:rPr>
        <w:t>满通知，发包人应在</w:t>
      </w:r>
      <w:r>
        <w:rPr>
          <w:rFonts w:hint="eastAsia" w:ascii="Times New Roman" w:hAnsi="Times New Roman" w:eastAsia="仿宋_GB2312"/>
          <w:color w:val="000000"/>
          <w:kern w:val="0"/>
          <w:sz w:val="30"/>
          <w:szCs w:val="32"/>
          <w:highlight w:val="none"/>
        </w:rPr>
        <w:t>收</w:t>
      </w:r>
      <w:r>
        <w:rPr>
          <w:rFonts w:ascii="Times New Roman" w:hAnsi="Times New Roman" w:eastAsia="仿宋_GB2312"/>
          <w:color w:val="000000"/>
          <w:kern w:val="0"/>
          <w:sz w:val="30"/>
          <w:szCs w:val="32"/>
          <w:highlight w:val="none"/>
        </w:rPr>
        <w:t>到缺陷责任期满通知后14天内核实承包人是否履行缺陷</w:t>
      </w:r>
      <w:r>
        <w:rPr>
          <w:rFonts w:hint="eastAsia" w:ascii="Times New Roman" w:hAnsi="Times New Roman" w:eastAsia="仿宋_GB2312"/>
          <w:color w:val="000000"/>
          <w:kern w:val="0"/>
          <w:sz w:val="30"/>
          <w:szCs w:val="32"/>
          <w:highlight w:val="none"/>
        </w:rPr>
        <w:t>修复</w:t>
      </w:r>
      <w:r>
        <w:rPr>
          <w:rFonts w:ascii="Times New Roman" w:hAnsi="Times New Roman" w:eastAsia="仿宋_GB2312"/>
          <w:color w:val="000000"/>
          <w:kern w:val="0"/>
          <w:sz w:val="30"/>
          <w:szCs w:val="32"/>
          <w:highlight w:val="none"/>
        </w:rPr>
        <w:t>义务，承包人未能履行缺陷</w:t>
      </w:r>
      <w:r>
        <w:rPr>
          <w:rFonts w:hint="eastAsia" w:ascii="Times New Roman" w:hAnsi="Times New Roman" w:eastAsia="仿宋_GB2312"/>
          <w:color w:val="000000"/>
          <w:kern w:val="0"/>
          <w:sz w:val="30"/>
          <w:szCs w:val="32"/>
          <w:highlight w:val="none"/>
        </w:rPr>
        <w:t>修复</w:t>
      </w:r>
      <w:r>
        <w:rPr>
          <w:rFonts w:ascii="Times New Roman" w:hAnsi="Times New Roman" w:eastAsia="仿宋_GB2312"/>
          <w:color w:val="000000"/>
          <w:kern w:val="0"/>
          <w:sz w:val="30"/>
          <w:szCs w:val="32"/>
          <w:highlight w:val="none"/>
        </w:rPr>
        <w:t>义务的，发包人有权扣除相应金额的维修费用。发包人应在</w:t>
      </w:r>
      <w:r>
        <w:rPr>
          <w:rFonts w:hint="eastAsia" w:ascii="Times New Roman" w:hAnsi="Times New Roman" w:eastAsia="仿宋_GB2312"/>
          <w:color w:val="000000"/>
          <w:kern w:val="0"/>
          <w:sz w:val="30"/>
          <w:szCs w:val="32"/>
          <w:highlight w:val="none"/>
        </w:rPr>
        <w:t>收到</w:t>
      </w:r>
      <w:r>
        <w:rPr>
          <w:rFonts w:ascii="Times New Roman" w:hAnsi="Times New Roman" w:eastAsia="仿宋_GB2312"/>
          <w:color w:val="000000"/>
          <w:kern w:val="0"/>
          <w:sz w:val="30"/>
          <w:szCs w:val="32"/>
          <w:highlight w:val="none"/>
        </w:rPr>
        <w:t>缺陷责任期</w:t>
      </w:r>
      <w:r>
        <w:rPr>
          <w:rFonts w:hint="eastAsia" w:ascii="Times New Roman" w:hAnsi="Times New Roman" w:eastAsia="仿宋_GB2312"/>
          <w:color w:val="000000"/>
          <w:kern w:val="0"/>
          <w:sz w:val="30"/>
          <w:szCs w:val="32"/>
          <w:highlight w:val="none"/>
        </w:rPr>
        <w:t>届</w:t>
      </w:r>
      <w:r>
        <w:rPr>
          <w:rFonts w:ascii="Times New Roman" w:hAnsi="Times New Roman" w:eastAsia="仿宋_GB2312"/>
          <w:color w:val="000000"/>
          <w:kern w:val="0"/>
          <w:sz w:val="30"/>
          <w:szCs w:val="32"/>
          <w:highlight w:val="none"/>
        </w:rPr>
        <w:t>满</w:t>
      </w:r>
      <w:r>
        <w:rPr>
          <w:rFonts w:hint="eastAsia" w:ascii="Times New Roman" w:hAnsi="Times New Roman" w:eastAsia="仿宋_GB2312"/>
          <w:color w:val="000000"/>
          <w:kern w:val="0"/>
          <w:sz w:val="30"/>
          <w:szCs w:val="32"/>
          <w:highlight w:val="none"/>
        </w:rPr>
        <w:t>通知后</w:t>
      </w:r>
      <w:r>
        <w:rPr>
          <w:rFonts w:ascii="Times New Roman" w:hAnsi="Times New Roman" w:eastAsia="仿宋_GB2312"/>
          <w:color w:val="000000"/>
          <w:kern w:val="0"/>
          <w:sz w:val="30"/>
          <w:szCs w:val="32"/>
          <w:highlight w:val="none"/>
        </w:rPr>
        <w:t>14天内，向承包人颁发缺陷责任期终止证</w:t>
      </w:r>
      <w:r>
        <w:rPr>
          <w:rFonts w:hint="eastAsia" w:ascii="Times New Roman" w:hAnsi="Times New Roman" w:eastAsia="仿宋_GB2312"/>
          <w:color w:val="000000"/>
          <w:kern w:val="0"/>
          <w:sz w:val="30"/>
          <w:szCs w:val="32"/>
          <w:highlight w:val="none"/>
        </w:rPr>
        <w:t>书</w:t>
      </w:r>
      <w:r>
        <w:rPr>
          <w:rFonts w:ascii="Times New Roman" w:hAnsi="Times New Roman" w:eastAsia="仿宋_GB2312"/>
          <w:color w:val="000000"/>
          <w:kern w:val="0"/>
          <w:sz w:val="30"/>
          <w:szCs w:val="32"/>
          <w:highlight w:val="none"/>
        </w:rPr>
        <w:t>。</w:t>
      </w:r>
    </w:p>
    <w:p w14:paraId="03EC9B99">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19" w:name="_Toc351203601"/>
      <w:bookmarkStart w:id="420" w:name="_Toc337558818"/>
      <w:bookmarkStart w:id="421" w:name="_Toc296346616"/>
      <w:bookmarkStart w:id="422" w:name="_Toc296503115"/>
      <w:r>
        <w:rPr>
          <w:rFonts w:ascii="Times New Roman" w:hAnsi="Times New Roman" w:eastAsia="黑体"/>
          <w:b w:val="0"/>
          <w:color w:val="000000"/>
          <w:sz w:val="30"/>
          <w:szCs w:val="32"/>
          <w:highlight w:val="none"/>
        </w:rPr>
        <w:t>15.3 质量保证金</w:t>
      </w:r>
      <w:bookmarkEnd w:id="419"/>
    </w:p>
    <w:bookmarkEnd w:id="420"/>
    <w:p w14:paraId="0DBA5FD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经合同当事人协商一致扣留质量保证金的，应在专用合同条款中予以明确。</w:t>
      </w:r>
    </w:p>
    <w:p w14:paraId="5B3758CC">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hint="eastAsia" w:eastAsia="仿宋_GB2312"/>
          <w:color w:val="000000"/>
          <w:sz w:val="30"/>
          <w:szCs w:val="32"/>
          <w:highlight w:val="none"/>
        </w:rPr>
        <w:t>在工程项目竣工前，承包人已经提供履约担保的，发包人不得同时预留工程质量保证金。</w:t>
      </w:r>
    </w:p>
    <w:p w14:paraId="5DB9D45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15.3.1 </w:t>
      </w:r>
      <w:r>
        <w:rPr>
          <w:rFonts w:hint="eastAsia" w:ascii="Times New Roman" w:hAnsi="Times New Roman" w:eastAsia="仿宋_GB2312"/>
          <w:color w:val="000000"/>
          <w:kern w:val="0"/>
          <w:sz w:val="30"/>
          <w:szCs w:val="32"/>
          <w:highlight w:val="none"/>
        </w:rPr>
        <w:t>承包人提供</w:t>
      </w:r>
      <w:r>
        <w:rPr>
          <w:rFonts w:ascii="Times New Roman" w:hAnsi="Times New Roman" w:eastAsia="仿宋_GB2312"/>
          <w:color w:val="000000"/>
          <w:kern w:val="0"/>
          <w:sz w:val="30"/>
          <w:szCs w:val="32"/>
          <w:highlight w:val="none"/>
        </w:rPr>
        <w:t>质量保证金的</w:t>
      </w:r>
      <w:r>
        <w:rPr>
          <w:rFonts w:hint="eastAsia" w:ascii="Times New Roman" w:hAnsi="Times New Roman" w:eastAsia="仿宋_GB2312"/>
          <w:color w:val="000000"/>
          <w:kern w:val="0"/>
          <w:sz w:val="30"/>
          <w:szCs w:val="32"/>
          <w:highlight w:val="none"/>
        </w:rPr>
        <w:t>方</w:t>
      </w:r>
      <w:r>
        <w:rPr>
          <w:rFonts w:ascii="Times New Roman" w:hAnsi="Times New Roman" w:eastAsia="仿宋_GB2312"/>
          <w:color w:val="000000"/>
          <w:kern w:val="0"/>
          <w:sz w:val="30"/>
          <w:szCs w:val="32"/>
          <w:highlight w:val="none"/>
        </w:rPr>
        <w:t>式</w:t>
      </w:r>
    </w:p>
    <w:p w14:paraId="1DDD2AD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承包人提供</w:t>
      </w:r>
      <w:r>
        <w:rPr>
          <w:rFonts w:ascii="Times New Roman" w:hAnsi="Times New Roman" w:eastAsia="仿宋_GB2312"/>
          <w:color w:val="000000"/>
          <w:kern w:val="0"/>
          <w:sz w:val="30"/>
          <w:szCs w:val="32"/>
          <w:highlight w:val="none"/>
        </w:rPr>
        <w:t>质量保证金</w:t>
      </w:r>
      <w:r>
        <w:rPr>
          <w:rFonts w:hint="eastAsia" w:ascii="Times New Roman" w:hAnsi="Times New Roman" w:eastAsia="仿宋_GB2312"/>
          <w:color w:val="000000"/>
          <w:kern w:val="0"/>
          <w:sz w:val="30"/>
          <w:szCs w:val="32"/>
          <w:highlight w:val="none"/>
        </w:rPr>
        <w:t>有</w:t>
      </w:r>
      <w:r>
        <w:rPr>
          <w:rFonts w:ascii="Times New Roman" w:hAnsi="Times New Roman" w:eastAsia="仿宋_GB2312"/>
          <w:color w:val="000000"/>
          <w:kern w:val="0"/>
          <w:sz w:val="30"/>
          <w:szCs w:val="32"/>
          <w:highlight w:val="none"/>
        </w:rPr>
        <w:t>以下</w:t>
      </w:r>
      <w:r>
        <w:rPr>
          <w:rFonts w:hint="eastAsia" w:ascii="Times New Roman" w:hAnsi="Times New Roman" w:eastAsia="仿宋_GB2312"/>
          <w:color w:val="000000"/>
          <w:kern w:val="0"/>
          <w:sz w:val="30"/>
          <w:szCs w:val="32"/>
          <w:highlight w:val="none"/>
        </w:rPr>
        <w:t>三种方</w:t>
      </w:r>
      <w:r>
        <w:rPr>
          <w:rFonts w:ascii="Times New Roman" w:hAnsi="Times New Roman" w:eastAsia="仿宋_GB2312"/>
          <w:color w:val="000000"/>
          <w:kern w:val="0"/>
          <w:sz w:val="30"/>
          <w:szCs w:val="32"/>
          <w:highlight w:val="none"/>
        </w:rPr>
        <w:t>式：</w:t>
      </w:r>
    </w:p>
    <w:p w14:paraId="273EE08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（1）质量保证金保函； </w:t>
      </w:r>
    </w:p>
    <w:p w14:paraId="7A2C914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2）相应比例的工程款；</w:t>
      </w:r>
    </w:p>
    <w:p w14:paraId="75AD68C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（3）双方约定的其他</w:t>
      </w:r>
      <w:r>
        <w:rPr>
          <w:rFonts w:hint="eastAsia" w:ascii="Times New Roman" w:hAnsi="Times New Roman" w:eastAsia="仿宋_GB2312"/>
          <w:color w:val="000000"/>
          <w:kern w:val="0"/>
          <w:sz w:val="30"/>
          <w:szCs w:val="32"/>
          <w:highlight w:val="none"/>
        </w:rPr>
        <w:t>方</w:t>
      </w:r>
      <w:r>
        <w:rPr>
          <w:rFonts w:ascii="Times New Roman" w:hAnsi="Times New Roman" w:eastAsia="仿宋_GB2312"/>
          <w:color w:val="000000"/>
          <w:kern w:val="0"/>
          <w:sz w:val="30"/>
          <w:szCs w:val="32"/>
          <w:highlight w:val="none"/>
        </w:rPr>
        <w:t>式。</w:t>
      </w:r>
    </w:p>
    <w:p w14:paraId="1E89C0D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除专用合同条款另有约定外，质量保证金</w:t>
      </w:r>
      <w:r>
        <w:rPr>
          <w:rFonts w:hint="eastAsia" w:ascii="Times New Roman" w:hAnsi="Times New Roman" w:eastAsia="仿宋_GB2312"/>
          <w:color w:val="000000"/>
          <w:kern w:val="0"/>
          <w:sz w:val="30"/>
          <w:szCs w:val="32"/>
          <w:highlight w:val="none"/>
        </w:rPr>
        <w:t>原则上</w:t>
      </w:r>
      <w:r>
        <w:rPr>
          <w:rFonts w:ascii="Times New Roman" w:hAnsi="Times New Roman" w:eastAsia="仿宋_GB2312"/>
          <w:color w:val="000000"/>
          <w:kern w:val="0"/>
          <w:sz w:val="30"/>
          <w:szCs w:val="32"/>
          <w:highlight w:val="none"/>
        </w:rPr>
        <w:t>采</w:t>
      </w:r>
      <w:r>
        <w:rPr>
          <w:rFonts w:hint="eastAsia" w:ascii="Times New Roman" w:hAnsi="Times New Roman" w:eastAsia="仿宋_GB2312"/>
          <w:color w:val="000000"/>
          <w:kern w:val="0"/>
          <w:sz w:val="30"/>
          <w:szCs w:val="32"/>
          <w:highlight w:val="none"/>
        </w:rPr>
        <w:t>用上述</w:t>
      </w:r>
      <w:r>
        <w:rPr>
          <w:rFonts w:ascii="Times New Roman" w:hAnsi="Times New Roman" w:eastAsia="仿宋_GB2312"/>
          <w:color w:val="000000"/>
          <w:kern w:val="0"/>
          <w:sz w:val="30"/>
          <w:szCs w:val="32"/>
          <w:highlight w:val="none"/>
        </w:rPr>
        <w:t>第（1）种</w:t>
      </w:r>
      <w:r>
        <w:rPr>
          <w:rFonts w:hint="eastAsia" w:ascii="Times New Roman" w:hAnsi="Times New Roman" w:eastAsia="仿宋_GB2312"/>
          <w:color w:val="000000"/>
          <w:kern w:val="0"/>
          <w:sz w:val="30"/>
          <w:szCs w:val="32"/>
          <w:highlight w:val="none"/>
        </w:rPr>
        <w:t>方式。</w:t>
      </w:r>
    </w:p>
    <w:p w14:paraId="1243D00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15.3.2 质量保证金的扣留</w:t>
      </w:r>
    </w:p>
    <w:p w14:paraId="4EE8345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质量保证金</w:t>
      </w:r>
      <w:r>
        <w:rPr>
          <w:rFonts w:hint="eastAsia" w:ascii="Times New Roman" w:hAnsi="Times New Roman" w:eastAsia="仿宋_GB2312"/>
          <w:color w:val="000000"/>
          <w:kern w:val="0"/>
          <w:sz w:val="30"/>
          <w:szCs w:val="32"/>
          <w:highlight w:val="none"/>
        </w:rPr>
        <w:t>的</w:t>
      </w:r>
      <w:r>
        <w:rPr>
          <w:rFonts w:ascii="Times New Roman" w:hAnsi="Times New Roman" w:eastAsia="仿宋_GB2312"/>
          <w:color w:val="000000"/>
          <w:kern w:val="0"/>
          <w:sz w:val="30"/>
          <w:szCs w:val="32"/>
          <w:highlight w:val="none"/>
        </w:rPr>
        <w:t>扣留</w:t>
      </w:r>
      <w:r>
        <w:rPr>
          <w:rFonts w:hint="eastAsia" w:ascii="Times New Roman" w:hAnsi="Times New Roman" w:eastAsia="仿宋_GB2312"/>
          <w:color w:val="000000"/>
          <w:kern w:val="0"/>
          <w:sz w:val="30"/>
          <w:szCs w:val="32"/>
          <w:highlight w:val="none"/>
        </w:rPr>
        <w:t>有</w:t>
      </w:r>
      <w:r>
        <w:rPr>
          <w:rFonts w:ascii="Times New Roman" w:hAnsi="Times New Roman" w:eastAsia="仿宋_GB2312"/>
          <w:color w:val="000000"/>
          <w:kern w:val="0"/>
          <w:sz w:val="30"/>
          <w:szCs w:val="32"/>
          <w:highlight w:val="none"/>
        </w:rPr>
        <w:t>以下</w:t>
      </w:r>
      <w:r>
        <w:rPr>
          <w:rFonts w:hint="eastAsia" w:ascii="Times New Roman" w:hAnsi="Times New Roman" w:eastAsia="仿宋_GB2312"/>
          <w:color w:val="000000"/>
          <w:kern w:val="0"/>
          <w:sz w:val="30"/>
          <w:szCs w:val="32"/>
          <w:highlight w:val="none"/>
        </w:rPr>
        <w:t>三</w:t>
      </w:r>
      <w:r>
        <w:rPr>
          <w:rFonts w:ascii="Times New Roman" w:hAnsi="Times New Roman" w:eastAsia="仿宋_GB2312"/>
          <w:color w:val="000000"/>
          <w:kern w:val="0"/>
          <w:sz w:val="30"/>
          <w:szCs w:val="32"/>
          <w:highlight w:val="none"/>
        </w:rPr>
        <w:t>种</w:t>
      </w:r>
      <w:r>
        <w:rPr>
          <w:rFonts w:hint="eastAsia" w:ascii="Times New Roman" w:hAnsi="Times New Roman" w:eastAsia="仿宋_GB2312"/>
          <w:color w:val="000000"/>
          <w:kern w:val="0"/>
          <w:sz w:val="30"/>
          <w:szCs w:val="32"/>
          <w:highlight w:val="none"/>
        </w:rPr>
        <w:t>方式</w:t>
      </w:r>
      <w:r>
        <w:rPr>
          <w:rFonts w:ascii="Times New Roman" w:hAnsi="Times New Roman" w:eastAsia="仿宋_GB2312"/>
          <w:color w:val="000000"/>
          <w:kern w:val="0"/>
          <w:sz w:val="30"/>
          <w:szCs w:val="32"/>
          <w:highlight w:val="none"/>
        </w:rPr>
        <w:t>：</w:t>
      </w:r>
    </w:p>
    <w:p w14:paraId="469D8CC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（1）在支付工程进度款时逐次扣留，在此情形下，质量保证金的计算基数不包括预付款的支付、扣回以及价格调整的金额；</w:t>
      </w:r>
    </w:p>
    <w:p w14:paraId="44B8C1A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（2）工</w:t>
      </w:r>
      <w:bookmarkStart w:id="423" w:name="#go6"/>
      <w:bookmarkEnd w:id="423"/>
      <w:r>
        <w:rPr>
          <w:rFonts w:ascii="Times New Roman" w:hAnsi="Times New Roman" w:eastAsia="仿宋_GB2312"/>
          <w:color w:val="000000"/>
          <w:kern w:val="0"/>
          <w:sz w:val="30"/>
          <w:szCs w:val="32"/>
          <w:highlight w:val="none"/>
        </w:rPr>
        <w:t>程竣工结算时一次性扣留质量保证金；</w:t>
      </w:r>
    </w:p>
    <w:p w14:paraId="4E5301A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（3）双方约定的其他扣留方式。</w:t>
      </w:r>
    </w:p>
    <w:p w14:paraId="4E3D763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除专用合同条款另有约定外，质量保证金</w:t>
      </w:r>
      <w:r>
        <w:rPr>
          <w:rFonts w:hint="eastAsia" w:ascii="Times New Roman" w:hAnsi="Times New Roman" w:eastAsia="仿宋_GB2312"/>
          <w:color w:val="000000"/>
          <w:kern w:val="0"/>
          <w:sz w:val="30"/>
          <w:szCs w:val="32"/>
          <w:highlight w:val="none"/>
        </w:rPr>
        <w:t>的</w:t>
      </w:r>
      <w:r>
        <w:rPr>
          <w:rFonts w:ascii="Times New Roman" w:hAnsi="Times New Roman" w:eastAsia="仿宋_GB2312"/>
          <w:color w:val="000000"/>
          <w:kern w:val="0"/>
          <w:sz w:val="30"/>
          <w:szCs w:val="32"/>
          <w:highlight w:val="none"/>
        </w:rPr>
        <w:t>扣留</w:t>
      </w:r>
      <w:r>
        <w:rPr>
          <w:rFonts w:hint="eastAsia" w:ascii="Times New Roman" w:hAnsi="Times New Roman" w:eastAsia="仿宋_GB2312"/>
          <w:color w:val="000000"/>
          <w:kern w:val="0"/>
          <w:sz w:val="30"/>
          <w:szCs w:val="32"/>
          <w:highlight w:val="none"/>
        </w:rPr>
        <w:t>原则上</w:t>
      </w:r>
      <w:r>
        <w:rPr>
          <w:rFonts w:ascii="Times New Roman" w:hAnsi="Times New Roman" w:eastAsia="仿宋_GB2312"/>
          <w:color w:val="000000"/>
          <w:kern w:val="0"/>
          <w:sz w:val="30"/>
          <w:szCs w:val="32"/>
          <w:highlight w:val="none"/>
        </w:rPr>
        <w:t>采</w:t>
      </w:r>
      <w:r>
        <w:rPr>
          <w:rFonts w:hint="eastAsia" w:ascii="Times New Roman" w:hAnsi="Times New Roman" w:eastAsia="仿宋_GB2312"/>
          <w:color w:val="000000"/>
          <w:kern w:val="0"/>
          <w:sz w:val="30"/>
          <w:szCs w:val="32"/>
          <w:highlight w:val="none"/>
        </w:rPr>
        <w:t>用上述</w:t>
      </w:r>
      <w:r>
        <w:rPr>
          <w:rFonts w:ascii="Times New Roman" w:hAnsi="Times New Roman" w:eastAsia="仿宋_GB2312"/>
          <w:color w:val="000000"/>
          <w:kern w:val="0"/>
          <w:sz w:val="30"/>
          <w:szCs w:val="32"/>
          <w:highlight w:val="none"/>
        </w:rPr>
        <w:t>第（1）种方式</w:t>
      </w:r>
      <w:r>
        <w:rPr>
          <w:rFonts w:hint="eastAsia" w:ascii="Times New Roman" w:hAnsi="Times New Roman" w:eastAsia="仿宋_GB2312"/>
          <w:color w:val="000000"/>
          <w:kern w:val="0"/>
          <w:sz w:val="30"/>
          <w:szCs w:val="32"/>
          <w:highlight w:val="none"/>
        </w:rPr>
        <w:t>。</w:t>
      </w:r>
    </w:p>
    <w:p w14:paraId="5BF51ACF">
      <w:pPr>
        <w:autoSpaceDE w:val="0"/>
        <w:autoSpaceDN w:val="0"/>
        <w:adjustRightInd w:val="0"/>
        <w:spacing w:line="360" w:lineRule="auto"/>
        <w:ind w:firstLine="600" w:firstLineChars="200"/>
        <w:jc w:val="left"/>
        <w:rPr>
          <w:rFonts w:eastAsia="仿宋_GB2312"/>
          <w:color w:val="000000"/>
          <w:kern w:val="0"/>
          <w:sz w:val="30"/>
          <w:szCs w:val="32"/>
          <w:highlight w:val="none"/>
        </w:rPr>
      </w:pPr>
      <w:r>
        <w:rPr>
          <w:rFonts w:ascii="Times New Roman" w:hAnsi="Times New Roman" w:eastAsia="仿宋_GB2312"/>
          <w:color w:val="000000"/>
          <w:kern w:val="0"/>
          <w:sz w:val="30"/>
          <w:szCs w:val="32"/>
          <w:highlight w:val="none"/>
        </w:rPr>
        <w:t>发</w:t>
      </w:r>
      <w:bookmarkStart w:id="424" w:name="#go4"/>
      <w:bookmarkEnd w:id="424"/>
      <w:r>
        <w:rPr>
          <w:rFonts w:ascii="Times New Roman" w:hAnsi="Times New Roman" w:eastAsia="仿宋_GB2312"/>
          <w:color w:val="000000"/>
          <w:kern w:val="0"/>
          <w:sz w:val="30"/>
          <w:szCs w:val="32"/>
          <w:highlight w:val="none"/>
        </w:rPr>
        <w:t>包人累计扣留的质量保证金不得超过</w:t>
      </w:r>
      <w:r>
        <w:rPr>
          <w:rFonts w:hint="eastAsia" w:ascii="Times New Roman" w:hAnsi="Times New Roman" w:eastAsia="仿宋_GB2312"/>
          <w:color w:val="000000"/>
          <w:kern w:val="0"/>
          <w:sz w:val="30"/>
          <w:szCs w:val="32"/>
          <w:highlight w:val="none"/>
        </w:rPr>
        <w:t>工程价款结算总额</w:t>
      </w:r>
      <w:r>
        <w:rPr>
          <w:rFonts w:ascii="Times New Roman" w:hAnsi="Times New Roman" w:eastAsia="仿宋_GB2312"/>
          <w:color w:val="000000"/>
          <w:kern w:val="0"/>
          <w:sz w:val="30"/>
          <w:szCs w:val="32"/>
          <w:highlight w:val="none"/>
        </w:rPr>
        <w:t>的3%</w:t>
      </w:r>
      <w:r>
        <w:rPr>
          <w:rFonts w:hint="eastAsia" w:ascii="Times New Roman" w:hAnsi="Times New Roman" w:eastAsia="仿宋_GB2312"/>
          <w:color w:val="000000"/>
          <w:kern w:val="0"/>
          <w:sz w:val="30"/>
          <w:szCs w:val="32"/>
          <w:highlight w:val="none"/>
        </w:rPr>
        <w:t>。如</w:t>
      </w:r>
      <w:r>
        <w:rPr>
          <w:rFonts w:ascii="Times New Roman" w:hAnsi="Times New Roman" w:eastAsia="仿宋_GB2312"/>
          <w:color w:val="000000"/>
          <w:kern w:val="0"/>
          <w:sz w:val="30"/>
          <w:szCs w:val="32"/>
          <w:highlight w:val="none"/>
        </w:rPr>
        <w:t>承包人在发包人签发竣工付款证书后28天内提交质量保证金保函，发包人应同时退还扣留的作为质量保证金的工程价款</w:t>
      </w:r>
      <w:r>
        <w:rPr>
          <w:rFonts w:hint="eastAsia" w:eastAsia="仿宋_GB2312"/>
          <w:color w:val="000000"/>
          <w:kern w:val="0"/>
          <w:sz w:val="30"/>
          <w:szCs w:val="32"/>
          <w:highlight w:val="none"/>
        </w:rPr>
        <w:t>；保函金额不得超过工程价款结算总额的3%</w:t>
      </w:r>
      <w:r>
        <w:rPr>
          <w:rFonts w:eastAsia="仿宋_GB2312"/>
          <w:color w:val="000000"/>
          <w:kern w:val="0"/>
          <w:sz w:val="30"/>
          <w:szCs w:val="32"/>
          <w:highlight w:val="none"/>
        </w:rPr>
        <w:t>。</w:t>
      </w:r>
    </w:p>
    <w:p w14:paraId="3757F86C">
      <w:pPr>
        <w:autoSpaceDE w:val="0"/>
        <w:autoSpaceDN w:val="0"/>
        <w:adjustRightInd w:val="0"/>
        <w:spacing w:line="360" w:lineRule="auto"/>
        <w:ind w:firstLine="600" w:firstLineChars="200"/>
        <w:jc w:val="left"/>
        <w:rPr>
          <w:rFonts w:eastAsia="仿宋_GB2312"/>
          <w:color w:val="000000"/>
          <w:kern w:val="0"/>
          <w:sz w:val="30"/>
          <w:szCs w:val="32"/>
          <w:highlight w:val="none"/>
        </w:rPr>
      </w:pPr>
      <w:r>
        <w:rPr>
          <w:rFonts w:hint="eastAsia" w:eastAsia="仿宋_GB2312"/>
          <w:color w:val="000000"/>
          <w:kern w:val="0"/>
          <w:sz w:val="30"/>
          <w:szCs w:val="32"/>
          <w:highlight w:val="none"/>
        </w:rPr>
        <w:t>发包人在退还质量保证金的同时</w:t>
      </w:r>
      <w:r>
        <w:rPr>
          <w:rFonts w:eastAsia="仿宋_GB2312"/>
          <w:color w:val="000000"/>
          <w:kern w:val="0"/>
          <w:sz w:val="30"/>
          <w:szCs w:val="32"/>
          <w:highlight w:val="none"/>
        </w:rPr>
        <w:t>按照中国人民银行发布的同期同类贷款基准利率支付</w:t>
      </w:r>
      <w:r>
        <w:rPr>
          <w:rFonts w:hint="eastAsia" w:eastAsia="仿宋_GB2312"/>
          <w:color w:val="000000"/>
          <w:kern w:val="0"/>
          <w:sz w:val="30"/>
          <w:szCs w:val="32"/>
          <w:highlight w:val="none"/>
        </w:rPr>
        <w:t>利息。</w:t>
      </w:r>
    </w:p>
    <w:p w14:paraId="6605DB6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15.3.3 </w:t>
      </w:r>
      <w:r>
        <w:rPr>
          <w:rFonts w:ascii="Times New Roman" w:hAnsi="Times New Roman" w:eastAsia="仿宋_GB2312"/>
          <w:color w:val="000000"/>
          <w:sz w:val="30"/>
          <w:szCs w:val="32"/>
          <w:highlight w:val="none"/>
        </w:rPr>
        <w:t>质量保证金</w:t>
      </w:r>
      <w:r>
        <w:rPr>
          <w:rFonts w:ascii="Times New Roman" w:hAnsi="Times New Roman" w:eastAsia="仿宋_GB2312"/>
          <w:color w:val="000000"/>
          <w:kern w:val="0"/>
          <w:sz w:val="30"/>
          <w:szCs w:val="32"/>
          <w:highlight w:val="none"/>
        </w:rPr>
        <w:t>的退还</w:t>
      </w:r>
    </w:p>
    <w:p w14:paraId="77AB96AA">
      <w:pPr>
        <w:autoSpaceDE w:val="0"/>
        <w:autoSpaceDN w:val="0"/>
        <w:adjustRightInd w:val="0"/>
        <w:spacing w:line="360" w:lineRule="auto"/>
        <w:ind w:firstLine="600" w:firstLineChars="200"/>
        <w:jc w:val="left"/>
        <w:rPr>
          <w:rFonts w:eastAsia="仿宋_GB2312"/>
          <w:color w:val="000000"/>
          <w:kern w:val="0"/>
          <w:sz w:val="30"/>
          <w:szCs w:val="32"/>
          <w:highlight w:val="none"/>
        </w:rPr>
      </w:pPr>
      <w:r>
        <w:rPr>
          <w:rFonts w:hint="eastAsia" w:eastAsia="仿宋_GB2312"/>
          <w:color w:val="000000"/>
          <w:kern w:val="0"/>
          <w:sz w:val="30"/>
          <w:szCs w:val="32"/>
          <w:highlight w:val="none"/>
        </w:rPr>
        <w:t>缺陷责任期内，承包人认真履行合同约定的责任，到期后，承包人可向发包人申请返还保证金。</w:t>
      </w:r>
    </w:p>
    <w:p w14:paraId="74573B88">
      <w:pPr>
        <w:autoSpaceDE w:val="0"/>
        <w:autoSpaceDN w:val="0"/>
        <w:adjustRightInd w:val="0"/>
        <w:spacing w:line="360" w:lineRule="auto"/>
        <w:ind w:firstLine="600" w:firstLineChars="200"/>
        <w:jc w:val="left"/>
        <w:rPr>
          <w:rFonts w:eastAsia="仿宋_GB2312"/>
          <w:color w:val="000000"/>
          <w:kern w:val="0"/>
          <w:sz w:val="30"/>
          <w:szCs w:val="32"/>
          <w:highlight w:val="none"/>
        </w:rPr>
      </w:pPr>
      <w:r>
        <w:rPr>
          <w:rFonts w:hint="eastAsia" w:eastAsia="仿宋_GB2312"/>
          <w:color w:val="000000"/>
          <w:kern w:val="0"/>
          <w:sz w:val="30"/>
          <w:szCs w:val="32"/>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A00340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eastAsia="仿宋_GB2312"/>
          <w:color w:val="000000"/>
          <w:kern w:val="0"/>
          <w:sz w:val="30"/>
          <w:szCs w:val="32"/>
          <w:highlight w:val="none"/>
        </w:rPr>
        <w:t>发包人和承包人对保证金预留、返还以及工程维修质量、费用有争议的，按本合同第20条约定的争议和纠纷解决程序处理</w:t>
      </w:r>
      <w:r>
        <w:rPr>
          <w:rFonts w:ascii="Times New Roman" w:hAnsi="Times New Roman" w:eastAsia="仿宋_GB2312"/>
          <w:color w:val="000000"/>
          <w:kern w:val="0"/>
          <w:sz w:val="30"/>
          <w:szCs w:val="32"/>
          <w:highlight w:val="none"/>
        </w:rPr>
        <w:t>。</w:t>
      </w:r>
    </w:p>
    <w:p w14:paraId="2BB23233">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25" w:name="_Toc351203602"/>
      <w:bookmarkStart w:id="426" w:name="_Toc337558819"/>
      <w:r>
        <w:rPr>
          <w:rFonts w:ascii="Times New Roman" w:hAnsi="Times New Roman" w:eastAsia="黑体"/>
          <w:b w:val="0"/>
          <w:color w:val="000000"/>
          <w:sz w:val="30"/>
          <w:szCs w:val="32"/>
          <w:highlight w:val="none"/>
        </w:rPr>
        <w:t>15.4 保修</w:t>
      </w:r>
      <w:bookmarkEnd w:id="425"/>
    </w:p>
    <w:bookmarkEnd w:id="421"/>
    <w:bookmarkEnd w:id="422"/>
    <w:bookmarkEnd w:id="426"/>
    <w:p w14:paraId="626410D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15.4.1保修责任</w:t>
      </w:r>
    </w:p>
    <w:p w14:paraId="5D686A67">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2142645">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发包人未经竣工验收擅自使用工程的，保修期自</w:t>
      </w:r>
      <w:r>
        <w:rPr>
          <w:rFonts w:ascii="Times New Roman" w:hAnsi="Times New Roman" w:eastAsia="仿宋_GB2312"/>
          <w:color w:val="000000"/>
          <w:kern w:val="0"/>
          <w:sz w:val="30"/>
          <w:szCs w:val="32"/>
          <w:highlight w:val="none"/>
        </w:rPr>
        <w:t>转移占有之日起算</w:t>
      </w:r>
      <w:r>
        <w:rPr>
          <w:rFonts w:ascii="Times New Roman" w:hAnsi="Times New Roman" w:eastAsia="仿宋_GB2312"/>
          <w:color w:val="000000"/>
          <w:sz w:val="30"/>
          <w:szCs w:val="32"/>
          <w:highlight w:val="none"/>
        </w:rPr>
        <w:t>。</w:t>
      </w:r>
    </w:p>
    <w:p w14:paraId="3BE23D6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15.4.2 修复费用</w:t>
      </w:r>
    </w:p>
    <w:p w14:paraId="1A0704E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保修期内，修复的费用按照以下约定处理：</w:t>
      </w:r>
    </w:p>
    <w:p w14:paraId="7219386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（1）保修期内，因承包人原因造成工程的缺陷、损坏，承包人应负责修复，并承担修复的费用以及因工程的缺陷、损坏造成的人身伤害和财产损失；</w:t>
      </w:r>
    </w:p>
    <w:p w14:paraId="76282D4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（2）保修期内，因发包人使用不当造成工程的缺陷、损坏，可以委托承包人修复，但发包人应承担修复的费用，并支付承包人合理利润；</w:t>
      </w:r>
    </w:p>
    <w:p w14:paraId="1CE81F2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（3）因其他原因造成工程的缺陷、损坏，可以委托承包人修复，发包人应承担修复的费用，并支付承包人合理的利润，因工程的缺陷、损坏造成的人身伤害和财产损失由责任方承担。</w:t>
      </w:r>
    </w:p>
    <w:p w14:paraId="770EF5E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15.4.3 修复通知</w:t>
      </w:r>
    </w:p>
    <w:p w14:paraId="19F1C3FF">
      <w:pPr>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12E29B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15.4.4 未能修复</w:t>
      </w:r>
    </w:p>
    <w:p w14:paraId="4767F31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eastAsia="仿宋_GB2312"/>
          <w:color w:val="000000"/>
          <w:kern w:val="0"/>
          <w:sz w:val="30"/>
          <w:szCs w:val="32"/>
          <w:highlight w:val="none"/>
        </w:rPr>
        <w:t>但修复范围超出缺陷或损坏范围的，超出范围部分的修复费用由发包人承担。</w:t>
      </w:r>
    </w:p>
    <w:p w14:paraId="176DD5B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15.4.5 承包人出入权</w:t>
      </w:r>
    </w:p>
    <w:p w14:paraId="289A233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E0DB6A7">
      <w:pPr>
        <w:pStyle w:val="5"/>
        <w:spacing w:before="120" w:after="120" w:line="360" w:lineRule="auto"/>
        <w:rPr>
          <w:rFonts w:ascii="Times New Roman" w:hAnsi="Times New Roman" w:eastAsia="黑体"/>
          <w:b w:val="0"/>
          <w:color w:val="000000"/>
          <w:sz w:val="32"/>
          <w:szCs w:val="32"/>
          <w:highlight w:val="none"/>
        </w:rPr>
      </w:pPr>
      <w:bookmarkStart w:id="427" w:name="_Toc351203603"/>
      <w:bookmarkStart w:id="428" w:name="_Toc337558820"/>
      <w:r>
        <w:rPr>
          <w:rFonts w:ascii="Times New Roman" w:hAnsi="Times New Roman" w:eastAsia="黑体"/>
          <w:b w:val="0"/>
          <w:color w:val="000000"/>
          <w:sz w:val="32"/>
          <w:szCs w:val="32"/>
          <w:highlight w:val="none"/>
        </w:rPr>
        <w:t>16. 违约</w:t>
      </w:r>
      <w:bookmarkEnd w:id="427"/>
    </w:p>
    <w:bookmarkEnd w:id="428"/>
    <w:p w14:paraId="281533A2">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29" w:name="_Toc296346630"/>
      <w:bookmarkStart w:id="430" w:name="_Toc296503129"/>
      <w:bookmarkStart w:id="431" w:name="_Toc351203604"/>
      <w:bookmarkStart w:id="432" w:name="_Toc337558821"/>
      <w:r>
        <w:rPr>
          <w:rFonts w:ascii="Times New Roman" w:hAnsi="Times New Roman" w:eastAsia="黑体"/>
          <w:b w:val="0"/>
          <w:color w:val="000000"/>
          <w:sz w:val="30"/>
          <w:szCs w:val="32"/>
          <w:highlight w:val="none"/>
        </w:rPr>
        <w:t>16.1 发</w:t>
      </w:r>
      <w:bookmarkEnd w:id="429"/>
      <w:bookmarkEnd w:id="430"/>
      <w:r>
        <w:rPr>
          <w:rFonts w:ascii="Times New Roman" w:hAnsi="Times New Roman" w:eastAsia="黑体"/>
          <w:b w:val="0"/>
          <w:color w:val="000000"/>
          <w:sz w:val="30"/>
          <w:szCs w:val="32"/>
          <w:highlight w:val="none"/>
        </w:rPr>
        <w:t>包人违约</w:t>
      </w:r>
      <w:bookmarkEnd w:id="431"/>
    </w:p>
    <w:bookmarkEnd w:id="432"/>
    <w:p w14:paraId="04DFF75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16.1.1 发包人违约的情形</w:t>
      </w:r>
    </w:p>
    <w:p w14:paraId="293328D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在合同履行过程中发生的下列情形，属于发包人违约：</w:t>
      </w:r>
    </w:p>
    <w:p w14:paraId="30A1224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（1）因发包人原因未能在计划开工日期前7天内下达开工通知的；</w:t>
      </w:r>
    </w:p>
    <w:p w14:paraId="6147511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（2）因发包人原因未能按合同约定支付合同价款的；</w:t>
      </w:r>
    </w:p>
    <w:p w14:paraId="7F3142C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（3）发包人违反第10.1款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变更的范围</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第（2）项约定，自行实施被取消的工作或转由他人实施的；</w:t>
      </w:r>
    </w:p>
    <w:p w14:paraId="6F70B54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（4）发包人提供的材料、工程设备的规格、数量或质量不符合合同约定，或因发包人原因导致交货日期延误或交货地点变更等情况的；</w:t>
      </w:r>
    </w:p>
    <w:p w14:paraId="46A5584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（5）因发包人违反合同约定造成暂停施工的；</w:t>
      </w:r>
    </w:p>
    <w:p w14:paraId="62BAE0B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（6）发包人无正当理由没有在约定期限内发出复工指示，导致承包人无法复工的；</w:t>
      </w:r>
    </w:p>
    <w:p w14:paraId="796DAAD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（7）发包人明确表示或者以其行为表明不履行合同主要义务的；</w:t>
      </w:r>
    </w:p>
    <w:p w14:paraId="62E96E3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（8）发包人未能按照合同约定履行其他义务的。</w:t>
      </w:r>
    </w:p>
    <w:p w14:paraId="1E50051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5B61BE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16.1.2 发包人违约的责任</w:t>
      </w:r>
    </w:p>
    <w:p w14:paraId="164FFD52">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发包人应承担因其违约给承包人增加的费用和（或）延误的工期，并支付承包人合理的利润。此外，合同当事人可在专用合同条款中另行约定发包人违约责任的承担方式和计算方法。</w:t>
      </w:r>
    </w:p>
    <w:p w14:paraId="18C1E52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16.1.3 因发包人违约解除合同</w:t>
      </w:r>
    </w:p>
    <w:p w14:paraId="2ABE121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除专用合同条款另有约定外，承包人按第16.1.1项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发包人违约的情形</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约定暂停施工满28天后</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发包人仍不纠正其违约行为并致使合同目的不能实现的，</w:t>
      </w:r>
      <w:r>
        <w:rPr>
          <w:rFonts w:hint="eastAsia" w:ascii="Times New Roman" w:hAnsi="Times New Roman" w:eastAsia="仿宋_GB2312"/>
          <w:color w:val="000000"/>
          <w:kern w:val="0"/>
          <w:sz w:val="30"/>
          <w:szCs w:val="32"/>
          <w:highlight w:val="none"/>
        </w:rPr>
        <w:t>或</w:t>
      </w:r>
      <w:r>
        <w:rPr>
          <w:rFonts w:ascii="Times New Roman" w:hAnsi="Times New Roman" w:eastAsia="仿宋_GB2312"/>
          <w:color w:val="000000"/>
          <w:kern w:val="0"/>
          <w:sz w:val="30"/>
          <w:szCs w:val="32"/>
          <w:highlight w:val="none"/>
        </w:rPr>
        <w:t>出现第16.1.1项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发包人违约的情形</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第（7）目约定的违约情况，承包人有权解除合同，发包人应承担由此增加的费用，并支付承包人合理的利润。</w:t>
      </w:r>
    </w:p>
    <w:p w14:paraId="485175A3">
      <w:pPr>
        <w:autoSpaceDE w:val="0"/>
        <w:autoSpaceDN w:val="0"/>
        <w:adjustRightInd w:val="0"/>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kern w:val="0"/>
          <w:sz w:val="30"/>
          <w:szCs w:val="32"/>
          <w:highlight w:val="none"/>
        </w:rPr>
        <w:t>16.1.4 因发包人违约解除合同后的付款</w:t>
      </w:r>
    </w:p>
    <w:p w14:paraId="276B504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承包人按照本款约定解除合同的，发包人应在解除合同后28天内支付下列款项，并解除履约担保：</w:t>
      </w:r>
    </w:p>
    <w:p w14:paraId="0049EC9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（1）合同解除前所完成工作的价款；</w:t>
      </w:r>
    </w:p>
    <w:p w14:paraId="39F8C80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（2）承包人为工程施工订购并已付款的材料、工程设备和其他物品的价款；</w:t>
      </w:r>
    </w:p>
    <w:p w14:paraId="107903CB">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（3）承包人撤离施工现场以及遣散承包人人员的款项；</w:t>
      </w:r>
    </w:p>
    <w:p w14:paraId="54D47C7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（4）按照合同约定在合同解除前应支付的违约金；</w:t>
      </w:r>
    </w:p>
    <w:p w14:paraId="1593B5A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（5）按照合同约定应当支付给承包人的其他款项；</w:t>
      </w:r>
    </w:p>
    <w:p w14:paraId="2E91B73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（6）按照合同约定应退还的质量保证金；</w:t>
      </w:r>
    </w:p>
    <w:p w14:paraId="4527F7E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（7）因解除合同给承包人造成的损失。</w:t>
      </w:r>
    </w:p>
    <w:p w14:paraId="28D0D79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合同当事人未能就解除合同后的结清达成一致的，按照第20条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争议解决</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的约定处理。</w:t>
      </w:r>
    </w:p>
    <w:p w14:paraId="3E4BEFF0">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承包人应妥善做好已完工程和与工程有关的已购材料、工程设备的保护和移交工作，并将施工设备和人员撤出施工现场，发包人应为承包人撤出提供必要条件。</w:t>
      </w:r>
    </w:p>
    <w:p w14:paraId="478A7488">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33" w:name="_Toc351203605"/>
      <w:bookmarkStart w:id="434" w:name="_Toc296346632"/>
      <w:bookmarkStart w:id="435" w:name="_Toc296503131"/>
      <w:bookmarkStart w:id="436" w:name="_Toc337558822"/>
      <w:r>
        <w:rPr>
          <w:rFonts w:ascii="Times New Roman" w:hAnsi="Times New Roman" w:eastAsia="黑体"/>
          <w:b w:val="0"/>
          <w:color w:val="000000"/>
          <w:sz w:val="30"/>
          <w:szCs w:val="32"/>
          <w:highlight w:val="none"/>
        </w:rPr>
        <w:t>16.2 承包人违约</w:t>
      </w:r>
      <w:bookmarkEnd w:id="433"/>
    </w:p>
    <w:bookmarkEnd w:id="434"/>
    <w:bookmarkEnd w:id="435"/>
    <w:bookmarkEnd w:id="436"/>
    <w:p w14:paraId="30E167A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16.2.1 承包人违约的情形</w:t>
      </w:r>
    </w:p>
    <w:p w14:paraId="4E8CBD0D">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u w:val="single"/>
          <w:lang w:eastAsia="zh-CN"/>
        </w:rPr>
      </w:pPr>
      <w:r>
        <w:rPr>
          <w:rFonts w:hint="eastAsia" w:ascii="Times New Roman" w:hAnsi="Times New Roman" w:eastAsia="仿宋_GB2312"/>
          <w:color w:val="000000"/>
          <w:kern w:val="0"/>
          <w:sz w:val="30"/>
          <w:szCs w:val="32"/>
          <w:highlight w:val="none"/>
          <w:lang w:eastAsia="zh-CN"/>
        </w:rPr>
        <w:t>承包人违约的其他情形：</w:t>
      </w:r>
      <w:r>
        <w:rPr>
          <w:rFonts w:hint="eastAsia" w:ascii="Times New Roman" w:hAnsi="Times New Roman" w:eastAsia="仿宋_GB2312"/>
          <w:color w:val="000000"/>
          <w:kern w:val="0"/>
          <w:sz w:val="30"/>
          <w:szCs w:val="32"/>
          <w:highlight w:val="none"/>
          <w:u w:val="single"/>
          <w:lang w:eastAsia="zh-CN"/>
        </w:rPr>
        <w:t>执行通用条款。</w:t>
      </w:r>
    </w:p>
    <w:p w14:paraId="5D198F2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在合同履行过程中发生的下列情形，属于承包人违约：</w:t>
      </w:r>
    </w:p>
    <w:p w14:paraId="12E5847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（1）承包人违反合同约定进行转包或违法分包的；</w:t>
      </w:r>
    </w:p>
    <w:p w14:paraId="034EBE2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（2）承包人违反合同约定采购和使用不合格的材料和工程设备的；</w:t>
      </w:r>
    </w:p>
    <w:p w14:paraId="1BF2FC9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（3）因承包人原因导致工程质量不符合合同要求的； </w:t>
      </w:r>
    </w:p>
    <w:p w14:paraId="7FFE9C5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（4）承包人违反第8.9款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材料与设备专用</w:t>
      </w:r>
      <w:r>
        <w:rPr>
          <w:rFonts w:hint="eastAsia" w:ascii="Times New Roman" w:hAnsi="Times New Roman" w:eastAsia="仿宋_GB2312"/>
          <w:color w:val="000000"/>
          <w:kern w:val="0"/>
          <w:sz w:val="30"/>
          <w:szCs w:val="32"/>
          <w:highlight w:val="none"/>
        </w:rPr>
        <w:t>要求〕</w:t>
      </w:r>
      <w:r>
        <w:rPr>
          <w:rFonts w:ascii="Times New Roman" w:hAnsi="Times New Roman" w:eastAsia="仿宋_GB2312"/>
          <w:color w:val="000000"/>
          <w:kern w:val="0"/>
          <w:sz w:val="30"/>
          <w:szCs w:val="32"/>
          <w:highlight w:val="none"/>
        </w:rPr>
        <w:t>的约定，未经批准，私自将已按照合同约定进入施工现场的材料或设备撤离施工现场的；</w:t>
      </w:r>
    </w:p>
    <w:p w14:paraId="1D59359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（5）承包人未能按施工进度计划及时完成合同约定的工作，造成工期延误的；</w:t>
      </w:r>
    </w:p>
    <w:p w14:paraId="2EE1B19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（6）承包人在缺陷责任期及保修期内，未能在合理期限对工程缺陷进行修复，或拒绝按发包人要求进行修复的；</w:t>
      </w:r>
    </w:p>
    <w:p w14:paraId="081B1DE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（7）承包人明确表示或者以其行为表明不履行合同主要义务的；</w:t>
      </w:r>
    </w:p>
    <w:p w14:paraId="3CF6055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（8）承包人未能按照合同约定履行其他义务的。</w:t>
      </w:r>
    </w:p>
    <w:p w14:paraId="0B4341C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承包人发生除本项第（7）目约定以外的其他违约情况时，监理人可向承包人发出整改通知，要求其在指定的期限内改正。</w:t>
      </w:r>
    </w:p>
    <w:p w14:paraId="6B36AC6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16.2.2 承包人违约的责任</w:t>
      </w:r>
    </w:p>
    <w:p w14:paraId="6878BF0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承包人应承担因其违约行为而增加的费用</w:t>
      </w:r>
      <w:r>
        <w:rPr>
          <w:rFonts w:hint="eastAsia" w:ascii="Times New Roman" w:hAnsi="Times New Roman" w:eastAsia="仿宋_GB2312"/>
          <w:color w:val="000000"/>
          <w:kern w:val="0"/>
          <w:sz w:val="30"/>
          <w:szCs w:val="32"/>
          <w:highlight w:val="none"/>
        </w:rPr>
        <w:t>和（或）延误的</w:t>
      </w:r>
      <w:r>
        <w:rPr>
          <w:rFonts w:ascii="Times New Roman" w:hAnsi="Times New Roman" w:eastAsia="仿宋_GB2312"/>
          <w:color w:val="000000"/>
          <w:kern w:val="0"/>
          <w:sz w:val="30"/>
          <w:szCs w:val="32"/>
          <w:highlight w:val="none"/>
        </w:rPr>
        <w:t>工期。此外，合同当事人可在专用合同条款中另行约定承包人违约责任的承担方式和计算方法。</w:t>
      </w:r>
    </w:p>
    <w:p w14:paraId="07873B2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16.2.3 因承包人违约解除合同</w:t>
      </w:r>
    </w:p>
    <w:p w14:paraId="5E02979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除专用合同条款另有约定外，出现第16.2.1项</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承包人违约的情形</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eastAsia="仿宋_GB2312"/>
          <w:color w:val="000000"/>
          <w:kern w:val="0"/>
          <w:sz w:val="30"/>
          <w:szCs w:val="32"/>
          <w:highlight w:val="none"/>
        </w:rPr>
        <w:t>合同当事人应在专用合同条款约定相应费用的承担方式。</w:t>
      </w:r>
      <w:r>
        <w:rPr>
          <w:rFonts w:ascii="Times New Roman" w:hAnsi="Times New Roman" w:eastAsia="仿宋_GB2312"/>
          <w:color w:val="000000"/>
          <w:kern w:val="0"/>
          <w:sz w:val="30"/>
          <w:szCs w:val="32"/>
          <w:highlight w:val="none"/>
        </w:rPr>
        <w:t>发包人</w:t>
      </w:r>
      <w:r>
        <w:rPr>
          <w:rFonts w:hint="eastAsia" w:ascii="Times New Roman" w:hAnsi="Times New Roman" w:eastAsia="仿宋_GB2312"/>
          <w:color w:val="000000"/>
          <w:kern w:val="0"/>
          <w:sz w:val="30"/>
          <w:szCs w:val="32"/>
          <w:highlight w:val="none"/>
        </w:rPr>
        <w:t>继续使用的</w:t>
      </w:r>
      <w:r>
        <w:rPr>
          <w:rFonts w:ascii="Times New Roman" w:hAnsi="Times New Roman" w:eastAsia="仿宋_GB2312"/>
          <w:color w:val="000000"/>
          <w:kern w:val="0"/>
          <w:sz w:val="30"/>
          <w:szCs w:val="32"/>
          <w:highlight w:val="none"/>
        </w:rPr>
        <w:t>行为不免除或减轻承包人应承担的违约责任。</w:t>
      </w:r>
    </w:p>
    <w:p w14:paraId="25EABDC1">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16.2.4因承包人违约解除合同后的处理</w:t>
      </w:r>
    </w:p>
    <w:p w14:paraId="7D76B77D">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因承包人原因导致合同解除的，则合同当事人应在合同解除后28天内完成估价、付款和清算，并按以下约定执行：</w:t>
      </w:r>
    </w:p>
    <w:p w14:paraId="767C96B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（1）合同解除后，按第4.4款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商定或确定承包人实际完成工作对应的合同价款，以及承包人已提供的材料、工程设备、施工设备和临时工程等的价值；</w:t>
      </w:r>
    </w:p>
    <w:p w14:paraId="5941D58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（2）合同解除后，承包人应支付的违约金；</w:t>
      </w:r>
    </w:p>
    <w:p w14:paraId="606E7F5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（3）合同解除后，因解除合同给发包人造成的损失；</w:t>
      </w:r>
    </w:p>
    <w:p w14:paraId="304FD8C8">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（4）合同解除后，承包人应按照发包人要求和监理人的指示完成现场的清理和撤离；</w:t>
      </w:r>
    </w:p>
    <w:p w14:paraId="5DB3B80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（5）发包人和承包人应在合同解除后进行清算，出具最终结清付款证书，结清全部款项。</w:t>
      </w:r>
    </w:p>
    <w:p w14:paraId="0DBA0C62">
      <w:pPr>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因承包人违约解除合同的，</w:t>
      </w:r>
      <w:r>
        <w:rPr>
          <w:rFonts w:ascii="Times New Roman" w:hAnsi="Times New Roman" w:eastAsia="仿宋_GB2312"/>
          <w:color w:val="000000"/>
          <w:kern w:val="0"/>
          <w:sz w:val="30"/>
          <w:szCs w:val="32"/>
          <w:highlight w:val="none"/>
        </w:rPr>
        <w:t>发包人有权暂停对承包人的付款，查清各项付款和已扣款项。发包人和承包人未能就合同解除后的清算和款项支付达成一致的，按照第20条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争议解决</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的约定处理。</w:t>
      </w:r>
    </w:p>
    <w:p w14:paraId="5B71335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16.2.5采购合同权益转让</w:t>
      </w:r>
    </w:p>
    <w:p w14:paraId="491D7209">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0F2C8F89">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37" w:name="_Toc351203606"/>
      <w:r>
        <w:rPr>
          <w:rFonts w:ascii="Times New Roman" w:hAnsi="Times New Roman" w:eastAsia="黑体"/>
          <w:b w:val="0"/>
          <w:color w:val="000000"/>
          <w:sz w:val="30"/>
          <w:szCs w:val="32"/>
          <w:highlight w:val="none"/>
        </w:rPr>
        <w:t>16.3 第三人造成的违约</w:t>
      </w:r>
      <w:bookmarkEnd w:id="437"/>
    </w:p>
    <w:p w14:paraId="7B3CED23">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在履行合同过程中，一方当事人因第三人的原因造成违约的，应当向对方当事人承担违约责任。一方当事人和第三人之间的纠纷，依照法律规定或者按照约定解决。</w:t>
      </w:r>
    </w:p>
    <w:p w14:paraId="44274DC9">
      <w:pPr>
        <w:pStyle w:val="5"/>
        <w:spacing w:before="120" w:after="120" w:line="360" w:lineRule="auto"/>
        <w:rPr>
          <w:rFonts w:ascii="Times New Roman" w:hAnsi="Times New Roman" w:eastAsia="黑体"/>
          <w:b w:val="0"/>
          <w:color w:val="000000"/>
          <w:sz w:val="32"/>
          <w:szCs w:val="32"/>
          <w:highlight w:val="none"/>
        </w:rPr>
      </w:pPr>
      <w:bookmarkStart w:id="438" w:name="_Toc351203607"/>
      <w:bookmarkStart w:id="439" w:name="_Toc337558823"/>
      <w:bookmarkStart w:id="440" w:name="_Toc296503116"/>
      <w:bookmarkStart w:id="441" w:name="_Toc296346617"/>
      <w:r>
        <w:rPr>
          <w:rFonts w:ascii="Times New Roman" w:hAnsi="Times New Roman" w:eastAsia="黑体"/>
          <w:b w:val="0"/>
          <w:color w:val="000000"/>
          <w:sz w:val="32"/>
          <w:szCs w:val="32"/>
          <w:highlight w:val="none"/>
        </w:rPr>
        <w:t>17. 不可抗力</w:t>
      </w:r>
      <w:bookmarkEnd w:id="438"/>
      <w:r>
        <w:rPr>
          <w:rFonts w:ascii="Times New Roman" w:hAnsi="Times New Roman" w:eastAsia="黑体"/>
          <w:b w:val="0"/>
          <w:color w:val="000000"/>
          <w:sz w:val="32"/>
          <w:szCs w:val="32"/>
          <w:highlight w:val="none"/>
        </w:rPr>
        <w:t xml:space="preserve"> </w:t>
      </w:r>
      <w:bookmarkEnd w:id="439"/>
      <w:bookmarkEnd w:id="440"/>
      <w:bookmarkEnd w:id="441"/>
    </w:p>
    <w:p w14:paraId="75A1A1E4">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42" w:name="_Toc351203608"/>
      <w:bookmarkStart w:id="443" w:name="_Toc296346618"/>
      <w:bookmarkStart w:id="444" w:name="_Toc337558824"/>
      <w:bookmarkStart w:id="445" w:name="_Toc296503117"/>
      <w:r>
        <w:rPr>
          <w:rFonts w:ascii="Times New Roman" w:hAnsi="Times New Roman" w:eastAsia="黑体"/>
          <w:b w:val="0"/>
          <w:color w:val="000000"/>
          <w:sz w:val="30"/>
          <w:szCs w:val="32"/>
          <w:highlight w:val="none"/>
        </w:rPr>
        <w:t>17.1 不可抗力的确认</w:t>
      </w:r>
      <w:bookmarkEnd w:id="442"/>
    </w:p>
    <w:bookmarkEnd w:id="443"/>
    <w:bookmarkEnd w:id="444"/>
    <w:bookmarkEnd w:id="445"/>
    <w:p w14:paraId="22DBF4B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24EE230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的约定处理。发生争议时，按第20条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争议解决</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的约定处理。</w:t>
      </w:r>
    </w:p>
    <w:p w14:paraId="4129BBAA">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46" w:name="_Toc351203609"/>
      <w:bookmarkStart w:id="447" w:name="_Toc296503118"/>
      <w:bookmarkStart w:id="448" w:name="_Toc337558825"/>
      <w:bookmarkStart w:id="449" w:name="_Toc296346619"/>
      <w:r>
        <w:rPr>
          <w:rFonts w:ascii="Times New Roman" w:hAnsi="Times New Roman" w:eastAsia="黑体"/>
          <w:b w:val="0"/>
          <w:color w:val="000000"/>
          <w:sz w:val="30"/>
          <w:szCs w:val="32"/>
          <w:highlight w:val="none"/>
        </w:rPr>
        <w:t>17.2 不可抗力的通知</w:t>
      </w:r>
      <w:bookmarkEnd w:id="446"/>
    </w:p>
    <w:bookmarkEnd w:id="447"/>
    <w:bookmarkEnd w:id="448"/>
    <w:bookmarkEnd w:id="449"/>
    <w:p w14:paraId="62A07DC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hint="eastAsia" w:ascii="Times New Roman" w:hAnsi="Times New Roman" w:eastAsia="仿宋_GB2312"/>
          <w:color w:val="000000"/>
          <w:kern w:val="0"/>
          <w:sz w:val="30"/>
          <w:szCs w:val="32"/>
          <w:highlight w:val="none"/>
        </w:rPr>
        <w:t>合同</w:t>
      </w:r>
      <w:r>
        <w:rPr>
          <w:rFonts w:ascii="Times New Roman" w:hAnsi="Times New Roman" w:eastAsia="仿宋_GB2312"/>
          <w:color w:val="000000"/>
          <w:kern w:val="0"/>
          <w:sz w:val="30"/>
          <w:szCs w:val="32"/>
          <w:highlight w:val="none"/>
        </w:rPr>
        <w:t>一方当事人遇到不可抗力事件，使其履行合同义务受到阻碍时，应立即通知合同另一方当事人和监理人，书面说明不可抗力和受阻碍的详细情况，并提供必要的证明。</w:t>
      </w:r>
    </w:p>
    <w:p w14:paraId="39D8333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23A917C">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50" w:name="_Toc351203610"/>
      <w:bookmarkStart w:id="451" w:name="_Toc296346620"/>
      <w:bookmarkStart w:id="452" w:name="_Toc337558826"/>
      <w:bookmarkStart w:id="453" w:name="_Toc296503119"/>
      <w:r>
        <w:rPr>
          <w:rFonts w:ascii="Times New Roman" w:hAnsi="Times New Roman" w:eastAsia="黑体"/>
          <w:b w:val="0"/>
          <w:color w:val="000000"/>
          <w:sz w:val="30"/>
          <w:szCs w:val="32"/>
          <w:highlight w:val="none"/>
        </w:rPr>
        <w:t>17.3 不可抗力后果的承担</w:t>
      </w:r>
      <w:bookmarkEnd w:id="450"/>
    </w:p>
    <w:bookmarkEnd w:id="451"/>
    <w:bookmarkEnd w:id="452"/>
    <w:bookmarkEnd w:id="453"/>
    <w:p w14:paraId="50275EA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17.3.1 </w:t>
      </w:r>
      <w:r>
        <w:rPr>
          <w:rFonts w:hint="eastAsia" w:ascii="Times New Roman" w:hAnsi="Times New Roman" w:eastAsia="仿宋_GB2312"/>
          <w:color w:val="000000"/>
          <w:kern w:val="0"/>
          <w:sz w:val="30"/>
          <w:szCs w:val="32"/>
          <w:highlight w:val="none"/>
        </w:rPr>
        <w:t>不可抗力引起的后果及造成的损失由合同当事人按照法律规定及合同约定各自承担。</w:t>
      </w:r>
      <w:r>
        <w:rPr>
          <w:rFonts w:ascii="Times New Roman" w:hAnsi="Times New Roman" w:eastAsia="仿宋_GB2312"/>
          <w:color w:val="000000"/>
          <w:kern w:val="0"/>
          <w:sz w:val="30"/>
          <w:szCs w:val="32"/>
          <w:highlight w:val="none"/>
        </w:rPr>
        <w:t>不可抗力发生前已完</w:t>
      </w:r>
      <w:r>
        <w:rPr>
          <w:rFonts w:hint="eastAsia" w:ascii="Times New Roman" w:hAnsi="Times New Roman" w:eastAsia="仿宋_GB2312"/>
          <w:color w:val="000000"/>
          <w:kern w:val="0"/>
          <w:sz w:val="30"/>
          <w:szCs w:val="32"/>
          <w:highlight w:val="none"/>
        </w:rPr>
        <w:t>成的</w:t>
      </w:r>
      <w:r>
        <w:rPr>
          <w:rFonts w:ascii="Times New Roman" w:hAnsi="Times New Roman" w:eastAsia="仿宋_GB2312"/>
          <w:color w:val="000000"/>
          <w:kern w:val="0"/>
          <w:sz w:val="30"/>
          <w:szCs w:val="32"/>
          <w:highlight w:val="none"/>
        </w:rPr>
        <w:t>工程应当按照合同约定进行计量</w:t>
      </w:r>
      <w:r>
        <w:rPr>
          <w:rFonts w:hint="eastAsia" w:ascii="Times New Roman" w:hAnsi="Times New Roman" w:eastAsia="仿宋_GB2312"/>
          <w:color w:val="000000"/>
          <w:kern w:val="0"/>
          <w:sz w:val="30"/>
          <w:szCs w:val="32"/>
          <w:highlight w:val="none"/>
        </w:rPr>
        <w:t>支付</w:t>
      </w:r>
      <w:r>
        <w:rPr>
          <w:rFonts w:ascii="Times New Roman" w:hAnsi="Times New Roman" w:eastAsia="仿宋_GB2312"/>
          <w:color w:val="000000"/>
          <w:kern w:val="0"/>
          <w:sz w:val="30"/>
          <w:szCs w:val="32"/>
          <w:highlight w:val="none"/>
        </w:rPr>
        <w:t>。</w:t>
      </w:r>
    </w:p>
    <w:p w14:paraId="7BC8CDC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17.3.2 不可抗力导致的人员伤亡、财产损失、费用增加和（或）工期延误等后果，由合同当事人按以下原则承担：</w:t>
      </w:r>
    </w:p>
    <w:p w14:paraId="73A3832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（1）永久工程、已运至施工现场的材料和工程设备的损坏，以及因工程损坏造成的第三人人员伤亡和财产损失由发包人承担；</w:t>
      </w:r>
    </w:p>
    <w:p w14:paraId="35A3745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（2）承包人施工设备的损坏由承包人承担；</w:t>
      </w:r>
    </w:p>
    <w:p w14:paraId="54FB0F3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（3）发包人和承包人承担各自人员伤亡和财产的损失；</w:t>
      </w:r>
    </w:p>
    <w:p w14:paraId="18B2946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8AB49C8">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（5）因不可抗力引起或将引起工期延误，发包人要求赶工的，由此增加的赶工费用由发包人承担；</w:t>
      </w:r>
    </w:p>
    <w:p w14:paraId="0AFAFF8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（6）承包人在停工期间按照发包人要求照管、清理和修复工程的费用由发包人承担。</w:t>
      </w:r>
    </w:p>
    <w:p w14:paraId="73D03DC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不可抗力发生后，合同当事人均应采取措施尽量避免和减少损失的扩大，任何一方当事人没有采取有效措施导致损失扩大的，应对扩大的损失承担责任。</w:t>
      </w:r>
    </w:p>
    <w:p w14:paraId="6FF6D54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因合同一方迟延履行合同义务，在迟延履行期间遭遇不可抗力的，不免除其违约责任。</w:t>
      </w:r>
    </w:p>
    <w:p w14:paraId="20449864">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54" w:name="_Toc351203611"/>
      <w:bookmarkStart w:id="455" w:name="_Toc337558827"/>
      <w:r>
        <w:rPr>
          <w:rFonts w:ascii="Times New Roman" w:hAnsi="Times New Roman" w:eastAsia="黑体"/>
          <w:b w:val="0"/>
          <w:color w:val="000000"/>
          <w:sz w:val="30"/>
          <w:szCs w:val="32"/>
          <w:highlight w:val="none"/>
        </w:rPr>
        <w:t>17.4 因不可抗力解除合同</w:t>
      </w:r>
      <w:bookmarkEnd w:id="454"/>
    </w:p>
    <w:bookmarkEnd w:id="455"/>
    <w:p w14:paraId="4A882715">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因不可抗力导致合同无法履行连续超过84天或累计超过140天的，发包人和承包人均有权解除合同。合同解除后，由双方当事人按照第4.4款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商定或确定发包人应支付的款项，该款项包括：</w:t>
      </w:r>
    </w:p>
    <w:p w14:paraId="5DEA4A6E">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（1）合同解除前承包人已完成工作的价款；</w:t>
      </w:r>
    </w:p>
    <w:p w14:paraId="1B0C0CF4">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（2）承包人为工程订购的并已交付给承包人，或承包人有责任接受交付的材料、工程设备和其他物品的价款；</w:t>
      </w:r>
    </w:p>
    <w:p w14:paraId="356F9336">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（3）发包人要求承包人退货或解除订货合同而产生的费用，或因不能退货或解除合同而产生的损失；</w:t>
      </w:r>
    </w:p>
    <w:p w14:paraId="611B52FD">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（4）承包人撤离施工现场以及遣散承包人人员的费用；</w:t>
      </w:r>
    </w:p>
    <w:p w14:paraId="77A749FC">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（5）按照合同约定在合同解除前应支付给承包人的其他款项；</w:t>
      </w:r>
    </w:p>
    <w:p w14:paraId="021BB1CF">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（6）扣减承包人按照合同约定应向发包人支付的款项；</w:t>
      </w:r>
    </w:p>
    <w:p w14:paraId="0E5D0382">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（7）双方商定或确定的其他款项。</w:t>
      </w:r>
    </w:p>
    <w:p w14:paraId="667348EA">
      <w:pPr>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除专用合同条款另有约定外，合同解除后，发包人应在商定或确定上述款项后28天内完成上述款项的支付。</w:t>
      </w:r>
    </w:p>
    <w:p w14:paraId="31CE3871">
      <w:pPr>
        <w:pStyle w:val="5"/>
        <w:spacing w:before="120" w:after="120" w:line="360" w:lineRule="auto"/>
        <w:rPr>
          <w:rFonts w:ascii="Times New Roman" w:hAnsi="Times New Roman" w:eastAsia="黑体"/>
          <w:b w:val="0"/>
          <w:color w:val="000000"/>
          <w:sz w:val="32"/>
          <w:szCs w:val="32"/>
          <w:highlight w:val="none"/>
        </w:rPr>
      </w:pPr>
      <w:bookmarkStart w:id="456" w:name="_Toc351203612"/>
      <w:bookmarkStart w:id="457" w:name="_Toc296503120"/>
      <w:bookmarkStart w:id="458" w:name="_Toc296346621"/>
      <w:bookmarkStart w:id="459" w:name="_Toc337558828"/>
      <w:r>
        <w:rPr>
          <w:rFonts w:ascii="Times New Roman" w:hAnsi="Times New Roman" w:eastAsia="黑体"/>
          <w:b w:val="0"/>
          <w:color w:val="000000"/>
          <w:sz w:val="32"/>
          <w:szCs w:val="32"/>
          <w:highlight w:val="none"/>
        </w:rPr>
        <w:t>18. 保险</w:t>
      </w:r>
      <w:bookmarkEnd w:id="456"/>
    </w:p>
    <w:bookmarkEnd w:id="457"/>
    <w:bookmarkEnd w:id="458"/>
    <w:bookmarkEnd w:id="459"/>
    <w:p w14:paraId="50887E93">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60" w:name="_Toc351203613"/>
      <w:bookmarkStart w:id="461" w:name="_Toc337558829"/>
      <w:bookmarkStart w:id="462" w:name="_Toc296346622"/>
      <w:bookmarkStart w:id="463" w:name="_Toc296503121"/>
      <w:r>
        <w:rPr>
          <w:rFonts w:ascii="Times New Roman" w:hAnsi="Times New Roman" w:eastAsia="黑体"/>
          <w:b w:val="0"/>
          <w:color w:val="000000"/>
          <w:sz w:val="30"/>
          <w:szCs w:val="32"/>
          <w:highlight w:val="none"/>
        </w:rPr>
        <w:t>18.1 工程保险</w:t>
      </w:r>
      <w:bookmarkEnd w:id="460"/>
    </w:p>
    <w:bookmarkEnd w:id="461"/>
    <w:bookmarkEnd w:id="462"/>
    <w:bookmarkEnd w:id="463"/>
    <w:p w14:paraId="731DC21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除专用合同条款另有约定外，发包人应投保建筑工程一切险或安装工程一切险；发包人委托承包人投保的，因投保产生的保险费和其他相关费用由发包人承担。</w:t>
      </w:r>
    </w:p>
    <w:p w14:paraId="1864251A">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64" w:name="_Toc351203614"/>
      <w:bookmarkStart w:id="465" w:name="_Toc296503122"/>
      <w:bookmarkStart w:id="466" w:name="_Toc296346623"/>
      <w:bookmarkStart w:id="467" w:name="_Toc337558830"/>
      <w:r>
        <w:rPr>
          <w:rFonts w:ascii="Times New Roman" w:hAnsi="Times New Roman" w:eastAsia="黑体"/>
          <w:b w:val="0"/>
          <w:color w:val="000000"/>
          <w:sz w:val="30"/>
          <w:szCs w:val="32"/>
          <w:highlight w:val="none"/>
        </w:rPr>
        <w:t>18.2 工伤保险</w:t>
      </w:r>
      <w:bookmarkEnd w:id="464"/>
    </w:p>
    <w:bookmarkEnd w:id="465"/>
    <w:bookmarkEnd w:id="466"/>
    <w:bookmarkEnd w:id="467"/>
    <w:p w14:paraId="0AF836A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18.2.1 发包人应依照法律规定参加工伤保险，并为在施工现场的全部员工办理工伤保险，缴纳工伤保险费，并要求监理人及由发包人为履行合同聘请的第三方依法参加工伤保险。</w:t>
      </w:r>
    </w:p>
    <w:p w14:paraId="47CDC96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18.2.2 承包人应依照法律规定参加工伤保险，并为其履行合同的全部员工办理工伤保险，缴纳工伤保险费，并要求分包人及由承包人为履行合同聘请的第三方依法参加工伤保险。</w:t>
      </w:r>
    </w:p>
    <w:p w14:paraId="49320306">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68" w:name="_Toc351203615"/>
      <w:bookmarkStart w:id="469" w:name="_Toc296346626"/>
      <w:bookmarkStart w:id="470" w:name="_Toc296503125"/>
      <w:bookmarkStart w:id="471" w:name="_Toc337558831"/>
      <w:r>
        <w:rPr>
          <w:rFonts w:ascii="Times New Roman" w:hAnsi="Times New Roman" w:eastAsia="黑体"/>
          <w:b w:val="0"/>
          <w:color w:val="000000"/>
          <w:sz w:val="30"/>
          <w:szCs w:val="32"/>
          <w:highlight w:val="none"/>
        </w:rPr>
        <w:t>18.3其他保险</w:t>
      </w:r>
      <w:bookmarkEnd w:id="468"/>
    </w:p>
    <w:bookmarkEnd w:id="469"/>
    <w:bookmarkEnd w:id="470"/>
    <w:bookmarkEnd w:id="471"/>
    <w:p w14:paraId="71E317B0">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发包人和承包人可以为其施工现场的全部人员办理意外伤害保险并支付保险费，包括其员工及为履行合同聘请的第三方的人员，具体事项由合同当事人在专用合同条款约定。</w:t>
      </w:r>
    </w:p>
    <w:p w14:paraId="144D7F61">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除专用合同条款另有约定外，承包人应为其施工设备等办理财产保险。</w:t>
      </w:r>
    </w:p>
    <w:p w14:paraId="300D7A63">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72" w:name="_Toc351203616"/>
      <w:r>
        <w:rPr>
          <w:rFonts w:ascii="Times New Roman" w:hAnsi="Times New Roman" w:eastAsia="黑体"/>
          <w:b w:val="0"/>
          <w:color w:val="000000"/>
          <w:sz w:val="30"/>
          <w:szCs w:val="32"/>
          <w:highlight w:val="none"/>
        </w:rPr>
        <w:t>18.4持续保险</w:t>
      </w:r>
      <w:bookmarkEnd w:id="472"/>
    </w:p>
    <w:p w14:paraId="1FFE894D">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合同当事人应与保险人保持联系，使保险人能够随时了解工程实施中的变动，并确保按保险合同条款要求持续保险。</w:t>
      </w:r>
    </w:p>
    <w:p w14:paraId="0C147BC5">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73" w:name="_Toc351203617"/>
      <w:bookmarkStart w:id="474" w:name="_Toc337558832"/>
      <w:bookmarkStart w:id="475" w:name="_Toc296346627"/>
      <w:bookmarkStart w:id="476" w:name="_Toc296503126"/>
      <w:r>
        <w:rPr>
          <w:rFonts w:ascii="Times New Roman" w:hAnsi="Times New Roman" w:eastAsia="黑体"/>
          <w:b w:val="0"/>
          <w:color w:val="000000"/>
          <w:sz w:val="30"/>
          <w:szCs w:val="32"/>
          <w:highlight w:val="none"/>
        </w:rPr>
        <w:t>18.5 保险凭证</w:t>
      </w:r>
      <w:bookmarkEnd w:id="473"/>
    </w:p>
    <w:bookmarkEnd w:id="474"/>
    <w:bookmarkEnd w:id="475"/>
    <w:bookmarkEnd w:id="476"/>
    <w:p w14:paraId="6119BF89">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合同当事人应及时向另一方当事人提交其已投保的各项保险的凭证和保险单复印件。</w:t>
      </w:r>
    </w:p>
    <w:p w14:paraId="4555BE29">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77" w:name="_Toc351203618"/>
      <w:bookmarkStart w:id="478" w:name="_Toc296346628"/>
      <w:bookmarkStart w:id="479" w:name="_Toc296503127"/>
      <w:bookmarkStart w:id="480" w:name="_Toc337558833"/>
      <w:r>
        <w:rPr>
          <w:rFonts w:ascii="Times New Roman" w:hAnsi="Times New Roman" w:eastAsia="黑体"/>
          <w:b w:val="0"/>
          <w:color w:val="000000"/>
          <w:sz w:val="30"/>
          <w:szCs w:val="32"/>
          <w:highlight w:val="none"/>
        </w:rPr>
        <w:t>18.6 未按约定投保的补救</w:t>
      </w:r>
      <w:bookmarkEnd w:id="477"/>
    </w:p>
    <w:bookmarkEnd w:id="478"/>
    <w:bookmarkEnd w:id="479"/>
    <w:bookmarkEnd w:id="480"/>
    <w:p w14:paraId="659BC4A0">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18.6.1发包人未按合同约定办理保险，或未能使保险持续有效的，则承包人可代为办理，所需费用由发包人承担。发包人未按合同约定办理保险，导致未能得到足额赔偿的，由发包人负责补足。</w:t>
      </w:r>
    </w:p>
    <w:p w14:paraId="4AC30AC1">
      <w:pPr>
        <w:spacing w:line="360" w:lineRule="auto"/>
        <w:ind w:firstLine="600" w:firstLineChars="200"/>
        <w:jc w:val="left"/>
        <w:rPr>
          <w:rFonts w:hint="eastAsia"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18.6.2承包人未按合同约定办理保险，或未能使保险持续有效的，则发包人可代为办理，所需费用由承包人承担。承包人未按合同约定办理保险，导致未能得到足额赔偿的，由承包人负责补足。</w:t>
      </w:r>
    </w:p>
    <w:p w14:paraId="66F2C024">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81" w:name="_Toc351203619"/>
      <w:bookmarkStart w:id="482" w:name="_Toc337558834"/>
      <w:r>
        <w:rPr>
          <w:rFonts w:ascii="Times New Roman" w:hAnsi="Times New Roman" w:eastAsia="黑体"/>
          <w:b w:val="0"/>
          <w:color w:val="000000"/>
          <w:sz w:val="30"/>
          <w:szCs w:val="32"/>
          <w:highlight w:val="none"/>
        </w:rPr>
        <w:t>18.7 通知义务</w:t>
      </w:r>
      <w:bookmarkEnd w:id="481"/>
    </w:p>
    <w:bookmarkEnd w:id="482"/>
    <w:p w14:paraId="75D22FEC">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49A5489">
      <w:pPr>
        <w:spacing w:line="360" w:lineRule="auto"/>
        <w:ind w:firstLine="600" w:firstLineChars="200"/>
        <w:jc w:val="left"/>
        <w:rPr>
          <w:rFonts w:ascii="Times New Roman" w:hAnsi="Times New Roman" w:eastAsia="仿宋_GB2312"/>
          <w:color w:val="000000"/>
          <w:sz w:val="30"/>
          <w:szCs w:val="32"/>
          <w:highlight w:val="none"/>
        </w:rPr>
      </w:pPr>
      <w:r>
        <w:rPr>
          <w:rFonts w:ascii="Times New Roman" w:hAnsi="Times New Roman" w:eastAsia="仿宋_GB2312"/>
          <w:color w:val="000000"/>
          <w:sz w:val="30"/>
          <w:szCs w:val="32"/>
          <w:highlight w:val="none"/>
        </w:rPr>
        <w:t>保险事故发生时，投保人应按照保险合同规定的条件和期限及时向保险人报告。发包人和承包人应当在知道保险事故发生后及时通知对方。</w:t>
      </w:r>
    </w:p>
    <w:p w14:paraId="74CA9F01">
      <w:pPr>
        <w:pStyle w:val="5"/>
        <w:spacing w:before="120" w:after="120" w:line="360" w:lineRule="auto"/>
        <w:rPr>
          <w:rFonts w:ascii="Times New Roman" w:hAnsi="Times New Roman" w:eastAsia="黑体"/>
          <w:b w:val="0"/>
          <w:color w:val="000000"/>
          <w:sz w:val="32"/>
          <w:szCs w:val="32"/>
          <w:highlight w:val="none"/>
        </w:rPr>
      </w:pPr>
      <w:bookmarkStart w:id="483" w:name="_Toc351203620"/>
      <w:bookmarkStart w:id="484" w:name="_Toc296346641"/>
      <w:bookmarkStart w:id="485" w:name="_Toc337558835"/>
      <w:bookmarkStart w:id="486" w:name="_Toc296503140"/>
      <w:r>
        <w:rPr>
          <w:rFonts w:ascii="Times New Roman" w:hAnsi="Times New Roman" w:eastAsia="黑体"/>
          <w:b w:val="0"/>
          <w:color w:val="000000"/>
          <w:sz w:val="32"/>
          <w:szCs w:val="32"/>
          <w:highlight w:val="none"/>
        </w:rPr>
        <w:t>19. 索赔</w:t>
      </w:r>
      <w:bookmarkEnd w:id="483"/>
    </w:p>
    <w:bookmarkEnd w:id="484"/>
    <w:bookmarkEnd w:id="485"/>
    <w:bookmarkEnd w:id="486"/>
    <w:p w14:paraId="5FF71987">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87" w:name="_Toc351203621"/>
      <w:bookmarkStart w:id="488" w:name="_Toc337558836"/>
      <w:bookmarkStart w:id="489" w:name="_Toc296346642"/>
      <w:bookmarkStart w:id="490" w:name="_Toc296503141"/>
      <w:r>
        <w:rPr>
          <w:rFonts w:ascii="Times New Roman" w:hAnsi="Times New Roman" w:eastAsia="黑体"/>
          <w:b w:val="0"/>
          <w:color w:val="000000"/>
          <w:sz w:val="30"/>
          <w:szCs w:val="32"/>
          <w:highlight w:val="none"/>
        </w:rPr>
        <w:t>19.1承包人的索赔</w:t>
      </w:r>
      <w:bookmarkEnd w:id="487"/>
    </w:p>
    <w:bookmarkEnd w:id="488"/>
    <w:bookmarkEnd w:id="489"/>
    <w:bookmarkEnd w:id="490"/>
    <w:p w14:paraId="37A6612C">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根据合同约定，承包人认为有权得到追加付款和（或）延长工期的，应按以下程序向</w:t>
      </w:r>
      <w:r>
        <w:rPr>
          <w:rFonts w:hint="eastAsia" w:ascii="Times New Roman" w:hAnsi="Times New Roman" w:eastAsia="仿宋_GB2312"/>
          <w:color w:val="000000"/>
          <w:kern w:val="0"/>
          <w:sz w:val="30"/>
          <w:szCs w:val="32"/>
          <w:highlight w:val="none"/>
        </w:rPr>
        <w:t>发包</w:t>
      </w:r>
      <w:r>
        <w:rPr>
          <w:rFonts w:ascii="Times New Roman" w:hAnsi="Times New Roman" w:eastAsia="仿宋_GB2312"/>
          <w:color w:val="000000"/>
          <w:kern w:val="0"/>
          <w:sz w:val="30"/>
          <w:szCs w:val="32"/>
          <w:highlight w:val="none"/>
        </w:rPr>
        <w:t>人提出索赔：</w:t>
      </w:r>
    </w:p>
    <w:p w14:paraId="0EF08283">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44C249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（2）承包人应在发出索赔意向通知书后28天内，向监理人正式递交索赔报告；索赔报告应详细说明索赔理由以及要求追加的付款金额和（或）延长的工期，并附必要的记录和证明材料；</w:t>
      </w:r>
    </w:p>
    <w:p w14:paraId="4620F06A">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（3）索赔事件具有持续影响的，承包人应按合理时间间隔继续递交延续索赔通知，说明持续影响的实际情况和记录，列出累计的追加付款金额和（或）工期延长天数；</w:t>
      </w:r>
    </w:p>
    <w:p w14:paraId="0D250CC3">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（4）在索赔事件影响结束后28天内，承包人应向监理人递交最终索赔报告，说明最终要求索赔的追加付款金额和（或）延长的工期，并附必要的记录和证明材料。</w:t>
      </w:r>
    </w:p>
    <w:p w14:paraId="4F431270">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91" w:name="_Toc351203622"/>
      <w:bookmarkStart w:id="492" w:name="_Toc296346643"/>
      <w:bookmarkStart w:id="493" w:name="_Toc337558837"/>
      <w:bookmarkStart w:id="494" w:name="_Toc296503142"/>
      <w:r>
        <w:rPr>
          <w:rFonts w:ascii="Times New Roman" w:hAnsi="Times New Roman" w:eastAsia="黑体"/>
          <w:b w:val="0"/>
          <w:color w:val="000000"/>
          <w:sz w:val="30"/>
          <w:szCs w:val="32"/>
          <w:highlight w:val="none"/>
        </w:rPr>
        <w:t>19.2 对承包人索赔的处理</w:t>
      </w:r>
      <w:bookmarkEnd w:id="491"/>
    </w:p>
    <w:bookmarkEnd w:id="492"/>
    <w:bookmarkEnd w:id="493"/>
    <w:bookmarkEnd w:id="494"/>
    <w:p w14:paraId="53B513E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对承包人索赔的处理如下：</w:t>
      </w:r>
    </w:p>
    <w:p w14:paraId="7A8D97D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（1）监理人应在收到索赔报告后14天内完成审查并报送发包人。监理人对索赔报告存在异议的，有权要求承包人提交全部原始记录副本；</w:t>
      </w:r>
    </w:p>
    <w:p w14:paraId="08C1C8E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（2）发包人应在监理人收到索赔报告或有关索赔的进一步证明材料后的28天内，由监理人向承包人出具经发包人签认的索赔处理结果。发包人逾期答复的，则视为认可承包人的索赔要求；</w:t>
      </w:r>
    </w:p>
    <w:p w14:paraId="6615A2A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（3）承包人接受索赔处理结果的，索赔款项在当期进度款中进行支付；承包人不接受索赔处理结果的，按照第20条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争议解决</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约定处理。</w:t>
      </w:r>
    </w:p>
    <w:p w14:paraId="47484863">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95" w:name="_Toc351203623"/>
      <w:bookmarkStart w:id="496" w:name="_Toc337558838"/>
      <w:bookmarkStart w:id="497" w:name="_Toc296503143"/>
      <w:bookmarkStart w:id="498" w:name="_Toc296346644"/>
      <w:r>
        <w:rPr>
          <w:rFonts w:ascii="Times New Roman" w:hAnsi="Times New Roman" w:eastAsia="黑体"/>
          <w:b w:val="0"/>
          <w:color w:val="000000"/>
          <w:sz w:val="30"/>
          <w:szCs w:val="32"/>
          <w:highlight w:val="none"/>
        </w:rPr>
        <w:t>19.3发包人的索赔</w:t>
      </w:r>
      <w:bookmarkEnd w:id="495"/>
    </w:p>
    <w:bookmarkEnd w:id="496"/>
    <w:bookmarkEnd w:id="497"/>
    <w:bookmarkEnd w:id="498"/>
    <w:p w14:paraId="7DE19F4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根据合同约定，发包人认为有权得到赔付金额和（或）延长缺陷责任期的，监理人应向承包人发出通知并附有详细的证明。</w:t>
      </w:r>
    </w:p>
    <w:p w14:paraId="7D02CA4C">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9C086AF">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499" w:name="_Toc351203624"/>
      <w:bookmarkStart w:id="500" w:name="_Toc296346645"/>
      <w:bookmarkStart w:id="501" w:name="_Toc296503144"/>
      <w:bookmarkStart w:id="502" w:name="_Toc337558839"/>
      <w:r>
        <w:rPr>
          <w:rFonts w:ascii="Times New Roman" w:hAnsi="Times New Roman" w:eastAsia="黑体"/>
          <w:b w:val="0"/>
          <w:color w:val="000000"/>
          <w:sz w:val="30"/>
          <w:szCs w:val="32"/>
          <w:highlight w:val="none"/>
        </w:rPr>
        <w:t>19.4 对发包人索赔的处理</w:t>
      </w:r>
      <w:bookmarkEnd w:id="499"/>
    </w:p>
    <w:bookmarkEnd w:id="500"/>
    <w:bookmarkEnd w:id="501"/>
    <w:bookmarkEnd w:id="502"/>
    <w:p w14:paraId="08AD57D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对发包人索赔的处理如下：</w:t>
      </w:r>
    </w:p>
    <w:p w14:paraId="372943A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（1）承包人收到发包人提交的索赔报告后，应及时审查索赔报告的内容、查验发包人证明材料；</w:t>
      </w:r>
    </w:p>
    <w:p w14:paraId="7DC37C0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（2）承包人应在收到索赔报告或有关索赔的进一步证明材料后28天内，将索赔处理结果答复发包人。如果承包人未在上述期限内作出答复的，则视为对发包人索赔要求的认可；</w:t>
      </w:r>
    </w:p>
    <w:p w14:paraId="5022331B">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（3）承包人接受索赔处理结果的，发包人可从应支付给承包人的合同价款中扣除赔付的金额或延长缺陷责任期；发包人不接受索赔处理结果的，按第20条</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争议解决</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约定处理。</w:t>
      </w:r>
    </w:p>
    <w:p w14:paraId="11791E17">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503" w:name="_Toc351203625"/>
      <w:r>
        <w:rPr>
          <w:rFonts w:ascii="Times New Roman" w:hAnsi="Times New Roman" w:eastAsia="黑体"/>
          <w:b w:val="0"/>
          <w:color w:val="000000"/>
          <w:sz w:val="30"/>
          <w:szCs w:val="32"/>
          <w:highlight w:val="none"/>
        </w:rPr>
        <w:t>19.5 提出索赔的期限</w:t>
      </w:r>
      <w:bookmarkEnd w:id="503"/>
    </w:p>
    <w:p w14:paraId="36EFF555">
      <w:pPr>
        <w:spacing w:line="360" w:lineRule="auto"/>
        <w:ind w:firstLine="600" w:firstLineChars="200"/>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（1）承包人按第14.2款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竣工结算审核</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约定接收竣工付款证书后，应被视为已无权再提出在工程接收证书颁发前所发生的任何索赔。</w:t>
      </w:r>
    </w:p>
    <w:p w14:paraId="744E8D56">
      <w:pPr>
        <w:spacing w:line="360" w:lineRule="auto"/>
        <w:ind w:firstLine="600" w:firstLineChars="200"/>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（2）承包人按第14.4款</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最终结清</w:t>
      </w:r>
      <w:r>
        <w:rPr>
          <w:rFonts w:hint="eastAsia" w:ascii="Times New Roman" w:hAnsi="Times New Roman" w:eastAsia="仿宋_GB2312"/>
          <w:color w:val="000000"/>
          <w:kern w:val="0"/>
          <w:sz w:val="30"/>
          <w:szCs w:val="32"/>
          <w:highlight w:val="none"/>
        </w:rPr>
        <w:t>〕</w:t>
      </w:r>
      <w:r>
        <w:rPr>
          <w:rFonts w:ascii="Times New Roman" w:hAnsi="Times New Roman" w:eastAsia="仿宋_GB2312"/>
          <w:color w:val="000000"/>
          <w:kern w:val="0"/>
          <w:sz w:val="30"/>
          <w:szCs w:val="32"/>
          <w:highlight w:val="none"/>
        </w:rPr>
        <w:t>提交的最终结清申请单中，只限于提出工程接收证书颁发后发生的索赔。提出索赔的期限自接受最终结清证书时终止。</w:t>
      </w:r>
    </w:p>
    <w:p w14:paraId="239348D7">
      <w:pPr>
        <w:pStyle w:val="5"/>
        <w:spacing w:before="120" w:after="120" w:line="360" w:lineRule="auto"/>
        <w:rPr>
          <w:rFonts w:ascii="Times New Roman" w:hAnsi="Times New Roman" w:eastAsia="黑体"/>
          <w:b w:val="0"/>
          <w:color w:val="000000"/>
          <w:sz w:val="32"/>
          <w:szCs w:val="32"/>
          <w:highlight w:val="none"/>
        </w:rPr>
      </w:pPr>
      <w:bookmarkStart w:id="504" w:name="_Toc351203626"/>
      <w:r>
        <w:rPr>
          <w:rFonts w:ascii="Times New Roman" w:hAnsi="Times New Roman" w:eastAsia="黑体"/>
          <w:b w:val="0"/>
          <w:color w:val="000000"/>
          <w:sz w:val="32"/>
          <w:szCs w:val="32"/>
          <w:highlight w:val="none"/>
        </w:rPr>
        <w:t>20</w:t>
      </w:r>
      <w:bookmarkStart w:id="505" w:name="_Toc337558840"/>
      <w:bookmarkStart w:id="506" w:name="_Toc296503146"/>
      <w:bookmarkStart w:id="507" w:name="_Toc296346647"/>
      <w:r>
        <w:rPr>
          <w:rFonts w:ascii="Times New Roman" w:hAnsi="Times New Roman" w:eastAsia="黑体"/>
          <w:b w:val="0"/>
          <w:color w:val="000000"/>
          <w:sz w:val="32"/>
          <w:szCs w:val="32"/>
          <w:highlight w:val="none"/>
        </w:rPr>
        <w:t>. 争议解决</w:t>
      </w:r>
      <w:bookmarkEnd w:id="504"/>
    </w:p>
    <w:bookmarkEnd w:id="505"/>
    <w:bookmarkEnd w:id="506"/>
    <w:bookmarkEnd w:id="507"/>
    <w:p w14:paraId="510DA94F">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508" w:name="_Toc351203627"/>
      <w:bookmarkStart w:id="509" w:name="_Toc296346648"/>
      <w:bookmarkStart w:id="510" w:name="_Toc296503147"/>
      <w:bookmarkStart w:id="511" w:name="_Toc337558841"/>
      <w:r>
        <w:rPr>
          <w:rFonts w:ascii="Times New Roman" w:hAnsi="Times New Roman" w:eastAsia="黑体"/>
          <w:b w:val="0"/>
          <w:color w:val="000000"/>
          <w:sz w:val="30"/>
          <w:szCs w:val="32"/>
          <w:highlight w:val="none"/>
        </w:rPr>
        <w:t>20.1和解</w:t>
      </w:r>
      <w:bookmarkEnd w:id="508"/>
    </w:p>
    <w:bookmarkEnd w:id="509"/>
    <w:bookmarkEnd w:id="510"/>
    <w:bookmarkEnd w:id="511"/>
    <w:p w14:paraId="2C542DC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合同当事人可以就争议自行和解，自行和解达成协议的经双方签字并盖章后作为合同补充文件，双方均应遵照执行。</w:t>
      </w:r>
    </w:p>
    <w:p w14:paraId="61C9A6FE">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512" w:name="_Toc351203628"/>
      <w:r>
        <w:rPr>
          <w:rFonts w:ascii="Times New Roman" w:hAnsi="Times New Roman" w:eastAsia="黑体"/>
          <w:b w:val="0"/>
          <w:color w:val="000000"/>
          <w:sz w:val="30"/>
          <w:szCs w:val="32"/>
          <w:highlight w:val="none"/>
        </w:rPr>
        <w:t>20</w:t>
      </w:r>
      <w:bookmarkStart w:id="513" w:name="_Toc296503148"/>
      <w:bookmarkStart w:id="514" w:name="_Toc337558842"/>
      <w:bookmarkStart w:id="515" w:name="_Toc296346649"/>
      <w:r>
        <w:rPr>
          <w:rFonts w:ascii="Times New Roman" w:hAnsi="Times New Roman" w:eastAsia="黑体"/>
          <w:b w:val="0"/>
          <w:color w:val="000000"/>
          <w:sz w:val="30"/>
          <w:szCs w:val="32"/>
          <w:highlight w:val="none"/>
        </w:rPr>
        <w:t>.2调解</w:t>
      </w:r>
      <w:bookmarkEnd w:id="512"/>
    </w:p>
    <w:bookmarkEnd w:id="513"/>
    <w:bookmarkEnd w:id="514"/>
    <w:bookmarkEnd w:id="515"/>
    <w:p w14:paraId="65CA04AE">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合同当事人可以就争议请求建设行政主管部门</w:t>
      </w:r>
      <w:r>
        <w:rPr>
          <w:rFonts w:hint="eastAsia" w:ascii="Times New Roman" w:hAnsi="Times New Roman" w:eastAsia="仿宋_GB2312"/>
          <w:color w:val="000000"/>
          <w:kern w:val="0"/>
          <w:sz w:val="30"/>
          <w:szCs w:val="32"/>
          <w:highlight w:val="none"/>
        </w:rPr>
        <w:t>、行业协会</w:t>
      </w:r>
      <w:r>
        <w:rPr>
          <w:rFonts w:ascii="Times New Roman" w:hAnsi="Times New Roman" w:eastAsia="仿宋_GB2312"/>
          <w:color w:val="000000"/>
          <w:kern w:val="0"/>
          <w:sz w:val="30"/>
          <w:szCs w:val="32"/>
          <w:highlight w:val="none"/>
        </w:rPr>
        <w:t>或</w:t>
      </w:r>
      <w:r>
        <w:rPr>
          <w:rFonts w:hint="eastAsia" w:ascii="Times New Roman" w:hAnsi="Times New Roman" w:eastAsia="仿宋_GB2312"/>
          <w:color w:val="000000"/>
          <w:kern w:val="0"/>
          <w:sz w:val="30"/>
          <w:szCs w:val="32"/>
          <w:highlight w:val="none"/>
        </w:rPr>
        <w:t>其他</w:t>
      </w:r>
      <w:r>
        <w:rPr>
          <w:rFonts w:ascii="Times New Roman" w:hAnsi="Times New Roman" w:eastAsia="仿宋_GB2312"/>
          <w:color w:val="000000"/>
          <w:kern w:val="0"/>
          <w:sz w:val="30"/>
          <w:szCs w:val="32"/>
          <w:highlight w:val="none"/>
        </w:rPr>
        <w:t>第三方进行调解，调解达成协议的，经双方签字并盖章后作为合同补充文件，双方均应遵照执行。</w:t>
      </w:r>
    </w:p>
    <w:p w14:paraId="02E90F70">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516" w:name="_Toc351203629"/>
      <w:bookmarkStart w:id="517" w:name="_Toc296346650"/>
      <w:bookmarkStart w:id="518" w:name="_Toc296503149"/>
      <w:bookmarkStart w:id="519" w:name="_Toc337558843"/>
      <w:r>
        <w:rPr>
          <w:rFonts w:ascii="Times New Roman" w:hAnsi="Times New Roman" w:eastAsia="黑体"/>
          <w:b w:val="0"/>
          <w:color w:val="000000"/>
          <w:sz w:val="30"/>
          <w:szCs w:val="32"/>
          <w:highlight w:val="none"/>
        </w:rPr>
        <w:t>20.3争议评审</w:t>
      </w:r>
      <w:bookmarkEnd w:id="516"/>
    </w:p>
    <w:bookmarkEnd w:id="517"/>
    <w:bookmarkEnd w:id="518"/>
    <w:bookmarkEnd w:id="519"/>
    <w:p w14:paraId="4CEA384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合同当事人在专用合同条款中约定采取争议评审方式解决争议</w:t>
      </w:r>
      <w:r>
        <w:rPr>
          <w:rFonts w:hint="eastAsia" w:ascii="Times New Roman" w:hAnsi="Times New Roman" w:eastAsia="仿宋_GB2312"/>
          <w:color w:val="000000"/>
          <w:kern w:val="0"/>
          <w:sz w:val="30"/>
          <w:szCs w:val="32"/>
          <w:highlight w:val="none"/>
        </w:rPr>
        <w:t>以及评审规则，并</w:t>
      </w:r>
      <w:r>
        <w:rPr>
          <w:rFonts w:ascii="Times New Roman" w:hAnsi="Times New Roman" w:eastAsia="仿宋_GB2312"/>
          <w:color w:val="000000"/>
          <w:kern w:val="0"/>
          <w:sz w:val="30"/>
          <w:szCs w:val="32"/>
          <w:highlight w:val="none"/>
        </w:rPr>
        <w:t xml:space="preserve">按下列约定执行： </w:t>
      </w:r>
    </w:p>
    <w:p w14:paraId="64892C59">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20.3.1 争议评审小组的确定</w:t>
      </w:r>
    </w:p>
    <w:p w14:paraId="625BA30D">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合同当事人可以共同选择一名或三名争议评审员，组成争议评审小组。除专用合同条款另有约定外，合同当事人应当自合同签订后28天内，或者争议发生后14天内，选定争议评审员。</w:t>
      </w:r>
    </w:p>
    <w:p w14:paraId="5A1ED921">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eastAsia="仿宋_GB2312"/>
          <w:color w:val="000000"/>
          <w:kern w:val="0"/>
          <w:sz w:val="30"/>
          <w:szCs w:val="32"/>
          <w:highlight w:val="none"/>
        </w:rPr>
        <w:t>评审</w:t>
      </w:r>
      <w:r>
        <w:rPr>
          <w:rFonts w:ascii="Times New Roman" w:hAnsi="Times New Roman" w:eastAsia="仿宋_GB2312"/>
          <w:color w:val="000000"/>
          <w:kern w:val="0"/>
          <w:sz w:val="30"/>
          <w:szCs w:val="32"/>
          <w:highlight w:val="none"/>
        </w:rPr>
        <w:t xml:space="preserve">机构指定第三名首席争议评审员。 </w:t>
      </w:r>
    </w:p>
    <w:p w14:paraId="6904FDC0">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除专用合同条款另有约定外，评审员报酬由发包人和承包人各承担一半。</w:t>
      </w:r>
    </w:p>
    <w:p w14:paraId="5FA6D11F">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20.3.2 争议评审小组的决定</w:t>
      </w:r>
    </w:p>
    <w:p w14:paraId="3CD48111">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EE0A6F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20.3.3 争议评审小组决定的效力</w:t>
      </w:r>
    </w:p>
    <w:p w14:paraId="1CDABA1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争议评审小组作出的书面决定经合同当事人签字确认后，对双方具有约束力，双方应遵照执行。</w:t>
      </w:r>
    </w:p>
    <w:p w14:paraId="35E48C04">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任何一方当事人不接受争议评审小组决定</w:t>
      </w:r>
      <w:r>
        <w:rPr>
          <w:rFonts w:hint="eastAsia" w:ascii="Times New Roman" w:hAnsi="Times New Roman" w:eastAsia="仿宋_GB2312"/>
          <w:color w:val="000000"/>
          <w:kern w:val="0"/>
          <w:sz w:val="30"/>
          <w:szCs w:val="32"/>
          <w:highlight w:val="none"/>
        </w:rPr>
        <w:t>或不履行争议评审小组决定的</w:t>
      </w:r>
      <w:r>
        <w:rPr>
          <w:rFonts w:ascii="Times New Roman" w:hAnsi="Times New Roman" w:eastAsia="仿宋_GB2312"/>
          <w:color w:val="000000"/>
          <w:kern w:val="0"/>
          <w:sz w:val="30"/>
          <w:szCs w:val="32"/>
          <w:highlight w:val="none"/>
        </w:rPr>
        <w:t>，双方可选择采用其他争议解决方式。</w:t>
      </w:r>
    </w:p>
    <w:p w14:paraId="367418A1">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520" w:name="_Toc351203630"/>
      <w:bookmarkStart w:id="521" w:name="_Toc337558844"/>
      <w:bookmarkStart w:id="522" w:name="_Toc296346651"/>
      <w:bookmarkStart w:id="523" w:name="_Toc296503150"/>
      <w:r>
        <w:rPr>
          <w:rFonts w:ascii="Times New Roman" w:hAnsi="Times New Roman" w:eastAsia="黑体"/>
          <w:b w:val="0"/>
          <w:color w:val="000000"/>
          <w:sz w:val="30"/>
          <w:szCs w:val="32"/>
          <w:highlight w:val="none"/>
        </w:rPr>
        <w:t>20.4仲裁或诉讼</w:t>
      </w:r>
      <w:bookmarkEnd w:id="520"/>
    </w:p>
    <w:bookmarkEnd w:id="521"/>
    <w:bookmarkEnd w:id="522"/>
    <w:bookmarkEnd w:id="523"/>
    <w:p w14:paraId="1BE7CBD5">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因合同及合同有关事项产生的争议，合同当事人可以在专用合同条款中约定以下一种方式解决争议：</w:t>
      </w:r>
    </w:p>
    <w:p w14:paraId="32812246">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（1）向约定的仲裁委员会申请仲裁；</w:t>
      </w:r>
    </w:p>
    <w:p w14:paraId="6045E817">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（2）向有管辖权的人民法院起诉。</w:t>
      </w:r>
    </w:p>
    <w:p w14:paraId="17709E88">
      <w:pPr>
        <w:pStyle w:val="6"/>
        <w:spacing w:before="120" w:after="120" w:line="360" w:lineRule="auto"/>
        <w:ind w:firstLine="600" w:firstLineChars="200"/>
        <w:rPr>
          <w:rFonts w:ascii="Times New Roman" w:hAnsi="Times New Roman" w:eastAsia="黑体"/>
          <w:b w:val="0"/>
          <w:color w:val="000000"/>
          <w:sz w:val="30"/>
          <w:szCs w:val="32"/>
          <w:highlight w:val="none"/>
        </w:rPr>
      </w:pPr>
      <w:bookmarkStart w:id="524" w:name="_Toc351203631"/>
      <w:bookmarkStart w:id="525" w:name="_Toc337558845"/>
      <w:bookmarkStart w:id="526" w:name="_Toc296346653"/>
      <w:bookmarkStart w:id="527" w:name="_Toc296503152"/>
      <w:r>
        <w:rPr>
          <w:rFonts w:ascii="Times New Roman" w:hAnsi="Times New Roman" w:eastAsia="黑体"/>
          <w:b w:val="0"/>
          <w:color w:val="000000"/>
          <w:sz w:val="30"/>
          <w:szCs w:val="32"/>
          <w:highlight w:val="none"/>
        </w:rPr>
        <w:t>20.5争议解决条款效力</w:t>
      </w:r>
      <w:bookmarkEnd w:id="524"/>
    </w:p>
    <w:bookmarkEnd w:id="525"/>
    <w:bookmarkEnd w:id="526"/>
    <w:bookmarkEnd w:id="527"/>
    <w:p w14:paraId="6326B262">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highlight w:val="none"/>
        </w:rPr>
      </w:pPr>
      <w:r>
        <w:rPr>
          <w:rFonts w:ascii="Times New Roman" w:hAnsi="Times New Roman" w:eastAsia="仿宋_GB2312"/>
          <w:color w:val="000000"/>
          <w:kern w:val="0"/>
          <w:sz w:val="30"/>
          <w:szCs w:val="32"/>
          <w:highlight w:val="none"/>
        </w:rPr>
        <w:t xml:space="preserve">合同有关争议解决的条款独立存在，合同的变更、解除、终止、无效或者被撤销均不影响其效力。 </w:t>
      </w:r>
    </w:p>
    <w:p w14:paraId="12577A36">
      <w:pPr>
        <w:keepNext/>
        <w:keepLines/>
        <w:spacing w:before="260" w:after="260" w:line="413" w:lineRule="auto"/>
        <w:jc w:val="center"/>
        <w:outlineLvl w:val="2"/>
        <w:rPr>
          <w:rFonts w:ascii="华文中宋" w:hAnsi="华文中宋" w:eastAsia="华文中宋" w:cs="Times New Roman"/>
          <w:b/>
          <w:bCs/>
          <w:sz w:val="44"/>
          <w:szCs w:val="44"/>
        </w:rPr>
      </w:pPr>
      <w:bookmarkStart w:id="528" w:name="_Toc351203632"/>
      <w:r>
        <w:rPr>
          <w:rFonts w:ascii="华文中宋" w:hAnsi="华文中宋" w:eastAsia="华文中宋"/>
          <w:sz w:val="44"/>
          <w:szCs w:val="44"/>
          <w:highlight w:val="none"/>
        </w:rPr>
        <w:br w:type="page"/>
      </w:r>
      <w:bookmarkEnd w:id="528"/>
      <w:r>
        <w:rPr>
          <w:rFonts w:ascii="华文中宋" w:hAnsi="华文中宋" w:eastAsia="华文中宋" w:cs="Times New Roman"/>
          <w:b/>
          <w:bCs/>
          <w:sz w:val="44"/>
          <w:szCs w:val="44"/>
        </w:rPr>
        <w:t xml:space="preserve">第三部分 </w:t>
      </w:r>
      <w:r>
        <w:rPr>
          <w:rFonts w:hint="eastAsia" w:ascii="华文中宋" w:hAnsi="华文中宋" w:eastAsia="华文中宋" w:cs="Times New Roman"/>
          <w:b/>
          <w:bCs/>
          <w:sz w:val="44"/>
          <w:szCs w:val="44"/>
        </w:rPr>
        <w:t>专用合同条款</w:t>
      </w:r>
    </w:p>
    <w:p w14:paraId="58FD7BC4">
      <w:pPr>
        <w:keepNext/>
        <w:keepLines/>
        <w:spacing w:before="120" w:after="120" w:line="360" w:lineRule="auto"/>
        <w:outlineLvl w:val="3"/>
        <w:rPr>
          <w:rFonts w:ascii="Times New Roman" w:hAnsi="Times New Roman" w:eastAsia="黑体" w:cs="Times New Roman"/>
          <w:bCs/>
          <w:color w:val="000000"/>
          <w:sz w:val="32"/>
          <w:szCs w:val="32"/>
        </w:rPr>
      </w:pPr>
      <w:bookmarkStart w:id="529" w:name="_Toc351203633"/>
      <w:r>
        <w:rPr>
          <w:rFonts w:ascii="Times New Roman" w:hAnsi="Times New Roman" w:eastAsia="黑体" w:cs="Times New Roman"/>
          <w:bCs/>
          <w:color w:val="000000"/>
          <w:sz w:val="32"/>
          <w:szCs w:val="32"/>
        </w:rPr>
        <w:t>1</w:t>
      </w:r>
      <w:bookmarkStart w:id="530" w:name="_Toc297048342"/>
      <w:bookmarkStart w:id="531" w:name="_Toc292559361"/>
      <w:bookmarkStart w:id="532" w:name="_Toc296347155"/>
      <w:bookmarkStart w:id="533" w:name="_Toc296346657"/>
      <w:bookmarkStart w:id="534" w:name="_Toc296503156"/>
      <w:bookmarkStart w:id="535" w:name="_Toc297120456"/>
      <w:bookmarkStart w:id="536" w:name="_Toc296944495"/>
      <w:bookmarkStart w:id="537" w:name="_Toc292559866"/>
      <w:bookmarkStart w:id="538" w:name="_Toc296891196"/>
      <w:bookmarkStart w:id="539" w:name="_Toc296890984"/>
      <w:r>
        <w:rPr>
          <w:rFonts w:ascii="Times New Roman" w:hAnsi="Times New Roman" w:eastAsia="黑体" w:cs="Times New Roman"/>
          <w:bCs/>
          <w:color w:val="000000"/>
          <w:sz w:val="32"/>
          <w:szCs w:val="32"/>
        </w:rPr>
        <w:t>. 一般约定</w:t>
      </w:r>
      <w:bookmarkEnd w:id="529"/>
    </w:p>
    <w:bookmarkEnd w:id="530"/>
    <w:bookmarkEnd w:id="531"/>
    <w:bookmarkEnd w:id="532"/>
    <w:bookmarkEnd w:id="533"/>
    <w:bookmarkEnd w:id="534"/>
    <w:bookmarkEnd w:id="535"/>
    <w:bookmarkEnd w:id="536"/>
    <w:bookmarkEnd w:id="537"/>
    <w:bookmarkEnd w:id="538"/>
    <w:bookmarkEnd w:id="539"/>
    <w:p w14:paraId="64C8782D">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1.1 词语定义</w:t>
      </w:r>
    </w:p>
    <w:p w14:paraId="3D779062">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1.1.1合同</w:t>
      </w:r>
    </w:p>
    <w:p w14:paraId="2A973075">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1.1.1.10其他合同文件包括：</w:t>
      </w:r>
      <w:r>
        <w:rPr>
          <w:rFonts w:hint="eastAsia" w:ascii="Times New Roman" w:hAnsi="Times New Roman" w:eastAsia="仿宋_GB2312" w:cs="Times New Roman"/>
          <w:color w:val="000000"/>
          <w:sz w:val="30"/>
          <w:szCs w:val="32"/>
          <w:u w:val="single"/>
        </w:rPr>
        <w:t>（1）合同协议;</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(2)</w:t>
      </w:r>
      <w:r>
        <w:rPr>
          <w:rFonts w:hint="eastAsia" w:ascii="Times New Roman" w:hAnsi="Times New Roman" w:eastAsia="仿宋_GB2312" w:cs="Times New Roman"/>
          <w:color w:val="000000"/>
          <w:sz w:val="30"/>
          <w:szCs w:val="32"/>
          <w:u w:val="single"/>
          <w:lang w:val="en-US" w:eastAsia="zh-CN"/>
        </w:rPr>
        <w:t>中标</w:t>
      </w:r>
      <w:r>
        <w:rPr>
          <w:rFonts w:hint="eastAsia" w:ascii="Times New Roman" w:hAnsi="Times New Roman" w:eastAsia="仿宋_GB2312" w:cs="Times New Roman"/>
          <w:color w:val="000000"/>
          <w:sz w:val="30"/>
          <w:szCs w:val="32"/>
          <w:u w:val="single"/>
        </w:rPr>
        <w:t>通知书；(3)</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本工程施工招标文件（含招标文件附件、招标文件补充）；（4）</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招标书及其附件（含承包人在评标期间递交和确认并经业主同意的有关问题的补充资料和澄清文件等）；（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合同协议书中约定采用总价合同形式的，已标价工程量清单中的各项工程量者不一致的，以其中要求严格的标准为准的。合同双方在合同履行过程中签订的补充协议亦构成合同文件的组成部分，其解释顺序视其内容与其他合同文件的相互关系而定</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4A37B9BC">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1.1.2 合同当事人及其他相关方</w:t>
      </w:r>
    </w:p>
    <w:p w14:paraId="1D73E209">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1.1.2.4监理人：</w:t>
      </w:r>
    </w:p>
    <w:p w14:paraId="765F3008">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名    称：</w:t>
      </w:r>
      <w:r>
        <w:rPr>
          <w:rFonts w:ascii="Times New Roman" w:hAnsi="Times New Roman" w:eastAsia="仿宋_GB2312" w:cs="Times New Roman"/>
          <w:sz w:val="30"/>
          <w:szCs w:val="32"/>
          <w:u w:val="single"/>
        </w:rPr>
        <w:t></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54E13AD6">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资质类别和等级：</w:t>
      </w:r>
      <w:r>
        <w:rPr>
          <w:rFonts w:hint="eastAsia" w:ascii="Times New Roman" w:hAnsi="Times New Roman" w:eastAsia="仿宋_GB2312" w:cs="Times New Roman"/>
          <w:sz w:val="30"/>
          <w:szCs w:val="32"/>
        </w:rPr>
        <w:t xml:space="preserve">  </w:t>
      </w:r>
      <w:r>
        <w:rPr>
          <w:rFonts w:ascii="Times New Roman" w:hAnsi="Times New Roman" w:eastAsia="仿宋_GB2312" w:cs="Times New Roman"/>
          <w:sz w:val="30"/>
          <w:szCs w:val="32"/>
          <w:u w:val="single"/>
        </w:rPr>
        <w:t></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6675096A">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电子信箱：</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4AA638F0">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通信地址：</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123BDBC3">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1.1.2.5 设计人：</w:t>
      </w:r>
    </w:p>
    <w:p w14:paraId="036E195C">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名    称：</w:t>
      </w:r>
      <w:r>
        <w:rPr>
          <w:rFonts w:hint="eastAsia"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32678CA3">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资质类别和等级：</w:t>
      </w:r>
      <w:r>
        <w:rPr>
          <w:rFonts w:hint="eastAsia"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sz w:val="30"/>
          <w:szCs w:val="32"/>
        </w:rPr>
        <w:t xml:space="preserve"> </w:t>
      </w:r>
      <w:r>
        <w:rPr>
          <w:rFonts w:ascii="Times New Roman" w:hAnsi="Times New Roman" w:eastAsia="仿宋_GB2312" w:cs="Times New Roman"/>
          <w:sz w:val="30"/>
          <w:szCs w:val="32"/>
        </w:rPr>
        <w:t>；</w:t>
      </w:r>
    </w:p>
    <w:p w14:paraId="376031D3">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联系电话：</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sz w:val="30"/>
          <w:szCs w:val="32"/>
        </w:rPr>
        <w:t>；</w:t>
      </w:r>
    </w:p>
    <w:p w14:paraId="02E46C0C">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电子信箱</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 xml:space="preserve"> </w:t>
      </w:r>
      <w:r>
        <w:rPr>
          <w:rFonts w:hint="eastAsia" w:ascii="Times New Roman" w:hAnsi="Times New Roman" w:eastAsia="仿宋_GB2312" w:cs="Times New Roman"/>
          <w:sz w:val="30"/>
          <w:szCs w:val="32"/>
        </w:rPr>
        <w:t xml:space="preserve"> </w:t>
      </w:r>
      <w:r>
        <w:rPr>
          <w:rFonts w:ascii="Times New Roman" w:hAnsi="Times New Roman" w:eastAsia="仿宋_GB2312" w:cs="Times New Roman"/>
          <w:sz w:val="30"/>
          <w:szCs w:val="32"/>
        </w:rPr>
        <w:t>；</w:t>
      </w:r>
    </w:p>
    <w:p w14:paraId="30CCEDBA">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通信地址：</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sz w:val="30"/>
          <w:szCs w:val="32"/>
        </w:rPr>
        <w:t>。</w:t>
      </w:r>
    </w:p>
    <w:p w14:paraId="10FA1C7B">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1.1.3 工程和设备</w:t>
      </w:r>
    </w:p>
    <w:p w14:paraId="4B421054">
      <w:pPr>
        <w:spacing w:line="360" w:lineRule="auto"/>
        <w:ind w:firstLine="600" w:firstLineChars="200"/>
        <w:rPr>
          <w:rFonts w:ascii="Times New Roman" w:hAnsi="Times New Roman" w:eastAsia="仿宋_GB2312" w:cs="Times New Roman"/>
          <w:sz w:val="30"/>
          <w:szCs w:val="32"/>
          <w:u w:val="single"/>
        </w:rPr>
      </w:pPr>
      <w:r>
        <w:rPr>
          <w:rFonts w:ascii="Times New Roman" w:hAnsi="Times New Roman" w:eastAsia="仿宋_GB2312" w:cs="Times New Roman"/>
          <w:sz w:val="30"/>
          <w:szCs w:val="32"/>
        </w:rPr>
        <w:t>1.1.3.7 作为施工现场组成部分的其他场所包括：</w:t>
      </w:r>
      <w:r>
        <w:rPr>
          <w:rFonts w:hint="eastAsia" w:ascii="Times New Roman" w:hAnsi="Times New Roman" w:eastAsia="仿宋_GB2312" w:cs="Times New Roman"/>
          <w:sz w:val="30"/>
          <w:szCs w:val="32"/>
          <w:u w:val="single"/>
        </w:rPr>
        <w:t xml:space="preserve">   无        </w:t>
      </w:r>
    </w:p>
    <w:p w14:paraId="0CAB9494">
      <w:pPr>
        <w:spacing w:line="360" w:lineRule="auto"/>
        <w:rPr>
          <w:rFonts w:ascii="Times New Roman" w:hAnsi="Times New Roman" w:eastAsia="仿宋_GB2312" w:cs="Times New Roman"/>
          <w:sz w:val="30"/>
          <w:szCs w:val="32"/>
        </w:rPr>
      </w:pP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w:t>
      </w:r>
      <w:r>
        <w:rPr>
          <w:rFonts w:ascii="Times New Roman" w:hAnsi="Times New Roman" w:eastAsia="仿宋_GB2312" w:cs="Times New Roman"/>
          <w:sz w:val="30"/>
          <w:szCs w:val="32"/>
        </w:rPr>
        <w:t>。</w:t>
      </w:r>
    </w:p>
    <w:p w14:paraId="55A46940">
      <w:pPr>
        <w:spacing w:line="360" w:lineRule="auto"/>
        <w:ind w:firstLine="600" w:firstLineChars="200"/>
        <w:jc w:val="left"/>
        <w:rPr>
          <w:rFonts w:ascii="Times New Roman" w:hAnsi="Times New Roman" w:eastAsia="仿宋_GB2312" w:cs="Times New Roman"/>
          <w:kern w:val="0"/>
          <w:sz w:val="30"/>
          <w:szCs w:val="32"/>
        </w:rPr>
      </w:pPr>
      <w:r>
        <w:rPr>
          <w:rFonts w:ascii="Times New Roman" w:hAnsi="Times New Roman" w:eastAsia="仿宋_GB2312" w:cs="Times New Roman"/>
          <w:kern w:val="0"/>
          <w:sz w:val="30"/>
          <w:szCs w:val="32"/>
        </w:rPr>
        <w:t>1.1.3.9 永久占地包括：</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无     </w:t>
      </w:r>
      <w:r>
        <w:rPr>
          <w:rFonts w:ascii="Times New Roman" w:hAnsi="Times New Roman" w:eastAsia="仿宋_GB2312" w:cs="Times New Roman"/>
          <w:sz w:val="30"/>
          <w:szCs w:val="32"/>
          <w:u w:val="single"/>
        </w:rPr>
        <w:t></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 </w:t>
      </w:r>
      <w:r>
        <w:rPr>
          <w:rFonts w:ascii="Times New Roman" w:hAnsi="Times New Roman" w:eastAsia="仿宋_GB2312" w:cs="Times New Roman"/>
          <w:kern w:val="0"/>
          <w:sz w:val="30"/>
          <w:szCs w:val="32"/>
        </w:rPr>
        <w:t>。</w:t>
      </w:r>
    </w:p>
    <w:p w14:paraId="53BFC835">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kern w:val="0"/>
          <w:sz w:val="30"/>
          <w:szCs w:val="32"/>
        </w:rPr>
        <w:t>1.1.3.10 临时占地包括：</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无      </w:t>
      </w:r>
      <w:r>
        <w:rPr>
          <w:rFonts w:ascii="Times New Roman" w:hAnsi="Times New Roman" w:eastAsia="仿宋_GB2312" w:cs="Times New Roman"/>
          <w:sz w:val="30"/>
          <w:szCs w:val="32"/>
          <w:u w:val="single"/>
        </w:rPr>
        <w:t xml:space="preserve">    </w:t>
      </w:r>
      <w:r>
        <w:rPr>
          <w:rFonts w:ascii="Times New Roman" w:hAnsi="Times New Roman" w:eastAsia="仿宋_GB2312" w:cs="Times New Roman"/>
          <w:kern w:val="0"/>
          <w:sz w:val="30"/>
          <w:szCs w:val="32"/>
        </w:rPr>
        <w:t>。</w:t>
      </w:r>
    </w:p>
    <w:p w14:paraId="16C275C9">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 xml:space="preserve">1.3法律 </w:t>
      </w:r>
    </w:p>
    <w:p w14:paraId="7E72DBC5">
      <w:pPr>
        <w:autoSpaceDE w:val="0"/>
        <w:autoSpaceDN w:val="0"/>
        <w:adjustRightInd w:val="0"/>
        <w:spacing w:line="360" w:lineRule="auto"/>
        <w:ind w:left="767" w:leftChars="284"/>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适用于合同的其他规范性文件：</w:t>
      </w:r>
      <w:r>
        <w:rPr>
          <w:rFonts w:hint="eastAsia" w:ascii="Times New Roman" w:hAnsi="Times New Roman" w:eastAsia="仿宋_GB2312" w:cs="Times New Roman"/>
          <w:color w:val="000000"/>
          <w:sz w:val="30"/>
          <w:szCs w:val="32"/>
          <w:u w:val="single"/>
        </w:rPr>
        <w:t>《中华人民共和国</w:t>
      </w:r>
      <w:r>
        <w:rPr>
          <w:rFonts w:hint="eastAsia" w:ascii="Times New Roman" w:hAnsi="Times New Roman" w:eastAsia="仿宋_GB2312" w:cs="Times New Roman"/>
          <w:color w:val="000000"/>
          <w:sz w:val="30"/>
          <w:szCs w:val="32"/>
          <w:u w:val="single"/>
          <w:lang w:eastAsia="zh-CN"/>
        </w:rPr>
        <w:t>民法典</w:t>
      </w:r>
      <w:r>
        <w:rPr>
          <w:rFonts w:hint="eastAsia" w:ascii="Times New Roman" w:hAnsi="Times New Roman" w:eastAsia="仿宋_GB2312" w:cs="Times New Roman"/>
          <w:color w:val="000000"/>
          <w:sz w:val="30"/>
          <w:szCs w:val="32"/>
          <w:u w:val="single"/>
        </w:rPr>
        <w:t>》、《中华人民共和国建筑法》、《建筑工程质量管理条例》、《建筑工程安全生产管理条例》等国家现行法律及自治区现行地方法规</w:t>
      </w:r>
      <w:r>
        <w:rPr>
          <w:rFonts w:ascii="Times New Roman" w:hAnsi="Times New Roman" w:eastAsia="仿宋_GB2312" w:cs="Times New Roman"/>
          <w:color w:val="000000"/>
          <w:sz w:val="30"/>
          <w:szCs w:val="32"/>
        </w:rPr>
        <w:t>。</w:t>
      </w:r>
    </w:p>
    <w:p w14:paraId="58DF1C14">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1.4 标准和规范</w:t>
      </w:r>
    </w:p>
    <w:p w14:paraId="709DACB2">
      <w:pPr>
        <w:spacing w:line="360" w:lineRule="auto"/>
        <w:ind w:left="767" w:leftChars="284"/>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1.4.1适用于工程的标准规范包括：</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执行施工图内明确的各项技术标准，按照国家现行的《建筑工程质量验收统一标准》，以及国家现行有效施工验收规范、质量标准及操作规定。       </w:t>
      </w:r>
    </w:p>
    <w:p w14:paraId="571A3109">
      <w:pPr>
        <w:spacing w:line="360" w:lineRule="auto"/>
        <w:ind w:firstLine="600" w:firstLineChars="200"/>
        <w:outlineLvl w:val="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1.4.2 发包人提供国外标准、规范的名称：</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6EA579B7">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发包人提供国外标准、规范的份数：</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0B2B50CE">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kern w:val="0"/>
          <w:sz w:val="30"/>
          <w:szCs w:val="32"/>
        </w:rPr>
        <w:t>发包人提供国外标准、规范的名称：</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58160F79">
      <w:pPr>
        <w:spacing w:line="360" w:lineRule="auto"/>
        <w:ind w:left="767" w:leftChars="284"/>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1.4.3发包人对工程的技术标准和功能要求的特殊要求：</w:t>
      </w:r>
    </w:p>
    <w:p w14:paraId="61694926">
      <w:pPr>
        <w:spacing w:line="360" w:lineRule="auto"/>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D710E8B">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1.5 合同文件的优先顺序</w:t>
      </w:r>
    </w:p>
    <w:p w14:paraId="2709D927">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合同文件组成及优先顺序为：</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1）合同协议书；（2）中标通知书；（3）专用合同条款；（4）承包人投标时所做的声明、承诺、澄清及答复资料（如有时）；（5）经发包人认可的变更、签证、会议纪要及书面协议等；（6）招标文件及附件；（7）投标书及其附件；（8）通用合同条款：（9）标准、规范及有关技术文件；（10）图纸；（11）工程量清单；（12）其他合同文件</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rPr>
        <w:t>。</w:t>
      </w:r>
    </w:p>
    <w:p w14:paraId="49D93274">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1.6 图纸和承包人文件</w:t>
      </w:r>
      <w:r>
        <w:rPr>
          <w:rFonts w:ascii="Times New Roman" w:hAnsi="Times New Roman" w:eastAsia="黑体" w:cs="Times New Roman"/>
          <w:color w:val="000000"/>
          <w:sz w:val="30"/>
          <w:szCs w:val="32"/>
        </w:rPr>
        <w:tab/>
      </w:r>
    </w:p>
    <w:p w14:paraId="074C4425">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1.6.1 图纸的提供</w:t>
      </w:r>
    </w:p>
    <w:p w14:paraId="43F964F5">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发包人向承包人提供图纸的期限：</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本合同经双方签字盖章生效后   </w:t>
      </w:r>
      <w:r>
        <w:rPr>
          <w:rFonts w:ascii="Times New Roman" w:hAnsi="Times New Roman" w:eastAsia="仿宋_GB2312" w:cs="Times New Roman"/>
          <w:color w:val="000000"/>
          <w:sz w:val="30"/>
          <w:szCs w:val="32"/>
        </w:rPr>
        <w:t>；</w:t>
      </w:r>
    </w:p>
    <w:p w14:paraId="1A01A503">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发包人向承包人提供图纸的数量：</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一套</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rPr>
        <w:t>；</w:t>
      </w:r>
    </w:p>
    <w:p w14:paraId="1DCFBAA6">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发包人向承包人提供图纸的内容：</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施工范围内全套施工图纸</w:t>
      </w:r>
      <w:r>
        <w:rPr>
          <w:rFonts w:ascii="Times New Roman" w:hAnsi="Times New Roman" w:eastAsia="仿宋_GB2312" w:cs="Times New Roman"/>
          <w:color w:val="000000"/>
          <w:sz w:val="30"/>
          <w:szCs w:val="32"/>
        </w:rPr>
        <w:t>。</w:t>
      </w:r>
    </w:p>
    <w:p w14:paraId="63D13234">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1.6.4 承包人文件</w:t>
      </w:r>
    </w:p>
    <w:p w14:paraId="7BB9DA34">
      <w:pPr>
        <w:spacing w:line="360" w:lineRule="auto"/>
        <w:ind w:left="767" w:leftChars="284"/>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需要由承包人提供的文件，包括：</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向监理人报送施工组织设计及发包人要求提供的其他资料</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rPr>
        <w:t>；</w:t>
      </w:r>
    </w:p>
    <w:p w14:paraId="1F629C18">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承包人提供的文件的期限为：</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该文件内容使用前14天</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rPr>
        <w:t>；</w:t>
      </w:r>
    </w:p>
    <w:p w14:paraId="5D62FF7B">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承包人提供的文件的数量为：</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一式六份</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A825D69">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承包人提供的文件的形式为：</w:t>
      </w:r>
      <w:r>
        <w:rPr>
          <w:rFonts w:ascii="Times New Roman" w:hAnsi="Times New Roman" w:eastAsia="仿宋_GB2312" w:cs="Times New Roman"/>
          <w:color w:val="000000"/>
          <w:sz w:val="30"/>
          <w:szCs w:val="32"/>
          <w:u w:val="single"/>
        </w:rPr>
        <w:t> </w:t>
      </w:r>
      <w:r>
        <w:rPr>
          <w:rFonts w:hint="eastAsia" w:ascii="Times New Roman" w:hAnsi="Times New Roman" w:eastAsia="仿宋_GB2312" w:cs="Times New Roman"/>
          <w:color w:val="000000"/>
          <w:sz w:val="30"/>
          <w:szCs w:val="32"/>
          <w:u w:val="single"/>
        </w:rPr>
        <w:t>纸质</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3B50CF48">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发包人</w:t>
      </w:r>
      <w:r>
        <w:rPr>
          <w:rFonts w:hint="eastAsia" w:ascii="Times New Roman" w:hAnsi="Times New Roman" w:eastAsia="仿宋_GB2312" w:cs="Times New Roman"/>
          <w:color w:val="000000"/>
          <w:sz w:val="30"/>
          <w:szCs w:val="32"/>
        </w:rPr>
        <w:t>审批</w:t>
      </w:r>
      <w:r>
        <w:rPr>
          <w:rFonts w:ascii="Times New Roman" w:hAnsi="Times New Roman" w:eastAsia="仿宋_GB2312" w:cs="Times New Roman"/>
          <w:color w:val="000000"/>
          <w:sz w:val="30"/>
          <w:szCs w:val="32"/>
        </w:rPr>
        <w:t>承包人文件的期限：</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签收后7个工作日内   </w:t>
      </w:r>
      <w:r>
        <w:rPr>
          <w:rFonts w:ascii="Times New Roman" w:hAnsi="Times New Roman" w:eastAsia="仿宋_GB2312" w:cs="Times New Roman"/>
          <w:color w:val="000000"/>
          <w:sz w:val="30"/>
          <w:szCs w:val="32"/>
        </w:rPr>
        <w:t>。</w:t>
      </w:r>
    </w:p>
    <w:p w14:paraId="09086930">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1.6.5 现场图纸准备</w:t>
      </w:r>
    </w:p>
    <w:p w14:paraId="29327472">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关于现场图纸准备的约定：</w:t>
      </w:r>
      <w:r>
        <w:rPr>
          <w:rFonts w:ascii="Times New Roman" w:hAnsi="Times New Roman" w:eastAsia="仿宋_GB2312" w:cs="Times New Roman"/>
          <w:color w:val="000000"/>
          <w:sz w:val="30"/>
          <w:szCs w:val="32"/>
          <w:u w:val="single"/>
        </w:rPr>
        <w:t>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rPr>
        <w:t>。</w:t>
      </w:r>
    </w:p>
    <w:p w14:paraId="16D6AA6E">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1.7 联络</w:t>
      </w:r>
    </w:p>
    <w:p w14:paraId="674CA1A8">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1.7.1发包人和承包人应当在</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3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kern w:val="0"/>
          <w:sz w:val="30"/>
          <w:szCs w:val="32"/>
        </w:rPr>
        <w:t>天内将与合同有关的通知、批准、证明、证书、指示、指令、要求、请求、同意、意见、确定和决定等书面函件送达对方当事人</w:t>
      </w:r>
      <w:r>
        <w:rPr>
          <w:rFonts w:hint="eastAsia" w:ascii="Times New Roman" w:hAnsi="Times New Roman" w:eastAsia="仿宋_GB2312" w:cs="Times New Roman"/>
          <w:color w:val="000000"/>
          <w:kern w:val="0"/>
          <w:sz w:val="30"/>
          <w:szCs w:val="32"/>
        </w:rPr>
        <w:t>。</w:t>
      </w:r>
    </w:p>
    <w:p w14:paraId="2A1E66F2">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1.7.2 发包人接收文件的地点：</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kern w:val="0"/>
          <w:sz w:val="30"/>
          <w:szCs w:val="32"/>
        </w:rPr>
        <w:t>；</w:t>
      </w:r>
    </w:p>
    <w:p w14:paraId="33AC1FB7">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发包人指定的接收人为：</w:t>
      </w:r>
      <w:r>
        <w:rPr>
          <w:rFonts w:ascii="Times New Roman" w:hAnsi="Times New Roman" w:eastAsia="仿宋_GB2312" w:cs="Times New Roman"/>
          <w:color w:val="000000"/>
          <w:sz w:val="30"/>
          <w:szCs w:val="32"/>
          <w:u w:val="single"/>
        </w:rPr>
        <w:t> </w:t>
      </w:r>
      <w:r>
        <w:rPr>
          <w:rFonts w:hint="eastAsia" w:ascii="Times New Roman" w:hAnsi="Times New Roman" w:eastAsia="仿宋_GB2312" w:cs="Times New Roman"/>
          <w:color w:val="000000"/>
          <w:sz w:val="30"/>
          <w:szCs w:val="32"/>
          <w:u w:val="single"/>
        </w:rPr>
        <w:t>发包人代表</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kern w:val="0"/>
          <w:sz w:val="30"/>
          <w:szCs w:val="32"/>
        </w:rPr>
        <w:t>。</w:t>
      </w:r>
    </w:p>
    <w:p w14:paraId="71B47DB6">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承包人接收文件的地点：</w:t>
      </w:r>
      <w:r>
        <w:rPr>
          <w:rFonts w:ascii="Times New Roman" w:hAnsi="Times New Roman" w:eastAsia="仿宋_GB2312" w:cs="Times New Roman"/>
          <w:color w:val="000000"/>
          <w:sz w:val="30"/>
          <w:szCs w:val="32"/>
          <w:u w:val="single"/>
        </w:rPr>
        <w:t>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kern w:val="0"/>
          <w:sz w:val="30"/>
          <w:szCs w:val="32"/>
        </w:rPr>
        <w:t>；</w:t>
      </w:r>
    </w:p>
    <w:p w14:paraId="592905B2">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承包人指定的接收人为：</w:t>
      </w:r>
      <w:r>
        <w:rPr>
          <w:rFonts w:hint="eastAsia" w:ascii="Times New Roman" w:hAnsi="Times New Roman" w:eastAsia="仿宋_GB2312" w:cs="Times New Roman"/>
          <w:color w:val="000000"/>
          <w:sz w:val="30"/>
          <w:szCs w:val="32"/>
          <w:u w:val="single"/>
        </w:rPr>
        <w:t xml:space="preserve">项目经理或技术负责人 </w:t>
      </w:r>
      <w:r>
        <w:rPr>
          <w:rFonts w:ascii="Times New Roman" w:hAnsi="Times New Roman" w:eastAsia="仿宋_GB2312" w:cs="Times New Roman"/>
          <w:color w:val="000000"/>
          <w:kern w:val="0"/>
          <w:sz w:val="30"/>
          <w:szCs w:val="32"/>
        </w:rPr>
        <w:t>。</w:t>
      </w:r>
    </w:p>
    <w:p w14:paraId="670AC51F">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监理人接收文件的地点：</w:t>
      </w:r>
      <w:r>
        <w:rPr>
          <w:rFonts w:ascii="Times New Roman" w:hAnsi="Times New Roman" w:eastAsia="仿宋_GB2312" w:cs="Times New Roman"/>
          <w:color w:val="000000"/>
          <w:sz w:val="30"/>
          <w:szCs w:val="32"/>
          <w:u w:val="single"/>
        </w:rPr>
        <w:t>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kern w:val="0"/>
          <w:sz w:val="30"/>
          <w:szCs w:val="32"/>
        </w:rPr>
        <w:t>；</w:t>
      </w:r>
    </w:p>
    <w:p w14:paraId="0F9F18CF">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监理人指定的接收人为：</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总监理工程师或总监代理</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kern w:val="0"/>
          <w:sz w:val="30"/>
          <w:szCs w:val="32"/>
        </w:rPr>
        <w:t>。</w:t>
      </w:r>
    </w:p>
    <w:p w14:paraId="31B66C30">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1.10 交通运输</w:t>
      </w:r>
    </w:p>
    <w:p w14:paraId="1AD1D5C4">
      <w:pPr>
        <w:spacing w:line="360" w:lineRule="auto"/>
        <w:ind w:firstLine="600" w:firstLineChars="200"/>
        <w:outlineLvl w:val="0"/>
        <w:rPr>
          <w:rFonts w:ascii="Times New Roman" w:hAnsi="Times New Roman" w:eastAsia="仿宋_GB2312" w:cs="Times New Roman"/>
          <w:sz w:val="30"/>
          <w:szCs w:val="32"/>
        </w:rPr>
      </w:pPr>
      <w:r>
        <w:rPr>
          <w:rFonts w:ascii="Times New Roman" w:hAnsi="Times New Roman" w:eastAsia="仿宋_GB2312" w:cs="Times New Roman"/>
          <w:sz w:val="30"/>
          <w:szCs w:val="32"/>
        </w:rPr>
        <w:t>1</w:t>
      </w:r>
      <w:bookmarkStart w:id="540" w:name="_Toc304295521"/>
      <w:bookmarkStart w:id="541" w:name="_Toc303539100"/>
      <w:bookmarkStart w:id="542" w:name="_Toc300934943"/>
      <w:bookmarkStart w:id="543" w:name="_Toc318581155"/>
      <w:bookmarkStart w:id="544" w:name="_Toc312677986"/>
      <w:r>
        <w:rPr>
          <w:rFonts w:ascii="Times New Roman" w:hAnsi="Times New Roman" w:eastAsia="仿宋_GB2312" w:cs="Times New Roman"/>
          <w:sz w:val="30"/>
          <w:szCs w:val="32"/>
        </w:rPr>
        <w:t>.10.1 出入现场的权利</w:t>
      </w:r>
    </w:p>
    <w:p w14:paraId="0903F78E">
      <w:pPr>
        <w:spacing w:line="360" w:lineRule="auto"/>
        <w:rPr>
          <w:rFonts w:ascii="Times New Roman" w:hAnsi="Times New Roman" w:eastAsia="仿宋_GB2312" w:cs="Times New Roman"/>
          <w:sz w:val="30"/>
          <w:szCs w:val="32"/>
        </w:rPr>
      </w:pPr>
      <w:r>
        <w:rPr>
          <w:rFonts w:ascii="Times New Roman" w:hAnsi="Times New Roman" w:eastAsia="仿宋_GB2312" w:cs="Times New Roman"/>
          <w:sz w:val="30"/>
          <w:szCs w:val="32"/>
        </w:rPr>
        <w:t>关于出入现场的权利的约定：</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执行通用条款</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sz w:val="30"/>
          <w:szCs w:val="32"/>
        </w:rPr>
        <w:t>。</w:t>
      </w:r>
    </w:p>
    <w:bookmarkEnd w:id="540"/>
    <w:bookmarkEnd w:id="541"/>
    <w:bookmarkEnd w:id="542"/>
    <w:bookmarkEnd w:id="543"/>
    <w:bookmarkEnd w:id="544"/>
    <w:p w14:paraId="66BAC778">
      <w:pPr>
        <w:spacing w:line="360" w:lineRule="auto"/>
        <w:ind w:firstLine="600" w:firstLineChars="200"/>
        <w:jc w:val="left"/>
        <w:outlineLvl w:val="0"/>
        <w:rPr>
          <w:rFonts w:ascii="Times New Roman" w:hAnsi="Times New Roman" w:eastAsia="仿宋_GB2312" w:cs="Times New Roman"/>
          <w:sz w:val="30"/>
          <w:szCs w:val="32"/>
        </w:rPr>
      </w:pPr>
      <w:r>
        <w:rPr>
          <w:rFonts w:ascii="Times New Roman" w:hAnsi="Times New Roman" w:eastAsia="仿宋_GB2312" w:cs="Times New Roman"/>
          <w:sz w:val="30"/>
          <w:szCs w:val="32"/>
        </w:rPr>
        <w:t>1</w:t>
      </w:r>
      <w:bookmarkStart w:id="545" w:name="_Toc300934944"/>
      <w:bookmarkStart w:id="546" w:name="_Toc312677987"/>
      <w:bookmarkStart w:id="547" w:name="_Toc303539101"/>
      <w:bookmarkStart w:id="548" w:name="_Toc304295522"/>
      <w:bookmarkStart w:id="549" w:name="_Toc318581156"/>
      <w:r>
        <w:rPr>
          <w:rFonts w:ascii="Times New Roman" w:hAnsi="Times New Roman" w:eastAsia="仿宋_GB2312" w:cs="Times New Roman"/>
          <w:sz w:val="30"/>
          <w:szCs w:val="32"/>
        </w:rPr>
        <w:t>.10.3 场内交通</w:t>
      </w:r>
    </w:p>
    <w:p w14:paraId="1D43B7B7">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关于场外交通和场内交通的边界的约定：</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现场交底时约定</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sz w:val="30"/>
          <w:szCs w:val="32"/>
        </w:rPr>
        <w:t>。</w:t>
      </w:r>
    </w:p>
    <w:p w14:paraId="56C96E0D">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关于发包人向承包人免费提供满足工程施工需要的场内道路和交通设施的约定：</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现场交底时约定</w:t>
      </w:r>
      <w:r>
        <w:rPr>
          <w:rFonts w:ascii="Times New Roman" w:hAnsi="Times New Roman" w:eastAsia="仿宋_GB2312" w:cs="Times New Roman"/>
          <w:color w:val="000000"/>
          <w:sz w:val="30"/>
          <w:szCs w:val="32"/>
          <w:u w:val="single"/>
        </w:rPr>
        <w:t xml:space="preserve">  </w:t>
      </w:r>
      <w:r>
        <w:rPr>
          <w:rFonts w:ascii="Times New Roman" w:hAnsi="Times New Roman" w:eastAsia="仿宋_GB2312" w:cs="Times New Roman"/>
          <w:sz w:val="30"/>
          <w:szCs w:val="32"/>
        </w:rPr>
        <w:t>。</w:t>
      </w:r>
      <w:bookmarkEnd w:id="545"/>
      <w:bookmarkEnd w:id="546"/>
      <w:bookmarkEnd w:id="547"/>
      <w:bookmarkEnd w:id="548"/>
      <w:bookmarkEnd w:id="549"/>
      <w:r>
        <w:rPr>
          <w:rFonts w:ascii="Times New Roman" w:hAnsi="Times New Roman" w:eastAsia="仿宋_GB2312" w:cs="Times New Roman"/>
          <w:sz w:val="30"/>
          <w:szCs w:val="32"/>
        </w:rPr>
        <w:t xml:space="preserve">  </w:t>
      </w:r>
      <w:bookmarkStart w:id="550" w:name="_Toc318581157"/>
    </w:p>
    <w:p w14:paraId="6327A264">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1.10.4超大件和超重件的运输</w:t>
      </w:r>
    </w:p>
    <w:p w14:paraId="07F7FA03">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运输超大件或超重件所需的道路和桥梁临时加固改造费用和其他有关费用由</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承包人</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承担。</w:t>
      </w:r>
    </w:p>
    <w:bookmarkEnd w:id="550"/>
    <w:p w14:paraId="7597A890">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1.11 知识产权</w:t>
      </w:r>
    </w:p>
    <w:p w14:paraId="22C3861B">
      <w:pPr>
        <w:spacing w:line="360" w:lineRule="auto"/>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1.11.1关于发包人提供给承包人的图纸、发包人为实施工程自行编制或委托编制的技术规范以及反映发包人关于合同要求或其他类似性质的文件的著作权的归属：</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归发包人所有</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476732A">
      <w:pPr>
        <w:spacing w:line="360" w:lineRule="auto"/>
        <w:ind w:left="767" w:leftChars="284"/>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关于发包人提供的上述文件的使用限制的要求：</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仅对本工程使用，承包人不得向与本工程无关的第三方提供本工程的图纸和资料，需要提供时，须经发包人的同意</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79761DFD">
      <w:pPr>
        <w:spacing w:line="360" w:lineRule="auto"/>
        <w:ind w:left="767" w:leftChars="284"/>
        <w:outlineLvl w:val="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1.11.2 关于承包人为实施工程所编制文件的著作权的归属：</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p>
    <w:p w14:paraId="2349181F">
      <w:pPr>
        <w:spacing w:line="360" w:lineRule="auto"/>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归属发包人</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4D78278C">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关于承包人提供的上述文件的使用限制的要求：</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仅对本工程使用</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7B0F4A6D">
      <w:pPr>
        <w:spacing w:line="360" w:lineRule="auto"/>
        <w:ind w:firstLine="600" w:firstLineChars="200"/>
        <w:outlineLvl w:val="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sz w:val="30"/>
          <w:szCs w:val="32"/>
        </w:rPr>
        <w:t>1.11.4 承包人在施工过程中所采用的专利、专有技术、技术秘密的使用费的承担方式：</w:t>
      </w:r>
      <w:r>
        <w:rPr>
          <w:rFonts w:hint="eastAsia" w:ascii="Times New Roman" w:hAnsi="Times New Roman" w:eastAsia="仿宋_GB2312" w:cs="Times New Roman"/>
          <w:color w:val="000000"/>
          <w:sz w:val="30"/>
          <w:szCs w:val="32"/>
          <w:u w:val="single"/>
        </w:rPr>
        <w:t xml:space="preserve">由承包人承担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kern w:val="0"/>
          <w:sz w:val="30"/>
          <w:szCs w:val="32"/>
        </w:rPr>
        <w:t>。</w:t>
      </w:r>
    </w:p>
    <w:p w14:paraId="5D43BA4F">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1.13工程量清单错误的修正</w:t>
      </w:r>
    </w:p>
    <w:p w14:paraId="6028ADB3">
      <w:pPr>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rPr>
        <w:t>出现工程量清单错误时，是否调整合同价格：</w:t>
      </w:r>
      <w:r>
        <w:rPr>
          <w:rFonts w:hint="eastAsia" w:ascii="Times New Roman" w:hAnsi="Times New Roman" w:eastAsia="仿宋_GB2312" w:cs="Times New Roman"/>
          <w:color w:val="000000"/>
          <w:sz w:val="30"/>
          <w:szCs w:val="32"/>
          <w:u w:val="single"/>
        </w:rPr>
        <w:t xml:space="preserve"> 调整，调整方法如下：（1）当工程量清单存在缺项、漏项的；（2）当应予计算的实际工程量与招标工程量清单出现偏差超过±10%时；均可进行调整，调整的原则如下：  </w:t>
      </w:r>
    </w:p>
    <w:p w14:paraId="0B425A22">
      <w:pPr>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 xml:space="preserve">当出现（1）当工程量清单存在缺项、漏项时，应当按GB50—500-2013清单规范进行补充。其综合单价定价原则为：已标价工程量清单中有相同项目的，按相同项目执行；没有相同项目的，有类似项目的，按类似项目执行；没有相同或类似项目的，依据项目特征按照新增项目计价办法计价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p>
    <w:p w14:paraId="4E70D5E7">
      <w:pPr>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当出现（2）工程量增加±10%以上（不含10%）时，应对超出10%以外的工程量的综合单价进行调整；当工程量减少10%以上（不含10%）时，减少后剩余部分工程量的综合单价应予以调整。</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olor w:val="000000"/>
          <w:sz w:val="30"/>
          <w:szCs w:val="32"/>
          <w:u w:val="single"/>
        </w:rPr>
        <w:t>调整办法与新增项目计价办法一致。</w:t>
      </w:r>
    </w:p>
    <w:p w14:paraId="451C2C18">
      <w:pPr>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新增项目计价办法如下：分部分项工程综合单价和单价措施项目费依据项目特征按照招标截</w:t>
      </w:r>
      <w:r>
        <w:rPr>
          <w:rFonts w:hint="eastAsia" w:ascii="Times New Roman" w:hAnsi="Times New Roman" w:eastAsia="仿宋_GB2312" w:cs="Times New Roman"/>
          <w:color w:val="000000"/>
          <w:sz w:val="30"/>
          <w:szCs w:val="32"/>
          <w:u w:val="single"/>
          <w:lang w:val="en-US" w:eastAsia="zh-CN"/>
        </w:rPr>
        <w:t>止</w:t>
      </w:r>
      <w:r>
        <w:rPr>
          <w:rFonts w:hint="eastAsia" w:ascii="Times New Roman" w:hAnsi="Times New Roman" w:eastAsia="仿宋_GB2312" w:cs="Times New Roman"/>
          <w:color w:val="000000"/>
          <w:sz w:val="30"/>
          <w:szCs w:val="32"/>
          <w:u w:val="single"/>
        </w:rPr>
        <w:t>期现行预算定额及配套文件计算。其中：1.人工费单价调整依据以投</w:t>
      </w:r>
      <w:r>
        <w:rPr>
          <w:rFonts w:hint="eastAsia" w:ascii="Times New Roman" w:hAnsi="Times New Roman" w:eastAsia="仿宋_GB2312" w:cs="Times New Roman"/>
          <w:sz w:val="30"/>
          <w:szCs w:val="32"/>
          <w:u w:val="single"/>
        </w:rPr>
        <w:t>标截止日期乌鲁木齐市建设局（人民防空办公室）下发的最新相关文件计算；2.材料</w:t>
      </w:r>
      <w:r>
        <w:rPr>
          <w:rFonts w:hint="eastAsia" w:ascii="Times New Roman" w:hAnsi="Times New Roman" w:eastAsia="仿宋_GB2312" w:cs="Times New Roman"/>
          <w:color w:val="000000"/>
          <w:sz w:val="30"/>
          <w:szCs w:val="32"/>
          <w:u w:val="single"/>
        </w:rPr>
        <w:t>费、机械费单价调整依据以投标截止期最新发布的乌鲁木齐地区建筑工程价格信息中的价格计算，在招标时有答疑暂定价的材料，以发包人与承包人共同确认的价格进行调差，价差部分不收费，只计取税金。乌鲁木齐地区建筑工程价格信息和招标时答疑暂定价材料没有的材料，不予调整；3.管理费及利润依据现行费用定额规定区间费率按照平均值计算。</w:t>
      </w:r>
    </w:p>
    <w:p w14:paraId="5D53437A">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Times New Roman"/>
          <w:color w:val="000000"/>
          <w:sz w:val="30"/>
          <w:szCs w:val="32"/>
          <w:u w:val="single"/>
        </w:rPr>
        <w:t>工程量清单错误不对总价措施项目费用进行调整</w:t>
      </w:r>
      <w:r>
        <w:rPr>
          <w:rFonts w:ascii="Times New Roman" w:hAnsi="Times New Roman" w:eastAsia="仿宋_GB2312" w:cs="Times New Roman"/>
          <w:color w:val="000000"/>
          <w:kern w:val="0"/>
          <w:sz w:val="30"/>
          <w:szCs w:val="32"/>
        </w:rPr>
        <w:t>。</w:t>
      </w:r>
    </w:p>
    <w:p w14:paraId="47671C28">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允许调整合同价格的工程量偏差范围：</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±10%      </w:t>
      </w:r>
      <w:r>
        <w:rPr>
          <w:rFonts w:ascii="Times New Roman" w:hAnsi="Times New Roman" w:eastAsia="仿宋_GB2312" w:cs="Times New Roman"/>
          <w:color w:val="000000"/>
          <w:kern w:val="0"/>
          <w:sz w:val="30"/>
          <w:szCs w:val="32"/>
        </w:rPr>
        <w:t>。</w:t>
      </w:r>
    </w:p>
    <w:p w14:paraId="6E344844">
      <w:pPr>
        <w:keepNext/>
        <w:keepLines/>
        <w:spacing w:before="120" w:after="120" w:line="360" w:lineRule="auto"/>
        <w:outlineLvl w:val="3"/>
        <w:rPr>
          <w:rFonts w:ascii="Times New Roman" w:hAnsi="Times New Roman" w:eastAsia="黑体" w:cs="Times New Roman"/>
          <w:bCs/>
          <w:color w:val="000000"/>
          <w:sz w:val="32"/>
          <w:szCs w:val="32"/>
        </w:rPr>
      </w:pPr>
      <w:bookmarkStart w:id="551" w:name="_Toc351203634"/>
      <w:r>
        <w:rPr>
          <w:rFonts w:ascii="Times New Roman" w:hAnsi="Times New Roman" w:eastAsia="黑体" w:cs="Times New Roman"/>
          <w:bCs/>
          <w:color w:val="000000"/>
          <w:sz w:val="32"/>
          <w:szCs w:val="32"/>
        </w:rPr>
        <w:t>2</w:t>
      </w:r>
      <w:bookmarkStart w:id="552" w:name="_Toc296347156"/>
      <w:bookmarkStart w:id="553" w:name="_Toc296891197"/>
      <w:bookmarkStart w:id="554" w:name="_Toc296346658"/>
      <w:bookmarkStart w:id="555" w:name="_Toc292559362"/>
      <w:bookmarkStart w:id="556" w:name="_Toc296944496"/>
      <w:bookmarkStart w:id="557" w:name="_Toc297120457"/>
      <w:bookmarkStart w:id="558" w:name="_Toc296503157"/>
      <w:bookmarkStart w:id="559" w:name="_Toc297048343"/>
      <w:bookmarkStart w:id="560" w:name="_Toc296890985"/>
      <w:bookmarkStart w:id="561" w:name="_Toc292559867"/>
      <w:r>
        <w:rPr>
          <w:rFonts w:ascii="Times New Roman" w:hAnsi="Times New Roman" w:eastAsia="黑体" w:cs="Times New Roman"/>
          <w:bCs/>
          <w:color w:val="000000"/>
          <w:sz w:val="32"/>
          <w:szCs w:val="32"/>
        </w:rPr>
        <w:t>. 发包人</w:t>
      </w:r>
      <w:bookmarkEnd w:id="551"/>
    </w:p>
    <w:bookmarkEnd w:id="552"/>
    <w:bookmarkEnd w:id="553"/>
    <w:bookmarkEnd w:id="554"/>
    <w:bookmarkEnd w:id="555"/>
    <w:bookmarkEnd w:id="556"/>
    <w:bookmarkEnd w:id="557"/>
    <w:bookmarkEnd w:id="558"/>
    <w:bookmarkEnd w:id="559"/>
    <w:bookmarkEnd w:id="560"/>
    <w:bookmarkEnd w:id="561"/>
    <w:p w14:paraId="1417080E">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2.2 发包人代表</w:t>
      </w:r>
    </w:p>
    <w:p w14:paraId="7F8E6641">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发包人代表：</w:t>
      </w:r>
    </w:p>
    <w:p w14:paraId="3CE148E0">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姓    名：</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lang w:val="en-US" w:eastAsia="zh-CN"/>
        </w:rPr>
        <w:t xml:space="preserve"> </w:t>
      </w:r>
      <w:r>
        <w:rPr>
          <w:rFonts w:ascii="Times New Roman" w:hAnsi="Times New Roman" w:eastAsia="仿宋_GB2312" w:cs="Times New Roman"/>
          <w:color w:val="000000"/>
          <w:sz w:val="30"/>
          <w:szCs w:val="32"/>
          <w:u w:val="single"/>
        </w:rPr>
        <w:t xml:space="preserve"> 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w:t>
      </w:r>
      <w:r>
        <w:rPr>
          <w:rFonts w:ascii="Times New Roman" w:hAnsi="Times New Roman" w:eastAsia="仿宋_GB2312" w:cs="Times New Roman"/>
          <w:color w:val="000000"/>
          <w:sz w:val="30"/>
          <w:szCs w:val="32"/>
        </w:rPr>
        <w:t>；</w:t>
      </w:r>
    </w:p>
    <w:p w14:paraId="3AE6FA49">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联系电话：</w:t>
      </w:r>
      <w:r>
        <w:rPr>
          <w:rFonts w:ascii="Times New Roman" w:hAnsi="Times New Roman" w:eastAsia="仿宋_GB2312" w:cs="Times New Roman"/>
          <w:color w:val="000000"/>
          <w:sz w:val="30"/>
          <w:szCs w:val="32"/>
          <w:u w:val="single"/>
        </w:rPr>
        <w:t>  </w:t>
      </w:r>
      <w:r>
        <w:rPr>
          <w:rFonts w:hint="eastAsia" w:ascii="Times New Roman" w:hAnsi="Times New Roman" w:eastAsia="仿宋_GB2312" w:cs="Times New Roman"/>
          <w:color w:val="000000"/>
          <w:sz w:val="30"/>
          <w:szCs w:val="32"/>
          <w:u w:val="single"/>
          <w:lang w:val="en-US" w:eastAsia="zh-CN"/>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w:t>
      </w:r>
      <w:r>
        <w:rPr>
          <w:rFonts w:ascii="Times New Roman" w:hAnsi="Times New Roman" w:eastAsia="仿宋_GB2312" w:cs="Times New Roman"/>
          <w:color w:val="000000"/>
          <w:sz w:val="30"/>
          <w:szCs w:val="32"/>
        </w:rPr>
        <w:t>；</w:t>
      </w:r>
    </w:p>
    <w:p w14:paraId="13EF1C7A">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电子信箱：</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lang w:val="en-US" w:eastAsia="zh-CN"/>
        </w:rPr>
        <w:t xml:space="preserve">  </w:t>
      </w:r>
      <w:r>
        <w:rPr>
          <w:rFonts w:ascii="Times New Roman" w:hAnsi="Times New Roman" w:eastAsia="仿宋_GB2312" w:cs="Times New Roman"/>
          <w:color w:val="000000"/>
          <w:sz w:val="30"/>
          <w:szCs w:val="32"/>
          <w:u w:val="single"/>
        </w:rPr>
        <w:t>  </w:t>
      </w:r>
      <w:r>
        <w:rPr>
          <w:rFonts w:ascii="Times New Roman" w:hAnsi="Times New Roman" w:eastAsia="仿宋_GB2312" w:cs="Times New Roman"/>
          <w:color w:val="000000"/>
          <w:sz w:val="30"/>
          <w:szCs w:val="32"/>
        </w:rPr>
        <w:t>；</w:t>
      </w:r>
    </w:p>
    <w:p w14:paraId="56379BD3">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通信地址：</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乌鲁木齐市天山区黑甲山前街后一巷15号 </w:t>
      </w:r>
      <w:r>
        <w:rPr>
          <w:rFonts w:ascii="Times New Roman" w:hAnsi="Times New Roman" w:eastAsia="仿宋_GB2312" w:cs="Times New Roman"/>
          <w:color w:val="000000"/>
          <w:sz w:val="30"/>
          <w:szCs w:val="32"/>
        </w:rPr>
        <w:t>。</w:t>
      </w:r>
    </w:p>
    <w:p w14:paraId="553C386A">
      <w:pPr>
        <w:spacing w:line="360" w:lineRule="auto"/>
        <w:rPr>
          <w:rFonts w:ascii="Times New Roman" w:hAnsi="Times New Roman" w:eastAsia="仿宋_GB2312" w:cs="Times New Roman"/>
          <w:b/>
          <w:color w:val="000000"/>
          <w:sz w:val="30"/>
          <w:szCs w:val="32"/>
        </w:rPr>
      </w:pPr>
      <w:r>
        <w:rPr>
          <w:rFonts w:ascii="Times New Roman" w:hAnsi="Times New Roman" w:eastAsia="仿宋_GB2312" w:cs="Times New Roman"/>
          <w:color w:val="000000"/>
          <w:sz w:val="30"/>
          <w:szCs w:val="32"/>
        </w:rPr>
        <w:t>发包人对发包人代表的授权范围如下：</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协调工程相关各方之间的关系</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rPr>
        <w:t>。</w:t>
      </w:r>
    </w:p>
    <w:p w14:paraId="04504000">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2.4 施工现场、施工条件和基础资料的提供</w:t>
      </w:r>
    </w:p>
    <w:p w14:paraId="11B91D77">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2.4.1 提供施工现场</w:t>
      </w:r>
    </w:p>
    <w:p w14:paraId="7A9BA215">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关于发包人移交施工现场的期限要求：</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开工日期前7个工作日内移交完毕</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rPr>
        <w:t>。</w:t>
      </w:r>
    </w:p>
    <w:p w14:paraId="3B07E057">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2.4.2 提供施工条件</w:t>
      </w:r>
    </w:p>
    <w:p w14:paraId="36BB18D5">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关于发包人应负责提供施工</w:t>
      </w:r>
      <w:r>
        <w:rPr>
          <w:rFonts w:hint="eastAsia" w:ascii="Times New Roman" w:hAnsi="Times New Roman" w:eastAsia="仿宋_GB2312" w:cs="Times New Roman"/>
          <w:color w:val="000000"/>
          <w:sz w:val="30"/>
          <w:szCs w:val="32"/>
        </w:rPr>
        <w:t>所需要的条件，</w:t>
      </w:r>
      <w:r>
        <w:rPr>
          <w:rFonts w:ascii="Times New Roman" w:hAnsi="Times New Roman" w:eastAsia="仿宋_GB2312" w:cs="Times New Roman"/>
          <w:color w:val="000000"/>
          <w:sz w:val="30"/>
          <w:szCs w:val="32"/>
        </w:rPr>
        <w:t>包括：</w:t>
      </w:r>
      <w:r>
        <w:rPr>
          <w:rFonts w:hint="eastAsia" w:ascii="Times New Roman" w:hAnsi="Times New Roman" w:eastAsia="仿宋_GB2312" w:cs="Times New Roman"/>
          <w:color w:val="000000"/>
          <w:sz w:val="30"/>
          <w:szCs w:val="32"/>
          <w:u w:val="single"/>
        </w:rPr>
        <w:t>执行通用条款</w:t>
      </w:r>
      <w:r>
        <w:rPr>
          <w:rFonts w:ascii="Times New Roman" w:hAnsi="Times New Roman" w:eastAsia="仿宋_GB2312" w:cs="Times New Roman"/>
          <w:color w:val="000000"/>
          <w:sz w:val="30"/>
          <w:szCs w:val="32"/>
        </w:rPr>
        <w:t>。</w:t>
      </w:r>
    </w:p>
    <w:p w14:paraId="7ADFA40E">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2.5 资金来源证明及支付担保</w:t>
      </w:r>
    </w:p>
    <w:p w14:paraId="3337DC39">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发包人提供资金来源证明的期限要求：</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6A28628A">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发包人是否提供支付担保：</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 </w:t>
      </w:r>
      <w:r>
        <w:rPr>
          <w:rFonts w:ascii="Times New Roman" w:hAnsi="Times New Roman" w:eastAsia="仿宋_GB2312" w:cs="Times New Roman"/>
          <w:color w:val="000000"/>
          <w:sz w:val="30"/>
          <w:szCs w:val="32"/>
          <w:u w:val="single"/>
        </w:rPr>
        <w:t xml:space="preserve">       </w:t>
      </w:r>
      <w:r>
        <w:rPr>
          <w:rFonts w:ascii="Times New Roman" w:hAnsi="Times New Roman" w:eastAsia="仿宋_GB2312" w:cs="Times New Roman"/>
          <w:color w:val="000000"/>
          <w:sz w:val="30"/>
          <w:szCs w:val="32"/>
        </w:rPr>
        <w:t>。</w:t>
      </w:r>
    </w:p>
    <w:p w14:paraId="0898152C">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发包人提供支付担保的形式：</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1A90430C">
      <w:pPr>
        <w:keepNext/>
        <w:keepLines/>
        <w:spacing w:before="120" w:after="120" w:line="360" w:lineRule="auto"/>
        <w:outlineLvl w:val="3"/>
        <w:rPr>
          <w:rFonts w:ascii="Times New Roman" w:hAnsi="Times New Roman" w:eastAsia="黑体" w:cs="Times New Roman"/>
          <w:bCs/>
          <w:color w:val="000000"/>
          <w:sz w:val="32"/>
          <w:szCs w:val="32"/>
        </w:rPr>
      </w:pPr>
      <w:bookmarkStart w:id="562" w:name="_Toc351203635"/>
      <w:r>
        <w:rPr>
          <w:rFonts w:ascii="Times New Roman" w:hAnsi="Times New Roman" w:eastAsia="黑体" w:cs="Times New Roman"/>
          <w:bCs/>
          <w:color w:val="000000"/>
          <w:sz w:val="32"/>
          <w:szCs w:val="32"/>
        </w:rPr>
        <w:t>3</w:t>
      </w:r>
      <w:bookmarkStart w:id="563" w:name="_Toc296503158"/>
      <w:bookmarkStart w:id="564" w:name="_Toc292559868"/>
      <w:bookmarkStart w:id="565" w:name="_Toc296347157"/>
      <w:bookmarkStart w:id="566" w:name="_Toc297048344"/>
      <w:bookmarkStart w:id="567" w:name="_Toc297120458"/>
      <w:bookmarkStart w:id="568" w:name="_Toc296346659"/>
      <w:bookmarkStart w:id="569" w:name="_Toc296944497"/>
      <w:bookmarkStart w:id="570" w:name="_Toc296890986"/>
      <w:bookmarkStart w:id="571" w:name="_Toc296891198"/>
      <w:bookmarkStart w:id="572" w:name="_Toc292559363"/>
      <w:r>
        <w:rPr>
          <w:rFonts w:ascii="Times New Roman" w:hAnsi="Times New Roman" w:eastAsia="黑体" w:cs="Times New Roman"/>
          <w:bCs/>
          <w:color w:val="000000"/>
          <w:sz w:val="32"/>
          <w:szCs w:val="32"/>
        </w:rPr>
        <w:t>. 承包人</w:t>
      </w:r>
      <w:bookmarkEnd w:id="562"/>
    </w:p>
    <w:bookmarkEnd w:id="563"/>
    <w:bookmarkEnd w:id="564"/>
    <w:bookmarkEnd w:id="565"/>
    <w:bookmarkEnd w:id="566"/>
    <w:bookmarkEnd w:id="567"/>
    <w:bookmarkEnd w:id="568"/>
    <w:bookmarkEnd w:id="569"/>
    <w:bookmarkEnd w:id="570"/>
    <w:bookmarkEnd w:id="571"/>
    <w:bookmarkEnd w:id="572"/>
    <w:p w14:paraId="21A32751">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3.1 承包人的一般义务</w:t>
      </w:r>
    </w:p>
    <w:p w14:paraId="07832291">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kern w:val="0"/>
          <w:sz w:val="30"/>
          <w:szCs w:val="32"/>
        </w:rPr>
        <w:t>（</w:t>
      </w:r>
      <w:r>
        <w:rPr>
          <w:rFonts w:hint="eastAsia" w:ascii="Times New Roman" w:hAnsi="Times New Roman" w:eastAsia="仿宋_GB2312" w:cs="Times New Roman"/>
          <w:color w:val="000000"/>
          <w:kern w:val="0"/>
          <w:sz w:val="30"/>
          <w:szCs w:val="32"/>
        </w:rPr>
        <w:t>9</w:t>
      </w:r>
      <w:r>
        <w:rPr>
          <w:rFonts w:ascii="Times New Roman" w:hAnsi="Times New Roman" w:eastAsia="仿宋_GB2312" w:cs="Times New Roman"/>
          <w:color w:val="000000"/>
          <w:kern w:val="0"/>
          <w:sz w:val="30"/>
          <w:szCs w:val="32"/>
        </w:rPr>
        <w:t>）</w:t>
      </w:r>
      <w:r>
        <w:rPr>
          <w:rFonts w:ascii="Times New Roman" w:hAnsi="Times New Roman" w:eastAsia="仿宋_GB2312" w:cs="Times New Roman"/>
          <w:color w:val="000000"/>
          <w:sz w:val="30"/>
          <w:szCs w:val="32"/>
        </w:rPr>
        <w:t>承包人提交的竣工资料的内容：</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开工前期准备资料、企业管理资料、质量控制资料、竣工验收资料、竣工图、安全质量保证体系及施工工艺操作方法</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4B8F6E53">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承包人需要提交的竣工资料套数：</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四套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13080BB6">
      <w:pPr>
        <w:spacing w:line="360" w:lineRule="auto"/>
        <w:ind w:left="821" w:leftChars="304"/>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承包人提交的竣工资料的费用承担：</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由承包人承担</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3F379FC7">
      <w:pPr>
        <w:spacing w:line="360" w:lineRule="auto"/>
        <w:ind w:left="821" w:leftChars="304"/>
        <w:jc w:val="left"/>
        <w:rPr>
          <w:rFonts w:ascii="Times New Roman" w:hAnsi="Times New Roman" w:eastAsia="仿宋_GB2312" w:cs="Times New Roman"/>
          <w:color w:val="000000"/>
          <w:sz w:val="30"/>
          <w:szCs w:val="32"/>
        </w:rPr>
      </w:pPr>
      <w:r>
        <w:rPr>
          <w:rFonts w:hint="eastAsia" w:ascii="Times New Roman" w:hAnsi="Times New Roman" w:eastAsia="仿宋_GB2312" w:cs="Times New Roman"/>
          <w:color w:val="000000"/>
          <w:sz w:val="30"/>
          <w:szCs w:val="32"/>
        </w:rPr>
        <w:t>资料送审期限：</w:t>
      </w:r>
      <w:r>
        <w:rPr>
          <w:rFonts w:ascii="Times New Roman" w:hAnsi="Times New Roman" w:eastAsia="仿宋_GB2312" w:cs="Times New Roman"/>
          <w:color w:val="000000"/>
          <w:sz w:val="30"/>
          <w:szCs w:val="32"/>
          <w:u w:val="single"/>
        </w:rPr>
        <w:t>承包人</w:t>
      </w:r>
      <w:r>
        <w:rPr>
          <w:rFonts w:hint="eastAsia" w:ascii="Times New Roman" w:hAnsi="Times New Roman" w:eastAsia="仿宋_GB2312" w:cs="Times New Roman"/>
          <w:color w:val="000000"/>
          <w:sz w:val="30"/>
          <w:szCs w:val="32"/>
          <w:u w:val="single"/>
        </w:rPr>
        <w:t>必须在工程</w:t>
      </w:r>
      <w:r>
        <w:rPr>
          <w:rFonts w:ascii="Times New Roman" w:hAnsi="Times New Roman" w:eastAsia="仿宋_GB2312" w:cs="Times New Roman"/>
          <w:color w:val="000000"/>
          <w:sz w:val="30"/>
          <w:szCs w:val="32"/>
          <w:u w:val="single"/>
        </w:rPr>
        <w:t>竣</w:t>
      </w:r>
      <w:r>
        <w:rPr>
          <w:rFonts w:hint="eastAsia" w:ascii="Times New Roman" w:hAnsi="Times New Roman" w:eastAsia="仿宋_GB2312" w:cs="Times New Roman"/>
          <w:color w:val="000000"/>
          <w:sz w:val="30"/>
          <w:szCs w:val="32"/>
          <w:u w:val="single"/>
        </w:rPr>
        <w:t>工验收完成后30日内完成资料送审</w:t>
      </w:r>
      <w:r>
        <w:rPr>
          <w:rFonts w:ascii="Times New Roman" w:hAnsi="Times New Roman" w:eastAsia="仿宋_GB2312" w:cs="Times New Roman"/>
          <w:color w:val="000000"/>
          <w:sz w:val="30"/>
          <w:szCs w:val="32"/>
        </w:rPr>
        <w:t>。</w:t>
      </w:r>
    </w:p>
    <w:p w14:paraId="0C969B2D">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承包人提交的竣工资料形式要求：</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纸质</w:t>
      </w:r>
      <w:r>
        <w:rPr>
          <w:rFonts w:hint="eastAsia" w:ascii="Times New Roman" w:hAnsi="Times New Roman" w:eastAsia="仿宋_GB2312" w:cs="Times New Roman"/>
          <w:color w:val="auto"/>
          <w:sz w:val="30"/>
          <w:szCs w:val="32"/>
          <w:highlight w:val="none"/>
          <w:u w:val="single"/>
        </w:rPr>
        <w:t>四套</w:t>
      </w:r>
      <w:r>
        <w:rPr>
          <w:rFonts w:hint="eastAsia" w:ascii="Times New Roman" w:hAnsi="Times New Roman" w:eastAsia="仿宋_GB2312" w:cs="Times New Roman"/>
          <w:color w:val="000000"/>
          <w:sz w:val="30"/>
          <w:szCs w:val="32"/>
          <w:u w:val="single"/>
        </w:rPr>
        <w:t>及电子版光盘一份，满足当地城建档案馆归档要求</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7A8C0467">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kern w:val="0"/>
          <w:sz w:val="30"/>
          <w:szCs w:val="32"/>
        </w:rPr>
        <w:t>（</w:t>
      </w:r>
      <w:r>
        <w:rPr>
          <w:rFonts w:hint="eastAsia" w:ascii="Times New Roman" w:hAnsi="Times New Roman" w:eastAsia="仿宋_GB2312" w:cs="Times New Roman"/>
          <w:color w:val="000000"/>
          <w:kern w:val="0"/>
          <w:sz w:val="30"/>
          <w:szCs w:val="32"/>
        </w:rPr>
        <w:t>10</w:t>
      </w:r>
      <w:r>
        <w:rPr>
          <w:rFonts w:ascii="Times New Roman" w:hAnsi="Times New Roman" w:eastAsia="仿宋_GB2312" w:cs="Times New Roman"/>
          <w:color w:val="000000"/>
          <w:kern w:val="0"/>
          <w:sz w:val="30"/>
          <w:szCs w:val="32"/>
        </w:rPr>
        <w:t>）承包人应履行的其他义务：</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执行通用条款</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4CCCB204">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3.2 项目经理</w:t>
      </w:r>
    </w:p>
    <w:p w14:paraId="4F1F27EF">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kern w:val="0"/>
          <w:sz w:val="30"/>
          <w:szCs w:val="32"/>
        </w:rPr>
        <w:t xml:space="preserve">3.2.1 </w:t>
      </w:r>
      <w:r>
        <w:rPr>
          <w:rFonts w:ascii="Times New Roman" w:hAnsi="Times New Roman" w:eastAsia="仿宋_GB2312" w:cs="Times New Roman"/>
          <w:color w:val="000000"/>
          <w:sz w:val="30"/>
          <w:szCs w:val="32"/>
        </w:rPr>
        <w:t>项目经理：</w:t>
      </w:r>
    </w:p>
    <w:p w14:paraId="47723B85">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姓    名：</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w:t>
      </w:r>
      <w:r>
        <w:rPr>
          <w:rFonts w:ascii="Times New Roman" w:hAnsi="Times New Roman" w:eastAsia="仿宋_GB2312" w:cs="Times New Roman"/>
          <w:color w:val="000000"/>
          <w:sz w:val="30"/>
          <w:szCs w:val="32"/>
        </w:rPr>
        <w:t>；</w:t>
      </w:r>
    </w:p>
    <w:p w14:paraId="0ACB20FA">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身份证号：</w:t>
      </w:r>
      <w:r>
        <w:rPr>
          <w:rFonts w:ascii="Times New Roman" w:hAnsi="Times New Roman" w:eastAsia="仿宋_GB2312" w:cs="Times New Roman"/>
          <w:color w:val="000000"/>
          <w:sz w:val="30"/>
          <w:szCs w:val="32"/>
          <w:u w:val="single"/>
        </w:rPr>
        <w:t>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w:t>
      </w:r>
      <w:r>
        <w:rPr>
          <w:rFonts w:ascii="Times New Roman" w:hAnsi="Times New Roman" w:eastAsia="仿宋_GB2312" w:cs="Times New Roman"/>
          <w:color w:val="000000"/>
          <w:sz w:val="30"/>
          <w:szCs w:val="32"/>
        </w:rPr>
        <w:t>；</w:t>
      </w:r>
    </w:p>
    <w:p w14:paraId="35041F52">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建造师执业资格等级：</w:t>
      </w:r>
      <w:r>
        <w:rPr>
          <w:rFonts w:ascii="Times New Roman" w:hAnsi="Times New Roman" w:eastAsia="仿宋_GB2312" w:cs="Times New Roman"/>
          <w:color w:val="000000"/>
          <w:sz w:val="30"/>
          <w:szCs w:val="32"/>
          <w:u w:val="single"/>
        </w:rPr>
        <w:t>   </w:t>
      </w:r>
      <w:r>
        <w:rPr>
          <w:rFonts w:ascii="Times New Roman" w:hAnsi="Times New Roman" w:eastAsia="仿宋_GB2312" w:cs="Times New Roman"/>
          <w:color w:val="000000"/>
          <w:sz w:val="30"/>
          <w:szCs w:val="32"/>
        </w:rPr>
        <w:t>；</w:t>
      </w:r>
    </w:p>
    <w:p w14:paraId="0DA25D4B">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建造师注册证书号：</w:t>
      </w:r>
      <w:r>
        <w:rPr>
          <w:rFonts w:ascii="Times New Roman" w:hAnsi="Times New Roman" w:eastAsia="仿宋_GB2312" w:cs="Times New Roman"/>
          <w:color w:val="000000"/>
          <w:sz w:val="30"/>
          <w:szCs w:val="32"/>
          <w:u w:val="single"/>
        </w:rPr>
        <w:t> </w:t>
      </w:r>
      <w:r>
        <w:rPr>
          <w:rFonts w:ascii="Times New Roman" w:hAnsi="Times New Roman" w:eastAsia="仿宋_GB2312" w:cs="Times New Roman"/>
          <w:color w:val="000000"/>
          <w:sz w:val="30"/>
          <w:szCs w:val="32"/>
        </w:rPr>
        <w:t>；</w:t>
      </w:r>
    </w:p>
    <w:p w14:paraId="57A3A13E">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建造师执业印章号：</w:t>
      </w:r>
      <w:r>
        <w:rPr>
          <w:rFonts w:ascii="Times New Roman" w:hAnsi="Times New Roman" w:eastAsia="仿宋_GB2312" w:cs="Times New Roman"/>
          <w:color w:val="000000"/>
          <w:sz w:val="30"/>
          <w:szCs w:val="32"/>
          <w:u w:val="single"/>
        </w:rPr>
        <w:t> </w:t>
      </w:r>
      <w:r>
        <w:rPr>
          <w:rFonts w:ascii="Times New Roman" w:hAnsi="Times New Roman" w:eastAsia="仿宋_GB2312" w:cs="Times New Roman"/>
          <w:color w:val="000000"/>
          <w:sz w:val="30"/>
          <w:szCs w:val="32"/>
        </w:rPr>
        <w:t>；</w:t>
      </w:r>
    </w:p>
    <w:p w14:paraId="4AC5820C">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安全生产考核合格证书号：</w:t>
      </w:r>
      <w:r>
        <w:rPr>
          <w:rFonts w:ascii="Times New Roman" w:hAnsi="Times New Roman" w:eastAsia="仿宋_GB2312" w:cs="Times New Roman"/>
          <w:color w:val="000000"/>
          <w:sz w:val="30"/>
          <w:szCs w:val="32"/>
          <w:u w:val="single"/>
        </w:rPr>
        <w:t> </w:t>
      </w:r>
      <w:r>
        <w:rPr>
          <w:rFonts w:ascii="Times New Roman" w:hAnsi="Times New Roman" w:eastAsia="仿宋_GB2312" w:cs="Times New Roman"/>
          <w:color w:val="000000"/>
          <w:sz w:val="30"/>
          <w:szCs w:val="32"/>
        </w:rPr>
        <w:t>；</w:t>
      </w:r>
    </w:p>
    <w:p w14:paraId="17943045">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联系电话：</w:t>
      </w:r>
      <w:r>
        <w:rPr>
          <w:rFonts w:ascii="Times New Roman" w:hAnsi="Times New Roman" w:eastAsia="仿宋_GB2312" w:cs="Times New Roman"/>
          <w:color w:val="000000"/>
          <w:sz w:val="30"/>
          <w:szCs w:val="32"/>
          <w:u w:val="single"/>
        </w:rPr>
        <w:t>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w:t>
      </w:r>
      <w:r>
        <w:rPr>
          <w:rFonts w:ascii="Times New Roman" w:hAnsi="Times New Roman" w:eastAsia="仿宋_GB2312" w:cs="Times New Roman"/>
          <w:color w:val="000000"/>
          <w:sz w:val="30"/>
          <w:szCs w:val="32"/>
        </w:rPr>
        <w:t>；</w:t>
      </w:r>
    </w:p>
    <w:p w14:paraId="0F412B42">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电子信箱：</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w:t>
      </w:r>
      <w:r>
        <w:rPr>
          <w:rFonts w:ascii="Times New Roman" w:hAnsi="Times New Roman" w:eastAsia="仿宋_GB2312" w:cs="Times New Roman"/>
          <w:color w:val="000000"/>
          <w:sz w:val="30"/>
          <w:szCs w:val="32"/>
        </w:rPr>
        <w:t>；</w:t>
      </w:r>
    </w:p>
    <w:p w14:paraId="1A48A0B4">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通信地址：</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w:t>
      </w:r>
      <w:r>
        <w:rPr>
          <w:rFonts w:ascii="Times New Roman" w:hAnsi="Times New Roman" w:eastAsia="仿宋_GB2312" w:cs="Times New Roman"/>
          <w:color w:val="000000"/>
          <w:sz w:val="30"/>
          <w:szCs w:val="32"/>
        </w:rPr>
        <w:t>；</w:t>
      </w:r>
    </w:p>
    <w:p w14:paraId="42E0BB1B">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color w:val="000000"/>
          <w:sz w:val="30"/>
          <w:szCs w:val="32"/>
        </w:rPr>
        <w:t>承包人对项目经理的授权范围如下</w:t>
      </w:r>
      <w:r>
        <w:rPr>
          <w:rFonts w:hint="eastAsia" w:ascii="Times New Roman" w:hAnsi="Times New Roman" w:eastAsia="仿宋_GB2312" w:cs="Times New Roman"/>
          <w:sz w:val="30"/>
          <w:szCs w:val="32"/>
          <w:u w:val="single"/>
        </w:rPr>
        <w:t>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r>
        <w:rPr>
          <w:rFonts w:ascii="Times New Roman" w:hAnsi="Times New Roman" w:eastAsia="仿宋_GB2312" w:cs="Times New Roman"/>
          <w:sz w:val="30"/>
          <w:szCs w:val="32"/>
        </w:rPr>
        <w:t>。</w:t>
      </w:r>
    </w:p>
    <w:p w14:paraId="2689EEA3">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关于项目经理每月在施工现场的时间要求：</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不少于25天</w:t>
      </w:r>
      <w:r>
        <w:rPr>
          <w:rFonts w:ascii="Times New Roman" w:hAnsi="Times New Roman" w:eastAsia="仿宋_GB2312" w:cs="Times New Roman"/>
          <w:color w:val="000000"/>
          <w:sz w:val="30"/>
          <w:szCs w:val="32"/>
        </w:rPr>
        <w:t>。</w:t>
      </w:r>
    </w:p>
    <w:p w14:paraId="3EF2ECB1">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承包人未提交劳动合同，以及没有为项目经理缴纳社会保险证明的违约责任：</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发包人有权要求更换项目经理</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39C1D309">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kern w:val="0"/>
          <w:sz w:val="30"/>
          <w:szCs w:val="32"/>
        </w:rPr>
        <w:t>项目经理未经批准，擅自离开施工现场的违约责任：</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b/>
          <w:bCs/>
          <w:color w:val="000000"/>
          <w:sz w:val="30"/>
          <w:szCs w:val="32"/>
          <w:u w:val="single"/>
        </w:rPr>
        <w:t>（1）承包人的项目管理机构人员的配备应与投标文件所报的人员一致，并与该工程的规模、技术复杂程度适应。其中、项目负责人、技术负责人、项目施工人员、项目核算负责人、质量管理人员、安全管理人员必须是本单位的人员。（2）未经发包人</w:t>
      </w:r>
      <w:r>
        <w:rPr>
          <w:rFonts w:hint="eastAsia" w:ascii="Times New Roman" w:hAnsi="Times New Roman" w:eastAsia="仿宋_GB2312" w:cs="Times New Roman"/>
          <w:b/>
          <w:bCs/>
          <w:color w:val="000000"/>
          <w:sz w:val="30"/>
          <w:szCs w:val="32"/>
          <w:u w:val="single"/>
          <w:lang w:val="en-US" w:eastAsia="zh-CN"/>
        </w:rPr>
        <w:t>书面</w:t>
      </w:r>
      <w:r>
        <w:rPr>
          <w:rFonts w:hint="eastAsia" w:ascii="Times New Roman" w:hAnsi="Times New Roman" w:eastAsia="仿宋_GB2312" w:cs="Times New Roman"/>
          <w:b/>
          <w:bCs/>
          <w:color w:val="000000"/>
          <w:sz w:val="30"/>
          <w:szCs w:val="32"/>
          <w:u w:val="single"/>
        </w:rPr>
        <w:t>同意，不得擅自更换项目负责人；由于承包人原因造成项目负责人更换，即使得到发包人同意，也将对承包人进行合同金额0.5%处罚。（3）项目负责人不按工程工程开工时间进入施工现场和开工后无故不到现场，每延误一天，将对承包人处罚壹仟元，其它项目人员无故不到现场处罚五百元</w:t>
      </w:r>
      <w:r>
        <w:rPr>
          <w:rFonts w:ascii="Times New Roman" w:hAnsi="Times New Roman" w:eastAsia="仿宋_GB2312" w:cs="Times New Roman"/>
          <w:b/>
          <w:bCs/>
          <w:color w:val="000000"/>
          <w:sz w:val="30"/>
          <w:szCs w:val="32"/>
          <w:u w:val="single"/>
        </w:rPr>
        <w:t xml:space="preserve"> </w:t>
      </w:r>
      <w:r>
        <w:rPr>
          <w:rFonts w:ascii="Times New Roman" w:hAnsi="Times New Roman" w:eastAsia="仿宋_GB2312" w:cs="Times New Roman"/>
          <w:b/>
          <w:bCs/>
          <w:color w:val="000000"/>
          <w:sz w:val="30"/>
          <w:szCs w:val="32"/>
        </w:rPr>
        <w:t>。</w:t>
      </w:r>
    </w:p>
    <w:p w14:paraId="35E930A9">
      <w:pPr>
        <w:spacing w:line="360" w:lineRule="auto"/>
        <w:ind w:firstLine="600" w:firstLineChars="200"/>
        <w:rPr>
          <w:rFonts w:ascii="Times New Roman" w:hAnsi="Times New Roman" w:eastAsia="仿宋_GB2312" w:cs="Times New Roman"/>
          <w:b/>
          <w:bCs/>
          <w:color w:val="000000"/>
          <w:sz w:val="30"/>
          <w:szCs w:val="32"/>
        </w:rPr>
      </w:pPr>
      <w:r>
        <w:rPr>
          <w:rFonts w:ascii="Times New Roman" w:hAnsi="Times New Roman" w:eastAsia="仿宋_GB2312" w:cs="Times New Roman"/>
          <w:color w:val="000000"/>
          <w:sz w:val="30"/>
          <w:szCs w:val="32"/>
        </w:rPr>
        <w:t>3.2.3 承包人擅自更换项目经理的违约责任：</w:t>
      </w:r>
      <w:r>
        <w:rPr>
          <w:rFonts w:ascii="Times New Roman" w:hAnsi="Times New Roman" w:eastAsia="仿宋_GB2312" w:cs="Times New Roman"/>
          <w:b/>
          <w:bCs/>
          <w:color w:val="000000"/>
          <w:sz w:val="30"/>
          <w:szCs w:val="32"/>
          <w:u w:val="single"/>
        </w:rPr>
        <w:t xml:space="preserve"> </w:t>
      </w:r>
      <w:r>
        <w:rPr>
          <w:rFonts w:hint="eastAsia" w:ascii="Times New Roman" w:hAnsi="Times New Roman" w:eastAsia="仿宋_GB2312" w:cs="Times New Roman"/>
          <w:b/>
          <w:bCs/>
          <w:color w:val="000000"/>
          <w:sz w:val="30"/>
          <w:szCs w:val="32"/>
          <w:u w:val="single"/>
        </w:rPr>
        <w:t>若特殊原因需要更换时，应提前十五天提出书面申请，征得发包人</w:t>
      </w:r>
      <w:r>
        <w:rPr>
          <w:rFonts w:hint="eastAsia" w:ascii="Times New Roman" w:hAnsi="Times New Roman" w:eastAsia="仿宋_GB2312" w:cs="Times New Roman"/>
          <w:b/>
          <w:bCs/>
          <w:color w:val="000000"/>
          <w:sz w:val="30"/>
          <w:szCs w:val="32"/>
          <w:u w:val="single"/>
          <w:lang w:val="en-US" w:eastAsia="zh-CN"/>
        </w:rPr>
        <w:t>书面</w:t>
      </w:r>
      <w:r>
        <w:rPr>
          <w:rFonts w:hint="eastAsia" w:ascii="Times New Roman" w:hAnsi="Times New Roman" w:eastAsia="仿宋_GB2312" w:cs="Times New Roman"/>
          <w:b/>
          <w:bCs/>
          <w:color w:val="000000"/>
          <w:sz w:val="30"/>
          <w:szCs w:val="32"/>
          <w:u w:val="single"/>
        </w:rPr>
        <w:t>同意，且必须不低于现任资质条件</w:t>
      </w:r>
      <w:r>
        <w:rPr>
          <w:rFonts w:ascii="Times New Roman" w:hAnsi="Times New Roman" w:eastAsia="仿宋_GB2312" w:cs="Times New Roman"/>
          <w:b/>
          <w:bCs/>
          <w:color w:val="000000"/>
          <w:sz w:val="30"/>
          <w:szCs w:val="32"/>
        </w:rPr>
        <w:t>。</w:t>
      </w:r>
    </w:p>
    <w:p w14:paraId="0F4C67B3">
      <w:pPr>
        <w:spacing w:line="360" w:lineRule="auto"/>
        <w:outlineLvl w:val="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 xml:space="preserve">    3.2.4 承包人无正当理由拒绝更换项目经理的违约责任：</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执行通用条款</w:t>
      </w:r>
      <w:r>
        <w:rPr>
          <w:rFonts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rPr>
        <w:t>。</w:t>
      </w:r>
    </w:p>
    <w:p w14:paraId="589DF23A">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3.3 承包人人员</w:t>
      </w:r>
    </w:p>
    <w:p w14:paraId="2FF68337">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3.3.1 承包人提交项目管理机构及施工现场管理人员安排报告的期限：</w:t>
      </w:r>
      <w:r>
        <w:rPr>
          <w:rFonts w:ascii="Times New Roman" w:hAnsi="Times New Roman" w:eastAsia="仿宋_GB2312" w:cs="Times New Roman"/>
          <w:color w:val="FF0000"/>
          <w:sz w:val="30"/>
          <w:szCs w:val="32"/>
          <w:u w:val="single"/>
        </w:rPr>
        <w:t xml:space="preserve"> </w:t>
      </w:r>
      <w:r>
        <w:rPr>
          <w:rFonts w:hint="eastAsia" w:ascii="Times New Roman" w:hAnsi="Times New Roman" w:eastAsia="仿宋_GB2312" w:cs="Times New Roman"/>
          <w:color w:val="000000"/>
          <w:sz w:val="30"/>
          <w:szCs w:val="32"/>
          <w:u w:val="single"/>
        </w:rPr>
        <w:t>开工前七天</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4663E331">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3.3.3  承包人无正当理由拒绝撤换主要施工管理人员的违约责任：</w:t>
      </w:r>
      <w:r>
        <w:rPr>
          <w:rFonts w:ascii="Times New Roman" w:hAnsi="Times New Roman" w:eastAsia="仿宋_GB2312" w:cs="Times New Roman"/>
          <w:color w:val="000000"/>
          <w:sz w:val="30"/>
          <w:szCs w:val="32"/>
          <w:u w:val="single"/>
        </w:rPr>
        <w:t xml:space="preserve">      </w:t>
      </w:r>
      <w:r>
        <w:rPr>
          <w:rFonts w:hint="eastAsia"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val="en-US" w:eastAsia="zh-CN"/>
        </w:rPr>
        <w:t>支付</w:t>
      </w:r>
      <w:r>
        <w:rPr>
          <w:rFonts w:hint="eastAsia" w:ascii="Times New Roman" w:hAnsi="Times New Roman" w:eastAsia="仿宋_GB2312" w:cs="Times New Roman"/>
          <w:color w:val="000000"/>
          <w:sz w:val="30"/>
          <w:szCs w:val="32"/>
          <w:u w:val="single"/>
        </w:rPr>
        <w:t>1万元</w:t>
      </w:r>
      <w:r>
        <w:rPr>
          <w:rFonts w:hint="eastAsia" w:ascii="Times New Roman" w:hAnsi="Times New Roman" w:eastAsia="仿宋_GB2312" w:cs="Times New Roman"/>
          <w:color w:val="000000"/>
          <w:sz w:val="30"/>
          <w:szCs w:val="32"/>
          <w:u w:val="single"/>
          <w:lang w:val="en-US" w:eastAsia="zh-CN"/>
        </w:rPr>
        <w:t>/次的违约金</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183ED7A2">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 xml:space="preserve">3.3.4 承包人主要施工管理人员离开施工现场的批准要求：   </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由总监理工程师批准，发包人认可后方可离开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33AFFD05">
      <w:pPr>
        <w:spacing w:line="360" w:lineRule="auto"/>
        <w:ind w:left="383" w:leftChars="142" w:firstLine="300" w:firstLineChars="1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3.3.5承包人擅自更换主要施工管理人员的违约责任：</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 xml:space="preserve">     </w:t>
      </w:r>
      <w:r>
        <w:rPr>
          <w:rFonts w:hint="eastAsia" w:ascii="Times New Roman" w:hAnsi="Times New Roman" w:eastAsia="仿宋_GB2312"/>
          <w:color w:val="000000"/>
          <w:sz w:val="30"/>
          <w:szCs w:val="32"/>
          <w:highlight w:val="none"/>
          <w:u w:val="single"/>
          <w:lang w:val="en-US" w:eastAsia="zh-Hans"/>
        </w:rPr>
        <w:t>支付</w:t>
      </w:r>
      <w:r>
        <w:rPr>
          <w:rFonts w:hint="eastAsia" w:ascii="Times New Roman" w:hAnsi="Times New Roman" w:eastAsia="仿宋_GB2312"/>
          <w:color w:val="000000"/>
          <w:sz w:val="30"/>
          <w:szCs w:val="32"/>
          <w:highlight w:val="none"/>
          <w:u w:val="single"/>
        </w:rPr>
        <w:t>2万元</w:t>
      </w:r>
      <w:r>
        <w:rPr>
          <w:rFonts w:hint="default"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lang w:val="en-US" w:eastAsia="zh-Hans"/>
        </w:rPr>
        <w:t>次的违约金</w:t>
      </w:r>
      <w:r>
        <w:rPr>
          <w:rFonts w:ascii="Times New Roman" w:hAnsi="Times New Roman" w:eastAsia="仿宋_GB2312"/>
          <w:color w:val="000000"/>
          <w:sz w:val="30"/>
          <w:szCs w:val="32"/>
          <w:highlight w:val="none"/>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544B043A">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承包人主要施工管理人员擅自离开施工现场的违约责任：</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olor w:val="000000"/>
          <w:sz w:val="30"/>
          <w:szCs w:val="32"/>
          <w:highlight w:val="none"/>
          <w:u w:val="single"/>
          <w:lang w:val="en-US" w:eastAsia="zh-Hans"/>
        </w:rPr>
        <w:t>支付</w:t>
      </w:r>
      <w:r>
        <w:rPr>
          <w:rFonts w:hint="eastAsia" w:ascii="Times New Roman" w:hAnsi="Times New Roman" w:eastAsia="仿宋_GB2312"/>
          <w:color w:val="000000"/>
          <w:sz w:val="30"/>
          <w:szCs w:val="32"/>
          <w:highlight w:val="none"/>
          <w:u w:val="single"/>
        </w:rPr>
        <w:t>3000元</w:t>
      </w:r>
      <w:r>
        <w:rPr>
          <w:rFonts w:hint="default" w:ascii="Times New Roman" w:hAnsi="Times New Roman" w:eastAsia="仿宋_GB2312"/>
          <w:color w:val="000000"/>
          <w:sz w:val="30"/>
          <w:szCs w:val="32"/>
          <w:highlight w:val="none"/>
          <w:u w:val="single"/>
        </w:rPr>
        <w:t>/</w:t>
      </w:r>
      <w:r>
        <w:rPr>
          <w:rFonts w:hint="eastAsia" w:ascii="Times New Roman" w:hAnsi="Times New Roman" w:eastAsia="仿宋_GB2312"/>
          <w:color w:val="000000"/>
          <w:sz w:val="30"/>
          <w:szCs w:val="32"/>
          <w:highlight w:val="none"/>
          <w:u w:val="single"/>
          <w:lang w:val="en-US" w:eastAsia="zh-Hans"/>
        </w:rPr>
        <w:t>次的违约金</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5C690D0">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w:t>
      </w:r>
      <w:bookmarkStart w:id="573" w:name="_Toc296944498"/>
      <w:bookmarkStart w:id="574" w:name="_Toc304295523"/>
      <w:bookmarkStart w:id="575" w:name="_Toc296890987"/>
      <w:bookmarkStart w:id="576" w:name="_Toc303539102"/>
      <w:bookmarkStart w:id="577" w:name="_Toc297123492"/>
      <w:bookmarkStart w:id="578" w:name="_Toc297216151"/>
      <w:bookmarkStart w:id="579" w:name="_Toc296503159"/>
      <w:bookmarkStart w:id="580" w:name="_Toc297120459"/>
      <w:bookmarkStart w:id="581" w:name="_Toc296346660"/>
      <w:bookmarkStart w:id="582" w:name="_Toc296347158"/>
      <w:bookmarkStart w:id="583" w:name="_Toc300934945"/>
      <w:bookmarkStart w:id="584" w:name="_Toc297048345"/>
      <w:bookmarkStart w:id="585" w:name="_Toc292559364"/>
      <w:bookmarkStart w:id="586" w:name="_Toc296891199"/>
      <w:bookmarkStart w:id="587" w:name="_Toc312677988"/>
      <w:bookmarkStart w:id="588" w:name="_Toc292559869"/>
      <w:r>
        <w:rPr>
          <w:rFonts w:ascii="Times New Roman" w:hAnsi="Times New Roman" w:eastAsia="黑体" w:cs="Times New Roman"/>
          <w:color w:val="000000"/>
          <w:sz w:val="30"/>
          <w:szCs w:val="32"/>
        </w:rPr>
        <w:t>.5 分包</w:t>
      </w:r>
    </w:p>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14:paraId="681B1472">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3</w:t>
      </w:r>
      <w:bookmarkStart w:id="589" w:name="_Toc297123493"/>
      <w:bookmarkStart w:id="590" w:name="_Toc297048346"/>
      <w:bookmarkStart w:id="591" w:name="_Toc296944499"/>
      <w:bookmarkStart w:id="592" w:name="_Toc303539103"/>
      <w:bookmarkStart w:id="593" w:name="_Toc304295524"/>
      <w:bookmarkStart w:id="594" w:name="_Toc296503160"/>
      <w:bookmarkStart w:id="595" w:name="_Toc292559870"/>
      <w:bookmarkStart w:id="596" w:name="_Toc292559365"/>
      <w:bookmarkStart w:id="597" w:name="_Toc296347159"/>
      <w:bookmarkStart w:id="598" w:name="_Toc296890988"/>
      <w:bookmarkStart w:id="599" w:name="_Toc300934946"/>
      <w:bookmarkStart w:id="600" w:name="_Toc296346661"/>
      <w:bookmarkStart w:id="601" w:name="_Toc297120460"/>
      <w:bookmarkStart w:id="602" w:name="_Toc296891200"/>
      <w:bookmarkStart w:id="603" w:name="_Toc297216152"/>
      <w:bookmarkStart w:id="604" w:name="_Toc318581158"/>
      <w:bookmarkStart w:id="605" w:name="_Toc312677989"/>
      <w:r>
        <w:rPr>
          <w:rFonts w:ascii="Times New Roman" w:hAnsi="Times New Roman" w:eastAsia="仿宋_GB2312" w:cs="Times New Roman"/>
          <w:sz w:val="30"/>
          <w:szCs w:val="32"/>
        </w:rPr>
        <w:t>.5.1 分包的一般约定</w:t>
      </w:r>
    </w:p>
    <w:p w14:paraId="3418C36A">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禁止分包的工程包括：</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lang w:val="en-US" w:eastAsia="zh-CN"/>
        </w:rPr>
        <w:t>严禁违法发包、转包、分包和挂靠</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535574A3">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sz w:val="30"/>
          <w:szCs w:val="32"/>
        </w:rPr>
        <w:t>主体结构、关键性工作的范围：</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无</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6" w:name="_Toc296944500"/>
      <w:bookmarkStart w:id="607" w:name="_Toc296890989"/>
      <w:bookmarkStart w:id="608" w:name="_Toc300934947"/>
      <w:bookmarkStart w:id="609" w:name="_Toc297120461"/>
      <w:bookmarkStart w:id="610" w:name="_Toc296347160"/>
      <w:bookmarkStart w:id="611" w:name="_Toc296346662"/>
      <w:bookmarkStart w:id="612" w:name="_Toc296891201"/>
      <w:bookmarkStart w:id="613" w:name="_Toc297123494"/>
      <w:bookmarkStart w:id="614" w:name="_Toc304295525"/>
      <w:bookmarkStart w:id="615" w:name="_Toc297216153"/>
      <w:bookmarkStart w:id="616" w:name="_Toc296503161"/>
      <w:bookmarkStart w:id="617" w:name="_Toc297048347"/>
      <w:bookmarkStart w:id="618" w:name="_Toc303539104"/>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14:paraId="5E35F097">
      <w:pPr>
        <w:spacing w:line="360" w:lineRule="auto"/>
        <w:rPr>
          <w:rFonts w:ascii="Times New Roman" w:hAnsi="Times New Roman" w:eastAsia="仿宋_GB2312" w:cs="Times New Roman"/>
          <w:sz w:val="30"/>
          <w:szCs w:val="32"/>
        </w:rPr>
      </w:pPr>
      <w:r>
        <w:rPr>
          <w:rFonts w:ascii="Times New Roman" w:hAnsi="Times New Roman" w:eastAsia="仿宋_GB2312" w:cs="Times New Roman"/>
          <w:sz w:val="30"/>
          <w:szCs w:val="32"/>
        </w:rPr>
        <w:t xml:space="preserve">    3</w:t>
      </w:r>
      <w:bookmarkStart w:id="619" w:name="_Toc318581159"/>
      <w:bookmarkStart w:id="620" w:name="_Toc312677990"/>
      <w:r>
        <w:rPr>
          <w:rFonts w:ascii="Times New Roman" w:hAnsi="Times New Roman" w:eastAsia="仿宋_GB2312" w:cs="Times New Roman"/>
          <w:sz w:val="30"/>
          <w:szCs w:val="32"/>
        </w:rPr>
        <w:t>.5.2分包的确定</w:t>
      </w:r>
    </w:p>
    <w:p w14:paraId="735DC842">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sz w:val="30"/>
          <w:szCs w:val="32"/>
        </w:rPr>
        <w:t>允许分包的专业工程包括：</w:t>
      </w:r>
      <w:r>
        <w:rPr>
          <w:rFonts w:hint="eastAsia" w:ascii="Times New Roman" w:hAnsi="Times New Roman" w:eastAsia="仿宋_GB2312" w:cs="Times New Roman"/>
          <w:color w:val="000000"/>
          <w:sz w:val="30"/>
          <w:szCs w:val="32"/>
          <w:u w:val="single"/>
        </w:rPr>
        <w:t>经发包人同意分包的专业工程</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17B8B39E">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color w:val="000000"/>
          <w:sz w:val="30"/>
          <w:szCs w:val="32"/>
        </w:rPr>
        <w:t>其他关于分包的约定：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无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2F81A592">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3.5.4 分包合同价款</w:t>
      </w:r>
    </w:p>
    <w:p w14:paraId="0D9D4C33">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关于分包合同价款支付的约定：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无</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bookmarkEnd w:id="619"/>
    <w:bookmarkEnd w:id="620"/>
    <w:p w14:paraId="736DDFC2">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3.6 工程照管与成品、半成品保护</w:t>
      </w:r>
    </w:p>
    <w:p w14:paraId="3BFB5304">
      <w:pPr>
        <w:spacing w:before="120" w:after="120" w:line="360" w:lineRule="auto"/>
        <w:ind w:firstLine="600" w:firstLineChars="200"/>
        <w:rPr>
          <w:rFonts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kern w:val="0"/>
          <w:sz w:val="30"/>
          <w:szCs w:val="32"/>
        </w:rPr>
        <w:t>承包人负责照管工程及工程相关的材料、工程设备的起始时间：</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b/>
          <w:bCs/>
          <w:color w:val="000000"/>
          <w:kern w:val="0"/>
          <w:sz w:val="30"/>
          <w:szCs w:val="32"/>
          <w:u w:val="single"/>
        </w:rPr>
        <w:t>开工之日起</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46275BE3">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3.7 履约担保</w:t>
      </w:r>
    </w:p>
    <w:p w14:paraId="2EE04665">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Times New Roman"/>
          <w:color w:val="000000"/>
          <w:sz w:val="30"/>
          <w:szCs w:val="32"/>
        </w:rPr>
        <w:t>承包人是否提供履约担保：</w:t>
      </w:r>
      <w:r>
        <w:rPr>
          <w:rFonts w:hint="eastAsia" w:ascii="Times New Roman" w:hAnsi="Times New Roman" w:eastAsia="仿宋_GB2312" w:cs="Times New Roman"/>
          <w:color w:val="000000"/>
          <w:sz w:val="30"/>
          <w:szCs w:val="32"/>
          <w:u w:val="single"/>
        </w:rPr>
        <w:t>提供</w:t>
      </w:r>
      <w:r>
        <w:rPr>
          <w:rFonts w:ascii="Times New Roman" w:hAnsi="Times New Roman" w:eastAsia="仿宋_GB2312" w:cs="Times New Roman"/>
          <w:color w:val="000000"/>
          <w:sz w:val="30"/>
          <w:szCs w:val="32"/>
        </w:rPr>
        <w:t>。</w:t>
      </w:r>
    </w:p>
    <w:p w14:paraId="04A31925">
      <w:pPr>
        <w:spacing w:line="360" w:lineRule="auto"/>
        <w:ind w:firstLine="600" w:firstLineChars="200"/>
        <w:jc w:val="left"/>
        <w:rPr>
          <w:rFonts w:hint="default" w:ascii="宋体" w:hAnsi="宋体" w:eastAsia="仿宋_GB2312" w:cs="Times New Roman"/>
          <w:sz w:val="28"/>
          <w:szCs w:val="28"/>
          <w:highlight w:val="none"/>
          <w:u w:val="single"/>
          <w:lang w:val="en-US" w:eastAsia="zh-CN"/>
        </w:rPr>
      </w:pPr>
      <w:r>
        <w:rPr>
          <w:rFonts w:ascii="Times New Roman" w:hAnsi="Times New Roman" w:eastAsia="仿宋_GB2312" w:cs="Times New Roman"/>
          <w:color w:val="000000"/>
          <w:sz w:val="30"/>
          <w:szCs w:val="32"/>
        </w:rPr>
        <w:t>承包人提供履约担保的形式</w:t>
      </w:r>
      <w:r>
        <w:rPr>
          <w:rFonts w:hint="eastAsia" w:ascii="Times New Roman" w:hAnsi="Times New Roman" w:eastAsia="仿宋_GB2312" w:cs="Times New Roman"/>
          <w:color w:val="000000"/>
          <w:sz w:val="30"/>
          <w:szCs w:val="32"/>
        </w:rPr>
        <w:t>、金额及期限的</w:t>
      </w:r>
      <w:r>
        <w:rPr>
          <w:rFonts w:ascii="Times New Roman" w:hAnsi="Times New Roman" w:eastAsia="仿宋_GB2312" w:cs="Times New Roman"/>
          <w:color w:val="000000"/>
          <w:sz w:val="30"/>
          <w:szCs w:val="32"/>
        </w:rPr>
        <w:t>：</w:t>
      </w:r>
      <w:r>
        <w:rPr>
          <w:rFonts w:hint="eastAsia" w:ascii="Times New Roman" w:hAnsi="Times New Roman" w:eastAsia="仿宋_GB2312" w:cs="Times New Roman"/>
          <w:color w:val="000000"/>
          <w:sz w:val="30"/>
          <w:szCs w:val="32"/>
          <w:highlight w:val="none"/>
          <w:u w:val="single"/>
          <w:lang w:val="en-US" w:eastAsia="zh-CN"/>
        </w:rPr>
        <w:t>中标价款</w:t>
      </w:r>
      <w:r>
        <w:rPr>
          <w:rFonts w:hint="eastAsia" w:ascii="宋体" w:hAnsi="宋体" w:eastAsia="仿宋_GB2312"/>
          <w:sz w:val="28"/>
          <w:szCs w:val="28"/>
          <w:highlight w:val="none"/>
          <w:u w:val="single"/>
          <w:lang w:val="en-US" w:eastAsia="zh-CN"/>
        </w:rPr>
        <w:t>10%的银行保函（</w:t>
      </w:r>
      <w:r>
        <w:rPr>
          <w:rFonts w:hint="eastAsia" w:ascii="宋体" w:hAnsi="宋体" w:eastAsia="仿宋_GB2312" w:cs="Times New Roman"/>
          <w:sz w:val="28"/>
          <w:szCs w:val="28"/>
          <w:highlight w:val="none"/>
          <w:u w:val="single"/>
          <w:lang w:val="en-US" w:eastAsia="zh-CN"/>
        </w:rPr>
        <w:t>见附件8）</w:t>
      </w:r>
    </w:p>
    <w:p w14:paraId="6B9699DC">
      <w:pPr>
        <w:spacing w:line="360" w:lineRule="auto"/>
        <w:ind w:firstLine="600" w:firstLineChars="200"/>
        <w:jc w:val="left"/>
        <w:rPr>
          <w:rFonts w:ascii="Times New Roman" w:hAnsi="Times New Roman" w:eastAsia="仿宋_GB2312" w:cs="Times New Roman"/>
          <w:color w:val="000000"/>
          <w:sz w:val="30"/>
          <w:szCs w:val="32"/>
        </w:rPr>
      </w:pPr>
    </w:p>
    <w:p w14:paraId="57C7FB32">
      <w:pPr>
        <w:keepNext/>
        <w:keepLines/>
        <w:spacing w:before="120" w:after="120" w:line="360" w:lineRule="auto"/>
        <w:outlineLvl w:val="3"/>
        <w:rPr>
          <w:rFonts w:ascii="Times New Roman" w:hAnsi="Times New Roman" w:eastAsia="黑体" w:cs="Times New Roman"/>
          <w:bCs/>
          <w:color w:val="000000"/>
          <w:sz w:val="32"/>
          <w:szCs w:val="32"/>
        </w:rPr>
      </w:pPr>
      <w:bookmarkStart w:id="621" w:name="_Toc351203636"/>
      <w:r>
        <w:rPr>
          <w:rFonts w:ascii="Times New Roman" w:hAnsi="Times New Roman" w:eastAsia="黑体" w:cs="Times New Roman"/>
          <w:bCs/>
          <w:color w:val="000000"/>
          <w:sz w:val="32"/>
          <w:szCs w:val="32"/>
        </w:rPr>
        <w:t>4</w:t>
      </w:r>
      <w:bookmarkStart w:id="622" w:name="_Toc297120462"/>
      <w:bookmarkStart w:id="623" w:name="_Toc292559871"/>
      <w:bookmarkStart w:id="624" w:name="_Toc296890990"/>
      <w:bookmarkStart w:id="625" w:name="_Toc296346663"/>
      <w:bookmarkStart w:id="626" w:name="_Toc267251413"/>
      <w:bookmarkStart w:id="627" w:name="_Toc292559366"/>
      <w:bookmarkStart w:id="628" w:name="_Toc297048348"/>
      <w:bookmarkStart w:id="629" w:name="_Toc296944501"/>
      <w:bookmarkStart w:id="630" w:name="_Toc296891202"/>
      <w:bookmarkStart w:id="631" w:name="_Toc296503162"/>
      <w:bookmarkStart w:id="632" w:name="_Toc296347161"/>
      <w:r>
        <w:rPr>
          <w:rFonts w:ascii="Times New Roman" w:hAnsi="Times New Roman" w:eastAsia="黑体" w:cs="Times New Roman"/>
          <w:bCs/>
          <w:color w:val="000000"/>
          <w:sz w:val="32"/>
          <w:szCs w:val="32"/>
        </w:rPr>
        <w:t>. 监</w:t>
      </w:r>
      <w:bookmarkEnd w:id="622"/>
      <w:bookmarkEnd w:id="623"/>
      <w:bookmarkEnd w:id="624"/>
      <w:bookmarkEnd w:id="625"/>
      <w:bookmarkEnd w:id="626"/>
      <w:bookmarkEnd w:id="627"/>
      <w:bookmarkEnd w:id="628"/>
      <w:bookmarkEnd w:id="629"/>
      <w:bookmarkEnd w:id="630"/>
      <w:bookmarkEnd w:id="631"/>
      <w:bookmarkEnd w:id="632"/>
      <w:r>
        <w:rPr>
          <w:rFonts w:ascii="Times New Roman" w:hAnsi="Times New Roman" w:eastAsia="黑体" w:cs="Times New Roman"/>
          <w:bCs/>
          <w:color w:val="000000"/>
          <w:sz w:val="32"/>
          <w:szCs w:val="32"/>
        </w:rPr>
        <w:t>理人</w:t>
      </w:r>
      <w:bookmarkEnd w:id="621"/>
    </w:p>
    <w:p w14:paraId="307444C7">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4.1监理人的一般规定</w:t>
      </w:r>
    </w:p>
    <w:p w14:paraId="53ABE436">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关于监理人的监理内容：</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对工程质量、进度、投资进行全面的控制</w:t>
      </w:r>
      <w:r>
        <w:rPr>
          <w:rFonts w:hint="eastAsia" w:ascii="Times New Roman" w:hAnsi="Times New Roman" w:eastAsia="仿宋_GB2312" w:cs="Times New Roman"/>
          <w:color w:val="000000"/>
          <w:sz w:val="30"/>
          <w:szCs w:val="32"/>
          <w:u w:val="single"/>
          <w:lang w:val="en-US" w:eastAsia="zh-Hans"/>
        </w:rPr>
        <w:t>并制作施工全过程的施工日志，必须如实记载，不得造假施工日志</w:t>
      </w:r>
      <w:r>
        <w:rPr>
          <w:rFonts w:hint="eastAsia" w:ascii="Times New Roman" w:hAnsi="Times New Roman" w:eastAsia="仿宋_GB2312" w:cs="Times New Roman"/>
          <w:color w:val="000000"/>
          <w:sz w:val="30"/>
          <w:szCs w:val="32"/>
          <w:u w:val="single"/>
        </w:rPr>
        <w:t>，对施工安全、合同、信息进行管理，协调业主与承包人在施工过程中工作关系。</w:t>
      </w:r>
      <w:r>
        <w:rPr>
          <w:rFonts w:ascii="Times New Roman" w:hAnsi="Times New Roman" w:eastAsia="仿宋_GB2312" w:cs="Times New Roman"/>
          <w:color w:val="000000"/>
          <w:sz w:val="30"/>
          <w:szCs w:val="32"/>
        </w:rPr>
        <w:t>。</w:t>
      </w:r>
    </w:p>
    <w:p w14:paraId="333EABEA">
      <w:pPr>
        <w:spacing w:line="360" w:lineRule="auto"/>
        <w:ind w:firstLine="600" w:firstLineChars="200"/>
        <w:jc w:val="left"/>
        <w:rPr>
          <w:rFonts w:hint="eastAsia"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关于监理人的监理权限：</w:t>
      </w:r>
      <w:r>
        <w:rPr>
          <w:rFonts w:hint="eastAsia" w:ascii="Times New Roman" w:hAnsi="Times New Roman" w:eastAsia="仿宋_GB2312" w:cs="Times New Roman"/>
          <w:color w:val="000000"/>
          <w:sz w:val="30"/>
          <w:szCs w:val="32"/>
          <w:u w:val="single"/>
        </w:rPr>
        <w:t xml:space="preserve">  开工令、停工令、工程变更、经济签证须取得发包人同意。 </w:t>
      </w:r>
    </w:p>
    <w:p w14:paraId="45BDFE07">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关于监理人在施工现场的办公场所、生活场所的提供和费用承担的约定：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见监理合同</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14C4CFC5">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4.2 监理人员</w:t>
      </w:r>
    </w:p>
    <w:p w14:paraId="0AFEE6DE">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总监理工程师：</w:t>
      </w:r>
    </w:p>
    <w:p w14:paraId="426CBDF1">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姓    名：</w:t>
      </w:r>
      <w:r>
        <w:rPr>
          <w:rFonts w:ascii="Times New Roman" w:hAnsi="Times New Roman" w:eastAsia="仿宋_GB2312" w:cs="Times New Roman"/>
          <w:sz w:val="30"/>
          <w:szCs w:val="32"/>
          <w:u w:val="single"/>
        </w:rPr>
        <w:t></w:t>
      </w:r>
      <w:r>
        <w:rPr>
          <w:rFonts w:hint="eastAsia"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lang w:val="en-US" w:eastAsia="zh-CN"/>
        </w:rPr>
        <w:t xml:space="preserve">   </w:t>
      </w:r>
      <w:r>
        <w:rPr>
          <w:rFonts w:ascii="Times New Roman" w:hAnsi="Times New Roman" w:eastAsia="仿宋_GB2312" w:cs="Times New Roman"/>
          <w:sz w:val="30"/>
          <w:szCs w:val="32"/>
          <w:u w:val="single"/>
        </w:rPr>
        <w:t></w:t>
      </w:r>
      <w:r>
        <w:rPr>
          <w:rFonts w:ascii="Times New Roman" w:hAnsi="Times New Roman" w:eastAsia="仿宋_GB2312" w:cs="Times New Roman"/>
          <w:sz w:val="30"/>
          <w:szCs w:val="32"/>
        </w:rPr>
        <w:t>；</w:t>
      </w:r>
    </w:p>
    <w:p w14:paraId="697B7592">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职    务：</w:t>
      </w:r>
      <w:r>
        <w:rPr>
          <w:rFonts w:ascii="Times New Roman" w:hAnsi="Times New Roman" w:eastAsia="仿宋_GB2312" w:cs="Times New Roman"/>
          <w:sz w:val="30"/>
          <w:szCs w:val="32"/>
          <w:u w:val="single"/>
        </w:rPr>
        <w:t></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lang w:val="en-US" w:eastAsia="zh-CN"/>
        </w:rPr>
        <w:t xml:space="preserve">  </w:t>
      </w:r>
      <w:r>
        <w:rPr>
          <w:rFonts w:ascii="Times New Roman" w:hAnsi="Times New Roman" w:eastAsia="仿宋_GB2312" w:cs="Times New Roman"/>
          <w:sz w:val="30"/>
          <w:szCs w:val="32"/>
          <w:u w:val="single"/>
        </w:rPr>
        <w:t></w:t>
      </w:r>
      <w:r>
        <w:rPr>
          <w:rFonts w:ascii="Times New Roman" w:hAnsi="Times New Roman" w:eastAsia="仿宋_GB2312" w:cs="Times New Roman"/>
          <w:sz w:val="30"/>
          <w:szCs w:val="32"/>
        </w:rPr>
        <w:t>；</w:t>
      </w:r>
    </w:p>
    <w:p w14:paraId="60E048FA">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监理工程师执业资格证书号：</w:t>
      </w:r>
      <w:r>
        <w:rPr>
          <w:rFonts w:ascii="Times New Roman" w:hAnsi="Times New Roman" w:eastAsia="仿宋_GB2312" w:cs="Times New Roman"/>
          <w:sz w:val="30"/>
          <w:szCs w:val="32"/>
          <w:u w:val="single"/>
        </w:rPr>
        <w:t></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1B6EEA09">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联系电话：</w:t>
      </w:r>
      <w:r>
        <w:rPr>
          <w:rFonts w:ascii="Times New Roman" w:hAnsi="Times New Roman" w:eastAsia="仿宋_GB2312" w:cs="Times New Roman"/>
          <w:sz w:val="30"/>
          <w:szCs w:val="32"/>
          <w:u w:val="single"/>
        </w:rPr>
        <w:t></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645BFAE5">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电子信箱：</w:t>
      </w:r>
      <w:r>
        <w:rPr>
          <w:rFonts w:ascii="Times New Roman" w:hAnsi="Times New Roman" w:eastAsia="仿宋_GB2312" w:cs="Times New Roman"/>
          <w:sz w:val="30"/>
          <w:szCs w:val="32"/>
          <w:u w:val="single"/>
        </w:rPr>
        <w:t>   </w:t>
      </w:r>
      <w:r>
        <w:rPr>
          <w:rFonts w:ascii="Times New Roman" w:hAnsi="Times New Roman" w:eastAsia="仿宋_GB2312" w:cs="Times New Roman"/>
          <w:sz w:val="30"/>
          <w:szCs w:val="32"/>
        </w:rPr>
        <w:t>；</w:t>
      </w:r>
    </w:p>
    <w:p w14:paraId="57636370">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通信地址：</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790DC760">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关于监理人的其他约定：</w:t>
      </w:r>
      <w:r>
        <w:rPr>
          <w:rFonts w:ascii="Times New Roman" w:hAnsi="Times New Roman" w:eastAsia="仿宋_GB2312" w:cs="Times New Roman"/>
          <w:sz w:val="30"/>
          <w:szCs w:val="32"/>
          <w:u w:val="single"/>
        </w:rPr>
        <w:t></w:t>
      </w:r>
      <w:r>
        <w:rPr>
          <w:rFonts w:hint="eastAsia" w:ascii="Times New Roman" w:hAnsi="Times New Roman" w:eastAsia="仿宋_GB2312" w:cs="Times New Roman"/>
          <w:sz w:val="30"/>
          <w:szCs w:val="32"/>
          <w:u w:val="single"/>
        </w:rPr>
        <w:t>详见监理合同</w:t>
      </w:r>
      <w:r>
        <w:rPr>
          <w:rFonts w:ascii="Times New Roman" w:hAnsi="Times New Roman" w:eastAsia="仿宋_GB2312" w:cs="Times New Roman"/>
          <w:sz w:val="30"/>
          <w:szCs w:val="32"/>
          <w:u w:val="single"/>
        </w:rPr>
        <w:t> </w:t>
      </w:r>
      <w:r>
        <w:rPr>
          <w:rFonts w:ascii="Times New Roman" w:hAnsi="Times New Roman" w:eastAsia="仿宋_GB2312" w:cs="Times New Roman"/>
          <w:sz w:val="30"/>
          <w:szCs w:val="32"/>
        </w:rPr>
        <w:t>。</w:t>
      </w:r>
    </w:p>
    <w:p w14:paraId="296DD125">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4.4 商定或确定</w:t>
      </w:r>
    </w:p>
    <w:p w14:paraId="49929A1E">
      <w:pPr>
        <w:spacing w:line="360" w:lineRule="auto"/>
        <w:ind w:firstLine="600" w:firstLineChars="200"/>
        <w:rPr>
          <w:rFonts w:ascii="Times New Roman" w:hAnsi="Times New Roman" w:eastAsia="仿宋_GB2312" w:cs="Times New Roman"/>
          <w:color w:val="000000"/>
          <w:sz w:val="30"/>
          <w:szCs w:val="32"/>
        </w:rPr>
      </w:pPr>
      <w:bookmarkStart w:id="633" w:name="_Toc267251418"/>
      <w:r>
        <w:rPr>
          <w:rFonts w:ascii="Times New Roman" w:hAnsi="Times New Roman" w:eastAsia="仿宋_GB2312" w:cs="Times New Roman"/>
          <w:color w:val="000000"/>
          <w:sz w:val="30"/>
          <w:szCs w:val="32"/>
        </w:rPr>
        <w:t>在发包人和承包人不能通过协商达成一致意见时，发包人授权监理人对以下事项进行确定：</w:t>
      </w:r>
    </w:p>
    <w:p w14:paraId="77A1BAA8">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质量的争议检测、材料与工程设备的替代</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F42C23D">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（2）</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变更估价、变更引起的工期调整</w:t>
      </w:r>
      <w:r>
        <w:rPr>
          <w:rFonts w:ascii="Times New Roman" w:hAnsi="Times New Roman" w:eastAsia="仿宋_GB2312" w:cs="Times New Roman"/>
          <w:color w:val="000000"/>
          <w:sz w:val="30"/>
          <w:szCs w:val="32"/>
        </w:rPr>
        <w:t>；</w:t>
      </w:r>
    </w:p>
    <w:p w14:paraId="2C748C3F">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（3）</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记日工、法律变化引起的调整</w:t>
      </w:r>
      <w:r>
        <w:rPr>
          <w:rFonts w:ascii="Times New Roman" w:hAnsi="Times New Roman" w:eastAsia="仿宋_GB2312" w:cs="Times New Roman"/>
          <w:color w:val="000000"/>
          <w:sz w:val="30"/>
          <w:szCs w:val="32"/>
        </w:rPr>
        <w:t>。</w:t>
      </w:r>
    </w:p>
    <w:p w14:paraId="1F005F99">
      <w:pPr>
        <w:keepNext/>
        <w:keepLines/>
        <w:spacing w:before="120" w:after="120" w:line="360" w:lineRule="auto"/>
        <w:outlineLvl w:val="3"/>
        <w:rPr>
          <w:rFonts w:ascii="Times New Roman" w:hAnsi="Times New Roman" w:eastAsia="黑体" w:cs="Times New Roman"/>
          <w:bCs/>
          <w:color w:val="000000"/>
          <w:sz w:val="32"/>
          <w:szCs w:val="32"/>
        </w:rPr>
      </w:pPr>
      <w:bookmarkStart w:id="634" w:name="_Toc351203637"/>
      <w:r>
        <w:rPr>
          <w:rFonts w:ascii="Times New Roman" w:hAnsi="Times New Roman" w:eastAsia="黑体" w:cs="Times New Roman"/>
          <w:bCs/>
          <w:color w:val="000000"/>
          <w:sz w:val="32"/>
          <w:szCs w:val="32"/>
        </w:rPr>
        <w:t>5</w:t>
      </w:r>
      <w:bookmarkEnd w:id="633"/>
      <w:bookmarkStart w:id="635" w:name="_Toc296944502"/>
      <w:bookmarkStart w:id="636" w:name="_Toc296503163"/>
      <w:bookmarkStart w:id="637" w:name="_Toc296347162"/>
      <w:bookmarkStart w:id="638" w:name="_Toc297048349"/>
      <w:bookmarkStart w:id="639" w:name="_Toc296890991"/>
      <w:bookmarkStart w:id="640" w:name="_Toc292559872"/>
      <w:bookmarkStart w:id="641" w:name="_Toc297120463"/>
      <w:bookmarkStart w:id="642" w:name="_Toc296346664"/>
      <w:bookmarkStart w:id="643" w:name="_Toc292559367"/>
      <w:bookmarkStart w:id="644" w:name="_Toc296891203"/>
      <w:r>
        <w:rPr>
          <w:rFonts w:ascii="Times New Roman" w:hAnsi="Times New Roman" w:eastAsia="黑体" w:cs="Times New Roman"/>
          <w:bCs/>
          <w:color w:val="000000"/>
          <w:sz w:val="32"/>
          <w:szCs w:val="32"/>
        </w:rPr>
        <w:t>. 工程质量</w:t>
      </w:r>
      <w:bookmarkEnd w:id="634"/>
    </w:p>
    <w:p w14:paraId="4E206A74">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5.1 质量要求</w:t>
      </w:r>
    </w:p>
    <w:p w14:paraId="7B2F2605">
      <w:pPr>
        <w:autoSpaceDE w:val="0"/>
        <w:autoSpaceDN w:val="0"/>
        <w:adjustRightInd w:val="0"/>
        <w:spacing w:line="360" w:lineRule="auto"/>
        <w:ind w:firstLine="600" w:firstLineChars="200"/>
        <w:jc w:val="left"/>
        <w:rPr>
          <w:rFonts w:hint="eastAsia" w:ascii="Times New Roman" w:hAnsi="Times New Roman" w:eastAsia="仿宋_GB2312" w:cs="Times New Roman"/>
          <w:color w:val="000000"/>
          <w:kern w:val="0"/>
          <w:sz w:val="30"/>
          <w:szCs w:val="32"/>
        </w:rPr>
      </w:pPr>
      <w:r>
        <w:rPr>
          <w:rFonts w:hint="eastAsia" w:ascii="Times New Roman" w:hAnsi="Times New Roman" w:eastAsia="仿宋_GB2312" w:cs="Times New Roman"/>
          <w:color w:val="000000"/>
          <w:kern w:val="0"/>
          <w:sz w:val="30"/>
          <w:szCs w:val="32"/>
        </w:rPr>
        <w:t>5.1.1 因承包人原因造成工期延误，逾期竣工违约金为合同价的2%，因承包人造成工程质量不合格，无条件返工达到合格标准，返工费用自理。2、在施工过程中造成小区原有正常使用的设施设备损坏的，由承包人自行承担赔偿。</w:t>
      </w:r>
    </w:p>
    <w:p w14:paraId="06FA46B3">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5</w:t>
      </w:r>
      <w:bookmarkStart w:id="645" w:name="_Toc303539106"/>
      <w:bookmarkStart w:id="646" w:name="_Toc300934949"/>
      <w:bookmarkStart w:id="647" w:name="_Toc318581164"/>
      <w:bookmarkStart w:id="648" w:name="_Toc304295527"/>
      <w:bookmarkStart w:id="649" w:name="_Toc312677997"/>
      <w:bookmarkStart w:id="650" w:name="_Toc297216155"/>
      <w:bookmarkStart w:id="651" w:name="_Toc297123496"/>
      <w:r>
        <w:rPr>
          <w:rFonts w:ascii="Times New Roman" w:hAnsi="Times New Roman" w:eastAsia="仿宋_GB2312" w:cs="Times New Roman"/>
          <w:sz w:val="30"/>
          <w:szCs w:val="32"/>
        </w:rPr>
        <w:t>.1.</w:t>
      </w:r>
      <w:r>
        <w:rPr>
          <w:rFonts w:hint="eastAsia" w:ascii="Times New Roman" w:hAnsi="Times New Roman" w:eastAsia="仿宋_GB2312" w:cs="Times New Roman"/>
          <w:sz w:val="30"/>
          <w:szCs w:val="32"/>
        </w:rPr>
        <w:t>2</w:t>
      </w:r>
      <w:r>
        <w:rPr>
          <w:rFonts w:ascii="Times New Roman" w:hAnsi="Times New Roman" w:eastAsia="仿宋_GB2312" w:cs="Times New Roman"/>
          <w:sz w:val="30"/>
          <w:szCs w:val="32"/>
        </w:rPr>
        <w:t xml:space="preserve"> 特殊质量标准和要求：</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执行通用条款</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6B2BD261">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rPr>
        <w:t>关于工程奖项的约定：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无</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p>
    <w:p w14:paraId="4D9DB1D8">
      <w:pPr>
        <w:spacing w:line="360" w:lineRule="auto"/>
        <w:jc w:val="left"/>
        <w:rPr>
          <w:rFonts w:ascii="Times New Roman" w:hAnsi="Times New Roman" w:eastAsia="黑体" w:cs="Times New Roman"/>
          <w:color w:val="000000"/>
          <w:sz w:val="30"/>
          <w:szCs w:val="32"/>
        </w:rPr>
      </w:pP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453DB2E7">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5.3 隐蔽工程检查</w:t>
      </w:r>
    </w:p>
    <w:p w14:paraId="3F1AE7F4">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5.3.2承包人提前通知监理人隐蔽工程检查的期限的约定：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隐蔽工程共同查验前48小时以书面形式通知监理人</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324B5BA1">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监理人不能按时进行检查时，应提前</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24</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小时提交书面延期要求。</w:t>
      </w:r>
    </w:p>
    <w:p w14:paraId="6490BD20">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关于延期最长不得超过：</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48</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小时。</w:t>
      </w:r>
    </w:p>
    <w:p w14:paraId="6B1D9C87">
      <w:pPr>
        <w:keepNext/>
        <w:keepLines/>
        <w:spacing w:before="120" w:after="120" w:line="360" w:lineRule="auto"/>
        <w:outlineLvl w:val="3"/>
        <w:rPr>
          <w:rFonts w:ascii="Times New Roman" w:hAnsi="Times New Roman" w:eastAsia="黑体" w:cs="Times New Roman"/>
          <w:bCs/>
          <w:color w:val="000000"/>
          <w:sz w:val="32"/>
          <w:szCs w:val="32"/>
        </w:rPr>
      </w:pPr>
      <w:bookmarkStart w:id="652" w:name="_Toc351203638"/>
      <w:r>
        <w:rPr>
          <w:rFonts w:ascii="Times New Roman" w:hAnsi="Times New Roman" w:eastAsia="黑体" w:cs="Times New Roman"/>
          <w:bCs/>
          <w:color w:val="000000"/>
          <w:sz w:val="32"/>
          <w:szCs w:val="32"/>
        </w:rPr>
        <w:t>6. 安全文明施工与环境保护</w:t>
      </w:r>
      <w:bookmarkEnd w:id="652"/>
    </w:p>
    <w:p w14:paraId="5F486DFE">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6.1安全文明施工</w:t>
      </w:r>
    </w:p>
    <w:p w14:paraId="7934A5BB">
      <w:pPr>
        <w:spacing w:line="360" w:lineRule="auto"/>
        <w:ind w:firstLine="600" w:firstLineChars="200"/>
        <w:rPr>
          <w:rFonts w:hint="eastAsia" w:ascii="Times New Roman" w:hAnsi="Times New Roman" w:eastAsia="仿宋_GB2312" w:cs="Times New Roman"/>
          <w:sz w:val="30"/>
          <w:szCs w:val="32"/>
          <w:u w:val="single"/>
          <w:lang w:val="en-US" w:eastAsia="zh-Hans"/>
        </w:rPr>
      </w:pPr>
      <w:r>
        <w:rPr>
          <w:rFonts w:ascii="Times New Roman" w:hAnsi="Times New Roman" w:eastAsia="仿宋_GB2312" w:cs="Times New Roman"/>
          <w:sz w:val="30"/>
          <w:szCs w:val="32"/>
        </w:rPr>
        <w:t>6.1.1</w:t>
      </w:r>
      <w:r>
        <w:rPr>
          <w:rFonts w:ascii="Times New Roman" w:hAnsi="Times New Roman" w:eastAsia="仿宋_GB2312" w:cs="Times New Roman"/>
          <w:color w:val="000000"/>
          <w:sz w:val="30"/>
          <w:szCs w:val="32"/>
        </w:rPr>
        <w:t xml:space="preserve"> 项目安全生产的达标目标及相应事项的约定：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零死亡，一次性达标合格率100%</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lang w:eastAsia="zh-CN"/>
        </w:rPr>
        <w:t>，</w:t>
      </w:r>
      <w:r>
        <w:rPr>
          <w:rFonts w:hint="eastAsia" w:ascii="Times New Roman" w:hAnsi="Times New Roman" w:eastAsia="仿宋_GB2312" w:cs="Times New Roman"/>
          <w:sz w:val="30"/>
          <w:szCs w:val="32"/>
          <w:u w:val="single"/>
          <w:lang w:val="en-US" w:eastAsia="zh-Hans"/>
        </w:rPr>
        <w:t>承包人必须为施工人员购买保险，并严格执行施工安全规范，若发工亡或者重大财产损失的，全部均由承包人自行承担   。</w:t>
      </w:r>
    </w:p>
    <w:p w14:paraId="2D8B3786">
      <w:pPr>
        <w:spacing w:line="360" w:lineRule="auto"/>
        <w:ind w:firstLine="600" w:firstLineChars="200"/>
        <w:rPr>
          <w:rFonts w:ascii="Times New Roman" w:hAnsi="Times New Roman" w:eastAsia="仿宋_GB2312" w:cs="Times New Roman"/>
          <w:sz w:val="30"/>
          <w:szCs w:val="32"/>
        </w:rPr>
      </w:pPr>
      <w:r>
        <w:rPr>
          <w:rFonts w:hint="eastAsia" w:ascii="Times New Roman" w:hAnsi="Times New Roman" w:eastAsia="仿宋_GB2312" w:cs="Times New Roman"/>
          <w:sz w:val="30"/>
          <w:szCs w:val="32"/>
          <w:u w:val="single"/>
          <w:lang w:val="en-US" w:eastAsia="zh-Hans"/>
        </w:rPr>
        <w:t xml:space="preserve">6.1.4 关于治安保卫的特别约定：  </w:t>
      </w:r>
      <w:r>
        <w:rPr>
          <w:rFonts w:hint="eastAsia" w:ascii="Times New Roman" w:hAnsi="Times New Roman" w:eastAsia="仿宋_GB2312" w:cs="Times New Roman"/>
          <w:sz w:val="30"/>
          <w:szCs w:val="32"/>
          <w:u w:val="single"/>
        </w:rPr>
        <w:t>施工期间，承包人应当负责统一管理施工现场的治安保卫事项，履行合同工程的治安保卫职责</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6DB23FAC">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关于编制施工场地治安管理计划的约定：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承包人在工程开工后7日内按施工所在地政府相关要求编制施工现场治安管理计划</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5DE4FDDA">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Times New Roman"/>
          <w:sz w:val="30"/>
          <w:szCs w:val="32"/>
        </w:rPr>
        <w:t>6.1.5 文明施工</w:t>
      </w:r>
    </w:p>
    <w:p w14:paraId="61DFDC7B">
      <w:pPr>
        <w:spacing w:line="360" w:lineRule="auto"/>
        <w:jc w:val="left"/>
        <w:rPr>
          <w:rFonts w:ascii="Times New Roman" w:hAnsi="Times New Roman" w:eastAsia="仿宋_GB2312" w:cs="Times New Roman"/>
          <w:sz w:val="30"/>
          <w:szCs w:val="32"/>
        </w:rPr>
      </w:pPr>
      <w:r>
        <w:rPr>
          <w:rFonts w:hint="eastAsia" w:ascii="Times New Roman" w:hAnsi="Times New Roman" w:eastAsia="仿宋_GB2312" w:cs="Times New Roman"/>
          <w:sz w:val="30"/>
          <w:szCs w:val="32"/>
        </w:rPr>
        <w:t>合同当事人对文明施工的要求：</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执行发包人及当地相关部门的要求</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rPr>
        <w:t>。</w:t>
      </w:r>
    </w:p>
    <w:p w14:paraId="08FE4C75">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6.1.6 关于安全文明施工费支付比例和支付期限的约定：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bookmarkEnd w:id="645"/>
    <w:bookmarkEnd w:id="646"/>
    <w:bookmarkEnd w:id="647"/>
    <w:bookmarkEnd w:id="648"/>
    <w:bookmarkEnd w:id="649"/>
    <w:bookmarkEnd w:id="650"/>
    <w:bookmarkEnd w:id="651"/>
    <w:p w14:paraId="6CDDA9E0">
      <w:pPr>
        <w:keepNext/>
        <w:keepLines/>
        <w:spacing w:before="120" w:after="120" w:line="360" w:lineRule="auto"/>
        <w:outlineLvl w:val="3"/>
        <w:rPr>
          <w:rFonts w:ascii="Times New Roman" w:hAnsi="Times New Roman" w:eastAsia="黑体" w:cs="Times New Roman"/>
          <w:bCs/>
          <w:color w:val="000000"/>
          <w:sz w:val="32"/>
          <w:szCs w:val="32"/>
        </w:rPr>
      </w:pPr>
      <w:bookmarkStart w:id="653" w:name="_Toc351203639"/>
      <w:r>
        <w:rPr>
          <w:rFonts w:ascii="Times New Roman" w:hAnsi="Times New Roman" w:eastAsia="黑体" w:cs="Times New Roman"/>
          <w:bCs/>
          <w:color w:val="000000"/>
          <w:sz w:val="32"/>
          <w:szCs w:val="32"/>
        </w:rPr>
        <w:t>7. 工期和进度</w:t>
      </w:r>
      <w:bookmarkEnd w:id="653"/>
    </w:p>
    <w:p w14:paraId="260D72D4">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7.1 施工组织设计</w:t>
      </w:r>
    </w:p>
    <w:p w14:paraId="125FC3FE">
      <w:pPr>
        <w:autoSpaceDE w:val="0"/>
        <w:autoSpaceDN w:val="0"/>
        <w:adjustRightInd w:val="0"/>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rPr>
        <w:t>7.1.</w:t>
      </w:r>
      <w:r>
        <w:rPr>
          <w:rFonts w:hint="eastAsia" w:ascii="Times New Roman" w:hAnsi="Times New Roman" w:eastAsia="仿宋_GB2312" w:cs="Times New Roman"/>
          <w:sz w:val="30"/>
          <w:szCs w:val="32"/>
        </w:rPr>
        <w:t xml:space="preserve">1 </w:t>
      </w:r>
      <w:r>
        <w:rPr>
          <w:rFonts w:hint="eastAsia" w:ascii="Times New Roman" w:hAnsi="Times New Roman" w:eastAsia="仿宋_GB2312" w:cs="Times New Roman"/>
          <w:color w:val="000000"/>
          <w:sz w:val="30"/>
          <w:szCs w:val="32"/>
        </w:rPr>
        <w:t>合</w:t>
      </w:r>
      <w:r>
        <w:rPr>
          <w:rFonts w:hint="eastAsia" w:ascii="Times New Roman" w:hAnsi="Times New Roman" w:eastAsia="仿宋_GB2312" w:cs="Times New Roman"/>
          <w:color w:val="000000"/>
          <w:kern w:val="0"/>
          <w:sz w:val="30"/>
          <w:szCs w:val="32"/>
        </w:rPr>
        <w:t>同当事人约定的</w:t>
      </w:r>
      <w:r>
        <w:rPr>
          <w:rFonts w:ascii="Times New Roman" w:hAnsi="Times New Roman" w:eastAsia="仿宋_GB2312" w:cs="Times New Roman"/>
          <w:color w:val="000000"/>
          <w:kern w:val="0"/>
          <w:sz w:val="30"/>
          <w:szCs w:val="32"/>
        </w:rPr>
        <w:t>施工组织设计</w:t>
      </w:r>
      <w:r>
        <w:rPr>
          <w:rFonts w:hint="eastAsia" w:ascii="Times New Roman" w:hAnsi="Times New Roman" w:eastAsia="仿宋_GB2312" w:cs="Times New Roman"/>
          <w:color w:val="000000"/>
          <w:kern w:val="0"/>
          <w:sz w:val="30"/>
          <w:szCs w:val="32"/>
        </w:rPr>
        <w:t>应包括的其他内容</w:t>
      </w:r>
      <w:r>
        <w:rPr>
          <w:rFonts w:ascii="Times New Roman" w:hAnsi="Times New Roman" w:eastAsia="仿宋_GB2312" w:cs="Times New Roman"/>
          <w:color w:val="000000"/>
          <w:kern w:val="0"/>
          <w:sz w:val="30"/>
          <w:szCs w:val="32"/>
        </w:rPr>
        <w:t>：</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p>
    <w:p w14:paraId="1D857654">
      <w:pPr>
        <w:autoSpaceDE w:val="0"/>
        <w:autoSpaceDN w:val="0"/>
        <w:adjustRightInd w:val="0"/>
        <w:spacing w:line="360" w:lineRule="auto"/>
        <w:jc w:val="left"/>
        <w:rPr>
          <w:rFonts w:ascii="Times New Roman" w:hAnsi="Times New Roman" w:eastAsia="仿宋_GB2312" w:cs="Times New Roman"/>
          <w:color w:val="000000"/>
          <w:kern w:val="0"/>
          <w:sz w:val="30"/>
          <w:szCs w:val="32"/>
        </w:rPr>
      </w:pPr>
      <w:r>
        <w:rPr>
          <w:rFonts w:hint="eastAsia"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lang w:val="en-US" w:eastAsia="zh-CN"/>
        </w:rPr>
        <w:t>/</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5944A74E">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sz w:val="30"/>
          <w:szCs w:val="32"/>
        </w:rPr>
        <w:t>7.1.2</w:t>
      </w:r>
      <w:r>
        <w:rPr>
          <w:rFonts w:ascii="Times New Roman" w:hAnsi="Times New Roman" w:eastAsia="仿宋_GB2312" w:cs="Times New Roman"/>
          <w:color w:val="000000"/>
          <w:sz w:val="30"/>
          <w:szCs w:val="32"/>
        </w:rPr>
        <w:t xml:space="preserve"> </w:t>
      </w:r>
      <w:r>
        <w:rPr>
          <w:rFonts w:ascii="Times New Roman" w:hAnsi="Times New Roman" w:eastAsia="仿宋_GB2312" w:cs="Times New Roman"/>
          <w:color w:val="000000"/>
          <w:kern w:val="0"/>
          <w:sz w:val="30"/>
          <w:szCs w:val="32"/>
        </w:rPr>
        <w:t>施工组织设计的提交和修改</w:t>
      </w:r>
    </w:p>
    <w:p w14:paraId="2896CEEE">
      <w:pPr>
        <w:autoSpaceDE w:val="0"/>
        <w:autoSpaceDN w:val="0"/>
        <w:adjustRightInd w:val="0"/>
        <w:spacing w:line="360" w:lineRule="auto"/>
        <w:jc w:val="left"/>
        <w:rPr>
          <w:rFonts w:ascii="Times New Roman" w:hAnsi="Times New Roman" w:eastAsia="仿宋_GB2312" w:cs="Times New Roman"/>
          <w:sz w:val="30"/>
          <w:szCs w:val="32"/>
        </w:rPr>
      </w:pPr>
      <w:r>
        <w:rPr>
          <w:rFonts w:ascii="Times New Roman" w:hAnsi="Times New Roman" w:eastAsia="仿宋_GB2312" w:cs="Times New Roman"/>
          <w:color w:val="000000"/>
          <w:kern w:val="0"/>
          <w:sz w:val="30"/>
          <w:szCs w:val="32"/>
        </w:rPr>
        <w:t>承包人提交详细施工组织设计的期限的约定：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承包人应在合同签订后14天内，但最迟不得晚于载明的开工日期前7日内提交</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25B0C163">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发包人和监理人在收到</w:t>
      </w:r>
      <w:r>
        <w:rPr>
          <w:rFonts w:hint="eastAsia" w:ascii="Times New Roman" w:hAnsi="Times New Roman" w:eastAsia="仿宋_GB2312" w:cs="Times New Roman"/>
          <w:color w:val="000000"/>
          <w:sz w:val="30"/>
          <w:szCs w:val="32"/>
        </w:rPr>
        <w:t>详细的施工组织设计</w:t>
      </w:r>
      <w:r>
        <w:rPr>
          <w:rFonts w:ascii="Times New Roman" w:hAnsi="Times New Roman" w:eastAsia="仿宋_GB2312" w:cs="Times New Roman"/>
          <w:color w:val="000000"/>
          <w:sz w:val="30"/>
          <w:szCs w:val="32"/>
        </w:rPr>
        <w:t>后确认或提出修改意见的期限：</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自监理人收到承包人报送的相关进度计划和施工方案说明后7日内</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30FFF730">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7</w:t>
      </w:r>
      <w:bookmarkStart w:id="654" w:name="_Toc303539123"/>
      <w:bookmarkStart w:id="655" w:name="_Toc304295541"/>
      <w:bookmarkStart w:id="656" w:name="_Toc297216173"/>
      <w:bookmarkStart w:id="657" w:name="_Toc312678005"/>
      <w:bookmarkStart w:id="658" w:name="_Toc312677479"/>
      <w:bookmarkStart w:id="659" w:name="_Toc300934966"/>
      <w:bookmarkStart w:id="660" w:name="_Toc297123514"/>
      <w:r>
        <w:rPr>
          <w:rFonts w:ascii="Times New Roman" w:hAnsi="Times New Roman" w:eastAsia="黑体" w:cs="Times New Roman"/>
          <w:color w:val="000000"/>
          <w:sz w:val="30"/>
          <w:szCs w:val="32"/>
        </w:rPr>
        <w:t>.2 施工进度计划</w:t>
      </w:r>
    </w:p>
    <w:p w14:paraId="74DB844E">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7.2.2 施工进度计划的修订</w:t>
      </w:r>
    </w:p>
    <w:p w14:paraId="2C22EDDA">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发包人和监理人在收到修订的施工进度计划后确认或提出修改意见的期限：</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收到后7天内</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66EC2258">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7.3 开工</w:t>
      </w:r>
    </w:p>
    <w:p w14:paraId="0DAF610C">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7.3.1 开工准备</w:t>
      </w:r>
    </w:p>
    <w:p w14:paraId="33C06CA2">
      <w:pPr>
        <w:spacing w:line="360" w:lineRule="auto"/>
        <w:ind w:firstLine="645"/>
        <w:jc w:val="left"/>
        <w:rPr>
          <w:rFonts w:ascii="Times New Roman" w:hAnsi="Times New Roman" w:eastAsia="仿宋_GB2312" w:cs="Times New Roman"/>
          <w:sz w:val="30"/>
          <w:szCs w:val="32"/>
          <w:u w:val="single"/>
        </w:rPr>
      </w:pPr>
      <w:r>
        <w:rPr>
          <w:rFonts w:ascii="Times New Roman" w:hAnsi="Times New Roman" w:eastAsia="仿宋_GB2312" w:cs="Times New Roman"/>
          <w:color w:val="000000"/>
          <w:sz w:val="30"/>
          <w:szCs w:val="32"/>
        </w:rPr>
        <w:t>关于承包人提交</w:t>
      </w:r>
      <w:r>
        <w:rPr>
          <w:rFonts w:ascii="Times New Roman" w:hAnsi="Times New Roman" w:eastAsia="仿宋_GB2312" w:cs="Times New Roman"/>
          <w:color w:val="000000"/>
          <w:kern w:val="0"/>
          <w:sz w:val="30"/>
          <w:szCs w:val="32"/>
        </w:rPr>
        <w:t>工程开工报审表的期限：</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合同签订后，开工前</w:t>
      </w:r>
      <w:r>
        <w:rPr>
          <w:rFonts w:ascii="Times New Roman" w:hAnsi="Times New Roman" w:eastAsia="仿宋_GB2312" w:cs="Times New Roman"/>
          <w:sz w:val="30"/>
          <w:szCs w:val="32"/>
        </w:rPr>
        <w:t>。</w:t>
      </w:r>
    </w:p>
    <w:p w14:paraId="2EACA711">
      <w:pPr>
        <w:spacing w:line="360" w:lineRule="auto"/>
        <w:ind w:firstLine="645"/>
        <w:jc w:val="left"/>
        <w:rPr>
          <w:rFonts w:ascii="Times New Roman" w:hAnsi="Times New Roman" w:eastAsia="仿宋_GB2312" w:cs="Times New Roman"/>
          <w:sz w:val="30"/>
          <w:szCs w:val="32"/>
          <w:u w:val="single"/>
        </w:rPr>
      </w:pPr>
      <w:r>
        <w:rPr>
          <w:rFonts w:ascii="Times New Roman" w:hAnsi="Times New Roman" w:eastAsia="仿宋_GB2312" w:cs="Times New Roman"/>
          <w:color w:val="000000"/>
          <w:sz w:val="30"/>
          <w:szCs w:val="32"/>
        </w:rPr>
        <w:t>关于发包人应完成的其他开工准备工作及期限：</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无</w:t>
      </w:r>
      <w:r>
        <w:rPr>
          <w:rFonts w:ascii="Times New Roman" w:hAnsi="Times New Roman" w:eastAsia="仿宋_GB2312" w:cs="Times New Roman"/>
          <w:sz w:val="30"/>
          <w:szCs w:val="32"/>
          <w:u w:val="single"/>
        </w:rPr>
        <w:t xml:space="preserve">        </w:t>
      </w:r>
    </w:p>
    <w:p w14:paraId="00DE8A44">
      <w:pPr>
        <w:spacing w:line="360" w:lineRule="auto"/>
        <w:jc w:val="left"/>
        <w:rPr>
          <w:rFonts w:ascii="Times New Roman" w:hAnsi="Times New Roman" w:eastAsia="仿宋_GB2312" w:cs="Times New Roman"/>
          <w:sz w:val="30"/>
          <w:szCs w:val="32"/>
        </w:rPr>
      </w:pP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6E6873EF">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rPr>
        <w:t>关于承包人应完成的其他开工准备工作及期限：</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无</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p>
    <w:p w14:paraId="575B6C89">
      <w:pPr>
        <w:spacing w:line="360" w:lineRule="auto"/>
        <w:jc w:val="left"/>
        <w:rPr>
          <w:rFonts w:ascii="Times New Roman" w:hAnsi="Times New Roman" w:eastAsia="仿宋_GB2312" w:cs="Times New Roman"/>
          <w:sz w:val="30"/>
          <w:szCs w:val="32"/>
        </w:rPr>
      </w:pP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591F6948">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7.3.2开工通知</w:t>
      </w:r>
    </w:p>
    <w:p w14:paraId="51EC3047">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因发包人原因造成监理人未能在计划开工日期之日起</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color w:val="000000"/>
          <w:sz w:val="30"/>
          <w:szCs w:val="32"/>
        </w:rPr>
        <w:t>天内发出开工通知的，承包人有权提出价格调整要求，或者解除合同。</w:t>
      </w:r>
    </w:p>
    <w:bookmarkEnd w:id="654"/>
    <w:bookmarkEnd w:id="655"/>
    <w:bookmarkEnd w:id="656"/>
    <w:bookmarkEnd w:id="657"/>
    <w:bookmarkEnd w:id="658"/>
    <w:bookmarkEnd w:id="659"/>
    <w:bookmarkEnd w:id="660"/>
    <w:p w14:paraId="12C775D0">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7.4 测量放线</w:t>
      </w:r>
    </w:p>
    <w:p w14:paraId="2156D881">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rPr>
        <w:t>7.4.1发包人通过监理人向承包人提供测量基准点、基准线和水准点及其书面资料的期限：</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b/>
          <w:bCs/>
          <w:sz w:val="30"/>
          <w:szCs w:val="32"/>
          <w:u w:val="single"/>
        </w:rPr>
        <w:t>开工前三日内在现场进行交接</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451EC693">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7</w:t>
      </w:r>
      <w:bookmarkStart w:id="661" w:name="_Toc303539125"/>
      <w:bookmarkStart w:id="662" w:name="_Toc297216175"/>
      <w:bookmarkStart w:id="663" w:name="_Toc300934968"/>
      <w:bookmarkStart w:id="664" w:name="_Toc297123516"/>
      <w:bookmarkStart w:id="665" w:name="_Toc312677484"/>
      <w:bookmarkStart w:id="666" w:name="_Toc304295546"/>
      <w:bookmarkStart w:id="667" w:name="_Toc312678010"/>
      <w:r>
        <w:rPr>
          <w:rFonts w:ascii="Times New Roman" w:hAnsi="Times New Roman" w:eastAsia="黑体" w:cs="Times New Roman"/>
          <w:color w:val="000000"/>
          <w:sz w:val="30"/>
          <w:szCs w:val="32"/>
        </w:rPr>
        <w:t>.5 工期延误</w:t>
      </w:r>
    </w:p>
    <w:bookmarkEnd w:id="661"/>
    <w:bookmarkEnd w:id="662"/>
    <w:bookmarkEnd w:id="663"/>
    <w:bookmarkEnd w:id="664"/>
    <w:bookmarkEnd w:id="665"/>
    <w:bookmarkEnd w:id="666"/>
    <w:bookmarkEnd w:id="667"/>
    <w:p w14:paraId="1119ECBF">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7.5.1 因发包人原因导致工期延误</w:t>
      </w:r>
    </w:p>
    <w:p w14:paraId="5D206420">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（7）因发包人原因导致工期延误的其他情形：</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无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5ED19929">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7</w:t>
      </w:r>
      <w:bookmarkStart w:id="668" w:name="_Toc312677486"/>
      <w:bookmarkStart w:id="669" w:name="_Toc312678012"/>
      <w:bookmarkStart w:id="670" w:name="_Toc318581169"/>
      <w:bookmarkStart w:id="671" w:name="_Toc297216177"/>
      <w:bookmarkStart w:id="672" w:name="_Toc297123518"/>
      <w:bookmarkStart w:id="673" w:name="_Toc304295548"/>
      <w:bookmarkStart w:id="674" w:name="_Toc300934970"/>
      <w:bookmarkStart w:id="675" w:name="_Toc303539127"/>
      <w:r>
        <w:rPr>
          <w:rFonts w:ascii="Times New Roman" w:hAnsi="Times New Roman" w:eastAsia="仿宋_GB2312" w:cs="Times New Roman"/>
          <w:sz w:val="30"/>
          <w:szCs w:val="32"/>
        </w:rPr>
        <w:t>.5.2 因承包人原因导致工期延误</w:t>
      </w:r>
    </w:p>
    <w:bookmarkEnd w:id="668"/>
    <w:bookmarkEnd w:id="669"/>
    <w:bookmarkEnd w:id="670"/>
    <w:p w14:paraId="41F233C8">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rPr>
        <w:t>因</w:t>
      </w:r>
      <w:bookmarkStart w:id="676" w:name="_Toc312677487"/>
      <w:bookmarkStart w:id="677" w:name="_Toc312678013"/>
      <w:bookmarkStart w:id="678" w:name="_Toc318581170"/>
      <w:r>
        <w:rPr>
          <w:rFonts w:ascii="Times New Roman" w:hAnsi="Times New Roman" w:eastAsia="仿宋_GB2312" w:cs="Times New Roman"/>
          <w:sz w:val="30"/>
          <w:szCs w:val="32"/>
        </w:rPr>
        <w:t>承包人原因造成工期延误，逾期竣工违约金的计算方法为：</w:t>
      </w:r>
    </w:p>
    <w:p w14:paraId="75124230">
      <w:pPr>
        <w:spacing w:line="360" w:lineRule="auto"/>
        <w:jc w:val="left"/>
        <w:rPr>
          <w:rFonts w:ascii="Times New Roman" w:hAnsi="Times New Roman" w:eastAsia="仿宋_GB2312" w:cs="Times New Roman"/>
          <w:color w:val="auto"/>
          <w:sz w:val="30"/>
          <w:szCs w:val="32"/>
        </w:rPr>
      </w:pPr>
      <w:r>
        <w:rPr>
          <w:rFonts w:hint="eastAsia" w:ascii="Times New Roman" w:hAnsi="Times New Roman" w:eastAsia="仿宋_GB2312" w:cs="Times New Roman"/>
          <w:color w:val="auto"/>
          <w:sz w:val="30"/>
          <w:szCs w:val="32"/>
          <w:u w:val="single"/>
        </w:rPr>
        <w:t>除向发包人支付200</w:t>
      </w:r>
      <w:r>
        <w:rPr>
          <w:rFonts w:hint="eastAsia" w:ascii="Times New Roman" w:hAnsi="Times New Roman" w:eastAsia="仿宋_GB2312" w:cs="Times New Roman"/>
          <w:color w:val="auto"/>
          <w:sz w:val="30"/>
          <w:szCs w:val="32"/>
          <w:u w:val="single"/>
          <w:lang w:val="en-US" w:eastAsia="zh-CN"/>
        </w:rPr>
        <w:t>00</w:t>
      </w:r>
      <w:r>
        <w:rPr>
          <w:rFonts w:hint="eastAsia" w:ascii="Times New Roman" w:hAnsi="Times New Roman" w:eastAsia="仿宋_GB2312" w:cs="Times New Roman"/>
          <w:color w:val="auto"/>
          <w:sz w:val="30"/>
          <w:szCs w:val="32"/>
          <w:u w:val="single"/>
        </w:rPr>
        <w:t>元/天的逾期违约金外，还必须承担由此给发包人造成的其他经济损失。承包人不得以发包人逾期付款对工程延期。</w:t>
      </w:r>
      <w:r>
        <w:rPr>
          <w:rFonts w:hint="eastAsia" w:ascii="Times New Roman" w:hAnsi="Times New Roman" w:eastAsia="仿宋_GB2312" w:cs="Times New Roman"/>
          <w:color w:val="auto"/>
          <w:sz w:val="30"/>
          <w:szCs w:val="32"/>
          <w:u w:val="single"/>
          <w:lang w:eastAsia="zh-CN"/>
        </w:rPr>
        <w:t>承包人未在约定期限内提出工期顺延申请视为工期不顺延的</w:t>
      </w:r>
      <w:r>
        <w:rPr>
          <w:rFonts w:hint="eastAsia" w:ascii="Times New Roman" w:hAnsi="Times New Roman" w:eastAsia="仿宋_GB2312" w:cs="Times New Roman"/>
          <w:color w:val="auto"/>
          <w:sz w:val="30"/>
          <w:szCs w:val="32"/>
          <w:u w:val="single"/>
        </w:rPr>
        <w:t xml:space="preserve">  </w:t>
      </w:r>
      <w:r>
        <w:rPr>
          <w:rFonts w:ascii="Times New Roman" w:hAnsi="Times New Roman" w:eastAsia="仿宋_GB2312" w:cs="Times New Roman"/>
          <w:color w:val="auto"/>
          <w:sz w:val="30"/>
          <w:szCs w:val="32"/>
        </w:rPr>
        <w:t>。</w:t>
      </w:r>
      <w:bookmarkEnd w:id="671"/>
      <w:bookmarkEnd w:id="672"/>
      <w:bookmarkEnd w:id="673"/>
      <w:bookmarkEnd w:id="674"/>
      <w:bookmarkEnd w:id="675"/>
      <w:bookmarkEnd w:id="676"/>
      <w:bookmarkEnd w:id="677"/>
    </w:p>
    <w:bookmarkEnd w:id="678"/>
    <w:p w14:paraId="22B7BBBB">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因承包人原因造成工期延误，逾</w:t>
      </w:r>
      <w:bookmarkStart w:id="679" w:name="_Toc318581171"/>
      <w:bookmarkStart w:id="680" w:name="_Toc312678014"/>
      <w:r>
        <w:rPr>
          <w:rFonts w:ascii="Times New Roman" w:hAnsi="Times New Roman" w:eastAsia="仿宋_GB2312" w:cs="Times New Roman"/>
          <w:sz w:val="30"/>
          <w:szCs w:val="32"/>
        </w:rPr>
        <w:t>期竣工违约金的上限：</w:t>
      </w:r>
      <w:r>
        <w:rPr>
          <w:rFonts w:hint="eastAsia" w:ascii="Times New Roman" w:hAnsi="Times New Roman" w:eastAsia="仿宋_GB2312" w:cs="Times New Roman"/>
          <w:sz w:val="30"/>
          <w:szCs w:val="32"/>
          <w:u w:val="single"/>
          <w:lang w:val="en-US" w:eastAsia="zh-CN"/>
        </w:rPr>
        <w:t>/</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bookmarkEnd w:id="679"/>
    <w:bookmarkEnd w:id="680"/>
    <w:p w14:paraId="19D0D8BA">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7</w:t>
      </w:r>
      <w:bookmarkStart w:id="681" w:name="_Toc297123519"/>
      <w:bookmarkStart w:id="682" w:name="_Toc312678015"/>
      <w:bookmarkStart w:id="683" w:name="_Toc303539128"/>
      <w:bookmarkStart w:id="684" w:name="_Toc304295549"/>
      <w:bookmarkStart w:id="685" w:name="_Toc297216178"/>
      <w:bookmarkStart w:id="686" w:name="_Toc300934971"/>
      <w:r>
        <w:rPr>
          <w:rFonts w:ascii="Times New Roman" w:hAnsi="Times New Roman" w:eastAsia="黑体" w:cs="Times New Roman"/>
          <w:color w:val="000000"/>
          <w:sz w:val="30"/>
          <w:szCs w:val="32"/>
        </w:rPr>
        <w:t>.6 不</w:t>
      </w:r>
      <w:bookmarkEnd w:id="681"/>
      <w:bookmarkEnd w:id="682"/>
      <w:bookmarkEnd w:id="683"/>
      <w:bookmarkEnd w:id="684"/>
      <w:bookmarkEnd w:id="685"/>
      <w:bookmarkEnd w:id="686"/>
      <w:r>
        <w:rPr>
          <w:rFonts w:ascii="Times New Roman" w:hAnsi="Times New Roman" w:eastAsia="黑体" w:cs="Times New Roman"/>
          <w:color w:val="000000"/>
          <w:sz w:val="30"/>
          <w:szCs w:val="32"/>
        </w:rPr>
        <w:t>利物质条件</w:t>
      </w:r>
    </w:p>
    <w:p w14:paraId="7EC96225">
      <w:pPr>
        <w:spacing w:line="360" w:lineRule="auto"/>
        <w:ind w:firstLine="600" w:firstLineChars="200"/>
        <w:jc w:val="left"/>
        <w:rPr>
          <w:rFonts w:ascii="Times New Roman" w:hAnsi="Times New Roman" w:eastAsia="仿宋_GB2312" w:cs="Times New Roman"/>
          <w:sz w:val="30"/>
          <w:szCs w:val="32"/>
        </w:rPr>
      </w:pPr>
      <w:bookmarkStart w:id="687" w:name="_Toc297216179"/>
      <w:bookmarkStart w:id="688" w:name="_Toc318581172"/>
      <w:bookmarkStart w:id="689" w:name="_Toc300934972"/>
      <w:bookmarkStart w:id="690" w:name="_Toc312678016"/>
      <w:bookmarkStart w:id="691" w:name="_Toc304295550"/>
      <w:bookmarkStart w:id="692" w:name="_Toc297123520"/>
      <w:bookmarkStart w:id="693" w:name="_Toc303539129"/>
      <w:r>
        <w:rPr>
          <w:rFonts w:ascii="Times New Roman" w:hAnsi="Times New Roman" w:eastAsia="仿宋_GB2312" w:cs="Times New Roman"/>
          <w:sz w:val="30"/>
          <w:szCs w:val="32"/>
        </w:rPr>
        <w:t>不利物质条件的其他情形和有关约定：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b/>
          <w:bCs/>
          <w:color w:val="000000"/>
          <w:sz w:val="30"/>
          <w:szCs w:val="32"/>
          <w:u w:val="single"/>
        </w:rPr>
        <w:t xml:space="preserve">执行通用条款   </w:t>
      </w:r>
      <w:r>
        <w:rPr>
          <w:rFonts w:ascii="Times New Roman" w:hAnsi="Times New Roman" w:eastAsia="仿宋_GB2312" w:cs="Times New Roman"/>
          <w:sz w:val="30"/>
          <w:szCs w:val="32"/>
        </w:rPr>
        <w:t>。</w:t>
      </w:r>
    </w:p>
    <w:bookmarkEnd w:id="687"/>
    <w:bookmarkEnd w:id="688"/>
    <w:bookmarkEnd w:id="689"/>
    <w:bookmarkEnd w:id="690"/>
    <w:bookmarkEnd w:id="691"/>
    <w:bookmarkEnd w:id="692"/>
    <w:bookmarkEnd w:id="693"/>
    <w:p w14:paraId="64E635EA">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7</w:t>
      </w:r>
      <w:bookmarkStart w:id="694" w:name="_Toc297123521"/>
      <w:bookmarkStart w:id="695" w:name="_Toc304295551"/>
      <w:bookmarkStart w:id="696" w:name="_Toc300934973"/>
      <w:bookmarkStart w:id="697" w:name="_Toc297216180"/>
      <w:bookmarkStart w:id="698" w:name="_Toc303539130"/>
      <w:bookmarkStart w:id="699" w:name="_Toc312678017"/>
      <w:r>
        <w:rPr>
          <w:rFonts w:ascii="Times New Roman" w:hAnsi="Times New Roman" w:eastAsia="黑体" w:cs="Times New Roman"/>
          <w:color w:val="000000"/>
          <w:sz w:val="30"/>
          <w:szCs w:val="32"/>
        </w:rPr>
        <w:t>.7异常恶劣的气候条件</w:t>
      </w:r>
    </w:p>
    <w:bookmarkEnd w:id="694"/>
    <w:bookmarkEnd w:id="695"/>
    <w:bookmarkEnd w:id="696"/>
    <w:bookmarkEnd w:id="697"/>
    <w:bookmarkEnd w:id="698"/>
    <w:bookmarkEnd w:id="699"/>
    <w:p w14:paraId="0504A279">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发包人和承包人同意以下情形视为异常恶劣的气候条件：</w:t>
      </w:r>
    </w:p>
    <w:p w14:paraId="34DAA417">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（1）</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color w:val="FF0000"/>
          <w:sz w:val="30"/>
          <w:szCs w:val="32"/>
          <w:u w:val="single"/>
        </w:rPr>
        <w:t xml:space="preserve"> </w:t>
      </w:r>
      <w:r>
        <w:rPr>
          <w:rFonts w:hint="eastAsia" w:ascii="Times New Roman" w:hAnsi="Times New Roman" w:eastAsia="仿宋_GB2312" w:cs="Times New Roman"/>
          <w:color w:val="FF0000"/>
          <w:sz w:val="30"/>
          <w:szCs w:val="32"/>
          <w:u w:val="single"/>
        </w:rPr>
        <w:t>/</w:t>
      </w:r>
      <w:r>
        <w:rPr>
          <w:rFonts w:ascii="Times New Roman" w:hAnsi="Times New Roman" w:eastAsia="仿宋_GB2312" w:cs="Times New Roman"/>
          <w:color w:val="FF0000"/>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5DA0D858">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（2）</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color w:val="FF0000"/>
          <w:sz w:val="30"/>
          <w:szCs w:val="32"/>
          <w:u w:val="single"/>
        </w:rPr>
        <w:t xml:space="preserve"> </w:t>
      </w:r>
      <w:r>
        <w:rPr>
          <w:rFonts w:hint="eastAsia" w:ascii="Times New Roman" w:hAnsi="Times New Roman" w:eastAsia="仿宋_GB2312" w:cs="Times New Roman"/>
          <w:color w:val="FF0000"/>
          <w:sz w:val="30"/>
          <w:szCs w:val="32"/>
          <w:u w:val="single"/>
        </w:rPr>
        <w:t>/</w:t>
      </w:r>
      <w:r>
        <w:rPr>
          <w:rFonts w:ascii="Times New Roman" w:hAnsi="Times New Roman" w:eastAsia="仿宋_GB2312" w:cs="Times New Roman"/>
          <w:color w:val="FF0000"/>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2166B61F">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（3）</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color w:val="FF0000"/>
          <w:sz w:val="30"/>
          <w:szCs w:val="32"/>
          <w:u w:val="single"/>
        </w:rPr>
        <w:t xml:space="preserve"> </w:t>
      </w:r>
      <w:r>
        <w:rPr>
          <w:rFonts w:hint="eastAsia" w:ascii="Times New Roman" w:hAnsi="Times New Roman" w:eastAsia="仿宋_GB2312" w:cs="Times New Roman"/>
          <w:color w:val="FF0000"/>
          <w:sz w:val="30"/>
          <w:szCs w:val="32"/>
          <w:u w:val="single"/>
        </w:rPr>
        <w:t>/</w:t>
      </w:r>
      <w:r>
        <w:rPr>
          <w:rFonts w:ascii="Times New Roman" w:hAnsi="Times New Roman" w:eastAsia="仿宋_GB2312" w:cs="Times New Roman"/>
          <w:color w:val="FF0000"/>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4857A119">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7.9 提前竣工的奖励</w:t>
      </w:r>
    </w:p>
    <w:p w14:paraId="3BF2FAD2">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7.9.2提前竣工的奖励：</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color w:val="FF0000"/>
          <w:sz w:val="30"/>
          <w:szCs w:val="32"/>
          <w:u w:val="single"/>
        </w:rPr>
        <w:t xml:space="preserve"> </w:t>
      </w:r>
      <w:r>
        <w:rPr>
          <w:rFonts w:hint="eastAsia" w:ascii="Times New Roman" w:hAnsi="Times New Roman" w:eastAsia="仿宋_GB2312" w:cs="Times New Roman"/>
          <w:color w:val="FF0000"/>
          <w:sz w:val="30"/>
          <w:szCs w:val="32"/>
          <w:u w:val="single"/>
        </w:rPr>
        <w:t>/</w:t>
      </w:r>
      <w:r>
        <w:rPr>
          <w:rFonts w:ascii="Times New Roman" w:hAnsi="Times New Roman" w:eastAsia="仿宋_GB2312" w:cs="Times New Roman"/>
          <w:color w:val="FF0000"/>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41AB45FF">
      <w:pPr>
        <w:keepNext/>
        <w:keepLines/>
        <w:spacing w:before="120" w:after="120" w:line="360" w:lineRule="auto"/>
        <w:outlineLvl w:val="3"/>
        <w:rPr>
          <w:rFonts w:ascii="Times New Roman" w:hAnsi="Times New Roman" w:eastAsia="黑体" w:cs="Times New Roman"/>
          <w:bCs/>
          <w:color w:val="000000"/>
          <w:sz w:val="32"/>
          <w:szCs w:val="32"/>
        </w:rPr>
      </w:pPr>
      <w:bookmarkStart w:id="700" w:name="_Toc351203640"/>
      <w:r>
        <w:rPr>
          <w:rFonts w:ascii="Times New Roman" w:hAnsi="Times New Roman" w:eastAsia="黑体" w:cs="Times New Roman"/>
          <w:bCs/>
          <w:color w:val="000000"/>
          <w:sz w:val="32"/>
          <w:szCs w:val="32"/>
        </w:rPr>
        <w:t>8. 材料与设备</w:t>
      </w:r>
      <w:bookmarkEnd w:id="700"/>
    </w:p>
    <w:bookmarkEnd w:id="635"/>
    <w:bookmarkEnd w:id="636"/>
    <w:bookmarkEnd w:id="637"/>
    <w:bookmarkEnd w:id="638"/>
    <w:bookmarkEnd w:id="639"/>
    <w:bookmarkEnd w:id="640"/>
    <w:bookmarkEnd w:id="641"/>
    <w:bookmarkEnd w:id="642"/>
    <w:bookmarkEnd w:id="643"/>
    <w:bookmarkEnd w:id="644"/>
    <w:p w14:paraId="53F21C5F">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8</w:t>
      </w:r>
      <w:bookmarkStart w:id="701" w:name="_Toc312677493"/>
      <w:bookmarkStart w:id="702" w:name="_Toc296944506"/>
      <w:bookmarkStart w:id="703" w:name="_Toc300934979"/>
      <w:bookmarkStart w:id="704" w:name="_Toc292559372"/>
      <w:bookmarkStart w:id="705" w:name="_Toc297216186"/>
      <w:bookmarkStart w:id="706" w:name="_Toc296890995"/>
      <w:bookmarkStart w:id="707" w:name="_Toc296891207"/>
      <w:bookmarkStart w:id="708" w:name="_Toc303539136"/>
      <w:bookmarkStart w:id="709" w:name="_Toc292559877"/>
      <w:bookmarkStart w:id="710" w:name="_Toc297048353"/>
      <w:bookmarkStart w:id="711" w:name="_Toc296503167"/>
      <w:bookmarkStart w:id="712" w:name="_Toc296346668"/>
      <w:bookmarkStart w:id="713" w:name="_Toc297120467"/>
      <w:bookmarkStart w:id="714" w:name="_Toc304295556"/>
      <w:bookmarkStart w:id="715" w:name="_Toc296347166"/>
      <w:bookmarkStart w:id="716" w:name="_Toc312678019"/>
      <w:bookmarkStart w:id="717" w:name="_Toc297123527"/>
      <w:bookmarkStart w:id="718" w:name="_Toc280868654"/>
      <w:bookmarkStart w:id="719" w:name="_Toc267251424"/>
      <w:bookmarkStart w:id="720" w:name="_Toc280868655"/>
      <w:bookmarkStart w:id="721" w:name="_Toc280868656"/>
      <w:r>
        <w:rPr>
          <w:rFonts w:ascii="Times New Roman" w:hAnsi="Times New Roman" w:eastAsia="黑体" w:cs="Times New Roman"/>
          <w:color w:val="000000"/>
          <w:sz w:val="30"/>
          <w:szCs w:val="32"/>
        </w:rPr>
        <w:t>.4材料与工程设备的保管与使用</w:t>
      </w:r>
    </w:p>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14:paraId="3524336A">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8</w:t>
      </w:r>
      <w:bookmarkStart w:id="722" w:name="_Toc292559878"/>
      <w:bookmarkStart w:id="723" w:name="_Toc292559373"/>
      <w:bookmarkStart w:id="724" w:name="_Toc297216187"/>
      <w:bookmarkStart w:id="725" w:name="_Toc300934980"/>
      <w:bookmarkStart w:id="726" w:name="_Toc297120468"/>
      <w:bookmarkStart w:id="727" w:name="_Toc296890996"/>
      <w:bookmarkStart w:id="728" w:name="_Toc304295557"/>
      <w:bookmarkStart w:id="729" w:name="_Toc296944507"/>
      <w:bookmarkStart w:id="730" w:name="_Toc297123528"/>
      <w:bookmarkStart w:id="731" w:name="_Toc303539137"/>
      <w:bookmarkStart w:id="732" w:name="_Toc296346669"/>
      <w:bookmarkStart w:id="733" w:name="_Toc296347167"/>
      <w:bookmarkStart w:id="734" w:name="_Toc312677494"/>
      <w:bookmarkStart w:id="735" w:name="_Toc297048354"/>
      <w:bookmarkStart w:id="736" w:name="_Toc318581173"/>
      <w:bookmarkStart w:id="737" w:name="_Toc296503168"/>
      <w:bookmarkStart w:id="738" w:name="_Toc296891208"/>
      <w:bookmarkStart w:id="739" w:name="_Toc312678020"/>
      <w:r>
        <w:rPr>
          <w:rFonts w:ascii="Times New Roman" w:hAnsi="Times New Roman" w:eastAsia="仿宋_GB2312" w:cs="Times New Roman"/>
          <w:sz w:val="30"/>
          <w:szCs w:val="32"/>
        </w:rPr>
        <w:t>.4.1发包人供应的材料设备的保管费用的承担：</w:t>
      </w:r>
      <w:r>
        <w:rPr>
          <w:rFonts w:hint="eastAsia" w:ascii="Times New Roman" w:hAnsi="Times New Roman" w:eastAsia="仿宋_GB2312" w:cs="Times New Roman"/>
          <w:b/>
          <w:bCs/>
          <w:color w:val="000000"/>
          <w:sz w:val="30"/>
          <w:szCs w:val="32"/>
          <w:u w:val="single"/>
        </w:rPr>
        <w:t>执行通用条款</w:t>
      </w:r>
      <w:r>
        <w:rPr>
          <w:rFonts w:ascii="Times New Roman" w:hAnsi="Times New Roman" w:eastAsia="仿宋_GB2312" w:cs="Times New Roman"/>
          <w:sz w:val="30"/>
          <w:szCs w:val="32"/>
        </w:rPr>
        <w:t>。</w:t>
      </w:r>
      <w:bookmarkEnd w:id="722"/>
      <w:bookmarkEnd w:id="723"/>
    </w:p>
    <w:p w14:paraId="72E8C442">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8.6 样品</w:t>
      </w:r>
    </w:p>
    <w:p w14:paraId="654F4176">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8.6.1</w:t>
      </w:r>
      <w:r>
        <w:rPr>
          <w:rFonts w:ascii="Times New Roman" w:hAnsi="Times New Roman" w:eastAsia="仿宋_GB2312" w:cs="Times New Roman"/>
          <w:color w:val="000000"/>
          <w:kern w:val="0"/>
          <w:sz w:val="30"/>
          <w:szCs w:val="32"/>
        </w:rPr>
        <w:tab/>
      </w:r>
      <w:r>
        <w:rPr>
          <w:rFonts w:ascii="Times New Roman" w:hAnsi="Times New Roman" w:eastAsia="仿宋_GB2312" w:cs="Times New Roman"/>
          <w:color w:val="000000"/>
          <w:kern w:val="0"/>
          <w:sz w:val="30"/>
          <w:szCs w:val="32"/>
        </w:rPr>
        <w:t>样品的报送</w:t>
      </w:r>
      <w:r>
        <w:rPr>
          <w:rFonts w:hint="eastAsia" w:ascii="Times New Roman" w:hAnsi="Times New Roman" w:eastAsia="仿宋_GB2312" w:cs="Times New Roman"/>
          <w:color w:val="000000"/>
          <w:kern w:val="0"/>
          <w:sz w:val="30"/>
          <w:szCs w:val="32"/>
        </w:rPr>
        <w:t>与封存</w:t>
      </w:r>
    </w:p>
    <w:p w14:paraId="40B5EE87">
      <w:pPr>
        <w:autoSpaceDE w:val="0"/>
        <w:autoSpaceDN w:val="0"/>
        <w:adjustRightInd w:val="0"/>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color w:val="000000"/>
          <w:kern w:val="0"/>
          <w:sz w:val="30"/>
          <w:szCs w:val="32"/>
        </w:rPr>
        <w:t>需要承包人报送样品的材料或工程设备，样品的种类、名称、规格、数量要求：</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均由承包</w:t>
      </w:r>
      <w:r>
        <w:rPr>
          <w:rFonts w:hint="eastAsia" w:ascii="Times New Roman" w:hAnsi="Times New Roman" w:eastAsia="仿宋_GB2312" w:cs="Times New Roman"/>
          <w:sz w:val="30"/>
          <w:szCs w:val="32"/>
          <w:u w:val="single"/>
          <w:lang w:val="en-US" w:eastAsia="zh-CN"/>
        </w:rPr>
        <w:t>人</w:t>
      </w:r>
      <w:r>
        <w:rPr>
          <w:rFonts w:hint="eastAsia" w:ascii="Times New Roman" w:hAnsi="Times New Roman" w:eastAsia="仿宋_GB2312" w:cs="Times New Roman"/>
          <w:sz w:val="30"/>
          <w:szCs w:val="32"/>
          <w:u w:val="single"/>
        </w:rPr>
        <w:t>自行采购，采购标准必须符合施工设计图要求，所有进场材料必须“三证”齐全，并应向项目管理单位提供有资质的检测机构出具的检验报告，上述设备材料在进场时，需由建设单位、监理单位、施工单位共同验收合格后方可使用</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37A23F79">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8.8 施工设备和临时设施</w:t>
      </w:r>
    </w:p>
    <w:p w14:paraId="54C9AECA">
      <w:pPr>
        <w:autoSpaceDE w:val="0"/>
        <w:autoSpaceDN w:val="0"/>
        <w:adjustRightInd w:val="0"/>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8.8.1 承包人提供的施工设备和临时设施</w:t>
      </w:r>
    </w:p>
    <w:p w14:paraId="76279BA2">
      <w:pPr>
        <w:autoSpaceDE w:val="0"/>
        <w:autoSpaceDN w:val="0"/>
        <w:adjustRightInd w:val="0"/>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关于修建临时设施费用承担的约定：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由承包人自行承担</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14:paraId="27F33204">
      <w:pPr>
        <w:keepNext/>
        <w:keepLines/>
        <w:spacing w:before="120" w:after="120" w:line="360" w:lineRule="auto"/>
        <w:outlineLvl w:val="3"/>
        <w:rPr>
          <w:rFonts w:ascii="Times New Roman" w:hAnsi="Times New Roman" w:eastAsia="黑体" w:cs="Times New Roman"/>
          <w:bCs/>
          <w:color w:val="000000"/>
          <w:sz w:val="32"/>
          <w:szCs w:val="32"/>
        </w:rPr>
      </w:pPr>
      <w:bookmarkStart w:id="740" w:name="_Toc351203641"/>
      <w:r>
        <w:rPr>
          <w:rFonts w:ascii="Times New Roman" w:hAnsi="Times New Roman" w:eastAsia="黑体" w:cs="Times New Roman"/>
          <w:bCs/>
          <w:color w:val="000000"/>
          <w:sz w:val="32"/>
          <w:szCs w:val="32"/>
        </w:rPr>
        <w:t>9</w:t>
      </w:r>
      <w:bookmarkEnd w:id="719"/>
      <w:bookmarkEnd w:id="720"/>
      <w:bookmarkEnd w:id="721"/>
      <w:bookmarkStart w:id="741" w:name="_Toc303539139"/>
      <w:bookmarkStart w:id="742" w:name="_Toc312678021"/>
      <w:bookmarkStart w:id="743" w:name="_Toc297216192"/>
      <w:bookmarkStart w:id="744" w:name="_Toc304295559"/>
      <w:bookmarkStart w:id="745" w:name="_Toc297123533"/>
      <w:bookmarkStart w:id="746" w:name="_Toc300934982"/>
      <w:bookmarkStart w:id="747" w:name="_Toc312677495"/>
      <w:bookmarkStart w:id="748" w:name="_Toc296944512"/>
      <w:bookmarkStart w:id="749" w:name="_Toc292559883"/>
      <w:bookmarkStart w:id="750" w:name="_Toc296891213"/>
      <w:bookmarkStart w:id="751" w:name="_Toc267251427"/>
      <w:bookmarkStart w:id="752" w:name="_Toc297048359"/>
      <w:bookmarkStart w:id="753" w:name="_Toc296503173"/>
      <w:bookmarkStart w:id="754" w:name="_Toc296347172"/>
      <w:bookmarkStart w:id="755" w:name="_Toc267251428"/>
      <w:bookmarkStart w:id="756" w:name="_Toc296891001"/>
      <w:bookmarkStart w:id="757" w:name="_Toc296346674"/>
      <w:bookmarkStart w:id="758" w:name="_Toc292559378"/>
      <w:bookmarkStart w:id="759" w:name="_Toc297120473"/>
      <w:r>
        <w:rPr>
          <w:rFonts w:ascii="Times New Roman" w:hAnsi="Times New Roman" w:eastAsia="黑体" w:cs="Times New Roman"/>
          <w:bCs/>
          <w:color w:val="000000"/>
          <w:sz w:val="32"/>
          <w:szCs w:val="32"/>
        </w:rPr>
        <w:t>. 试验与检验</w:t>
      </w:r>
      <w:bookmarkEnd w:id="740"/>
    </w:p>
    <w:bookmarkEnd w:id="741"/>
    <w:bookmarkEnd w:id="742"/>
    <w:bookmarkEnd w:id="743"/>
    <w:bookmarkEnd w:id="744"/>
    <w:bookmarkEnd w:id="745"/>
    <w:bookmarkEnd w:id="746"/>
    <w:bookmarkEnd w:id="747"/>
    <w:p w14:paraId="08BF75AC">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9</w:t>
      </w:r>
      <w:bookmarkStart w:id="760" w:name="_Toc312677496"/>
      <w:bookmarkStart w:id="761" w:name="_Toc300934983"/>
      <w:bookmarkStart w:id="762" w:name="_Toc297123534"/>
      <w:bookmarkStart w:id="763" w:name="_Toc312678022"/>
      <w:bookmarkStart w:id="764" w:name="_Toc303539140"/>
      <w:bookmarkStart w:id="765" w:name="_Toc297216193"/>
      <w:bookmarkStart w:id="766" w:name="_Toc304295560"/>
      <w:r>
        <w:rPr>
          <w:rFonts w:ascii="Times New Roman" w:hAnsi="Times New Roman" w:eastAsia="黑体" w:cs="Times New Roman"/>
          <w:color w:val="000000"/>
          <w:sz w:val="30"/>
          <w:szCs w:val="32"/>
        </w:rPr>
        <w:t>.1试验设备与试验人员</w:t>
      </w:r>
    </w:p>
    <w:bookmarkEnd w:id="760"/>
    <w:bookmarkEnd w:id="761"/>
    <w:bookmarkEnd w:id="762"/>
    <w:bookmarkEnd w:id="763"/>
    <w:bookmarkEnd w:id="764"/>
    <w:bookmarkEnd w:id="765"/>
    <w:bookmarkEnd w:id="766"/>
    <w:p w14:paraId="1FCC77ED">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9</w:t>
      </w:r>
      <w:bookmarkStart w:id="767" w:name="_Toc312678023"/>
      <w:bookmarkStart w:id="768" w:name="_Toc297123535"/>
      <w:bookmarkStart w:id="769" w:name="_Toc312677497"/>
      <w:bookmarkStart w:id="770" w:name="_Toc300934984"/>
      <w:bookmarkStart w:id="771" w:name="_Toc297216194"/>
      <w:bookmarkStart w:id="772" w:name="_Toc303539141"/>
      <w:bookmarkStart w:id="773" w:name="_Toc304295561"/>
      <w:bookmarkStart w:id="774" w:name="_Toc318581174"/>
      <w:r>
        <w:rPr>
          <w:rFonts w:ascii="Times New Roman" w:hAnsi="Times New Roman" w:eastAsia="仿宋_GB2312" w:cs="Times New Roman"/>
          <w:sz w:val="30"/>
          <w:szCs w:val="32"/>
        </w:rPr>
        <w:t>.1.2 试验设备</w:t>
      </w:r>
    </w:p>
    <w:p w14:paraId="7CD166AD">
      <w:pPr>
        <w:spacing w:line="360" w:lineRule="auto"/>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施工现场需要配置的试验场所：</w:t>
      </w:r>
      <w:bookmarkEnd w:id="767"/>
      <w:bookmarkEnd w:id="768"/>
      <w:bookmarkEnd w:id="769"/>
      <w:bookmarkEnd w:id="770"/>
      <w:bookmarkEnd w:id="771"/>
      <w:bookmarkEnd w:id="772"/>
      <w:bookmarkEnd w:id="773"/>
      <w:bookmarkStart w:id="775" w:name="_Toc297123536"/>
      <w:bookmarkStart w:id="776" w:name="_Toc303539142"/>
      <w:bookmarkStart w:id="777" w:name="_Toc297216195"/>
      <w:bookmarkStart w:id="778" w:name="_Toc300934985"/>
      <w:bookmarkStart w:id="779" w:name="_Toc312677498"/>
      <w:bookmarkStart w:id="780" w:name="_Toc312678024"/>
      <w:bookmarkStart w:id="781" w:name="_Toc304295562"/>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按有关规定执行</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r>
        <w:rPr>
          <w:rFonts w:hint="eastAsia" w:ascii="Times New Roman" w:hAnsi="Times New Roman" w:eastAsia="仿宋_GB2312" w:cs="Times New Roman"/>
          <w:sz w:val="30"/>
          <w:szCs w:val="32"/>
        </w:rPr>
        <w:t xml:space="preserve"> </w:t>
      </w:r>
    </w:p>
    <w:p w14:paraId="14B3472B">
      <w:pPr>
        <w:spacing w:line="360" w:lineRule="auto"/>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施工现场需要配备的试验设备：</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按有关规定执行</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72C4362A">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施工现场需要具备的其他试验条件：</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7F05D1E0">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9.4 现场工艺试验</w:t>
      </w:r>
      <w:r>
        <w:rPr>
          <w:rFonts w:hint="eastAsia" w:ascii="Times New Roman" w:hAnsi="Times New Roman" w:eastAsia="黑体" w:cs="Times New Roman"/>
          <w:color w:val="000000"/>
          <w:sz w:val="30"/>
          <w:szCs w:val="32"/>
        </w:rPr>
        <w:t xml:space="preserve"> </w:t>
      </w:r>
    </w:p>
    <w:p w14:paraId="17CB6BCE">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现场工艺试验的有关约定：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bookmarkEnd w:id="774"/>
    <w:bookmarkEnd w:id="775"/>
    <w:bookmarkEnd w:id="776"/>
    <w:bookmarkEnd w:id="777"/>
    <w:bookmarkEnd w:id="778"/>
    <w:bookmarkEnd w:id="779"/>
    <w:bookmarkEnd w:id="780"/>
    <w:bookmarkEnd w:id="781"/>
    <w:p w14:paraId="7D300A6A">
      <w:pPr>
        <w:keepNext/>
        <w:keepLines/>
        <w:spacing w:before="120" w:after="120" w:line="360" w:lineRule="auto"/>
        <w:outlineLvl w:val="3"/>
        <w:rPr>
          <w:rFonts w:ascii="Times New Roman" w:hAnsi="Times New Roman" w:eastAsia="黑体" w:cs="Times New Roman"/>
          <w:bCs/>
          <w:color w:val="000000"/>
          <w:sz w:val="32"/>
          <w:szCs w:val="32"/>
        </w:rPr>
      </w:pPr>
      <w:bookmarkStart w:id="782" w:name="_Toc351203642"/>
      <w:r>
        <w:rPr>
          <w:rFonts w:ascii="Times New Roman" w:hAnsi="Times New Roman" w:eastAsia="黑体" w:cs="Times New Roman"/>
          <w:bCs/>
          <w:color w:val="000000"/>
          <w:sz w:val="32"/>
          <w:szCs w:val="32"/>
        </w:rPr>
        <w:t>1</w:t>
      </w:r>
      <w:bookmarkEnd w:id="748"/>
      <w:bookmarkEnd w:id="749"/>
      <w:bookmarkEnd w:id="750"/>
      <w:bookmarkEnd w:id="751"/>
      <w:bookmarkEnd w:id="752"/>
      <w:bookmarkEnd w:id="753"/>
      <w:bookmarkEnd w:id="754"/>
      <w:bookmarkEnd w:id="755"/>
      <w:bookmarkEnd w:id="756"/>
      <w:bookmarkEnd w:id="757"/>
      <w:bookmarkEnd w:id="758"/>
      <w:bookmarkEnd w:id="759"/>
      <w:bookmarkStart w:id="783" w:name="_Toc304295566"/>
      <w:bookmarkStart w:id="784" w:name="_Toc297123540"/>
      <w:bookmarkStart w:id="785" w:name="_Toc303539146"/>
      <w:bookmarkStart w:id="786" w:name="_Toc292559903"/>
      <w:bookmarkStart w:id="787" w:name="_Toc300934989"/>
      <w:bookmarkStart w:id="788" w:name="_Toc297120493"/>
      <w:bookmarkStart w:id="789" w:name="_Toc296346694"/>
      <w:bookmarkStart w:id="790" w:name="_Toc296891021"/>
      <w:bookmarkStart w:id="791" w:name="_Toc296503193"/>
      <w:bookmarkStart w:id="792" w:name="_Toc297216199"/>
      <w:bookmarkStart w:id="793" w:name="_Toc292559398"/>
      <w:bookmarkStart w:id="794" w:name="_Toc296944532"/>
      <w:bookmarkStart w:id="795" w:name="_Toc297048379"/>
      <w:bookmarkStart w:id="796" w:name="_Toc296347192"/>
      <w:bookmarkStart w:id="797" w:name="_Toc296891233"/>
      <w:bookmarkStart w:id="798" w:name="_Toc312678025"/>
      <w:bookmarkStart w:id="799" w:name="_Toc312677499"/>
      <w:bookmarkStart w:id="800" w:name="_Toc267251440"/>
      <w:bookmarkStart w:id="801" w:name="_Toc267251441"/>
      <w:bookmarkStart w:id="802" w:name="_Toc267251433"/>
      <w:bookmarkStart w:id="803" w:name="_Toc267251437"/>
      <w:bookmarkStart w:id="804" w:name="_Toc267251435"/>
      <w:bookmarkStart w:id="805" w:name="_Toc267251439"/>
      <w:bookmarkStart w:id="806" w:name="_Toc267251442"/>
      <w:r>
        <w:rPr>
          <w:rFonts w:ascii="Times New Roman" w:hAnsi="Times New Roman" w:eastAsia="黑体" w:cs="Times New Roman"/>
          <w:bCs/>
          <w:color w:val="000000"/>
          <w:sz w:val="32"/>
          <w:szCs w:val="32"/>
        </w:rPr>
        <w:t>0. 变更</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bookmarkEnd w:id="798"/>
    <w:bookmarkEnd w:id="799"/>
    <w:p w14:paraId="76A979EA">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w:t>
      </w:r>
      <w:bookmarkStart w:id="807" w:name="_Toc304295567"/>
      <w:bookmarkStart w:id="808" w:name="_Toc292559399"/>
      <w:bookmarkStart w:id="809" w:name="_Toc296347193"/>
      <w:bookmarkStart w:id="810" w:name="_Toc303539147"/>
      <w:bookmarkStart w:id="811" w:name="_Toc296944533"/>
      <w:bookmarkStart w:id="812" w:name="_Toc297216200"/>
      <w:bookmarkStart w:id="813" w:name="_Toc296891022"/>
      <w:bookmarkStart w:id="814" w:name="_Toc297120494"/>
      <w:bookmarkStart w:id="815" w:name="_Toc312677500"/>
      <w:bookmarkStart w:id="816" w:name="_Toc292559904"/>
      <w:bookmarkStart w:id="817" w:name="_Toc296891234"/>
      <w:bookmarkStart w:id="818" w:name="_Toc312678026"/>
      <w:bookmarkStart w:id="819" w:name="_Toc297123541"/>
      <w:bookmarkStart w:id="820" w:name="_Toc296503194"/>
      <w:bookmarkStart w:id="821" w:name="_Toc300934990"/>
      <w:bookmarkStart w:id="822" w:name="_Toc297048380"/>
      <w:bookmarkStart w:id="823" w:name="_Toc296346695"/>
      <w:r>
        <w:rPr>
          <w:rFonts w:ascii="Times New Roman" w:hAnsi="Times New Roman" w:eastAsia="黑体" w:cs="Times New Roman"/>
          <w:color w:val="000000"/>
          <w:sz w:val="30"/>
          <w:szCs w:val="32"/>
        </w:rPr>
        <w:t>0.1变更的范围</w:t>
      </w:r>
    </w:p>
    <w:p w14:paraId="779822A5">
      <w:pPr>
        <w:spacing w:line="360" w:lineRule="auto"/>
        <w:ind w:firstLine="6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关于变更的范围的约定：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含设计变更和变更设计，任何变更都须发包人代表审核并经发包人</w:t>
      </w:r>
      <w:r>
        <w:rPr>
          <w:rFonts w:hint="eastAsia" w:ascii="Times New Roman" w:hAnsi="Times New Roman" w:eastAsia="仿宋_GB2312" w:cs="Times New Roman"/>
          <w:color w:val="000000"/>
          <w:sz w:val="30"/>
          <w:szCs w:val="32"/>
          <w:u w:val="single"/>
          <w:lang w:val="en-US" w:eastAsia="zh-Hans"/>
        </w:rPr>
        <w:t>书面确认，若发生</w:t>
      </w:r>
      <w:r>
        <w:rPr>
          <w:rFonts w:hint="eastAsia" w:ascii="Times New Roman" w:hAnsi="Times New Roman" w:eastAsia="仿宋_GB2312" w:cs="Times New Roman"/>
          <w:color w:val="000000"/>
          <w:sz w:val="30"/>
          <w:szCs w:val="32"/>
          <w:u w:val="single"/>
        </w:rPr>
        <w:t>设计变更必须提供由发包人发出的或发包人委托设计单位经发包人审批后发出的工程变更通知书，否则不视为设计变更。</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3B24D58">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10.4 变更估价</w:t>
      </w:r>
    </w:p>
    <w:p w14:paraId="71140A5A">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Times New Roman"/>
          <w:sz w:val="30"/>
          <w:szCs w:val="32"/>
        </w:rPr>
        <w:t>10.4.1 变更估价原则</w:t>
      </w:r>
    </w:p>
    <w:p w14:paraId="0CFCA0DF">
      <w:pPr>
        <w:spacing w:line="360" w:lineRule="auto"/>
        <w:ind w:firstLine="600"/>
        <w:jc w:val="left"/>
        <w:rPr>
          <w:rFonts w:hint="eastAsia"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关于变更估价的约定:</w:t>
      </w:r>
      <w:r>
        <w:rPr>
          <w:rFonts w:ascii="Times New Roman" w:hAnsi="Times New Roman" w:eastAsia="仿宋_GB2312" w:cs="Times New Roman"/>
          <w:sz w:val="30"/>
          <w:szCs w:val="32"/>
        </w:rPr>
        <w:t xml:space="preserve"> </w:t>
      </w:r>
      <w:r>
        <w:rPr>
          <w:rFonts w:hint="eastAsia" w:ascii="Times New Roman" w:hAnsi="Times New Roman" w:eastAsia="仿宋_GB2312" w:cs="Times New Roman"/>
          <w:color w:val="000000"/>
          <w:sz w:val="30"/>
          <w:szCs w:val="32"/>
          <w:u w:val="single"/>
        </w:rPr>
        <w:t>关于变更估价的约定: 执行通用条款及《建设工程工程量清单计价规范》GB50500-2013。变更必须经发包人同意，出具变更手续，未经发包人同意的变更，发包人不予受理。变更和签证工程调减变动大时，发包人有权调减。</w:t>
      </w:r>
    </w:p>
    <w:p w14:paraId="01759C4B">
      <w:pPr>
        <w:spacing w:line="360" w:lineRule="auto"/>
        <w:ind w:firstLine="600"/>
        <w:jc w:val="left"/>
        <w:rPr>
          <w:rFonts w:hint="eastAsia"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工程主材（设备）发生变更后，经发包人及建设单位同意，原主材单价参照招标控制价对应的单价考虑投标时的报价浮动率后）进行相应扣减，新增主材按照各方确认的单价计入，主材费仅计取税金。</w:t>
      </w:r>
    </w:p>
    <w:p w14:paraId="2CBB7519">
      <w:pPr>
        <w:spacing w:line="360" w:lineRule="auto"/>
        <w:ind w:firstLine="600"/>
        <w:jc w:val="left"/>
        <w:rPr>
          <w:rFonts w:hint="eastAsia"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因变更引起的项目取消，按招标控制价对应的子目综合单价（考虑投标时的报价浮动率后）进行扣减并扣除此项目及其相关费用。如因发包人（建设方）需要可取消项目内容并扣除此项目及其相关费用。</w:t>
      </w:r>
    </w:p>
    <w:p w14:paraId="2392F56F">
      <w:pPr>
        <w:spacing w:line="360" w:lineRule="auto"/>
        <w:ind w:firstLine="600"/>
        <w:jc w:val="left"/>
        <w:rPr>
          <w:rFonts w:hint="eastAsia"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重新组价项目按现行定额套用相应的工程类别，人工费按政府发布的当期文件执行，企业管理费和利润按上限计取，最终造价乘以投标时的浮动率（预算价组价）。</w:t>
      </w:r>
    </w:p>
    <w:p w14:paraId="240AE958">
      <w:pPr>
        <w:spacing w:line="360" w:lineRule="auto"/>
        <w:ind w:firstLine="600"/>
        <w:jc w:val="left"/>
        <w:rPr>
          <w:rFonts w:hint="eastAsia"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（1） 已标价工程量清单中有适用于变更工程项目的，应采用该项目的单价；但当工程变更导致该清单项目的工程数量发生变化，且工程量偏差超过 10%时，该项目单价应按照《建设工程工程量清单计价规范》GB50500-2013 第 9.6.2 条的规定调整。具体调整方法参照《2013 建设工程工程量清单计价规范辅导》9.6 条：工程量偏差超过10%时的调整方法。</w:t>
      </w:r>
    </w:p>
    <w:p w14:paraId="2B0830BF">
      <w:pPr>
        <w:spacing w:line="360" w:lineRule="auto"/>
        <w:ind w:firstLine="600"/>
        <w:jc w:val="left"/>
        <w:rPr>
          <w:rFonts w:hint="eastAsia"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（2） 已标价工程量清单中没有适用但有类似于变更工程项目的，可在合理范围内参照类似项目的单价。</w:t>
      </w:r>
    </w:p>
    <w:p w14:paraId="49AC96CA">
      <w:pPr>
        <w:spacing w:line="360" w:lineRule="auto"/>
        <w:ind w:firstLine="600"/>
        <w:jc w:val="left"/>
        <w:rPr>
          <w:rFonts w:hint="eastAsia"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（3） 已标价工程量清单中没有适用也没有类似于变更工程项目的，应由承包人根据变更工程资料、计量规则和计价办法、工程造价管理机构发布的信息价格和承包人报价浮动率提出变更工程项目的单价，并应报发包人确认后调整。</w:t>
      </w:r>
    </w:p>
    <w:p w14:paraId="5BDAEF15">
      <w:pPr>
        <w:spacing w:line="360" w:lineRule="auto"/>
        <w:ind w:firstLine="600"/>
        <w:jc w:val="left"/>
        <w:rPr>
          <w:rFonts w:hint="eastAsia"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（4） 已标价工程量清单中没有适用也没有类似于变更工程项目的，且工程造价管理机构发布的信息价格缺价的，应由承包人根据变更工程资料、计量规则、计价办法和通过市场调查等取得有合法依据的市场价格提出变更工程项目的单价，并应报发包人确认后调整。</w:t>
      </w:r>
    </w:p>
    <w:p w14:paraId="00D83D96">
      <w:pPr>
        <w:spacing w:line="360" w:lineRule="auto"/>
        <w:ind w:firstLine="600"/>
        <w:jc w:val="left"/>
        <w:rPr>
          <w:rFonts w:hint="eastAsia" w:ascii="Times New Roman" w:hAnsi="Times New Roman" w:eastAsia="仿宋_GB2312" w:cs="Times New Roman"/>
          <w:color w:val="000000"/>
          <w:sz w:val="30"/>
          <w:szCs w:val="32"/>
          <w:u w:val="single"/>
        </w:rPr>
      </w:pPr>
    </w:p>
    <w:p w14:paraId="4B68061E">
      <w:pPr>
        <w:spacing w:after="120" w:line="360" w:lineRule="auto"/>
        <w:ind w:firstLine="600" w:firstLineChars="200"/>
        <w:rPr>
          <w:rFonts w:ascii="Times New Roman" w:hAnsi="Times New Roman" w:eastAsia="黑体" w:cs="Times New Roman"/>
          <w:sz w:val="30"/>
          <w:szCs w:val="32"/>
        </w:rPr>
      </w:pPr>
      <w:r>
        <w:rPr>
          <w:rFonts w:ascii="Times New Roman" w:hAnsi="Times New Roman" w:eastAsia="黑体" w:cs="Times New Roman"/>
          <w:sz w:val="30"/>
          <w:szCs w:val="32"/>
        </w:rPr>
        <w:t>1</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Start w:id="824" w:name="_Toc292559907"/>
      <w:bookmarkStart w:id="825" w:name="_Toc296944536"/>
      <w:bookmarkStart w:id="826" w:name="_Toc292559402"/>
      <w:bookmarkStart w:id="827" w:name="_Toc303539150"/>
      <w:bookmarkStart w:id="828" w:name="_Toc296891025"/>
      <w:bookmarkStart w:id="829" w:name="_Toc296891237"/>
      <w:bookmarkStart w:id="830" w:name="_Toc297216203"/>
      <w:bookmarkStart w:id="831" w:name="_Toc297123544"/>
      <w:bookmarkStart w:id="832" w:name="_Toc296347196"/>
      <w:bookmarkStart w:id="833" w:name="_Toc296346698"/>
      <w:bookmarkStart w:id="834" w:name="_Toc297048383"/>
      <w:bookmarkStart w:id="835" w:name="_Toc300934993"/>
      <w:bookmarkStart w:id="836" w:name="_Toc296503197"/>
      <w:bookmarkStart w:id="837" w:name="_Toc297120497"/>
      <w:bookmarkStart w:id="838" w:name="_Toc312678029"/>
      <w:bookmarkStart w:id="839" w:name="_Toc312677503"/>
      <w:bookmarkStart w:id="840" w:name="_Toc304295570"/>
      <w:r>
        <w:rPr>
          <w:rFonts w:ascii="Times New Roman" w:hAnsi="Times New Roman" w:eastAsia="黑体" w:cs="Times New Roman"/>
          <w:sz w:val="30"/>
          <w:szCs w:val="32"/>
        </w:rPr>
        <w:t>0.5承</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Start w:id="841" w:name="_Toc297048389"/>
      <w:bookmarkStart w:id="842" w:name="_Toc296891243"/>
      <w:bookmarkStart w:id="843" w:name="_Toc297120503"/>
      <w:bookmarkStart w:id="844" w:name="_Toc297123545"/>
      <w:bookmarkStart w:id="845" w:name="_Toc296346704"/>
      <w:bookmarkStart w:id="846" w:name="_Toc296347202"/>
      <w:bookmarkStart w:id="847" w:name="_Toc292559913"/>
      <w:bookmarkStart w:id="848" w:name="_Toc300934994"/>
      <w:bookmarkStart w:id="849" w:name="_Toc292559408"/>
      <w:bookmarkStart w:id="850" w:name="_Toc297216204"/>
      <w:bookmarkStart w:id="851" w:name="_Toc296891031"/>
      <w:bookmarkStart w:id="852" w:name="_Toc303539151"/>
      <w:bookmarkStart w:id="853" w:name="_Toc296503203"/>
      <w:bookmarkStart w:id="854" w:name="_Toc296944542"/>
      <w:r>
        <w:rPr>
          <w:rFonts w:ascii="Times New Roman" w:hAnsi="Times New Roman" w:eastAsia="黑体" w:cs="Times New Roman"/>
          <w:sz w:val="30"/>
          <w:szCs w:val="32"/>
        </w:rPr>
        <w:t>包人的合理化建议</w:t>
      </w:r>
    </w:p>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14:paraId="1FAE7218">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监理人审查承包人合理化建议的期限：</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在收到合理化建议后的7天内</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73D030D9">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发包人审批承包人合理化建议的期限：</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在收到合理化建议后的7天内</w:t>
      </w:r>
      <w:r>
        <w:rPr>
          <w:rFonts w:ascii="Times New Roman" w:hAnsi="Times New Roman" w:eastAsia="仿宋_GB2312" w:cs="Times New Roman"/>
          <w:sz w:val="30"/>
          <w:szCs w:val="32"/>
        </w:rPr>
        <w:t>。</w:t>
      </w:r>
    </w:p>
    <w:p w14:paraId="4265DB7C">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rPr>
        <w:t>承</w:t>
      </w:r>
      <w:bookmarkStart w:id="855" w:name="_Toc297048390"/>
      <w:bookmarkStart w:id="856" w:name="_Toc312677504"/>
      <w:bookmarkStart w:id="857" w:name="_Toc312678030"/>
      <w:bookmarkStart w:id="858" w:name="_Toc297123546"/>
      <w:bookmarkStart w:id="859" w:name="_Toc318581175"/>
      <w:bookmarkStart w:id="860" w:name="_Toc300934995"/>
      <w:bookmarkStart w:id="861" w:name="_Toc296503204"/>
      <w:bookmarkStart w:id="862" w:name="_Toc296347203"/>
      <w:bookmarkStart w:id="863" w:name="_Toc297120504"/>
      <w:bookmarkStart w:id="864" w:name="_Toc296944543"/>
      <w:bookmarkStart w:id="865" w:name="_Toc292559914"/>
      <w:bookmarkStart w:id="866" w:name="_Toc296891032"/>
      <w:bookmarkStart w:id="867" w:name="_Toc296891244"/>
      <w:bookmarkStart w:id="868" w:name="_Toc292559409"/>
      <w:bookmarkStart w:id="869" w:name="_Toc296346705"/>
      <w:bookmarkStart w:id="870" w:name="_Toc297216205"/>
      <w:bookmarkStart w:id="871" w:name="_Toc304295571"/>
      <w:bookmarkStart w:id="872" w:name="_Toc303539152"/>
      <w:r>
        <w:rPr>
          <w:rFonts w:ascii="Times New Roman" w:hAnsi="Times New Roman" w:eastAsia="仿宋_GB2312" w:cs="Times New Roman"/>
          <w:sz w:val="30"/>
          <w:szCs w:val="32"/>
        </w:rPr>
        <w:t>包人提出的合理化建议降低了合同价格或者提高了工程经济效益的奖励的方法和金额为：</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14:paraId="2BDDE020">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w:t>
      </w:r>
      <w:bookmarkStart w:id="873" w:name="_Toc312678033"/>
      <w:bookmarkStart w:id="874" w:name="_Toc303539154"/>
      <w:bookmarkStart w:id="875" w:name="_Toc296891027"/>
      <w:bookmarkStart w:id="876" w:name="_Toc296944538"/>
      <w:bookmarkStart w:id="877" w:name="_Toc297048385"/>
      <w:bookmarkStart w:id="878" w:name="_Toc304295574"/>
      <w:bookmarkStart w:id="879" w:name="_Toc296891239"/>
      <w:bookmarkStart w:id="880" w:name="_Toc312677507"/>
      <w:bookmarkStart w:id="881" w:name="_Toc296347198"/>
      <w:bookmarkStart w:id="882" w:name="_Toc297120499"/>
      <w:bookmarkStart w:id="883" w:name="_Toc297216207"/>
      <w:bookmarkStart w:id="884" w:name="_Toc296346700"/>
      <w:bookmarkStart w:id="885" w:name="_Toc296503199"/>
      <w:bookmarkStart w:id="886" w:name="_Toc300934997"/>
      <w:bookmarkStart w:id="887" w:name="_Toc292559909"/>
      <w:bookmarkStart w:id="888" w:name="_Toc292559404"/>
      <w:bookmarkStart w:id="889" w:name="_Toc297123548"/>
      <w:r>
        <w:rPr>
          <w:rFonts w:ascii="Times New Roman" w:hAnsi="Times New Roman" w:eastAsia="黑体" w:cs="Times New Roman"/>
          <w:color w:val="000000"/>
          <w:sz w:val="30"/>
          <w:szCs w:val="32"/>
        </w:rPr>
        <w:t>0.7 暂估价</w:t>
      </w:r>
    </w:p>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14:paraId="23C4A9D0">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kern w:val="0"/>
          <w:sz w:val="30"/>
          <w:szCs w:val="32"/>
        </w:rPr>
        <w:t>暂</w:t>
      </w:r>
      <w:bookmarkStart w:id="890" w:name="_Toc318581176"/>
      <w:bookmarkStart w:id="891" w:name="_Toc312677508"/>
      <w:bookmarkStart w:id="892" w:name="_Toc312678034"/>
      <w:r>
        <w:rPr>
          <w:rFonts w:ascii="Times New Roman" w:hAnsi="Times New Roman" w:eastAsia="仿宋_GB2312" w:cs="Times New Roman"/>
          <w:kern w:val="0"/>
          <w:sz w:val="30"/>
          <w:szCs w:val="32"/>
        </w:rPr>
        <w:t>估价材料和工程设备的明细详见附件</w:t>
      </w:r>
      <w:r>
        <w:rPr>
          <w:rFonts w:hint="eastAsia" w:ascii="Times New Roman" w:hAnsi="Times New Roman" w:eastAsia="仿宋_GB2312" w:cs="Times New Roman"/>
          <w:kern w:val="0"/>
          <w:sz w:val="30"/>
          <w:szCs w:val="32"/>
        </w:rPr>
        <w:t>11：《</w:t>
      </w:r>
      <w:r>
        <w:rPr>
          <w:rFonts w:ascii="Times New Roman" w:hAnsi="Times New Roman" w:eastAsia="仿宋_GB2312" w:cs="Times New Roman"/>
          <w:color w:val="000000"/>
          <w:sz w:val="30"/>
          <w:szCs w:val="32"/>
        </w:rPr>
        <w:t>暂估价一览表</w:t>
      </w:r>
      <w:r>
        <w:rPr>
          <w:rFonts w:hint="eastAsia" w:ascii="Times New Roman" w:hAnsi="Times New Roman" w:eastAsia="仿宋_GB2312" w:cs="Times New Roman"/>
          <w:color w:val="000000"/>
          <w:sz w:val="30"/>
          <w:szCs w:val="32"/>
        </w:rPr>
        <w:t>》</w:t>
      </w:r>
      <w:r>
        <w:rPr>
          <w:rFonts w:hint="eastAsia" w:ascii="Times New Roman" w:hAnsi="Times New Roman" w:eastAsia="仿宋_GB2312" w:cs="Times New Roman"/>
          <w:kern w:val="0"/>
          <w:sz w:val="30"/>
          <w:szCs w:val="32"/>
        </w:rPr>
        <w:t>。</w:t>
      </w:r>
    </w:p>
    <w:bookmarkEnd w:id="890"/>
    <w:bookmarkEnd w:id="891"/>
    <w:bookmarkEnd w:id="892"/>
    <w:p w14:paraId="4D3B9651">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1</w:t>
      </w:r>
      <w:bookmarkStart w:id="893" w:name="_Toc318581177"/>
      <w:bookmarkStart w:id="894" w:name="_Toc312677509"/>
      <w:bookmarkStart w:id="895" w:name="_Toc312678035"/>
      <w:r>
        <w:rPr>
          <w:rFonts w:ascii="Times New Roman" w:hAnsi="Times New Roman" w:eastAsia="仿宋_GB2312" w:cs="Times New Roman"/>
          <w:sz w:val="30"/>
          <w:szCs w:val="32"/>
        </w:rPr>
        <w:t>0.7.1 依法必须招标的暂估价项目</w:t>
      </w:r>
    </w:p>
    <w:bookmarkEnd w:id="893"/>
    <w:bookmarkEnd w:id="894"/>
    <w:bookmarkEnd w:id="895"/>
    <w:p w14:paraId="1CFB030B">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对于依法必须招标的暂估价项目的确认和批准采取第</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lang w:val="en-US" w:eastAsia="zh-CN"/>
        </w:rPr>
        <w:t>/</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种方式确定。</w:t>
      </w:r>
    </w:p>
    <w:p w14:paraId="40E143E6">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10.7.2 不属于依法必须招标的暂估价项目</w:t>
      </w:r>
    </w:p>
    <w:p w14:paraId="7F528299">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对于不属于依法必须招标的暂估价项目的确认和批准采取第</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lang w:val="en-US" w:eastAsia="zh-CN"/>
        </w:rPr>
        <w:t>/</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 xml:space="preserve"> 种方式确定。</w:t>
      </w:r>
    </w:p>
    <w:p w14:paraId="1389C76D">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sz w:val="30"/>
          <w:szCs w:val="32"/>
        </w:rPr>
        <w:t>10.7.</w:t>
      </w:r>
      <w:r>
        <w:rPr>
          <w:rFonts w:hint="eastAsia" w:ascii="Times New Roman" w:hAnsi="Times New Roman" w:eastAsia="仿宋_GB2312" w:cs="Times New Roman"/>
          <w:sz w:val="30"/>
          <w:szCs w:val="32"/>
          <w:lang w:val="en-US" w:eastAsia="zh-CN"/>
        </w:rPr>
        <w:t>3</w:t>
      </w:r>
      <w:r>
        <w:rPr>
          <w:rFonts w:ascii="Times New Roman" w:hAnsi="Times New Roman" w:eastAsia="仿宋_GB2312" w:cs="Times New Roman"/>
          <w:sz w:val="30"/>
          <w:szCs w:val="32"/>
        </w:rPr>
        <w:t xml:space="preserve"> </w:t>
      </w:r>
      <w:r>
        <w:rPr>
          <w:rFonts w:ascii="Times New Roman" w:hAnsi="Times New Roman" w:eastAsia="仿宋_GB2312" w:cs="Times New Roman"/>
          <w:color w:val="000000"/>
          <w:kern w:val="0"/>
          <w:sz w:val="30"/>
          <w:szCs w:val="32"/>
        </w:rPr>
        <w:t>承包人直接实施的暂估价项目</w:t>
      </w:r>
    </w:p>
    <w:p w14:paraId="786ADCCC">
      <w:pPr>
        <w:spacing w:line="360" w:lineRule="auto"/>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承包人直接实施的暂估价项目的约定：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承包人按照新疆现行造价规范申报，发包人审核，双方确定单价或总价，并签订补充协议</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56A6644F">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10.8 暂列金额</w:t>
      </w:r>
    </w:p>
    <w:p w14:paraId="37D67FB9">
      <w:pPr>
        <w:autoSpaceDE w:val="0"/>
        <w:autoSpaceDN w:val="0"/>
        <w:adjustRightInd w:val="0"/>
        <w:spacing w:line="360" w:lineRule="auto"/>
        <w:jc w:val="left"/>
        <w:rPr>
          <w:rFonts w:ascii="Times New Roman" w:hAnsi="Times New Roman" w:eastAsia="仿宋_GB2312" w:cs="Times New Roman"/>
          <w:color w:val="000000"/>
          <w:kern w:val="0"/>
          <w:sz w:val="30"/>
          <w:szCs w:val="32"/>
        </w:rPr>
      </w:pPr>
      <w:r>
        <w:rPr>
          <w:rFonts w:hint="eastAsia" w:ascii="Times New Roman" w:hAnsi="Times New Roman" w:eastAsia="仿宋_GB2312" w:cs="Times New Roman"/>
          <w:color w:val="000000"/>
          <w:kern w:val="0"/>
          <w:sz w:val="30"/>
          <w:szCs w:val="32"/>
        </w:rPr>
        <w:t>合同当事人关于暂列金额使用的约定：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按实际发生计算，暂列金不足由发包人承担，暂列金剩余归发包人所有，结算时给予扣除</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color w:val="000000"/>
          <w:kern w:val="0"/>
          <w:sz w:val="30"/>
          <w:szCs w:val="32"/>
        </w:rPr>
        <w:t>。</w:t>
      </w:r>
    </w:p>
    <w:p w14:paraId="7AEEB7C4">
      <w:pPr>
        <w:keepNext/>
        <w:keepLines/>
        <w:spacing w:before="120" w:after="120" w:line="360" w:lineRule="auto"/>
        <w:outlineLvl w:val="3"/>
        <w:rPr>
          <w:rFonts w:ascii="Times New Roman" w:hAnsi="Times New Roman" w:eastAsia="黑体" w:cs="Times New Roman"/>
          <w:bCs/>
          <w:color w:val="000000"/>
          <w:sz w:val="32"/>
          <w:szCs w:val="32"/>
        </w:rPr>
      </w:pPr>
      <w:bookmarkStart w:id="896" w:name="_Toc351203643"/>
      <w:r>
        <w:rPr>
          <w:rFonts w:ascii="Times New Roman" w:hAnsi="Times New Roman" w:eastAsia="黑体" w:cs="Times New Roman"/>
          <w:bCs/>
          <w:color w:val="000000"/>
          <w:sz w:val="32"/>
          <w:szCs w:val="32"/>
        </w:rPr>
        <w:t>11. 价格调整</w:t>
      </w:r>
      <w:bookmarkEnd w:id="896"/>
    </w:p>
    <w:p w14:paraId="442025CE">
      <w:pPr>
        <w:spacing w:after="120" w:line="360" w:lineRule="auto"/>
        <w:ind w:firstLine="600" w:firstLineChars="200"/>
        <w:rPr>
          <w:rFonts w:ascii="Times New Roman" w:hAnsi="Times New Roman" w:eastAsia="黑体" w:cs="Times New Roman"/>
          <w:color w:val="000000"/>
          <w:sz w:val="30"/>
          <w:szCs w:val="32"/>
        </w:rPr>
      </w:pPr>
      <w:bookmarkStart w:id="897" w:name="_Toc296891241"/>
      <w:bookmarkStart w:id="898" w:name="_Toc297123550"/>
      <w:bookmarkStart w:id="899" w:name="_Toc296347200"/>
      <w:bookmarkStart w:id="900" w:name="_Toc296503201"/>
      <w:bookmarkStart w:id="901" w:name="_Toc300935000"/>
      <w:bookmarkStart w:id="902" w:name="_Toc297120501"/>
      <w:bookmarkStart w:id="903" w:name="_Toc296346702"/>
      <w:bookmarkStart w:id="904" w:name="_Toc296944540"/>
      <w:bookmarkStart w:id="905" w:name="_Toc297048387"/>
      <w:bookmarkStart w:id="906" w:name="_Toc297216209"/>
      <w:bookmarkStart w:id="907" w:name="_Toc303539157"/>
      <w:bookmarkStart w:id="908" w:name="_Toc304295577"/>
      <w:bookmarkStart w:id="909" w:name="_Toc292559911"/>
      <w:bookmarkStart w:id="910" w:name="_Toc296891029"/>
      <w:bookmarkStart w:id="911" w:name="_Toc312678039"/>
      <w:bookmarkStart w:id="912" w:name="_Toc292559406"/>
      <w:r>
        <w:rPr>
          <w:rFonts w:ascii="Times New Roman" w:hAnsi="Times New Roman" w:eastAsia="黑体" w:cs="Times New Roman"/>
          <w:color w:val="000000"/>
          <w:sz w:val="30"/>
          <w:szCs w:val="32"/>
        </w:rPr>
        <w:t>11.1 市场价格波动引起的调整</w:t>
      </w:r>
    </w:p>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14:paraId="743EAF50">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kern w:val="0"/>
          <w:sz w:val="30"/>
          <w:szCs w:val="32"/>
        </w:rPr>
        <w:t>市场价格波动是否调整合同价格的约定：</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lang w:val="en-US" w:eastAsia="zh-CN"/>
        </w:rPr>
        <w:t>是</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77646724">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因市场价格波动调整合同价格，采用以下</w:t>
      </w:r>
      <w:r>
        <w:rPr>
          <w:rFonts w:ascii="Times New Roman" w:hAnsi="Times New Roman" w:eastAsia="仿宋_GB2312" w:cs="Times New Roman"/>
          <w:sz w:val="30"/>
          <w:szCs w:val="32"/>
        </w:rPr>
        <w:t>第</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2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color w:val="000000"/>
          <w:sz w:val="30"/>
          <w:szCs w:val="32"/>
        </w:rPr>
        <w:t>种方式对合同价格进行调整：</w:t>
      </w:r>
    </w:p>
    <w:p w14:paraId="71B25D65">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第1种方式：采用价格指数</w:t>
      </w:r>
      <w:r>
        <w:rPr>
          <w:rFonts w:hint="eastAsia" w:ascii="Times New Roman" w:hAnsi="Times New Roman" w:eastAsia="仿宋_GB2312" w:cs="Times New Roman"/>
          <w:color w:val="000000"/>
          <w:sz w:val="30"/>
          <w:szCs w:val="32"/>
        </w:rPr>
        <w:t>进行价格</w:t>
      </w:r>
      <w:r>
        <w:rPr>
          <w:rFonts w:ascii="Times New Roman" w:hAnsi="Times New Roman" w:eastAsia="仿宋_GB2312" w:cs="Times New Roman"/>
          <w:color w:val="000000"/>
          <w:sz w:val="30"/>
          <w:szCs w:val="32"/>
        </w:rPr>
        <w:t>调整。</w:t>
      </w:r>
    </w:p>
    <w:p w14:paraId="6C3C373E">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关于各可调因子、定值和变值权重，以及基本价格指数及其来源的约定：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 xml:space="preserve">；  </w:t>
      </w:r>
    </w:p>
    <w:p w14:paraId="12A43925">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第2种方式：采用造价信息</w:t>
      </w:r>
      <w:r>
        <w:rPr>
          <w:rFonts w:hint="eastAsia" w:ascii="Times New Roman" w:hAnsi="Times New Roman" w:eastAsia="仿宋_GB2312" w:cs="Times New Roman"/>
          <w:color w:val="000000"/>
          <w:sz w:val="30"/>
          <w:szCs w:val="32"/>
        </w:rPr>
        <w:t>进行价格</w:t>
      </w:r>
      <w:r>
        <w:rPr>
          <w:rFonts w:ascii="Times New Roman" w:hAnsi="Times New Roman" w:eastAsia="仿宋_GB2312" w:cs="Times New Roman"/>
          <w:color w:val="000000"/>
          <w:sz w:val="30"/>
          <w:szCs w:val="32"/>
        </w:rPr>
        <w:t>调整。</w:t>
      </w:r>
    </w:p>
    <w:p w14:paraId="580D31DC">
      <w:pPr>
        <w:spacing w:line="360" w:lineRule="auto"/>
        <w:ind w:firstLine="600" w:firstLineChars="200"/>
        <w:jc w:val="left"/>
        <w:rPr>
          <w:rFonts w:ascii="Times New Roman" w:hAnsi="Times New Roman" w:eastAsia="仿宋_GB2312" w:cs="Times New Roman"/>
          <w:color w:val="000000"/>
          <w:sz w:val="30"/>
          <w:szCs w:val="32"/>
          <w:highlight w:val="yellow"/>
        </w:rPr>
      </w:pPr>
      <w:r>
        <w:rPr>
          <w:rFonts w:ascii="Times New Roman" w:hAnsi="Times New Roman" w:eastAsia="仿宋_GB2312" w:cs="Times New Roman"/>
          <w:color w:val="000000"/>
          <w:sz w:val="30"/>
          <w:szCs w:val="32"/>
        </w:rPr>
        <w:t>关于基准价格的约定：</w:t>
      </w:r>
      <w:r>
        <w:rPr>
          <w:rFonts w:ascii="Times New Roman" w:hAnsi="Times New Roman" w:eastAsia="仿宋_GB2312" w:cs="Times New Roman"/>
          <w:sz w:val="30"/>
          <w:szCs w:val="32"/>
          <w:highlight w:val="none"/>
          <w:u w:val="single"/>
        </w:rPr>
        <w:t xml:space="preserve"> </w:t>
      </w:r>
      <w:r>
        <w:rPr>
          <w:rFonts w:hint="eastAsia" w:ascii="Times New Roman" w:hAnsi="Times New Roman" w:eastAsia="仿宋_GB2312" w:cs="Times New Roman"/>
          <w:sz w:val="30"/>
          <w:szCs w:val="32"/>
          <w:highlight w:val="none"/>
          <w:u w:val="single"/>
        </w:rPr>
        <w:t>以</w:t>
      </w:r>
      <w:r>
        <w:rPr>
          <w:rFonts w:hint="eastAsia" w:ascii="Times New Roman" w:hAnsi="Times New Roman" w:eastAsia="仿宋_GB2312" w:cs="Times New Roman"/>
          <w:sz w:val="30"/>
          <w:szCs w:val="32"/>
          <w:highlight w:val="none"/>
          <w:u w:val="single"/>
          <w:lang w:val="en-US" w:eastAsia="zh-CN"/>
        </w:rPr>
        <w:t xml:space="preserve">   </w:t>
      </w:r>
      <w:r>
        <w:rPr>
          <w:rFonts w:hint="eastAsia" w:ascii="Times New Roman" w:hAnsi="Times New Roman" w:eastAsia="仿宋_GB2312" w:cs="Times New Roman"/>
          <w:sz w:val="30"/>
          <w:szCs w:val="32"/>
          <w:highlight w:val="none"/>
          <w:u w:val="single"/>
        </w:rPr>
        <w:t>年</w:t>
      </w:r>
      <w:r>
        <w:rPr>
          <w:rFonts w:hint="eastAsia" w:ascii="Times New Roman" w:hAnsi="Times New Roman" w:eastAsia="仿宋_GB2312" w:cs="Times New Roman"/>
          <w:sz w:val="30"/>
          <w:szCs w:val="32"/>
          <w:highlight w:val="none"/>
          <w:u w:val="single"/>
          <w:lang w:val="en-US" w:eastAsia="zh-CN"/>
        </w:rPr>
        <w:t xml:space="preserve">    </w:t>
      </w:r>
      <w:r>
        <w:rPr>
          <w:rFonts w:hint="eastAsia" w:ascii="Times New Roman" w:hAnsi="Times New Roman" w:eastAsia="仿宋_GB2312" w:cs="Times New Roman"/>
          <w:sz w:val="30"/>
          <w:szCs w:val="32"/>
          <w:highlight w:val="none"/>
          <w:u w:val="single"/>
        </w:rPr>
        <w:t>月份信息价为基准价</w:t>
      </w:r>
      <w:r>
        <w:rPr>
          <w:rFonts w:hint="eastAsia" w:ascii="Times New Roman" w:hAnsi="Times New Roman" w:eastAsia="仿宋_GB2312" w:cs="Times New Roman"/>
          <w:sz w:val="30"/>
          <w:szCs w:val="32"/>
          <w:highlight w:val="none"/>
          <w:u w:val="none"/>
        </w:rPr>
        <w:t>。</w:t>
      </w:r>
    </w:p>
    <w:p w14:paraId="5BDB5D17">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专用合同条款</w:t>
      </w:r>
      <w:r>
        <w:rPr>
          <w:rFonts w:hint="eastAsia" w:ascii="宋体" w:hAnsi="宋体" w:eastAsia="宋体" w:cs="宋体"/>
          <w:color w:val="000000"/>
          <w:sz w:val="30"/>
          <w:szCs w:val="32"/>
        </w:rPr>
        <w:t>①</w:t>
      </w:r>
      <w:r>
        <w:rPr>
          <w:rFonts w:ascii="Times New Roman" w:hAnsi="Times New Roman" w:eastAsia="仿宋_GB2312" w:cs="Times New Roman"/>
          <w:color w:val="000000"/>
          <w:sz w:val="30"/>
          <w:szCs w:val="32"/>
        </w:rPr>
        <w:t>承包人在已标价工程量清单或预算书中载明的材料单价低于基准价格的：专用合同条款合同履行期间材料单价涨幅以基准价格为基础超过</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5</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%时，或材料单价跌幅以已标价工程量清单或预算书中载明材料单价为基础超过</w:t>
      </w:r>
      <w:r>
        <w:rPr>
          <w:rFonts w:hint="eastAsia" w:ascii="Times New Roman" w:hAnsi="Times New Roman" w:eastAsia="仿宋_GB2312" w:cs="Times New Roman"/>
          <w:color w:val="000000"/>
          <w:sz w:val="30"/>
          <w:szCs w:val="32"/>
          <w:u w:val="single"/>
        </w:rPr>
        <w:t>5</w:t>
      </w:r>
      <w:r>
        <w:rPr>
          <w:rFonts w:ascii="Times New Roman" w:hAnsi="Times New Roman" w:eastAsia="仿宋_GB2312" w:cs="Times New Roman"/>
          <w:color w:val="000000"/>
          <w:sz w:val="30"/>
          <w:szCs w:val="32"/>
        </w:rPr>
        <w:t>%时，其超过部分据实调整。</w:t>
      </w:r>
    </w:p>
    <w:p w14:paraId="293AC2BD">
      <w:pPr>
        <w:spacing w:line="360" w:lineRule="auto"/>
        <w:ind w:firstLine="600" w:firstLineChars="200"/>
        <w:jc w:val="left"/>
        <w:rPr>
          <w:rFonts w:ascii="Times New Roman" w:hAnsi="Times New Roman" w:eastAsia="仿宋_GB2312" w:cs="Times New Roman"/>
          <w:color w:val="000000"/>
          <w:sz w:val="30"/>
          <w:szCs w:val="32"/>
        </w:rPr>
      </w:pPr>
      <w:r>
        <w:rPr>
          <w:rFonts w:hint="eastAsia" w:ascii="宋体" w:hAnsi="宋体" w:eastAsia="宋体" w:cs="宋体"/>
          <w:color w:val="000000"/>
          <w:sz w:val="30"/>
          <w:szCs w:val="32"/>
        </w:rPr>
        <w:t>②</w:t>
      </w:r>
      <w:r>
        <w:rPr>
          <w:rFonts w:ascii="Times New Roman" w:hAnsi="Times New Roman" w:eastAsia="仿宋_GB2312" w:cs="Times New Roman"/>
          <w:color w:val="000000"/>
          <w:sz w:val="30"/>
          <w:szCs w:val="32"/>
        </w:rPr>
        <w:t>承包人在已标价工程量清单或预算书中载明的材料单价高于基准价格的：专用合同条款合同履行期间材料单价跌幅以基准价格为基础超过</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5</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%时，材料单价涨幅以已标价工程量清单或预算书中载明材料单价为基础超过</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5</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%时，其超过部分据实调整。</w:t>
      </w:r>
    </w:p>
    <w:p w14:paraId="72163E29">
      <w:pPr>
        <w:spacing w:line="360" w:lineRule="auto"/>
        <w:ind w:firstLine="645"/>
        <w:jc w:val="left"/>
        <w:rPr>
          <w:rFonts w:ascii="Times New Roman" w:hAnsi="Times New Roman" w:eastAsia="仿宋_GB2312" w:cs="Times New Roman"/>
          <w:color w:val="000000"/>
          <w:sz w:val="30"/>
          <w:szCs w:val="32"/>
        </w:rPr>
      </w:pPr>
      <w:r>
        <w:rPr>
          <w:rFonts w:hint="eastAsia" w:ascii="宋体" w:hAnsi="宋体" w:eastAsia="宋体" w:cs="宋体"/>
          <w:color w:val="000000"/>
          <w:sz w:val="30"/>
          <w:szCs w:val="32"/>
        </w:rPr>
        <w:t>③</w:t>
      </w:r>
      <w:r>
        <w:rPr>
          <w:rFonts w:ascii="Times New Roman" w:hAnsi="Times New Roman" w:eastAsia="仿宋_GB2312" w:cs="Times New Roman"/>
          <w:color w:val="000000"/>
          <w:sz w:val="30"/>
          <w:szCs w:val="32"/>
        </w:rPr>
        <w:t>承包人在已标价工程量清单或预算书中载明的材料单价等于基准单价的：专用合同条款合同履行期间材料单价涨跌幅以基准单价为基础超过±</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5</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%时，其超过部分据实调整。</w:t>
      </w:r>
    </w:p>
    <w:p w14:paraId="148DDFCA">
      <w:pPr>
        <w:spacing w:line="360" w:lineRule="auto"/>
        <w:ind w:firstLine="645"/>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第3种方式：其他价格调整方式：</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bookmarkEnd w:id="800"/>
    <w:bookmarkEnd w:id="801"/>
    <w:bookmarkEnd w:id="802"/>
    <w:bookmarkEnd w:id="803"/>
    <w:bookmarkEnd w:id="804"/>
    <w:bookmarkEnd w:id="805"/>
    <w:p w14:paraId="3E5D1A7E">
      <w:pPr>
        <w:keepNext/>
        <w:keepLines/>
        <w:spacing w:before="120" w:after="120" w:line="360" w:lineRule="auto"/>
        <w:outlineLvl w:val="3"/>
        <w:rPr>
          <w:rFonts w:ascii="Times New Roman" w:hAnsi="Times New Roman" w:eastAsia="黑体" w:cs="Times New Roman"/>
          <w:bCs/>
          <w:color w:val="000000"/>
          <w:sz w:val="32"/>
          <w:szCs w:val="32"/>
        </w:rPr>
      </w:pPr>
      <w:bookmarkStart w:id="913" w:name="_Toc296891245"/>
      <w:bookmarkStart w:id="914" w:name="_Toc296503205"/>
      <w:bookmarkStart w:id="915" w:name="_Toc292559410"/>
      <w:bookmarkStart w:id="916" w:name="_Toc296347204"/>
      <w:bookmarkStart w:id="917" w:name="_Toc297048391"/>
      <w:bookmarkStart w:id="918" w:name="_Toc296891033"/>
      <w:bookmarkStart w:id="919" w:name="_Toc296944544"/>
      <w:bookmarkStart w:id="920" w:name="_Toc296346706"/>
      <w:bookmarkStart w:id="921" w:name="_Toc292559915"/>
      <w:bookmarkStart w:id="922" w:name="_Toc297120505"/>
      <w:bookmarkStart w:id="923" w:name="_Toc351203644"/>
      <w:bookmarkStart w:id="924" w:name="_Toc297123552"/>
      <w:bookmarkStart w:id="925" w:name="_Toc304295579"/>
      <w:bookmarkStart w:id="926" w:name="_Toc303539159"/>
      <w:bookmarkStart w:id="927" w:name="_Toc297216211"/>
      <w:bookmarkStart w:id="928" w:name="_Toc300935002"/>
      <w:bookmarkStart w:id="929" w:name="_Toc312678040"/>
      <w:r>
        <w:rPr>
          <w:rFonts w:ascii="Times New Roman" w:hAnsi="Times New Roman" w:eastAsia="黑体" w:cs="Times New Roman"/>
          <w:bCs/>
          <w:color w:val="000000"/>
          <w:sz w:val="32"/>
          <w:szCs w:val="32"/>
        </w:rPr>
        <w:t xml:space="preserve">12. </w:t>
      </w:r>
      <w:bookmarkEnd w:id="913"/>
      <w:bookmarkEnd w:id="914"/>
      <w:bookmarkEnd w:id="915"/>
      <w:bookmarkEnd w:id="916"/>
      <w:bookmarkEnd w:id="917"/>
      <w:bookmarkEnd w:id="918"/>
      <w:bookmarkEnd w:id="919"/>
      <w:bookmarkEnd w:id="920"/>
      <w:bookmarkEnd w:id="921"/>
      <w:bookmarkEnd w:id="922"/>
      <w:r>
        <w:rPr>
          <w:rFonts w:ascii="Times New Roman" w:hAnsi="Times New Roman" w:eastAsia="黑体" w:cs="Times New Roman"/>
          <w:bCs/>
          <w:color w:val="000000"/>
          <w:sz w:val="32"/>
          <w:szCs w:val="32"/>
        </w:rPr>
        <w:t>合同价格、计量与支付</w:t>
      </w:r>
      <w:bookmarkEnd w:id="923"/>
    </w:p>
    <w:bookmarkEnd w:id="924"/>
    <w:bookmarkEnd w:id="925"/>
    <w:bookmarkEnd w:id="926"/>
    <w:bookmarkEnd w:id="927"/>
    <w:bookmarkEnd w:id="928"/>
    <w:bookmarkEnd w:id="929"/>
    <w:p w14:paraId="0C327819">
      <w:pPr>
        <w:spacing w:after="120" w:line="360" w:lineRule="auto"/>
        <w:ind w:firstLine="600" w:firstLineChars="200"/>
        <w:rPr>
          <w:rFonts w:ascii="Times New Roman" w:hAnsi="Times New Roman" w:eastAsia="黑体" w:cs="Times New Roman"/>
          <w:color w:val="000000"/>
          <w:sz w:val="30"/>
          <w:szCs w:val="32"/>
        </w:rPr>
      </w:pPr>
      <w:bookmarkStart w:id="930" w:name="_Toc292559411"/>
      <w:bookmarkStart w:id="931" w:name="_Toc292559916"/>
      <w:bookmarkStart w:id="932" w:name="_Toc267251461"/>
      <w:bookmarkStart w:id="933" w:name="_Toc296347205"/>
      <w:bookmarkStart w:id="934" w:name="_Toc296891246"/>
      <w:bookmarkStart w:id="935" w:name="_Toc296503206"/>
      <w:bookmarkStart w:id="936" w:name="_Toc296944545"/>
      <w:bookmarkStart w:id="937" w:name="_Toc296346707"/>
      <w:bookmarkStart w:id="938" w:name="_Toc297120506"/>
      <w:bookmarkStart w:id="939" w:name="_Toc297048392"/>
      <w:bookmarkStart w:id="940" w:name="_Toc296891034"/>
      <w:bookmarkStart w:id="941" w:name="_Toc297123553"/>
      <w:bookmarkStart w:id="942" w:name="_Toc303539160"/>
      <w:bookmarkStart w:id="943" w:name="_Toc300935003"/>
      <w:bookmarkStart w:id="944" w:name="_Toc304295580"/>
      <w:bookmarkStart w:id="945" w:name="_Toc312678041"/>
      <w:bookmarkStart w:id="946" w:name="_Toc297216212"/>
      <w:r>
        <w:rPr>
          <w:rFonts w:ascii="Times New Roman" w:hAnsi="Times New Roman" w:eastAsia="黑体" w:cs="Times New Roman"/>
          <w:color w:val="000000"/>
          <w:sz w:val="30"/>
          <w:szCs w:val="32"/>
        </w:rPr>
        <w:t>12.1 合</w:t>
      </w:r>
      <w:bookmarkEnd w:id="930"/>
      <w:bookmarkEnd w:id="931"/>
      <w:bookmarkEnd w:id="932"/>
      <w:r>
        <w:rPr>
          <w:rFonts w:ascii="Times New Roman" w:hAnsi="Times New Roman" w:eastAsia="黑体" w:cs="Times New Roman"/>
          <w:color w:val="000000"/>
          <w:sz w:val="30"/>
          <w:szCs w:val="32"/>
        </w:rPr>
        <w:t>同价</w:t>
      </w:r>
      <w:bookmarkEnd w:id="933"/>
      <w:bookmarkEnd w:id="934"/>
      <w:bookmarkEnd w:id="935"/>
      <w:bookmarkEnd w:id="936"/>
      <w:bookmarkEnd w:id="937"/>
      <w:bookmarkEnd w:id="938"/>
      <w:bookmarkEnd w:id="939"/>
      <w:bookmarkEnd w:id="940"/>
      <w:r>
        <w:rPr>
          <w:rFonts w:ascii="Times New Roman" w:hAnsi="Times New Roman" w:eastAsia="黑体" w:cs="Times New Roman"/>
          <w:color w:val="000000"/>
          <w:sz w:val="30"/>
          <w:szCs w:val="32"/>
        </w:rPr>
        <w:t>格形式</w:t>
      </w:r>
    </w:p>
    <w:bookmarkEnd w:id="941"/>
    <w:bookmarkEnd w:id="942"/>
    <w:bookmarkEnd w:id="943"/>
    <w:bookmarkEnd w:id="944"/>
    <w:bookmarkEnd w:id="945"/>
    <w:bookmarkEnd w:id="946"/>
    <w:p w14:paraId="4486F588">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w:t>
      </w:r>
      <w:r>
        <w:rPr>
          <w:rFonts w:hint="eastAsia" w:ascii="Times New Roman" w:hAnsi="Times New Roman" w:eastAsia="仿宋_GB2312" w:cs="Times New Roman"/>
          <w:color w:val="000000"/>
          <w:sz w:val="30"/>
          <w:szCs w:val="32"/>
          <w:lang w:val="en-US" w:eastAsia="zh-CN"/>
        </w:rPr>
        <w:t>可调价结算合同</w:t>
      </w:r>
      <w:r>
        <w:rPr>
          <w:rFonts w:ascii="Times New Roman" w:hAnsi="Times New Roman" w:eastAsia="仿宋_GB2312" w:cs="Times New Roman"/>
          <w:color w:val="000000"/>
          <w:sz w:val="30"/>
          <w:szCs w:val="32"/>
        </w:rPr>
        <w:t>。</w:t>
      </w:r>
    </w:p>
    <w:p w14:paraId="40B0F927">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包含的风险范围： 除合同约定的可调整的风险费用外，本承包工程内容范围内的约定的风险，已包含在投标报价的综合单价中，无需再计算。</w:t>
      </w:r>
    </w:p>
    <w:p w14:paraId="49999177">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风险费用的计算方法：材料、施工机械价格的风险约定。按照自治区或乌鲁木齐市建设主管部门或其授权的工程造价管理机构发布的材料信息价中有的材料价格变化幅度在±5%以内、施工机械变化幅度在±10%以内的不予调整，超过部分给予调整。</w:t>
      </w:r>
    </w:p>
    <w:p w14:paraId="68551148">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①综合单价未按特征描述的内容进行组价的，应为承包人的风险；</w:t>
      </w:r>
    </w:p>
    <w:p w14:paraId="595F4114">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②因天气、地形、地质等自然条件的变化，采取的临时措施，应为承包人的风险；</w:t>
      </w:r>
    </w:p>
    <w:p w14:paraId="612A4DEB">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③按合同工期完成所采取的赶工措施，应为承包人的风险。</w:t>
      </w:r>
    </w:p>
    <w:p w14:paraId="17FE583F">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风险范围以外合同价格的调整方法：</w:t>
      </w:r>
    </w:p>
    <w:p w14:paraId="24DF2C3A">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1）材料暂估价以发包人提供工程量清单单价为准，结算时，若发生变动按发包人签字确认的单价给予找差，差价部分只计取税金；</w:t>
      </w:r>
    </w:p>
    <w:p w14:paraId="4363728E">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2）发包人约定由承包人提供的暂估材料必须经发包人确认后方可进入结算；</w:t>
      </w:r>
    </w:p>
    <w:p w14:paraId="367B11ED">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3）如施工期间政府部门新出台的需发包人代为承包人缴纳的税、费，此类税、费按实际金额在进度款中适时扣回。</w:t>
      </w:r>
    </w:p>
    <w:p w14:paraId="61574C11">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4）暂列金额结算时按实际发生的计取，发生多少计取多少，不发生不计取，结算时扣回。</w:t>
      </w:r>
    </w:p>
    <w:p w14:paraId="36FD903F">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5）计日工是按完成图纸以外的零星项目或工作，按合同约定的综合单价执行，发生多少计取多少，没有发生不计取，结算时扣回。</w:t>
      </w:r>
    </w:p>
    <w:p w14:paraId="0FF6B989">
      <w:pPr>
        <w:spacing w:line="360" w:lineRule="auto"/>
        <w:ind w:firstLine="600" w:firstLineChars="200"/>
        <w:jc w:val="left"/>
        <w:rPr>
          <w:rFonts w:hint="eastAsia" w:ascii="Times New Roman" w:hAnsi="Times New Roman" w:eastAsia="仿宋_GB2312" w:cs="Times New Roman"/>
          <w:sz w:val="30"/>
          <w:szCs w:val="32"/>
          <w:u w:val="single"/>
        </w:rPr>
      </w:pPr>
      <w:r>
        <w:rPr>
          <w:rFonts w:hint="eastAsia" w:ascii="Times New Roman" w:hAnsi="Times New Roman" w:eastAsia="仿宋_GB2312" w:cs="Times New Roman"/>
          <w:sz w:val="30"/>
          <w:szCs w:val="32"/>
          <w:u w:val="single"/>
        </w:rPr>
        <w:t>6）清单中列示的清单项，但实际施工过程中没有发生该项目清单，结算时将其清单项扣除。</w:t>
      </w:r>
    </w:p>
    <w:p w14:paraId="6B68647E">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风险范围以外合同价格的调整方法：</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按国家相关文件执行</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26AACFC7">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2、总价合同。</w:t>
      </w:r>
    </w:p>
    <w:p w14:paraId="5BE79B8F">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总价包含的风险范围：</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p>
    <w:p w14:paraId="1AA9ABBC">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2BAF02E8">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风险费用的计算方法：</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p>
    <w:p w14:paraId="210B7669">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56EBEF52">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风险范围以外合同价格的调整方法：</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 xml:space="preserve">        </w:t>
      </w:r>
    </w:p>
    <w:p w14:paraId="095F6AD8">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5D620C1B">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3、其他价格方式：</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p>
    <w:p w14:paraId="36A90EB1">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54EE3A15">
      <w:pPr>
        <w:spacing w:after="120" w:line="360" w:lineRule="auto"/>
        <w:ind w:firstLine="600" w:firstLineChars="200"/>
        <w:rPr>
          <w:rFonts w:ascii="Times New Roman" w:hAnsi="Times New Roman" w:eastAsia="黑体" w:cs="Times New Roman"/>
          <w:color w:val="000000"/>
          <w:sz w:val="30"/>
          <w:szCs w:val="32"/>
        </w:rPr>
      </w:pPr>
      <w:bookmarkStart w:id="947" w:name="_Toc300935004"/>
      <w:bookmarkStart w:id="948" w:name="_Toc297048393"/>
      <w:bookmarkStart w:id="949" w:name="_Toc296891247"/>
      <w:bookmarkStart w:id="950" w:name="_Toc297123554"/>
      <w:bookmarkStart w:id="951" w:name="_Toc296503207"/>
      <w:bookmarkStart w:id="952" w:name="_Toc303539161"/>
      <w:bookmarkStart w:id="953" w:name="_Toc292559412"/>
      <w:bookmarkStart w:id="954" w:name="_Toc296347206"/>
      <w:bookmarkStart w:id="955" w:name="_Toc292559917"/>
      <w:bookmarkStart w:id="956" w:name="_Toc304295581"/>
      <w:bookmarkStart w:id="957" w:name="_Toc296891035"/>
      <w:bookmarkStart w:id="958" w:name="_Toc296944546"/>
      <w:bookmarkStart w:id="959" w:name="_Toc296346708"/>
      <w:bookmarkStart w:id="960" w:name="_Toc297216213"/>
      <w:bookmarkStart w:id="961" w:name="_Toc312678042"/>
      <w:bookmarkStart w:id="962" w:name="_Toc297120507"/>
      <w:r>
        <w:rPr>
          <w:rFonts w:ascii="Times New Roman" w:hAnsi="Times New Roman" w:eastAsia="黑体" w:cs="Times New Roman"/>
          <w:color w:val="000000"/>
          <w:sz w:val="30"/>
          <w:szCs w:val="32"/>
        </w:rPr>
        <w:t xml:space="preserve">12.2 </w:t>
      </w:r>
      <w:r>
        <w:rPr>
          <w:rFonts w:hint="eastAsia" w:ascii="Times New Roman" w:hAnsi="Times New Roman" w:eastAsia="黑体" w:cs="Times New Roman"/>
          <w:color w:val="000000"/>
          <w:sz w:val="30"/>
          <w:szCs w:val="32"/>
        </w:rPr>
        <w:t xml:space="preserve">  工程款支付</w:t>
      </w:r>
    </w:p>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14:paraId="4E272C7C">
      <w:pPr>
        <w:pStyle w:val="34"/>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Times New Roman" w:hAnsi="Times New Roman" w:eastAsia="仿宋_GB2312" w:cs="Times New Roman"/>
          <w:color w:val="000000"/>
          <w:sz w:val="30"/>
          <w:szCs w:val="32"/>
          <w:u w:val="single"/>
          <w:lang w:val="en-US" w:eastAsia="zh-CN"/>
        </w:rPr>
      </w:pPr>
      <w:bookmarkStart w:id="963" w:name="_Toc296891251"/>
      <w:bookmarkStart w:id="964" w:name="_Toc297216215"/>
      <w:bookmarkStart w:id="965" w:name="_Toc296346712"/>
      <w:bookmarkStart w:id="966" w:name="_Toc296347210"/>
      <w:bookmarkStart w:id="967" w:name="_Toc296891039"/>
      <w:bookmarkStart w:id="968" w:name="_Toc303539163"/>
      <w:bookmarkStart w:id="969" w:name="_Toc300935006"/>
      <w:bookmarkStart w:id="970" w:name="_Toc296503211"/>
      <w:bookmarkStart w:id="971" w:name="_Toc297048397"/>
      <w:bookmarkStart w:id="972" w:name="_Toc297120511"/>
      <w:bookmarkStart w:id="973" w:name="_Toc296944550"/>
      <w:bookmarkStart w:id="974" w:name="_Toc297123556"/>
      <w:bookmarkStart w:id="975" w:name="_Toc292559921"/>
      <w:bookmarkStart w:id="976" w:name="_Toc292559416"/>
      <w:r>
        <w:rPr>
          <w:rFonts w:hint="eastAsia" w:ascii="Times New Roman" w:hAnsi="Times New Roman" w:eastAsia="仿宋_GB2312" w:cs="Times New Roman"/>
          <w:color w:val="000000"/>
          <w:sz w:val="30"/>
          <w:szCs w:val="32"/>
          <w:u w:val="single"/>
          <w:lang w:val="en-US" w:eastAsia="zh-CN"/>
        </w:rPr>
        <w:t>工程建安费付款进度：发包方全过程跟踪审计，根据双方约定，付款进度以跟踪审计单位意见为准。</w:t>
      </w:r>
      <w:r>
        <w:rPr>
          <w:rFonts w:hint="default" w:ascii="Times New Roman" w:hAnsi="Times New Roman" w:eastAsia="仿宋_GB2312" w:cs="Times New Roman"/>
          <w:color w:val="000000"/>
          <w:kern w:val="2"/>
          <w:sz w:val="30"/>
          <w:szCs w:val="32"/>
          <w:u w:val="single"/>
          <w:lang w:val="en-US" w:eastAsia="zh-CN" w:bidi="ar-SA"/>
        </w:rPr>
        <w:t>进度款支付时，人工费用按本</w:t>
      </w:r>
      <w:r>
        <w:rPr>
          <w:rFonts w:hint="eastAsia" w:ascii="Times New Roman" w:hAnsi="Times New Roman" w:eastAsia="仿宋_GB2312" w:cs="Times New Roman"/>
          <w:color w:val="000000"/>
          <w:kern w:val="2"/>
          <w:sz w:val="30"/>
          <w:szCs w:val="32"/>
          <w:u w:val="single"/>
          <w:lang w:val="en-US" w:eastAsia="zh-CN" w:bidi="ar-SA"/>
        </w:rPr>
        <w:t>合同附件15</w:t>
      </w:r>
      <w:r>
        <w:rPr>
          <w:rFonts w:hint="default" w:ascii="Times New Roman" w:hAnsi="Times New Roman" w:eastAsia="仿宋_GB2312" w:cs="Times New Roman"/>
          <w:color w:val="000000"/>
          <w:kern w:val="2"/>
          <w:sz w:val="30"/>
          <w:szCs w:val="32"/>
          <w:u w:val="single"/>
          <w:lang w:val="en-US" w:eastAsia="zh-CN" w:bidi="ar-SA"/>
        </w:rPr>
        <w:t>第二条</w:t>
      </w:r>
      <w:r>
        <w:rPr>
          <w:rFonts w:hint="eastAsia" w:ascii="Times New Roman" w:hAnsi="Times New Roman" w:eastAsia="仿宋_GB2312" w:cs="Times New Roman"/>
          <w:color w:val="000000"/>
          <w:kern w:val="2"/>
          <w:sz w:val="30"/>
          <w:szCs w:val="32"/>
          <w:u w:val="single"/>
          <w:lang w:val="en-US" w:eastAsia="zh-CN" w:bidi="ar-SA"/>
        </w:rPr>
        <w:t>：</w:t>
      </w:r>
      <w:r>
        <w:rPr>
          <w:rFonts w:hint="default" w:ascii="Times New Roman" w:hAnsi="Times New Roman" w:eastAsia="仿宋_GB2312" w:cs="Times New Roman"/>
          <w:color w:val="000000"/>
          <w:kern w:val="2"/>
          <w:sz w:val="30"/>
          <w:szCs w:val="32"/>
          <w:u w:val="single"/>
          <w:lang w:val="en-US" w:eastAsia="zh-CN" w:bidi="ar-SA"/>
        </w:rPr>
        <w:t>人工费用相关核心约定单独拨付，其余工程款按合同</w:t>
      </w:r>
      <w:r>
        <w:rPr>
          <w:rFonts w:hint="eastAsia" w:ascii="Times New Roman" w:hAnsi="Times New Roman" w:eastAsia="仿宋_GB2312" w:cs="Times New Roman"/>
          <w:color w:val="000000"/>
          <w:kern w:val="2"/>
          <w:sz w:val="30"/>
          <w:szCs w:val="32"/>
          <w:u w:val="single"/>
          <w:lang w:val="en-US" w:eastAsia="zh-CN" w:bidi="ar-SA"/>
        </w:rPr>
        <w:t>以下</w:t>
      </w:r>
      <w:r>
        <w:rPr>
          <w:rFonts w:hint="default" w:ascii="Times New Roman" w:hAnsi="Times New Roman" w:eastAsia="仿宋_GB2312" w:cs="Times New Roman"/>
          <w:color w:val="000000"/>
          <w:kern w:val="2"/>
          <w:sz w:val="30"/>
          <w:szCs w:val="32"/>
          <w:u w:val="single"/>
          <w:lang w:val="en-US" w:eastAsia="zh-CN" w:bidi="ar-SA"/>
        </w:rPr>
        <w:t>约定执行</w:t>
      </w:r>
      <w:r>
        <w:rPr>
          <w:rFonts w:hint="eastAsia" w:ascii="Times New Roman" w:hAnsi="Times New Roman" w:eastAsia="仿宋_GB2312" w:cs="Times New Roman"/>
          <w:color w:val="000000"/>
          <w:kern w:val="2"/>
          <w:sz w:val="30"/>
          <w:szCs w:val="32"/>
          <w:u w:val="single"/>
          <w:lang w:val="en-US" w:eastAsia="zh-CN" w:bidi="ar-SA"/>
        </w:rPr>
        <w:t>。</w:t>
      </w:r>
    </w:p>
    <w:p w14:paraId="72981318">
      <w:pPr>
        <w:ind w:firstLine="560"/>
        <w:rPr>
          <w:rFonts w:ascii="宋体" w:hAnsi="宋体" w:eastAsia="宋体"/>
          <w:color w:val="000000"/>
          <w:sz w:val="28"/>
          <w:szCs w:val="28"/>
        </w:rPr>
      </w:pPr>
      <w:r>
        <w:rPr>
          <w:rFonts w:hint="eastAsia" w:ascii="Times New Roman" w:hAnsi="Times New Roman" w:eastAsia="仿宋_GB2312" w:cs="仿宋_GB2312"/>
          <w:b w:val="0"/>
          <w:bCs w:val="0"/>
          <w:spacing w:val="-2"/>
          <w:kern w:val="2"/>
          <w:sz w:val="30"/>
          <w:szCs w:val="30"/>
          <w:lang w:val="en-US" w:eastAsia="en-US" w:bidi="ar-SA"/>
        </w:rPr>
        <w:t>预付款支付比例或金额：</w:t>
      </w:r>
      <w:r>
        <w:rPr>
          <w:rFonts w:hint="eastAsia" w:ascii="Times New Roman" w:hAnsi="Times New Roman" w:eastAsia="仿宋_GB2312" w:cs="仿宋_GB2312"/>
          <w:b w:val="0"/>
          <w:bCs w:val="0"/>
          <w:spacing w:val="-1"/>
          <w:sz w:val="30"/>
          <w:szCs w:val="30"/>
          <w:u w:val="single"/>
          <w:lang w:val="en-US" w:eastAsia="zh-CN"/>
        </w:rPr>
        <w:t>合同价款的30%</w:t>
      </w:r>
      <w:r>
        <w:rPr>
          <w:rFonts w:hint="eastAsia" w:ascii="Times New Roman" w:hAnsi="Times New Roman" w:eastAsia="仿宋_GB2312" w:cs="仿宋_GB2312"/>
          <w:b w:val="0"/>
          <w:bCs w:val="0"/>
          <w:spacing w:val="-1"/>
          <w:sz w:val="30"/>
          <w:szCs w:val="30"/>
          <w:u w:val="single"/>
        </w:rPr>
        <w:t>。</w:t>
      </w:r>
    </w:p>
    <w:p w14:paraId="338E3BC9">
      <w:pPr>
        <w:ind w:firstLine="560"/>
        <w:rPr>
          <w:rFonts w:ascii="宋体" w:hAnsi="宋体" w:eastAsia="宋体"/>
          <w:color w:val="000000"/>
          <w:sz w:val="28"/>
          <w:szCs w:val="28"/>
        </w:rPr>
      </w:pPr>
      <w:r>
        <w:rPr>
          <w:rFonts w:hint="eastAsia" w:ascii="Times New Roman" w:hAnsi="Times New Roman" w:eastAsia="仿宋_GB2312" w:cs="仿宋_GB2312"/>
          <w:b w:val="0"/>
          <w:bCs w:val="0"/>
          <w:spacing w:val="-2"/>
          <w:kern w:val="2"/>
          <w:sz w:val="30"/>
          <w:szCs w:val="30"/>
          <w:lang w:val="en-US" w:eastAsia="en-US" w:bidi="ar-SA"/>
        </w:rPr>
        <w:t>预付款支付期限：</w:t>
      </w:r>
      <w:r>
        <w:rPr>
          <w:rFonts w:hint="eastAsia" w:ascii="Times New Roman" w:hAnsi="Times New Roman" w:eastAsia="仿宋_GB2312" w:cs="仿宋_GB2312"/>
          <w:b w:val="0"/>
          <w:bCs w:val="0"/>
          <w:spacing w:val="-1"/>
          <w:sz w:val="30"/>
          <w:szCs w:val="30"/>
          <w:u w:val="single"/>
        </w:rPr>
        <w:t>无。</w:t>
      </w:r>
    </w:p>
    <w:p w14:paraId="704B4A7E">
      <w:pPr>
        <w:ind w:firstLine="560"/>
        <w:rPr>
          <w:rFonts w:hint="eastAsia" w:ascii="Times New Roman" w:hAnsi="Times New Roman" w:eastAsia="仿宋_GB2312" w:cs="仿宋_GB2312"/>
          <w:b w:val="0"/>
          <w:bCs w:val="0"/>
          <w:spacing w:val="-3"/>
          <w:sz w:val="30"/>
          <w:szCs w:val="30"/>
          <w:u w:val="single" w:color="auto"/>
        </w:rPr>
      </w:pPr>
      <w:r>
        <w:rPr>
          <w:rFonts w:hint="eastAsia" w:ascii="Times New Roman" w:hAnsi="Times New Roman" w:eastAsia="仿宋_GB2312" w:cs="仿宋_GB2312"/>
          <w:b w:val="0"/>
          <w:bCs w:val="0"/>
          <w:spacing w:val="-2"/>
          <w:kern w:val="2"/>
          <w:sz w:val="30"/>
          <w:szCs w:val="30"/>
          <w:lang w:val="en-US" w:eastAsia="en-US" w:bidi="ar-SA"/>
        </w:rPr>
        <w:t>预付款扣回的方式：</w:t>
      </w:r>
      <w:r>
        <w:rPr>
          <w:rFonts w:hint="eastAsia" w:ascii="Times New Roman" w:hAnsi="Times New Roman" w:eastAsia="仿宋_GB2312" w:cs="仿宋_GB2312"/>
          <w:b w:val="0"/>
          <w:bCs w:val="0"/>
          <w:spacing w:val="-3"/>
          <w:sz w:val="30"/>
          <w:szCs w:val="30"/>
          <w:u w:val="single" w:color="auto"/>
        </w:rPr>
        <w:t>当发包人付给承包人的工程进度款累计达到合同价的30%后，发包人即从每次应付给承包人的工程进度款中，按规定比例抵扣预付款，第一次应抵扣预付款的50%，第二次全部抵扣完。</w:t>
      </w:r>
    </w:p>
    <w:p w14:paraId="231587EE">
      <w:pPr>
        <w:ind w:firstLine="560"/>
        <w:rPr>
          <w:rFonts w:ascii="宋体" w:hAnsi="宋体" w:eastAsia="宋体"/>
          <w:color w:val="000000"/>
          <w:sz w:val="28"/>
          <w:szCs w:val="28"/>
          <w:u w:val="single"/>
        </w:rPr>
      </w:pPr>
      <w:r>
        <w:rPr>
          <w:rFonts w:hint="eastAsia" w:ascii="Times New Roman" w:hAnsi="Times New Roman" w:eastAsia="仿宋_GB2312" w:cs="仿宋_GB2312"/>
          <w:b w:val="0"/>
          <w:bCs w:val="0"/>
          <w:spacing w:val="-2"/>
          <w:kern w:val="2"/>
          <w:sz w:val="30"/>
          <w:szCs w:val="30"/>
          <w:lang w:val="en-US" w:eastAsia="en-US" w:bidi="ar-SA"/>
        </w:rPr>
        <w:t>关于付款周期的约定</w:t>
      </w:r>
      <w:r>
        <w:rPr>
          <w:rFonts w:ascii="宋体" w:hAnsi="宋体" w:eastAsia="宋体"/>
          <w:color w:val="000000"/>
          <w:sz w:val="28"/>
          <w:szCs w:val="28"/>
        </w:rPr>
        <w:t>：</w:t>
      </w:r>
      <w:r>
        <w:rPr>
          <w:rFonts w:hint="eastAsia" w:ascii="Times New Roman" w:hAnsi="Times New Roman" w:eastAsia="仿宋_GB2312" w:cs="仿宋_GB2312"/>
          <w:b w:val="0"/>
          <w:bCs w:val="0"/>
          <w:spacing w:val="-3"/>
          <w:sz w:val="30"/>
          <w:szCs w:val="30"/>
          <w:u w:val="single" w:color="auto"/>
        </w:rPr>
        <w:t>工程进度款按照工程实际进度进行支付，累计支付至合同价（不含暂列金）的8</w:t>
      </w:r>
      <w:r>
        <w:rPr>
          <w:rFonts w:hint="eastAsia" w:ascii="Times New Roman" w:hAnsi="Times New Roman" w:eastAsia="仿宋_GB2312" w:cs="仿宋_GB2312"/>
          <w:b w:val="0"/>
          <w:bCs w:val="0"/>
          <w:spacing w:val="-3"/>
          <w:sz w:val="30"/>
          <w:szCs w:val="30"/>
          <w:u w:val="single" w:color="auto"/>
          <w:lang w:val="en-US" w:eastAsia="zh-CN"/>
        </w:rPr>
        <w:t>5</w:t>
      </w:r>
      <w:r>
        <w:rPr>
          <w:rFonts w:hint="eastAsia" w:ascii="Times New Roman" w:hAnsi="Times New Roman" w:eastAsia="仿宋_GB2312" w:cs="仿宋_GB2312"/>
          <w:b w:val="0"/>
          <w:bCs w:val="0"/>
          <w:spacing w:val="-3"/>
          <w:sz w:val="30"/>
          <w:szCs w:val="30"/>
          <w:u w:val="single" w:color="auto"/>
        </w:rPr>
        <w:t>%时停止支付，工程结算</w:t>
      </w:r>
      <w:r>
        <w:rPr>
          <w:rFonts w:hint="eastAsia" w:ascii="Times New Roman" w:hAnsi="Times New Roman" w:eastAsia="仿宋_GB2312" w:cs="仿宋_GB2312"/>
          <w:b w:val="0"/>
          <w:bCs w:val="0"/>
          <w:spacing w:val="-3"/>
          <w:sz w:val="30"/>
          <w:szCs w:val="30"/>
          <w:u w:val="single" w:color="auto"/>
          <w:lang w:val="en-US" w:eastAsia="zh-CN"/>
        </w:rPr>
        <w:t>完成，</w:t>
      </w:r>
      <w:r>
        <w:rPr>
          <w:rFonts w:hint="eastAsia" w:ascii="Times New Roman" w:hAnsi="Times New Roman" w:eastAsia="仿宋_GB2312" w:cs="仿宋_GB2312"/>
          <w:b w:val="0"/>
          <w:bCs w:val="0"/>
          <w:spacing w:val="-3"/>
          <w:sz w:val="30"/>
          <w:szCs w:val="30"/>
          <w:u w:val="single" w:color="auto"/>
        </w:rPr>
        <w:t>支付至结算价的97%，预留结算价款的3%作为工程质量保证金，质保期结束后无息退还</w:t>
      </w:r>
      <w:r>
        <w:rPr>
          <w:rFonts w:hint="eastAsia" w:ascii="宋体" w:hAnsi="宋体" w:eastAsia="宋体"/>
          <w:color w:val="000000"/>
          <w:sz w:val="28"/>
          <w:szCs w:val="28"/>
          <w:u w:val="single"/>
        </w:rPr>
        <w:t>。</w:t>
      </w:r>
    </w:p>
    <w:p w14:paraId="2FFE2AE8">
      <w:pPr>
        <w:spacing w:line="360" w:lineRule="auto"/>
        <w:ind w:firstLine="600" w:firstLineChars="200"/>
        <w:jc w:val="left"/>
        <w:rPr>
          <w:rFonts w:hint="eastAsia" w:ascii="Times New Roman" w:hAnsi="Times New Roman" w:eastAsia="仿宋_GB2312" w:cs="Times New Roman"/>
          <w:color w:val="000000"/>
          <w:sz w:val="30"/>
          <w:szCs w:val="32"/>
          <w:u w:val="single"/>
          <w:lang w:val="en-US" w:eastAsia="zh-CN"/>
        </w:rPr>
      </w:pPr>
      <w:r>
        <w:rPr>
          <w:rFonts w:hint="eastAsia" w:ascii="Times New Roman" w:hAnsi="Times New Roman" w:eastAsia="仿宋_GB2312" w:cs="Times New Roman"/>
          <w:color w:val="000000"/>
          <w:sz w:val="30"/>
          <w:szCs w:val="32"/>
          <w:u w:val="single"/>
        </w:rPr>
        <w:t>支付每笔进度款应扣除相关费用，</w:t>
      </w:r>
      <w:r>
        <w:rPr>
          <w:rFonts w:hint="eastAsia" w:ascii="Times New Roman" w:hAnsi="Times New Roman" w:eastAsia="仿宋_GB2312" w:cs="Times New Roman"/>
          <w:color w:val="000000"/>
          <w:sz w:val="30"/>
          <w:szCs w:val="32"/>
          <w:u w:val="single"/>
          <w:lang w:val="en-US" w:eastAsia="zh-CN"/>
        </w:rPr>
        <w:t>且</w:t>
      </w:r>
      <w:r>
        <w:rPr>
          <w:rFonts w:hint="eastAsia" w:ascii="Times New Roman" w:hAnsi="Times New Roman" w:eastAsia="仿宋_GB2312" w:cs="Times New Roman"/>
          <w:color w:val="000000"/>
          <w:sz w:val="30"/>
          <w:szCs w:val="32"/>
          <w:u w:val="single"/>
        </w:rPr>
        <w:t>承包人须向发包人提供付款申请、符合发包人要求的相应财务收据/发票及相关证明材料</w:t>
      </w:r>
      <w:r>
        <w:rPr>
          <w:rFonts w:hint="eastAsia" w:ascii="Times New Roman" w:hAnsi="Times New Roman" w:eastAsia="仿宋_GB2312" w:cs="Times New Roman"/>
          <w:color w:val="000000"/>
          <w:sz w:val="30"/>
          <w:szCs w:val="32"/>
          <w:u w:val="single"/>
          <w:lang w:eastAsia="zh-CN"/>
        </w:rPr>
        <w:t>，</w:t>
      </w:r>
      <w:r>
        <w:rPr>
          <w:rFonts w:hint="eastAsia" w:ascii="Times New Roman" w:hAnsi="Times New Roman" w:eastAsia="仿宋_GB2312" w:cs="Times New Roman"/>
          <w:color w:val="000000"/>
          <w:sz w:val="30"/>
          <w:szCs w:val="32"/>
          <w:u w:val="single"/>
        </w:rPr>
        <w:t>承包人</w:t>
      </w:r>
      <w:r>
        <w:rPr>
          <w:rFonts w:hint="eastAsia" w:ascii="Times New Roman" w:hAnsi="Times New Roman" w:eastAsia="仿宋_GB2312" w:cs="Times New Roman"/>
          <w:color w:val="000000"/>
          <w:sz w:val="30"/>
          <w:szCs w:val="32"/>
          <w:u w:val="single"/>
          <w:lang w:val="en-US" w:eastAsia="zh-CN"/>
        </w:rPr>
        <w:t>拒绝提供或提供虚假、不真实、伪造发票的，因此造成的全部损失由承包人承担，发包人不承担任何责任，给发包人造成损失的还应当赔偿发包人全部损失。</w:t>
      </w:r>
    </w:p>
    <w:p w14:paraId="135F37B5">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r>
        <w:rPr>
          <w:rFonts w:ascii="Times New Roman" w:hAnsi="Times New Roman" w:eastAsia="仿宋_GB2312" w:cs="Times New Roman"/>
          <w:color w:val="000000"/>
          <w:sz w:val="30"/>
          <w:szCs w:val="32"/>
        </w:rPr>
        <w:t>2.3 进度付款申请单的提交</w:t>
      </w:r>
    </w:p>
    <w:p w14:paraId="3EF067BE">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（1）单价合同进度付款申请单提交的约定</w:t>
      </w:r>
      <w:r>
        <w:rPr>
          <w:rFonts w:hint="eastAsia" w:ascii="Times New Roman" w:hAnsi="Times New Roman" w:eastAsia="仿宋_GB2312" w:cs="Times New Roman"/>
          <w:color w:val="000000"/>
          <w:sz w:val="30"/>
          <w:szCs w:val="32"/>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执行通用条款</w:t>
      </w:r>
      <w:r>
        <w:rPr>
          <w:rFonts w:ascii="Times New Roman" w:hAnsi="Times New Roman" w:eastAsia="仿宋_GB2312" w:cs="Times New Roman"/>
          <w:color w:val="000000"/>
          <w:sz w:val="30"/>
          <w:szCs w:val="32"/>
        </w:rPr>
        <w:t>。</w:t>
      </w:r>
    </w:p>
    <w:p w14:paraId="62E342B3">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（2）总价合同进度付款申请单提交的约定</w:t>
      </w:r>
      <w:r>
        <w:rPr>
          <w:rFonts w:hint="eastAsia" w:ascii="Times New Roman" w:hAnsi="Times New Roman" w:eastAsia="仿宋_GB2312" w:cs="Times New Roman"/>
          <w:color w:val="000000"/>
          <w:sz w:val="30"/>
          <w:szCs w:val="32"/>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执行通用条款</w:t>
      </w:r>
      <w:r>
        <w:rPr>
          <w:rFonts w:ascii="Times New Roman" w:hAnsi="Times New Roman" w:eastAsia="仿宋_GB2312" w:cs="Times New Roman"/>
          <w:color w:val="000000"/>
          <w:sz w:val="30"/>
          <w:szCs w:val="32"/>
        </w:rPr>
        <w:t>。</w:t>
      </w:r>
    </w:p>
    <w:p w14:paraId="635DB5AE">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（3）其他价格形式合同进度付款申请单提交的约定：</w:t>
      </w:r>
      <w:r>
        <w:rPr>
          <w:rFonts w:ascii="Times New Roman" w:hAnsi="Times New Roman" w:eastAsia="仿宋_GB2312" w:cs="Times New Roman"/>
          <w:color w:val="000000"/>
          <w:sz w:val="30"/>
          <w:szCs w:val="32"/>
          <w:u w:val="single"/>
        </w:rPr>
        <w:t xml:space="preserve">       </w:t>
      </w:r>
    </w:p>
    <w:p w14:paraId="5D77A910">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355D9CF7">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12.4 进度款审核和支付</w:t>
      </w:r>
    </w:p>
    <w:p w14:paraId="76CAE2A1">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（1）监理人审查并报送发包人的期限：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225F8B62">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发包人完成审批并签发进度款支付证书的期限：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7006873C">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（2）发包人支付进度款的期限：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26051149">
      <w:pPr>
        <w:spacing w:line="360" w:lineRule="auto"/>
        <w:ind w:firstLine="750" w:firstLineChars="25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发包人逾期支付进度款的违约金的计算方式：</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p>
    <w:p w14:paraId="0ED24A11">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6A5FED48">
      <w:pPr>
        <w:spacing w:line="360" w:lineRule="auto"/>
        <w:ind w:firstLine="750" w:firstLineChars="25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12.</w:t>
      </w:r>
      <w:r>
        <w:rPr>
          <w:rFonts w:hint="eastAsia" w:ascii="Times New Roman" w:hAnsi="Times New Roman" w:eastAsia="仿宋_GB2312" w:cs="Times New Roman"/>
          <w:color w:val="000000"/>
          <w:sz w:val="30"/>
          <w:szCs w:val="32"/>
        </w:rPr>
        <w:t>5</w:t>
      </w:r>
      <w:r>
        <w:rPr>
          <w:rFonts w:ascii="Times New Roman" w:hAnsi="Times New Roman" w:eastAsia="仿宋_GB2312" w:cs="Times New Roman"/>
          <w:color w:val="000000"/>
          <w:sz w:val="30"/>
          <w:szCs w:val="32"/>
        </w:rPr>
        <w:t xml:space="preserve"> 支付分解表的编制</w:t>
      </w:r>
    </w:p>
    <w:p w14:paraId="5A781502">
      <w:pPr>
        <w:spacing w:line="360" w:lineRule="auto"/>
        <w:ind w:firstLine="600" w:firstLineChars="200"/>
        <w:jc w:val="left"/>
        <w:rPr>
          <w:rFonts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lang w:val="en-US" w:eastAsia="zh-CN"/>
        </w:rPr>
        <w:t>1</w:t>
      </w:r>
      <w:r>
        <w:rPr>
          <w:rFonts w:ascii="Times New Roman" w:hAnsi="Times New Roman" w:eastAsia="仿宋_GB2312" w:cs="Times New Roman"/>
          <w:color w:val="000000"/>
          <w:sz w:val="30"/>
          <w:szCs w:val="32"/>
        </w:rPr>
        <w:t>、总价合同支付分解表的编制与审批：</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p>
    <w:p w14:paraId="568CFAA0">
      <w:pPr>
        <w:spacing w:line="360" w:lineRule="auto"/>
        <w:ind w:left="6000" w:hanging="6000" w:hangingChars="20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3A2F7302">
      <w:pPr>
        <w:spacing w:line="360" w:lineRule="auto"/>
        <w:ind w:firstLine="600" w:firstLineChars="200"/>
        <w:jc w:val="left"/>
        <w:rPr>
          <w:rFonts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lang w:val="en-US" w:eastAsia="zh-CN"/>
        </w:rPr>
        <w:t>2</w:t>
      </w:r>
      <w:r>
        <w:rPr>
          <w:rFonts w:ascii="Times New Roman" w:hAnsi="Times New Roman" w:eastAsia="仿宋_GB2312" w:cs="Times New Roman"/>
          <w:color w:val="000000"/>
          <w:sz w:val="30"/>
          <w:szCs w:val="32"/>
        </w:rPr>
        <w:t>、单价合同的总价项目支付分解表的编制与审批：</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 xml:space="preserve">   </w:t>
      </w:r>
    </w:p>
    <w:p w14:paraId="36F68584">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bookmarkEnd w:id="806"/>
    <w:p w14:paraId="1FB33581">
      <w:pPr>
        <w:keepNext/>
        <w:keepLines/>
        <w:spacing w:before="120" w:after="120" w:line="360" w:lineRule="auto"/>
        <w:outlineLvl w:val="3"/>
        <w:rPr>
          <w:rFonts w:ascii="Times New Roman" w:hAnsi="Times New Roman" w:eastAsia="黑体" w:cs="Times New Roman"/>
          <w:bCs/>
          <w:color w:val="000000"/>
          <w:sz w:val="32"/>
          <w:szCs w:val="32"/>
        </w:rPr>
      </w:pPr>
      <w:bookmarkStart w:id="977" w:name="_Toc351203645"/>
      <w:bookmarkStart w:id="978" w:name="_Toc296891259"/>
      <w:bookmarkStart w:id="979" w:name="_Toc312678053"/>
      <w:bookmarkStart w:id="980" w:name="_Toc292559424"/>
      <w:bookmarkStart w:id="981" w:name="_Toc296503219"/>
      <w:bookmarkStart w:id="982" w:name="_Toc296346720"/>
      <w:bookmarkStart w:id="983" w:name="_Toc296891047"/>
      <w:bookmarkStart w:id="984" w:name="_Toc297048405"/>
      <w:bookmarkStart w:id="985" w:name="_Toc303539172"/>
      <w:bookmarkStart w:id="986" w:name="_Toc296347218"/>
      <w:bookmarkStart w:id="987" w:name="_Toc304295593"/>
      <w:bookmarkStart w:id="988" w:name="_Toc297120519"/>
      <w:bookmarkStart w:id="989" w:name="_Toc300935015"/>
      <w:bookmarkStart w:id="990" w:name="_Toc292559929"/>
      <w:bookmarkStart w:id="991" w:name="_Toc297123564"/>
      <w:bookmarkStart w:id="992" w:name="_Toc296944558"/>
      <w:bookmarkStart w:id="993" w:name="_Toc297216223"/>
      <w:r>
        <w:rPr>
          <w:rFonts w:ascii="Times New Roman" w:hAnsi="Times New Roman" w:eastAsia="黑体" w:cs="Times New Roman"/>
          <w:bCs/>
          <w:color w:val="000000"/>
          <w:sz w:val="32"/>
          <w:szCs w:val="32"/>
        </w:rPr>
        <w:t>13.</w:t>
      </w:r>
      <w:r>
        <w:rPr>
          <w:rFonts w:hint="eastAsia" w:ascii="Times New Roman" w:hAnsi="Times New Roman" w:eastAsia="黑体" w:cs="Times New Roman"/>
          <w:bCs/>
          <w:color w:val="000000"/>
          <w:sz w:val="32"/>
          <w:szCs w:val="32"/>
        </w:rPr>
        <w:t xml:space="preserve"> </w:t>
      </w:r>
      <w:r>
        <w:rPr>
          <w:rFonts w:ascii="Times New Roman" w:hAnsi="Times New Roman" w:eastAsia="黑体" w:cs="Times New Roman"/>
          <w:bCs/>
          <w:color w:val="000000"/>
          <w:sz w:val="32"/>
          <w:szCs w:val="32"/>
        </w:rPr>
        <w:t>验收和工程试车</w:t>
      </w:r>
      <w:bookmarkEnd w:id="977"/>
    </w:p>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14:paraId="09F41405">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13.1 分部分项工程验收</w:t>
      </w:r>
    </w:p>
    <w:p w14:paraId="568C6005">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13.1.2监理人不能按时进行验收时，应提前</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24</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小时提交书面延期要求。</w:t>
      </w:r>
    </w:p>
    <w:p w14:paraId="7BA72E68">
      <w:pPr>
        <w:spacing w:line="360" w:lineRule="auto"/>
        <w:ind w:firstLine="600" w:firstLineChars="200"/>
        <w:jc w:val="left"/>
        <w:rPr>
          <w:rFonts w:ascii="Times New Roman" w:hAnsi="Times New Roman" w:eastAsia="仿宋_GB2312" w:cs="Times New Roman"/>
          <w:b/>
          <w:color w:val="000000"/>
          <w:sz w:val="30"/>
          <w:szCs w:val="32"/>
        </w:rPr>
      </w:pPr>
      <w:r>
        <w:rPr>
          <w:rFonts w:ascii="Times New Roman" w:hAnsi="Times New Roman" w:eastAsia="仿宋_GB2312" w:cs="Times New Roman"/>
          <w:sz w:val="30"/>
          <w:szCs w:val="32"/>
        </w:rPr>
        <w:t>关于延期最长不得超过：</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48</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小时。</w:t>
      </w:r>
    </w:p>
    <w:p w14:paraId="1046B111">
      <w:pPr>
        <w:spacing w:after="120" w:line="360" w:lineRule="auto"/>
        <w:ind w:firstLine="600" w:firstLineChars="200"/>
        <w:rPr>
          <w:rFonts w:ascii="Times New Roman" w:hAnsi="Times New Roman" w:eastAsia="黑体" w:cs="Times New Roman"/>
          <w:color w:val="000000"/>
          <w:sz w:val="30"/>
          <w:szCs w:val="32"/>
        </w:rPr>
      </w:pPr>
      <w:bookmarkStart w:id="994" w:name="_Toc292559933"/>
      <w:bookmarkStart w:id="995" w:name="_Toc296503223"/>
      <w:bookmarkStart w:id="996" w:name="_Toc297216224"/>
      <w:bookmarkStart w:id="997" w:name="_Toc303539173"/>
      <w:bookmarkStart w:id="998" w:name="_Toc304295596"/>
      <w:bookmarkStart w:id="999" w:name="_Toc292559428"/>
      <w:bookmarkStart w:id="1000" w:name="_Toc296944562"/>
      <w:bookmarkStart w:id="1001" w:name="_Toc296346724"/>
      <w:bookmarkStart w:id="1002" w:name="_Toc300935016"/>
      <w:bookmarkStart w:id="1003" w:name="_Toc297048409"/>
      <w:bookmarkStart w:id="1004" w:name="_Toc297120523"/>
      <w:bookmarkStart w:id="1005" w:name="_Toc296347222"/>
      <w:bookmarkStart w:id="1006" w:name="_Toc296891051"/>
      <w:bookmarkStart w:id="1007" w:name="_Toc296891263"/>
      <w:bookmarkStart w:id="1008" w:name="_Toc312678056"/>
      <w:bookmarkStart w:id="1009" w:name="_Toc297123565"/>
      <w:bookmarkStart w:id="1010" w:name="_Toc267251474"/>
      <w:bookmarkStart w:id="1011" w:name="_Toc267251472"/>
      <w:bookmarkStart w:id="1012" w:name="_Toc267251471"/>
      <w:bookmarkStart w:id="1013" w:name="_Toc267251470"/>
      <w:bookmarkStart w:id="1014" w:name="_Toc267251476"/>
      <w:bookmarkStart w:id="1015" w:name="_Toc267251473"/>
      <w:bookmarkStart w:id="1016" w:name="_Toc267251475"/>
      <w:r>
        <w:rPr>
          <w:rFonts w:ascii="Times New Roman" w:hAnsi="Times New Roman" w:eastAsia="黑体" w:cs="Times New Roman"/>
          <w:color w:val="000000"/>
          <w:sz w:val="30"/>
          <w:szCs w:val="32"/>
        </w:rPr>
        <w:t>13.2 竣工验收</w:t>
      </w:r>
    </w:p>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14:paraId="35F01F39">
      <w:pPr>
        <w:spacing w:line="360" w:lineRule="auto"/>
        <w:ind w:firstLine="600" w:firstLineChars="200"/>
        <w:jc w:val="left"/>
        <w:rPr>
          <w:rFonts w:ascii="Times New Roman" w:hAnsi="Times New Roman" w:eastAsia="仿宋_GB2312" w:cs="Times New Roman"/>
          <w:color w:val="000000"/>
          <w:sz w:val="30"/>
          <w:szCs w:val="32"/>
        </w:rPr>
      </w:pPr>
      <w:bookmarkStart w:id="1017" w:name="_Toc280868704"/>
      <w:bookmarkStart w:id="1018" w:name="_Toc280868705"/>
      <w:bookmarkStart w:id="1019" w:name="_Toc280868706"/>
      <w:bookmarkStart w:id="1020" w:name="_Toc280868707"/>
      <w:bookmarkStart w:id="1021" w:name="_Toc280868708"/>
      <w:bookmarkStart w:id="1022" w:name="_Toc280868709"/>
      <w:r>
        <w:rPr>
          <w:rFonts w:ascii="Times New Roman" w:hAnsi="Times New Roman" w:eastAsia="仿宋_GB2312" w:cs="Times New Roman"/>
          <w:color w:val="000000"/>
          <w:sz w:val="30"/>
          <w:szCs w:val="32"/>
        </w:rPr>
        <w:t>13.2.</w:t>
      </w:r>
      <w:r>
        <w:rPr>
          <w:rFonts w:hint="eastAsia" w:ascii="Times New Roman" w:hAnsi="Times New Roman" w:eastAsia="仿宋_GB2312" w:cs="Times New Roman"/>
          <w:color w:val="000000"/>
          <w:sz w:val="30"/>
          <w:szCs w:val="32"/>
          <w:lang w:val="en-US" w:eastAsia="zh-CN"/>
        </w:rPr>
        <w:t>1</w:t>
      </w:r>
      <w:r>
        <w:rPr>
          <w:rFonts w:ascii="Times New Roman" w:hAnsi="Times New Roman" w:eastAsia="仿宋_GB2312" w:cs="Times New Roman"/>
          <w:color w:val="000000"/>
          <w:sz w:val="30"/>
          <w:szCs w:val="32"/>
        </w:rPr>
        <w:t>竣工验收程序</w:t>
      </w:r>
    </w:p>
    <w:bookmarkEnd w:id="1017"/>
    <w:p w14:paraId="2A137562">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kern w:val="0"/>
          <w:sz w:val="30"/>
          <w:szCs w:val="32"/>
        </w:rPr>
        <w:t>关于竣工验收程序的约定：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执行通用条款</w:t>
      </w:r>
      <w:r>
        <w:rPr>
          <w:rFonts w:ascii="Times New Roman" w:hAnsi="Times New Roman" w:eastAsia="仿宋_GB2312" w:cs="Times New Roman"/>
          <w:color w:val="000000"/>
          <w:sz w:val="30"/>
          <w:szCs w:val="32"/>
          <w:u w:val="single"/>
        </w:rPr>
        <w:t xml:space="preserve">                    </w:t>
      </w:r>
    </w:p>
    <w:p w14:paraId="756CBCB4">
      <w:pPr>
        <w:spacing w:line="360" w:lineRule="auto"/>
        <w:ind w:left="6000" w:hanging="6000" w:hangingChars="20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23008648">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kern w:val="0"/>
          <w:sz w:val="30"/>
          <w:szCs w:val="32"/>
        </w:rPr>
        <w:t>发包人不按照本项约定组织竣工验收、颁发工程接收证书的违约金的计算方法：</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执行通用条款</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p>
    <w:p w14:paraId="4C9140E2">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bookmarkEnd w:id="1018"/>
    <w:p w14:paraId="5623FCA7">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13.2.</w:t>
      </w:r>
      <w:r>
        <w:rPr>
          <w:rFonts w:hint="eastAsia" w:ascii="Times New Roman" w:hAnsi="Times New Roman" w:eastAsia="仿宋_GB2312" w:cs="Times New Roman"/>
          <w:color w:val="000000"/>
          <w:sz w:val="30"/>
          <w:szCs w:val="32"/>
          <w:lang w:val="en-US" w:eastAsia="zh-CN"/>
        </w:rPr>
        <w:t>2</w:t>
      </w:r>
      <w:r>
        <w:rPr>
          <w:rFonts w:ascii="Times New Roman" w:hAnsi="Times New Roman" w:eastAsia="仿宋_GB2312" w:cs="Times New Roman"/>
          <w:color w:val="000000"/>
          <w:sz w:val="30"/>
          <w:szCs w:val="32"/>
        </w:rPr>
        <w:t>移交、接收全部与部分工程</w:t>
      </w:r>
    </w:p>
    <w:bookmarkEnd w:id="1019"/>
    <w:p w14:paraId="09C0D65F">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Times New Roman"/>
          <w:color w:val="000000"/>
          <w:kern w:val="0"/>
          <w:sz w:val="30"/>
          <w:szCs w:val="32"/>
        </w:rPr>
        <w:t>承包人向发包人移交工程的期限：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颁发工程接收证书7日内完成工程的移交</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rPr>
        <w:t>。</w:t>
      </w:r>
    </w:p>
    <w:p w14:paraId="5A77B2A2">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kern w:val="0"/>
          <w:sz w:val="30"/>
          <w:szCs w:val="32"/>
        </w:rPr>
        <w:t>发包人未按本合同约定接收全部或部分工程的，违约金的计算方法为：</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bookmarkEnd w:id="1020"/>
    <w:p w14:paraId="03B514D7">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承包人未按时移交工程的，违约金的计算方法为：</w:t>
      </w:r>
      <w:r>
        <w:rPr>
          <w:rFonts w:hint="eastAsia" w:ascii="Times New Roman" w:hAnsi="Times New Roman" w:eastAsia="仿宋_GB2312" w:cs="Times New Roman"/>
          <w:color w:val="000000"/>
          <w:sz w:val="30"/>
          <w:szCs w:val="32"/>
          <w:u w:val="single"/>
        </w:rPr>
        <w:t xml:space="preserve">   执行通用条款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51118AE">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13.3 工程试车</w:t>
      </w:r>
    </w:p>
    <w:bookmarkEnd w:id="1021"/>
    <w:p w14:paraId="03E6F5D7">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13.3.1 试车程序</w:t>
      </w:r>
    </w:p>
    <w:p w14:paraId="584FB575">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kern w:val="0"/>
          <w:sz w:val="30"/>
          <w:szCs w:val="32"/>
        </w:rPr>
        <w:t>工程试车内容：</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p>
    <w:p w14:paraId="627AD5C8">
      <w:pPr>
        <w:spacing w:line="360" w:lineRule="auto"/>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1F0C6678">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（1）单机无负荷试车费用由</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kern w:val="0"/>
          <w:sz w:val="30"/>
          <w:szCs w:val="32"/>
        </w:rPr>
        <w:t>承担；</w:t>
      </w:r>
    </w:p>
    <w:p w14:paraId="5C381F3C">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（2）无负荷联动试车费用由</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kern w:val="0"/>
          <w:sz w:val="30"/>
          <w:szCs w:val="32"/>
        </w:rPr>
        <w:t>承担。</w:t>
      </w:r>
    </w:p>
    <w:p w14:paraId="15410E37">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13.3.</w:t>
      </w:r>
      <w:r>
        <w:rPr>
          <w:rFonts w:hint="eastAsia" w:ascii="Times New Roman" w:hAnsi="Times New Roman" w:eastAsia="仿宋_GB2312" w:cs="Times New Roman"/>
          <w:color w:val="000000"/>
          <w:kern w:val="0"/>
          <w:sz w:val="30"/>
          <w:szCs w:val="32"/>
          <w:lang w:val="en-US" w:eastAsia="zh-CN"/>
        </w:rPr>
        <w:t>2</w:t>
      </w:r>
      <w:r>
        <w:rPr>
          <w:rFonts w:ascii="Times New Roman" w:hAnsi="Times New Roman" w:eastAsia="仿宋_GB2312" w:cs="Times New Roman"/>
          <w:color w:val="000000"/>
          <w:kern w:val="0"/>
          <w:sz w:val="30"/>
          <w:szCs w:val="32"/>
        </w:rPr>
        <w:t xml:space="preserve"> 投料试车</w:t>
      </w:r>
    </w:p>
    <w:p w14:paraId="3C36BE2C">
      <w:pPr>
        <w:spacing w:line="360" w:lineRule="auto"/>
        <w:ind w:firstLine="600" w:firstLineChars="200"/>
        <w:jc w:val="left"/>
        <w:rPr>
          <w:rFonts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kern w:val="0"/>
          <w:sz w:val="30"/>
          <w:szCs w:val="32"/>
        </w:rPr>
        <w:t>关于投料试车相关事项的约定：</w:t>
      </w:r>
      <w:r>
        <w:rPr>
          <w:rFonts w:hint="eastAsia" w:ascii="Times New Roman" w:hAnsi="Times New Roman" w:eastAsia="仿宋_GB2312" w:cs="Times New Roman"/>
          <w:color w:val="000000"/>
          <w:sz w:val="30"/>
          <w:szCs w:val="32"/>
          <w:u w:val="single"/>
        </w:rPr>
        <w:t xml:space="preserve">          执行通用条款                    </w:t>
      </w:r>
    </w:p>
    <w:p w14:paraId="78E549F9">
      <w:pPr>
        <w:spacing w:line="360" w:lineRule="auto"/>
        <w:jc w:val="left"/>
        <w:rPr>
          <w:rFonts w:ascii="Times New Roman" w:hAnsi="Times New Roman" w:eastAsia="仿宋_GB2312" w:cs="Times New Roman"/>
          <w:color w:val="000000"/>
          <w:kern w:val="0"/>
          <w:sz w:val="30"/>
          <w:szCs w:val="32"/>
        </w:rPr>
      </w:pP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7553695C">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13.</w:t>
      </w:r>
      <w:r>
        <w:rPr>
          <w:rFonts w:hint="eastAsia" w:ascii="Times New Roman" w:hAnsi="Times New Roman" w:eastAsia="黑体" w:cs="Times New Roman"/>
          <w:color w:val="000000"/>
          <w:sz w:val="30"/>
          <w:szCs w:val="32"/>
          <w:lang w:val="en-US" w:eastAsia="zh-CN"/>
        </w:rPr>
        <w:t>4</w:t>
      </w:r>
      <w:r>
        <w:rPr>
          <w:rFonts w:ascii="Times New Roman" w:hAnsi="Times New Roman" w:eastAsia="黑体" w:cs="Times New Roman"/>
          <w:color w:val="000000"/>
          <w:sz w:val="30"/>
          <w:szCs w:val="32"/>
        </w:rPr>
        <w:t xml:space="preserve"> 竣工退场</w:t>
      </w:r>
    </w:p>
    <w:p w14:paraId="288145CB">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13.</w:t>
      </w:r>
      <w:r>
        <w:rPr>
          <w:rFonts w:hint="eastAsia" w:ascii="Times New Roman" w:hAnsi="Times New Roman" w:eastAsia="仿宋_GB2312" w:cs="Times New Roman"/>
          <w:color w:val="000000"/>
          <w:kern w:val="0"/>
          <w:sz w:val="30"/>
          <w:szCs w:val="32"/>
          <w:lang w:val="en-US" w:eastAsia="zh-CN"/>
        </w:rPr>
        <w:t>4</w:t>
      </w:r>
      <w:r>
        <w:rPr>
          <w:rFonts w:ascii="Times New Roman" w:hAnsi="Times New Roman" w:eastAsia="仿宋_GB2312" w:cs="Times New Roman"/>
          <w:color w:val="000000"/>
          <w:kern w:val="0"/>
          <w:sz w:val="30"/>
          <w:szCs w:val="32"/>
        </w:rPr>
        <w:t>.1 竣工退场</w:t>
      </w:r>
    </w:p>
    <w:p w14:paraId="3099A24A">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承包人完成竣工退场的期限：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竣工验收合格后15日之内</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kern w:val="0"/>
          <w:sz w:val="30"/>
          <w:szCs w:val="32"/>
        </w:rPr>
        <w:t>。</w:t>
      </w:r>
    </w:p>
    <w:p w14:paraId="52DCA9D5">
      <w:pPr>
        <w:keepNext/>
        <w:keepLines/>
        <w:spacing w:before="120" w:after="120" w:line="360" w:lineRule="auto"/>
        <w:outlineLvl w:val="3"/>
        <w:rPr>
          <w:rFonts w:ascii="Times New Roman" w:hAnsi="Times New Roman" w:eastAsia="黑体" w:cs="Times New Roman"/>
          <w:bCs/>
          <w:color w:val="000000"/>
          <w:sz w:val="32"/>
          <w:szCs w:val="32"/>
        </w:rPr>
      </w:pPr>
      <w:bookmarkStart w:id="1023" w:name="_Toc351203646"/>
      <w:r>
        <w:rPr>
          <w:rFonts w:ascii="Times New Roman" w:hAnsi="Times New Roman" w:eastAsia="黑体" w:cs="Times New Roman"/>
          <w:bCs/>
          <w:color w:val="000000"/>
          <w:sz w:val="32"/>
          <w:szCs w:val="32"/>
        </w:rPr>
        <w:t>14. 竣工结算</w:t>
      </w:r>
      <w:bookmarkEnd w:id="1023"/>
    </w:p>
    <w:p w14:paraId="3E03A3ED">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14.1 竣工</w:t>
      </w:r>
      <w:r>
        <w:rPr>
          <w:rFonts w:hint="eastAsia" w:ascii="Times New Roman" w:hAnsi="Times New Roman" w:eastAsia="黑体" w:cs="Times New Roman"/>
          <w:color w:val="000000"/>
          <w:sz w:val="30"/>
          <w:szCs w:val="32"/>
        </w:rPr>
        <w:t>结算</w:t>
      </w:r>
      <w:r>
        <w:rPr>
          <w:rFonts w:ascii="Times New Roman" w:hAnsi="Times New Roman" w:eastAsia="黑体" w:cs="Times New Roman"/>
          <w:color w:val="000000"/>
          <w:sz w:val="30"/>
          <w:szCs w:val="32"/>
        </w:rPr>
        <w:t>申请</w:t>
      </w:r>
    </w:p>
    <w:p w14:paraId="728E443A">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sz w:val="30"/>
          <w:szCs w:val="32"/>
        </w:rPr>
        <w:t>承包人提交竣工</w:t>
      </w:r>
      <w:r>
        <w:rPr>
          <w:rFonts w:hint="eastAsia" w:ascii="Times New Roman" w:hAnsi="Times New Roman" w:eastAsia="仿宋_GB2312" w:cs="Times New Roman"/>
          <w:sz w:val="30"/>
          <w:szCs w:val="32"/>
        </w:rPr>
        <w:t>结算</w:t>
      </w:r>
      <w:r>
        <w:rPr>
          <w:rFonts w:ascii="Times New Roman" w:hAnsi="Times New Roman" w:eastAsia="仿宋_GB2312" w:cs="Times New Roman"/>
          <w:sz w:val="30"/>
          <w:szCs w:val="32"/>
        </w:rPr>
        <w:t>申请单的期限：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工程移交后28天内</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40D7F503">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竣工</w:t>
      </w:r>
      <w:r>
        <w:rPr>
          <w:rFonts w:hint="eastAsia" w:ascii="Times New Roman" w:hAnsi="Times New Roman" w:eastAsia="仿宋_GB2312" w:cs="Times New Roman"/>
          <w:color w:val="000000"/>
          <w:sz w:val="30"/>
          <w:szCs w:val="32"/>
        </w:rPr>
        <w:t>结算</w:t>
      </w:r>
      <w:r>
        <w:rPr>
          <w:rFonts w:ascii="Times New Roman" w:hAnsi="Times New Roman" w:eastAsia="仿宋_GB2312" w:cs="Times New Roman"/>
          <w:color w:val="000000"/>
          <w:sz w:val="30"/>
          <w:szCs w:val="32"/>
        </w:rPr>
        <w:t>申请单应包括的内容：</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执行通用条款</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p>
    <w:p w14:paraId="35192235">
      <w:pPr>
        <w:spacing w:line="360" w:lineRule="auto"/>
        <w:jc w:val="left"/>
        <w:rPr>
          <w:rFonts w:ascii="Times New Roman" w:hAnsi="Times New Roman" w:eastAsia="仿宋_GB2312" w:cs="Times New Roman"/>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5BB75B95">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14.2 竣工结算审核</w:t>
      </w:r>
    </w:p>
    <w:p w14:paraId="50C6B5FA">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发包人</w:t>
      </w:r>
      <w:r>
        <w:rPr>
          <w:rFonts w:hint="eastAsia" w:ascii="Times New Roman" w:hAnsi="Times New Roman" w:eastAsia="仿宋_GB2312" w:cs="Times New Roman"/>
          <w:sz w:val="30"/>
          <w:szCs w:val="32"/>
        </w:rPr>
        <w:t>审批</w:t>
      </w:r>
      <w:r>
        <w:rPr>
          <w:rFonts w:ascii="Times New Roman" w:hAnsi="Times New Roman" w:eastAsia="仿宋_GB2312" w:cs="Times New Roman"/>
          <w:sz w:val="30"/>
          <w:szCs w:val="32"/>
        </w:rPr>
        <w:t>竣工付款申请单的期限：</w:t>
      </w:r>
      <w:r>
        <w:rPr>
          <w:rFonts w:hint="eastAsia" w:ascii="Times New Roman" w:hAnsi="Times New Roman" w:eastAsia="仿宋_GB2312" w:cs="Times New Roman"/>
          <w:sz w:val="30"/>
          <w:szCs w:val="32"/>
          <w:u w:val="single"/>
        </w:rPr>
        <w:t>以审计部门审计结果为准。</w:t>
      </w:r>
      <w:r>
        <w:rPr>
          <w:rFonts w:ascii="Times New Roman" w:hAnsi="Times New Roman" w:eastAsia="仿宋_GB2312" w:cs="Times New Roman"/>
          <w:sz w:val="30"/>
          <w:szCs w:val="32"/>
        </w:rPr>
        <w:t>发包人完成竣工付款的期限：</w:t>
      </w:r>
      <w:r>
        <w:rPr>
          <w:rFonts w:hint="eastAsia" w:ascii="Times New Roman" w:hAnsi="Times New Roman" w:eastAsia="仿宋_GB2312" w:cs="Times New Roman"/>
          <w:sz w:val="30"/>
          <w:szCs w:val="32"/>
          <w:u w:val="single"/>
        </w:rPr>
        <w:t>签发竣工付款申请单20天内</w:t>
      </w:r>
      <w:r>
        <w:rPr>
          <w:rFonts w:ascii="Times New Roman" w:hAnsi="Times New Roman" w:eastAsia="仿宋_GB2312" w:cs="Times New Roman"/>
          <w:sz w:val="30"/>
          <w:szCs w:val="32"/>
        </w:rPr>
        <w:t>。</w:t>
      </w:r>
    </w:p>
    <w:p w14:paraId="1ACC488F">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Times New Roman"/>
          <w:color w:val="000000"/>
          <w:sz w:val="30"/>
          <w:szCs w:val="32"/>
        </w:rPr>
        <w:t>关于竣工付款证书异议部分复核的方式和程序：</w:t>
      </w:r>
      <w:r>
        <w:rPr>
          <w:rFonts w:hint="eastAsia" w:ascii="Times New Roman" w:hAnsi="Times New Roman" w:eastAsia="仿宋_GB2312" w:cs="Times New Roman"/>
          <w:b/>
          <w:bCs/>
          <w:color w:val="000000"/>
          <w:sz w:val="30"/>
          <w:szCs w:val="32"/>
          <w:u w:val="single"/>
        </w:rPr>
        <w:t>执行通用条款</w:t>
      </w:r>
      <w:r>
        <w:rPr>
          <w:rFonts w:ascii="Times New Roman" w:hAnsi="Times New Roman" w:eastAsia="仿宋_GB2312" w:cs="Times New Roman"/>
          <w:color w:val="000000"/>
          <w:sz w:val="30"/>
          <w:szCs w:val="32"/>
        </w:rPr>
        <w:t>。</w:t>
      </w:r>
    </w:p>
    <w:p w14:paraId="699AF420">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14.</w:t>
      </w:r>
      <w:r>
        <w:rPr>
          <w:rFonts w:hint="eastAsia" w:ascii="Times New Roman" w:hAnsi="Times New Roman" w:eastAsia="黑体" w:cs="Times New Roman"/>
          <w:color w:val="000000"/>
          <w:sz w:val="30"/>
          <w:szCs w:val="32"/>
          <w:lang w:val="en-US" w:eastAsia="zh-CN"/>
        </w:rPr>
        <w:t>3</w:t>
      </w:r>
      <w:r>
        <w:rPr>
          <w:rFonts w:ascii="Times New Roman" w:hAnsi="Times New Roman" w:eastAsia="黑体" w:cs="Times New Roman"/>
          <w:color w:val="000000"/>
          <w:sz w:val="30"/>
          <w:szCs w:val="32"/>
        </w:rPr>
        <w:t>最终结清</w:t>
      </w:r>
    </w:p>
    <w:p w14:paraId="66B81FBE">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14.</w:t>
      </w:r>
      <w:r>
        <w:rPr>
          <w:rFonts w:hint="eastAsia" w:ascii="Times New Roman" w:hAnsi="Times New Roman" w:eastAsia="仿宋_GB2312" w:cs="Times New Roman"/>
          <w:color w:val="000000"/>
          <w:kern w:val="0"/>
          <w:sz w:val="30"/>
          <w:szCs w:val="32"/>
          <w:lang w:val="en-US" w:eastAsia="zh-CN"/>
        </w:rPr>
        <w:t>3</w:t>
      </w:r>
      <w:r>
        <w:rPr>
          <w:rFonts w:ascii="Times New Roman" w:hAnsi="Times New Roman" w:eastAsia="仿宋_GB2312" w:cs="Times New Roman"/>
          <w:color w:val="000000"/>
          <w:kern w:val="0"/>
          <w:sz w:val="30"/>
          <w:szCs w:val="32"/>
        </w:rPr>
        <w:t>.1 最终结清申请单</w:t>
      </w:r>
    </w:p>
    <w:p w14:paraId="5B03DDE2">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承包人提交最终结清申请单的份数：</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4份</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2913592E">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color w:val="000000"/>
          <w:kern w:val="0"/>
          <w:sz w:val="30"/>
          <w:szCs w:val="32"/>
        </w:rPr>
        <w:t>承包人提交最终结算申请单的期限：</w:t>
      </w:r>
      <w:r>
        <w:rPr>
          <w:rFonts w:hint="eastAsia" w:ascii="Times New Roman" w:hAnsi="Times New Roman" w:eastAsia="仿宋_GB2312" w:cs="Times New Roman"/>
          <w:b/>
          <w:bCs/>
          <w:color w:val="000000"/>
          <w:kern w:val="0"/>
          <w:sz w:val="30"/>
          <w:szCs w:val="32"/>
          <w:u w:val="single"/>
        </w:rPr>
        <w:t>在缺陷责任期终止证书颁发后7天内</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r>
        <w:rPr>
          <w:rFonts w:ascii="Times New Roman" w:hAnsi="Times New Roman" w:eastAsia="仿宋_GB2312" w:cs="Times New Roman"/>
          <w:sz w:val="30"/>
          <w:szCs w:val="32"/>
        </w:rPr>
        <w:t xml:space="preserve"> </w:t>
      </w:r>
    </w:p>
    <w:p w14:paraId="0ECA94AF">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14.</w:t>
      </w:r>
      <w:r>
        <w:rPr>
          <w:rFonts w:hint="eastAsia" w:ascii="Times New Roman" w:hAnsi="Times New Roman" w:eastAsia="仿宋_GB2312" w:cs="Times New Roman"/>
          <w:sz w:val="30"/>
          <w:szCs w:val="32"/>
          <w:lang w:val="en-US" w:eastAsia="zh-CN"/>
        </w:rPr>
        <w:t>3</w:t>
      </w:r>
      <w:r>
        <w:rPr>
          <w:rFonts w:ascii="Times New Roman" w:hAnsi="Times New Roman" w:eastAsia="仿宋_GB2312" w:cs="Times New Roman"/>
          <w:sz w:val="30"/>
          <w:szCs w:val="32"/>
        </w:rPr>
        <w:t>.2 最终结清证书和支付</w:t>
      </w:r>
    </w:p>
    <w:p w14:paraId="7CB430C0">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（1）发包人完成最终结清申请单的</w:t>
      </w:r>
      <w:r>
        <w:rPr>
          <w:rFonts w:hint="eastAsia" w:ascii="Times New Roman" w:hAnsi="Times New Roman" w:eastAsia="仿宋_GB2312" w:cs="Times New Roman"/>
          <w:sz w:val="30"/>
          <w:szCs w:val="32"/>
        </w:rPr>
        <w:t>审批</w:t>
      </w:r>
      <w:r>
        <w:rPr>
          <w:rFonts w:ascii="Times New Roman" w:hAnsi="Times New Roman" w:eastAsia="仿宋_GB2312" w:cs="Times New Roman"/>
          <w:sz w:val="30"/>
          <w:szCs w:val="32"/>
        </w:rPr>
        <w:t>并颁发最终结清证书的期限：</w:t>
      </w:r>
      <w:r>
        <w:rPr>
          <w:rFonts w:hint="eastAsia" w:ascii="Times New Roman" w:hAnsi="Times New Roman" w:eastAsia="仿宋_GB2312" w:cs="Times New Roman"/>
          <w:b/>
          <w:bCs/>
          <w:color w:val="000000"/>
          <w:sz w:val="30"/>
          <w:szCs w:val="32"/>
          <w:u w:val="single"/>
        </w:rPr>
        <w:t>发包人应在收到承包人提交的最终结清申请单后14天内完成</w:t>
      </w:r>
      <w:r>
        <w:rPr>
          <w:rFonts w:ascii="Times New Roman" w:hAnsi="Times New Roman" w:eastAsia="仿宋_GB2312" w:cs="Times New Roman"/>
          <w:color w:val="000000"/>
          <w:sz w:val="30"/>
          <w:szCs w:val="32"/>
        </w:rPr>
        <w:t>。</w:t>
      </w:r>
    </w:p>
    <w:p w14:paraId="1DDF79CD">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（2）发包人完成支付的期限：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发包人应在颁发最终结清证书</w:t>
      </w:r>
      <w:r>
        <w:rPr>
          <w:rFonts w:hint="eastAsia" w:ascii="Times New Roman" w:hAnsi="Times New Roman" w:eastAsia="仿宋_GB2312" w:cs="Times New Roman"/>
          <w:sz w:val="30"/>
          <w:szCs w:val="32"/>
          <w:u w:val="single"/>
        </w:rPr>
        <w:t>后10天内</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bookmarkEnd w:id="1010"/>
    <w:bookmarkEnd w:id="1011"/>
    <w:bookmarkEnd w:id="1012"/>
    <w:bookmarkEnd w:id="1013"/>
    <w:bookmarkEnd w:id="1014"/>
    <w:bookmarkEnd w:id="1015"/>
    <w:bookmarkEnd w:id="1016"/>
    <w:bookmarkEnd w:id="1022"/>
    <w:p w14:paraId="19C5E288">
      <w:pPr>
        <w:keepNext/>
        <w:keepLines/>
        <w:spacing w:before="120" w:after="120" w:line="360" w:lineRule="auto"/>
        <w:outlineLvl w:val="3"/>
        <w:rPr>
          <w:rFonts w:ascii="Times New Roman" w:hAnsi="Times New Roman" w:eastAsia="黑体" w:cs="Times New Roman"/>
          <w:bCs/>
          <w:color w:val="000000"/>
          <w:sz w:val="32"/>
          <w:szCs w:val="32"/>
        </w:rPr>
      </w:pPr>
      <w:bookmarkStart w:id="1024" w:name="_Toc351203647"/>
      <w:bookmarkStart w:id="1025" w:name="_Toc267251483"/>
      <w:bookmarkStart w:id="1026" w:name="_Toc267251482"/>
      <w:bookmarkStart w:id="1027" w:name="_Toc267251484"/>
      <w:bookmarkStart w:id="1028" w:name="_Toc267251485"/>
      <w:bookmarkStart w:id="1029" w:name="_Toc267251488"/>
      <w:bookmarkStart w:id="1030" w:name="_Toc267251489"/>
      <w:bookmarkStart w:id="1031" w:name="_Toc267251486"/>
      <w:bookmarkStart w:id="1032" w:name="_Toc267251490"/>
      <w:bookmarkStart w:id="1033" w:name="_Toc267251503"/>
      <w:bookmarkStart w:id="1034" w:name="_Toc267251494"/>
      <w:bookmarkStart w:id="1035" w:name="_Toc267251497"/>
      <w:bookmarkStart w:id="1036" w:name="_Toc267251495"/>
      <w:bookmarkStart w:id="1037" w:name="_Toc267251496"/>
      <w:bookmarkStart w:id="1038" w:name="_Toc267251492"/>
      <w:bookmarkStart w:id="1039" w:name="_Toc267251493"/>
      <w:bookmarkStart w:id="1040" w:name="_Toc267251502"/>
      <w:bookmarkStart w:id="1041" w:name="_Toc267251491"/>
      <w:bookmarkStart w:id="1042" w:name="_Toc267251501"/>
      <w:bookmarkStart w:id="1043" w:name="_Toc267251498"/>
      <w:bookmarkStart w:id="1044" w:name="_Toc267251499"/>
      <w:bookmarkStart w:id="1045" w:name="_Toc267251506"/>
      <w:bookmarkStart w:id="1046" w:name="_Toc267251504"/>
      <w:bookmarkStart w:id="1047" w:name="_Toc267251507"/>
      <w:bookmarkStart w:id="1048" w:name="_Toc267251508"/>
      <w:bookmarkStart w:id="1049" w:name="_Toc267251510"/>
      <w:bookmarkStart w:id="1050" w:name="_Toc267251515"/>
      <w:bookmarkStart w:id="1051" w:name="_Toc267251511"/>
      <w:bookmarkStart w:id="1052" w:name="_Toc267251514"/>
      <w:bookmarkStart w:id="1053" w:name="_Toc267251513"/>
      <w:bookmarkStart w:id="1054" w:name="_Toc267251509"/>
      <w:r>
        <w:rPr>
          <w:rFonts w:ascii="Times New Roman" w:hAnsi="Times New Roman" w:eastAsia="黑体" w:cs="Times New Roman"/>
          <w:bCs/>
          <w:color w:val="000000"/>
          <w:sz w:val="32"/>
          <w:szCs w:val="32"/>
        </w:rPr>
        <w:t>15. 缺陷责任期与保修</w:t>
      </w:r>
      <w:bookmarkEnd w:id="1024"/>
    </w:p>
    <w:p w14:paraId="762A4C96">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15.</w:t>
      </w:r>
      <w:r>
        <w:rPr>
          <w:rFonts w:hint="eastAsia" w:ascii="Times New Roman" w:hAnsi="Times New Roman" w:eastAsia="黑体" w:cs="Times New Roman"/>
          <w:color w:val="000000"/>
          <w:sz w:val="30"/>
          <w:szCs w:val="32"/>
          <w:lang w:val="en-US" w:eastAsia="zh-CN"/>
        </w:rPr>
        <w:t>1</w:t>
      </w:r>
      <w:r>
        <w:rPr>
          <w:rFonts w:ascii="Times New Roman" w:hAnsi="Times New Roman" w:eastAsia="黑体" w:cs="Times New Roman"/>
          <w:color w:val="000000"/>
          <w:sz w:val="30"/>
          <w:szCs w:val="32"/>
        </w:rPr>
        <w:t>缺陷责任期</w:t>
      </w:r>
      <w:bookmarkEnd w:id="1025"/>
    </w:p>
    <w:p w14:paraId="72FE7409">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缺陷责任期的具体期限：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24个月</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p>
    <w:p w14:paraId="67119EF2">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25A96942">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15.</w:t>
      </w:r>
      <w:r>
        <w:rPr>
          <w:rFonts w:hint="eastAsia" w:ascii="Times New Roman" w:hAnsi="Times New Roman" w:eastAsia="黑体" w:cs="Times New Roman"/>
          <w:color w:val="000000"/>
          <w:sz w:val="30"/>
          <w:szCs w:val="32"/>
          <w:lang w:val="en-US" w:eastAsia="zh-CN"/>
        </w:rPr>
        <w:t>2</w:t>
      </w:r>
      <w:r>
        <w:rPr>
          <w:rFonts w:ascii="Times New Roman" w:hAnsi="Times New Roman" w:eastAsia="黑体" w:cs="Times New Roman"/>
          <w:color w:val="000000"/>
          <w:sz w:val="30"/>
          <w:szCs w:val="32"/>
        </w:rPr>
        <w:t xml:space="preserve"> 质量保证金</w:t>
      </w:r>
    </w:p>
    <w:p w14:paraId="4421C69B">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Times New Roman"/>
          <w:color w:val="000000"/>
          <w:sz w:val="30"/>
          <w:szCs w:val="32"/>
        </w:rPr>
        <w:t>关于是否扣留质量保证金的约定：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扣留</w:t>
      </w:r>
      <w:r>
        <w:rPr>
          <w:rFonts w:hint="default"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w:t>
      </w:r>
      <w:r>
        <w:rPr>
          <w:rFonts w:hint="default" w:ascii="Times New Roman" w:hAnsi="Times New Roman" w:eastAsia="仿宋_GB2312" w:cs="Times New Roman"/>
          <w:color w:val="000000"/>
          <w:sz w:val="30"/>
          <w:szCs w:val="32"/>
          <w:u w:val="single"/>
        </w:rPr>
        <w:t>质量保证金扣留及返还不影响人工费用的按月足额拨付</w:t>
      </w:r>
      <w:r>
        <w:rPr>
          <w:rFonts w:hint="eastAsia" w:ascii="Times New Roman" w:hAnsi="Times New Roman" w:eastAsia="仿宋_GB2312" w:cs="Times New Roman"/>
          <w:color w:val="000000"/>
          <w:sz w:val="30"/>
          <w:szCs w:val="32"/>
          <w:u w:val="single"/>
          <w:lang w:eastAsia="zh-CN"/>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4CD6E743">
      <w:pPr>
        <w:spacing w:line="360" w:lineRule="auto"/>
        <w:ind w:firstLine="600" w:firstLineChars="200"/>
        <w:jc w:val="left"/>
        <w:outlineLvl w:val="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15.</w:t>
      </w:r>
      <w:r>
        <w:rPr>
          <w:rFonts w:hint="eastAsia" w:ascii="Times New Roman" w:hAnsi="Times New Roman" w:eastAsia="仿宋_GB2312" w:cs="Times New Roman"/>
          <w:color w:val="000000"/>
          <w:sz w:val="30"/>
          <w:szCs w:val="32"/>
          <w:lang w:val="en-US" w:eastAsia="zh-CN"/>
        </w:rPr>
        <w:t>2</w:t>
      </w:r>
      <w:r>
        <w:rPr>
          <w:rFonts w:ascii="Times New Roman" w:hAnsi="Times New Roman" w:eastAsia="仿宋_GB2312" w:cs="Times New Roman"/>
          <w:color w:val="000000"/>
          <w:sz w:val="30"/>
          <w:szCs w:val="32"/>
        </w:rPr>
        <w:t xml:space="preserve">.1 </w:t>
      </w:r>
      <w:r>
        <w:rPr>
          <w:rFonts w:hint="eastAsia" w:ascii="Times New Roman" w:hAnsi="Times New Roman" w:eastAsia="仿宋_GB2312" w:cs="Times New Roman"/>
          <w:color w:val="000000"/>
          <w:sz w:val="30"/>
          <w:szCs w:val="32"/>
        </w:rPr>
        <w:t>承包人提供</w:t>
      </w:r>
      <w:r>
        <w:rPr>
          <w:rFonts w:ascii="Times New Roman" w:hAnsi="Times New Roman" w:eastAsia="仿宋_GB2312" w:cs="Times New Roman"/>
          <w:color w:val="000000"/>
          <w:sz w:val="30"/>
          <w:szCs w:val="32"/>
        </w:rPr>
        <w:t>质量保证金的</w:t>
      </w:r>
      <w:r>
        <w:rPr>
          <w:rFonts w:hint="eastAsia" w:ascii="Times New Roman" w:hAnsi="Times New Roman" w:eastAsia="仿宋_GB2312" w:cs="Times New Roman"/>
          <w:color w:val="000000"/>
          <w:sz w:val="30"/>
          <w:szCs w:val="32"/>
        </w:rPr>
        <w:t>方</w:t>
      </w:r>
      <w:r>
        <w:rPr>
          <w:rFonts w:ascii="Times New Roman" w:hAnsi="Times New Roman" w:eastAsia="仿宋_GB2312" w:cs="Times New Roman"/>
          <w:color w:val="000000"/>
          <w:sz w:val="30"/>
          <w:szCs w:val="32"/>
        </w:rPr>
        <w:t>式</w:t>
      </w:r>
    </w:p>
    <w:p w14:paraId="20E08732">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color w:val="000000"/>
          <w:sz w:val="30"/>
          <w:szCs w:val="32"/>
        </w:rPr>
        <w:t>质量保证金采用以下</w:t>
      </w:r>
      <w:r>
        <w:rPr>
          <w:rFonts w:ascii="Times New Roman" w:hAnsi="Times New Roman" w:eastAsia="仿宋_GB2312" w:cs="Times New Roman"/>
          <w:sz w:val="30"/>
          <w:szCs w:val="32"/>
        </w:rPr>
        <w:t>第</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w:t>
      </w:r>
      <w:r>
        <w:rPr>
          <w:rFonts w:hint="eastAsia" w:ascii="Times New Roman" w:hAnsi="Times New Roman" w:eastAsia="仿宋_GB2312" w:cs="Times New Roman"/>
          <w:sz w:val="30"/>
          <w:szCs w:val="32"/>
          <w:u w:val="single"/>
          <w:lang w:val="en-US" w:eastAsia="zh-CN"/>
        </w:rPr>
        <w:t>2</w:t>
      </w:r>
      <w:r>
        <w:rPr>
          <w:rFonts w:hint="eastAsia" w:ascii="Times New Roman" w:hAnsi="Times New Roman" w:eastAsia="仿宋_GB2312" w:cs="Times New Roman"/>
          <w:sz w:val="30"/>
          <w:szCs w:val="32"/>
          <w:u w:val="single"/>
        </w:rPr>
        <w:t>）</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种方式：</w:t>
      </w:r>
    </w:p>
    <w:p w14:paraId="03F5B9AD">
      <w:pPr>
        <w:autoSpaceDE w:val="0"/>
        <w:autoSpaceDN w:val="0"/>
        <w:adjustRightInd w:val="0"/>
        <w:spacing w:line="360" w:lineRule="auto"/>
        <w:ind w:firstLine="600" w:firstLineChars="200"/>
        <w:jc w:val="left"/>
        <w:rPr>
          <w:rFonts w:ascii="Times New Roman" w:hAnsi="Times New Roman" w:eastAsia="仿宋_GB2312" w:cs="Times New Roman"/>
          <w:kern w:val="0"/>
          <w:sz w:val="30"/>
          <w:szCs w:val="32"/>
        </w:rPr>
      </w:pPr>
      <w:r>
        <w:rPr>
          <w:rFonts w:ascii="Times New Roman" w:hAnsi="Times New Roman" w:eastAsia="仿宋_GB2312" w:cs="Times New Roman"/>
          <w:kern w:val="0"/>
          <w:sz w:val="30"/>
          <w:szCs w:val="32"/>
        </w:rPr>
        <w:t>（1）质量保证金保函，保证金额为：</w:t>
      </w:r>
      <w:r>
        <w:rPr>
          <w:rFonts w:ascii="Times New Roman" w:hAnsi="Times New Roman" w:eastAsia="仿宋_GB2312" w:cs="Times New Roman"/>
          <w:kern w:val="0"/>
          <w:sz w:val="30"/>
          <w:szCs w:val="32"/>
          <w:u w:val="single"/>
        </w:rPr>
        <w:t xml:space="preserve"> </w:t>
      </w:r>
      <w:r>
        <w:rPr>
          <w:rFonts w:hint="eastAsia" w:ascii="Times New Roman" w:hAnsi="Times New Roman" w:eastAsia="仿宋_GB2312" w:cs="Times New Roman"/>
          <w:kern w:val="0"/>
          <w:sz w:val="30"/>
          <w:szCs w:val="32"/>
          <w:u w:val="single"/>
        </w:rPr>
        <w:t>竣工</w:t>
      </w:r>
      <w:r>
        <w:rPr>
          <w:rFonts w:hint="eastAsia" w:ascii="Times New Roman" w:hAnsi="Times New Roman" w:eastAsia="仿宋_GB2312" w:cs="Times New Roman"/>
          <w:kern w:val="0"/>
          <w:sz w:val="30"/>
          <w:szCs w:val="32"/>
          <w:u w:val="single"/>
          <w:lang w:val="en-US" w:eastAsia="zh-CN"/>
        </w:rPr>
        <w:t>结</w:t>
      </w:r>
      <w:r>
        <w:rPr>
          <w:rFonts w:hint="eastAsia" w:ascii="Times New Roman" w:hAnsi="Times New Roman" w:eastAsia="仿宋_GB2312" w:cs="Times New Roman"/>
          <w:kern w:val="0"/>
          <w:sz w:val="30"/>
          <w:szCs w:val="32"/>
          <w:u w:val="single"/>
        </w:rPr>
        <w:t>算价的3%</w:t>
      </w:r>
      <w:r>
        <w:rPr>
          <w:rFonts w:ascii="Times New Roman" w:hAnsi="Times New Roman" w:eastAsia="仿宋_GB2312" w:cs="Times New Roman"/>
          <w:kern w:val="0"/>
          <w:sz w:val="30"/>
          <w:szCs w:val="32"/>
          <w:u w:val="single"/>
        </w:rPr>
        <w:t xml:space="preserve"> </w:t>
      </w:r>
      <w:r>
        <w:rPr>
          <w:rFonts w:ascii="Times New Roman" w:hAnsi="Times New Roman" w:eastAsia="仿宋_GB2312" w:cs="Times New Roman"/>
          <w:kern w:val="0"/>
          <w:sz w:val="30"/>
          <w:szCs w:val="32"/>
        </w:rPr>
        <w:t xml:space="preserve">； </w:t>
      </w:r>
    </w:p>
    <w:p w14:paraId="04E3A8A9">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（2）</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提供结算价3%质保金保函</w:t>
      </w:r>
      <w:r>
        <w:rPr>
          <w:rFonts w:ascii="Times New Roman" w:hAnsi="Times New Roman" w:eastAsia="仿宋_GB2312" w:cs="Times New Roman"/>
          <w:color w:val="000000"/>
          <w:kern w:val="0"/>
          <w:sz w:val="30"/>
          <w:szCs w:val="32"/>
        </w:rPr>
        <w:t>的工程款；</w:t>
      </w:r>
    </w:p>
    <w:p w14:paraId="0A91BA6D">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（3）其他</w:t>
      </w:r>
      <w:r>
        <w:rPr>
          <w:rFonts w:hint="eastAsia" w:ascii="Times New Roman" w:hAnsi="Times New Roman" w:eastAsia="仿宋_GB2312" w:cs="Times New Roman"/>
          <w:color w:val="000000"/>
          <w:kern w:val="0"/>
          <w:sz w:val="30"/>
          <w:szCs w:val="32"/>
        </w:rPr>
        <w:t>方</w:t>
      </w:r>
      <w:r>
        <w:rPr>
          <w:rFonts w:ascii="Times New Roman" w:hAnsi="Times New Roman" w:eastAsia="仿宋_GB2312" w:cs="Times New Roman"/>
          <w:color w:val="000000"/>
          <w:kern w:val="0"/>
          <w:sz w:val="30"/>
          <w:szCs w:val="32"/>
        </w:rPr>
        <w:t>式:</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               </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3DB4E9A4">
      <w:pPr>
        <w:spacing w:line="360" w:lineRule="auto"/>
        <w:ind w:firstLine="600" w:firstLineChars="200"/>
        <w:jc w:val="left"/>
        <w:outlineLvl w:val="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15.</w:t>
      </w:r>
      <w:r>
        <w:rPr>
          <w:rFonts w:hint="eastAsia" w:ascii="Times New Roman" w:hAnsi="Times New Roman" w:eastAsia="仿宋_GB2312" w:cs="Times New Roman"/>
          <w:color w:val="000000"/>
          <w:sz w:val="30"/>
          <w:szCs w:val="32"/>
          <w:lang w:val="en-US" w:eastAsia="zh-CN"/>
        </w:rPr>
        <w:t>2</w:t>
      </w:r>
      <w:r>
        <w:rPr>
          <w:rFonts w:ascii="Times New Roman" w:hAnsi="Times New Roman" w:eastAsia="仿宋_GB2312" w:cs="Times New Roman"/>
          <w:color w:val="000000"/>
          <w:sz w:val="30"/>
          <w:szCs w:val="32"/>
        </w:rPr>
        <w:t xml:space="preserve">.2 质量保证金的扣留 </w:t>
      </w:r>
    </w:p>
    <w:p w14:paraId="0774CA3A">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质量保证金的扣留采取以下第</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val="en-US" w:eastAsia="zh-CN"/>
        </w:rPr>
        <w:t>3</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种方式：</w:t>
      </w:r>
    </w:p>
    <w:p w14:paraId="18ED73E2">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（1）在支付工程进度款时逐次扣留，在此情形下，质量保证金的计算基数不包括预付款的支付、扣回以及价格调整的金额；</w:t>
      </w:r>
    </w:p>
    <w:p w14:paraId="42D36F6B">
      <w:pPr>
        <w:autoSpaceDE w:val="0"/>
        <w:autoSpaceDN w:val="0"/>
        <w:adjustRightInd w:val="0"/>
        <w:spacing w:line="360" w:lineRule="auto"/>
        <w:ind w:firstLine="600" w:firstLineChars="200"/>
        <w:jc w:val="left"/>
        <w:outlineLvl w:val="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（2）工程竣工结算时一次性扣留质量保证金；</w:t>
      </w:r>
    </w:p>
    <w:p w14:paraId="2D801FCF">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（3）其他扣留方式:</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提供结算价3%质保金保函  </w:t>
      </w:r>
      <w:r>
        <w:rPr>
          <w:rFonts w:ascii="Times New Roman" w:hAnsi="Times New Roman" w:eastAsia="仿宋_GB2312" w:cs="Times New Roman"/>
          <w:color w:val="000000"/>
          <w:kern w:val="0"/>
          <w:sz w:val="30"/>
          <w:szCs w:val="32"/>
        </w:rPr>
        <w:t>。</w:t>
      </w:r>
    </w:p>
    <w:p w14:paraId="1389EFFE">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关于质量保证金的补充约定：</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承包人施工范围内的全部内容，保修期内由承包人负责，期满验收合格后无质量缺陷，无息退换</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bookmarkEnd w:id="1026"/>
    <w:bookmarkEnd w:id="1027"/>
    <w:p w14:paraId="23C02002">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15.</w:t>
      </w:r>
      <w:r>
        <w:rPr>
          <w:rFonts w:hint="eastAsia" w:ascii="Times New Roman" w:hAnsi="Times New Roman" w:eastAsia="黑体" w:cs="Times New Roman"/>
          <w:color w:val="000000"/>
          <w:sz w:val="30"/>
          <w:szCs w:val="32"/>
          <w:lang w:val="en-US" w:eastAsia="zh-CN"/>
        </w:rPr>
        <w:t>3</w:t>
      </w:r>
      <w:r>
        <w:rPr>
          <w:rFonts w:ascii="Times New Roman" w:hAnsi="Times New Roman" w:eastAsia="黑体" w:cs="Times New Roman"/>
          <w:color w:val="000000"/>
          <w:sz w:val="30"/>
          <w:szCs w:val="32"/>
        </w:rPr>
        <w:t>保修</w:t>
      </w:r>
    </w:p>
    <w:bookmarkEnd w:id="1028"/>
    <w:p w14:paraId="055EF2F3">
      <w:pPr>
        <w:spacing w:line="360" w:lineRule="auto"/>
        <w:ind w:firstLine="585" w:firstLineChars="195"/>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15.</w:t>
      </w:r>
      <w:r>
        <w:rPr>
          <w:rFonts w:hint="eastAsia" w:ascii="Times New Roman" w:hAnsi="Times New Roman" w:eastAsia="仿宋_GB2312" w:cs="Times New Roman"/>
          <w:color w:val="000000"/>
          <w:sz w:val="30"/>
          <w:szCs w:val="32"/>
          <w:lang w:val="en-US" w:eastAsia="zh-CN"/>
        </w:rPr>
        <w:t>3</w:t>
      </w:r>
      <w:r>
        <w:rPr>
          <w:rFonts w:ascii="Times New Roman" w:hAnsi="Times New Roman" w:eastAsia="仿宋_GB2312" w:cs="Times New Roman"/>
          <w:color w:val="000000"/>
          <w:sz w:val="30"/>
          <w:szCs w:val="32"/>
        </w:rPr>
        <w:t>.1 保修责任</w:t>
      </w:r>
    </w:p>
    <w:p w14:paraId="017AC2A3">
      <w:pPr>
        <w:spacing w:line="360" w:lineRule="auto"/>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sz w:val="30"/>
          <w:szCs w:val="32"/>
        </w:rPr>
        <w:t>工程保修期为：</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工程保修期从工程竣工验收合格之日起算，至保修期结束</w:t>
      </w:r>
      <w:r>
        <w:rPr>
          <w:rFonts w:ascii="Times New Roman" w:hAnsi="Times New Roman" w:eastAsia="仿宋_GB2312" w:cs="Times New Roman"/>
          <w:color w:val="000000"/>
          <w:kern w:val="0"/>
          <w:sz w:val="30"/>
          <w:szCs w:val="32"/>
        </w:rPr>
        <w:t>。</w:t>
      </w:r>
    </w:p>
    <w:p w14:paraId="2C303A9D">
      <w:pPr>
        <w:spacing w:line="360" w:lineRule="auto"/>
        <w:ind w:firstLine="585" w:firstLineChars="195"/>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15.</w:t>
      </w:r>
      <w:r>
        <w:rPr>
          <w:rFonts w:hint="eastAsia" w:ascii="Times New Roman" w:hAnsi="Times New Roman" w:eastAsia="仿宋_GB2312" w:cs="Times New Roman"/>
          <w:color w:val="000000"/>
          <w:sz w:val="30"/>
          <w:szCs w:val="32"/>
          <w:lang w:val="en-US" w:eastAsia="zh-CN"/>
        </w:rPr>
        <w:t>3</w:t>
      </w:r>
      <w:r>
        <w:rPr>
          <w:rFonts w:ascii="Times New Roman" w:hAnsi="Times New Roman" w:eastAsia="仿宋_GB2312" w:cs="Times New Roman"/>
          <w:color w:val="000000"/>
          <w:sz w:val="30"/>
          <w:szCs w:val="32"/>
        </w:rPr>
        <w:t>.</w:t>
      </w:r>
      <w:r>
        <w:rPr>
          <w:rFonts w:hint="eastAsia" w:ascii="Times New Roman" w:hAnsi="Times New Roman" w:eastAsia="仿宋_GB2312" w:cs="Times New Roman"/>
          <w:color w:val="000000"/>
          <w:sz w:val="30"/>
          <w:szCs w:val="32"/>
          <w:lang w:val="en-US" w:eastAsia="zh-CN"/>
        </w:rPr>
        <w:t>2</w:t>
      </w:r>
      <w:r>
        <w:rPr>
          <w:rFonts w:ascii="Times New Roman" w:hAnsi="Times New Roman" w:eastAsia="仿宋_GB2312" w:cs="Times New Roman"/>
          <w:color w:val="000000"/>
          <w:sz w:val="30"/>
          <w:szCs w:val="32"/>
        </w:rPr>
        <w:t xml:space="preserve"> 修复通知</w:t>
      </w:r>
    </w:p>
    <w:p w14:paraId="00E77700">
      <w:pPr>
        <w:spacing w:line="360" w:lineRule="auto"/>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承包人收到保修通知并到达工程现场的合理时间：</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收到通知后48小时内组织派人维修</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bookmarkEnd w:id="1029"/>
    <w:bookmarkEnd w:id="1030"/>
    <w:bookmarkEnd w:id="1031"/>
    <w:bookmarkEnd w:id="1032"/>
    <w:p w14:paraId="09406BEE">
      <w:pPr>
        <w:keepNext/>
        <w:keepLines/>
        <w:spacing w:before="120" w:after="120" w:line="360" w:lineRule="auto"/>
        <w:outlineLvl w:val="3"/>
        <w:rPr>
          <w:rFonts w:ascii="Times New Roman" w:hAnsi="Times New Roman" w:eastAsia="黑体" w:cs="Times New Roman"/>
          <w:bCs/>
          <w:color w:val="000000"/>
          <w:sz w:val="32"/>
          <w:szCs w:val="32"/>
        </w:rPr>
      </w:pPr>
      <w:bookmarkStart w:id="1055" w:name="_Toc351203648"/>
      <w:bookmarkStart w:id="1056" w:name="_Toc280868717"/>
      <w:bookmarkStart w:id="1057" w:name="_Toc280868718"/>
      <w:r>
        <w:rPr>
          <w:rFonts w:ascii="Times New Roman" w:hAnsi="Times New Roman" w:eastAsia="黑体" w:cs="Times New Roman"/>
          <w:bCs/>
          <w:color w:val="000000"/>
          <w:sz w:val="32"/>
          <w:szCs w:val="32"/>
        </w:rPr>
        <w:t>16. 违约</w:t>
      </w:r>
      <w:bookmarkEnd w:id="1055"/>
    </w:p>
    <w:p w14:paraId="77514C92">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16.1 发包人违约</w:t>
      </w:r>
    </w:p>
    <w:p w14:paraId="115EA38A">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16.1.1发包人违约的情形</w:t>
      </w:r>
    </w:p>
    <w:p w14:paraId="0EEF31B1">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发包人违约的其他情形：</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无            </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1CD4C07F">
      <w:pPr>
        <w:spacing w:line="360" w:lineRule="auto"/>
        <w:ind w:left="1500" w:hanging="1500" w:hangingChars="5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 xml:space="preserve">    16.1.2 发包人违约的责任</w:t>
      </w:r>
    </w:p>
    <w:p w14:paraId="11477D3D">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发包人违约责任的承担方式和计算方法：</w:t>
      </w:r>
    </w:p>
    <w:p w14:paraId="265A356C">
      <w:pPr>
        <w:spacing w:line="360" w:lineRule="auto"/>
        <w:ind w:firstLine="600" w:firstLineChars="200"/>
        <w:jc w:val="left"/>
        <w:rPr>
          <w:rFonts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kern w:val="0"/>
          <w:sz w:val="30"/>
          <w:szCs w:val="32"/>
        </w:rPr>
        <w:t>（1）因发包人原因未能在计划开工日期前7天内下达开工通知的违约责任：</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b/>
          <w:bCs/>
          <w:color w:val="000000"/>
          <w:sz w:val="30"/>
          <w:szCs w:val="32"/>
          <w:u w:val="single"/>
          <w:lang w:val="en-US" w:eastAsia="zh-CN"/>
        </w:rPr>
        <w:t>无</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78D623B1">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（2）因发包人原因未能按合同约定支付合同价款的违约责任：</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b/>
          <w:bCs/>
          <w:color w:val="000000"/>
          <w:sz w:val="30"/>
          <w:szCs w:val="32"/>
          <w:u w:val="single"/>
          <w:lang w:val="en-US" w:eastAsia="zh-CN"/>
        </w:rPr>
        <w:t>无</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279DFCA1">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（3）发包人违反第10.1款</w:t>
      </w:r>
      <w:r>
        <w:rPr>
          <w:rFonts w:hint="eastAsia" w:ascii="Times New Roman" w:hAnsi="Times New Roman" w:eastAsia="仿宋_GB2312" w:cs="Times New Roman"/>
          <w:color w:val="000000"/>
          <w:kern w:val="0"/>
          <w:sz w:val="30"/>
          <w:szCs w:val="32"/>
        </w:rPr>
        <w:t>〔</w:t>
      </w:r>
      <w:r>
        <w:rPr>
          <w:rFonts w:ascii="Times New Roman" w:hAnsi="Times New Roman" w:eastAsia="仿宋_GB2312" w:cs="Times New Roman"/>
          <w:color w:val="000000"/>
          <w:kern w:val="0"/>
          <w:sz w:val="30"/>
          <w:szCs w:val="32"/>
        </w:rPr>
        <w:t>变更的范围</w:t>
      </w:r>
      <w:r>
        <w:rPr>
          <w:rFonts w:hint="eastAsia" w:ascii="Times New Roman" w:hAnsi="Times New Roman" w:eastAsia="仿宋_GB2312" w:cs="Times New Roman"/>
          <w:color w:val="000000"/>
          <w:kern w:val="0"/>
          <w:sz w:val="30"/>
          <w:szCs w:val="32"/>
        </w:rPr>
        <w:t>〕</w:t>
      </w:r>
      <w:r>
        <w:rPr>
          <w:rFonts w:ascii="Times New Roman" w:hAnsi="Times New Roman" w:eastAsia="仿宋_GB2312" w:cs="Times New Roman"/>
          <w:color w:val="000000"/>
          <w:kern w:val="0"/>
          <w:sz w:val="30"/>
          <w:szCs w:val="32"/>
        </w:rPr>
        <w:t>第（2）项约定，自行实施被取消的工作或转由他人实施的违约责任：</w:t>
      </w:r>
      <w:r>
        <w:rPr>
          <w:rFonts w:hint="eastAsia" w:ascii="Times New Roman" w:hAnsi="Times New Roman" w:eastAsia="仿宋_GB2312" w:cs="Times New Roman"/>
          <w:color w:val="FF0000"/>
          <w:kern w:val="0"/>
          <w:sz w:val="30"/>
          <w:szCs w:val="32"/>
          <w:u w:val="single"/>
        </w:rPr>
        <w:t>/</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7639BFCB">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（4）发包人提供的材料、工程设备的规格、数量或质量不符合合同约定，或因发包人原因导致交货日期延误或交货地点变更等情况的违约责任：</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无</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54A01AB2">
      <w:pPr>
        <w:spacing w:line="360" w:lineRule="auto"/>
        <w:ind w:firstLine="600" w:firstLineChars="200"/>
        <w:jc w:val="left"/>
        <w:rPr>
          <w:rFonts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kern w:val="0"/>
          <w:sz w:val="30"/>
          <w:szCs w:val="32"/>
        </w:rPr>
        <w:t>（5）因发包人违反合同约定造成暂停施工的违约责任：</w:t>
      </w:r>
      <w:r>
        <w:rPr>
          <w:rFonts w:ascii="Times New Roman" w:hAnsi="Times New Roman" w:eastAsia="仿宋_GB2312" w:cs="Times New Roman"/>
          <w:color w:val="000000"/>
          <w:kern w:val="0"/>
          <w:sz w:val="30"/>
          <w:szCs w:val="32"/>
          <w:u w:val="single"/>
        </w:rPr>
        <w:t xml:space="preserve">     </w:t>
      </w:r>
    </w:p>
    <w:p w14:paraId="3277AE7C">
      <w:pPr>
        <w:spacing w:line="360" w:lineRule="auto"/>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b/>
          <w:bCs/>
          <w:color w:val="000000"/>
          <w:kern w:val="0"/>
          <w:sz w:val="30"/>
          <w:szCs w:val="32"/>
          <w:u w:val="single"/>
        </w:rPr>
        <w:t xml:space="preserve"> </w:t>
      </w:r>
      <w:r>
        <w:rPr>
          <w:rFonts w:hint="eastAsia" w:ascii="Times New Roman" w:hAnsi="Times New Roman" w:eastAsia="仿宋_GB2312" w:cs="Times New Roman"/>
          <w:b/>
          <w:bCs/>
          <w:color w:val="000000"/>
          <w:kern w:val="0"/>
          <w:sz w:val="30"/>
          <w:szCs w:val="32"/>
          <w:u w:val="single"/>
          <w:lang w:val="en-US" w:eastAsia="zh-CN"/>
        </w:rPr>
        <w:t>无</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2EDF1235">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（6）发包人无正当理由没有在约定期限内发出复工指示，导致承包人无法复工的违约责任：</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b/>
          <w:bCs/>
          <w:color w:val="000000"/>
          <w:kern w:val="0"/>
          <w:sz w:val="30"/>
          <w:szCs w:val="32"/>
          <w:u w:val="single"/>
          <w:lang w:val="en-US" w:eastAsia="zh-CN"/>
        </w:rPr>
        <w:t>无</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0A88CAFB">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（7）</w:t>
      </w:r>
      <w:r>
        <w:rPr>
          <w:rFonts w:hint="eastAsia" w:ascii="Times New Roman" w:hAnsi="Times New Roman" w:eastAsia="仿宋_GB2312" w:cs="Times New Roman"/>
          <w:color w:val="000000"/>
          <w:kern w:val="0"/>
          <w:sz w:val="30"/>
          <w:szCs w:val="32"/>
        </w:rPr>
        <w:t>其他：</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无</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085639E4">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16.1.3 因发包人违约解除合同</w:t>
      </w:r>
    </w:p>
    <w:p w14:paraId="43944E87">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承包人按16.1.1项</w:t>
      </w:r>
      <w:r>
        <w:rPr>
          <w:rFonts w:hint="eastAsia" w:ascii="Times New Roman" w:hAnsi="Times New Roman" w:eastAsia="仿宋_GB2312" w:cs="Times New Roman"/>
          <w:color w:val="000000"/>
          <w:kern w:val="0"/>
          <w:sz w:val="30"/>
          <w:szCs w:val="32"/>
        </w:rPr>
        <w:t>〔</w:t>
      </w:r>
      <w:r>
        <w:rPr>
          <w:rFonts w:ascii="Times New Roman" w:hAnsi="Times New Roman" w:eastAsia="仿宋_GB2312" w:cs="Times New Roman"/>
          <w:color w:val="000000"/>
          <w:kern w:val="0"/>
          <w:sz w:val="30"/>
          <w:szCs w:val="32"/>
        </w:rPr>
        <w:t>发包人违约的情形</w:t>
      </w:r>
      <w:r>
        <w:rPr>
          <w:rFonts w:hint="eastAsia" w:ascii="Times New Roman" w:hAnsi="Times New Roman" w:eastAsia="仿宋_GB2312" w:cs="Times New Roman"/>
          <w:color w:val="000000"/>
          <w:kern w:val="0"/>
          <w:sz w:val="30"/>
          <w:szCs w:val="32"/>
        </w:rPr>
        <w:t>〕</w:t>
      </w:r>
      <w:r>
        <w:rPr>
          <w:rFonts w:ascii="Times New Roman" w:hAnsi="Times New Roman" w:eastAsia="仿宋_GB2312" w:cs="Times New Roman"/>
          <w:color w:val="000000"/>
          <w:kern w:val="0"/>
          <w:sz w:val="30"/>
          <w:szCs w:val="32"/>
        </w:rPr>
        <w:t>约定暂停施工满</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28</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天后发包人仍不纠正其违约行为并致使合同目的不能实现的，承包人有权解除合同。</w:t>
      </w:r>
    </w:p>
    <w:p w14:paraId="6E04ADE6">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16.2 承包人违约</w:t>
      </w:r>
    </w:p>
    <w:p w14:paraId="4CFB17F2">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16.2.1 承包人违约的情形</w:t>
      </w:r>
    </w:p>
    <w:p w14:paraId="359E964D">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承包人违约的其他情形：</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olor w:val="000000"/>
          <w:kern w:val="0"/>
          <w:sz w:val="30"/>
          <w:szCs w:val="32"/>
          <w:highlight w:val="none"/>
          <w:u w:val="single"/>
        </w:rPr>
        <w:t xml:space="preserve"> </w:t>
      </w:r>
      <w:r>
        <w:rPr>
          <w:rFonts w:hint="eastAsia" w:ascii="Times New Roman" w:hAnsi="Times New Roman" w:eastAsia="仿宋_GB2312"/>
          <w:color w:val="000000"/>
          <w:kern w:val="0"/>
          <w:sz w:val="30"/>
          <w:szCs w:val="32"/>
          <w:highlight w:val="none"/>
          <w:u w:val="single"/>
        </w:rPr>
        <w:t xml:space="preserve"> 因承包人原因造成工期延误，逾期竣工违约金的计算方式为：2000</w:t>
      </w:r>
      <w:r>
        <w:rPr>
          <w:rFonts w:hint="eastAsia" w:ascii="Times New Roman" w:hAnsi="Times New Roman" w:eastAsia="仿宋_GB2312"/>
          <w:color w:val="000000"/>
          <w:kern w:val="0"/>
          <w:sz w:val="30"/>
          <w:szCs w:val="32"/>
          <w:highlight w:val="none"/>
          <w:u w:val="single"/>
          <w:lang w:val="en-US" w:eastAsia="zh-CN"/>
        </w:rPr>
        <w:t>0</w:t>
      </w:r>
      <w:r>
        <w:rPr>
          <w:rFonts w:hint="eastAsia" w:ascii="Times New Roman" w:hAnsi="Times New Roman" w:eastAsia="仿宋_GB2312"/>
          <w:color w:val="000000"/>
          <w:kern w:val="0"/>
          <w:sz w:val="30"/>
          <w:szCs w:val="32"/>
          <w:highlight w:val="none"/>
          <w:u w:val="single"/>
        </w:rPr>
        <w:t>元/天，最大限额不超过合同价的</w:t>
      </w:r>
      <w:r>
        <w:rPr>
          <w:rFonts w:hint="eastAsia" w:ascii="Times New Roman" w:hAnsi="Times New Roman" w:eastAsia="仿宋_GB2312"/>
          <w:color w:val="000000"/>
          <w:kern w:val="0"/>
          <w:sz w:val="30"/>
          <w:szCs w:val="32"/>
          <w:highlight w:val="none"/>
          <w:u w:val="single"/>
          <w:lang w:val="en-US" w:eastAsia="zh-CN"/>
        </w:rPr>
        <w:t>5</w:t>
      </w:r>
      <w:r>
        <w:rPr>
          <w:rFonts w:hint="eastAsia" w:ascii="Times New Roman" w:hAnsi="Times New Roman" w:eastAsia="仿宋_GB2312"/>
          <w:color w:val="000000"/>
          <w:kern w:val="0"/>
          <w:sz w:val="30"/>
          <w:szCs w:val="32"/>
          <w:highlight w:val="none"/>
          <w:u w:val="single"/>
        </w:rPr>
        <w:t>%。因承包人原因造成工程质量不合格，无条件返工</w:t>
      </w:r>
      <w:r>
        <w:rPr>
          <w:rFonts w:hint="eastAsia" w:ascii="Times New Roman" w:hAnsi="Times New Roman" w:eastAsia="仿宋_GB2312"/>
          <w:color w:val="000000"/>
          <w:kern w:val="0"/>
          <w:sz w:val="30"/>
          <w:szCs w:val="32"/>
          <w:highlight w:val="none"/>
          <w:u w:val="single"/>
          <w:lang w:val="en-US" w:eastAsia="zh-Hans"/>
        </w:rPr>
        <w:t>至</w:t>
      </w:r>
      <w:r>
        <w:rPr>
          <w:rFonts w:hint="eastAsia" w:ascii="Times New Roman" w:hAnsi="Times New Roman" w:eastAsia="仿宋_GB2312"/>
          <w:color w:val="000000"/>
          <w:kern w:val="0"/>
          <w:sz w:val="30"/>
          <w:szCs w:val="32"/>
          <w:highlight w:val="none"/>
          <w:u w:val="single"/>
        </w:rPr>
        <w:t>达到合格标准</w:t>
      </w:r>
      <w:r>
        <w:rPr>
          <w:rFonts w:hint="eastAsia" w:ascii="Times New Roman" w:hAnsi="Times New Roman" w:eastAsia="仿宋_GB2312"/>
          <w:color w:val="000000"/>
          <w:kern w:val="0"/>
          <w:sz w:val="30"/>
          <w:szCs w:val="32"/>
          <w:highlight w:val="none"/>
          <w:u w:val="single"/>
          <w:lang w:val="en-US" w:eastAsia="zh-Hans"/>
        </w:rPr>
        <w:t>止</w:t>
      </w:r>
      <w:r>
        <w:rPr>
          <w:rFonts w:hint="eastAsia" w:ascii="Times New Roman" w:hAnsi="Times New Roman" w:eastAsia="仿宋_GB2312"/>
          <w:color w:val="000000"/>
          <w:kern w:val="0"/>
          <w:sz w:val="30"/>
          <w:szCs w:val="32"/>
          <w:highlight w:val="none"/>
          <w:u w:val="single"/>
        </w:rPr>
        <w:t>，返工费用</w:t>
      </w:r>
      <w:r>
        <w:rPr>
          <w:rFonts w:hint="eastAsia" w:ascii="Times New Roman" w:hAnsi="Times New Roman" w:eastAsia="仿宋_GB2312"/>
          <w:color w:val="000000"/>
          <w:kern w:val="0"/>
          <w:sz w:val="30"/>
          <w:szCs w:val="32"/>
          <w:highlight w:val="none"/>
          <w:u w:val="single"/>
          <w:lang w:val="en-US" w:eastAsia="zh-Hans"/>
        </w:rPr>
        <w:t>由承包人</w:t>
      </w:r>
      <w:r>
        <w:rPr>
          <w:rFonts w:hint="eastAsia" w:ascii="Times New Roman" w:hAnsi="Times New Roman" w:eastAsia="仿宋_GB2312"/>
          <w:color w:val="000000"/>
          <w:kern w:val="0"/>
          <w:sz w:val="30"/>
          <w:szCs w:val="32"/>
          <w:highlight w:val="none"/>
          <w:u w:val="single"/>
        </w:rPr>
        <w:t>自理</w:t>
      </w:r>
      <w:r>
        <w:rPr>
          <w:rFonts w:hint="eastAsia" w:ascii="Times New Roman" w:hAnsi="Times New Roman" w:eastAsia="仿宋_GB2312"/>
          <w:color w:val="000000"/>
          <w:kern w:val="0"/>
          <w:sz w:val="30"/>
          <w:szCs w:val="32"/>
          <w:highlight w:val="none"/>
          <w:u w:val="single"/>
          <w:lang w:eastAsia="zh-Hans"/>
        </w:rPr>
        <w:t>，</w:t>
      </w:r>
      <w:r>
        <w:rPr>
          <w:rFonts w:hint="eastAsia" w:ascii="Times New Roman" w:hAnsi="Times New Roman" w:eastAsia="仿宋_GB2312"/>
          <w:color w:val="000000"/>
          <w:kern w:val="0"/>
          <w:sz w:val="30"/>
          <w:szCs w:val="32"/>
          <w:highlight w:val="none"/>
          <w:u w:val="single"/>
          <w:lang w:val="en-US" w:eastAsia="zh-Hans"/>
        </w:rPr>
        <w:t>若经鉴定</w:t>
      </w:r>
      <w:r>
        <w:rPr>
          <w:rFonts w:hint="eastAsia" w:ascii="Times New Roman" w:hAnsi="Times New Roman" w:eastAsia="仿宋_GB2312"/>
          <w:color w:val="000000"/>
          <w:kern w:val="0"/>
          <w:sz w:val="30"/>
          <w:szCs w:val="32"/>
          <w:highlight w:val="none"/>
          <w:u w:val="single"/>
        </w:rPr>
        <w:t>工程质量</w:t>
      </w:r>
      <w:r>
        <w:rPr>
          <w:rFonts w:hint="eastAsia" w:ascii="Times New Roman" w:hAnsi="Times New Roman" w:eastAsia="仿宋_GB2312"/>
          <w:color w:val="000000"/>
          <w:kern w:val="0"/>
          <w:sz w:val="30"/>
          <w:szCs w:val="32"/>
          <w:highlight w:val="none"/>
          <w:u w:val="single"/>
          <w:lang w:val="en-US" w:eastAsia="zh-Hans"/>
        </w:rPr>
        <w:t>仍</w:t>
      </w:r>
      <w:r>
        <w:rPr>
          <w:rFonts w:hint="eastAsia" w:ascii="Times New Roman" w:hAnsi="Times New Roman" w:eastAsia="仿宋_GB2312"/>
          <w:color w:val="000000"/>
          <w:kern w:val="0"/>
          <w:sz w:val="30"/>
          <w:szCs w:val="32"/>
          <w:highlight w:val="none"/>
          <w:u w:val="single"/>
        </w:rPr>
        <w:t>不合格</w:t>
      </w:r>
      <w:r>
        <w:rPr>
          <w:rFonts w:hint="eastAsia" w:ascii="Times New Roman" w:hAnsi="Times New Roman" w:eastAsia="仿宋_GB2312"/>
          <w:color w:val="000000"/>
          <w:kern w:val="0"/>
          <w:sz w:val="30"/>
          <w:szCs w:val="32"/>
          <w:highlight w:val="none"/>
          <w:u w:val="single"/>
          <w:lang w:val="en-US" w:eastAsia="zh-Hans"/>
        </w:rPr>
        <w:t>的，</w:t>
      </w:r>
      <w:r>
        <w:rPr>
          <w:rFonts w:hint="eastAsia" w:ascii="Times New Roman" w:hAnsi="Times New Roman" w:eastAsia="仿宋_GB2312"/>
          <w:color w:val="000000"/>
          <w:kern w:val="0"/>
          <w:sz w:val="30"/>
          <w:szCs w:val="32"/>
          <w:highlight w:val="none"/>
          <w:u w:val="single"/>
        </w:rPr>
        <w:t>按合同价的</w:t>
      </w:r>
      <w:r>
        <w:rPr>
          <w:rFonts w:hint="eastAsia" w:ascii="Times New Roman" w:hAnsi="Times New Roman" w:eastAsia="仿宋_GB2312"/>
          <w:color w:val="000000"/>
          <w:kern w:val="0"/>
          <w:sz w:val="30"/>
          <w:szCs w:val="32"/>
          <w:highlight w:val="none"/>
          <w:u w:val="single"/>
          <w:lang w:val="en-US" w:eastAsia="zh-CN"/>
        </w:rPr>
        <w:t>1</w:t>
      </w:r>
      <w:r>
        <w:rPr>
          <w:rFonts w:hint="eastAsia" w:ascii="Times New Roman" w:hAnsi="Times New Roman" w:eastAsia="仿宋_GB2312"/>
          <w:color w:val="000000"/>
          <w:kern w:val="0"/>
          <w:sz w:val="30"/>
          <w:szCs w:val="32"/>
          <w:highlight w:val="none"/>
          <w:u w:val="single"/>
        </w:rPr>
        <w:t>0%向</w:t>
      </w:r>
      <w:r>
        <w:rPr>
          <w:rFonts w:hint="eastAsia" w:ascii="Times New Roman" w:hAnsi="Times New Roman" w:eastAsia="仿宋_GB2312"/>
          <w:color w:val="000000"/>
          <w:kern w:val="0"/>
          <w:sz w:val="30"/>
          <w:szCs w:val="32"/>
          <w:highlight w:val="none"/>
          <w:u w:val="single"/>
          <w:lang w:val="en-US" w:eastAsia="zh-Hans"/>
        </w:rPr>
        <w:t>发</w:t>
      </w:r>
      <w:r>
        <w:rPr>
          <w:rFonts w:hint="eastAsia" w:ascii="Times New Roman" w:hAnsi="Times New Roman" w:eastAsia="仿宋_GB2312"/>
          <w:color w:val="000000"/>
          <w:kern w:val="0"/>
          <w:sz w:val="30"/>
          <w:szCs w:val="32"/>
          <w:highlight w:val="none"/>
          <w:u w:val="single"/>
        </w:rPr>
        <w:t>包人支付违约金</w:t>
      </w:r>
      <w:r>
        <w:rPr>
          <w:rFonts w:hint="eastAsia" w:ascii="Times New Roman" w:hAnsi="Times New Roman" w:eastAsia="仿宋_GB2312"/>
          <w:color w:val="000000"/>
          <w:kern w:val="0"/>
          <w:sz w:val="30"/>
          <w:szCs w:val="32"/>
          <w:highlight w:val="none"/>
          <w:u w:val="single"/>
          <w:lang w:eastAsia="zh-Hans"/>
        </w:rPr>
        <w:t>，</w:t>
      </w:r>
      <w:r>
        <w:rPr>
          <w:rFonts w:hint="eastAsia" w:ascii="Times New Roman" w:hAnsi="Times New Roman" w:eastAsia="仿宋_GB2312"/>
          <w:color w:val="000000"/>
          <w:kern w:val="0"/>
          <w:sz w:val="30"/>
          <w:szCs w:val="32"/>
          <w:highlight w:val="none"/>
          <w:u w:val="single"/>
          <w:lang w:val="en-US" w:eastAsia="zh-Hans"/>
        </w:rPr>
        <w:t>并承担使</w:t>
      </w:r>
      <w:r>
        <w:rPr>
          <w:rFonts w:hint="eastAsia" w:ascii="Times New Roman" w:hAnsi="Times New Roman" w:eastAsia="仿宋_GB2312"/>
          <w:color w:val="000000"/>
          <w:kern w:val="0"/>
          <w:sz w:val="30"/>
          <w:szCs w:val="32"/>
          <w:highlight w:val="none"/>
          <w:u w:val="single"/>
        </w:rPr>
        <w:t>工程质量合格</w:t>
      </w:r>
      <w:r>
        <w:rPr>
          <w:rFonts w:hint="eastAsia" w:ascii="Times New Roman" w:hAnsi="Times New Roman" w:eastAsia="仿宋_GB2312"/>
          <w:color w:val="000000"/>
          <w:kern w:val="0"/>
          <w:sz w:val="30"/>
          <w:szCs w:val="32"/>
          <w:highlight w:val="none"/>
          <w:u w:val="single"/>
          <w:lang w:val="en-US" w:eastAsia="zh-Hans"/>
        </w:rPr>
        <w:t>的所有费用</w:t>
      </w:r>
      <w:r>
        <w:rPr>
          <w:rFonts w:hint="eastAsia" w:ascii="Times New Roman" w:hAnsi="Times New Roman" w:eastAsia="仿宋_GB2312"/>
          <w:color w:val="000000"/>
          <w:kern w:val="0"/>
          <w:sz w:val="30"/>
          <w:szCs w:val="32"/>
          <w:highlight w:val="none"/>
          <w:u w:val="single"/>
        </w:rPr>
        <w:t>。</w:t>
      </w:r>
    </w:p>
    <w:p w14:paraId="3BECCC67">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16.2.2承包人违约的责任</w:t>
      </w:r>
    </w:p>
    <w:p w14:paraId="20283B3A">
      <w:pPr>
        <w:spacing w:line="360" w:lineRule="auto"/>
        <w:ind w:firstLine="600" w:firstLineChars="200"/>
        <w:jc w:val="left"/>
        <w:rPr>
          <w:rFonts w:ascii="Times New Roman" w:hAnsi="Times New Roman" w:eastAsia="仿宋_GB2312" w:cs="Times New Roman"/>
          <w:b w:val="0"/>
          <w:bCs w:val="0"/>
          <w:color w:val="000000"/>
          <w:kern w:val="0"/>
          <w:sz w:val="30"/>
          <w:szCs w:val="32"/>
          <w:u w:val="single"/>
        </w:rPr>
      </w:pPr>
      <w:r>
        <w:rPr>
          <w:rFonts w:ascii="Times New Roman" w:hAnsi="Times New Roman" w:eastAsia="仿宋_GB2312" w:cs="Times New Roman"/>
          <w:color w:val="000000"/>
          <w:kern w:val="0"/>
          <w:sz w:val="30"/>
          <w:szCs w:val="32"/>
        </w:rPr>
        <w:t>承包人违约责任的承担方式和计算方法：</w:t>
      </w:r>
      <w:r>
        <w:rPr>
          <w:rFonts w:hint="eastAsia" w:ascii="Times New Roman" w:hAnsi="Times New Roman" w:eastAsia="仿宋_GB2312"/>
          <w:b w:val="0"/>
          <w:bCs w:val="0"/>
          <w:color w:val="000000"/>
          <w:kern w:val="0"/>
          <w:sz w:val="30"/>
          <w:szCs w:val="32"/>
          <w:highlight w:val="none"/>
          <w:u w:val="single"/>
        </w:rPr>
        <w:t>因</w:t>
      </w:r>
      <w:r>
        <w:rPr>
          <w:rFonts w:hint="eastAsia" w:ascii="Times New Roman" w:hAnsi="Times New Roman" w:eastAsia="仿宋_GB2312"/>
          <w:b w:val="0"/>
          <w:bCs w:val="0"/>
          <w:color w:val="000000"/>
          <w:kern w:val="0"/>
          <w:sz w:val="30"/>
          <w:szCs w:val="32"/>
          <w:highlight w:val="none"/>
          <w:u w:val="single"/>
          <w:lang w:val="en-US" w:eastAsia="zh-Hans"/>
        </w:rPr>
        <w:t>承</w:t>
      </w:r>
      <w:r>
        <w:rPr>
          <w:rFonts w:hint="eastAsia" w:ascii="Times New Roman" w:hAnsi="Times New Roman" w:eastAsia="仿宋_GB2312"/>
          <w:b w:val="0"/>
          <w:bCs w:val="0"/>
          <w:color w:val="000000"/>
          <w:kern w:val="0"/>
          <w:sz w:val="30"/>
          <w:szCs w:val="32"/>
          <w:highlight w:val="none"/>
          <w:u w:val="single"/>
        </w:rPr>
        <w:t>包人原因</w:t>
      </w:r>
      <w:r>
        <w:rPr>
          <w:rFonts w:hint="eastAsia" w:ascii="Times New Roman" w:hAnsi="Times New Roman" w:eastAsia="仿宋_GB2312"/>
          <w:b w:val="0"/>
          <w:bCs w:val="0"/>
          <w:color w:val="000000"/>
          <w:kern w:val="0"/>
          <w:sz w:val="30"/>
          <w:szCs w:val="32"/>
          <w:highlight w:val="none"/>
          <w:u w:val="single"/>
          <w:lang w:eastAsia="zh-Hans"/>
        </w:rPr>
        <w:t>，</w:t>
      </w:r>
      <w:r>
        <w:rPr>
          <w:rFonts w:hint="eastAsia" w:ascii="Times New Roman" w:hAnsi="Times New Roman" w:eastAsia="仿宋_GB2312"/>
          <w:b w:val="0"/>
          <w:bCs w:val="0"/>
          <w:color w:val="000000"/>
          <w:kern w:val="0"/>
          <w:sz w:val="30"/>
          <w:szCs w:val="32"/>
          <w:highlight w:val="none"/>
          <w:u w:val="single"/>
          <w:lang w:val="en-US" w:eastAsia="zh-Hans"/>
        </w:rPr>
        <w:t>导致本合同工程发生窝工的</w:t>
      </w:r>
      <w:r>
        <w:rPr>
          <w:rFonts w:hint="eastAsia" w:ascii="Times New Roman" w:hAnsi="Times New Roman" w:eastAsia="仿宋_GB2312"/>
          <w:b w:val="0"/>
          <w:bCs w:val="0"/>
          <w:color w:val="000000"/>
          <w:kern w:val="0"/>
          <w:sz w:val="30"/>
          <w:szCs w:val="32"/>
          <w:highlight w:val="none"/>
          <w:u w:val="single"/>
        </w:rPr>
        <w:t>，每</w:t>
      </w:r>
      <w:r>
        <w:rPr>
          <w:rFonts w:hint="eastAsia" w:ascii="Times New Roman" w:hAnsi="Times New Roman" w:eastAsia="仿宋_GB2312"/>
          <w:b w:val="0"/>
          <w:bCs w:val="0"/>
          <w:color w:val="000000"/>
          <w:kern w:val="0"/>
          <w:sz w:val="30"/>
          <w:szCs w:val="32"/>
          <w:highlight w:val="none"/>
          <w:u w:val="single"/>
          <w:lang w:val="en-US" w:eastAsia="zh-Hans"/>
        </w:rPr>
        <w:t>窝工一天，承包人向发包人</w:t>
      </w:r>
      <w:r>
        <w:rPr>
          <w:rFonts w:hint="eastAsia" w:ascii="Times New Roman" w:hAnsi="Times New Roman" w:eastAsia="仿宋_GB2312"/>
          <w:b w:val="0"/>
          <w:bCs w:val="0"/>
          <w:color w:val="000000"/>
          <w:kern w:val="0"/>
          <w:sz w:val="30"/>
          <w:szCs w:val="32"/>
          <w:highlight w:val="none"/>
          <w:u w:val="single"/>
        </w:rPr>
        <w:t>支付10万</w:t>
      </w:r>
      <w:r>
        <w:rPr>
          <w:rFonts w:hint="eastAsia" w:ascii="Times New Roman" w:hAnsi="Times New Roman" w:eastAsia="仿宋_GB2312"/>
          <w:b w:val="0"/>
          <w:bCs w:val="0"/>
          <w:color w:val="000000"/>
          <w:kern w:val="0"/>
          <w:sz w:val="30"/>
          <w:szCs w:val="32"/>
          <w:highlight w:val="none"/>
          <w:u w:val="single"/>
          <w:lang w:val="en-US" w:eastAsia="zh-Hans"/>
        </w:rPr>
        <w:t>元违约金</w:t>
      </w:r>
      <w:r>
        <w:rPr>
          <w:rFonts w:hint="eastAsia" w:ascii="Times New Roman" w:hAnsi="Times New Roman" w:eastAsia="仿宋_GB2312"/>
          <w:b w:val="0"/>
          <w:bCs w:val="0"/>
          <w:color w:val="000000"/>
          <w:kern w:val="0"/>
          <w:sz w:val="30"/>
          <w:szCs w:val="32"/>
          <w:highlight w:val="none"/>
          <w:u w:val="single"/>
        </w:rPr>
        <w:t>，逾期</w:t>
      </w:r>
      <w:r>
        <w:rPr>
          <w:rFonts w:hint="eastAsia" w:ascii="Times New Roman" w:hAnsi="Times New Roman" w:eastAsia="仿宋_GB2312"/>
          <w:b w:val="0"/>
          <w:bCs w:val="0"/>
          <w:color w:val="000000"/>
          <w:kern w:val="0"/>
          <w:sz w:val="30"/>
          <w:szCs w:val="32"/>
          <w:highlight w:val="none"/>
          <w:u w:val="single"/>
          <w:lang w:val="en-US" w:eastAsia="zh-Hans"/>
        </w:rPr>
        <w:t>超过</w:t>
      </w:r>
      <w:r>
        <w:rPr>
          <w:rFonts w:hint="eastAsia" w:ascii="Times New Roman" w:hAnsi="Times New Roman" w:eastAsia="仿宋_GB2312"/>
          <w:b w:val="0"/>
          <w:bCs w:val="0"/>
          <w:color w:val="000000"/>
          <w:kern w:val="0"/>
          <w:sz w:val="30"/>
          <w:szCs w:val="32"/>
          <w:highlight w:val="none"/>
          <w:u w:val="single"/>
        </w:rPr>
        <w:t>30天的，按合同价的</w:t>
      </w:r>
      <w:r>
        <w:rPr>
          <w:rFonts w:hint="eastAsia" w:ascii="Times New Roman" w:hAnsi="Times New Roman" w:eastAsia="仿宋_GB2312"/>
          <w:b w:val="0"/>
          <w:bCs w:val="0"/>
          <w:color w:val="000000"/>
          <w:kern w:val="0"/>
          <w:sz w:val="30"/>
          <w:szCs w:val="32"/>
          <w:highlight w:val="none"/>
          <w:u w:val="single"/>
          <w:lang w:val="en-US" w:eastAsia="zh-CN"/>
        </w:rPr>
        <w:t>1</w:t>
      </w:r>
      <w:r>
        <w:rPr>
          <w:rFonts w:hint="eastAsia" w:ascii="Times New Roman" w:hAnsi="Times New Roman" w:eastAsia="仿宋_GB2312"/>
          <w:b w:val="0"/>
          <w:bCs w:val="0"/>
          <w:color w:val="000000"/>
          <w:kern w:val="0"/>
          <w:sz w:val="30"/>
          <w:szCs w:val="32"/>
          <w:highlight w:val="none"/>
          <w:u w:val="single"/>
        </w:rPr>
        <w:t>0%向</w:t>
      </w:r>
      <w:r>
        <w:rPr>
          <w:rFonts w:hint="eastAsia" w:ascii="Times New Roman" w:hAnsi="Times New Roman" w:eastAsia="仿宋_GB2312"/>
          <w:b w:val="0"/>
          <w:bCs w:val="0"/>
          <w:color w:val="000000"/>
          <w:kern w:val="0"/>
          <w:sz w:val="30"/>
          <w:szCs w:val="32"/>
          <w:highlight w:val="none"/>
          <w:u w:val="single"/>
          <w:lang w:val="en-US" w:eastAsia="zh-Hans"/>
        </w:rPr>
        <w:t>发</w:t>
      </w:r>
      <w:r>
        <w:rPr>
          <w:rFonts w:hint="eastAsia" w:ascii="Times New Roman" w:hAnsi="Times New Roman" w:eastAsia="仿宋_GB2312"/>
          <w:b w:val="0"/>
          <w:bCs w:val="0"/>
          <w:color w:val="000000"/>
          <w:kern w:val="0"/>
          <w:sz w:val="30"/>
          <w:szCs w:val="32"/>
          <w:highlight w:val="none"/>
          <w:u w:val="single"/>
        </w:rPr>
        <w:t>包人支付违约金</w:t>
      </w:r>
      <w:r>
        <w:rPr>
          <w:rFonts w:hint="eastAsia" w:ascii="Times New Roman" w:hAnsi="Times New Roman" w:eastAsia="仿宋_GB2312"/>
          <w:b w:val="0"/>
          <w:bCs w:val="0"/>
          <w:color w:val="000000"/>
          <w:kern w:val="0"/>
          <w:sz w:val="30"/>
          <w:szCs w:val="32"/>
          <w:highlight w:val="none"/>
          <w:u w:val="single"/>
          <w:lang w:eastAsia="zh-Hans"/>
        </w:rPr>
        <w:t>，</w:t>
      </w:r>
      <w:r>
        <w:rPr>
          <w:rFonts w:hint="eastAsia" w:ascii="Times New Roman" w:hAnsi="Times New Roman" w:eastAsia="仿宋_GB2312"/>
          <w:b w:val="0"/>
          <w:bCs w:val="0"/>
          <w:color w:val="000000"/>
          <w:kern w:val="0"/>
          <w:sz w:val="30"/>
          <w:szCs w:val="32"/>
          <w:highlight w:val="none"/>
          <w:u w:val="single"/>
          <w:lang w:val="en-US" w:eastAsia="zh-Hans"/>
        </w:rPr>
        <w:t>且发包人有权解除合同，不向承包人承担任何的责任</w:t>
      </w:r>
      <w:r>
        <w:rPr>
          <w:rFonts w:ascii="Times New Roman" w:hAnsi="Times New Roman" w:eastAsia="仿宋_GB2312" w:cs="Times New Roman"/>
          <w:b w:val="0"/>
          <w:bCs w:val="0"/>
          <w:color w:val="000000"/>
          <w:kern w:val="0"/>
          <w:sz w:val="30"/>
          <w:szCs w:val="32"/>
        </w:rPr>
        <w:t>。</w:t>
      </w:r>
      <w:r>
        <w:rPr>
          <w:rFonts w:ascii="Times New Roman" w:hAnsi="Times New Roman" w:eastAsia="仿宋_GB2312" w:cs="Times New Roman"/>
          <w:b w:val="0"/>
          <w:bCs w:val="0"/>
          <w:color w:val="000000"/>
          <w:sz w:val="30"/>
          <w:szCs w:val="32"/>
        </w:rPr>
        <w:t xml:space="preserve">    </w:t>
      </w:r>
    </w:p>
    <w:p w14:paraId="450EA3BC">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16.2.3 因承包人违约解除合同</w:t>
      </w:r>
    </w:p>
    <w:p w14:paraId="07C57699">
      <w:pPr>
        <w:spacing w:before="120" w:after="120" w:line="360" w:lineRule="auto"/>
        <w:ind w:firstLine="600" w:firstLineChars="200"/>
        <w:rPr>
          <w:rFonts w:hint="eastAsia"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kern w:val="0"/>
          <w:sz w:val="30"/>
          <w:szCs w:val="32"/>
        </w:rPr>
        <w:t>关于承包人违约解除合同的特别约定：</w:t>
      </w:r>
      <w:r>
        <w:rPr>
          <w:rFonts w:hint="eastAsia" w:ascii="Times New Roman" w:hAnsi="Times New Roman" w:eastAsia="仿宋_GB2312" w:cs="Times New Roman"/>
          <w:color w:val="000000"/>
          <w:kern w:val="0"/>
          <w:sz w:val="30"/>
          <w:szCs w:val="32"/>
          <w:u w:val="single"/>
        </w:rPr>
        <w:t xml:space="preserve"> 因</w:t>
      </w:r>
      <w:r>
        <w:rPr>
          <w:rFonts w:hint="eastAsia" w:ascii="Times New Roman" w:hAnsi="Times New Roman" w:eastAsia="仿宋_GB2312" w:cs="Times New Roman"/>
          <w:color w:val="000000"/>
          <w:kern w:val="0"/>
          <w:sz w:val="30"/>
          <w:szCs w:val="32"/>
          <w:u w:val="single"/>
          <w:lang w:val="en-US" w:eastAsia="zh-Hans"/>
        </w:rPr>
        <w:t>承</w:t>
      </w:r>
      <w:r>
        <w:rPr>
          <w:rFonts w:hint="eastAsia" w:ascii="Times New Roman" w:hAnsi="Times New Roman" w:eastAsia="仿宋_GB2312" w:cs="Times New Roman"/>
          <w:color w:val="000000"/>
          <w:kern w:val="0"/>
          <w:sz w:val="30"/>
          <w:szCs w:val="32"/>
          <w:u w:val="single"/>
        </w:rPr>
        <w:t>包人不</w:t>
      </w:r>
      <w:r>
        <w:rPr>
          <w:rFonts w:hint="eastAsia" w:ascii="Times New Roman" w:hAnsi="Times New Roman" w:eastAsia="仿宋_GB2312" w:cs="Times New Roman"/>
          <w:color w:val="000000"/>
          <w:kern w:val="0"/>
          <w:sz w:val="30"/>
          <w:szCs w:val="32"/>
          <w:u w:val="single"/>
          <w:lang w:val="en-US" w:eastAsia="zh-Hans"/>
        </w:rPr>
        <w:t>履行合同义务，合同期限内</w:t>
      </w:r>
      <w:r>
        <w:rPr>
          <w:rFonts w:hint="eastAsia" w:ascii="Times New Roman" w:hAnsi="Times New Roman" w:eastAsia="仿宋_GB2312" w:cs="Times New Roman"/>
          <w:color w:val="000000"/>
          <w:kern w:val="0"/>
          <w:sz w:val="30"/>
          <w:szCs w:val="32"/>
          <w:u w:val="single"/>
        </w:rPr>
        <w:t>，</w:t>
      </w:r>
      <w:r>
        <w:rPr>
          <w:rFonts w:hint="eastAsia" w:ascii="Times New Roman" w:hAnsi="Times New Roman" w:eastAsia="仿宋_GB2312" w:cs="Times New Roman"/>
          <w:color w:val="000000"/>
          <w:kern w:val="0"/>
          <w:sz w:val="30"/>
          <w:szCs w:val="32"/>
          <w:u w:val="single"/>
          <w:lang w:val="en-US" w:eastAsia="zh-Hans"/>
        </w:rPr>
        <w:t>解除本合同的，</w:t>
      </w:r>
      <w:r>
        <w:rPr>
          <w:rFonts w:hint="eastAsia" w:ascii="Times New Roman" w:hAnsi="Times New Roman" w:eastAsia="仿宋_GB2312" w:cs="Times New Roman"/>
          <w:color w:val="000000"/>
          <w:kern w:val="0"/>
          <w:sz w:val="30"/>
          <w:szCs w:val="32"/>
          <w:u w:val="single"/>
        </w:rPr>
        <w:t>按合同造价的30%向</w:t>
      </w:r>
      <w:r>
        <w:rPr>
          <w:rFonts w:hint="eastAsia" w:ascii="Times New Roman" w:hAnsi="Times New Roman" w:eastAsia="仿宋_GB2312" w:cs="Times New Roman"/>
          <w:color w:val="000000"/>
          <w:kern w:val="0"/>
          <w:sz w:val="30"/>
          <w:szCs w:val="32"/>
          <w:u w:val="single"/>
          <w:lang w:val="en-US" w:eastAsia="zh-Hans"/>
        </w:rPr>
        <w:t>发</w:t>
      </w:r>
      <w:r>
        <w:rPr>
          <w:rFonts w:hint="eastAsia" w:ascii="Times New Roman" w:hAnsi="Times New Roman" w:eastAsia="仿宋_GB2312" w:cs="Times New Roman"/>
          <w:color w:val="000000"/>
          <w:kern w:val="0"/>
          <w:sz w:val="30"/>
          <w:szCs w:val="32"/>
          <w:u w:val="single"/>
        </w:rPr>
        <w:t>包</w:t>
      </w:r>
      <w:r>
        <w:rPr>
          <w:rFonts w:hint="eastAsia" w:ascii="Times New Roman" w:hAnsi="Times New Roman" w:eastAsia="仿宋_GB2312" w:cs="Times New Roman"/>
          <w:color w:val="000000"/>
          <w:kern w:val="0"/>
          <w:sz w:val="30"/>
          <w:szCs w:val="32"/>
          <w:u w:val="single"/>
          <w:lang w:val="en-US" w:eastAsia="zh-Hans"/>
        </w:rPr>
        <w:t>人</w:t>
      </w:r>
      <w:r>
        <w:rPr>
          <w:rFonts w:hint="eastAsia" w:ascii="Times New Roman" w:hAnsi="Times New Roman" w:eastAsia="仿宋_GB2312" w:cs="Times New Roman"/>
          <w:color w:val="000000"/>
          <w:kern w:val="0"/>
          <w:sz w:val="30"/>
          <w:szCs w:val="32"/>
          <w:u w:val="single"/>
        </w:rPr>
        <w:t>支付违约金</w:t>
      </w:r>
      <w:r>
        <w:rPr>
          <w:rFonts w:hint="eastAsia" w:ascii="Times New Roman" w:hAnsi="Times New Roman" w:eastAsia="仿宋_GB2312" w:cs="Times New Roman"/>
          <w:color w:val="000000"/>
          <w:kern w:val="0"/>
          <w:sz w:val="30"/>
          <w:szCs w:val="32"/>
          <w:u w:val="single"/>
          <w:lang w:eastAsia="zh-Hans"/>
        </w:rPr>
        <w:t>，</w:t>
      </w:r>
      <w:r>
        <w:rPr>
          <w:rFonts w:hint="eastAsia" w:ascii="Times New Roman" w:hAnsi="Times New Roman" w:eastAsia="仿宋_GB2312" w:cs="Times New Roman"/>
          <w:color w:val="000000"/>
          <w:kern w:val="0"/>
          <w:sz w:val="30"/>
          <w:szCs w:val="32"/>
          <w:u w:val="single"/>
          <w:lang w:val="en-US" w:eastAsia="zh-Hans"/>
        </w:rPr>
        <w:t>且发</w:t>
      </w:r>
      <w:r>
        <w:rPr>
          <w:rFonts w:hint="eastAsia" w:ascii="Times New Roman" w:hAnsi="Times New Roman" w:eastAsia="仿宋_GB2312" w:cs="Times New Roman"/>
          <w:color w:val="000000"/>
          <w:kern w:val="0"/>
          <w:sz w:val="30"/>
          <w:szCs w:val="32"/>
          <w:u w:val="single"/>
        </w:rPr>
        <w:t>包人有权单方面解除合同  。</w:t>
      </w:r>
    </w:p>
    <w:p w14:paraId="328036EF">
      <w:pPr>
        <w:spacing w:before="120" w:after="120" w:line="360" w:lineRule="auto"/>
        <w:ind w:firstLine="600" w:firstLineChars="200"/>
        <w:rPr>
          <w:rFonts w:ascii="Times New Roman" w:hAnsi="Times New Roman" w:eastAsia="仿宋_GB2312" w:cs="Times New Roman"/>
          <w:color w:val="000000"/>
          <w:kern w:val="0"/>
          <w:sz w:val="30"/>
          <w:szCs w:val="32"/>
        </w:rPr>
      </w:pPr>
      <w:r>
        <w:rPr>
          <w:rFonts w:hint="eastAsia" w:ascii="Times New Roman" w:hAnsi="Times New Roman" w:eastAsia="仿宋_GB2312" w:cs="Times New Roman"/>
          <w:color w:val="000000"/>
          <w:kern w:val="0"/>
          <w:sz w:val="30"/>
          <w:szCs w:val="32"/>
          <w:u w:val="single"/>
          <w:lang w:val="en-US" w:eastAsia="zh-CN"/>
        </w:rPr>
        <w:t>本合同约定的违约金均为惩罚性违约金，承包方不得以违约金过高予以减免，承包</w:t>
      </w:r>
      <w:r>
        <w:rPr>
          <w:rFonts w:hint="eastAsia" w:ascii="Times New Roman" w:hAnsi="Times New Roman" w:eastAsia="仿宋_GB2312" w:cs="Times New Roman"/>
          <w:color w:val="000000"/>
          <w:kern w:val="0"/>
          <w:sz w:val="30"/>
          <w:szCs w:val="32"/>
          <w:u w:val="single"/>
          <w:lang w:val="en-US" w:eastAsia="zh-Hans"/>
        </w:rPr>
        <w:t>方</w:t>
      </w:r>
      <w:r>
        <w:rPr>
          <w:rFonts w:hint="eastAsia" w:ascii="Times New Roman" w:hAnsi="Times New Roman" w:eastAsia="仿宋_GB2312" w:cs="Times New Roman"/>
          <w:color w:val="000000"/>
          <w:kern w:val="0"/>
          <w:sz w:val="30"/>
          <w:szCs w:val="32"/>
          <w:u w:val="single"/>
          <w:lang w:val="en-US" w:eastAsia="zh-CN"/>
        </w:rPr>
        <w:t>同时出现几种违约情形的，违约金可以累加</w:t>
      </w:r>
      <w:r>
        <w:rPr>
          <w:rFonts w:ascii="Times New Roman" w:hAnsi="Times New Roman" w:eastAsia="仿宋_GB2312" w:cs="Times New Roman"/>
          <w:color w:val="000000"/>
          <w:kern w:val="0"/>
          <w:sz w:val="30"/>
          <w:szCs w:val="32"/>
        </w:rPr>
        <w:t>。</w:t>
      </w:r>
    </w:p>
    <w:p w14:paraId="21F2BF6C">
      <w:pPr>
        <w:spacing w:before="120" w:after="120" w:line="360" w:lineRule="auto"/>
        <w:ind w:firstLine="600" w:firstLineChars="200"/>
        <w:rPr>
          <w:rFonts w:ascii="Times New Roman" w:hAnsi="Times New Roman" w:eastAsia="仿宋_GB2312" w:cs="Times New Roman"/>
          <w:kern w:val="0"/>
          <w:sz w:val="30"/>
          <w:szCs w:val="32"/>
        </w:rPr>
      </w:pPr>
      <w:r>
        <w:rPr>
          <w:rFonts w:ascii="Times New Roman" w:hAnsi="Times New Roman" w:eastAsia="仿宋_GB2312" w:cs="Times New Roman"/>
          <w:color w:val="000000"/>
          <w:kern w:val="0"/>
          <w:sz w:val="30"/>
          <w:szCs w:val="32"/>
        </w:rPr>
        <w:t>发包人</w:t>
      </w:r>
      <w:r>
        <w:rPr>
          <w:rFonts w:hint="eastAsia" w:ascii="Times New Roman" w:hAnsi="Times New Roman" w:eastAsia="仿宋_GB2312" w:cs="Times New Roman"/>
          <w:color w:val="000000"/>
          <w:kern w:val="0"/>
          <w:sz w:val="30"/>
          <w:szCs w:val="32"/>
        </w:rPr>
        <w:t>继续</w:t>
      </w:r>
      <w:r>
        <w:rPr>
          <w:rFonts w:ascii="Times New Roman" w:hAnsi="Times New Roman" w:eastAsia="仿宋_GB2312" w:cs="Times New Roman"/>
          <w:color w:val="000000"/>
          <w:kern w:val="0"/>
          <w:sz w:val="30"/>
          <w:szCs w:val="32"/>
        </w:rPr>
        <w:t>使用承包人在施工现场的材料、设备、临时工程、承包人文件和由承包人或以其名义编制的其他文件</w:t>
      </w:r>
      <w:r>
        <w:rPr>
          <w:rFonts w:hint="eastAsia" w:ascii="Times New Roman" w:hAnsi="Times New Roman" w:eastAsia="仿宋_GB2312" w:cs="Times New Roman"/>
          <w:color w:val="000000"/>
          <w:kern w:val="0"/>
          <w:sz w:val="30"/>
          <w:szCs w:val="32"/>
        </w:rPr>
        <w:t>的费用承担方</w:t>
      </w:r>
      <w:r>
        <w:rPr>
          <w:rFonts w:hint="eastAsia" w:ascii="Times New Roman" w:hAnsi="Times New Roman" w:eastAsia="仿宋_GB2312" w:cs="Times New Roman"/>
          <w:kern w:val="0"/>
          <w:sz w:val="30"/>
          <w:szCs w:val="32"/>
        </w:rPr>
        <w:t>式</w:t>
      </w:r>
      <w:r>
        <w:rPr>
          <w:rFonts w:ascii="Times New Roman" w:hAnsi="Times New Roman" w:eastAsia="仿宋_GB2312" w:cs="Times New Roman"/>
          <w:kern w:val="0"/>
          <w:sz w:val="30"/>
          <w:szCs w:val="32"/>
        </w:rPr>
        <w:t>：</w:t>
      </w:r>
      <w:r>
        <w:rPr>
          <w:rFonts w:hint="eastAsia" w:ascii="Times New Roman" w:hAnsi="Times New Roman" w:eastAsia="仿宋_GB2312" w:cs="Times New Roman"/>
          <w:kern w:val="0"/>
          <w:sz w:val="30"/>
          <w:szCs w:val="32"/>
          <w:u w:val="single"/>
        </w:rPr>
        <w:t xml:space="preserve">     /               </w:t>
      </w:r>
      <w:r>
        <w:rPr>
          <w:rFonts w:hint="eastAsia" w:ascii="Times New Roman" w:hAnsi="Times New Roman" w:eastAsia="仿宋_GB2312" w:cs="Times New Roman"/>
          <w:kern w:val="0"/>
          <w:sz w:val="30"/>
          <w:szCs w:val="32"/>
        </w:rPr>
        <w:t>。</w:t>
      </w:r>
    </w:p>
    <w:p w14:paraId="13BD1707">
      <w:pPr>
        <w:keepNext/>
        <w:keepLines/>
        <w:spacing w:before="120" w:after="120" w:line="360" w:lineRule="auto"/>
        <w:outlineLvl w:val="3"/>
        <w:rPr>
          <w:rFonts w:ascii="Times New Roman" w:hAnsi="Times New Roman" w:eastAsia="黑体" w:cs="Times New Roman"/>
          <w:bCs/>
          <w:sz w:val="32"/>
          <w:szCs w:val="32"/>
        </w:rPr>
      </w:pPr>
      <w:bookmarkStart w:id="1058" w:name="_Toc351203649"/>
      <w:r>
        <w:rPr>
          <w:rFonts w:ascii="Times New Roman" w:hAnsi="Times New Roman" w:eastAsia="黑体" w:cs="Times New Roman"/>
          <w:bCs/>
          <w:sz w:val="32"/>
          <w:szCs w:val="32"/>
        </w:rPr>
        <w:t>17. 不可抗力</w:t>
      </w:r>
      <w:bookmarkEnd w:id="1058"/>
      <w:r>
        <w:rPr>
          <w:rFonts w:ascii="Times New Roman" w:hAnsi="Times New Roman" w:eastAsia="黑体" w:cs="Times New Roman"/>
          <w:bCs/>
          <w:sz w:val="32"/>
          <w:szCs w:val="32"/>
        </w:rPr>
        <w:t xml:space="preserve"> </w:t>
      </w:r>
      <w:bookmarkEnd w:id="1056"/>
    </w:p>
    <w:p w14:paraId="48D5AC6B">
      <w:pPr>
        <w:spacing w:after="120" w:line="360" w:lineRule="auto"/>
        <w:ind w:firstLine="600" w:firstLineChars="200"/>
        <w:rPr>
          <w:rFonts w:ascii="Times New Roman" w:hAnsi="Times New Roman" w:eastAsia="黑体" w:cs="Times New Roman"/>
          <w:sz w:val="30"/>
          <w:szCs w:val="32"/>
        </w:rPr>
      </w:pPr>
      <w:r>
        <w:rPr>
          <w:rFonts w:ascii="Times New Roman" w:hAnsi="Times New Roman" w:eastAsia="黑体" w:cs="Times New Roman"/>
          <w:sz w:val="30"/>
          <w:szCs w:val="32"/>
        </w:rPr>
        <w:t>17.1 不可抗力的确认</w:t>
      </w:r>
    </w:p>
    <w:p w14:paraId="4CEF6C2E">
      <w:pPr>
        <w:spacing w:line="360" w:lineRule="auto"/>
        <w:ind w:firstLine="600" w:firstLineChars="200"/>
        <w:jc w:val="left"/>
        <w:rPr>
          <w:rFonts w:ascii="Times New Roman" w:hAnsi="Times New Roman" w:eastAsia="仿宋_GB2312" w:cs="Times New Roman"/>
          <w:kern w:val="0"/>
          <w:sz w:val="30"/>
          <w:szCs w:val="32"/>
          <w:u w:val="single"/>
        </w:rPr>
      </w:pPr>
      <w:r>
        <w:rPr>
          <w:rFonts w:ascii="Times New Roman" w:hAnsi="Times New Roman" w:eastAsia="仿宋_GB2312" w:cs="Times New Roman"/>
          <w:sz w:val="30"/>
          <w:szCs w:val="32"/>
        </w:rPr>
        <w:t xml:space="preserve">除通用合同条款约定的不可抗力事件之外，视为不可抗力的其他情形： </w:t>
      </w:r>
      <w:r>
        <w:rPr>
          <w:rFonts w:ascii="Times New Roman" w:hAnsi="Times New Roman" w:eastAsia="仿宋_GB2312" w:cs="Times New Roman"/>
          <w:kern w:val="0"/>
          <w:sz w:val="30"/>
          <w:szCs w:val="32"/>
          <w:u w:val="single"/>
        </w:rPr>
        <w:t xml:space="preserve">                </w:t>
      </w:r>
      <w:r>
        <w:rPr>
          <w:rFonts w:hint="eastAsia" w:ascii="Times New Roman" w:hAnsi="Times New Roman" w:eastAsia="仿宋_GB2312" w:cs="Times New Roman"/>
          <w:kern w:val="0"/>
          <w:sz w:val="30"/>
          <w:szCs w:val="32"/>
          <w:u w:val="single"/>
        </w:rPr>
        <w:t>无</w:t>
      </w:r>
      <w:r>
        <w:rPr>
          <w:rFonts w:ascii="Times New Roman" w:hAnsi="Times New Roman" w:eastAsia="仿宋_GB2312" w:cs="Times New Roman"/>
          <w:kern w:val="0"/>
          <w:sz w:val="30"/>
          <w:szCs w:val="32"/>
          <w:u w:val="single"/>
        </w:rPr>
        <w:t xml:space="preserve">                      </w:t>
      </w:r>
      <w:r>
        <w:rPr>
          <w:rFonts w:hint="eastAsia" w:ascii="Times New Roman" w:hAnsi="Times New Roman" w:eastAsia="仿宋_GB2312" w:cs="Times New Roman"/>
          <w:kern w:val="0"/>
          <w:sz w:val="30"/>
          <w:szCs w:val="32"/>
          <w:u w:val="single"/>
        </w:rPr>
        <w:t xml:space="preserve"> </w:t>
      </w:r>
      <w:r>
        <w:rPr>
          <w:rFonts w:ascii="Times New Roman" w:hAnsi="Times New Roman" w:eastAsia="仿宋_GB2312" w:cs="Times New Roman"/>
          <w:kern w:val="0"/>
          <w:sz w:val="30"/>
          <w:szCs w:val="32"/>
          <w:u w:val="single"/>
        </w:rPr>
        <w:t xml:space="preserve"> </w:t>
      </w:r>
      <w:r>
        <w:rPr>
          <w:rFonts w:ascii="Times New Roman" w:hAnsi="Times New Roman" w:eastAsia="仿宋_GB2312" w:cs="Times New Roman"/>
          <w:kern w:val="0"/>
          <w:sz w:val="30"/>
          <w:szCs w:val="32"/>
        </w:rPr>
        <w:t>。</w:t>
      </w:r>
    </w:p>
    <w:p w14:paraId="49DCB6C2">
      <w:pPr>
        <w:spacing w:after="120" w:line="360" w:lineRule="auto"/>
        <w:ind w:firstLine="600" w:firstLineChars="200"/>
        <w:outlineLvl w:val="0"/>
        <w:rPr>
          <w:rFonts w:ascii="Times New Roman" w:hAnsi="Times New Roman" w:eastAsia="黑体" w:cs="Times New Roman"/>
          <w:sz w:val="30"/>
          <w:szCs w:val="32"/>
        </w:rPr>
      </w:pPr>
      <w:r>
        <w:rPr>
          <w:rFonts w:ascii="Times New Roman" w:hAnsi="Times New Roman" w:eastAsia="黑体" w:cs="Times New Roman"/>
          <w:sz w:val="30"/>
          <w:szCs w:val="32"/>
        </w:rPr>
        <w:t>17.</w:t>
      </w:r>
      <w:r>
        <w:rPr>
          <w:rFonts w:hint="eastAsia" w:ascii="Times New Roman" w:hAnsi="Times New Roman" w:eastAsia="黑体" w:cs="Times New Roman"/>
          <w:sz w:val="30"/>
          <w:szCs w:val="32"/>
          <w:lang w:val="en-US" w:eastAsia="zh-CN"/>
        </w:rPr>
        <w:t>2</w:t>
      </w:r>
      <w:r>
        <w:rPr>
          <w:rFonts w:ascii="Times New Roman" w:hAnsi="Times New Roman" w:eastAsia="黑体" w:cs="Times New Roman"/>
          <w:sz w:val="30"/>
          <w:szCs w:val="32"/>
        </w:rPr>
        <w:t xml:space="preserve"> 因不可抗力解除合同</w:t>
      </w:r>
    </w:p>
    <w:p w14:paraId="0F22C910">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sz w:val="30"/>
          <w:szCs w:val="32"/>
        </w:rPr>
        <w:t>合同解除后，发包人应在商定或确定发包人应支付款项后</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90</w:t>
      </w:r>
      <w:r>
        <w:rPr>
          <w:rFonts w:ascii="Times New Roman" w:hAnsi="Times New Roman" w:eastAsia="仿宋_GB2312" w:cs="Times New Roman"/>
          <w:color w:val="000000"/>
          <w:sz w:val="30"/>
          <w:szCs w:val="32"/>
        </w:rPr>
        <w:t>天内完成款项的支付。</w:t>
      </w:r>
    </w:p>
    <w:p w14:paraId="0C7D66F2">
      <w:pPr>
        <w:keepNext/>
        <w:keepLines/>
        <w:spacing w:before="120" w:after="120" w:line="360" w:lineRule="auto"/>
        <w:outlineLvl w:val="3"/>
        <w:rPr>
          <w:rFonts w:ascii="Times New Roman" w:hAnsi="Times New Roman" w:eastAsia="黑体" w:cs="Times New Roman"/>
          <w:bCs/>
          <w:color w:val="000000"/>
          <w:sz w:val="32"/>
          <w:szCs w:val="32"/>
        </w:rPr>
      </w:pPr>
      <w:bookmarkStart w:id="1059" w:name="_Toc351203650"/>
      <w:r>
        <w:rPr>
          <w:rFonts w:ascii="Times New Roman" w:hAnsi="Times New Roman" w:eastAsia="黑体" w:cs="Times New Roman"/>
          <w:bCs/>
          <w:color w:val="000000"/>
          <w:sz w:val="32"/>
          <w:szCs w:val="32"/>
        </w:rPr>
        <w:t>18. 保险</w:t>
      </w:r>
      <w:bookmarkEnd w:id="1059"/>
    </w:p>
    <w:bookmarkEnd w:id="1057"/>
    <w:p w14:paraId="3C4FE1ED">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18.1 工程保险</w:t>
      </w:r>
    </w:p>
    <w:p w14:paraId="1D84C7CE">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关于工程保险的特别约定：</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执行通用条款</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7D6849E4">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18.</w:t>
      </w:r>
      <w:r>
        <w:rPr>
          <w:rFonts w:hint="eastAsia" w:ascii="Times New Roman" w:hAnsi="Times New Roman" w:eastAsia="黑体" w:cs="Times New Roman"/>
          <w:color w:val="000000"/>
          <w:sz w:val="30"/>
          <w:szCs w:val="32"/>
          <w:lang w:val="en-US" w:eastAsia="zh-CN"/>
        </w:rPr>
        <w:t>2</w:t>
      </w:r>
      <w:r>
        <w:rPr>
          <w:rFonts w:ascii="Times New Roman" w:hAnsi="Times New Roman" w:eastAsia="黑体" w:cs="Times New Roman"/>
          <w:color w:val="000000"/>
          <w:sz w:val="30"/>
          <w:szCs w:val="32"/>
        </w:rPr>
        <w:t xml:space="preserve"> 其他保险</w:t>
      </w:r>
    </w:p>
    <w:p w14:paraId="241365AC">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sz w:val="30"/>
          <w:szCs w:val="32"/>
        </w:rPr>
        <w:t>关于其他保险的约定：</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5BD7CA92">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sz w:val="30"/>
          <w:szCs w:val="32"/>
        </w:rPr>
        <w:t>承包人是否应为其施工设备等办理财产保险：</w:t>
      </w:r>
      <w:r>
        <w:rPr>
          <w:rFonts w:hint="eastAsia" w:ascii="Times New Roman" w:hAnsi="Times New Roman" w:eastAsia="仿宋_GB2312" w:cs="Times New Roman"/>
          <w:color w:val="000000"/>
          <w:sz w:val="30"/>
          <w:szCs w:val="32"/>
          <w:u w:val="single"/>
        </w:rPr>
        <w:t>承包人自行解决</w:t>
      </w:r>
      <w:r>
        <w:rPr>
          <w:rFonts w:ascii="Times New Roman" w:hAnsi="Times New Roman" w:eastAsia="仿宋_GB2312" w:cs="Times New Roman"/>
          <w:color w:val="000000"/>
          <w:sz w:val="30"/>
          <w:szCs w:val="32"/>
        </w:rPr>
        <w:t>。</w:t>
      </w:r>
    </w:p>
    <w:p w14:paraId="3E753876">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18.</w:t>
      </w:r>
      <w:r>
        <w:rPr>
          <w:rFonts w:hint="eastAsia" w:ascii="Times New Roman" w:hAnsi="Times New Roman" w:eastAsia="黑体" w:cs="Times New Roman"/>
          <w:color w:val="000000"/>
          <w:sz w:val="30"/>
          <w:szCs w:val="32"/>
          <w:lang w:val="en-US" w:eastAsia="zh-CN"/>
        </w:rPr>
        <w:t>3</w:t>
      </w:r>
      <w:r>
        <w:rPr>
          <w:rFonts w:ascii="Times New Roman" w:hAnsi="Times New Roman" w:eastAsia="黑体" w:cs="Times New Roman"/>
          <w:color w:val="000000"/>
          <w:sz w:val="30"/>
          <w:szCs w:val="32"/>
        </w:rPr>
        <w:t xml:space="preserve"> 通知义务</w:t>
      </w:r>
    </w:p>
    <w:p w14:paraId="3EDC9FE4">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kern w:val="0"/>
          <w:sz w:val="30"/>
          <w:szCs w:val="32"/>
        </w:rPr>
        <w:t>关于变更保险合同时的通知义务的约定：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p>
    <w:p w14:paraId="78645842">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bookmarkEnd w:id="1033"/>
    <w:bookmarkEnd w:id="1034"/>
    <w:bookmarkEnd w:id="1035"/>
    <w:bookmarkEnd w:id="1036"/>
    <w:bookmarkEnd w:id="1037"/>
    <w:bookmarkEnd w:id="1038"/>
    <w:bookmarkEnd w:id="1039"/>
    <w:bookmarkEnd w:id="1040"/>
    <w:bookmarkEnd w:id="1041"/>
    <w:bookmarkEnd w:id="1042"/>
    <w:bookmarkEnd w:id="1043"/>
    <w:bookmarkEnd w:id="1044"/>
    <w:p w14:paraId="0B4267E4">
      <w:pPr>
        <w:keepNext/>
        <w:keepLines/>
        <w:spacing w:before="120" w:after="120" w:line="360" w:lineRule="auto"/>
        <w:outlineLvl w:val="3"/>
        <w:rPr>
          <w:rFonts w:ascii="Times New Roman" w:hAnsi="Times New Roman" w:eastAsia="黑体" w:cs="Times New Roman"/>
          <w:bCs/>
          <w:color w:val="000000"/>
          <w:sz w:val="32"/>
          <w:szCs w:val="32"/>
        </w:rPr>
      </w:pPr>
      <w:bookmarkStart w:id="1060" w:name="_Toc351203651"/>
      <w:r>
        <w:rPr>
          <w:rFonts w:hint="eastAsia" w:ascii="Times New Roman" w:hAnsi="Times New Roman" w:eastAsia="黑体" w:cs="Times New Roman"/>
          <w:bCs/>
          <w:color w:val="000000"/>
          <w:sz w:val="32"/>
          <w:szCs w:val="32"/>
          <w:lang w:val="en-US" w:eastAsia="zh-CN"/>
        </w:rPr>
        <w:t>19</w:t>
      </w:r>
      <w:r>
        <w:rPr>
          <w:rFonts w:ascii="Times New Roman" w:hAnsi="Times New Roman" w:eastAsia="黑体" w:cs="Times New Roman"/>
          <w:bCs/>
          <w:color w:val="000000"/>
          <w:sz w:val="32"/>
          <w:szCs w:val="32"/>
        </w:rPr>
        <w:t>. 争议解决</w:t>
      </w:r>
      <w:bookmarkEnd w:id="1060"/>
    </w:p>
    <w:bookmarkEnd w:id="1045"/>
    <w:bookmarkEnd w:id="1046"/>
    <w:p w14:paraId="6FB2E5B0">
      <w:pPr>
        <w:spacing w:after="120" w:line="360" w:lineRule="auto"/>
        <w:ind w:firstLine="600" w:firstLineChars="200"/>
        <w:outlineLvl w:val="0"/>
        <w:rPr>
          <w:rFonts w:ascii="Times New Roman" w:hAnsi="Times New Roman" w:eastAsia="黑体" w:cs="Times New Roman"/>
          <w:color w:val="000000"/>
          <w:sz w:val="30"/>
          <w:szCs w:val="32"/>
        </w:rPr>
      </w:pPr>
      <w:r>
        <w:rPr>
          <w:rFonts w:hint="eastAsia" w:ascii="Times New Roman" w:hAnsi="Times New Roman" w:eastAsia="黑体" w:cs="Times New Roman"/>
          <w:color w:val="000000"/>
          <w:sz w:val="30"/>
          <w:szCs w:val="32"/>
          <w:lang w:val="en-US" w:eastAsia="zh-CN"/>
        </w:rPr>
        <w:t>19.1</w:t>
      </w:r>
      <w:r>
        <w:rPr>
          <w:rFonts w:ascii="Times New Roman" w:hAnsi="Times New Roman" w:eastAsia="黑体" w:cs="Times New Roman"/>
          <w:color w:val="000000"/>
          <w:sz w:val="30"/>
          <w:szCs w:val="32"/>
        </w:rPr>
        <w:t>争</w:t>
      </w:r>
      <w:bookmarkEnd w:id="1047"/>
      <w:r>
        <w:rPr>
          <w:rFonts w:ascii="Times New Roman" w:hAnsi="Times New Roman" w:eastAsia="黑体" w:cs="Times New Roman"/>
          <w:color w:val="000000"/>
          <w:sz w:val="30"/>
          <w:szCs w:val="32"/>
        </w:rPr>
        <w:t>议评审</w:t>
      </w:r>
    </w:p>
    <w:p w14:paraId="736DE51B">
      <w:pPr>
        <w:spacing w:line="360" w:lineRule="auto"/>
        <w:ind w:left="192" w:leftChars="71" w:firstLine="450" w:firstLineChars="15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合同当事人是否同意将工程争议提交争议评审小组决</w:t>
      </w:r>
      <w:r>
        <w:rPr>
          <w:rFonts w:hint="eastAsia" w:ascii="Times New Roman" w:hAnsi="Times New Roman" w:eastAsia="仿宋_GB2312" w:cs="Times New Roman"/>
          <w:color w:val="000000"/>
          <w:sz w:val="30"/>
          <w:szCs w:val="32"/>
        </w:rPr>
        <w:t>定：</w:t>
      </w:r>
      <w:r>
        <w:rPr>
          <w:rFonts w:hint="eastAsia" w:ascii="Times New Roman" w:hAnsi="Times New Roman" w:eastAsia="仿宋_GB2312" w:cs="Times New Roman"/>
          <w:color w:val="000000"/>
          <w:sz w:val="30"/>
          <w:szCs w:val="32"/>
          <w:u w:val="single"/>
        </w:rPr>
        <w:t>否</w:t>
      </w:r>
      <w:r>
        <w:rPr>
          <w:rFonts w:hint="eastAsia" w:ascii="Times New Roman" w:hAnsi="Times New Roman" w:eastAsia="仿宋_GB2312" w:cs="Times New Roman"/>
          <w:color w:val="000000"/>
          <w:sz w:val="30"/>
          <w:szCs w:val="32"/>
        </w:rPr>
        <w:t xml:space="preserve">。  </w:t>
      </w:r>
    </w:p>
    <w:p w14:paraId="3C7A7F55">
      <w:pPr>
        <w:spacing w:line="360" w:lineRule="auto"/>
        <w:ind w:firstLine="600" w:firstLineChars="200"/>
        <w:jc w:val="left"/>
        <w:outlineLvl w:val="0"/>
        <w:rPr>
          <w:rFonts w:ascii="Times New Roman" w:hAnsi="Times New Roman" w:eastAsia="仿宋_GB2312" w:cs="Times New Roman"/>
          <w:color w:val="000000"/>
          <w:sz w:val="30"/>
          <w:szCs w:val="32"/>
        </w:rPr>
      </w:pPr>
      <w:r>
        <w:rPr>
          <w:rFonts w:hint="eastAsia" w:ascii="Times New Roman" w:hAnsi="Times New Roman" w:eastAsia="仿宋_GB2312" w:cs="Times New Roman"/>
          <w:color w:val="000000"/>
          <w:sz w:val="30"/>
          <w:szCs w:val="32"/>
          <w:lang w:val="en-US" w:eastAsia="zh-CN"/>
        </w:rPr>
        <w:t>19.2</w:t>
      </w:r>
      <w:r>
        <w:rPr>
          <w:rFonts w:ascii="Times New Roman" w:hAnsi="Times New Roman" w:eastAsia="仿宋_GB2312" w:cs="Times New Roman"/>
          <w:color w:val="000000"/>
          <w:sz w:val="30"/>
          <w:szCs w:val="32"/>
        </w:rPr>
        <w:t xml:space="preserve"> 争议评审小组的确定</w:t>
      </w:r>
    </w:p>
    <w:p w14:paraId="7C1B2E24">
      <w:pPr>
        <w:spacing w:line="360" w:lineRule="auto"/>
        <w:ind w:firstLine="600" w:firstLineChars="200"/>
        <w:jc w:val="left"/>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争议评审小组成员的确定：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无</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49AA27DF">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选定争议评审员的期限：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无</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586C2830">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争议评审小组成员的报酬承担方式：</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无</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5F4928E">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其他事项的约定：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无</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3EEA0AEE">
      <w:pPr>
        <w:autoSpaceDE w:val="0"/>
        <w:autoSpaceDN w:val="0"/>
        <w:adjustRightInd w:val="0"/>
        <w:spacing w:line="360" w:lineRule="auto"/>
        <w:ind w:firstLine="600" w:firstLineChars="200"/>
        <w:jc w:val="left"/>
        <w:outlineLvl w:val="0"/>
        <w:rPr>
          <w:rFonts w:ascii="Times New Roman" w:hAnsi="Times New Roman" w:eastAsia="仿宋_GB2312" w:cs="Times New Roman"/>
          <w:color w:val="000000"/>
          <w:kern w:val="0"/>
          <w:sz w:val="30"/>
          <w:szCs w:val="32"/>
        </w:rPr>
      </w:pPr>
      <w:r>
        <w:rPr>
          <w:rFonts w:hint="eastAsia" w:ascii="Times New Roman" w:hAnsi="Times New Roman" w:eastAsia="仿宋_GB2312" w:cs="Times New Roman"/>
          <w:color w:val="000000"/>
          <w:kern w:val="0"/>
          <w:sz w:val="30"/>
          <w:szCs w:val="32"/>
          <w:lang w:val="en-US" w:eastAsia="zh-CN"/>
        </w:rPr>
        <w:t>19.3</w:t>
      </w:r>
      <w:r>
        <w:rPr>
          <w:rFonts w:ascii="Times New Roman" w:hAnsi="Times New Roman" w:eastAsia="仿宋_GB2312" w:cs="Times New Roman"/>
          <w:color w:val="000000"/>
          <w:kern w:val="0"/>
          <w:sz w:val="30"/>
          <w:szCs w:val="32"/>
        </w:rPr>
        <w:t>争议评审小组的决定</w:t>
      </w:r>
    </w:p>
    <w:p w14:paraId="55020135">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合同当事人关于本项的约定：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无</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74C66EA1">
      <w:pPr>
        <w:spacing w:after="120" w:line="360" w:lineRule="auto"/>
        <w:ind w:firstLine="600" w:firstLineChars="200"/>
        <w:outlineLvl w:val="0"/>
        <w:rPr>
          <w:rFonts w:ascii="Times New Roman" w:hAnsi="Times New Roman" w:eastAsia="黑体" w:cs="Times New Roman"/>
          <w:color w:val="000000"/>
          <w:sz w:val="30"/>
          <w:szCs w:val="32"/>
        </w:rPr>
      </w:pPr>
      <w:r>
        <w:rPr>
          <w:rFonts w:hint="eastAsia" w:ascii="Times New Roman" w:hAnsi="Times New Roman" w:eastAsia="黑体" w:cs="Times New Roman"/>
          <w:color w:val="000000"/>
          <w:sz w:val="30"/>
          <w:szCs w:val="32"/>
          <w:lang w:val="en-US" w:eastAsia="zh-CN"/>
        </w:rPr>
        <w:t>19.4</w:t>
      </w:r>
      <w:r>
        <w:rPr>
          <w:rFonts w:ascii="Times New Roman" w:hAnsi="Times New Roman" w:eastAsia="黑体" w:cs="Times New Roman"/>
          <w:color w:val="000000"/>
          <w:sz w:val="30"/>
          <w:szCs w:val="32"/>
        </w:rPr>
        <w:t>仲裁或诉讼</w:t>
      </w:r>
      <w:bookmarkEnd w:id="1048"/>
    </w:p>
    <w:p w14:paraId="3896CC61">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仿宋_GB2312" w:cs="Times New Roman"/>
          <w:color w:val="000000"/>
          <w:sz w:val="30"/>
          <w:szCs w:val="32"/>
        </w:rPr>
        <w:t>因合同及合同有关事项发生的争议，按下列第</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2</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种方式</w:t>
      </w:r>
      <w:r>
        <w:rPr>
          <w:rFonts w:hint="eastAsia" w:ascii="Times New Roman" w:hAnsi="Times New Roman" w:eastAsia="仿宋_GB2312" w:cs="Times New Roman"/>
          <w:color w:val="000000"/>
          <w:sz w:val="30"/>
          <w:szCs w:val="32"/>
        </w:rPr>
        <w:t>解</w:t>
      </w:r>
      <w:r>
        <w:rPr>
          <w:rFonts w:ascii="Times New Roman" w:hAnsi="Times New Roman" w:eastAsia="仿宋_GB2312" w:cs="Times New Roman"/>
          <w:color w:val="000000"/>
          <w:sz w:val="30"/>
          <w:szCs w:val="32"/>
        </w:rPr>
        <w:t>决：</w:t>
      </w:r>
    </w:p>
    <w:p w14:paraId="00CDAB8E">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（1）向</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仲裁委员会申请仲裁；</w:t>
      </w:r>
    </w:p>
    <w:p w14:paraId="2263AFC8">
      <w:pPr>
        <w:spacing w:line="360" w:lineRule="auto"/>
        <w:ind w:firstLine="600" w:firstLineChars="200"/>
        <w:rPr>
          <w:rFonts w:hint="eastAsia"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（2）向</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工程所在地</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人民法院起诉。</w:t>
      </w:r>
      <w:bookmarkEnd w:id="1049"/>
      <w:bookmarkEnd w:id="1050"/>
      <w:bookmarkEnd w:id="1051"/>
      <w:bookmarkEnd w:id="1052"/>
      <w:bookmarkEnd w:id="1053"/>
      <w:bookmarkEnd w:id="1054"/>
      <w:r>
        <w:rPr>
          <w:rFonts w:hint="eastAsia" w:ascii="Times New Roman" w:hAnsi="Times New Roman" w:eastAsia="仿宋_GB2312" w:cs="Times New Roman"/>
          <w:color w:val="000000"/>
          <w:sz w:val="30"/>
          <w:szCs w:val="32"/>
        </w:rPr>
        <w:t>因</w:t>
      </w:r>
      <w:r>
        <w:rPr>
          <w:rFonts w:hint="eastAsia" w:ascii="Times New Roman" w:hAnsi="Times New Roman" w:eastAsia="仿宋_GB2312" w:cs="Times New Roman"/>
          <w:color w:val="000000"/>
          <w:sz w:val="30"/>
          <w:szCs w:val="32"/>
          <w:lang w:val="en-US" w:eastAsia="zh-Hans"/>
        </w:rPr>
        <w:t>承包人</w:t>
      </w:r>
      <w:r>
        <w:rPr>
          <w:rFonts w:hint="eastAsia" w:ascii="Times New Roman" w:hAnsi="Times New Roman" w:eastAsia="仿宋_GB2312" w:cs="Times New Roman"/>
          <w:color w:val="000000"/>
          <w:sz w:val="30"/>
          <w:szCs w:val="32"/>
        </w:rPr>
        <w:t>违约，</w:t>
      </w:r>
      <w:r>
        <w:rPr>
          <w:rFonts w:hint="eastAsia" w:ascii="Times New Roman" w:hAnsi="Times New Roman" w:eastAsia="仿宋_GB2312" w:cs="Times New Roman"/>
          <w:color w:val="000000"/>
          <w:sz w:val="30"/>
          <w:szCs w:val="32"/>
          <w:lang w:val="en-US" w:eastAsia="zh-Hans"/>
        </w:rPr>
        <w:t>发包人</w:t>
      </w:r>
      <w:r>
        <w:rPr>
          <w:rFonts w:hint="eastAsia" w:ascii="Times New Roman" w:hAnsi="Times New Roman" w:eastAsia="仿宋_GB2312" w:cs="Times New Roman"/>
          <w:color w:val="000000"/>
          <w:sz w:val="30"/>
          <w:szCs w:val="32"/>
        </w:rPr>
        <w:t>为主张权利所支出的包含但不限于诉讼费、诉讼责任险费、律师费、保全费、鉴定费等全部费用由</w:t>
      </w:r>
      <w:r>
        <w:rPr>
          <w:rFonts w:hint="eastAsia" w:ascii="Times New Roman" w:hAnsi="Times New Roman" w:eastAsia="仿宋_GB2312" w:cs="Times New Roman"/>
          <w:color w:val="000000"/>
          <w:sz w:val="30"/>
          <w:szCs w:val="32"/>
          <w:lang w:val="en-US" w:eastAsia="zh-Hans"/>
        </w:rPr>
        <w:t>承包人</w:t>
      </w:r>
      <w:r>
        <w:rPr>
          <w:rFonts w:hint="eastAsia" w:ascii="Times New Roman" w:hAnsi="Times New Roman" w:eastAsia="仿宋_GB2312" w:cs="Times New Roman"/>
          <w:color w:val="000000"/>
          <w:sz w:val="30"/>
          <w:szCs w:val="32"/>
        </w:rPr>
        <w:t>承担</w:t>
      </w:r>
      <w:r>
        <w:rPr>
          <w:rFonts w:hint="eastAsia" w:ascii="Times New Roman" w:hAnsi="Times New Roman" w:eastAsia="仿宋_GB2312" w:cs="Times New Roman"/>
          <w:color w:val="000000"/>
          <w:sz w:val="30"/>
          <w:szCs w:val="32"/>
          <w:lang w:eastAsia="zh-Hans"/>
        </w:rPr>
        <w:t>。</w:t>
      </w:r>
    </w:p>
    <w:p w14:paraId="13DCE386">
      <w:pPr>
        <w:spacing w:line="360" w:lineRule="auto"/>
        <w:ind w:firstLine="600" w:firstLineChars="200"/>
        <w:rPr>
          <w:rFonts w:ascii="Times New Roman" w:hAnsi="Times New Roman" w:eastAsia="仿宋_GB2312" w:cs="Times New Roman"/>
          <w:color w:val="000000"/>
          <w:sz w:val="30"/>
          <w:szCs w:val="32"/>
        </w:rPr>
      </w:pPr>
    </w:p>
    <w:p w14:paraId="57E7CE57">
      <w:pPr>
        <w:spacing w:line="360" w:lineRule="auto"/>
        <w:ind w:firstLine="600" w:firstLineChars="200"/>
        <w:rPr>
          <w:rFonts w:ascii="Times New Roman" w:hAnsi="Times New Roman" w:eastAsia="黑体" w:cs="Times New Roman"/>
          <w:b/>
          <w:color w:val="000000"/>
          <w:sz w:val="32"/>
          <w:szCs w:val="32"/>
        </w:rPr>
      </w:pPr>
      <w:r>
        <w:rPr>
          <w:rFonts w:ascii="Times New Roman" w:hAnsi="Times New Roman" w:eastAsia="仿宋_GB2312" w:cs="Times New Roman"/>
          <w:color w:val="000000"/>
          <w:sz w:val="30"/>
          <w:szCs w:val="32"/>
        </w:rPr>
        <w:br w:type="page"/>
      </w:r>
      <w:bookmarkStart w:id="1061" w:name="_Toc351203652"/>
      <w:r>
        <w:rPr>
          <w:rFonts w:ascii="Times New Roman" w:hAnsi="Times New Roman" w:eastAsia="黑体" w:cs="Times New Roman"/>
          <w:b/>
          <w:color w:val="000000"/>
          <w:sz w:val="32"/>
          <w:szCs w:val="32"/>
        </w:rPr>
        <w:t>附件</w:t>
      </w:r>
      <w:bookmarkEnd w:id="1061"/>
    </w:p>
    <w:p w14:paraId="758117D5">
      <w:pPr>
        <w:spacing w:line="360" w:lineRule="auto"/>
        <w:jc w:val="left"/>
        <w:rPr>
          <w:rFonts w:ascii="Times New Roman" w:hAnsi="Times New Roman" w:eastAsia="仿宋_GB2312" w:cs="Times New Roman"/>
          <w:color w:val="000000"/>
          <w:sz w:val="30"/>
          <w:szCs w:val="32"/>
        </w:rPr>
      </w:pPr>
      <w:r>
        <w:rPr>
          <w:rFonts w:hint="eastAsia" w:ascii="Times New Roman" w:hAnsi="Times New Roman" w:eastAsia="仿宋_GB2312" w:cs="Times New Roman"/>
          <w:color w:val="000000"/>
          <w:sz w:val="30"/>
          <w:szCs w:val="32"/>
        </w:rPr>
        <w:t>协议书附件：</w:t>
      </w:r>
    </w:p>
    <w:p w14:paraId="761D3C1A">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附件1：承包人承揽工程项目一览表</w:t>
      </w:r>
    </w:p>
    <w:p w14:paraId="15C8A2B2">
      <w:pPr>
        <w:spacing w:line="360" w:lineRule="auto"/>
        <w:jc w:val="left"/>
        <w:rPr>
          <w:rFonts w:ascii="Times New Roman" w:hAnsi="Times New Roman" w:eastAsia="仿宋_GB2312" w:cs="Times New Roman"/>
          <w:color w:val="000000"/>
          <w:sz w:val="30"/>
          <w:szCs w:val="32"/>
        </w:rPr>
      </w:pPr>
      <w:r>
        <w:rPr>
          <w:rFonts w:hint="eastAsia" w:ascii="Times New Roman" w:hAnsi="Times New Roman" w:eastAsia="仿宋_GB2312" w:cs="Times New Roman"/>
          <w:color w:val="000000"/>
          <w:sz w:val="30"/>
          <w:szCs w:val="32"/>
        </w:rPr>
        <w:t>专用合同条款附件：</w:t>
      </w:r>
    </w:p>
    <w:p w14:paraId="7DB20E3A">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附件2：发包人供应材料设备一览表</w:t>
      </w:r>
    </w:p>
    <w:p w14:paraId="046B6958">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附件3：工程质量保修书</w:t>
      </w:r>
    </w:p>
    <w:p w14:paraId="28CD801B">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附件4：主要建设工程文件目录</w:t>
      </w:r>
    </w:p>
    <w:p w14:paraId="009F8521">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附件5：承包人用于本工程施工的机械设备表</w:t>
      </w:r>
    </w:p>
    <w:p w14:paraId="2AAF3F93">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附件6：承包人主要施工管理人员表</w:t>
      </w:r>
    </w:p>
    <w:p w14:paraId="4CA57C42">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附件7：分包人主要施工管理人员表</w:t>
      </w:r>
    </w:p>
    <w:p w14:paraId="2171A832">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附件8：履约担保格式</w:t>
      </w:r>
    </w:p>
    <w:p w14:paraId="32091515">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附件9：预付款担保格式</w:t>
      </w:r>
    </w:p>
    <w:p w14:paraId="4E4AD7A5">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附件10：支付担保格式</w:t>
      </w:r>
    </w:p>
    <w:p w14:paraId="2A47EC13">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附件11：暂估价一览表</w:t>
      </w:r>
    </w:p>
    <w:p w14:paraId="75E3497A">
      <w:pPr>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附件1</w:t>
      </w:r>
      <w:r>
        <w:rPr>
          <w:rFonts w:hint="eastAsia" w:ascii="Times New Roman" w:hAnsi="Times New Roman" w:eastAsia="仿宋_GB2312" w:cs="Times New Roman"/>
          <w:color w:val="000000"/>
          <w:sz w:val="30"/>
          <w:szCs w:val="32"/>
        </w:rPr>
        <w:t>2</w:t>
      </w:r>
      <w:r>
        <w:rPr>
          <w:rFonts w:ascii="Times New Roman" w:hAnsi="Times New Roman" w:eastAsia="仿宋_GB2312" w:cs="Times New Roman"/>
          <w:color w:val="000000"/>
          <w:sz w:val="30"/>
          <w:szCs w:val="32"/>
        </w:rPr>
        <w:t>：</w:t>
      </w:r>
      <w:r>
        <w:rPr>
          <w:rFonts w:hint="eastAsia" w:ascii="Times New Roman" w:hAnsi="Times New Roman" w:eastAsia="仿宋_GB2312" w:cs="Times New Roman"/>
          <w:color w:val="000000"/>
          <w:sz w:val="30"/>
          <w:szCs w:val="32"/>
        </w:rPr>
        <w:t>建设工程廉政责任书</w:t>
      </w:r>
    </w:p>
    <w:p w14:paraId="1DBCEF40">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附件1</w:t>
      </w:r>
      <w:r>
        <w:rPr>
          <w:rFonts w:hint="eastAsia" w:ascii="Times New Roman" w:hAnsi="Times New Roman" w:eastAsia="仿宋_GB2312" w:cs="Times New Roman"/>
          <w:color w:val="000000"/>
          <w:sz w:val="30"/>
          <w:szCs w:val="32"/>
        </w:rPr>
        <w:t>3</w:t>
      </w:r>
      <w:r>
        <w:rPr>
          <w:rFonts w:ascii="Times New Roman" w:hAnsi="Times New Roman" w:eastAsia="仿宋_GB2312" w:cs="Times New Roman"/>
          <w:color w:val="000000"/>
          <w:sz w:val="30"/>
          <w:szCs w:val="32"/>
        </w:rPr>
        <w:t>：安全生产</w:t>
      </w:r>
      <w:r>
        <w:rPr>
          <w:rFonts w:hint="eastAsia" w:ascii="Times New Roman" w:hAnsi="Times New Roman" w:eastAsia="仿宋_GB2312" w:cs="Times New Roman"/>
          <w:color w:val="000000"/>
          <w:sz w:val="30"/>
          <w:szCs w:val="32"/>
        </w:rPr>
        <w:t>、施工现场扬尘污染防治、安保工作承诺</w:t>
      </w:r>
      <w:r>
        <w:rPr>
          <w:rFonts w:ascii="Times New Roman" w:hAnsi="Times New Roman" w:eastAsia="仿宋_GB2312" w:cs="Times New Roman"/>
          <w:color w:val="000000"/>
          <w:sz w:val="30"/>
          <w:szCs w:val="32"/>
        </w:rPr>
        <w:t>书</w:t>
      </w:r>
    </w:p>
    <w:p w14:paraId="227C1608">
      <w:pPr>
        <w:spacing w:line="360" w:lineRule="auto"/>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附件1</w:t>
      </w:r>
      <w:r>
        <w:rPr>
          <w:rFonts w:hint="eastAsia" w:ascii="Times New Roman" w:hAnsi="Times New Roman" w:eastAsia="仿宋_GB2312" w:cs="Times New Roman"/>
          <w:color w:val="000000"/>
          <w:sz w:val="30"/>
          <w:szCs w:val="32"/>
        </w:rPr>
        <w:t>4</w:t>
      </w:r>
      <w:r>
        <w:rPr>
          <w:rFonts w:ascii="Times New Roman" w:hAnsi="Times New Roman" w:eastAsia="仿宋_GB2312" w:cs="Times New Roman"/>
          <w:color w:val="000000"/>
          <w:sz w:val="30"/>
          <w:szCs w:val="32"/>
        </w:rPr>
        <w:t>：安全生产</w:t>
      </w:r>
      <w:r>
        <w:rPr>
          <w:rFonts w:hint="eastAsia" w:ascii="Times New Roman" w:hAnsi="Times New Roman" w:eastAsia="仿宋_GB2312" w:cs="Times New Roman"/>
          <w:color w:val="000000"/>
          <w:sz w:val="30"/>
          <w:szCs w:val="32"/>
        </w:rPr>
        <w:t>、施工现场扬尘污染防治、安保工作责任</w:t>
      </w:r>
      <w:r>
        <w:rPr>
          <w:rFonts w:ascii="Times New Roman" w:hAnsi="Times New Roman" w:eastAsia="仿宋_GB2312" w:cs="Times New Roman"/>
          <w:color w:val="000000"/>
          <w:sz w:val="30"/>
          <w:szCs w:val="32"/>
        </w:rPr>
        <w:t>书</w:t>
      </w:r>
    </w:p>
    <w:p w14:paraId="12BCFD68">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附件1</w:t>
      </w:r>
      <w:r>
        <w:rPr>
          <w:rFonts w:hint="eastAsia" w:ascii="Times New Roman" w:hAnsi="Times New Roman" w:eastAsia="仿宋_GB2312" w:cs="Times New Roman"/>
          <w:color w:val="000000"/>
          <w:sz w:val="30"/>
          <w:szCs w:val="32"/>
          <w:lang w:val="en-US" w:eastAsia="zh-CN"/>
        </w:rPr>
        <w:t>5</w:t>
      </w:r>
      <w:r>
        <w:rPr>
          <w:rFonts w:ascii="Times New Roman" w:hAnsi="Times New Roman" w:eastAsia="仿宋_GB2312" w:cs="Times New Roman"/>
          <w:color w:val="000000"/>
          <w:sz w:val="30"/>
          <w:szCs w:val="32"/>
        </w:rPr>
        <w:t>：</w:t>
      </w:r>
      <w:r>
        <w:rPr>
          <w:rFonts w:hint="eastAsia" w:ascii="Times New Roman" w:hAnsi="Times New Roman" w:eastAsia="仿宋_GB2312" w:cs="Times New Roman"/>
          <w:color w:val="000000"/>
          <w:sz w:val="30"/>
          <w:szCs w:val="32"/>
        </w:rPr>
        <w:t>政府投资项目人工费用</w:t>
      </w:r>
      <w:r>
        <w:rPr>
          <w:rFonts w:hint="eastAsia" w:ascii="Times New Roman" w:hAnsi="Times New Roman" w:eastAsia="仿宋_GB2312" w:cs="Times New Roman"/>
          <w:color w:val="000000"/>
          <w:sz w:val="30"/>
          <w:szCs w:val="32"/>
          <w:lang w:val="en-US" w:eastAsia="zh-CN"/>
        </w:rPr>
        <w:t>责任</w:t>
      </w:r>
      <w:r>
        <w:rPr>
          <w:rFonts w:hint="eastAsia" w:ascii="Times New Roman" w:hAnsi="Times New Roman" w:eastAsia="仿宋_GB2312" w:cs="Times New Roman"/>
          <w:color w:val="000000"/>
          <w:sz w:val="30"/>
          <w:szCs w:val="32"/>
        </w:rPr>
        <w:t>书</w:t>
      </w:r>
    </w:p>
    <w:p w14:paraId="57A2D729">
      <w:pPr>
        <w:spacing w:line="360" w:lineRule="auto"/>
        <w:jc w:val="left"/>
        <w:rPr>
          <w:rFonts w:ascii="Times New Roman" w:hAnsi="Times New Roman" w:eastAsia="黑体" w:cs="Times New Roman"/>
          <w:color w:val="000000"/>
          <w:sz w:val="30"/>
          <w:szCs w:val="30"/>
        </w:rPr>
        <w:sectPr>
          <w:pgSz w:w="11906" w:h="16838"/>
          <w:pgMar w:top="1418" w:right="1555" w:bottom="1418" w:left="1531" w:header="851" w:footer="992" w:gutter="0"/>
          <w:pgNumType w:start="1"/>
          <w:cols w:space="720" w:num="1"/>
          <w:titlePg/>
          <w:docGrid w:type="lines" w:linePitch="312" w:charSpace="0"/>
        </w:sectPr>
      </w:pPr>
    </w:p>
    <w:p w14:paraId="67FE9675">
      <w:pPr>
        <w:spacing w:before="156" w:beforeLines="50" w:after="156" w:afterLines="50" w:line="440" w:lineRule="exact"/>
        <w:jc w:val="left"/>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附件1：</w:t>
      </w:r>
    </w:p>
    <w:p w14:paraId="2145EEC6">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承包人承揽工程项目一览表</w:t>
      </w:r>
    </w:p>
    <w:tbl>
      <w:tblPr>
        <w:tblStyle w:val="23"/>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3853D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5E29A8F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单位工程名称</w:t>
            </w:r>
          </w:p>
        </w:tc>
        <w:tc>
          <w:tcPr>
            <w:tcW w:w="1843" w:type="dxa"/>
            <w:tcBorders>
              <w:top w:val="single" w:color="auto" w:sz="12" w:space="0"/>
              <w:bottom w:val="double" w:color="auto" w:sz="6" w:space="0"/>
            </w:tcBorders>
            <w:noWrap w:val="0"/>
            <w:vAlign w:val="center"/>
          </w:tcPr>
          <w:p w14:paraId="27D883F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建设规模</w:t>
            </w:r>
          </w:p>
        </w:tc>
        <w:tc>
          <w:tcPr>
            <w:tcW w:w="1417" w:type="dxa"/>
            <w:tcBorders>
              <w:top w:val="single" w:color="auto" w:sz="12" w:space="0"/>
              <w:bottom w:val="double" w:color="auto" w:sz="6" w:space="0"/>
            </w:tcBorders>
            <w:noWrap w:val="0"/>
            <w:vAlign w:val="center"/>
          </w:tcPr>
          <w:p w14:paraId="1C6E6AF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建筑面积(平方米)</w:t>
            </w:r>
          </w:p>
        </w:tc>
        <w:tc>
          <w:tcPr>
            <w:tcW w:w="2410" w:type="dxa"/>
            <w:tcBorders>
              <w:top w:val="single" w:color="auto" w:sz="12" w:space="0"/>
              <w:bottom w:val="double" w:color="auto" w:sz="6" w:space="0"/>
            </w:tcBorders>
            <w:noWrap w:val="0"/>
            <w:vAlign w:val="center"/>
          </w:tcPr>
          <w:p w14:paraId="1BAA6E9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结构</w:t>
            </w:r>
            <w:r>
              <w:rPr>
                <w:rFonts w:hint="eastAsia" w:ascii="Times New Roman" w:hAnsi="Times New Roman" w:eastAsia="仿宋_GB2312" w:cs="Times New Roman"/>
                <w:color w:val="000000"/>
                <w:sz w:val="28"/>
                <w:szCs w:val="30"/>
              </w:rPr>
              <w:t>形式</w:t>
            </w:r>
          </w:p>
        </w:tc>
        <w:tc>
          <w:tcPr>
            <w:tcW w:w="850" w:type="dxa"/>
            <w:tcBorders>
              <w:top w:val="single" w:color="auto" w:sz="12" w:space="0"/>
              <w:bottom w:val="double" w:color="auto" w:sz="6" w:space="0"/>
            </w:tcBorders>
            <w:noWrap w:val="0"/>
            <w:vAlign w:val="center"/>
          </w:tcPr>
          <w:p w14:paraId="6566A6F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层数</w:t>
            </w:r>
          </w:p>
        </w:tc>
        <w:tc>
          <w:tcPr>
            <w:tcW w:w="1560" w:type="dxa"/>
            <w:tcBorders>
              <w:top w:val="single" w:color="auto" w:sz="12" w:space="0"/>
              <w:bottom w:val="double" w:color="auto" w:sz="6" w:space="0"/>
            </w:tcBorders>
            <w:noWrap w:val="0"/>
            <w:vAlign w:val="center"/>
          </w:tcPr>
          <w:p w14:paraId="6F11C3B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生产能力</w:t>
            </w:r>
          </w:p>
        </w:tc>
        <w:tc>
          <w:tcPr>
            <w:tcW w:w="2126" w:type="dxa"/>
            <w:tcBorders>
              <w:top w:val="single" w:color="auto" w:sz="12" w:space="0"/>
              <w:bottom w:val="double" w:color="auto" w:sz="6" w:space="0"/>
            </w:tcBorders>
            <w:noWrap w:val="0"/>
            <w:vAlign w:val="center"/>
          </w:tcPr>
          <w:p w14:paraId="78EDB14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设备安装内容</w:t>
            </w:r>
          </w:p>
        </w:tc>
        <w:tc>
          <w:tcPr>
            <w:tcW w:w="1417" w:type="dxa"/>
            <w:tcBorders>
              <w:top w:val="single" w:color="auto" w:sz="12" w:space="0"/>
              <w:bottom w:val="double" w:color="auto" w:sz="6" w:space="0"/>
            </w:tcBorders>
            <w:noWrap w:val="0"/>
            <w:vAlign w:val="center"/>
          </w:tcPr>
          <w:p w14:paraId="3305B61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合同价格（元）</w:t>
            </w:r>
          </w:p>
        </w:tc>
        <w:tc>
          <w:tcPr>
            <w:tcW w:w="851" w:type="dxa"/>
            <w:tcBorders>
              <w:top w:val="single" w:color="auto" w:sz="12" w:space="0"/>
              <w:bottom w:val="double" w:color="auto" w:sz="6" w:space="0"/>
            </w:tcBorders>
            <w:noWrap w:val="0"/>
            <w:vAlign w:val="center"/>
          </w:tcPr>
          <w:p w14:paraId="31BCDC1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开工日期</w:t>
            </w:r>
          </w:p>
        </w:tc>
        <w:tc>
          <w:tcPr>
            <w:tcW w:w="850" w:type="dxa"/>
            <w:tcBorders>
              <w:top w:val="single" w:color="auto" w:sz="12" w:space="0"/>
              <w:bottom w:val="double" w:color="auto" w:sz="6" w:space="0"/>
            </w:tcBorders>
            <w:noWrap w:val="0"/>
            <w:vAlign w:val="center"/>
          </w:tcPr>
          <w:p w14:paraId="21B875C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竣工日期</w:t>
            </w:r>
          </w:p>
        </w:tc>
      </w:tr>
      <w:tr w14:paraId="4123D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323B9A80">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843" w:type="dxa"/>
            <w:tcBorders>
              <w:top w:val="double" w:color="auto" w:sz="6" w:space="0"/>
              <w:bottom w:val="single" w:color="auto" w:sz="6" w:space="0"/>
            </w:tcBorders>
            <w:noWrap w:val="0"/>
            <w:vAlign w:val="center"/>
          </w:tcPr>
          <w:p w14:paraId="439F8DFA">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417" w:type="dxa"/>
            <w:tcBorders>
              <w:top w:val="double" w:color="auto" w:sz="6" w:space="0"/>
              <w:bottom w:val="single" w:color="auto" w:sz="6" w:space="0"/>
            </w:tcBorders>
            <w:noWrap w:val="0"/>
            <w:vAlign w:val="center"/>
          </w:tcPr>
          <w:p w14:paraId="1CE2AD48">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2410" w:type="dxa"/>
            <w:tcBorders>
              <w:top w:val="double" w:color="auto" w:sz="6" w:space="0"/>
              <w:bottom w:val="single" w:color="auto" w:sz="6" w:space="0"/>
            </w:tcBorders>
            <w:noWrap w:val="0"/>
            <w:vAlign w:val="center"/>
          </w:tcPr>
          <w:p w14:paraId="104F3838">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850" w:type="dxa"/>
            <w:tcBorders>
              <w:top w:val="double" w:color="auto" w:sz="6" w:space="0"/>
              <w:bottom w:val="single" w:color="auto" w:sz="6" w:space="0"/>
            </w:tcBorders>
            <w:noWrap w:val="0"/>
            <w:vAlign w:val="center"/>
          </w:tcPr>
          <w:p w14:paraId="768F259D">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560" w:type="dxa"/>
            <w:tcBorders>
              <w:top w:val="double" w:color="auto" w:sz="6" w:space="0"/>
              <w:bottom w:val="single" w:color="auto" w:sz="6" w:space="0"/>
            </w:tcBorders>
            <w:noWrap w:val="0"/>
            <w:vAlign w:val="center"/>
          </w:tcPr>
          <w:p w14:paraId="745AFFCA">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2126" w:type="dxa"/>
            <w:tcBorders>
              <w:top w:val="double" w:color="auto" w:sz="6" w:space="0"/>
              <w:bottom w:val="single" w:color="auto" w:sz="6" w:space="0"/>
            </w:tcBorders>
            <w:noWrap w:val="0"/>
            <w:vAlign w:val="center"/>
          </w:tcPr>
          <w:p w14:paraId="15F4EAEA">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417" w:type="dxa"/>
            <w:tcBorders>
              <w:top w:val="double" w:color="auto" w:sz="6" w:space="0"/>
              <w:bottom w:val="single" w:color="auto" w:sz="6" w:space="0"/>
            </w:tcBorders>
            <w:noWrap w:val="0"/>
            <w:vAlign w:val="center"/>
          </w:tcPr>
          <w:p w14:paraId="15B6A2E7">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851" w:type="dxa"/>
            <w:tcBorders>
              <w:top w:val="double" w:color="auto" w:sz="6" w:space="0"/>
              <w:bottom w:val="single" w:color="auto" w:sz="6" w:space="0"/>
            </w:tcBorders>
            <w:noWrap w:val="0"/>
            <w:vAlign w:val="center"/>
          </w:tcPr>
          <w:p w14:paraId="6966A6FC">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850" w:type="dxa"/>
            <w:tcBorders>
              <w:top w:val="double" w:color="auto" w:sz="6" w:space="0"/>
              <w:bottom w:val="single" w:color="auto" w:sz="6" w:space="0"/>
            </w:tcBorders>
            <w:noWrap w:val="0"/>
            <w:vAlign w:val="center"/>
          </w:tcPr>
          <w:p w14:paraId="608D4024">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r>
      <w:tr w14:paraId="5C87B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EFA595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843" w:type="dxa"/>
            <w:tcBorders>
              <w:top w:val="nil"/>
            </w:tcBorders>
            <w:noWrap w:val="0"/>
            <w:vAlign w:val="center"/>
          </w:tcPr>
          <w:p w14:paraId="6B47100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34924E5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410" w:type="dxa"/>
            <w:tcBorders>
              <w:top w:val="nil"/>
            </w:tcBorders>
            <w:noWrap w:val="0"/>
            <w:vAlign w:val="center"/>
          </w:tcPr>
          <w:p w14:paraId="166B241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02458DE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560" w:type="dxa"/>
            <w:tcBorders>
              <w:top w:val="nil"/>
            </w:tcBorders>
            <w:noWrap w:val="0"/>
            <w:vAlign w:val="center"/>
          </w:tcPr>
          <w:p w14:paraId="107E7B1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126" w:type="dxa"/>
            <w:tcBorders>
              <w:top w:val="nil"/>
            </w:tcBorders>
            <w:noWrap w:val="0"/>
            <w:vAlign w:val="center"/>
          </w:tcPr>
          <w:p w14:paraId="10945AF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4C7E74F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tcBorders>
              <w:top w:val="nil"/>
            </w:tcBorders>
            <w:noWrap w:val="0"/>
            <w:vAlign w:val="center"/>
          </w:tcPr>
          <w:p w14:paraId="4300AF5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066BDD6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FF2E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CD4D1B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843" w:type="dxa"/>
            <w:tcBorders>
              <w:top w:val="nil"/>
            </w:tcBorders>
            <w:noWrap w:val="0"/>
            <w:vAlign w:val="center"/>
          </w:tcPr>
          <w:p w14:paraId="406F9F6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17DBD59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410" w:type="dxa"/>
            <w:tcBorders>
              <w:top w:val="nil"/>
            </w:tcBorders>
            <w:noWrap w:val="0"/>
            <w:vAlign w:val="center"/>
          </w:tcPr>
          <w:p w14:paraId="5F4D7EE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2A13047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560" w:type="dxa"/>
            <w:tcBorders>
              <w:top w:val="nil"/>
            </w:tcBorders>
            <w:noWrap w:val="0"/>
            <w:vAlign w:val="center"/>
          </w:tcPr>
          <w:p w14:paraId="09265FE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126" w:type="dxa"/>
            <w:tcBorders>
              <w:top w:val="nil"/>
            </w:tcBorders>
            <w:noWrap w:val="0"/>
            <w:vAlign w:val="center"/>
          </w:tcPr>
          <w:p w14:paraId="3EF1DB2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4BEBFB0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tcBorders>
              <w:top w:val="nil"/>
            </w:tcBorders>
            <w:noWrap w:val="0"/>
            <w:vAlign w:val="center"/>
          </w:tcPr>
          <w:p w14:paraId="45A537F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3A83BF0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807E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4B66CE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843" w:type="dxa"/>
            <w:noWrap w:val="0"/>
            <w:vAlign w:val="center"/>
          </w:tcPr>
          <w:p w14:paraId="16FA80D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noWrap w:val="0"/>
            <w:vAlign w:val="center"/>
          </w:tcPr>
          <w:p w14:paraId="43A1BE1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410" w:type="dxa"/>
            <w:noWrap w:val="0"/>
            <w:vAlign w:val="center"/>
          </w:tcPr>
          <w:p w14:paraId="27C6B5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7A1C1D5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560" w:type="dxa"/>
            <w:noWrap w:val="0"/>
            <w:vAlign w:val="center"/>
          </w:tcPr>
          <w:p w14:paraId="6933757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126" w:type="dxa"/>
            <w:noWrap w:val="0"/>
            <w:vAlign w:val="center"/>
          </w:tcPr>
          <w:p w14:paraId="6447774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noWrap w:val="0"/>
            <w:vAlign w:val="center"/>
          </w:tcPr>
          <w:p w14:paraId="3269C00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28AC152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3B3E748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0C510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BEB351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843" w:type="dxa"/>
            <w:tcBorders>
              <w:top w:val="nil"/>
            </w:tcBorders>
            <w:noWrap w:val="0"/>
            <w:vAlign w:val="center"/>
          </w:tcPr>
          <w:p w14:paraId="7CC63E0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1C204FE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410" w:type="dxa"/>
            <w:tcBorders>
              <w:top w:val="nil"/>
            </w:tcBorders>
            <w:noWrap w:val="0"/>
            <w:vAlign w:val="center"/>
          </w:tcPr>
          <w:p w14:paraId="2AF2AAC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2632983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560" w:type="dxa"/>
            <w:tcBorders>
              <w:top w:val="nil"/>
            </w:tcBorders>
            <w:noWrap w:val="0"/>
            <w:vAlign w:val="center"/>
          </w:tcPr>
          <w:p w14:paraId="72C101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126" w:type="dxa"/>
            <w:tcBorders>
              <w:top w:val="nil"/>
            </w:tcBorders>
            <w:noWrap w:val="0"/>
            <w:vAlign w:val="center"/>
          </w:tcPr>
          <w:p w14:paraId="1474B53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570D732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tcBorders>
              <w:top w:val="nil"/>
            </w:tcBorders>
            <w:noWrap w:val="0"/>
            <w:vAlign w:val="center"/>
          </w:tcPr>
          <w:p w14:paraId="6E856C2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1010460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DEE4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688511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843" w:type="dxa"/>
            <w:noWrap w:val="0"/>
            <w:vAlign w:val="center"/>
          </w:tcPr>
          <w:p w14:paraId="3A955A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noWrap w:val="0"/>
            <w:vAlign w:val="center"/>
          </w:tcPr>
          <w:p w14:paraId="746E77E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410" w:type="dxa"/>
            <w:noWrap w:val="0"/>
            <w:vAlign w:val="center"/>
          </w:tcPr>
          <w:p w14:paraId="4292BC5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2048F1F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560" w:type="dxa"/>
            <w:noWrap w:val="0"/>
            <w:vAlign w:val="center"/>
          </w:tcPr>
          <w:p w14:paraId="35C8A24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126" w:type="dxa"/>
            <w:noWrap w:val="0"/>
            <w:vAlign w:val="center"/>
          </w:tcPr>
          <w:p w14:paraId="1F28E80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noWrap w:val="0"/>
            <w:vAlign w:val="center"/>
          </w:tcPr>
          <w:p w14:paraId="31033CF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6F348A8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3F747BB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8EDB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7D03A7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843" w:type="dxa"/>
            <w:tcBorders>
              <w:top w:val="nil"/>
            </w:tcBorders>
            <w:noWrap w:val="0"/>
            <w:vAlign w:val="center"/>
          </w:tcPr>
          <w:p w14:paraId="5119538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50B9925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410" w:type="dxa"/>
            <w:tcBorders>
              <w:top w:val="nil"/>
            </w:tcBorders>
            <w:noWrap w:val="0"/>
            <w:vAlign w:val="center"/>
          </w:tcPr>
          <w:p w14:paraId="6CC439A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3B3B3BC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560" w:type="dxa"/>
            <w:tcBorders>
              <w:top w:val="nil"/>
            </w:tcBorders>
            <w:noWrap w:val="0"/>
            <w:vAlign w:val="center"/>
          </w:tcPr>
          <w:p w14:paraId="7027746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126" w:type="dxa"/>
            <w:tcBorders>
              <w:top w:val="nil"/>
            </w:tcBorders>
            <w:noWrap w:val="0"/>
            <w:vAlign w:val="center"/>
          </w:tcPr>
          <w:p w14:paraId="3FE1267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5FCEB33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tcBorders>
              <w:top w:val="nil"/>
            </w:tcBorders>
            <w:noWrap w:val="0"/>
            <w:vAlign w:val="center"/>
          </w:tcPr>
          <w:p w14:paraId="675CC26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0C87F9A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DFB2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63C8AC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843" w:type="dxa"/>
            <w:tcBorders>
              <w:top w:val="nil"/>
            </w:tcBorders>
            <w:noWrap w:val="0"/>
            <w:vAlign w:val="center"/>
          </w:tcPr>
          <w:p w14:paraId="3C496D7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2268042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410" w:type="dxa"/>
            <w:tcBorders>
              <w:top w:val="nil"/>
            </w:tcBorders>
            <w:noWrap w:val="0"/>
            <w:vAlign w:val="center"/>
          </w:tcPr>
          <w:p w14:paraId="24864B6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53C27BA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560" w:type="dxa"/>
            <w:tcBorders>
              <w:top w:val="nil"/>
            </w:tcBorders>
            <w:noWrap w:val="0"/>
            <w:vAlign w:val="center"/>
          </w:tcPr>
          <w:p w14:paraId="24C4CA0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126" w:type="dxa"/>
            <w:tcBorders>
              <w:top w:val="nil"/>
            </w:tcBorders>
            <w:noWrap w:val="0"/>
            <w:vAlign w:val="center"/>
          </w:tcPr>
          <w:p w14:paraId="60BAA2C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11A0F2A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tcBorders>
              <w:top w:val="nil"/>
            </w:tcBorders>
            <w:noWrap w:val="0"/>
            <w:vAlign w:val="center"/>
          </w:tcPr>
          <w:p w14:paraId="59F26B3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1EE2A4B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6947D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3018FC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843" w:type="dxa"/>
            <w:noWrap w:val="0"/>
            <w:vAlign w:val="center"/>
          </w:tcPr>
          <w:p w14:paraId="5CB50BA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noWrap w:val="0"/>
            <w:vAlign w:val="center"/>
          </w:tcPr>
          <w:p w14:paraId="634959C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410" w:type="dxa"/>
            <w:noWrap w:val="0"/>
            <w:vAlign w:val="center"/>
          </w:tcPr>
          <w:p w14:paraId="225767A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032DB3F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560" w:type="dxa"/>
            <w:noWrap w:val="0"/>
            <w:vAlign w:val="center"/>
          </w:tcPr>
          <w:p w14:paraId="028EC35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126" w:type="dxa"/>
            <w:noWrap w:val="0"/>
            <w:vAlign w:val="center"/>
          </w:tcPr>
          <w:p w14:paraId="769B1DB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noWrap w:val="0"/>
            <w:vAlign w:val="center"/>
          </w:tcPr>
          <w:p w14:paraId="733AD06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34640B2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2F478BB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36F3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8DA2A3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843" w:type="dxa"/>
            <w:tcBorders>
              <w:top w:val="nil"/>
            </w:tcBorders>
            <w:noWrap w:val="0"/>
            <w:vAlign w:val="center"/>
          </w:tcPr>
          <w:p w14:paraId="5182ECD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3C8EC9D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410" w:type="dxa"/>
            <w:tcBorders>
              <w:top w:val="nil"/>
            </w:tcBorders>
            <w:noWrap w:val="0"/>
            <w:vAlign w:val="center"/>
          </w:tcPr>
          <w:p w14:paraId="55352D8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7CB9050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560" w:type="dxa"/>
            <w:tcBorders>
              <w:top w:val="nil"/>
            </w:tcBorders>
            <w:noWrap w:val="0"/>
            <w:vAlign w:val="center"/>
          </w:tcPr>
          <w:p w14:paraId="7393ADE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126" w:type="dxa"/>
            <w:tcBorders>
              <w:top w:val="nil"/>
            </w:tcBorders>
            <w:noWrap w:val="0"/>
            <w:vAlign w:val="center"/>
          </w:tcPr>
          <w:p w14:paraId="2300807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tcBorders>
              <w:top w:val="nil"/>
            </w:tcBorders>
            <w:noWrap w:val="0"/>
            <w:vAlign w:val="center"/>
          </w:tcPr>
          <w:p w14:paraId="6DE5F22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tcBorders>
              <w:top w:val="nil"/>
            </w:tcBorders>
            <w:noWrap w:val="0"/>
            <w:vAlign w:val="center"/>
          </w:tcPr>
          <w:p w14:paraId="1B155D7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01CDE90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44E8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FDB851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843" w:type="dxa"/>
            <w:noWrap w:val="0"/>
            <w:vAlign w:val="center"/>
          </w:tcPr>
          <w:p w14:paraId="012FEA7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noWrap w:val="0"/>
            <w:vAlign w:val="center"/>
          </w:tcPr>
          <w:p w14:paraId="7475576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410" w:type="dxa"/>
            <w:noWrap w:val="0"/>
            <w:vAlign w:val="center"/>
          </w:tcPr>
          <w:p w14:paraId="101E97F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3D155E0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560" w:type="dxa"/>
            <w:noWrap w:val="0"/>
            <w:vAlign w:val="center"/>
          </w:tcPr>
          <w:p w14:paraId="680A597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2126" w:type="dxa"/>
            <w:noWrap w:val="0"/>
            <w:vAlign w:val="center"/>
          </w:tcPr>
          <w:p w14:paraId="0F4D989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7" w:type="dxa"/>
            <w:noWrap w:val="0"/>
            <w:vAlign w:val="center"/>
          </w:tcPr>
          <w:p w14:paraId="11722AB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713D7D6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5D9D5F5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bl>
    <w:p w14:paraId="5FABEAEE">
      <w:pPr>
        <w:spacing w:line="440" w:lineRule="exact"/>
        <w:rPr>
          <w:rFonts w:ascii="Times New Roman" w:hAnsi="Times New Roman" w:eastAsia="仿宋_GB2312" w:cs="Times New Roman"/>
          <w:b/>
          <w:color w:val="000000"/>
          <w:sz w:val="30"/>
          <w:szCs w:val="30"/>
        </w:rPr>
        <w:sectPr>
          <w:pgSz w:w="16838" w:h="11906" w:orient="landscape"/>
          <w:pgMar w:top="1554" w:right="1418" w:bottom="1531" w:left="1418" w:header="851" w:footer="992" w:gutter="0"/>
          <w:cols w:space="720" w:num="1"/>
          <w:titlePg/>
          <w:docGrid w:type="linesAndChars" w:linePitch="312" w:charSpace="0"/>
        </w:sectPr>
      </w:pPr>
    </w:p>
    <w:p w14:paraId="50B4C04D">
      <w:pPr>
        <w:spacing w:line="440" w:lineRule="exact"/>
        <w:rPr>
          <w:rFonts w:ascii="Times New Roman" w:hAnsi="Times New Roman" w:eastAsia="黑体" w:cs="Times New Roman"/>
          <w:color w:val="000000"/>
          <w:sz w:val="30"/>
          <w:szCs w:val="30"/>
        </w:rPr>
      </w:pPr>
      <w:r>
        <w:rPr>
          <w:rFonts w:ascii="Times New Roman" w:hAnsi="Times New Roman" w:eastAsia="仿宋_GB2312" w:cs="Times New Roman"/>
          <w:color w:val="000000"/>
          <w:sz w:val="30"/>
          <w:szCs w:val="30"/>
        </w:rPr>
        <w:t>附</w:t>
      </w:r>
      <w:bookmarkStart w:id="1062" w:name="_Toc296503225"/>
      <w:bookmarkStart w:id="1063" w:name="_Toc267261692"/>
      <w:bookmarkStart w:id="1064" w:name="_Toc296347224"/>
      <w:bookmarkStart w:id="1065" w:name="_Toc296891053"/>
      <w:bookmarkStart w:id="1066" w:name="_Toc296891265"/>
      <w:bookmarkStart w:id="1067" w:name="_Toc296346726"/>
      <w:bookmarkStart w:id="1068" w:name="_Toc296944564"/>
      <w:r>
        <w:rPr>
          <w:rFonts w:ascii="Times New Roman" w:hAnsi="Times New Roman" w:eastAsia="仿宋_GB2312" w:cs="Times New Roman"/>
          <w:color w:val="000000"/>
          <w:sz w:val="30"/>
          <w:szCs w:val="30"/>
        </w:rPr>
        <w:t>件2：</w:t>
      </w:r>
    </w:p>
    <w:bookmarkEnd w:id="1062"/>
    <w:bookmarkEnd w:id="1063"/>
    <w:bookmarkEnd w:id="1064"/>
    <w:bookmarkEnd w:id="1065"/>
    <w:bookmarkEnd w:id="1066"/>
    <w:bookmarkEnd w:id="1067"/>
    <w:bookmarkEnd w:id="1068"/>
    <w:p w14:paraId="2B46A505">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发包人供应材料设备一览表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2F501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2B32737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序号</w:t>
            </w:r>
          </w:p>
        </w:tc>
        <w:tc>
          <w:tcPr>
            <w:tcW w:w="1276" w:type="dxa"/>
            <w:tcBorders>
              <w:top w:val="single" w:color="auto" w:sz="12" w:space="0"/>
              <w:bottom w:val="double" w:color="auto" w:sz="6" w:space="0"/>
            </w:tcBorders>
            <w:noWrap w:val="0"/>
            <w:vAlign w:val="center"/>
          </w:tcPr>
          <w:p w14:paraId="3F6CEE3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hint="eastAsia" w:ascii="Times New Roman" w:hAnsi="Times New Roman" w:eastAsia="仿宋_GB2312" w:cs="Times New Roman"/>
                <w:color w:val="000000"/>
                <w:sz w:val="28"/>
                <w:szCs w:val="30"/>
              </w:rPr>
              <w:t xml:space="preserve">  </w:t>
            </w:r>
            <w:r>
              <w:rPr>
                <w:rFonts w:ascii="Times New Roman" w:hAnsi="Times New Roman" w:eastAsia="仿宋_GB2312" w:cs="Times New Roman"/>
                <w:color w:val="000000"/>
                <w:sz w:val="28"/>
                <w:szCs w:val="30"/>
              </w:rPr>
              <w:t>材料、</w:t>
            </w:r>
          </w:p>
          <w:p w14:paraId="4C3DB9F3">
            <w:pPr>
              <w:keepNext/>
              <w:adjustRightInd w:val="0"/>
              <w:spacing w:line="440" w:lineRule="exact"/>
              <w:ind w:right="81" w:rightChars="30"/>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设备品种</w:t>
            </w:r>
          </w:p>
        </w:tc>
        <w:tc>
          <w:tcPr>
            <w:tcW w:w="1418" w:type="dxa"/>
            <w:tcBorders>
              <w:top w:val="single" w:color="auto" w:sz="12" w:space="0"/>
              <w:bottom w:val="double" w:color="auto" w:sz="6" w:space="0"/>
            </w:tcBorders>
            <w:noWrap w:val="0"/>
            <w:vAlign w:val="center"/>
          </w:tcPr>
          <w:p w14:paraId="686BB55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规格型号</w:t>
            </w:r>
          </w:p>
        </w:tc>
        <w:tc>
          <w:tcPr>
            <w:tcW w:w="940" w:type="dxa"/>
            <w:tcBorders>
              <w:top w:val="single" w:color="auto" w:sz="12" w:space="0"/>
              <w:bottom w:val="double" w:color="auto" w:sz="6" w:space="0"/>
            </w:tcBorders>
            <w:noWrap w:val="0"/>
            <w:vAlign w:val="center"/>
          </w:tcPr>
          <w:p w14:paraId="648741B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单位</w:t>
            </w:r>
          </w:p>
        </w:tc>
        <w:tc>
          <w:tcPr>
            <w:tcW w:w="851" w:type="dxa"/>
            <w:tcBorders>
              <w:top w:val="single" w:color="auto" w:sz="12" w:space="0"/>
              <w:bottom w:val="double" w:color="auto" w:sz="6" w:space="0"/>
            </w:tcBorders>
            <w:noWrap w:val="0"/>
            <w:vAlign w:val="center"/>
          </w:tcPr>
          <w:p w14:paraId="27568E1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数量</w:t>
            </w:r>
          </w:p>
        </w:tc>
        <w:tc>
          <w:tcPr>
            <w:tcW w:w="1044" w:type="dxa"/>
            <w:tcBorders>
              <w:top w:val="single" w:color="auto" w:sz="12" w:space="0"/>
              <w:bottom w:val="double" w:color="auto" w:sz="6" w:space="0"/>
            </w:tcBorders>
            <w:noWrap w:val="0"/>
            <w:vAlign w:val="center"/>
          </w:tcPr>
          <w:p w14:paraId="0F69C48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单价</w:t>
            </w:r>
            <w:r>
              <w:rPr>
                <w:rFonts w:hint="eastAsia" w:ascii="Times New Roman" w:hAnsi="Times New Roman" w:eastAsia="仿宋_GB2312" w:cs="Times New Roman"/>
                <w:color w:val="000000"/>
                <w:sz w:val="28"/>
                <w:szCs w:val="30"/>
              </w:rPr>
              <w:t>（元）</w:t>
            </w:r>
          </w:p>
        </w:tc>
        <w:tc>
          <w:tcPr>
            <w:tcW w:w="992" w:type="dxa"/>
            <w:tcBorders>
              <w:top w:val="single" w:color="auto" w:sz="12" w:space="0"/>
              <w:bottom w:val="double" w:color="auto" w:sz="6" w:space="0"/>
            </w:tcBorders>
            <w:noWrap w:val="0"/>
            <w:vAlign w:val="center"/>
          </w:tcPr>
          <w:p w14:paraId="63EC550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质量等级</w:t>
            </w:r>
          </w:p>
        </w:tc>
        <w:tc>
          <w:tcPr>
            <w:tcW w:w="851" w:type="dxa"/>
            <w:tcBorders>
              <w:top w:val="single" w:color="auto" w:sz="12" w:space="0"/>
              <w:bottom w:val="double" w:color="auto" w:sz="6" w:space="0"/>
            </w:tcBorders>
            <w:noWrap w:val="0"/>
            <w:vAlign w:val="center"/>
          </w:tcPr>
          <w:p w14:paraId="37B5476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供应时间</w:t>
            </w:r>
          </w:p>
        </w:tc>
        <w:tc>
          <w:tcPr>
            <w:tcW w:w="1487" w:type="dxa"/>
            <w:tcBorders>
              <w:top w:val="single" w:color="auto" w:sz="12" w:space="0"/>
              <w:bottom w:val="double" w:color="auto" w:sz="6" w:space="0"/>
            </w:tcBorders>
            <w:noWrap w:val="0"/>
            <w:vAlign w:val="center"/>
          </w:tcPr>
          <w:p w14:paraId="107B2D0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送达地点</w:t>
            </w:r>
          </w:p>
        </w:tc>
        <w:tc>
          <w:tcPr>
            <w:tcW w:w="992" w:type="dxa"/>
            <w:tcBorders>
              <w:top w:val="single" w:color="auto" w:sz="12" w:space="0"/>
              <w:bottom w:val="double" w:color="auto" w:sz="6" w:space="0"/>
            </w:tcBorders>
            <w:noWrap w:val="0"/>
            <w:vAlign w:val="center"/>
          </w:tcPr>
          <w:p w14:paraId="6D93037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备注</w:t>
            </w:r>
          </w:p>
        </w:tc>
      </w:tr>
      <w:tr w14:paraId="3EB87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2B5FC8AA">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276" w:type="dxa"/>
            <w:tcBorders>
              <w:top w:val="double" w:color="auto" w:sz="6" w:space="0"/>
              <w:bottom w:val="single" w:color="auto" w:sz="6" w:space="0"/>
            </w:tcBorders>
            <w:noWrap w:val="0"/>
            <w:vAlign w:val="center"/>
          </w:tcPr>
          <w:p w14:paraId="4DB98946">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418" w:type="dxa"/>
            <w:tcBorders>
              <w:top w:val="double" w:color="auto" w:sz="6" w:space="0"/>
              <w:bottom w:val="single" w:color="auto" w:sz="6" w:space="0"/>
            </w:tcBorders>
            <w:noWrap w:val="0"/>
            <w:vAlign w:val="center"/>
          </w:tcPr>
          <w:p w14:paraId="628EC410">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940" w:type="dxa"/>
            <w:tcBorders>
              <w:top w:val="double" w:color="auto" w:sz="6" w:space="0"/>
              <w:bottom w:val="single" w:color="auto" w:sz="6" w:space="0"/>
            </w:tcBorders>
            <w:noWrap w:val="0"/>
            <w:vAlign w:val="center"/>
          </w:tcPr>
          <w:p w14:paraId="6A0B4125">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851" w:type="dxa"/>
            <w:tcBorders>
              <w:top w:val="double" w:color="auto" w:sz="6" w:space="0"/>
              <w:bottom w:val="single" w:color="auto" w:sz="6" w:space="0"/>
            </w:tcBorders>
            <w:noWrap w:val="0"/>
            <w:vAlign w:val="center"/>
          </w:tcPr>
          <w:p w14:paraId="59EFB36D">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044" w:type="dxa"/>
            <w:tcBorders>
              <w:top w:val="double" w:color="auto" w:sz="6" w:space="0"/>
              <w:bottom w:val="single" w:color="auto" w:sz="6" w:space="0"/>
            </w:tcBorders>
            <w:noWrap w:val="0"/>
            <w:vAlign w:val="center"/>
          </w:tcPr>
          <w:p w14:paraId="69E96F80">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992" w:type="dxa"/>
            <w:tcBorders>
              <w:top w:val="double" w:color="auto" w:sz="6" w:space="0"/>
              <w:bottom w:val="single" w:color="auto" w:sz="6" w:space="0"/>
            </w:tcBorders>
            <w:noWrap w:val="0"/>
            <w:vAlign w:val="center"/>
          </w:tcPr>
          <w:p w14:paraId="0CE34B21">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851" w:type="dxa"/>
            <w:tcBorders>
              <w:top w:val="double" w:color="auto" w:sz="6" w:space="0"/>
              <w:bottom w:val="single" w:color="auto" w:sz="6" w:space="0"/>
            </w:tcBorders>
            <w:noWrap w:val="0"/>
            <w:vAlign w:val="center"/>
          </w:tcPr>
          <w:p w14:paraId="0A63138E">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487" w:type="dxa"/>
            <w:tcBorders>
              <w:top w:val="double" w:color="auto" w:sz="6" w:space="0"/>
              <w:bottom w:val="single" w:color="auto" w:sz="6" w:space="0"/>
            </w:tcBorders>
            <w:noWrap w:val="0"/>
            <w:vAlign w:val="center"/>
          </w:tcPr>
          <w:p w14:paraId="62935722">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992" w:type="dxa"/>
            <w:tcBorders>
              <w:top w:val="double" w:color="auto" w:sz="6" w:space="0"/>
              <w:bottom w:val="single" w:color="auto" w:sz="6" w:space="0"/>
            </w:tcBorders>
            <w:noWrap w:val="0"/>
            <w:vAlign w:val="center"/>
          </w:tcPr>
          <w:p w14:paraId="31FFAB95">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r>
      <w:tr w14:paraId="1C8EB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52EACA2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tcBorders>
              <w:top w:val="nil"/>
            </w:tcBorders>
            <w:noWrap w:val="0"/>
            <w:vAlign w:val="center"/>
          </w:tcPr>
          <w:p w14:paraId="3B3726C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tcBorders>
              <w:top w:val="nil"/>
            </w:tcBorders>
            <w:noWrap w:val="0"/>
            <w:vAlign w:val="center"/>
          </w:tcPr>
          <w:p w14:paraId="32D0AC7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40" w:type="dxa"/>
            <w:tcBorders>
              <w:top w:val="nil"/>
            </w:tcBorders>
            <w:noWrap w:val="0"/>
            <w:vAlign w:val="center"/>
          </w:tcPr>
          <w:p w14:paraId="15DE829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tcBorders>
              <w:top w:val="nil"/>
            </w:tcBorders>
            <w:noWrap w:val="0"/>
            <w:vAlign w:val="center"/>
          </w:tcPr>
          <w:p w14:paraId="47D1380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44" w:type="dxa"/>
            <w:tcBorders>
              <w:top w:val="nil"/>
            </w:tcBorders>
            <w:noWrap w:val="0"/>
            <w:vAlign w:val="center"/>
          </w:tcPr>
          <w:p w14:paraId="54CC5BF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tcBorders>
              <w:top w:val="nil"/>
            </w:tcBorders>
            <w:noWrap w:val="0"/>
            <w:vAlign w:val="center"/>
          </w:tcPr>
          <w:p w14:paraId="56B8C3C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tcBorders>
              <w:top w:val="nil"/>
            </w:tcBorders>
            <w:noWrap w:val="0"/>
            <w:vAlign w:val="center"/>
          </w:tcPr>
          <w:p w14:paraId="3565E4B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7" w:type="dxa"/>
            <w:tcBorders>
              <w:top w:val="nil"/>
            </w:tcBorders>
            <w:noWrap w:val="0"/>
            <w:vAlign w:val="center"/>
          </w:tcPr>
          <w:p w14:paraId="2043AFC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tcBorders>
              <w:top w:val="nil"/>
            </w:tcBorders>
            <w:noWrap w:val="0"/>
            <w:vAlign w:val="center"/>
          </w:tcPr>
          <w:p w14:paraId="3586722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59C5C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733001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1053BA6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78A3FD1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40" w:type="dxa"/>
            <w:noWrap w:val="0"/>
            <w:vAlign w:val="center"/>
          </w:tcPr>
          <w:p w14:paraId="0D574F4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3B3EB04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44" w:type="dxa"/>
            <w:noWrap w:val="0"/>
            <w:vAlign w:val="center"/>
          </w:tcPr>
          <w:p w14:paraId="1D5BDFE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2CE06E4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43BF167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7" w:type="dxa"/>
            <w:noWrap w:val="0"/>
            <w:vAlign w:val="center"/>
          </w:tcPr>
          <w:p w14:paraId="7FD1909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54CC5B3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4ECA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169DB8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6764F49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0F57058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40" w:type="dxa"/>
            <w:noWrap w:val="0"/>
            <w:vAlign w:val="center"/>
          </w:tcPr>
          <w:p w14:paraId="30654E3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57275C9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44" w:type="dxa"/>
            <w:noWrap w:val="0"/>
            <w:vAlign w:val="center"/>
          </w:tcPr>
          <w:p w14:paraId="5857195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43786E4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1C3A26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7" w:type="dxa"/>
            <w:noWrap w:val="0"/>
            <w:vAlign w:val="center"/>
          </w:tcPr>
          <w:p w14:paraId="4162B83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31D254B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64D8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0C1633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58ED9DF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3928BF2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40" w:type="dxa"/>
            <w:noWrap w:val="0"/>
            <w:vAlign w:val="center"/>
          </w:tcPr>
          <w:p w14:paraId="3D482B4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1ADAE39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44" w:type="dxa"/>
            <w:noWrap w:val="0"/>
            <w:vAlign w:val="center"/>
          </w:tcPr>
          <w:p w14:paraId="61A7D5E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47945E4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2EBED66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7" w:type="dxa"/>
            <w:noWrap w:val="0"/>
            <w:vAlign w:val="center"/>
          </w:tcPr>
          <w:p w14:paraId="7076509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0E90B7C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05010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50E38C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67F7644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7673FDF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40" w:type="dxa"/>
            <w:noWrap w:val="0"/>
            <w:vAlign w:val="center"/>
          </w:tcPr>
          <w:p w14:paraId="6A9E7B3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57A47EA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44" w:type="dxa"/>
            <w:noWrap w:val="0"/>
            <w:vAlign w:val="center"/>
          </w:tcPr>
          <w:p w14:paraId="0A2AD64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05A15B9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4DBF909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7" w:type="dxa"/>
            <w:noWrap w:val="0"/>
            <w:vAlign w:val="center"/>
          </w:tcPr>
          <w:p w14:paraId="091A0A2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6A32442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5FAF7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161654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77D907A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6A79F5A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40" w:type="dxa"/>
            <w:noWrap w:val="0"/>
            <w:vAlign w:val="center"/>
          </w:tcPr>
          <w:p w14:paraId="0917857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40C5845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44" w:type="dxa"/>
            <w:noWrap w:val="0"/>
            <w:vAlign w:val="center"/>
          </w:tcPr>
          <w:p w14:paraId="517648E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0B367C3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0F83AAF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7" w:type="dxa"/>
            <w:noWrap w:val="0"/>
            <w:vAlign w:val="center"/>
          </w:tcPr>
          <w:p w14:paraId="63243C2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1A3D776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20E1F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E9B6DC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48615B6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08C0857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40" w:type="dxa"/>
            <w:noWrap w:val="0"/>
            <w:vAlign w:val="center"/>
          </w:tcPr>
          <w:p w14:paraId="4F146D8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473352E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44" w:type="dxa"/>
            <w:noWrap w:val="0"/>
            <w:vAlign w:val="center"/>
          </w:tcPr>
          <w:p w14:paraId="35E93D4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0094F16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35E339E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7" w:type="dxa"/>
            <w:noWrap w:val="0"/>
            <w:vAlign w:val="center"/>
          </w:tcPr>
          <w:p w14:paraId="124D6E3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2F15D69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1CA0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6F628EB">
            <w:pPr>
              <w:jc w:val="center"/>
              <w:rPr>
                <w:rFonts w:ascii="Times New Roman" w:hAnsi="Times New Roman" w:eastAsia="仿宋_GB2312" w:cs="Times New Roman"/>
                <w:color w:val="000000"/>
                <w:sz w:val="30"/>
                <w:szCs w:val="30"/>
              </w:rPr>
            </w:pPr>
          </w:p>
        </w:tc>
        <w:tc>
          <w:tcPr>
            <w:tcW w:w="1276" w:type="dxa"/>
            <w:noWrap w:val="0"/>
            <w:vAlign w:val="center"/>
          </w:tcPr>
          <w:p w14:paraId="2ED0F99A">
            <w:pPr>
              <w:jc w:val="center"/>
              <w:rPr>
                <w:rFonts w:ascii="Times New Roman" w:hAnsi="Times New Roman" w:eastAsia="仿宋_GB2312" w:cs="Times New Roman"/>
                <w:color w:val="000000"/>
                <w:sz w:val="30"/>
                <w:szCs w:val="30"/>
              </w:rPr>
            </w:pPr>
          </w:p>
        </w:tc>
        <w:tc>
          <w:tcPr>
            <w:tcW w:w="1418" w:type="dxa"/>
            <w:noWrap w:val="0"/>
            <w:vAlign w:val="center"/>
          </w:tcPr>
          <w:p w14:paraId="2556A769">
            <w:pPr>
              <w:jc w:val="center"/>
              <w:rPr>
                <w:rFonts w:ascii="Times New Roman" w:hAnsi="Times New Roman" w:eastAsia="仿宋_GB2312" w:cs="Times New Roman"/>
                <w:color w:val="000000"/>
                <w:sz w:val="30"/>
                <w:szCs w:val="30"/>
              </w:rPr>
            </w:pPr>
          </w:p>
        </w:tc>
        <w:tc>
          <w:tcPr>
            <w:tcW w:w="940" w:type="dxa"/>
            <w:noWrap w:val="0"/>
            <w:vAlign w:val="center"/>
          </w:tcPr>
          <w:p w14:paraId="18B48185">
            <w:pPr>
              <w:jc w:val="center"/>
              <w:rPr>
                <w:rFonts w:ascii="Times New Roman" w:hAnsi="Times New Roman" w:eastAsia="仿宋_GB2312" w:cs="Times New Roman"/>
                <w:color w:val="000000"/>
                <w:sz w:val="30"/>
                <w:szCs w:val="30"/>
              </w:rPr>
            </w:pPr>
          </w:p>
        </w:tc>
        <w:tc>
          <w:tcPr>
            <w:tcW w:w="851" w:type="dxa"/>
            <w:noWrap w:val="0"/>
            <w:vAlign w:val="center"/>
          </w:tcPr>
          <w:p w14:paraId="0CB0C179">
            <w:pPr>
              <w:jc w:val="center"/>
              <w:rPr>
                <w:rFonts w:ascii="Times New Roman" w:hAnsi="Times New Roman" w:eastAsia="仿宋_GB2312" w:cs="Times New Roman"/>
                <w:color w:val="000000"/>
                <w:sz w:val="30"/>
                <w:szCs w:val="30"/>
              </w:rPr>
            </w:pPr>
          </w:p>
        </w:tc>
        <w:tc>
          <w:tcPr>
            <w:tcW w:w="1044" w:type="dxa"/>
            <w:noWrap w:val="0"/>
            <w:vAlign w:val="center"/>
          </w:tcPr>
          <w:p w14:paraId="3CCE76A1">
            <w:pPr>
              <w:jc w:val="center"/>
              <w:rPr>
                <w:rFonts w:ascii="Times New Roman" w:hAnsi="Times New Roman" w:eastAsia="仿宋_GB2312" w:cs="Times New Roman"/>
                <w:color w:val="000000"/>
                <w:sz w:val="30"/>
                <w:szCs w:val="30"/>
              </w:rPr>
            </w:pPr>
          </w:p>
        </w:tc>
        <w:tc>
          <w:tcPr>
            <w:tcW w:w="992" w:type="dxa"/>
            <w:noWrap w:val="0"/>
            <w:vAlign w:val="center"/>
          </w:tcPr>
          <w:p w14:paraId="0881E0CB">
            <w:pPr>
              <w:jc w:val="center"/>
              <w:rPr>
                <w:rFonts w:ascii="Times New Roman" w:hAnsi="Times New Roman" w:eastAsia="仿宋_GB2312" w:cs="Times New Roman"/>
                <w:color w:val="000000"/>
                <w:sz w:val="30"/>
                <w:szCs w:val="30"/>
              </w:rPr>
            </w:pPr>
          </w:p>
        </w:tc>
        <w:tc>
          <w:tcPr>
            <w:tcW w:w="851" w:type="dxa"/>
            <w:noWrap w:val="0"/>
            <w:vAlign w:val="center"/>
          </w:tcPr>
          <w:p w14:paraId="063D83CB">
            <w:pPr>
              <w:jc w:val="center"/>
              <w:rPr>
                <w:rFonts w:ascii="Times New Roman" w:hAnsi="Times New Roman" w:eastAsia="仿宋_GB2312" w:cs="Times New Roman"/>
                <w:color w:val="000000"/>
                <w:sz w:val="30"/>
                <w:szCs w:val="30"/>
              </w:rPr>
            </w:pPr>
          </w:p>
        </w:tc>
        <w:tc>
          <w:tcPr>
            <w:tcW w:w="1487" w:type="dxa"/>
            <w:noWrap w:val="0"/>
            <w:vAlign w:val="center"/>
          </w:tcPr>
          <w:p w14:paraId="30FCDFB3">
            <w:pPr>
              <w:jc w:val="center"/>
              <w:rPr>
                <w:rFonts w:ascii="Times New Roman" w:hAnsi="Times New Roman" w:eastAsia="仿宋_GB2312" w:cs="Times New Roman"/>
                <w:color w:val="000000"/>
                <w:sz w:val="30"/>
                <w:szCs w:val="30"/>
              </w:rPr>
            </w:pPr>
          </w:p>
        </w:tc>
        <w:tc>
          <w:tcPr>
            <w:tcW w:w="992" w:type="dxa"/>
            <w:noWrap w:val="0"/>
            <w:vAlign w:val="center"/>
          </w:tcPr>
          <w:p w14:paraId="1AE0A776">
            <w:pPr>
              <w:jc w:val="center"/>
              <w:rPr>
                <w:rFonts w:ascii="Times New Roman" w:hAnsi="Times New Roman" w:eastAsia="仿宋_GB2312" w:cs="Times New Roman"/>
                <w:color w:val="000000"/>
                <w:sz w:val="30"/>
                <w:szCs w:val="30"/>
              </w:rPr>
            </w:pPr>
          </w:p>
        </w:tc>
      </w:tr>
      <w:tr w14:paraId="561B1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ACD6D9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4F5198C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1CF2023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40" w:type="dxa"/>
            <w:noWrap w:val="0"/>
            <w:vAlign w:val="center"/>
          </w:tcPr>
          <w:p w14:paraId="024F7DD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4B3341F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44" w:type="dxa"/>
            <w:noWrap w:val="0"/>
            <w:vAlign w:val="center"/>
          </w:tcPr>
          <w:p w14:paraId="228A8C0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121FC7B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1" w:type="dxa"/>
            <w:noWrap w:val="0"/>
            <w:vAlign w:val="center"/>
          </w:tcPr>
          <w:p w14:paraId="7E3C6F1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7" w:type="dxa"/>
            <w:noWrap w:val="0"/>
            <w:vAlign w:val="center"/>
          </w:tcPr>
          <w:p w14:paraId="238754D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92" w:type="dxa"/>
            <w:noWrap w:val="0"/>
            <w:vAlign w:val="center"/>
          </w:tcPr>
          <w:p w14:paraId="08BEA5D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7B3E0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93EB8B2">
            <w:pPr>
              <w:jc w:val="center"/>
              <w:rPr>
                <w:rFonts w:ascii="Times New Roman" w:hAnsi="Times New Roman" w:eastAsia="仿宋_GB2312" w:cs="Times New Roman"/>
                <w:color w:val="000000"/>
                <w:sz w:val="30"/>
                <w:szCs w:val="30"/>
              </w:rPr>
            </w:pPr>
          </w:p>
        </w:tc>
        <w:tc>
          <w:tcPr>
            <w:tcW w:w="1276" w:type="dxa"/>
            <w:noWrap w:val="0"/>
            <w:vAlign w:val="center"/>
          </w:tcPr>
          <w:p w14:paraId="6867980A">
            <w:pPr>
              <w:jc w:val="center"/>
              <w:rPr>
                <w:rFonts w:ascii="Times New Roman" w:hAnsi="Times New Roman" w:eastAsia="仿宋_GB2312" w:cs="Times New Roman"/>
                <w:color w:val="000000"/>
                <w:sz w:val="30"/>
                <w:szCs w:val="30"/>
              </w:rPr>
            </w:pPr>
          </w:p>
        </w:tc>
        <w:tc>
          <w:tcPr>
            <w:tcW w:w="1418" w:type="dxa"/>
            <w:noWrap w:val="0"/>
            <w:vAlign w:val="center"/>
          </w:tcPr>
          <w:p w14:paraId="69F1A52B">
            <w:pPr>
              <w:jc w:val="center"/>
              <w:rPr>
                <w:rFonts w:ascii="Times New Roman" w:hAnsi="Times New Roman" w:eastAsia="仿宋_GB2312" w:cs="Times New Roman"/>
                <w:color w:val="000000"/>
                <w:sz w:val="30"/>
                <w:szCs w:val="30"/>
              </w:rPr>
            </w:pPr>
          </w:p>
        </w:tc>
        <w:tc>
          <w:tcPr>
            <w:tcW w:w="940" w:type="dxa"/>
            <w:noWrap w:val="0"/>
            <w:vAlign w:val="center"/>
          </w:tcPr>
          <w:p w14:paraId="0F7366F9">
            <w:pPr>
              <w:jc w:val="center"/>
              <w:rPr>
                <w:rFonts w:ascii="Times New Roman" w:hAnsi="Times New Roman" w:eastAsia="仿宋_GB2312" w:cs="Times New Roman"/>
                <w:color w:val="000000"/>
                <w:sz w:val="30"/>
                <w:szCs w:val="30"/>
              </w:rPr>
            </w:pPr>
          </w:p>
        </w:tc>
        <w:tc>
          <w:tcPr>
            <w:tcW w:w="851" w:type="dxa"/>
            <w:noWrap w:val="0"/>
            <w:vAlign w:val="center"/>
          </w:tcPr>
          <w:p w14:paraId="28378515">
            <w:pPr>
              <w:jc w:val="center"/>
              <w:rPr>
                <w:rFonts w:ascii="Times New Roman" w:hAnsi="Times New Roman" w:eastAsia="仿宋_GB2312" w:cs="Times New Roman"/>
                <w:color w:val="000000"/>
                <w:sz w:val="30"/>
                <w:szCs w:val="30"/>
              </w:rPr>
            </w:pPr>
          </w:p>
        </w:tc>
        <w:tc>
          <w:tcPr>
            <w:tcW w:w="1044" w:type="dxa"/>
            <w:noWrap w:val="0"/>
            <w:vAlign w:val="center"/>
          </w:tcPr>
          <w:p w14:paraId="3413904E">
            <w:pPr>
              <w:jc w:val="center"/>
              <w:rPr>
                <w:rFonts w:ascii="Times New Roman" w:hAnsi="Times New Roman" w:eastAsia="仿宋_GB2312" w:cs="Times New Roman"/>
                <w:color w:val="000000"/>
                <w:sz w:val="30"/>
                <w:szCs w:val="30"/>
              </w:rPr>
            </w:pPr>
          </w:p>
        </w:tc>
        <w:tc>
          <w:tcPr>
            <w:tcW w:w="992" w:type="dxa"/>
            <w:noWrap w:val="0"/>
            <w:vAlign w:val="center"/>
          </w:tcPr>
          <w:p w14:paraId="3F3C0936">
            <w:pPr>
              <w:jc w:val="center"/>
              <w:rPr>
                <w:rFonts w:ascii="Times New Roman" w:hAnsi="Times New Roman" w:eastAsia="仿宋_GB2312" w:cs="Times New Roman"/>
                <w:color w:val="000000"/>
                <w:sz w:val="30"/>
                <w:szCs w:val="30"/>
              </w:rPr>
            </w:pPr>
          </w:p>
        </w:tc>
        <w:tc>
          <w:tcPr>
            <w:tcW w:w="851" w:type="dxa"/>
            <w:noWrap w:val="0"/>
            <w:vAlign w:val="center"/>
          </w:tcPr>
          <w:p w14:paraId="7F11CD7E">
            <w:pPr>
              <w:jc w:val="center"/>
              <w:rPr>
                <w:rFonts w:ascii="Times New Roman" w:hAnsi="Times New Roman" w:eastAsia="仿宋_GB2312" w:cs="Times New Roman"/>
                <w:color w:val="000000"/>
                <w:sz w:val="30"/>
                <w:szCs w:val="30"/>
              </w:rPr>
            </w:pPr>
          </w:p>
        </w:tc>
        <w:tc>
          <w:tcPr>
            <w:tcW w:w="1487" w:type="dxa"/>
            <w:noWrap w:val="0"/>
            <w:vAlign w:val="center"/>
          </w:tcPr>
          <w:p w14:paraId="55AB8940">
            <w:pPr>
              <w:jc w:val="center"/>
              <w:rPr>
                <w:rFonts w:ascii="Times New Roman" w:hAnsi="Times New Roman" w:eastAsia="仿宋_GB2312" w:cs="Times New Roman"/>
                <w:color w:val="000000"/>
                <w:sz w:val="30"/>
                <w:szCs w:val="30"/>
              </w:rPr>
            </w:pPr>
          </w:p>
        </w:tc>
        <w:tc>
          <w:tcPr>
            <w:tcW w:w="992" w:type="dxa"/>
            <w:noWrap w:val="0"/>
            <w:vAlign w:val="center"/>
          </w:tcPr>
          <w:p w14:paraId="5681832B">
            <w:pPr>
              <w:jc w:val="center"/>
              <w:rPr>
                <w:rFonts w:ascii="Times New Roman" w:hAnsi="Times New Roman" w:eastAsia="仿宋_GB2312" w:cs="Times New Roman"/>
                <w:color w:val="000000"/>
                <w:sz w:val="30"/>
                <w:szCs w:val="30"/>
              </w:rPr>
            </w:pPr>
          </w:p>
        </w:tc>
      </w:tr>
      <w:tr w14:paraId="22B88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2529E76">
            <w:pPr>
              <w:jc w:val="center"/>
              <w:rPr>
                <w:rFonts w:ascii="Times New Roman" w:hAnsi="Times New Roman" w:eastAsia="仿宋_GB2312" w:cs="Times New Roman"/>
                <w:color w:val="000000"/>
                <w:sz w:val="30"/>
                <w:szCs w:val="30"/>
              </w:rPr>
            </w:pPr>
          </w:p>
        </w:tc>
        <w:tc>
          <w:tcPr>
            <w:tcW w:w="1276" w:type="dxa"/>
            <w:noWrap w:val="0"/>
            <w:vAlign w:val="center"/>
          </w:tcPr>
          <w:p w14:paraId="13A42CC1">
            <w:pPr>
              <w:jc w:val="center"/>
              <w:rPr>
                <w:rFonts w:ascii="Times New Roman" w:hAnsi="Times New Roman" w:eastAsia="仿宋_GB2312" w:cs="Times New Roman"/>
                <w:color w:val="000000"/>
                <w:sz w:val="30"/>
                <w:szCs w:val="30"/>
              </w:rPr>
            </w:pPr>
          </w:p>
        </w:tc>
        <w:tc>
          <w:tcPr>
            <w:tcW w:w="1418" w:type="dxa"/>
            <w:noWrap w:val="0"/>
            <w:vAlign w:val="center"/>
          </w:tcPr>
          <w:p w14:paraId="64F618A6">
            <w:pPr>
              <w:jc w:val="center"/>
              <w:rPr>
                <w:rFonts w:ascii="Times New Roman" w:hAnsi="Times New Roman" w:eastAsia="仿宋_GB2312" w:cs="Times New Roman"/>
                <w:color w:val="000000"/>
                <w:sz w:val="30"/>
                <w:szCs w:val="30"/>
              </w:rPr>
            </w:pPr>
          </w:p>
        </w:tc>
        <w:tc>
          <w:tcPr>
            <w:tcW w:w="940" w:type="dxa"/>
            <w:noWrap w:val="0"/>
            <w:vAlign w:val="center"/>
          </w:tcPr>
          <w:p w14:paraId="367CBB93">
            <w:pPr>
              <w:jc w:val="center"/>
              <w:rPr>
                <w:rFonts w:ascii="Times New Roman" w:hAnsi="Times New Roman" w:eastAsia="仿宋_GB2312" w:cs="Times New Roman"/>
                <w:color w:val="000000"/>
                <w:sz w:val="30"/>
                <w:szCs w:val="30"/>
              </w:rPr>
            </w:pPr>
          </w:p>
        </w:tc>
        <w:tc>
          <w:tcPr>
            <w:tcW w:w="851" w:type="dxa"/>
            <w:noWrap w:val="0"/>
            <w:vAlign w:val="center"/>
          </w:tcPr>
          <w:p w14:paraId="4F57CC31">
            <w:pPr>
              <w:jc w:val="center"/>
              <w:rPr>
                <w:rFonts w:ascii="Times New Roman" w:hAnsi="Times New Roman" w:eastAsia="仿宋_GB2312" w:cs="Times New Roman"/>
                <w:color w:val="000000"/>
                <w:sz w:val="30"/>
                <w:szCs w:val="30"/>
              </w:rPr>
            </w:pPr>
          </w:p>
        </w:tc>
        <w:tc>
          <w:tcPr>
            <w:tcW w:w="1044" w:type="dxa"/>
            <w:noWrap w:val="0"/>
            <w:vAlign w:val="center"/>
          </w:tcPr>
          <w:p w14:paraId="3927F503">
            <w:pPr>
              <w:jc w:val="center"/>
              <w:rPr>
                <w:rFonts w:ascii="Times New Roman" w:hAnsi="Times New Roman" w:eastAsia="仿宋_GB2312" w:cs="Times New Roman"/>
                <w:color w:val="000000"/>
                <w:sz w:val="30"/>
                <w:szCs w:val="30"/>
              </w:rPr>
            </w:pPr>
          </w:p>
        </w:tc>
        <w:tc>
          <w:tcPr>
            <w:tcW w:w="992" w:type="dxa"/>
            <w:noWrap w:val="0"/>
            <w:vAlign w:val="center"/>
          </w:tcPr>
          <w:p w14:paraId="28678BD2">
            <w:pPr>
              <w:jc w:val="center"/>
              <w:rPr>
                <w:rFonts w:ascii="Times New Roman" w:hAnsi="Times New Roman" w:eastAsia="仿宋_GB2312" w:cs="Times New Roman"/>
                <w:color w:val="000000"/>
                <w:sz w:val="30"/>
                <w:szCs w:val="30"/>
              </w:rPr>
            </w:pPr>
          </w:p>
        </w:tc>
        <w:tc>
          <w:tcPr>
            <w:tcW w:w="851" w:type="dxa"/>
            <w:noWrap w:val="0"/>
            <w:vAlign w:val="center"/>
          </w:tcPr>
          <w:p w14:paraId="20E95D1B">
            <w:pPr>
              <w:jc w:val="center"/>
              <w:rPr>
                <w:rFonts w:ascii="Times New Roman" w:hAnsi="Times New Roman" w:eastAsia="仿宋_GB2312" w:cs="Times New Roman"/>
                <w:color w:val="000000"/>
                <w:sz w:val="30"/>
                <w:szCs w:val="30"/>
              </w:rPr>
            </w:pPr>
          </w:p>
        </w:tc>
        <w:tc>
          <w:tcPr>
            <w:tcW w:w="1487" w:type="dxa"/>
            <w:noWrap w:val="0"/>
            <w:vAlign w:val="center"/>
          </w:tcPr>
          <w:p w14:paraId="778C891E">
            <w:pPr>
              <w:jc w:val="center"/>
              <w:rPr>
                <w:rFonts w:ascii="Times New Roman" w:hAnsi="Times New Roman" w:eastAsia="仿宋_GB2312" w:cs="Times New Roman"/>
                <w:color w:val="000000"/>
                <w:sz w:val="30"/>
                <w:szCs w:val="30"/>
              </w:rPr>
            </w:pPr>
          </w:p>
        </w:tc>
        <w:tc>
          <w:tcPr>
            <w:tcW w:w="992" w:type="dxa"/>
            <w:noWrap w:val="0"/>
            <w:vAlign w:val="center"/>
          </w:tcPr>
          <w:p w14:paraId="586E4E14">
            <w:pPr>
              <w:jc w:val="center"/>
              <w:rPr>
                <w:rFonts w:ascii="Times New Roman" w:hAnsi="Times New Roman" w:eastAsia="仿宋_GB2312" w:cs="Times New Roman"/>
                <w:color w:val="000000"/>
                <w:sz w:val="30"/>
                <w:szCs w:val="30"/>
              </w:rPr>
            </w:pPr>
          </w:p>
        </w:tc>
      </w:tr>
      <w:tr w14:paraId="74B8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67C0C2">
            <w:pPr>
              <w:jc w:val="center"/>
              <w:rPr>
                <w:rFonts w:ascii="Times New Roman" w:hAnsi="Times New Roman" w:eastAsia="仿宋_GB2312" w:cs="Times New Roman"/>
                <w:color w:val="000000"/>
                <w:sz w:val="30"/>
                <w:szCs w:val="30"/>
              </w:rPr>
            </w:pPr>
          </w:p>
        </w:tc>
        <w:tc>
          <w:tcPr>
            <w:tcW w:w="1276" w:type="dxa"/>
            <w:noWrap w:val="0"/>
            <w:vAlign w:val="center"/>
          </w:tcPr>
          <w:p w14:paraId="426A79A6">
            <w:pPr>
              <w:jc w:val="center"/>
              <w:rPr>
                <w:rFonts w:ascii="Times New Roman" w:hAnsi="Times New Roman" w:eastAsia="仿宋_GB2312" w:cs="Times New Roman"/>
                <w:color w:val="000000"/>
                <w:sz w:val="30"/>
                <w:szCs w:val="30"/>
              </w:rPr>
            </w:pPr>
          </w:p>
        </w:tc>
        <w:tc>
          <w:tcPr>
            <w:tcW w:w="1418" w:type="dxa"/>
            <w:noWrap w:val="0"/>
            <w:vAlign w:val="center"/>
          </w:tcPr>
          <w:p w14:paraId="4604046B">
            <w:pPr>
              <w:jc w:val="center"/>
              <w:rPr>
                <w:rFonts w:ascii="Times New Roman" w:hAnsi="Times New Roman" w:eastAsia="仿宋_GB2312" w:cs="Times New Roman"/>
                <w:color w:val="000000"/>
                <w:sz w:val="30"/>
                <w:szCs w:val="30"/>
              </w:rPr>
            </w:pPr>
          </w:p>
        </w:tc>
        <w:tc>
          <w:tcPr>
            <w:tcW w:w="940" w:type="dxa"/>
            <w:noWrap w:val="0"/>
            <w:vAlign w:val="center"/>
          </w:tcPr>
          <w:p w14:paraId="3E191A38">
            <w:pPr>
              <w:jc w:val="center"/>
              <w:rPr>
                <w:rFonts w:ascii="Times New Roman" w:hAnsi="Times New Roman" w:eastAsia="仿宋_GB2312" w:cs="Times New Roman"/>
                <w:color w:val="000000"/>
                <w:sz w:val="30"/>
                <w:szCs w:val="30"/>
              </w:rPr>
            </w:pPr>
          </w:p>
        </w:tc>
        <w:tc>
          <w:tcPr>
            <w:tcW w:w="851" w:type="dxa"/>
            <w:noWrap w:val="0"/>
            <w:vAlign w:val="center"/>
          </w:tcPr>
          <w:p w14:paraId="23CBDB3B">
            <w:pPr>
              <w:jc w:val="center"/>
              <w:rPr>
                <w:rFonts w:ascii="Times New Roman" w:hAnsi="Times New Roman" w:eastAsia="仿宋_GB2312" w:cs="Times New Roman"/>
                <w:color w:val="000000"/>
                <w:sz w:val="30"/>
                <w:szCs w:val="30"/>
              </w:rPr>
            </w:pPr>
          </w:p>
        </w:tc>
        <w:tc>
          <w:tcPr>
            <w:tcW w:w="1044" w:type="dxa"/>
            <w:noWrap w:val="0"/>
            <w:vAlign w:val="center"/>
          </w:tcPr>
          <w:p w14:paraId="603BAB75">
            <w:pPr>
              <w:jc w:val="center"/>
              <w:rPr>
                <w:rFonts w:ascii="Times New Roman" w:hAnsi="Times New Roman" w:eastAsia="仿宋_GB2312" w:cs="Times New Roman"/>
                <w:color w:val="000000"/>
                <w:sz w:val="30"/>
                <w:szCs w:val="30"/>
              </w:rPr>
            </w:pPr>
          </w:p>
        </w:tc>
        <w:tc>
          <w:tcPr>
            <w:tcW w:w="992" w:type="dxa"/>
            <w:noWrap w:val="0"/>
            <w:vAlign w:val="center"/>
          </w:tcPr>
          <w:p w14:paraId="0236B92A">
            <w:pPr>
              <w:jc w:val="center"/>
              <w:rPr>
                <w:rFonts w:ascii="Times New Roman" w:hAnsi="Times New Roman" w:eastAsia="仿宋_GB2312" w:cs="Times New Roman"/>
                <w:color w:val="000000"/>
                <w:sz w:val="30"/>
                <w:szCs w:val="30"/>
              </w:rPr>
            </w:pPr>
          </w:p>
        </w:tc>
        <w:tc>
          <w:tcPr>
            <w:tcW w:w="851" w:type="dxa"/>
            <w:noWrap w:val="0"/>
            <w:vAlign w:val="center"/>
          </w:tcPr>
          <w:p w14:paraId="21A730F7">
            <w:pPr>
              <w:jc w:val="center"/>
              <w:rPr>
                <w:rFonts w:ascii="Times New Roman" w:hAnsi="Times New Roman" w:eastAsia="仿宋_GB2312" w:cs="Times New Roman"/>
                <w:color w:val="000000"/>
                <w:sz w:val="30"/>
                <w:szCs w:val="30"/>
              </w:rPr>
            </w:pPr>
          </w:p>
        </w:tc>
        <w:tc>
          <w:tcPr>
            <w:tcW w:w="1487" w:type="dxa"/>
            <w:noWrap w:val="0"/>
            <w:vAlign w:val="center"/>
          </w:tcPr>
          <w:p w14:paraId="620190A1">
            <w:pPr>
              <w:jc w:val="center"/>
              <w:rPr>
                <w:rFonts w:ascii="Times New Roman" w:hAnsi="Times New Roman" w:eastAsia="仿宋_GB2312" w:cs="Times New Roman"/>
                <w:color w:val="000000"/>
                <w:sz w:val="30"/>
                <w:szCs w:val="30"/>
              </w:rPr>
            </w:pPr>
          </w:p>
        </w:tc>
        <w:tc>
          <w:tcPr>
            <w:tcW w:w="992" w:type="dxa"/>
            <w:noWrap w:val="0"/>
            <w:vAlign w:val="center"/>
          </w:tcPr>
          <w:p w14:paraId="4F5A8250">
            <w:pPr>
              <w:jc w:val="center"/>
              <w:rPr>
                <w:rFonts w:ascii="Times New Roman" w:hAnsi="Times New Roman" w:eastAsia="仿宋_GB2312" w:cs="Times New Roman"/>
                <w:color w:val="000000"/>
                <w:sz w:val="30"/>
                <w:szCs w:val="30"/>
              </w:rPr>
            </w:pPr>
          </w:p>
        </w:tc>
      </w:tr>
      <w:tr w14:paraId="58F69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EBC2932">
            <w:pPr>
              <w:jc w:val="center"/>
              <w:rPr>
                <w:rFonts w:ascii="Times New Roman" w:hAnsi="Times New Roman" w:eastAsia="仿宋_GB2312" w:cs="Times New Roman"/>
                <w:color w:val="000000"/>
                <w:sz w:val="30"/>
                <w:szCs w:val="30"/>
              </w:rPr>
            </w:pPr>
          </w:p>
        </w:tc>
        <w:tc>
          <w:tcPr>
            <w:tcW w:w="1276" w:type="dxa"/>
            <w:noWrap w:val="0"/>
            <w:vAlign w:val="center"/>
          </w:tcPr>
          <w:p w14:paraId="23590900">
            <w:pPr>
              <w:jc w:val="center"/>
              <w:rPr>
                <w:rFonts w:ascii="Times New Roman" w:hAnsi="Times New Roman" w:eastAsia="仿宋_GB2312" w:cs="Times New Roman"/>
                <w:color w:val="000000"/>
                <w:sz w:val="30"/>
                <w:szCs w:val="30"/>
              </w:rPr>
            </w:pPr>
          </w:p>
        </w:tc>
        <w:tc>
          <w:tcPr>
            <w:tcW w:w="1418" w:type="dxa"/>
            <w:noWrap w:val="0"/>
            <w:vAlign w:val="center"/>
          </w:tcPr>
          <w:p w14:paraId="2BE9E1CB">
            <w:pPr>
              <w:jc w:val="center"/>
              <w:rPr>
                <w:rFonts w:ascii="Times New Roman" w:hAnsi="Times New Roman" w:eastAsia="仿宋_GB2312" w:cs="Times New Roman"/>
                <w:color w:val="000000"/>
                <w:sz w:val="30"/>
                <w:szCs w:val="30"/>
              </w:rPr>
            </w:pPr>
          </w:p>
        </w:tc>
        <w:tc>
          <w:tcPr>
            <w:tcW w:w="940" w:type="dxa"/>
            <w:noWrap w:val="0"/>
            <w:vAlign w:val="center"/>
          </w:tcPr>
          <w:p w14:paraId="1CA13C3E">
            <w:pPr>
              <w:jc w:val="center"/>
              <w:rPr>
                <w:rFonts w:ascii="Times New Roman" w:hAnsi="Times New Roman" w:eastAsia="仿宋_GB2312" w:cs="Times New Roman"/>
                <w:color w:val="000000"/>
                <w:sz w:val="30"/>
                <w:szCs w:val="30"/>
              </w:rPr>
            </w:pPr>
          </w:p>
        </w:tc>
        <w:tc>
          <w:tcPr>
            <w:tcW w:w="851" w:type="dxa"/>
            <w:noWrap w:val="0"/>
            <w:vAlign w:val="center"/>
          </w:tcPr>
          <w:p w14:paraId="329E9A28">
            <w:pPr>
              <w:jc w:val="center"/>
              <w:rPr>
                <w:rFonts w:ascii="Times New Roman" w:hAnsi="Times New Roman" w:eastAsia="仿宋_GB2312" w:cs="Times New Roman"/>
                <w:color w:val="000000"/>
                <w:sz w:val="30"/>
                <w:szCs w:val="30"/>
              </w:rPr>
            </w:pPr>
          </w:p>
        </w:tc>
        <w:tc>
          <w:tcPr>
            <w:tcW w:w="1044" w:type="dxa"/>
            <w:noWrap w:val="0"/>
            <w:vAlign w:val="center"/>
          </w:tcPr>
          <w:p w14:paraId="089958BA">
            <w:pPr>
              <w:jc w:val="center"/>
              <w:rPr>
                <w:rFonts w:ascii="Times New Roman" w:hAnsi="Times New Roman" w:eastAsia="仿宋_GB2312" w:cs="Times New Roman"/>
                <w:color w:val="000000"/>
                <w:sz w:val="30"/>
                <w:szCs w:val="30"/>
              </w:rPr>
            </w:pPr>
          </w:p>
        </w:tc>
        <w:tc>
          <w:tcPr>
            <w:tcW w:w="992" w:type="dxa"/>
            <w:noWrap w:val="0"/>
            <w:vAlign w:val="center"/>
          </w:tcPr>
          <w:p w14:paraId="7672C2CC">
            <w:pPr>
              <w:jc w:val="center"/>
              <w:rPr>
                <w:rFonts w:ascii="Times New Roman" w:hAnsi="Times New Roman" w:eastAsia="仿宋_GB2312" w:cs="Times New Roman"/>
                <w:color w:val="000000"/>
                <w:sz w:val="30"/>
                <w:szCs w:val="30"/>
              </w:rPr>
            </w:pPr>
          </w:p>
        </w:tc>
        <w:tc>
          <w:tcPr>
            <w:tcW w:w="851" w:type="dxa"/>
            <w:noWrap w:val="0"/>
            <w:vAlign w:val="center"/>
          </w:tcPr>
          <w:p w14:paraId="214AC6FB">
            <w:pPr>
              <w:jc w:val="center"/>
              <w:rPr>
                <w:rFonts w:ascii="Times New Roman" w:hAnsi="Times New Roman" w:eastAsia="仿宋_GB2312" w:cs="Times New Roman"/>
                <w:color w:val="000000"/>
                <w:sz w:val="30"/>
                <w:szCs w:val="30"/>
              </w:rPr>
            </w:pPr>
          </w:p>
        </w:tc>
        <w:tc>
          <w:tcPr>
            <w:tcW w:w="1487" w:type="dxa"/>
            <w:noWrap w:val="0"/>
            <w:vAlign w:val="center"/>
          </w:tcPr>
          <w:p w14:paraId="44032D17">
            <w:pPr>
              <w:jc w:val="center"/>
              <w:rPr>
                <w:rFonts w:ascii="Times New Roman" w:hAnsi="Times New Roman" w:eastAsia="仿宋_GB2312" w:cs="Times New Roman"/>
                <w:color w:val="000000"/>
                <w:sz w:val="30"/>
                <w:szCs w:val="30"/>
              </w:rPr>
            </w:pPr>
          </w:p>
        </w:tc>
        <w:tc>
          <w:tcPr>
            <w:tcW w:w="992" w:type="dxa"/>
            <w:noWrap w:val="0"/>
            <w:vAlign w:val="center"/>
          </w:tcPr>
          <w:p w14:paraId="429954CC">
            <w:pPr>
              <w:jc w:val="center"/>
              <w:rPr>
                <w:rFonts w:ascii="Times New Roman" w:hAnsi="Times New Roman" w:eastAsia="仿宋_GB2312" w:cs="Times New Roman"/>
                <w:color w:val="000000"/>
                <w:sz w:val="30"/>
                <w:szCs w:val="30"/>
              </w:rPr>
            </w:pPr>
          </w:p>
        </w:tc>
      </w:tr>
      <w:tr w14:paraId="00288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649351F">
            <w:pPr>
              <w:jc w:val="center"/>
              <w:rPr>
                <w:rFonts w:ascii="Times New Roman" w:hAnsi="Times New Roman" w:eastAsia="仿宋_GB2312" w:cs="Times New Roman"/>
                <w:color w:val="000000"/>
                <w:sz w:val="30"/>
                <w:szCs w:val="30"/>
              </w:rPr>
            </w:pPr>
          </w:p>
        </w:tc>
        <w:tc>
          <w:tcPr>
            <w:tcW w:w="1276" w:type="dxa"/>
            <w:noWrap w:val="0"/>
            <w:vAlign w:val="center"/>
          </w:tcPr>
          <w:p w14:paraId="65225452">
            <w:pPr>
              <w:jc w:val="center"/>
              <w:rPr>
                <w:rFonts w:ascii="Times New Roman" w:hAnsi="Times New Roman" w:eastAsia="仿宋_GB2312" w:cs="Times New Roman"/>
                <w:color w:val="000000"/>
                <w:sz w:val="30"/>
                <w:szCs w:val="30"/>
              </w:rPr>
            </w:pPr>
          </w:p>
        </w:tc>
        <w:tc>
          <w:tcPr>
            <w:tcW w:w="1418" w:type="dxa"/>
            <w:noWrap w:val="0"/>
            <w:vAlign w:val="center"/>
          </w:tcPr>
          <w:p w14:paraId="4CD8E77C">
            <w:pPr>
              <w:jc w:val="center"/>
              <w:rPr>
                <w:rFonts w:ascii="Times New Roman" w:hAnsi="Times New Roman" w:eastAsia="仿宋_GB2312" w:cs="Times New Roman"/>
                <w:color w:val="000000"/>
                <w:sz w:val="30"/>
                <w:szCs w:val="30"/>
              </w:rPr>
            </w:pPr>
          </w:p>
        </w:tc>
        <w:tc>
          <w:tcPr>
            <w:tcW w:w="940" w:type="dxa"/>
            <w:noWrap w:val="0"/>
            <w:vAlign w:val="center"/>
          </w:tcPr>
          <w:p w14:paraId="4796758D">
            <w:pPr>
              <w:jc w:val="center"/>
              <w:rPr>
                <w:rFonts w:ascii="Times New Roman" w:hAnsi="Times New Roman" w:eastAsia="仿宋_GB2312" w:cs="Times New Roman"/>
                <w:color w:val="000000"/>
                <w:sz w:val="30"/>
                <w:szCs w:val="30"/>
              </w:rPr>
            </w:pPr>
          </w:p>
        </w:tc>
        <w:tc>
          <w:tcPr>
            <w:tcW w:w="851" w:type="dxa"/>
            <w:noWrap w:val="0"/>
            <w:vAlign w:val="center"/>
          </w:tcPr>
          <w:p w14:paraId="73751516">
            <w:pPr>
              <w:jc w:val="center"/>
              <w:rPr>
                <w:rFonts w:ascii="Times New Roman" w:hAnsi="Times New Roman" w:eastAsia="仿宋_GB2312" w:cs="Times New Roman"/>
                <w:color w:val="000000"/>
                <w:sz w:val="30"/>
                <w:szCs w:val="30"/>
              </w:rPr>
            </w:pPr>
          </w:p>
        </w:tc>
        <w:tc>
          <w:tcPr>
            <w:tcW w:w="1044" w:type="dxa"/>
            <w:noWrap w:val="0"/>
            <w:vAlign w:val="center"/>
          </w:tcPr>
          <w:p w14:paraId="4D6B9C26">
            <w:pPr>
              <w:jc w:val="center"/>
              <w:rPr>
                <w:rFonts w:ascii="Times New Roman" w:hAnsi="Times New Roman" w:eastAsia="仿宋_GB2312" w:cs="Times New Roman"/>
                <w:color w:val="000000"/>
                <w:sz w:val="30"/>
                <w:szCs w:val="30"/>
              </w:rPr>
            </w:pPr>
          </w:p>
        </w:tc>
        <w:tc>
          <w:tcPr>
            <w:tcW w:w="992" w:type="dxa"/>
            <w:noWrap w:val="0"/>
            <w:vAlign w:val="center"/>
          </w:tcPr>
          <w:p w14:paraId="04A89DCE">
            <w:pPr>
              <w:jc w:val="center"/>
              <w:rPr>
                <w:rFonts w:ascii="Times New Roman" w:hAnsi="Times New Roman" w:eastAsia="仿宋_GB2312" w:cs="Times New Roman"/>
                <w:color w:val="000000"/>
                <w:sz w:val="30"/>
                <w:szCs w:val="30"/>
              </w:rPr>
            </w:pPr>
          </w:p>
        </w:tc>
        <w:tc>
          <w:tcPr>
            <w:tcW w:w="851" w:type="dxa"/>
            <w:noWrap w:val="0"/>
            <w:vAlign w:val="center"/>
          </w:tcPr>
          <w:p w14:paraId="7EC25A2C">
            <w:pPr>
              <w:jc w:val="center"/>
              <w:rPr>
                <w:rFonts w:ascii="Times New Roman" w:hAnsi="Times New Roman" w:eastAsia="仿宋_GB2312" w:cs="Times New Roman"/>
                <w:color w:val="000000"/>
                <w:sz w:val="30"/>
                <w:szCs w:val="30"/>
              </w:rPr>
            </w:pPr>
          </w:p>
        </w:tc>
        <w:tc>
          <w:tcPr>
            <w:tcW w:w="1487" w:type="dxa"/>
            <w:noWrap w:val="0"/>
            <w:vAlign w:val="center"/>
          </w:tcPr>
          <w:p w14:paraId="24CA80F1">
            <w:pPr>
              <w:jc w:val="center"/>
              <w:rPr>
                <w:rFonts w:ascii="Times New Roman" w:hAnsi="Times New Roman" w:eastAsia="仿宋_GB2312" w:cs="Times New Roman"/>
                <w:color w:val="000000"/>
                <w:sz w:val="30"/>
                <w:szCs w:val="30"/>
              </w:rPr>
            </w:pPr>
          </w:p>
        </w:tc>
        <w:tc>
          <w:tcPr>
            <w:tcW w:w="992" w:type="dxa"/>
            <w:noWrap w:val="0"/>
            <w:vAlign w:val="center"/>
          </w:tcPr>
          <w:p w14:paraId="2413792C">
            <w:pPr>
              <w:jc w:val="center"/>
              <w:rPr>
                <w:rFonts w:ascii="Times New Roman" w:hAnsi="Times New Roman" w:eastAsia="仿宋_GB2312" w:cs="Times New Roman"/>
                <w:color w:val="000000"/>
                <w:sz w:val="30"/>
                <w:szCs w:val="30"/>
              </w:rPr>
            </w:pPr>
          </w:p>
        </w:tc>
      </w:tr>
      <w:tr w14:paraId="2C018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D23B80F">
            <w:pPr>
              <w:jc w:val="center"/>
              <w:rPr>
                <w:rFonts w:ascii="Times New Roman" w:hAnsi="Times New Roman" w:eastAsia="仿宋_GB2312" w:cs="Times New Roman"/>
                <w:color w:val="000000"/>
                <w:sz w:val="30"/>
                <w:szCs w:val="30"/>
              </w:rPr>
            </w:pPr>
          </w:p>
        </w:tc>
        <w:tc>
          <w:tcPr>
            <w:tcW w:w="1276" w:type="dxa"/>
            <w:noWrap w:val="0"/>
            <w:vAlign w:val="center"/>
          </w:tcPr>
          <w:p w14:paraId="05D4FB9D">
            <w:pPr>
              <w:jc w:val="center"/>
              <w:rPr>
                <w:rFonts w:ascii="Times New Roman" w:hAnsi="Times New Roman" w:eastAsia="仿宋_GB2312" w:cs="Times New Roman"/>
                <w:color w:val="000000"/>
                <w:sz w:val="30"/>
                <w:szCs w:val="30"/>
              </w:rPr>
            </w:pPr>
          </w:p>
        </w:tc>
        <w:tc>
          <w:tcPr>
            <w:tcW w:w="1418" w:type="dxa"/>
            <w:noWrap w:val="0"/>
            <w:vAlign w:val="center"/>
          </w:tcPr>
          <w:p w14:paraId="72CBCDFB">
            <w:pPr>
              <w:jc w:val="center"/>
              <w:rPr>
                <w:rFonts w:ascii="Times New Roman" w:hAnsi="Times New Roman" w:eastAsia="仿宋_GB2312" w:cs="Times New Roman"/>
                <w:color w:val="000000"/>
                <w:sz w:val="30"/>
                <w:szCs w:val="30"/>
              </w:rPr>
            </w:pPr>
          </w:p>
        </w:tc>
        <w:tc>
          <w:tcPr>
            <w:tcW w:w="940" w:type="dxa"/>
            <w:noWrap w:val="0"/>
            <w:vAlign w:val="center"/>
          </w:tcPr>
          <w:p w14:paraId="321F537F">
            <w:pPr>
              <w:jc w:val="center"/>
              <w:rPr>
                <w:rFonts w:ascii="Times New Roman" w:hAnsi="Times New Roman" w:eastAsia="仿宋_GB2312" w:cs="Times New Roman"/>
                <w:color w:val="000000"/>
                <w:sz w:val="30"/>
                <w:szCs w:val="30"/>
              </w:rPr>
            </w:pPr>
          </w:p>
        </w:tc>
        <w:tc>
          <w:tcPr>
            <w:tcW w:w="851" w:type="dxa"/>
            <w:noWrap w:val="0"/>
            <w:vAlign w:val="center"/>
          </w:tcPr>
          <w:p w14:paraId="5B2730A0">
            <w:pPr>
              <w:jc w:val="center"/>
              <w:rPr>
                <w:rFonts w:ascii="Times New Roman" w:hAnsi="Times New Roman" w:eastAsia="仿宋_GB2312" w:cs="Times New Roman"/>
                <w:color w:val="000000"/>
                <w:sz w:val="30"/>
                <w:szCs w:val="30"/>
              </w:rPr>
            </w:pPr>
          </w:p>
        </w:tc>
        <w:tc>
          <w:tcPr>
            <w:tcW w:w="1044" w:type="dxa"/>
            <w:noWrap w:val="0"/>
            <w:vAlign w:val="center"/>
          </w:tcPr>
          <w:p w14:paraId="70F6547C">
            <w:pPr>
              <w:jc w:val="center"/>
              <w:rPr>
                <w:rFonts w:ascii="Times New Roman" w:hAnsi="Times New Roman" w:eastAsia="仿宋_GB2312" w:cs="Times New Roman"/>
                <w:color w:val="000000"/>
                <w:sz w:val="30"/>
                <w:szCs w:val="30"/>
              </w:rPr>
            </w:pPr>
          </w:p>
        </w:tc>
        <w:tc>
          <w:tcPr>
            <w:tcW w:w="992" w:type="dxa"/>
            <w:noWrap w:val="0"/>
            <w:vAlign w:val="center"/>
          </w:tcPr>
          <w:p w14:paraId="12A144CE">
            <w:pPr>
              <w:jc w:val="center"/>
              <w:rPr>
                <w:rFonts w:ascii="Times New Roman" w:hAnsi="Times New Roman" w:eastAsia="仿宋_GB2312" w:cs="Times New Roman"/>
                <w:color w:val="000000"/>
                <w:sz w:val="30"/>
                <w:szCs w:val="30"/>
              </w:rPr>
            </w:pPr>
          </w:p>
        </w:tc>
        <w:tc>
          <w:tcPr>
            <w:tcW w:w="851" w:type="dxa"/>
            <w:noWrap w:val="0"/>
            <w:vAlign w:val="center"/>
          </w:tcPr>
          <w:p w14:paraId="099664A2">
            <w:pPr>
              <w:jc w:val="center"/>
              <w:rPr>
                <w:rFonts w:ascii="Times New Roman" w:hAnsi="Times New Roman" w:eastAsia="仿宋_GB2312" w:cs="Times New Roman"/>
                <w:color w:val="000000"/>
                <w:sz w:val="30"/>
                <w:szCs w:val="30"/>
              </w:rPr>
            </w:pPr>
          </w:p>
        </w:tc>
        <w:tc>
          <w:tcPr>
            <w:tcW w:w="1487" w:type="dxa"/>
            <w:noWrap w:val="0"/>
            <w:vAlign w:val="center"/>
          </w:tcPr>
          <w:p w14:paraId="605D71FA">
            <w:pPr>
              <w:jc w:val="center"/>
              <w:rPr>
                <w:rFonts w:ascii="Times New Roman" w:hAnsi="Times New Roman" w:eastAsia="仿宋_GB2312" w:cs="Times New Roman"/>
                <w:color w:val="000000"/>
                <w:sz w:val="30"/>
                <w:szCs w:val="30"/>
              </w:rPr>
            </w:pPr>
          </w:p>
        </w:tc>
        <w:tc>
          <w:tcPr>
            <w:tcW w:w="992" w:type="dxa"/>
            <w:noWrap w:val="0"/>
            <w:vAlign w:val="center"/>
          </w:tcPr>
          <w:p w14:paraId="5CABD50E">
            <w:pPr>
              <w:jc w:val="center"/>
              <w:rPr>
                <w:rFonts w:ascii="Times New Roman" w:hAnsi="Times New Roman" w:eastAsia="仿宋_GB2312" w:cs="Times New Roman"/>
                <w:color w:val="000000"/>
                <w:sz w:val="30"/>
                <w:szCs w:val="30"/>
              </w:rPr>
            </w:pPr>
          </w:p>
        </w:tc>
      </w:tr>
      <w:tr w14:paraId="7F4CB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D6703C4">
            <w:pPr>
              <w:jc w:val="center"/>
              <w:rPr>
                <w:rFonts w:ascii="Times New Roman" w:hAnsi="Times New Roman" w:eastAsia="仿宋_GB2312" w:cs="Times New Roman"/>
                <w:color w:val="000000"/>
                <w:sz w:val="30"/>
                <w:szCs w:val="30"/>
              </w:rPr>
            </w:pPr>
          </w:p>
        </w:tc>
        <w:tc>
          <w:tcPr>
            <w:tcW w:w="1276" w:type="dxa"/>
            <w:noWrap w:val="0"/>
            <w:vAlign w:val="center"/>
          </w:tcPr>
          <w:p w14:paraId="5078C271">
            <w:pPr>
              <w:jc w:val="center"/>
              <w:rPr>
                <w:rFonts w:ascii="Times New Roman" w:hAnsi="Times New Roman" w:eastAsia="仿宋_GB2312" w:cs="Times New Roman"/>
                <w:color w:val="000000"/>
                <w:sz w:val="30"/>
                <w:szCs w:val="30"/>
              </w:rPr>
            </w:pPr>
          </w:p>
        </w:tc>
        <w:tc>
          <w:tcPr>
            <w:tcW w:w="1418" w:type="dxa"/>
            <w:noWrap w:val="0"/>
            <w:vAlign w:val="center"/>
          </w:tcPr>
          <w:p w14:paraId="4F8E2C6A">
            <w:pPr>
              <w:jc w:val="center"/>
              <w:rPr>
                <w:rFonts w:ascii="Times New Roman" w:hAnsi="Times New Roman" w:eastAsia="仿宋_GB2312" w:cs="Times New Roman"/>
                <w:color w:val="000000"/>
                <w:sz w:val="30"/>
                <w:szCs w:val="30"/>
              </w:rPr>
            </w:pPr>
          </w:p>
        </w:tc>
        <w:tc>
          <w:tcPr>
            <w:tcW w:w="940" w:type="dxa"/>
            <w:noWrap w:val="0"/>
            <w:vAlign w:val="center"/>
          </w:tcPr>
          <w:p w14:paraId="4919D0C0">
            <w:pPr>
              <w:jc w:val="center"/>
              <w:rPr>
                <w:rFonts w:ascii="Times New Roman" w:hAnsi="Times New Roman" w:eastAsia="仿宋_GB2312" w:cs="Times New Roman"/>
                <w:color w:val="000000"/>
                <w:sz w:val="30"/>
                <w:szCs w:val="30"/>
              </w:rPr>
            </w:pPr>
          </w:p>
        </w:tc>
        <w:tc>
          <w:tcPr>
            <w:tcW w:w="851" w:type="dxa"/>
            <w:noWrap w:val="0"/>
            <w:vAlign w:val="center"/>
          </w:tcPr>
          <w:p w14:paraId="039A7A4E">
            <w:pPr>
              <w:jc w:val="center"/>
              <w:rPr>
                <w:rFonts w:ascii="Times New Roman" w:hAnsi="Times New Roman" w:eastAsia="仿宋_GB2312" w:cs="Times New Roman"/>
                <w:color w:val="000000"/>
                <w:sz w:val="30"/>
                <w:szCs w:val="30"/>
              </w:rPr>
            </w:pPr>
          </w:p>
        </w:tc>
        <w:tc>
          <w:tcPr>
            <w:tcW w:w="1044" w:type="dxa"/>
            <w:noWrap w:val="0"/>
            <w:vAlign w:val="center"/>
          </w:tcPr>
          <w:p w14:paraId="5B085FD7">
            <w:pPr>
              <w:jc w:val="center"/>
              <w:rPr>
                <w:rFonts w:ascii="Times New Roman" w:hAnsi="Times New Roman" w:eastAsia="仿宋_GB2312" w:cs="Times New Roman"/>
                <w:color w:val="000000"/>
                <w:sz w:val="30"/>
                <w:szCs w:val="30"/>
              </w:rPr>
            </w:pPr>
          </w:p>
        </w:tc>
        <w:tc>
          <w:tcPr>
            <w:tcW w:w="992" w:type="dxa"/>
            <w:noWrap w:val="0"/>
            <w:vAlign w:val="center"/>
          </w:tcPr>
          <w:p w14:paraId="7652261C">
            <w:pPr>
              <w:jc w:val="center"/>
              <w:rPr>
                <w:rFonts w:ascii="Times New Roman" w:hAnsi="Times New Roman" w:eastAsia="仿宋_GB2312" w:cs="Times New Roman"/>
                <w:color w:val="000000"/>
                <w:sz w:val="30"/>
                <w:szCs w:val="30"/>
              </w:rPr>
            </w:pPr>
          </w:p>
        </w:tc>
        <w:tc>
          <w:tcPr>
            <w:tcW w:w="851" w:type="dxa"/>
            <w:noWrap w:val="0"/>
            <w:vAlign w:val="center"/>
          </w:tcPr>
          <w:p w14:paraId="338C6A78">
            <w:pPr>
              <w:jc w:val="center"/>
              <w:rPr>
                <w:rFonts w:ascii="Times New Roman" w:hAnsi="Times New Roman" w:eastAsia="仿宋_GB2312" w:cs="Times New Roman"/>
                <w:color w:val="000000"/>
                <w:sz w:val="30"/>
                <w:szCs w:val="30"/>
              </w:rPr>
            </w:pPr>
          </w:p>
        </w:tc>
        <w:tc>
          <w:tcPr>
            <w:tcW w:w="1487" w:type="dxa"/>
            <w:noWrap w:val="0"/>
            <w:vAlign w:val="center"/>
          </w:tcPr>
          <w:p w14:paraId="3904B5C4">
            <w:pPr>
              <w:jc w:val="center"/>
              <w:rPr>
                <w:rFonts w:ascii="Times New Roman" w:hAnsi="Times New Roman" w:eastAsia="仿宋_GB2312" w:cs="Times New Roman"/>
                <w:color w:val="000000"/>
                <w:sz w:val="30"/>
                <w:szCs w:val="30"/>
              </w:rPr>
            </w:pPr>
          </w:p>
        </w:tc>
        <w:tc>
          <w:tcPr>
            <w:tcW w:w="992" w:type="dxa"/>
            <w:noWrap w:val="0"/>
            <w:vAlign w:val="center"/>
          </w:tcPr>
          <w:p w14:paraId="6CDA7687">
            <w:pPr>
              <w:jc w:val="center"/>
              <w:rPr>
                <w:rFonts w:ascii="Times New Roman" w:hAnsi="Times New Roman" w:eastAsia="仿宋_GB2312" w:cs="Times New Roman"/>
                <w:color w:val="000000"/>
                <w:sz w:val="30"/>
                <w:szCs w:val="30"/>
              </w:rPr>
            </w:pPr>
          </w:p>
        </w:tc>
      </w:tr>
      <w:tr w14:paraId="492CE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26FE1F7">
            <w:pPr>
              <w:jc w:val="center"/>
              <w:rPr>
                <w:rFonts w:ascii="Times New Roman" w:hAnsi="Times New Roman" w:eastAsia="仿宋_GB2312" w:cs="Times New Roman"/>
                <w:color w:val="000000"/>
                <w:sz w:val="30"/>
                <w:szCs w:val="30"/>
              </w:rPr>
            </w:pPr>
          </w:p>
        </w:tc>
        <w:tc>
          <w:tcPr>
            <w:tcW w:w="1276" w:type="dxa"/>
            <w:noWrap w:val="0"/>
            <w:vAlign w:val="center"/>
          </w:tcPr>
          <w:p w14:paraId="51B083AB">
            <w:pPr>
              <w:jc w:val="center"/>
              <w:rPr>
                <w:rFonts w:ascii="Times New Roman" w:hAnsi="Times New Roman" w:eastAsia="仿宋_GB2312" w:cs="Times New Roman"/>
                <w:color w:val="000000"/>
                <w:sz w:val="30"/>
                <w:szCs w:val="30"/>
              </w:rPr>
            </w:pPr>
          </w:p>
        </w:tc>
        <w:tc>
          <w:tcPr>
            <w:tcW w:w="1418" w:type="dxa"/>
            <w:noWrap w:val="0"/>
            <w:vAlign w:val="center"/>
          </w:tcPr>
          <w:p w14:paraId="7FA8ED85">
            <w:pPr>
              <w:jc w:val="center"/>
              <w:rPr>
                <w:rFonts w:ascii="Times New Roman" w:hAnsi="Times New Roman" w:eastAsia="仿宋_GB2312" w:cs="Times New Roman"/>
                <w:color w:val="000000"/>
                <w:sz w:val="30"/>
                <w:szCs w:val="30"/>
              </w:rPr>
            </w:pPr>
          </w:p>
        </w:tc>
        <w:tc>
          <w:tcPr>
            <w:tcW w:w="940" w:type="dxa"/>
            <w:noWrap w:val="0"/>
            <w:vAlign w:val="center"/>
          </w:tcPr>
          <w:p w14:paraId="2C05953E">
            <w:pPr>
              <w:jc w:val="center"/>
              <w:rPr>
                <w:rFonts w:ascii="Times New Roman" w:hAnsi="Times New Roman" w:eastAsia="仿宋_GB2312" w:cs="Times New Roman"/>
                <w:color w:val="000000"/>
                <w:sz w:val="30"/>
                <w:szCs w:val="30"/>
              </w:rPr>
            </w:pPr>
          </w:p>
        </w:tc>
        <w:tc>
          <w:tcPr>
            <w:tcW w:w="851" w:type="dxa"/>
            <w:noWrap w:val="0"/>
            <w:vAlign w:val="center"/>
          </w:tcPr>
          <w:p w14:paraId="76BE6607">
            <w:pPr>
              <w:jc w:val="center"/>
              <w:rPr>
                <w:rFonts w:ascii="Times New Roman" w:hAnsi="Times New Roman" w:eastAsia="仿宋_GB2312" w:cs="Times New Roman"/>
                <w:color w:val="000000"/>
                <w:sz w:val="30"/>
                <w:szCs w:val="30"/>
              </w:rPr>
            </w:pPr>
          </w:p>
        </w:tc>
        <w:tc>
          <w:tcPr>
            <w:tcW w:w="1044" w:type="dxa"/>
            <w:noWrap w:val="0"/>
            <w:vAlign w:val="center"/>
          </w:tcPr>
          <w:p w14:paraId="3BC59F59">
            <w:pPr>
              <w:jc w:val="center"/>
              <w:rPr>
                <w:rFonts w:ascii="Times New Roman" w:hAnsi="Times New Roman" w:eastAsia="仿宋_GB2312" w:cs="Times New Roman"/>
                <w:color w:val="000000"/>
                <w:sz w:val="30"/>
                <w:szCs w:val="30"/>
              </w:rPr>
            </w:pPr>
          </w:p>
        </w:tc>
        <w:tc>
          <w:tcPr>
            <w:tcW w:w="992" w:type="dxa"/>
            <w:noWrap w:val="0"/>
            <w:vAlign w:val="center"/>
          </w:tcPr>
          <w:p w14:paraId="0734BF59">
            <w:pPr>
              <w:jc w:val="center"/>
              <w:rPr>
                <w:rFonts w:ascii="Times New Roman" w:hAnsi="Times New Roman" w:eastAsia="仿宋_GB2312" w:cs="Times New Roman"/>
                <w:color w:val="000000"/>
                <w:sz w:val="30"/>
                <w:szCs w:val="30"/>
              </w:rPr>
            </w:pPr>
          </w:p>
        </w:tc>
        <w:tc>
          <w:tcPr>
            <w:tcW w:w="851" w:type="dxa"/>
            <w:noWrap w:val="0"/>
            <w:vAlign w:val="center"/>
          </w:tcPr>
          <w:p w14:paraId="778A7EDF">
            <w:pPr>
              <w:jc w:val="center"/>
              <w:rPr>
                <w:rFonts w:ascii="Times New Roman" w:hAnsi="Times New Roman" w:eastAsia="仿宋_GB2312" w:cs="Times New Roman"/>
                <w:color w:val="000000"/>
                <w:sz w:val="30"/>
                <w:szCs w:val="30"/>
              </w:rPr>
            </w:pPr>
          </w:p>
        </w:tc>
        <w:tc>
          <w:tcPr>
            <w:tcW w:w="1487" w:type="dxa"/>
            <w:noWrap w:val="0"/>
            <w:vAlign w:val="center"/>
          </w:tcPr>
          <w:p w14:paraId="3A214024">
            <w:pPr>
              <w:jc w:val="center"/>
              <w:rPr>
                <w:rFonts w:ascii="Times New Roman" w:hAnsi="Times New Roman" w:eastAsia="仿宋_GB2312" w:cs="Times New Roman"/>
                <w:color w:val="000000"/>
                <w:sz w:val="30"/>
                <w:szCs w:val="30"/>
              </w:rPr>
            </w:pPr>
          </w:p>
        </w:tc>
        <w:tc>
          <w:tcPr>
            <w:tcW w:w="992" w:type="dxa"/>
            <w:noWrap w:val="0"/>
            <w:vAlign w:val="center"/>
          </w:tcPr>
          <w:p w14:paraId="2E0C350C">
            <w:pPr>
              <w:jc w:val="center"/>
              <w:rPr>
                <w:rFonts w:ascii="Times New Roman" w:hAnsi="Times New Roman" w:eastAsia="仿宋_GB2312" w:cs="Times New Roman"/>
                <w:color w:val="000000"/>
                <w:sz w:val="30"/>
                <w:szCs w:val="30"/>
              </w:rPr>
            </w:pPr>
          </w:p>
        </w:tc>
      </w:tr>
    </w:tbl>
    <w:p w14:paraId="197766DF">
      <w:pPr>
        <w:spacing w:line="440" w:lineRule="exact"/>
        <w:rPr>
          <w:rFonts w:ascii="Times New Roman" w:hAnsi="Times New Roman" w:eastAsia="仿宋_GB2312" w:cs="Times New Roman"/>
          <w:color w:val="000000"/>
          <w:sz w:val="30"/>
          <w:szCs w:val="30"/>
        </w:rPr>
      </w:pPr>
    </w:p>
    <w:p w14:paraId="7B059A57">
      <w:pPr>
        <w:spacing w:line="440" w:lineRule="exact"/>
        <w:rPr>
          <w:rFonts w:ascii="Times New Roman" w:hAnsi="Times New Roman" w:eastAsia="黑体" w:cs="Times New Roman"/>
          <w:color w:val="000000"/>
          <w:sz w:val="30"/>
          <w:szCs w:val="30"/>
        </w:rPr>
      </w:pPr>
      <w:r>
        <w:rPr>
          <w:rFonts w:ascii="Times New Roman" w:hAnsi="Times New Roman" w:eastAsia="仿宋_GB2312" w:cs="Times New Roman"/>
          <w:color w:val="000000"/>
          <w:sz w:val="30"/>
          <w:szCs w:val="30"/>
        </w:rPr>
        <w:t>附</w:t>
      </w:r>
      <w:bookmarkStart w:id="1069" w:name="_Toc296347225"/>
      <w:bookmarkStart w:id="1070" w:name="_Toc296944565"/>
      <w:bookmarkStart w:id="1071" w:name="_Toc267261693"/>
      <w:bookmarkStart w:id="1072" w:name="_Toc296346727"/>
      <w:bookmarkStart w:id="1073" w:name="_Toc296891054"/>
      <w:bookmarkStart w:id="1074" w:name="_Toc296891266"/>
      <w:bookmarkStart w:id="1075" w:name="_Toc296503226"/>
      <w:r>
        <w:rPr>
          <w:rFonts w:ascii="Times New Roman" w:hAnsi="Times New Roman" w:eastAsia="仿宋_GB2312" w:cs="Times New Roman"/>
          <w:color w:val="000000"/>
          <w:sz w:val="30"/>
          <w:szCs w:val="30"/>
        </w:rPr>
        <w:t>件3：</w:t>
      </w:r>
      <w:bookmarkEnd w:id="1069"/>
      <w:bookmarkEnd w:id="1070"/>
      <w:bookmarkEnd w:id="1071"/>
      <w:bookmarkEnd w:id="1072"/>
      <w:bookmarkEnd w:id="1073"/>
      <w:bookmarkEnd w:id="1074"/>
      <w:bookmarkEnd w:id="1075"/>
      <w:r>
        <w:rPr>
          <w:rFonts w:ascii="Times New Roman" w:hAnsi="Times New Roman" w:eastAsia="黑体" w:cs="Times New Roman"/>
          <w:color w:val="000000"/>
          <w:sz w:val="30"/>
          <w:szCs w:val="30"/>
        </w:rPr>
        <w:t xml:space="preserve">    </w:t>
      </w:r>
    </w:p>
    <w:p w14:paraId="07D42010">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工程质量保修书</w:t>
      </w:r>
    </w:p>
    <w:p w14:paraId="7609DDD4">
      <w:pPr>
        <w:spacing w:line="44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发包人（全称）：</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乌鲁木齐市天山区建设局</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 xml:space="preserve"> </w:t>
      </w:r>
    </w:p>
    <w:p w14:paraId="2B5A7CA4">
      <w:pPr>
        <w:spacing w:line="440" w:lineRule="exac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承包人（全称）：</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 xml:space="preserve"> </w:t>
      </w:r>
    </w:p>
    <w:p w14:paraId="5E6C0BB6">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发包人和承包人根据《中华人民共和国建筑法》和《建设工程质量管理条例》，经协商一致就</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（工程全称）签订工程质量保修书。</w:t>
      </w:r>
    </w:p>
    <w:p w14:paraId="6CED6218">
      <w:pPr>
        <w:spacing w:line="360" w:lineRule="auto"/>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　　一、工程质量保修范围和内容</w:t>
      </w:r>
    </w:p>
    <w:p w14:paraId="18963323">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承包人在质量保修期内，按照有关法律规定和合同约定，承担工程质量保修责任。</w:t>
      </w:r>
    </w:p>
    <w:p w14:paraId="547552C9">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F402677">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承包人施工的全部工程内容</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w:t>
      </w:r>
    </w:p>
    <w:p w14:paraId="1F7385D2">
      <w:pPr>
        <w:spacing w:line="360" w:lineRule="auto"/>
        <w:outlineLvl w:val="0"/>
        <w:rPr>
          <w:rFonts w:ascii="Times New Roman" w:hAnsi="Times New Roman" w:eastAsia="黑体" w:cs="Times New Roman"/>
          <w:color w:val="000000"/>
          <w:sz w:val="30"/>
          <w:szCs w:val="30"/>
        </w:rPr>
      </w:pPr>
      <w:r>
        <w:rPr>
          <w:rFonts w:ascii="Times New Roman" w:hAnsi="Times New Roman" w:eastAsia="仿宋_GB2312" w:cs="Times New Roman"/>
          <w:b/>
          <w:color w:val="000000"/>
          <w:sz w:val="30"/>
          <w:szCs w:val="30"/>
        </w:rPr>
        <w:t>　　</w:t>
      </w:r>
      <w:r>
        <w:rPr>
          <w:rFonts w:ascii="Times New Roman" w:hAnsi="Times New Roman" w:eastAsia="黑体" w:cs="Times New Roman"/>
          <w:color w:val="000000"/>
          <w:sz w:val="30"/>
          <w:szCs w:val="30"/>
        </w:rPr>
        <w:t>二、质量保修期</w:t>
      </w:r>
    </w:p>
    <w:p w14:paraId="56EE425F">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根据《建设工程质量管理条例》及有关规定，工程的质量保修期如下：</w:t>
      </w:r>
    </w:p>
    <w:p w14:paraId="334110B5">
      <w:pPr>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1</w:t>
      </w:r>
      <w:r>
        <w:rPr>
          <w:rFonts w:hint="eastAsia" w:ascii="Times New Roman" w:hAnsi="Times New Roman" w:eastAsia="仿宋_GB2312" w:cs="Times New Roman"/>
          <w:color w:val="000000"/>
          <w:sz w:val="30"/>
          <w:szCs w:val="30"/>
        </w:rPr>
        <w:t>．</w:t>
      </w:r>
      <w:r>
        <w:rPr>
          <w:rFonts w:hint="eastAsia" w:ascii="仿宋_GB2312" w:hAnsi="Times New Roman" w:eastAsia="仿宋_GB2312" w:cs="Times New Roman"/>
          <w:sz w:val="30"/>
          <w:szCs w:val="30"/>
        </w:rPr>
        <w:t>地基基础工程和主体结构工程为设计文件规定的工程合理使用年限；</w:t>
      </w:r>
    </w:p>
    <w:p w14:paraId="12F0B00E">
      <w:pPr>
        <w:spacing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w:t>
      </w:r>
      <w:r>
        <w:rPr>
          <w:rFonts w:hint="eastAsia" w:ascii="仿宋_GB2312" w:hAnsi="Times New Roman" w:eastAsia="仿宋_GB2312" w:cs="Times New Roman"/>
          <w:sz w:val="30"/>
          <w:szCs w:val="30"/>
        </w:rPr>
        <w:t>．</w:t>
      </w:r>
      <w:r>
        <w:rPr>
          <w:rFonts w:ascii="Times New Roman" w:hAnsi="Times New Roman" w:eastAsia="仿宋_GB2312" w:cs="Times New Roman"/>
          <w:color w:val="000000"/>
          <w:sz w:val="30"/>
          <w:szCs w:val="30"/>
        </w:rPr>
        <w:t>屋面防水工程、有防水要求的卫生间、房间和外墙面的防渗</w:t>
      </w:r>
      <w:r>
        <w:rPr>
          <w:rFonts w:hint="eastAsia" w:ascii="Times New Roman" w:hAnsi="Times New Roman" w:eastAsia="仿宋_GB2312" w:cs="Times New Roman"/>
          <w:color w:val="000000"/>
          <w:sz w:val="30"/>
          <w:szCs w:val="30"/>
        </w:rPr>
        <w:t xml:space="preserve">     为</w:t>
      </w:r>
      <w:r>
        <w:rPr>
          <w:rFonts w:hint="eastAsia" w:ascii="Times New Roman" w:hAnsi="Times New Roman" w:eastAsia="仿宋_GB2312" w:cs="Times New Roman"/>
          <w:color w:val="000000"/>
          <w:sz w:val="30"/>
          <w:szCs w:val="30"/>
          <w:u w:val="single"/>
        </w:rPr>
        <w:t xml:space="preserve">    5   </w:t>
      </w:r>
      <w:r>
        <w:rPr>
          <w:rFonts w:ascii="Times New Roman" w:hAnsi="Times New Roman" w:eastAsia="仿宋_GB2312" w:cs="Times New Roman"/>
          <w:color w:val="000000"/>
          <w:sz w:val="30"/>
          <w:szCs w:val="30"/>
        </w:rPr>
        <w:t>年；</w:t>
      </w:r>
    </w:p>
    <w:p w14:paraId="4190C7BA">
      <w:pPr>
        <w:spacing w:line="360" w:lineRule="auto"/>
        <w:ind w:left="540" w:leftChars="200" w:firstLine="150" w:firstLineChars="5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3</w:t>
      </w:r>
      <w:r>
        <w:rPr>
          <w:rFonts w:hint="eastAsia" w:ascii="仿宋_GB2312" w:hAnsi="Times New Roman" w:eastAsia="仿宋_GB2312" w:cs="Times New Roman"/>
          <w:sz w:val="30"/>
          <w:szCs w:val="30"/>
        </w:rPr>
        <w:t>．</w:t>
      </w:r>
      <w:r>
        <w:rPr>
          <w:rFonts w:ascii="Times New Roman" w:hAnsi="Times New Roman" w:eastAsia="仿宋_GB2312" w:cs="Times New Roman"/>
          <w:color w:val="000000"/>
          <w:sz w:val="30"/>
          <w:szCs w:val="30"/>
        </w:rPr>
        <w:t>装修工程为</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年；</w:t>
      </w:r>
    </w:p>
    <w:p w14:paraId="614D5338">
      <w:pPr>
        <w:spacing w:line="360" w:lineRule="auto"/>
        <w:ind w:left="540" w:leftChars="200" w:firstLine="150" w:firstLineChars="5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4</w:t>
      </w:r>
      <w:r>
        <w:rPr>
          <w:rFonts w:hint="eastAsia" w:ascii="仿宋_GB2312" w:hAnsi="Times New Roman" w:eastAsia="仿宋_GB2312" w:cs="Times New Roman"/>
          <w:sz w:val="30"/>
          <w:szCs w:val="30"/>
        </w:rPr>
        <w:t>．</w:t>
      </w:r>
      <w:r>
        <w:rPr>
          <w:rFonts w:ascii="Times New Roman" w:hAnsi="Times New Roman" w:eastAsia="仿宋_GB2312" w:cs="Times New Roman"/>
          <w:color w:val="000000"/>
          <w:sz w:val="30"/>
          <w:szCs w:val="30"/>
        </w:rPr>
        <w:t>电气管线、给排水管道、设备安装工程为</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2</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年；</w:t>
      </w:r>
    </w:p>
    <w:p w14:paraId="33EDA4C0">
      <w:pPr>
        <w:spacing w:line="360" w:lineRule="auto"/>
        <w:ind w:left="540" w:leftChars="200" w:firstLine="150" w:firstLineChars="5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5</w:t>
      </w:r>
      <w:r>
        <w:rPr>
          <w:rFonts w:hint="eastAsia" w:ascii="仿宋_GB2312" w:hAnsi="Times New Roman" w:eastAsia="仿宋_GB2312" w:cs="Times New Roman"/>
          <w:sz w:val="30"/>
          <w:szCs w:val="30"/>
        </w:rPr>
        <w:t>．</w:t>
      </w:r>
      <w:r>
        <w:rPr>
          <w:rFonts w:ascii="Times New Roman" w:hAnsi="Times New Roman" w:eastAsia="仿宋_GB2312" w:cs="Times New Roman"/>
          <w:color w:val="000000"/>
          <w:sz w:val="30"/>
          <w:szCs w:val="30"/>
        </w:rPr>
        <w:t>供热与供冷系统为</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2</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个采暖期、供冷期；</w:t>
      </w:r>
    </w:p>
    <w:p w14:paraId="7DBB63A4">
      <w:pPr>
        <w:spacing w:line="360" w:lineRule="auto"/>
        <w:ind w:left="540" w:leftChars="200" w:firstLine="150" w:firstLineChars="5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6</w:t>
      </w:r>
      <w:r>
        <w:rPr>
          <w:rFonts w:hint="eastAsia" w:ascii="仿宋_GB2312" w:hAnsi="Times New Roman" w:eastAsia="仿宋_GB2312" w:cs="Times New Roman"/>
          <w:sz w:val="30"/>
          <w:szCs w:val="30"/>
        </w:rPr>
        <w:t>．</w:t>
      </w:r>
      <w:r>
        <w:rPr>
          <w:rFonts w:ascii="Times New Roman" w:hAnsi="Times New Roman" w:eastAsia="仿宋_GB2312" w:cs="Times New Roman"/>
          <w:color w:val="000000"/>
          <w:sz w:val="30"/>
          <w:szCs w:val="30"/>
        </w:rPr>
        <w:t>住宅小区内的给排水设施、道路等配套工程为</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2</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年；</w:t>
      </w:r>
    </w:p>
    <w:p w14:paraId="46620BEC">
      <w:pPr>
        <w:spacing w:line="360" w:lineRule="auto"/>
        <w:ind w:left="540" w:leftChars="200" w:firstLine="150" w:firstLineChars="5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7</w:t>
      </w:r>
      <w:r>
        <w:rPr>
          <w:rFonts w:hint="eastAsia" w:ascii="仿宋_GB2312" w:hAnsi="Times New Roman" w:eastAsia="仿宋_GB2312" w:cs="Times New Roman"/>
          <w:sz w:val="30"/>
          <w:szCs w:val="30"/>
        </w:rPr>
        <w:t>．</w:t>
      </w:r>
      <w:r>
        <w:rPr>
          <w:rFonts w:ascii="Times New Roman" w:hAnsi="Times New Roman" w:eastAsia="仿宋_GB2312" w:cs="Times New Roman"/>
          <w:color w:val="000000"/>
          <w:sz w:val="30"/>
          <w:szCs w:val="30"/>
        </w:rPr>
        <w:t>其他项目保修期限约定如下：</w:t>
      </w:r>
    </w:p>
    <w:p w14:paraId="61C6C261">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w:t>
      </w:r>
    </w:p>
    <w:p w14:paraId="3636D8F0">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质量保修期自工程竣工验收合格之日起计算。</w:t>
      </w:r>
    </w:p>
    <w:p w14:paraId="2A419476">
      <w:pPr>
        <w:spacing w:line="360" w:lineRule="auto"/>
        <w:ind w:firstLine="600" w:firstLineChars="200"/>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三、缺陷责任期</w:t>
      </w:r>
    </w:p>
    <w:p w14:paraId="0251C5CE">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工程缺陷责任期为</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u w:val="single"/>
        </w:rPr>
        <w:t>24</w:t>
      </w:r>
      <w:r>
        <w:rPr>
          <w:rFonts w:ascii="Times New Roman" w:hAnsi="Times New Roman" w:eastAsia="仿宋_GB2312" w:cs="Times New Roman"/>
          <w:sz w:val="30"/>
          <w:szCs w:val="30"/>
          <w:u w:val="single"/>
        </w:rPr>
        <w:t xml:space="preserve"> </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个月，缺陷责任期自工程</w:t>
      </w:r>
      <w:r>
        <w:rPr>
          <w:rFonts w:hint="eastAsia" w:ascii="Times New Roman" w:hAnsi="Times New Roman" w:eastAsia="仿宋_GB2312" w:cs="Times New Roman"/>
          <w:color w:val="000000"/>
          <w:sz w:val="30"/>
          <w:szCs w:val="30"/>
        </w:rPr>
        <w:t>通过竣工验收</w:t>
      </w:r>
      <w:r>
        <w:rPr>
          <w:rFonts w:ascii="Times New Roman" w:hAnsi="Times New Roman" w:eastAsia="仿宋_GB2312" w:cs="Times New Roman"/>
          <w:color w:val="000000"/>
          <w:sz w:val="30"/>
          <w:szCs w:val="30"/>
        </w:rPr>
        <w:t>之日起计算。单位工程先于全部工程进行验收，单位工程缺陷责任期自单位工程验收合格之日起算。</w:t>
      </w:r>
    </w:p>
    <w:p w14:paraId="71BC772E">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缺陷责任期终止后，发包人应退还剩余的质量保证金。</w:t>
      </w:r>
    </w:p>
    <w:p w14:paraId="20F750B1">
      <w:pPr>
        <w:spacing w:line="360" w:lineRule="auto"/>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 xml:space="preserve">    四、质量保修责任</w:t>
      </w:r>
    </w:p>
    <w:p w14:paraId="349EFDFE">
      <w:pPr>
        <w:spacing w:line="360" w:lineRule="auto"/>
        <w:ind w:left="135" w:leftChars="50" w:firstLine="615" w:firstLineChars="205"/>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w:t>
      </w:r>
      <w:r>
        <w:rPr>
          <w:rFonts w:hint="eastAsia" w:ascii="仿宋_GB2312" w:hAnsi="Times New Roman" w:eastAsia="仿宋_GB2312" w:cs="Times New Roman"/>
          <w:sz w:val="30"/>
          <w:szCs w:val="30"/>
        </w:rPr>
        <w:t>．</w:t>
      </w:r>
      <w:r>
        <w:rPr>
          <w:rFonts w:ascii="Times New Roman" w:hAnsi="Times New Roman" w:eastAsia="仿宋_GB2312" w:cs="Times New Roman"/>
          <w:color w:val="000000"/>
          <w:sz w:val="30"/>
          <w:szCs w:val="30"/>
        </w:rPr>
        <w:t>属于保修范围、内容的项目，承包人应当在接到保修通知之日起7天内派人保修。承包人不在约定期限内派人保修的，发包人可以委托他人修理。</w:t>
      </w:r>
    </w:p>
    <w:p w14:paraId="4AAA467D">
      <w:pPr>
        <w:spacing w:line="360" w:lineRule="auto"/>
        <w:ind w:left="135" w:leftChars="50" w:firstLine="615" w:firstLineChars="205"/>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w:t>
      </w:r>
      <w:r>
        <w:rPr>
          <w:rFonts w:hint="eastAsia" w:ascii="仿宋_GB2312" w:hAnsi="Times New Roman" w:eastAsia="仿宋_GB2312" w:cs="Times New Roman"/>
          <w:sz w:val="30"/>
          <w:szCs w:val="30"/>
        </w:rPr>
        <w:t>．</w:t>
      </w:r>
      <w:r>
        <w:rPr>
          <w:rFonts w:ascii="Times New Roman" w:hAnsi="Times New Roman" w:eastAsia="仿宋_GB2312" w:cs="Times New Roman"/>
          <w:color w:val="000000"/>
          <w:sz w:val="30"/>
          <w:szCs w:val="30"/>
        </w:rPr>
        <w:t>发生紧急事故需抢修的，承包人在接到事故通知后，应当立即到达事故现场抢修。</w:t>
      </w:r>
    </w:p>
    <w:p w14:paraId="02D506B7">
      <w:pPr>
        <w:spacing w:line="360" w:lineRule="auto"/>
        <w:ind w:left="135" w:leftChars="50" w:firstLine="615" w:firstLineChars="205"/>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3</w:t>
      </w:r>
      <w:r>
        <w:rPr>
          <w:rFonts w:hint="eastAsia" w:ascii="仿宋_GB2312" w:hAnsi="Times New Roman" w:eastAsia="仿宋_GB2312" w:cs="Times New Roman"/>
          <w:sz w:val="30"/>
          <w:szCs w:val="30"/>
        </w:rPr>
        <w:t>．</w:t>
      </w:r>
      <w:r>
        <w:rPr>
          <w:rFonts w:ascii="Times New Roman" w:hAnsi="Times New Roman" w:eastAsia="仿宋_GB2312" w:cs="Times New Roman"/>
          <w:color w:val="000000"/>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618BA8F">
      <w:pPr>
        <w:spacing w:line="360" w:lineRule="auto"/>
        <w:ind w:left="540" w:leftChars="200" w:firstLine="150" w:firstLineChars="5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4</w:t>
      </w:r>
      <w:r>
        <w:rPr>
          <w:rFonts w:hint="eastAsia" w:ascii="仿宋_GB2312" w:hAnsi="Times New Roman" w:eastAsia="仿宋_GB2312" w:cs="Times New Roman"/>
          <w:sz w:val="30"/>
          <w:szCs w:val="30"/>
        </w:rPr>
        <w:t>．</w:t>
      </w:r>
      <w:r>
        <w:rPr>
          <w:rFonts w:ascii="Times New Roman" w:hAnsi="Times New Roman" w:eastAsia="仿宋_GB2312" w:cs="Times New Roman"/>
          <w:color w:val="000000"/>
          <w:sz w:val="30"/>
          <w:szCs w:val="30"/>
        </w:rPr>
        <w:t>质量保修完成后，由发包人组织验收。</w:t>
      </w:r>
    </w:p>
    <w:p w14:paraId="2B992A40">
      <w:pPr>
        <w:spacing w:line="360" w:lineRule="auto"/>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　　五、保修费用</w:t>
      </w:r>
    </w:p>
    <w:p w14:paraId="13449CCD">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保修费用由造成质量缺陷的责任方承担。</w:t>
      </w:r>
    </w:p>
    <w:p w14:paraId="20CB14AE">
      <w:pPr>
        <w:spacing w:line="360" w:lineRule="auto"/>
        <w:ind w:firstLine="600"/>
        <w:jc w:val="left"/>
        <w:outlineLvl w:val="0"/>
        <w:rPr>
          <w:rFonts w:ascii="Times New Roman" w:hAnsi="Times New Roman" w:eastAsia="仿宋_GB2312" w:cs="Times New Roman"/>
          <w:color w:val="000000"/>
          <w:sz w:val="30"/>
          <w:szCs w:val="30"/>
        </w:rPr>
      </w:pPr>
      <w:r>
        <w:rPr>
          <w:rFonts w:ascii="Times New Roman" w:hAnsi="Times New Roman" w:eastAsia="黑体" w:cs="Times New Roman"/>
          <w:b/>
          <w:color w:val="000000"/>
          <w:sz w:val="30"/>
          <w:szCs w:val="30"/>
        </w:rPr>
        <w:t>六</w:t>
      </w:r>
      <w:r>
        <w:rPr>
          <w:rFonts w:ascii="Times New Roman" w:hAnsi="Times New Roman" w:eastAsia="黑体" w:cs="Times New Roman"/>
          <w:color w:val="000000"/>
          <w:sz w:val="30"/>
          <w:szCs w:val="30"/>
        </w:rPr>
        <w:t>、双方约定的其他工程质量保修事项</w:t>
      </w:r>
      <w:r>
        <w:rPr>
          <w:rFonts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无    </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w:t>
      </w:r>
    </w:p>
    <w:p w14:paraId="57E6B02A">
      <w:pPr>
        <w:spacing w:line="360" w:lineRule="auto"/>
        <w:ind w:firstLine="570" w:firstLineChars="19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工程质量保修书由发包人、承包人在工程竣工验收前共同签署，作为施工合同附件，其有效期限至保修期满。</w:t>
      </w:r>
    </w:p>
    <w:p w14:paraId="26C480F2">
      <w:pPr>
        <w:spacing w:line="360" w:lineRule="auto"/>
        <w:ind w:firstLine="420"/>
        <w:rPr>
          <w:rFonts w:ascii="Times New Roman" w:hAnsi="Times New Roman" w:eastAsia="仿宋_GB2312" w:cs="Times New Roman"/>
          <w:color w:val="000000"/>
          <w:sz w:val="30"/>
          <w:szCs w:val="30"/>
        </w:rPr>
      </w:pPr>
    </w:p>
    <w:p w14:paraId="6EF978E1">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发包人(公章)：</w:t>
      </w:r>
      <w:r>
        <w:rPr>
          <w:rFonts w:ascii="Times New Roman" w:hAnsi="Times New Roman" w:eastAsia="仿宋_GB2312" w:cs="Times New Roman"/>
          <w:color w:val="000000"/>
          <w:sz w:val="30"/>
          <w:szCs w:val="30"/>
          <w:u w:val="single"/>
        </w:rPr>
        <w:t xml:space="preserve">        </w:t>
      </w:r>
      <w:r>
        <w:rPr>
          <w:rFonts w:ascii="Times New Roman" w:hAnsi="Times New Roman" w:eastAsia="仿宋_GB2312" w:cs="Times New Roman"/>
          <w:color w:val="000000"/>
          <w:sz w:val="30"/>
          <w:szCs w:val="30"/>
        </w:rPr>
        <w:t xml:space="preserve"> 承包人(公章)：</w:t>
      </w:r>
      <w:r>
        <w:rPr>
          <w:rFonts w:ascii="Times New Roman" w:hAnsi="Times New Roman" w:eastAsia="仿宋_GB2312" w:cs="Times New Roman"/>
          <w:color w:val="000000"/>
          <w:sz w:val="30"/>
          <w:szCs w:val="30"/>
          <w:u w:val="single"/>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p>
    <w:p w14:paraId="0988383B">
      <w:pPr>
        <w:spacing w:line="360" w:lineRule="auto"/>
        <w:rPr>
          <w:rFonts w:hint="eastAsia" w:ascii="Times New Roman" w:hAnsi="Times New Roman" w:eastAsia="仿宋_GB2312" w:cs="Times New Roman"/>
          <w:color w:val="000000"/>
          <w:sz w:val="30"/>
          <w:szCs w:val="30"/>
          <w:lang w:val="en-US" w:eastAsia="zh-CN"/>
        </w:rPr>
      </w:pPr>
      <w:r>
        <w:rPr>
          <w:rFonts w:ascii="Times New Roman" w:hAnsi="Times New Roman" w:eastAsia="仿宋_GB2312" w:cs="Times New Roman"/>
          <w:color w:val="000000"/>
          <w:sz w:val="30"/>
          <w:szCs w:val="30"/>
        </w:rPr>
        <w:t>地 址：</w:t>
      </w:r>
      <w:r>
        <w:rPr>
          <w:rFonts w:hint="eastAsia" w:ascii="Times New Roman" w:hAnsi="Times New Roman" w:eastAsia="仿宋_GB2312" w:cs="Times New Roman"/>
          <w:color w:val="000000"/>
          <w:sz w:val="30"/>
          <w:szCs w:val="30"/>
          <w:lang w:val="en-US" w:eastAsia="zh-CN"/>
        </w:rPr>
        <w:t xml:space="preserve">新疆乌鲁木齐市天山区  </w:t>
      </w:r>
      <w:r>
        <w:rPr>
          <w:rFonts w:ascii="Times New Roman" w:hAnsi="Times New Roman" w:eastAsia="仿宋_GB2312" w:cs="Times New Roman"/>
          <w:color w:val="000000"/>
          <w:sz w:val="30"/>
          <w:szCs w:val="30"/>
        </w:rPr>
        <w:t>地  址：</w:t>
      </w:r>
      <w:r>
        <w:rPr>
          <w:rFonts w:hint="eastAsia" w:ascii="Times New Roman" w:hAnsi="Times New Roman" w:eastAsia="仿宋_GB2312" w:cs="Times New Roman"/>
          <w:color w:val="000000"/>
          <w:sz w:val="30"/>
          <w:szCs w:val="30"/>
          <w:u w:val="single"/>
        </w:rPr>
        <w:t xml:space="preserve">            </w:t>
      </w:r>
    </w:p>
    <w:p w14:paraId="22D124E0">
      <w:pPr>
        <w:spacing w:line="360" w:lineRule="auto"/>
        <w:ind w:firstLine="1200" w:firstLineChars="400"/>
        <w:rPr>
          <w:rFonts w:ascii="Times New Roman" w:hAnsi="Times New Roman" w:eastAsia="仿宋_GB2312" w:cs="Times New Roman"/>
          <w:color w:val="000000"/>
          <w:sz w:val="30"/>
          <w:szCs w:val="30"/>
          <w:u w:val="single"/>
        </w:rPr>
      </w:pPr>
      <w:r>
        <w:rPr>
          <w:rFonts w:hint="eastAsia" w:ascii="Times New Roman" w:hAnsi="Times New Roman" w:eastAsia="仿宋_GB2312" w:cs="Times New Roman"/>
          <w:color w:val="000000"/>
          <w:sz w:val="30"/>
          <w:szCs w:val="30"/>
          <w:lang w:val="en-US" w:eastAsia="zh-CN"/>
        </w:rPr>
        <w:t>跃进街南四巷66号</w:t>
      </w:r>
      <w:r>
        <w:rPr>
          <w:rFonts w:hint="eastAsia" w:ascii="Times New Roman" w:hAnsi="Times New Roman" w:eastAsia="仿宋_GB2312" w:cs="Times New Roman"/>
          <w:color w:val="000000"/>
          <w:sz w:val="30"/>
          <w:szCs w:val="30"/>
        </w:rPr>
        <w:t>号</w:t>
      </w:r>
    </w:p>
    <w:p w14:paraId="20B03E33">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法定代表人(签字)：</w:t>
      </w:r>
      <w:r>
        <w:rPr>
          <w:rFonts w:hint="eastAsia"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徐繁利</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法定代表人(签字)：</w:t>
      </w:r>
      <w:r>
        <w:rPr>
          <w:rFonts w:ascii="Times New Roman" w:hAnsi="Times New Roman" w:eastAsia="仿宋_GB2312" w:cs="Times New Roman"/>
          <w:color w:val="000000"/>
          <w:sz w:val="30"/>
          <w:szCs w:val="30"/>
          <w:u w:val="single"/>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p>
    <w:p w14:paraId="017D732F">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委托代理人(签字)：</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 xml:space="preserve"> 委托代理人(签字)：</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p>
    <w:p w14:paraId="0B7DFCFB">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电  话：</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 xml:space="preserve"> 电  话：</w:t>
      </w:r>
      <w:r>
        <w:rPr>
          <w:rFonts w:ascii="Times New Roman" w:hAnsi="Times New Roman" w:eastAsia="仿宋_GB2312" w:cs="Times New Roman"/>
          <w:color w:val="000000"/>
          <w:sz w:val="30"/>
          <w:szCs w:val="30"/>
          <w:u w:val="single"/>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p>
    <w:p w14:paraId="09F4D62B">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传  真：</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 xml:space="preserve"> 传  真：</w:t>
      </w:r>
      <w:r>
        <w:rPr>
          <w:rFonts w:ascii="Times New Roman" w:hAnsi="Times New Roman" w:eastAsia="仿宋_GB2312" w:cs="Times New Roman"/>
          <w:color w:val="000000"/>
          <w:sz w:val="30"/>
          <w:szCs w:val="30"/>
          <w:u w:val="single"/>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p>
    <w:p w14:paraId="0A7721DB">
      <w:pPr>
        <w:spacing w:line="360" w:lineRule="auto"/>
        <w:ind w:left="1500" w:hanging="1500" w:hangingChars="500"/>
        <w:rPr>
          <w:rFonts w:ascii="Times New Roman" w:hAnsi="Times New Roman" w:eastAsia="仿宋_GB2312" w:cs="Times New Roman"/>
          <w:color w:val="000000"/>
          <w:sz w:val="30"/>
          <w:szCs w:val="30"/>
          <w:u w:val="single"/>
        </w:rPr>
      </w:pPr>
      <w:r>
        <w:rPr>
          <w:rFonts w:ascii="Times New Roman" w:hAnsi="Times New Roman" w:eastAsia="仿宋_GB2312" w:cs="Times New Roman"/>
          <w:color w:val="000000"/>
          <w:sz w:val="30"/>
          <w:szCs w:val="30"/>
        </w:rPr>
        <w:t>开户银行</w:t>
      </w:r>
      <w:r>
        <w:rPr>
          <w:rFonts w:hint="eastAsia" w:ascii="Times New Roman" w:hAnsi="Times New Roman" w:eastAsia="仿宋_GB2312" w:cs="Times New Roman"/>
          <w:color w:val="000000"/>
          <w:sz w:val="30"/>
          <w:szCs w:val="30"/>
        </w:rPr>
        <w:t>：</w:t>
      </w:r>
      <w:r>
        <w:rPr>
          <w:rFonts w:hint="eastAsia" w:ascii="Times New Roman" w:hAnsi="Times New Roman" w:eastAsia="仿宋_GB2312" w:cs="Times New Roman"/>
          <w:color w:val="000000"/>
          <w:sz w:val="30"/>
          <w:szCs w:val="30"/>
          <w:u w:val="single"/>
        </w:rPr>
        <w:t xml:space="preserve">乌鲁木齐银行乌鲁 </w:t>
      </w:r>
      <w:r>
        <w:rPr>
          <w:rFonts w:hint="eastAsia" w:ascii="Times New Roman" w:hAnsi="Times New Roman" w:eastAsia="仿宋_GB2312" w:cs="Times New Roman"/>
          <w:color w:val="000000"/>
          <w:sz w:val="30"/>
          <w:szCs w:val="30"/>
        </w:rPr>
        <w:t>开户银行：</w:t>
      </w:r>
      <w:r>
        <w:rPr>
          <w:rFonts w:hint="eastAsia" w:ascii="Times New Roman" w:hAnsi="Times New Roman" w:eastAsia="仿宋_GB2312" w:cs="Times New Roman"/>
          <w:color w:val="000000"/>
          <w:sz w:val="30"/>
          <w:szCs w:val="30"/>
          <w:u w:val="single"/>
        </w:rPr>
        <w:t xml:space="preserve">                    </w:t>
      </w:r>
    </w:p>
    <w:p w14:paraId="6EF1CA30">
      <w:pPr>
        <w:spacing w:line="360" w:lineRule="auto"/>
        <w:ind w:left="1917" w:leftChars="710"/>
        <w:rPr>
          <w:rFonts w:ascii="Times New Roman" w:hAnsi="Times New Roman" w:eastAsia="仿宋_GB2312" w:cs="Times New Roman"/>
          <w:color w:val="000000"/>
          <w:sz w:val="30"/>
          <w:szCs w:val="30"/>
          <w:u w:val="single"/>
        </w:rPr>
      </w:pPr>
      <w:r>
        <w:rPr>
          <w:rFonts w:hint="eastAsia" w:ascii="Times New Roman" w:hAnsi="Times New Roman" w:eastAsia="仿宋_GB2312" w:cs="Times New Roman"/>
          <w:color w:val="000000"/>
          <w:sz w:val="30"/>
          <w:szCs w:val="30"/>
          <w:u w:val="single"/>
        </w:rPr>
        <w:t>木齐天山区支行</w:t>
      </w:r>
      <w:r>
        <w:rPr>
          <w:rFonts w:hint="eastAsia" w:ascii="Times New Roman" w:hAnsi="Times New Roman" w:eastAsia="仿宋_GB2312" w:cs="Times New Roman"/>
          <w:color w:val="000000"/>
          <w:sz w:val="30"/>
          <w:szCs w:val="30"/>
        </w:rPr>
        <w:t xml:space="preserve">            </w:t>
      </w:r>
    </w:p>
    <w:p w14:paraId="1F74B838">
      <w:pPr>
        <w:spacing w:line="360" w:lineRule="auto"/>
        <w:rPr>
          <w:rFonts w:ascii="Times New Roman" w:hAnsi="Times New Roman" w:eastAsia="仿宋_GB2312" w:cs="Times New Roman"/>
          <w:color w:val="000000"/>
          <w:sz w:val="30"/>
          <w:szCs w:val="30"/>
          <w:u w:val="single"/>
        </w:rPr>
      </w:pPr>
      <w:r>
        <w:rPr>
          <w:rFonts w:ascii="Times New Roman" w:hAnsi="Times New Roman" w:eastAsia="仿宋_GB2312" w:cs="Times New Roman"/>
          <w:color w:val="000000"/>
          <w:sz w:val="30"/>
          <w:szCs w:val="30"/>
        </w:rPr>
        <w:t>账号：</w:t>
      </w:r>
      <w:r>
        <w:rPr>
          <w:rFonts w:hint="eastAsia" w:ascii="Times New Roman" w:hAnsi="Times New Roman" w:eastAsia="仿宋_GB2312" w:cs="Times New Roman"/>
          <w:color w:val="000000"/>
          <w:sz w:val="30"/>
          <w:szCs w:val="30"/>
          <w:u w:val="single"/>
        </w:rPr>
        <w:t>0000020000110042841796</w:t>
      </w:r>
      <w:r>
        <w:rPr>
          <w:rFonts w:hint="eastAsia" w:ascii="Times New Roman" w:hAnsi="Times New Roman" w:eastAsia="仿宋_GB2312" w:cs="Times New Roman"/>
          <w:color w:val="000000"/>
          <w:sz w:val="30"/>
          <w:szCs w:val="30"/>
        </w:rPr>
        <w:t xml:space="preserve"> </w:t>
      </w:r>
      <w:r>
        <w:rPr>
          <w:rFonts w:ascii="Times New Roman" w:hAnsi="Times New Roman" w:eastAsia="仿宋_GB2312" w:cs="Times New Roman"/>
          <w:color w:val="000000"/>
          <w:sz w:val="30"/>
          <w:szCs w:val="30"/>
        </w:rPr>
        <w:t>账</w:t>
      </w:r>
      <w:r>
        <w:rPr>
          <w:rFonts w:hint="eastAsia" w:ascii="Times New Roman" w:hAnsi="Times New Roman" w:eastAsia="仿宋_GB2312" w:cs="Times New Roman"/>
          <w:color w:val="000000"/>
          <w:sz w:val="30"/>
          <w:szCs w:val="30"/>
        </w:rPr>
        <w:t xml:space="preserve"> </w:t>
      </w:r>
      <w:r>
        <w:rPr>
          <w:rFonts w:ascii="Times New Roman" w:hAnsi="Times New Roman" w:eastAsia="仿宋_GB2312" w:cs="Times New Roman"/>
          <w:color w:val="000000"/>
          <w:sz w:val="30"/>
          <w:szCs w:val="30"/>
        </w:rPr>
        <w:t xml:space="preserve"> 号：</w:t>
      </w:r>
      <w:r>
        <w:rPr>
          <w:rFonts w:hint="eastAsia" w:ascii="Times New Roman" w:hAnsi="Times New Roman" w:eastAsia="仿宋_GB2312" w:cs="Times New Roman"/>
          <w:color w:val="000000"/>
          <w:sz w:val="30"/>
          <w:szCs w:val="30"/>
          <w:u w:val="single"/>
        </w:rPr>
        <w:t xml:space="preserve">                         </w:t>
      </w:r>
    </w:p>
    <w:p w14:paraId="6B3F341E">
      <w:pPr>
        <w:spacing w:line="440" w:lineRule="exact"/>
        <w:rPr>
          <w:rFonts w:ascii="Times New Roman" w:hAnsi="Times New Roman" w:eastAsia="仿宋_GB2312" w:cs="Times New Roman"/>
          <w:color w:val="000000"/>
          <w:sz w:val="30"/>
          <w:szCs w:val="30"/>
        </w:rPr>
      </w:pPr>
    </w:p>
    <w:p w14:paraId="70A3F623">
      <w:pPr>
        <w:spacing w:line="440" w:lineRule="exact"/>
        <w:rPr>
          <w:rFonts w:ascii="Times New Roman" w:hAnsi="Times New Roman" w:eastAsia="仿宋_GB2312" w:cs="Times New Roman"/>
          <w:color w:val="000000"/>
          <w:sz w:val="30"/>
          <w:szCs w:val="30"/>
        </w:rPr>
      </w:pPr>
    </w:p>
    <w:p w14:paraId="3AD60A4B">
      <w:pPr>
        <w:spacing w:line="440" w:lineRule="exact"/>
        <w:rPr>
          <w:rFonts w:ascii="Times New Roman" w:hAnsi="Times New Roman" w:eastAsia="仿宋_GB2312" w:cs="Times New Roman"/>
          <w:color w:val="000000"/>
          <w:sz w:val="30"/>
          <w:szCs w:val="30"/>
        </w:rPr>
      </w:pPr>
    </w:p>
    <w:p w14:paraId="789CC2EA">
      <w:pPr>
        <w:spacing w:line="440" w:lineRule="exact"/>
        <w:rPr>
          <w:rFonts w:ascii="Times New Roman" w:hAnsi="Times New Roman" w:eastAsia="仿宋_GB2312" w:cs="Times New Roman"/>
          <w:color w:val="000000"/>
          <w:sz w:val="30"/>
          <w:szCs w:val="30"/>
        </w:rPr>
      </w:pPr>
    </w:p>
    <w:p w14:paraId="7E5861B0">
      <w:pPr>
        <w:spacing w:line="440" w:lineRule="exact"/>
        <w:rPr>
          <w:rFonts w:ascii="Times New Roman" w:hAnsi="Times New Roman" w:eastAsia="仿宋_GB2312" w:cs="Times New Roman"/>
          <w:color w:val="000000"/>
          <w:sz w:val="30"/>
          <w:szCs w:val="30"/>
        </w:rPr>
      </w:pPr>
    </w:p>
    <w:p w14:paraId="3316CF56">
      <w:pPr>
        <w:spacing w:line="440" w:lineRule="exact"/>
        <w:rPr>
          <w:rFonts w:ascii="Times New Roman" w:hAnsi="Times New Roman" w:eastAsia="仿宋_GB2312" w:cs="Times New Roman"/>
          <w:color w:val="000000"/>
          <w:sz w:val="30"/>
          <w:szCs w:val="30"/>
        </w:rPr>
      </w:pPr>
    </w:p>
    <w:p w14:paraId="71C75B90">
      <w:pPr>
        <w:spacing w:line="440" w:lineRule="exact"/>
        <w:rPr>
          <w:rFonts w:ascii="Times New Roman" w:hAnsi="Times New Roman" w:eastAsia="仿宋_GB2312" w:cs="Times New Roman"/>
          <w:color w:val="000000"/>
          <w:sz w:val="30"/>
          <w:szCs w:val="30"/>
        </w:rPr>
      </w:pPr>
    </w:p>
    <w:p w14:paraId="718EE23C">
      <w:pP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br w:type="page"/>
      </w:r>
    </w:p>
    <w:p w14:paraId="20B26465">
      <w:pPr>
        <w:spacing w:line="440" w:lineRule="exact"/>
        <w:rPr>
          <w:rFonts w:ascii="Times New Roman" w:hAnsi="Times New Roman" w:eastAsia="黑体" w:cs="Times New Roman"/>
          <w:color w:val="000000"/>
          <w:sz w:val="30"/>
          <w:szCs w:val="30"/>
        </w:rPr>
      </w:pPr>
      <w:r>
        <w:rPr>
          <w:rFonts w:ascii="Times New Roman" w:hAnsi="Times New Roman" w:eastAsia="仿宋_GB2312" w:cs="Times New Roman"/>
          <w:color w:val="000000"/>
          <w:sz w:val="30"/>
          <w:szCs w:val="30"/>
        </w:rPr>
        <w:t>附件4：</w:t>
      </w:r>
    </w:p>
    <w:p w14:paraId="3402E4C9">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主要建设工程文件目录</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F4D2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72CB34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文件名称</w:t>
            </w:r>
          </w:p>
        </w:tc>
        <w:tc>
          <w:tcPr>
            <w:tcW w:w="1276" w:type="dxa"/>
            <w:tcBorders>
              <w:top w:val="single" w:color="auto" w:sz="12" w:space="0"/>
              <w:bottom w:val="double" w:color="auto" w:sz="6" w:space="0"/>
            </w:tcBorders>
            <w:noWrap w:val="0"/>
            <w:vAlign w:val="center"/>
          </w:tcPr>
          <w:p w14:paraId="0C0DC10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套数</w:t>
            </w:r>
          </w:p>
        </w:tc>
        <w:tc>
          <w:tcPr>
            <w:tcW w:w="1450" w:type="dxa"/>
            <w:tcBorders>
              <w:top w:val="single" w:color="auto" w:sz="12" w:space="0"/>
              <w:bottom w:val="double" w:color="auto" w:sz="6" w:space="0"/>
            </w:tcBorders>
            <w:noWrap w:val="0"/>
            <w:vAlign w:val="center"/>
          </w:tcPr>
          <w:p w14:paraId="24CE8BC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费用</w:t>
            </w:r>
            <w:r>
              <w:rPr>
                <w:rFonts w:hint="eastAsia" w:ascii="Times New Roman" w:hAnsi="Times New Roman" w:eastAsia="仿宋_GB2312" w:cs="Times New Roman"/>
                <w:color w:val="000000"/>
                <w:sz w:val="28"/>
                <w:szCs w:val="30"/>
              </w:rPr>
              <w:t>（元）</w:t>
            </w:r>
          </w:p>
        </w:tc>
        <w:tc>
          <w:tcPr>
            <w:tcW w:w="1243" w:type="dxa"/>
            <w:tcBorders>
              <w:top w:val="single" w:color="auto" w:sz="12" w:space="0"/>
              <w:bottom w:val="double" w:color="auto" w:sz="6" w:space="0"/>
            </w:tcBorders>
            <w:noWrap w:val="0"/>
            <w:vAlign w:val="center"/>
          </w:tcPr>
          <w:p w14:paraId="5A82BE6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质量</w:t>
            </w:r>
          </w:p>
        </w:tc>
        <w:tc>
          <w:tcPr>
            <w:tcW w:w="1450" w:type="dxa"/>
            <w:tcBorders>
              <w:top w:val="single" w:color="auto" w:sz="12" w:space="0"/>
              <w:bottom w:val="double" w:color="auto" w:sz="6" w:space="0"/>
            </w:tcBorders>
            <w:noWrap w:val="0"/>
            <w:vAlign w:val="top"/>
          </w:tcPr>
          <w:p w14:paraId="72BF3E62">
            <w:pPr>
              <w:spacing w:line="440" w:lineRule="exact"/>
              <w:jc w:val="center"/>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移交时间</w:t>
            </w:r>
          </w:p>
        </w:tc>
        <w:tc>
          <w:tcPr>
            <w:tcW w:w="1667" w:type="dxa"/>
            <w:tcBorders>
              <w:top w:val="single" w:color="auto" w:sz="12" w:space="0"/>
              <w:bottom w:val="double" w:color="auto" w:sz="6" w:space="0"/>
            </w:tcBorders>
            <w:noWrap w:val="0"/>
            <w:vAlign w:val="top"/>
          </w:tcPr>
          <w:p w14:paraId="038C1E2D">
            <w:pPr>
              <w:spacing w:line="440" w:lineRule="exact"/>
              <w:jc w:val="center"/>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责任人</w:t>
            </w:r>
          </w:p>
        </w:tc>
      </w:tr>
      <w:tr w14:paraId="5C41B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BDCEDCF">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276" w:type="dxa"/>
            <w:tcBorders>
              <w:top w:val="double" w:color="auto" w:sz="6" w:space="0"/>
              <w:bottom w:val="single" w:color="auto" w:sz="6" w:space="0"/>
            </w:tcBorders>
            <w:noWrap w:val="0"/>
            <w:vAlign w:val="center"/>
          </w:tcPr>
          <w:p w14:paraId="7E14F231">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450" w:type="dxa"/>
            <w:tcBorders>
              <w:top w:val="double" w:color="auto" w:sz="6" w:space="0"/>
              <w:bottom w:val="single" w:color="auto" w:sz="6" w:space="0"/>
            </w:tcBorders>
            <w:noWrap w:val="0"/>
            <w:vAlign w:val="center"/>
          </w:tcPr>
          <w:p w14:paraId="0C6FFCD5">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243" w:type="dxa"/>
            <w:tcBorders>
              <w:top w:val="double" w:color="auto" w:sz="6" w:space="0"/>
              <w:bottom w:val="single" w:color="auto" w:sz="6" w:space="0"/>
            </w:tcBorders>
            <w:noWrap w:val="0"/>
            <w:vAlign w:val="center"/>
          </w:tcPr>
          <w:p w14:paraId="4164BA1A">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450" w:type="dxa"/>
            <w:tcBorders>
              <w:top w:val="double" w:color="auto" w:sz="6" w:space="0"/>
              <w:bottom w:val="single" w:color="auto" w:sz="6" w:space="0"/>
            </w:tcBorders>
            <w:noWrap w:val="0"/>
            <w:vAlign w:val="center"/>
          </w:tcPr>
          <w:p w14:paraId="5644F549">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667" w:type="dxa"/>
            <w:tcBorders>
              <w:top w:val="double" w:color="auto" w:sz="6" w:space="0"/>
              <w:bottom w:val="single" w:color="auto" w:sz="6" w:space="0"/>
            </w:tcBorders>
            <w:noWrap w:val="0"/>
            <w:vAlign w:val="center"/>
          </w:tcPr>
          <w:p w14:paraId="68409018">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r>
      <w:tr w14:paraId="30652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BD35F3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tcBorders>
              <w:top w:val="nil"/>
            </w:tcBorders>
            <w:noWrap w:val="0"/>
            <w:vAlign w:val="center"/>
          </w:tcPr>
          <w:p w14:paraId="472C20A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tcBorders>
              <w:top w:val="nil"/>
            </w:tcBorders>
            <w:noWrap w:val="0"/>
            <w:vAlign w:val="center"/>
          </w:tcPr>
          <w:p w14:paraId="6AA49C5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43" w:type="dxa"/>
            <w:tcBorders>
              <w:top w:val="nil"/>
            </w:tcBorders>
            <w:noWrap w:val="0"/>
            <w:vAlign w:val="center"/>
          </w:tcPr>
          <w:p w14:paraId="774256F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tcBorders>
              <w:top w:val="nil"/>
            </w:tcBorders>
            <w:noWrap w:val="0"/>
            <w:vAlign w:val="center"/>
          </w:tcPr>
          <w:p w14:paraId="38A83D4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667" w:type="dxa"/>
            <w:tcBorders>
              <w:top w:val="nil"/>
            </w:tcBorders>
            <w:noWrap w:val="0"/>
            <w:vAlign w:val="center"/>
          </w:tcPr>
          <w:p w14:paraId="354E7BD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5B522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5F89D4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00C9C3C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0BAC0BE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43" w:type="dxa"/>
            <w:noWrap w:val="0"/>
            <w:vAlign w:val="center"/>
          </w:tcPr>
          <w:p w14:paraId="359E0FF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2DC9336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667" w:type="dxa"/>
            <w:noWrap w:val="0"/>
            <w:vAlign w:val="center"/>
          </w:tcPr>
          <w:p w14:paraId="43640DD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192F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7A9469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1805FE0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789ADEA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43" w:type="dxa"/>
            <w:noWrap w:val="0"/>
            <w:vAlign w:val="center"/>
          </w:tcPr>
          <w:p w14:paraId="0F91972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3471F3B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667" w:type="dxa"/>
            <w:noWrap w:val="0"/>
            <w:vAlign w:val="center"/>
          </w:tcPr>
          <w:p w14:paraId="23AB1D8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BE4C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2A44CE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3696457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6CF467F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43" w:type="dxa"/>
            <w:noWrap w:val="0"/>
            <w:vAlign w:val="center"/>
          </w:tcPr>
          <w:p w14:paraId="1D0E92B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59A490C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667" w:type="dxa"/>
            <w:noWrap w:val="0"/>
            <w:vAlign w:val="center"/>
          </w:tcPr>
          <w:p w14:paraId="7CBAC5F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27045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FC83D1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28F1AC8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286CA47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43" w:type="dxa"/>
            <w:noWrap w:val="0"/>
            <w:vAlign w:val="center"/>
          </w:tcPr>
          <w:p w14:paraId="10814C0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7A9C411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667" w:type="dxa"/>
            <w:noWrap w:val="0"/>
            <w:vAlign w:val="center"/>
          </w:tcPr>
          <w:p w14:paraId="6EE42AF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039BE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3A9876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64D2313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266A859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43" w:type="dxa"/>
            <w:noWrap w:val="0"/>
            <w:vAlign w:val="center"/>
          </w:tcPr>
          <w:p w14:paraId="79C315E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5A0388A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667" w:type="dxa"/>
            <w:noWrap w:val="0"/>
            <w:vAlign w:val="center"/>
          </w:tcPr>
          <w:p w14:paraId="28E89EF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A7E4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AABDE6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616DAC4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5B8A18B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43" w:type="dxa"/>
            <w:noWrap w:val="0"/>
            <w:vAlign w:val="center"/>
          </w:tcPr>
          <w:p w14:paraId="7F56327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6354590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667" w:type="dxa"/>
            <w:noWrap w:val="0"/>
            <w:vAlign w:val="center"/>
          </w:tcPr>
          <w:p w14:paraId="393DDEF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63941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128247E">
            <w:pPr>
              <w:rPr>
                <w:rFonts w:ascii="Times New Roman" w:hAnsi="Times New Roman" w:eastAsia="仿宋_GB2312" w:cs="Times New Roman"/>
                <w:color w:val="000000"/>
                <w:sz w:val="30"/>
                <w:szCs w:val="30"/>
              </w:rPr>
            </w:pPr>
          </w:p>
        </w:tc>
        <w:tc>
          <w:tcPr>
            <w:tcW w:w="1276" w:type="dxa"/>
            <w:noWrap w:val="0"/>
            <w:vAlign w:val="top"/>
          </w:tcPr>
          <w:p w14:paraId="2AB39F57">
            <w:pPr>
              <w:rPr>
                <w:rFonts w:ascii="Times New Roman" w:hAnsi="Times New Roman" w:eastAsia="仿宋_GB2312" w:cs="Times New Roman"/>
                <w:color w:val="000000"/>
                <w:sz w:val="30"/>
                <w:szCs w:val="30"/>
              </w:rPr>
            </w:pPr>
          </w:p>
        </w:tc>
        <w:tc>
          <w:tcPr>
            <w:tcW w:w="1450" w:type="dxa"/>
            <w:noWrap w:val="0"/>
            <w:vAlign w:val="top"/>
          </w:tcPr>
          <w:p w14:paraId="4AA23CB3">
            <w:pPr>
              <w:rPr>
                <w:rFonts w:ascii="Times New Roman" w:hAnsi="Times New Roman" w:eastAsia="仿宋_GB2312" w:cs="Times New Roman"/>
                <w:color w:val="000000"/>
                <w:sz w:val="30"/>
                <w:szCs w:val="30"/>
              </w:rPr>
            </w:pPr>
          </w:p>
        </w:tc>
        <w:tc>
          <w:tcPr>
            <w:tcW w:w="1243" w:type="dxa"/>
            <w:noWrap w:val="0"/>
            <w:vAlign w:val="top"/>
          </w:tcPr>
          <w:p w14:paraId="71872587">
            <w:pPr>
              <w:rPr>
                <w:rFonts w:ascii="Times New Roman" w:hAnsi="Times New Roman" w:eastAsia="仿宋_GB2312" w:cs="Times New Roman"/>
                <w:color w:val="000000"/>
                <w:sz w:val="30"/>
                <w:szCs w:val="30"/>
              </w:rPr>
            </w:pPr>
          </w:p>
        </w:tc>
        <w:tc>
          <w:tcPr>
            <w:tcW w:w="1450" w:type="dxa"/>
            <w:noWrap w:val="0"/>
            <w:vAlign w:val="top"/>
          </w:tcPr>
          <w:p w14:paraId="0AEE69EF">
            <w:pPr>
              <w:rPr>
                <w:rFonts w:ascii="Times New Roman" w:hAnsi="Times New Roman" w:eastAsia="仿宋_GB2312" w:cs="Times New Roman"/>
                <w:color w:val="000000"/>
                <w:sz w:val="30"/>
                <w:szCs w:val="30"/>
              </w:rPr>
            </w:pPr>
          </w:p>
        </w:tc>
        <w:tc>
          <w:tcPr>
            <w:tcW w:w="1667" w:type="dxa"/>
            <w:noWrap w:val="0"/>
            <w:vAlign w:val="top"/>
          </w:tcPr>
          <w:p w14:paraId="4999BE89">
            <w:pPr>
              <w:rPr>
                <w:rFonts w:ascii="Times New Roman" w:hAnsi="Times New Roman" w:eastAsia="仿宋_GB2312" w:cs="Times New Roman"/>
                <w:color w:val="000000"/>
                <w:sz w:val="30"/>
                <w:szCs w:val="30"/>
              </w:rPr>
            </w:pPr>
          </w:p>
        </w:tc>
      </w:tr>
      <w:tr w14:paraId="208CD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3714F4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76" w:type="dxa"/>
            <w:noWrap w:val="0"/>
            <w:vAlign w:val="center"/>
          </w:tcPr>
          <w:p w14:paraId="56C34BB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280D03B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243" w:type="dxa"/>
            <w:noWrap w:val="0"/>
            <w:vAlign w:val="center"/>
          </w:tcPr>
          <w:p w14:paraId="0D8FCC7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50" w:type="dxa"/>
            <w:noWrap w:val="0"/>
            <w:vAlign w:val="center"/>
          </w:tcPr>
          <w:p w14:paraId="1CC9018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667" w:type="dxa"/>
            <w:noWrap w:val="0"/>
            <w:vAlign w:val="center"/>
          </w:tcPr>
          <w:p w14:paraId="3189254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4E9BE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1B753B0">
            <w:pPr>
              <w:rPr>
                <w:rFonts w:ascii="Times New Roman" w:hAnsi="Times New Roman" w:eastAsia="仿宋_GB2312" w:cs="Times New Roman"/>
                <w:color w:val="000000"/>
                <w:sz w:val="30"/>
                <w:szCs w:val="30"/>
              </w:rPr>
            </w:pPr>
          </w:p>
        </w:tc>
        <w:tc>
          <w:tcPr>
            <w:tcW w:w="1276" w:type="dxa"/>
            <w:noWrap w:val="0"/>
            <w:vAlign w:val="top"/>
          </w:tcPr>
          <w:p w14:paraId="43AE56CC">
            <w:pPr>
              <w:rPr>
                <w:rFonts w:ascii="Times New Roman" w:hAnsi="Times New Roman" w:eastAsia="仿宋_GB2312" w:cs="Times New Roman"/>
                <w:color w:val="000000"/>
                <w:sz w:val="30"/>
                <w:szCs w:val="30"/>
              </w:rPr>
            </w:pPr>
          </w:p>
        </w:tc>
        <w:tc>
          <w:tcPr>
            <w:tcW w:w="1450" w:type="dxa"/>
            <w:noWrap w:val="0"/>
            <w:vAlign w:val="top"/>
          </w:tcPr>
          <w:p w14:paraId="6A5F20D8">
            <w:pPr>
              <w:rPr>
                <w:rFonts w:ascii="Times New Roman" w:hAnsi="Times New Roman" w:eastAsia="仿宋_GB2312" w:cs="Times New Roman"/>
                <w:color w:val="000000"/>
                <w:sz w:val="30"/>
                <w:szCs w:val="30"/>
              </w:rPr>
            </w:pPr>
          </w:p>
        </w:tc>
        <w:tc>
          <w:tcPr>
            <w:tcW w:w="1243" w:type="dxa"/>
            <w:noWrap w:val="0"/>
            <w:vAlign w:val="top"/>
          </w:tcPr>
          <w:p w14:paraId="09C6A2A8">
            <w:pPr>
              <w:rPr>
                <w:rFonts w:ascii="Times New Roman" w:hAnsi="Times New Roman" w:eastAsia="仿宋_GB2312" w:cs="Times New Roman"/>
                <w:color w:val="000000"/>
                <w:sz w:val="30"/>
                <w:szCs w:val="30"/>
              </w:rPr>
            </w:pPr>
          </w:p>
        </w:tc>
        <w:tc>
          <w:tcPr>
            <w:tcW w:w="1450" w:type="dxa"/>
            <w:noWrap w:val="0"/>
            <w:vAlign w:val="top"/>
          </w:tcPr>
          <w:p w14:paraId="2BF6A15F">
            <w:pPr>
              <w:rPr>
                <w:rFonts w:ascii="Times New Roman" w:hAnsi="Times New Roman" w:eastAsia="仿宋_GB2312" w:cs="Times New Roman"/>
                <w:color w:val="000000"/>
                <w:sz w:val="30"/>
                <w:szCs w:val="30"/>
              </w:rPr>
            </w:pPr>
          </w:p>
        </w:tc>
        <w:tc>
          <w:tcPr>
            <w:tcW w:w="1667" w:type="dxa"/>
            <w:noWrap w:val="0"/>
            <w:vAlign w:val="top"/>
          </w:tcPr>
          <w:p w14:paraId="0ED7378E">
            <w:pPr>
              <w:rPr>
                <w:rFonts w:ascii="Times New Roman" w:hAnsi="Times New Roman" w:eastAsia="仿宋_GB2312" w:cs="Times New Roman"/>
                <w:color w:val="000000"/>
                <w:sz w:val="30"/>
                <w:szCs w:val="30"/>
              </w:rPr>
            </w:pPr>
          </w:p>
        </w:tc>
      </w:tr>
      <w:tr w14:paraId="42663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9D6D52">
            <w:pPr>
              <w:rPr>
                <w:rFonts w:ascii="Times New Roman" w:hAnsi="Times New Roman" w:eastAsia="仿宋_GB2312" w:cs="Times New Roman"/>
                <w:color w:val="000000"/>
                <w:sz w:val="30"/>
                <w:szCs w:val="30"/>
              </w:rPr>
            </w:pPr>
          </w:p>
        </w:tc>
        <w:tc>
          <w:tcPr>
            <w:tcW w:w="1276" w:type="dxa"/>
            <w:noWrap w:val="0"/>
            <w:vAlign w:val="top"/>
          </w:tcPr>
          <w:p w14:paraId="7865C5D0">
            <w:pPr>
              <w:rPr>
                <w:rFonts w:ascii="Times New Roman" w:hAnsi="Times New Roman" w:eastAsia="仿宋_GB2312" w:cs="Times New Roman"/>
                <w:color w:val="000000"/>
                <w:sz w:val="30"/>
                <w:szCs w:val="30"/>
              </w:rPr>
            </w:pPr>
          </w:p>
        </w:tc>
        <w:tc>
          <w:tcPr>
            <w:tcW w:w="1450" w:type="dxa"/>
            <w:noWrap w:val="0"/>
            <w:vAlign w:val="top"/>
          </w:tcPr>
          <w:p w14:paraId="4717D169">
            <w:pPr>
              <w:rPr>
                <w:rFonts w:ascii="Times New Roman" w:hAnsi="Times New Roman" w:eastAsia="仿宋_GB2312" w:cs="Times New Roman"/>
                <w:color w:val="000000"/>
                <w:sz w:val="30"/>
                <w:szCs w:val="30"/>
              </w:rPr>
            </w:pPr>
          </w:p>
        </w:tc>
        <w:tc>
          <w:tcPr>
            <w:tcW w:w="1243" w:type="dxa"/>
            <w:noWrap w:val="0"/>
            <w:vAlign w:val="top"/>
          </w:tcPr>
          <w:p w14:paraId="4A6F726A">
            <w:pPr>
              <w:rPr>
                <w:rFonts w:ascii="Times New Roman" w:hAnsi="Times New Roman" w:eastAsia="仿宋_GB2312" w:cs="Times New Roman"/>
                <w:color w:val="000000"/>
                <w:sz w:val="30"/>
                <w:szCs w:val="30"/>
              </w:rPr>
            </w:pPr>
          </w:p>
        </w:tc>
        <w:tc>
          <w:tcPr>
            <w:tcW w:w="1450" w:type="dxa"/>
            <w:noWrap w:val="0"/>
            <w:vAlign w:val="top"/>
          </w:tcPr>
          <w:p w14:paraId="5AAD3D6B">
            <w:pPr>
              <w:rPr>
                <w:rFonts w:ascii="Times New Roman" w:hAnsi="Times New Roman" w:eastAsia="仿宋_GB2312" w:cs="Times New Roman"/>
                <w:color w:val="000000"/>
                <w:sz w:val="30"/>
                <w:szCs w:val="30"/>
              </w:rPr>
            </w:pPr>
          </w:p>
        </w:tc>
        <w:tc>
          <w:tcPr>
            <w:tcW w:w="1667" w:type="dxa"/>
            <w:noWrap w:val="0"/>
            <w:vAlign w:val="top"/>
          </w:tcPr>
          <w:p w14:paraId="7F35D21C">
            <w:pPr>
              <w:rPr>
                <w:rFonts w:ascii="Times New Roman" w:hAnsi="Times New Roman" w:eastAsia="仿宋_GB2312" w:cs="Times New Roman"/>
                <w:color w:val="000000"/>
                <w:sz w:val="30"/>
                <w:szCs w:val="30"/>
              </w:rPr>
            </w:pPr>
          </w:p>
        </w:tc>
      </w:tr>
      <w:tr w14:paraId="01E2E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A1746D9">
            <w:pPr>
              <w:rPr>
                <w:rFonts w:ascii="Times New Roman" w:hAnsi="Times New Roman" w:eastAsia="仿宋_GB2312" w:cs="Times New Roman"/>
                <w:color w:val="000000"/>
                <w:sz w:val="30"/>
                <w:szCs w:val="30"/>
              </w:rPr>
            </w:pPr>
          </w:p>
        </w:tc>
        <w:tc>
          <w:tcPr>
            <w:tcW w:w="1276" w:type="dxa"/>
            <w:noWrap w:val="0"/>
            <w:vAlign w:val="top"/>
          </w:tcPr>
          <w:p w14:paraId="48728518">
            <w:pPr>
              <w:rPr>
                <w:rFonts w:ascii="Times New Roman" w:hAnsi="Times New Roman" w:eastAsia="仿宋_GB2312" w:cs="Times New Roman"/>
                <w:color w:val="000000"/>
                <w:sz w:val="30"/>
                <w:szCs w:val="30"/>
              </w:rPr>
            </w:pPr>
          </w:p>
        </w:tc>
        <w:tc>
          <w:tcPr>
            <w:tcW w:w="1450" w:type="dxa"/>
            <w:noWrap w:val="0"/>
            <w:vAlign w:val="top"/>
          </w:tcPr>
          <w:p w14:paraId="253931D5">
            <w:pPr>
              <w:rPr>
                <w:rFonts w:ascii="Times New Roman" w:hAnsi="Times New Roman" w:eastAsia="仿宋_GB2312" w:cs="Times New Roman"/>
                <w:color w:val="000000"/>
                <w:sz w:val="30"/>
                <w:szCs w:val="30"/>
              </w:rPr>
            </w:pPr>
          </w:p>
        </w:tc>
        <w:tc>
          <w:tcPr>
            <w:tcW w:w="1243" w:type="dxa"/>
            <w:noWrap w:val="0"/>
            <w:vAlign w:val="top"/>
          </w:tcPr>
          <w:p w14:paraId="0A2AD472">
            <w:pPr>
              <w:rPr>
                <w:rFonts w:ascii="Times New Roman" w:hAnsi="Times New Roman" w:eastAsia="仿宋_GB2312" w:cs="Times New Roman"/>
                <w:color w:val="000000"/>
                <w:sz w:val="30"/>
                <w:szCs w:val="30"/>
              </w:rPr>
            </w:pPr>
          </w:p>
        </w:tc>
        <w:tc>
          <w:tcPr>
            <w:tcW w:w="1450" w:type="dxa"/>
            <w:noWrap w:val="0"/>
            <w:vAlign w:val="top"/>
          </w:tcPr>
          <w:p w14:paraId="3B6DB6BB">
            <w:pPr>
              <w:rPr>
                <w:rFonts w:ascii="Times New Roman" w:hAnsi="Times New Roman" w:eastAsia="仿宋_GB2312" w:cs="Times New Roman"/>
                <w:color w:val="000000"/>
                <w:sz w:val="30"/>
                <w:szCs w:val="30"/>
              </w:rPr>
            </w:pPr>
          </w:p>
        </w:tc>
        <w:tc>
          <w:tcPr>
            <w:tcW w:w="1667" w:type="dxa"/>
            <w:noWrap w:val="0"/>
            <w:vAlign w:val="top"/>
          </w:tcPr>
          <w:p w14:paraId="2826068D">
            <w:pPr>
              <w:rPr>
                <w:rFonts w:ascii="Times New Roman" w:hAnsi="Times New Roman" w:eastAsia="仿宋_GB2312" w:cs="Times New Roman"/>
                <w:color w:val="000000"/>
                <w:sz w:val="30"/>
                <w:szCs w:val="30"/>
              </w:rPr>
            </w:pPr>
          </w:p>
        </w:tc>
      </w:tr>
      <w:tr w14:paraId="5A9EC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FC4FABB">
            <w:pPr>
              <w:rPr>
                <w:rFonts w:ascii="Times New Roman" w:hAnsi="Times New Roman" w:eastAsia="仿宋_GB2312" w:cs="Times New Roman"/>
                <w:color w:val="000000"/>
                <w:sz w:val="30"/>
                <w:szCs w:val="30"/>
              </w:rPr>
            </w:pPr>
          </w:p>
        </w:tc>
        <w:tc>
          <w:tcPr>
            <w:tcW w:w="1276" w:type="dxa"/>
            <w:noWrap w:val="0"/>
            <w:vAlign w:val="top"/>
          </w:tcPr>
          <w:p w14:paraId="4076963C">
            <w:pPr>
              <w:rPr>
                <w:rFonts w:ascii="Times New Roman" w:hAnsi="Times New Roman" w:eastAsia="仿宋_GB2312" w:cs="Times New Roman"/>
                <w:color w:val="000000"/>
                <w:sz w:val="30"/>
                <w:szCs w:val="30"/>
              </w:rPr>
            </w:pPr>
          </w:p>
        </w:tc>
        <w:tc>
          <w:tcPr>
            <w:tcW w:w="1450" w:type="dxa"/>
            <w:noWrap w:val="0"/>
            <w:vAlign w:val="top"/>
          </w:tcPr>
          <w:p w14:paraId="29EC83B7">
            <w:pPr>
              <w:rPr>
                <w:rFonts w:ascii="Times New Roman" w:hAnsi="Times New Roman" w:eastAsia="仿宋_GB2312" w:cs="Times New Roman"/>
                <w:color w:val="000000"/>
                <w:sz w:val="30"/>
                <w:szCs w:val="30"/>
              </w:rPr>
            </w:pPr>
          </w:p>
        </w:tc>
        <w:tc>
          <w:tcPr>
            <w:tcW w:w="1243" w:type="dxa"/>
            <w:noWrap w:val="0"/>
            <w:vAlign w:val="top"/>
          </w:tcPr>
          <w:p w14:paraId="2F8EE88F">
            <w:pPr>
              <w:rPr>
                <w:rFonts w:ascii="Times New Roman" w:hAnsi="Times New Roman" w:eastAsia="仿宋_GB2312" w:cs="Times New Roman"/>
                <w:color w:val="000000"/>
                <w:sz w:val="30"/>
                <w:szCs w:val="30"/>
              </w:rPr>
            </w:pPr>
          </w:p>
        </w:tc>
        <w:tc>
          <w:tcPr>
            <w:tcW w:w="1450" w:type="dxa"/>
            <w:noWrap w:val="0"/>
            <w:vAlign w:val="top"/>
          </w:tcPr>
          <w:p w14:paraId="59788982">
            <w:pPr>
              <w:rPr>
                <w:rFonts w:ascii="Times New Roman" w:hAnsi="Times New Roman" w:eastAsia="仿宋_GB2312" w:cs="Times New Roman"/>
                <w:color w:val="000000"/>
                <w:sz w:val="30"/>
                <w:szCs w:val="30"/>
              </w:rPr>
            </w:pPr>
          </w:p>
        </w:tc>
        <w:tc>
          <w:tcPr>
            <w:tcW w:w="1667" w:type="dxa"/>
            <w:noWrap w:val="0"/>
            <w:vAlign w:val="top"/>
          </w:tcPr>
          <w:p w14:paraId="61132713">
            <w:pPr>
              <w:rPr>
                <w:rFonts w:ascii="Times New Roman" w:hAnsi="Times New Roman" w:eastAsia="仿宋_GB2312" w:cs="Times New Roman"/>
                <w:color w:val="000000"/>
                <w:sz w:val="30"/>
                <w:szCs w:val="30"/>
              </w:rPr>
            </w:pPr>
          </w:p>
        </w:tc>
      </w:tr>
      <w:tr w14:paraId="5B555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0886D95">
            <w:pPr>
              <w:rPr>
                <w:rFonts w:ascii="Times New Roman" w:hAnsi="Times New Roman" w:eastAsia="仿宋_GB2312" w:cs="Times New Roman"/>
                <w:color w:val="000000"/>
                <w:sz w:val="30"/>
                <w:szCs w:val="30"/>
              </w:rPr>
            </w:pPr>
          </w:p>
        </w:tc>
        <w:tc>
          <w:tcPr>
            <w:tcW w:w="1276" w:type="dxa"/>
            <w:noWrap w:val="0"/>
            <w:vAlign w:val="top"/>
          </w:tcPr>
          <w:p w14:paraId="48FF5BF7">
            <w:pPr>
              <w:rPr>
                <w:rFonts w:ascii="Times New Roman" w:hAnsi="Times New Roman" w:eastAsia="仿宋_GB2312" w:cs="Times New Roman"/>
                <w:color w:val="000000"/>
                <w:sz w:val="30"/>
                <w:szCs w:val="30"/>
              </w:rPr>
            </w:pPr>
          </w:p>
        </w:tc>
        <w:tc>
          <w:tcPr>
            <w:tcW w:w="1450" w:type="dxa"/>
            <w:noWrap w:val="0"/>
            <w:vAlign w:val="top"/>
          </w:tcPr>
          <w:p w14:paraId="5FBB8D9F">
            <w:pPr>
              <w:rPr>
                <w:rFonts w:ascii="Times New Roman" w:hAnsi="Times New Roman" w:eastAsia="仿宋_GB2312" w:cs="Times New Roman"/>
                <w:color w:val="000000"/>
                <w:sz w:val="30"/>
                <w:szCs w:val="30"/>
              </w:rPr>
            </w:pPr>
          </w:p>
        </w:tc>
        <w:tc>
          <w:tcPr>
            <w:tcW w:w="1243" w:type="dxa"/>
            <w:noWrap w:val="0"/>
            <w:vAlign w:val="top"/>
          </w:tcPr>
          <w:p w14:paraId="1139BBCF">
            <w:pPr>
              <w:rPr>
                <w:rFonts w:ascii="Times New Roman" w:hAnsi="Times New Roman" w:eastAsia="仿宋_GB2312" w:cs="Times New Roman"/>
                <w:color w:val="000000"/>
                <w:sz w:val="30"/>
                <w:szCs w:val="30"/>
              </w:rPr>
            </w:pPr>
          </w:p>
        </w:tc>
        <w:tc>
          <w:tcPr>
            <w:tcW w:w="1450" w:type="dxa"/>
            <w:noWrap w:val="0"/>
            <w:vAlign w:val="top"/>
          </w:tcPr>
          <w:p w14:paraId="2F3BCA31">
            <w:pPr>
              <w:rPr>
                <w:rFonts w:ascii="Times New Roman" w:hAnsi="Times New Roman" w:eastAsia="仿宋_GB2312" w:cs="Times New Roman"/>
                <w:color w:val="000000"/>
                <w:sz w:val="30"/>
                <w:szCs w:val="30"/>
              </w:rPr>
            </w:pPr>
          </w:p>
        </w:tc>
        <w:tc>
          <w:tcPr>
            <w:tcW w:w="1667" w:type="dxa"/>
            <w:noWrap w:val="0"/>
            <w:vAlign w:val="top"/>
          </w:tcPr>
          <w:p w14:paraId="198F9343">
            <w:pPr>
              <w:rPr>
                <w:rFonts w:ascii="Times New Roman" w:hAnsi="Times New Roman" w:eastAsia="仿宋_GB2312" w:cs="Times New Roman"/>
                <w:color w:val="000000"/>
                <w:sz w:val="30"/>
                <w:szCs w:val="30"/>
              </w:rPr>
            </w:pPr>
          </w:p>
        </w:tc>
      </w:tr>
      <w:tr w14:paraId="17574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D8A74B">
            <w:pPr>
              <w:rPr>
                <w:rFonts w:ascii="Times New Roman" w:hAnsi="Times New Roman" w:eastAsia="仿宋_GB2312" w:cs="Times New Roman"/>
                <w:color w:val="000000"/>
                <w:sz w:val="30"/>
                <w:szCs w:val="30"/>
              </w:rPr>
            </w:pPr>
          </w:p>
        </w:tc>
        <w:tc>
          <w:tcPr>
            <w:tcW w:w="1276" w:type="dxa"/>
            <w:noWrap w:val="0"/>
            <w:vAlign w:val="top"/>
          </w:tcPr>
          <w:p w14:paraId="6B2BCCB0">
            <w:pPr>
              <w:rPr>
                <w:rFonts w:ascii="Times New Roman" w:hAnsi="Times New Roman" w:eastAsia="仿宋_GB2312" w:cs="Times New Roman"/>
                <w:color w:val="000000"/>
                <w:sz w:val="30"/>
                <w:szCs w:val="30"/>
              </w:rPr>
            </w:pPr>
          </w:p>
        </w:tc>
        <w:tc>
          <w:tcPr>
            <w:tcW w:w="1450" w:type="dxa"/>
            <w:noWrap w:val="0"/>
            <w:vAlign w:val="top"/>
          </w:tcPr>
          <w:p w14:paraId="794E15E1">
            <w:pPr>
              <w:rPr>
                <w:rFonts w:ascii="Times New Roman" w:hAnsi="Times New Roman" w:eastAsia="仿宋_GB2312" w:cs="Times New Roman"/>
                <w:color w:val="000000"/>
                <w:sz w:val="30"/>
                <w:szCs w:val="30"/>
              </w:rPr>
            </w:pPr>
          </w:p>
        </w:tc>
        <w:tc>
          <w:tcPr>
            <w:tcW w:w="1243" w:type="dxa"/>
            <w:noWrap w:val="0"/>
            <w:vAlign w:val="top"/>
          </w:tcPr>
          <w:p w14:paraId="4F566C0C">
            <w:pPr>
              <w:rPr>
                <w:rFonts w:ascii="Times New Roman" w:hAnsi="Times New Roman" w:eastAsia="仿宋_GB2312" w:cs="Times New Roman"/>
                <w:color w:val="000000"/>
                <w:sz w:val="30"/>
                <w:szCs w:val="30"/>
              </w:rPr>
            </w:pPr>
          </w:p>
        </w:tc>
        <w:tc>
          <w:tcPr>
            <w:tcW w:w="1450" w:type="dxa"/>
            <w:noWrap w:val="0"/>
            <w:vAlign w:val="top"/>
          </w:tcPr>
          <w:p w14:paraId="66B5F89F">
            <w:pPr>
              <w:rPr>
                <w:rFonts w:ascii="Times New Roman" w:hAnsi="Times New Roman" w:eastAsia="仿宋_GB2312" w:cs="Times New Roman"/>
                <w:color w:val="000000"/>
                <w:sz w:val="30"/>
                <w:szCs w:val="30"/>
              </w:rPr>
            </w:pPr>
          </w:p>
        </w:tc>
        <w:tc>
          <w:tcPr>
            <w:tcW w:w="1667" w:type="dxa"/>
            <w:noWrap w:val="0"/>
            <w:vAlign w:val="top"/>
          </w:tcPr>
          <w:p w14:paraId="6A7C9594">
            <w:pPr>
              <w:rPr>
                <w:rFonts w:ascii="Times New Roman" w:hAnsi="Times New Roman" w:eastAsia="仿宋_GB2312" w:cs="Times New Roman"/>
                <w:color w:val="000000"/>
                <w:sz w:val="30"/>
                <w:szCs w:val="30"/>
              </w:rPr>
            </w:pPr>
          </w:p>
        </w:tc>
      </w:tr>
      <w:tr w14:paraId="3D978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96BC95">
            <w:pPr>
              <w:rPr>
                <w:rFonts w:ascii="Times New Roman" w:hAnsi="Times New Roman" w:eastAsia="仿宋_GB2312" w:cs="Times New Roman"/>
                <w:color w:val="000000"/>
                <w:sz w:val="30"/>
                <w:szCs w:val="30"/>
              </w:rPr>
            </w:pPr>
          </w:p>
        </w:tc>
        <w:tc>
          <w:tcPr>
            <w:tcW w:w="1276" w:type="dxa"/>
            <w:noWrap w:val="0"/>
            <w:vAlign w:val="top"/>
          </w:tcPr>
          <w:p w14:paraId="195750EE">
            <w:pPr>
              <w:rPr>
                <w:rFonts w:ascii="Times New Roman" w:hAnsi="Times New Roman" w:eastAsia="仿宋_GB2312" w:cs="Times New Roman"/>
                <w:color w:val="000000"/>
                <w:sz w:val="30"/>
                <w:szCs w:val="30"/>
              </w:rPr>
            </w:pPr>
          </w:p>
        </w:tc>
        <w:tc>
          <w:tcPr>
            <w:tcW w:w="1450" w:type="dxa"/>
            <w:noWrap w:val="0"/>
            <w:vAlign w:val="top"/>
          </w:tcPr>
          <w:p w14:paraId="36A5188D">
            <w:pPr>
              <w:rPr>
                <w:rFonts w:ascii="Times New Roman" w:hAnsi="Times New Roman" w:eastAsia="仿宋_GB2312" w:cs="Times New Roman"/>
                <w:color w:val="000000"/>
                <w:sz w:val="30"/>
                <w:szCs w:val="30"/>
              </w:rPr>
            </w:pPr>
          </w:p>
        </w:tc>
        <w:tc>
          <w:tcPr>
            <w:tcW w:w="1243" w:type="dxa"/>
            <w:noWrap w:val="0"/>
            <w:vAlign w:val="top"/>
          </w:tcPr>
          <w:p w14:paraId="42E68011">
            <w:pPr>
              <w:rPr>
                <w:rFonts w:ascii="Times New Roman" w:hAnsi="Times New Roman" w:eastAsia="仿宋_GB2312" w:cs="Times New Roman"/>
                <w:color w:val="000000"/>
                <w:sz w:val="30"/>
                <w:szCs w:val="30"/>
              </w:rPr>
            </w:pPr>
          </w:p>
        </w:tc>
        <w:tc>
          <w:tcPr>
            <w:tcW w:w="1450" w:type="dxa"/>
            <w:noWrap w:val="0"/>
            <w:vAlign w:val="top"/>
          </w:tcPr>
          <w:p w14:paraId="441883B3">
            <w:pPr>
              <w:rPr>
                <w:rFonts w:ascii="Times New Roman" w:hAnsi="Times New Roman" w:eastAsia="仿宋_GB2312" w:cs="Times New Roman"/>
                <w:color w:val="000000"/>
                <w:sz w:val="30"/>
                <w:szCs w:val="30"/>
              </w:rPr>
            </w:pPr>
          </w:p>
        </w:tc>
        <w:tc>
          <w:tcPr>
            <w:tcW w:w="1667" w:type="dxa"/>
            <w:noWrap w:val="0"/>
            <w:vAlign w:val="top"/>
          </w:tcPr>
          <w:p w14:paraId="2E4DF27D">
            <w:pPr>
              <w:rPr>
                <w:rFonts w:ascii="Times New Roman" w:hAnsi="Times New Roman" w:eastAsia="仿宋_GB2312" w:cs="Times New Roman"/>
                <w:color w:val="000000"/>
                <w:sz w:val="30"/>
                <w:szCs w:val="30"/>
              </w:rPr>
            </w:pPr>
          </w:p>
        </w:tc>
      </w:tr>
      <w:tr w14:paraId="6161D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BE8AED1">
            <w:pPr>
              <w:rPr>
                <w:rFonts w:ascii="Times New Roman" w:hAnsi="Times New Roman" w:eastAsia="仿宋_GB2312" w:cs="Times New Roman"/>
                <w:color w:val="000000"/>
                <w:sz w:val="30"/>
                <w:szCs w:val="30"/>
              </w:rPr>
            </w:pPr>
          </w:p>
        </w:tc>
        <w:tc>
          <w:tcPr>
            <w:tcW w:w="1276" w:type="dxa"/>
            <w:noWrap w:val="0"/>
            <w:vAlign w:val="top"/>
          </w:tcPr>
          <w:p w14:paraId="4A8D0441">
            <w:pPr>
              <w:rPr>
                <w:rFonts w:ascii="Times New Roman" w:hAnsi="Times New Roman" w:eastAsia="仿宋_GB2312" w:cs="Times New Roman"/>
                <w:color w:val="000000"/>
                <w:sz w:val="30"/>
                <w:szCs w:val="30"/>
              </w:rPr>
            </w:pPr>
          </w:p>
        </w:tc>
        <w:tc>
          <w:tcPr>
            <w:tcW w:w="1450" w:type="dxa"/>
            <w:noWrap w:val="0"/>
            <w:vAlign w:val="top"/>
          </w:tcPr>
          <w:p w14:paraId="5200B379">
            <w:pPr>
              <w:rPr>
                <w:rFonts w:ascii="Times New Roman" w:hAnsi="Times New Roman" w:eastAsia="仿宋_GB2312" w:cs="Times New Roman"/>
                <w:color w:val="000000"/>
                <w:sz w:val="30"/>
                <w:szCs w:val="30"/>
              </w:rPr>
            </w:pPr>
          </w:p>
        </w:tc>
        <w:tc>
          <w:tcPr>
            <w:tcW w:w="1243" w:type="dxa"/>
            <w:noWrap w:val="0"/>
            <w:vAlign w:val="top"/>
          </w:tcPr>
          <w:p w14:paraId="037E11EA">
            <w:pPr>
              <w:rPr>
                <w:rFonts w:ascii="Times New Roman" w:hAnsi="Times New Roman" w:eastAsia="仿宋_GB2312" w:cs="Times New Roman"/>
                <w:color w:val="000000"/>
                <w:sz w:val="30"/>
                <w:szCs w:val="30"/>
              </w:rPr>
            </w:pPr>
          </w:p>
        </w:tc>
        <w:tc>
          <w:tcPr>
            <w:tcW w:w="1450" w:type="dxa"/>
            <w:noWrap w:val="0"/>
            <w:vAlign w:val="top"/>
          </w:tcPr>
          <w:p w14:paraId="1043DAF3">
            <w:pPr>
              <w:rPr>
                <w:rFonts w:ascii="Times New Roman" w:hAnsi="Times New Roman" w:eastAsia="仿宋_GB2312" w:cs="Times New Roman"/>
                <w:color w:val="000000"/>
                <w:sz w:val="30"/>
                <w:szCs w:val="30"/>
              </w:rPr>
            </w:pPr>
          </w:p>
        </w:tc>
        <w:tc>
          <w:tcPr>
            <w:tcW w:w="1667" w:type="dxa"/>
            <w:noWrap w:val="0"/>
            <w:vAlign w:val="top"/>
          </w:tcPr>
          <w:p w14:paraId="3C33FB3F">
            <w:pPr>
              <w:rPr>
                <w:rFonts w:ascii="Times New Roman" w:hAnsi="Times New Roman" w:eastAsia="仿宋_GB2312" w:cs="Times New Roman"/>
                <w:color w:val="000000"/>
                <w:sz w:val="30"/>
                <w:szCs w:val="30"/>
              </w:rPr>
            </w:pPr>
          </w:p>
        </w:tc>
      </w:tr>
      <w:tr w14:paraId="113D3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81789BB">
            <w:pPr>
              <w:rPr>
                <w:rFonts w:ascii="Times New Roman" w:hAnsi="Times New Roman" w:eastAsia="仿宋_GB2312" w:cs="Times New Roman"/>
                <w:color w:val="000000"/>
                <w:sz w:val="30"/>
                <w:szCs w:val="30"/>
              </w:rPr>
            </w:pPr>
          </w:p>
        </w:tc>
        <w:tc>
          <w:tcPr>
            <w:tcW w:w="1276" w:type="dxa"/>
            <w:noWrap w:val="0"/>
            <w:vAlign w:val="top"/>
          </w:tcPr>
          <w:p w14:paraId="546A8878">
            <w:pPr>
              <w:rPr>
                <w:rFonts w:ascii="Times New Roman" w:hAnsi="Times New Roman" w:eastAsia="仿宋_GB2312" w:cs="Times New Roman"/>
                <w:color w:val="000000"/>
                <w:sz w:val="30"/>
                <w:szCs w:val="30"/>
              </w:rPr>
            </w:pPr>
          </w:p>
        </w:tc>
        <w:tc>
          <w:tcPr>
            <w:tcW w:w="1450" w:type="dxa"/>
            <w:noWrap w:val="0"/>
            <w:vAlign w:val="top"/>
          </w:tcPr>
          <w:p w14:paraId="789A8BE5">
            <w:pPr>
              <w:rPr>
                <w:rFonts w:ascii="Times New Roman" w:hAnsi="Times New Roman" w:eastAsia="仿宋_GB2312" w:cs="Times New Roman"/>
                <w:color w:val="000000"/>
                <w:sz w:val="30"/>
                <w:szCs w:val="30"/>
              </w:rPr>
            </w:pPr>
          </w:p>
        </w:tc>
        <w:tc>
          <w:tcPr>
            <w:tcW w:w="1243" w:type="dxa"/>
            <w:noWrap w:val="0"/>
            <w:vAlign w:val="top"/>
          </w:tcPr>
          <w:p w14:paraId="455E4CC7">
            <w:pPr>
              <w:jc w:val="center"/>
              <w:rPr>
                <w:rFonts w:ascii="Times New Roman" w:hAnsi="Times New Roman" w:eastAsia="仿宋_GB2312" w:cs="Times New Roman"/>
                <w:color w:val="000000"/>
                <w:sz w:val="30"/>
                <w:szCs w:val="30"/>
              </w:rPr>
            </w:pPr>
          </w:p>
        </w:tc>
        <w:tc>
          <w:tcPr>
            <w:tcW w:w="1450" w:type="dxa"/>
            <w:noWrap w:val="0"/>
            <w:vAlign w:val="top"/>
          </w:tcPr>
          <w:p w14:paraId="4A316AFA">
            <w:pPr>
              <w:rPr>
                <w:rFonts w:ascii="Times New Roman" w:hAnsi="Times New Roman" w:eastAsia="仿宋_GB2312" w:cs="Times New Roman"/>
                <w:color w:val="000000"/>
                <w:sz w:val="30"/>
                <w:szCs w:val="30"/>
              </w:rPr>
            </w:pPr>
          </w:p>
        </w:tc>
        <w:tc>
          <w:tcPr>
            <w:tcW w:w="1667" w:type="dxa"/>
            <w:noWrap w:val="0"/>
            <w:vAlign w:val="top"/>
          </w:tcPr>
          <w:p w14:paraId="05BA2BDF">
            <w:pPr>
              <w:rPr>
                <w:rFonts w:ascii="Times New Roman" w:hAnsi="Times New Roman" w:eastAsia="仿宋_GB2312" w:cs="Times New Roman"/>
                <w:color w:val="000000"/>
                <w:sz w:val="30"/>
                <w:szCs w:val="30"/>
              </w:rPr>
            </w:pPr>
          </w:p>
        </w:tc>
      </w:tr>
    </w:tbl>
    <w:p w14:paraId="7A566EE7">
      <w:pPr>
        <w:spacing w:line="440" w:lineRule="exact"/>
        <w:rPr>
          <w:rFonts w:ascii="Times New Roman" w:hAnsi="Times New Roman" w:eastAsia="仿宋_GB2312" w:cs="Times New Roman"/>
          <w:color w:val="000000"/>
          <w:sz w:val="30"/>
          <w:szCs w:val="30"/>
        </w:rPr>
      </w:pPr>
    </w:p>
    <w:p w14:paraId="188F3958">
      <w:pPr>
        <w:spacing w:line="440" w:lineRule="exact"/>
        <w:rPr>
          <w:rFonts w:ascii="Times New Roman" w:hAnsi="Times New Roman" w:eastAsia="黑体" w:cs="Times New Roman"/>
          <w:color w:val="000000"/>
          <w:sz w:val="30"/>
          <w:szCs w:val="30"/>
        </w:rPr>
      </w:pPr>
      <w:r>
        <w:rPr>
          <w:rFonts w:ascii="Times New Roman" w:hAnsi="Times New Roman" w:eastAsia="仿宋_GB2312" w:cs="Times New Roman"/>
          <w:color w:val="000000"/>
          <w:sz w:val="30"/>
          <w:szCs w:val="30"/>
        </w:rPr>
        <w:br w:type="page"/>
      </w:r>
      <w:r>
        <w:rPr>
          <w:rFonts w:ascii="Times New Roman" w:hAnsi="Times New Roman" w:eastAsia="仿宋_GB2312" w:cs="Times New Roman"/>
          <w:color w:val="000000"/>
          <w:sz w:val="30"/>
          <w:szCs w:val="30"/>
        </w:rPr>
        <w:t>附</w:t>
      </w:r>
      <w:bookmarkStart w:id="1076" w:name="_Toc296944566"/>
      <w:bookmarkStart w:id="1077" w:name="_Toc296347226"/>
      <w:bookmarkStart w:id="1078" w:name="_Toc296891055"/>
      <w:bookmarkStart w:id="1079" w:name="_Toc296503227"/>
      <w:bookmarkStart w:id="1080" w:name="_Toc296346728"/>
      <w:bookmarkStart w:id="1081" w:name="_Toc296891267"/>
      <w:bookmarkStart w:id="1082" w:name="_Toc267261698"/>
      <w:r>
        <w:rPr>
          <w:rFonts w:ascii="Times New Roman" w:hAnsi="Times New Roman" w:eastAsia="仿宋_GB2312" w:cs="Times New Roman"/>
          <w:color w:val="000000"/>
          <w:sz w:val="30"/>
          <w:szCs w:val="30"/>
        </w:rPr>
        <w:t>件5：</w:t>
      </w:r>
    </w:p>
    <w:bookmarkEnd w:id="1076"/>
    <w:bookmarkEnd w:id="1077"/>
    <w:bookmarkEnd w:id="1078"/>
    <w:bookmarkEnd w:id="1079"/>
    <w:bookmarkEnd w:id="1080"/>
    <w:bookmarkEnd w:id="1081"/>
    <w:bookmarkEnd w:id="1082"/>
    <w:p w14:paraId="01E0CE4A">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承包人用于本工程施工的机械设备表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1C7F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689750C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序号</w:t>
            </w:r>
          </w:p>
        </w:tc>
        <w:tc>
          <w:tcPr>
            <w:tcW w:w="1418" w:type="dxa"/>
            <w:tcBorders>
              <w:top w:val="single" w:color="auto" w:sz="12" w:space="0"/>
              <w:bottom w:val="double" w:color="auto" w:sz="6" w:space="0"/>
            </w:tcBorders>
            <w:noWrap w:val="0"/>
            <w:vAlign w:val="center"/>
          </w:tcPr>
          <w:p w14:paraId="65C8738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机械或设备名称</w:t>
            </w:r>
          </w:p>
        </w:tc>
        <w:tc>
          <w:tcPr>
            <w:tcW w:w="850" w:type="dxa"/>
            <w:tcBorders>
              <w:top w:val="single" w:color="auto" w:sz="12" w:space="0"/>
              <w:bottom w:val="double" w:color="auto" w:sz="6" w:space="0"/>
            </w:tcBorders>
            <w:noWrap w:val="0"/>
            <w:vAlign w:val="center"/>
          </w:tcPr>
          <w:p w14:paraId="09B590A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规格型号</w:t>
            </w:r>
          </w:p>
        </w:tc>
        <w:tc>
          <w:tcPr>
            <w:tcW w:w="1058" w:type="dxa"/>
            <w:tcBorders>
              <w:top w:val="single" w:color="auto" w:sz="12" w:space="0"/>
              <w:bottom w:val="double" w:color="auto" w:sz="6" w:space="0"/>
            </w:tcBorders>
            <w:noWrap w:val="0"/>
            <w:vAlign w:val="center"/>
          </w:tcPr>
          <w:p w14:paraId="35247E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数量</w:t>
            </w:r>
          </w:p>
        </w:tc>
        <w:tc>
          <w:tcPr>
            <w:tcW w:w="880" w:type="dxa"/>
            <w:tcBorders>
              <w:top w:val="single" w:color="auto" w:sz="12" w:space="0"/>
              <w:bottom w:val="double" w:color="auto" w:sz="6" w:space="0"/>
            </w:tcBorders>
            <w:noWrap w:val="0"/>
            <w:vAlign w:val="center"/>
          </w:tcPr>
          <w:p w14:paraId="62953C6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产地</w:t>
            </w:r>
          </w:p>
        </w:tc>
        <w:tc>
          <w:tcPr>
            <w:tcW w:w="1020" w:type="dxa"/>
            <w:tcBorders>
              <w:top w:val="single" w:color="auto" w:sz="12" w:space="0"/>
              <w:bottom w:val="double" w:color="auto" w:sz="6" w:space="0"/>
            </w:tcBorders>
            <w:noWrap w:val="0"/>
            <w:vAlign w:val="center"/>
          </w:tcPr>
          <w:p w14:paraId="5E83328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制造年份</w:t>
            </w:r>
          </w:p>
        </w:tc>
        <w:tc>
          <w:tcPr>
            <w:tcW w:w="1480" w:type="dxa"/>
            <w:tcBorders>
              <w:top w:val="single" w:color="auto" w:sz="12" w:space="0"/>
              <w:bottom w:val="double" w:color="auto" w:sz="6" w:space="0"/>
            </w:tcBorders>
            <w:noWrap w:val="0"/>
            <w:vAlign w:val="center"/>
          </w:tcPr>
          <w:p w14:paraId="6DC68FC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额定功率(kW)</w:t>
            </w:r>
          </w:p>
        </w:tc>
        <w:tc>
          <w:tcPr>
            <w:tcW w:w="1020" w:type="dxa"/>
            <w:tcBorders>
              <w:top w:val="single" w:color="auto" w:sz="12" w:space="0"/>
              <w:bottom w:val="double" w:color="auto" w:sz="6" w:space="0"/>
            </w:tcBorders>
            <w:noWrap w:val="0"/>
            <w:vAlign w:val="center"/>
          </w:tcPr>
          <w:p w14:paraId="7E9EBE6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生产能力</w:t>
            </w:r>
          </w:p>
        </w:tc>
        <w:tc>
          <w:tcPr>
            <w:tcW w:w="921" w:type="dxa"/>
            <w:tcBorders>
              <w:top w:val="single" w:color="auto" w:sz="12" w:space="0"/>
              <w:bottom w:val="double" w:color="auto" w:sz="6" w:space="0"/>
            </w:tcBorders>
            <w:noWrap w:val="0"/>
            <w:vAlign w:val="center"/>
          </w:tcPr>
          <w:p w14:paraId="360BCC5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备注</w:t>
            </w:r>
          </w:p>
        </w:tc>
      </w:tr>
      <w:tr w14:paraId="4D0F6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0E15B4C9">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418" w:type="dxa"/>
            <w:tcBorders>
              <w:top w:val="double" w:color="auto" w:sz="6" w:space="0"/>
              <w:bottom w:val="single" w:color="auto" w:sz="6" w:space="0"/>
            </w:tcBorders>
            <w:noWrap w:val="0"/>
            <w:vAlign w:val="center"/>
          </w:tcPr>
          <w:p w14:paraId="77DC63D0">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850" w:type="dxa"/>
            <w:tcBorders>
              <w:top w:val="double" w:color="auto" w:sz="6" w:space="0"/>
              <w:bottom w:val="single" w:color="auto" w:sz="6" w:space="0"/>
            </w:tcBorders>
            <w:noWrap w:val="0"/>
            <w:vAlign w:val="center"/>
          </w:tcPr>
          <w:p w14:paraId="763D6026">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058" w:type="dxa"/>
            <w:tcBorders>
              <w:top w:val="double" w:color="auto" w:sz="6" w:space="0"/>
              <w:bottom w:val="single" w:color="auto" w:sz="6" w:space="0"/>
            </w:tcBorders>
            <w:noWrap w:val="0"/>
            <w:vAlign w:val="center"/>
          </w:tcPr>
          <w:p w14:paraId="6406EFB0">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880" w:type="dxa"/>
            <w:tcBorders>
              <w:top w:val="double" w:color="auto" w:sz="6" w:space="0"/>
              <w:bottom w:val="single" w:color="auto" w:sz="6" w:space="0"/>
            </w:tcBorders>
            <w:noWrap w:val="0"/>
            <w:vAlign w:val="center"/>
          </w:tcPr>
          <w:p w14:paraId="07DA9336">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020" w:type="dxa"/>
            <w:tcBorders>
              <w:top w:val="double" w:color="auto" w:sz="6" w:space="0"/>
              <w:bottom w:val="single" w:color="auto" w:sz="6" w:space="0"/>
            </w:tcBorders>
            <w:noWrap w:val="0"/>
            <w:vAlign w:val="center"/>
          </w:tcPr>
          <w:p w14:paraId="290D77F0">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480" w:type="dxa"/>
            <w:tcBorders>
              <w:top w:val="double" w:color="auto" w:sz="6" w:space="0"/>
              <w:bottom w:val="single" w:color="auto" w:sz="6" w:space="0"/>
            </w:tcBorders>
            <w:noWrap w:val="0"/>
            <w:vAlign w:val="center"/>
          </w:tcPr>
          <w:p w14:paraId="3A5EDCDB">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020" w:type="dxa"/>
            <w:tcBorders>
              <w:top w:val="double" w:color="auto" w:sz="6" w:space="0"/>
              <w:bottom w:val="single" w:color="auto" w:sz="6" w:space="0"/>
            </w:tcBorders>
            <w:noWrap w:val="0"/>
            <w:vAlign w:val="center"/>
          </w:tcPr>
          <w:p w14:paraId="331BDD6A">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921" w:type="dxa"/>
            <w:tcBorders>
              <w:top w:val="double" w:color="auto" w:sz="6" w:space="0"/>
              <w:bottom w:val="single" w:color="auto" w:sz="6" w:space="0"/>
            </w:tcBorders>
            <w:noWrap w:val="0"/>
            <w:vAlign w:val="center"/>
          </w:tcPr>
          <w:p w14:paraId="7223554D">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r>
      <w:tr w14:paraId="30DA9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8890EB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tcBorders>
              <w:top w:val="nil"/>
            </w:tcBorders>
            <w:noWrap w:val="0"/>
            <w:vAlign w:val="center"/>
          </w:tcPr>
          <w:p w14:paraId="50E1EFF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tcBorders>
              <w:top w:val="nil"/>
            </w:tcBorders>
            <w:noWrap w:val="0"/>
            <w:vAlign w:val="center"/>
          </w:tcPr>
          <w:p w14:paraId="174E14A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58" w:type="dxa"/>
            <w:tcBorders>
              <w:top w:val="nil"/>
            </w:tcBorders>
            <w:noWrap w:val="0"/>
            <w:vAlign w:val="center"/>
          </w:tcPr>
          <w:p w14:paraId="490B3AD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80" w:type="dxa"/>
            <w:tcBorders>
              <w:top w:val="nil"/>
            </w:tcBorders>
            <w:noWrap w:val="0"/>
            <w:vAlign w:val="center"/>
          </w:tcPr>
          <w:p w14:paraId="6E5D886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tcBorders>
              <w:top w:val="nil"/>
            </w:tcBorders>
            <w:noWrap w:val="0"/>
            <w:vAlign w:val="center"/>
          </w:tcPr>
          <w:p w14:paraId="02C106A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0" w:type="dxa"/>
            <w:tcBorders>
              <w:top w:val="nil"/>
            </w:tcBorders>
            <w:noWrap w:val="0"/>
            <w:vAlign w:val="center"/>
          </w:tcPr>
          <w:p w14:paraId="7913932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tcBorders>
              <w:top w:val="nil"/>
            </w:tcBorders>
            <w:noWrap w:val="0"/>
            <w:vAlign w:val="center"/>
          </w:tcPr>
          <w:p w14:paraId="084A34A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21" w:type="dxa"/>
            <w:tcBorders>
              <w:top w:val="nil"/>
            </w:tcBorders>
            <w:noWrap w:val="0"/>
            <w:vAlign w:val="center"/>
          </w:tcPr>
          <w:p w14:paraId="61EDA8F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4404D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D4CA7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46913B4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1437DCF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58" w:type="dxa"/>
            <w:noWrap w:val="0"/>
            <w:vAlign w:val="center"/>
          </w:tcPr>
          <w:p w14:paraId="726CB99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80" w:type="dxa"/>
            <w:noWrap w:val="0"/>
            <w:vAlign w:val="center"/>
          </w:tcPr>
          <w:p w14:paraId="563B203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4EE122F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0" w:type="dxa"/>
            <w:noWrap w:val="0"/>
            <w:vAlign w:val="center"/>
          </w:tcPr>
          <w:p w14:paraId="2FA80AE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4738101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21" w:type="dxa"/>
            <w:noWrap w:val="0"/>
            <w:vAlign w:val="center"/>
          </w:tcPr>
          <w:p w14:paraId="479F304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44D5F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D0E2C4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7FF4223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54B0282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58" w:type="dxa"/>
            <w:noWrap w:val="0"/>
            <w:vAlign w:val="center"/>
          </w:tcPr>
          <w:p w14:paraId="14BD41E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80" w:type="dxa"/>
            <w:noWrap w:val="0"/>
            <w:vAlign w:val="center"/>
          </w:tcPr>
          <w:p w14:paraId="2FDDD54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5F3CB5C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0" w:type="dxa"/>
            <w:noWrap w:val="0"/>
            <w:vAlign w:val="center"/>
          </w:tcPr>
          <w:p w14:paraId="35E9169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67489BA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21" w:type="dxa"/>
            <w:noWrap w:val="0"/>
            <w:vAlign w:val="center"/>
          </w:tcPr>
          <w:p w14:paraId="253D0ED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4A1F9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542E7E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65410DE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6F03221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58" w:type="dxa"/>
            <w:noWrap w:val="0"/>
            <w:vAlign w:val="center"/>
          </w:tcPr>
          <w:p w14:paraId="3C3140E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80" w:type="dxa"/>
            <w:noWrap w:val="0"/>
            <w:vAlign w:val="center"/>
          </w:tcPr>
          <w:p w14:paraId="244D201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6532F66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0" w:type="dxa"/>
            <w:noWrap w:val="0"/>
            <w:vAlign w:val="center"/>
          </w:tcPr>
          <w:p w14:paraId="15E3AF2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13FB1D0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21" w:type="dxa"/>
            <w:noWrap w:val="0"/>
            <w:vAlign w:val="center"/>
          </w:tcPr>
          <w:p w14:paraId="4DC9CB4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603F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93EFCB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2627297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1DC1739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58" w:type="dxa"/>
            <w:noWrap w:val="0"/>
            <w:vAlign w:val="center"/>
          </w:tcPr>
          <w:p w14:paraId="7E6559A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80" w:type="dxa"/>
            <w:noWrap w:val="0"/>
            <w:vAlign w:val="center"/>
          </w:tcPr>
          <w:p w14:paraId="1CE751C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14D92AB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0" w:type="dxa"/>
            <w:noWrap w:val="0"/>
            <w:vAlign w:val="center"/>
          </w:tcPr>
          <w:p w14:paraId="63D5362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418D26C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21" w:type="dxa"/>
            <w:noWrap w:val="0"/>
            <w:vAlign w:val="center"/>
          </w:tcPr>
          <w:p w14:paraId="47C2343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47525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243B4D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640D8CF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622154A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58" w:type="dxa"/>
            <w:noWrap w:val="0"/>
            <w:vAlign w:val="center"/>
          </w:tcPr>
          <w:p w14:paraId="2EF98F6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80" w:type="dxa"/>
            <w:noWrap w:val="0"/>
            <w:vAlign w:val="center"/>
          </w:tcPr>
          <w:p w14:paraId="34F9E56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40762DD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0" w:type="dxa"/>
            <w:noWrap w:val="0"/>
            <w:vAlign w:val="center"/>
          </w:tcPr>
          <w:p w14:paraId="36DFEF6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7B505AB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21" w:type="dxa"/>
            <w:noWrap w:val="0"/>
            <w:vAlign w:val="center"/>
          </w:tcPr>
          <w:p w14:paraId="056578C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24B3C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F6B1CE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1BEB68B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1174C1D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58" w:type="dxa"/>
            <w:noWrap w:val="0"/>
            <w:vAlign w:val="center"/>
          </w:tcPr>
          <w:p w14:paraId="667AC29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80" w:type="dxa"/>
            <w:noWrap w:val="0"/>
            <w:vAlign w:val="center"/>
          </w:tcPr>
          <w:p w14:paraId="4201BBE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5C9653E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0" w:type="dxa"/>
            <w:noWrap w:val="0"/>
            <w:vAlign w:val="center"/>
          </w:tcPr>
          <w:p w14:paraId="44C37CC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03EC7DE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21" w:type="dxa"/>
            <w:noWrap w:val="0"/>
            <w:vAlign w:val="center"/>
          </w:tcPr>
          <w:p w14:paraId="7CD99FB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4A060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9E433FA">
            <w:pPr>
              <w:rPr>
                <w:rFonts w:ascii="Times New Roman" w:hAnsi="Times New Roman" w:eastAsia="仿宋_GB2312" w:cs="Times New Roman"/>
                <w:color w:val="000000"/>
                <w:sz w:val="30"/>
                <w:szCs w:val="30"/>
              </w:rPr>
            </w:pPr>
          </w:p>
        </w:tc>
        <w:tc>
          <w:tcPr>
            <w:tcW w:w="1418" w:type="dxa"/>
            <w:noWrap w:val="0"/>
            <w:vAlign w:val="top"/>
          </w:tcPr>
          <w:p w14:paraId="5AEAB754">
            <w:pPr>
              <w:rPr>
                <w:rFonts w:ascii="Times New Roman" w:hAnsi="Times New Roman" w:eastAsia="仿宋_GB2312" w:cs="Times New Roman"/>
                <w:color w:val="000000"/>
                <w:sz w:val="30"/>
                <w:szCs w:val="30"/>
              </w:rPr>
            </w:pPr>
          </w:p>
        </w:tc>
        <w:tc>
          <w:tcPr>
            <w:tcW w:w="850" w:type="dxa"/>
            <w:noWrap w:val="0"/>
            <w:vAlign w:val="top"/>
          </w:tcPr>
          <w:p w14:paraId="364DA57C">
            <w:pPr>
              <w:rPr>
                <w:rFonts w:ascii="Times New Roman" w:hAnsi="Times New Roman" w:eastAsia="仿宋_GB2312" w:cs="Times New Roman"/>
                <w:color w:val="000000"/>
                <w:sz w:val="30"/>
                <w:szCs w:val="30"/>
              </w:rPr>
            </w:pPr>
          </w:p>
        </w:tc>
        <w:tc>
          <w:tcPr>
            <w:tcW w:w="1058" w:type="dxa"/>
            <w:noWrap w:val="0"/>
            <w:vAlign w:val="top"/>
          </w:tcPr>
          <w:p w14:paraId="7231BCF1">
            <w:pPr>
              <w:rPr>
                <w:rFonts w:ascii="Times New Roman" w:hAnsi="Times New Roman" w:eastAsia="仿宋_GB2312" w:cs="Times New Roman"/>
                <w:color w:val="000000"/>
                <w:sz w:val="30"/>
                <w:szCs w:val="30"/>
              </w:rPr>
            </w:pPr>
          </w:p>
        </w:tc>
        <w:tc>
          <w:tcPr>
            <w:tcW w:w="880" w:type="dxa"/>
            <w:noWrap w:val="0"/>
            <w:vAlign w:val="top"/>
          </w:tcPr>
          <w:p w14:paraId="1947ED7D">
            <w:pPr>
              <w:rPr>
                <w:rFonts w:ascii="Times New Roman" w:hAnsi="Times New Roman" w:eastAsia="仿宋_GB2312" w:cs="Times New Roman"/>
                <w:color w:val="000000"/>
                <w:sz w:val="30"/>
                <w:szCs w:val="30"/>
              </w:rPr>
            </w:pPr>
          </w:p>
        </w:tc>
        <w:tc>
          <w:tcPr>
            <w:tcW w:w="1020" w:type="dxa"/>
            <w:noWrap w:val="0"/>
            <w:vAlign w:val="top"/>
          </w:tcPr>
          <w:p w14:paraId="3F63A21F">
            <w:pPr>
              <w:rPr>
                <w:rFonts w:ascii="Times New Roman" w:hAnsi="Times New Roman" w:eastAsia="仿宋_GB2312" w:cs="Times New Roman"/>
                <w:color w:val="000000"/>
                <w:sz w:val="30"/>
                <w:szCs w:val="30"/>
              </w:rPr>
            </w:pPr>
          </w:p>
        </w:tc>
        <w:tc>
          <w:tcPr>
            <w:tcW w:w="1480" w:type="dxa"/>
            <w:noWrap w:val="0"/>
            <w:vAlign w:val="top"/>
          </w:tcPr>
          <w:p w14:paraId="624BA88D">
            <w:pPr>
              <w:rPr>
                <w:rFonts w:ascii="Times New Roman" w:hAnsi="Times New Roman" w:eastAsia="仿宋_GB2312" w:cs="Times New Roman"/>
                <w:color w:val="000000"/>
                <w:sz w:val="30"/>
                <w:szCs w:val="30"/>
              </w:rPr>
            </w:pPr>
          </w:p>
        </w:tc>
        <w:tc>
          <w:tcPr>
            <w:tcW w:w="1020" w:type="dxa"/>
            <w:noWrap w:val="0"/>
            <w:vAlign w:val="top"/>
          </w:tcPr>
          <w:p w14:paraId="7EEF9DD2">
            <w:pPr>
              <w:rPr>
                <w:rFonts w:ascii="Times New Roman" w:hAnsi="Times New Roman" w:eastAsia="仿宋_GB2312" w:cs="Times New Roman"/>
                <w:color w:val="000000"/>
                <w:sz w:val="30"/>
                <w:szCs w:val="30"/>
              </w:rPr>
            </w:pPr>
          </w:p>
        </w:tc>
        <w:tc>
          <w:tcPr>
            <w:tcW w:w="921" w:type="dxa"/>
            <w:noWrap w:val="0"/>
            <w:vAlign w:val="top"/>
          </w:tcPr>
          <w:p w14:paraId="74565E80">
            <w:pPr>
              <w:rPr>
                <w:rFonts w:ascii="Times New Roman" w:hAnsi="Times New Roman" w:eastAsia="仿宋_GB2312" w:cs="Times New Roman"/>
                <w:color w:val="000000"/>
                <w:sz w:val="30"/>
                <w:szCs w:val="30"/>
              </w:rPr>
            </w:pPr>
          </w:p>
        </w:tc>
      </w:tr>
      <w:tr w14:paraId="4AD09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B47EAA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18" w:type="dxa"/>
            <w:noWrap w:val="0"/>
            <w:vAlign w:val="center"/>
          </w:tcPr>
          <w:p w14:paraId="1CEAD57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50" w:type="dxa"/>
            <w:noWrap w:val="0"/>
            <w:vAlign w:val="center"/>
          </w:tcPr>
          <w:p w14:paraId="295E679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58" w:type="dxa"/>
            <w:noWrap w:val="0"/>
            <w:vAlign w:val="center"/>
          </w:tcPr>
          <w:p w14:paraId="41E1D9E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880" w:type="dxa"/>
            <w:noWrap w:val="0"/>
            <w:vAlign w:val="center"/>
          </w:tcPr>
          <w:p w14:paraId="64FD05E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5B86E88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480" w:type="dxa"/>
            <w:noWrap w:val="0"/>
            <w:vAlign w:val="center"/>
          </w:tcPr>
          <w:p w14:paraId="791EBED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020" w:type="dxa"/>
            <w:noWrap w:val="0"/>
            <w:vAlign w:val="center"/>
          </w:tcPr>
          <w:p w14:paraId="0A44D3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921" w:type="dxa"/>
            <w:noWrap w:val="0"/>
            <w:vAlign w:val="center"/>
          </w:tcPr>
          <w:p w14:paraId="0F460EE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5D428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5693B5D">
            <w:pPr>
              <w:rPr>
                <w:rFonts w:ascii="Times New Roman" w:hAnsi="Times New Roman" w:eastAsia="仿宋_GB2312" w:cs="Times New Roman"/>
                <w:color w:val="000000"/>
                <w:sz w:val="30"/>
                <w:szCs w:val="30"/>
              </w:rPr>
            </w:pPr>
          </w:p>
        </w:tc>
        <w:tc>
          <w:tcPr>
            <w:tcW w:w="1418" w:type="dxa"/>
            <w:noWrap w:val="0"/>
            <w:vAlign w:val="top"/>
          </w:tcPr>
          <w:p w14:paraId="17F128D1">
            <w:pPr>
              <w:rPr>
                <w:rFonts w:ascii="Times New Roman" w:hAnsi="Times New Roman" w:eastAsia="仿宋_GB2312" w:cs="Times New Roman"/>
                <w:color w:val="000000"/>
                <w:sz w:val="30"/>
                <w:szCs w:val="30"/>
              </w:rPr>
            </w:pPr>
          </w:p>
        </w:tc>
        <w:tc>
          <w:tcPr>
            <w:tcW w:w="850" w:type="dxa"/>
            <w:noWrap w:val="0"/>
            <w:vAlign w:val="top"/>
          </w:tcPr>
          <w:p w14:paraId="14055A4E">
            <w:pPr>
              <w:rPr>
                <w:rFonts w:ascii="Times New Roman" w:hAnsi="Times New Roman" w:eastAsia="仿宋_GB2312" w:cs="Times New Roman"/>
                <w:color w:val="000000"/>
                <w:sz w:val="30"/>
                <w:szCs w:val="30"/>
              </w:rPr>
            </w:pPr>
          </w:p>
        </w:tc>
        <w:tc>
          <w:tcPr>
            <w:tcW w:w="1058" w:type="dxa"/>
            <w:noWrap w:val="0"/>
            <w:vAlign w:val="top"/>
          </w:tcPr>
          <w:p w14:paraId="253E60C6">
            <w:pPr>
              <w:rPr>
                <w:rFonts w:ascii="Times New Roman" w:hAnsi="Times New Roman" w:eastAsia="仿宋_GB2312" w:cs="Times New Roman"/>
                <w:color w:val="000000"/>
                <w:sz w:val="30"/>
                <w:szCs w:val="30"/>
              </w:rPr>
            </w:pPr>
          </w:p>
        </w:tc>
        <w:tc>
          <w:tcPr>
            <w:tcW w:w="880" w:type="dxa"/>
            <w:noWrap w:val="0"/>
            <w:vAlign w:val="top"/>
          </w:tcPr>
          <w:p w14:paraId="3665CC65">
            <w:pPr>
              <w:rPr>
                <w:rFonts w:ascii="Times New Roman" w:hAnsi="Times New Roman" w:eastAsia="仿宋_GB2312" w:cs="Times New Roman"/>
                <w:color w:val="000000"/>
                <w:sz w:val="30"/>
                <w:szCs w:val="30"/>
              </w:rPr>
            </w:pPr>
          </w:p>
        </w:tc>
        <w:tc>
          <w:tcPr>
            <w:tcW w:w="1020" w:type="dxa"/>
            <w:noWrap w:val="0"/>
            <w:vAlign w:val="top"/>
          </w:tcPr>
          <w:p w14:paraId="2BEA7DCF">
            <w:pPr>
              <w:rPr>
                <w:rFonts w:ascii="Times New Roman" w:hAnsi="Times New Roman" w:eastAsia="仿宋_GB2312" w:cs="Times New Roman"/>
                <w:color w:val="000000"/>
                <w:sz w:val="30"/>
                <w:szCs w:val="30"/>
              </w:rPr>
            </w:pPr>
          </w:p>
        </w:tc>
        <w:tc>
          <w:tcPr>
            <w:tcW w:w="1480" w:type="dxa"/>
            <w:noWrap w:val="0"/>
            <w:vAlign w:val="top"/>
          </w:tcPr>
          <w:p w14:paraId="6F683AC0">
            <w:pPr>
              <w:rPr>
                <w:rFonts w:ascii="Times New Roman" w:hAnsi="Times New Roman" w:eastAsia="仿宋_GB2312" w:cs="Times New Roman"/>
                <w:color w:val="000000"/>
                <w:sz w:val="30"/>
                <w:szCs w:val="30"/>
              </w:rPr>
            </w:pPr>
          </w:p>
        </w:tc>
        <w:tc>
          <w:tcPr>
            <w:tcW w:w="1020" w:type="dxa"/>
            <w:noWrap w:val="0"/>
            <w:vAlign w:val="top"/>
          </w:tcPr>
          <w:p w14:paraId="55ACA3E2">
            <w:pPr>
              <w:rPr>
                <w:rFonts w:ascii="Times New Roman" w:hAnsi="Times New Roman" w:eastAsia="仿宋_GB2312" w:cs="Times New Roman"/>
                <w:color w:val="000000"/>
                <w:sz w:val="30"/>
                <w:szCs w:val="30"/>
              </w:rPr>
            </w:pPr>
          </w:p>
        </w:tc>
        <w:tc>
          <w:tcPr>
            <w:tcW w:w="921" w:type="dxa"/>
            <w:noWrap w:val="0"/>
            <w:vAlign w:val="top"/>
          </w:tcPr>
          <w:p w14:paraId="5A8BF310">
            <w:pPr>
              <w:rPr>
                <w:rFonts w:ascii="Times New Roman" w:hAnsi="Times New Roman" w:eastAsia="仿宋_GB2312" w:cs="Times New Roman"/>
                <w:color w:val="000000"/>
                <w:sz w:val="30"/>
                <w:szCs w:val="30"/>
              </w:rPr>
            </w:pPr>
          </w:p>
        </w:tc>
      </w:tr>
      <w:tr w14:paraId="43FD1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C629A34">
            <w:pPr>
              <w:rPr>
                <w:rFonts w:ascii="Times New Roman" w:hAnsi="Times New Roman" w:eastAsia="仿宋_GB2312" w:cs="Times New Roman"/>
                <w:color w:val="000000"/>
                <w:sz w:val="30"/>
                <w:szCs w:val="30"/>
              </w:rPr>
            </w:pPr>
          </w:p>
        </w:tc>
        <w:tc>
          <w:tcPr>
            <w:tcW w:w="1418" w:type="dxa"/>
            <w:noWrap w:val="0"/>
            <w:vAlign w:val="top"/>
          </w:tcPr>
          <w:p w14:paraId="5F7A5797">
            <w:pPr>
              <w:rPr>
                <w:rFonts w:ascii="Times New Roman" w:hAnsi="Times New Roman" w:eastAsia="仿宋_GB2312" w:cs="Times New Roman"/>
                <w:color w:val="000000"/>
                <w:sz w:val="30"/>
                <w:szCs w:val="30"/>
              </w:rPr>
            </w:pPr>
          </w:p>
        </w:tc>
        <w:tc>
          <w:tcPr>
            <w:tcW w:w="850" w:type="dxa"/>
            <w:noWrap w:val="0"/>
            <w:vAlign w:val="top"/>
          </w:tcPr>
          <w:p w14:paraId="0EAA8C6A">
            <w:pPr>
              <w:rPr>
                <w:rFonts w:ascii="Times New Roman" w:hAnsi="Times New Roman" w:eastAsia="仿宋_GB2312" w:cs="Times New Roman"/>
                <w:color w:val="000000"/>
                <w:sz w:val="30"/>
                <w:szCs w:val="30"/>
              </w:rPr>
            </w:pPr>
          </w:p>
        </w:tc>
        <w:tc>
          <w:tcPr>
            <w:tcW w:w="1058" w:type="dxa"/>
            <w:noWrap w:val="0"/>
            <w:vAlign w:val="top"/>
          </w:tcPr>
          <w:p w14:paraId="15B94A9F">
            <w:pPr>
              <w:rPr>
                <w:rFonts w:ascii="Times New Roman" w:hAnsi="Times New Roman" w:eastAsia="仿宋_GB2312" w:cs="Times New Roman"/>
                <w:color w:val="000000"/>
                <w:sz w:val="30"/>
                <w:szCs w:val="30"/>
              </w:rPr>
            </w:pPr>
          </w:p>
        </w:tc>
        <w:tc>
          <w:tcPr>
            <w:tcW w:w="880" w:type="dxa"/>
            <w:noWrap w:val="0"/>
            <w:vAlign w:val="top"/>
          </w:tcPr>
          <w:p w14:paraId="6DFB5D23">
            <w:pPr>
              <w:rPr>
                <w:rFonts w:ascii="Times New Roman" w:hAnsi="Times New Roman" w:eastAsia="仿宋_GB2312" w:cs="Times New Roman"/>
                <w:color w:val="000000"/>
                <w:sz w:val="30"/>
                <w:szCs w:val="30"/>
              </w:rPr>
            </w:pPr>
          </w:p>
        </w:tc>
        <w:tc>
          <w:tcPr>
            <w:tcW w:w="1020" w:type="dxa"/>
            <w:noWrap w:val="0"/>
            <w:vAlign w:val="top"/>
          </w:tcPr>
          <w:p w14:paraId="39F44B29">
            <w:pPr>
              <w:rPr>
                <w:rFonts w:ascii="Times New Roman" w:hAnsi="Times New Roman" w:eastAsia="仿宋_GB2312" w:cs="Times New Roman"/>
                <w:color w:val="000000"/>
                <w:sz w:val="30"/>
                <w:szCs w:val="30"/>
              </w:rPr>
            </w:pPr>
          </w:p>
        </w:tc>
        <w:tc>
          <w:tcPr>
            <w:tcW w:w="1480" w:type="dxa"/>
            <w:noWrap w:val="0"/>
            <w:vAlign w:val="top"/>
          </w:tcPr>
          <w:p w14:paraId="1E04F5D0">
            <w:pPr>
              <w:rPr>
                <w:rFonts w:ascii="Times New Roman" w:hAnsi="Times New Roman" w:eastAsia="仿宋_GB2312" w:cs="Times New Roman"/>
                <w:color w:val="000000"/>
                <w:sz w:val="30"/>
                <w:szCs w:val="30"/>
              </w:rPr>
            </w:pPr>
          </w:p>
        </w:tc>
        <w:tc>
          <w:tcPr>
            <w:tcW w:w="1020" w:type="dxa"/>
            <w:noWrap w:val="0"/>
            <w:vAlign w:val="top"/>
          </w:tcPr>
          <w:p w14:paraId="4A612D94">
            <w:pPr>
              <w:rPr>
                <w:rFonts w:ascii="Times New Roman" w:hAnsi="Times New Roman" w:eastAsia="仿宋_GB2312" w:cs="Times New Roman"/>
                <w:color w:val="000000"/>
                <w:sz w:val="30"/>
                <w:szCs w:val="30"/>
              </w:rPr>
            </w:pPr>
          </w:p>
        </w:tc>
        <w:tc>
          <w:tcPr>
            <w:tcW w:w="921" w:type="dxa"/>
            <w:noWrap w:val="0"/>
            <w:vAlign w:val="top"/>
          </w:tcPr>
          <w:p w14:paraId="027FEF45">
            <w:pPr>
              <w:rPr>
                <w:rFonts w:ascii="Times New Roman" w:hAnsi="Times New Roman" w:eastAsia="仿宋_GB2312" w:cs="Times New Roman"/>
                <w:color w:val="000000"/>
                <w:sz w:val="30"/>
                <w:szCs w:val="30"/>
              </w:rPr>
            </w:pPr>
          </w:p>
        </w:tc>
      </w:tr>
      <w:tr w14:paraId="30DAF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FE534A0">
            <w:pPr>
              <w:rPr>
                <w:rFonts w:ascii="Times New Roman" w:hAnsi="Times New Roman" w:eastAsia="仿宋_GB2312" w:cs="Times New Roman"/>
                <w:color w:val="000000"/>
                <w:sz w:val="30"/>
                <w:szCs w:val="30"/>
              </w:rPr>
            </w:pPr>
          </w:p>
        </w:tc>
        <w:tc>
          <w:tcPr>
            <w:tcW w:w="1418" w:type="dxa"/>
            <w:noWrap w:val="0"/>
            <w:vAlign w:val="top"/>
          </w:tcPr>
          <w:p w14:paraId="389D26ED">
            <w:pPr>
              <w:rPr>
                <w:rFonts w:ascii="Times New Roman" w:hAnsi="Times New Roman" w:eastAsia="仿宋_GB2312" w:cs="Times New Roman"/>
                <w:color w:val="000000"/>
                <w:sz w:val="30"/>
                <w:szCs w:val="30"/>
              </w:rPr>
            </w:pPr>
          </w:p>
        </w:tc>
        <w:tc>
          <w:tcPr>
            <w:tcW w:w="850" w:type="dxa"/>
            <w:noWrap w:val="0"/>
            <w:vAlign w:val="top"/>
          </w:tcPr>
          <w:p w14:paraId="2E057229">
            <w:pPr>
              <w:rPr>
                <w:rFonts w:ascii="Times New Roman" w:hAnsi="Times New Roman" w:eastAsia="仿宋_GB2312" w:cs="Times New Roman"/>
                <w:color w:val="000000"/>
                <w:sz w:val="30"/>
                <w:szCs w:val="30"/>
              </w:rPr>
            </w:pPr>
          </w:p>
        </w:tc>
        <w:tc>
          <w:tcPr>
            <w:tcW w:w="1058" w:type="dxa"/>
            <w:noWrap w:val="0"/>
            <w:vAlign w:val="top"/>
          </w:tcPr>
          <w:p w14:paraId="77A39EA6">
            <w:pPr>
              <w:rPr>
                <w:rFonts w:ascii="Times New Roman" w:hAnsi="Times New Roman" w:eastAsia="仿宋_GB2312" w:cs="Times New Roman"/>
                <w:color w:val="000000"/>
                <w:sz w:val="30"/>
                <w:szCs w:val="30"/>
              </w:rPr>
            </w:pPr>
          </w:p>
        </w:tc>
        <w:tc>
          <w:tcPr>
            <w:tcW w:w="880" w:type="dxa"/>
            <w:noWrap w:val="0"/>
            <w:vAlign w:val="top"/>
          </w:tcPr>
          <w:p w14:paraId="1908DC3A">
            <w:pPr>
              <w:rPr>
                <w:rFonts w:ascii="Times New Roman" w:hAnsi="Times New Roman" w:eastAsia="仿宋_GB2312" w:cs="Times New Roman"/>
                <w:color w:val="000000"/>
                <w:sz w:val="30"/>
                <w:szCs w:val="30"/>
              </w:rPr>
            </w:pPr>
          </w:p>
        </w:tc>
        <w:tc>
          <w:tcPr>
            <w:tcW w:w="1020" w:type="dxa"/>
            <w:noWrap w:val="0"/>
            <w:vAlign w:val="top"/>
          </w:tcPr>
          <w:p w14:paraId="4ACBC6C6">
            <w:pPr>
              <w:rPr>
                <w:rFonts w:ascii="Times New Roman" w:hAnsi="Times New Roman" w:eastAsia="仿宋_GB2312" w:cs="Times New Roman"/>
                <w:color w:val="000000"/>
                <w:sz w:val="30"/>
                <w:szCs w:val="30"/>
              </w:rPr>
            </w:pPr>
          </w:p>
        </w:tc>
        <w:tc>
          <w:tcPr>
            <w:tcW w:w="1480" w:type="dxa"/>
            <w:noWrap w:val="0"/>
            <w:vAlign w:val="top"/>
          </w:tcPr>
          <w:p w14:paraId="1BE3BC6D">
            <w:pPr>
              <w:rPr>
                <w:rFonts w:ascii="Times New Roman" w:hAnsi="Times New Roman" w:eastAsia="仿宋_GB2312" w:cs="Times New Roman"/>
                <w:color w:val="000000"/>
                <w:sz w:val="30"/>
                <w:szCs w:val="30"/>
              </w:rPr>
            </w:pPr>
          </w:p>
        </w:tc>
        <w:tc>
          <w:tcPr>
            <w:tcW w:w="1020" w:type="dxa"/>
            <w:noWrap w:val="0"/>
            <w:vAlign w:val="top"/>
          </w:tcPr>
          <w:p w14:paraId="32A05430">
            <w:pPr>
              <w:rPr>
                <w:rFonts w:ascii="Times New Roman" w:hAnsi="Times New Roman" w:eastAsia="仿宋_GB2312" w:cs="Times New Roman"/>
                <w:color w:val="000000"/>
                <w:sz w:val="30"/>
                <w:szCs w:val="30"/>
              </w:rPr>
            </w:pPr>
          </w:p>
        </w:tc>
        <w:tc>
          <w:tcPr>
            <w:tcW w:w="921" w:type="dxa"/>
            <w:noWrap w:val="0"/>
            <w:vAlign w:val="top"/>
          </w:tcPr>
          <w:p w14:paraId="0A6EC764">
            <w:pPr>
              <w:rPr>
                <w:rFonts w:ascii="Times New Roman" w:hAnsi="Times New Roman" w:eastAsia="仿宋_GB2312" w:cs="Times New Roman"/>
                <w:color w:val="000000"/>
                <w:sz w:val="30"/>
                <w:szCs w:val="30"/>
              </w:rPr>
            </w:pPr>
          </w:p>
        </w:tc>
      </w:tr>
      <w:tr w14:paraId="1A4B4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9CA1F79">
            <w:pPr>
              <w:rPr>
                <w:rFonts w:ascii="Times New Roman" w:hAnsi="Times New Roman" w:eastAsia="仿宋_GB2312" w:cs="Times New Roman"/>
                <w:color w:val="000000"/>
                <w:sz w:val="30"/>
                <w:szCs w:val="30"/>
              </w:rPr>
            </w:pPr>
          </w:p>
        </w:tc>
        <w:tc>
          <w:tcPr>
            <w:tcW w:w="1418" w:type="dxa"/>
            <w:noWrap w:val="0"/>
            <w:vAlign w:val="top"/>
          </w:tcPr>
          <w:p w14:paraId="43DD9874">
            <w:pPr>
              <w:rPr>
                <w:rFonts w:ascii="Times New Roman" w:hAnsi="Times New Roman" w:eastAsia="仿宋_GB2312" w:cs="Times New Roman"/>
                <w:color w:val="000000"/>
                <w:sz w:val="30"/>
                <w:szCs w:val="30"/>
              </w:rPr>
            </w:pPr>
          </w:p>
        </w:tc>
        <w:tc>
          <w:tcPr>
            <w:tcW w:w="850" w:type="dxa"/>
            <w:noWrap w:val="0"/>
            <w:vAlign w:val="top"/>
          </w:tcPr>
          <w:p w14:paraId="178C10C7">
            <w:pPr>
              <w:rPr>
                <w:rFonts w:ascii="Times New Roman" w:hAnsi="Times New Roman" w:eastAsia="仿宋_GB2312" w:cs="Times New Roman"/>
                <w:color w:val="000000"/>
                <w:sz w:val="30"/>
                <w:szCs w:val="30"/>
              </w:rPr>
            </w:pPr>
          </w:p>
        </w:tc>
        <w:tc>
          <w:tcPr>
            <w:tcW w:w="1058" w:type="dxa"/>
            <w:noWrap w:val="0"/>
            <w:vAlign w:val="top"/>
          </w:tcPr>
          <w:p w14:paraId="6474C894">
            <w:pPr>
              <w:rPr>
                <w:rFonts w:ascii="Times New Roman" w:hAnsi="Times New Roman" w:eastAsia="仿宋_GB2312" w:cs="Times New Roman"/>
                <w:color w:val="000000"/>
                <w:sz w:val="30"/>
                <w:szCs w:val="30"/>
              </w:rPr>
            </w:pPr>
          </w:p>
        </w:tc>
        <w:tc>
          <w:tcPr>
            <w:tcW w:w="880" w:type="dxa"/>
            <w:noWrap w:val="0"/>
            <w:vAlign w:val="top"/>
          </w:tcPr>
          <w:p w14:paraId="5ED26CED">
            <w:pPr>
              <w:rPr>
                <w:rFonts w:ascii="Times New Roman" w:hAnsi="Times New Roman" w:eastAsia="仿宋_GB2312" w:cs="Times New Roman"/>
                <w:color w:val="000000"/>
                <w:sz w:val="30"/>
                <w:szCs w:val="30"/>
              </w:rPr>
            </w:pPr>
          </w:p>
        </w:tc>
        <w:tc>
          <w:tcPr>
            <w:tcW w:w="1020" w:type="dxa"/>
            <w:noWrap w:val="0"/>
            <w:vAlign w:val="top"/>
          </w:tcPr>
          <w:p w14:paraId="768137AB">
            <w:pPr>
              <w:rPr>
                <w:rFonts w:ascii="Times New Roman" w:hAnsi="Times New Roman" w:eastAsia="仿宋_GB2312" w:cs="Times New Roman"/>
                <w:color w:val="000000"/>
                <w:sz w:val="30"/>
                <w:szCs w:val="30"/>
              </w:rPr>
            </w:pPr>
          </w:p>
        </w:tc>
        <w:tc>
          <w:tcPr>
            <w:tcW w:w="1480" w:type="dxa"/>
            <w:noWrap w:val="0"/>
            <w:vAlign w:val="top"/>
          </w:tcPr>
          <w:p w14:paraId="5B803761">
            <w:pPr>
              <w:rPr>
                <w:rFonts w:ascii="Times New Roman" w:hAnsi="Times New Roman" w:eastAsia="仿宋_GB2312" w:cs="Times New Roman"/>
                <w:color w:val="000000"/>
                <w:sz w:val="30"/>
                <w:szCs w:val="30"/>
              </w:rPr>
            </w:pPr>
          </w:p>
        </w:tc>
        <w:tc>
          <w:tcPr>
            <w:tcW w:w="1020" w:type="dxa"/>
            <w:noWrap w:val="0"/>
            <w:vAlign w:val="top"/>
          </w:tcPr>
          <w:p w14:paraId="072066CD">
            <w:pPr>
              <w:rPr>
                <w:rFonts w:ascii="Times New Roman" w:hAnsi="Times New Roman" w:eastAsia="仿宋_GB2312" w:cs="Times New Roman"/>
                <w:color w:val="000000"/>
                <w:sz w:val="30"/>
                <w:szCs w:val="30"/>
              </w:rPr>
            </w:pPr>
          </w:p>
        </w:tc>
        <w:tc>
          <w:tcPr>
            <w:tcW w:w="921" w:type="dxa"/>
            <w:noWrap w:val="0"/>
            <w:vAlign w:val="top"/>
          </w:tcPr>
          <w:p w14:paraId="6323AD07">
            <w:pPr>
              <w:rPr>
                <w:rFonts w:ascii="Times New Roman" w:hAnsi="Times New Roman" w:eastAsia="仿宋_GB2312" w:cs="Times New Roman"/>
                <w:color w:val="000000"/>
                <w:sz w:val="30"/>
                <w:szCs w:val="30"/>
              </w:rPr>
            </w:pPr>
          </w:p>
        </w:tc>
      </w:tr>
      <w:tr w14:paraId="4057D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34EF1D9">
            <w:pPr>
              <w:rPr>
                <w:rFonts w:ascii="Times New Roman" w:hAnsi="Times New Roman" w:eastAsia="仿宋_GB2312" w:cs="Times New Roman"/>
                <w:color w:val="000000"/>
                <w:sz w:val="30"/>
                <w:szCs w:val="30"/>
              </w:rPr>
            </w:pPr>
          </w:p>
        </w:tc>
        <w:tc>
          <w:tcPr>
            <w:tcW w:w="1418" w:type="dxa"/>
            <w:noWrap w:val="0"/>
            <w:vAlign w:val="top"/>
          </w:tcPr>
          <w:p w14:paraId="4344487B">
            <w:pPr>
              <w:rPr>
                <w:rFonts w:ascii="Times New Roman" w:hAnsi="Times New Roman" w:eastAsia="仿宋_GB2312" w:cs="Times New Roman"/>
                <w:color w:val="000000"/>
                <w:sz w:val="30"/>
                <w:szCs w:val="30"/>
              </w:rPr>
            </w:pPr>
          </w:p>
        </w:tc>
        <w:tc>
          <w:tcPr>
            <w:tcW w:w="850" w:type="dxa"/>
            <w:noWrap w:val="0"/>
            <w:vAlign w:val="top"/>
          </w:tcPr>
          <w:p w14:paraId="58A9A21D">
            <w:pPr>
              <w:rPr>
                <w:rFonts w:ascii="Times New Roman" w:hAnsi="Times New Roman" w:eastAsia="仿宋_GB2312" w:cs="Times New Roman"/>
                <w:color w:val="000000"/>
                <w:sz w:val="30"/>
                <w:szCs w:val="30"/>
              </w:rPr>
            </w:pPr>
          </w:p>
        </w:tc>
        <w:tc>
          <w:tcPr>
            <w:tcW w:w="1058" w:type="dxa"/>
            <w:noWrap w:val="0"/>
            <w:vAlign w:val="top"/>
          </w:tcPr>
          <w:p w14:paraId="79207CC1">
            <w:pPr>
              <w:rPr>
                <w:rFonts w:ascii="Times New Roman" w:hAnsi="Times New Roman" w:eastAsia="仿宋_GB2312" w:cs="Times New Roman"/>
                <w:color w:val="000000"/>
                <w:sz w:val="30"/>
                <w:szCs w:val="30"/>
              </w:rPr>
            </w:pPr>
          </w:p>
        </w:tc>
        <w:tc>
          <w:tcPr>
            <w:tcW w:w="880" w:type="dxa"/>
            <w:noWrap w:val="0"/>
            <w:vAlign w:val="top"/>
          </w:tcPr>
          <w:p w14:paraId="48AA4AC9">
            <w:pPr>
              <w:rPr>
                <w:rFonts w:ascii="Times New Roman" w:hAnsi="Times New Roman" w:eastAsia="仿宋_GB2312" w:cs="Times New Roman"/>
                <w:color w:val="000000"/>
                <w:sz w:val="30"/>
                <w:szCs w:val="30"/>
              </w:rPr>
            </w:pPr>
          </w:p>
        </w:tc>
        <w:tc>
          <w:tcPr>
            <w:tcW w:w="1020" w:type="dxa"/>
            <w:noWrap w:val="0"/>
            <w:vAlign w:val="top"/>
          </w:tcPr>
          <w:p w14:paraId="50C5CAE7">
            <w:pPr>
              <w:rPr>
                <w:rFonts w:ascii="Times New Roman" w:hAnsi="Times New Roman" w:eastAsia="仿宋_GB2312" w:cs="Times New Roman"/>
                <w:color w:val="000000"/>
                <w:sz w:val="30"/>
                <w:szCs w:val="30"/>
              </w:rPr>
            </w:pPr>
          </w:p>
        </w:tc>
        <w:tc>
          <w:tcPr>
            <w:tcW w:w="1480" w:type="dxa"/>
            <w:noWrap w:val="0"/>
            <w:vAlign w:val="top"/>
          </w:tcPr>
          <w:p w14:paraId="5D7B3D23">
            <w:pPr>
              <w:rPr>
                <w:rFonts w:ascii="Times New Roman" w:hAnsi="Times New Roman" w:eastAsia="仿宋_GB2312" w:cs="Times New Roman"/>
                <w:color w:val="000000"/>
                <w:sz w:val="30"/>
                <w:szCs w:val="30"/>
              </w:rPr>
            </w:pPr>
          </w:p>
        </w:tc>
        <w:tc>
          <w:tcPr>
            <w:tcW w:w="1020" w:type="dxa"/>
            <w:noWrap w:val="0"/>
            <w:vAlign w:val="top"/>
          </w:tcPr>
          <w:p w14:paraId="78D7EE72">
            <w:pPr>
              <w:rPr>
                <w:rFonts w:ascii="Times New Roman" w:hAnsi="Times New Roman" w:eastAsia="仿宋_GB2312" w:cs="Times New Roman"/>
                <w:color w:val="000000"/>
                <w:sz w:val="30"/>
                <w:szCs w:val="30"/>
              </w:rPr>
            </w:pPr>
          </w:p>
        </w:tc>
        <w:tc>
          <w:tcPr>
            <w:tcW w:w="921" w:type="dxa"/>
            <w:noWrap w:val="0"/>
            <w:vAlign w:val="top"/>
          </w:tcPr>
          <w:p w14:paraId="538FCF7B">
            <w:pPr>
              <w:rPr>
                <w:rFonts w:ascii="Times New Roman" w:hAnsi="Times New Roman" w:eastAsia="仿宋_GB2312" w:cs="Times New Roman"/>
                <w:color w:val="000000"/>
                <w:sz w:val="30"/>
                <w:szCs w:val="30"/>
              </w:rPr>
            </w:pPr>
          </w:p>
        </w:tc>
      </w:tr>
      <w:tr w14:paraId="34DA6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4791843">
            <w:pPr>
              <w:rPr>
                <w:rFonts w:ascii="Times New Roman" w:hAnsi="Times New Roman" w:eastAsia="仿宋_GB2312" w:cs="Times New Roman"/>
                <w:color w:val="000000"/>
                <w:sz w:val="30"/>
                <w:szCs w:val="30"/>
              </w:rPr>
            </w:pPr>
          </w:p>
        </w:tc>
        <w:tc>
          <w:tcPr>
            <w:tcW w:w="1418" w:type="dxa"/>
            <w:noWrap w:val="0"/>
            <w:vAlign w:val="top"/>
          </w:tcPr>
          <w:p w14:paraId="470D01AB">
            <w:pPr>
              <w:rPr>
                <w:rFonts w:ascii="Times New Roman" w:hAnsi="Times New Roman" w:eastAsia="仿宋_GB2312" w:cs="Times New Roman"/>
                <w:color w:val="000000"/>
                <w:sz w:val="30"/>
                <w:szCs w:val="30"/>
              </w:rPr>
            </w:pPr>
          </w:p>
        </w:tc>
        <w:tc>
          <w:tcPr>
            <w:tcW w:w="850" w:type="dxa"/>
            <w:noWrap w:val="0"/>
            <w:vAlign w:val="top"/>
          </w:tcPr>
          <w:p w14:paraId="48228AE4">
            <w:pPr>
              <w:rPr>
                <w:rFonts w:ascii="Times New Roman" w:hAnsi="Times New Roman" w:eastAsia="仿宋_GB2312" w:cs="Times New Roman"/>
                <w:color w:val="000000"/>
                <w:sz w:val="30"/>
                <w:szCs w:val="30"/>
              </w:rPr>
            </w:pPr>
          </w:p>
        </w:tc>
        <w:tc>
          <w:tcPr>
            <w:tcW w:w="1058" w:type="dxa"/>
            <w:noWrap w:val="0"/>
            <w:vAlign w:val="top"/>
          </w:tcPr>
          <w:p w14:paraId="0218E7D5">
            <w:pPr>
              <w:rPr>
                <w:rFonts w:ascii="Times New Roman" w:hAnsi="Times New Roman" w:eastAsia="仿宋_GB2312" w:cs="Times New Roman"/>
                <w:color w:val="000000"/>
                <w:sz w:val="30"/>
                <w:szCs w:val="30"/>
              </w:rPr>
            </w:pPr>
          </w:p>
        </w:tc>
        <w:tc>
          <w:tcPr>
            <w:tcW w:w="880" w:type="dxa"/>
            <w:noWrap w:val="0"/>
            <w:vAlign w:val="top"/>
          </w:tcPr>
          <w:p w14:paraId="17F32F92">
            <w:pPr>
              <w:rPr>
                <w:rFonts w:ascii="Times New Roman" w:hAnsi="Times New Roman" w:eastAsia="仿宋_GB2312" w:cs="Times New Roman"/>
                <w:color w:val="000000"/>
                <w:sz w:val="30"/>
                <w:szCs w:val="30"/>
              </w:rPr>
            </w:pPr>
          </w:p>
        </w:tc>
        <w:tc>
          <w:tcPr>
            <w:tcW w:w="1020" w:type="dxa"/>
            <w:noWrap w:val="0"/>
            <w:vAlign w:val="top"/>
          </w:tcPr>
          <w:p w14:paraId="15892688">
            <w:pPr>
              <w:rPr>
                <w:rFonts w:ascii="Times New Roman" w:hAnsi="Times New Roman" w:eastAsia="仿宋_GB2312" w:cs="Times New Roman"/>
                <w:color w:val="000000"/>
                <w:sz w:val="30"/>
                <w:szCs w:val="30"/>
              </w:rPr>
            </w:pPr>
          </w:p>
        </w:tc>
        <w:tc>
          <w:tcPr>
            <w:tcW w:w="1480" w:type="dxa"/>
            <w:noWrap w:val="0"/>
            <w:vAlign w:val="top"/>
          </w:tcPr>
          <w:p w14:paraId="7D05622F">
            <w:pPr>
              <w:rPr>
                <w:rFonts w:ascii="Times New Roman" w:hAnsi="Times New Roman" w:eastAsia="仿宋_GB2312" w:cs="Times New Roman"/>
                <w:color w:val="000000"/>
                <w:sz w:val="30"/>
                <w:szCs w:val="30"/>
              </w:rPr>
            </w:pPr>
          </w:p>
        </w:tc>
        <w:tc>
          <w:tcPr>
            <w:tcW w:w="1020" w:type="dxa"/>
            <w:noWrap w:val="0"/>
            <w:vAlign w:val="top"/>
          </w:tcPr>
          <w:p w14:paraId="056CD965">
            <w:pPr>
              <w:rPr>
                <w:rFonts w:ascii="Times New Roman" w:hAnsi="Times New Roman" w:eastAsia="仿宋_GB2312" w:cs="Times New Roman"/>
                <w:color w:val="000000"/>
                <w:sz w:val="30"/>
                <w:szCs w:val="30"/>
              </w:rPr>
            </w:pPr>
          </w:p>
        </w:tc>
        <w:tc>
          <w:tcPr>
            <w:tcW w:w="921" w:type="dxa"/>
            <w:noWrap w:val="0"/>
            <w:vAlign w:val="top"/>
          </w:tcPr>
          <w:p w14:paraId="51D15122">
            <w:pPr>
              <w:rPr>
                <w:rFonts w:ascii="Times New Roman" w:hAnsi="Times New Roman" w:eastAsia="仿宋_GB2312" w:cs="Times New Roman"/>
                <w:color w:val="000000"/>
                <w:sz w:val="30"/>
                <w:szCs w:val="30"/>
              </w:rPr>
            </w:pPr>
          </w:p>
        </w:tc>
      </w:tr>
      <w:tr w14:paraId="0C5E7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6786237">
            <w:pPr>
              <w:rPr>
                <w:rFonts w:ascii="Times New Roman" w:hAnsi="Times New Roman" w:eastAsia="仿宋_GB2312" w:cs="Times New Roman"/>
                <w:color w:val="000000"/>
                <w:sz w:val="30"/>
                <w:szCs w:val="30"/>
              </w:rPr>
            </w:pPr>
          </w:p>
        </w:tc>
        <w:tc>
          <w:tcPr>
            <w:tcW w:w="1418" w:type="dxa"/>
            <w:noWrap w:val="0"/>
            <w:vAlign w:val="top"/>
          </w:tcPr>
          <w:p w14:paraId="0FF4E772">
            <w:pPr>
              <w:rPr>
                <w:rFonts w:ascii="Times New Roman" w:hAnsi="Times New Roman" w:eastAsia="仿宋_GB2312" w:cs="Times New Roman"/>
                <w:color w:val="000000"/>
                <w:sz w:val="30"/>
                <w:szCs w:val="30"/>
              </w:rPr>
            </w:pPr>
          </w:p>
        </w:tc>
        <w:tc>
          <w:tcPr>
            <w:tcW w:w="850" w:type="dxa"/>
            <w:noWrap w:val="0"/>
            <w:vAlign w:val="top"/>
          </w:tcPr>
          <w:p w14:paraId="684A5AF7">
            <w:pPr>
              <w:rPr>
                <w:rFonts w:ascii="Times New Roman" w:hAnsi="Times New Roman" w:eastAsia="仿宋_GB2312" w:cs="Times New Roman"/>
                <w:color w:val="000000"/>
                <w:sz w:val="30"/>
                <w:szCs w:val="30"/>
              </w:rPr>
            </w:pPr>
          </w:p>
        </w:tc>
        <w:tc>
          <w:tcPr>
            <w:tcW w:w="1058" w:type="dxa"/>
            <w:noWrap w:val="0"/>
            <w:vAlign w:val="top"/>
          </w:tcPr>
          <w:p w14:paraId="11B7BA78">
            <w:pPr>
              <w:rPr>
                <w:rFonts w:ascii="Times New Roman" w:hAnsi="Times New Roman" w:eastAsia="仿宋_GB2312" w:cs="Times New Roman"/>
                <w:color w:val="000000"/>
                <w:sz w:val="30"/>
                <w:szCs w:val="30"/>
              </w:rPr>
            </w:pPr>
          </w:p>
        </w:tc>
        <w:tc>
          <w:tcPr>
            <w:tcW w:w="880" w:type="dxa"/>
            <w:noWrap w:val="0"/>
            <w:vAlign w:val="top"/>
          </w:tcPr>
          <w:p w14:paraId="4B6CFA55">
            <w:pPr>
              <w:rPr>
                <w:rFonts w:ascii="Times New Roman" w:hAnsi="Times New Roman" w:eastAsia="仿宋_GB2312" w:cs="Times New Roman"/>
                <w:color w:val="000000"/>
                <w:sz w:val="30"/>
                <w:szCs w:val="30"/>
              </w:rPr>
            </w:pPr>
          </w:p>
        </w:tc>
        <w:tc>
          <w:tcPr>
            <w:tcW w:w="1020" w:type="dxa"/>
            <w:noWrap w:val="0"/>
            <w:vAlign w:val="top"/>
          </w:tcPr>
          <w:p w14:paraId="6057CCA2">
            <w:pPr>
              <w:rPr>
                <w:rFonts w:ascii="Times New Roman" w:hAnsi="Times New Roman" w:eastAsia="仿宋_GB2312" w:cs="Times New Roman"/>
                <w:color w:val="000000"/>
                <w:sz w:val="30"/>
                <w:szCs w:val="30"/>
              </w:rPr>
            </w:pPr>
          </w:p>
        </w:tc>
        <w:tc>
          <w:tcPr>
            <w:tcW w:w="1480" w:type="dxa"/>
            <w:noWrap w:val="0"/>
            <w:vAlign w:val="top"/>
          </w:tcPr>
          <w:p w14:paraId="30CD81F2">
            <w:pPr>
              <w:rPr>
                <w:rFonts w:ascii="Times New Roman" w:hAnsi="Times New Roman" w:eastAsia="仿宋_GB2312" w:cs="Times New Roman"/>
                <w:color w:val="000000"/>
                <w:sz w:val="30"/>
                <w:szCs w:val="30"/>
              </w:rPr>
            </w:pPr>
          </w:p>
        </w:tc>
        <w:tc>
          <w:tcPr>
            <w:tcW w:w="1020" w:type="dxa"/>
            <w:noWrap w:val="0"/>
            <w:vAlign w:val="top"/>
          </w:tcPr>
          <w:p w14:paraId="08395F59">
            <w:pPr>
              <w:rPr>
                <w:rFonts w:ascii="Times New Roman" w:hAnsi="Times New Roman" w:eastAsia="仿宋_GB2312" w:cs="Times New Roman"/>
                <w:color w:val="000000"/>
                <w:sz w:val="30"/>
                <w:szCs w:val="30"/>
              </w:rPr>
            </w:pPr>
          </w:p>
        </w:tc>
        <w:tc>
          <w:tcPr>
            <w:tcW w:w="921" w:type="dxa"/>
            <w:noWrap w:val="0"/>
            <w:vAlign w:val="top"/>
          </w:tcPr>
          <w:p w14:paraId="5A729A4E">
            <w:pPr>
              <w:rPr>
                <w:rFonts w:ascii="Times New Roman" w:hAnsi="Times New Roman" w:eastAsia="仿宋_GB2312" w:cs="Times New Roman"/>
                <w:color w:val="000000"/>
                <w:sz w:val="30"/>
                <w:szCs w:val="30"/>
              </w:rPr>
            </w:pPr>
          </w:p>
        </w:tc>
      </w:tr>
      <w:tr w14:paraId="1A360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774F3DA">
            <w:pPr>
              <w:rPr>
                <w:rFonts w:ascii="Times New Roman" w:hAnsi="Times New Roman" w:eastAsia="仿宋_GB2312" w:cs="Times New Roman"/>
                <w:color w:val="000000"/>
                <w:sz w:val="30"/>
                <w:szCs w:val="30"/>
              </w:rPr>
            </w:pPr>
          </w:p>
        </w:tc>
        <w:tc>
          <w:tcPr>
            <w:tcW w:w="1418" w:type="dxa"/>
            <w:noWrap w:val="0"/>
            <w:vAlign w:val="top"/>
          </w:tcPr>
          <w:p w14:paraId="6B6D0B84">
            <w:pPr>
              <w:rPr>
                <w:rFonts w:ascii="Times New Roman" w:hAnsi="Times New Roman" w:eastAsia="仿宋_GB2312" w:cs="Times New Roman"/>
                <w:color w:val="000000"/>
                <w:sz w:val="30"/>
                <w:szCs w:val="30"/>
              </w:rPr>
            </w:pPr>
          </w:p>
        </w:tc>
        <w:tc>
          <w:tcPr>
            <w:tcW w:w="850" w:type="dxa"/>
            <w:noWrap w:val="0"/>
            <w:vAlign w:val="top"/>
          </w:tcPr>
          <w:p w14:paraId="6FA47B99">
            <w:pPr>
              <w:rPr>
                <w:rFonts w:ascii="Times New Roman" w:hAnsi="Times New Roman" w:eastAsia="仿宋_GB2312" w:cs="Times New Roman"/>
                <w:color w:val="000000"/>
                <w:sz w:val="30"/>
                <w:szCs w:val="30"/>
              </w:rPr>
            </w:pPr>
          </w:p>
        </w:tc>
        <w:tc>
          <w:tcPr>
            <w:tcW w:w="1058" w:type="dxa"/>
            <w:noWrap w:val="0"/>
            <w:vAlign w:val="top"/>
          </w:tcPr>
          <w:p w14:paraId="7E506FE7">
            <w:pPr>
              <w:rPr>
                <w:rFonts w:ascii="Times New Roman" w:hAnsi="Times New Roman" w:eastAsia="仿宋_GB2312" w:cs="Times New Roman"/>
                <w:color w:val="000000"/>
                <w:sz w:val="30"/>
                <w:szCs w:val="30"/>
              </w:rPr>
            </w:pPr>
          </w:p>
        </w:tc>
        <w:tc>
          <w:tcPr>
            <w:tcW w:w="880" w:type="dxa"/>
            <w:noWrap w:val="0"/>
            <w:vAlign w:val="top"/>
          </w:tcPr>
          <w:p w14:paraId="2233AAAE">
            <w:pPr>
              <w:rPr>
                <w:rFonts w:ascii="Times New Roman" w:hAnsi="Times New Roman" w:eastAsia="仿宋_GB2312" w:cs="Times New Roman"/>
                <w:color w:val="000000"/>
                <w:sz w:val="30"/>
                <w:szCs w:val="30"/>
              </w:rPr>
            </w:pPr>
          </w:p>
        </w:tc>
        <w:tc>
          <w:tcPr>
            <w:tcW w:w="1020" w:type="dxa"/>
            <w:noWrap w:val="0"/>
            <w:vAlign w:val="top"/>
          </w:tcPr>
          <w:p w14:paraId="4A59BA2C">
            <w:pPr>
              <w:rPr>
                <w:rFonts w:ascii="Times New Roman" w:hAnsi="Times New Roman" w:eastAsia="仿宋_GB2312" w:cs="Times New Roman"/>
                <w:color w:val="000000"/>
                <w:sz w:val="30"/>
                <w:szCs w:val="30"/>
              </w:rPr>
            </w:pPr>
          </w:p>
        </w:tc>
        <w:tc>
          <w:tcPr>
            <w:tcW w:w="1480" w:type="dxa"/>
            <w:noWrap w:val="0"/>
            <w:vAlign w:val="top"/>
          </w:tcPr>
          <w:p w14:paraId="1A5150B3">
            <w:pPr>
              <w:rPr>
                <w:rFonts w:ascii="Times New Roman" w:hAnsi="Times New Roman" w:eastAsia="仿宋_GB2312" w:cs="Times New Roman"/>
                <w:color w:val="000000"/>
                <w:sz w:val="30"/>
                <w:szCs w:val="30"/>
              </w:rPr>
            </w:pPr>
          </w:p>
        </w:tc>
        <w:tc>
          <w:tcPr>
            <w:tcW w:w="1020" w:type="dxa"/>
            <w:noWrap w:val="0"/>
            <w:vAlign w:val="top"/>
          </w:tcPr>
          <w:p w14:paraId="2C882495">
            <w:pPr>
              <w:rPr>
                <w:rFonts w:ascii="Times New Roman" w:hAnsi="Times New Roman" w:eastAsia="仿宋_GB2312" w:cs="Times New Roman"/>
                <w:color w:val="000000"/>
                <w:sz w:val="30"/>
                <w:szCs w:val="30"/>
              </w:rPr>
            </w:pPr>
          </w:p>
        </w:tc>
        <w:tc>
          <w:tcPr>
            <w:tcW w:w="921" w:type="dxa"/>
            <w:noWrap w:val="0"/>
            <w:vAlign w:val="top"/>
          </w:tcPr>
          <w:p w14:paraId="248727B4">
            <w:pPr>
              <w:rPr>
                <w:rFonts w:ascii="Times New Roman" w:hAnsi="Times New Roman" w:eastAsia="仿宋_GB2312" w:cs="Times New Roman"/>
                <w:color w:val="000000"/>
                <w:sz w:val="30"/>
                <w:szCs w:val="30"/>
              </w:rPr>
            </w:pPr>
          </w:p>
        </w:tc>
      </w:tr>
      <w:tr w14:paraId="71C92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ECF805D">
            <w:pPr>
              <w:rPr>
                <w:rFonts w:ascii="Times New Roman" w:hAnsi="Times New Roman" w:eastAsia="仿宋_GB2312" w:cs="Times New Roman"/>
                <w:color w:val="000000"/>
                <w:sz w:val="30"/>
                <w:szCs w:val="30"/>
              </w:rPr>
            </w:pPr>
          </w:p>
        </w:tc>
        <w:tc>
          <w:tcPr>
            <w:tcW w:w="1418" w:type="dxa"/>
            <w:noWrap w:val="0"/>
            <w:vAlign w:val="top"/>
          </w:tcPr>
          <w:p w14:paraId="0638F0F1">
            <w:pPr>
              <w:rPr>
                <w:rFonts w:ascii="Times New Roman" w:hAnsi="Times New Roman" w:eastAsia="仿宋_GB2312" w:cs="Times New Roman"/>
                <w:color w:val="000000"/>
                <w:sz w:val="30"/>
                <w:szCs w:val="30"/>
              </w:rPr>
            </w:pPr>
          </w:p>
        </w:tc>
        <w:tc>
          <w:tcPr>
            <w:tcW w:w="850" w:type="dxa"/>
            <w:noWrap w:val="0"/>
            <w:vAlign w:val="top"/>
          </w:tcPr>
          <w:p w14:paraId="45A6EF71">
            <w:pPr>
              <w:rPr>
                <w:rFonts w:ascii="Times New Roman" w:hAnsi="Times New Roman" w:eastAsia="仿宋_GB2312" w:cs="Times New Roman"/>
                <w:color w:val="000000"/>
                <w:sz w:val="30"/>
                <w:szCs w:val="30"/>
              </w:rPr>
            </w:pPr>
          </w:p>
        </w:tc>
        <w:tc>
          <w:tcPr>
            <w:tcW w:w="1058" w:type="dxa"/>
            <w:noWrap w:val="0"/>
            <w:vAlign w:val="top"/>
          </w:tcPr>
          <w:p w14:paraId="61C06578">
            <w:pPr>
              <w:rPr>
                <w:rFonts w:ascii="Times New Roman" w:hAnsi="Times New Roman" w:eastAsia="仿宋_GB2312" w:cs="Times New Roman"/>
                <w:color w:val="000000"/>
                <w:sz w:val="30"/>
                <w:szCs w:val="30"/>
              </w:rPr>
            </w:pPr>
          </w:p>
        </w:tc>
        <w:tc>
          <w:tcPr>
            <w:tcW w:w="880" w:type="dxa"/>
            <w:noWrap w:val="0"/>
            <w:vAlign w:val="top"/>
          </w:tcPr>
          <w:p w14:paraId="147C5615">
            <w:pPr>
              <w:rPr>
                <w:rFonts w:ascii="Times New Roman" w:hAnsi="Times New Roman" w:eastAsia="仿宋_GB2312" w:cs="Times New Roman"/>
                <w:color w:val="000000"/>
                <w:sz w:val="30"/>
                <w:szCs w:val="30"/>
              </w:rPr>
            </w:pPr>
          </w:p>
        </w:tc>
        <w:tc>
          <w:tcPr>
            <w:tcW w:w="1020" w:type="dxa"/>
            <w:noWrap w:val="0"/>
            <w:vAlign w:val="top"/>
          </w:tcPr>
          <w:p w14:paraId="28E7F725">
            <w:pPr>
              <w:rPr>
                <w:rFonts w:ascii="Times New Roman" w:hAnsi="Times New Roman" w:eastAsia="仿宋_GB2312" w:cs="Times New Roman"/>
                <w:color w:val="000000"/>
                <w:sz w:val="30"/>
                <w:szCs w:val="30"/>
              </w:rPr>
            </w:pPr>
          </w:p>
        </w:tc>
        <w:tc>
          <w:tcPr>
            <w:tcW w:w="1480" w:type="dxa"/>
            <w:noWrap w:val="0"/>
            <w:vAlign w:val="top"/>
          </w:tcPr>
          <w:p w14:paraId="3C7CE7E1">
            <w:pPr>
              <w:rPr>
                <w:rFonts w:ascii="Times New Roman" w:hAnsi="Times New Roman" w:eastAsia="仿宋_GB2312" w:cs="Times New Roman"/>
                <w:color w:val="000000"/>
                <w:sz w:val="30"/>
                <w:szCs w:val="30"/>
              </w:rPr>
            </w:pPr>
          </w:p>
        </w:tc>
        <w:tc>
          <w:tcPr>
            <w:tcW w:w="1020" w:type="dxa"/>
            <w:noWrap w:val="0"/>
            <w:vAlign w:val="top"/>
          </w:tcPr>
          <w:p w14:paraId="57CF3255">
            <w:pPr>
              <w:rPr>
                <w:rFonts w:ascii="Times New Roman" w:hAnsi="Times New Roman" w:eastAsia="仿宋_GB2312" w:cs="Times New Roman"/>
                <w:color w:val="000000"/>
                <w:sz w:val="30"/>
                <w:szCs w:val="30"/>
              </w:rPr>
            </w:pPr>
          </w:p>
        </w:tc>
        <w:tc>
          <w:tcPr>
            <w:tcW w:w="921" w:type="dxa"/>
            <w:noWrap w:val="0"/>
            <w:vAlign w:val="top"/>
          </w:tcPr>
          <w:p w14:paraId="4BB72009">
            <w:pPr>
              <w:rPr>
                <w:rFonts w:ascii="Times New Roman" w:hAnsi="Times New Roman" w:eastAsia="仿宋_GB2312" w:cs="Times New Roman"/>
                <w:color w:val="000000"/>
                <w:sz w:val="30"/>
                <w:szCs w:val="30"/>
              </w:rPr>
            </w:pPr>
          </w:p>
        </w:tc>
      </w:tr>
    </w:tbl>
    <w:p w14:paraId="42A270BA">
      <w:pPr>
        <w:spacing w:line="440" w:lineRule="exact"/>
        <w:rPr>
          <w:rFonts w:ascii="Times New Roman" w:hAnsi="Times New Roman" w:eastAsia="黑体" w:cs="Times New Roman"/>
          <w:color w:val="000000"/>
          <w:sz w:val="30"/>
          <w:szCs w:val="30"/>
        </w:rPr>
      </w:pPr>
      <w:r>
        <w:rPr>
          <w:rFonts w:ascii="Times New Roman" w:hAnsi="Times New Roman" w:eastAsia="仿宋_GB2312" w:cs="Times New Roman"/>
          <w:color w:val="000000"/>
          <w:sz w:val="30"/>
          <w:szCs w:val="30"/>
        </w:rPr>
        <w:t>附</w:t>
      </w:r>
      <w:bookmarkStart w:id="1083" w:name="_Toc296944567"/>
      <w:bookmarkStart w:id="1084" w:name="_Toc296503228"/>
      <w:bookmarkStart w:id="1085" w:name="_Toc296347227"/>
      <w:bookmarkStart w:id="1086" w:name="_Toc296346729"/>
      <w:bookmarkStart w:id="1087" w:name="_Toc296891056"/>
      <w:bookmarkStart w:id="1088" w:name="_Toc267261699"/>
      <w:bookmarkStart w:id="1089" w:name="_Toc296891268"/>
      <w:r>
        <w:rPr>
          <w:rFonts w:ascii="Times New Roman" w:hAnsi="Times New Roman" w:eastAsia="仿宋_GB2312" w:cs="Times New Roman"/>
          <w:color w:val="000000"/>
          <w:sz w:val="30"/>
          <w:szCs w:val="30"/>
        </w:rPr>
        <w:t>件6：</w:t>
      </w:r>
    </w:p>
    <w:bookmarkEnd w:id="1083"/>
    <w:bookmarkEnd w:id="1084"/>
    <w:bookmarkEnd w:id="1085"/>
    <w:bookmarkEnd w:id="1086"/>
    <w:bookmarkEnd w:id="1087"/>
    <w:bookmarkEnd w:id="1088"/>
    <w:bookmarkEnd w:id="1089"/>
    <w:p w14:paraId="20AC20E4">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承包人主要施工管理人员表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8845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97BF1B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名    称</w:t>
            </w:r>
          </w:p>
        </w:tc>
        <w:tc>
          <w:tcPr>
            <w:tcW w:w="1418" w:type="dxa"/>
            <w:tcBorders>
              <w:top w:val="single" w:color="auto" w:sz="12" w:space="0"/>
              <w:bottom w:val="double" w:color="auto" w:sz="6" w:space="0"/>
            </w:tcBorders>
            <w:noWrap w:val="0"/>
            <w:vAlign w:val="center"/>
          </w:tcPr>
          <w:p w14:paraId="5EBC7B3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姓名</w:t>
            </w:r>
          </w:p>
        </w:tc>
        <w:tc>
          <w:tcPr>
            <w:tcW w:w="1134" w:type="dxa"/>
            <w:tcBorders>
              <w:top w:val="single" w:color="auto" w:sz="12" w:space="0"/>
              <w:bottom w:val="double" w:color="auto" w:sz="6" w:space="0"/>
            </w:tcBorders>
            <w:noWrap w:val="0"/>
            <w:vAlign w:val="center"/>
          </w:tcPr>
          <w:p w14:paraId="07E3D39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职务</w:t>
            </w:r>
          </w:p>
        </w:tc>
        <w:tc>
          <w:tcPr>
            <w:tcW w:w="1134" w:type="dxa"/>
            <w:tcBorders>
              <w:top w:val="single" w:color="auto" w:sz="12" w:space="0"/>
              <w:bottom w:val="double" w:color="auto" w:sz="6" w:space="0"/>
            </w:tcBorders>
            <w:noWrap w:val="0"/>
            <w:vAlign w:val="center"/>
          </w:tcPr>
          <w:p w14:paraId="1D5C61C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职称</w:t>
            </w:r>
          </w:p>
        </w:tc>
        <w:tc>
          <w:tcPr>
            <w:tcW w:w="4252" w:type="dxa"/>
            <w:tcBorders>
              <w:top w:val="single" w:color="auto" w:sz="12" w:space="0"/>
              <w:bottom w:val="double" w:color="auto" w:sz="6" w:space="0"/>
            </w:tcBorders>
            <w:noWrap w:val="0"/>
            <w:vAlign w:val="center"/>
          </w:tcPr>
          <w:p w14:paraId="0ABF5B6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主要资历、经验及承担过的项目</w:t>
            </w:r>
          </w:p>
        </w:tc>
      </w:tr>
      <w:tr w14:paraId="083A0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B21197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一、总部人员</w:t>
            </w:r>
          </w:p>
        </w:tc>
      </w:tr>
      <w:tr w14:paraId="4278E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977C11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项目主管</w:t>
            </w:r>
          </w:p>
        </w:tc>
        <w:tc>
          <w:tcPr>
            <w:tcW w:w="1418" w:type="dxa"/>
            <w:tcBorders>
              <w:top w:val="nil"/>
            </w:tcBorders>
            <w:noWrap w:val="0"/>
            <w:vAlign w:val="center"/>
          </w:tcPr>
          <w:p w14:paraId="5A60BFB5">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134" w:type="dxa"/>
            <w:tcBorders>
              <w:top w:val="nil"/>
            </w:tcBorders>
            <w:noWrap w:val="0"/>
            <w:vAlign w:val="center"/>
          </w:tcPr>
          <w:p w14:paraId="2002F091">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134" w:type="dxa"/>
            <w:tcBorders>
              <w:top w:val="nil"/>
            </w:tcBorders>
            <w:noWrap w:val="0"/>
            <w:vAlign w:val="center"/>
          </w:tcPr>
          <w:p w14:paraId="39CC3A07">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4252" w:type="dxa"/>
            <w:tcBorders>
              <w:top w:val="nil"/>
            </w:tcBorders>
            <w:noWrap w:val="0"/>
            <w:vAlign w:val="center"/>
          </w:tcPr>
          <w:p w14:paraId="03F141EC">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r>
      <w:tr w14:paraId="5DEEB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CF331C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center"/>
          </w:tcPr>
          <w:p w14:paraId="2CF47CE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22D2359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5239004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6F8D3D9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4D909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9186B9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其他人员</w:t>
            </w:r>
          </w:p>
        </w:tc>
        <w:tc>
          <w:tcPr>
            <w:tcW w:w="1418" w:type="dxa"/>
            <w:noWrap w:val="0"/>
            <w:vAlign w:val="center"/>
          </w:tcPr>
          <w:p w14:paraId="1290CA4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00923FA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342D683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025F0A4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EFFA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16236A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center"/>
          </w:tcPr>
          <w:p w14:paraId="717F997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4720807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3988316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7C9AFFE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6784C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A5324C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二、现场人员</w:t>
            </w:r>
          </w:p>
        </w:tc>
      </w:tr>
      <w:tr w14:paraId="5EE82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3CE61E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项目经理</w:t>
            </w:r>
          </w:p>
        </w:tc>
        <w:tc>
          <w:tcPr>
            <w:tcW w:w="1418" w:type="dxa"/>
            <w:noWrap w:val="0"/>
            <w:vAlign w:val="center"/>
          </w:tcPr>
          <w:p w14:paraId="5F4C1B66">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134" w:type="dxa"/>
            <w:noWrap w:val="0"/>
            <w:vAlign w:val="center"/>
          </w:tcPr>
          <w:p w14:paraId="7655830C">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134" w:type="dxa"/>
            <w:noWrap w:val="0"/>
            <w:vAlign w:val="center"/>
          </w:tcPr>
          <w:p w14:paraId="4E09580E">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4252" w:type="dxa"/>
            <w:noWrap w:val="0"/>
            <w:vAlign w:val="center"/>
          </w:tcPr>
          <w:p w14:paraId="5CED75A6">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r>
      <w:tr w14:paraId="16CC8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B0206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项目副经理</w:t>
            </w:r>
          </w:p>
        </w:tc>
        <w:tc>
          <w:tcPr>
            <w:tcW w:w="1418" w:type="dxa"/>
            <w:noWrap w:val="0"/>
            <w:vAlign w:val="center"/>
          </w:tcPr>
          <w:p w14:paraId="195FCC0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47B6CAA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267DA1F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3853817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926C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72323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技术负责人</w:t>
            </w:r>
          </w:p>
        </w:tc>
        <w:tc>
          <w:tcPr>
            <w:tcW w:w="1418" w:type="dxa"/>
            <w:noWrap w:val="0"/>
            <w:vAlign w:val="center"/>
          </w:tcPr>
          <w:p w14:paraId="5D42D2B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597CA35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5C434A5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3B4B2CB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08549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5E4A0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造价管理</w:t>
            </w:r>
          </w:p>
        </w:tc>
        <w:tc>
          <w:tcPr>
            <w:tcW w:w="1418" w:type="dxa"/>
            <w:noWrap w:val="0"/>
            <w:vAlign w:val="center"/>
          </w:tcPr>
          <w:p w14:paraId="2287743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1E66164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1A2EAAC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4816A6E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535E6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F20023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质量管理</w:t>
            </w:r>
          </w:p>
        </w:tc>
        <w:tc>
          <w:tcPr>
            <w:tcW w:w="1418" w:type="dxa"/>
            <w:noWrap w:val="0"/>
            <w:vAlign w:val="center"/>
          </w:tcPr>
          <w:p w14:paraId="4CD2AEC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3E917BC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0906DEE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5CECB66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2467E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9682B0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材料管理</w:t>
            </w:r>
          </w:p>
        </w:tc>
        <w:tc>
          <w:tcPr>
            <w:tcW w:w="1418" w:type="dxa"/>
            <w:noWrap w:val="0"/>
            <w:vAlign w:val="center"/>
          </w:tcPr>
          <w:p w14:paraId="3832262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58A7E88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4D18812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0DDB27A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73994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D8638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计划管理</w:t>
            </w:r>
          </w:p>
        </w:tc>
        <w:tc>
          <w:tcPr>
            <w:tcW w:w="1418" w:type="dxa"/>
            <w:noWrap w:val="0"/>
            <w:vAlign w:val="center"/>
          </w:tcPr>
          <w:p w14:paraId="629B469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1BC0687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53ED628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0954997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641E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8A3B2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安全管理</w:t>
            </w:r>
          </w:p>
        </w:tc>
        <w:tc>
          <w:tcPr>
            <w:tcW w:w="1418" w:type="dxa"/>
            <w:noWrap w:val="0"/>
            <w:vAlign w:val="center"/>
          </w:tcPr>
          <w:p w14:paraId="5298251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775A44A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2EC6716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76BF1CD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28E8E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090681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其他人员</w:t>
            </w:r>
          </w:p>
        </w:tc>
        <w:tc>
          <w:tcPr>
            <w:tcW w:w="1418" w:type="dxa"/>
            <w:noWrap w:val="0"/>
            <w:vAlign w:val="center"/>
          </w:tcPr>
          <w:p w14:paraId="3235712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1A22257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75D1BA3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07AF279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27FF5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D0EE92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tcBorders>
              <w:bottom w:val="nil"/>
            </w:tcBorders>
            <w:noWrap w:val="0"/>
            <w:vAlign w:val="center"/>
          </w:tcPr>
          <w:p w14:paraId="0A1FFAA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tcBorders>
              <w:bottom w:val="nil"/>
            </w:tcBorders>
            <w:noWrap w:val="0"/>
            <w:vAlign w:val="center"/>
          </w:tcPr>
          <w:p w14:paraId="4DB2DC6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tcBorders>
              <w:bottom w:val="nil"/>
            </w:tcBorders>
            <w:noWrap w:val="0"/>
            <w:vAlign w:val="center"/>
          </w:tcPr>
          <w:p w14:paraId="5F272C7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tcBorders>
              <w:bottom w:val="nil"/>
            </w:tcBorders>
            <w:noWrap w:val="0"/>
            <w:vAlign w:val="center"/>
          </w:tcPr>
          <w:p w14:paraId="4B8C913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6FE5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83077A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center"/>
          </w:tcPr>
          <w:p w14:paraId="0D39442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5E3765A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5016F10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18FF9E7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79701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15AC1E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center"/>
          </w:tcPr>
          <w:p w14:paraId="46CAABE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672B3BD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41C0DFF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5C98076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59FA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BE91E5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center"/>
          </w:tcPr>
          <w:p w14:paraId="78FEA23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120D51A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1BB3C07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652E46B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2227D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A34E33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tcBorders>
              <w:bottom w:val="single" w:color="auto" w:sz="12" w:space="0"/>
            </w:tcBorders>
            <w:noWrap w:val="0"/>
            <w:vAlign w:val="center"/>
          </w:tcPr>
          <w:p w14:paraId="125C6B4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tcBorders>
              <w:bottom w:val="single" w:color="auto" w:sz="12" w:space="0"/>
            </w:tcBorders>
            <w:noWrap w:val="0"/>
            <w:vAlign w:val="center"/>
          </w:tcPr>
          <w:p w14:paraId="3A90CC3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tcBorders>
              <w:bottom w:val="single" w:color="auto" w:sz="12" w:space="0"/>
            </w:tcBorders>
            <w:noWrap w:val="0"/>
            <w:vAlign w:val="center"/>
          </w:tcPr>
          <w:p w14:paraId="53CCE45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tcBorders>
              <w:bottom w:val="single" w:color="auto" w:sz="12" w:space="0"/>
            </w:tcBorders>
            <w:noWrap w:val="0"/>
            <w:vAlign w:val="center"/>
          </w:tcPr>
          <w:p w14:paraId="33A48D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bl>
    <w:p w14:paraId="32875EBC">
      <w:pPr>
        <w:spacing w:line="440" w:lineRule="exact"/>
        <w:rPr>
          <w:rFonts w:ascii="Times New Roman" w:hAnsi="Times New Roman" w:eastAsia="黑体" w:cs="Times New Roman"/>
          <w:color w:val="000000"/>
          <w:sz w:val="30"/>
          <w:szCs w:val="30"/>
        </w:rPr>
      </w:pPr>
      <w:r>
        <w:rPr>
          <w:rFonts w:ascii="Times New Roman" w:hAnsi="Times New Roman" w:eastAsia="仿宋_GB2312" w:cs="Times New Roman"/>
          <w:color w:val="000000"/>
          <w:sz w:val="30"/>
          <w:szCs w:val="30"/>
        </w:rPr>
        <w:br w:type="page"/>
      </w:r>
      <w:r>
        <w:rPr>
          <w:rFonts w:ascii="Times New Roman" w:hAnsi="Times New Roman" w:eastAsia="仿宋_GB2312" w:cs="Times New Roman"/>
          <w:color w:val="000000"/>
          <w:sz w:val="30"/>
          <w:szCs w:val="30"/>
        </w:rPr>
        <w:t>附</w:t>
      </w:r>
      <w:bookmarkStart w:id="1090" w:name="_Toc296891269"/>
      <w:bookmarkStart w:id="1091" w:name="_Toc296346730"/>
      <w:bookmarkStart w:id="1092" w:name="_Toc296503229"/>
      <w:bookmarkStart w:id="1093" w:name="_Toc296944568"/>
      <w:bookmarkStart w:id="1094" w:name="_Toc296347228"/>
      <w:bookmarkStart w:id="1095" w:name="_Toc296891057"/>
      <w:r>
        <w:rPr>
          <w:rFonts w:ascii="Times New Roman" w:hAnsi="Times New Roman" w:eastAsia="仿宋_GB2312" w:cs="Times New Roman"/>
          <w:color w:val="000000"/>
          <w:sz w:val="30"/>
          <w:szCs w:val="30"/>
        </w:rPr>
        <w:t>件7：</w:t>
      </w:r>
    </w:p>
    <w:bookmarkEnd w:id="1090"/>
    <w:bookmarkEnd w:id="1091"/>
    <w:bookmarkEnd w:id="1092"/>
    <w:bookmarkEnd w:id="1093"/>
    <w:bookmarkEnd w:id="1094"/>
    <w:bookmarkEnd w:id="1095"/>
    <w:p w14:paraId="525C0899">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分包人主要施工管理人员表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B62A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AB3512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名    称</w:t>
            </w:r>
          </w:p>
        </w:tc>
        <w:tc>
          <w:tcPr>
            <w:tcW w:w="1418" w:type="dxa"/>
            <w:tcBorders>
              <w:top w:val="single" w:color="auto" w:sz="12" w:space="0"/>
              <w:bottom w:val="double" w:color="auto" w:sz="6" w:space="0"/>
            </w:tcBorders>
            <w:noWrap w:val="0"/>
            <w:vAlign w:val="center"/>
          </w:tcPr>
          <w:p w14:paraId="70DFC56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姓名</w:t>
            </w:r>
          </w:p>
        </w:tc>
        <w:tc>
          <w:tcPr>
            <w:tcW w:w="1134" w:type="dxa"/>
            <w:tcBorders>
              <w:top w:val="single" w:color="auto" w:sz="12" w:space="0"/>
              <w:bottom w:val="double" w:color="auto" w:sz="6" w:space="0"/>
            </w:tcBorders>
            <w:noWrap w:val="0"/>
            <w:vAlign w:val="center"/>
          </w:tcPr>
          <w:p w14:paraId="2767BB7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职务</w:t>
            </w:r>
          </w:p>
        </w:tc>
        <w:tc>
          <w:tcPr>
            <w:tcW w:w="1134" w:type="dxa"/>
            <w:tcBorders>
              <w:top w:val="single" w:color="auto" w:sz="12" w:space="0"/>
              <w:bottom w:val="double" w:color="auto" w:sz="6" w:space="0"/>
            </w:tcBorders>
            <w:noWrap w:val="0"/>
            <w:vAlign w:val="center"/>
          </w:tcPr>
          <w:p w14:paraId="5B079A7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职称</w:t>
            </w:r>
          </w:p>
        </w:tc>
        <w:tc>
          <w:tcPr>
            <w:tcW w:w="4252" w:type="dxa"/>
            <w:tcBorders>
              <w:top w:val="single" w:color="auto" w:sz="12" w:space="0"/>
              <w:bottom w:val="double" w:color="auto" w:sz="6" w:space="0"/>
            </w:tcBorders>
            <w:noWrap w:val="0"/>
            <w:vAlign w:val="center"/>
          </w:tcPr>
          <w:p w14:paraId="28C825D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主要资历、经验及承担过的项目</w:t>
            </w:r>
          </w:p>
        </w:tc>
      </w:tr>
      <w:tr w14:paraId="73F4F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F303A0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一、总部人员</w:t>
            </w:r>
          </w:p>
        </w:tc>
      </w:tr>
      <w:tr w14:paraId="5E599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1E7094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项目主管</w:t>
            </w:r>
          </w:p>
        </w:tc>
        <w:tc>
          <w:tcPr>
            <w:tcW w:w="1418" w:type="dxa"/>
            <w:tcBorders>
              <w:top w:val="nil"/>
            </w:tcBorders>
            <w:noWrap w:val="0"/>
            <w:vAlign w:val="center"/>
          </w:tcPr>
          <w:p w14:paraId="2C7555C3">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134" w:type="dxa"/>
            <w:tcBorders>
              <w:top w:val="nil"/>
            </w:tcBorders>
            <w:noWrap w:val="0"/>
            <w:vAlign w:val="center"/>
          </w:tcPr>
          <w:p w14:paraId="0AEEE7C5">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134" w:type="dxa"/>
            <w:tcBorders>
              <w:top w:val="nil"/>
            </w:tcBorders>
            <w:noWrap w:val="0"/>
            <w:vAlign w:val="center"/>
          </w:tcPr>
          <w:p w14:paraId="47A2EC87">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4252" w:type="dxa"/>
            <w:tcBorders>
              <w:top w:val="nil"/>
            </w:tcBorders>
            <w:noWrap w:val="0"/>
            <w:vAlign w:val="center"/>
          </w:tcPr>
          <w:p w14:paraId="02C4C1C4">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r>
      <w:tr w14:paraId="7ACB4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1D2407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center"/>
          </w:tcPr>
          <w:p w14:paraId="1048B12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5742202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46B25A1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3B217B4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4BA8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1376FA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其他人员</w:t>
            </w:r>
          </w:p>
        </w:tc>
        <w:tc>
          <w:tcPr>
            <w:tcW w:w="1418" w:type="dxa"/>
            <w:noWrap w:val="0"/>
            <w:vAlign w:val="center"/>
          </w:tcPr>
          <w:p w14:paraId="1DA249A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13558A3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540CACD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32B48F6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25135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2D652E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center"/>
          </w:tcPr>
          <w:p w14:paraId="28BA229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6A05DCE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1E6102A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1168AD7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6FD19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A0EE72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二、现场人员</w:t>
            </w:r>
          </w:p>
        </w:tc>
      </w:tr>
      <w:tr w14:paraId="123CA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F61657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项目经理</w:t>
            </w:r>
          </w:p>
        </w:tc>
        <w:tc>
          <w:tcPr>
            <w:tcW w:w="1418" w:type="dxa"/>
            <w:noWrap w:val="0"/>
            <w:vAlign w:val="center"/>
          </w:tcPr>
          <w:p w14:paraId="655A32DF">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134" w:type="dxa"/>
            <w:noWrap w:val="0"/>
            <w:vAlign w:val="center"/>
          </w:tcPr>
          <w:p w14:paraId="2030D809">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1134" w:type="dxa"/>
            <w:noWrap w:val="0"/>
            <w:vAlign w:val="center"/>
          </w:tcPr>
          <w:p w14:paraId="0639E417">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c>
          <w:tcPr>
            <w:tcW w:w="4252" w:type="dxa"/>
            <w:noWrap w:val="0"/>
            <w:vAlign w:val="center"/>
          </w:tcPr>
          <w:p w14:paraId="1D59F7AE">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30"/>
                <w:szCs w:val="30"/>
                <w:lang w:val="en-US" w:eastAsia="zh-CN"/>
              </w:rPr>
            </w:pPr>
            <w:r>
              <w:rPr>
                <w:rFonts w:hint="eastAsia" w:ascii="Times New Roman" w:hAnsi="Times New Roman" w:eastAsia="仿宋_GB2312" w:cs="Times New Roman"/>
                <w:color w:val="000000"/>
                <w:sz w:val="30"/>
                <w:szCs w:val="30"/>
                <w:lang w:val="en-US" w:eastAsia="zh-CN"/>
              </w:rPr>
              <w:t>/</w:t>
            </w:r>
          </w:p>
        </w:tc>
      </w:tr>
      <w:tr w14:paraId="58E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3AD768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项目副经理</w:t>
            </w:r>
          </w:p>
        </w:tc>
        <w:tc>
          <w:tcPr>
            <w:tcW w:w="1418" w:type="dxa"/>
            <w:noWrap w:val="0"/>
            <w:vAlign w:val="center"/>
          </w:tcPr>
          <w:p w14:paraId="7831542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40E70E3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0302FDD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15D4B71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48808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4ABF9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技术负责人</w:t>
            </w:r>
          </w:p>
        </w:tc>
        <w:tc>
          <w:tcPr>
            <w:tcW w:w="1418" w:type="dxa"/>
            <w:noWrap w:val="0"/>
            <w:vAlign w:val="center"/>
          </w:tcPr>
          <w:p w14:paraId="54CFF59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17C41A0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21B32FA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7B98D25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6351C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10FF6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造价管理</w:t>
            </w:r>
          </w:p>
        </w:tc>
        <w:tc>
          <w:tcPr>
            <w:tcW w:w="1418" w:type="dxa"/>
            <w:noWrap w:val="0"/>
            <w:vAlign w:val="center"/>
          </w:tcPr>
          <w:p w14:paraId="2C1B6B9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0A8BE84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27C78FC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2A93237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FDE5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FD9EC2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质量管理</w:t>
            </w:r>
          </w:p>
        </w:tc>
        <w:tc>
          <w:tcPr>
            <w:tcW w:w="1418" w:type="dxa"/>
            <w:noWrap w:val="0"/>
            <w:vAlign w:val="center"/>
          </w:tcPr>
          <w:p w14:paraId="25E7142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5138C0F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5F045E7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1550676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40062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171E9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材料管理</w:t>
            </w:r>
          </w:p>
        </w:tc>
        <w:tc>
          <w:tcPr>
            <w:tcW w:w="1418" w:type="dxa"/>
            <w:noWrap w:val="0"/>
            <w:vAlign w:val="center"/>
          </w:tcPr>
          <w:p w14:paraId="544BA71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0F26098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599AC46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4140579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2773E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34892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计划管理</w:t>
            </w:r>
          </w:p>
        </w:tc>
        <w:tc>
          <w:tcPr>
            <w:tcW w:w="1418" w:type="dxa"/>
            <w:noWrap w:val="0"/>
            <w:vAlign w:val="center"/>
          </w:tcPr>
          <w:p w14:paraId="22358B0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5860B76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40D7437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58D6079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1A1FB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101038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安全管理</w:t>
            </w:r>
          </w:p>
        </w:tc>
        <w:tc>
          <w:tcPr>
            <w:tcW w:w="1418" w:type="dxa"/>
            <w:noWrap w:val="0"/>
            <w:vAlign w:val="center"/>
          </w:tcPr>
          <w:p w14:paraId="6288EBA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3501E73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19D71E2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016248C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268F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ECA2E7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其他人员</w:t>
            </w:r>
          </w:p>
        </w:tc>
        <w:tc>
          <w:tcPr>
            <w:tcW w:w="1418" w:type="dxa"/>
            <w:noWrap w:val="0"/>
            <w:vAlign w:val="center"/>
          </w:tcPr>
          <w:p w14:paraId="009ABDE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181AB23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4D4A050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46F0EA2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39EDA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F745EA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tcBorders>
              <w:bottom w:val="nil"/>
            </w:tcBorders>
            <w:noWrap w:val="0"/>
            <w:vAlign w:val="center"/>
          </w:tcPr>
          <w:p w14:paraId="6DB6082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tcBorders>
              <w:bottom w:val="nil"/>
            </w:tcBorders>
            <w:noWrap w:val="0"/>
            <w:vAlign w:val="center"/>
          </w:tcPr>
          <w:p w14:paraId="0133CCA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tcBorders>
              <w:bottom w:val="nil"/>
            </w:tcBorders>
            <w:noWrap w:val="0"/>
            <w:vAlign w:val="center"/>
          </w:tcPr>
          <w:p w14:paraId="503BBDE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tcBorders>
              <w:bottom w:val="nil"/>
            </w:tcBorders>
            <w:noWrap w:val="0"/>
            <w:vAlign w:val="center"/>
          </w:tcPr>
          <w:p w14:paraId="3A93057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05B53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8BB67E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center"/>
          </w:tcPr>
          <w:p w14:paraId="76AB76A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39B3F03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26BDA7D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79FF19D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47DB5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39A681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center"/>
          </w:tcPr>
          <w:p w14:paraId="45ACCCD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0562191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48D0852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76EA65F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5B19B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16CD7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center"/>
          </w:tcPr>
          <w:p w14:paraId="5F5667F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noWrap w:val="0"/>
            <w:vAlign w:val="center"/>
          </w:tcPr>
          <w:p w14:paraId="7BB5536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noWrap w:val="0"/>
            <w:vAlign w:val="center"/>
          </w:tcPr>
          <w:p w14:paraId="5EE2E02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noWrap w:val="0"/>
            <w:vAlign w:val="center"/>
          </w:tcPr>
          <w:p w14:paraId="2C03C2A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r w14:paraId="5A859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03D6F3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tcBorders>
              <w:bottom w:val="single" w:color="auto" w:sz="12" w:space="0"/>
            </w:tcBorders>
            <w:noWrap w:val="0"/>
            <w:vAlign w:val="center"/>
          </w:tcPr>
          <w:p w14:paraId="55DFCB9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134" w:type="dxa"/>
            <w:tcBorders>
              <w:bottom w:val="single" w:color="auto" w:sz="12" w:space="0"/>
            </w:tcBorders>
            <w:noWrap w:val="0"/>
            <w:vAlign w:val="center"/>
          </w:tcPr>
          <w:p w14:paraId="2652A9E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1134" w:type="dxa"/>
            <w:tcBorders>
              <w:bottom w:val="single" w:color="auto" w:sz="12" w:space="0"/>
            </w:tcBorders>
            <w:noWrap w:val="0"/>
            <w:vAlign w:val="center"/>
          </w:tcPr>
          <w:p w14:paraId="7DF0F60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c>
          <w:tcPr>
            <w:tcW w:w="4252" w:type="dxa"/>
            <w:tcBorders>
              <w:bottom w:val="single" w:color="auto" w:sz="12" w:space="0"/>
            </w:tcBorders>
            <w:noWrap w:val="0"/>
            <w:vAlign w:val="center"/>
          </w:tcPr>
          <w:p w14:paraId="575176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30"/>
                <w:szCs w:val="30"/>
              </w:rPr>
            </w:pPr>
          </w:p>
        </w:tc>
      </w:tr>
    </w:tbl>
    <w:p w14:paraId="242171A2">
      <w:pPr>
        <w:spacing w:line="440" w:lineRule="exact"/>
        <w:rPr>
          <w:rFonts w:ascii="Times New Roman" w:hAnsi="Times New Roman" w:eastAsia="黑体" w:cs="Times New Roman"/>
          <w:color w:val="000000"/>
          <w:sz w:val="30"/>
          <w:szCs w:val="30"/>
        </w:rPr>
      </w:pPr>
      <w:r>
        <w:rPr>
          <w:rFonts w:ascii="Times New Roman" w:hAnsi="Times New Roman" w:eastAsia="仿宋_GB2312" w:cs="Times New Roman"/>
          <w:color w:val="000000"/>
          <w:sz w:val="30"/>
          <w:szCs w:val="30"/>
        </w:rPr>
        <w:br w:type="page"/>
      </w:r>
      <w:bookmarkStart w:id="1096" w:name="_Toc267261701"/>
      <w:r>
        <w:rPr>
          <w:rFonts w:ascii="Times New Roman" w:hAnsi="Times New Roman" w:eastAsia="仿宋_GB2312" w:cs="Times New Roman"/>
          <w:color w:val="000000"/>
          <w:sz w:val="30"/>
          <w:szCs w:val="30"/>
        </w:rPr>
        <w:t>附</w:t>
      </w:r>
      <w:bookmarkStart w:id="1097" w:name="_Toc296503231"/>
      <w:bookmarkStart w:id="1098" w:name="_Toc296891271"/>
      <w:bookmarkStart w:id="1099" w:name="_Toc296346732"/>
      <w:bookmarkStart w:id="1100" w:name="_Toc296891059"/>
      <w:bookmarkStart w:id="1101" w:name="_Toc296944570"/>
      <w:bookmarkStart w:id="1102" w:name="_Toc296347230"/>
      <w:r>
        <w:rPr>
          <w:rFonts w:ascii="Times New Roman" w:hAnsi="Times New Roman" w:eastAsia="仿宋_GB2312" w:cs="Times New Roman"/>
          <w:color w:val="000000"/>
          <w:sz w:val="30"/>
          <w:szCs w:val="30"/>
        </w:rPr>
        <w:t>件8：</w:t>
      </w:r>
    </w:p>
    <w:bookmarkEnd w:id="1096"/>
    <w:bookmarkEnd w:id="1097"/>
    <w:bookmarkEnd w:id="1098"/>
    <w:bookmarkEnd w:id="1099"/>
    <w:bookmarkEnd w:id="1100"/>
    <w:bookmarkEnd w:id="1101"/>
    <w:bookmarkEnd w:id="1102"/>
    <w:p w14:paraId="4BE92B61">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履约担保</w:t>
      </w:r>
    </w:p>
    <w:p w14:paraId="459F4A47">
      <w:pPr>
        <w:spacing w:line="440" w:lineRule="exac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u w:val="none"/>
        </w:rPr>
        <w:t xml:space="preserve"> 发包人</w:t>
      </w:r>
      <w:r>
        <w:rPr>
          <w:rFonts w:hint="eastAsia" w:ascii="Times New Roman" w:hAnsi="Times New Roman" w:eastAsia="仿宋_GB2312" w:cs="Times New Roman"/>
          <w:color w:val="000000"/>
          <w:sz w:val="30"/>
          <w:szCs w:val="30"/>
          <w:u w:val="none"/>
          <w:lang w:eastAsia="zh-CN"/>
        </w:rPr>
        <w:t>：</w:t>
      </w:r>
      <w:r>
        <w:rPr>
          <w:rFonts w:hint="eastAsia" w:ascii="Times New Roman" w:hAnsi="Times New Roman" w:eastAsia="仿宋_GB2312" w:cs="Times New Roman"/>
          <w:color w:val="000000"/>
          <w:sz w:val="30"/>
          <w:szCs w:val="30"/>
          <w:u w:val="single"/>
          <w:lang w:eastAsia="zh-CN"/>
        </w:rPr>
        <w:t>乌鲁木齐市天山区建设局</w:t>
      </w:r>
      <w:r>
        <w:rPr>
          <w:rFonts w:ascii="Times New Roman" w:hAnsi="Times New Roman" w:eastAsia="仿宋_GB2312" w:cs="Times New Roman"/>
          <w:color w:val="000000"/>
          <w:sz w:val="30"/>
          <w:szCs w:val="30"/>
        </w:rPr>
        <w:t>：</w:t>
      </w:r>
    </w:p>
    <w:p w14:paraId="0640F257">
      <w:pPr>
        <w:spacing w:line="440" w:lineRule="exact"/>
        <w:rPr>
          <w:rFonts w:ascii="Times New Roman" w:hAnsi="Times New Roman" w:eastAsia="仿宋_GB2312" w:cs="Times New Roman"/>
          <w:color w:val="000000"/>
          <w:sz w:val="30"/>
          <w:szCs w:val="30"/>
        </w:rPr>
      </w:pPr>
    </w:p>
    <w:p w14:paraId="46739C1C">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鉴于</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eastAsia="zh-CN"/>
        </w:rPr>
        <w:t>乌鲁木齐市天山区建设局</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（以下简称“</w:t>
      </w:r>
      <w:r>
        <w:rPr>
          <w:rFonts w:ascii="Times New Roman" w:hAnsi="Times New Roman" w:eastAsia="仿宋_GB2312" w:cs="Times New Roman"/>
          <w:color w:val="000000"/>
          <w:sz w:val="30"/>
          <w:szCs w:val="30"/>
          <w:u w:val="none"/>
        </w:rPr>
        <w:t xml:space="preserve"> 发包人</w:t>
      </w:r>
      <w:r>
        <w:rPr>
          <w:rFonts w:ascii="Times New Roman" w:hAnsi="Times New Roman" w:eastAsia="仿宋_GB2312" w:cs="Times New Roman"/>
          <w:color w:val="000000"/>
          <w:sz w:val="30"/>
          <w:szCs w:val="30"/>
        </w:rPr>
        <w:t>”）与</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（承包人名称）（以下称“承包人”）于</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年</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月</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日就</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 xml:space="preserve">（工程名称）施工及有关事项协商一致共同签订《建设工程施工合同》。我方愿意无条件地、不可撤销地就承包人履行与你方签订的合同，向你方提供连带责任担保。 </w:t>
      </w:r>
    </w:p>
    <w:p w14:paraId="59008C8E">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 担保金额人民币（大写）</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元（¥</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w:t>
      </w:r>
    </w:p>
    <w:p w14:paraId="41E969C1">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2. 担保有效期自你方与承包人签订的合同生效之日起至</w:t>
      </w:r>
      <w:r>
        <w:rPr>
          <w:rFonts w:hint="eastAsia" w:ascii="Times New Roman" w:hAnsi="Times New Roman" w:eastAsia="仿宋_GB2312" w:cs="Times New Roman"/>
          <w:color w:val="000000"/>
          <w:sz w:val="30"/>
          <w:szCs w:val="30"/>
          <w:lang w:val="en-US" w:eastAsia="zh-CN"/>
        </w:rPr>
        <w:t>项目完成正式验收</w:t>
      </w:r>
      <w:r>
        <w:rPr>
          <w:rFonts w:ascii="Times New Roman" w:hAnsi="Times New Roman" w:eastAsia="仿宋_GB2312" w:cs="Times New Roman"/>
          <w:color w:val="000000"/>
          <w:sz w:val="30"/>
          <w:szCs w:val="30"/>
        </w:rPr>
        <w:t>。</w:t>
      </w:r>
    </w:p>
    <w:p w14:paraId="1C2BFEF2">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3. 在本担保有效期内，因承包人违反合同约定的义务给你方造成经济损失时，我方在收到你方以书面形式提出的在担保金额内的赔偿要求后，在7天内无条件支付。</w:t>
      </w:r>
    </w:p>
    <w:p w14:paraId="28F2C527">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4. 你方和承包人按合同约定变更合同时，我方承担本担保规定的义务不变。</w:t>
      </w:r>
    </w:p>
    <w:p w14:paraId="49CB16E0">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5. 因本保函发生的纠纷，可由双方协商解决，协商不成的，任何一方均可提请</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仲裁委员会仲裁。</w:t>
      </w:r>
    </w:p>
    <w:p w14:paraId="6F2264C2">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6. 本保函自我方法定代表人（或其授权代理人）签字并加盖公章之日起生效。</w:t>
      </w:r>
    </w:p>
    <w:p w14:paraId="58C601B7">
      <w:pPr>
        <w:spacing w:line="360" w:lineRule="auto"/>
        <w:rPr>
          <w:rFonts w:ascii="Times New Roman" w:hAnsi="Times New Roman" w:eastAsia="仿宋_GB2312" w:cs="Times New Roman"/>
          <w:color w:val="000000"/>
          <w:sz w:val="30"/>
          <w:szCs w:val="30"/>
        </w:rPr>
      </w:pPr>
    </w:p>
    <w:p w14:paraId="6395549E">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lang w:val="en-US" w:eastAsia="zh-CN"/>
        </w:rPr>
        <w:t>单位名称</w:t>
      </w:r>
      <w:r>
        <w:rPr>
          <w:rFonts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（盖单位章）</w:t>
      </w:r>
    </w:p>
    <w:p w14:paraId="6F2A4A7F">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法定代表人或其委托代理人：</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（签字）</w:t>
      </w:r>
    </w:p>
    <w:p w14:paraId="3039EDBE">
      <w:pPr>
        <w:spacing w:line="360" w:lineRule="auto"/>
        <w:ind w:left="1899" w:hanging="1899" w:hangingChars="633"/>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             </w:t>
      </w:r>
      <w:r>
        <w:rPr>
          <w:rFonts w:hint="eastAsia" w:ascii="Times New Roman" w:hAnsi="Times New Roman" w:eastAsia="仿宋_GB2312" w:cs="Times New Roman"/>
          <w:color w:val="000000"/>
          <w:sz w:val="30"/>
          <w:szCs w:val="30"/>
        </w:rPr>
        <w:t xml:space="preserve">  </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年</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月</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日</w:t>
      </w:r>
    </w:p>
    <w:p w14:paraId="52158F8D">
      <w:pPr>
        <w:spacing w:line="360" w:lineRule="auto"/>
        <w:ind w:left="1899" w:hanging="1899" w:hangingChars="633"/>
        <w:rPr>
          <w:rFonts w:ascii="Times New Roman" w:hAnsi="Times New Roman" w:eastAsia="仿宋_GB2312" w:cs="Times New Roman"/>
          <w:color w:val="000000"/>
          <w:sz w:val="30"/>
          <w:szCs w:val="30"/>
        </w:rPr>
      </w:pPr>
    </w:p>
    <w:p w14:paraId="2E663FEE">
      <w:pPr>
        <w:spacing w:line="360" w:lineRule="auto"/>
        <w:ind w:left="1899" w:hanging="1899" w:hangingChars="633"/>
        <w:rPr>
          <w:rFonts w:ascii="Times New Roman" w:hAnsi="Times New Roman" w:eastAsia="仿宋_GB2312" w:cs="Times New Roman"/>
          <w:color w:val="000000"/>
          <w:sz w:val="30"/>
          <w:szCs w:val="30"/>
        </w:rPr>
      </w:pPr>
    </w:p>
    <w:p w14:paraId="41FC5A42">
      <w:pPr>
        <w:spacing w:line="360" w:lineRule="auto"/>
        <w:ind w:left="1899" w:hanging="1899" w:hangingChars="633"/>
        <w:rPr>
          <w:rFonts w:ascii="Times New Roman" w:hAnsi="Times New Roman" w:eastAsia="仿宋_GB2312" w:cs="Times New Roman"/>
          <w:color w:val="000000"/>
          <w:sz w:val="30"/>
          <w:szCs w:val="30"/>
        </w:rPr>
      </w:pPr>
    </w:p>
    <w:p w14:paraId="25F2C5C8">
      <w:pPr>
        <w:spacing w:line="360" w:lineRule="auto"/>
        <w:ind w:left="1899" w:hanging="1899" w:hangingChars="633"/>
        <w:rPr>
          <w:rFonts w:ascii="Times New Roman" w:hAnsi="Times New Roman" w:eastAsia="仿宋_GB2312" w:cs="Times New Roman"/>
          <w:color w:val="000000"/>
          <w:sz w:val="30"/>
          <w:szCs w:val="30"/>
        </w:rPr>
      </w:pPr>
    </w:p>
    <w:p w14:paraId="5B34D224">
      <w:pPr>
        <w:spacing w:line="360" w:lineRule="auto"/>
        <w:ind w:left="1899" w:hanging="1899" w:hangingChars="633"/>
        <w:rPr>
          <w:rFonts w:ascii="Times New Roman" w:hAnsi="Times New Roman" w:eastAsia="仿宋_GB2312" w:cs="Times New Roman"/>
          <w:color w:val="000000"/>
          <w:sz w:val="30"/>
          <w:szCs w:val="30"/>
        </w:rPr>
      </w:pPr>
    </w:p>
    <w:p w14:paraId="1A7D9635">
      <w:pPr>
        <w:spacing w:line="360" w:lineRule="auto"/>
        <w:ind w:left="1899" w:hanging="1899" w:hangingChars="633"/>
        <w:rPr>
          <w:rFonts w:ascii="Times New Roman" w:hAnsi="Times New Roman" w:eastAsia="仿宋_GB2312" w:cs="Times New Roman"/>
          <w:color w:val="000000"/>
          <w:sz w:val="30"/>
          <w:szCs w:val="30"/>
        </w:rPr>
      </w:pPr>
    </w:p>
    <w:p w14:paraId="71F7556D">
      <w:pPr>
        <w:spacing w:line="360" w:lineRule="auto"/>
        <w:ind w:left="1899" w:hanging="1899" w:hangingChars="633"/>
        <w:rPr>
          <w:rFonts w:ascii="Times New Roman" w:hAnsi="Times New Roman" w:eastAsia="仿宋_GB2312" w:cs="Times New Roman"/>
          <w:color w:val="000000"/>
          <w:sz w:val="30"/>
          <w:szCs w:val="30"/>
        </w:rPr>
      </w:pPr>
    </w:p>
    <w:p w14:paraId="1E777561">
      <w:pPr>
        <w:spacing w:line="360" w:lineRule="auto"/>
        <w:ind w:left="1899" w:hanging="1899" w:hangingChars="633"/>
        <w:rPr>
          <w:rFonts w:ascii="Times New Roman" w:hAnsi="Times New Roman" w:eastAsia="仿宋_GB2312" w:cs="Times New Roman"/>
          <w:color w:val="000000"/>
          <w:sz w:val="30"/>
          <w:szCs w:val="30"/>
        </w:rPr>
      </w:pPr>
    </w:p>
    <w:p w14:paraId="64880724">
      <w:pPr>
        <w:spacing w:line="360" w:lineRule="auto"/>
        <w:ind w:left="1899" w:hanging="1899" w:hangingChars="633"/>
        <w:rPr>
          <w:rFonts w:ascii="Times New Roman" w:hAnsi="Times New Roman" w:eastAsia="仿宋_GB2312" w:cs="Times New Roman"/>
          <w:color w:val="000000"/>
          <w:sz w:val="30"/>
          <w:szCs w:val="30"/>
        </w:rPr>
      </w:pPr>
    </w:p>
    <w:p w14:paraId="7725F4D1">
      <w:pPr>
        <w:spacing w:line="360" w:lineRule="auto"/>
        <w:ind w:left="1899" w:hanging="1899" w:hangingChars="633"/>
        <w:rPr>
          <w:rFonts w:ascii="Times New Roman" w:hAnsi="Times New Roman" w:eastAsia="仿宋_GB2312" w:cs="Times New Roman"/>
          <w:color w:val="000000"/>
          <w:sz w:val="30"/>
          <w:szCs w:val="30"/>
        </w:rPr>
      </w:pPr>
    </w:p>
    <w:p w14:paraId="3967FDCC">
      <w:pPr>
        <w:spacing w:line="360" w:lineRule="auto"/>
        <w:ind w:left="1899" w:hanging="1899" w:hangingChars="633"/>
        <w:rPr>
          <w:rFonts w:ascii="Times New Roman" w:hAnsi="Times New Roman" w:eastAsia="仿宋_GB2312" w:cs="Times New Roman"/>
          <w:color w:val="000000"/>
          <w:sz w:val="30"/>
          <w:szCs w:val="30"/>
        </w:rPr>
      </w:pPr>
    </w:p>
    <w:p w14:paraId="75BE6BA4">
      <w:pPr>
        <w:spacing w:line="360" w:lineRule="auto"/>
        <w:ind w:left="1899" w:hanging="1899" w:hangingChars="633"/>
        <w:rPr>
          <w:rFonts w:ascii="Times New Roman" w:hAnsi="Times New Roman" w:eastAsia="仿宋_GB2312" w:cs="Times New Roman"/>
          <w:color w:val="000000"/>
          <w:sz w:val="30"/>
          <w:szCs w:val="30"/>
        </w:rPr>
      </w:pPr>
    </w:p>
    <w:p w14:paraId="66E52381">
      <w:pPr>
        <w:pStyle w:val="2"/>
        <w:rPr>
          <w:rFonts w:ascii="Times New Roman" w:hAnsi="Times New Roman" w:eastAsia="仿宋_GB2312" w:cs="Times New Roman"/>
          <w:color w:val="000000"/>
          <w:sz w:val="30"/>
          <w:szCs w:val="30"/>
        </w:rPr>
      </w:pPr>
    </w:p>
    <w:p w14:paraId="493FE016">
      <w:pPr>
        <w:rPr>
          <w:rFonts w:ascii="Times New Roman" w:hAnsi="Times New Roman" w:eastAsia="仿宋_GB2312" w:cs="Times New Roman"/>
          <w:color w:val="000000"/>
          <w:sz w:val="30"/>
          <w:szCs w:val="30"/>
        </w:rPr>
      </w:pPr>
    </w:p>
    <w:p w14:paraId="28F34B5E">
      <w:pPr>
        <w:pStyle w:val="2"/>
        <w:rPr>
          <w:rFonts w:ascii="Times New Roman" w:hAnsi="Times New Roman" w:eastAsia="仿宋_GB2312" w:cs="Times New Roman"/>
          <w:color w:val="000000"/>
          <w:sz w:val="30"/>
          <w:szCs w:val="30"/>
        </w:rPr>
      </w:pPr>
    </w:p>
    <w:p w14:paraId="2BA3FD97"/>
    <w:p w14:paraId="467AF7DF">
      <w:pPr>
        <w:spacing w:line="360" w:lineRule="auto"/>
        <w:rPr>
          <w:rFonts w:ascii="Times New Roman" w:hAnsi="Times New Roman" w:eastAsia="仿宋_GB2312" w:cs="Times New Roman"/>
          <w:color w:val="000000"/>
          <w:sz w:val="30"/>
          <w:szCs w:val="30"/>
        </w:rPr>
      </w:pPr>
    </w:p>
    <w:p w14:paraId="47A74B85">
      <w:pP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br w:type="page"/>
      </w:r>
    </w:p>
    <w:p w14:paraId="277AF1D1">
      <w:pPr>
        <w:spacing w:line="360" w:lineRule="auto"/>
        <w:rPr>
          <w:rFonts w:ascii="Times New Roman" w:hAnsi="Times New Roman" w:eastAsia="黑体" w:cs="Times New Roman"/>
          <w:color w:val="000000"/>
          <w:sz w:val="30"/>
          <w:szCs w:val="30"/>
        </w:rPr>
      </w:pPr>
      <w:r>
        <w:rPr>
          <w:rFonts w:ascii="Times New Roman" w:hAnsi="Times New Roman" w:eastAsia="仿宋_GB2312" w:cs="Times New Roman"/>
          <w:color w:val="000000"/>
          <w:sz w:val="30"/>
          <w:szCs w:val="30"/>
        </w:rPr>
        <w:t>附</w:t>
      </w:r>
      <w:bookmarkStart w:id="1103" w:name="_Toc296346733"/>
      <w:bookmarkStart w:id="1104" w:name="_Toc296891272"/>
      <w:bookmarkStart w:id="1105" w:name="_Toc296347231"/>
      <w:bookmarkStart w:id="1106" w:name="_Toc296503232"/>
      <w:bookmarkStart w:id="1107" w:name="_Toc296944571"/>
      <w:bookmarkStart w:id="1108" w:name="_Toc267261702"/>
      <w:bookmarkStart w:id="1109" w:name="_Toc296891060"/>
      <w:r>
        <w:rPr>
          <w:rFonts w:ascii="Times New Roman" w:hAnsi="Times New Roman" w:eastAsia="仿宋_GB2312" w:cs="Times New Roman"/>
          <w:color w:val="000000"/>
          <w:sz w:val="30"/>
          <w:szCs w:val="30"/>
        </w:rPr>
        <w:t>件9 ：</w:t>
      </w:r>
    </w:p>
    <w:bookmarkEnd w:id="1103"/>
    <w:bookmarkEnd w:id="1104"/>
    <w:bookmarkEnd w:id="1105"/>
    <w:bookmarkEnd w:id="1106"/>
    <w:bookmarkEnd w:id="1107"/>
    <w:bookmarkEnd w:id="1108"/>
    <w:bookmarkEnd w:id="1109"/>
    <w:p w14:paraId="6A4637EC">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预付款担保</w:t>
      </w:r>
    </w:p>
    <w:p w14:paraId="61E41622">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 xml:space="preserve"> （发包人名称）：</w:t>
      </w:r>
    </w:p>
    <w:p w14:paraId="1ECBD11F">
      <w:pPr>
        <w:spacing w:line="360" w:lineRule="auto"/>
        <w:rPr>
          <w:rFonts w:ascii="Times New Roman" w:hAnsi="Times New Roman" w:eastAsia="仿宋_GB2312" w:cs="Times New Roman"/>
          <w:color w:val="000000"/>
          <w:sz w:val="30"/>
          <w:szCs w:val="30"/>
        </w:rPr>
      </w:pPr>
    </w:p>
    <w:p w14:paraId="21F12355">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根据</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（承包人名称）（以下称</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承包人</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）与</w:t>
      </w:r>
    </w:p>
    <w:p w14:paraId="3A9E2737">
      <w:pPr>
        <w:spacing w:line="360" w:lineRule="auto"/>
        <w:outlineLvl w:val="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（发包人名称）（以下简称</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发包人</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w:t>
      </w:r>
    </w:p>
    <w:p w14:paraId="4B04AC03">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于</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年</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月</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日签订的</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（工程名称）《建设工程施工合同》，承包人按约定的金额向</w:t>
      </w:r>
      <w:r>
        <w:rPr>
          <w:rFonts w:hint="eastAsia" w:ascii="Times New Roman" w:hAnsi="Times New Roman" w:eastAsia="仿宋_GB2312" w:cs="Times New Roman"/>
          <w:color w:val="000000"/>
          <w:sz w:val="30"/>
          <w:szCs w:val="30"/>
        </w:rPr>
        <w:t>你方</w:t>
      </w:r>
      <w:r>
        <w:rPr>
          <w:rFonts w:ascii="Times New Roman" w:hAnsi="Times New Roman" w:eastAsia="仿宋_GB2312" w:cs="Times New Roman"/>
          <w:color w:val="000000"/>
          <w:sz w:val="30"/>
          <w:szCs w:val="30"/>
        </w:rPr>
        <w:t>提交一份预付款担保，即有权得到</w:t>
      </w:r>
      <w:r>
        <w:rPr>
          <w:rFonts w:hint="eastAsia" w:ascii="Times New Roman" w:hAnsi="Times New Roman" w:eastAsia="仿宋_GB2312" w:cs="Times New Roman"/>
          <w:color w:val="000000"/>
          <w:sz w:val="30"/>
          <w:szCs w:val="30"/>
        </w:rPr>
        <w:t>你方</w:t>
      </w:r>
      <w:r>
        <w:rPr>
          <w:rFonts w:ascii="Times New Roman" w:hAnsi="Times New Roman" w:eastAsia="仿宋_GB2312" w:cs="Times New Roman"/>
          <w:color w:val="000000"/>
          <w:sz w:val="30"/>
          <w:szCs w:val="30"/>
        </w:rPr>
        <w:t>支付相等金额的预付款。我方愿意就你方提供给承包人的预付款</w:t>
      </w:r>
      <w:r>
        <w:rPr>
          <w:rFonts w:hint="eastAsia" w:ascii="Times New Roman" w:hAnsi="Times New Roman" w:eastAsia="仿宋_GB2312" w:cs="Times New Roman"/>
          <w:color w:val="000000"/>
          <w:sz w:val="30"/>
          <w:szCs w:val="30"/>
        </w:rPr>
        <w:t>为承包人</w:t>
      </w:r>
      <w:r>
        <w:rPr>
          <w:rFonts w:ascii="Times New Roman" w:hAnsi="Times New Roman" w:eastAsia="仿宋_GB2312" w:cs="Times New Roman"/>
          <w:color w:val="000000"/>
          <w:sz w:val="30"/>
          <w:szCs w:val="30"/>
        </w:rPr>
        <w:t>提供连带责任担保。</w:t>
      </w:r>
    </w:p>
    <w:p w14:paraId="3F1843B8">
      <w:pPr>
        <w:spacing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1. </w:t>
      </w:r>
      <w:r>
        <w:rPr>
          <w:rFonts w:ascii="Times New Roman" w:hAnsi="Times New Roman" w:eastAsia="仿宋_GB2312" w:cs="Times New Roman"/>
          <w:color w:val="000000"/>
          <w:sz w:val="30"/>
          <w:szCs w:val="30"/>
        </w:rPr>
        <w:t>担保金额人民币（大写）</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rPr>
        <w:t>元</w:t>
      </w:r>
      <w:r>
        <w:rPr>
          <w:rFonts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w:t>
      </w:r>
    </w:p>
    <w:p w14:paraId="7EC0DCD1">
      <w:pPr>
        <w:spacing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2. </w:t>
      </w:r>
      <w:r>
        <w:rPr>
          <w:rFonts w:ascii="Times New Roman" w:hAnsi="Times New Roman" w:eastAsia="仿宋_GB2312" w:cs="Times New Roman"/>
          <w:color w:val="000000"/>
          <w:sz w:val="30"/>
          <w:szCs w:val="30"/>
        </w:rPr>
        <w:t>担保有效期自预付款支付给承包人起生效，至</w:t>
      </w:r>
      <w:r>
        <w:rPr>
          <w:rFonts w:hint="eastAsia" w:ascii="Times New Roman" w:hAnsi="Times New Roman" w:eastAsia="仿宋_GB2312" w:cs="Times New Roman"/>
          <w:color w:val="000000"/>
          <w:sz w:val="30"/>
          <w:szCs w:val="30"/>
        </w:rPr>
        <w:t>你方</w:t>
      </w:r>
      <w:r>
        <w:rPr>
          <w:rFonts w:ascii="Times New Roman" w:hAnsi="Times New Roman" w:eastAsia="仿宋_GB2312" w:cs="Times New Roman"/>
          <w:color w:val="000000"/>
          <w:sz w:val="30"/>
          <w:szCs w:val="30"/>
        </w:rPr>
        <w:t>签发的</w:t>
      </w:r>
      <w:r>
        <w:rPr>
          <w:rFonts w:hint="eastAsia" w:ascii="Times New Roman" w:hAnsi="Times New Roman" w:eastAsia="仿宋_GB2312" w:cs="Times New Roman"/>
          <w:color w:val="000000"/>
          <w:sz w:val="30"/>
          <w:szCs w:val="30"/>
        </w:rPr>
        <w:t>进</w:t>
      </w:r>
      <w:r>
        <w:rPr>
          <w:rFonts w:ascii="Times New Roman" w:hAnsi="Times New Roman" w:eastAsia="仿宋_GB2312" w:cs="Times New Roman"/>
          <w:color w:val="000000"/>
          <w:sz w:val="30"/>
          <w:szCs w:val="30"/>
        </w:rPr>
        <w:t>度款支付证书说明已完全扣清止。</w:t>
      </w:r>
    </w:p>
    <w:p w14:paraId="582D6C09">
      <w:pPr>
        <w:spacing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3. </w:t>
      </w:r>
      <w:r>
        <w:rPr>
          <w:rFonts w:ascii="Times New Roman" w:hAnsi="Times New Roman" w:eastAsia="仿宋_GB2312" w:cs="Times New Roman"/>
          <w:color w:val="000000"/>
          <w:sz w:val="30"/>
          <w:szCs w:val="30"/>
        </w:rPr>
        <w:t>在本保函有效期内，因承包人违反合同约定的义务而要求</w:t>
      </w:r>
      <w:r>
        <w:rPr>
          <w:rFonts w:hint="eastAsia" w:ascii="Times New Roman" w:hAnsi="Times New Roman" w:eastAsia="仿宋_GB2312" w:cs="Times New Roman"/>
          <w:color w:val="000000"/>
          <w:sz w:val="30"/>
          <w:szCs w:val="30"/>
        </w:rPr>
        <w:t>收</w:t>
      </w:r>
      <w:r>
        <w:rPr>
          <w:rFonts w:ascii="Times New Roman" w:hAnsi="Times New Roman" w:eastAsia="仿宋_GB2312" w:cs="Times New Roman"/>
          <w:color w:val="000000"/>
          <w:sz w:val="30"/>
          <w:szCs w:val="30"/>
        </w:rPr>
        <w:t>回预付款时，我方在收到你方的书面通知后，在７天内无条件支付。但本保函的担保金额，在任何时候不应超过预付款金额减去</w:t>
      </w:r>
      <w:r>
        <w:rPr>
          <w:rFonts w:hint="eastAsia" w:ascii="Times New Roman" w:hAnsi="Times New Roman" w:eastAsia="仿宋_GB2312" w:cs="Times New Roman"/>
          <w:color w:val="000000"/>
          <w:sz w:val="30"/>
          <w:szCs w:val="30"/>
        </w:rPr>
        <w:t>你方</w:t>
      </w:r>
      <w:r>
        <w:rPr>
          <w:rFonts w:ascii="Times New Roman" w:hAnsi="Times New Roman" w:eastAsia="仿宋_GB2312" w:cs="Times New Roman"/>
          <w:color w:val="000000"/>
          <w:sz w:val="30"/>
          <w:szCs w:val="30"/>
        </w:rPr>
        <w:t>按合同约定在向承包人签发的进度款支付证书中扣除的金额。</w:t>
      </w:r>
    </w:p>
    <w:p w14:paraId="11255453">
      <w:pPr>
        <w:spacing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4. 你方</w:t>
      </w:r>
      <w:r>
        <w:rPr>
          <w:rFonts w:ascii="Times New Roman" w:hAnsi="Times New Roman" w:eastAsia="仿宋_GB2312" w:cs="Times New Roman"/>
          <w:color w:val="000000"/>
          <w:sz w:val="30"/>
          <w:szCs w:val="30"/>
        </w:rPr>
        <w:t>和承包人按合同约定变更合同时，我方承担本保函规定的义务不变。</w:t>
      </w:r>
    </w:p>
    <w:p w14:paraId="6AF2B6BD">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5. </w:t>
      </w:r>
      <w:r>
        <w:rPr>
          <w:rFonts w:ascii="Times New Roman" w:hAnsi="Times New Roman" w:eastAsia="仿宋_GB2312" w:cs="Times New Roman"/>
          <w:color w:val="000000"/>
          <w:sz w:val="30"/>
          <w:szCs w:val="30"/>
        </w:rPr>
        <w:t>因本保函发生的纠纷，可由双方协商解决，协商不成的，任何一方均可提请</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仲裁委员会仲裁。</w:t>
      </w:r>
    </w:p>
    <w:p w14:paraId="313C4D67">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6. </w:t>
      </w:r>
      <w:r>
        <w:rPr>
          <w:rFonts w:ascii="Times New Roman" w:hAnsi="Times New Roman" w:eastAsia="仿宋_GB2312" w:cs="Times New Roman"/>
          <w:color w:val="000000"/>
          <w:sz w:val="30"/>
          <w:szCs w:val="30"/>
        </w:rPr>
        <w:t>本保函自我方法定代表人（或其授权代理人）签字并加盖公章之日起生效。</w:t>
      </w:r>
    </w:p>
    <w:p w14:paraId="0A292464">
      <w:pPr>
        <w:spacing w:line="360" w:lineRule="auto"/>
        <w:rPr>
          <w:rFonts w:ascii="Times New Roman" w:hAnsi="Times New Roman" w:eastAsia="仿宋_GB2312" w:cs="Times New Roman"/>
          <w:color w:val="000000"/>
          <w:sz w:val="30"/>
          <w:szCs w:val="30"/>
        </w:rPr>
      </w:pPr>
    </w:p>
    <w:p w14:paraId="462DF7CF">
      <w:pPr>
        <w:spacing w:line="360" w:lineRule="auto"/>
        <w:rPr>
          <w:rFonts w:ascii="Times New Roman" w:hAnsi="Times New Roman" w:eastAsia="仿宋_GB2312" w:cs="Times New Roman"/>
          <w:color w:val="000000"/>
          <w:sz w:val="30"/>
          <w:szCs w:val="30"/>
        </w:rPr>
      </w:pPr>
    </w:p>
    <w:p w14:paraId="2E11C10D">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担保人：</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（盖单位章）</w:t>
      </w:r>
    </w:p>
    <w:p w14:paraId="320E312B">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法定代表人或其委托代理人：</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（签字）</w:t>
      </w:r>
    </w:p>
    <w:p w14:paraId="72AB4ABE">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地    址：</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hint="eastAsia"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p>
    <w:p w14:paraId="4CCB3A52">
      <w:pPr>
        <w:spacing w:line="360" w:lineRule="auto"/>
        <w:rPr>
          <w:rFonts w:ascii="Times New Roman" w:hAnsi="Times New Roman" w:eastAsia="仿宋_GB2312" w:cs="Times New Roman"/>
          <w:color w:val="000000"/>
          <w:sz w:val="30"/>
          <w:szCs w:val="30"/>
          <w:u w:val="single"/>
        </w:rPr>
      </w:pPr>
      <w:r>
        <w:rPr>
          <w:rFonts w:ascii="Times New Roman" w:hAnsi="Times New Roman" w:eastAsia="仿宋_GB2312" w:cs="Times New Roman"/>
          <w:color w:val="000000"/>
          <w:sz w:val="30"/>
          <w:szCs w:val="30"/>
        </w:rPr>
        <w:t>邮政编码：</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hint="eastAsia"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p>
    <w:p w14:paraId="0BC1D727">
      <w:pPr>
        <w:spacing w:line="360" w:lineRule="auto"/>
        <w:rPr>
          <w:rFonts w:ascii="Times New Roman" w:hAnsi="Times New Roman" w:eastAsia="仿宋_GB2312" w:cs="Times New Roman"/>
          <w:color w:val="000000"/>
          <w:sz w:val="30"/>
          <w:szCs w:val="30"/>
          <w:u w:val="single"/>
        </w:rPr>
      </w:pPr>
      <w:r>
        <w:rPr>
          <w:rFonts w:ascii="Times New Roman" w:hAnsi="Times New Roman" w:eastAsia="仿宋_GB2312" w:cs="Times New Roman"/>
          <w:color w:val="000000"/>
          <w:sz w:val="30"/>
          <w:szCs w:val="30"/>
        </w:rPr>
        <w:t>电    话：</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hint="eastAsia"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p>
    <w:p w14:paraId="14C0C0F0">
      <w:pPr>
        <w:spacing w:line="360" w:lineRule="auto"/>
        <w:rPr>
          <w:rFonts w:ascii="Times New Roman" w:hAnsi="Times New Roman" w:eastAsia="仿宋_GB2312" w:cs="Times New Roman"/>
          <w:color w:val="000000"/>
          <w:sz w:val="30"/>
          <w:szCs w:val="30"/>
          <w:u w:val="single"/>
        </w:rPr>
      </w:pPr>
      <w:r>
        <w:rPr>
          <w:rFonts w:ascii="Times New Roman" w:hAnsi="Times New Roman" w:eastAsia="仿宋_GB2312" w:cs="Times New Roman"/>
          <w:color w:val="000000"/>
          <w:sz w:val="30"/>
          <w:szCs w:val="30"/>
        </w:rPr>
        <w:t>传    真：</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hint="eastAsia"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r>
        <w:rPr>
          <w:rFonts w:ascii="Times New Roman" w:hAnsi="Times New Roman" w:eastAsia="仿宋_GB2312" w:cs="Times New Roman"/>
          <w:color w:val="000000"/>
          <w:sz w:val="30"/>
          <w:szCs w:val="30"/>
          <w:u w:val="single"/>
        </w:rPr>
        <w:tab/>
      </w:r>
    </w:p>
    <w:p w14:paraId="56075615">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  </w:t>
      </w:r>
    </w:p>
    <w:p w14:paraId="7E6C8447">
      <w:pPr>
        <w:spacing w:line="360" w:lineRule="auto"/>
        <w:rPr>
          <w:rFonts w:ascii="Times New Roman" w:hAnsi="Times New Roman" w:eastAsia="仿宋_GB2312" w:cs="Times New Roman"/>
          <w:color w:val="000000"/>
          <w:sz w:val="30"/>
          <w:szCs w:val="30"/>
          <w:u w:val="single"/>
        </w:rPr>
      </w:pPr>
    </w:p>
    <w:p w14:paraId="6F5F7659">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            </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年</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月</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日</w:t>
      </w:r>
    </w:p>
    <w:p w14:paraId="65F1BBCA">
      <w:pPr>
        <w:spacing w:line="440" w:lineRule="exact"/>
        <w:rPr>
          <w:rFonts w:ascii="Times New Roman" w:hAnsi="Times New Roman" w:eastAsia="黑体" w:cs="Times New Roman"/>
          <w:color w:val="000000"/>
          <w:sz w:val="30"/>
          <w:szCs w:val="30"/>
        </w:rPr>
      </w:pPr>
      <w:r>
        <w:rPr>
          <w:rFonts w:ascii="Times New Roman" w:hAnsi="Times New Roman" w:eastAsia="仿宋_GB2312" w:cs="Times New Roman"/>
          <w:b/>
          <w:color w:val="000000"/>
          <w:sz w:val="30"/>
          <w:szCs w:val="30"/>
        </w:rPr>
        <w:br w:type="page"/>
      </w:r>
      <w:r>
        <w:rPr>
          <w:rFonts w:ascii="Times New Roman" w:hAnsi="Times New Roman" w:eastAsia="仿宋_GB2312" w:cs="Times New Roman"/>
          <w:color w:val="000000"/>
          <w:sz w:val="30"/>
          <w:szCs w:val="30"/>
        </w:rPr>
        <w:t>附</w:t>
      </w:r>
      <w:bookmarkStart w:id="1110" w:name="_Toc296503233"/>
      <w:bookmarkStart w:id="1111" w:name="_Toc296347232"/>
      <w:bookmarkStart w:id="1112" w:name="_Toc296891061"/>
      <w:bookmarkStart w:id="1113" w:name="_Toc296944572"/>
      <w:bookmarkStart w:id="1114" w:name="_Toc296346734"/>
      <w:bookmarkStart w:id="1115" w:name="_Toc296891273"/>
      <w:r>
        <w:rPr>
          <w:rFonts w:ascii="Times New Roman" w:hAnsi="Times New Roman" w:eastAsia="仿宋_GB2312" w:cs="Times New Roman"/>
          <w:color w:val="000000"/>
          <w:sz w:val="30"/>
          <w:szCs w:val="30"/>
        </w:rPr>
        <w:t xml:space="preserve">件10: </w:t>
      </w:r>
      <w:r>
        <w:rPr>
          <w:rFonts w:ascii="Times New Roman" w:hAnsi="Times New Roman" w:eastAsia="黑体" w:cs="Times New Roman"/>
          <w:color w:val="000000"/>
          <w:sz w:val="30"/>
          <w:szCs w:val="30"/>
        </w:rPr>
        <w:t xml:space="preserve"> </w:t>
      </w:r>
    </w:p>
    <w:bookmarkEnd w:id="1110"/>
    <w:bookmarkEnd w:id="1111"/>
    <w:bookmarkEnd w:id="1112"/>
    <w:bookmarkEnd w:id="1113"/>
    <w:bookmarkEnd w:id="1114"/>
    <w:bookmarkEnd w:id="1115"/>
    <w:p w14:paraId="681B856E">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支付担保</w:t>
      </w:r>
    </w:p>
    <w:p w14:paraId="743B2225">
      <w:pPr>
        <w:spacing w:line="440" w:lineRule="exact"/>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（承包人）：</w:t>
      </w:r>
    </w:p>
    <w:p w14:paraId="350EFBE5">
      <w:pPr>
        <w:spacing w:line="440" w:lineRule="exact"/>
        <w:jc w:val="left"/>
        <w:rPr>
          <w:rFonts w:ascii="Times New Roman" w:hAnsi="Times New Roman" w:eastAsia="仿宋_GB2312" w:cs="Times New Roman"/>
          <w:color w:val="000000"/>
          <w:sz w:val="30"/>
          <w:szCs w:val="30"/>
        </w:rPr>
      </w:pPr>
    </w:p>
    <w:p w14:paraId="496FBBB2">
      <w:pPr>
        <w:spacing w:line="360" w:lineRule="auto"/>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鉴于你方作为承包人已经与</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（发包人名称）（以下称</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发包人</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）于</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年</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rPr>
        <w:t>月</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日签订了</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（工程名称）《建设工程施工合同》（以下称</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主合同</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），应发包人的申请，我方愿就发包人履行主合同约定的工程款支付义务以保证的方式向你方提供如下担保：</w:t>
      </w:r>
    </w:p>
    <w:p w14:paraId="305F0851">
      <w:pPr>
        <w:spacing w:line="360" w:lineRule="auto"/>
        <w:ind w:firstLine="600" w:firstLineChars="200"/>
        <w:jc w:val="left"/>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一、保证的范围及保证金额</w:t>
      </w:r>
    </w:p>
    <w:p w14:paraId="199F6232">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1. </w:t>
      </w:r>
      <w:r>
        <w:rPr>
          <w:rFonts w:ascii="Times New Roman" w:hAnsi="Times New Roman" w:eastAsia="仿宋_GB2312" w:cs="Times New Roman"/>
          <w:color w:val="000000"/>
          <w:sz w:val="30"/>
          <w:szCs w:val="30"/>
        </w:rPr>
        <w:t>我方的保证范围是主合同约定的工程款。</w:t>
      </w:r>
    </w:p>
    <w:p w14:paraId="13BCB3F1">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2. </w:t>
      </w:r>
      <w:r>
        <w:rPr>
          <w:rFonts w:ascii="Times New Roman" w:hAnsi="Times New Roman" w:eastAsia="仿宋_GB2312" w:cs="Times New Roman"/>
          <w:color w:val="000000"/>
          <w:sz w:val="30"/>
          <w:szCs w:val="30"/>
        </w:rPr>
        <w:t>本保函所称主合同约定的工程款是指主合同约定的除工程质量保证金以外的合同价款。</w:t>
      </w:r>
    </w:p>
    <w:p w14:paraId="0EE60E56">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3. </w:t>
      </w:r>
      <w:r>
        <w:rPr>
          <w:rFonts w:ascii="Times New Roman" w:hAnsi="Times New Roman" w:eastAsia="仿宋_GB2312" w:cs="Times New Roman"/>
          <w:color w:val="000000"/>
          <w:sz w:val="30"/>
          <w:szCs w:val="30"/>
        </w:rPr>
        <w:t>我方保证的金额是主合同约定的工程款的</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%，数额最高不超过人民币元（大写：</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w:t>
      </w:r>
    </w:p>
    <w:p w14:paraId="5A42AFE3">
      <w:pPr>
        <w:spacing w:line="360" w:lineRule="auto"/>
        <w:ind w:firstLine="600" w:firstLineChars="200"/>
        <w:jc w:val="left"/>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二、保证的方式及保证期间</w:t>
      </w:r>
    </w:p>
    <w:p w14:paraId="1B3AA57F">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1. </w:t>
      </w:r>
      <w:r>
        <w:rPr>
          <w:rFonts w:ascii="Times New Roman" w:hAnsi="Times New Roman" w:eastAsia="仿宋_GB2312" w:cs="Times New Roman"/>
          <w:color w:val="000000"/>
          <w:sz w:val="30"/>
          <w:szCs w:val="30"/>
        </w:rPr>
        <w:t>我方保证的方式为：连带责任保证。</w:t>
      </w:r>
    </w:p>
    <w:p w14:paraId="0AFD9FC2">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2. </w:t>
      </w:r>
      <w:r>
        <w:rPr>
          <w:rFonts w:ascii="Times New Roman" w:hAnsi="Times New Roman" w:eastAsia="仿宋_GB2312" w:cs="Times New Roman"/>
          <w:color w:val="000000"/>
          <w:sz w:val="30"/>
          <w:szCs w:val="30"/>
        </w:rPr>
        <w:t>我方保证的期间为：自本合同生效之日起至主合同约定的工程款支付完毕之日后</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日内。</w:t>
      </w:r>
    </w:p>
    <w:p w14:paraId="330252AB">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3. </w:t>
      </w:r>
      <w:r>
        <w:rPr>
          <w:rFonts w:ascii="Times New Roman" w:hAnsi="Times New Roman" w:eastAsia="仿宋_GB2312" w:cs="Times New Roman"/>
          <w:color w:val="000000"/>
          <w:sz w:val="30"/>
          <w:szCs w:val="30"/>
        </w:rPr>
        <w:t>你方与发包人协议变更工程款支付日期的，经我方书面同意后，保证期间按照变更后的支付日期做相应调整。</w:t>
      </w:r>
    </w:p>
    <w:p w14:paraId="60767EFF">
      <w:pPr>
        <w:spacing w:line="360" w:lineRule="auto"/>
        <w:ind w:firstLine="600" w:firstLineChars="200"/>
        <w:jc w:val="left"/>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三、承担保证责任的形式</w:t>
      </w:r>
    </w:p>
    <w:p w14:paraId="191BC73B">
      <w:pPr>
        <w:spacing w:line="360" w:lineRule="auto"/>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我方承担保证责任的形式是代为支付。发包人未按主合同约定向你方支付工程款的，由我方在保证金额内代为支付。</w:t>
      </w:r>
    </w:p>
    <w:p w14:paraId="7106F26F">
      <w:pPr>
        <w:spacing w:line="360" w:lineRule="auto"/>
        <w:ind w:firstLine="600" w:firstLineChars="200"/>
        <w:jc w:val="left"/>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四、代偿的安排</w:t>
      </w:r>
    </w:p>
    <w:p w14:paraId="1ECE9D76">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1. </w:t>
      </w:r>
      <w:r>
        <w:rPr>
          <w:rFonts w:ascii="Times New Roman" w:hAnsi="Times New Roman" w:eastAsia="仿宋_GB2312" w:cs="Times New Roman"/>
          <w:color w:val="000000"/>
          <w:sz w:val="30"/>
          <w:szCs w:val="30"/>
        </w:rPr>
        <w:t>你方要求我方承担保证责任的，应向我方发出书面索赔通知及发包人未支付主合同约定工程款的证明材料。索赔通知应写明要求索赔的金额，支付款项应到达的账号。</w:t>
      </w:r>
    </w:p>
    <w:p w14:paraId="3DCC4E66">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2. </w:t>
      </w:r>
      <w:r>
        <w:rPr>
          <w:rFonts w:ascii="Times New Roman" w:hAnsi="Times New Roman" w:eastAsia="仿宋_GB2312" w:cs="Times New Roman"/>
          <w:color w:val="000000"/>
          <w:sz w:val="30"/>
          <w:szCs w:val="30"/>
        </w:rPr>
        <w:t>在出现你方与发包人因工程质量发生争议，发包人拒绝向你方支付工程款的情形时，你方要求我方履行保证责任代为支付的，需提供符合相应条件要求的工程质量检测机构出具的质量说明材料。</w:t>
      </w:r>
    </w:p>
    <w:p w14:paraId="7BC4D015">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3. </w:t>
      </w:r>
      <w:r>
        <w:rPr>
          <w:rFonts w:ascii="Times New Roman" w:hAnsi="Times New Roman" w:eastAsia="仿宋_GB2312" w:cs="Times New Roman"/>
          <w:color w:val="000000"/>
          <w:sz w:val="30"/>
          <w:szCs w:val="30"/>
        </w:rPr>
        <w:t>我方收到你方的书面索赔通知及相应的证明材料后７天内无条件支付。</w:t>
      </w:r>
    </w:p>
    <w:p w14:paraId="2DA9EF1B">
      <w:pPr>
        <w:spacing w:line="360" w:lineRule="auto"/>
        <w:ind w:firstLine="600" w:firstLineChars="200"/>
        <w:jc w:val="left"/>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五、保证责任的解除</w:t>
      </w:r>
    </w:p>
    <w:p w14:paraId="645DC08C">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1. </w:t>
      </w:r>
      <w:r>
        <w:rPr>
          <w:rFonts w:ascii="Times New Roman" w:hAnsi="Times New Roman" w:eastAsia="仿宋_GB2312" w:cs="Times New Roman"/>
          <w:color w:val="000000"/>
          <w:sz w:val="30"/>
          <w:szCs w:val="30"/>
        </w:rPr>
        <w:t>在本保函承诺的保证期间内，你方未书面向我方主张保证责任的，自保证期间届满次日起，我方保证责任解除。</w:t>
      </w:r>
    </w:p>
    <w:p w14:paraId="34B4D61F">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2. </w:t>
      </w:r>
      <w:r>
        <w:rPr>
          <w:rFonts w:ascii="Times New Roman" w:hAnsi="Times New Roman" w:eastAsia="仿宋_GB2312" w:cs="Times New Roman"/>
          <w:color w:val="000000"/>
          <w:sz w:val="30"/>
          <w:szCs w:val="30"/>
        </w:rPr>
        <w:t>发包人按主合同约定履行了工程款的全部支付义务的，自本保函承诺的保证期间届满次日起，我方保证责任解除。</w:t>
      </w:r>
    </w:p>
    <w:p w14:paraId="015A078A">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3. </w:t>
      </w:r>
      <w:r>
        <w:rPr>
          <w:rFonts w:ascii="Times New Roman" w:hAnsi="Times New Roman" w:eastAsia="仿宋_GB2312" w:cs="Times New Roman"/>
          <w:color w:val="000000"/>
          <w:sz w:val="30"/>
          <w:szCs w:val="30"/>
        </w:rPr>
        <w:t>我方按照本保函向你方履行保证责任所支付金额达到本保函保证金额时，自我方向你方支付（支付款项从我方账户划出）之日起，保证责任即解除。</w:t>
      </w:r>
    </w:p>
    <w:p w14:paraId="79DFC79E">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4. </w:t>
      </w:r>
      <w:r>
        <w:rPr>
          <w:rFonts w:ascii="Times New Roman" w:hAnsi="Times New Roman" w:eastAsia="仿宋_GB2312" w:cs="Times New Roman"/>
          <w:color w:val="000000"/>
          <w:sz w:val="30"/>
          <w:szCs w:val="30"/>
        </w:rPr>
        <w:t>按照法律法规的规定或出现应解除我方保证责任的其他情形的，我方在本保函项下的保证责任亦解除。</w:t>
      </w:r>
    </w:p>
    <w:p w14:paraId="53C760BA">
      <w:pPr>
        <w:spacing w:line="360" w:lineRule="auto"/>
        <w:jc w:val="left"/>
        <w:rPr>
          <w:rFonts w:ascii="Times New Roman" w:hAnsi="Times New Roman" w:eastAsia="仿宋_GB2312" w:cs="Times New Roman"/>
          <w:color w:val="000000"/>
          <w:sz w:val="30"/>
          <w:szCs w:val="30"/>
        </w:rPr>
      </w:pPr>
    </w:p>
    <w:p w14:paraId="430654A1">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5. </w:t>
      </w:r>
      <w:r>
        <w:rPr>
          <w:rFonts w:ascii="Times New Roman" w:hAnsi="Times New Roman" w:eastAsia="仿宋_GB2312" w:cs="Times New Roman"/>
          <w:color w:val="000000"/>
          <w:sz w:val="30"/>
          <w:szCs w:val="30"/>
        </w:rPr>
        <w:t>我方解除保证责任后，你方应自我方保证责任解除之日起</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个工作日内，将本保函原件返还我方。</w:t>
      </w:r>
    </w:p>
    <w:p w14:paraId="2CB5F22A">
      <w:pPr>
        <w:spacing w:line="360" w:lineRule="auto"/>
        <w:ind w:firstLine="600" w:firstLineChars="200"/>
        <w:jc w:val="left"/>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六、免责条款</w:t>
      </w:r>
    </w:p>
    <w:p w14:paraId="3AA01F94">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1. </w:t>
      </w:r>
      <w:r>
        <w:rPr>
          <w:rFonts w:ascii="Times New Roman" w:hAnsi="Times New Roman" w:eastAsia="仿宋_GB2312" w:cs="Times New Roman"/>
          <w:color w:val="000000"/>
          <w:sz w:val="30"/>
          <w:szCs w:val="30"/>
        </w:rPr>
        <w:t>因你方违约致使发包人不能履行义务的，我方不承担保证责任。</w:t>
      </w:r>
    </w:p>
    <w:p w14:paraId="3D18D86F">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2. </w:t>
      </w:r>
      <w:r>
        <w:rPr>
          <w:rFonts w:ascii="Times New Roman" w:hAnsi="Times New Roman" w:eastAsia="仿宋_GB2312" w:cs="Times New Roman"/>
          <w:color w:val="000000"/>
          <w:sz w:val="30"/>
          <w:szCs w:val="30"/>
        </w:rPr>
        <w:t>依照法律法规的规定或你方与发包人的另行约定，免除发包人部分或全部义务的，我方亦免除其相应的保证责任。</w:t>
      </w:r>
    </w:p>
    <w:p w14:paraId="3F7CA2B3">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3. </w:t>
      </w:r>
      <w:r>
        <w:rPr>
          <w:rFonts w:ascii="Times New Roman" w:hAnsi="Times New Roman" w:eastAsia="仿宋_GB2312" w:cs="Times New Roman"/>
          <w:color w:val="000000"/>
          <w:sz w:val="30"/>
          <w:szCs w:val="30"/>
        </w:rPr>
        <w:t>你方与发包人协议变更主合同的，如加重发包人责任致使我方保证责任加重的，需征得我方书面同意，否则我方不再承担因此而加重部分的保证责任，但主合同第10条</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变更</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约定的变更不受本款限制。</w:t>
      </w:r>
    </w:p>
    <w:p w14:paraId="2E0A8533">
      <w:pPr>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4. </w:t>
      </w:r>
      <w:r>
        <w:rPr>
          <w:rFonts w:ascii="Times New Roman" w:hAnsi="Times New Roman" w:eastAsia="仿宋_GB2312" w:cs="Times New Roman"/>
          <w:color w:val="000000"/>
          <w:sz w:val="30"/>
          <w:szCs w:val="30"/>
        </w:rPr>
        <w:t>因不可抗力造成发包人不能履行义务的，我方不承担保证责任。</w:t>
      </w:r>
    </w:p>
    <w:p w14:paraId="612B9F00">
      <w:pPr>
        <w:spacing w:line="360" w:lineRule="auto"/>
        <w:ind w:firstLine="600" w:firstLineChars="200"/>
        <w:jc w:val="left"/>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七、争议解决</w:t>
      </w:r>
    </w:p>
    <w:p w14:paraId="176849C6">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仿宋_GB2312" w:cs="Times New Roman"/>
          <w:color w:val="000000"/>
          <w:sz w:val="30"/>
          <w:szCs w:val="30"/>
        </w:rPr>
        <w:t>因本保函</w:t>
      </w:r>
      <w:r>
        <w:rPr>
          <w:rFonts w:hint="eastAsia" w:ascii="Times New Roman" w:hAnsi="Times New Roman" w:eastAsia="仿宋_GB2312" w:cs="Times New Roman"/>
          <w:color w:val="000000"/>
          <w:sz w:val="30"/>
          <w:szCs w:val="30"/>
        </w:rPr>
        <w:t>或本保函相关事项</w:t>
      </w:r>
      <w:r>
        <w:rPr>
          <w:rFonts w:ascii="Times New Roman" w:hAnsi="Times New Roman" w:eastAsia="仿宋_GB2312" w:cs="Times New Roman"/>
          <w:color w:val="000000"/>
          <w:sz w:val="30"/>
          <w:szCs w:val="30"/>
        </w:rPr>
        <w:t>发生的纠纷，可由双方协商解决，协商不成的，</w:t>
      </w:r>
      <w:r>
        <w:rPr>
          <w:rFonts w:ascii="Times New Roman" w:hAnsi="Times New Roman" w:eastAsia="仿宋_GB2312" w:cs="Times New Roman"/>
          <w:color w:val="000000"/>
          <w:sz w:val="30"/>
          <w:szCs w:val="32"/>
        </w:rPr>
        <w:t>按下列第</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val="en-US" w:eastAsia="zh-CN"/>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种方式</w:t>
      </w:r>
      <w:r>
        <w:rPr>
          <w:rFonts w:hint="eastAsia" w:ascii="Times New Roman" w:hAnsi="Times New Roman" w:eastAsia="仿宋_GB2312" w:cs="Times New Roman"/>
          <w:color w:val="000000"/>
          <w:sz w:val="30"/>
          <w:szCs w:val="32"/>
        </w:rPr>
        <w:t>解</w:t>
      </w:r>
      <w:r>
        <w:rPr>
          <w:rFonts w:ascii="Times New Roman" w:hAnsi="Times New Roman" w:eastAsia="仿宋_GB2312" w:cs="Times New Roman"/>
          <w:color w:val="000000"/>
          <w:sz w:val="30"/>
          <w:szCs w:val="32"/>
        </w:rPr>
        <w:t>决：</w:t>
      </w:r>
    </w:p>
    <w:p w14:paraId="4B58EF86">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（1）向</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val="en-US" w:eastAsia="zh-CN"/>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仲裁委员会申请仲裁；</w:t>
      </w:r>
    </w:p>
    <w:p w14:paraId="7608B409">
      <w:pPr>
        <w:spacing w:line="360" w:lineRule="auto"/>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2"/>
        </w:rPr>
        <w:t>（2）向</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val="en-US" w:eastAsia="zh-CN"/>
        </w:rPr>
        <w:t>/</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人民法院起诉。</w:t>
      </w:r>
    </w:p>
    <w:p w14:paraId="52D79EF5">
      <w:pPr>
        <w:spacing w:line="360" w:lineRule="auto"/>
        <w:ind w:firstLine="600" w:firstLineChars="200"/>
        <w:jc w:val="left"/>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八、保函的生效</w:t>
      </w:r>
    </w:p>
    <w:p w14:paraId="452EDA46">
      <w:pPr>
        <w:spacing w:line="360" w:lineRule="auto"/>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本保函自我方法定代表人（或其授权代理人）签字并加盖公章之日起生效。</w:t>
      </w:r>
    </w:p>
    <w:p w14:paraId="2D4C8A81">
      <w:pPr>
        <w:spacing w:line="360" w:lineRule="auto"/>
        <w:ind w:right="6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担保人：</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（盖章）</w:t>
      </w:r>
    </w:p>
    <w:p w14:paraId="4F7FE1B3">
      <w:pPr>
        <w:spacing w:line="360" w:lineRule="auto"/>
        <w:ind w:right="1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法定代表人或委托代理人：</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（签字）</w:t>
      </w:r>
    </w:p>
    <w:p w14:paraId="09C996EE">
      <w:pPr>
        <w:spacing w:line="360" w:lineRule="auto"/>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地    址：</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p>
    <w:p w14:paraId="371D4468">
      <w:pPr>
        <w:spacing w:line="360" w:lineRule="auto"/>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邮政编码：</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p>
    <w:p w14:paraId="5B334B32">
      <w:pPr>
        <w:spacing w:line="360" w:lineRule="auto"/>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传    真：</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Times New Roman"/>
          <w:color w:val="000000"/>
          <w:sz w:val="30"/>
          <w:szCs w:val="30"/>
          <w:u w:val="single"/>
          <w:lang w:val="en-US" w:eastAsia="zh-CN"/>
        </w:rPr>
        <w:t>/</w:t>
      </w:r>
      <w:r>
        <w:rPr>
          <w:rFonts w:ascii="Times New Roman" w:hAnsi="Times New Roman" w:eastAsia="仿宋_GB2312" w:cs="Times New Roman"/>
          <w:color w:val="000000"/>
          <w:sz w:val="30"/>
          <w:szCs w:val="30"/>
          <w:u w:val="single"/>
        </w:rPr>
        <w:t xml:space="preserve">                 </w:t>
      </w:r>
    </w:p>
    <w:p w14:paraId="2008E2FA">
      <w:pPr>
        <w:spacing w:line="360" w:lineRule="auto"/>
        <w:ind w:right="150" w:firstLine="600" w:firstLineChars="200"/>
        <w:jc w:val="left"/>
        <w:rPr>
          <w:rFonts w:ascii="Times New Roman" w:hAnsi="Times New Roman" w:eastAsia="仿宋_GB2312" w:cs="Times New Roman"/>
          <w:color w:val="000000"/>
          <w:sz w:val="30"/>
          <w:szCs w:val="30"/>
          <w:u w:val="single"/>
        </w:rPr>
      </w:pPr>
    </w:p>
    <w:p w14:paraId="5033941F">
      <w:pPr>
        <w:spacing w:line="360" w:lineRule="auto"/>
        <w:ind w:right="150"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xml:space="preserve">             </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年</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月</w:t>
      </w:r>
      <w:r>
        <w:rPr>
          <w:rFonts w:ascii="Times New Roman" w:hAnsi="Times New Roman" w:eastAsia="仿宋_GB2312" w:cs="Times New Roman"/>
          <w:color w:val="000000"/>
          <w:sz w:val="30"/>
          <w:szCs w:val="30"/>
          <w:u w:val="single"/>
        </w:rPr>
        <w:t xml:space="preserve">      </w:t>
      </w:r>
      <w:r>
        <w:rPr>
          <w:rFonts w:ascii="Times New Roman" w:hAnsi="Times New Roman" w:eastAsia="仿宋_GB2312" w:cs="Times New Roman"/>
          <w:color w:val="000000"/>
          <w:sz w:val="30"/>
          <w:szCs w:val="30"/>
        </w:rPr>
        <w:t>日</w:t>
      </w:r>
    </w:p>
    <w:p w14:paraId="026D542C">
      <w:pPr>
        <w:spacing w:line="440" w:lineRule="exact"/>
        <w:rPr>
          <w:rFonts w:ascii="Times New Roman" w:hAnsi="Times New Roman" w:eastAsia="黑体" w:cs="Times New Roman"/>
          <w:color w:val="000000"/>
          <w:sz w:val="30"/>
          <w:szCs w:val="30"/>
        </w:rPr>
      </w:pPr>
      <w:r>
        <w:rPr>
          <w:rFonts w:ascii="Times New Roman" w:hAnsi="Times New Roman" w:eastAsia="仿宋_GB2312" w:cs="Times New Roman"/>
          <w:color w:val="000000"/>
          <w:sz w:val="30"/>
          <w:szCs w:val="30"/>
        </w:rPr>
        <w:br w:type="page"/>
      </w:r>
      <w:r>
        <w:rPr>
          <w:rFonts w:ascii="Times New Roman" w:hAnsi="Times New Roman" w:eastAsia="仿宋_GB2312" w:cs="Times New Roman"/>
          <w:color w:val="000000"/>
          <w:sz w:val="30"/>
          <w:szCs w:val="30"/>
        </w:rPr>
        <w:t>附件11：</w:t>
      </w:r>
    </w:p>
    <w:p w14:paraId="6D4ECE94">
      <w:pPr>
        <w:spacing w:line="240" w:lineRule="auto"/>
        <w:jc w:val="center"/>
        <w:outlineLvl w:val="0"/>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11-1：材料暂估价表</w:t>
      </w:r>
    </w:p>
    <w:tbl>
      <w:tblPr>
        <w:tblStyle w:val="2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B7AD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56CFD9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序号</w:t>
            </w:r>
          </w:p>
        </w:tc>
        <w:tc>
          <w:tcPr>
            <w:tcW w:w="1984" w:type="dxa"/>
            <w:tcBorders>
              <w:top w:val="single" w:color="auto" w:sz="12" w:space="0"/>
              <w:bottom w:val="double" w:color="auto" w:sz="6" w:space="0"/>
            </w:tcBorders>
            <w:noWrap w:val="0"/>
            <w:vAlign w:val="top"/>
          </w:tcPr>
          <w:p w14:paraId="3B15293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名称</w:t>
            </w:r>
          </w:p>
        </w:tc>
        <w:tc>
          <w:tcPr>
            <w:tcW w:w="851" w:type="dxa"/>
            <w:tcBorders>
              <w:top w:val="single" w:color="auto" w:sz="12" w:space="0"/>
              <w:bottom w:val="double" w:color="auto" w:sz="6" w:space="0"/>
            </w:tcBorders>
            <w:noWrap w:val="0"/>
            <w:vAlign w:val="top"/>
          </w:tcPr>
          <w:p w14:paraId="0EBA6DE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单位</w:t>
            </w:r>
          </w:p>
        </w:tc>
        <w:tc>
          <w:tcPr>
            <w:tcW w:w="774" w:type="dxa"/>
            <w:tcBorders>
              <w:top w:val="single" w:color="auto" w:sz="12" w:space="0"/>
              <w:bottom w:val="double" w:color="auto" w:sz="6" w:space="0"/>
            </w:tcBorders>
            <w:noWrap w:val="0"/>
            <w:vAlign w:val="top"/>
          </w:tcPr>
          <w:p w14:paraId="76ED483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数量</w:t>
            </w:r>
          </w:p>
        </w:tc>
        <w:tc>
          <w:tcPr>
            <w:tcW w:w="1352" w:type="dxa"/>
            <w:tcBorders>
              <w:top w:val="single" w:color="auto" w:sz="12" w:space="0"/>
              <w:bottom w:val="double" w:color="auto" w:sz="6" w:space="0"/>
            </w:tcBorders>
            <w:noWrap w:val="0"/>
            <w:vAlign w:val="top"/>
          </w:tcPr>
          <w:p w14:paraId="72B1564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单价</w:t>
            </w:r>
            <w:r>
              <w:rPr>
                <w:rFonts w:hint="eastAsia" w:ascii="Times New Roman" w:hAnsi="Times New Roman" w:eastAsia="仿宋_GB2312" w:cs="Times New Roman"/>
                <w:color w:val="000000"/>
                <w:sz w:val="28"/>
                <w:szCs w:val="30"/>
              </w:rPr>
              <w:t>（元）</w:t>
            </w:r>
          </w:p>
        </w:tc>
        <w:tc>
          <w:tcPr>
            <w:tcW w:w="1418" w:type="dxa"/>
            <w:tcBorders>
              <w:top w:val="single" w:color="auto" w:sz="12" w:space="0"/>
              <w:bottom w:val="double" w:color="auto" w:sz="6" w:space="0"/>
            </w:tcBorders>
            <w:noWrap w:val="0"/>
            <w:vAlign w:val="top"/>
          </w:tcPr>
          <w:p w14:paraId="39779B1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合价</w:t>
            </w:r>
            <w:r>
              <w:rPr>
                <w:rFonts w:hint="eastAsia" w:ascii="Times New Roman" w:hAnsi="Times New Roman" w:eastAsia="仿宋_GB2312" w:cs="Times New Roman"/>
                <w:color w:val="000000"/>
                <w:sz w:val="28"/>
                <w:szCs w:val="30"/>
              </w:rPr>
              <w:t>（元）</w:t>
            </w:r>
          </w:p>
        </w:tc>
        <w:tc>
          <w:tcPr>
            <w:tcW w:w="1701" w:type="dxa"/>
            <w:tcBorders>
              <w:top w:val="single" w:color="auto" w:sz="12" w:space="0"/>
              <w:bottom w:val="double" w:color="auto" w:sz="6" w:space="0"/>
            </w:tcBorders>
            <w:noWrap w:val="0"/>
            <w:vAlign w:val="top"/>
          </w:tcPr>
          <w:p w14:paraId="0ACDE48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备注</w:t>
            </w:r>
          </w:p>
        </w:tc>
      </w:tr>
      <w:tr w14:paraId="55CA6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AA58605">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984" w:type="dxa"/>
            <w:tcBorders>
              <w:top w:val="double" w:color="auto" w:sz="6" w:space="0"/>
              <w:bottom w:val="single" w:color="auto" w:sz="6" w:space="0"/>
            </w:tcBorders>
            <w:noWrap w:val="0"/>
            <w:vAlign w:val="top"/>
          </w:tcPr>
          <w:p w14:paraId="2A3899B6">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851" w:type="dxa"/>
            <w:tcBorders>
              <w:top w:val="double" w:color="auto" w:sz="6" w:space="0"/>
              <w:bottom w:val="single" w:color="auto" w:sz="6" w:space="0"/>
            </w:tcBorders>
            <w:noWrap w:val="0"/>
            <w:vAlign w:val="top"/>
          </w:tcPr>
          <w:p w14:paraId="12D3C0AB">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774" w:type="dxa"/>
            <w:tcBorders>
              <w:top w:val="double" w:color="auto" w:sz="6" w:space="0"/>
              <w:bottom w:val="single" w:color="auto" w:sz="6" w:space="0"/>
            </w:tcBorders>
            <w:noWrap w:val="0"/>
            <w:vAlign w:val="top"/>
          </w:tcPr>
          <w:p w14:paraId="3100AB1B">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352" w:type="dxa"/>
            <w:tcBorders>
              <w:top w:val="double" w:color="auto" w:sz="6" w:space="0"/>
              <w:bottom w:val="single" w:color="auto" w:sz="6" w:space="0"/>
            </w:tcBorders>
            <w:noWrap w:val="0"/>
            <w:vAlign w:val="top"/>
          </w:tcPr>
          <w:p w14:paraId="219796F2">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418" w:type="dxa"/>
            <w:tcBorders>
              <w:top w:val="double" w:color="auto" w:sz="6" w:space="0"/>
              <w:bottom w:val="single" w:color="auto" w:sz="6" w:space="0"/>
            </w:tcBorders>
            <w:noWrap w:val="0"/>
            <w:vAlign w:val="top"/>
          </w:tcPr>
          <w:p w14:paraId="53042CE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tcBorders>
              <w:top w:val="double" w:color="auto" w:sz="6" w:space="0"/>
              <w:bottom w:val="single" w:color="auto" w:sz="6" w:space="0"/>
            </w:tcBorders>
            <w:noWrap w:val="0"/>
            <w:vAlign w:val="top"/>
          </w:tcPr>
          <w:p w14:paraId="4FC309AF">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r>
      <w:tr w14:paraId="70BDB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0E15DA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tcBorders>
              <w:top w:val="nil"/>
            </w:tcBorders>
            <w:noWrap w:val="0"/>
            <w:vAlign w:val="top"/>
          </w:tcPr>
          <w:p w14:paraId="667C5F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tcBorders>
              <w:top w:val="nil"/>
            </w:tcBorders>
            <w:noWrap w:val="0"/>
            <w:vAlign w:val="top"/>
          </w:tcPr>
          <w:p w14:paraId="19223BF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tcBorders>
              <w:top w:val="nil"/>
            </w:tcBorders>
            <w:noWrap w:val="0"/>
            <w:vAlign w:val="top"/>
          </w:tcPr>
          <w:p w14:paraId="7464BB2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tcBorders>
              <w:top w:val="nil"/>
            </w:tcBorders>
            <w:noWrap w:val="0"/>
            <w:vAlign w:val="top"/>
          </w:tcPr>
          <w:p w14:paraId="15BE43E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tcBorders>
              <w:top w:val="nil"/>
            </w:tcBorders>
            <w:noWrap w:val="0"/>
            <w:vAlign w:val="top"/>
          </w:tcPr>
          <w:p w14:paraId="41EC96E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tcBorders>
              <w:top w:val="nil"/>
            </w:tcBorders>
            <w:noWrap w:val="0"/>
            <w:vAlign w:val="top"/>
          </w:tcPr>
          <w:p w14:paraId="7DF5F9A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12692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DBE2A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6C4B697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797CB6F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4A8E939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6EF8B71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61AF434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A189D1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605A0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703C2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00BF75D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5E702EB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3D88E25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498473F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6C67BF9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25969EA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55B40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3C13F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44C40C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09F898C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1A17613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3EF239E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16A0DCA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650DA10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41AE7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2214B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7556042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574A69C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1EF30AC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0922AA9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777F3A4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BBF43F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40C71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93B9B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91F623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3070E8A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4E9ECA5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4E049B9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280BCD1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5A2B528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0E045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91E03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52D4737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6290978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6385BFE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6A36140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17397B4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687CC4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1BCDC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D9037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5C22B0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5BEBA46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262D18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1510E3A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3E6E15F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3A4B439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32A4D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A312C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2FEA689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6486A5C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7C5FB26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6F045C3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7248AAD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6573FBB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3F979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318F1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03E8912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169CC17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03A1C08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2E6A132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42358FE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53E2771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68780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D8391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200FA98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0E7A7FB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2B23EFB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29662CA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BAF9EC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5FBF0D4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2A632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57CA8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0202798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37F0B83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33E962F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23E1B9C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6E6CBF3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32915C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2DAD5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98732A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FB30D6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573472C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269D090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21F1DB7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27A70FE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F829AC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6013C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D2B0B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C25D42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1758437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3D3D8E8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2CC4CA2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78436C2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25B383C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2B4CC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BAEE3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5C8375B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29D9EA9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3E390AC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395081E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E4B344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FBF8DB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596D7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20E03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261B8DC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13AB6A0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1752B1B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35A46D4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FCD2CA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37CE111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24A3B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6634C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5D627C3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2510FA5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7833DCE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31807FC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B2C5A0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5B78A02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33A53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6077B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535BF8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2D223E0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1BD56F3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169C7CD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1FA67E4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5FA60C1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40F4B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ECE2C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9203E8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658D253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778F170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3EF6E8C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3DA60C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1BEE80F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7C28C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52F79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6AC0C27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3E7B56C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68ADD88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707E649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3E0009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7F25BC1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47419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8DEAB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60A12EF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33DD728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66577C5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08DA518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3D44FB1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139F8FE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bl>
    <w:p w14:paraId="2F0997FE">
      <w:pPr>
        <w:spacing w:before="156" w:beforeLines="50" w:after="156" w:afterLines="50" w:line="440" w:lineRule="exact"/>
        <w:rPr>
          <w:rFonts w:ascii="Times New Roman" w:hAnsi="Times New Roman" w:eastAsia="黑体" w:cs="Times New Roman"/>
          <w:color w:val="000000"/>
          <w:sz w:val="30"/>
          <w:szCs w:val="30"/>
        </w:rPr>
      </w:pPr>
    </w:p>
    <w:p w14:paraId="172540B0">
      <w:pP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br w:type="page"/>
      </w:r>
    </w:p>
    <w:p w14:paraId="3D77DCE0">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11-2：工程设备暂估价表</w:t>
      </w:r>
    </w:p>
    <w:tbl>
      <w:tblPr>
        <w:tblStyle w:val="2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AC1E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BE14CC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序号</w:t>
            </w:r>
          </w:p>
        </w:tc>
        <w:tc>
          <w:tcPr>
            <w:tcW w:w="1984" w:type="dxa"/>
            <w:tcBorders>
              <w:top w:val="single" w:color="auto" w:sz="12" w:space="0"/>
              <w:bottom w:val="double" w:color="auto" w:sz="6" w:space="0"/>
            </w:tcBorders>
            <w:noWrap w:val="0"/>
            <w:vAlign w:val="top"/>
          </w:tcPr>
          <w:p w14:paraId="766157E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名称</w:t>
            </w:r>
          </w:p>
        </w:tc>
        <w:tc>
          <w:tcPr>
            <w:tcW w:w="851" w:type="dxa"/>
            <w:tcBorders>
              <w:top w:val="single" w:color="auto" w:sz="12" w:space="0"/>
              <w:bottom w:val="double" w:color="auto" w:sz="6" w:space="0"/>
            </w:tcBorders>
            <w:noWrap w:val="0"/>
            <w:vAlign w:val="top"/>
          </w:tcPr>
          <w:p w14:paraId="72E773C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单位</w:t>
            </w:r>
          </w:p>
        </w:tc>
        <w:tc>
          <w:tcPr>
            <w:tcW w:w="774" w:type="dxa"/>
            <w:tcBorders>
              <w:top w:val="single" w:color="auto" w:sz="12" w:space="0"/>
              <w:bottom w:val="double" w:color="auto" w:sz="6" w:space="0"/>
            </w:tcBorders>
            <w:noWrap w:val="0"/>
            <w:vAlign w:val="top"/>
          </w:tcPr>
          <w:p w14:paraId="0A9E0D8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数量</w:t>
            </w:r>
          </w:p>
        </w:tc>
        <w:tc>
          <w:tcPr>
            <w:tcW w:w="1352" w:type="dxa"/>
            <w:tcBorders>
              <w:top w:val="single" w:color="auto" w:sz="12" w:space="0"/>
              <w:bottom w:val="double" w:color="auto" w:sz="6" w:space="0"/>
            </w:tcBorders>
            <w:noWrap w:val="0"/>
            <w:vAlign w:val="top"/>
          </w:tcPr>
          <w:p w14:paraId="258B214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单价</w:t>
            </w:r>
            <w:r>
              <w:rPr>
                <w:rFonts w:hint="eastAsia" w:ascii="Times New Roman" w:hAnsi="Times New Roman" w:eastAsia="仿宋_GB2312" w:cs="Times New Roman"/>
                <w:color w:val="000000"/>
                <w:sz w:val="28"/>
                <w:szCs w:val="30"/>
              </w:rPr>
              <w:t>（元）</w:t>
            </w:r>
          </w:p>
        </w:tc>
        <w:tc>
          <w:tcPr>
            <w:tcW w:w="1418" w:type="dxa"/>
            <w:tcBorders>
              <w:top w:val="single" w:color="auto" w:sz="12" w:space="0"/>
              <w:bottom w:val="double" w:color="auto" w:sz="6" w:space="0"/>
            </w:tcBorders>
            <w:noWrap w:val="0"/>
            <w:vAlign w:val="top"/>
          </w:tcPr>
          <w:p w14:paraId="0BADCF0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合价</w:t>
            </w:r>
            <w:r>
              <w:rPr>
                <w:rFonts w:hint="eastAsia" w:ascii="Times New Roman" w:hAnsi="Times New Roman" w:eastAsia="仿宋_GB2312" w:cs="Times New Roman"/>
                <w:color w:val="000000"/>
                <w:sz w:val="28"/>
                <w:szCs w:val="30"/>
              </w:rPr>
              <w:t>（元）</w:t>
            </w:r>
          </w:p>
        </w:tc>
        <w:tc>
          <w:tcPr>
            <w:tcW w:w="1701" w:type="dxa"/>
            <w:tcBorders>
              <w:top w:val="single" w:color="auto" w:sz="12" w:space="0"/>
              <w:bottom w:val="double" w:color="auto" w:sz="6" w:space="0"/>
            </w:tcBorders>
            <w:noWrap w:val="0"/>
            <w:vAlign w:val="top"/>
          </w:tcPr>
          <w:p w14:paraId="120A012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备注</w:t>
            </w:r>
          </w:p>
        </w:tc>
      </w:tr>
      <w:tr w14:paraId="1493E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7828F694">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984" w:type="dxa"/>
            <w:tcBorders>
              <w:top w:val="double" w:color="auto" w:sz="6" w:space="0"/>
              <w:bottom w:val="single" w:color="auto" w:sz="6" w:space="0"/>
            </w:tcBorders>
            <w:noWrap w:val="0"/>
            <w:vAlign w:val="top"/>
          </w:tcPr>
          <w:p w14:paraId="4903A708">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851" w:type="dxa"/>
            <w:tcBorders>
              <w:top w:val="double" w:color="auto" w:sz="6" w:space="0"/>
              <w:bottom w:val="single" w:color="auto" w:sz="6" w:space="0"/>
            </w:tcBorders>
            <w:noWrap w:val="0"/>
            <w:vAlign w:val="top"/>
          </w:tcPr>
          <w:p w14:paraId="7B780C26">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774" w:type="dxa"/>
            <w:tcBorders>
              <w:top w:val="double" w:color="auto" w:sz="6" w:space="0"/>
              <w:bottom w:val="single" w:color="auto" w:sz="6" w:space="0"/>
            </w:tcBorders>
            <w:noWrap w:val="0"/>
            <w:vAlign w:val="top"/>
          </w:tcPr>
          <w:p w14:paraId="215673E2">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352" w:type="dxa"/>
            <w:tcBorders>
              <w:top w:val="double" w:color="auto" w:sz="6" w:space="0"/>
              <w:bottom w:val="single" w:color="auto" w:sz="6" w:space="0"/>
            </w:tcBorders>
            <w:noWrap w:val="0"/>
            <w:vAlign w:val="top"/>
          </w:tcPr>
          <w:p w14:paraId="39C701DC">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418" w:type="dxa"/>
            <w:tcBorders>
              <w:top w:val="double" w:color="auto" w:sz="6" w:space="0"/>
              <w:bottom w:val="single" w:color="auto" w:sz="6" w:space="0"/>
            </w:tcBorders>
            <w:noWrap w:val="0"/>
            <w:vAlign w:val="top"/>
          </w:tcPr>
          <w:p w14:paraId="4C2A7177">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c>
          <w:tcPr>
            <w:tcW w:w="1701" w:type="dxa"/>
            <w:tcBorders>
              <w:top w:val="double" w:color="auto" w:sz="6" w:space="0"/>
              <w:bottom w:val="single" w:color="auto" w:sz="6" w:space="0"/>
            </w:tcBorders>
            <w:noWrap w:val="0"/>
            <w:vAlign w:val="top"/>
          </w:tcPr>
          <w:p w14:paraId="58FF9573">
            <w:pPr>
              <w:keepNext/>
              <w:adjustRightInd w:val="0"/>
              <w:spacing w:line="440" w:lineRule="exact"/>
              <w:ind w:left="81" w:leftChars="30" w:right="81" w:rightChars="30"/>
              <w:jc w:val="center"/>
              <w:textAlignment w:val="baseline"/>
              <w:rPr>
                <w:rFonts w:hint="eastAsia" w:ascii="Times New Roman" w:hAnsi="Times New Roman" w:eastAsia="仿宋_GB2312" w:cs="Times New Roman"/>
                <w:color w:val="000000"/>
                <w:sz w:val="28"/>
                <w:szCs w:val="30"/>
                <w:lang w:val="en-US" w:eastAsia="zh-CN"/>
              </w:rPr>
            </w:pPr>
            <w:r>
              <w:rPr>
                <w:rFonts w:hint="eastAsia" w:ascii="Times New Roman" w:hAnsi="Times New Roman" w:eastAsia="仿宋_GB2312" w:cs="Times New Roman"/>
                <w:color w:val="000000"/>
                <w:sz w:val="28"/>
                <w:szCs w:val="30"/>
                <w:lang w:val="en-US" w:eastAsia="zh-CN"/>
              </w:rPr>
              <w:t>/</w:t>
            </w:r>
          </w:p>
        </w:tc>
      </w:tr>
      <w:tr w14:paraId="5091F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D66CB9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tcBorders>
              <w:top w:val="nil"/>
            </w:tcBorders>
            <w:noWrap w:val="0"/>
            <w:vAlign w:val="top"/>
          </w:tcPr>
          <w:p w14:paraId="6E1F520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tcBorders>
              <w:top w:val="nil"/>
            </w:tcBorders>
            <w:noWrap w:val="0"/>
            <w:vAlign w:val="top"/>
          </w:tcPr>
          <w:p w14:paraId="7E28E42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tcBorders>
              <w:top w:val="nil"/>
            </w:tcBorders>
            <w:noWrap w:val="0"/>
            <w:vAlign w:val="top"/>
          </w:tcPr>
          <w:p w14:paraId="3CF2EB0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tcBorders>
              <w:top w:val="nil"/>
            </w:tcBorders>
            <w:noWrap w:val="0"/>
            <w:vAlign w:val="top"/>
          </w:tcPr>
          <w:p w14:paraId="73260AB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tcBorders>
              <w:top w:val="nil"/>
            </w:tcBorders>
            <w:noWrap w:val="0"/>
            <w:vAlign w:val="top"/>
          </w:tcPr>
          <w:p w14:paraId="474BBE9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tcBorders>
              <w:top w:val="nil"/>
            </w:tcBorders>
            <w:noWrap w:val="0"/>
            <w:vAlign w:val="top"/>
          </w:tcPr>
          <w:p w14:paraId="08031FF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0B30E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F24620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287B2C8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19FCEAD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0C5474A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362F513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63AF89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3053FBF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7C179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68217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2FAA856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4A742AE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1D4B071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6CD53A5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0A2ED80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24B283E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515C1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1BA15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5F102A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31D63F4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262FD95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78BDABD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97314D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3557939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7F645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08C42B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02C2724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0300D48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6BFBA21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2561191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389E98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33EC08C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4EDD8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314E00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16D5E91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4830D47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05A4F56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271AE2D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28E2B2A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1523BBA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121B4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63FA5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A7B06F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132B06F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4A64FF6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51C62E0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761D3E2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0985B18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2152E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C6561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472165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211D1D2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3D148EF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6200545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AC9581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2214AD9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49E2A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69262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7FD9453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12ACD69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5108814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17E2257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2E3D385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2F036E0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74B3F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E1F849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783034E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1F5AFFA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709A3B2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3BB4511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0CAA39F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5FAFD4A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3BB7A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CAA56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2D9CCA3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36A04BD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4F92DB4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2A3477D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BF4272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38DD17C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551EE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7877A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CCFF37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3A7C11F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3DDC007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1F917A6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4F1E839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22BD7AA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65C48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136EA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3E9079F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7EDC1E7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38969E3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61906F8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2D94A2F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635047A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697A5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6FFF5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A2706F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6DF5FE7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69BDFD6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45C02AE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1BF36DA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1D233A9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17982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8A56D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7203B84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0EFA9DA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371A94A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4714258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733B6D0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1BE64C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4B16E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07E08D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2BD821A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24080FE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14823C3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362CBE1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846322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9FCC3E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28987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0444D7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0E9B67D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7C439C6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3DEC120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67EE690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2D26F17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A214F6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04F6A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FADE1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6B258C5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6C7A542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2B566F8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4B402F7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729B9B65">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5C5C963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4F71D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E53AF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62BA6BF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557A7A3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014630D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727DAAB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658F8C8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EE8BB3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5AB15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E5F30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2C34303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4F3FB0E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1669A4A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3CB44B6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6C2A02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570D8DBE">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67C82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5E4FC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0634C3D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1FFE71E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50F9075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59D03F6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78A55BBC">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4211BD8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724E8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C64BA2">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6E3A51F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645BBE6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32FD86E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4D246F7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4A0BBAA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03AABBE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6B940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58DC60">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4830862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418E716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6F3B826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386D47AD">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3890828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1598BBC7">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r w14:paraId="6903F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D4BA13">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984" w:type="dxa"/>
            <w:noWrap w:val="0"/>
            <w:vAlign w:val="top"/>
          </w:tcPr>
          <w:p w14:paraId="0B9F9CE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851" w:type="dxa"/>
            <w:noWrap w:val="0"/>
            <w:vAlign w:val="top"/>
          </w:tcPr>
          <w:p w14:paraId="586C79D8">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774" w:type="dxa"/>
            <w:noWrap w:val="0"/>
            <w:vAlign w:val="top"/>
          </w:tcPr>
          <w:p w14:paraId="67E17746">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352" w:type="dxa"/>
            <w:noWrap w:val="0"/>
            <w:vAlign w:val="top"/>
          </w:tcPr>
          <w:p w14:paraId="5CB56BF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418" w:type="dxa"/>
            <w:noWrap w:val="0"/>
            <w:vAlign w:val="top"/>
          </w:tcPr>
          <w:p w14:paraId="544FA7CF">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c>
          <w:tcPr>
            <w:tcW w:w="1701" w:type="dxa"/>
            <w:noWrap w:val="0"/>
            <w:vAlign w:val="top"/>
          </w:tcPr>
          <w:p w14:paraId="07E17694">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p>
        </w:tc>
      </w:tr>
    </w:tbl>
    <w:p w14:paraId="2D96B037">
      <w:pPr>
        <w:spacing w:line="440" w:lineRule="exact"/>
        <w:rPr>
          <w:rFonts w:ascii="Times New Roman" w:hAnsi="Times New Roman" w:eastAsia="仿宋_GB2312" w:cs="Times New Roman"/>
          <w:color w:val="000000"/>
          <w:sz w:val="30"/>
          <w:szCs w:val="30"/>
        </w:rPr>
      </w:pPr>
    </w:p>
    <w:p w14:paraId="6BBAD800">
      <w:pPr>
        <w:spacing w:before="156" w:beforeLines="50" w:after="156" w:afterLines="50" w:line="440" w:lineRule="exact"/>
        <w:jc w:val="center"/>
        <w:rPr>
          <w:rFonts w:ascii="Times New Roman" w:hAnsi="Times New Roman" w:eastAsia="黑体" w:cs="Times New Roman"/>
          <w:color w:val="000000"/>
          <w:sz w:val="30"/>
          <w:szCs w:val="30"/>
        </w:rPr>
      </w:pPr>
      <w:r>
        <w:rPr>
          <w:rFonts w:ascii="Times New Roman" w:hAnsi="Times New Roman" w:eastAsia="仿宋_GB2312" w:cs="Times New Roman"/>
          <w:color w:val="000000"/>
          <w:sz w:val="30"/>
          <w:szCs w:val="30"/>
        </w:rPr>
        <w:br w:type="page"/>
      </w:r>
      <w:r>
        <w:rPr>
          <w:rFonts w:ascii="Times New Roman" w:hAnsi="Times New Roman" w:eastAsia="黑体" w:cs="Times New Roman"/>
          <w:color w:val="000000"/>
          <w:sz w:val="30"/>
          <w:szCs w:val="30"/>
        </w:rPr>
        <w:t>11-3：专业工程暂估价表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8A63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1D936AEB">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序号</w:t>
            </w:r>
          </w:p>
        </w:tc>
        <w:tc>
          <w:tcPr>
            <w:tcW w:w="1984" w:type="dxa"/>
            <w:tcBorders>
              <w:top w:val="single" w:color="auto" w:sz="12" w:space="0"/>
              <w:bottom w:val="double" w:color="auto" w:sz="6" w:space="0"/>
            </w:tcBorders>
            <w:noWrap w:val="0"/>
            <w:vAlign w:val="top"/>
          </w:tcPr>
          <w:p w14:paraId="17B25F91">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专业工程名称</w:t>
            </w:r>
          </w:p>
        </w:tc>
        <w:tc>
          <w:tcPr>
            <w:tcW w:w="4678" w:type="dxa"/>
            <w:tcBorders>
              <w:top w:val="single" w:color="auto" w:sz="12" w:space="0"/>
              <w:bottom w:val="double" w:color="auto" w:sz="6" w:space="0"/>
            </w:tcBorders>
            <w:noWrap w:val="0"/>
            <w:vAlign w:val="top"/>
          </w:tcPr>
          <w:p w14:paraId="5B966399">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工程内容</w:t>
            </w:r>
          </w:p>
        </w:tc>
        <w:tc>
          <w:tcPr>
            <w:tcW w:w="1276" w:type="dxa"/>
            <w:tcBorders>
              <w:top w:val="single" w:color="auto" w:sz="12" w:space="0"/>
              <w:bottom w:val="double" w:color="auto" w:sz="6" w:space="0"/>
            </w:tcBorders>
            <w:noWrap w:val="0"/>
            <w:vAlign w:val="top"/>
          </w:tcPr>
          <w:p w14:paraId="41A05BAA">
            <w:pPr>
              <w:keepNext/>
              <w:adjustRightInd w:val="0"/>
              <w:spacing w:line="440" w:lineRule="exact"/>
              <w:ind w:left="81" w:leftChars="30" w:right="81" w:rightChars="30"/>
              <w:jc w:val="center"/>
              <w:textAlignment w:val="baseline"/>
              <w:rPr>
                <w:rFonts w:ascii="Times New Roman" w:hAnsi="Times New Roman" w:eastAsia="仿宋_GB2312" w:cs="Times New Roman"/>
                <w:color w:val="000000"/>
                <w:sz w:val="28"/>
                <w:szCs w:val="30"/>
              </w:rPr>
            </w:pPr>
            <w:r>
              <w:rPr>
                <w:rFonts w:ascii="Times New Roman" w:hAnsi="Times New Roman" w:eastAsia="仿宋_GB2312" w:cs="Times New Roman"/>
                <w:color w:val="000000"/>
                <w:sz w:val="28"/>
                <w:szCs w:val="30"/>
              </w:rPr>
              <w:t>金额</w:t>
            </w:r>
          </w:p>
        </w:tc>
      </w:tr>
      <w:tr w14:paraId="06850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7097CD39">
            <w:pPr>
              <w:keepNext/>
              <w:adjustRightInd w:val="0"/>
              <w:spacing w:line="440" w:lineRule="exact"/>
              <w:ind w:left="81" w:leftChars="30" w:right="81" w:rightChars="30"/>
              <w:jc w:val="center"/>
              <w:textAlignment w:val="baseline"/>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w:t>
            </w:r>
          </w:p>
        </w:tc>
        <w:tc>
          <w:tcPr>
            <w:tcW w:w="1984" w:type="dxa"/>
            <w:tcBorders>
              <w:top w:val="double" w:color="auto" w:sz="6" w:space="0"/>
              <w:bottom w:val="single" w:color="auto" w:sz="6" w:space="0"/>
            </w:tcBorders>
            <w:noWrap w:val="0"/>
            <w:vAlign w:val="top"/>
          </w:tcPr>
          <w:p w14:paraId="39FC8F05">
            <w:pPr>
              <w:keepNext/>
              <w:adjustRightInd w:val="0"/>
              <w:spacing w:line="440" w:lineRule="exact"/>
              <w:ind w:left="81" w:leftChars="30" w:right="81" w:rightChars="30"/>
              <w:jc w:val="center"/>
              <w:textAlignment w:val="baseline"/>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w:t>
            </w:r>
          </w:p>
        </w:tc>
        <w:tc>
          <w:tcPr>
            <w:tcW w:w="4678" w:type="dxa"/>
            <w:tcBorders>
              <w:top w:val="double" w:color="auto" w:sz="6" w:space="0"/>
              <w:bottom w:val="single" w:color="auto" w:sz="6" w:space="0"/>
            </w:tcBorders>
            <w:noWrap w:val="0"/>
            <w:vAlign w:val="top"/>
          </w:tcPr>
          <w:p w14:paraId="41950D9D">
            <w:pPr>
              <w:keepNext/>
              <w:adjustRightInd w:val="0"/>
              <w:spacing w:line="440" w:lineRule="exact"/>
              <w:ind w:left="81" w:leftChars="30" w:right="81" w:rightChars="30"/>
              <w:jc w:val="center"/>
              <w:textAlignment w:val="baseline"/>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w:t>
            </w:r>
          </w:p>
        </w:tc>
        <w:tc>
          <w:tcPr>
            <w:tcW w:w="1276" w:type="dxa"/>
            <w:tcBorders>
              <w:top w:val="double" w:color="auto" w:sz="6" w:space="0"/>
              <w:bottom w:val="single" w:color="auto" w:sz="6" w:space="0"/>
            </w:tcBorders>
            <w:noWrap w:val="0"/>
            <w:vAlign w:val="top"/>
          </w:tcPr>
          <w:p w14:paraId="449502AF">
            <w:pPr>
              <w:keepNext/>
              <w:adjustRightInd w:val="0"/>
              <w:spacing w:line="440" w:lineRule="exact"/>
              <w:ind w:left="81" w:leftChars="30" w:right="81" w:rightChars="30"/>
              <w:jc w:val="center"/>
              <w:textAlignment w:val="baseline"/>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w:t>
            </w:r>
          </w:p>
        </w:tc>
      </w:tr>
      <w:tr w14:paraId="269DB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CE45B5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tcBorders>
              <w:top w:val="nil"/>
            </w:tcBorders>
            <w:noWrap w:val="0"/>
            <w:vAlign w:val="top"/>
          </w:tcPr>
          <w:p w14:paraId="7A24169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tcBorders>
              <w:top w:val="nil"/>
            </w:tcBorders>
            <w:noWrap w:val="0"/>
            <w:vAlign w:val="top"/>
          </w:tcPr>
          <w:p w14:paraId="3E98CE09">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tcBorders>
              <w:top w:val="nil"/>
            </w:tcBorders>
            <w:noWrap w:val="0"/>
            <w:vAlign w:val="top"/>
          </w:tcPr>
          <w:p w14:paraId="22B92282">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77DD0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33281C0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tcBorders>
              <w:top w:val="nil"/>
            </w:tcBorders>
            <w:noWrap w:val="0"/>
            <w:vAlign w:val="top"/>
          </w:tcPr>
          <w:p w14:paraId="3D4CC91A">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tcBorders>
              <w:top w:val="nil"/>
            </w:tcBorders>
            <w:noWrap w:val="0"/>
            <w:vAlign w:val="top"/>
          </w:tcPr>
          <w:p w14:paraId="75B26D5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tcBorders>
              <w:top w:val="nil"/>
            </w:tcBorders>
            <w:noWrap w:val="0"/>
            <w:vAlign w:val="top"/>
          </w:tcPr>
          <w:p w14:paraId="7992847E">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2754C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43BE2C2">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2246AE2D">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6CDD19F0">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37B0DA0F">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53BAE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5314ECD">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5020B84B">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42F5D1E6">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4233D8A0">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4CF40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F173428">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03D8A374">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12B996B0">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4FFC564B">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10875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009B99E">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211856DC">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7807A61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4B13EF93">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324DA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7129E9A">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5340FC7D">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54AF2663">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21A783AC">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7D8B8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F5F6C4C">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5E67DBAF">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2FA9B2DF">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1809330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0D896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D4B0385">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04FB10F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62075077">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7B8CB678">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1DC2A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FC42BB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508F6974">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2983BBA3">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527718CB">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3101E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EB06D7D">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36396E13">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41681309">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04EE33C0">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2F908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FB74883">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0DB3A02A">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6DBBCEA0">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2A9AA7E0">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21D64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98D26FA">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12CF3024">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2889F8BD">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7F18B308">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5C595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CFDB4C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7C03A26D">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6948F3CA">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37C2BB02">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48553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F15339B">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045E64D6">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0B9ADF5E">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5DD7F327">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09388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908C12D">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23DA3227">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1B54D7EF">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45B2A8C9">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5D499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EFF8DD8">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43ED889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7EBBB003">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419BABC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1AC59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08E45EC">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0E90F910">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32654E1C">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571008B6">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51944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988DED9">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085C1BFB">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62DFD251">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2020E0D8">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46F3B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27888A">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0C22596D">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5C379699">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5FC6D7AB">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19155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CED1176">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76C64DAB">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43E8BDEC">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5F3B8606">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0C5B4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1314E6E">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984" w:type="dxa"/>
            <w:noWrap w:val="0"/>
            <w:vAlign w:val="top"/>
          </w:tcPr>
          <w:p w14:paraId="59EBE476">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4678" w:type="dxa"/>
            <w:noWrap w:val="0"/>
            <w:vAlign w:val="top"/>
          </w:tcPr>
          <w:p w14:paraId="54059FFC">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c>
          <w:tcPr>
            <w:tcW w:w="1276" w:type="dxa"/>
            <w:noWrap w:val="0"/>
            <w:vAlign w:val="top"/>
          </w:tcPr>
          <w:p w14:paraId="7D7C9AD7">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p>
        </w:tc>
      </w:tr>
      <w:tr w14:paraId="07B29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75FD9362">
            <w:pPr>
              <w:keepNext/>
              <w:adjustRightInd w:val="0"/>
              <w:spacing w:line="440" w:lineRule="exact"/>
              <w:ind w:left="81" w:leftChars="30" w:right="81" w:rightChars="30"/>
              <w:jc w:val="center"/>
              <w:textAlignment w:val="baseline"/>
              <w:rPr>
                <w:rFonts w:ascii="Times New Roman" w:hAnsi="Times New Roman" w:eastAsia="宋体" w:cs="Times New Roman"/>
                <w:color w:val="000000"/>
                <w:szCs w:val="21"/>
              </w:rPr>
            </w:pPr>
            <w:r>
              <w:rPr>
                <w:rFonts w:ascii="Times New Roman" w:hAnsi="Times New Roman" w:eastAsia="仿宋_GB2312" w:cs="Times New Roman"/>
                <w:color w:val="000000"/>
                <w:sz w:val="28"/>
                <w:szCs w:val="30"/>
              </w:rPr>
              <w:t>小计：</w:t>
            </w:r>
          </w:p>
        </w:tc>
      </w:tr>
    </w:tbl>
    <w:p w14:paraId="3F61F319"/>
    <w:p w14:paraId="50202AA9">
      <w:pPr>
        <w:rPr>
          <w:rFonts w:hint="eastAsia" w:ascii="宋体" w:hAnsi="宋体"/>
        </w:rPr>
      </w:pPr>
      <w:r>
        <w:rPr>
          <w:rFonts w:hint="eastAsia" w:ascii="宋体" w:hAnsi="宋体"/>
        </w:rPr>
        <w:br w:type="page"/>
      </w:r>
    </w:p>
    <w:p w14:paraId="3B3F73AA">
      <w:pPr>
        <w:rPr>
          <w:rFonts w:ascii="宋体" w:hAnsi="宋体"/>
        </w:rPr>
      </w:pPr>
      <w:r>
        <w:rPr>
          <w:rFonts w:hint="eastAsia" w:ascii="宋体" w:hAnsi="宋体"/>
        </w:rPr>
        <w:t>附件12</w:t>
      </w:r>
    </w:p>
    <w:p w14:paraId="1BF6C858">
      <w:pPr>
        <w:rPr>
          <w:rFonts w:ascii="宋体" w:hAnsi="宋体"/>
        </w:rPr>
      </w:pPr>
      <w:r>
        <w:rPr>
          <w:rFonts w:hint="eastAsia" w:ascii="宋体" w:hAnsi="宋体"/>
        </w:rPr>
        <w:t>建设工程廉政责任书</w:t>
      </w:r>
    </w:p>
    <w:p w14:paraId="77A577A8">
      <w:pPr>
        <w:rPr>
          <w:rFonts w:ascii="宋体" w:hAnsi="宋体"/>
        </w:rPr>
      </w:pPr>
      <w:r>
        <w:rPr>
          <w:rFonts w:hint="eastAsia" w:ascii="宋体" w:hAnsi="宋体"/>
        </w:rPr>
        <w:t>工程名称：</w:t>
      </w:r>
      <w:r>
        <w:rPr>
          <w:rFonts w:hint="eastAsia" w:ascii="宋体" w:hAnsi="宋体" w:cs="宋体"/>
          <w:u w:val="single"/>
        </w:rPr>
        <w:t xml:space="preserve">                           </w:t>
      </w:r>
      <w:r>
        <w:rPr>
          <w:rFonts w:hint="eastAsia" w:ascii="宋体" w:hAnsi="宋体"/>
        </w:rPr>
        <w:t></w:t>
      </w:r>
    </w:p>
    <w:p w14:paraId="25D56066">
      <w:pPr>
        <w:rPr>
          <w:rFonts w:ascii="宋体" w:hAnsi="宋体"/>
        </w:rPr>
      </w:pPr>
      <w:r>
        <w:rPr>
          <w:rFonts w:hint="eastAsia" w:ascii="宋体" w:hAnsi="宋体"/>
        </w:rPr>
        <w:t>工程地址：</w:t>
      </w:r>
      <w:r>
        <w:rPr>
          <w:rFonts w:hint="eastAsia" w:ascii="宋体" w:hAnsi="宋体"/>
          <w:u w:val="single"/>
        </w:rPr>
        <w:t>乌鲁木齐市天山区</w:t>
      </w:r>
      <w:r>
        <w:rPr>
          <w:rFonts w:hint="eastAsia" w:ascii="宋体" w:hAnsi="宋体"/>
        </w:rPr>
        <w:t></w:t>
      </w:r>
    </w:p>
    <w:p w14:paraId="39B10F8E">
      <w:pPr>
        <w:rPr>
          <w:rFonts w:ascii="宋体" w:hAnsi="宋体"/>
          <w:u w:val="single"/>
        </w:rPr>
      </w:pPr>
      <w:r>
        <w:rPr>
          <w:rFonts w:hint="eastAsia" w:ascii="宋体" w:hAnsi="宋体"/>
          <w:lang w:eastAsia="zh-CN"/>
        </w:rPr>
        <w:t>发包人</w:t>
      </w:r>
      <w:r>
        <w:rPr>
          <w:rFonts w:hint="eastAsia" w:ascii="宋体" w:hAnsi="宋体"/>
        </w:rPr>
        <w:t>：</w:t>
      </w:r>
      <w:r>
        <w:rPr>
          <w:rFonts w:hint="eastAsia" w:ascii="宋体" w:hAnsi="宋体" w:cs="宋体"/>
          <w:u w:val="single"/>
        </w:rPr>
        <w:t xml:space="preserve">                           </w:t>
      </w:r>
    </w:p>
    <w:p w14:paraId="4B42B898">
      <w:pPr>
        <w:rPr>
          <w:rFonts w:ascii="宋体" w:hAnsi="宋体"/>
        </w:rPr>
      </w:pPr>
      <w:r>
        <w:rPr>
          <w:rFonts w:hint="eastAsia" w:ascii="宋体" w:hAnsi="宋体"/>
          <w:lang w:eastAsia="zh-CN"/>
        </w:rPr>
        <w:t>承包人</w:t>
      </w:r>
      <w:r>
        <w:rPr>
          <w:rFonts w:hint="eastAsia" w:ascii="宋体" w:hAnsi="宋体"/>
        </w:rPr>
        <w:t>：</w:t>
      </w:r>
      <w:r>
        <w:rPr>
          <w:rFonts w:hint="eastAsia" w:ascii="宋体" w:hAnsi="宋体" w:cs="宋体"/>
          <w:u w:val="single"/>
        </w:rPr>
        <w:t xml:space="preserve">                            </w:t>
      </w:r>
      <w:r>
        <w:rPr>
          <w:rFonts w:hint="eastAsia" w:ascii="宋体" w:hAnsi="宋体"/>
        </w:rPr>
        <w:t></w:t>
      </w:r>
    </w:p>
    <w:p w14:paraId="468897A6">
      <w:pPr>
        <w:rPr>
          <w:rFonts w:ascii="宋体" w:hAnsi="宋体"/>
        </w:rPr>
      </w:pPr>
    </w:p>
    <w:p w14:paraId="7F3BA073">
      <w:pPr>
        <w:spacing w:line="360" w:lineRule="auto"/>
        <w:ind w:firstLine="540" w:firstLineChars="200"/>
        <w:rPr>
          <w:rFonts w:ascii="宋体" w:hAnsi="宋体"/>
        </w:rPr>
      </w:pPr>
      <w:r>
        <w:rPr>
          <w:rFonts w:hint="eastAsia" w:ascii="宋体" w:hAnsi="宋体"/>
        </w:rPr>
        <w:t>为加强建设工程廉政建设，规范建设工程各项活动中甲乙双方的行为，防止谋取不正当利益的违法违纪现象的发生，保护国家、集体和当事人的合法权益，根据国家有关工程建设的法律法规和廉政建设的有关规定，订立本廉政责任书。</w:t>
      </w:r>
    </w:p>
    <w:p w14:paraId="0F34D498">
      <w:pPr>
        <w:spacing w:line="360" w:lineRule="auto"/>
        <w:rPr>
          <w:rFonts w:ascii="宋体" w:hAnsi="宋体"/>
        </w:rPr>
      </w:pPr>
      <w:r>
        <w:rPr>
          <w:rFonts w:hint="eastAsia" w:ascii="宋体" w:hAnsi="宋体"/>
        </w:rPr>
        <w:t>第一条双方的责任</w:t>
      </w:r>
    </w:p>
    <w:p w14:paraId="69D1C9EA">
      <w:pPr>
        <w:spacing w:line="360" w:lineRule="auto"/>
        <w:rPr>
          <w:rFonts w:ascii="宋体" w:hAnsi="宋体"/>
        </w:rPr>
      </w:pPr>
      <w:r>
        <w:rPr>
          <w:rFonts w:ascii="宋体" w:hAnsi="宋体"/>
        </w:rPr>
        <w:t>1</w:t>
      </w:r>
      <w:r>
        <w:rPr>
          <w:rFonts w:hint="eastAsia" w:ascii="宋体" w:hAnsi="宋体"/>
        </w:rPr>
        <w:t>、应严格遵守国家关于建设工程的有关法律、法规，相关政策，以及廉政建设的各项规定。</w:t>
      </w:r>
    </w:p>
    <w:p w14:paraId="3F2190C3">
      <w:pPr>
        <w:spacing w:line="360" w:lineRule="auto"/>
        <w:rPr>
          <w:rFonts w:ascii="宋体" w:hAnsi="宋体"/>
        </w:rPr>
      </w:pPr>
      <w:r>
        <w:rPr>
          <w:rFonts w:ascii="宋体" w:hAnsi="宋体"/>
        </w:rPr>
        <w:t>2</w:t>
      </w:r>
      <w:r>
        <w:rPr>
          <w:rFonts w:hint="eastAsia" w:ascii="宋体" w:hAnsi="宋体"/>
        </w:rPr>
        <w:t>、严格执行建设工程合同文件，按照合同相应条款履行合同。</w:t>
      </w:r>
    </w:p>
    <w:p w14:paraId="53CCF630">
      <w:pPr>
        <w:spacing w:line="360" w:lineRule="auto"/>
        <w:rPr>
          <w:rFonts w:ascii="宋体" w:hAnsi="宋体"/>
        </w:rPr>
      </w:pPr>
      <w:r>
        <w:rPr>
          <w:rFonts w:ascii="宋体" w:hAnsi="宋体"/>
        </w:rPr>
        <w:t>3</w:t>
      </w:r>
      <w:r>
        <w:rPr>
          <w:rFonts w:hint="eastAsia" w:ascii="宋体" w:hAnsi="宋体"/>
        </w:rPr>
        <w:t>、各项活动必须坚持公开、公平、公正、诚信、透明的原则，不得违反建设工程管理的规章制度，不得为获取不正当的利益，损害国家、集体和对方利益。</w:t>
      </w:r>
    </w:p>
    <w:p w14:paraId="05B1604A">
      <w:pPr>
        <w:spacing w:line="360" w:lineRule="auto"/>
        <w:rPr>
          <w:rFonts w:ascii="宋体" w:hAnsi="宋体"/>
        </w:rPr>
      </w:pPr>
      <w:r>
        <w:rPr>
          <w:rFonts w:ascii="宋体" w:hAnsi="宋体"/>
        </w:rPr>
        <w:t>4</w:t>
      </w:r>
      <w:r>
        <w:rPr>
          <w:rFonts w:hint="eastAsia" w:ascii="宋体" w:hAnsi="宋体"/>
        </w:rPr>
        <w:t>、发现对方在业务活动中有违规、违纪、违法行为的，有权向其上级主管部门或纪检监察、司法等有关机关举报。</w:t>
      </w:r>
    </w:p>
    <w:p w14:paraId="50DA8F94">
      <w:pPr>
        <w:spacing w:line="360" w:lineRule="auto"/>
        <w:rPr>
          <w:rFonts w:ascii="宋体" w:hAnsi="宋体"/>
        </w:rPr>
      </w:pPr>
      <w:r>
        <w:rPr>
          <w:rFonts w:hint="eastAsia" w:ascii="宋体" w:hAnsi="宋体"/>
        </w:rPr>
        <w:t>第二条从事该建设工程项目的</w:t>
      </w:r>
      <w:r>
        <w:rPr>
          <w:rFonts w:hint="eastAsia" w:ascii="宋体" w:hAnsi="宋体"/>
          <w:lang w:eastAsia="zh-CN"/>
        </w:rPr>
        <w:t>发包人</w:t>
      </w:r>
      <w:r>
        <w:rPr>
          <w:rFonts w:hint="eastAsia" w:ascii="宋体" w:hAnsi="宋体"/>
        </w:rPr>
        <w:t>工作人员，在工程建设的事前、事中、事后应遵守以下规定：</w:t>
      </w:r>
    </w:p>
    <w:p w14:paraId="5AFFD0D9">
      <w:pPr>
        <w:spacing w:line="360" w:lineRule="auto"/>
        <w:rPr>
          <w:rFonts w:ascii="宋体" w:hAnsi="宋体"/>
        </w:rPr>
      </w:pPr>
      <w:r>
        <w:rPr>
          <w:rFonts w:ascii="宋体" w:hAnsi="宋体"/>
        </w:rPr>
        <w:t>1</w:t>
      </w:r>
      <w:r>
        <w:rPr>
          <w:rFonts w:hint="eastAsia" w:ascii="宋体" w:hAnsi="宋体"/>
        </w:rPr>
        <w:t>、不得向</w:t>
      </w:r>
      <w:r>
        <w:rPr>
          <w:rFonts w:hint="eastAsia" w:ascii="宋体" w:hAnsi="宋体"/>
          <w:lang w:eastAsia="zh-CN"/>
        </w:rPr>
        <w:t>承包人</w:t>
      </w:r>
      <w:r>
        <w:rPr>
          <w:rFonts w:hint="eastAsia" w:ascii="宋体" w:hAnsi="宋体"/>
        </w:rPr>
        <w:t>和相关单位索要或接受回扣、礼金、有价证券、贵重物品和好处费、感谢费等。</w:t>
      </w:r>
    </w:p>
    <w:p w14:paraId="3E737F53">
      <w:pPr>
        <w:spacing w:line="360" w:lineRule="auto"/>
        <w:rPr>
          <w:rFonts w:ascii="宋体" w:hAnsi="宋体"/>
        </w:rPr>
      </w:pPr>
      <w:r>
        <w:rPr>
          <w:rFonts w:ascii="宋体" w:hAnsi="宋体"/>
        </w:rPr>
        <w:t>2</w:t>
      </w:r>
      <w:r>
        <w:rPr>
          <w:rFonts w:hint="eastAsia" w:ascii="宋体" w:hAnsi="宋体"/>
        </w:rPr>
        <w:t>、不得在</w:t>
      </w:r>
      <w:r>
        <w:rPr>
          <w:rFonts w:hint="eastAsia" w:ascii="宋体" w:hAnsi="宋体"/>
          <w:lang w:eastAsia="zh-CN"/>
        </w:rPr>
        <w:t>承包人</w:t>
      </w:r>
      <w:r>
        <w:rPr>
          <w:rFonts w:hint="eastAsia" w:ascii="宋体" w:hAnsi="宋体"/>
        </w:rPr>
        <w:t>和相关单位报销任何应由</w:t>
      </w:r>
      <w:r>
        <w:rPr>
          <w:rFonts w:hint="eastAsia" w:ascii="宋体" w:hAnsi="宋体"/>
          <w:lang w:eastAsia="zh-CN"/>
        </w:rPr>
        <w:t>发包人</w:t>
      </w:r>
      <w:r>
        <w:rPr>
          <w:rFonts w:hint="eastAsia" w:ascii="宋体" w:hAnsi="宋体"/>
        </w:rPr>
        <w:t>或个人支付的费用。</w:t>
      </w:r>
    </w:p>
    <w:p w14:paraId="21BD1090">
      <w:pPr>
        <w:spacing w:line="360" w:lineRule="auto"/>
        <w:rPr>
          <w:rFonts w:ascii="宋体" w:hAnsi="宋体"/>
        </w:rPr>
      </w:pPr>
      <w:r>
        <w:rPr>
          <w:rFonts w:ascii="宋体" w:hAnsi="宋体"/>
        </w:rPr>
        <w:t>3</w:t>
      </w:r>
      <w:r>
        <w:rPr>
          <w:rFonts w:hint="eastAsia" w:ascii="宋体" w:hAnsi="宋体"/>
        </w:rPr>
        <w:t>、不得要求、暗示或接受</w:t>
      </w:r>
      <w:r>
        <w:rPr>
          <w:rFonts w:hint="eastAsia" w:ascii="宋体" w:hAnsi="宋体"/>
          <w:lang w:eastAsia="zh-CN"/>
        </w:rPr>
        <w:t>承包人</w:t>
      </w:r>
      <w:r>
        <w:rPr>
          <w:rFonts w:hint="eastAsia" w:ascii="宋体" w:hAnsi="宋体"/>
        </w:rPr>
        <w:t>和相关单位为个人装修住房、婚丧嫁娶、配偶子女的工作安排以及出国</w:t>
      </w:r>
      <w:r>
        <w:rPr>
          <w:rFonts w:ascii="宋体" w:hAnsi="宋体"/>
        </w:rPr>
        <w:t>(</w:t>
      </w:r>
      <w:r>
        <w:rPr>
          <w:rFonts w:hint="eastAsia" w:ascii="宋体" w:hAnsi="宋体"/>
        </w:rPr>
        <w:t>境</w:t>
      </w:r>
      <w:r>
        <w:rPr>
          <w:rFonts w:ascii="宋体" w:hAnsi="宋体"/>
        </w:rPr>
        <w:t>)</w:t>
      </w:r>
      <w:r>
        <w:rPr>
          <w:rFonts w:hint="eastAsia" w:ascii="宋体" w:hAnsi="宋体"/>
        </w:rPr>
        <w:t>、旅游等提供方便。</w:t>
      </w:r>
    </w:p>
    <w:p w14:paraId="6C646F6F">
      <w:pPr>
        <w:spacing w:line="360" w:lineRule="auto"/>
        <w:rPr>
          <w:rFonts w:ascii="宋体" w:hAnsi="宋体"/>
        </w:rPr>
      </w:pPr>
      <w:r>
        <w:rPr>
          <w:rFonts w:ascii="宋体" w:hAnsi="宋体"/>
        </w:rPr>
        <w:t>4</w:t>
      </w:r>
      <w:r>
        <w:rPr>
          <w:rFonts w:hint="eastAsia" w:ascii="宋体" w:hAnsi="宋体"/>
        </w:rPr>
        <w:t>、不得参加有可能影响公正执行公务的</w:t>
      </w:r>
      <w:r>
        <w:rPr>
          <w:rFonts w:hint="eastAsia" w:ascii="宋体" w:hAnsi="宋体"/>
          <w:lang w:eastAsia="zh-CN"/>
        </w:rPr>
        <w:t>承包人</w:t>
      </w:r>
      <w:r>
        <w:rPr>
          <w:rFonts w:hint="eastAsia" w:ascii="宋体" w:hAnsi="宋体"/>
        </w:rPr>
        <w:t>和相关单位的宴请、健身、娱乐等活动。</w:t>
      </w:r>
    </w:p>
    <w:p w14:paraId="21F2A2C3">
      <w:pPr>
        <w:spacing w:line="360" w:lineRule="auto"/>
        <w:rPr>
          <w:rFonts w:ascii="宋体" w:hAnsi="宋体"/>
        </w:rPr>
      </w:pPr>
      <w:r>
        <w:rPr>
          <w:rFonts w:ascii="宋体" w:hAnsi="宋体"/>
        </w:rPr>
        <w:t>5</w:t>
      </w:r>
      <w:r>
        <w:rPr>
          <w:rFonts w:hint="eastAsia" w:ascii="宋体" w:hAnsi="宋体"/>
        </w:rPr>
        <w:t>、不得向</w:t>
      </w:r>
      <w:r>
        <w:rPr>
          <w:rFonts w:hint="eastAsia" w:ascii="宋体" w:hAnsi="宋体"/>
          <w:lang w:eastAsia="zh-CN"/>
        </w:rPr>
        <w:t>承包人</w:t>
      </w:r>
      <w:r>
        <w:rPr>
          <w:rFonts w:hint="eastAsia" w:ascii="宋体" w:hAnsi="宋体"/>
        </w:rPr>
        <w:t>和相关单位介绍或为配偶、子女、亲属参与同</w:t>
      </w:r>
      <w:r>
        <w:rPr>
          <w:rFonts w:hint="eastAsia" w:ascii="宋体" w:hAnsi="宋体"/>
          <w:lang w:eastAsia="zh-CN"/>
        </w:rPr>
        <w:t>发包人</w:t>
      </w:r>
      <w:r>
        <w:rPr>
          <w:rFonts w:hint="eastAsia" w:ascii="宋体" w:hAnsi="宋体"/>
        </w:rPr>
        <w:t>工程建设管理合同有关的业务活动；</w:t>
      </w:r>
    </w:p>
    <w:p w14:paraId="4366C9FD">
      <w:pPr>
        <w:spacing w:line="360" w:lineRule="auto"/>
        <w:rPr>
          <w:rFonts w:ascii="宋体" w:hAnsi="宋体"/>
        </w:rPr>
      </w:pPr>
      <w:r>
        <w:rPr>
          <w:rFonts w:hint="eastAsia" w:ascii="宋体" w:hAnsi="宋体"/>
        </w:rPr>
        <w:t>第三条</w:t>
      </w:r>
      <w:r>
        <w:rPr>
          <w:rFonts w:hint="eastAsia" w:ascii="宋体" w:hAnsi="宋体"/>
          <w:lang w:eastAsia="zh-CN"/>
        </w:rPr>
        <w:t>承包人</w:t>
      </w:r>
      <w:r>
        <w:rPr>
          <w:rFonts w:hint="eastAsia" w:ascii="宋体" w:hAnsi="宋体"/>
        </w:rPr>
        <w:t>应与</w:t>
      </w:r>
      <w:r>
        <w:rPr>
          <w:rFonts w:hint="eastAsia" w:ascii="宋体" w:hAnsi="宋体"/>
          <w:lang w:eastAsia="zh-CN"/>
        </w:rPr>
        <w:t>发包人</w:t>
      </w:r>
      <w:r>
        <w:rPr>
          <w:rFonts w:hint="eastAsia" w:ascii="宋体" w:hAnsi="宋体"/>
        </w:rPr>
        <w:t>保持正常的业务交往，按照有关法律法规和程序开展业务工作，严格执行工程建设的有关方针、政策，执行工程建设强制性标准，并遵守以下规定：</w:t>
      </w:r>
    </w:p>
    <w:p w14:paraId="3325889C">
      <w:pPr>
        <w:spacing w:line="360" w:lineRule="auto"/>
        <w:rPr>
          <w:rFonts w:ascii="宋体" w:hAnsi="宋体"/>
        </w:rPr>
      </w:pPr>
      <w:r>
        <w:rPr>
          <w:rFonts w:ascii="宋体" w:hAnsi="宋体"/>
        </w:rPr>
        <w:t>1</w:t>
      </w:r>
      <w:r>
        <w:rPr>
          <w:rFonts w:hint="eastAsia" w:ascii="宋体" w:hAnsi="宋体"/>
        </w:rPr>
        <w:t>、不得以任何理由向</w:t>
      </w:r>
      <w:r>
        <w:rPr>
          <w:rFonts w:hint="eastAsia" w:ascii="宋体" w:hAnsi="宋体"/>
          <w:lang w:eastAsia="zh-CN"/>
        </w:rPr>
        <w:t>发包人</w:t>
      </w:r>
      <w:r>
        <w:rPr>
          <w:rFonts w:hint="eastAsia" w:ascii="宋体" w:hAnsi="宋体"/>
        </w:rPr>
        <w:t>及其工作人员赠送礼金、有价证券、贵重物品及回扣、好处费、感谢费等。</w:t>
      </w:r>
    </w:p>
    <w:p w14:paraId="09106BCC">
      <w:pPr>
        <w:spacing w:line="360" w:lineRule="auto"/>
        <w:rPr>
          <w:rFonts w:ascii="宋体" w:hAnsi="宋体"/>
        </w:rPr>
      </w:pPr>
      <w:r>
        <w:rPr>
          <w:rFonts w:ascii="宋体" w:hAnsi="宋体"/>
        </w:rPr>
        <w:t>2</w:t>
      </w:r>
      <w:r>
        <w:rPr>
          <w:rFonts w:hint="eastAsia" w:ascii="宋体" w:hAnsi="宋体"/>
        </w:rPr>
        <w:t>、不得以任何理由为</w:t>
      </w:r>
      <w:r>
        <w:rPr>
          <w:rFonts w:hint="eastAsia" w:ascii="宋体" w:hAnsi="宋体"/>
          <w:lang w:eastAsia="zh-CN"/>
        </w:rPr>
        <w:t>发包人</w:t>
      </w:r>
      <w:r>
        <w:rPr>
          <w:rFonts w:hint="eastAsia" w:ascii="宋体" w:hAnsi="宋体"/>
        </w:rPr>
        <w:t>和相关单位报销应由对方或个人支付的费用。</w:t>
      </w:r>
    </w:p>
    <w:p w14:paraId="25A74981">
      <w:pPr>
        <w:spacing w:line="360" w:lineRule="auto"/>
        <w:rPr>
          <w:rFonts w:ascii="宋体" w:hAnsi="宋体"/>
        </w:rPr>
      </w:pPr>
      <w:r>
        <w:rPr>
          <w:rFonts w:ascii="宋体" w:hAnsi="宋体"/>
        </w:rPr>
        <w:t>3</w:t>
      </w:r>
      <w:r>
        <w:rPr>
          <w:rFonts w:hint="eastAsia" w:ascii="宋体" w:hAnsi="宋体"/>
        </w:rPr>
        <w:t>、不得接受或暗示为</w:t>
      </w:r>
      <w:r>
        <w:rPr>
          <w:rFonts w:hint="eastAsia" w:ascii="宋体" w:hAnsi="宋体"/>
          <w:lang w:eastAsia="zh-CN"/>
        </w:rPr>
        <w:t>发包人</w:t>
      </w:r>
      <w:r>
        <w:rPr>
          <w:rFonts w:hint="eastAsia" w:ascii="宋体" w:hAnsi="宋体"/>
        </w:rPr>
        <w:t>、相关单位或个人装修住房、婚丧嫁娶、配偶子女的工作安排以及出国</w:t>
      </w:r>
      <w:r>
        <w:rPr>
          <w:rFonts w:ascii="宋体" w:hAnsi="宋体"/>
        </w:rPr>
        <w:t>(</w:t>
      </w:r>
      <w:r>
        <w:rPr>
          <w:rFonts w:hint="eastAsia" w:ascii="宋体" w:hAnsi="宋体"/>
        </w:rPr>
        <w:t>境</w:t>
      </w:r>
      <w:r>
        <w:rPr>
          <w:rFonts w:ascii="宋体" w:hAnsi="宋体"/>
        </w:rPr>
        <w:t>)</w:t>
      </w:r>
      <w:r>
        <w:rPr>
          <w:rFonts w:hint="eastAsia" w:ascii="宋体" w:hAnsi="宋体"/>
        </w:rPr>
        <w:t>、旅游等提供方便。</w:t>
      </w:r>
    </w:p>
    <w:p w14:paraId="37B94175">
      <w:pPr>
        <w:spacing w:line="360" w:lineRule="auto"/>
        <w:rPr>
          <w:rFonts w:ascii="宋体" w:hAnsi="宋体"/>
        </w:rPr>
      </w:pPr>
      <w:r>
        <w:rPr>
          <w:rFonts w:ascii="宋体" w:hAnsi="宋体"/>
        </w:rPr>
        <w:t>4</w:t>
      </w:r>
      <w:r>
        <w:rPr>
          <w:rFonts w:hint="eastAsia" w:ascii="宋体" w:hAnsi="宋体"/>
        </w:rPr>
        <w:t>、不得以任何理由为</w:t>
      </w:r>
      <w:r>
        <w:rPr>
          <w:rFonts w:hint="eastAsia" w:ascii="宋体" w:hAnsi="宋体"/>
          <w:lang w:eastAsia="zh-CN"/>
        </w:rPr>
        <w:t>发包人</w:t>
      </w:r>
      <w:r>
        <w:rPr>
          <w:rFonts w:hint="eastAsia" w:ascii="宋体" w:hAnsi="宋体"/>
        </w:rPr>
        <w:t>、相关单位或个人组织有可能影响公正执行公务的宴请、健身、娱乐等活动。</w:t>
      </w:r>
    </w:p>
    <w:p w14:paraId="037942D9">
      <w:pPr>
        <w:spacing w:line="360" w:lineRule="auto"/>
        <w:rPr>
          <w:rFonts w:ascii="宋体" w:hAnsi="宋体"/>
        </w:rPr>
      </w:pPr>
      <w:r>
        <w:rPr>
          <w:rFonts w:hint="eastAsia" w:ascii="宋体" w:hAnsi="宋体"/>
        </w:rPr>
        <w:t>第四条违约责任</w:t>
      </w:r>
    </w:p>
    <w:p w14:paraId="32DE30E5">
      <w:pPr>
        <w:spacing w:line="360" w:lineRule="auto"/>
        <w:rPr>
          <w:rFonts w:ascii="宋体" w:hAnsi="宋体"/>
        </w:rPr>
      </w:pPr>
      <w:r>
        <w:rPr>
          <w:rFonts w:ascii="宋体" w:hAnsi="宋体"/>
        </w:rPr>
        <w:t>1</w:t>
      </w:r>
      <w:r>
        <w:rPr>
          <w:rFonts w:hint="eastAsia" w:ascii="宋体" w:hAnsi="宋体"/>
        </w:rPr>
        <w:t>、</w:t>
      </w:r>
      <w:r>
        <w:rPr>
          <w:rFonts w:hint="eastAsia" w:ascii="宋体" w:hAnsi="宋体"/>
          <w:lang w:eastAsia="zh-CN"/>
        </w:rPr>
        <w:t>发包人</w:t>
      </w:r>
      <w:r>
        <w:rPr>
          <w:rFonts w:hint="eastAsia" w:ascii="宋体" w:hAnsi="宋体"/>
        </w:rPr>
        <w:t>工作人员有违反本责任书第一、二条责任行为的，依据</w:t>
      </w:r>
      <w:r>
        <w:rPr>
          <w:rFonts w:hint="eastAsia" w:ascii="宋体" w:hAnsi="宋体"/>
          <w:lang w:eastAsia="zh-CN"/>
        </w:rPr>
        <w:t>发包人</w:t>
      </w:r>
      <w:r>
        <w:rPr>
          <w:rFonts w:hint="eastAsia" w:ascii="宋体" w:hAnsi="宋体"/>
        </w:rPr>
        <w:t>所在单位的规定、制度及纪律处分办法给予处理；涉嫌犯罪的，报告上级主管部门，并依法移交司法机关追究刑事责任。</w:t>
      </w:r>
    </w:p>
    <w:p w14:paraId="5BB9CE12">
      <w:pPr>
        <w:spacing w:line="360" w:lineRule="auto"/>
        <w:rPr>
          <w:rFonts w:ascii="宋体" w:hAnsi="宋体"/>
        </w:rPr>
      </w:pPr>
      <w:r>
        <w:rPr>
          <w:rFonts w:ascii="宋体" w:hAnsi="宋体"/>
        </w:rPr>
        <w:t>2</w:t>
      </w:r>
      <w:r>
        <w:rPr>
          <w:rFonts w:hint="eastAsia" w:ascii="宋体" w:hAnsi="宋体"/>
        </w:rPr>
        <w:t>、</w:t>
      </w:r>
      <w:r>
        <w:rPr>
          <w:rFonts w:hint="eastAsia" w:ascii="宋体" w:hAnsi="宋体"/>
          <w:lang w:eastAsia="zh-CN"/>
        </w:rPr>
        <w:t>承包人</w:t>
      </w:r>
      <w:r>
        <w:rPr>
          <w:rFonts w:hint="eastAsia" w:ascii="宋体" w:hAnsi="宋体"/>
        </w:rPr>
        <w:t>工作人员有违反本责任书第一、三条责任行为的，上报行业主管部门依规处理；涉嫌犯罪的，移交司法机关追究刑事责任；给</w:t>
      </w:r>
      <w:r>
        <w:rPr>
          <w:rFonts w:hint="eastAsia" w:ascii="宋体" w:hAnsi="宋体"/>
          <w:lang w:eastAsia="zh-CN"/>
        </w:rPr>
        <w:t>发包人</w:t>
      </w:r>
      <w:r>
        <w:rPr>
          <w:rFonts w:hint="eastAsia" w:ascii="宋体" w:hAnsi="宋体"/>
        </w:rPr>
        <w:t>单位造成经济损失的，予以全额赔偿。</w:t>
      </w:r>
    </w:p>
    <w:p w14:paraId="62BB5EDD">
      <w:pPr>
        <w:spacing w:line="360" w:lineRule="auto"/>
        <w:rPr>
          <w:rFonts w:ascii="宋体" w:hAnsi="宋体"/>
        </w:rPr>
      </w:pPr>
      <w:r>
        <w:rPr>
          <w:rFonts w:hint="eastAsia" w:ascii="宋体" w:hAnsi="宋体"/>
        </w:rPr>
        <w:t>第五条本责任书的有效期为双方颁发之日起至该工程项目竣工验收合格时止。</w:t>
      </w:r>
    </w:p>
    <w:p w14:paraId="4F01118B">
      <w:pPr>
        <w:spacing w:line="360" w:lineRule="auto"/>
        <w:rPr>
          <w:rFonts w:ascii="宋体" w:hAnsi="宋体"/>
        </w:rPr>
      </w:pPr>
      <w:r>
        <w:rPr>
          <w:rFonts w:hint="eastAsia" w:ascii="宋体" w:hAnsi="宋体"/>
        </w:rPr>
        <w:t>第六条本责任书作为建设工程合同的组成部分，与建设工程合同具有同等法律效力。经双方颁发后立即生效。</w:t>
      </w:r>
    </w:p>
    <w:p w14:paraId="1FF2DF5E">
      <w:pPr>
        <w:spacing w:line="360" w:lineRule="auto"/>
        <w:rPr>
          <w:rFonts w:ascii="宋体" w:hAnsi="宋体"/>
        </w:rPr>
      </w:pPr>
      <w:r>
        <w:rPr>
          <w:rFonts w:hint="eastAsia" w:ascii="宋体" w:hAnsi="宋体"/>
        </w:rPr>
        <w:t>第七条投诉电话：市建委0991-4610041</w:t>
      </w:r>
    </w:p>
    <w:p w14:paraId="69741985">
      <w:pPr>
        <w:rPr>
          <w:rFonts w:ascii="宋体" w:hAnsi="宋体"/>
        </w:rPr>
      </w:pPr>
    </w:p>
    <w:p w14:paraId="5490C863">
      <w:pPr>
        <w:pStyle w:val="2"/>
      </w:pPr>
    </w:p>
    <w:p w14:paraId="03E3A0C8">
      <w:pPr>
        <w:rPr>
          <w:rFonts w:ascii="宋体" w:hAnsi="宋体"/>
        </w:rPr>
      </w:pPr>
      <w:r>
        <w:rPr>
          <w:rFonts w:hint="eastAsia" w:ascii="宋体" w:hAnsi="宋体"/>
          <w:lang w:eastAsia="zh-CN"/>
        </w:rPr>
        <w:t>发包人</w:t>
      </w:r>
      <w:r>
        <w:rPr>
          <w:rFonts w:hint="eastAsia" w:ascii="宋体" w:hAnsi="宋体" w:cs="宋体"/>
          <w:u w:val="single"/>
        </w:rPr>
        <w:t xml:space="preserve">                           </w:t>
      </w:r>
      <w:r>
        <w:rPr>
          <w:rFonts w:hint="eastAsia" w:ascii="宋体" w:hAnsi="宋体" w:cs="宋体"/>
          <w:u w:val="none"/>
          <w:lang w:val="en-US" w:eastAsia="zh-CN"/>
        </w:rPr>
        <w:t xml:space="preserve">            </w:t>
      </w:r>
      <w:r>
        <w:rPr>
          <w:rFonts w:hint="eastAsia" w:ascii="宋体" w:hAnsi="宋体"/>
          <w:lang w:eastAsia="zh-CN"/>
        </w:rPr>
        <w:t>承包人</w:t>
      </w:r>
      <w:r>
        <w:rPr>
          <w:rFonts w:hint="eastAsia" w:ascii="宋体" w:hAnsi="宋体"/>
        </w:rPr>
        <w:t>：</w:t>
      </w:r>
      <w:r>
        <w:rPr>
          <w:rFonts w:hint="eastAsia" w:ascii="宋体" w:hAnsi="宋体" w:cs="宋体"/>
          <w:u w:val="single"/>
        </w:rPr>
        <w:t xml:space="preserve">               </w:t>
      </w:r>
      <w:r>
        <w:rPr>
          <w:rFonts w:hint="eastAsia" w:ascii="宋体" w:hAnsi="宋体"/>
        </w:rPr>
        <w:t>（盖章）：</w:t>
      </w:r>
    </w:p>
    <w:p w14:paraId="6EB2AA38">
      <w:pPr>
        <w:rPr>
          <w:rFonts w:hint="eastAsia" w:ascii="宋体" w:hAnsi="宋体" w:cs="宋体"/>
          <w:u w:val="single"/>
        </w:rPr>
      </w:pPr>
    </w:p>
    <w:p w14:paraId="30E7504C">
      <w:pPr>
        <w:ind w:firstLine="1890" w:firstLineChars="700"/>
        <w:rPr>
          <w:rFonts w:ascii="宋体" w:hAnsi="宋体"/>
        </w:rPr>
      </w:pPr>
      <w:r>
        <w:rPr>
          <w:rFonts w:hint="eastAsia" w:ascii="宋体" w:hAnsi="宋体"/>
        </w:rPr>
        <w:t xml:space="preserve">（盖章）：          </w:t>
      </w:r>
    </w:p>
    <w:p w14:paraId="6AF862B6">
      <w:pPr>
        <w:rPr>
          <w:rFonts w:ascii="宋体" w:hAnsi="宋体"/>
        </w:rPr>
      </w:pPr>
    </w:p>
    <w:p w14:paraId="42B99CDE">
      <w:pPr>
        <w:pStyle w:val="2"/>
      </w:pPr>
    </w:p>
    <w:p w14:paraId="20BA24D6">
      <w:pPr>
        <w:rPr>
          <w:rFonts w:ascii="宋体" w:hAnsi="宋体"/>
        </w:rPr>
      </w:pPr>
      <w:r>
        <w:rPr>
          <w:rFonts w:hint="eastAsia" w:ascii="宋体" w:hAnsi="宋体"/>
        </w:rPr>
        <w:t>廉政负责人：                                      廉政负责人：</w:t>
      </w:r>
    </w:p>
    <w:p w14:paraId="36CA105D">
      <w:pPr>
        <w:rPr>
          <w:rFonts w:ascii="宋体" w:hAnsi="宋体"/>
        </w:rPr>
      </w:pPr>
      <w:r>
        <w:rPr>
          <w:rFonts w:hint="eastAsia" w:ascii="宋体" w:hAnsi="宋体"/>
        </w:rPr>
        <w:t>年   月    日                                        年    月   日</w:t>
      </w:r>
    </w:p>
    <w:p w14:paraId="22F25E0D">
      <w:pPr>
        <w:jc w:val="left"/>
        <w:rPr>
          <w:rFonts w:ascii="宋体" w:hAnsi="宋体"/>
        </w:rPr>
      </w:pPr>
      <w:r>
        <w:rPr>
          <w:rFonts w:ascii="宋体" w:hAnsi="宋体"/>
        </w:rPr>
        <w:br w:type="page"/>
      </w:r>
    </w:p>
    <w:p w14:paraId="598BE55A">
      <w:pPr>
        <w:spacing w:line="360" w:lineRule="auto"/>
        <w:rPr>
          <w:rFonts w:ascii="宋体" w:hAnsi="宋体"/>
        </w:rPr>
      </w:pPr>
      <w:r>
        <w:rPr>
          <w:rFonts w:hint="eastAsia" w:ascii="宋体" w:hAnsi="宋体"/>
        </w:rPr>
        <w:t>附件13</w:t>
      </w:r>
    </w:p>
    <w:p w14:paraId="131E6E17">
      <w:pPr>
        <w:spacing w:line="360" w:lineRule="auto"/>
        <w:rPr>
          <w:rFonts w:ascii="宋体" w:hAnsi="宋体"/>
        </w:rPr>
      </w:pPr>
      <w:r>
        <w:rPr>
          <w:rFonts w:ascii="宋体" w:hAnsi="宋体"/>
        </w:rPr>
        <w:t>安全生产</w:t>
      </w:r>
      <w:r>
        <w:rPr>
          <w:rFonts w:hint="eastAsia" w:ascii="宋体" w:hAnsi="宋体"/>
        </w:rPr>
        <w:t>、施工现场扬尘污染防治、安保工作</w:t>
      </w:r>
      <w:r>
        <w:rPr>
          <w:rFonts w:hint="eastAsia" w:ascii="宋体" w:hAnsi="宋体"/>
          <w:lang w:val="en-US" w:eastAsia="zh-CN"/>
        </w:rPr>
        <w:t>等</w:t>
      </w:r>
      <w:r>
        <w:rPr>
          <w:rFonts w:hint="eastAsia" w:ascii="宋体" w:hAnsi="宋体"/>
        </w:rPr>
        <w:t>承诺</w:t>
      </w:r>
      <w:r>
        <w:rPr>
          <w:rFonts w:ascii="宋体" w:hAnsi="宋体"/>
        </w:rPr>
        <w:t>书</w:t>
      </w:r>
    </w:p>
    <w:p w14:paraId="187A8A1F">
      <w:pPr>
        <w:spacing w:line="360" w:lineRule="auto"/>
        <w:rPr>
          <w:rFonts w:ascii="宋体" w:hAnsi="宋体"/>
        </w:rPr>
      </w:pPr>
      <w:r>
        <w:rPr>
          <w:rFonts w:hint="eastAsia" w:ascii="宋体" w:hAnsi="宋体"/>
        </w:rPr>
        <w:t>我单位作为</w:t>
      </w:r>
      <w:r>
        <w:rPr>
          <w:rFonts w:hint="eastAsia" w:ascii="宋体" w:hAnsi="宋体"/>
          <w:u w:val="single"/>
        </w:rPr>
        <w:t xml:space="preserve">                     </w:t>
      </w:r>
      <w:r>
        <w:rPr>
          <w:rFonts w:ascii="宋体" w:hAnsi="宋体"/>
        </w:rPr>
        <w:t>工程的承包人，对工程施工安全负责，我单位法定代表人对本单位安全生产</w:t>
      </w:r>
      <w:r>
        <w:rPr>
          <w:rFonts w:hint="eastAsia" w:ascii="宋体" w:hAnsi="宋体"/>
        </w:rPr>
        <w:t>、扬尘污染防治、安保</w:t>
      </w:r>
      <w:r>
        <w:rPr>
          <w:rFonts w:ascii="宋体" w:hAnsi="宋体"/>
        </w:rPr>
        <w:t>工作全面负责,项目经理对施工现场安全生产</w:t>
      </w:r>
      <w:r>
        <w:rPr>
          <w:rFonts w:hint="eastAsia" w:ascii="宋体" w:hAnsi="宋体"/>
        </w:rPr>
        <w:t>、扬尘污染防治、安保</w:t>
      </w:r>
      <w:r>
        <w:rPr>
          <w:rFonts w:ascii="宋体" w:hAnsi="宋体"/>
        </w:rPr>
        <w:t>工作具体负责。我单位对本项目安全生产</w:t>
      </w:r>
      <w:r>
        <w:rPr>
          <w:rFonts w:hint="eastAsia" w:ascii="宋体" w:hAnsi="宋体"/>
        </w:rPr>
        <w:t>、扬尘污染防治、安保</w:t>
      </w:r>
      <w:r>
        <w:rPr>
          <w:rFonts w:ascii="宋体" w:hAnsi="宋体"/>
        </w:rPr>
        <w:t>工作做出如下承诺：</w:t>
      </w:r>
    </w:p>
    <w:p w14:paraId="68639B6C">
      <w:pPr>
        <w:spacing w:line="360" w:lineRule="auto"/>
        <w:rPr>
          <w:rFonts w:ascii="宋体" w:hAnsi="宋体"/>
        </w:rPr>
      </w:pPr>
      <w:r>
        <w:rPr>
          <w:rFonts w:hint="eastAsia" w:ascii="宋体" w:hAnsi="宋体"/>
        </w:rPr>
        <w:t>一、严格按《建筑法》《安全生产法》《建设工程安全生产管理条例》和有关法律法规、规章、标准、规范性文件及合同约定组织开展施工活动。</w:t>
      </w:r>
    </w:p>
    <w:p w14:paraId="14F07300">
      <w:pPr>
        <w:spacing w:line="360" w:lineRule="auto"/>
        <w:rPr>
          <w:rFonts w:ascii="宋体" w:hAnsi="宋体"/>
        </w:rPr>
      </w:pPr>
      <w:r>
        <w:rPr>
          <w:rFonts w:hint="eastAsia" w:ascii="宋体" w:hAnsi="宋体"/>
        </w:rPr>
        <w:t>二、杜绝较大及以上生产安全事故、亡人事故。</w:t>
      </w:r>
    </w:p>
    <w:p w14:paraId="27E07007">
      <w:pPr>
        <w:spacing w:line="360" w:lineRule="auto"/>
        <w:rPr>
          <w:rFonts w:ascii="宋体" w:hAnsi="宋体"/>
        </w:rPr>
      </w:pPr>
      <w:r>
        <w:rPr>
          <w:rFonts w:hint="eastAsia" w:ascii="宋体" w:hAnsi="宋体"/>
        </w:rPr>
        <w:t>三、我单位法定代表人作为企业安全生产第一责任人，在企业建立健全安全生产管理制度和责任落实体系，成立企业安全生产管理机构，明确安全生产职责，把项目专职安全生产管理人员纳入企业直管范畴，由安全生产管理机构进行日常管理。我单位法定代表人在项目开工前，按规定与项目经理签订安全生产责任状，并同步完成对派驻项目专职安全生产管理人员的授权委托。</w:t>
      </w:r>
    </w:p>
    <w:p w14:paraId="7E76DFB0">
      <w:pPr>
        <w:spacing w:line="360" w:lineRule="auto"/>
        <w:rPr>
          <w:rFonts w:ascii="宋体" w:hAnsi="宋体"/>
        </w:rPr>
      </w:pPr>
      <w:r>
        <w:rPr>
          <w:rFonts w:hint="eastAsia" w:ascii="宋体" w:hAnsi="宋体"/>
        </w:rPr>
        <w:t>四、认真落实《建筑施工企业负责人及项目负责人施工现场带班暂行办法》要求，我单位负责人带队实施对工程项目质量安全生产状况及项目负责人带班生产情况的检查；项目经理在岗履职，在施工现场组织协调工程项目的质量安全生产活动和安全生产标准化自评工作。我单位安全生产管理机构对本项目施工现场每半月至少开展一次施工现场安全检查、隐患排查和整改工作，并按规定履行企业安全生产标准化自评职责</w:t>
      </w:r>
      <w:r>
        <w:rPr>
          <w:rFonts w:ascii="宋体" w:hAnsi="宋体"/>
        </w:rPr>
        <w:t>,做好相应记录。</w:t>
      </w:r>
    </w:p>
    <w:p w14:paraId="369544AC">
      <w:pPr>
        <w:spacing w:line="360" w:lineRule="auto"/>
        <w:rPr>
          <w:rFonts w:ascii="宋体" w:hAnsi="宋体"/>
        </w:rPr>
      </w:pPr>
      <w:r>
        <w:rPr>
          <w:rFonts w:hint="eastAsia" w:ascii="宋体" w:hAnsi="宋体"/>
        </w:rPr>
        <w:t>五、项目经理严格执行《建筑施工项目经理质量安全责任十项规定（试行）》，落实安全生产规章制度、操作规程和安全生产责任制；建立隐患排查整改制度，根据工程特点和施工进展情况，每周至少组织一次安全生产全面检查，及时消除安全隐患；认真落实重大危险源排查整改和动态管理。</w:t>
      </w:r>
    </w:p>
    <w:p w14:paraId="7DEB9A29">
      <w:pPr>
        <w:spacing w:line="360" w:lineRule="auto"/>
        <w:rPr>
          <w:rFonts w:ascii="宋体" w:hAnsi="宋体"/>
        </w:rPr>
      </w:pPr>
      <w:r>
        <w:rPr>
          <w:rFonts w:hint="eastAsia" w:ascii="宋体" w:hAnsi="宋体"/>
        </w:rPr>
        <w:t>六、将安全文明施工费足额用于安全防护、安全措施和文明施工，绝不挪作他用。</w:t>
      </w:r>
    </w:p>
    <w:p w14:paraId="3077E6EC">
      <w:pPr>
        <w:spacing w:line="360" w:lineRule="auto"/>
        <w:rPr>
          <w:rFonts w:ascii="宋体" w:hAnsi="宋体"/>
        </w:rPr>
      </w:pPr>
      <w:r>
        <w:rPr>
          <w:rFonts w:hint="eastAsia" w:ascii="宋体" w:hAnsi="宋体"/>
        </w:rPr>
        <w:t>七、针对本工程项目的特点、性质、规模以及施工现场条件编制安全施工组织设计和专项方案，制定和落实各项施工安全技术措施，向全体施工人员进行安全技术交底，严格按照经批准的安全施工组织设计、专项方案和相关标准组织施工。</w:t>
      </w:r>
    </w:p>
    <w:p w14:paraId="3B5373BC">
      <w:pPr>
        <w:spacing w:line="360" w:lineRule="auto"/>
        <w:rPr>
          <w:rFonts w:ascii="宋体" w:hAnsi="宋体"/>
        </w:rPr>
      </w:pPr>
      <w:r>
        <w:rPr>
          <w:rFonts w:hint="eastAsia" w:ascii="宋体" w:hAnsi="宋体"/>
        </w:rPr>
        <w:t>八、对于危险性较大的分部分项工程安全管理，严格按照住建部《危险性较大的分部分项工程安全管理规定》和《住房城乡建设部办公厅关于实施</w:t>
      </w:r>
      <w:r>
        <w:rPr>
          <w:rFonts w:ascii="宋体" w:hAnsi="宋体"/>
        </w:rPr>
        <w:t>&lt;</w:t>
      </w:r>
      <w:r>
        <w:rPr>
          <w:rFonts w:hint="eastAsia" w:ascii="宋体" w:hAnsi="宋体"/>
        </w:rPr>
        <w:t>危险性较大的分部分项工程安全管理规定</w:t>
      </w:r>
      <w:r>
        <w:rPr>
          <w:rFonts w:ascii="宋体" w:hAnsi="宋体"/>
        </w:rPr>
        <w:t>&gt;</w:t>
      </w:r>
      <w:r>
        <w:rPr>
          <w:rFonts w:hint="eastAsia" w:ascii="宋体" w:hAnsi="宋体"/>
        </w:rPr>
        <w:t>有关问题的通知》及相关规定，编制、审核和报审专项方案，组织专家论证，并按经批准的专项方案和相关规定组织实施、验收和建档。</w:t>
      </w:r>
    </w:p>
    <w:p w14:paraId="474D7F63">
      <w:pPr>
        <w:spacing w:line="360" w:lineRule="auto"/>
        <w:rPr>
          <w:rFonts w:ascii="宋体" w:hAnsi="宋体"/>
        </w:rPr>
      </w:pPr>
      <w:r>
        <w:rPr>
          <w:rFonts w:hint="eastAsia" w:ascii="宋体" w:hAnsi="宋体"/>
        </w:rPr>
        <w:t>九、加强对全体施工人员安全作业、文明施工和自我保护的宣传教育和安全培训，做好上岗前的安全教育和交底；特殊工种作业人员做到持证上岗、人证相符；严格执行各种安全操作规程，保证施工安全。</w:t>
      </w:r>
    </w:p>
    <w:p w14:paraId="0A79AD6D">
      <w:pPr>
        <w:spacing w:line="360" w:lineRule="auto"/>
        <w:rPr>
          <w:rFonts w:ascii="宋体" w:hAnsi="宋体"/>
        </w:rPr>
      </w:pPr>
      <w:r>
        <w:rPr>
          <w:rFonts w:hint="eastAsia" w:ascii="宋体" w:hAnsi="宋体"/>
        </w:rPr>
        <w:t>十、加强对建筑起重机械的安全管理，保证建筑起重机械特种设备制造许可证、产品合格证、备案证明和自检合格证明真实、齐全。严格按照相关规定进行建筑起重机械的安装、顶升、附着、维修保养和拆卸等工作，未经特种设备检验检测机构检验检测合格绝不使用。</w:t>
      </w:r>
    </w:p>
    <w:p w14:paraId="27FAA24A">
      <w:pPr>
        <w:spacing w:line="360" w:lineRule="auto"/>
        <w:rPr>
          <w:rFonts w:ascii="宋体" w:hAnsi="宋体"/>
        </w:rPr>
      </w:pPr>
      <w:r>
        <w:rPr>
          <w:rFonts w:hint="eastAsia" w:ascii="宋体" w:hAnsi="宋体"/>
        </w:rPr>
        <w:t>十一、保证施工现场使用的安全防护用具、机械设备、施工机具及配件合格且符合安全使用要求，同时指定专人管理，按规定定期检查、检测、维修保养，建立相应的档案资料，保证设备的性能完好。</w:t>
      </w:r>
    </w:p>
    <w:p w14:paraId="69DB4417">
      <w:pPr>
        <w:spacing w:line="360" w:lineRule="auto"/>
        <w:rPr>
          <w:rFonts w:ascii="宋体" w:hAnsi="宋体"/>
        </w:rPr>
      </w:pPr>
      <w:r>
        <w:rPr>
          <w:rFonts w:hint="eastAsia" w:ascii="宋体" w:hAnsi="宋体"/>
        </w:rPr>
        <w:t>十二、工程若实施爆破、开挖、切坡等施工，涉及既有建（构）筑物或者地下管线安全的，我单位会同相关单位共同制定安全保护措施方案。</w:t>
      </w:r>
    </w:p>
    <w:p w14:paraId="04587438">
      <w:pPr>
        <w:spacing w:line="360" w:lineRule="auto"/>
        <w:rPr>
          <w:rFonts w:ascii="宋体" w:hAnsi="宋体"/>
        </w:rPr>
      </w:pPr>
      <w:r>
        <w:rPr>
          <w:rFonts w:hint="eastAsia" w:ascii="宋体" w:hAnsi="宋体"/>
        </w:rPr>
        <w:t>十三、严格按照《大气污染防治法》《乌鲁木齐市大气污染防治条例》《乌鲁木齐建筑工程施工现场扬尘污染防治实施细则》及其他相关规定，扎实做好施工现场扬尘污染防治工作，有效防治施工现场的扬尘污染。</w:t>
      </w:r>
    </w:p>
    <w:p w14:paraId="2A28771A">
      <w:pPr>
        <w:spacing w:line="360" w:lineRule="auto"/>
        <w:rPr>
          <w:rFonts w:ascii="宋体" w:hAnsi="宋体"/>
        </w:rPr>
      </w:pPr>
      <w:r>
        <w:rPr>
          <w:rFonts w:hint="eastAsia" w:ascii="宋体" w:hAnsi="宋体"/>
        </w:rPr>
        <w:t>十四、按照乌鲁木齐市委、政府和有关主管部门规定，制定施工现场维稳安保工作专项方案，落实人员和器材、设备以及具体措施，并认真执行。</w:t>
      </w:r>
    </w:p>
    <w:p w14:paraId="6D4059CE">
      <w:pPr>
        <w:spacing w:line="360" w:lineRule="auto"/>
        <w:rPr>
          <w:rFonts w:ascii="宋体" w:hAnsi="宋体"/>
        </w:rPr>
      </w:pPr>
      <w:r>
        <w:rPr>
          <w:rFonts w:hint="eastAsia" w:ascii="宋体" w:hAnsi="宋体"/>
        </w:rPr>
        <w:t>十五、按照规定制定各类应急预案，建立应急组织机构、配备相应器材、设备，做好应急准备，组织应急演练。若施工现场发生安全事故、暴恐事件和其他突发事件，立即启动应急预案，并第一时间按规定报告。</w:t>
      </w:r>
    </w:p>
    <w:p w14:paraId="0E35BF4C">
      <w:pPr>
        <w:spacing w:line="360" w:lineRule="auto"/>
        <w:rPr>
          <w:rFonts w:hint="eastAsia" w:ascii="宋体" w:hAnsi="宋体"/>
          <w:lang w:val="en-US" w:eastAsia="zh-CN"/>
        </w:rPr>
      </w:pPr>
      <w:r>
        <w:rPr>
          <w:rFonts w:hint="eastAsia" w:ascii="宋体" w:hAnsi="宋体"/>
        </w:rPr>
        <w:t>十六、及时、足额发放工资，维护农民工合法权益。</w:t>
      </w:r>
      <w:r>
        <w:rPr>
          <w:rFonts w:hint="eastAsia" w:ascii="宋体" w:hAnsi="宋体"/>
          <w:lang w:val="en-US" w:eastAsia="zh-CN"/>
        </w:rPr>
        <w:t>不得以发包人未支付工程款为由而拖欠农民工工资，若由此产生的纠纷信访问题由承包人承担，同时以现金形式按照比例向当地劳动监察部门缴纳农民工保证金，不得使用银行保函形式缴纳。</w:t>
      </w:r>
    </w:p>
    <w:p w14:paraId="5548ABAE">
      <w:pPr>
        <w:spacing w:line="360" w:lineRule="auto"/>
        <w:rPr>
          <w:rFonts w:ascii="宋体" w:hAnsi="宋体"/>
        </w:rPr>
      </w:pPr>
      <w:r>
        <w:rPr>
          <w:rFonts w:hint="eastAsia" w:ascii="宋体" w:hAnsi="宋体"/>
        </w:rPr>
        <w:t>十七、严格落实安全生产责任制并定期考核，对于安全管理工作不尽职尽责的，我单位将按照合同约定和行业主管部门规定及时更换相应人员。</w:t>
      </w:r>
    </w:p>
    <w:p w14:paraId="76B609FD">
      <w:pPr>
        <w:spacing w:line="360" w:lineRule="auto"/>
        <w:rPr>
          <w:rFonts w:ascii="宋体" w:hAnsi="宋体"/>
        </w:rPr>
      </w:pPr>
      <w:r>
        <w:rPr>
          <w:rFonts w:hint="eastAsia" w:ascii="宋体" w:hAnsi="宋体"/>
        </w:rPr>
        <w:t>十八、若施工现场发生生产安全事故，我单位自愿按照国家、自治区、乌鲁木齐市有关规定接受处罚，</w:t>
      </w:r>
      <w:r>
        <w:rPr>
          <w:rFonts w:hint="eastAsia" w:ascii="宋体" w:hAnsi="宋体"/>
          <w:lang w:val="en-US" w:eastAsia="zh-CN"/>
        </w:rPr>
        <w:t>并</w:t>
      </w:r>
      <w:r>
        <w:rPr>
          <w:rFonts w:hint="eastAsia" w:ascii="宋体" w:hAnsi="宋体"/>
        </w:rPr>
        <w:t>承担合同约定的违约责任。同时，我单位法定代表人个人承担50000元违约金。</w:t>
      </w:r>
    </w:p>
    <w:p w14:paraId="67AF26DA">
      <w:pPr>
        <w:spacing w:line="360" w:lineRule="auto"/>
        <w:rPr>
          <w:rFonts w:ascii="宋体" w:hAnsi="宋体"/>
        </w:rPr>
      </w:pPr>
      <w:r>
        <w:rPr>
          <w:rFonts w:ascii="宋体" w:hAnsi="宋体"/>
        </w:rPr>
        <w:t>十九、我单位作为施工总承包单位，加强对各分包单位、专业承包单位及外聘人员的安全管理。在分包工程、专业承包工程开工之前，与分包单位、专业承包单位等单位签订安全管理协议，明确各方安全生产、文明施工、扬尘污染防治、施工现场安保、“创建全国文明城市”等方面职责。我单位在履行自身安全责任的同时，监督各分包单位、专业承包单位按照相关规定和合同约定履职尽责。（施工总承包单位）</w:t>
      </w:r>
    </w:p>
    <w:p w14:paraId="37564F43">
      <w:pPr>
        <w:spacing w:line="360" w:lineRule="auto"/>
        <w:rPr>
          <w:rFonts w:ascii="宋体" w:hAnsi="宋体"/>
        </w:rPr>
      </w:pPr>
      <w:r>
        <w:rPr>
          <w:rFonts w:ascii="宋体" w:hAnsi="宋体"/>
        </w:rPr>
        <w:t>二十、我单位负责工程施工现场自身安全生产工作。作为专业承包单位，接受和配合施工总承包单位对施工现场的总体安全生产管理，配合施工总承包单位共同做好施工现场扬尘污染防治、施工现场安保、“创建全国文明城市”等各项工作。（专业承包单位）</w:t>
      </w:r>
    </w:p>
    <w:p w14:paraId="27DD799A">
      <w:pPr>
        <w:rPr>
          <w:rFonts w:ascii="宋体" w:hAnsi="宋体"/>
        </w:rPr>
      </w:pPr>
      <w:r>
        <w:rPr>
          <w:rFonts w:ascii="宋体" w:hAnsi="宋体"/>
        </w:rPr>
        <w:t>承包人：</w:t>
      </w:r>
      <w:r>
        <w:rPr>
          <w:rFonts w:hint="eastAsia" w:ascii="宋体" w:hAnsi="宋体" w:cs="宋体"/>
          <w:u w:val="single"/>
        </w:rPr>
        <w:t xml:space="preserve">                          </w:t>
      </w:r>
      <w:r>
        <w:rPr>
          <w:rFonts w:ascii="宋体" w:hAnsi="宋体"/>
        </w:rPr>
        <w:t>（公章）</w:t>
      </w:r>
    </w:p>
    <w:p w14:paraId="6BBAFD39">
      <w:pPr>
        <w:rPr>
          <w:rFonts w:ascii="宋体" w:hAnsi="宋体"/>
        </w:rPr>
      </w:pPr>
    </w:p>
    <w:p w14:paraId="4F886BEB">
      <w:pPr>
        <w:rPr>
          <w:rFonts w:ascii="宋体" w:hAnsi="宋体"/>
        </w:rPr>
      </w:pPr>
      <w:r>
        <w:rPr>
          <w:rFonts w:ascii="宋体" w:hAnsi="宋体"/>
        </w:rPr>
        <w:t>法定代表人：（签字）</w:t>
      </w:r>
    </w:p>
    <w:p w14:paraId="40D28487">
      <w:pPr>
        <w:rPr>
          <w:rFonts w:ascii="宋体" w:hAnsi="宋体"/>
        </w:rPr>
      </w:pPr>
    </w:p>
    <w:p w14:paraId="3255201B">
      <w:pPr>
        <w:ind w:firstLine="810" w:firstLineChars="300"/>
        <w:rPr>
          <w:rFonts w:ascii="宋体" w:hAnsi="宋体"/>
        </w:rPr>
      </w:pPr>
      <w:r>
        <w:rPr>
          <w:rFonts w:ascii="宋体" w:hAnsi="宋体"/>
        </w:rPr>
        <w:t>年</w:t>
      </w:r>
      <w:r>
        <w:rPr>
          <w:rFonts w:hint="eastAsia" w:ascii="宋体" w:hAnsi="宋体"/>
        </w:rPr>
        <w:t xml:space="preserve">    </w:t>
      </w:r>
      <w:r>
        <w:rPr>
          <w:rFonts w:ascii="宋体" w:hAnsi="宋体"/>
        </w:rPr>
        <w:t>月</w:t>
      </w:r>
      <w:r>
        <w:rPr>
          <w:rFonts w:hint="eastAsia" w:ascii="宋体" w:hAnsi="宋体"/>
        </w:rPr>
        <w:t xml:space="preserve">    </w:t>
      </w:r>
      <w:r>
        <w:rPr>
          <w:rFonts w:ascii="宋体" w:hAnsi="宋体"/>
        </w:rPr>
        <w:t>日</w:t>
      </w:r>
    </w:p>
    <w:p w14:paraId="7F36A383">
      <w:pPr>
        <w:rPr>
          <w:rFonts w:ascii="宋体" w:hAnsi="宋体"/>
        </w:rPr>
      </w:pPr>
    </w:p>
    <w:p w14:paraId="03B6DFFE">
      <w:pPr>
        <w:rPr>
          <w:rFonts w:ascii="宋体" w:hAnsi="宋体"/>
        </w:rPr>
      </w:pPr>
    </w:p>
    <w:p w14:paraId="78BDBBA2">
      <w:pPr>
        <w:pStyle w:val="35"/>
        <w:rPr>
          <w:rFonts w:hAnsi="宋体"/>
        </w:rPr>
      </w:pPr>
    </w:p>
    <w:p w14:paraId="2152DEAB">
      <w:pPr>
        <w:pStyle w:val="35"/>
        <w:rPr>
          <w:rFonts w:hAnsi="宋体"/>
        </w:rPr>
      </w:pPr>
    </w:p>
    <w:p w14:paraId="038D28DD">
      <w:pPr>
        <w:pStyle w:val="35"/>
        <w:rPr>
          <w:rFonts w:hAnsi="宋体"/>
        </w:rPr>
      </w:pPr>
    </w:p>
    <w:p w14:paraId="1ECB6E66">
      <w:pPr>
        <w:pStyle w:val="35"/>
        <w:rPr>
          <w:rFonts w:hAnsi="宋体"/>
        </w:rPr>
      </w:pPr>
    </w:p>
    <w:p w14:paraId="2DCAB788">
      <w:pPr>
        <w:pStyle w:val="35"/>
        <w:rPr>
          <w:rFonts w:hAnsi="宋体"/>
        </w:rPr>
      </w:pPr>
    </w:p>
    <w:p w14:paraId="6E348C68">
      <w:pPr>
        <w:pStyle w:val="35"/>
        <w:rPr>
          <w:rFonts w:hAnsi="宋体"/>
        </w:rPr>
      </w:pPr>
    </w:p>
    <w:p w14:paraId="653E70B4">
      <w:pPr>
        <w:pStyle w:val="35"/>
        <w:rPr>
          <w:rFonts w:hAnsi="宋体"/>
        </w:rPr>
      </w:pPr>
    </w:p>
    <w:p w14:paraId="51BD564E">
      <w:pPr>
        <w:pStyle w:val="35"/>
        <w:rPr>
          <w:rFonts w:hAnsi="宋体"/>
        </w:rPr>
      </w:pPr>
    </w:p>
    <w:p w14:paraId="6620EE24">
      <w:pPr>
        <w:pStyle w:val="35"/>
        <w:rPr>
          <w:rFonts w:hAnsi="宋体"/>
        </w:rPr>
      </w:pPr>
    </w:p>
    <w:p w14:paraId="4B8644CC">
      <w:pPr>
        <w:pStyle w:val="35"/>
        <w:rPr>
          <w:rFonts w:hAnsi="宋体"/>
        </w:rPr>
      </w:pPr>
    </w:p>
    <w:p w14:paraId="05B01EC9">
      <w:pPr>
        <w:rPr>
          <w:rFonts w:ascii="宋体" w:hAnsi="宋体"/>
        </w:rPr>
      </w:pPr>
    </w:p>
    <w:p w14:paraId="743888DA">
      <w:pPr>
        <w:rPr>
          <w:rFonts w:ascii="宋体" w:hAnsi="宋体"/>
        </w:rPr>
      </w:pPr>
      <w:r>
        <w:rPr>
          <w:rFonts w:hint="eastAsia" w:ascii="宋体" w:hAnsi="宋体"/>
        </w:rPr>
        <w:t>附件14</w:t>
      </w:r>
    </w:p>
    <w:p w14:paraId="7144EF9E">
      <w:pPr>
        <w:spacing w:line="360" w:lineRule="auto"/>
        <w:rPr>
          <w:rFonts w:ascii="宋体" w:hAnsi="宋体"/>
        </w:rPr>
      </w:pPr>
      <w:r>
        <w:rPr>
          <w:rFonts w:ascii="宋体" w:hAnsi="宋体"/>
        </w:rPr>
        <w:t>安全生产</w:t>
      </w:r>
      <w:r>
        <w:rPr>
          <w:rFonts w:hint="eastAsia" w:ascii="宋体" w:hAnsi="宋体"/>
        </w:rPr>
        <w:t>、施工现场扬尘污染防治、安保工作责任</w:t>
      </w:r>
      <w:r>
        <w:rPr>
          <w:rFonts w:ascii="宋体" w:hAnsi="宋体"/>
        </w:rPr>
        <w:t>书</w:t>
      </w:r>
    </w:p>
    <w:p w14:paraId="033D6C1D">
      <w:pPr>
        <w:spacing w:line="360" w:lineRule="auto"/>
        <w:rPr>
          <w:rFonts w:ascii="宋体" w:hAnsi="宋体" w:cs="宋体"/>
          <w:u w:val="single"/>
        </w:rPr>
      </w:pPr>
      <w:r>
        <w:rPr>
          <w:rFonts w:hint="eastAsia" w:ascii="宋体" w:hAnsi="宋体"/>
        </w:rPr>
        <w:t>工程名称：</w:t>
      </w:r>
      <w:r>
        <w:rPr>
          <w:rFonts w:hint="eastAsia" w:ascii="宋体" w:hAnsi="宋体" w:cs="宋体"/>
          <w:u w:val="single"/>
        </w:rPr>
        <w:t xml:space="preserve">                                </w:t>
      </w:r>
    </w:p>
    <w:p w14:paraId="1958E976">
      <w:pPr>
        <w:spacing w:line="360" w:lineRule="auto"/>
        <w:rPr>
          <w:rFonts w:ascii="宋体" w:hAnsi="宋体"/>
        </w:rPr>
      </w:pPr>
      <w:r>
        <w:rPr>
          <w:rFonts w:hint="eastAsia" w:ascii="宋体" w:hAnsi="宋体"/>
        </w:rPr>
        <w:t>工程地址：</w:t>
      </w:r>
      <w:r>
        <w:rPr>
          <w:rFonts w:hint="eastAsia" w:ascii="宋体" w:hAnsi="宋体"/>
          <w:u w:val="single"/>
        </w:rPr>
        <w:t xml:space="preserve">  乌鲁木齐天山区              </w:t>
      </w:r>
    </w:p>
    <w:p w14:paraId="1845D945">
      <w:pPr>
        <w:spacing w:line="360" w:lineRule="auto"/>
        <w:rPr>
          <w:rFonts w:ascii="宋体" w:hAnsi="宋体"/>
        </w:rPr>
      </w:pPr>
      <w:r>
        <w:rPr>
          <w:rFonts w:hint="eastAsia" w:ascii="宋体" w:hAnsi="宋体"/>
        </w:rPr>
        <w:t>发包人：</w:t>
      </w:r>
      <w:r>
        <w:rPr>
          <w:rFonts w:hint="eastAsia" w:ascii="宋体" w:hAnsi="宋体" w:cs="宋体"/>
          <w:u w:val="single"/>
          <w:lang w:eastAsia="zh-CN"/>
        </w:rPr>
        <w:t>乌鲁木齐市天山区建设局</w:t>
      </w:r>
      <w:r>
        <w:rPr>
          <w:rFonts w:hint="eastAsia" w:ascii="宋体" w:hAnsi="宋体"/>
          <w:u w:val="single"/>
        </w:rPr>
        <w:t xml:space="preserve">           </w:t>
      </w:r>
    </w:p>
    <w:p w14:paraId="5887DC30">
      <w:pPr>
        <w:spacing w:line="360" w:lineRule="auto"/>
        <w:rPr>
          <w:rFonts w:ascii="宋体" w:hAnsi="宋体"/>
        </w:rPr>
      </w:pPr>
      <w:r>
        <w:rPr>
          <w:rFonts w:hint="eastAsia" w:ascii="宋体" w:hAnsi="宋体"/>
        </w:rPr>
        <w:t>承包人：</w:t>
      </w:r>
      <w:r>
        <w:rPr>
          <w:rFonts w:hint="eastAsia" w:ascii="宋体" w:hAnsi="宋体" w:cs="宋体"/>
          <w:u w:val="single"/>
        </w:rPr>
        <w:t xml:space="preserve">                     </w:t>
      </w:r>
      <w:r>
        <w:rPr>
          <w:rFonts w:hint="eastAsia" w:ascii="宋体" w:hAnsi="宋体"/>
          <w:u w:val="single"/>
        </w:rPr>
        <w:t xml:space="preserve">            </w:t>
      </w:r>
    </w:p>
    <w:p w14:paraId="34E4B46D">
      <w:pPr>
        <w:spacing w:line="360" w:lineRule="auto"/>
        <w:rPr>
          <w:rFonts w:ascii="宋体" w:hAnsi="宋体"/>
        </w:rPr>
      </w:pPr>
      <w:r>
        <w:rPr>
          <w:rFonts w:hint="eastAsia" w:ascii="宋体" w:hAnsi="宋体"/>
        </w:rPr>
        <w:t>为进一步明确双方安全责任，加强施工现场安全生产、扬尘污染防治、安保管理，依据有关法律、法规、规章和工程实际，制定本责任书。</w:t>
      </w:r>
    </w:p>
    <w:p w14:paraId="3D9EB1EB">
      <w:pPr>
        <w:spacing w:line="360" w:lineRule="auto"/>
        <w:rPr>
          <w:rFonts w:ascii="宋体" w:hAnsi="宋体"/>
        </w:rPr>
      </w:pPr>
      <w:r>
        <w:rPr>
          <w:rFonts w:hint="eastAsia" w:ascii="宋体" w:hAnsi="宋体"/>
        </w:rPr>
        <w:t>一、发包人责任</w:t>
      </w:r>
    </w:p>
    <w:p w14:paraId="38049F83">
      <w:pPr>
        <w:spacing w:line="360" w:lineRule="auto"/>
        <w:rPr>
          <w:rFonts w:ascii="宋体" w:hAnsi="宋体"/>
        </w:rPr>
      </w:pPr>
      <w:r>
        <w:rPr>
          <w:rFonts w:hint="eastAsia" w:ascii="宋体" w:hAnsi="宋体"/>
        </w:rPr>
        <w:t>（一）发包人根据有关法律、法规以及乌鲁木齐市相关规定</w:t>
      </w:r>
      <w:r>
        <w:rPr>
          <w:rFonts w:ascii="宋体" w:hAnsi="宋体"/>
        </w:rPr>
        <w:t>,结合工程实际情况,组织办理安全监督手续，申请领取施工许可证。</w:t>
      </w:r>
    </w:p>
    <w:p w14:paraId="34D8D6E9">
      <w:pPr>
        <w:spacing w:line="360" w:lineRule="auto"/>
        <w:rPr>
          <w:rFonts w:ascii="宋体" w:hAnsi="宋体"/>
        </w:rPr>
      </w:pPr>
      <w:r>
        <w:rPr>
          <w:rFonts w:hint="eastAsia" w:ascii="宋体" w:hAnsi="宋体"/>
        </w:rPr>
        <w:t>（二）发包人不得对承包人提出不符合建设工程安全生产法律、法规、规章和强制性标准规定的要求。</w:t>
      </w:r>
    </w:p>
    <w:p w14:paraId="18089209">
      <w:pPr>
        <w:spacing w:line="360" w:lineRule="auto"/>
        <w:rPr>
          <w:rFonts w:ascii="宋体" w:hAnsi="宋体"/>
        </w:rPr>
      </w:pPr>
      <w:r>
        <w:rPr>
          <w:rFonts w:hint="eastAsia" w:ascii="宋体" w:hAnsi="宋体"/>
        </w:rPr>
        <w:t>（三）发包人不得明示或者暗示承包人购买、租赁、使用不符合安全施工要求的安全防护用具、机械设备、施工机具及配件、消防设施和器材等。</w:t>
      </w:r>
    </w:p>
    <w:p w14:paraId="49EE453A">
      <w:pPr>
        <w:spacing w:line="360" w:lineRule="auto"/>
        <w:rPr>
          <w:rFonts w:ascii="宋体" w:hAnsi="宋体"/>
        </w:rPr>
      </w:pPr>
      <w:r>
        <w:rPr>
          <w:rFonts w:hint="eastAsia" w:ascii="宋体" w:hAnsi="宋体"/>
        </w:rPr>
        <w:t>（四）发包人应按照有关规定和合同约定及时足额支付安全文明施工费和扬尘污染防治、施工现场维稳安保等费用。</w:t>
      </w:r>
    </w:p>
    <w:p w14:paraId="40DE29B8">
      <w:pPr>
        <w:spacing w:line="360" w:lineRule="auto"/>
        <w:rPr>
          <w:rFonts w:ascii="宋体" w:hAnsi="宋体"/>
        </w:rPr>
      </w:pPr>
      <w:r>
        <w:rPr>
          <w:rFonts w:hint="eastAsia" w:ascii="宋体" w:hAnsi="宋体"/>
        </w:rPr>
        <w:t>（五）发包人应当及时组织相关单位向承包人提交施工现场地下管线和地下工程有关资料。</w:t>
      </w:r>
    </w:p>
    <w:p w14:paraId="13CFF112">
      <w:pPr>
        <w:spacing w:line="360" w:lineRule="auto"/>
        <w:rPr>
          <w:rFonts w:ascii="宋体" w:hAnsi="宋体"/>
        </w:rPr>
      </w:pPr>
      <w:r>
        <w:rPr>
          <w:rFonts w:hint="eastAsia" w:ascii="宋体" w:hAnsi="宋体"/>
        </w:rPr>
        <w:t>二、承包人责任</w:t>
      </w:r>
    </w:p>
    <w:p w14:paraId="72BE6290">
      <w:pPr>
        <w:spacing w:line="360" w:lineRule="auto"/>
        <w:rPr>
          <w:rFonts w:ascii="宋体" w:hAnsi="宋体"/>
        </w:rPr>
      </w:pPr>
      <w:r>
        <w:rPr>
          <w:rFonts w:hint="eastAsia" w:ascii="宋体" w:hAnsi="宋体"/>
        </w:rPr>
        <w:t>（一）承包人对工程施工安全负责。承包人主要负责人依法对本单位的安全生产工作全面负责。承包人应当建立健全安全生产责任制度和安全生产教育培训制度，制定安全生产规章制度和操作规程，保证本单位安全生产条件所需资金的投入，对工程进行定期和专项安全检查，并做好相应记录。</w:t>
      </w:r>
    </w:p>
    <w:p w14:paraId="23641000">
      <w:pPr>
        <w:spacing w:line="360" w:lineRule="auto"/>
        <w:rPr>
          <w:rFonts w:ascii="宋体" w:hAnsi="宋体"/>
        </w:rPr>
      </w:pPr>
      <w:r>
        <w:rPr>
          <w:rFonts w:hint="eastAsia" w:ascii="宋体" w:hAnsi="宋体"/>
        </w:rPr>
        <w:t>承包人应当按照有关规定，实施工程安全生产标准化工作，定期进行自评。</w:t>
      </w:r>
    </w:p>
    <w:p w14:paraId="252D08C5">
      <w:pPr>
        <w:spacing w:line="360" w:lineRule="auto"/>
        <w:rPr>
          <w:rFonts w:ascii="宋体" w:hAnsi="宋体"/>
        </w:rPr>
      </w:pPr>
      <w:r>
        <w:rPr>
          <w:rFonts w:hint="eastAsia" w:ascii="宋体" w:hAnsi="宋体"/>
        </w:rPr>
        <w:t>（二）工程开工前，承包人法定代表人应当依照有关规定授权委托项目经理、专职安全生产管理人员，并签署授权委托书。项目经理对施工现场安全生产工作具体负责，专职安全生产管理人员负责对施工现场安全生产进行监督检查。</w:t>
      </w:r>
    </w:p>
    <w:p w14:paraId="5A776179">
      <w:pPr>
        <w:spacing w:line="360" w:lineRule="auto"/>
        <w:rPr>
          <w:rFonts w:ascii="宋体" w:hAnsi="宋体"/>
        </w:rPr>
      </w:pPr>
      <w:r>
        <w:rPr>
          <w:rFonts w:hint="eastAsia" w:ascii="宋体" w:hAnsi="宋体"/>
        </w:rPr>
        <w:t>（三）承包人应当依照住建部相关规定建立企业负责人及项目负责人施工现场带班制度，并严格考核。承包人法定代表人是落实企业负责人及项目负责人施工现场带班制度的第一责任人，对落实带班制度全面负责。企业负责人要定期带班检查，每月检查时间不少于其工作日的</w:t>
      </w:r>
      <w:r>
        <w:rPr>
          <w:rFonts w:ascii="宋体" w:hAnsi="宋体"/>
        </w:rPr>
        <w:t>25%；项目经理每月带班生产时间不得少于本月施工时间的80%。</w:t>
      </w:r>
    </w:p>
    <w:p w14:paraId="39E82F3C">
      <w:pPr>
        <w:spacing w:line="360" w:lineRule="auto"/>
        <w:rPr>
          <w:rFonts w:ascii="宋体" w:hAnsi="宋体"/>
        </w:rPr>
      </w:pPr>
      <w:r>
        <w:rPr>
          <w:rFonts w:hint="eastAsia" w:ascii="宋体" w:hAnsi="宋体"/>
        </w:rPr>
        <w:t>（四）承包人应当建立安全文明施工费使用管理制度，单独建立使用台账，专项列支，专款专用，不得挪作他用。</w:t>
      </w:r>
    </w:p>
    <w:p w14:paraId="22B2EF16">
      <w:pPr>
        <w:spacing w:line="360" w:lineRule="auto"/>
        <w:rPr>
          <w:rFonts w:ascii="宋体" w:hAnsi="宋体"/>
        </w:rPr>
      </w:pPr>
      <w:r>
        <w:rPr>
          <w:rFonts w:hint="eastAsia" w:ascii="宋体" w:hAnsi="宋体"/>
        </w:rPr>
        <w:t>（五）项目经理只得担任本工程一个工程的项目经理，不得兼任其他项目工作，在工程施工期间必须在岗履职尽责。项目经理应当落实安全生产责任制度、安全生产规章制度和操作规程，确保安全文明施工费的有效使用，并根据工程的特点组织编制安全施工组织设计和专项施工方案，制定安全施工措施，消除安全事故隐患。</w:t>
      </w:r>
    </w:p>
    <w:p w14:paraId="7DDF3A18">
      <w:pPr>
        <w:spacing w:line="360" w:lineRule="auto"/>
        <w:rPr>
          <w:rFonts w:ascii="宋体" w:hAnsi="宋体"/>
        </w:rPr>
      </w:pPr>
      <w:r>
        <w:rPr>
          <w:rFonts w:hint="eastAsia" w:ascii="宋体" w:hAnsi="宋体"/>
        </w:rPr>
        <w:t>（六）承包人主要负责人、项目经理、专职安全生产管理人员必须经建设行政主管部门或者其他有关部门考核合格；特种作业人员，必须按照国家有关规定经过专门的安全作业培训，并取得特种作业操作资格证书后，方可上岗作业。</w:t>
      </w:r>
    </w:p>
    <w:p w14:paraId="7AC89C1F">
      <w:pPr>
        <w:spacing w:line="360" w:lineRule="auto"/>
        <w:rPr>
          <w:rFonts w:ascii="宋体" w:hAnsi="宋体"/>
        </w:rPr>
      </w:pPr>
      <w:r>
        <w:rPr>
          <w:rFonts w:hint="eastAsia" w:ascii="宋体" w:hAnsi="宋体"/>
        </w:rPr>
        <w:t>（七）工程施工前，承包人应当认真落实三级安全教育和培训；承包人负责项目管理的技术人员应当对有关安全施工的技术要求向施工作业班组、作业人员进行详细交底，并由双方签字确认。</w:t>
      </w:r>
    </w:p>
    <w:p w14:paraId="2579EFE1">
      <w:pPr>
        <w:spacing w:line="360" w:lineRule="auto"/>
        <w:rPr>
          <w:rFonts w:ascii="宋体" w:hAnsi="宋体"/>
        </w:rPr>
      </w:pPr>
      <w:r>
        <w:rPr>
          <w:rFonts w:hint="eastAsia" w:ascii="宋体" w:hAnsi="宋体"/>
        </w:rPr>
        <w:t>（八）危险性较大分部分项工程施工前，承包人应当按照相关规定同时结合现场实际情况编制安全专项施工方案，并按规定程序进行审核和论证。对于按规定需要验收的危险性较大的分部分项工程，承包人、监理单位应当组织有关人员进行验收。验收合格的，经承包人项目技术负责人及项目总监签字后，方可进入下一道工序。</w:t>
      </w:r>
    </w:p>
    <w:p w14:paraId="3BB84C5D">
      <w:pPr>
        <w:spacing w:line="360" w:lineRule="auto"/>
        <w:rPr>
          <w:rFonts w:ascii="宋体" w:hAnsi="宋体"/>
        </w:rPr>
      </w:pPr>
      <w:r>
        <w:rPr>
          <w:rFonts w:hint="eastAsia" w:ascii="宋体" w:hAnsi="宋体"/>
        </w:rPr>
        <w:t>（九）承包人应当在工程施工现场危险部位，设置明显的安全警示标志。安全警示标志必须符合国家标准。</w:t>
      </w:r>
    </w:p>
    <w:p w14:paraId="4CE39660">
      <w:pPr>
        <w:spacing w:line="360" w:lineRule="auto"/>
        <w:rPr>
          <w:rFonts w:ascii="宋体" w:hAnsi="宋体"/>
        </w:rPr>
      </w:pPr>
      <w:r>
        <w:rPr>
          <w:rFonts w:hint="eastAsia" w:ascii="宋体" w:hAnsi="宋体"/>
        </w:rPr>
        <w:t>（十）承包人应当根据不同施工阶段和周围环境及季节、气候的变化，在工程施工现场采取相应的安全施工措施。施工现场暂时停止施工的，承包人应当做好现场防护。</w:t>
      </w:r>
    </w:p>
    <w:p w14:paraId="2DB537E9">
      <w:pPr>
        <w:spacing w:line="360" w:lineRule="auto"/>
        <w:rPr>
          <w:rFonts w:ascii="宋体" w:hAnsi="宋体"/>
        </w:rPr>
      </w:pPr>
      <w:r>
        <w:rPr>
          <w:rFonts w:hint="eastAsia" w:ascii="宋体" w:hAnsi="宋体"/>
        </w:rPr>
        <w:t>（十一）承包人应当采取专项防护措施，防止工程施工对施工现场已完工程和地下管线等造成损害。</w:t>
      </w:r>
    </w:p>
    <w:p w14:paraId="786E9D2F">
      <w:pPr>
        <w:spacing w:line="360" w:lineRule="auto"/>
        <w:rPr>
          <w:rFonts w:ascii="宋体" w:hAnsi="宋体"/>
        </w:rPr>
      </w:pPr>
      <w:r>
        <w:rPr>
          <w:rFonts w:hint="eastAsia" w:ascii="宋体" w:hAnsi="宋体"/>
        </w:rPr>
        <w:t>（十二）承包人应当遵守有关环境保护法律、法规的规定，在工程施工现场采取措施，防止或者减少粉尘、废气、废水、固体废物、噪声、振动和施工照明对人和环境的危害和污染。</w:t>
      </w:r>
    </w:p>
    <w:p w14:paraId="235D84A3">
      <w:pPr>
        <w:spacing w:line="360" w:lineRule="auto"/>
        <w:rPr>
          <w:rFonts w:ascii="宋体" w:hAnsi="宋体"/>
        </w:rPr>
      </w:pPr>
      <w:r>
        <w:rPr>
          <w:rFonts w:hint="eastAsia" w:ascii="宋体" w:hAnsi="宋体"/>
        </w:rPr>
        <w:t>（十三）承包人应当在工程施工现场建立消防安全责任制度，确定消防安全责任人，制定用火、用电、使用易燃易爆材料等各项消防安全管理制度和操作规程，设置消防通道、消防水源，配备消防设施和灭火器材，并在工程施工现场入口处设置明显标志。</w:t>
      </w:r>
    </w:p>
    <w:p w14:paraId="133F030D">
      <w:pPr>
        <w:spacing w:line="360" w:lineRule="auto"/>
        <w:rPr>
          <w:rFonts w:ascii="宋体" w:hAnsi="宋体"/>
        </w:rPr>
      </w:pPr>
      <w:r>
        <w:rPr>
          <w:rFonts w:hint="eastAsia" w:ascii="宋体" w:hAnsi="宋体"/>
        </w:rPr>
        <w:t>（十四）承包人应当向作业人员提供安全防护用具和安全防护服装，并书面告知危险岗位的操作规程和违章操作的危害。作业人员应当遵守安全施工的强制性标准、规章制度和操作规程，正确使用安全防护用具、机械设备等。</w:t>
      </w:r>
    </w:p>
    <w:p w14:paraId="75889855">
      <w:pPr>
        <w:spacing w:line="360" w:lineRule="auto"/>
        <w:rPr>
          <w:rFonts w:ascii="宋体" w:hAnsi="宋体"/>
        </w:rPr>
      </w:pPr>
      <w:r>
        <w:rPr>
          <w:rFonts w:hint="eastAsia" w:ascii="宋体" w:hAnsi="宋体"/>
        </w:rPr>
        <w:t>（十五）承包人应当加强对建筑起重机械的安全管理，保证建筑起重机械特种设备制造许可证、产品合格证、备案证明和自检合格证明真实、齐全。严格按照相关规定进行建筑起重机械的安装、顶升、附着、维修保养和拆卸等工作，未经特种设备检验检测机构检验检测合格严禁使用。</w:t>
      </w:r>
    </w:p>
    <w:p w14:paraId="0E3F87BA">
      <w:pPr>
        <w:spacing w:line="360" w:lineRule="auto"/>
        <w:rPr>
          <w:rFonts w:ascii="宋体" w:hAnsi="宋体"/>
        </w:rPr>
      </w:pPr>
      <w:r>
        <w:rPr>
          <w:rFonts w:hint="eastAsia" w:ascii="宋体" w:hAnsi="宋体"/>
        </w:rPr>
        <w:t>（十六）承包人应当使用符合要求的安全防护用具、机械设备、施工机具及配件，指定专人管理，并按照相关规定定期进行检查、检测、维修和保养，建立相应的档案资料，保证设备的性能完好。</w:t>
      </w:r>
    </w:p>
    <w:p w14:paraId="5D852140">
      <w:pPr>
        <w:spacing w:line="360" w:lineRule="auto"/>
        <w:rPr>
          <w:rFonts w:ascii="宋体" w:hAnsi="宋体"/>
        </w:rPr>
      </w:pPr>
      <w:r>
        <w:rPr>
          <w:rFonts w:hint="eastAsia" w:ascii="宋体" w:hAnsi="宋体"/>
        </w:rPr>
        <w:t>（十七）工程若实施爆破、开挖、切坡等施工，涉及既有建（构）筑物或者地下管线安全的，承包人应当会同相关单位共同制定安全保护措施方案。</w:t>
      </w:r>
    </w:p>
    <w:p w14:paraId="78826BFA">
      <w:pPr>
        <w:spacing w:line="360" w:lineRule="auto"/>
        <w:rPr>
          <w:rFonts w:ascii="宋体" w:hAnsi="宋体"/>
        </w:rPr>
      </w:pPr>
      <w:r>
        <w:rPr>
          <w:rFonts w:hint="eastAsia" w:ascii="宋体" w:hAnsi="宋体"/>
        </w:rPr>
        <w:t>（十八）按照乌鲁木齐市委、政府和有关主管部门规定，制定施工现场维稳安保工作专项方案，落实人员和器材、设备以及具体措施，并认真执行。</w:t>
      </w:r>
    </w:p>
    <w:p w14:paraId="7F83223B">
      <w:pPr>
        <w:spacing w:line="360" w:lineRule="auto"/>
        <w:rPr>
          <w:rFonts w:ascii="宋体" w:hAnsi="宋体"/>
        </w:rPr>
      </w:pPr>
      <w:r>
        <w:rPr>
          <w:rFonts w:hint="eastAsia" w:ascii="宋体" w:hAnsi="宋体"/>
        </w:rPr>
        <w:t>（十九）按照《大气污染防治法》《乌鲁木齐市大气污染防治条例》《乌鲁木齐建筑工程施工现场扬尘污染防治实施细则》以及其他相关规定，扎实做好施工现场扬尘污染防治工作，有效防治施工现场的扬尘污染。</w:t>
      </w:r>
    </w:p>
    <w:p w14:paraId="1E255A0E">
      <w:pPr>
        <w:spacing w:line="360" w:lineRule="auto"/>
        <w:rPr>
          <w:rFonts w:ascii="宋体" w:hAnsi="宋体"/>
        </w:rPr>
      </w:pPr>
      <w:r>
        <w:rPr>
          <w:rFonts w:hint="eastAsia" w:ascii="宋体" w:hAnsi="宋体"/>
        </w:rPr>
        <w:t>（二十）承包人应当按照规定制定应急预案，建立应急组织或者配备应急人员，配备必要的应急器材、设备，并定期组织演练。</w:t>
      </w:r>
    </w:p>
    <w:p w14:paraId="1B91EA53">
      <w:pPr>
        <w:spacing w:line="360" w:lineRule="auto"/>
        <w:rPr>
          <w:rFonts w:ascii="宋体" w:hAnsi="宋体"/>
        </w:rPr>
      </w:pPr>
      <w:r>
        <w:rPr>
          <w:rFonts w:hint="eastAsia" w:ascii="宋体" w:hAnsi="宋体"/>
        </w:rPr>
        <w:t>（二十一）中止施工期间承包人必须做好如下工作：</w:t>
      </w:r>
    </w:p>
    <w:p w14:paraId="4E7C1A23">
      <w:pPr>
        <w:spacing w:line="360" w:lineRule="auto"/>
        <w:rPr>
          <w:rFonts w:ascii="宋体" w:hAnsi="宋体"/>
        </w:rPr>
      </w:pPr>
      <w:r>
        <w:rPr>
          <w:rFonts w:hint="eastAsia" w:ascii="宋体" w:hAnsi="宋体"/>
        </w:rPr>
        <w:t>严禁任何形式的施工；</w:t>
      </w:r>
    </w:p>
    <w:p w14:paraId="15205962">
      <w:pPr>
        <w:spacing w:line="360" w:lineRule="auto"/>
        <w:rPr>
          <w:rFonts w:ascii="宋体" w:hAnsi="宋体"/>
        </w:rPr>
      </w:pPr>
      <w:r>
        <w:rPr>
          <w:rFonts w:ascii="宋体" w:hAnsi="宋体"/>
        </w:rPr>
        <w:t>2.除必要的值班、带班和安保等留守人员外，其他人员中止施工期间均不得留在工程施工现场；</w:t>
      </w:r>
    </w:p>
    <w:p w14:paraId="78CD84DD">
      <w:pPr>
        <w:spacing w:line="360" w:lineRule="auto"/>
        <w:rPr>
          <w:rFonts w:ascii="宋体" w:hAnsi="宋体"/>
        </w:rPr>
      </w:pPr>
      <w:r>
        <w:rPr>
          <w:rFonts w:ascii="宋体" w:hAnsi="宋体"/>
        </w:rPr>
        <w:t>3.妥善处置工程施工现场的机械、车辆、设备、材料等，保证中止施工期间的安全；</w:t>
      </w:r>
    </w:p>
    <w:p w14:paraId="390D66B3">
      <w:pPr>
        <w:spacing w:line="360" w:lineRule="auto"/>
        <w:rPr>
          <w:rFonts w:ascii="宋体" w:hAnsi="宋体"/>
        </w:rPr>
      </w:pPr>
      <w:r>
        <w:rPr>
          <w:rFonts w:ascii="宋体" w:hAnsi="宋体"/>
        </w:rPr>
        <w:t>4.做好中止施工期间的防火、安保、值班等工作；</w:t>
      </w:r>
    </w:p>
    <w:p w14:paraId="5D71BB1D">
      <w:pPr>
        <w:spacing w:line="360" w:lineRule="auto"/>
        <w:rPr>
          <w:rFonts w:ascii="宋体" w:hAnsi="宋体"/>
        </w:rPr>
      </w:pPr>
      <w:r>
        <w:rPr>
          <w:rFonts w:ascii="宋体" w:hAnsi="宋体"/>
        </w:rPr>
        <w:t>5.冬季中止施工期间，承包人留守人员应当采用安全方式采暖和做饭，严禁使用电炉子、煤炉子和无可靠安全措施的电暖器等；</w:t>
      </w:r>
    </w:p>
    <w:p w14:paraId="1A7DD078">
      <w:pPr>
        <w:spacing w:line="360" w:lineRule="auto"/>
        <w:rPr>
          <w:rFonts w:ascii="宋体" w:hAnsi="宋体"/>
        </w:rPr>
      </w:pPr>
      <w:r>
        <w:rPr>
          <w:rFonts w:ascii="宋体" w:hAnsi="宋体"/>
        </w:rPr>
        <w:t>6.中止施工期间，承包人安全管理机构应当继续对工程施工现场进行安全检查和管理，防止发生安全事故。</w:t>
      </w:r>
    </w:p>
    <w:p w14:paraId="5CAFE414">
      <w:pPr>
        <w:spacing w:line="360" w:lineRule="auto"/>
        <w:rPr>
          <w:rFonts w:ascii="宋体" w:hAnsi="宋体"/>
        </w:rPr>
      </w:pPr>
      <w:r>
        <w:rPr>
          <w:rFonts w:hint="eastAsia" w:ascii="宋体" w:hAnsi="宋体"/>
        </w:rPr>
        <w:t>（二十二）承包人应当依法接受和配合有关行政管理部门和监督机构对工程的监督管理，以及按照合同约定接受和配合监理单位监理。</w:t>
      </w:r>
    </w:p>
    <w:p w14:paraId="6431A678">
      <w:pPr>
        <w:spacing w:line="360" w:lineRule="auto"/>
        <w:rPr>
          <w:rFonts w:ascii="宋体" w:hAnsi="宋体"/>
        </w:rPr>
      </w:pPr>
      <w:r>
        <w:rPr>
          <w:rFonts w:hint="eastAsia" w:ascii="宋体" w:hAnsi="宋体"/>
        </w:rPr>
        <w:t>（二十三）承包人负责工程施工现场自身安全生产工作，接受和配合施工总承包单位对施工现场的总体安全生产管理；配合施工总承包单位共同做好施工现场扬尘污染防治、维稳安保、“创建全国文明城市”等各项工作。（专业承包单位）</w:t>
      </w:r>
    </w:p>
    <w:p w14:paraId="44028C89">
      <w:pPr>
        <w:spacing w:line="360" w:lineRule="auto"/>
        <w:rPr>
          <w:rFonts w:ascii="宋体" w:hAnsi="宋体"/>
        </w:rPr>
      </w:pPr>
      <w:r>
        <w:rPr>
          <w:rFonts w:hint="eastAsia" w:ascii="宋体" w:hAnsi="宋体"/>
        </w:rPr>
        <w:t>（二十四）作为施工总承包单位还应当做到：</w:t>
      </w:r>
    </w:p>
    <w:p w14:paraId="6642EE82">
      <w:pPr>
        <w:spacing w:line="360" w:lineRule="auto"/>
        <w:rPr>
          <w:rFonts w:ascii="宋体" w:hAnsi="宋体"/>
        </w:rPr>
      </w:pPr>
      <w:r>
        <w:rPr>
          <w:rFonts w:hint="eastAsia" w:ascii="宋体" w:hAnsi="宋体"/>
        </w:rPr>
        <w:t>专业承包工程中危险性较大分部分项工程施工前，承包人应当对专业承包单位编制的安全专项施工方案进行审核，并参加论证会。对于按规定需要验收的危险性较大的分部分项工程，承包人应当参加专业承包单位、监理单位组织的验收。验收合格的，承包人项目技术负责人应当在相应验收记录上签字；</w:t>
      </w:r>
    </w:p>
    <w:p w14:paraId="5FD5BA22">
      <w:pPr>
        <w:spacing w:line="360" w:lineRule="auto"/>
        <w:rPr>
          <w:rFonts w:ascii="宋体" w:hAnsi="宋体"/>
        </w:rPr>
      </w:pPr>
      <w:r>
        <w:rPr>
          <w:rFonts w:ascii="宋体" w:hAnsi="宋体"/>
        </w:rPr>
        <w:t>2.承包人对安全生产标准化工作负总责，应当组织专业承包单位等开展安全生产标准化工作；</w:t>
      </w:r>
    </w:p>
    <w:p w14:paraId="27894E5E">
      <w:pPr>
        <w:spacing w:line="360" w:lineRule="auto"/>
        <w:rPr>
          <w:rFonts w:ascii="宋体" w:hAnsi="宋体"/>
        </w:rPr>
      </w:pPr>
      <w:r>
        <w:rPr>
          <w:rFonts w:ascii="宋体" w:hAnsi="宋体"/>
        </w:rPr>
        <w:t>3.承包人应当对专业承包工程施工现场安全生产工作进行检查和指导，监督专业承包单位消除安全事故隐患；</w:t>
      </w:r>
    </w:p>
    <w:p w14:paraId="4D98C4EA">
      <w:pPr>
        <w:spacing w:line="360" w:lineRule="auto"/>
        <w:rPr>
          <w:rFonts w:ascii="宋体" w:hAnsi="宋体"/>
        </w:rPr>
      </w:pPr>
      <w:r>
        <w:rPr>
          <w:rFonts w:ascii="宋体" w:hAnsi="宋体"/>
        </w:rPr>
        <w:t>4.专业承包工程中止施工期间，承包人应当对施工现场值班、安保、防火等情况进行抽查，督促承包人做好安全管理工作，防止发生安全事故；</w:t>
      </w:r>
    </w:p>
    <w:p w14:paraId="60FCBC5F">
      <w:pPr>
        <w:spacing w:line="360" w:lineRule="auto"/>
        <w:rPr>
          <w:rFonts w:ascii="宋体" w:hAnsi="宋体"/>
        </w:rPr>
      </w:pPr>
      <w:r>
        <w:rPr>
          <w:rFonts w:ascii="宋体" w:hAnsi="宋体"/>
        </w:rPr>
        <w:t>5.承包人负责自身施工工程施工现场安全生产工作，同时负责施工现场总体安全生产管理工作，组织专业承包单位及其他相关单位做好施工现场安全生产、扬尘污染防治、维稳安保、“创建全国文明城市”等各项工作。（施工总承包单位）</w:t>
      </w:r>
    </w:p>
    <w:p w14:paraId="4A4B7558">
      <w:pPr>
        <w:spacing w:line="360" w:lineRule="auto"/>
        <w:rPr>
          <w:rFonts w:ascii="宋体" w:hAnsi="宋体"/>
        </w:rPr>
      </w:pPr>
      <w:r>
        <w:rPr>
          <w:rFonts w:hint="eastAsia" w:ascii="宋体" w:hAnsi="宋体"/>
        </w:rPr>
        <w:t>（二十五）法律、法规、规章、标准和规范性文件规定的其他责任。</w:t>
      </w:r>
    </w:p>
    <w:p w14:paraId="40DC8D49">
      <w:pPr>
        <w:spacing w:line="360" w:lineRule="auto"/>
        <w:rPr>
          <w:rFonts w:ascii="宋体" w:hAnsi="宋体"/>
        </w:rPr>
      </w:pPr>
      <w:r>
        <w:rPr>
          <w:rFonts w:hint="eastAsia" w:ascii="宋体" w:hAnsi="宋体"/>
        </w:rPr>
        <w:t>（二十六）一年内</w:t>
      </w:r>
      <w:r>
        <w:rPr>
          <w:rFonts w:ascii="宋体" w:hAnsi="宋体"/>
        </w:rPr>
        <w:t>2</w:t>
      </w:r>
      <w:r>
        <w:rPr>
          <w:rFonts w:hint="eastAsia" w:ascii="宋体" w:hAnsi="宋体"/>
        </w:rPr>
        <w:t>次以上（含</w:t>
      </w:r>
      <w:r>
        <w:rPr>
          <w:rFonts w:ascii="宋体" w:hAnsi="宋体"/>
        </w:rPr>
        <w:t>2</w:t>
      </w:r>
      <w:r>
        <w:rPr>
          <w:rFonts w:hint="eastAsia" w:ascii="宋体" w:hAnsi="宋体"/>
        </w:rPr>
        <w:t>次）全市大检查或招标人组织的大检查被责令停工的，由发包人报市建委予以通报批评。同时，发包人将承包人列入施工企业不良履约记录，两年之内该项目经理及技术负责人不得参加发包人组织的招投标活动。</w:t>
      </w:r>
    </w:p>
    <w:p w14:paraId="0498DFA0">
      <w:pPr>
        <w:pStyle w:val="2"/>
      </w:pPr>
    </w:p>
    <w:p w14:paraId="2E10BF25">
      <w:pPr>
        <w:rPr>
          <w:rFonts w:ascii="宋体" w:hAnsi="宋体"/>
        </w:rPr>
      </w:pPr>
      <w:r>
        <w:rPr>
          <w:rFonts w:hint="eastAsia" w:ascii="宋体" w:hAnsi="宋体"/>
        </w:rPr>
        <w:t>发包人：</w:t>
      </w:r>
      <w:r>
        <w:rPr>
          <w:rFonts w:hint="eastAsia" w:ascii="宋体" w:hAnsi="宋体" w:cs="宋体"/>
          <w:u w:val="single"/>
        </w:rPr>
        <w:t>乌鲁木齐市天山区建设局</w:t>
      </w:r>
      <w:r>
        <w:rPr>
          <w:rFonts w:hint="eastAsia" w:ascii="宋体" w:hAnsi="宋体"/>
        </w:rPr>
        <w:t xml:space="preserve"> </w:t>
      </w:r>
      <w:r>
        <w:rPr>
          <w:rFonts w:hint="eastAsia" w:ascii="宋体" w:hAnsi="宋体"/>
          <w:lang w:val="en-US" w:eastAsia="zh-CN"/>
        </w:rPr>
        <w:t xml:space="preserve">          </w:t>
      </w:r>
      <w:r>
        <w:rPr>
          <w:rFonts w:ascii="宋体" w:hAnsi="宋体"/>
        </w:rPr>
        <w:t>承包人：</w:t>
      </w:r>
      <w:r>
        <w:rPr>
          <w:rFonts w:hint="eastAsia" w:ascii="宋体" w:hAnsi="宋体" w:cs="宋体"/>
          <w:u w:val="single"/>
        </w:rPr>
        <w:t xml:space="preserve">                </w:t>
      </w:r>
      <w:r>
        <w:rPr>
          <w:rFonts w:ascii="宋体" w:hAnsi="宋体"/>
        </w:rPr>
        <w:t>（公章）</w:t>
      </w:r>
    </w:p>
    <w:p w14:paraId="069FA510">
      <w:pPr>
        <w:rPr>
          <w:rFonts w:hint="eastAsia" w:ascii="宋体" w:hAnsi="宋体" w:cs="宋体"/>
          <w:u w:val="single"/>
        </w:rPr>
      </w:pPr>
    </w:p>
    <w:p w14:paraId="52283E97">
      <w:pPr>
        <w:ind w:firstLine="810" w:firstLineChars="300"/>
        <w:rPr>
          <w:rFonts w:hint="eastAsia" w:ascii="宋体" w:hAnsi="宋体" w:cs="宋体"/>
          <w:u w:val="single"/>
          <w:lang w:eastAsia="zh-CN"/>
        </w:rPr>
      </w:pPr>
    </w:p>
    <w:p w14:paraId="5CF9B96E">
      <w:pPr>
        <w:ind w:firstLine="1890" w:firstLineChars="700"/>
        <w:rPr>
          <w:rFonts w:ascii="宋体" w:hAnsi="宋体"/>
        </w:rPr>
      </w:pPr>
      <w:r>
        <w:rPr>
          <w:rFonts w:hint="eastAsia" w:ascii="宋体" w:hAnsi="宋体"/>
        </w:rPr>
        <w:t xml:space="preserve">（公章）        </w:t>
      </w:r>
    </w:p>
    <w:p w14:paraId="57358AAC">
      <w:pPr>
        <w:rPr>
          <w:rFonts w:ascii="宋体" w:hAnsi="宋体"/>
        </w:rPr>
      </w:pPr>
    </w:p>
    <w:p w14:paraId="21A4F872">
      <w:pPr>
        <w:pStyle w:val="2"/>
        <w:rPr>
          <w:rFonts w:ascii="宋体" w:hAnsi="宋体"/>
        </w:rPr>
      </w:pPr>
    </w:p>
    <w:p w14:paraId="1A613A28"/>
    <w:p w14:paraId="48A5859E">
      <w:pPr>
        <w:rPr>
          <w:rFonts w:ascii="宋体" w:hAnsi="宋体"/>
        </w:rPr>
      </w:pPr>
      <w:r>
        <w:rPr>
          <w:rFonts w:hint="eastAsia" w:ascii="宋体" w:hAnsi="宋体"/>
        </w:rPr>
        <w:t xml:space="preserve">法定代表人：（签字）                             </w:t>
      </w:r>
      <w:r>
        <w:rPr>
          <w:rFonts w:ascii="宋体" w:hAnsi="宋体"/>
        </w:rPr>
        <w:t>法定代表人：（签字）</w:t>
      </w:r>
    </w:p>
    <w:p w14:paraId="2B1C07C3">
      <w:pPr>
        <w:rPr>
          <w:rFonts w:ascii="宋体" w:hAnsi="宋体"/>
        </w:rPr>
      </w:pPr>
    </w:p>
    <w:p w14:paraId="46CF0134">
      <w:pPr>
        <w:pStyle w:val="35"/>
      </w:pPr>
    </w:p>
    <w:p w14:paraId="1D7E0A17">
      <w:pPr>
        <w:pageBreakBefore w:val="0"/>
        <w:widowControl w:val="0"/>
        <w:kinsoku/>
        <w:wordWrap/>
        <w:overflowPunct/>
        <w:topLinePunct w:val="0"/>
        <w:autoSpaceDE/>
        <w:autoSpaceDN/>
        <w:bidi w:val="0"/>
        <w:adjustRightInd/>
        <w:snapToGrid w:val="0"/>
        <w:spacing w:line="240" w:lineRule="auto"/>
        <w:textAlignment w:val="auto"/>
      </w:pPr>
    </w:p>
    <w:p w14:paraId="6E2CD2C7">
      <w:pPr>
        <w:rPr>
          <w:rFonts w:hint="eastAsia" w:ascii="宋体" w:hAnsi="宋体" w:eastAsia="宋体" w:cs="宋体"/>
          <w:u w:val="none"/>
          <w:lang w:val="en-US" w:eastAsia="zh-CN"/>
        </w:rPr>
      </w:pPr>
      <w:r>
        <w:rPr>
          <w:rFonts w:hint="eastAsia" w:ascii="宋体" w:hAnsi="宋体" w:eastAsia="宋体" w:cs="宋体"/>
          <w:u w:val="none"/>
          <w:lang w:val="en-US" w:eastAsia="zh-CN"/>
        </w:rPr>
        <w:br w:type="page"/>
      </w:r>
    </w:p>
    <w:p w14:paraId="11A6E941">
      <w:pPr>
        <w:rPr>
          <w:rFonts w:hint="eastAsia" w:ascii="仿宋" w:hAnsi="仿宋" w:eastAsia="仿宋" w:cs="仿宋"/>
          <w:u w:val="none"/>
          <w:lang w:val="en-US" w:eastAsia="zh-CN"/>
        </w:rPr>
      </w:pPr>
      <w:r>
        <w:rPr>
          <w:rFonts w:hint="eastAsia" w:ascii="仿宋" w:hAnsi="仿宋" w:eastAsia="仿宋" w:cs="仿宋"/>
          <w:u w:val="none"/>
          <w:lang w:val="en-US" w:eastAsia="zh-CN"/>
        </w:rPr>
        <w:t>附件15</w:t>
      </w:r>
    </w:p>
    <w:p w14:paraId="786D7F2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政府投资项目人工费用</w:t>
      </w:r>
      <w:r>
        <w:rPr>
          <w:rFonts w:hint="eastAsia" w:ascii="仿宋" w:hAnsi="仿宋" w:eastAsia="仿宋" w:cs="仿宋"/>
          <w:sz w:val="28"/>
          <w:szCs w:val="28"/>
          <w:lang w:val="en-US" w:eastAsia="zh-CN"/>
        </w:rPr>
        <w:t>责任</w:t>
      </w:r>
      <w:r>
        <w:rPr>
          <w:rFonts w:hint="eastAsia" w:ascii="仿宋" w:hAnsi="仿宋" w:eastAsia="仿宋" w:cs="仿宋"/>
          <w:sz w:val="28"/>
          <w:szCs w:val="28"/>
        </w:rPr>
        <w:t>书</w:t>
      </w:r>
    </w:p>
    <w:p w14:paraId="1766D3A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785EBFCE">
      <w:pPr>
        <w:keepNext w:val="0"/>
        <w:keepLines w:val="0"/>
        <w:pageBreakBefore w:val="0"/>
        <w:widowControl w:val="0"/>
        <w:kinsoku/>
        <w:wordWrap/>
        <w:overflowPunct/>
        <w:topLinePunct w:val="0"/>
        <w:autoSpaceDE/>
        <w:autoSpaceDN/>
        <w:bidi w:val="0"/>
        <w:adjustRightInd/>
        <w:snapToGrid w:val="0"/>
        <w:spacing w:line="360" w:lineRule="auto"/>
        <w:ind w:left="1600" w:hanging="1400" w:hangingChars="500"/>
        <w:textAlignment w:val="auto"/>
        <w:rPr>
          <w:rFonts w:hint="eastAsia" w:ascii="仿宋" w:hAnsi="仿宋" w:eastAsia="仿宋" w:cs="仿宋"/>
          <w:sz w:val="28"/>
          <w:szCs w:val="28"/>
        </w:rPr>
      </w:pPr>
      <w:r>
        <w:rPr>
          <w:rFonts w:hint="eastAsia" w:ascii="仿宋" w:hAnsi="仿宋" w:eastAsia="仿宋" w:cs="仿宋"/>
          <w:sz w:val="28"/>
          <w:szCs w:val="28"/>
        </w:rPr>
        <w:t>工程名称：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8BF1E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工程地址：</w:t>
      </w:r>
      <w:r>
        <w:rPr>
          <w:rFonts w:hint="eastAsia" w:ascii="仿宋" w:hAnsi="仿宋" w:eastAsia="仿宋" w:cs="仿宋"/>
          <w:sz w:val="28"/>
          <w:szCs w:val="28"/>
          <w:u w:val="single"/>
        </w:rPr>
        <w:t>乌鲁木齐市天山区</w:t>
      </w:r>
      <w:r>
        <w:rPr>
          <w:rFonts w:hint="eastAsia" w:ascii="仿宋" w:hAnsi="仿宋" w:eastAsia="仿宋" w:cs="仿宋"/>
          <w:sz w:val="28"/>
          <w:szCs w:val="28"/>
        </w:rPr>
        <w:t></w:t>
      </w:r>
    </w:p>
    <w:p w14:paraId="440884E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u w:val="single"/>
        </w:rPr>
      </w:pPr>
      <w:r>
        <w:rPr>
          <w:rFonts w:hint="eastAsia" w:ascii="仿宋" w:hAnsi="仿宋" w:eastAsia="仿宋" w:cs="仿宋"/>
          <w:sz w:val="28"/>
          <w:szCs w:val="28"/>
        </w:rPr>
        <w:t>发</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包</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w:t>
      </w:r>
      <w:r>
        <w:rPr>
          <w:rFonts w:hint="eastAsia" w:ascii="仿宋" w:hAnsi="仿宋" w:eastAsia="仿宋" w:cs="仿宋"/>
          <w:sz w:val="28"/>
          <w:szCs w:val="28"/>
          <w:lang w:val="en-US" w:eastAsia="zh-CN"/>
        </w:rPr>
        <w:t>（甲方）</w:t>
      </w:r>
      <w:r>
        <w:rPr>
          <w:rFonts w:hint="eastAsia" w:ascii="仿宋" w:hAnsi="仿宋" w:eastAsia="仿宋" w:cs="仿宋"/>
          <w:sz w:val="28"/>
          <w:szCs w:val="28"/>
        </w:rPr>
        <w:t>：</w:t>
      </w:r>
      <w:r>
        <w:rPr>
          <w:rFonts w:hint="eastAsia" w:ascii="仿宋" w:hAnsi="仿宋" w:eastAsia="仿宋" w:cs="仿宋"/>
          <w:sz w:val="28"/>
          <w:szCs w:val="28"/>
          <w:u w:val="single"/>
          <w:lang w:eastAsia="zh-CN"/>
        </w:rPr>
        <w:t>乌鲁木齐市天山区建设局</w:t>
      </w:r>
      <w:r>
        <w:rPr>
          <w:rFonts w:hint="eastAsia" w:ascii="仿宋" w:hAnsi="仿宋" w:eastAsia="仿宋" w:cs="仿宋"/>
          <w:sz w:val="28"/>
          <w:szCs w:val="28"/>
          <w:u w:val="single"/>
        </w:rPr>
        <w:t></w:t>
      </w:r>
    </w:p>
    <w:p w14:paraId="52BBEF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包</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w:t>
      </w: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72A67E2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为严格落实《保障农民工工资支付条例》《政府投资条例》、人力资源和社会保障部《工程建设领域农民工工资专用账户管理暂行办法》《新疆维吾尔自治区工程建设领域农民工工资专用账户管理实施细则》及《关于政府项目推行人工费用单项按月拨付的实施意见》等法规政策要求，防范农民工工资拖欠风险，规范项目人工费用拨付流程，</w:t>
      </w:r>
      <w:r>
        <w:rPr>
          <w:rFonts w:hint="eastAsia" w:ascii="仿宋" w:hAnsi="仿宋" w:eastAsia="仿宋" w:cs="仿宋"/>
          <w:sz w:val="28"/>
          <w:szCs w:val="28"/>
          <w:lang w:val="en-US" w:eastAsia="zh-CN"/>
        </w:rPr>
        <w:t>签订如下责任书：</w:t>
      </w:r>
    </w:p>
    <w:p w14:paraId="07FBFD39">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一、签订本责任书的必要性</w:t>
      </w:r>
    </w:p>
    <w:p w14:paraId="65AE5119">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1、合规性要求：</w:t>
      </w:r>
      <w:r>
        <w:rPr>
          <w:rFonts w:hint="eastAsia" w:ascii="仿宋" w:hAnsi="仿宋" w:eastAsia="仿宋" w:cs="仿宋"/>
          <w:b w:val="0"/>
          <w:bCs w:val="0"/>
          <w:kern w:val="2"/>
          <w:sz w:val="28"/>
          <w:szCs w:val="28"/>
          <w:lang w:val="en-US" w:eastAsia="zh-CN" w:bidi="ar-SA"/>
        </w:rPr>
        <w:t>《关于政府项目推行人工费用单项按月拨付的实施意见》明确要求政府投资项目必须单独约定人工费用比例、拨付周期、专用账户管理等条款，本承诺书为落实该要求的法定配套文件，避免因合同条款缺失导致的行政合规风险。</w:t>
      </w:r>
    </w:p>
    <w:p w14:paraId="025EF483">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2、权益保障需求：</w:t>
      </w:r>
      <w:r>
        <w:rPr>
          <w:rFonts w:hint="eastAsia" w:ascii="仿宋" w:hAnsi="仿宋" w:eastAsia="仿宋" w:cs="仿宋"/>
          <w:b w:val="0"/>
          <w:bCs w:val="0"/>
          <w:kern w:val="2"/>
          <w:sz w:val="28"/>
          <w:szCs w:val="28"/>
          <w:lang w:val="en-US" w:eastAsia="zh-CN" w:bidi="ar-SA"/>
        </w:rPr>
        <w:t>人工费用单项按月拨付是保障农民工劳动报酬权益的核心措施，通过明确资金流向、支付时限，确保工资按时足额发放，减少劳资纠纷。</w:t>
      </w:r>
    </w:p>
    <w:p w14:paraId="01A91CA8">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3、资金管理规范：</w:t>
      </w:r>
      <w:r>
        <w:rPr>
          <w:rFonts w:hint="eastAsia" w:ascii="仿宋" w:hAnsi="仿宋" w:eastAsia="仿宋" w:cs="仿宋"/>
          <w:b w:val="0"/>
          <w:bCs w:val="0"/>
          <w:kern w:val="2"/>
          <w:sz w:val="28"/>
          <w:szCs w:val="28"/>
          <w:lang w:val="en-US" w:eastAsia="zh-CN" w:bidi="ar-SA"/>
        </w:rPr>
        <w:t>协议明确财政资金直接拨付至农民工工资专用账户，杜绝资金截留、挪用，确保政府投资资金专款专用，提高资金使用透明度。</w:t>
      </w:r>
    </w:p>
    <w:p w14:paraId="3FDA377A">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4、权责划分清晰：</w:t>
      </w:r>
      <w:r>
        <w:rPr>
          <w:rFonts w:hint="eastAsia" w:ascii="仿宋" w:hAnsi="仿宋" w:eastAsia="仿宋" w:cs="仿宋"/>
          <w:b w:val="0"/>
          <w:bCs w:val="0"/>
          <w:kern w:val="2"/>
          <w:sz w:val="28"/>
          <w:szCs w:val="28"/>
          <w:lang w:val="en-US" w:eastAsia="zh-CN" w:bidi="ar-SA"/>
        </w:rPr>
        <w:t>补充细化甲乙双方在人工费用审核、报送、发放、监管等环节的职责，避免推诿扯皮，保障项目顺利推进。</w:t>
      </w:r>
    </w:p>
    <w:p w14:paraId="3B31A77E">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5、信用风险规避：</w:t>
      </w:r>
      <w:r>
        <w:rPr>
          <w:rFonts w:hint="eastAsia" w:ascii="仿宋" w:hAnsi="仿宋" w:eastAsia="仿宋" w:cs="仿宋"/>
          <w:b w:val="0"/>
          <w:bCs w:val="0"/>
          <w:kern w:val="2"/>
          <w:sz w:val="28"/>
          <w:szCs w:val="28"/>
          <w:lang w:val="en-US" w:eastAsia="zh-CN" w:bidi="ar-SA"/>
        </w:rPr>
        <w:t>人工费用支付情况纳入双方信用评价体系，责任签订及履行可避免因拖欠行为导致的信用扣分、投标限制等联合惩戒后果。</w:t>
      </w:r>
    </w:p>
    <w:p w14:paraId="4276A2E0">
      <w:pPr>
        <w:pStyle w:val="34"/>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二、人工费用相关核心约定</w:t>
      </w:r>
    </w:p>
    <w:p w14:paraId="7F2CCAA6">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（一）人工费用比例标准</w:t>
      </w:r>
    </w:p>
    <w:p w14:paraId="77ECAADC">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1.按项目类型明确最低比例（不可低于以下标准）：</w:t>
      </w:r>
    </w:p>
    <w:p w14:paraId="35FBF05D">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房屋市政工程类：不低于签约合同价的 30%；</w:t>
      </w:r>
    </w:p>
    <w:p w14:paraId="7DB079FC">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交通运输类（公路、铁路、机场等）：不低于签约合同价的 15%；</w:t>
      </w:r>
    </w:p>
    <w:p w14:paraId="51993B73">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水利工程类（水库、河道治理等）：不低于签约合同价的 25%；</w:t>
      </w:r>
    </w:p>
    <w:p w14:paraId="3A4599C2">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农业农村类（乡村道路、灌溉设施等）：不低于签约合同价的 30%。</w:t>
      </w:r>
    </w:p>
    <w:p w14:paraId="4A39B8A0">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2.动态调整机制：双方可协商设置人工费用上限，调整触发条件及方式为：当区域人工成本指导价涨幅超过 5% 时，乙方提交书面申请及住建部门发布的指导价文件，甲方7个工作日内审核确认，按涨幅同步调整人工费用比例。</w:t>
      </w:r>
    </w:p>
    <w:p w14:paraId="2051AC3F">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（二）人工费用拨付流程</w:t>
      </w:r>
    </w:p>
    <w:p w14:paraId="31A079FA">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1.拨付周期：每月拨付一次，最长周期不得超过 30 日历天。</w:t>
      </w:r>
    </w:p>
    <w:p w14:paraId="5AEF8F3D">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2.申请提交：乙方于每月 20日前，向甲方提交人工费用拨付申请，附以下资料（原件核对、复印件加盖公章）：</w:t>
      </w:r>
    </w:p>
    <w:p w14:paraId="29D27E30">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农民工工资支付表（需农民工本人签字 + 按手印确认）；</w:t>
      </w:r>
    </w:p>
    <w:p w14:paraId="6BD06C22">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当月考勤记录（电子考勤 + 纸质签到佐证）；</w:t>
      </w:r>
    </w:p>
    <w:p w14:paraId="193C6026">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农民工劳动合同（已备案版本）；</w:t>
      </w:r>
    </w:p>
    <w:p w14:paraId="371142CB">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上月工资发放凭证及公示照片。</w:t>
      </w:r>
    </w:p>
    <w:p w14:paraId="7DB26C37">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3.甲方审核：甲方收到申请后5个工作日内完成审核，对资料真实性、完整性负责。</w:t>
      </w:r>
    </w:p>
    <w:p w14:paraId="03DCB962">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4.财政报送：甲方审核通过后，于每月28 日前向财政部门提交拨付申请及全套附件。</w:t>
      </w:r>
    </w:p>
    <w:p w14:paraId="700B0DF5">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5.资金支付：财政部门按国库集中支付规定，直接将人工费用拨付至本项目农民工工资专用账户（账户信息见下第（三）条款），甲乙双方不得通过其他账户中转或克扣。</w:t>
      </w:r>
    </w:p>
    <w:p w14:paraId="2ED0DD9A">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6.工资发放：乙方收到资金后 3 个工作日内，通过新疆农民工工资支付监控预警平台，将工资足额发放至农民工本人银行账户，完成后：在施工现场显著位置公示发放情况（公示期不少于 3 天）；5 个工作日内将发放凭证（银行回单、农民工签字确认单）留存备查，并向甲方及项目所在地人力资源社会保障部门书面反馈。</w:t>
      </w:r>
    </w:p>
    <w:p w14:paraId="500D31EB">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（三）农民工工资专用账户管理</w:t>
      </w:r>
    </w:p>
    <w:p w14:paraId="109F4E6C">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1.账户开立：乙方于原合同签订后 30 日内，在项目所在地银行开设专用账户，账户信息需包含 “项目名称 + 农民工工资专用账户” 字样。</w:t>
      </w:r>
    </w:p>
    <w:p w14:paraId="6ABA93C8">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2.信息报告：账户开立后 3 个工作日内，乙方将账户名称、开户行、账号等信息，书面报送甲方及项目所在地人力资源社会保障部门备案。</w:t>
      </w:r>
    </w:p>
    <w:p w14:paraId="2750BA59">
      <w:pPr>
        <w:pStyle w:val="34"/>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u w:val="single"/>
          <w:lang w:eastAsia="zh-CN"/>
        </w:rPr>
      </w:pPr>
      <w:r>
        <w:rPr>
          <w:rFonts w:hint="eastAsia" w:ascii="仿宋" w:hAnsi="仿宋" w:eastAsia="仿宋" w:cs="仿宋"/>
          <w:b w:val="0"/>
          <w:bCs w:val="0"/>
          <w:kern w:val="2"/>
          <w:sz w:val="28"/>
          <w:szCs w:val="28"/>
          <w:lang w:val="en-US" w:eastAsia="zh-CN" w:bidi="ar-SA"/>
        </w:rPr>
        <w:t>3.专款专用：专用账户仅用于支付本项目农民工工资，乙方不得挪作材料采购、设备租赁等其他用途，不得变更账户用途或注销账户（工程完工且工资全部结清后除外）。</w:t>
      </w:r>
    </w:p>
    <w:p w14:paraId="3933118D">
      <w:pPr>
        <w:pStyle w:val="5"/>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三、农民工权益保障专项条款：</w:t>
      </w:r>
      <w:r>
        <w:rPr>
          <w:rFonts w:hint="eastAsia" w:ascii="仿宋" w:hAnsi="仿宋" w:eastAsia="仿宋" w:cs="仿宋"/>
          <w:b w:val="0"/>
          <w:bCs w:val="0"/>
          <w:kern w:val="2"/>
          <w:sz w:val="28"/>
          <w:szCs w:val="28"/>
          <w:lang w:val="en-US" w:eastAsia="zh-CN" w:bidi="ar-SA"/>
        </w:rPr>
        <w:t>乙方不得将工程违法分包、转包，否则承担全部工资支付连带责任。</w:t>
      </w:r>
    </w:p>
    <w:p w14:paraId="3F4CD2A0">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四、双方职责</w:t>
      </w:r>
    </w:p>
    <w:p w14:paraId="32CFB9CE">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（一）甲方职责</w:t>
      </w:r>
    </w:p>
    <w:p w14:paraId="3F30203E">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1.在项目招标阶段明确人工费用相关要求，合同签订时确保条款合规；</w:t>
      </w:r>
    </w:p>
    <w:p w14:paraId="79119890">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2.定期检查乙方工资支付台账、考勤记录等资料，发现问题督促限期整改；</w:t>
      </w:r>
    </w:p>
    <w:p w14:paraId="3682C1F4">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3.因特殊情况需调整拨付计划的，与乙方签订补充协议后，向人力资源社会保障部门报告调整原因，再向财政部门申请；</w:t>
      </w:r>
    </w:p>
    <w:p w14:paraId="2F90866B">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4.不得因工程款其他争议，延迟或拒绝拨付人工费用。</w:t>
      </w:r>
    </w:p>
    <w:p w14:paraId="5E0788F9">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（二）乙方职责</w:t>
      </w:r>
    </w:p>
    <w:p w14:paraId="0BC4F114">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1.对提交的人工费用申请资料真实性、完整性承担全部法律责任；</w:t>
      </w:r>
    </w:p>
    <w:p w14:paraId="6C3AB8B9">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2.与分包单位签订委托代发工资协议，禁止分包单位自行发放工资；</w:t>
      </w:r>
    </w:p>
    <w:p w14:paraId="2C60A328">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3.建立工资支付台账（含农民工姓名、身份证号、银行账号、工资明细等），保存至工程完工且工资结清后至少 3 年；</w:t>
      </w:r>
    </w:p>
    <w:p w14:paraId="3AC4F0A3">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4.配合甲方、人力资源社会保障部门、财政部门的监督检查，如实提供相关资料；</w:t>
      </w:r>
    </w:p>
    <w:p w14:paraId="65685959">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5.不得伪造、变造工资支付资料，不得诱导农民工虚假签字。</w:t>
      </w:r>
    </w:p>
    <w:p w14:paraId="0200652E">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五、信用管理与违约责任</w:t>
      </w:r>
    </w:p>
    <w:p w14:paraId="56B74E92">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（一）信用管理</w:t>
      </w:r>
    </w:p>
    <w:p w14:paraId="5CE22F3A">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双方确认，人工费用拨付及工资支付情况纳入信用评价体系：按时履约的，给予信用加分；存在拖欠、截留、挪用等行为的，给予信用扣分，并限制参与政府投资项目投标；乙方拖欠农民工工资的，列入 “黑名单” 实施联合惩戒。</w:t>
      </w:r>
    </w:p>
    <w:p w14:paraId="0B9FEAE0">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（二）违约责任</w:t>
      </w:r>
    </w:p>
    <w:p w14:paraId="34FCBBC6">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1.甲方违约：未按约定审核、报送申请的，按逾期未支付金额日万分之三计算违约金，累计不超过逾期金额的 5%；截留、克扣人工费用的，除全额返还外，赔偿乙方及农民工因此造成的损失（含利息、维权费用）。</w:t>
      </w:r>
    </w:p>
    <w:p w14:paraId="0956AC1B">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2.乙方违约：未按时提交资料、虚假报送或挪用账户资金的，按违约涉及金额10%支付违约金；未按时足额发放工资的，限期 3 日内整改，逾期未整改的，甲方有权从应付工程款中直接扣除相应款项用于支付工资，乙方承担由此造成的一切损失（含甲方信用损失）；违反专用账户管理规定的，甲方暂停支付工程款，直至整改完成，同时乙方承担原合同约定的其他违约责任。</w:t>
      </w:r>
    </w:p>
    <w:p w14:paraId="7B9D4514">
      <w:pPr>
        <w:pStyle w:val="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本责任书自双方签字盖章之日起生效，至主合同履行完毕、所有农民工工资结清后自动终止。</w:t>
      </w:r>
    </w:p>
    <w:p w14:paraId="71FDE0FD">
      <w:pPr>
        <w:pStyle w:val="34"/>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（以下无正文）</w:t>
      </w:r>
    </w:p>
    <w:p w14:paraId="54D3641E">
      <w:pPr>
        <w:pStyle w:val="34"/>
        <w:spacing w:line="360" w:lineRule="auto"/>
        <w:rPr>
          <w:rFonts w:hint="eastAsia" w:ascii="仿宋" w:hAnsi="仿宋" w:eastAsia="仿宋" w:cs="仿宋"/>
          <w:sz w:val="28"/>
          <w:szCs w:val="28"/>
        </w:rPr>
      </w:pPr>
    </w:p>
    <w:p w14:paraId="57DB48C7">
      <w:pPr>
        <w:pStyle w:val="34"/>
        <w:spacing w:line="360" w:lineRule="auto"/>
        <w:rPr>
          <w:rFonts w:hint="eastAsia" w:ascii="仿宋" w:hAnsi="仿宋" w:eastAsia="仿宋" w:cs="仿宋"/>
          <w:sz w:val="28"/>
          <w:szCs w:val="28"/>
        </w:rPr>
      </w:pPr>
      <w:r>
        <w:rPr>
          <w:rFonts w:hint="eastAsia" w:ascii="仿宋" w:hAnsi="仿宋" w:eastAsia="仿宋" w:cs="仿宋"/>
          <w:sz w:val="28"/>
          <w:szCs w:val="28"/>
        </w:rPr>
        <w:t>甲方（盖章）：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乙方（盖章）：</w:t>
      </w:r>
    </w:p>
    <w:p w14:paraId="3FEAF48C">
      <w:pPr>
        <w:pStyle w:val="34"/>
        <w:spacing w:line="360" w:lineRule="auto"/>
        <w:rPr>
          <w:rFonts w:hint="eastAsia" w:ascii="仿宋" w:hAnsi="仿宋" w:eastAsia="仿宋" w:cs="仿宋"/>
          <w:sz w:val="28"/>
          <w:szCs w:val="28"/>
        </w:rPr>
      </w:pPr>
    </w:p>
    <w:p w14:paraId="7D76C819">
      <w:pPr>
        <w:pStyle w:val="34"/>
        <w:spacing w:line="360" w:lineRule="auto"/>
        <w:rPr>
          <w:rFonts w:hint="eastAsia" w:ascii="仿宋" w:hAnsi="仿宋" w:eastAsia="仿宋" w:cs="仿宋"/>
          <w:sz w:val="28"/>
          <w:szCs w:val="28"/>
        </w:rPr>
      </w:pPr>
    </w:p>
    <w:p w14:paraId="13E293EA">
      <w:pPr>
        <w:pStyle w:val="34"/>
        <w:spacing w:line="360" w:lineRule="auto"/>
        <w:rPr>
          <w:rFonts w:hint="eastAsia" w:ascii="仿宋" w:hAnsi="仿宋" w:eastAsia="仿宋" w:cs="仿宋"/>
          <w:sz w:val="28"/>
          <w:szCs w:val="28"/>
        </w:rPr>
      </w:pPr>
      <w:r>
        <w:rPr>
          <w:rFonts w:hint="eastAsia" w:ascii="仿宋" w:hAnsi="仿宋" w:eastAsia="仿宋" w:cs="仿宋"/>
          <w:sz w:val="28"/>
          <w:szCs w:val="28"/>
        </w:rPr>
        <w:t xml:space="preserve">法定代表人 /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法定代表人 / </w:t>
      </w:r>
    </w:p>
    <w:p w14:paraId="4D436A84">
      <w:pPr>
        <w:pStyle w:val="34"/>
        <w:rPr>
          <w:rFonts w:hint="eastAsia" w:ascii="仿宋" w:hAnsi="仿宋" w:eastAsia="仿宋" w:cs="仿宋"/>
          <w:b w:val="0"/>
          <w:bCs w:val="0"/>
          <w:kern w:val="2"/>
          <w:sz w:val="21"/>
          <w:szCs w:val="21"/>
          <w:lang w:val="en-US" w:eastAsia="zh-CN" w:bidi="ar-SA"/>
        </w:rPr>
      </w:pPr>
      <w:r>
        <w:rPr>
          <w:rFonts w:hint="eastAsia" w:ascii="仿宋" w:hAnsi="仿宋" w:eastAsia="仿宋" w:cs="仿宋"/>
          <w:sz w:val="28"/>
          <w:szCs w:val="28"/>
        </w:rPr>
        <w:t>授权代理人（签字）：</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授权代理人（签字）：</w:t>
      </w:r>
    </w:p>
    <w:p w14:paraId="60060632">
      <w:pPr>
        <w:rPr>
          <w:rFonts w:hint="eastAsia" w:ascii="仿宋" w:hAnsi="仿宋" w:eastAsia="仿宋" w:cs="仿宋"/>
        </w:rPr>
      </w:pPr>
    </w:p>
    <w:sectPr>
      <w:headerReference r:id="rId7" w:type="default"/>
      <w:footerReference r:id="rId8" w:type="default"/>
      <w:pgSz w:w="11906" w:h="16838"/>
      <w:pgMar w:top="1440" w:right="1236" w:bottom="1440" w:left="1236" w:header="1134"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62BD">
    <w:pPr>
      <w:pStyle w:val="15"/>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9</w:t>
    </w:r>
    <w:r>
      <w:rPr>
        <w:rFonts w:ascii="Times New Roman" w:hAnsi="Times New Roman"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B1E54">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C5E0">
    <w:pPr>
      <w:pStyle w:val="15"/>
    </w:pPr>
    <w:r>
      <w:rPr>
        <w:sz w:val="18"/>
      </w:rPr>
      <mc:AlternateContent>
        <mc:Choice Requires="wps">
          <w:drawing>
            <wp:anchor distT="0" distB="0" distL="114300" distR="114300" simplePos="0" relativeHeight="251661312" behindDoc="0" locked="0" layoutInCell="1" allowOverlap="1">
              <wp:simplePos x="0" y="0"/>
              <wp:positionH relativeFrom="margin">
                <wp:posOffset>2896870</wp:posOffset>
              </wp:positionH>
              <wp:positionV relativeFrom="paragraph">
                <wp:posOffset>0</wp:posOffset>
              </wp:positionV>
              <wp:extent cx="339725" cy="1555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39725" cy="155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FEFF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8.1pt;margin-top:0pt;height:12.25pt;width:26.75pt;mso-position-horizontal-relative:margin;z-index:251661312;mso-width-relative:page;mso-height-relative:page;" filled="f" stroked="f" coordsize="21600,21600" o:gfxdata="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rZ6MdcAAAAHAQAADwAAAAAAAAABACAAAAAiAAAAZHJzL2Rvd25y&#10;ZXYueG1sUEsBAhQAFAAAAAgAh07iQMTwsYU4AgAAYQQAAA4AAAAAAAAAAQAgAAAAJgEAAGRycy9l&#10;Mm9Eb2MueG1sUEsFBgAAAAAGAAYAWQEAANAFAAAAAA==&#10;">
              <v:fill on="f" focussize="0,0"/>
              <v:stroke on="f" weight="0.5pt"/>
              <v:imagedata o:title=""/>
              <o:lock v:ext="edit" aspectratio="f"/>
              <v:textbox inset="0mm,0mm,0mm,0mm">
                <w:txbxContent>
                  <w:p w14:paraId="595FEFF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92ED9">
    <w:pPr>
      <w:pStyle w:val="16"/>
      <w:pBdr>
        <w:bottom w:val="thickThinSmallGap" w:color="auto" w:sz="12" w:space="1"/>
      </w:pBdr>
      <w:jc w:val="right"/>
      <w:rPr>
        <w:rFonts w:hint="default"/>
        <w:lang w:val="en-US"/>
      </w:rPr>
    </w:pPr>
    <w:r>
      <w:rPr>
        <w:rFonts w:hint="eastAsia"/>
        <w:lang w:val="en-US"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4475"/>
    <w:rsid w:val="01B314A1"/>
    <w:rsid w:val="02D92F2C"/>
    <w:rsid w:val="051F0EBE"/>
    <w:rsid w:val="06191DA3"/>
    <w:rsid w:val="08E663E5"/>
    <w:rsid w:val="15A90B33"/>
    <w:rsid w:val="173616C5"/>
    <w:rsid w:val="18CD5BB5"/>
    <w:rsid w:val="1DBE272D"/>
    <w:rsid w:val="20C27895"/>
    <w:rsid w:val="20FA01D7"/>
    <w:rsid w:val="31441B32"/>
    <w:rsid w:val="321D3A6E"/>
    <w:rsid w:val="36520478"/>
    <w:rsid w:val="3F2A1E2B"/>
    <w:rsid w:val="3FFD53F0"/>
    <w:rsid w:val="402A31F8"/>
    <w:rsid w:val="42126CF8"/>
    <w:rsid w:val="4C0529BB"/>
    <w:rsid w:val="4F7945F4"/>
    <w:rsid w:val="58520A1D"/>
    <w:rsid w:val="58B214FD"/>
    <w:rsid w:val="5F4119F5"/>
    <w:rsid w:val="602C50EB"/>
    <w:rsid w:val="6A0F1D31"/>
    <w:rsid w:val="6AD47A56"/>
    <w:rsid w:val="6ED244C0"/>
    <w:rsid w:val="6FEC56CF"/>
    <w:rsid w:val="7144203C"/>
    <w:rsid w:val="742D0A31"/>
    <w:rsid w:val="750B0280"/>
    <w:rsid w:val="765A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wordWrap w:val="0"/>
      <w:autoSpaceDE w:val="0"/>
      <w:autoSpaceDN w:val="0"/>
      <w:adjustRightInd/>
      <w:snapToGrid/>
      <w:spacing w:line="360" w:lineRule="auto"/>
      <w:jc w:val="left"/>
      <w:textAlignment w:val="baseline"/>
    </w:pPr>
    <w:rPr>
      <w:rFonts w:ascii="Arial" w:hAnsi="Arial" w:eastAsia="仿宋" w:cs="Arial"/>
      <w:snapToGrid w:val="0"/>
      <w:color w:val="000000"/>
      <w:kern w:val="0"/>
      <w:sz w:val="27"/>
      <w:szCs w:val="21"/>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仿宋"/>
      <w:b/>
      <w:kern w:val="44"/>
      <w:sz w:val="31"/>
    </w:rPr>
  </w:style>
  <w:style w:type="paragraph" w:styleId="3">
    <w:name w:val="heading 2"/>
    <w:basedOn w:val="1"/>
    <w:next w:val="1"/>
    <w:unhideWhenUsed/>
    <w:qFormat/>
    <w:uiPriority w:val="0"/>
    <w:pPr>
      <w:keepNext/>
      <w:keepLines/>
      <w:spacing w:beforeLines="0" w:beforeAutospacing="0" w:afterLines="0" w:afterAutospacing="0" w:line="360" w:lineRule="auto"/>
      <w:jc w:val="center"/>
      <w:outlineLvl w:val="1"/>
    </w:pPr>
    <w:rPr>
      <w:b/>
      <w:sz w:val="28"/>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420" w:firstLineChars="200"/>
    </w:pPr>
    <w:rPr>
      <w:szCs w:val="24"/>
    </w:r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Body Text"/>
    <w:basedOn w:val="1"/>
    <w:next w:val="1"/>
    <w:qFormat/>
    <w:uiPriority w:val="99"/>
    <w:pPr>
      <w:spacing w:after="120"/>
    </w:pPr>
  </w:style>
  <w:style w:type="paragraph" w:styleId="10">
    <w:name w:val="Body Text Indent"/>
    <w:basedOn w:val="1"/>
    <w:qFormat/>
    <w:uiPriority w:val="99"/>
    <w:pPr>
      <w:spacing w:after="120" w:afterLines="0"/>
      <w:ind w:left="420" w:leftChars="200"/>
    </w:pPr>
    <w:rPr>
      <w:rFonts w:hint="eastAsia"/>
      <w:sz w:val="21"/>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12">
    <w:name w:val="Plain Text"/>
    <w:basedOn w:val="1"/>
    <w:qFormat/>
    <w:uiPriority w:val="0"/>
    <w:rPr>
      <w:rFonts w:ascii="宋体" w:hAnsi="Calibri"/>
      <w:szCs w:val="20"/>
    </w:rPr>
  </w:style>
  <w:style w:type="paragraph" w:styleId="13">
    <w:name w:val="toc 5"/>
    <w:basedOn w:val="1"/>
    <w:next w:val="1"/>
    <w:qFormat/>
    <w:uiPriority w:val="0"/>
    <w:pPr>
      <w:tabs>
        <w:tab w:val="right" w:leader="dot" w:pos="8296"/>
      </w:tabs>
      <w:ind w:left="1050" w:leftChars="500"/>
    </w:pPr>
  </w:style>
  <w:style w:type="paragraph" w:styleId="14">
    <w:name w:val="toc 3"/>
    <w:basedOn w:val="1"/>
    <w:next w:val="1"/>
    <w:qFormat/>
    <w:uiPriority w:val="0"/>
    <w:pPr>
      <w:ind w:left="840" w:leftChars="4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4"/>
    <w:basedOn w:val="1"/>
    <w:next w:val="1"/>
    <w:uiPriority w:val="0"/>
    <w:pPr>
      <w:tabs>
        <w:tab w:val="left" w:pos="1890"/>
        <w:tab w:val="right" w:leader="dot" w:pos="8296"/>
      </w:tabs>
      <w:ind w:left="630" w:leftChars="300"/>
    </w:pPr>
  </w:style>
  <w:style w:type="paragraph" w:styleId="19">
    <w:name w:val="toc 2"/>
    <w:basedOn w:val="1"/>
    <w:next w:val="1"/>
    <w:qFormat/>
    <w:uiPriority w:val="0"/>
    <w:pPr>
      <w:ind w:left="420" w:leftChars="200"/>
    </w:pPr>
  </w:style>
  <w:style w:type="paragraph" w:styleId="20">
    <w:name w:val="Normal (Web)"/>
    <w:basedOn w:val="1"/>
    <w:qFormat/>
    <w:uiPriority w:val="99"/>
    <w:pPr>
      <w:widowControl/>
      <w:spacing w:before="100" w:beforeLines="0" w:beforeAutospacing="1" w:after="100" w:afterLines="0" w:afterAutospacing="1"/>
      <w:jc w:val="left"/>
    </w:pPr>
    <w:rPr>
      <w:rFonts w:hint="eastAsia" w:ascii="宋体" w:hAnsi="宋体"/>
      <w:sz w:val="24"/>
    </w:rPr>
  </w:style>
  <w:style w:type="paragraph" w:styleId="21">
    <w:name w:val="Body Text First Indent"/>
    <w:basedOn w:val="9"/>
    <w:qFormat/>
    <w:uiPriority w:val="0"/>
    <w:pPr>
      <w:spacing w:after="120"/>
      <w:ind w:firstLine="420" w:firstLineChars="100"/>
    </w:pPr>
    <w:rPr>
      <w:sz w:val="30"/>
    </w:rPr>
  </w:style>
  <w:style w:type="paragraph" w:styleId="22">
    <w:name w:val="Body Text First Indent 2"/>
    <w:basedOn w:val="10"/>
    <w:qFormat/>
    <w:uiPriority w:val="0"/>
    <w:pPr>
      <w:spacing w:after="0" w:line="720" w:lineRule="auto"/>
      <w:ind w:left="0" w:leftChars="0" w:hanging="7" w:hangingChars="2"/>
      <w:jc w:val="center"/>
    </w:pPr>
    <w:rPr>
      <w:rFonts w:ascii="宋体" w:hAnsi="宋体" w:cs="黑体"/>
      <w:sz w:val="24"/>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qFormat/>
    <w:uiPriority w:val="0"/>
    <w:rPr>
      <w:rFonts w:ascii="Calibri" w:hAnsi="Calibri" w:eastAsia="宋体" w:cs="Times New Roman"/>
      <w:color w:val="0000FF"/>
      <w:u w:val="single"/>
    </w:rPr>
  </w:style>
  <w:style w:type="character" w:styleId="28">
    <w:name w:val="HTML Sample"/>
    <w:basedOn w:val="25"/>
    <w:qFormat/>
    <w:uiPriority w:val="0"/>
    <w:rPr>
      <w:rFonts w:ascii="Courier New" w:hAnsi="Courier New"/>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1">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3">
    <w:name w:val="_Style 6"/>
    <w:basedOn w:val="2"/>
    <w:next w:val="1"/>
    <w:qFormat/>
    <w:uiPriority w:val="0"/>
    <w:pPr>
      <w:outlineLvl w:val="9"/>
    </w:pPr>
  </w:style>
  <w:style w:type="paragraph" w:customStyle="1" w:styleId="34">
    <w:name w:val="_Style 13"/>
    <w:qFormat/>
    <w:uiPriority w:val="0"/>
    <w:pPr>
      <w:spacing w:before="120" w:after="120" w:line="288" w:lineRule="auto"/>
      <w:ind w:left="0"/>
      <w:jc w:val="left"/>
    </w:pPr>
    <w:rPr>
      <w:rFonts w:ascii="Arial" w:hAnsi="Arial" w:eastAsia="等线" w:cs="Arial"/>
      <w:sz w:val="22"/>
      <w:szCs w:val="22"/>
    </w:rPr>
  </w:style>
  <w:style w:type="paragraph" w:customStyle="1" w:styleId="35">
    <w:name w:val="Default"/>
    <w:qFormat/>
    <w:uiPriority w:val="99"/>
    <w:pPr>
      <w:widowControl w:val="0"/>
      <w:autoSpaceDE w:val="0"/>
      <w:autoSpaceDN w:val="0"/>
      <w:adjustRightInd w:val="0"/>
      <w:spacing w:after="160" w:line="252" w:lineRule="auto"/>
      <w:jc w:val="both"/>
    </w:pPr>
    <w:rPr>
      <w:rFonts w:ascii="宋体"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299</Pages>
  <Words>13646</Words>
  <Characters>15042</Characters>
  <Lines>0</Lines>
  <Paragraphs>0</Paragraphs>
  <TotalTime>25</TotalTime>
  <ScaleCrop>false</ScaleCrop>
  <LinksUpToDate>false</LinksUpToDate>
  <CharactersWithSpaces>15194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2026-04-22T09:39:00Z</dcterms:created>
  <dc:creator>Administrator</dc:creator>
  <cp:lastModifiedBy>小贺贺啊</cp:lastModifiedBy>
  <cp:lastPrinted>2026-04-22T10:48:00Z</cp:lastPrinted>
  <dcterms:modified xsi:type="dcterms:W3CDTF">2026-05-20T09:32:53Z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eyJoZGlkIjoiNTIxMjMxZDI5ZWMzY2U0ZGQ0NjZhODIyNjZjOTEwMDciLCJ1c2VySWQiOiI2MjU0MTEwMzMifQ==</vt:lpwstr>
  </property>
  <property fmtid="{D5CDD505-2E9C-101B-9397-08002B2CF9AE}" pid="4" name="ICV">
    <vt:lpwstr>8B0EDF452263429C921A69400497009E_13</vt:lpwstr>
  </property>
</Properties>
</file>