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9EB8E">
      <w:pPr>
        <w:outlineLvl w:val="9"/>
        <w:rPr>
          <w:rFonts w:hint="eastAsia" w:ascii="仿宋" w:hAnsi="仿宋" w:eastAsia="仿宋" w:cs="仿宋"/>
          <w:b/>
          <w:spacing w:val="20"/>
          <w:szCs w:val="21"/>
          <w:highlight w:val="none"/>
        </w:rPr>
      </w:pPr>
    </w:p>
    <w:p w14:paraId="7A0BFEF2">
      <w:pPr>
        <w:jc w:val="right"/>
        <w:outlineLvl w:val="9"/>
        <w:rPr>
          <w:rFonts w:hint="eastAsia" w:ascii="仿宋" w:hAnsi="仿宋" w:eastAsia="仿宋" w:cs="仿宋"/>
          <w:szCs w:val="21"/>
          <w:highlight w:val="none"/>
        </w:rPr>
      </w:pPr>
    </w:p>
    <w:p w14:paraId="0F524599">
      <w:pPr>
        <w:jc w:val="right"/>
        <w:outlineLvl w:val="9"/>
        <w:rPr>
          <w:rFonts w:hint="eastAsia" w:ascii="仿宋" w:hAnsi="仿宋" w:eastAsia="仿宋" w:cs="仿宋"/>
          <w:szCs w:val="21"/>
          <w:highlight w:val="none"/>
        </w:rPr>
      </w:pPr>
    </w:p>
    <w:p w14:paraId="0013C3FA">
      <w:pPr>
        <w:jc w:val="center"/>
        <w:outlineLvl w:val="9"/>
        <w:rPr>
          <w:rFonts w:hint="eastAsia" w:ascii="仿宋" w:hAnsi="仿宋" w:eastAsia="仿宋" w:cs="仿宋"/>
          <w:szCs w:val="21"/>
          <w:highlight w:val="none"/>
        </w:rPr>
      </w:pPr>
    </w:p>
    <w:p w14:paraId="652AD02F">
      <w:pPr>
        <w:jc w:val="center"/>
        <w:outlineLvl w:val="9"/>
        <w:rPr>
          <w:rFonts w:hint="eastAsia" w:ascii="仿宋" w:hAnsi="仿宋" w:eastAsia="仿宋" w:cs="仿宋"/>
          <w:b/>
          <w:spacing w:val="60"/>
          <w:sz w:val="84"/>
          <w:szCs w:val="84"/>
          <w:highlight w:val="none"/>
        </w:rPr>
      </w:pPr>
    </w:p>
    <w:p w14:paraId="3386AC95">
      <w:pPr>
        <w:widowControl/>
        <w:snapToGrid w:val="0"/>
        <w:jc w:val="center"/>
        <w:outlineLvl w:val="9"/>
        <w:rPr>
          <w:rFonts w:hint="eastAsia" w:ascii="仿宋" w:hAnsi="仿宋" w:eastAsia="仿宋" w:cs="仿宋"/>
          <w:b/>
          <w:bCs/>
          <w:kern w:val="44"/>
          <w:sz w:val="84"/>
          <w:szCs w:val="84"/>
          <w:highlight w:val="none"/>
        </w:rPr>
      </w:pPr>
      <w:r>
        <w:rPr>
          <w:rFonts w:hint="eastAsia" w:ascii="仿宋" w:hAnsi="仿宋" w:eastAsia="仿宋" w:cs="仿宋"/>
          <w:b/>
          <w:bCs/>
          <w:kern w:val="44"/>
          <w:sz w:val="84"/>
          <w:szCs w:val="84"/>
          <w:highlight w:val="none"/>
        </w:rPr>
        <w:t>磋 商 文 件</w:t>
      </w:r>
    </w:p>
    <w:p w14:paraId="059D9B69">
      <w:pPr>
        <w:ind w:firstLine="542" w:firstLineChars="150"/>
        <w:outlineLvl w:val="9"/>
        <w:rPr>
          <w:rFonts w:hint="eastAsia" w:ascii="仿宋" w:hAnsi="仿宋" w:eastAsia="仿宋" w:cs="仿宋"/>
          <w:b/>
          <w:spacing w:val="20"/>
          <w:sz w:val="32"/>
          <w:szCs w:val="32"/>
          <w:highlight w:val="none"/>
        </w:rPr>
      </w:pPr>
    </w:p>
    <w:p w14:paraId="2C275677">
      <w:pPr>
        <w:ind w:firstLine="542" w:firstLineChars="150"/>
        <w:outlineLvl w:val="9"/>
        <w:rPr>
          <w:rFonts w:hint="eastAsia" w:ascii="仿宋" w:hAnsi="仿宋" w:eastAsia="仿宋" w:cs="仿宋"/>
          <w:b/>
          <w:spacing w:val="20"/>
          <w:sz w:val="32"/>
          <w:szCs w:val="32"/>
          <w:highlight w:val="none"/>
        </w:rPr>
      </w:pPr>
    </w:p>
    <w:p w14:paraId="21DD096D">
      <w:pPr>
        <w:keepNext w:val="0"/>
        <w:keepLines w:val="0"/>
        <w:pageBreakBefore w:val="0"/>
        <w:widowControl w:val="0"/>
        <w:tabs>
          <w:tab w:val="left" w:pos="2070"/>
          <w:tab w:val="center" w:pos="4365"/>
        </w:tabs>
        <w:kinsoku/>
        <w:wordWrap/>
        <w:overflowPunct/>
        <w:topLinePunct w:val="0"/>
        <w:autoSpaceDE/>
        <w:autoSpaceDN/>
        <w:bidi w:val="0"/>
        <w:adjustRightInd/>
        <w:snapToGrid w:val="0"/>
        <w:jc w:val="left"/>
        <w:textAlignment w:val="auto"/>
        <w:outlineLvl w:val="9"/>
        <w:rPr>
          <w:rFonts w:hint="eastAsia" w:ascii="仿宋" w:hAnsi="仿宋" w:eastAsia="仿宋" w:cs="仿宋"/>
          <w:sz w:val="28"/>
          <w:szCs w:val="28"/>
          <w:highlight w:val="none"/>
        </w:rPr>
      </w:pPr>
    </w:p>
    <w:p w14:paraId="20FAE45F">
      <w:pPr>
        <w:keepNext w:val="0"/>
        <w:keepLines w:val="0"/>
        <w:pageBreakBefore w:val="0"/>
        <w:widowControl w:val="0"/>
        <w:tabs>
          <w:tab w:val="left" w:pos="2070"/>
          <w:tab w:val="center" w:pos="4365"/>
        </w:tabs>
        <w:kinsoku/>
        <w:wordWrap/>
        <w:overflowPunct/>
        <w:topLinePunct w:val="0"/>
        <w:autoSpaceDE/>
        <w:autoSpaceDN/>
        <w:bidi w:val="0"/>
        <w:adjustRightInd/>
        <w:snapToGrid w:val="0"/>
        <w:jc w:val="left"/>
        <w:textAlignment w:val="auto"/>
        <w:outlineLvl w:val="9"/>
        <w:rPr>
          <w:rFonts w:hint="eastAsia" w:ascii="仿宋" w:hAnsi="仿宋" w:eastAsia="仿宋" w:cs="仿宋"/>
          <w:sz w:val="28"/>
          <w:szCs w:val="28"/>
          <w:highlight w:val="none"/>
        </w:rPr>
      </w:pPr>
    </w:p>
    <w:p w14:paraId="59F2F37B">
      <w:pPr>
        <w:keepNext w:val="0"/>
        <w:keepLines w:val="0"/>
        <w:pageBreakBefore w:val="0"/>
        <w:widowControl w:val="0"/>
        <w:tabs>
          <w:tab w:val="left" w:pos="2070"/>
          <w:tab w:val="center" w:pos="4365"/>
        </w:tabs>
        <w:kinsoku/>
        <w:wordWrap/>
        <w:overflowPunct/>
        <w:topLinePunct w:val="0"/>
        <w:autoSpaceDE/>
        <w:autoSpaceDN/>
        <w:bidi w:val="0"/>
        <w:adjustRightInd/>
        <w:snapToGrid w:val="0"/>
        <w:ind w:firstLine="600" w:firstLineChars="200"/>
        <w:jc w:val="left"/>
        <w:textAlignment w:val="auto"/>
        <w:outlineLvl w:val="9"/>
        <w:rPr>
          <w:rFonts w:hint="eastAsia" w:ascii="仿宋" w:hAnsi="仿宋" w:eastAsia="仿宋" w:cs="仿宋"/>
          <w:color w:val="000000"/>
          <w:sz w:val="30"/>
          <w:szCs w:val="30"/>
          <w:highlight w:val="none"/>
          <w:lang w:eastAsia="zh-CN"/>
        </w:rPr>
      </w:pPr>
      <w:r>
        <w:rPr>
          <w:rFonts w:hint="eastAsia" w:ascii="仿宋" w:hAnsi="仿宋" w:eastAsia="仿宋" w:cs="仿宋"/>
          <w:sz w:val="30"/>
          <w:szCs w:val="30"/>
          <w:highlight w:val="none"/>
        </w:rPr>
        <w:t>项目</w:t>
      </w:r>
      <w:r>
        <w:rPr>
          <w:rFonts w:hint="eastAsia" w:ascii="仿宋" w:hAnsi="仿宋" w:eastAsia="仿宋" w:cs="仿宋"/>
          <w:color w:val="000000"/>
          <w:sz w:val="30"/>
          <w:szCs w:val="30"/>
          <w:highlight w:val="none"/>
        </w:rPr>
        <w:t>编号：</w:t>
      </w:r>
      <w:r>
        <w:rPr>
          <w:rFonts w:hint="eastAsia" w:ascii="仿宋" w:hAnsi="仿宋" w:eastAsia="仿宋" w:cs="仿宋"/>
          <w:color w:val="000000"/>
          <w:sz w:val="30"/>
          <w:szCs w:val="30"/>
          <w:highlight w:val="none"/>
          <w:lang w:eastAsia="zh-CN"/>
        </w:rPr>
        <w:t>1410992026CCS00066</w:t>
      </w:r>
    </w:p>
    <w:p w14:paraId="28212AB3">
      <w:pPr>
        <w:keepNext w:val="0"/>
        <w:keepLines w:val="0"/>
        <w:pageBreakBefore w:val="0"/>
        <w:widowControl w:val="0"/>
        <w:tabs>
          <w:tab w:val="left" w:pos="2070"/>
          <w:tab w:val="center" w:pos="4365"/>
        </w:tabs>
        <w:kinsoku/>
        <w:wordWrap/>
        <w:overflowPunct/>
        <w:topLinePunct w:val="0"/>
        <w:autoSpaceDE/>
        <w:autoSpaceDN/>
        <w:bidi w:val="0"/>
        <w:adjustRightInd/>
        <w:snapToGrid w:val="0"/>
        <w:ind w:firstLine="600" w:firstLineChars="200"/>
        <w:jc w:val="left"/>
        <w:textAlignment w:val="auto"/>
        <w:outlineLvl w:val="9"/>
        <w:rPr>
          <w:rFonts w:hint="default" w:ascii="仿宋" w:hAnsi="仿宋" w:eastAsia="仿宋" w:cs="仿宋"/>
          <w:color w:val="000000"/>
          <w:sz w:val="30"/>
          <w:szCs w:val="30"/>
          <w:highlight w:val="none"/>
          <w:lang w:val="en-US" w:eastAsia="zh-CN"/>
        </w:rPr>
      </w:pPr>
    </w:p>
    <w:p w14:paraId="7FB8C3DB">
      <w:pPr>
        <w:spacing w:line="520" w:lineRule="exact"/>
        <w:jc w:val="both"/>
        <w:outlineLvl w:val="9"/>
        <w:rPr>
          <w:rFonts w:hint="eastAsia" w:ascii="仿宋" w:hAnsi="仿宋" w:eastAsia="仿宋" w:cs="仿宋"/>
          <w:color w:val="000000"/>
          <w:sz w:val="30"/>
          <w:szCs w:val="30"/>
          <w:highlight w:val="none"/>
        </w:rPr>
      </w:pPr>
    </w:p>
    <w:p w14:paraId="58C02B98">
      <w:pPr>
        <w:spacing w:line="520" w:lineRule="exact"/>
        <w:ind w:firstLine="600" w:firstLineChars="200"/>
        <w:jc w:val="both"/>
        <w:outlineLvl w:val="9"/>
        <w:rPr>
          <w:rFonts w:hint="default" w:ascii="仿宋" w:hAnsi="仿宋" w:eastAsia="仿宋" w:cs="仿宋"/>
          <w:color w:val="000000"/>
          <w:sz w:val="30"/>
          <w:szCs w:val="30"/>
          <w:highlight w:val="none"/>
          <w:u w:val="single"/>
          <w:lang w:val="en-US"/>
        </w:rPr>
      </w:pPr>
      <w:r>
        <w:rPr>
          <w:rFonts w:hint="eastAsia" w:ascii="仿宋" w:hAnsi="仿宋" w:eastAsia="仿宋" w:cs="仿宋"/>
          <w:color w:val="000000"/>
          <w:sz w:val="30"/>
          <w:szCs w:val="30"/>
          <w:highlight w:val="none"/>
        </w:rPr>
        <w:t>项目名称:</w:t>
      </w:r>
      <w:r>
        <w:rPr>
          <w:rFonts w:hint="eastAsia" w:ascii="仿宋" w:hAnsi="仿宋" w:eastAsia="仿宋" w:cs="仿宋"/>
          <w:color w:val="000000"/>
          <w:sz w:val="30"/>
          <w:szCs w:val="30"/>
          <w:highlight w:val="none"/>
          <w:lang w:val="en-US" w:eastAsia="zh-CN"/>
        </w:rPr>
        <w:t>2026年临汾市残疾人职业技能培训服务项目（第一包-二次）</w:t>
      </w:r>
    </w:p>
    <w:p w14:paraId="56116BEE">
      <w:pPr>
        <w:tabs>
          <w:tab w:val="left" w:pos="2070"/>
          <w:tab w:val="center" w:pos="4365"/>
        </w:tabs>
        <w:snapToGrid w:val="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02ECA8C4">
      <w:pPr>
        <w:tabs>
          <w:tab w:val="left" w:pos="2070"/>
          <w:tab w:val="center" w:pos="4365"/>
        </w:tabs>
        <w:snapToGrid w:val="0"/>
        <w:jc w:val="center"/>
        <w:outlineLvl w:val="9"/>
        <w:rPr>
          <w:rFonts w:hint="eastAsia" w:ascii="仿宋" w:hAnsi="仿宋" w:eastAsia="仿宋" w:cs="仿宋"/>
          <w:color w:val="000000"/>
          <w:sz w:val="44"/>
          <w:szCs w:val="44"/>
          <w:highlight w:val="none"/>
        </w:rPr>
      </w:pPr>
    </w:p>
    <w:p w14:paraId="4080DA20">
      <w:pPr>
        <w:tabs>
          <w:tab w:val="left" w:pos="2070"/>
          <w:tab w:val="center" w:pos="4365"/>
        </w:tabs>
        <w:snapToGrid w:val="0"/>
        <w:jc w:val="center"/>
        <w:outlineLvl w:val="9"/>
        <w:rPr>
          <w:rFonts w:hint="eastAsia" w:ascii="仿宋" w:hAnsi="仿宋" w:eastAsia="仿宋" w:cs="仿宋"/>
          <w:color w:val="000000"/>
          <w:sz w:val="44"/>
          <w:szCs w:val="44"/>
          <w:highlight w:val="none"/>
        </w:rPr>
      </w:pPr>
    </w:p>
    <w:p w14:paraId="119D1DE1">
      <w:pPr>
        <w:tabs>
          <w:tab w:val="left" w:pos="2070"/>
          <w:tab w:val="center" w:pos="4365"/>
        </w:tabs>
        <w:snapToGrid w:val="0"/>
        <w:jc w:val="center"/>
        <w:outlineLvl w:val="9"/>
        <w:rPr>
          <w:rFonts w:hint="eastAsia" w:ascii="仿宋" w:hAnsi="仿宋" w:eastAsia="仿宋" w:cs="仿宋"/>
          <w:color w:val="000000"/>
          <w:sz w:val="44"/>
          <w:szCs w:val="44"/>
          <w:highlight w:val="none"/>
        </w:rPr>
      </w:pPr>
    </w:p>
    <w:p w14:paraId="302CB8E0">
      <w:pPr>
        <w:tabs>
          <w:tab w:val="left" w:pos="2070"/>
          <w:tab w:val="center" w:pos="4365"/>
        </w:tabs>
        <w:snapToGrid w:val="0"/>
        <w:jc w:val="center"/>
        <w:outlineLvl w:val="9"/>
        <w:rPr>
          <w:rFonts w:hint="eastAsia" w:ascii="仿宋" w:hAnsi="仿宋" w:eastAsia="仿宋" w:cs="仿宋"/>
          <w:sz w:val="44"/>
          <w:szCs w:val="44"/>
          <w:highlight w:val="none"/>
        </w:rPr>
      </w:pPr>
    </w:p>
    <w:p w14:paraId="1CC18AC9">
      <w:pPr>
        <w:tabs>
          <w:tab w:val="left" w:pos="2070"/>
          <w:tab w:val="center" w:pos="4365"/>
        </w:tabs>
        <w:snapToGrid w:val="0"/>
        <w:jc w:val="center"/>
        <w:outlineLvl w:val="9"/>
        <w:rPr>
          <w:rFonts w:hint="eastAsia" w:ascii="仿宋" w:hAnsi="仿宋" w:eastAsia="仿宋" w:cs="仿宋"/>
          <w:sz w:val="44"/>
          <w:szCs w:val="44"/>
          <w:highlight w:val="none"/>
        </w:rPr>
      </w:pPr>
    </w:p>
    <w:p w14:paraId="7C2DFF72">
      <w:pPr>
        <w:pStyle w:val="25"/>
        <w:snapToGrid w:val="0"/>
        <w:spacing w:line="480" w:lineRule="exact"/>
        <w:ind w:firstLine="560" w:firstLineChars="200"/>
        <w:jc w:val="center"/>
        <w:textAlignment w:val="auto"/>
        <w:outlineLvl w:val="9"/>
        <w:rPr>
          <w:rFonts w:hint="eastAsia" w:ascii="仿宋" w:hAnsi="仿宋" w:eastAsia="仿宋" w:cs="仿宋"/>
          <w:kern w:val="2"/>
          <w:sz w:val="28"/>
          <w:szCs w:val="28"/>
          <w:highlight w:val="none"/>
          <w:lang w:eastAsia="zh-CN"/>
        </w:rPr>
      </w:pPr>
      <w:r>
        <w:rPr>
          <w:rFonts w:hint="eastAsia" w:ascii="仿宋" w:hAnsi="仿宋" w:eastAsia="仿宋" w:cs="仿宋"/>
          <w:kern w:val="2"/>
          <w:sz w:val="28"/>
          <w:szCs w:val="28"/>
          <w:highlight w:val="none"/>
          <w:lang w:eastAsia="zh-CN"/>
        </w:rPr>
        <w:t>山西新昱工程项目管理有限公司</w:t>
      </w:r>
    </w:p>
    <w:p w14:paraId="2ECC75AC">
      <w:pPr>
        <w:pStyle w:val="25"/>
        <w:snapToGrid w:val="0"/>
        <w:spacing w:line="480" w:lineRule="exact"/>
        <w:ind w:firstLine="560" w:firstLineChars="200"/>
        <w:jc w:val="center"/>
        <w:textAlignment w:val="auto"/>
        <w:outlineLvl w:val="9"/>
        <w:rPr>
          <w:rFonts w:hint="eastAsia" w:ascii="仿宋" w:hAnsi="仿宋" w:eastAsia="仿宋" w:cs="仿宋"/>
          <w:b/>
          <w:spacing w:val="20"/>
          <w:sz w:val="32"/>
          <w:szCs w:val="32"/>
          <w:highlight w:val="none"/>
        </w:rPr>
      </w:pPr>
      <w:r>
        <w:rPr>
          <w:rFonts w:hint="eastAsia" w:ascii="仿宋" w:hAnsi="仿宋" w:eastAsia="仿宋" w:cs="仿宋"/>
          <w:kern w:val="2"/>
          <w:sz w:val="28"/>
          <w:szCs w:val="28"/>
          <w:highlight w:val="none"/>
          <w:lang w:val="en-US" w:eastAsia="zh-CN"/>
        </w:rPr>
        <w:t>2026年03</w:t>
      </w:r>
      <w:r>
        <w:rPr>
          <w:rFonts w:hint="eastAsia" w:ascii="仿宋" w:hAnsi="仿宋" w:eastAsia="仿宋" w:cs="仿宋"/>
          <w:kern w:val="2"/>
          <w:sz w:val="28"/>
          <w:szCs w:val="28"/>
          <w:highlight w:val="none"/>
        </w:rPr>
        <w:t>月</w:t>
      </w:r>
    </w:p>
    <w:p w14:paraId="6F81D913">
      <w:pPr>
        <w:jc w:val="center"/>
        <w:outlineLvl w:val="9"/>
        <w:rPr>
          <w:rFonts w:hint="eastAsia" w:ascii="仿宋" w:hAnsi="仿宋" w:eastAsia="仿宋" w:cs="仿宋"/>
          <w:b/>
          <w:spacing w:val="20"/>
          <w:sz w:val="32"/>
          <w:szCs w:val="32"/>
          <w:highlight w:val="none"/>
        </w:rPr>
      </w:pPr>
    </w:p>
    <w:p w14:paraId="3CA354FF">
      <w:pPr>
        <w:outlineLvl w:val="9"/>
        <w:rPr>
          <w:rFonts w:hint="eastAsia" w:ascii="仿宋" w:hAnsi="仿宋" w:eastAsia="仿宋" w:cs="仿宋"/>
          <w:b/>
          <w:spacing w:val="20"/>
          <w:szCs w:val="21"/>
          <w:highlight w:val="none"/>
        </w:rPr>
        <w:sectPr>
          <w:headerReference r:id="rId4" w:type="first"/>
          <w:head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start="1"/>
          <w:cols w:space="720" w:num="1"/>
          <w:titlePg/>
          <w:docGrid w:type="lines" w:linePitch="312" w:charSpace="0"/>
        </w:sectPr>
      </w:pPr>
    </w:p>
    <w:p w14:paraId="1EA9073D">
      <w:pPr>
        <w:outlineLvl w:val="9"/>
        <w:rPr>
          <w:rFonts w:hint="eastAsia" w:ascii="仿宋" w:hAnsi="仿宋" w:eastAsia="仿宋" w:cs="仿宋"/>
          <w:b/>
          <w:spacing w:val="20"/>
          <w:szCs w:val="21"/>
          <w:highlight w:val="none"/>
        </w:rPr>
      </w:pPr>
    </w:p>
    <w:p w14:paraId="6D49AB9C">
      <w:pPr>
        <w:widowControl/>
        <w:snapToGrid w:val="0"/>
        <w:jc w:val="center"/>
        <w:outlineLvl w:val="9"/>
        <w:rPr>
          <w:rFonts w:hint="eastAsia" w:ascii="仿宋" w:hAnsi="仿宋" w:eastAsia="仿宋" w:cs="仿宋"/>
          <w:b/>
          <w:bCs/>
          <w:kern w:val="44"/>
          <w:sz w:val="44"/>
          <w:szCs w:val="44"/>
          <w:highlight w:val="none"/>
        </w:rPr>
      </w:pPr>
      <w:r>
        <w:rPr>
          <w:rFonts w:hint="eastAsia" w:ascii="仿宋" w:hAnsi="仿宋" w:eastAsia="仿宋" w:cs="仿宋"/>
          <w:b/>
          <w:bCs/>
          <w:kern w:val="44"/>
          <w:sz w:val="44"/>
          <w:szCs w:val="44"/>
          <w:highlight w:val="none"/>
        </w:rPr>
        <w:t>目    录</w:t>
      </w:r>
    </w:p>
    <w:p w14:paraId="22FBD6A6">
      <w:pPr>
        <w:widowControl/>
        <w:snapToGrid w:val="0"/>
        <w:jc w:val="center"/>
        <w:outlineLvl w:val="9"/>
        <w:rPr>
          <w:rFonts w:hint="eastAsia" w:ascii="仿宋" w:hAnsi="仿宋" w:eastAsia="仿宋" w:cs="仿宋"/>
          <w:b/>
          <w:bCs/>
          <w:kern w:val="44"/>
          <w:sz w:val="44"/>
          <w:szCs w:val="44"/>
          <w:highlight w:val="none"/>
        </w:rPr>
      </w:pPr>
    </w:p>
    <w:p w14:paraId="1C09CF10">
      <w:pPr>
        <w:pStyle w:val="14"/>
        <w:tabs>
          <w:tab w:val="right" w:leader="dot" w:pos="8306"/>
        </w:tabs>
        <w:spacing w:line="60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TOC \o "1-3" \h \u </w:instrText>
      </w:r>
      <w:r>
        <w:rPr>
          <w:rFonts w:hint="eastAsia" w:ascii="仿宋" w:hAnsi="仿宋" w:eastAsia="仿宋" w:cs="仿宋"/>
          <w:kern w:val="0"/>
          <w:sz w:val="28"/>
          <w:szCs w:val="28"/>
          <w:highlight w:val="none"/>
        </w:rPr>
        <w:fldChar w:fldCharType="separate"/>
      </w: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 HYPERLINK \l _Toc17607 </w:instrText>
      </w:r>
      <w:r>
        <w:rPr>
          <w:rFonts w:hint="eastAsia" w:ascii="仿宋" w:hAnsi="仿宋" w:eastAsia="仿宋" w:cs="仿宋"/>
          <w:kern w:val="0"/>
          <w:sz w:val="28"/>
          <w:szCs w:val="28"/>
          <w:highlight w:val="none"/>
        </w:rPr>
        <w:fldChar w:fldCharType="separate"/>
      </w:r>
      <w:r>
        <w:rPr>
          <w:rFonts w:hint="eastAsia" w:ascii="仿宋" w:hAnsi="仿宋" w:eastAsia="仿宋" w:cs="仿宋"/>
          <w:spacing w:val="20"/>
          <w:kern w:val="0"/>
          <w:sz w:val="28"/>
          <w:szCs w:val="28"/>
          <w:highlight w:val="none"/>
        </w:rPr>
        <w:t>第一部分  磋商邀请</w:t>
      </w:r>
      <w:r>
        <w:rPr>
          <w:rFonts w:hint="eastAsia" w:ascii="仿宋" w:hAnsi="仿宋" w:eastAsia="仿宋" w:cs="仿宋"/>
          <w:kern w:val="0"/>
          <w:sz w:val="28"/>
          <w:szCs w:val="28"/>
          <w:highlight w:val="none"/>
        </w:rPr>
        <w:fldChar w:fldCharType="end"/>
      </w:r>
    </w:p>
    <w:p w14:paraId="4AC0D090">
      <w:pPr>
        <w:pStyle w:val="14"/>
        <w:tabs>
          <w:tab w:val="right" w:leader="dot" w:pos="8306"/>
        </w:tabs>
        <w:spacing w:line="60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 HYPERLINK \l _Toc7225 </w:instrText>
      </w:r>
      <w:r>
        <w:rPr>
          <w:rFonts w:hint="eastAsia" w:ascii="仿宋" w:hAnsi="仿宋" w:eastAsia="仿宋" w:cs="仿宋"/>
          <w:kern w:val="0"/>
          <w:sz w:val="28"/>
          <w:szCs w:val="28"/>
          <w:highlight w:val="none"/>
        </w:rPr>
        <w:fldChar w:fldCharType="separate"/>
      </w:r>
      <w:r>
        <w:rPr>
          <w:rFonts w:hint="eastAsia" w:ascii="仿宋" w:hAnsi="仿宋" w:eastAsia="仿宋" w:cs="仿宋"/>
          <w:spacing w:val="20"/>
          <w:kern w:val="0"/>
          <w:sz w:val="28"/>
          <w:szCs w:val="28"/>
          <w:highlight w:val="none"/>
        </w:rPr>
        <w:t>第二部分  磋商供应商须知前附表</w:t>
      </w:r>
      <w:r>
        <w:rPr>
          <w:rFonts w:hint="eastAsia" w:ascii="仿宋" w:hAnsi="仿宋" w:eastAsia="仿宋" w:cs="仿宋"/>
          <w:kern w:val="0"/>
          <w:sz w:val="28"/>
          <w:szCs w:val="28"/>
          <w:highlight w:val="none"/>
        </w:rPr>
        <w:fldChar w:fldCharType="end"/>
      </w:r>
    </w:p>
    <w:p w14:paraId="77B43F9E">
      <w:pPr>
        <w:pStyle w:val="14"/>
        <w:tabs>
          <w:tab w:val="right" w:leader="dot" w:pos="8306"/>
        </w:tabs>
        <w:spacing w:line="60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_Toc2294 </w:instrText>
      </w:r>
      <w:r>
        <w:rPr>
          <w:rFonts w:hint="eastAsia" w:ascii="仿宋" w:hAnsi="仿宋" w:eastAsia="仿宋" w:cs="仿宋"/>
          <w:kern w:val="0"/>
          <w:sz w:val="28"/>
          <w:szCs w:val="28"/>
          <w:highlight w:val="none"/>
        </w:rPr>
        <w:fldChar w:fldCharType="separate"/>
      </w:r>
      <w:r>
        <w:rPr>
          <w:rFonts w:hint="eastAsia" w:ascii="仿宋" w:hAnsi="仿宋" w:eastAsia="仿宋" w:cs="仿宋"/>
          <w:spacing w:val="20"/>
          <w:kern w:val="0"/>
          <w:sz w:val="28"/>
          <w:szCs w:val="28"/>
          <w:highlight w:val="none"/>
        </w:rPr>
        <w:t>第三部分  磋商供应商须知</w:t>
      </w:r>
      <w:r>
        <w:rPr>
          <w:rFonts w:hint="eastAsia" w:ascii="仿宋" w:hAnsi="仿宋" w:eastAsia="仿宋" w:cs="仿宋"/>
          <w:kern w:val="0"/>
          <w:sz w:val="28"/>
          <w:szCs w:val="28"/>
          <w:highlight w:val="none"/>
        </w:rPr>
        <w:fldChar w:fldCharType="end"/>
      </w:r>
    </w:p>
    <w:p w14:paraId="4620E475">
      <w:pPr>
        <w:pStyle w:val="14"/>
        <w:tabs>
          <w:tab w:val="right" w:leader="dot" w:pos="8306"/>
        </w:tabs>
        <w:spacing w:line="60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_Toc20265 </w:instrText>
      </w:r>
      <w:r>
        <w:rPr>
          <w:rFonts w:hint="eastAsia" w:ascii="仿宋" w:hAnsi="仿宋" w:eastAsia="仿宋" w:cs="仿宋"/>
          <w:kern w:val="0"/>
          <w:sz w:val="28"/>
          <w:szCs w:val="28"/>
          <w:highlight w:val="none"/>
        </w:rPr>
        <w:fldChar w:fldCharType="separate"/>
      </w:r>
      <w:r>
        <w:rPr>
          <w:rFonts w:hint="eastAsia" w:ascii="仿宋" w:hAnsi="仿宋" w:eastAsia="仿宋" w:cs="仿宋"/>
          <w:bCs w:val="0"/>
          <w:spacing w:val="20"/>
          <w:kern w:val="0"/>
          <w:sz w:val="28"/>
          <w:szCs w:val="28"/>
          <w:highlight w:val="none"/>
        </w:rPr>
        <w:t>第四部分  商务、技术要求</w:t>
      </w:r>
      <w:r>
        <w:rPr>
          <w:rFonts w:hint="eastAsia" w:ascii="仿宋" w:hAnsi="仿宋" w:eastAsia="仿宋" w:cs="仿宋"/>
          <w:kern w:val="0"/>
          <w:sz w:val="28"/>
          <w:szCs w:val="28"/>
          <w:highlight w:val="none"/>
        </w:rPr>
        <w:fldChar w:fldCharType="end"/>
      </w:r>
    </w:p>
    <w:p w14:paraId="1F9481C5">
      <w:pPr>
        <w:pStyle w:val="14"/>
        <w:tabs>
          <w:tab w:val="right" w:leader="dot" w:pos="8306"/>
        </w:tabs>
        <w:spacing w:line="60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 HYPERLINK \l _Toc13520 </w:instrText>
      </w:r>
      <w:r>
        <w:rPr>
          <w:rFonts w:hint="eastAsia" w:ascii="仿宋" w:hAnsi="仿宋" w:eastAsia="仿宋" w:cs="仿宋"/>
          <w:kern w:val="0"/>
          <w:sz w:val="28"/>
          <w:szCs w:val="28"/>
          <w:highlight w:val="none"/>
        </w:rPr>
        <w:fldChar w:fldCharType="separate"/>
      </w:r>
      <w:r>
        <w:rPr>
          <w:rFonts w:hint="eastAsia" w:ascii="仿宋" w:hAnsi="仿宋" w:eastAsia="仿宋" w:cs="仿宋"/>
          <w:spacing w:val="20"/>
          <w:kern w:val="0"/>
          <w:sz w:val="28"/>
          <w:szCs w:val="28"/>
          <w:highlight w:val="none"/>
        </w:rPr>
        <w:t>第五部分 资格审查内容及标准</w:t>
      </w:r>
      <w:r>
        <w:rPr>
          <w:rFonts w:hint="eastAsia" w:ascii="仿宋" w:hAnsi="仿宋" w:eastAsia="仿宋" w:cs="仿宋"/>
          <w:kern w:val="0"/>
          <w:sz w:val="28"/>
          <w:szCs w:val="28"/>
          <w:highlight w:val="none"/>
        </w:rPr>
        <w:fldChar w:fldCharType="end"/>
      </w:r>
    </w:p>
    <w:p w14:paraId="453A9D83">
      <w:pPr>
        <w:pStyle w:val="14"/>
        <w:tabs>
          <w:tab w:val="right" w:leader="dot" w:pos="8306"/>
        </w:tabs>
        <w:spacing w:line="60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_Toc22799 </w:instrText>
      </w:r>
      <w:r>
        <w:rPr>
          <w:rFonts w:hint="eastAsia" w:ascii="仿宋" w:hAnsi="仿宋" w:eastAsia="仿宋" w:cs="仿宋"/>
          <w:kern w:val="0"/>
          <w:sz w:val="28"/>
          <w:szCs w:val="28"/>
          <w:highlight w:val="none"/>
        </w:rPr>
        <w:fldChar w:fldCharType="separate"/>
      </w:r>
      <w:r>
        <w:rPr>
          <w:rFonts w:hint="eastAsia" w:ascii="仿宋" w:hAnsi="仿宋" w:eastAsia="仿宋" w:cs="仿宋"/>
          <w:spacing w:val="20"/>
          <w:kern w:val="0"/>
          <w:sz w:val="28"/>
          <w:szCs w:val="28"/>
          <w:highlight w:val="none"/>
        </w:rPr>
        <w:t>第六部分 评定和成交标准</w:t>
      </w:r>
      <w:r>
        <w:rPr>
          <w:rFonts w:hint="eastAsia" w:ascii="仿宋" w:hAnsi="仿宋" w:eastAsia="仿宋" w:cs="仿宋"/>
          <w:kern w:val="0"/>
          <w:sz w:val="28"/>
          <w:szCs w:val="28"/>
          <w:highlight w:val="none"/>
        </w:rPr>
        <w:fldChar w:fldCharType="end"/>
      </w:r>
    </w:p>
    <w:p w14:paraId="7B81A4E2">
      <w:pPr>
        <w:pStyle w:val="14"/>
        <w:tabs>
          <w:tab w:val="right" w:leader="dot" w:pos="8306"/>
        </w:tabs>
        <w:spacing w:line="60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_Toc22889 </w:instrText>
      </w:r>
      <w:r>
        <w:rPr>
          <w:rFonts w:hint="eastAsia" w:ascii="仿宋" w:hAnsi="仿宋" w:eastAsia="仿宋" w:cs="仿宋"/>
          <w:kern w:val="0"/>
          <w:sz w:val="28"/>
          <w:szCs w:val="28"/>
          <w:highlight w:val="none"/>
        </w:rPr>
        <w:fldChar w:fldCharType="separate"/>
      </w:r>
      <w:r>
        <w:rPr>
          <w:rFonts w:hint="eastAsia" w:ascii="仿宋" w:hAnsi="仿宋" w:eastAsia="仿宋" w:cs="仿宋"/>
          <w:sz w:val="28"/>
          <w:szCs w:val="28"/>
          <w:highlight w:val="none"/>
        </w:rPr>
        <w:t>第七部分  合同草案</w:t>
      </w:r>
      <w:r>
        <w:rPr>
          <w:rFonts w:hint="eastAsia" w:ascii="仿宋" w:hAnsi="仿宋" w:eastAsia="仿宋" w:cs="仿宋"/>
          <w:kern w:val="0"/>
          <w:sz w:val="28"/>
          <w:szCs w:val="28"/>
          <w:highlight w:val="none"/>
        </w:rPr>
        <w:fldChar w:fldCharType="end"/>
      </w:r>
    </w:p>
    <w:p w14:paraId="3D0A54DD">
      <w:pPr>
        <w:pStyle w:val="14"/>
        <w:tabs>
          <w:tab w:val="right" w:leader="dot" w:pos="8306"/>
        </w:tabs>
        <w:spacing w:line="60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_Toc2825 </w:instrText>
      </w:r>
      <w:r>
        <w:rPr>
          <w:rFonts w:hint="eastAsia" w:ascii="仿宋" w:hAnsi="仿宋" w:eastAsia="仿宋" w:cs="仿宋"/>
          <w:kern w:val="0"/>
          <w:sz w:val="28"/>
          <w:szCs w:val="28"/>
          <w:highlight w:val="none"/>
        </w:rPr>
        <w:fldChar w:fldCharType="separate"/>
      </w:r>
      <w:r>
        <w:rPr>
          <w:rFonts w:hint="eastAsia" w:ascii="仿宋" w:hAnsi="仿宋" w:eastAsia="仿宋" w:cs="仿宋"/>
          <w:sz w:val="28"/>
          <w:szCs w:val="28"/>
          <w:highlight w:val="none"/>
        </w:rPr>
        <w:t>第八部分  响应文件格式</w:t>
      </w:r>
      <w:r>
        <w:rPr>
          <w:rFonts w:hint="eastAsia" w:ascii="仿宋" w:hAnsi="仿宋" w:eastAsia="仿宋" w:cs="仿宋"/>
          <w:kern w:val="0"/>
          <w:sz w:val="28"/>
          <w:szCs w:val="28"/>
          <w:highlight w:val="none"/>
        </w:rPr>
        <w:fldChar w:fldCharType="end"/>
      </w:r>
    </w:p>
    <w:p w14:paraId="5C1FD61E">
      <w:pPr>
        <w:widowControl/>
        <w:spacing w:line="600" w:lineRule="auto"/>
        <w:ind w:left="3236" w:leftChars="1200" w:hanging="716" w:hangingChars="256"/>
        <w:jc w:val="both"/>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fldChar w:fldCharType="end"/>
      </w:r>
    </w:p>
    <w:p w14:paraId="593D28D3">
      <w:pPr>
        <w:widowControl/>
        <w:jc w:val="center"/>
        <w:outlineLvl w:val="0"/>
        <w:rPr>
          <w:rFonts w:hint="eastAsia" w:ascii="仿宋" w:hAnsi="仿宋" w:eastAsia="仿宋" w:cs="仿宋"/>
          <w:b/>
          <w:color w:val="000000"/>
          <w:spacing w:val="20"/>
          <w:kern w:val="0"/>
          <w:sz w:val="28"/>
          <w:szCs w:val="28"/>
          <w:highlight w:val="none"/>
        </w:rPr>
      </w:pPr>
      <w:r>
        <w:rPr>
          <w:rFonts w:hint="eastAsia" w:ascii="仿宋" w:hAnsi="仿宋" w:eastAsia="仿宋" w:cs="仿宋"/>
          <w:b/>
          <w:color w:val="000000"/>
          <w:spacing w:val="20"/>
          <w:kern w:val="0"/>
          <w:sz w:val="28"/>
          <w:szCs w:val="28"/>
          <w:highlight w:val="none"/>
        </w:rPr>
        <w:br w:type="page"/>
      </w:r>
      <w:bookmarkStart w:id="0" w:name="_Toc17607"/>
      <w:r>
        <w:rPr>
          <w:rFonts w:hint="eastAsia" w:ascii="仿宋" w:hAnsi="仿宋" w:eastAsia="仿宋" w:cs="仿宋"/>
          <w:b/>
          <w:color w:val="000000"/>
          <w:spacing w:val="20"/>
          <w:kern w:val="0"/>
          <w:sz w:val="28"/>
          <w:szCs w:val="28"/>
          <w:highlight w:val="none"/>
        </w:rPr>
        <w:t>第一部分  磋商邀请</w:t>
      </w:r>
      <w:bookmarkEnd w:id="0"/>
    </w:p>
    <w:p w14:paraId="23BF2E99">
      <w:pPr>
        <w:pStyle w:val="17"/>
        <w:keepNext w:val="0"/>
        <w:keepLines w:val="0"/>
        <w:widowControl/>
        <w:suppressLineNumbers w:val="0"/>
        <w:spacing w:before="75" w:beforeAutospacing="0" w:after="150" w:afterAutospacing="0" w:line="240" w:lineRule="auto"/>
        <w:ind w:left="0" w:right="0" w:firstLine="420"/>
      </w:pPr>
      <w:r>
        <w:rPr>
          <w:rFonts w:ascii="微软雅黑" w:hAnsi="微软雅黑" w:eastAsia="微软雅黑" w:cs="微软雅黑"/>
          <w:sz w:val="24"/>
          <w:szCs w:val="24"/>
        </w:rPr>
        <w:t>项目概况                                                    </w:t>
      </w:r>
      <w:r>
        <w:rPr>
          <w:rFonts w:hint="eastAsia" w:ascii="微软雅黑" w:hAnsi="微软雅黑" w:eastAsia="微软雅黑" w:cs="微软雅黑"/>
        </w:rPr>
        <w:t>            </w:t>
      </w:r>
    </w:p>
    <w:p w14:paraId="071775C4">
      <w:pPr>
        <w:pStyle w:val="17"/>
        <w:keepNext w:val="0"/>
        <w:keepLines w:val="0"/>
        <w:widowControl/>
        <w:suppressLineNumbers w:val="0"/>
        <w:spacing w:before="75" w:beforeAutospacing="0" w:after="75" w:afterAutospacing="0" w:line="240" w:lineRule="auto"/>
        <w:ind w:left="0" w:right="0" w:firstLine="420"/>
      </w:pPr>
      <w:r>
        <w:rPr>
          <w:rStyle w:val="23"/>
          <w:rFonts w:hint="eastAsia" w:ascii="微软雅黑" w:hAnsi="微软雅黑" w:eastAsia="微软雅黑" w:cs="微软雅黑"/>
          <w:sz w:val="24"/>
          <w:szCs w:val="24"/>
          <w:lang w:eastAsia="zh-CN"/>
        </w:rPr>
        <w:t>2026年临汾市残疾人职业技能培训服务项目（第一包-二次）</w:t>
      </w:r>
      <w:r>
        <w:rPr>
          <w:rFonts w:hint="eastAsia" w:ascii="微软雅黑" w:hAnsi="微软雅黑" w:eastAsia="微软雅黑" w:cs="微软雅黑"/>
          <w:sz w:val="24"/>
          <w:szCs w:val="24"/>
        </w:rPr>
        <w:t>采购项目的潜在供应商应在</w:t>
      </w:r>
      <w:r>
        <w:rPr>
          <w:rStyle w:val="23"/>
          <w:rFonts w:hint="eastAsia" w:ascii="微软雅黑" w:hAnsi="微软雅黑" w:eastAsia="微软雅黑" w:cs="微软雅黑"/>
          <w:sz w:val="24"/>
          <w:szCs w:val="24"/>
        </w:rPr>
        <w:t>政采云平台线上获取</w:t>
      </w:r>
      <w:r>
        <w:rPr>
          <w:rFonts w:hint="eastAsia" w:ascii="微软雅黑" w:hAnsi="微软雅黑" w:eastAsia="微软雅黑" w:cs="微软雅黑"/>
          <w:sz w:val="24"/>
          <w:szCs w:val="24"/>
        </w:rPr>
        <w:t>获取采购文件，并于</w:t>
      </w:r>
      <w:r>
        <w:rPr>
          <w:rStyle w:val="23"/>
          <w:rFonts w:hint="eastAsia" w:ascii="微软雅黑" w:hAnsi="微软雅黑" w:eastAsia="微软雅黑" w:cs="微软雅黑"/>
          <w:sz w:val="24"/>
          <w:szCs w:val="24"/>
        </w:rPr>
        <w:t>2026年04月</w:t>
      </w:r>
      <w:r>
        <w:rPr>
          <w:rStyle w:val="23"/>
          <w:rFonts w:hint="eastAsia" w:ascii="微软雅黑" w:hAnsi="微软雅黑" w:eastAsia="微软雅黑" w:cs="微软雅黑"/>
          <w:sz w:val="24"/>
          <w:szCs w:val="24"/>
          <w:lang w:val="en-US" w:eastAsia="zh-CN"/>
        </w:rPr>
        <w:t>30</w:t>
      </w:r>
      <w:r>
        <w:rPr>
          <w:rStyle w:val="23"/>
          <w:rFonts w:hint="eastAsia" w:ascii="微软雅黑" w:hAnsi="微软雅黑" w:eastAsia="微软雅黑" w:cs="微软雅黑"/>
          <w:sz w:val="24"/>
          <w:szCs w:val="24"/>
        </w:rPr>
        <w:t>日 09:00</w:t>
      </w:r>
      <w:r>
        <w:rPr>
          <w:rFonts w:hint="eastAsia" w:ascii="微软雅黑" w:hAnsi="微软雅黑" w:eastAsia="微软雅黑" w:cs="微软雅黑"/>
          <w:sz w:val="24"/>
          <w:szCs w:val="24"/>
        </w:rPr>
        <w:t>（北京时间）前提交响应文件。</w:t>
      </w:r>
      <w:r>
        <w:rPr>
          <w:rFonts w:hint="eastAsia" w:ascii="微软雅黑" w:hAnsi="微软雅黑" w:eastAsia="微软雅黑" w:cs="微软雅黑"/>
        </w:rPr>
        <w:t>                            </w:t>
      </w:r>
    </w:p>
    <w:p w14:paraId="3A9B8B9D">
      <w:pPr>
        <w:pStyle w:val="17"/>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21"/>
          <w:rFonts w:hint="eastAsia" w:ascii="微软雅黑" w:hAnsi="微软雅黑" w:eastAsia="微软雅黑" w:cs="微软雅黑"/>
          <w:sz w:val="24"/>
          <w:szCs w:val="24"/>
        </w:rPr>
        <w:t>一、项目基本情况</w:t>
      </w:r>
    </w:p>
    <w:p w14:paraId="6AE6B738">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项目编号：</w:t>
      </w:r>
      <w:r>
        <w:rPr>
          <w:rStyle w:val="23"/>
          <w:rFonts w:hint="eastAsia" w:ascii="微软雅黑" w:hAnsi="微软雅黑" w:eastAsia="微软雅黑" w:cs="微软雅黑"/>
          <w:sz w:val="24"/>
          <w:szCs w:val="24"/>
          <w:lang w:eastAsia="zh-CN"/>
        </w:rPr>
        <w:t>1410992026CCS00066</w:t>
      </w:r>
      <w:r>
        <w:rPr>
          <w:rFonts w:hint="eastAsia" w:ascii="微软雅黑" w:hAnsi="微软雅黑" w:eastAsia="微软雅黑" w:cs="微软雅黑"/>
          <w:sz w:val="24"/>
          <w:szCs w:val="24"/>
        </w:rPr>
        <w:t> </w:t>
      </w:r>
      <w:r>
        <w:rPr>
          <w:rFonts w:hint="eastAsia" w:ascii="微软雅黑" w:hAnsi="微软雅黑" w:eastAsia="微软雅黑" w:cs="微软雅黑"/>
        </w:rPr>
        <w:t>    </w:t>
      </w:r>
    </w:p>
    <w:p w14:paraId="797BC3AA">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项目名称：</w:t>
      </w:r>
      <w:r>
        <w:rPr>
          <w:rStyle w:val="23"/>
          <w:rFonts w:hint="eastAsia" w:ascii="微软雅黑" w:hAnsi="微软雅黑" w:eastAsia="微软雅黑" w:cs="微软雅黑"/>
          <w:sz w:val="24"/>
          <w:szCs w:val="24"/>
          <w:lang w:eastAsia="zh-CN"/>
        </w:rPr>
        <w:t>2026年临汾市残疾人职业技能培训服务项目（第一包-二次）</w:t>
      </w:r>
      <w:r>
        <w:rPr>
          <w:rFonts w:hint="eastAsia" w:ascii="微软雅黑" w:hAnsi="微软雅黑" w:eastAsia="微软雅黑" w:cs="微软雅黑"/>
        </w:rPr>
        <w:t>    </w:t>
      </w:r>
    </w:p>
    <w:p w14:paraId="5F747377">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采购方式：竞争性磋商</w:t>
      </w:r>
      <w:r>
        <w:rPr>
          <w:rFonts w:hint="eastAsia" w:ascii="微软雅黑" w:hAnsi="微软雅黑" w:eastAsia="微软雅黑" w:cs="微软雅黑"/>
        </w:rPr>
        <w:t>           </w:t>
      </w:r>
    </w:p>
    <w:p w14:paraId="3D50B015">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预算金额（元）：</w:t>
      </w:r>
      <w:r>
        <w:rPr>
          <w:rStyle w:val="23"/>
          <w:rFonts w:hint="eastAsia" w:ascii="微软雅黑" w:hAnsi="微软雅黑" w:eastAsia="微软雅黑" w:cs="微软雅黑"/>
          <w:sz w:val="24"/>
          <w:szCs w:val="24"/>
          <w:lang w:val="en-US" w:eastAsia="zh-CN"/>
        </w:rPr>
        <w:t>1300000.00</w:t>
      </w:r>
      <w:r>
        <w:rPr>
          <w:rFonts w:hint="eastAsia" w:ascii="微软雅黑" w:hAnsi="微软雅黑" w:eastAsia="微软雅黑" w:cs="微软雅黑"/>
        </w:rPr>
        <w:t>   </w:t>
      </w:r>
    </w:p>
    <w:p w14:paraId="1947A5CC">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最高限价（元）：</w:t>
      </w:r>
      <w:r>
        <w:rPr>
          <w:rStyle w:val="23"/>
          <w:rFonts w:hint="eastAsia" w:ascii="微软雅黑" w:hAnsi="微软雅黑" w:eastAsia="微软雅黑" w:cs="微软雅黑"/>
          <w:sz w:val="24"/>
          <w:szCs w:val="24"/>
          <w:lang w:val="en-US" w:eastAsia="zh-CN"/>
        </w:rPr>
        <w:t>1300000.00</w:t>
      </w:r>
      <w:r>
        <w:rPr>
          <w:rFonts w:hint="eastAsia" w:ascii="微软雅黑" w:hAnsi="微软雅黑" w:eastAsia="微软雅黑" w:cs="微软雅黑"/>
        </w:rPr>
        <w:t xml:space="preserve">  </w:t>
      </w:r>
    </w:p>
    <w:p w14:paraId="6C51A880">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采购需求：</w:t>
      </w:r>
      <w:r>
        <w:rPr>
          <w:rFonts w:hint="eastAsia" w:ascii="微软雅黑" w:hAnsi="微软雅黑" w:eastAsia="微软雅黑" w:cs="微软雅黑"/>
        </w:rPr>
        <w:br w:type="textWrapping"/>
      </w:r>
    </w:p>
    <w:p w14:paraId="687F3F4A">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240" w:lineRule="auto"/>
        <w:jc w:val="left"/>
        <w:rPr>
          <w:rFonts w:hint="eastAsia" w:ascii="微软雅黑" w:hAnsi="微软雅黑" w:eastAsia="微软雅黑" w:cs="微软雅黑"/>
        </w:rPr>
      </w:pPr>
      <w:r>
        <w:rPr>
          <w:rFonts w:hint="eastAsia" w:ascii="微软雅黑" w:hAnsi="微软雅黑" w:eastAsia="微软雅黑" w:cs="微软雅黑"/>
          <w:kern w:val="0"/>
          <w:sz w:val="24"/>
          <w:szCs w:val="24"/>
          <w:shd w:val="clear" w:fill="F7F7F7"/>
          <w:lang w:val="en-US" w:eastAsia="zh-CN" w:bidi="ar"/>
        </w:rPr>
        <w:t>     </w:t>
      </w:r>
      <w:r>
        <w:rPr>
          <w:rFonts w:hint="eastAsia" w:ascii="微软雅黑" w:hAnsi="微软雅黑" w:eastAsia="微软雅黑" w:cs="微软雅黑"/>
          <w:kern w:val="0"/>
          <w:sz w:val="27"/>
          <w:szCs w:val="27"/>
          <w:shd w:val="clear" w:fill="F7F7F7"/>
          <w:lang w:val="en-US" w:eastAsia="zh-CN" w:bidi="ar"/>
        </w:rPr>
        <w:t>   </w:t>
      </w:r>
      <w:r>
        <w:rPr>
          <w:rFonts w:hint="eastAsia" w:ascii="微软雅黑" w:hAnsi="微软雅黑" w:eastAsia="微软雅黑" w:cs="微软雅黑"/>
          <w:kern w:val="0"/>
          <w:sz w:val="24"/>
          <w:szCs w:val="24"/>
          <w:shd w:val="clear" w:fill="F7F7F7"/>
          <w:lang w:val="en-US" w:eastAsia="zh-CN" w:bidi="ar"/>
        </w:rPr>
        <w:t>    标项一 </w:t>
      </w:r>
      <w:r>
        <w:rPr>
          <w:rFonts w:hint="eastAsia" w:ascii="微软雅黑" w:hAnsi="微软雅黑" w:eastAsia="微软雅黑" w:cs="微软雅黑"/>
          <w:kern w:val="0"/>
          <w:sz w:val="24"/>
          <w:szCs w:val="24"/>
          <w:shd w:val="clear" w:fill="F7F7F7"/>
          <w:lang w:val="en-US" w:eastAsia="zh-CN" w:bidi="ar"/>
        </w:rPr>
        <w:br w:type="textWrapping"/>
      </w:r>
      <w:r>
        <w:rPr>
          <w:rFonts w:hint="eastAsia" w:ascii="微软雅黑" w:hAnsi="微软雅黑" w:eastAsia="微软雅黑" w:cs="微软雅黑"/>
          <w:kern w:val="0"/>
          <w:sz w:val="24"/>
          <w:szCs w:val="24"/>
          <w:shd w:val="clear" w:fill="F7F7F7"/>
          <w:lang w:val="en-US" w:eastAsia="zh-CN" w:bidi="ar"/>
        </w:rPr>
        <w:t>     标项名称：</w:t>
      </w:r>
      <w:r>
        <w:rPr>
          <w:rStyle w:val="23"/>
          <w:rFonts w:hint="eastAsia" w:ascii="微软雅黑" w:hAnsi="微软雅黑" w:eastAsia="微软雅黑" w:cs="微软雅黑"/>
          <w:kern w:val="0"/>
          <w:sz w:val="24"/>
          <w:szCs w:val="24"/>
          <w:shd w:val="clear" w:fill="F7F7F7"/>
          <w:lang w:val="en-US" w:eastAsia="zh-CN" w:bidi="ar"/>
        </w:rPr>
        <w:t>第一包</w:t>
      </w:r>
      <w:r>
        <w:rPr>
          <w:rFonts w:hint="eastAsia" w:ascii="微软雅黑" w:hAnsi="微软雅黑" w:eastAsia="微软雅黑" w:cs="微软雅黑"/>
          <w:kern w:val="0"/>
          <w:sz w:val="24"/>
          <w:szCs w:val="24"/>
          <w:shd w:val="clear" w:fill="F7F7F7"/>
          <w:lang w:val="en-US" w:eastAsia="zh-CN" w:bidi="ar"/>
        </w:rPr>
        <w:t> </w:t>
      </w:r>
      <w:r>
        <w:rPr>
          <w:rFonts w:hint="eastAsia" w:ascii="微软雅黑" w:hAnsi="微软雅黑" w:eastAsia="微软雅黑" w:cs="微软雅黑"/>
          <w:kern w:val="0"/>
          <w:sz w:val="24"/>
          <w:szCs w:val="24"/>
          <w:shd w:val="clear" w:fill="F7F7F7"/>
          <w:lang w:val="en-US" w:eastAsia="zh-CN" w:bidi="ar"/>
        </w:rPr>
        <w:br w:type="textWrapping"/>
      </w:r>
      <w:r>
        <w:rPr>
          <w:rFonts w:hint="eastAsia" w:ascii="微软雅黑" w:hAnsi="微软雅黑" w:eastAsia="微软雅黑" w:cs="微软雅黑"/>
          <w:kern w:val="0"/>
          <w:sz w:val="24"/>
          <w:szCs w:val="24"/>
          <w:shd w:val="clear" w:fill="F7F7F7"/>
          <w:lang w:val="en-US" w:eastAsia="zh-CN" w:bidi="ar"/>
        </w:rPr>
        <w:t>     数量：</w:t>
      </w:r>
      <w:r>
        <w:rPr>
          <w:rFonts w:hint="eastAsia" w:ascii="微软雅黑" w:hAnsi="微软雅黑" w:eastAsia="微软雅黑" w:cs="微软雅黑"/>
          <w:kern w:val="0"/>
          <w:sz w:val="24"/>
          <w:szCs w:val="24"/>
          <w:shd w:val="clear" w:fill="F7F7F7"/>
          <w:lang w:val="en-US" w:eastAsia="zh-CN" w:bidi="ar"/>
        </w:rPr>
        <w:br w:type="textWrapping"/>
      </w:r>
      <w:r>
        <w:rPr>
          <w:rFonts w:hint="eastAsia" w:ascii="微软雅黑" w:hAnsi="微软雅黑" w:eastAsia="微软雅黑" w:cs="微软雅黑"/>
          <w:kern w:val="0"/>
          <w:sz w:val="24"/>
          <w:szCs w:val="24"/>
          <w:shd w:val="clear" w:fill="F7F7F7"/>
          <w:lang w:val="en-US" w:eastAsia="zh-CN" w:bidi="ar"/>
        </w:rPr>
        <w:t>     预算金额（元）：</w:t>
      </w:r>
      <w:r>
        <w:rPr>
          <w:rStyle w:val="23"/>
          <w:rFonts w:hint="eastAsia" w:ascii="微软雅黑" w:hAnsi="微软雅黑" w:eastAsia="微软雅黑" w:cs="微软雅黑"/>
          <w:kern w:val="0"/>
          <w:sz w:val="24"/>
          <w:szCs w:val="24"/>
          <w:shd w:val="clear" w:fill="F7F7F7"/>
          <w:lang w:val="en-US" w:eastAsia="zh-CN" w:bidi="ar"/>
        </w:rPr>
        <w:t>1300000</w:t>
      </w:r>
      <w:r>
        <w:rPr>
          <w:rFonts w:hint="eastAsia" w:ascii="微软雅黑" w:hAnsi="微软雅黑" w:eastAsia="微软雅黑" w:cs="微软雅黑"/>
          <w:kern w:val="0"/>
          <w:sz w:val="24"/>
          <w:szCs w:val="24"/>
          <w:shd w:val="clear" w:fill="F7F7F7"/>
          <w:lang w:val="en-US" w:eastAsia="zh-CN" w:bidi="ar"/>
        </w:rPr>
        <w:br w:type="textWrapping"/>
      </w:r>
      <w:r>
        <w:rPr>
          <w:rFonts w:hint="eastAsia" w:ascii="微软雅黑" w:hAnsi="微软雅黑" w:eastAsia="微软雅黑" w:cs="微软雅黑"/>
          <w:kern w:val="0"/>
          <w:sz w:val="24"/>
          <w:szCs w:val="24"/>
          <w:shd w:val="clear" w:fill="F7F7F7"/>
          <w:lang w:val="en-US" w:eastAsia="zh-CN" w:bidi="ar"/>
        </w:rPr>
        <w:t>     单位：</w:t>
      </w:r>
      <w:r>
        <w:rPr>
          <w:rFonts w:hint="eastAsia" w:ascii="微软雅黑" w:hAnsi="微软雅黑" w:eastAsia="微软雅黑" w:cs="微软雅黑"/>
          <w:kern w:val="0"/>
          <w:sz w:val="24"/>
          <w:szCs w:val="24"/>
          <w:shd w:val="clear" w:fill="F7F7F7"/>
          <w:lang w:val="en-US" w:eastAsia="zh-CN" w:bidi="ar"/>
        </w:rPr>
        <w:br w:type="textWrapping"/>
      </w:r>
      <w:r>
        <w:rPr>
          <w:rFonts w:hint="eastAsia" w:ascii="微软雅黑" w:hAnsi="微软雅黑" w:eastAsia="微软雅黑" w:cs="微软雅黑"/>
          <w:kern w:val="0"/>
          <w:sz w:val="24"/>
          <w:szCs w:val="24"/>
          <w:shd w:val="clear" w:fill="F7F7F7"/>
          <w:lang w:val="en-US" w:eastAsia="zh-CN" w:bidi="ar"/>
        </w:rPr>
        <w:t>     简要规格描述：</w:t>
      </w:r>
      <w:r>
        <w:rPr>
          <w:rStyle w:val="23"/>
          <w:rFonts w:hint="eastAsia" w:ascii="微软雅黑" w:hAnsi="微软雅黑" w:eastAsia="微软雅黑" w:cs="微软雅黑"/>
          <w:kern w:val="0"/>
          <w:sz w:val="24"/>
          <w:szCs w:val="24"/>
          <w:shd w:val="clear" w:fill="F7F7F7"/>
          <w:lang w:val="en-US" w:eastAsia="zh-CN" w:bidi="ar"/>
        </w:rPr>
        <w:t>第一包：培训内容：培训人数：136人次/年，每年培训期数：4期，培训项目为：电子商务、图文广告设计、AI训练、手工制作；</w:t>
      </w:r>
      <w:r>
        <w:rPr>
          <w:rFonts w:hint="eastAsia" w:ascii="微软雅黑" w:hAnsi="微软雅黑" w:eastAsia="微软雅黑" w:cs="微软雅黑"/>
          <w:kern w:val="0"/>
          <w:sz w:val="24"/>
          <w:szCs w:val="24"/>
          <w:shd w:val="clear" w:fill="F7F7F7"/>
          <w:lang w:val="en-US" w:eastAsia="zh-CN" w:bidi="ar"/>
        </w:rPr>
        <w:br w:type="textWrapping"/>
      </w:r>
      <w:r>
        <w:rPr>
          <w:rFonts w:hint="eastAsia" w:ascii="微软雅黑" w:hAnsi="微软雅黑" w:eastAsia="微软雅黑" w:cs="微软雅黑"/>
          <w:kern w:val="0"/>
          <w:sz w:val="24"/>
          <w:szCs w:val="24"/>
          <w:shd w:val="clear" w:fill="F7F7F7"/>
          <w:lang w:val="en-US" w:eastAsia="zh-CN" w:bidi="ar"/>
        </w:rPr>
        <w:t>     备注：/  </w:t>
      </w:r>
    </w:p>
    <w:p w14:paraId="3ABB3ADE">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合同履约期限：</w:t>
      </w:r>
      <w:r>
        <w:rPr>
          <w:rStyle w:val="23"/>
          <w:rFonts w:hint="eastAsia" w:ascii="微软雅黑" w:hAnsi="微软雅黑" w:eastAsia="微软雅黑" w:cs="微软雅黑"/>
        </w:rPr>
        <w:t>标项 2，2年（合同一年一签）;标项 3，2年（合同一年一签）   ;标项 1，2年（合同一年一签） </w:t>
      </w:r>
      <w:r>
        <w:rPr>
          <w:rFonts w:hint="eastAsia" w:ascii="微软雅黑" w:hAnsi="微软雅黑" w:eastAsia="微软雅黑" w:cs="微软雅黑"/>
        </w:rPr>
        <w:t>        </w:t>
      </w:r>
    </w:p>
    <w:p w14:paraId="7B9954F3">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本项目（</w:t>
      </w:r>
      <w:r>
        <w:rPr>
          <w:rStyle w:val="23"/>
          <w:rFonts w:hint="eastAsia" w:ascii="微软雅黑" w:hAnsi="微软雅黑" w:eastAsia="微软雅黑" w:cs="微软雅黑"/>
        </w:rPr>
        <w:t>否</w:t>
      </w:r>
      <w:r>
        <w:rPr>
          <w:rFonts w:hint="eastAsia" w:ascii="微软雅黑" w:hAnsi="微软雅黑" w:eastAsia="微软雅黑" w:cs="微软雅黑"/>
        </w:rPr>
        <w:t>）接受联合体投标。        </w:t>
      </w:r>
    </w:p>
    <w:p w14:paraId="6742F996">
      <w:pPr>
        <w:pStyle w:val="17"/>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1"/>
          <w:rFonts w:hint="eastAsia" w:ascii="微软雅黑" w:hAnsi="微软雅黑" w:eastAsia="微软雅黑" w:cs="微软雅黑"/>
          <w:sz w:val="24"/>
          <w:szCs w:val="24"/>
        </w:rPr>
        <w:t>二、申请人的资格要求：</w:t>
      </w:r>
      <w:r>
        <w:rPr>
          <w:rFonts w:ascii="黑体" w:hAnsi="宋体" w:eastAsia="黑体" w:cs="黑体"/>
          <w:sz w:val="27"/>
          <w:szCs w:val="27"/>
        </w:rPr>
        <w:t>    </w:t>
      </w:r>
    </w:p>
    <w:p w14:paraId="61B4F922">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1.满足《中华人民共和国政府采购法》第二十二条规定；        </w:t>
      </w:r>
    </w:p>
    <w:p w14:paraId="6C5EC6B2">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2.落实政府采购政策需满足的资格要求：</w:t>
      </w:r>
      <w:r>
        <w:rPr>
          <w:rStyle w:val="23"/>
          <w:rFonts w:hint="eastAsia" w:ascii="微软雅黑" w:hAnsi="微软雅黑" w:eastAsia="微软雅黑" w:cs="微软雅黑"/>
        </w:rPr>
        <w:t>专门面向中小企业，监狱企业、残疾人福利性单位视同小微企业；落实政府采购政策需满足的资格要求：</w:t>
      </w:r>
    </w:p>
    <w:p w14:paraId="6A74D743">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3.本项目的特定资格要求：</w:t>
      </w:r>
      <w:r>
        <w:rPr>
          <w:rStyle w:val="23"/>
          <w:rFonts w:hint="eastAsia" w:ascii="微软雅黑" w:hAnsi="微软雅黑" w:eastAsia="微软雅黑" w:cs="微软雅黑"/>
        </w:rPr>
        <w:br w:type="textWrapping"/>
      </w:r>
      <w:r>
        <w:rPr>
          <w:rStyle w:val="23"/>
          <w:rFonts w:hint="eastAsia" w:ascii="微软雅黑" w:hAnsi="微软雅黑" w:eastAsia="微软雅黑" w:cs="微软雅黑"/>
        </w:rPr>
        <w:t>供应商须为行政许可的民办职业培训学校或人力资源机构，民办学校应具备《民办非企业法人证书》及人力资源和社会保障部门颁发的《中华人民共和国民办学校办学许可证》；人力资源公司应具备行政主管部门颁发的人力资源服务许可证、劳务派遣经营许可证；   </w:t>
      </w:r>
      <w:r>
        <w:rPr>
          <w:rFonts w:hint="eastAsia" w:ascii="微软雅黑" w:hAnsi="微软雅黑" w:eastAsia="微软雅黑" w:cs="微软雅黑"/>
        </w:rPr>
        <w:t>       </w:t>
      </w:r>
    </w:p>
    <w:p w14:paraId="2543C52E">
      <w:pPr>
        <w:pStyle w:val="17"/>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1"/>
          <w:rFonts w:hint="eastAsia" w:ascii="微软雅黑" w:hAnsi="微软雅黑" w:eastAsia="微软雅黑" w:cs="微软雅黑"/>
          <w:sz w:val="24"/>
          <w:szCs w:val="24"/>
        </w:rPr>
        <w:t>三、获取采购文件</w:t>
      </w:r>
      <w:r>
        <w:rPr>
          <w:rFonts w:ascii="黑体" w:hAnsi="宋体" w:eastAsia="黑体" w:cs="黑体"/>
          <w:sz w:val="27"/>
          <w:szCs w:val="27"/>
        </w:rPr>
        <w:t>    </w:t>
      </w:r>
    </w:p>
    <w:p w14:paraId="36BF3C15">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时间：</w:t>
      </w:r>
      <w:r>
        <w:rPr>
          <w:rStyle w:val="23"/>
          <w:rFonts w:hint="eastAsia" w:ascii="微软雅黑" w:hAnsi="微软雅黑" w:eastAsia="微软雅黑" w:cs="微软雅黑"/>
        </w:rPr>
        <w:t>2026年04月</w:t>
      </w:r>
      <w:r>
        <w:rPr>
          <w:rStyle w:val="23"/>
          <w:rFonts w:hint="eastAsia" w:ascii="微软雅黑" w:hAnsi="微软雅黑" w:eastAsia="微软雅黑" w:cs="微软雅黑"/>
          <w:lang w:val="en-US" w:eastAsia="zh-CN"/>
        </w:rPr>
        <w:t>20</w:t>
      </w:r>
      <w:r>
        <w:rPr>
          <w:rStyle w:val="23"/>
          <w:rFonts w:hint="eastAsia" w:ascii="微软雅黑" w:hAnsi="微软雅黑" w:eastAsia="微软雅黑" w:cs="微软雅黑"/>
        </w:rPr>
        <w:t>日</w:t>
      </w:r>
      <w:r>
        <w:rPr>
          <w:rFonts w:hint="eastAsia" w:ascii="微软雅黑" w:hAnsi="微软雅黑" w:eastAsia="微软雅黑" w:cs="微软雅黑"/>
        </w:rPr>
        <w:t>至</w:t>
      </w:r>
      <w:r>
        <w:rPr>
          <w:rStyle w:val="23"/>
          <w:rFonts w:hint="eastAsia" w:ascii="微软雅黑" w:hAnsi="微软雅黑" w:eastAsia="微软雅黑" w:cs="微软雅黑"/>
        </w:rPr>
        <w:t>2026年04月</w:t>
      </w:r>
      <w:r>
        <w:rPr>
          <w:rStyle w:val="23"/>
          <w:rFonts w:hint="eastAsia" w:ascii="微软雅黑" w:hAnsi="微软雅黑" w:eastAsia="微软雅黑" w:cs="微软雅黑"/>
          <w:lang w:val="en-US" w:eastAsia="zh-CN"/>
        </w:rPr>
        <w:t>24</w:t>
      </w:r>
      <w:r>
        <w:rPr>
          <w:rStyle w:val="23"/>
          <w:rFonts w:hint="eastAsia" w:ascii="微软雅黑" w:hAnsi="微软雅黑" w:eastAsia="微软雅黑" w:cs="微软雅黑"/>
        </w:rPr>
        <w:t>日</w:t>
      </w:r>
      <w:r>
        <w:rPr>
          <w:rFonts w:hint="eastAsia" w:ascii="微软雅黑" w:hAnsi="微软雅黑" w:eastAsia="微软雅黑" w:cs="微软雅黑"/>
        </w:rPr>
        <w:t>，每天上午</w:t>
      </w:r>
      <w:r>
        <w:rPr>
          <w:rStyle w:val="23"/>
          <w:rFonts w:hint="eastAsia" w:ascii="微软雅黑" w:hAnsi="微软雅黑" w:eastAsia="微软雅黑" w:cs="微软雅黑"/>
        </w:rPr>
        <w:t>00:00至12:00</w:t>
      </w:r>
      <w:r>
        <w:rPr>
          <w:rFonts w:hint="eastAsia" w:ascii="微软雅黑" w:hAnsi="微软雅黑" w:eastAsia="微软雅黑" w:cs="微软雅黑"/>
        </w:rPr>
        <w:t>，下午</w:t>
      </w:r>
      <w:r>
        <w:rPr>
          <w:rStyle w:val="23"/>
          <w:rFonts w:hint="eastAsia" w:ascii="微软雅黑" w:hAnsi="微软雅黑" w:eastAsia="微软雅黑" w:cs="微软雅黑"/>
        </w:rPr>
        <w:t>12:00至23:59</w:t>
      </w:r>
      <w:r>
        <w:rPr>
          <w:rFonts w:hint="eastAsia" w:ascii="微软雅黑" w:hAnsi="微软雅黑" w:eastAsia="微软雅黑" w:cs="微软雅黑"/>
        </w:rPr>
        <w:t>（北京时间，法定节假日除外）        </w:t>
      </w:r>
    </w:p>
    <w:p w14:paraId="688D9596">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地点：</w:t>
      </w:r>
      <w:r>
        <w:rPr>
          <w:rStyle w:val="23"/>
          <w:rFonts w:hint="eastAsia" w:ascii="微软雅黑" w:hAnsi="微软雅黑" w:eastAsia="微软雅黑" w:cs="微软雅黑"/>
        </w:rPr>
        <w:t>政采云平台线上获取</w:t>
      </w:r>
      <w:r>
        <w:rPr>
          <w:rFonts w:hint="eastAsia" w:ascii="微软雅黑" w:hAnsi="微软雅黑" w:eastAsia="微软雅黑" w:cs="微软雅黑"/>
        </w:rPr>
        <w:t>      </w:t>
      </w:r>
    </w:p>
    <w:p w14:paraId="3C5ED6AF">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方式：</w:t>
      </w:r>
      <w:r>
        <w:rPr>
          <w:rStyle w:val="23"/>
          <w:rFonts w:hint="eastAsia" w:ascii="微软雅黑" w:hAnsi="微软雅黑" w:eastAsia="微软雅黑" w:cs="微软雅黑"/>
        </w:rPr>
        <w:t>在线获取</w:t>
      </w:r>
      <w:r>
        <w:rPr>
          <w:rFonts w:hint="eastAsia" w:ascii="微软雅黑" w:hAnsi="微软雅黑" w:eastAsia="微软雅黑" w:cs="微软雅黑"/>
        </w:rPr>
        <w:t>       </w:t>
      </w:r>
    </w:p>
    <w:p w14:paraId="03CF964E">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售价（元）：</w:t>
      </w:r>
      <w:r>
        <w:rPr>
          <w:rStyle w:val="23"/>
          <w:rFonts w:hint="eastAsia" w:ascii="微软雅黑" w:hAnsi="微软雅黑" w:eastAsia="微软雅黑" w:cs="微软雅黑"/>
        </w:rPr>
        <w:t>0</w:t>
      </w:r>
      <w:r>
        <w:rPr>
          <w:rFonts w:hint="eastAsia" w:ascii="微软雅黑" w:hAnsi="微软雅黑" w:eastAsia="微软雅黑" w:cs="微软雅黑"/>
        </w:rPr>
        <w:t>      </w:t>
      </w:r>
    </w:p>
    <w:p w14:paraId="268627BE">
      <w:pPr>
        <w:pStyle w:val="17"/>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1"/>
          <w:rFonts w:hint="eastAsia" w:ascii="微软雅黑" w:hAnsi="微软雅黑" w:eastAsia="微软雅黑" w:cs="微软雅黑"/>
          <w:sz w:val="24"/>
          <w:szCs w:val="24"/>
        </w:rPr>
        <w:t>四、响应文件提交</w:t>
      </w:r>
      <w:r>
        <w:rPr>
          <w:rFonts w:ascii="黑体" w:hAnsi="宋体" w:eastAsia="黑体" w:cs="黑体"/>
          <w:sz w:val="27"/>
          <w:szCs w:val="27"/>
        </w:rPr>
        <w:t>    </w:t>
      </w:r>
    </w:p>
    <w:p w14:paraId="1410EA47">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截止时间：</w:t>
      </w:r>
      <w:r>
        <w:rPr>
          <w:rStyle w:val="23"/>
          <w:rFonts w:hint="eastAsia" w:ascii="微软雅黑" w:hAnsi="微软雅黑" w:eastAsia="微软雅黑" w:cs="微软雅黑"/>
          <w:sz w:val="24"/>
          <w:szCs w:val="24"/>
        </w:rPr>
        <w:t>2026年04月</w:t>
      </w:r>
      <w:r>
        <w:rPr>
          <w:rStyle w:val="23"/>
          <w:rFonts w:hint="eastAsia" w:ascii="微软雅黑" w:hAnsi="微软雅黑" w:eastAsia="微软雅黑" w:cs="微软雅黑"/>
          <w:sz w:val="24"/>
          <w:szCs w:val="24"/>
          <w:lang w:val="en-US" w:eastAsia="zh-CN"/>
        </w:rPr>
        <w:t>30</w:t>
      </w:r>
      <w:r>
        <w:rPr>
          <w:rStyle w:val="23"/>
          <w:rFonts w:hint="eastAsia" w:ascii="微软雅黑" w:hAnsi="微软雅黑" w:eastAsia="微软雅黑" w:cs="微软雅黑"/>
          <w:sz w:val="24"/>
          <w:szCs w:val="24"/>
        </w:rPr>
        <w:t>日 09:00</w:t>
      </w:r>
      <w:r>
        <w:rPr>
          <w:rFonts w:hint="eastAsia" w:ascii="微软雅黑" w:hAnsi="微软雅黑" w:eastAsia="微软雅黑" w:cs="微软雅黑"/>
          <w:sz w:val="24"/>
          <w:szCs w:val="24"/>
        </w:rPr>
        <w:t>（北京时间）</w:t>
      </w:r>
      <w:r>
        <w:rPr>
          <w:rFonts w:hint="eastAsia" w:ascii="微软雅黑" w:hAnsi="微软雅黑" w:eastAsia="微软雅黑" w:cs="微软雅黑"/>
          <w:sz w:val="27"/>
          <w:szCs w:val="27"/>
        </w:rPr>
        <w:t>        </w:t>
      </w:r>
    </w:p>
    <w:p w14:paraId="060D69BE">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地点：</w:t>
      </w:r>
      <w:r>
        <w:rPr>
          <w:rStyle w:val="23"/>
          <w:rFonts w:hint="eastAsia" w:ascii="微软雅黑" w:hAnsi="微软雅黑" w:eastAsia="微软雅黑" w:cs="微软雅黑"/>
          <w:sz w:val="24"/>
          <w:szCs w:val="24"/>
        </w:rPr>
        <w:t>请登录政采云投标客户端投标</w:t>
      </w:r>
      <w:r>
        <w:rPr>
          <w:rFonts w:hint="eastAsia" w:ascii="微软雅黑" w:hAnsi="微软雅黑" w:eastAsia="微软雅黑" w:cs="微软雅黑"/>
          <w:sz w:val="27"/>
          <w:szCs w:val="27"/>
        </w:rPr>
        <w:t>     </w:t>
      </w:r>
    </w:p>
    <w:p w14:paraId="6D06ABD6">
      <w:pPr>
        <w:pStyle w:val="17"/>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1"/>
          <w:rFonts w:hint="eastAsia" w:ascii="微软雅黑" w:hAnsi="微软雅黑" w:eastAsia="微软雅黑" w:cs="微软雅黑"/>
          <w:sz w:val="24"/>
          <w:szCs w:val="24"/>
        </w:rPr>
        <w:t>五、响应文件开启</w:t>
      </w:r>
      <w:r>
        <w:rPr>
          <w:rFonts w:ascii="黑体" w:hAnsi="宋体" w:eastAsia="黑体" w:cs="黑体"/>
          <w:sz w:val="27"/>
          <w:szCs w:val="27"/>
        </w:rPr>
        <w:t>    </w:t>
      </w:r>
    </w:p>
    <w:p w14:paraId="0C273929">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开启时间：</w:t>
      </w:r>
      <w:r>
        <w:rPr>
          <w:rStyle w:val="23"/>
          <w:rFonts w:hint="eastAsia" w:ascii="微软雅黑" w:hAnsi="微软雅黑" w:eastAsia="微软雅黑" w:cs="微软雅黑"/>
          <w:sz w:val="24"/>
          <w:szCs w:val="24"/>
        </w:rPr>
        <w:t>2026年04月</w:t>
      </w:r>
      <w:r>
        <w:rPr>
          <w:rStyle w:val="23"/>
          <w:rFonts w:hint="eastAsia" w:ascii="微软雅黑" w:hAnsi="微软雅黑" w:eastAsia="微软雅黑" w:cs="微软雅黑"/>
          <w:sz w:val="24"/>
          <w:szCs w:val="24"/>
          <w:lang w:val="en-US" w:eastAsia="zh-CN"/>
        </w:rPr>
        <w:t>30</w:t>
      </w:r>
      <w:r>
        <w:rPr>
          <w:rStyle w:val="23"/>
          <w:rFonts w:hint="eastAsia" w:ascii="微软雅黑" w:hAnsi="微软雅黑" w:eastAsia="微软雅黑" w:cs="微软雅黑"/>
          <w:sz w:val="24"/>
          <w:szCs w:val="24"/>
        </w:rPr>
        <w:t>日 09:00</w:t>
      </w:r>
      <w:r>
        <w:rPr>
          <w:rFonts w:hint="eastAsia" w:ascii="微软雅黑" w:hAnsi="微软雅黑" w:eastAsia="微软雅黑" w:cs="微软雅黑"/>
          <w:sz w:val="24"/>
          <w:szCs w:val="24"/>
        </w:rPr>
        <w:t>（北京时间）</w:t>
      </w:r>
      <w:r>
        <w:rPr>
          <w:rFonts w:hint="eastAsia" w:ascii="微软雅黑" w:hAnsi="微软雅黑" w:eastAsia="微软雅黑" w:cs="微软雅黑"/>
          <w:sz w:val="27"/>
          <w:szCs w:val="27"/>
        </w:rPr>
        <w:t>        </w:t>
      </w:r>
    </w:p>
    <w:p w14:paraId="15659B61">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地点：</w:t>
      </w:r>
      <w:r>
        <w:rPr>
          <w:rStyle w:val="23"/>
          <w:rFonts w:hint="eastAsia" w:ascii="微软雅黑" w:hAnsi="微软雅黑" w:eastAsia="微软雅黑" w:cs="微软雅黑"/>
          <w:sz w:val="24"/>
          <w:szCs w:val="24"/>
        </w:rPr>
        <w:t>山西省临汾市尧都区山西省临汾市尧都区尧庙镇新能源大厦2层233号山西新昱工程项目管理有限公司-开标室</w:t>
      </w:r>
      <w:r>
        <w:rPr>
          <w:rFonts w:hint="eastAsia" w:ascii="微软雅黑" w:hAnsi="微软雅黑" w:eastAsia="微软雅黑" w:cs="微软雅黑"/>
          <w:sz w:val="27"/>
          <w:szCs w:val="27"/>
        </w:rPr>
        <w:t>      </w:t>
      </w:r>
    </w:p>
    <w:p w14:paraId="22B6A9E7">
      <w:pPr>
        <w:pStyle w:val="17"/>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21"/>
          <w:rFonts w:hint="eastAsia" w:ascii="微软雅黑" w:hAnsi="微软雅黑" w:eastAsia="微软雅黑" w:cs="微软雅黑"/>
          <w:sz w:val="24"/>
          <w:szCs w:val="24"/>
        </w:rPr>
        <w:t>六、公告期限</w:t>
      </w:r>
      <w:r>
        <w:rPr>
          <w:rFonts w:ascii="黑体" w:hAnsi="宋体" w:eastAsia="黑体" w:cs="黑体"/>
          <w:sz w:val="31"/>
          <w:szCs w:val="31"/>
        </w:rPr>
        <w:t>    </w:t>
      </w:r>
    </w:p>
    <w:p w14:paraId="7FE1268E">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自本公告发布之日起3个工作日。    </w:t>
      </w:r>
    </w:p>
    <w:p w14:paraId="3CCAA00A">
      <w:pPr>
        <w:pStyle w:val="17"/>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1"/>
          <w:rFonts w:hint="eastAsia" w:ascii="微软雅黑" w:hAnsi="微软雅黑" w:eastAsia="微软雅黑" w:cs="微软雅黑"/>
          <w:sz w:val="24"/>
          <w:szCs w:val="24"/>
        </w:rPr>
        <w:t>七、其他补充事宜</w:t>
      </w:r>
      <w:r>
        <w:rPr>
          <w:rFonts w:ascii="黑体" w:hAnsi="宋体" w:eastAsia="黑体" w:cs="黑体"/>
          <w:sz w:val="27"/>
          <w:szCs w:val="27"/>
        </w:rPr>
        <w:t>    </w:t>
      </w:r>
    </w:p>
    <w:p w14:paraId="779447F2">
      <w:pPr>
        <w:pStyle w:val="17"/>
        <w:keepNext w:val="0"/>
        <w:keepLines w:val="0"/>
        <w:widowControl/>
        <w:suppressLineNumbers w:val="0"/>
        <w:spacing w:before="75" w:beforeAutospacing="0" w:after="75" w:afterAutospacing="0" w:line="240" w:lineRule="auto"/>
        <w:ind w:left="0" w:right="0" w:firstLine="420"/>
      </w:pPr>
      <w:r>
        <w:rPr>
          <w:rStyle w:val="23"/>
          <w:rFonts w:hint="eastAsia" w:ascii="微软雅黑" w:hAnsi="微软雅黑" w:eastAsia="微软雅黑" w:cs="微软雅黑"/>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rPr>
        <w:t>    </w:t>
      </w:r>
    </w:p>
    <w:p w14:paraId="77FEEC70">
      <w:pPr>
        <w:pStyle w:val="17"/>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rPr>
        <w:t>      代理费支付方式： </w:t>
      </w:r>
      <w:r>
        <w:rPr>
          <w:rStyle w:val="23"/>
          <w:rFonts w:hint="eastAsia" w:ascii="微软雅黑" w:hAnsi="微软雅黑" w:eastAsia="微软雅黑" w:cs="微软雅黑"/>
        </w:rPr>
        <w:t>供应商支付</w:t>
      </w:r>
      <w:r>
        <w:rPr>
          <w:rFonts w:hint="eastAsia" w:ascii="微软雅黑" w:hAnsi="微软雅黑" w:eastAsia="微软雅黑" w:cs="微软雅黑"/>
        </w:rPr>
        <w:t> </w:t>
      </w:r>
    </w:p>
    <w:p w14:paraId="7BF96F52">
      <w:pPr>
        <w:pStyle w:val="17"/>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rPr>
        <w:t>      代理费收费标准： </w:t>
      </w:r>
      <w:r>
        <w:rPr>
          <w:rStyle w:val="23"/>
          <w:rFonts w:hint="eastAsia" w:ascii="微软雅黑" w:hAnsi="微软雅黑" w:eastAsia="微软雅黑" w:cs="微软雅黑"/>
        </w:rPr>
        <w:t>服务费金额按国家发改委“计价格（2011）534号”文件规定计算</w:t>
      </w:r>
      <w:r>
        <w:rPr>
          <w:rFonts w:hint="eastAsia" w:ascii="微软雅黑" w:hAnsi="微软雅黑" w:eastAsia="微软雅黑" w:cs="微软雅黑"/>
        </w:rPr>
        <w:t> </w:t>
      </w:r>
    </w:p>
    <w:p w14:paraId="3686AEAD">
      <w:pPr>
        <w:pStyle w:val="17"/>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rPr>
        <w:t>      代理费收费金额（元）： </w:t>
      </w:r>
      <w:r>
        <w:rPr>
          <w:rStyle w:val="23"/>
          <w:rFonts w:hint="eastAsia" w:ascii="微软雅黑" w:hAnsi="微软雅黑" w:eastAsia="微软雅黑" w:cs="微软雅黑"/>
        </w:rPr>
        <w:t>/</w:t>
      </w:r>
      <w:r>
        <w:rPr>
          <w:rFonts w:hint="eastAsia" w:ascii="微软雅黑" w:hAnsi="微软雅黑" w:eastAsia="微软雅黑" w:cs="微软雅黑"/>
        </w:rPr>
        <w:t> </w:t>
      </w:r>
    </w:p>
    <w:p w14:paraId="0CD29EB6">
      <w:pPr>
        <w:pStyle w:val="17"/>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21"/>
          <w:rFonts w:hint="eastAsia" w:ascii="微软雅黑" w:hAnsi="微软雅黑" w:eastAsia="微软雅黑" w:cs="微软雅黑"/>
          <w:sz w:val="24"/>
          <w:szCs w:val="24"/>
        </w:rPr>
        <w:t>八、凡对本次招标提出询问，请按以下方式联系</w:t>
      </w:r>
      <w:r>
        <w:rPr>
          <w:rFonts w:ascii="黑体" w:hAnsi="宋体" w:eastAsia="黑体" w:cs="黑体"/>
          <w:sz w:val="31"/>
          <w:szCs w:val="31"/>
        </w:rPr>
        <w:t>    </w:t>
      </w:r>
    </w:p>
    <w:p w14:paraId="64925394">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1.采购人信息            </w:t>
      </w:r>
    </w:p>
    <w:p w14:paraId="0913D5AF">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名 称：</w:t>
      </w:r>
      <w:r>
        <w:rPr>
          <w:rStyle w:val="23"/>
          <w:rFonts w:hint="eastAsia" w:ascii="微软雅黑" w:hAnsi="微软雅黑" w:eastAsia="微软雅黑" w:cs="微软雅黑"/>
        </w:rPr>
        <w:t>临汾市残疾人就业服务中心</w:t>
      </w:r>
      <w:r>
        <w:rPr>
          <w:rFonts w:hint="eastAsia" w:ascii="微软雅黑" w:hAnsi="微软雅黑" w:eastAsia="微软雅黑" w:cs="微软雅黑"/>
        </w:rPr>
        <w:t>           </w:t>
      </w:r>
    </w:p>
    <w:p w14:paraId="31825F8E">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地 址：</w:t>
      </w:r>
      <w:r>
        <w:rPr>
          <w:rStyle w:val="23"/>
          <w:rFonts w:hint="eastAsia" w:ascii="微软雅黑" w:hAnsi="微软雅黑" w:eastAsia="微软雅黑" w:cs="微软雅黑"/>
        </w:rPr>
        <w:t>尧都区尧庙镇杜村同盛学校西侧残疾人康复中心</w:t>
      </w:r>
      <w:r>
        <w:rPr>
          <w:rFonts w:hint="eastAsia" w:ascii="微软雅黑" w:hAnsi="微软雅黑" w:eastAsia="微软雅黑" w:cs="微软雅黑"/>
        </w:rPr>
        <w:t>          </w:t>
      </w:r>
    </w:p>
    <w:p w14:paraId="344ADA21">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联系方式：</w:t>
      </w:r>
      <w:r>
        <w:rPr>
          <w:rStyle w:val="23"/>
          <w:rFonts w:hint="eastAsia" w:ascii="微软雅黑" w:hAnsi="微软雅黑" w:eastAsia="微软雅黑" w:cs="微软雅黑"/>
        </w:rPr>
        <w:t>0357-2016545</w:t>
      </w:r>
      <w:r>
        <w:rPr>
          <w:rFonts w:hint="eastAsia" w:ascii="微软雅黑" w:hAnsi="微软雅黑" w:eastAsia="微软雅黑" w:cs="微软雅黑"/>
        </w:rPr>
        <w:t>           </w:t>
      </w:r>
    </w:p>
    <w:p w14:paraId="6573BCA7">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2.采购代理机构信息            </w:t>
      </w:r>
    </w:p>
    <w:p w14:paraId="4A582BD9">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名 称：</w:t>
      </w:r>
      <w:r>
        <w:rPr>
          <w:rStyle w:val="23"/>
          <w:rFonts w:hint="eastAsia" w:ascii="微软雅黑" w:hAnsi="微软雅黑" w:eastAsia="微软雅黑" w:cs="微软雅黑"/>
        </w:rPr>
        <w:t>山西新昱工程项目管理有限公司</w:t>
      </w:r>
      <w:r>
        <w:rPr>
          <w:rFonts w:hint="eastAsia" w:ascii="微软雅黑" w:hAnsi="微软雅黑" w:eastAsia="微软雅黑" w:cs="微软雅黑"/>
        </w:rPr>
        <w:t>         </w:t>
      </w:r>
    </w:p>
    <w:p w14:paraId="59B4C06C">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地 址：</w:t>
      </w:r>
      <w:r>
        <w:rPr>
          <w:rStyle w:val="23"/>
          <w:rFonts w:hint="eastAsia" w:ascii="微软雅黑" w:hAnsi="微软雅黑" w:eastAsia="微软雅黑" w:cs="微软雅黑"/>
        </w:rPr>
        <w:t>山西省临汾市尧都高新技术产业开发区新能源大厦2层230号</w:t>
      </w:r>
      <w:r>
        <w:rPr>
          <w:rFonts w:hint="eastAsia" w:ascii="微软雅黑" w:hAnsi="微软雅黑" w:eastAsia="微软雅黑" w:cs="微软雅黑"/>
        </w:rPr>
        <w:t>           </w:t>
      </w:r>
    </w:p>
    <w:p w14:paraId="2D9BCF49">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联系方式：</w:t>
      </w:r>
      <w:r>
        <w:rPr>
          <w:rStyle w:val="23"/>
          <w:rFonts w:hint="eastAsia" w:ascii="微软雅黑" w:hAnsi="微软雅黑" w:eastAsia="微软雅黑" w:cs="微软雅黑"/>
        </w:rPr>
        <w:t>0357-2031515、18636743673</w:t>
      </w:r>
      <w:r>
        <w:rPr>
          <w:rFonts w:hint="eastAsia" w:ascii="微软雅黑" w:hAnsi="微软雅黑" w:eastAsia="微软雅黑" w:cs="微软雅黑"/>
        </w:rPr>
        <w:t>            </w:t>
      </w:r>
    </w:p>
    <w:p w14:paraId="735446C2">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3.项目联系方式    </w:t>
      </w:r>
    </w:p>
    <w:p w14:paraId="726DA201">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项目联系人：</w:t>
      </w:r>
      <w:r>
        <w:rPr>
          <w:rStyle w:val="23"/>
          <w:rFonts w:hint="eastAsia" w:ascii="微软雅黑" w:hAnsi="微软雅黑" w:eastAsia="微软雅黑" w:cs="微软雅黑"/>
        </w:rPr>
        <w:t>勾通</w:t>
      </w:r>
      <w:r>
        <w:rPr>
          <w:rFonts w:hint="eastAsia" w:ascii="微软雅黑" w:hAnsi="微软雅黑" w:eastAsia="微软雅黑" w:cs="微软雅黑"/>
        </w:rPr>
        <w:t>   </w:t>
      </w:r>
    </w:p>
    <w:p w14:paraId="3CC079CB">
      <w:pPr>
        <w:pStyle w:val="17"/>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rPr>
        <w:t>电 话：</w:t>
      </w:r>
      <w:r>
        <w:rPr>
          <w:rStyle w:val="23"/>
          <w:rFonts w:hint="eastAsia" w:ascii="微软雅黑" w:hAnsi="微软雅黑" w:eastAsia="微软雅黑" w:cs="微软雅黑"/>
        </w:rPr>
        <w:t>0357-2031515、18636743673</w:t>
      </w:r>
      <w:r>
        <w:rPr>
          <w:rFonts w:hint="eastAsia" w:ascii="微软雅黑" w:hAnsi="微软雅黑" w:eastAsia="微软雅黑" w:cs="微软雅黑"/>
        </w:rPr>
        <w:t>  </w:t>
      </w:r>
    </w:p>
    <w:p w14:paraId="0F3B2D62">
      <w:pPr>
        <w:pStyle w:val="17"/>
        <w:keepNext w:val="0"/>
        <w:keepLines w:val="0"/>
        <w:widowControl/>
        <w:suppressLineNumbers w:val="0"/>
        <w:spacing w:before="75" w:beforeAutospacing="0" w:after="75" w:afterAutospacing="0"/>
        <w:ind w:left="0" w:right="0"/>
      </w:pPr>
    </w:p>
    <w:p w14:paraId="726A9329">
      <w:pPr>
        <w:bidi w:val="0"/>
        <w:spacing w:line="360" w:lineRule="auto"/>
        <w:rPr>
          <w:rFonts w:hint="eastAsia" w:ascii="仿宋" w:hAnsi="仿宋" w:eastAsia="仿宋" w:cs="仿宋"/>
          <w:szCs w:val="28"/>
          <w:highlight w:val="none"/>
        </w:rPr>
      </w:pPr>
      <w:r>
        <w:rPr>
          <w:rFonts w:hint="eastAsia" w:ascii="仿宋" w:hAnsi="仿宋" w:eastAsia="仿宋" w:cs="仿宋"/>
          <w:i w:val="0"/>
          <w:iCs w:val="0"/>
          <w:caps w:val="0"/>
          <w:color w:val="000000"/>
          <w:spacing w:val="0"/>
          <w:szCs w:val="24"/>
          <w:highlight w:val="none"/>
        </w:rPr>
        <w:t> </w:t>
      </w:r>
      <w:r>
        <w:rPr>
          <w:rFonts w:hint="eastAsia" w:ascii="仿宋" w:hAnsi="仿宋" w:eastAsia="仿宋" w:cs="仿宋"/>
          <w:i w:val="0"/>
          <w:iCs w:val="0"/>
          <w:caps w:val="0"/>
          <w:color w:val="000000"/>
          <w:spacing w:val="0"/>
          <w:szCs w:val="28"/>
          <w:highlight w:val="none"/>
        </w:rPr>
        <w:t> </w:t>
      </w:r>
    </w:p>
    <w:p w14:paraId="5DBB8F4D">
      <w:pPr>
        <w:widowControl/>
        <w:wordWrap w:val="0"/>
        <w:topLinePunct/>
        <w:ind w:firstLine="562" w:firstLineChars="200"/>
        <w:jc w:val="center"/>
        <w:outlineLvl w:val="0"/>
        <w:rPr>
          <w:rFonts w:hint="eastAsia" w:ascii="仿宋" w:hAnsi="仿宋" w:eastAsia="仿宋" w:cs="仿宋"/>
          <w:b w:val="0"/>
          <w:bCs/>
          <w:color w:val="000000"/>
          <w:spacing w:val="20"/>
          <w:kern w:val="0"/>
          <w:sz w:val="24"/>
          <w:szCs w:val="24"/>
          <w:highlight w:val="none"/>
          <w:lang w:val="en-US" w:eastAsia="zh-CN"/>
        </w:rPr>
      </w:pPr>
      <w:r>
        <w:rPr>
          <w:rFonts w:hint="eastAsia" w:ascii="仿宋" w:hAnsi="仿宋" w:eastAsia="仿宋" w:cs="仿宋"/>
          <w:b/>
          <w:color w:val="000000"/>
          <w:spacing w:val="20"/>
          <w:kern w:val="0"/>
          <w:sz w:val="24"/>
          <w:szCs w:val="24"/>
          <w:highlight w:val="none"/>
          <w:lang w:val="en-US" w:eastAsia="zh-CN"/>
        </w:rPr>
        <w:t xml:space="preserve">                  </w:t>
      </w:r>
      <w:r>
        <w:rPr>
          <w:rFonts w:hint="eastAsia" w:ascii="仿宋" w:hAnsi="仿宋" w:eastAsia="仿宋" w:cs="仿宋"/>
          <w:b w:val="0"/>
          <w:bCs/>
          <w:color w:val="FF0000"/>
          <w:spacing w:val="20"/>
          <w:kern w:val="0"/>
          <w:sz w:val="24"/>
          <w:szCs w:val="24"/>
          <w:highlight w:val="none"/>
          <w:lang w:val="en-US" w:eastAsia="zh-CN"/>
        </w:rPr>
        <w:t xml:space="preserve">     </w:t>
      </w:r>
      <w:r>
        <w:rPr>
          <w:rFonts w:hint="eastAsia" w:ascii="仿宋" w:hAnsi="仿宋" w:eastAsia="仿宋" w:cs="仿宋"/>
          <w:b w:val="0"/>
          <w:bCs/>
          <w:color w:val="000000"/>
          <w:spacing w:val="20"/>
          <w:kern w:val="0"/>
          <w:sz w:val="24"/>
          <w:szCs w:val="24"/>
          <w:highlight w:val="none"/>
          <w:lang w:val="en-US" w:eastAsia="zh-CN"/>
        </w:rPr>
        <w:t xml:space="preserve">    </w:t>
      </w:r>
    </w:p>
    <w:p w14:paraId="29DF78B8">
      <w:pPr>
        <w:widowControl/>
        <w:wordWrap w:val="0"/>
        <w:topLinePunct/>
        <w:ind w:firstLine="642" w:firstLineChars="200"/>
        <w:jc w:val="center"/>
        <w:outlineLvl w:val="0"/>
        <w:rPr>
          <w:rFonts w:hint="eastAsia" w:ascii="仿宋" w:hAnsi="仿宋" w:eastAsia="仿宋" w:cs="仿宋"/>
          <w:b/>
          <w:color w:val="000000"/>
          <w:spacing w:val="20"/>
          <w:kern w:val="0"/>
          <w:sz w:val="28"/>
          <w:szCs w:val="28"/>
          <w:highlight w:val="none"/>
        </w:rPr>
      </w:pPr>
      <w:r>
        <w:rPr>
          <w:rFonts w:hint="eastAsia" w:ascii="仿宋" w:hAnsi="仿宋" w:eastAsia="仿宋" w:cs="仿宋"/>
          <w:b/>
          <w:color w:val="000000"/>
          <w:spacing w:val="20"/>
          <w:kern w:val="0"/>
          <w:sz w:val="28"/>
          <w:szCs w:val="28"/>
          <w:highlight w:val="none"/>
        </w:rPr>
        <w:br w:type="page"/>
      </w:r>
      <w:bookmarkStart w:id="1" w:name="_Toc7225"/>
      <w:r>
        <w:rPr>
          <w:rFonts w:hint="eastAsia" w:ascii="仿宋" w:hAnsi="仿宋" w:eastAsia="仿宋" w:cs="仿宋"/>
          <w:b/>
          <w:color w:val="000000"/>
          <w:spacing w:val="20"/>
          <w:kern w:val="0"/>
          <w:sz w:val="28"/>
          <w:szCs w:val="28"/>
          <w:highlight w:val="none"/>
        </w:rPr>
        <w:t>第二部分  磋商供应商须知前附表</w:t>
      </w:r>
      <w:bookmarkEnd w:id="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760"/>
        <w:gridCol w:w="6763"/>
      </w:tblGrid>
      <w:tr w14:paraId="1293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7" w:type="dxa"/>
            <w:noWrap w:val="0"/>
            <w:vAlign w:val="center"/>
          </w:tcPr>
          <w:p w14:paraId="42CDF829">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1760" w:type="dxa"/>
            <w:noWrap w:val="0"/>
            <w:vAlign w:val="center"/>
          </w:tcPr>
          <w:p w14:paraId="010687EA">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内  容</w:t>
            </w:r>
          </w:p>
        </w:tc>
        <w:tc>
          <w:tcPr>
            <w:tcW w:w="6763" w:type="dxa"/>
            <w:noWrap w:val="0"/>
            <w:vAlign w:val="center"/>
          </w:tcPr>
          <w:p w14:paraId="75F6335D">
            <w:pPr>
              <w:pStyle w:val="11"/>
              <w:snapToGrid w:val="0"/>
              <w:jc w:val="center"/>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说明与要求</w:t>
            </w:r>
          </w:p>
        </w:tc>
      </w:tr>
      <w:tr w14:paraId="03F9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07" w:type="dxa"/>
            <w:noWrap w:val="0"/>
            <w:vAlign w:val="center"/>
          </w:tcPr>
          <w:p w14:paraId="093BD8CD">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1</w:t>
            </w:r>
          </w:p>
        </w:tc>
        <w:tc>
          <w:tcPr>
            <w:tcW w:w="1760" w:type="dxa"/>
            <w:noWrap w:val="0"/>
            <w:vAlign w:val="center"/>
          </w:tcPr>
          <w:p w14:paraId="3C3C96CE">
            <w:pPr>
              <w:pStyle w:val="27"/>
              <w:tabs>
                <w:tab w:val="clear" w:pos="2880"/>
              </w:tabs>
              <w:snapToGrid w:val="0"/>
              <w:ind w:left="0" w:firstLine="0"/>
              <w:jc w:val="both"/>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磋商供应商应具备的资格要求</w:t>
            </w:r>
          </w:p>
        </w:tc>
        <w:tc>
          <w:tcPr>
            <w:tcW w:w="6763" w:type="dxa"/>
            <w:noWrap w:val="0"/>
            <w:vAlign w:val="center"/>
          </w:tcPr>
          <w:p w14:paraId="4A5913B7">
            <w:pPr>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1.满足《中华人民共和国政府采购法》第二十二条规定；</w:t>
            </w:r>
          </w:p>
          <w:p w14:paraId="7E31AE80">
            <w:pPr>
              <w:outlineLvl w:val="9"/>
              <w:rPr>
                <w:rFonts w:hint="eastAsia" w:ascii="仿宋" w:hAnsi="仿宋" w:eastAsia="仿宋" w:cs="仿宋"/>
                <w:b w:val="0"/>
                <w:bCs/>
                <w:sz w:val="24"/>
                <w:highlight w:val="none"/>
                <w:lang w:eastAsia="zh-CN"/>
              </w:rPr>
            </w:pPr>
            <w:r>
              <w:rPr>
                <w:rFonts w:hint="eastAsia" w:ascii="仿宋" w:hAnsi="仿宋" w:eastAsia="仿宋" w:cs="仿宋"/>
                <w:b w:val="0"/>
                <w:bCs/>
                <w:sz w:val="24"/>
                <w:highlight w:val="none"/>
              </w:rPr>
              <w:t>2.落实政府采购政策需满足的资格要求：本项目专门面向中小企业，监狱企业、残疾人福利性单位视同小微企业</w:t>
            </w:r>
            <w:r>
              <w:rPr>
                <w:rFonts w:hint="eastAsia" w:ascii="仿宋" w:hAnsi="仿宋" w:eastAsia="仿宋" w:cs="仿宋"/>
                <w:b w:val="0"/>
                <w:bCs/>
                <w:sz w:val="24"/>
                <w:highlight w:val="none"/>
                <w:lang w:eastAsia="zh-CN"/>
              </w:rPr>
              <w:t>；</w:t>
            </w:r>
          </w:p>
          <w:p w14:paraId="121EA0FE">
            <w:pPr>
              <w:outlineLvl w:val="9"/>
              <w:rPr>
                <w:rFonts w:hint="eastAsia" w:ascii="仿宋" w:hAnsi="仿宋" w:eastAsia="仿宋" w:cs="仿宋"/>
                <w:b w:val="0"/>
                <w:bCs/>
                <w:sz w:val="24"/>
                <w:highlight w:val="none"/>
                <w:lang w:eastAsia="zh-CN"/>
              </w:rPr>
            </w:pPr>
            <w:r>
              <w:rPr>
                <w:rFonts w:hint="eastAsia" w:ascii="仿宋" w:hAnsi="仿宋" w:eastAsia="仿宋" w:cs="仿宋"/>
                <w:b w:val="0"/>
                <w:bCs/>
                <w:sz w:val="24"/>
                <w:highlight w:val="none"/>
              </w:rPr>
              <w:t>3.本</w:t>
            </w:r>
            <w:r>
              <w:rPr>
                <w:rFonts w:hint="eastAsia" w:ascii="仿宋" w:hAnsi="仿宋" w:eastAsia="仿宋" w:cs="仿宋"/>
                <w:b w:val="0"/>
                <w:bCs/>
                <w:sz w:val="24"/>
                <w:highlight w:val="none"/>
                <w:lang w:val="en-US" w:eastAsia="zh-CN"/>
              </w:rPr>
              <w:t>项目</w:t>
            </w:r>
            <w:r>
              <w:rPr>
                <w:rFonts w:hint="eastAsia" w:ascii="仿宋" w:hAnsi="仿宋" w:eastAsia="仿宋" w:cs="仿宋"/>
                <w:b w:val="0"/>
                <w:bCs/>
                <w:sz w:val="24"/>
                <w:highlight w:val="none"/>
              </w:rPr>
              <w:t>是否接受联合体磋商：否</w:t>
            </w:r>
            <w:r>
              <w:rPr>
                <w:rFonts w:hint="eastAsia" w:ascii="仿宋" w:hAnsi="仿宋" w:eastAsia="仿宋" w:cs="仿宋"/>
                <w:b w:val="0"/>
                <w:bCs/>
                <w:sz w:val="24"/>
                <w:highlight w:val="none"/>
                <w:lang w:eastAsia="zh-CN"/>
              </w:rPr>
              <w:t>；</w:t>
            </w:r>
          </w:p>
          <w:p w14:paraId="66D2805D">
            <w:pPr>
              <w:outlineLvl w:val="9"/>
              <w:rPr>
                <w:rFonts w:hint="eastAsia" w:ascii="仿宋" w:hAnsi="仿宋" w:eastAsia="仿宋" w:cs="仿宋"/>
                <w:kern w:val="2"/>
                <w:sz w:val="28"/>
                <w:szCs w:val="28"/>
                <w:highlight w:val="none"/>
                <w:lang w:eastAsia="zh-CN"/>
              </w:rPr>
            </w:pPr>
            <w:r>
              <w:rPr>
                <w:rFonts w:hint="eastAsia" w:ascii="仿宋" w:hAnsi="仿宋" w:eastAsia="仿宋" w:cs="仿宋"/>
                <w:b w:val="0"/>
                <w:bCs/>
                <w:sz w:val="24"/>
                <w:highlight w:val="none"/>
                <w:lang w:val="en-US" w:eastAsia="zh-CN"/>
              </w:rPr>
              <w:t>4.</w:t>
            </w:r>
            <w:r>
              <w:rPr>
                <w:rFonts w:hint="eastAsia" w:ascii="仿宋" w:hAnsi="仿宋" w:eastAsia="仿宋" w:cs="仿宋"/>
                <w:b w:val="0"/>
                <w:bCs/>
                <w:sz w:val="24"/>
                <w:highlight w:val="none"/>
              </w:rPr>
              <w:t>本</w:t>
            </w:r>
            <w:r>
              <w:rPr>
                <w:rFonts w:hint="eastAsia" w:ascii="仿宋" w:hAnsi="仿宋" w:eastAsia="仿宋" w:cs="仿宋"/>
                <w:b w:val="0"/>
                <w:bCs/>
                <w:sz w:val="24"/>
                <w:highlight w:val="none"/>
                <w:lang w:val="en-US" w:eastAsia="zh-CN"/>
              </w:rPr>
              <w:t>项目</w:t>
            </w:r>
            <w:r>
              <w:rPr>
                <w:rFonts w:hint="eastAsia" w:ascii="仿宋" w:hAnsi="仿宋" w:eastAsia="仿宋" w:cs="仿宋"/>
                <w:b w:val="0"/>
                <w:bCs/>
                <w:sz w:val="24"/>
                <w:highlight w:val="none"/>
              </w:rPr>
              <w:t>是否接受代理商参加：否</w:t>
            </w:r>
            <w:r>
              <w:rPr>
                <w:rFonts w:hint="eastAsia" w:ascii="仿宋" w:hAnsi="仿宋" w:eastAsia="仿宋" w:cs="仿宋"/>
                <w:b w:val="0"/>
                <w:bCs/>
                <w:sz w:val="24"/>
                <w:highlight w:val="none"/>
                <w:lang w:eastAsia="zh-CN"/>
              </w:rPr>
              <w:t>；</w:t>
            </w:r>
          </w:p>
          <w:p w14:paraId="71038414">
            <w:pPr>
              <w:outlineLvl w:val="9"/>
              <w:rPr>
                <w:rFonts w:ascii="仿宋" w:hAnsi="仿宋" w:eastAsia="仿宋" w:cs="仿宋"/>
                <w:b/>
                <w:sz w:val="24"/>
                <w:highlight w:val="none"/>
              </w:rPr>
            </w:pPr>
            <w:r>
              <w:rPr>
                <w:rFonts w:hint="eastAsia" w:ascii="仿宋" w:hAnsi="仿宋" w:eastAsia="仿宋" w:cs="仿宋"/>
                <w:b w:val="0"/>
                <w:bCs/>
                <w:sz w:val="24"/>
                <w:highlight w:val="none"/>
                <w:lang w:val="en-US" w:eastAsia="zh-CN"/>
              </w:rPr>
              <w:t>5.</w:t>
            </w:r>
            <w:r>
              <w:rPr>
                <w:rFonts w:hint="eastAsia" w:ascii="仿宋" w:hAnsi="仿宋" w:eastAsia="仿宋" w:cs="仿宋"/>
                <w:b w:val="0"/>
                <w:bCs/>
                <w:sz w:val="24"/>
                <w:highlight w:val="none"/>
              </w:rPr>
              <w:t>本项目的特定资格要求：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供应商须为行政许可的民办职业培训学校或人力资源机构，民办学校应具备《民办非企业法人证书》及人力资源和社会保障部门颁发的《中华人民共和国民办学校办学许可证》；人力资源公司应具备行政主管部门颁发的人力资源服务许可证、劳务派遣经营许可证；</w:t>
            </w:r>
            <w:r>
              <w:rPr>
                <w:rFonts w:hint="eastAsia" w:ascii="仿宋" w:hAnsi="仿宋" w:eastAsia="仿宋" w:cs="仿宋"/>
                <w:sz w:val="24"/>
                <w:szCs w:val="24"/>
                <w:highlight w:val="none"/>
              </w:rPr>
              <w:t xml:space="preserve">  </w:t>
            </w:r>
          </w:p>
        </w:tc>
      </w:tr>
      <w:tr w14:paraId="45EE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noWrap w:val="0"/>
            <w:vAlign w:val="center"/>
          </w:tcPr>
          <w:p w14:paraId="31D9C96E">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2</w:t>
            </w:r>
          </w:p>
        </w:tc>
        <w:tc>
          <w:tcPr>
            <w:tcW w:w="1760" w:type="dxa"/>
            <w:noWrap w:val="0"/>
            <w:vAlign w:val="center"/>
          </w:tcPr>
          <w:p w14:paraId="22D008B5">
            <w:pPr>
              <w:pStyle w:val="25"/>
              <w:snapToGrid w:val="0"/>
              <w:textAlignment w:val="auto"/>
              <w:outlineLvl w:val="9"/>
              <w:rPr>
                <w:rFonts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评审方法</w:t>
            </w:r>
          </w:p>
        </w:tc>
        <w:tc>
          <w:tcPr>
            <w:tcW w:w="6763" w:type="dxa"/>
            <w:noWrap w:val="0"/>
            <w:vAlign w:val="center"/>
          </w:tcPr>
          <w:p w14:paraId="2FDF45D0">
            <w:pPr>
              <w:pStyle w:val="25"/>
              <w:snapToGrid w:val="0"/>
              <w:textAlignment w:val="auto"/>
              <w:outlineLvl w:val="9"/>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综合评分法</w:t>
            </w:r>
          </w:p>
        </w:tc>
      </w:tr>
      <w:tr w14:paraId="31B2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noWrap w:val="0"/>
            <w:vAlign w:val="center"/>
          </w:tcPr>
          <w:p w14:paraId="61BA01F8">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3</w:t>
            </w:r>
          </w:p>
        </w:tc>
        <w:tc>
          <w:tcPr>
            <w:tcW w:w="1760" w:type="dxa"/>
            <w:noWrap w:val="0"/>
            <w:vAlign w:val="center"/>
          </w:tcPr>
          <w:p w14:paraId="0A262EFA">
            <w:pPr>
              <w:pStyle w:val="25"/>
              <w:snapToGrid w:val="0"/>
              <w:textAlignment w:val="auto"/>
              <w:outlineLvl w:val="9"/>
              <w:rPr>
                <w:rFonts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成交供应商的确定</w:t>
            </w:r>
          </w:p>
        </w:tc>
        <w:tc>
          <w:tcPr>
            <w:tcW w:w="6763" w:type="dxa"/>
            <w:noWrap w:val="0"/>
            <w:vAlign w:val="center"/>
          </w:tcPr>
          <w:p w14:paraId="7D035D9A">
            <w:pPr>
              <w:pStyle w:val="25"/>
              <w:snapToGrid w:val="0"/>
              <w:textAlignment w:val="auto"/>
              <w:outlineLvl w:val="9"/>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sym w:font="Wingdings" w:char="00A8"/>
            </w:r>
            <w:r>
              <w:rPr>
                <w:rFonts w:hint="eastAsia" w:ascii="仿宋" w:hAnsi="仿宋" w:eastAsia="仿宋" w:cs="仿宋"/>
                <w:bCs/>
                <w:kern w:val="2"/>
                <w:sz w:val="24"/>
                <w:szCs w:val="24"/>
                <w:highlight w:val="none"/>
              </w:rPr>
              <w:t>采购人授权评审小组直接确定</w:t>
            </w:r>
          </w:p>
          <w:p w14:paraId="2AC32FA9">
            <w:pPr>
              <w:pStyle w:val="25"/>
              <w:snapToGrid w:val="0"/>
              <w:textAlignment w:val="auto"/>
              <w:outlineLvl w:val="9"/>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sym w:font="Wingdings" w:char="00FE"/>
            </w:r>
            <w:r>
              <w:rPr>
                <w:rFonts w:hint="eastAsia" w:ascii="仿宋" w:hAnsi="仿宋" w:eastAsia="仿宋" w:cs="仿宋"/>
                <w:bCs/>
                <w:kern w:val="2"/>
                <w:sz w:val="24"/>
                <w:szCs w:val="24"/>
                <w:highlight w:val="none"/>
              </w:rPr>
              <w:t>由评审小组推荐出成交候选供应商的排序，采购人确定</w:t>
            </w:r>
          </w:p>
        </w:tc>
      </w:tr>
      <w:tr w14:paraId="7B43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noWrap w:val="0"/>
            <w:vAlign w:val="center"/>
          </w:tcPr>
          <w:p w14:paraId="2DFD0B00">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4</w:t>
            </w:r>
          </w:p>
        </w:tc>
        <w:tc>
          <w:tcPr>
            <w:tcW w:w="1760" w:type="dxa"/>
            <w:noWrap w:val="0"/>
            <w:vAlign w:val="center"/>
          </w:tcPr>
          <w:p w14:paraId="649CBAD0">
            <w:pPr>
              <w:snapToGrid w:val="0"/>
              <w:outlineLvl w:val="9"/>
              <w:rPr>
                <w:rFonts w:hint="eastAsia" w:ascii="仿宋" w:hAnsi="仿宋" w:eastAsia="仿宋" w:cs="仿宋"/>
                <w:b/>
                <w:bCs/>
                <w:sz w:val="24"/>
                <w:highlight w:val="none"/>
              </w:rPr>
            </w:pPr>
            <w:r>
              <w:rPr>
                <w:rFonts w:hint="eastAsia" w:ascii="仿宋" w:hAnsi="仿宋" w:eastAsia="仿宋" w:cs="仿宋"/>
                <w:b/>
                <w:bCs/>
                <w:sz w:val="24"/>
                <w:highlight w:val="none"/>
              </w:rPr>
              <w:t>响应文件份数</w:t>
            </w:r>
          </w:p>
        </w:tc>
        <w:tc>
          <w:tcPr>
            <w:tcW w:w="6763" w:type="dxa"/>
            <w:noWrap w:val="0"/>
            <w:vAlign w:val="center"/>
          </w:tcPr>
          <w:p w14:paraId="1247DC6F">
            <w:pPr>
              <w:jc w:val="left"/>
              <w:outlineLvl w:val="9"/>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w:t>
            </w:r>
          </w:p>
        </w:tc>
      </w:tr>
      <w:tr w14:paraId="3D46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noWrap w:val="0"/>
            <w:vAlign w:val="center"/>
          </w:tcPr>
          <w:p w14:paraId="4DEBC7AE">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5</w:t>
            </w:r>
          </w:p>
        </w:tc>
        <w:tc>
          <w:tcPr>
            <w:tcW w:w="1760" w:type="dxa"/>
            <w:noWrap w:val="0"/>
            <w:vAlign w:val="center"/>
          </w:tcPr>
          <w:p w14:paraId="3EFDD0D2">
            <w:pPr>
              <w:snapToGrid w:val="0"/>
              <w:ind w:firstLine="120" w:firstLineChars="5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响应文件</w:t>
            </w:r>
          </w:p>
          <w:p w14:paraId="5D52C5B3">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（资格证明文件）</w:t>
            </w:r>
          </w:p>
        </w:tc>
        <w:tc>
          <w:tcPr>
            <w:tcW w:w="6763" w:type="dxa"/>
            <w:noWrap w:val="0"/>
            <w:vAlign w:val="center"/>
          </w:tcPr>
          <w:p w14:paraId="087D4AD8">
            <w:pPr>
              <w:outlineLvl w:val="9"/>
              <w:rPr>
                <w:rFonts w:hint="eastAsia" w:ascii="仿宋" w:hAnsi="仿宋" w:eastAsia="仿宋" w:cs="仿宋"/>
                <w:sz w:val="24"/>
                <w:highlight w:val="none"/>
              </w:rPr>
            </w:pPr>
            <w:r>
              <w:rPr>
                <w:rFonts w:hint="eastAsia" w:ascii="仿宋" w:hAnsi="仿宋" w:eastAsia="仿宋" w:cs="仿宋"/>
                <w:sz w:val="24"/>
                <w:highlight w:val="none"/>
              </w:rPr>
              <w:t>1、磋商供应商代表证明</w:t>
            </w:r>
          </w:p>
          <w:p w14:paraId="49CA92BD">
            <w:pPr>
              <w:outlineLvl w:val="9"/>
              <w:rPr>
                <w:rFonts w:hint="eastAsia" w:ascii="仿宋" w:hAnsi="仿宋" w:eastAsia="仿宋" w:cs="仿宋"/>
                <w:sz w:val="24"/>
                <w:highlight w:val="none"/>
              </w:rPr>
            </w:pPr>
            <w:r>
              <w:rPr>
                <w:rFonts w:hint="eastAsia" w:ascii="仿宋" w:hAnsi="仿宋" w:eastAsia="仿宋" w:cs="仿宋"/>
                <w:sz w:val="24"/>
                <w:highlight w:val="none"/>
              </w:rPr>
              <w:t>（1）法定代表人（负责人）参加磋商的，提供“法定代表人（负责人）证明书”；</w:t>
            </w:r>
          </w:p>
          <w:p w14:paraId="6FDEE679">
            <w:pPr>
              <w:outlineLvl w:val="9"/>
              <w:rPr>
                <w:rFonts w:hint="eastAsia" w:ascii="仿宋" w:hAnsi="仿宋" w:eastAsia="仿宋" w:cs="仿宋"/>
                <w:sz w:val="24"/>
                <w:highlight w:val="none"/>
              </w:rPr>
            </w:pPr>
            <w:r>
              <w:rPr>
                <w:rFonts w:hint="eastAsia" w:ascii="仿宋" w:hAnsi="仿宋" w:eastAsia="仿宋" w:cs="仿宋"/>
                <w:sz w:val="24"/>
                <w:highlight w:val="none"/>
              </w:rPr>
              <w:t>（2）委托代理人参加磋商的，除提供“法定代表人（负责人）证明书”外，还需提供提供“法定代表人（负责人）授权委托书”；</w:t>
            </w:r>
          </w:p>
          <w:p w14:paraId="154B4FE7">
            <w:pPr>
              <w:outlineLvl w:val="9"/>
              <w:rPr>
                <w:rFonts w:hint="eastAsia" w:ascii="仿宋" w:hAnsi="仿宋" w:eastAsia="仿宋" w:cs="仿宋"/>
                <w:sz w:val="24"/>
                <w:highlight w:val="none"/>
              </w:rPr>
            </w:pPr>
            <w:r>
              <w:rPr>
                <w:rFonts w:hint="eastAsia" w:ascii="仿宋" w:hAnsi="仿宋" w:eastAsia="仿宋" w:cs="仿宋"/>
                <w:sz w:val="24"/>
                <w:highlight w:val="none"/>
              </w:rPr>
              <w:t>（3）自然人参加磋商的，提供个人身份证明扫描件</w:t>
            </w:r>
          </w:p>
          <w:p w14:paraId="6E1611F5">
            <w:pPr>
              <w:outlineLvl w:val="9"/>
              <w:rPr>
                <w:rFonts w:hint="eastAsia" w:ascii="仿宋" w:hAnsi="仿宋" w:eastAsia="仿宋" w:cs="仿宋"/>
                <w:sz w:val="24"/>
                <w:highlight w:val="none"/>
              </w:rPr>
            </w:pPr>
            <w:r>
              <w:rPr>
                <w:rFonts w:hint="eastAsia" w:ascii="仿宋" w:hAnsi="仿宋" w:eastAsia="仿宋" w:cs="仿宋"/>
                <w:sz w:val="24"/>
                <w:highlight w:val="none"/>
              </w:rPr>
              <w:t>（格式见第八部分）。</w:t>
            </w:r>
          </w:p>
          <w:p w14:paraId="52CAAEC0">
            <w:pPr>
              <w:outlineLvl w:val="9"/>
              <w:rPr>
                <w:rFonts w:hint="eastAsia" w:ascii="仿宋" w:hAnsi="仿宋" w:eastAsia="仿宋" w:cs="仿宋"/>
                <w:sz w:val="24"/>
                <w:highlight w:val="none"/>
              </w:rPr>
            </w:pPr>
            <w:r>
              <w:rPr>
                <w:rFonts w:hint="eastAsia" w:ascii="仿宋" w:hAnsi="仿宋" w:eastAsia="仿宋" w:cs="仿宋"/>
                <w:sz w:val="24"/>
                <w:highlight w:val="none"/>
              </w:rPr>
              <w:t xml:space="preserve">2、响应函 </w:t>
            </w:r>
          </w:p>
          <w:p w14:paraId="2E0909D5">
            <w:pPr>
              <w:outlineLvl w:val="9"/>
              <w:rPr>
                <w:rFonts w:hint="eastAsia" w:ascii="仿宋" w:hAnsi="仿宋" w:eastAsia="仿宋" w:cs="仿宋"/>
                <w:sz w:val="24"/>
                <w:highlight w:val="none"/>
              </w:rPr>
            </w:pPr>
            <w:r>
              <w:rPr>
                <w:rFonts w:hint="eastAsia" w:ascii="仿宋" w:hAnsi="仿宋" w:eastAsia="仿宋" w:cs="仿宋"/>
                <w:sz w:val="24"/>
                <w:highlight w:val="none"/>
              </w:rPr>
              <w:t>3、具有独立承担民事责任的能力</w:t>
            </w:r>
          </w:p>
          <w:p w14:paraId="6303E138">
            <w:pPr>
              <w:outlineLvl w:val="9"/>
              <w:rPr>
                <w:rFonts w:hint="eastAsia" w:ascii="仿宋" w:hAnsi="仿宋" w:eastAsia="仿宋" w:cs="仿宋"/>
                <w:sz w:val="24"/>
                <w:highlight w:val="none"/>
              </w:rPr>
            </w:pPr>
            <w:r>
              <w:rPr>
                <w:rFonts w:hint="eastAsia" w:ascii="仿宋" w:hAnsi="仿宋" w:eastAsia="仿宋" w:cs="仿宋"/>
                <w:sz w:val="24"/>
                <w:highlight w:val="none"/>
              </w:rPr>
              <w:t>提供磋商供应商有效的营业执照，或事业单位法人证书，或自然人身份证明，或其他非企业组织证明独立承担民事责任能力的文件；（扫描件）</w:t>
            </w:r>
          </w:p>
          <w:p w14:paraId="3DEBF03D">
            <w:pPr>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4．以下内容提供《政府采购供应商信用承诺书》（格式见第八部分）</w:t>
            </w:r>
          </w:p>
          <w:p w14:paraId="0F9DF03A">
            <w:pPr>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具有独立承担民事责任的能力</w:t>
            </w:r>
          </w:p>
          <w:p w14:paraId="0981316F">
            <w:pPr>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具有良好的商业信誉和健全的财务会计制度</w:t>
            </w:r>
          </w:p>
          <w:p w14:paraId="6789ADFE">
            <w:pPr>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具有依法缴纳税收的良好记录</w:t>
            </w:r>
          </w:p>
          <w:p w14:paraId="678304F9">
            <w:pPr>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具有依法缴纳社会保障资金的良好记录</w:t>
            </w:r>
          </w:p>
          <w:p w14:paraId="7163AA6A">
            <w:pPr>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具有履行合同所必需的设备和专业技术能力</w:t>
            </w:r>
          </w:p>
          <w:p w14:paraId="0896D51E">
            <w:pPr>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参加政府采购活动前三年内，在经营活动中没有重大违法记录</w:t>
            </w:r>
          </w:p>
          <w:p w14:paraId="005CBD25">
            <w:pPr>
              <w:outlineLvl w:val="9"/>
              <w:rPr>
                <w:rFonts w:hint="eastAsia" w:eastAsia="仿宋"/>
                <w:highlight w:val="none"/>
                <w:lang w:val="en-US" w:eastAsia="zh-CN"/>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政府采购活动承诺书（格式见第八部分）</w:t>
            </w:r>
          </w:p>
          <w:p w14:paraId="05DBC282">
            <w:pPr>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、响应保证金的交纳情况及开户许可证</w:t>
            </w:r>
          </w:p>
          <w:p w14:paraId="2C31FDE3">
            <w:pPr>
              <w:outlineLvl w:val="9"/>
              <w:rPr>
                <w:rFonts w:hint="eastAsia" w:ascii="仿宋" w:hAnsi="仿宋" w:eastAsia="仿宋" w:cs="仿宋"/>
                <w:sz w:val="24"/>
                <w:highlight w:val="none"/>
              </w:rPr>
            </w:pPr>
            <w:r>
              <w:rPr>
                <w:rFonts w:hint="eastAsia" w:ascii="仿宋" w:hAnsi="仿宋" w:eastAsia="仿宋" w:cs="仿宋"/>
                <w:sz w:val="24"/>
                <w:highlight w:val="none"/>
              </w:rPr>
              <w:t>（1）提供响应保证金交纳证明扫描件；</w:t>
            </w:r>
          </w:p>
          <w:p w14:paraId="25B02434">
            <w:pPr>
              <w:outlineLvl w:val="9"/>
              <w:rPr>
                <w:rFonts w:hint="eastAsia" w:ascii="仿宋" w:hAnsi="仿宋" w:eastAsia="仿宋" w:cs="仿宋"/>
                <w:sz w:val="24"/>
                <w:highlight w:val="none"/>
              </w:rPr>
            </w:pPr>
            <w:r>
              <w:rPr>
                <w:rFonts w:hint="eastAsia" w:ascii="仿宋" w:hAnsi="仿宋" w:eastAsia="仿宋" w:cs="仿宋"/>
                <w:sz w:val="24"/>
                <w:highlight w:val="none"/>
              </w:rPr>
              <w:t>（2）提供</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开户许可证（提供磋商供应商基本存款账户开户许可证或基本存款账户信息）扫描件。</w:t>
            </w:r>
          </w:p>
          <w:p w14:paraId="0D9B41E9">
            <w:pPr>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、本项目要求的其他特定资格条件</w:t>
            </w:r>
          </w:p>
          <w:p w14:paraId="0B1E68DD">
            <w:pPr>
              <w:outlineLvl w:val="9"/>
              <w:rPr>
                <w:rFonts w:hint="eastAsia" w:ascii="仿宋" w:hAnsi="仿宋" w:eastAsia="仿宋" w:cs="仿宋"/>
                <w:sz w:val="24"/>
                <w:highlight w:val="none"/>
              </w:rPr>
            </w:pPr>
            <w:r>
              <w:rPr>
                <w:rFonts w:hint="eastAsia" w:ascii="仿宋" w:hAnsi="仿宋" w:eastAsia="仿宋" w:cs="仿宋"/>
                <w:sz w:val="24"/>
                <w:highlight w:val="none"/>
              </w:rPr>
              <w:t>按照本部分序号1“特定资格条件”规定提交相关证明文件。</w:t>
            </w:r>
          </w:p>
          <w:p w14:paraId="466C7F09">
            <w:pPr>
              <w:pStyle w:val="28"/>
              <w:numPr>
                <w:ilvl w:val="0"/>
                <w:numId w:val="0"/>
              </w:numP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8、本项目专门面向中小企业。</w:t>
            </w:r>
          </w:p>
          <w:p w14:paraId="053EE1BC">
            <w:pPr>
              <w:outlineLvl w:val="9"/>
              <w:rPr>
                <w:rFonts w:hint="eastAsia"/>
                <w:highlight w:val="none"/>
              </w:rPr>
            </w:pPr>
            <w:r>
              <w:rPr>
                <w:rFonts w:hint="default" w:ascii="仿宋" w:hAnsi="仿宋" w:eastAsia="仿宋" w:cs="仿宋"/>
                <w:sz w:val="24"/>
                <w:highlight w:val="none"/>
                <w:lang w:val="en-US" w:eastAsia="zh-CN"/>
              </w:rPr>
              <w:t>请根据\"落实政府采购政策需满足的资格要求\"，上传对应的资格文件，格式以采购文件要求为准</w:t>
            </w:r>
            <w:r>
              <w:rPr>
                <w:rFonts w:hint="eastAsia" w:ascii="仿宋" w:hAnsi="仿宋" w:eastAsia="仿宋" w:cs="仿宋"/>
                <w:sz w:val="24"/>
                <w:highlight w:val="none"/>
                <w:lang w:val="en-US" w:eastAsia="zh-CN"/>
              </w:rPr>
              <w:t>。</w:t>
            </w:r>
          </w:p>
          <w:p w14:paraId="428F34C8">
            <w:pPr>
              <w:outlineLvl w:val="9"/>
              <w:rPr>
                <w:rFonts w:hint="eastAsia" w:ascii="仿宋" w:hAnsi="仿宋" w:eastAsia="仿宋" w:cs="仿宋"/>
                <w:b/>
                <w:bCs/>
                <w:sz w:val="24"/>
                <w:highlight w:val="none"/>
              </w:rPr>
            </w:pPr>
            <w:r>
              <w:rPr>
                <w:rFonts w:hint="eastAsia" w:ascii="仿宋" w:hAnsi="仿宋" w:eastAsia="仿宋" w:cs="仿宋"/>
                <w:b/>
                <w:bCs/>
                <w:sz w:val="24"/>
                <w:highlight w:val="none"/>
              </w:rPr>
              <w:t>说明：本项目将根据供应商提供的上述文件进行资格审查，具体资格审查内容及标准见第五部分。</w:t>
            </w:r>
          </w:p>
        </w:tc>
      </w:tr>
      <w:tr w14:paraId="1099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noWrap w:val="0"/>
            <w:vAlign w:val="center"/>
          </w:tcPr>
          <w:p w14:paraId="4B09A447">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6</w:t>
            </w:r>
          </w:p>
        </w:tc>
        <w:tc>
          <w:tcPr>
            <w:tcW w:w="1760" w:type="dxa"/>
            <w:noWrap w:val="0"/>
            <w:vAlign w:val="center"/>
          </w:tcPr>
          <w:p w14:paraId="7382723F">
            <w:pPr>
              <w:snapToGrid w:val="0"/>
              <w:ind w:firstLine="120" w:firstLineChars="5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响应文件</w:t>
            </w:r>
          </w:p>
          <w:p w14:paraId="4435731D">
            <w:pPr>
              <w:snapToGrid w:val="0"/>
              <w:outlineLvl w:val="9"/>
              <w:rPr>
                <w:rFonts w:hint="eastAsia" w:ascii="仿宋" w:hAnsi="仿宋" w:eastAsia="仿宋" w:cs="仿宋"/>
                <w:bCs/>
                <w:sz w:val="24"/>
                <w:highlight w:val="none"/>
              </w:rPr>
            </w:pPr>
            <w:r>
              <w:rPr>
                <w:rFonts w:hint="eastAsia" w:ascii="仿宋" w:hAnsi="仿宋" w:eastAsia="仿宋" w:cs="仿宋"/>
                <w:b/>
                <w:bCs/>
                <w:sz w:val="24"/>
                <w:highlight w:val="none"/>
              </w:rPr>
              <w:t>（商务技术文件）</w:t>
            </w:r>
          </w:p>
        </w:tc>
        <w:tc>
          <w:tcPr>
            <w:tcW w:w="6763" w:type="dxa"/>
            <w:noWrap w:val="0"/>
            <w:vAlign w:val="center"/>
          </w:tcPr>
          <w:p w14:paraId="69D962BB">
            <w:pPr>
              <w:ind w:left="316" w:hanging="316" w:hangingChars="150"/>
              <w:outlineLvl w:val="9"/>
              <w:rPr>
                <w:rFonts w:ascii="仿宋" w:hAnsi="仿宋" w:eastAsia="仿宋" w:cs="仿宋"/>
                <w:bCs/>
                <w:sz w:val="24"/>
                <w:highlight w:val="none"/>
              </w:rPr>
            </w:pPr>
            <w:r>
              <w:rPr>
                <w:rFonts w:hint="eastAsia" w:ascii="仿宋" w:hAnsi="仿宋" w:eastAsia="仿宋" w:cs="仿宋"/>
                <w:b/>
                <w:bCs/>
                <w:szCs w:val="21"/>
                <w:highlight w:val="none"/>
              </w:rPr>
              <w:t>商务技术文件（报价文件）</w:t>
            </w:r>
            <w:r>
              <w:rPr>
                <w:rFonts w:hint="eastAsia" w:ascii="仿宋" w:hAnsi="仿宋" w:eastAsia="仿宋" w:cs="仿宋"/>
                <w:bCs/>
                <w:sz w:val="24"/>
                <w:highlight w:val="none"/>
              </w:rPr>
              <w:t>:</w:t>
            </w:r>
          </w:p>
          <w:p w14:paraId="3D14834F">
            <w:pPr>
              <w:ind w:left="360" w:hanging="360" w:hangingChars="150"/>
              <w:outlineLvl w:val="9"/>
              <w:rPr>
                <w:rFonts w:hint="eastAsia" w:ascii="仿宋" w:hAnsi="仿宋" w:eastAsia="仿宋" w:cs="仿宋"/>
                <w:bCs/>
                <w:sz w:val="24"/>
                <w:highlight w:val="none"/>
              </w:rPr>
            </w:pPr>
            <w:r>
              <w:rPr>
                <w:rFonts w:hint="eastAsia" w:ascii="仿宋" w:hAnsi="仿宋" w:eastAsia="仿宋" w:cs="仿宋"/>
                <w:bCs/>
                <w:sz w:val="24"/>
                <w:highlight w:val="none"/>
              </w:rPr>
              <w:t>1、报价一览表；</w:t>
            </w:r>
          </w:p>
          <w:p w14:paraId="054E990B">
            <w:pPr>
              <w:pStyle w:val="16"/>
              <w:outlineLvl w:val="9"/>
              <w:rPr>
                <w:rFonts w:hint="eastAsia" w:ascii="仿宋" w:hAnsi="仿宋" w:eastAsia="仿宋" w:cs="仿宋"/>
                <w:bCs/>
                <w:sz w:val="24"/>
                <w:highlight w:val="none"/>
              </w:rPr>
            </w:pPr>
            <w:r>
              <w:rPr>
                <w:rFonts w:hint="eastAsia" w:ascii="仿宋" w:hAnsi="仿宋" w:eastAsia="仿宋" w:cs="仿宋"/>
                <w:bCs/>
                <w:sz w:val="24"/>
                <w:highlight w:val="none"/>
              </w:rPr>
              <w:t>2、政府采购政策资料（若有，格式见附件）；</w:t>
            </w:r>
          </w:p>
          <w:p w14:paraId="64DEBE72">
            <w:pPr>
              <w:pStyle w:val="16"/>
              <w:outlineLvl w:val="9"/>
              <w:rPr>
                <w:rFonts w:ascii="仿宋" w:hAnsi="仿宋" w:eastAsia="仿宋" w:cs="仿宋"/>
                <w:bCs/>
                <w:sz w:val="24"/>
                <w:highlight w:val="none"/>
              </w:rPr>
            </w:pPr>
            <w:r>
              <w:rPr>
                <w:rFonts w:hint="eastAsia" w:ascii="仿宋" w:hAnsi="仿宋" w:eastAsia="仿宋" w:cs="仿宋"/>
                <w:b/>
                <w:bCs/>
                <w:sz w:val="21"/>
                <w:szCs w:val="21"/>
                <w:highlight w:val="none"/>
              </w:rPr>
              <w:t>商务技术文件（符合性检查文件）</w:t>
            </w:r>
            <w:r>
              <w:rPr>
                <w:rFonts w:hint="eastAsia" w:ascii="仿宋" w:hAnsi="仿宋" w:eastAsia="仿宋" w:cs="仿宋"/>
                <w:bCs/>
                <w:sz w:val="24"/>
                <w:highlight w:val="none"/>
              </w:rPr>
              <w:t>：</w:t>
            </w:r>
          </w:p>
          <w:p w14:paraId="0A38F918">
            <w:pPr>
              <w:ind w:left="360" w:hanging="360" w:hangingChars="150"/>
              <w:outlineLvl w:val="9"/>
              <w:rPr>
                <w:rFonts w:hint="eastAsia" w:ascii="仿宋" w:hAnsi="仿宋" w:eastAsia="仿宋" w:cs="仿宋"/>
                <w:bCs/>
                <w:sz w:val="24"/>
                <w:highlight w:val="none"/>
              </w:rPr>
            </w:pPr>
            <w:r>
              <w:rPr>
                <w:rFonts w:hint="eastAsia" w:ascii="仿宋" w:hAnsi="仿宋" w:eastAsia="仿宋" w:cs="仿宋"/>
                <w:bCs/>
                <w:sz w:val="24"/>
                <w:highlight w:val="none"/>
              </w:rPr>
              <w:t>1、对商务要求的响应内容；</w:t>
            </w:r>
          </w:p>
          <w:p w14:paraId="58E5CEE0">
            <w:pPr>
              <w:ind w:left="360" w:hanging="360" w:hangingChars="150"/>
              <w:outlineLvl w:val="9"/>
              <w:rPr>
                <w:rFonts w:hint="eastAsia" w:ascii="仿宋" w:hAnsi="仿宋" w:eastAsia="仿宋" w:cs="仿宋"/>
                <w:bCs/>
                <w:sz w:val="24"/>
                <w:highlight w:val="none"/>
              </w:rPr>
            </w:pPr>
            <w:r>
              <w:rPr>
                <w:rFonts w:hint="eastAsia" w:ascii="仿宋" w:hAnsi="仿宋" w:eastAsia="仿宋" w:cs="仿宋"/>
                <w:bCs/>
                <w:sz w:val="24"/>
                <w:highlight w:val="none"/>
              </w:rPr>
              <w:t>2、对实质性要求的响应内容；</w:t>
            </w:r>
          </w:p>
          <w:p w14:paraId="649FC020">
            <w:pPr>
              <w:pStyle w:val="29"/>
              <w:ind w:firstLine="0" w:firstLineChars="0"/>
              <w:outlineLvl w:val="9"/>
              <w:rPr>
                <w:rFonts w:hint="eastAsia" w:eastAsia="仿宋"/>
                <w:highlight w:val="none"/>
              </w:rPr>
            </w:pPr>
            <w:r>
              <w:rPr>
                <w:rFonts w:hint="eastAsia" w:ascii="仿宋" w:hAnsi="仿宋" w:eastAsia="仿宋" w:cs="仿宋"/>
                <w:bCs/>
                <w:sz w:val="24"/>
                <w:highlight w:val="none"/>
              </w:rPr>
              <w:t>3、对服务要求的响应内容；</w:t>
            </w:r>
          </w:p>
          <w:p w14:paraId="765498B9">
            <w:pPr>
              <w:ind w:left="316" w:hanging="316" w:hangingChars="150"/>
              <w:outlineLvl w:val="9"/>
              <w:rPr>
                <w:rFonts w:hint="eastAsia" w:ascii="仿宋" w:hAnsi="仿宋" w:eastAsia="仿宋" w:cs="仿宋"/>
                <w:b/>
                <w:bCs/>
                <w:szCs w:val="21"/>
                <w:highlight w:val="none"/>
              </w:rPr>
            </w:pPr>
            <w:r>
              <w:rPr>
                <w:rFonts w:hint="eastAsia" w:ascii="仿宋" w:hAnsi="仿宋" w:eastAsia="仿宋" w:cs="仿宋"/>
                <w:b/>
                <w:bCs/>
                <w:szCs w:val="21"/>
                <w:highlight w:val="none"/>
              </w:rPr>
              <w:t>商务技术文件（综合评分文件）：</w:t>
            </w:r>
          </w:p>
          <w:p w14:paraId="2156830B">
            <w:pPr>
              <w:numPr>
                <w:ilvl w:val="0"/>
                <w:numId w:val="2"/>
              </w:numPr>
              <w:outlineLvl w:val="9"/>
              <w:rPr>
                <w:rFonts w:hint="eastAsia" w:ascii="仿宋" w:hAnsi="仿宋" w:eastAsia="仿宋" w:cs="仿宋"/>
                <w:szCs w:val="21"/>
                <w:highlight w:val="none"/>
              </w:rPr>
            </w:pPr>
            <w:r>
              <w:rPr>
                <w:rFonts w:hint="eastAsia" w:ascii="仿宋" w:hAnsi="仿宋" w:eastAsia="仿宋" w:cs="仿宋"/>
                <w:szCs w:val="21"/>
                <w:highlight w:val="none"/>
              </w:rPr>
              <w:t>商务、技术、服务评分（评审委员会共同认定部分）</w:t>
            </w:r>
          </w:p>
          <w:p w14:paraId="0BCE85B5">
            <w:pPr>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（1）</w:t>
            </w:r>
          </w:p>
          <w:p w14:paraId="07FF8F3B">
            <w:pPr>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w:t>
            </w:r>
          </w:p>
          <w:p w14:paraId="45CD76BF">
            <w:pPr>
              <w:numPr>
                <w:ilvl w:val="0"/>
                <w:numId w:val="2"/>
              </w:numPr>
              <w:outlineLvl w:val="9"/>
              <w:rPr>
                <w:rFonts w:hint="eastAsia" w:ascii="仿宋" w:hAnsi="仿宋" w:eastAsia="仿宋" w:cs="仿宋"/>
                <w:szCs w:val="21"/>
                <w:highlight w:val="none"/>
              </w:rPr>
            </w:pPr>
            <w:r>
              <w:rPr>
                <w:rFonts w:hint="eastAsia" w:ascii="仿宋" w:hAnsi="仿宋" w:eastAsia="仿宋" w:cs="仿宋"/>
                <w:szCs w:val="21"/>
                <w:highlight w:val="none"/>
              </w:rPr>
              <w:t>主观评审部分（评审委员会成员个人认定部分）</w:t>
            </w:r>
          </w:p>
          <w:p w14:paraId="04EEAECB">
            <w:pPr>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（1）</w:t>
            </w:r>
          </w:p>
          <w:p w14:paraId="7F7F151E">
            <w:pPr>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w:t>
            </w:r>
          </w:p>
          <w:p w14:paraId="36C1B9A5">
            <w:pPr>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以上资料按评分标准中的评审因素顺序排列</w:t>
            </w:r>
          </w:p>
          <w:p w14:paraId="7B846672">
            <w:pPr>
              <w:numPr>
                <w:ilvl w:val="0"/>
                <w:numId w:val="2"/>
              </w:numPr>
              <w:outlineLvl w:val="9"/>
              <w:rPr>
                <w:rFonts w:hint="eastAsia" w:ascii="仿宋" w:hAnsi="仿宋" w:eastAsia="仿宋" w:cs="仿宋"/>
                <w:szCs w:val="21"/>
                <w:highlight w:val="none"/>
              </w:rPr>
            </w:pPr>
            <w:r>
              <w:rPr>
                <w:rFonts w:hint="eastAsia" w:ascii="仿宋" w:hAnsi="仿宋" w:eastAsia="仿宋" w:cs="仿宋"/>
                <w:szCs w:val="21"/>
                <w:highlight w:val="none"/>
              </w:rPr>
              <w:t>采购文件要求或</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认为需要提供的其他商务技术材料/文件</w:t>
            </w:r>
          </w:p>
          <w:p w14:paraId="1E14B4B1">
            <w:pPr>
              <w:outlineLvl w:val="9"/>
              <w:rPr>
                <w:rFonts w:hint="eastAsia" w:ascii="仿宋" w:hAnsi="仿宋" w:eastAsia="仿宋" w:cs="仿宋"/>
                <w:b/>
                <w:bCs/>
                <w:sz w:val="24"/>
                <w:highlight w:val="none"/>
              </w:rPr>
            </w:pPr>
            <w:r>
              <w:rPr>
                <w:rFonts w:hint="eastAsia" w:ascii="仿宋" w:hAnsi="仿宋" w:eastAsia="仿宋" w:cs="仿宋"/>
                <w:b/>
                <w:bCs/>
                <w:sz w:val="24"/>
                <w:highlight w:val="none"/>
              </w:rPr>
              <w:t>说明：</w:t>
            </w:r>
          </w:p>
          <w:p w14:paraId="6AFC83D0">
            <w:pPr>
              <w:outlineLvl w:val="9"/>
              <w:rPr>
                <w:rFonts w:hint="eastAsia" w:ascii="仿宋" w:hAnsi="仿宋" w:eastAsia="仿宋" w:cs="仿宋"/>
                <w:b/>
                <w:bCs/>
                <w:sz w:val="24"/>
                <w:highlight w:val="none"/>
              </w:rPr>
            </w:pPr>
            <w:r>
              <w:rPr>
                <w:rFonts w:hint="eastAsia" w:ascii="仿宋" w:hAnsi="仿宋" w:eastAsia="仿宋" w:cs="仿宋"/>
                <w:b/>
                <w:bCs/>
                <w:sz w:val="24"/>
                <w:highlight w:val="none"/>
              </w:rPr>
              <w:t>1、以上内容涉及的格式资料详见第八部分；</w:t>
            </w:r>
          </w:p>
          <w:p w14:paraId="5E2F7FE6">
            <w:pPr>
              <w:outlineLvl w:val="9"/>
              <w:rPr>
                <w:rFonts w:hint="eastAsia" w:ascii="仿宋" w:hAnsi="仿宋" w:eastAsia="仿宋" w:cs="仿宋"/>
                <w:bCs/>
                <w:sz w:val="24"/>
                <w:highlight w:val="none"/>
              </w:rPr>
            </w:pPr>
            <w:r>
              <w:rPr>
                <w:rFonts w:hint="eastAsia" w:ascii="仿宋" w:hAnsi="仿宋" w:eastAsia="仿宋" w:cs="仿宋"/>
                <w:b/>
                <w:bCs/>
                <w:sz w:val="24"/>
                <w:highlight w:val="none"/>
              </w:rPr>
              <w:t>2、以上涉及相关要求的内容见本文件第四部分相对应内容。</w:t>
            </w:r>
          </w:p>
        </w:tc>
      </w:tr>
      <w:tr w14:paraId="6CB1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noWrap w:val="0"/>
            <w:vAlign w:val="center"/>
          </w:tcPr>
          <w:p w14:paraId="3CAC52E1">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7</w:t>
            </w:r>
          </w:p>
        </w:tc>
        <w:tc>
          <w:tcPr>
            <w:tcW w:w="1760" w:type="dxa"/>
            <w:noWrap w:val="0"/>
            <w:vAlign w:val="center"/>
          </w:tcPr>
          <w:p w14:paraId="7DAC874D">
            <w:pPr>
              <w:snapToGrid w:val="0"/>
              <w:ind w:firstLine="120" w:firstLineChars="50"/>
              <w:outlineLvl w:val="9"/>
              <w:rPr>
                <w:rFonts w:hint="eastAsia" w:ascii="仿宋" w:hAnsi="仿宋" w:eastAsia="仿宋" w:cs="仿宋"/>
                <w:b/>
                <w:bCs/>
                <w:sz w:val="24"/>
                <w:highlight w:val="none"/>
              </w:rPr>
            </w:pPr>
            <w:r>
              <w:rPr>
                <w:rFonts w:hint="eastAsia" w:ascii="仿宋" w:hAnsi="仿宋" w:eastAsia="仿宋" w:cs="仿宋"/>
                <w:b/>
                <w:bCs/>
                <w:sz w:val="24"/>
                <w:highlight w:val="none"/>
              </w:rPr>
              <w:t>磋商保证金</w:t>
            </w:r>
          </w:p>
        </w:tc>
        <w:tc>
          <w:tcPr>
            <w:tcW w:w="6763" w:type="dxa"/>
            <w:noWrap w:val="0"/>
            <w:vAlign w:val="center"/>
          </w:tcPr>
          <w:p w14:paraId="6C8A5701">
            <w:pPr>
              <w:wordWrap w:val="0"/>
              <w:snapToGrid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磋商供应商须在开标前规定的时间内提交保证金：</w:t>
            </w:r>
          </w:p>
          <w:p w14:paraId="10C2008F">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zh-CN"/>
              </w:rPr>
              <w:t>磋商保证金的形式：电汇、银行转账、保函</w:t>
            </w:r>
          </w:p>
          <w:p w14:paraId="4D27CA85">
            <w:pPr>
              <w:spacing w:line="240" w:lineRule="auto"/>
              <w:outlineLvl w:val="9"/>
              <w:rPr>
                <w:rFonts w:hint="default"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保证金：人民币：壹万叁仟元整（¥13000元）</w:t>
            </w:r>
          </w:p>
          <w:p w14:paraId="399FE251">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zh-CN"/>
              </w:rPr>
              <w:t>磋商保证金的形式：</w:t>
            </w:r>
          </w:p>
          <w:p w14:paraId="7C18B8E6">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en-US" w:eastAsia="zh-CN"/>
              </w:rPr>
              <w:t>1、</w:t>
            </w:r>
            <w:r>
              <w:rPr>
                <w:rFonts w:hint="eastAsia" w:ascii="仿宋" w:hAnsi="仿宋" w:eastAsia="仿宋" w:cs="Arial"/>
                <w:bCs/>
                <w:color w:val="auto"/>
                <w:sz w:val="24"/>
                <w:highlight w:val="none"/>
                <w:lang w:val="zh-CN"/>
              </w:rPr>
              <w:t>银行转账或电汇</w:t>
            </w:r>
          </w:p>
          <w:p w14:paraId="284E9B50">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zh-CN"/>
              </w:rPr>
              <w:t>递交时限：响应文件提交截止时间前</w:t>
            </w:r>
          </w:p>
          <w:p w14:paraId="6223B1A4">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zh-CN"/>
              </w:rPr>
              <w:t>递交方式：（通过本单位基本银行帐户递交）</w:t>
            </w:r>
          </w:p>
          <w:p w14:paraId="55D7BF54">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zh-CN"/>
              </w:rPr>
              <w:t>退还方式：（通过本单位基本银行帐户全额退还）</w:t>
            </w:r>
          </w:p>
          <w:p w14:paraId="582E2EFD">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zh-CN"/>
              </w:rPr>
              <w:t>磋商保证金凭证：银行转账单扫描件</w:t>
            </w:r>
          </w:p>
          <w:p w14:paraId="3C3AD6C7">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zh-CN"/>
              </w:rPr>
              <w:t>磋商保证金开户银行及账号如下：</w:t>
            </w:r>
          </w:p>
          <w:p w14:paraId="0E2D1E9D">
            <w:pPr>
              <w:jc w:val="left"/>
              <w:rPr>
                <w:rFonts w:hint="eastAsia" w:ascii="仿宋" w:hAnsi="仿宋" w:eastAsia="仿宋" w:cs="Arial"/>
                <w:b/>
                <w:bCs w:val="0"/>
                <w:color w:val="auto"/>
                <w:sz w:val="24"/>
                <w:highlight w:val="none"/>
                <w:lang w:val="zh-CN"/>
              </w:rPr>
            </w:pPr>
            <w:r>
              <w:rPr>
                <w:rFonts w:hint="eastAsia" w:ascii="仿宋" w:hAnsi="仿宋" w:eastAsia="仿宋" w:cs="Arial"/>
                <w:b/>
                <w:bCs w:val="0"/>
                <w:color w:val="auto"/>
                <w:sz w:val="24"/>
                <w:highlight w:val="none"/>
                <w:lang w:val="zh-CN"/>
              </w:rPr>
              <w:t>收款单位：山西新昱工程项目管理有限公司</w:t>
            </w:r>
          </w:p>
          <w:p w14:paraId="48E24FC4">
            <w:pPr>
              <w:jc w:val="left"/>
              <w:rPr>
                <w:rFonts w:hint="eastAsia" w:ascii="仿宋" w:hAnsi="仿宋" w:eastAsia="仿宋" w:cs="Arial"/>
                <w:b/>
                <w:bCs w:val="0"/>
                <w:color w:val="auto"/>
                <w:sz w:val="24"/>
                <w:highlight w:val="none"/>
                <w:lang w:val="zh-CN"/>
              </w:rPr>
            </w:pPr>
            <w:r>
              <w:rPr>
                <w:rFonts w:hint="eastAsia" w:ascii="仿宋" w:hAnsi="仿宋" w:eastAsia="仿宋" w:cs="Arial"/>
                <w:b/>
                <w:bCs w:val="0"/>
                <w:color w:val="auto"/>
                <w:sz w:val="24"/>
                <w:highlight w:val="none"/>
                <w:lang w:val="zh-CN"/>
              </w:rPr>
              <w:t>开户行：交通银行股份有限公司临汾分行营业部</w:t>
            </w:r>
          </w:p>
          <w:p w14:paraId="2D6021DC">
            <w:pPr>
              <w:jc w:val="left"/>
              <w:rPr>
                <w:rFonts w:hint="eastAsia" w:ascii="仿宋" w:hAnsi="仿宋" w:eastAsia="仿宋" w:cs="Arial"/>
                <w:b/>
                <w:bCs w:val="0"/>
                <w:color w:val="auto"/>
                <w:sz w:val="24"/>
                <w:highlight w:val="none"/>
                <w:lang w:val="zh-CN"/>
              </w:rPr>
            </w:pPr>
            <w:r>
              <w:rPr>
                <w:rFonts w:hint="eastAsia" w:ascii="仿宋" w:hAnsi="仿宋" w:eastAsia="仿宋" w:cs="Arial"/>
                <w:b/>
                <w:bCs w:val="0"/>
                <w:color w:val="auto"/>
                <w:sz w:val="24"/>
                <w:highlight w:val="none"/>
                <w:lang w:val="zh-CN"/>
              </w:rPr>
              <w:t>账号：146146701013000162877</w:t>
            </w:r>
          </w:p>
          <w:p w14:paraId="1A7A9599">
            <w:pPr>
              <w:jc w:val="left"/>
              <w:rPr>
                <w:rFonts w:hint="eastAsia" w:ascii="仿宋" w:hAnsi="仿宋" w:eastAsia="仿宋" w:cs="Arial"/>
                <w:b/>
                <w:bCs w:val="0"/>
                <w:color w:val="auto"/>
                <w:sz w:val="24"/>
                <w:highlight w:val="none"/>
                <w:lang w:val="zh-CN"/>
              </w:rPr>
            </w:pPr>
            <w:r>
              <w:rPr>
                <w:rFonts w:hint="eastAsia" w:ascii="仿宋" w:hAnsi="仿宋" w:eastAsia="仿宋" w:cs="Arial"/>
                <w:b/>
                <w:bCs w:val="0"/>
                <w:color w:val="auto"/>
                <w:sz w:val="24"/>
                <w:highlight w:val="none"/>
                <w:lang w:val="zh-CN"/>
              </w:rPr>
              <w:t>行号：</w:t>
            </w:r>
            <w:r>
              <w:rPr>
                <w:rFonts w:hint="eastAsia" w:ascii="仿宋" w:hAnsi="仿宋" w:eastAsia="仿宋" w:cs="Arial"/>
                <w:b/>
                <w:bCs w:val="0"/>
                <w:color w:val="auto"/>
                <w:sz w:val="24"/>
                <w:highlight w:val="none"/>
                <w:lang w:val="zh-CN"/>
              </w:rPr>
              <w:fldChar w:fldCharType="begin"/>
            </w:r>
            <w:r>
              <w:rPr>
                <w:rFonts w:hint="eastAsia" w:ascii="仿宋" w:hAnsi="仿宋" w:eastAsia="仿宋" w:cs="Arial"/>
                <w:b/>
                <w:bCs w:val="0"/>
                <w:color w:val="auto"/>
                <w:sz w:val="24"/>
                <w:highlight w:val="none"/>
                <w:lang w:val="zh-CN"/>
              </w:rPr>
              <w:instrText xml:space="preserve"> HYPERLINK "https://www.chakahao.com/lhh/view/301177000017.html" \o "交通银行股份有限公司临汾分行联行号" \t "https://www.chakahao.com/lhh/list/_blank" </w:instrText>
            </w:r>
            <w:r>
              <w:rPr>
                <w:rFonts w:hint="eastAsia" w:ascii="仿宋" w:hAnsi="仿宋" w:eastAsia="仿宋" w:cs="Arial"/>
                <w:b/>
                <w:bCs w:val="0"/>
                <w:color w:val="auto"/>
                <w:sz w:val="24"/>
                <w:highlight w:val="none"/>
                <w:lang w:val="zh-CN"/>
              </w:rPr>
              <w:fldChar w:fldCharType="separate"/>
            </w:r>
            <w:r>
              <w:rPr>
                <w:rFonts w:hint="eastAsia" w:ascii="仿宋" w:hAnsi="仿宋" w:eastAsia="仿宋" w:cs="Arial"/>
                <w:b/>
                <w:bCs w:val="0"/>
                <w:color w:val="auto"/>
                <w:sz w:val="24"/>
                <w:highlight w:val="none"/>
                <w:lang w:val="zh-CN"/>
              </w:rPr>
              <w:t>301177000017</w:t>
            </w:r>
            <w:r>
              <w:rPr>
                <w:rFonts w:hint="eastAsia" w:ascii="仿宋" w:hAnsi="仿宋" w:eastAsia="仿宋" w:cs="Arial"/>
                <w:b/>
                <w:bCs w:val="0"/>
                <w:color w:val="auto"/>
                <w:sz w:val="24"/>
                <w:highlight w:val="none"/>
                <w:lang w:val="zh-CN"/>
              </w:rPr>
              <w:fldChar w:fldCharType="end"/>
            </w:r>
          </w:p>
          <w:p w14:paraId="2F7E70CE">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zh-CN"/>
              </w:rPr>
              <w:t>注：用途栏中写明项目名称、项目编号、</w:t>
            </w:r>
            <w:r>
              <w:rPr>
                <w:rFonts w:hint="eastAsia" w:ascii="仿宋" w:hAnsi="仿宋" w:eastAsia="仿宋" w:cs="Arial"/>
                <w:bCs/>
                <w:color w:val="auto"/>
                <w:sz w:val="24"/>
                <w:highlight w:val="none"/>
                <w:lang w:val="en-US" w:eastAsia="zh-CN"/>
              </w:rPr>
              <w:t>包号</w:t>
            </w:r>
            <w:r>
              <w:rPr>
                <w:rFonts w:hint="eastAsia" w:ascii="仿宋" w:hAnsi="仿宋" w:eastAsia="仿宋" w:cs="Arial"/>
                <w:bCs/>
                <w:color w:val="auto"/>
                <w:sz w:val="24"/>
                <w:highlight w:val="none"/>
                <w:lang w:val="zh-CN"/>
              </w:rPr>
              <w:t>。</w:t>
            </w:r>
          </w:p>
          <w:p w14:paraId="2CE1BF9C">
            <w:pPr>
              <w:jc w:val="left"/>
              <w:rPr>
                <w:rFonts w:ascii="仿宋" w:hAnsi="仿宋" w:eastAsia="仿宋" w:cs="Arial"/>
                <w:bCs/>
                <w:color w:val="auto"/>
                <w:sz w:val="24"/>
                <w:highlight w:val="none"/>
                <w:lang w:val="zh-CN"/>
              </w:rPr>
            </w:pPr>
            <w:r>
              <w:rPr>
                <w:rFonts w:hint="eastAsia" w:ascii="仿宋" w:hAnsi="仿宋" w:eastAsia="仿宋" w:cs="Arial"/>
                <w:bCs/>
                <w:color w:val="auto"/>
                <w:sz w:val="24"/>
                <w:highlight w:val="none"/>
                <w:lang w:val="zh-CN"/>
              </w:rPr>
              <w:t>2、保函</w:t>
            </w:r>
          </w:p>
          <w:p w14:paraId="69D6E167">
            <w:pPr>
              <w:ind w:firstLine="360" w:firstLineChars="150"/>
              <w:outlineLvl w:val="9"/>
              <w:rPr>
                <w:rFonts w:hint="eastAsia" w:ascii="仿宋" w:hAnsi="仿宋" w:eastAsia="仿宋" w:cs="仿宋"/>
                <w:b/>
                <w:bCs/>
                <w:sz w:val="24"/>
                <w:highlight w:val="none"/>
              </w:rPr>
            </w:pPr>
            <w:r>
              <w:rPr>
                <w:rFonts w:hint="eastAsia" w:ascii="仿宋" w:hAnsi="仿宋" w:eastAsia="仿宋" w:cs="Arial"/>
                <w:bCs/>
                <w:color w:val="auto"/>
                <w:sz w:val="24"/>
                <w:highlight w:val="none"/>
                <w:lang w:val="zh-CN"/>
              </w:rPr>
              <w:t>保函形式分为银行或金融服务平台、保证保险、工程担保公司出具的保函。如采用保函（银行保函、担保机构担保）形式提交</w:t>
            </w:r>
            <w:r>
              <w:rPr>
                <w:rFonts w:hint="eastAsia" w:ascii="仿宋" w:hAnsi="仿宋" w:eastAsia="仿宋" w:cs="Arial"/>
                <w:bCs/>
                <w:color w:val="auto"/>
                <w:sz w:val="24"/>
                <w:highlight w:val="none"/>
                <w:lang w:val="zh-CN" w:eastAsia="zh-CN"/>
              </w:rPr>
              <w:t>投标保证金</w:t>
            </w:r>
            <w:r>
              <w:rPr>
                <w:rFonts w:hint="eastAsia" w:ascii="仿宋" w:hAnsi="仿宋" w:eastAsia="仿宋" w:cs="Arial"/>
                <w:bCs/>
                <w:color w:val="auto"/>
                <w:sz w:val="24"/>
                <w:highlight w:val="none"/>
                <w:lang w:val="zh-CN"/>
              </w:rPr>
              <w:t>的，且必须具有明确有效的查询途径（二维码或网址链接及查询方式），否则该保函（银行保函、担保机构担保）无效。评审时评磋商小组保留现场核查权利。供应商在提交投标保证金时，可以以上具有资格出具保函的机构开具相应金额的保函替代现金。出具的保函必须与招标投标项目一致，其有效期应当与投标有效期一致且真实有效。供应商在电子响应文件中需附保函的扫描件并加盖电子公章。</w:t>
            </w:r>
          </w:p>
        </w:tc>
      </w:tr>
      <w:tr w14:paraId="7547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noWrap w:val="0"/>
            <w:vAlign w:val="center"/>
          </w:tcPr>
          <w:p w14:paraId="5BF59D9F">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8</w:t>
            </w:r>
          </w:p>
        </w:tc>
        <w:tc>
          <w:tcPr>
            <w:tcW w:w="1760" w:type="dxa"/>
            <w:noWrap w:val="0"/>
            <w:vAlign w:val="center"/>
          </w:tcPr>
          <w:p w14:paraId="619BCEA4">
            <w:pPr>
              <w:snapToGrid w:val="0"/>
              <w:outlineLvl w:val="9"/>
              <w:rPr>
                <w:rFonts w:hint="eastAsia" w:ascii="仿宋" w:hAnsi="仿宋" w:eastAsia="仿宋" w:cs="仿宋"/>
                <w:b/>
                <w:bCs/>
                <w:sz w:val="24"/>
                <w:highlight w:val="none"/>
              </w:rPr>
            </w:pPr>
            <w:r>
              <w:rPr>
                <w:rFonts w:hint="eastAsia" w:ascii="仿宋" w:hAnsi="仿宋" w:eastAsia="仿宋" w:cs="仿宋"/>
                <w:b/>
                <w:bCs/>
                <w:sz w:val="24"/>
                <w:highlight w:val="none"/>
              </w:rPr>
              <w:t>响应文件有效期</w:t>
            </w:r>
          </w:p>
        </w:tc>
        <w:tc>
          <w:tcPr>
            <w:tcW w:w="6763" w:type="dxa"/>
            <w:noWrap w:val="0"/>
            <w:vAlign w:val="center"/>
          </w:tcPr>
          <w:p w14:paraId="2CAB312A">
            <w:pPr>
              <w:outlineLvl w:val="9"/>
              <w:rPr>
                <w:rFonts w:hint="eastAsia" w:ascii="仿宋" w:hAnsi="仿宋" w:eastAsia="仿宋" w:cs="仿宋"/>
                <w:bCs/>
                <w:sz w:val="24"/>
                <w:highlight w:val="none"/>
              </w:rPr>
            </w:pPr>
            <w:r>
              <w:rPr>
                <w:rFonts w:hint="eastAsia" w:ascii="仿宋" w:hAnsi="仿宋" w:eastAsia="仿宋" w:cs="仿宋"/>
                <w:bCs/>
                <w:sz w:val="24"/>
                <w:highlight w:val="none"/>
              </w:rPr>
              <w:t>90个日历天（从提交响应文件之日起计算）</w:t>
            </w:r>
          </w:p>
        </w:tc>
      </w:tr>
      <w:tr w14:paraId="1800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noWrap w:val="0"/>
            <w:vAlign w:val="center"/>
          </w:tcPr>
          <w:p w14:paraId="548D59B5">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9</w:t>
            </w:r>
          </w:p>
        </w:tc>
        <w:tc>
          <w:tcPr>
            <w:tcW w:w="1760" w:type="dxa"/>
            <w:noWrap w:val="0"/>
            <w:vAlign w:val="center"/>
          </w:tcPr>
          <w:p w14:paraId="6515B1ED">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政府采购</w:t>
            </w:r>
          </w:p>
          <w:p w14:paraId="7D8C5A35">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相关政策要求</w:t>
            </w:r>
          </w:p>
          <w:p w14:paraId="6106277B">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（如涉及的话）</w:t>
            </w:r>
          </w:p>
        </w:tc>
        <w:tc>
          <w:tcPr>
            <w:tcW w:w="6763" w:type="dxa"/>
            <w:noWrap w:val="0"/>
            <w:vAlign w:val="center"/>
          </w:tcPr>
          <w:p w14:paraId="1779466A">
            <w:pPr>
              <w:outlineLvl w:val="9"/>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中小</w:t>
            </w:r>
            <w:r>
              <w:rPr>
                <w:rFonts w:hint="eastAsia" w:ascii="仿宋" w:hAnsi="仿宋" w:eastAsia="仿宋" w:cs="仿宋"/>
                <w:sz w:val="24"/>
                <w:highlight w:val="none"/>
              </w:rPr>
              <w:t>企业参加本项目磋商要求：</w:t>
            </w:r>
          </w:p>
          <w:p w14:paraId="073CAF3F">
            <w:pPr>
              <w:outlineLvl w:val="9"/>
              <w:rPr>
                <w:rFonts w:hint="eastAsia" w:ascii="仿宋" w:hAnsi="仿宋" w:eastAsia="仿宋" w:cs="仿宋"/>
                <w:sz w:val="24"/>
                <w:highlight w:val="none"/>
              </w:rPr>
            </w:pPr>
            <w:r>
              <w:rPr>
                <w:rFonts w:hint="eastAsia" w:ascii="仿宋" w:hAnsi="仿宋" w:eastAsia="仿宋" w:cs="仿宋"/>
                <w:sz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属于</w:t>
            </w:r>
            <w:r>
              <w:rPr>
                <w:rFonts w:hint="eastAsia" w:ascii="仿宋" w:hAnsi="仿宋" w:eastAsia="仿宋" w:cs="仿宋"/>
                <w:sz w:val="24"/>
                <w:highlight w:val="none"/>
                <w:lang w:val="en-US" w:eastAsia="zh-CN"/>
              </w:rPr>
              <w:t>中小</w:t>
            </w:r>
            <w:r>
              <w:rPr>
                <w:rFonts w:hint="eastAsia" w:ascii="仿宋" w:hAnsi="仿宋" w:eastAsia="仿宋" w:cs="仿宋"/>
                <w:sz w:val="24"/>
                <w:highlight w:val="none"/>
              </w:rPr>
              <w:t>企业的，需如实填写《中小企业声明函》（格式见第八部分）。</w:t>
            </w:r>
          </w:p>
          <w:p w14:paraId="3868609E">
            <w:pPr>
              <w:outlineLvl w:val="9"/>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）供应商提供的货物既有中小企业制造货物，也有大型企业制造货物的，不享受中小企业扶持政策。</w:t>
            </w:r>
          </w:p>
          <w:p w14:paraId="4DA184BB">
            <w:pPr>
              <w:outlineLvl w:val="9"/>
              <w:rPr>
                <w:rFonts w:hint="eastAsia" w:ascii="仿宋" w:hAnsi="仿宋" w:eastAsia="仿宋" w:cs="仿宋"/>
                <w:sz w:val="24"/>
                <w:highlight w:val="none"/>
              </w:rPr>
            </w:pPr>
            <w:r>
              <w:rPr>
                <w:rFonts w:hint="eastAsia" w:ascii="仿宋" w:hAnsi="仿宋" w:eastAsia="仿宋" w:cs="仿宋"/>
                <w:sz w:val="24"/>
                <w:highlight w:val="none"/>
              </w:rPr>
              <w:t>2、残疾人福利性单位参加本项目磋商的要求：</w:t>
            </w:r>
          </w:p>
          <w:p w14:paraId="7D93275E">
            <w:pPr>
              <w:outlineLvl w:val="9"/>
              <w:rPr>
                <w:rFonts w:hint="eastAsia" w:ascii="仿宋" w:hAnsi="仿宋" w:eastAsia="仿宋" w:cs="仿宋"/>
                <w:sz w:val="24"/>
                <w:highlight w:val="none"/>
              </w:rPr>
            </w:pPr>
            <w:r>
              <w:rPr>
                <w:rFonts w:hint="eastAsia" w:ascii="仿宋" w:hAnsi="仿宋" w:eastAsia="仿宋" w:cs="仿宋"/>
                <w:sz w:val="24"/>
                <w:highlight w:val="none"/>
              </w:rPr>
              <w:t>（1）须根据财库【2017】141号《关于促进残疾人就业政府采购政策的通知》的要求，如实填写残疾人福利性单位声明函（格式见第八部分）。</w:t>
            </w:r>
          </w:p>
          <w:p w14:paraId="66DF8D85">
            <w:pPr>
              <w:outlineLvl w:val="9"/>
              <w:rPr>
                <w:rFonts w:hint="eastAsia" w:ascii="仿宋" w:hAnsi="仿宋" w:eastAsia="仿宋" w:cs="仿宋"/>
                <w:sz w:val="24"/>
                <w:highlight w:val="none"/>
              </w:rPr>
            </w:pPr>
            <w:r>
              <w:rPr>
                <w:rFonts w:hint="eastAsia" w:ascii="仿宋" w:hAnsi="仿宋" w:eastAsia="仿宋" w:cs="仿宋"/>
                <w:sz w:val="24"/>
                <w:highlight w:val="none"/>
              </w:rPr>
              <w:t>（2）供应商提供的《残疾人福利性单位声明函》与事实不符的，依照《政府采购法》第七十七条第一款的规定追究法律责任。</w:t>
            </w:r>
          </w:p>
          <w:p w14:paraId="2920C012">
            <w:pPr>
              <w:outlineLvl w:val="9"/>
              <w:rPr>
                <w:rFonts w:hint="eastAsia" w:ascii="仿宋" w:hAnsi="仿宋" w:eastAsia="仿宋" w:cs="仿宋"/>
                <w:sz w:val="24"/>
                <w:highlight w:val="none"/>
              </w:rPr>
            </w:pPr>
            <w:r>
              <w:rPr>
                <w:rFonts w:hint="eastAsia" w:ascii="仿宋" w:hAnsi="仿宋" w:eastAsia="仿宋" w:cs="仿宋"/>
                <w:sz w:val="24"/>
                <w:highlight w:val="none"/>
              </w:rPr>
              <w:t>（3）残疾人福利性单位参加磋商视同小微企业，残疾人福利性单位提供本企业制造的货物或者服务，或者提供其他残疾人福利性单位制造的货物，享受享受中小企业扶持政策。若有的话，如实填写《中小微企业/残疾人福利性单位提供货物/服务明细表》（格式见第八部分）；</w:t>
            </w:r>
          </w:p>
          <w:p w14:paraId="0FCF9E18">
            <w:pPr>
              <w:outlineLvl w:val="9"/>
              <w:rPr>
                <w:rFonts w:hint="eastAsia" w:ascii="仿宋" w:hAnsi="仿宋" w:eastAsia="仿宋" w:cs="仿宋"/>
                <w:sz w:val="24"/>
                <w:highlight w:val="none"/>
              </w:rPr>
            </w:pPr>
            <w:r>
              <w:rPr>
                <w:rFonts w:hint="eastAsia" w:ascii="仿宋" w:hAnsi="仿宋" w:eastAsia="仿宋" w:cs="仿宋"/>
                <w:sz w:val="24"/>
                <w:highlight w:val="none"/>
              </w:rPr>
              <w:t>3、本项目涉及创新产品、创新服务的要求：</w:t>
            </w:r>
          </w:p>
          <w:p w14:paraId="046A49CB">
            <w:pPr>
              <w:outlineLvl w:val="9"/>
              <w:rPr>
                <w:rFonts w:hint="eastAsia" w:ascii="仿宋" w:hAnsi="仿宋" w:eastAsia="仿宋" w:cs="仿宋"/>
                <w:sz w:val="24"/>
                <w:highlight w:val="none"/>
              </w:rPr>
            </w:pPr>
            <w:r>
              <w:rPr>
                <w:rFonts w:hint="eastAsia" w:ascii="仿宋" w:hAnsi="仿宋" w:eastAsia="仿宋" w:cs="仿宋"/>
                <w:sz w:val="24"/>
                <w:highlight w:val="none"/>
              </w:rPr>
              <w:t>（1）磋商供应商所报产品或服务属于《山西省创新产品和服务推荐清单》中创新产品或创新服务的，在评审时，享受所报产品或服务价格折扣。</w:t>
            </w:r>
          </w:p>
          <w:p w14:paraId="6F6931C2">
            <w:pPr>
              <w:outlineLvl w:val="9"/>
              <w:rPr>
                <w:rFonts w:hint="eastAsia" w:ascii="仿宋" w:hAnsi="仿宋" w:eastAsia="仿宋" w:cs="仿宋"/>
                <w:sz w:val="24"/>
                <w:highlight w:val="none"/>
              </w:rPr>
            </w:pPr>
            <w:r>
              <w:rPr>
                <w:rFonts w:hint="eastAsia" w:ascii="仿宋" w:hAnsi="仿宋" w:eastAsia="仿宋" w:cs="仿宋"/>
                <w:sz w:val="24"/>
                <w:highlight w:val="none"/>
              </w:rPr>
              <w:t>（2）磋商供应商所报创新产品或创新服务的，应在响应文件中填写《创新产品或创新服务明细表》（格式见第八部分）。</w:t>
            </w:r>
          </w:p>
          <w:p w14:paraId="50A02AF5">
            <w:pPr>
              <w:outlineLvl w:val="9"/>
              <w:rPr>
                <w:rFonts w:hint="eastAsia" w:ascii="仿宋" w:hAnsi="仿宋" w:eastAsia="仿宋" w:cs="仿宋"/>
                <w:sz w:val="24"/>
                <w:highlight w:val="none"/>
              </w:rPr>
            </w:pPr>
            <w:r>
              <w:rPr>
                <w:rFonts w:hint="eastAsia" w:ascii="仿宋" w:hAnsi="仿宋" w:eastAsia="仿宋" w:cs="仿宋"/>
                <w:sz w:val="24"/>
                <w:highlight w:val="none"/>
              </w:rPr>
              <w:t>4、监狱企业参加本项目磋商的要求：</w:t>
            </w:r>
          </w:p>
          <w:p w14:paraId="3FC24511">
            <w:pPr>
              <w:outlineLvl w:val="9"/>
              <w:rPr>
                <w:rFonts w:hint="eastAsia" w:ascii="仿宋" w:hAnsi="仿宋" w:eastAsia="仿宋" w:cs="仿宋"/>
                <w:sz w:val="24"/>
                <w:highlight w:val="none"/>
              </w:rPr>
            </w:pPr>
            <w:r>
              <w:rPr>
                <w:rFonts w:hint="eastAsia" w:ascii="仿宋" w:hAnsi="仿宋" w:eastAsia="仿宋" w:cs="仿宋"/>
                <w:sz w:val="24"/>
                <w:highlight w:val="none"/>
              </w:rPr>
              <w:t>（1）监狱企业参加磋商视同小微企业，需提供由省级以上监狱管理局或戒毒管理局出具的属于监狱企业的证明文件。</w:t>
            </w:r>
          </w:p>
          <w:p w14:paraId="08B9690A">
            <w:pPr>
              <w:outlineLvl w:val="9"/>
              <w:rPr>
                <w:rFonts w:hint="eastAsia" w:ascii="仿宋" w:hAnsi="仿宋" w:eastAsia="仿宋" w:cs="仿宋"/>
                <w:sz w:val="24"/>
                <w:highlight w:val="none"/>
              </w:rPr>
            </w:pPr>
            <w:r>
              <w:rPr>
                <w:rFonts w:hint="eastAsia" w:ascii="仿宋" w:hAnsi="仿宋" w:eastAsia="仿宋" w:cs="仿宋"/>
                <w:sz w:val="24"/>
                <w:highlight w:val="none"/>
              </w:rPr>
              <w:t>（2）监狱企业只有提供本企业制造的货物或服务，或者提供其他小、微企业制造的货物，享受中小企业扶持政策。若有的话，如实填写《小微企业/残疾人福利性单位提供货物/服务明细表》（格式见第八部分）；</w:t>
            </w:r>
          </w:p>
          <w:p w14:paraId="24CB7115">
            <w:pPr>
              <w:outlineLvl w:val="9"/>
              <w:rPr>
                <w:rFonts w:hint="eastAsia" w:ascii="仿宋" w:hAnsi="仿宋" w:eastAsia="仿宋" w:cs="仿宋"/>
                <w:sz w:val="24"/>
                <w:highlight w:val="none"/>
              </w:rPr>
            </w:pPr>
            <w:r>
              <w:rPr>
                <w:rFonts w:hint="eastAsia" w:ascii="仿宋" w:hAnsi="仿宋" w:eastAsia="仿宋" w:cs="仿宋"/>
                <w:sz w:val="24"/>
                <w:highlight w:val="none"/>
              </w:rPr>
              <w:t>（3）监狱企业与中型企业组成联合体参加磋商的，或者向监狱企业分包，且联合体协议或分包意向协议约定监狱企业的协议金额占到合同金额30%以上的，享受中小企业扶持政策。</w:t>
            </w:r>
          </w:p>
          <w:p w14:paraId="2228049C">
            <w:pPr>
              <w:outlineLvl w:val="9"/>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）专门面向中小企业采购的项目或者采购包，不再执行价格评审优惠的扶持政策。</w:t>
            </w:r>
          </w:p>
          <w:p w14:paraId="44470842">
            <w:pPr>
              <w:outlineLvl w:val="9"/>
              <w:rPr>
                <w:rFonts w:hint="eastAsia" w:ascii="仿宋" w:hAnsi="仿宋" w:eastAsia="仿宋" w:cs="仿宋"/>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）本项目采购标的所属行业为</w:t>
            </w:r>
            <w:r>
              <w:rPr>
                <w:rFonts w:hint="eastAsia" w:ascii="仿宋" w:hAnsi="仿宋" w:eastAsia="仿宋" w:cs="仿宋"/>
                <w:sz w:val="24"/>
                <w:highlight w:val="none"/>
                <w:lang w:val="en-US" w:eastAsia="zh-CN"/>
              </w:rPr>
              <w:t>其他未列明行业</w:t>
            </w:r>
            <w:r>
              <w:rPr>
                <w:rFonts w:hint="eastAsia" w:ascii="仿宋" w:hAnsi="仿宋" w:eastAsia="仿宋" w:cs="仿宋"/>
                <w:sz w:val="24"/>
                <w:highlight w:val="none"/>
              </w:rPr>
              <w:t>。</w:t>
            </w:r>
          </w:p>
        </w:tc>
      </w:tr>
      <w:tr w14:paraId="39A6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noWrap w:val="0"/>
            <w:vAlign w:val="center"/>
          </w:tcPr>
          <w:p w14:paraId="09AB9518">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10</w:t>
            </w:r>
          </w:p>
        </w:tc>
        <w:tc>
          <w:tcPr>
            <w:tcW w:w="1760" w:type="dxa"/>
            <w:noWrap w:val="0"/>
            <w:vAlign w:val="center"/>
          </w:tcPr>
          <w:p w14:paraId="303B491A">
            <w:pPr>
              <w:pStyle w:val="30"/>
              <w:keepNext w:val="0"/>
              <w:keepLines w:val="0"/>
              <w:spacing w:before="0" w:after="0"/>
              <w:jc w:val="both"/>
              <w:outlineLvl w:val="9"/>
              <w:rPr>
                <w:rFonts w:hint="eastAsia" w:ascii="仿宋" w:hAnsi="仿宋" w:eastAsia="仿宋" w:cs="仿宋"/>
                <w:kern w:val="2"/>
                <w:sz w:val="24"/>
                <w:szCs w:val="24"/>
                <w:highlight w:val="none"/>
              </w:rPr>
            </w:pPr>
            <w:bookmarkStart w:id="2" w:name="_Toc8962"/>
            <w:r>
              <w:rPr>
                <w:rFonts w:hint="eastAsia" w:ascii="仿宋" w:hAnsi="仿宋" w:eastAsia="仿宋" w:cs="仿宋"/>
                <w:kern w:val="2"/>
                <w:sz w:val="24"/>
                <w:szCs w:val="24"/>
                <w:highlight w:val="none"/>
              </w:rPr>
              <w:t>现场勘查 （或标前答疑会）</w:t>
            </w:r>
            <w:bookmarkEnd w:id="2"/>
          </w:p>
        </w:tc>
        <w:tc>
          <w:tcPr>
            <w:tcW w:w="6763" w:type="dxa"/>
            <w:noWrap w:val="0"/>
            <w:vAlign w:val="center"/>
          </w:tcPr>
          <w:p w14:paraId="5EDF2C6F">
            <w:pPr>
              <w:ind w:left="360" w:hanging="360" w:hangingChars="150"/>
              <w:outlineLvl w:val="9"/>
              <w:rPr>
                <w:rFonts w:hint="eastAsia" w:ascii="仿宋" w:hAnsi="仿宋" w:eastAsia="仿宋" w:cs="仿宋"/>
                <w:bCs/>
                <w:sz w:val="24"/>
                <w:highlight w:val="none"/>
              </w:rPr>
            </w:pPr>
            <w:r>
              <w:rPr>
                <w:rFonts w:hint="eastAsia" w:ascii="仿宋" w:hAnsi="仿宋" w:eastAsia="仿宋" w:cs="仿宋"/>
                <w:bCs/>
                <w:sz w:val="24"/>
                <w:highlight w:val="none"/>
              </w:rPr>
              <w:t>无</w:t>
            </w:r>
          </w:p>
        </w:tc>
      </w:tr>
      <w:tr w14:paraId="7DB6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07" w:type="dxa"/>
            <w:noWrap w:val="0"/>
            <w:vAlign w:val="center"/>
          </w:tcPr>
          <w:p w14:paraId="7F3D80BA">
            <w:pPr>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11</w:t>
            </w:r>
          </w:p>
        </w:tc>
        <w:tc>
          <w:tcPr>
            <w:tcW w:w="1760" w:type="dxa"/>
            <w:noWrap w:val="0"/>
            <w:vAlign w:val="center"/>
          </w:tcPr>
          <w:p w14:paraId="1AC20DF7">
            <w:pPr>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磋商过程中根据磋商情况可能实质性变动内容</w:t>
            </w:r>
          </w:p>
        </w:tc>
        <w:tc>
          <w:tcPr>
            <w:tcW w:w="6763" w:type="dxa"/>
            <w:noWrap w:val="0"/>
            <w:vAlign w:val="center"/>
          </w:tcPr>
          <w:p w14:paraId="6AAB6712">
            <w:pPr>
              <w:pStyle w:val="25"/>
              <w:snapToGrid w:val="0"/>
              <w:textAlignment w:val="auto"/>
              <w:outlineLvl w:val="9"/>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本项目第四部分中的服务要求、商务要求、合同草案。</w:t>
            </w:r>
          </w:p>
        </w:tc>
      </w:tr>
      <w:tr w14:paraId="576E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07" w:type="dxa"/>
            <w:noWrap w:val="0"/>
            <w:vAlign w:val="center"/>
          </w:tcPr>
          <w:p w14:paraId="1E68659C">
            <w:pPr>
              <w:snapToGrid w:val="0"/>
              <w:jc w:val="center"/>
              <w:outlineLvl w:val="9"/>
              <w:rPr>
                <w:rFonts w:hint="eastAsia" w:ascii="仿宋" w:hAnsi="仿宋" w:eastAsia="仿宋" w:cs="仿宋"/>
                <w:b/>
                <w:bCs/>
                <w:sz w:val="24"/>
                <w:highlight w:val="none"/>
              </w:rPr>
            </w:pPr>
            <w:r>
              <w:rPr>
                <w:rFonts w:hint="eastAsia" w:ascii="仿宋" w:hAnsi="仿宋" w:eastAsia="仿宋" w:cs="仿宋"/>
                <w:b/>
                <w:bCs/>
                <w:sz w:val="24"/>
                <w:highlight w:val="none"/>
              </w:rPr>
              <w:t>12</w:t>
            </w:r>
          </w:p>
        </w:tc>
        <w:tc>
          <w:tcPr>
            <w:tcW w:w="1760" w:type="dxa"/>
            <w:noWrap w:val="0"/>
            <w:vAlign w:val="center"/>
          </w:tcPr>
          <w:p w14:paraId="67BCA121">
            <w:pPr>
              <w:pStyle w:val="30"/>
              <w:keepNext w:val="0"/>
              <w:keepLines w:val="0"/>
              <w:spacing w:before="0" w:after="0"/>
              <w:ind w:firstLine="120" w:firstLineChars="50"/>
              <w:jc w:val="both"/>
              <w:outlineLvl w:val="9"/>
              <w:rPr>
                <w:rFonts w:hint="eastAsia" w:ascii="仿宋" w:hAnsi="仿宋" w:eastAsia="仿宋" w:cs="仿宋"/>
                <w:kern w:val="2"/>
                <w:sz w:val="24"/>
                <w:szCs w:val="24"/>
                <w:highlight w:val="none"/>
              </w:rPr>
            </w:pPr>
            <w:bookmarkStart w:id="3" w:name="_Toc12349"/>
            <w:r>
              <w:rPr>
                <w:rFonts w:hint="eastAsia" w:ascii="仿宋" w:hAnsi="仿宋" w:eastAsia="仿宋" w:cs="仿宋"/>
                <w:kern w:val="2"/>
                <w:sz w:val="24"/>
                <w:szCs w:val="24"/>
                <w:highlight w:val="none"/>
              </w:rPr>
              <w:t>无效磋商情形</w:t>
            </w:r>
            <w:bookmarkEnd w:id="3"/>
          </w:p>
        </w:tc>
        <w:tc>
          <w:tcPr>
            <w:tcW w:w="6763" w:type="dxa"/>
            <w:noWrap w:val="0"/>
            <w:vAlign w:val="center"/>
          </w:tcPr>
          <w:p w14:paraId="5D83D495">
            <w:pPr>
              <w:ind w:left="360" w:hanging="360" w:hangingChars="150"/>
              <w:outlineLvl w:val="9"/>
              <w:rPr>
                <w:rFonts w:hint="eastAsia" w:ascii="仿宋" w:hAnsi="仿宋" w:eastAsia="仿宋" w:cs="仿宋"/>
                <w:bCs/>
                <w:sz w:val="24"/>
                <w:highlight w:val="none"/>
              </w:rPr>
            </w:pPr>
            <w:r>
              <w:rPr>
                <w:rFonts w:hint="eastAsia" w:ascii="仿宋" w:hAnsi="仿宋" w:eastAsia="仿宋" w:cs="仿宋"/>
                <w:bCs/>
                <w:sz w:val="24"/>
                <w:highlight w:val="none"/>
              </w:rPr>
              <w:t>详见本文件第三部分磋商供应商须知中下列序号的规定：</w:t>
            </w:r>
          </w:p>
          <w:p w14:paraId="09726EF1">
            <w:pPr>
              <w:pStyle w:val="29"/>
              <w:ind w:firstLine="0" w:firstLineChars="0"/>
              <w:outlineLvl w:val="9"/>
              <w:rPr>
                <w:rFonts w:hint="eastAsia"/>
                <w:highlight w:val="none"/>
              </w:rPr>
            </w:pPr>
            <w:r>
              <w:rPr>
                <w:rFonts w:hint="eastAsia" w:ascii="仿宋" w:hAnsi="仿宋" w:eastAsia="仿宋" w:cs="仿宋"/>
                <w:bCs/>
                <w:sz w:val="24"/>
                <w:highlight w:val="none"/>
              </w:rPr>
              <w:t>3.5/10.2/</w:t>
            </w:r>
            <w:r>
              <w:rPr>
                <w:rFonts w:hint="eastAsia" w:ascii="仿宋" w:hAnsi="仿宋" w:eastAsia="仿宋" w:cs="仿宋"/>
                <w:bCs/>
                <w:sz w:val="24"/>
                <w:highlight w:val="none"/>
                <w:lang w:val="en-US" w:eastAsia="zh-CN"/>
              </w:rPr>
              <w:t>12</w:t>
            </w:r>
            <w:r>
              <w:rPr>
                <w:rFonts w:hint="eastAsia" w:ascii="仿宋" w:hAnsi="仿宋" w:eastAsia="仿宋" w:cs="仿宋"/>
                <w:bCs/>
                <w:sz w:val="24"/>
                <w:highlight w:val="none"/>
              </w:rPr>
              <w:t>.2/2</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.1/2</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.2/2</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.3/2</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.4/</w:t>
            </w:r>
            <w:r>
              <w:rPr>
                <w:rFonts w:hint="eastAsia" w:ascii="仿宋" w:hAnsi="仿宋" w:eastAsia="仿宋" w:cs="仿宋"/>
                <w:bCs/>
                <w:sz w:val="24"/>
                <w:highlight w:val="none"/>
                <w:lang w:val="en-US" w:eastAsia="zh-CN"/>
              </w:rPr>
              <w:t>21.5/</w:t>
            </w: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4</w:t>
            </w:r>
            <w:r>
              <w:rPr>
                <w:rFonts w:hint="eastAsia" w:ascii="仿宋" w:hAnsi="仿宋" w:eastAsia="仿宋" w:cs="仿宋"/>
                <w:bCs/>
                <w:sz w:val="24"/>
                <w:highlight w:val="none"/>
              </w:rPr>
              <w:t>.4</w:t>
            </w:r>
          </w:p>
        </w:tc>
      </w:tr>
    </w:tbl>
    <w:p w14:paraId="634EC340">
      <w:pPr>
        <w:outlineLvl w:val="9"/>
        <w:rPr>
          <w:rFonts w:hint="eastAsia" w:ascii="仿宋" w:hAnsi="仿宋" w:eastAsia="仿宋" w:cs="仿宋"/>
          <w:b/>
          <w:bCs/>
          <w:szCs w:val="21"/>
          <w:highlight w:val="none"/>
        </w:rPr>
      </w:pPr>
      <w:r>
        <w:rPr>
          <w:rFonts w:hint="eastAsia" w:ascii="仿宋" w:hAnsi="仿宋" w:eastAsia="仿宋" w:cs="仿宋"/>
          <w:b/>
          <w:bCs/>
          <w:szCs w:val="21"/>
          <w:highlight w:val="none"/>
        </w:rPr>
        <w:t>注：本表内容与磋商供应商须知内容不一致的，以本表内容为准。</w:t>
      </w:r>
    </w:p>
    <w:p w14:paraId="54B8EE75">
      <w:pPr>
        <w:outlineLvl w:val="9"/>
        <w:rPr>
          <w:rFonts w:hint="eastAsia" w:ascii="仿宋" w:hAnsi="仿宋" w:eastAsia="仿宋" w:cs="仿宋"/>
          <w:spacing w:val="10"/>
          <w:szCs w:val="28"/>
          <w:highlight w:val="none"/>
        </w:rPr>
      </w:pPr>
    </w:p>
    <w:p w14:paraId="035E9BE5">
      <w:pPr>
        <w:pStyle w:val="2"/>
        <w:jc w:val="center"/>
        <w:outlineLvl w:val="9"/>
        <w:rPr>
          <w:rFonts w:hint="eastAsia" w:ascii="仿宋" w:hAnsi="仿宋" w:eastAsia="仿宋" w:cs="仿宋"/>
          <w:highlight w:val="none"/>
        </w:rPr>
      </w:pPr>
    </w:p>
    <w:p w14:paraId="3257342B">
      <w:pPr>
        <w:widowControl/>
        <w:jc w:val="center"/>
        <w:outlineLvl w:val="0"/>
        <w:rPr>
          <w:rFonts w:hint="eastAsia" w:ascii="仿宋" w:hAnsi="仿宋" w:eastAsia="仿宋" w:cs="仿宋"/>
          <w:b/>
          <w:color w:val="000000"/>
          <w:spacing w:val="20"/>
          <w:kern w:val="0"/>
          <w:sz w:val="28"/>
          <w:szCs w:val="28"/>
          <w:highlight w:val="none"/>
        </w:rPr>
      </w:pPr>
      <w:r>
        <w:rPr>
          <w:rFonts w:hint="eastAsia" w:ascii="仿宋" w:hAnsi="仿宋" w:eastAsia="仿宋" w:cs="仿宋"/>
          <w:b/>
          <w:color w:val="000000"/>
          <w:spacing w:val="20"/>
          <w:kern w:val="0"/>
          <w:sz w:val="28"/>
          <w:szCs w:val="28"/>
          <w:highlight w:val="none"/>
        </w:rPr>
        <w:br w:type="page"/>
      </w:r>
      <w:bookmarkStart w:id="4" w:name="_Toc2294"/>
      <w:r>
        <w:rPr>
          <w:rFonts w:hint="eastAsia" w:ascii="仿宋" w:hAnsi="仿宋" w:eastAsia="仿宋" w:cs="仿宋"/>
          <w:b/>
          <w:color w:val="000000"/>
          <w:spacing w:val="20"/>
          <w:kern w:val="0"/>
          <w:sz w:val="28"/>
          <w:szCs w:val="28"/>
          <w:highlight w:val="none"/>
        </w:rPr>
        <w:t>第三部分  磋商供应商须知</w:t>
      </w:r>
      <w:bookmarkEnd w:id="4"/>
    </w:p>
    <w:p w14:paraId="11725DDA">
      <w:pPr>
        <w:numPr>
          <w:ilvl w:val="0"/>
          <w:numId w:val="0"/>
        </w:numPr>
        <w:spacing w:before="31" w:beforeLines="10" w:after="31" w:afterLines="10" w:line="480" w:lineRule="exact"/>
        <w:ind w:firstLine="562" w:firstLineChars="200"/>
        <w:outlineLvl w:val="0"/>
        <w:rPr>
          <w:rFonts w:hint="eastAsia" w:ascii="仿宋" w:hAnsi="仿宋" w:eastAsia="仿宋" w:cs="仿宋"/>
          <w:b/>
          <w:bCs/>
          <w:sz w:val="28"/>
          <w:szCs w:val="28"/>
          <w:highlight w:val="none"/>
        </w:rPr>
      </w:pPr>
      <w:bookmarkStart w:id="5" w:name="_Toc352761930"/>
      <w:bookmarkStart w:id="6" w:name="_Toc493575820"/>
      <w:bookmarkStart w:id="7" w:name="_Toc3584"/>
      <w:bookmarkStart w:id="8" w:name="_Toc424378685"/>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rPr>
        <w:t>总则</w:t>
      </w:r>
      <w:bookmarkEnd w:id="5"/>
      <w:bookmarkEnd w:id="6"/>
      <w:bookmarkEnd w:id="7"/>
      <w:bookmarkEnd w:id="8"/>
    </w:p>
    <w:p w14:paraId="135810BC">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1. 适用范围</w:t>
      </w:r>
    </w:p>
    <w:p w14:paraId="170B17A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本磋商文件仅适用于本次竞争性磋商活动。</w:t>
      </w:r>
    </w:p>
    <w:p w14:paraId="23AAD7CB">
      <w:pPr>
        <w:pStyle w:val="25"/>
        <w:tabs>
          <w:tab w:val="left" w:pos="0"/>
        </w:tabs>
        <w:snapToGrid w:val="0"/>
        <w:spacing w:line="480" w:lineRule="exact"/>
        <w:ind w:left="473" w:leftChars="225"/>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2. 定义</w:t>
      </w:r>
    </w:p>
    <w:p w14:paraId="1DB900F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2.1 “采购人”指本次竞争性磋商活动的采购单位。</w:t>
      </w:r>
    </w:p>
    <w:p w14:paraId="6E51DEF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2.2 “代理机构”指组织本次竞争性磋商活动的执行机构，即“</w:t>
      </w:r>
      <w:r>
        <w:rPr>
          <w:rFonts w:hint="eastAsia" w:ascii="仿宋" w:hAnsi="仿宋" w:eastAsia="仿宋" w:cs="仿宋"/>
          <w:kern w:val="2"/>
          <w:sz w:val="28"/>
          <w:szCs w:val="28"/>
          <w:highlight w:val="none"/>
          <w:lang w:eastAsia="zh-CN"/>
        </w:rPr>
        <w:t>山西新昱工程项目管理有限公司</w:t>
      </w:r>
      <w:r>
        <w:rPr>
          <w:rFonts w:hint="eastAsia" w:ascii="仿宋" w:hAnsi="仿宋" w:eastAsia="仿宋" w:cs="仿宋"/>
          <w:kern w:val="2"/>
          <w:sz w:val="28"/>
          <w:szCs w:val="28"/>
          <w:highlight w:val="none"/>
        </w:rPr>
        <w:t>”。</w:t>
      </w:r>
    </w:p>
    <w:p w14:paraId="2880D98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 “磋商供应商”指符合本磋商文件规定，下载获得磋商文件参加磋商，并向代理机构提交响应文件、最后报价的供应商。</w:t>
      </w:r>
    </w:p>
    <w:p w14:paraId="78559C2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2.4 “货物”指供应商按磋商文件的规定，须向采购人提供的各种形态和种类的物品及其他有关技术资料和材料。</w:t>
      </w:r>
    </w:p>
    <w:p w14:paraId="650E0361">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2.5 “服务”指磋商文件所表述的磋商供应商须向采购人提供的服务和应当履行的承诺和义务。</w:t>
      </w:r>
    </w:p>
    <w:p w14:paraId="181D3C71">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2.6 本磋商文件各部分规定的期间以时、日、月、年计算。期间开始的时和日，不计算在期间内。</w:t>
      </w:r>
    </w:p>
    <w:p w14:paraId="65A86D6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2.7 本须知中单独对货物所描述的要求，只针对涉及采购货物。</w:t>
      </w:r>
    </w:p>
    <w:p w14:paraId="209E1288">
      <w:pPr>
        <w:pStyle w:val="25"/>
        <w:tabs>
          <w:tab w:val="left" w:pos="0"/>
        </w:tabs>
        <w:snapToGrid w:val="0"/>
        <w:spacing w:line="480" w:lineRule="exact"/>
        <w:ind w:left="473" w:leftChars="225"/>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 合格的磋商供应商</w:t>
      </w:r>
    </w:p>
    <w:p w14:paraId="5E81892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3.1 具有本项目生产、制造、供应及/或实施能力，符合、承认并承诺履行本磋商文件各项规定的国内供应商。</w:t>
      </w:r>
    </w:p>
    <w:p w14:paraId="63FE4C12">
      <w:pPr>
        <w:pStyle w:val="25"/>
        <w:snapToGrid w:val="0"/>
        <w:spacing w:line="480" w:lineRule="exact"/>
        <w:ind w:firstLine="560"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kern w:val="2"/>
          <w:sz w:val="28"/>
          <w:szCs w:val="28"/>
          <w:highlight w:val="none"/>
        </w:rPr>
        <w:t>3.2 磋商供应商必须是已在中国境内依法登记注册，并持有符合法律法规规定的有效证件的供应商，并且其所持有的由工商行政管理部门所核发的有效的营业执照上载明的营业期限剩余时间应当不少于本次采购的相关合同基本义务履行所需期限，或已经提供相关证明材料能够证明具有履约能力。否则，采购代理机构及磋商小组</w:t>
      </w:r>
      <w:r>
        <w:rPr>
          <w:rFonts w:hint="eastAsia" w:ascii="仿宋" w:hAnsi="仿宋" w:eastAsia="仿宋" w:cs="仿宋"/>
          <w:b/>
          <w:kern w:val="2"/>
          <w:sz w:val="28"/>
          <w:szCs w:val="28"/>
          <w:highlight w:val="none"/>
        </w:rPr>
        <w:t>有权拒绝其本次投标。（自然人除外）</w:t>
      </w:r>
    </w:p>
    <w:p w14:paraId="51CD8F4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3.3 具备《中华人民共和国政府采购法》第二十二条规定的条件和本项目所需的特定资格条件及有关法律、法规关于供应商的规定，有能力提供磋商采购货物/服务的供应商。并按照《中华人民共和国政府采购法实施条例》第十七条的规定，提供资格证明文件，具体提供的材料详见磋商供应商须知前附表序号5的要求。</w:t>
      </w:r>
    </w:p>
    <w:p w14:paraId="070A6891">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3.4 本次磋商是否允许代理商参加，详见磋商供应商须知前附表序号1的规定。</w:t>
      </w:r>
    </w:p>
    <w:p w14:paraId="2AEA02F2">
      <w:pPr>
        <w:pStyle w:val="25"/>
        <w:snapToGrid w:val="0"/>
        <w:spacing w:line="480" w:lineRule="exact"/>
        <w:ind w:firstLine="560" w:firstLineChars="200"/>
        <w:textAlignment w:val="auto"/>
        <w:outlineLvl w:val="9"/>
        <w:rPr>
          <w:rFonts w:hint="eastAsia" w:ascii="仿宋" w:hAnsi="仿宋" w:eastAsia="仿宋" w:cs="仿宋"/>
          <w:color w:val="FF0000"/>
          <w:kern w:val="2"/>
          <w:sz w:val="28"/>
          <w:szCs w:val="28"/>
          <w:highlight w:val="none"/>
        </w:rPr>
      </w:pPr>
      <w:r>
        <w:rPr>
          <w:rFonts w:hint="eastAsia" w:ascii="仿宋" w:hAnsi="仿宋" w:eastAsia="仿宋" w:cs="仿宋"/>
          <w:kern w:val="2"/>
          <w:sz w:val="28"/>
          <w:szCs w:val="28"/>
          <w:highlight w:val="none"/>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5DCC02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3.6 本次磋商是否允许由两个以上供应商组成一个联合体以一个磋商供应商身份共同参加磋商，详见磋商供应商须知前附表序号1的规定。</w:t>
      </w:r>
    </w:p>
    <w:p w14:paraId="65F7111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3.6.1 联合体各方均应当符合《政府采购法》第二十二条规定的条件，联合体各方均应按照本部分3.3条的要求提供相关材料。</w:t>
      </w:r>
    </w:p>
    <w:p w14:paraId="1AAA91C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3.6.2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60146FE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3.6.3 联合体各方之间应当签订联合磋商协议，明确约定联合体各方承担的工作和相应的责任，并将联合磋商协议连同响应文件一并提交，联合磋商协议格式见本磋商文件第八部分。</w:t>
      </w:r>
    </w:p>
    <w:p w14:paraId="3E85B8A7">
      <w:pPr>
        <w:pStyle w:val="25"/>
        <w:tabs>
          <w:tab w:val="left" w:pos="0"/>
        </w:tabs>
        <w:snapToGrid w:val="0"/>
        <w:spacing w:line="480" w:lineRule="exact"/>
        <w:ind w:left="473" w:leftChars="225"/>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4. 竞争性磋商费用</w:t>
      </w:r>
    </w:p>
    <w:p w14:paraId="0156E23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磋商供应商应当承担所有与准备和参加磋商有关的费用，代理机构和采购人在任何情况下均无义务和责任承担这些费用。</w:t>
      </w:r>
    </w:p>
    <w:p w14:paraId="0E5534D6">
      <w:pPr>
        <w:pStyle w:val="25"/>
        <w:tabs>
          <w:tab w:val="left" w:pos="0"/>
        </w:tabs>
        <w:snapToGrid w:val="0"/>
        <w:spacing w:line="480" w:lineRule="exact"/>
        <w:ind w:left="473" w:leftChars="225"/>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5. 通知</w:t>
      </w:r>
    </w:p>
    <w:p w14:paraId="6CB3AE8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对与本项目有关的通知，代理机构将在本次磋商公告刊登的媒体上以发布公告的形式告知所有已下载磋商文件的磋商供应商，因自身原因未关注到有关通知并造成损失的，代理机构不因此承担任何责任，有关的磋商活动可以继续有效地进行。</w:t>
      </w:r>
    </w:p>
    <w:p w14:paraId="79B19D1A">
      <w:pPr>
        <w:numPr>
          <w:ilvl w:val="0"/>
          <w:numId w:val="0"/>
        </w:numPr>
        <w:spacing w:before="31" w:beforeLines="10" w:after="31" w:afterLines="10" w:line="480" w:lineRule="exact"/>
        <w:ind w:left="539" w:leftChars="0"/>
        <w:outlineLvl w:val="0"/>
        <w:rPr>
          <w:rFonts w:hint="eastAsia" w:ascii="仿宋" w:hAnsi="仿宋" w:eastAsia="仿宋" w:cs="仿宋"/>
          <w:b/>
          <w:bCs/>
          <w:sz w:val="28"/>
          <w:szCs w:val="28"/>
          <w:highlight w:val="none"/>
        </w:rPr>
      </w:pPr>
      <w:bookmarkStart w:id="9" w:name="_Toc24565"/>
      <w:bookmarkStart w:id="10" w:name="_Toc424378686"/>
      <w:bookmarkStart w:id="11" w:name="_Toc352761931"/>
      <w:bookmarkStart w:id="12" w:name="_Toc493575821"/>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磋商文件</w:t>
      </w:r>
      <w:bookmarkEnd w:id="9"/>
      <w:bookmarkEnd w:id="10"/>
      <w:bookmarkEnd w:id="11"/>
      <w:bookmarkEnd w:id="12"/>
    </w:p>
    <w:p w14:paraId="3F98F873">
      <w:pPr>
        <w:pStyle w:val="25"/>
        <w:tabs>
          <w:tab w:val="left" w:pos="0"/>
        </w:tabs>
        <w:snapToGrid w:val="0"/>
        <w:spacing w:line="480" w:lineRule="exact"/>
        <w:ind w:left="473" w:leftChars="225"/>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6. 磋商文件的内容</w:t>
      </w:r>
    </w:p>
    <w:p w14:paraId="64E22E4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6.1 磋商文件由下列八部分内容组成：</w:t>
      </w:r>
    </w:p>
    <w:p w14:paraId="2CC7B1A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第一部分 磋商邀请；</w:t>
      </w:r>
    </w:p>
    <w:p w14:paraId="0355828F">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第二部分 磋商供应商须知前附表;</w:t>
      </w:r>
    </w:p>
    <w:p w14:paraId="4A698F7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第三部分 磋商供应商须知；</w:t>
      </w:r>
    </w:p>
    <w:p w14:paraId="002C4A9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第四部分 商务、技术要求；</w:t>
      </w:r>
    </w:p>
    <w:p w14:paraId="0AE7C27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第五部分 资格审查内容及标准；</w:t>
      </w:r>
    </w:p>
    <w:p w14:paraId="1726736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第六部分 评定成交标准；</w:t>
      </w:r>
    </w:p>
    <w:p w14:paraId="0F88131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第七部分 合同草案；</w:t>
      </w:r>
    </w:p>
    <w:p w14:paraId="75B60DE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第八部分 响应文件格式</w:t>
      </w:r>
    </w:p>
    <w:p w14:paraId="61E4BA1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6.2 磋商文件中落实政府采购政策的相关要求详见前附表序号9的规定。</w:t>
      </w:r>
    </w:p>
    <w:p w14:paraId="085EFD4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6.3除非特殊要求，磋商文件不单独提供磋商项目使用地的自然环境、气候条件、公用设施情况，磋商供应商被视为熟悉上述与履行合同有关的一切情况。</w:t>
      </w:r>
    </w:p>
    <w:p w14:paraId="7473DB4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6.4 磋商文件的解释权归代理机构所有。当对一个问题有多种解释时以代理机构解释为准。</w:t>
      </w:r>
    </w:p>
    <w:p w14:paraId="1F13635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6.5磋商文件未作须知明示，而又有法律、法规规定的，代理机构将依据法律法规的规定进行解释。</w:t>
      </w:r>
    </w:p>
    <w:p w14:paraId="6D4191E1">
      <w:pPr>
        <w:pStyle w:val="25"/>
        <w:tabs>
          <w:tab w:val="left" w:pos="0"/>
        </w:tabs>
        <w:snapToGrid w:val="0"/>
        <w:spacing w:line="480" w:lineRule="exact"/>
        <w:ind w:left="473" w:leftChars="225"/>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7. 磋商文件的澄清和修改</w:t>
      </w:r>
    </w:p>
    <w:p w14:paraId="4D62CEA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7.1代理机构可以对已发出的磋商文件进行必要的澄清或者修改，澄清或者修改在原公告发布媒体上发布澄清公告。澄清或者修改的内容为磋商文件的组成部分，对所有磋商供应商均具有约束作用。</w:t>
      </w:r>
    </w:p>
    <w:p w14:paraId="03DC67C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7.2澄清或者修改的内容可能影响响应文件编制的，代理机构在提交响应文件的截止时间至少5日前，以网站公告形式通知所有获取磋商文件的潜在磋商供应商；不足5日的，顺延提交响应文件的截止时间。</w:t>
      </w:r>
    </w:p>
    <w:p w14:paraId="7D0885E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7.3磋商供应商对磋商文件有疑问，可要求澄清，供应商应当在磋商响应截止之日三个工作日前以书面形式向采购代理机构提出。代理机构将视情况确定采用适当方式予以澄清或答复，并认为必要时，将在本次磋商公告刊登的媒体上以发布公告的形式告知已下载磋商文件的所有磋商供应商。</w:t>
      </w:r>
    </w:p>
    <w:p w14:paraId="2D32BE9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7.4 代理机构将视情况确定是否召开磋商前答疑会。如果召开磋商前答疑会，将以公告的形式向所有已下载了磋商文件的磋商供应商发出通知。</w:t>
      </w:r>
    </w:p>
    <w:p w14:paraId="06035AE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7.5各市场参与主体应通过交易平台关注澄清公告、变更公告、终止公告等有关公告，此类公告不再书面进行通知。各市场参与主体因自身原因未关注到此公告并造成损失的，责任自负。</w:t>
      </w:r>
    </w:p>
    <w:p w14:paraId="0EBF0F2B">
      <w:pPr>
        <w:tabs>
          <w:tab w:val="left" w:pos="1064"/>
        </w:tabs>
        <w:spacing w:before="31" w:beforeLines="10" w:after="31" w:afterLines="10" w:line="480" w:lineRule="exact"/>
        <w:ind w:left="539"/>
        <w:outlineLvl w:val="0"/>
        <w:rPr>
          <w:rFonts w:hint="eastAsia" w:ascii="仿宋" w:hAnsi="仿宋" w:eastAsia="仿宋" w:cs="仿宋"/>
          <w:bCs w:val="0"/>
          <w:spacing w:val="10"/>
          <w:sz w:val="28"/>
          <w:szCs w:val="28"/>
          <w:highlight w:val="none"/>
        </w:rPr>
      </w:pPr>
      <w:bookmarkStart w:id="13" w:name="_Toc352761932"/>
      <w:bookmarkStart w:id="14" w:name="_Toc424378687"/>
      <w:bookmarkStart w:id="15" w:name="_Toc23241"/>
      <w:bookmarkStart w:id="16" w:name="_Toc493575822"/>
      <w:r>
        <w:rPr>
          <w:rFonts w:hint="eastAsia" w:ascii="仿宋" w:hAnsi="仿宋" w:eastAsia="仿宋" w:cs="仿宋"/>
          <w:b/>
          <w:bCs/>
          <w:sz w:val="28"/>
          <w:szCs w:val="28"/>
          <w:highlight w:val="none"/>
        </w:rPr>
        <w:t>三、响应文件</w:t>
      </w:r>
      <w:bookmarkEnd w:id="13"/>
      <w:bookmarkEnd w:id="14"/>
      <w:bookmarkEnd w:id="15"/>
      <w:bookmarkEnd w:id="16"/>
      <w:r>
        <w:rPr>
          <w:rFonts w:hint="eastAsia" w:ascii="仿宋" w:hAnsi="仿宋" w:eastAsia="仿宋" w:cs="仿宋"/>
          <w:bCs w:val="0"/>
          <w:sz w:val="28"/>
          <w:szCs w:val="28"/>
          <w:highlight w:val="none"/>
        </w:rPr>
        <w:t xml:space="preserve">  </w:t>
      </w:r>
      <w:r>
        <w:rPr>
          <w:rFonts w:hint="eastAsia" w:ascii="仿宋" w:hAnsi="仿宋" w:eastAsia="仿宋" w:cs="仿宋"/>
          <w:bCs w:val="0"/>
          <w:spacing w:val="10"/>
          <w:sz w:val="28"/>
          <w:szCs w:val="28"/>
          <w:highlight w:val="none"/>
        </w:rPr>
        <w:t xml:space="preserve">   </w:t>
      </w:r>
    </w:p>
    <w:p w14:paraId="7F0C26F2">
      <w:pPr>
        <w:pStyle w:val="25"/>
        <w:tabs>
          <w:tab w:val="left" w:pos="0"/>
        </w:tabs>
        <w:snapToGrid w:val="0"/>
        <w:spacing w:line="480" w:lineRule="exact"/>
        <w:ind w:left="473" w:leftChars="225"/>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8. 响应文件的语言和计量单位</w:t>
      </w:r>
    </w:p>
    <w:p w14:paraId="38D1A31F">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8.1 磋商供应商提交的响应文件（包括技术文件和资料、图纸中的说明）以及磋商供应商与代理机构就有关磋商的所有来往函电均应使用中文简体字。外文资料必须提供中文译文，并保持与原文一致，否则，产生的不利后果由磋商供应商承担。</w:t>
      </w:r>
    </w:p>
    <w:p w14:paraId="4103D4D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8.2 响应文件所使用的计量单位，必须使用国家法定计量单位。</w:t>
      </w:r>
    </w:p>
    <w:p w14:paraId="3EE65C97">
      <w:pPr>
        <w:pStyle w:val="25"/>
        <w:tabs>
          <w:tab w:val="left" w:pos="0"/>
        </w:tabs>
        <w:snapToGrid w:val="0"/>
        <w:spacing w:line="480" w:lineRule="exact"/>
        <w:ind w:left="473" w:leftChars="225"/>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9. 响应文件的组成及相关要求</w:t>
      </w:r>
    </w:p>
    <w:p w14:paraId="1613A08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9.1响应文件分为资格证明文件和商务、技术文件。</w:t>
      </w:r>
    </w:p>
    <w:p w14:paraId="7494319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9.2响应文件要求内容及编排顺序详见磋商供应商须知前附表序号5、序号6的要求及磋商供应商须知前附表序号9 的“政府采购相关政策要求”（若有的话）。有格式的详见本磋商文件第八部分。</w:t>
      </w:r>
    </w:p>
    <w:p w14:paraId="1F36C10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9.3 磋商保证金</w:t>
      </w:r>
    </w:p>
    <w:p w14:paraId="45910CD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本项目是否要求磋商供应商提交磋商保证金，要求磋商供应商应提交的磋商保证金金额及要求详见磋商供应商须知前附表序号7的相关规定。</w:t>
      </w:r>
    </w:p>
    <w:p w14:paraId="65A2A76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9.3.1 磋商供应商须在响应文件递交之前将本项目磋商保证金从自己的基本存款账户交纳到</w:t>
      </w:r>
      <w:r>
        <w:rPr>
          <w:rFonts w:hint="eastAsia" w:ascii="仿宋" w:hAnsi="仿宋" w:eastAsia="仿宋" w:cs="仿宋"/>
          <w:kern w:val="2"/>
          <w:sz w:val="28"/>
          <w:szCs w:val="28"/>
          <w:highlight w:val="none"/>
          <w:lang w:eastAsia="zh-CN"/>
        </w:rPr>
        <w:t>山西新昱工程项目管理有限公司</w:t>
      </w:r>
      <w:r>
        <w:rPr>
          <w:rFonts w:hint="eastAsia" w:ascii="仿宋" w:hAnsi="仿宋" w:eastAsia="仿宋" w:cs="仿宋"/>
          <w:kern w:val="2"/>
          <w:sz w:val="28"/>
          <w:szCs w:val="28"/>
          <w:highlight w:val="none"/>
        </w:rPr>
        <w:t>专用存款账户上（账户详细信息见本文件的第二部分磋商供应商须知前附表）。</w:t>
      </w:r>
    </w:p>
    <w:p w14:paraId="5C7119C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9.3.2 未按上述要求提交磋商保证金或提交的磋商保证金金额不足的，其磋商无效。</w:t>
      </w:r>
    </w:p>
    <w:p w14:paraId="7FFED04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9.3.3 未成交供应商的磋商保证金自成交通知书发出之日起5个工作日内退还。</w:t>
      </w:r>
    </w:p>
    <w:p w14:paraId="11C60A6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9.3.4 成交供应商与采购人签订政府采购合同且代理机构收取</w:t>
      </w:r>
      <w:r>
        <w:rPr>
          <w:rFonts w:hint="eastAsia" w:ascii="仿宋" w:hAnsi="仿宋" w:eastAsia="仿宋" w:cs="仿宋"/>
          <w:sz w:val="28"/>
          <w:szCs w:val="28"/>
          <w:highlight w:val="none"/>
        </w:rPr>
        <w:t>成交服务费后，</w:t>
      </w:r>
      <w:r>
        <w:rPr>
          <w:rFonts w:hint="eastAsia" w:ascii="仿宋" w:hAnsi="仿宋" w:eastAsia="仿宋" w:cs="仿宋"/>
          <w:kern w:val="2"/>
          <w:sz w:val="28"/>
          <w:szCs w:val="28"/>
          <w:highlight w:val="none"/>
        </w:rPr>
        <w:t>将在5个工作日内退还成交供应商的磋商保证金。</w:t>
      </w:r>
    </w:p>
    <w:p w14:paraId="5459235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9.3.5采购人因重大变故取消采购任务的，代理机构在财政部门指定的政府采购信息发布媒体上发布终止公告，对已经交纳磋商保证金的，代理机构在终止公告发布后5个工作日内予以退还。</w:t>
      </w:r>
    </w:p>
    <w:p w14:paraId="27C407C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9.3.6响应文件有效期内磋商供应商撤销响应文件的，采购人或者采购代理机构不退还磋商保证金。</w:t>
      </w:r>
    </w:p>
    <w:p w14:paraId="5FFD0816">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9.3.7磋商保证金是为了保护采购人免遭因磋商供应商的行为而蒙受的损失；代理机构在采购人因磋商供应商的行为受到以下损害时可根据有关规定没收磋商供应商的磋商保证金：</w:t>
      </w:r>
    </w:p>
    <w:p w14:paraId="2741061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ⅰ磋商供应商在本次采购过程中提供虚假资质及证明材料的；</w:t>
      </w:r>
    </w:p>
    <w:p w14:paraId="2817226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ⅱ磋商供应商相互串通报价的；</w:t>
      </w:r>
    </w:p>
    <w:p w14:paraId="4DFD69B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ⅲ磋商供应商拒绝修正报价的;</w:t>
      </w:r>
    </w:p>
    <w:p w14:paraId="18D3DA8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ⅳ磋商供应商未能按时交纳质量保证金（或履约保证金）的;</w:t>
      </w:r>
    </w:p>
    <w:p w14:paraId="229F424F">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ⅴ磋商供应商未能按时签订合同的；</w:t>
      </w:r>
    </w:p>
    <w:p w14:paraId="4FC5360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ⅵ开标后磋商供应商在响应文件有效期内撤回响应文件的；</w:t>
      </w:r>
    </w:p>
    <w:p w14:paraId="551D5FC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ⅶ成交人与采购人订立背离合同实质性内容的其它协议的；</w:t>
      </w:r>
    </w:p>
    <w:p w14:paraId="5D6A508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ⅷ其他违反政府采购法律法规规定行为的。</w:t>
      </w:r>
    </w:p>
    <w:p w14:paraId="1E40AFC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9.4 磋商报价</w:t>
      </w:r>
    </w:p>
    <w:p w14:paraId="7D78891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9.4.1 所有磋商报价均以人民币元为计算单位。只要磋商供应商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磋商供应商自行承担。</w:t>
      </w:r>
    </w:p>
    <w:p w14:paraId="46ABD6C6">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9.4.2 磋商供应商响应多包的，应对每包分别报价并分别填报报价一览表。磋商供应商报出的总价为货物/服务全部完成交付的最终价格。</w:t>
      </w:r>
    </w:p>
    <w:p w14:paraId="0B82243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9.4.3磋商供应商必须整包进行响应，不得拆包分项响应。</w:t>
      </w:r>
    </w:p>
    <w:p w14:paraId="4F7E8CD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9.4.4 本次磋商不接受可选择或可调整的磋商和报价。</w:t>
      </w:r>
    </w:p>
    <w:p w14:paraId="174D6C81">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9.4.5 磋商供应商应提供货物/服务的单价（包括货物报价、装箱、包装、包装物料、送货、安装调试费、保险费用及其他应有的费用）、总价及其他事项。</w:t>
      </w:r>
    </w:p>
    <w:p w14:paraId="2A4DE9F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9.4.6 任何超出磋商文件要求而额外赠送的货物、服务等其他形式的优惠，在磋商时将不作为价格折算的必备条件。</w:t>
      </w:r>
    </w:p>
    <w:p w14:paraId="42D0DEA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9.4.7项目实施过程中需要主要辅材的项目，磋商供应商自行设计表格，填写主要辅材清单，注明品牌、型号、产地、单价、数量等内容。</w:t>
      </w:r>
    </w:p>
    <w:p w14:paraId="75418DD9">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10. 响应文件填写说明</w:t>
      </w:r>
    </w:p>
    <w:p w14:paraId="732185C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10.1 磋商供应商应详细阅读磋商文件的全部内容，按磋商文件的要求提供响应文件，并保证所提供的全部资料的真实性，以使响应文件对磋商文件中的内容做出实质性和完整性的响应，否则，磋商供应商须自行承担由此引起的风险和责任。</w:t>
      </w:r>
    </w:p>
    <w:p w14:paraId="2E353F7D">
      <w:pPr>
        <w:spacing w:line="520" w:lineRule="exact"/>
        <w:ind w:firstLine="560" w:firstLineChars="200"/>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t>10.2 响应文件有固定格式要求的须按第八部分提供的统一格式逐项填写；无相应内容可填的项填写“无”、“未测试”、“没有相应指标”“/”等明确的回答。响应文件未按规定提交或留有空项，将被视为不完整响应文件，</w:t>
      </w:r>
      <w:r>
        <w:rPr>
          <w:rFonts w:hint="eastAsia" w:ascii="仿宋" w:hAnsi="仿宋" w:eastAsia="仿宋" w:cs="仿宋"/>
          <w:b/>
          <w:bCs/>
          <w:sz w:val="28"/>
          <w:szCs w:val="28"/>
          <w:highlight w:val="none"/>
        </w:rPr>
        <w:t>磋商</w:t>
      </w:r>
      <w:r>
        <w:rPr>
          <w:rFonts w:hint="eastAsia" w:ascii="仿宋" w:hAnsi="仿宋" w:eastAsia="仿宋" w:cs="仿宋"/>
          <w:b/>
          <w:sz w:val="28"/>
          <w:szCs w:val="28"/>
          <w:highlight w:val="none"/>
        </w:rPr>
        <w:t>小组有权作无效响应处理。</w:t>
      </w:r>
    </w:p>
    <w:p w14:paraId="0A2775E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10.3报价一览表应按磋商文件提供的格式统一填写，不得自行增减内容。</w:t>
      </w:r>
    </w:p>
    <w:p w14:paraId="2A3CA4D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10.4磋商供应商必须保证响应文件所提供的全部资料真实有效，并接受磋商小组对其中任何资料进一步审查的要求，且承担相应的法律责任。</w:t>
      </w:r>
    </w:p>
    <w:p w14:paraId="08EEC84D">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11. 响应文件的有效期限</w:t>
      </w:r>
    </w:p>
    <w:p w14:paraId="44AF9035">
      <w:pPr>
        <w:widowControl/>
        <w:snapToGrid w:val="0"/>
        <w:spacing w:line="520" w:lineRule="exact"/>
        <w:ind w:firstLine="560" w:firstLineChars="200"/>
        <w:jc w:val="left"/>
        <w:outlineLvl w:val="9"/>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本项目响应文件的有效期见磋商供应商须知前附表序号8的规定。</w:t>
      </w:r>
      <w:r>
        <w:rPr>
          <w:rFonts w:hint="eastAsia" w:ascii="仿宋" w:hAnsi="仿宋" w:eastAsia="仿宋" w:cs="仿宋"/>
          <w:b/>
          <w:kern w:val="0"/>
          <w:sz w:val="28"/>
          <w:szCs w:val="28"/>
          <w:highlight w:val="none"/>
        </w:rPr>
        <w:t>有效期短于该规定期限的响应文件将被拒绝。</w:t>
      </w:r>
    </w:p>
    <w:p w14:paraId="05043FC1">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12. 响应文件的签署</w:t>
      </w:r>
    </w:p>
    <w:p w14:paraId="5E43155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12.1 组成响应文件的各种文件均应遵守本条规定。</w:t>
      </w:r>
    </w:p>
    <w:p w14:paraId="6B6B6DD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12.2 磋商供应商在响应文件及相关文件的签订、履行、通知等事项的书面文件中的“单位盖章”、“印章”、“公章”等处均仅指与磋商供应商名称全称相一致的标准公章的电子签章，不得使用其它（如带有“专用章”等字样）的印章。</w:t>
      </w:r>
    </w:p>
    <w:p w14:paraId="562AB5DA">
      <w:pPr>
        <w:pStyle w:val="25"/>
        <w:snapToGrid w:val="0"/>
        <w:spacing w:line="480" w:lineRule="exact"/>
        <w:ind w:firstLine="562" w:firstLineChars="200"/>
        <w:textAlignment w:val="auto"/>
        <w:outlineLvl w:val="0"/>
        <w:rPr>
          <w:rFonts w:hint="eastAsia" w:ascii="仿宋" w:hAnsi="仿宋" w:eastAsia="仿宋" w:cs="仿宋"/>
          <w:b/>
          <w:spacing w:val="10"/>
          <w:sz w:val="28"/>
          <w:szCs w:val="28"/>
          <w:highlight w:val="none"/>
        </w:rPr>
      </w:pPr>
      <w:bookmarkStart w:id="17" w:name="_Toc7267"/>
      <w:bookmarkStart w:id="18" w:name="_Toc424378688"/>
      <w:bookmarkStart w:id="19" w:name="_Toc493575823"/>
      <w:r>
        <w:rPr>
          <w:rFonts w:hint="eastAsia" w:ascii="仿宋" w:hAnsi="仿宋" w:eastAsia="仿宋" w:cs="仿宋"/>
          <w:b/>
          <w:kern w:val="2"/>
          <w:sz w:val="28"/>
          <w:szCs w:val="28"/>
          <w:highlight w:val="none"/>
        </w:rPr>
        <w:t>四、响应文件的提交</w:t>
      </w:r>
      <w:bookmarkEnd w:id="17"/>
      <w:bookmarkEnd w:id="18"/>
      <w:bookmarkEnd w:id="19"/>
      <w:r>
        <w:rPr>
          <w:rFonts w:hint="eastAsia" w:ascii="仿宋" w:hAnsi="仿宋" w:eastAsia="仿宋" w:cs="仿宋"/>
          <w:b/>
          <w:kern w:val="2"/>
          <w:sz w:val="28"/>
          <w:szCs w:val="28"/>
          <w:highlight w:val="none"/>
        </w:rPr>
        <w:t xml:space="preserve"> </w:t>
      </w:r>
      <w:r>
        <w:rPr>
          <w:rFonts w:hint="eastAsia" w:ascii="仿宋" w:hAnsi="仿宋" w:eastAsia="仿宋" w:cs="仿宋"/>
          <w:b/>
          <w:spacing w:val="10"/>
          <w:sz w:val="28"/>
          <w:szCs w:val="28"/>
          <w:highlight w:val="none"/>
        </w:rPr>
        <w:t xml:space="preserve">   </w:t>
      </w:r>
    </w:p>
    <w:p w14:paraId="0652E4E8">
      <w:pPr>
        <w:pStyle w:val="25"/>
        <w:snapToGrid w:val="0"/>
        <w:spacing w:line="480" w:lineRule="exact"/>
        <w:ind w:firstLine="562" w:firstLineChars="200"/>
        <w:textAlignment w:val="auto"/>
        <w:outlineLvl w:val="9"/>
        <w:rPr>
          <w:rFonts w:hint="eastAsia" w:ascii="仿宋" w:hAnsi="仿宋" w:eastAsia="仿宋" w:cs="仿宋"/>
          <w:b/>
          <w:spacing w:val="10"/>
          <w:sz w:val="28"/>
          <w:szCs w:val="28"/>
          <w:highlight w:val="none"/>
        </w:rPr>
      </w:pPr>
      <w:r>
        <w:rPr>
          <w:rFonts w:hint="eastAsia" w:ascii="仿宋" w:hAnsi="仿宋" w:eastAsia="仿宋" w:cs="仿宋"/>
          <w:b/>
          <w:kern w:val="2"/>
          <w:sz w:val="28"/>
          <w:szCs w:val="28"/>
          <w:highlight w:val="none"/>
        </w:rPr>
        <w:t xml:space="preserve">13 . </w:t>
      </w:r>
      <w:r>
        <w:rPr>
          <w:rFonts w:hint="eastAsia" w:ascii="仿宋" w:hAnsi="仿宋" w:eastAsia="仿宋" w:cs="仿宋"/>
          <w:b/>
          <w:kern w:val="2"/>
          <w:sz w:val="28"/>
          <w:szCs w:val="28"/>
          <w:highlight w:val="none"/>
          <w:lang w:val="en-US" w:eastAsia="zh-CN"/>
        </w:rPr>
        <w:t>响应</w:t>
      </w:r>
      <w:r>
        <w:rPr>
          <w:rFonts w:hint="eastAsia" w:ascii="仿宋" w:hAnsi="仿宋" w:eastAsia="仿宋" w:cs="仿宋"/>
          <w:b/>
          <w:kern w:val="2"/>
          <w:sz w:val="28"/>
          <w:szCs w:val="28"/>
          <w:highlight w:val="none"/>
        </w:rPr>
        <w:t>文件的密封及标记</w:t>
      </w:r>
    </w:p>
    <w:p w14:paraId="5FF1F413">
      <w:pPr>
        <w:pStyle w:val="25"/>
        <w:snapToGrid w:val="0"/>
        <w:spacing w:line="480" w:lineRule="exact"/>
        <w:ind w:firstLine="560" w:firstLineChars="200"/>
        <w:textAlignment w:val="auto"/>
        <w:outlineLvl w:val="9"/>
        <w:rPr>
          <w:rFonts w:hint="eastAsia" w:ascii="仿宋" w:hAnsi="仿宋" w:eastAsia="仿宋" w:cs="仿宋"/>
          <w:b w:val="0"/>
          <w:bCs/>
          <w:kern w:val="2"/>
          <w:sz w:val="28"/>
          <w:szCs w:val="28"/>
          <w:highlight w:val="none"/>
          <w:lang w:val="en-US" w:eastAsia="zh-CN"/>
        </w:rPr>
      </w:pPr>
      <w:r>
        <w:rPr>
          <w:rFonts w:hint="eastAsia" w:ascii="仿宋" w:hAnsi="仿宋" w:eastAsia="仿宋" w:cs="仿宋"/>
          <w:b w:val="0"/>
          <w:bCs/>
          <w:kern w:val="2"/>
          <w:sz w:val="28"/>
          <w:szCs w:val="28"/>
          <w:highlight w:val="none"/>
          <w:lang w:val="en-US" w:eastAsia="zh-CN"/>
        </w:rPr>
        <w:t>供应商须将电子版响应文件加密上传至政采云平台。</w:t>
      </w:r>
    </w:p>
    <w:p w14:paraId="7C39BE7C">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lang w:val="en-US" w:eastAsia="zh-CN"/>
        </w:rPr>
        <w:t>14</w:t>
      </w:r>
      <w:r>
        <w:rPr>
          <w:rFonts w:hint="eastAsia" w:ascii="仿宋" w:hAnsi="仿宋" w:eastAsia="仿宋" w:cs="仿宋"/>
          <w:b/>
          <w:kern w:val="2"/>
          <w:sz w:val="28"/>
          <w:szCs w:val="28"/>
          <w:highlight w:val="none"/>
        </w:rPr>
        <w:t>．响应文件的补充、修改和撤回</w:t>
      </w:r>
    </w:p>
    <w:p w14:paraId="6332FB3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w:t>
      </w:r>
      <w:r>
        <w:rPr>
          <w:rFonts w:hint="eastAsia" w:ascii="仿宋" w:hAnsi="仿宋" w:eastAsia="仿宋" w:cs="仿宋"/>
          <w:kern w:val="2"/>
          <w:sz w:val="28"/>
          <w:szCs w:val="28"/>
          <w:highlight w:val="none"/>
          <w:lang w:val="en-US" w:eastAsia="zh-CN"/>
        </w:rPr>
        <w:t>4</w:t>
      </w:r>
      <w:r>
        <w:rPr>
          <w:rFonts w:hint="eastAsia" w:ascii="仿宋" w:hAnsi="仿宋" w:eastAsia="仿宋" w:cs="仿宋"/>
          <w:kern w:val="2"/>
          <w:sz w:val="28"/>
          <w:szCs w:val="28"/>
          <w:highlight w:val="none"/>
        </w:rPr>
        <w:t>.1磋商供应商在解密截止时间前，可对响应文件进行补充、修改或者撤回。</w:t>
      </w:r>
    </w:p>
    <w:p w14:paraId="114DB37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w:t>
      </w:r>
      <w:r>
        <w:rPr>
          <w:rFonts w:hint="eastAsia" w:ascii="仿宋" w:hAnsi="仿宋" w:eastAsia="仿宋" w:cs="仿宋"/>
          <w:kern w:val="2"/>
          <w:sz w:val="28"/>
          <w:szCs w:val="28"/>
          <w:highlight w:val="none"/>
          <w:lang w:val="en-US" w:eastAsia="zh-CN"/>
        </w:rPr>
        <w:t>4</w:t>
      </w:r>
      <w:r>
        <w:rPr>
          <w:rFonts w:hint="eastAsia" w:ascii="仿宋" w:hAnsi="仿宋" w:eastAsia="仿宋" w:cs="仿宋"/>
          <w:kern w:val="2"/>
          <w:sz w:val="28"/>
          <w:szCs w:val="28"/>
          <w:highlight w:val="none"/>
        </w:rPr>
        <w:t>.2磋商供应商对电子响应文件的补充、修改应在电子响应文件上进行，修改完成后重新上传。</w:t>
      </w:r>
    </w:p>
    <w:p w14:paraId="6EA5E5E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w:t>
      </w:r>
      <w:r>
        <w:rPr>
          <w:rFonts w:hint="eastAsia" w:ascii="仿宋" w:hAnsi="仿宋" w:eastAsia="仿宋" w:cs="仿宋"/>
          <w:kern w:val="2"/>
          <w:sz w:val="28"/>
          <w:szCs w:val="28"/>
          <w:highlight w:val="none"/>
          <w:lang w:val="en-US" w:eastAsia="zh-CN"/>
        </w:rPr>
        <w:t>4</w:t>
      </w:r>
      <w:r>
        <w:rPr>
          <w:rFonts w:hint="eastAsia" w:ascii="仿宋" w:hAnsi="仿宋" w:eastAsia="仿宋" w:cs="仿宋"/>
          <w:kern w:val="2"/>
          <w:sz w:val="28"/>
          <w:szCs w:val="28"/>
          <w:highlight w:val="none"/>
        </w:rPr>
        <w:t>.3在磋商文件要求的响应文件提交截止时间之后，磋商供应商不得对其响应文件进行补充、修改或撤回。</w:t>
      </w:r>
    </w:p>
    <w:p w14:paraId="3BF29586">
      <w:pPr>
        <w:pStyle w:val="25"/>
        <w:snapToGrid w:val="0"/>
        <w:spacing w:line="480" w:lineRule="exact"/>
        <w:ind w:firstLine="562" w:firstLineChars="200"/>
        <w:textAlignment w:val="auto"/>
        <w:outlineLvl w:val="9"/>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15.磋商开启</w:t>
      </w:r>
    </w:p>
    <w:p w14:paraId="58F5986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bookmarkStart w:id="20" w:name="_Toc424378690"/>
      <w:bookmarkStart w:id="21" w:name="_Toc493575825"/>
      <w:bookmarkStart w:id="22" w:name="_Toc352761935"/>
      <w:r>
        <w:rPr>
          <w:rFonts w:hint="eastAsia" w:ascii="仿宋" w:hAnsi="仿宋" w:eastAsia="仿宋" w:cs="仿宋"/>
          <w:kern w:val="2"/>
          <w:sz w:val="28"/>
          <w:szCs w:val="28"/>
          <w:highlight w:val="none"/>
        </w:rPr>
        <w:t>15.1 磋商开启须</w:t>
      </w:r>
      <w:r>
        <w:rPr>
          <w:rFonts w:hint="eastAsia" w:ascii="仿宋" w:hAnsi="仿宋" w:eastAsia="仿宋" w:cs="仿宋"/>
          <w:kern w:val="2"/>
          <w:sz w:val="28"/>
          <w:szCs w:val="28"/>
          <w:highlight w:val="none"/>
          <w:lang w:val="en-US" w:eastAsia="zh-CN"/>
        </w:rPr>
        <w:t>使用</w:t>
      </w:r>
      <w:r>
        <w:rPr>
          <w:rFonts w:hint="eastAsia" w:ascii="仿宋" w:hAnsi="仿宋" w:eastAsia="仿宋" w:cs="仿宋"/>
          <w:kern w:val="2"/>
          <w:sz w:val="28"/>
          <w:szCs w:val="28"/>
          <w:highlight w:val="none"/>
        </w:rPr>
        <w:t>编制响应文件时所使用的CA数字证书。</w:t>
      </w:r>
    </w:p>
    <w:p w14:paraId="7623D47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15.2 开标后，采购组织机构在山西省政府采购网在线发出“磋商响应文件解密”通知，启动磋商响应文件的解密程序；各磋商响应供应商应当在解密通知发出后30分钟内自行完成磋商响应文件的在线解密。供应商的磋商响应文件无法按时解密的，按磋商文件中“磋商响应文件解密异常情况处理办法”进行处理。</w:t>
      </w:r>
    </w:p>
    <w:p w14:paraId="2F8D884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15.2.1 磋商响应文件解密异常情况处理办法：</w:t>
      </w:r>
    </w:p>
    <w:p w14:paraId="08FECAB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供应商传输递交至“山西省政府采购网”的电子加密“磋商响应文件”无法按时解密时，按以下规定处理：</w:t>
      </w:r>
    </w:p>
    <w:p w14:paraId="473E023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1）已按规定递交了合格的“备份磋商响应文件”的，采购组织机构将拆封供应商递交的“备份磋商响应文件”，按“山西省政府采购网”操作规范将“备份磋商响应文件”上传至“山西省政府采购网”，并以“备份磋商响应文件”为依据进行评审。“备份磋商响应文件”上传成功后，已传输递交至“山西省政府采购网”的电子加密“磋商响应文件”自动失效；</w:t>
      </w:r>
    </w:p>
    <w:p w14:paraId="76E8C24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（2）未按规定递交合格“备份磋商响应文件”的或递交的“备份磋商响应文件”无法成功上传的，视为磋商响应文件撤回。</w:t>
      </w:r>
    </w:p>
    <w:p w14:paraId="74F9F290">
      <w:pPr>
        <w:pStyle w:val="25"/>
        <w:snapToGrid w:val="0"/>
        <w:spacing w:line="480" w:lineRule="exact"/>
        <w:ind w:firstLine="560" w:firstLineChars="200"/>
        <w:textAlignment w:val="auto"/>
        <w:outlineLvl w:val="9"/>
        <w:rPr>
          <w:rFonts w:hint="default"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（3）备份磋商响应文件上传成功后视为磋商响应文件解密成功，供应商可以进入后续评审。</w:t>
      </w:r>
    </w:p>
    <w:p w14:paraId="23DCDFF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lang w:eastAsia="zh-CN"/>
        </w:rPr>
      </w:pPr>
      <w:r>
        <w:rPr>
          <w:rFonts w:hint="eastAsia" w:ascii="仿宋" w:hAnsi="仿宋" w:eastAsia="仿宋" w:cs="仿宋"/>
          <w:kern w:val="2"/>
          <w:sz w:val="28"/>
          <w:szCs w:val="28"/>
          <w:highlight w:val="none"/>
        </w:rPr>
        <w:t>15.3 因供应商原因造成响应文件未解密的，视为未递交响应文件</w:t>
      </w:r>
      <w:r>
        <w:rPr>
          <w:rFonts w:hint="eastAsia" w:ascii="仿宋" w:hAnsi="仿宋" w:eastAsia="仿宋" w:cs="仿宋"/>
          <w:kern w:val="2"/>
          <w:sz w:val="28"/>
          <w:szCs w:val="28"/>
          <w:highlight w:val="none"/>
          <w:lang w:eastAsia="zh-CN"/>
        </w:rPr>
        <w:t>。</w:t>
      </w:r>
    </w:p>
    <w:p w14:paraId="6ED4CBD2">
      <w:pPr>
        <w:pStyle w:val="25"/>
        <w:snapToGrid w:val="0"/>
        <w:spacing w:line="480" w:lineRule="exact"/>
        <w:ind w:firstLine="562" w:firstLineChars="200"/>
        <w:textAlignment w:val="auto"/>
        <w:outlineLvl w:val="0"/>
        <w:rPr>
          <w:rFonts w:hint="eastAsia" w:ascii="仿宋" w:hAnsi="仿宋" w:eastAsia="仿宋" w:cs="仿宋"/>
          <w:b/>
          <w:kern w:val="2"/>
          <w:sz w:val="28"/>
          <w:szCs w:val="28"/>
          <w:highlight w:val="none"/>
        </w:rPr>
      </w:pPr>
      <w:bookmarkStart w:id="23" w:name="_Toc29890"/>
      <w:r>
        <w:rPr>
          <w:rFonts w:hint="eastAsia" w:ascii="仿宋" w:hAnsi="仿宋" w:eastAsia="仿宋" w:cs="仿宋"/>
          <w:b/>
          <w:kern w:val="2"/>
          <w:sz w:val="28"/>
          <w:szCs w:val="28"/>
          <w:highlight w:val="none"/>
        </w:rPr>
        <w:t>五、磋商程序</w:t>
      </w:r>
      <w:bookmarkEnd w:id="20"/>
      <w:bookmarkEnd w:id="21"/>
      <w:bookmarkEnd w:id="22"/>
      <w:bookmarkEnd w:id="23"/>
    </w:p>
    <w:p w14:paraId="639F4FC1">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16. 项目组织</w:t>
      </w:r>
    </w:p>
    <w:p w14:paraId="1EE97E5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代理机构负责组织磋商工作并履行相关职责。</w:t>
      </w:r>
    </w:p>
    <w:p w14:paraId="61196D85">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17. 成立磋商小组</w:t>
      </w:r>
    </w:p>
    <w:p w14:paraId="103590C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17.1 代理机构根据政府采购有关法律法规和本磋商文件的规定，结合本磋商项目的特点成立磋商小组，磋商小组由三人以上单数组成，其中评审专家不少于成员总数的三分之二。</w:t>
      </w:r>
    </w:p>
    <w:p w14:paraId="5431B2F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17.2 磋商小组负责磋商供应商的资格性审查、响应文件的符合性审查和商务、技术部分的磋商、评审事务，出具经磋商小组签字的书面评审报告。</w:t>
      </w:r>
    </w:p>
    <w:p w14:paraId="2082FEE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17.3 代理机构负责组织项目的磋商工作。</w:t>
      </w:r>
    </w:p>
    <w:p w14:paraId="09CE429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18.正常情况下，采购代理机构依据电子响应文件进行磋商工作。因不可抗因素导致业务执行系统无法正常运行时，代理机构将等待系统恢复正常后继续进行开启。系统不能及时恢复正常时，代理机构将封标，待系统恢复正常后继续或重新进行开启。</w:t>
      </w:r>
    </w:p>
    <w:p w14:paraId="0BF38784">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19. 响应文件（资格证明文件）资格性审查</w:t>
      </w:r>
    </w:p>
    <w:p w14:paraId="1B0EA66F">
      <w:pPr>
        <w:pStyle w:val="25"/>
        <w:snapToGrid w:val="0"/>
        <w:spacing w:line="480" w:lineRule="exact"/>
        <w:ind w:firstLine="560" w:firstLineChars="200"/>
        <w:textAlignment w:val="auto"/>
        <w:outlineLvl w:val="9"/>
        <w:rPr>
          <w:rFonts w:hint="eastAsia" w:ascii="仿宋" w:hAnsi="仿宋" w:eastAsia="仿宋" w:cs="仿宋"/>
          <w:bCs/>
          <w:spacing w:val="10"/>
          <w:sz w:val="28"/>
          <w:szCs w:val="28"/>
          <w:highlight w:val="none"/>
        </w:rPr>
      </w:pPr>
      <w:r>
        <w:rPr>
          <w:rFonts w:hint="eastAsia" w:ascii="仿宋" w:hAnsi="仿宋" w:eastAsia="仿宋" w:cs="仿宋"/>
          <w:kern w:val="2"/>
          <w:sz w:val="28"/>
          <w:szCs w:val="28"/>
          <w:highlight w:val="none"/>
        </w:rPr>
        <w:t>磋商小组按照磋商文件第五部分中资格审查的内容及标准对磋商供应商提交的响应文件（资格证明文件）进行资格审查，以确定磋商供应商是否具备磋商资格。</w:t>
      </w:r>
    </w:p>
    <w:p w14:paraId="12F45DCE">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20. 响应文件（商务技术文件）符合性审查</w:t>
      </w:r>
    </w:p>
    <w:p w14:paraId="59A6684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磋商小组按照磋商文件第六部分评定成交标准中符合性审查的内容及标准对响应文件进行符合性审查，以确定响应文件是否对磋商文件的商务、技术等实质性要求作出响应。</w:t>
      </w:r>
    </w:p>
    <w:p w14:paraId="30464DED">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21. 评审中遵循的原则</w:t>
      </w:r>
    </w:p>
    <w:p w14:paraId="19705A0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 xml:space="preserve">21.1审查中，磋商供应商存在下列情况之一的，磋商无效： </w:t>
      </w:r>
    </w:p>
    <w:p w14:paraId="3B10B59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A、未按磋商文件的规定提交响应保证金的；</w:t>
      </w:r>
    </w:p>
    <w:p w14:paraId="051C2C8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B、响应文件未按磋商文件要求签署、盖章的；</w:t>
      </w:r>
    </w:p>
    <w:p w14:paraId="03F607B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C、不具备磋商文件规定的资格要求的；</w:t>
      </w:r>
    </w:p>
    <w:p w14:paraId="4C990F0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D、报价超过磋商文件规定预算金额或者最高限价的；</w:t>
      </w:r>
    </w:p>
    <w:p w14:paraId="2BE5D87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E、响应文件含有采购人不能接受的附加条件的；</w:t>
      </w:r>
    </w:p>
    <w:p w14:paraId="7C6F0EEF">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F、法律、法规和磋商文件规定的其他无效情形的。</w:t>
      </w:r>
    </w:p>
    <w:p w14:paraId="1530ED4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 xml:space="preserve">21.2在磋商过程中发现磋商有下列情形的，磋商小组应认定其磋商无效，并书面报告本级财政部门： </w:t>
      </w:r>
    </w:p>
    <w:p w14:paraId="2AA3F87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A、有恶意串通的；</w:t>
      </w:r>
    </w:p>
    <w:p w14:paraId="2217723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B、有妨碍其他磋商供应商的竞争行为的；</w:t>
      </w:r>
    </w:p>
    <w:p w14:paraId="0AD1297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C、有损害采购人或者其他磋商供应商的合法权益的。</w:t>
      </w:r>
    </w:p>
    <w:p w14:paraId="4D96A1E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21.3磋商供应商有下列情形之一的，视为串通行为，其磋商无效：</w:t>
      </w:r>
    </w:p>
    <w:p w14:paraId="5DA46A1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A、不同磋商供应商的响应文件由同一单位或者个人编制，或上传电子响应文件的IP地址一致的。</w:t>
      </w:r>
    </w:p>
    <w:p w14:paraId="2E55710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B、不同磋商供应商委托同一单位或者个人办理磋商事宜；</w:t>
      </w:r>
    </w:p>
    <w:p w14:paraId="22D490A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C、不同磋商供应商的响应文件载明的项目管理成员或者联系人为同一人；</w:t>
      </w:r>
    </w:p>
    <w:p w14:paraId="419991B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D、不同磋商供应商的响应文件异常一致或者报价呈规律性差异；</w:t>
      </w:r>
    </w:p>
    <w:p w14:paraId="730E9E1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rPr>
        <w:t>E</w:t>
      </w:r>
      <w:r>
        <w:rPr>
          <w:rFonts w:hint="eastAsia" w:ascii="仿宋" w:hAnsi="仿宋" w:eastAsia="仿宋" w:cs="仿宋"/>
          <w:kern w:val="2"/>
          <w:sz w:val="28"/>
          <w:szCs w:val="28"/>
          <w:highlight w:val="none"/>
        </w:rPr>
        <w:t>、不同磋商供应商的保证金从同一单位或者个人的账户转出。</w:t>
      </w:r>
    </w:p>
    <w:p w14:paraId="03B81B7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 xml:space="preserve">21.4审查中，对明显的文字和计算错误按下述原则处理： </w:t>
      </w:r>
    </w:p>
    <w:p w14:paraId="595F2E0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rPr>
        <w:t>A</w:t>
      </w:r>
      <w:r>
        <w:rPr>
          <w:rFonts w:hint="eastAsia" w:ascii="仿宋" w:hAnsi="仿宋" w:eastAsia="仿宋" w:cs="仿宋"/>
          <w:kern w:val="2"/>
          <w:sz w:val="28"/>
          <w:szCs w:val="28"/>
          <w:highlight w:val="none"/>
        </w:rPr>
        <w:t>、报价一览表内容与响应文件中相应内容不一致的,以报价一览表为准；</w:t>
      </w:r>
    </w:p>
    <w:p w14:paraId="44688BD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rPr>
        <w:t>B</w:t>
      </w:r>
      <w:r>
        <w:rPr>
          <w:rFonts w:hint="eastAsia" w:ascii="仿宋" w:hAnsi="仿宋" w:eastAsia="仿宋" w:cs="仿宋"/>
          <w:kern w:val="2"/>
          <w:sz w:val="28"/>
          <w:szCs w:val="28"/>
          <w:highlight w:val="none"/>
        </w:rPr>
        <w:t>、大写金额和小写金额不一致的，以大写金额为准；</w:t>
      </w:r>
    </w:p>
    <w:p w14:paraId="39C51E0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rPr>
        <w:t>C</w:t>
      </w:r>
      <w:r>
        <w:rPr>
          <w:rFonts w:hint="eastAsia" w:ascii="仿宋" w:hAnsi="仿宋" w:eastAsia="仿宋" w:cs="仿宋"/>
          <w:kern w:val="2"/>
          <w:sz w:val="28"/>
          <w:szCs w:val="28"/>
          <w:highlight w:val="none"/>
        </w:rPr>
        <w:t>、单价金额小数点或百分比有明显错误的，以报价一览表的总价为准，并修改单价；</w:t>
      </w:r>
    </w:p>
    <w:p w14:paraId="0F15F46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rPr>
        <w:t>D</w:t>
      </w:r>
      <w:r>
        <w:rPr>
          <w:rFonts w:hint="eastAsia" w:ascii="仿宋" w:hAnsi="仿宋" w:eastAsia="仿宋" w:cs="仿宋"/>
          <w:kern w:val="2"/>
          <w:sz w:val="28"/>
          <w:szCs w:val="28"/>
          <w:highlight w:val="none"/>
        </w:rPr>
        <w:t>、总价金额与按单价汇总金额不一致的，以单价金额计算结果为准；</w:t>
      </w:r>
      <w:r>
        <w:rPr>
          <w:rFonts w:hint="eastAsia" w:ascii="仿宋" w:hAnsi="仿宋" w:eastAsia="仿宋" w:cs="仿宋"/>
          <w:sz w:val="24"/>
          <w:szCs w:val="24"/>
          <w:highlight w:val="none"/>
        </w:rPr>
        <w:t xml:space="preserve"> </w:t>
      </w:r>
      <w:r>
        <w:rPr>
          <w:rFonts w:hint="eastAsia" w:ascii="仿宋" w:hAnsi="仿宋" w:eastAsia="仿宋" w:cs="仿宋"/>
          <w:kern w:val="2"/>
          <w:sz w:val="28"/>
          <w:szCs w:val="28"/>
          <w:highlight w:val="none"/>
        </w:rPr>
        <w:t xml:space="preserve"> </w:t>
      </w:r>
    </w:p>
    <w:p w14:paraId="6012096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磋商小组将要求磋商供应商按上述原则以书面形式调整确认，磋商供应商确认后的报价对磋商供应商具有约束力，如果磋商供应商不予确认，其磋商无效。</w:t>
      </w:r>
    </w:p>
    <w:p w14:paraId="5516CCE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21.5 如果多个磋商供应商所投的整包货物、工程或服务全部为同一品牌同一型号的，按一家磋商供应商计算磋商供应商数量。</w:t>
      </w:r>
    </w:p>
    <w:p w14:paraId="476F810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 xml:space="preserve">21.6 磋商文件没有规定的评标标准不得作为评审依据。 </w:t>
      </w:r>
    </w:p>
    <w:p w14:paraId="130709ED">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 xml:space="preserve">22. 磋商的澄清、说明或者补正 </w:t>
      </w:r>
    </w:p>
    <w:p w14:paraId="468EBC2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对于响应文件中含义不明确、同类问题表述不一致或者有明显文字和计算错误的内容，磋商小组应当</w:t>
      </w:r>
      <w:r>
        <w:rPr>
          <w:rFonts w:hint="eastAsia" w:ascii="仿宋" w:hAnsi="仿宋" w:eastAsia="仿宋" w:cs="仿宋"/>
          <w:kern w:val="2"/>
          <w:sz w:val="28"/>
          <w:szCs w:val="28"/>
          <w:highlight w:val="none"/>
          <w:lang w:val="en-US" w:eastAsia="zh-CN"/>
        </w:rPr>
        <w:t>在山西省政府采购开评标系统中</w:t>
      </w:r>
      <w:r>
        <w:rPr>
          <w:rFonts w:hint="eastAsia" w:ascii="仿宋" w:hAnsi="仿宋" w:eastAsia="仿宋" w:cs="仿宋"/>
          <w:kern w:val="2"/>
          <w:sz w:val="28"/>
          <w:szCs w:val="28"/>
          <w:highlight w:val="none"/>
        </w:rPr>
        <w:t>以</w:t>
      </w:r>
      <w:r>
        <w:rPr>
          <w:rFonts w:hint="eastAsia" w:ascii="仿宋" w:hAnsi="仿宋" w:eastAsia="仿宋" w:cs="仿宋"/>
          <w:kern w:val="2"/>
          <w:sz w:val="28"/>
          <w:szCs w:val="28"/>
          <w:highlight w:val="none"/>
          <w:lang w:val="en-US" w:eastAsia="zh-CN"/>
        </w:rPr>
        <w:t>电子</w:t>
      </w:r>
      <w:r>
        <w:rPr>
          <w:rFonts w:hint="eastAsia" w:ascii="仿宋" w:hAnsi="仿宋" w:eastAsia="仿宋" w:cs="仿宋"/>
          <w:kern w:val="2"/>
          <w:sz w:val="28"/>
          <w:szCs w:val="28"/>
          <w:highlight w:val="none"/>
        </w:rPr>
        <w:t>形式要求磋商供应商作出必要的澄清、说明或者补正。该澄清、说明或者补正应当采用</w:t>
      </w:r>
      <w:r>
        <w:rPr>
          <w:rFonts w:hint="eastAsia" w:ascii="仿宋" w:hAnsi="仿宋" w:eastAsia="仿宋" w:cs="仿宋"/>
          <w:kern w:val="2"/>
          <w:sz w:val="28"/>
          <w:szCs w:val="28"/>
          <w:highlight w:val="none"/>
          <w:lang w:val="en-US" w:eastAsia="zh-CN"/>
        </w:rPr>
        <w:t>电子</w:t>
      </w:r>
      <w:r>
        <w:rPr>
          <w:rFonts w:hint="eastAsia" w:ascii="仿宋" w:hAnsi="仿宋" w:eastAsia="仿宋" w:cs="仿宋"/>
          <w:kern w:val="2"/>
          <w:sz w:val="28"/>
          <w:szCs w:val="28"/>
          <w:highlight w:val="none"/>
        </w:rPr>
        <w:t>形式,并加盖磋商供应商公章或者由法定代表人或其授权的代表签字。磋商供应商的澄清、说明或者补正不得超出响应文件的范围或者改变响应文件的实质性内容。</w:t>
      </w:r>
    </w:p>
    <w:p w14:paraId="0DD2937E">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23．磋商</w:t>
      </w:r>
    </w:p>
    <w:p w14:paraId="60BFF07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23.1 磋商小组所有成员集中与单一磋商供应商分别进行磋商，并给予所有参加磋商的磋商供应商平等的磋商机会。</w:t>
      </w:r>
    </w:p>
    <w:p w14:paraId="0DBEF03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23.2 磋商的顺序，按照参加磋商的磋商供应商签到的顺序进行。</w:t>
      </w:r>
    </w:p>
    <w:p w14:paraId="2FCC805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23.3 磋商内容包括货物/服务的技术配置、售后服务、服务方案、价格等采购需求以及磋商小组认为有必要明确的其它问题。</w:t>
      </w:r>
    </w:p>
    <w:p w14:paraId="3F97B00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磋商时，磋商小组根据情况，可以要求或同意磋商供应商</w:t>
      </w:r>
      <w:r>
        <w:rPr>
          <w:rFonts w:hint="eastAsia" w:ascii="仿宋" w:hAnsi="仿宋" w:eastAsia="仿宋" w:cs="仿宋"/>
          <w:kern w:val="2"/>
          <w:sz w:val="28"/>
          <w:szCs w:val="28"/>
          <w:highlight w:val="none"/>
          <w:lang w:val="en-US" w:eastAsia="zh-CN"/>
        </w:rPr>
        <w:t>在山西省政府采购开评标系统中</w:t>
      </w:r>
      <w:r>
        <w:rPr>
          <w:rFonts w:hint="eastAsia" w:ascii="仿宋" w:hAnsi="仿宋" w:eastAsia="仿宋" w:cs="仿宋"/>
          <w:kern w:val="2"/>
          <w:sz w:val="28"/>
          <w:szCs w:val="28"/>
          <w:highlight w:val="none"/>
        </w:rPr>
        <w:t>就某些磋商事项作出明确的承诺，作为响应文件的组成部分。</w:t>
      </w:r>
    </w:p>
    <w:p w14:paraId="177F0741">
      <w:pPr>
        <w:pStyle w:val="25"/>
        <w:snapToGrid w:val="0"/>
        <w:spacing w:line="480" w:lineRule="exact"/>
        <w:ind w:firstLine="560" w:firstLineChars="200"/>
        <w:textAlignment w:val="auto"/>
        <w:outlineLvl w:val="9"/>
        <w:rPr>
          <w:rFonts w:hint="eastAsia" w:ascii="仿宋" w:hAnsi="仿宋" w:eastAsia="仿宋" w:cs="仿宋"/>
          <w:color w:val="auto"/>
          <w:kern w:val="2"/>
          <w:sz w:val="28"/>
          <w:szCs w:val="28"/>
          <w:highlight w:val="none"/>
        </w:rPr>
      </w:pPr>
      <w:r>
        <w:rPr>
          <w:rFonts w:hint="eastAsia" w:ascii="仿宋" w:hAnsi="仿宋" w:eastAsia="仿宋" w:cs="仿宋"/>
          <w:kern w:val="2"/>
          <w:sz w:val="28"/>
          <w:szCs w:val="28"/>
          <w:highlight w:val="none"/>
        </w:rPr>
        <w:t>23.4磋商供应商须知前附表序号11 明确本项目的技术要求、服务要求和合同草案在磋商过程中不作任何实质性变动，磋商供应商的响应文件全部实质性响应了磋商文件的要求，在满足3家</w:t>
      </w:r>
      <w:r>
        <w:rPr>
          <w:rFonts w:hint="eastAsia" w:ascii="仿宋" w:hAnsi="仿宋" w:eastAsia="仿宋" w:cs="仿宋"/>
          <w:color w:val="auto"/>
          <w:kern w:val="2"/>
          <w:sz w:val="28"/>
          <w:szCs w:val="28"/>
          <w:highlight w:val="none"/>
        </w:rPr>
        <w:t>及以上磋商供应商的竞争要求的情况下，进入最后报价。</w:t>
      </w:r>
    </w:p>
    <w:p w14:paraId="670F635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color w:val="auto"/>
          <w:kern w:val="2"/>
          <w:sz w:val="28"/>
          <w:szCs w:val="28"/>
          <w:highlight w:val="none"/>
        </w:rPr>
        <w:t>23.5磋商供应商须知前附表序号11明确了在磋商过程中可能进行实质性变动本项目的技术要求、服务要求和合同草案的内容，但在磋商过程中，磋商小组根据磋商情况，不进行任何实质性变动，磋商供应商的响应文件全部实质性响应了磋商文件的要求，在满足3家及以上磋</w:t>
      </w:r>
      <w:r>
        <w:rPr>
          <w:rFonts w:hint="eastAsia" w:ascii="仿宋" w:hAnsi="仿宋" w:eastAsia="仿宋" w:cs="仿宋"/>
          <w:kern w:val="2"/>
          <w:sz w:val="28"/>
          <w:szCs w:val="28"/>
          <w:highlight w:val="none"/>
        </w:rPr>
        <w:t>商供应商的竞争要求的情况下，进入最后报价。</w:t>
      </w:r>
    </w:p>
    <w:p w14:paraId="0A59FF3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23.6磋商供应商须知前附表序号11 明确了在磋商过程中可能进行实质性变动本项目的技术要求、服务要求和合同草案的内容，在磋商过程中，磋商小组根据磋商情况，按照明确的可能实质性变动的内容，经采购人代表确认后，进行实质性变动，代理机构将</w:t>
      </w:r>
      <w:r>
        <w:rPr>
          <w:rFonts w:hint="eastAsia" w:ascii="仿宋" w:hAnsi="仿宋" w:eastAsia="仿宋" w:cs="仿宋"/>
          <w:kern w:val="2"/>
          <w:sz w:val="28"/>
          <w:szCs w:val="28"/>
          <w:highlight w:val="none"/>
          <w:lang w:val="en-US" w:eastAsia="zh-CN"/>
        </w:rPr>
        <w:t>在山西省政府采购开评标系统中</w:t>
      </w:r>
      <w:r>
        <w:rPr>
          <w:rFonts w:hint="eastAsia" w:ascii="仿宋" w:hAnsi="仿宋" w:eastAsia="仿宋" w:cs="仿宋"/>
          <w:kern w:val="2"/>
          <w:sz w:val="28"/>
          <w:szCs w:val="28"/>
          <w:highlight w:val="none"/>
        </w:rPr>
        <w:t>及时以</w:t>
      </w:r>
      <w:r>
        <w:rPr>
          <w:rFonts w:hint="eastAsia" w:ascii="仿宋" w:hAnsi="仿宋" w:eastAsia="仿宋" w:cs="仿宋"/>
          <w:kern w:val="2"/>
          <w:sz w:val="28"/>
          <w:szCs w:val="28"/>
          <w:highlight w:val="none"/>
          <w:lang w:val="en-US" w:eastAsia="zh-CN"/>
        </w:rPr>
        <w:t>电子</w:t>
      </w:r>
      <w:r>
        <w:rPr>
          <w:rFonts w:hint="eastAsia" w:ascii="仿宋" w:hAnsi="仿宋" w:eastAsia="仿宋" w:cs="仿宋"/>
          <w:kern w:val="2"/>
          <w:sz w:val="28"/>
          <w:szCs w:val="28"/>
          <w:highlight w:val="none"/>
        </w:rPr>
        <w:t>形式同时通知所有参加磋商的磋商供应商，使每个磋商供应商均同时获得磋商文件的变动情况，磋商供应商</w:t>
      </w:r>
      <w:r>
        <w:rPr>
          <w:rFonts w:hint="eastAsia" w:ascii="仿宋" w:hAnsi="仿宋" w:eastAsia="仿宋" w:cs="仿宋"/>
          <w:kern w:val="2"/>
          <w:sz w:val="28"/>
          <w:szCs w:val="28"/>
          <w:highlight w:val="none"/>
          <w:lang w:val="en-US" w:eastAsia="zh-CN"/>
        </w:rPr>
        <w:t>在山西省政府采购开评标系统中</w:t>
      </w:r>
      <w:r>
        <w:rPr>
          <w:rFonts w:hint="eastAsia" w:ascii="仿宋" w:hAnsi="仿宋" w:eastAsia="仿宋" w:cs="仿宋"/>
          <w:kern w:val="2"/>
          <w:sz w:val="28"/>
          <w:szCs w:val="28"/>
          <w:highlight w:val="none"/>
        </w:rPr>
        <w:t>接到该通知要按照代理机构要求由磋商供应商代表签字</w:t>
      </w:r>
      <w:r>
        <w:rPr>
          <w:rFonts w:hint="eastAsia" w:ascii="仿宋" w:hAnsi="仿宋" w:eastAsia="仿宋" w:cs="仿宋"/>
          <w:kern w:val="2"/>
          <w:sz w:val="28"/>
          <w:szCs w:val="28"/>
          <w:highlight w:val="none"/>
          <w:lang w:val="en-US" w:eastAsia="zh-CN"/>
        </w:rPr>
        <w:t>盖章</w:t>
      </w:r>
      <w:r>
        <w:rPr>
          <w:rFonts w:hint="eastAsia" w:ascii="仿宋" w:hAnsi="仿宋" w:eastAsia="仿宋" w:cs="仿宋"/>
          <w:kern w:val="2"/>
          <w:sz w:val="28"/>
          <w:szCs w:val="28"/>
          <w:highlight w:val="none"/>
        </w:rPr>
        <w:t>确认。</w:t>
      </w:r>
    </w:p>
    <w:p w14:paraId="3818093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23.7 对磋商文件作出的实质性变动的内容是磋商文件的有效组成部分，该通知由磋商小组成员共同签字。</w:t>
      </w:r>
    </w:p>
    <w:p w14:paraId="15C3071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23.8 发生实质性变动时，磋商供应商应当按照磋商文件的变动情况和磋商小组的要求重新提交响应文件。重新提交响应文件包括现场提交响应文件补充文件的形式和另行约定时间提交响应文件的形式。</w:t>
      </w:r>
    </w:p>
    <w:p w14:paraId="71875B6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23.8.1 如发生的实质性变动内容较简单，参加磋商的供应商在</w:t>
      </w:r>
      <w:r>
        <w:rPr>
          <w:rFonts w:hint="eastAsia" w:ascii="仿宋" w:hAnsi="仿宋" w:eastAsia="仿宋" w:cs="仿宋"/>
          <w:kern w:val="2"/>
          <w:sz w:val="28"/>
          <w:szCs w:val="28"/>
          <w:highlight w:val="none"/>
          <w:lang w:val="en-US" w:eastAsia="zh-CN"/>
        </w:rPr>
        <w:t>山西省政府采购开评标系统中能够作出</w:t>
      </w:r>
      <w:r>
        <w:rPr>
          <w:rFonts w:hint="eastAsia" w:ascii="仿宋" w:hAnsi="仿宋" w:eastAsia="仿宋" w:cs="仿宋"/>
          <w:kern w:val="2"/>
          <w:sz w:val="28"/>
          <w:szCs w:val="28"/>
          <w:highlight w:val="none"/>
        </w:rPr>
        <w:t>承诺，并且经磋商小组认可，可以以提交响应文件补充文件的形式提交响应文件。</w:t>
      </w:r>
    </w:p>
    <w:p w14:paraId="74ADDE8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23.8.2 如发生的实质性变动内容较复杂，参加磋商的供应商在</w:t>
      </w:r>
      <w:r>
        <w:rPr>
          <w:rFonts w:hint="eastAsia" w:ascii="仿宋" w:hAnsi="仿宋" w:eastAsia="仿宋" w:cs="仿宋"/>
          <w:kern w:val="2"/>
          <w:sz w:val="28"/>
          <w:szCs w:val="28"/>
          <w:highlight w:val="none"/>
          <w:lang w:val="en-US" w:eastAsia="zh-CN"/>
        </w:rPr>
        <w:t>山西省政府采购开评标系统中</w:t>
      </w:r>
      <w:r>
        <w:rPr>
          <w:rFonts w:hint="eastAsia" w:ascii="仿宋" w:hAnsi="仿宋" w:eastAsia="仿宋" w:cs="仿宋"/>
          <w:kern w:val="2"/>
          <w:sz w:val="28"/>
          <w:szCs w:val="28"/>
          <w:highlight w:val="none"/>
        </w:rPr>
        <w:t>不能马上做出承诺，而必须给予一定的时间根据实质性变动的内容重新制作响应文件，则在磋商现场由磋商小组另行约定时间提交响应文件。</w:t>
      </w:r>
    </w:p>
    <w:p w14:paraId="31F8551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23.9 磋商供应商按照磋商文件变动情况和磋商小组要求重新提交的响应文件，除要对磋商文件变动的内容做出实质性响应外，还要做出新的一轮报价。</w:t>
      </w:r>
    </w:p>
    <w:p w14:paraId="0376BC6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23.10磋商小组应对磋商供应商重新提交的响应文件按照本文件第23.13条要求进行审查。</w:t>
      </w:r>
    </w:p>
    <w:p w14:paraId="7C63185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23.11根据磋商文件（包括实质性变动的内容）和磋商供应商重新提交的响应文件，磋商小组所有成员集中与单一磋商供应商分别进行新一轮的磋商。</w:t>
      </w:r>
    </w:p>
    <w:p w14:paraId="5471A18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23.12 经磋商、审查，磋商供应商重新提交的响应文件全部实质性响应了磋商文件的要求，在满足3家</w:t>
      </w:r>
      <w:r>
        <w:rPr>
          <w:rFonts w:hint="eastAsia" w:ascii="仿宋" w:hAnsi="仿宋" w:eastAsia="仿宋" w:cs="仿宋"/>
          <w:color w:val="auto"/>
          <w:kern w:val="2"/>
          <w:sz w:val="28"/>
          <w:szCs w:val="28"/>
          <w:highlight w:val="none"/>
        </w:rPr>
        <w:t>及以</w:t>
      </w:r>
      <w:r>
        <w:rPr>
          <w:rFonts w:hint="eastAsia" w:ascii="仿宋" w:hAnsi="仿宋" w:eastAsia="仿宋" w:cs="仿宋"/>
          <w:kern w:val="2"/>
          <w:sz w:val="28"/>
          <w:szCs w:val="28"/>
          <w:highlight w:val="none"/>
        </w:rPr>
        <w:t>上磋商供应商的竞争要求的情况下，进入最后报价。</w:t>
      </w:r>
    </w:p>
    <w:p w14:paraId="347CCDD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23.13 磋商过程中，磋商供应商的所有包括承诺、补充文件以及重新提交的响应文件，必须由法定代表人（负责人）签字或其授权代表签字或者加盖公章。由授权代表签字的，应当附法定代表人授权书。磋商供应商为自然人的，应当由本人签字并附身份证明。</w:t>
      </w:r>
    </w:p>
    <w:p w14:paraId="737DE6B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23.14 已提交响应文件的供应商，在提交最后报价之前，可以根据磋商情况退出磋商，退出磋商要求书面提出，并由法定代表人（负责人）签字或其授权代表签字或者加盖公章。</w:t>
      </w:r>
    </w:p>
    <w:p w14:paraId="6581E993">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24. 最后报价</w:t>
      </w:r>
    </w:p>
    <w:p w14:paraId="687E763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24.1 磋商结束后，对磋商文件做出实质性响应的磋商供应商进行最后报价，最后报价</w:t>
      </w:r>
      <w:r>
        <w:rPr>
          <w:rFonts w:hint="eastAsia" w:ascii="仿宋" w:hAnsi="仿宋" w:eastAsia="仿宋" w:cs="仿宋"/>
          <w:kern w:val="2"/>
          <w:sz w:val="28"/>
          <w:szCs w:val="28"/>
          <w:highlight w:val="none"/>
          <w:lang w:val="en-US" w:eastAsia="zh-CN"/>
        </w:rPr>
        <w:t>在山西省政府采购开评标系统中</w:t>
      </w:r>
      <w:r>
        <w:rPr>
          <w:rFonts w:hint="eastAsia" w:ascii="仿宋" w:hAnsi="仿宋" w:eastAsia="仿宋" w:cs="仿宋"/>
          <w:kern w:val="2"/>
          <w:sz w:val="28"/>
          <w:szCs w:val="28"/>
          <w:highlight w:val="none"/>
        </w:rPr>
        <w:t>进行，最后报价是磋商供应商响应文件有效的组成部分。</w:t>
      </w:r>
    </w:p>
    <w:p w14:paraId="7CC54C0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24.1.1 磋商文件对技术、服务要求已详细列明，磋商结束后，所有继续参加磋商的磋商供应商要按照磋商小组的要求在规定时间内提交最后报价。</w:t>
      </w:r>
    </w:p>
    <w:p w14:paraId="0678254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24.1.2 磋商文件对技术、服务要求没有详细列明，需经磋商由磋商供应商提供最终设计方案或解决方案的，磋商结束后，磋商小组将按照少数服从多数的原则投票推荐3家</w:t>
      </w:r>
      <w:r>
        <w:rPr>
          <w:rFonts w:hint="eastAsia" w:ascii="仿宋" w:hAnsi="仿宋" w:eastAsia="仿宋" w:cs="仿宋"/>
          <w:color w:val="auto"/>
          <w:kern w:val="2"/>
          <w:sz w:val="28"/>
          <w:szCs w:val="28"/>
          <w:highlight w:val="none"/>
        </w:rPr>
        <w:t>及以</w:t>
      </w:r>
      <w:r>
        <w:rPr>
          <w:rFonts w:hint="eastAsia" w:ascii="仿宋" w:hAnsi="仿宋" w:eastAsia="仿宋" w:cs="仿宋"/>
          <w:kern w:val="2"/>
          <w:sz w:val="28"/>
          <w:szCs w:val="28"/>
          <w:highlight w:val="none"/>
        </w:rPr>
        <w:t>上磋商供应商的设计方案或者解决方案，并要求其在规定时间内提交最后报价。</w:t>
      </w:r>
    </w:p>
    <w:p w14:paraId="3879C8E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24.2 磋商结束后，下达最后报价通知及最后报价截止时间，磋商供应商最后报价是响应文件有效的组成部分。</w:t>
      </w:r>
    </w:p>
    <w:p w14:paraId="2D94C51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24.3磋商供应商应在电脑终端设备上及时关注下达的最后报价通知，不论何种原因，磋商供应商如未在规定时间内完成最后报价，视为主动退出磋商。</w:t>
      </w:r>
    </w:p>
    <w:p w14:paraId="5C99A951">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24.4磋商小组认为磋商供应商的报价明显低于其他通过符合性审查磋商供应商的报价，有可能影响产品质量或者不能诚信履约的，应当要求其在磋商现场合理的时间内提供书面说明，必要时提交相关证明材料；磋商供应商不能证明其报价合理性的，磋商小组应当将其作为无效磋商处理。</w:t>
      </w:r>
    </w:p>
    <w:p w14:paraId="29D52685">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 xml:space="preserve">25. 比较与评价  </w:t>
      </w:r>
    </w:p>
    <w:p w14:paraId="10DB76F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磋商小组按照磋商文件中第六部分规定的评定成交标准，对符合性审查合格的响应文件进行商务和技术评估，综合比较、评价、评分。</w:t>
      </w:r>
    </w:p>
    <w:p w14:paraId="753C57A8">
      <w:pPr>
        <w:pStyle w:val="25"/>
        <w:snapToGrid w:val="0"/>
        <w:spacing w:line="480" w:lineRule="exact"/>
        <w:ind w:firstLine="562" w:firstLineChars="200"/>
        <w:textAlignment w:val="auto"/>
        <w:outlineLvl w:val="9"/>
        <w:rPr>
          <w:rFonts w:hint="eastAsia" w:ascii="仿宋" w:hAnsi="仿宋" w:eastAsia="仿宋" w:cs="仿宋"/>
          <w:b/>
          <w:spacing w:val="10"/>
          <w:sz w:val="28"/>
          <w:szCs w:val="28"/>
          <w:highlight w:val="none"/>
        </w:rPr>
      </w:pPr>
      <w:r>
        <w:rPr>
          <w:rFonts w:hint="eastAsia" w:ascii="仿宋" w:hAnsi="仿宋" w:eastAsia="仿宋" w:cs="仿宋"/>
          <w:b/>
          <w:kern w:val="2"/>
          <w:sz w:val="28"/>
          <w:szCs w:val="28"/>
          <w:highlight w:val="none"/>
        </w:rPr>
        <w:t xml:space="preserve">26. 评审复核  </w:t>
      </w:r>
      <w:r>
        <w:rPr>
          <w:rFonts w:hint="eastAsia" w:ascii="仿宋" w:hAnsi="仿宋" w:eastAsia="仿宋" w:cs="仿宋"/>
          <w:b/>
          <w:spacing w:val="10"/>
          <w:sz w:val="28"/>
          <w:szCs w:val="28"/>
          <w:highlight w:val="none"/>
        </w:rPr>
        <w:t xml:space="preserve">  </w:t>
      </w:r>
    </w:p>
    <w:p w14:paraId="52C2107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26.1评审结果汇总完成后，除下列情形外，任何人不得修改评审结果：</w:t>
      </w:r>
    </w:p>
    <w:p w14:paraId="60496D1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A、资格检查认定错误；</w:t>
      </w:r>
    </w:p>
    <w:p w14:paraId="2E2FE4B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B、分值汇总计算错误的；</w:t>
      </w:r>
    </w:p>
    <w:p w14:paraId="4F0E421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C、分项评分超出评分标准范围的；</w:t>
      </w:r>
    </w:p>
    <w:p w14:paraId="263023B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D、磋商小组对客观评审因素评分不一致的；</w:t>
      </w:r>
    </w:p>
    <w:p w14:paraId="6079B85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E、经磋商小组认定评分畸高、畸低的。</w:t>
      </w:r>
    </w:p>
    <w:p w14:paraId="5046CEB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26.2评审报告签署前，经复核发现存在以上情形之一的，磋商小组应当当场修改评审结果，并在评审报告中记载；评审报告签署后，采购人或者代理机构发现存在以上情形之一的，应当组织原磋商小组进行重新评审，重新评审改变评审结果的，书面报告本级财政部门。</w:t>
      </w:r>
    </w:p>
    <w:p w14:paraId="1D6318DA">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27. 确定/推荐成交候选供应商名单</w:t>
      </w:r>
    </w:p>
    <w:p w14:paraId="1451CDC6">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磋商小组根据综合评分情况，按评审得分由高到低顺序推荐3名</w:t>
      </w:r>
      <w:r>
        <w:rPr>
          <w:rFonts w:hint="eastAsia" w:ascii="仿宋" w:hAnsi="仿宋" w:eastAsia="仿宋" w:cs="仿宋"/>
          <w:color w:val="auto"/>
          <w:kern w:val="2"/>
          <w:sz w:val="28"/>
          <w:szCs w:val="28"/>
          <w:highlight w:val="none"/>
        </w:rPr>
        <w:t>及以</w:t>
      </w:r>
      <w:r>
        <w:rPr>
          <w:rFonts w:hint="eastAsia" w:ascii="仿宋" w:hAnsi="仿宋" w:eastAsia="仿宋" w:cs="仿宋"/>
          <w:kern w:val="2"/>
          <w:sz w:val="28"/>
          <w:szCs w:val="28"/>
          <w:highlight w:val="none"/>
        </w:rPr>
        <w:t>上成交候选供应商，得分相同的，按最后报价由低到高顺序排列。得分和最后报价均相同的，按技术指标优劣顺序排列。</w:t>
      </w:r>
    </w:p>
    <w:p w14:paraId="6CD68665">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28. 编写评审报告</w:t>
      </w:r>
    </w:p>
    <w:p w14:paraId="0AE31F8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磋商小组组长根据全体磋商小组成员签字的原始评审记录和评审结果编写评审报告，并由全体磋商小组成员共同签字确认。</w:t>
      </w:r>
    </w:p>
    <w:p w14:paraId="6028F7BC">
      <w:pPr>
        <w:pStyle w:val="25"/>
        <w:snapToGrid w:val="0"/>
        <w:spacing w:line="480" w:lineRule="exact"/>
        <w:ind w:firstLine="562" w:firstLineChars="200"/>
        <w:textAlignment w:val="auto"/>
        <w:outlineLvl w:val="9"/>
        <w:rPr>
          <w:rFonts w:hint="eastAsia" w:ascii="仿宋" w:hAnsi="仿宋" w:eastAsia="仿宋" w:cs="仿宋"/>
          <w:bCs/>
          <w:spacing w:val="10"/>
          <w:sz w:val="28"/>
          <w:szCs w:val="28"/>
          <w:highlight w:val="none"/>
        </w:rPr>
      </w:pPr>
      <w:r>
        <w:rPr>
          <w:rFonts w:hint="eastAsia" w:ascii="仿宋" w:hAnsi="仿宋" w:eastAsia="仿宋" w:cs="仿宋"/>
          <w:b/>
          <w:kern w:val="2"/>
          <w:sz w:val="28"/>
          <w:szCs w:val="28"/>
          <w:highlight w:val="none"/>
        </w:rPr>
        <w:t xml:space="preserve">29. 磋商过程保密   </w:t>
      </w:r>
      <w:r>
        <w:rPr>
          <w:rFonts w:hint="eastAsia" w:ascii="仿宋" w:hAnsi="仿宋" w:eastAsia="仿宋" w:cs="仿宋"/>
          <w:bCs/>
          <w:spacing w:val="10"/>
          <w:sz w:val="28"/>
          <w:szCs w:val="28"/>
          <w:highlight w:val="none"/>
        </w:rPr>
        <w:t xml:space="preserve"> </w:t>
      </w:r>
    </w:p>
    <w:p w14:paraId="4B548F4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29.1采购人、代理机构要采取必要措施，保证磋商在严格保密的情况下进行。除采购人代表、磋商现场组织人员外，采购人的其他工作人员以及与磋商工作无关的人员不得进入磋商现场。</w:t>
      </w:r>
    </w:p>
    <w:p w14:paraId="1AC20DB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29.2有关人员对磋商情况以及在磋商过程中获悉的国家秘密、商业秘密负有保密责任。</w:t>
      </w:r>
    </w:p>
    <w:p w14:paraId="6A8F0E40">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30. 采购项目终止</w:t>
      </w:r>
    </w:p>
    <w:p w14:paraId="0ED81FD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30.1在磋商过程中，磋商小组发现有下列情形之一的，应对采购项目予以终止：</w:t>
      </w:r>
    </w:p>
    <w:p w14:paraId="22B1865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A、符合专业条件的磋商供应商或者对磋商文件作实质响应的供应商数量不足3家的；</w:t>
      </w:r>
    </w:p>
    <w:p w14:paraId="56F137B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B、磋商供应商的报价均超过采购预算或最高限价的；</w:t>
      </w:r>
    </w:p>
    <w:p w14:paraId="36E21D9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C、出现影响采购公正的违法、违规行为的；</w:t>
      </w:r>
    </w:p>
    <w:p w14:paraId="34CAEBD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D、因重大变故，采购任务取消的。</w:t>
      </w:r>
    </w:p>
    <w:p w14:paraId="11E5764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采购项目终止后，磋商小组应做出书面报告。</w:t>
      </w:r>
    </w:p>
    <w:p w14:paraId="2FD6E40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30.2 终止后，代理机构将在财政部门指定的媒体上发布终止公告。</w:t>
      </w:r>
    </w:p>
    <w:p w14:paraId="5A5EFFC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30.3 如本项目属于市场竞争不充分的科研项目、需要扶持的科技成果转化项目和政府购买服务项目（含政府和社会资本合作项目）的，符合竞争要求的提交最后报价的磋商供应商可以是2家，而不被终止。</w:t>
      </w:r>
    </w:p>
    <w:p w14:paraId="308F7DEA">
      <w:pPr>
        <w:pStyle w:val="25"/>
        <w:snapToGrid w:val="0"/>
        <w:spacing w:line="480" w:lineRule="exact"/>
        <w:ind w:firstLine="562" w:firstLineChars="200"/>
        <w:textAlignment w:val="auto"/>
        <w:outlineLvl w:val="0"/>
        <w:rPr>
          <w:rFonts w:hint="eastAsia" w:ascii="仿宋" w:hAnsi="仿宋" w:eastAsia="仿宋" w:cs="仿宋"/>
          <w:b/>
          <w:kern w:val="2"/>
          <w:sz w:val="28"/>
          <w:szCs w:val="28"/>
          <w:highlight w:val="none"/>
        </w:rPr>
      </w:pPr>
      <w:bookmarkStart w:id="24" w:name="_Toc424378691"/>
      <w:bookmarkStart w:id="25" w:name="_Toc493575826"/>
      <w:r>
        <w:rPr>
          <w:rFonts w:hint="eastAsia" w:ascii="仿宋" w:hAnsi="仿宋" w:eastAsia="仿宋" w:cs="仿宋"/>
          <w:b/>
          <w:kern w:val="2"/>
          <w:sz w:val="28"/>
          <w:szCs w:val="28"/>
          <w:highlight w:val="none"/>
        </w:rPr>
        <w:br w:type="page"/>
      </w:r>
      <w:bookmarkStart w:id="26" w:name="_Toc14796"/>
      <w:r>
        <w:rPr>
          <w:rFonts w:hint="eastAsia" w:ascii="仿宋" w:hAnsi="仿宋" w:eastAsia="仿宋" w:cs="仿宋"/>
          <w:b/>
          <w:kern w:val="2"/>
          <w:sz w:val="28"/>
          <w:szCs w:val="28"/>
          <w:highlight w:val="none"/>
        </w:rPr>
        <w:t>六、签订合同</w:t>
      </w:r>
      <w:bookmarkEnd w:id="24"/>
      <w:bookmarkEnd w:id="25"/>
      <w:bookmarkEnd w:id="26"/>
    </w:p>
    <w:p w14:paraId="76A7C178">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31．成交通知</w:t>
      </w:r>
    </w:p>
    <w:p w14:paraId="3A79A86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31.1 成交供应商确定后，代理机构将在刊登本次磋商公告的媒体上发布成交公告，并以书面形式向成交供应商发出成交通知书，但该成交结果的有效性不依赖于未成交的供应商是否知道成交结果。成交通知书对采购人和成交人具有同等法律效力。成交通知书发出以后，采购人改变成交结果或者成交供应商放弃成交，应当承担相应的法律责任。</w:t>
      </w:r>
    </w:p>
    <w:p w14:paraId="17A70A0F">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31.2 代理机构对未成交的磋商供应商不作未成交原因的解释。</w:t>
      </w:r>
    </w:p>
    <w:p w14:paraId="7B8482B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31.3 成交通知书是合同的组成部分。</w:t>
      </w:r>
    </w:p>
    <w:p w14:paraId="2CD2C12A">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32．签订合同</w:t>
      </w:r>
    </w:p>
    <w:p w14:paraId="38F512D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32.1 成交供应商应在接到成交通知书30日内与采购人签订政府采购合同。</w:t>
      </w:r>
    </w:p>
    <w:p w14:paraId="2AAF73F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32.2 成交供应商应按照磋商文件、响应文件及磋商过程中的有关澄清、说明或者补正文件的内容与采购人签订合同。成交供应商不得再与采购人签订背离合同实质性内容的其它协议或声明。</w:t>
      </w:r>
    </w:p>
    <w:p w14:paraId="14E4E0B1">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32.3本文件第四部分商务、技术中要求成交供应商提交履约保证金的，成交供应商须按照规定向采购人提交履约保证金。</w:t>
      </w:r>
    </w:p>
    <w:p w14:paraId="42B178A9">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bookmarkStart w:id="27" w:name="_Toc493575827"/>
      <w:bookmarkStart w:id="28" w:name="_Toc421716587"/>
      <w:bookmarkStart w:id="29" w:name="_Toc424378692"/>
      <w:r>
        <w:rPr>
          <w:rFonts w:hint="eastAsia" w:ascii="仿宋" w:hAnsi="仿宋" w:eastAsia="仿宋" w:cs="仿宋"/>
          <w:b/>
          <w:kern w:val="2"/>
          <w:sz w:val="28"/>
          <w:szCs w:val="28"/>
          <w:highlight w:val="none"/>
        </w:rPr>
        <w:t>七、服务费</w:t>
      </w:r>
      <w:bookmarkEnd w:id="27"/>
      <w:bookmarkEnd w:id="28"/>
      <w:bookmarkEnd w:id="29"/>
      <w:r>
        <w:rPr>
          <w:rFonts w:hint="eastAsia" w:ascii="仿宋" w:hAnsi="仿宋" w:eastAsia="仿宋" w:cs="仿宋"/>
          <w:b/>
          <w:kern w:val="2"/>
          <w:sz w:val="28"/>
          <w:szCs w:val="28"/>
          <w:highlight w:val="none"/>
        </w:rPr>
        <w:t>　　</w:t>
      </w:r>
    </w:p>
    <w:p w14:paraId="153BC491">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33. 服务费</w:t>
      </w:r>
    </w:p>
    <w:p w14:paraId="6B2F1D92">
      <w:pPr>
        <w:spacing w:line="556"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服务费金额按国家发改委“计价格（2011）534号”文件规定收取。具体标准如下：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4C3D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7D2D2FF2">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成交金额（万元）</w:t>
            </w:r>
          </w:p>
        </w:tc>
        <w:tc>
          <w:tcPr>
            <w:tcW w:w="1768" w:type="dxa"/>
            <w:noWrap w:val="0"/>
            <w:vAlign w:val="center"/>
          </w:tcPr>
          <w:p w14:paraId="793BDC38">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货物招标</w:t>
            </w:r>
          </w:p>
        </w:tc>
        <w:tc>
          <w:tcPr>
            <w:tcW w:w="1773" w:type="dxa"/>
            <w:noWrap w:val="0"/>
            <w:vAlign w:val="center"/>
          </w:tcPr>
          <w:p w14:paraId="6F1B258A">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服务招标</w:t>
            </w:r>
          </w:p>
        </w:tc>
        <w:tc>
          <w:tcPr>
            <w:tcW w:w="1770" w:type="dxa"/>
            <w:noWrap w:val="0"/>
            <w:vAlign w:val="center"/>
          </w:tcPr>
          <w:p w14:paraId="07EA2BE7">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工程招标</w:t>
            </w:r>
          </w:p>
        </w:tc>
      </w:tr>
      <w:tr w14:paraId="0727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7DB939C0">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100以下</w:t>
            </w:r>
          </w:p>
        </w:tc>
        <w:tc>
          <w:tcPr>
            <w:tcW w:w="1768" w:type="dxa"/>
            <w:noWrap w:val="0"/>
            <w:vAlign w:val="center"/>
          </w:tcPr>
          <w:p w14:paraId="2FD040AB">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1.5%</w:t>
            </w:r>
          </w:p>
        </w:tc>
        <w:tc>
          <w:tcPr>
            <w:tcW w:w="1773" w:type="dxa"/>
            <w:noWrap w:val="0"/>
            <w:vAlign w:val="center"/>
          </w:tcPr>
          <w:p w14:paraId="4AB89C2B">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1.5%</w:t>
            </w:r>
          </w:p>
        </w:tc>
        <w:tc>
          <w:tcPr>
            <w:tcW w:w="1770" w:type="dxa"/>
            <w:noWrap w:val="0"/>
            <w:vAlign w:val="center"/>
          </w:tcPr>
          <w:p w14:paraId="08640B53">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r>
      <w:tr w14:paraId="6AD3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0485EE55">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100-500</w:t>
            </w:r>
          </w:p>
        </w:tc>
        <w:tc>
          <w:tcPr>
            <w:tcW w:w="1768" w:type="dxa"/>
            <w:noWrap w:val="0"/>
            <w:vAlign w:val="center"/>
          </w:tcPr>
          <w:p w14:paraId="0E618973">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1.1%</w:t>
            </w:r>
          </w:p>
        </w:tc>
        <w:tc>
          <w:tcPr>
            <w:tcW w:w="1773" w:type="dxa"/>
            <w:noWrap w:val="0"/>
            <w:vAlign w:val="center"/>
          </w:tcPr>
          <w:p w14:paraId="1AF90E1F">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0.8%</w:t>
            </w:r>
          </w:p>
        </w:tc>
        <w:tc>
          <w:tcPr>
            <w:tcW w:w="1770" w:type="dxa"/>
            <w:noWrap w:val="0"/>
            <w:vAlign w:val="center"/>
          </w:tcPr>
          <w:p w14:paraId="73215D99">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0.7%</w:t>
            </w:r>
          </w:p>
        </w:tc>
      </w:tr>
      <w:tr w14:paraId="5F94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7A16823E">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500-1000</w:t>
            </w:r>
          </w:p>
        </w:tc>
        <w:tc>
          <w:tcPr>
            <w:tcW w:w="1768" w:type="dxa"/>
            <w:noWrap w:val="0"/>
            <w:vAlign w:val="center"/>
          </w:tcPr>
          <w:p w14:paraId="1B69FDE2">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0.8%</w:t>
            </w:r>
          </w:p>
        </w:tc>
        <w:tc>
          <w:tcPr>
            <w:tcW w:w="1773" w:type="dxa"/>
            <w:noWrap w:val="0"/>
            <w:vAlign w:val="center"/>
          </w:tcPr>
          <w:p w14:paraId="56885BC8">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0.45%</w:t>
            </w:r>
          </w:p>
        </w:tc>
        <w:tc>
          <w:tcPr>
            <w:tcW w:w="1770" w:type="dxa"/>
            <w:noWrap w:val="0"/>
            <w:vAlign w:val="center"/>
          </w:tcPr>
          <w:p w14:paraId="1A948730">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0.55%</w:t>
            </w:r>
          </w:p>
        </w:tc>
      </w:tr>
      <w:tr w14:paraId="3F0F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69" w:type="dxa"/>
            <w:noWrap w:val="0"/>
            <w:vAlign w:val="center"/>
          </w:tcPr>
          <w:p w14:paraId="31794020">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1000-5000</w:t>
            </w:r>
          </w:p>
        </w:tc>
        <w:tc>
          <w:tcPr>
            <w:tcW w:w="1768" w:type="dxa"/>
            <w:noWrap w:val="0"/>
            <w:vAlign w:val="center"/>
          </w:tcPr>
          <w:p w14:paraId="7193B55B">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0.5%</w:t>
            </w:r>
          </w:p>
        </w:tc>
        <w:tc>
          <w:tcPr>
            <w:tcW w:w="1773" w:type="dxa"/>
            <w:noWrap w:val="0"/>
            <w:vAlign w:val="center"/>
          </w:tcPr>
          <w:p w14:paraId="00E856CA">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0.25%</w:t>
            </w:r>
          </w:p>
        </w:tc>
        <w:tc>
          <w:tcPr>
            <w:tcW w:w="1770" w:type="dxa"/>
            <w:noWrap w:val="0"/>
            <w:vAlign w:val="center"/>
          </w:tcPr>
          <w:p w14:paraId="331C78FF">
            <w:pPr>
              <w:spacing w:line="556" w:lineRule="exact"/>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0.35%</w:t>
            </w:r>
          </w:p>
        </w:tc>
      </w:tr>
    </w:tbl>
    <w:p w14:paraId="020A2E6B">
      <w:pPr>
        <w:widowControl/>
        <w:shd w:val="clear" w:color="auto" w:fill="FFFFFF"/>
        <w:spacing w:line="500" w:lineRule="exact"/>
        <w:ind w:firstLine="600" w:firstLineChars="200"/>
        <w:outlineLvl w:val="9"/>
        <w:rPr>
          <w:rFonts w:hint="eastAsia" w:ascii="仿宋" w:hAnsi="仿宋" w:eastAsia="仿宋" w:cs="仿宋"/>
          <w:spacing w:val="10"/>
          <w:sz w:val="28"/>
          <w:szCs w:val="28"/>
          <w:highlight w:val="none"/>
        </w:rPr>
      </w:pPr>
      <w:bookmarkStart w:id="30" w:name="_Toc493575828"/>
      <w:bookmarkStart w:id="31" w:name="_Toc424378693"/>
      <w:bookmarkStart w:id="32" w:name="_Toc421716588"/>
      <w:r>
        <w:rPr>
          <w:rFonts w:hint="eastAsia" w:ascii="仿宋" w:hAnsi="仿宋" w:eastAsia="仿宋" w:cs="仿宋"/>
          <w:spacing w:val="10"/>
          <w:sz w:val="28"/>
          <w:szCs w:val="28"/>
          <w:highlight w:val="none"/>
        </w:rPr>
        <w:t>例工程类中标服务费计算公式如下</w:t>
      </w:r>
    </w:p>
    <w:p w14:paraId="793DCD84">
      <w:pPr>
        <w:widowControl/>
        <w:shd w:val="clear" w:color="auto" w:fill="FFFFFF"/>
        <w:spacing w:line="500" w:lineRule="exact"/>
        <w:ind w:firstLine="420"/>
        <w:outlineLvl w:val="9"/>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100 万元×1.00%= 1 万元</w:t>
      </w:r>
    </w:p>
    <w:p w14:paraId="4002496F">
      <w:pPr>
        <w:widowControl/>
        <w:shd w:val="clear" w:color="auto" w:fill="FFFFFF"/>
        <w:spacing w:line="500" w:lineRule="exact"/>
        <w:ind w:firstLine="420"/>
        <w:outlineLvl w:val="9"/>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 500- 100）万元×0.70%= 2.8万元</w:t>
      </w:r>
    </w:p>
    <w:p w14:paraId="01452178">
      <w:pPr>
        <w:widowControl/>
        <w:shd w:val="clear" w:color="auto" w:fill="FFFFFF"/>
        <w:spacing w:line="500" w:lineRule="exact"/>
        <w:ind w:firstLine="420"/>
        <w:outlineLvl w:val="9"/>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（1000- 500）万元×0.55%= 2.75万元</w:t>
      </w:r>
    </w:p>
    <w:p w14:paraId="687BD03C">
      <w:pPr>
        <w:widowControl/>
        <w:shd w:val="clear" w:color="auto" w:fill="FFFFFF"/>
        <w:spacing w:line="500" w:lineRule="exact"/>
        <w:ind w:firstLine="420"/>
        <w:outlineLvl w:val="9"/>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（5000-1000）万元×0.35%=14万元</w:t>
      </w:r>
    </w:p>
    <w:p w14:paraId="35D2C598">
      <w:pPr>
        <w:widowControl/>
        <w:shd w:val="clear" w:color="auto" w:fill="FFFFFF"/>
        <w:spacing w:line="500" w:lineRule="exact"/>
        <w:ind w:firstLine="420"/>
        <w:outlineLvl w:val="9"/>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（6000-5000）万元×0.20%= 2万元</w:t>
      </w:r>
    </w:p>
    <w:p w14:paraId="744B559F">
      <w:pPr>
        <w:widowControl/>
        <w:shd w:val="clear" w:color="auto" w:fill="FFFFFF"/>
        <w:spacing w:line="500" w:lineRule="exact"/>
        <w:ind w:firstLine="420"/>
        <w:outlineLvl w:val="9"/>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合计收费=1+2.8+2.75+14+2=22.55（万元）</w:t>
      </w:r>
    </w:p>
    <w:p w14:paraId="4F606A06">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八、保密和披露</w:t>
      </w:r>
      <w:bookmarkEnd w:id="30"/>
      <w:bookmarkEnd w:id="31"/>
      <w:bookmarkEnd w:id="32"/>
    </w:p>
    <w:p w14:paraId="6CD3ECFB">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34. 保密</w:t>
      </w:r>
    </w:p>
    <w:p w14:paraId="70C07EF1">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磋商供应商自</w:t>
      </w:r>
      <w:r>
        <w:rPr>
          <w:rFonts w:hint="eastAsia" w:ascii="仿宋" w:hAnsi="仿宋" w:eastAsia="仿宋" w:cs="仿宋"/>
          <w:kern w:val="2"/>
          <w:sz w:val="28"/>
          <w:szCs w:val="28"/>
          <w:highlight w:val="none"/>
          <w:lang w:val="en-US" w:eastAsia="zh-CN"/>
        </w:rPr>
        <w:t>下载</w:t>
      </w:r>
      <w:r>
        <w:rPr>
          <w:rFonts w:hint="eastAsia" w:ascii="仿宋" w:hAnsi="仿宋" w:eastAsia="仿宋" w:cs="仿宋"/>
          <w:kern w:val="2"/>
          <w:sz w:val="28"/>
          <w:szCs w:val="28"/>
          <w:highlight w:val="none"/>
        </w:rPr>
        <w:t>磋商文件之日起，须承诺承担本磋商项目下的保密义务，不得将因本次磋商获得的信息向第三人外传。</w:t>
      </w:r>
    </w:p>
    <w:p w14:paraId="5B886B96">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35. 披露</w:t>
      </w:r>
    </w:p>
    <w:p w14:paraId="16755BB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35.1 代理机构有权将磋商供应商提供的所有资料向有关政府部门或评审响应文件的有关人员披露。</w:t>
      </w:r>
    </w:p>
    <w:p w14:paraId="6661540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35.2 在代理机构认为适当时或国家机关调查、审查、审计时以及其他符合法律法规规定的情形下，代理机构无须事先征求磋商供应商/成交供应商同意即可披露关于磋商过程、合同文本、签署情况的资料、磋商供应商/成交供应商的名称及地址、响应文件的有关信息以及补充条款等，但必须在合理的必要范围内。对任何已经公布过的内容或与之内容相同的资料，以及磋商供应商/成交供应商已经泄露或公开的，无须再承担保密责任。</w:t>
      </w:r>
      <w:bookmarkStart w:id="33" w:name="_Toc493575829"/>
    </w:p>
    <w:p w14:paraId="08D7EF52">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九、询问和质疑</w:t>
      </w:r>
      <w:bookmarkEnd w:id="33"/>
    </w:p>
    <w:p w14:paraId="4A2326BE">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36.询问</w:t>
      </w:r>
    </w:p>
    <w:p w14:paraId="146586B3">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36.1磋商供应商对磋商文件、磋商过程、磋商结果有疑问的，可按第一部分磋商邀请中载明的联系方式、地址，口头或书面形式向代理机构、采购人提出询问。</w:t>
      </w:r>
    </w:p>
    <w:p w14:paraId="1234DA4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36.2询问方式为书面询问的，磋商供应商须提供以下资料各2份，法定代表人身份证明书、法定代表人授权委托书、委托人和被委托人的身份证复印件、询问函。采购人或采购代理机构须在法定时间内向询问供应商进行书面答复。</w:t>
      </w:r>
    </w:p>
    <w:p w14:paraId="36149520">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37.质疑</w:t>
      </w:r>
    </w:p>
    <w:p w14:paraId="7717EF3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37.1磋商供应商认为磋商文件、磋商过程和磋商结果使自己的权益受到损害，应当以书面形式提出质疑。</w:t>
      </w:r>
    </w:p>
    <w:p w14:paraId="2BCC769F">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对可以质疑的磋商文件提出质疑的，应在收到磋商文件之日起7个工作日内提出；对磋商过程提出质疑的，应在各磋商程序环节结束之日起7个工作日内提出；对磋商结果提出质疑的，应在成交公告期限届满之日起7个工作日内提出。</w:t>
      </w:r>
    </w:p>
    <w:p w14:paraId="4ADA79C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37.2质疑函须以书面形式提出，磋商供应商针对同一采购程序环节的质疑，必须在法定期限内一次性提出。</w:t>
      </w:r>
    </w:p>
    <w:p w14:paraId="45F1F07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质疑函应当包括下列内容：</w:t>
      </w:r>
    </w:p>
    <w:p w14:paraId="41B8DD1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a供应商的姓名或者名称、地址、邮编、联系人及联系电话；</w:t>
      </w:r>
    </w:p>
    <w:p w14:paraId="2657B89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b质疑项目的名称、编号；</w:t>
      </w:r>
    </w:p>
    <w:p w14:paraId="7538E176">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c具体、明确的质疑事项和与质疑事项相关的请求；</w:t>
      </w:r>
    </w:p>
    <w:p w14:paraId="3C7A693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d事实依据；</w:t>
      </w:r>
    </w:p>
    <w:p w14:paraId="13AD975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e必要的法律依据；</w:t>
      </w:r>
    </w:p>
    <w:p w14:paraId="666016B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f提出质疑的日期。</w:t>
      </w:r>
    </w:p>
    <w:p w14:paraId="48B17FE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质疑函不符合《政府采购质疑和投诉办法》相关规定的，应在规定期限内补齐的，采购代理机构自收到补齐材料之日起受理；逾期未补齐的，按自动撤回质疑处理。</w:t>
      </w:r>
    </w:p>
    <w:p w14:paraId="05C04AA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37.3对磋商文件编制内容、磋商过程、磋商结果提出质疑的，由代理机构进行书面答复。</w:t>
      </w:r>
    </w:p>
    <w:p w14:paraId="27CA08E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37.4 代理机构、采购人将依据《中华人民共和国政府采购法实施条例》第五十二条及《中华人民共和国财政部令第94号—政府采购质疑和投诉办法》第十三条的规定时限对磋商供应商的询问、质疑做出处理和答复。</w:t>
      </w:r>
    </w:p>
    <w:p w14:paraId="470753E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37.5无效质疑情形</w:t>
      </w:r>
    </w:p>
    <w:p w14:paraId="624BCF5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A.未参与本次政府采购活动的供应商；</w:t>
      </w:r>
    </w:p>
    <w:p w14:paraId="3146A88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B.不符合本次政府采购活动特定条件的供应商；</w:t>
      </w:r>
    </w:p>
    <w:p w14:paraId="48C871BD">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C.未在有效期内提出质疑的；</w:t>
      </w:r>
    </w:p>
    <w:p w14:paraId="08738FE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D.不同质疑人委托同一人办理质疑事宜的；</w:t>
      </w:r>
    </w:p>
    <w:p w14:paraId="06C096D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E.质疑没有明确请求和必要的证明材料；</w:t>
      </w:r>
    </w:p>
    <w:p w14:paraId="238ED60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F.其它不符合受理条件的情形。</w:t>
      </w:r>
    </w:p>
    <w:p w14:paraId="058AB2A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37.6质疑供应商撤回质疑的，终止质疑处理；</w:t>
      </w:r>
    </w:p>
    <w:p w14:paraId="7AE6571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37.7质疑供应商有下列情形之一的，属于虚假、恶意质疑，代理机构或采购人应当驳回质疑，并向政府采购监督管理部门报告将其列入不良行为记录名单，并依法予以处罚：</w:t>
      </w:r>
    </w:p>
    <w:p w14:paraId="07E79DA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A、一年内三次以上质疑均查无实据的；</w:t>
      </w:r>
    </w:p>
    <w:p w14:paraId="149AE95A">
      <w:pPr>
        <w:pStyle w:val="25"/>
        <w:snapToGrid w:val="0"/>
        <w:spacing w:line="480" w:lineRule="exact"/>
        <w:ind w:firstLine="560" w:firstLineChars="20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8"/>
          <w:szCs w:val="28"/>
          <w:highlight w:val="none"/>
        </w:rPr>
        <w:t>B、捏造事实或者提供虚假质疑材料的。</w:t>
      </w:r>
    </w:p>
    <w:p w14:paraId="25BD9386">
      <w:pPr>
        <w:pStyle w:val="25"/>
        <w:snapToGrid w:val="0"/>
        <w:spacing w:line="480" w:lineRule="exact"/>
        <w:ind w:firstLine="480" w:firstLineChars="200"/>
        <w:textAlignment w:val="auto"/>
        <w:outlineLvl w:val="9"/>
        <w:rPr>
          <w:rFonts w:hint="eastAsia" w:ascii="仿宋" w:hAnsi="仿宋" w:eastAsia="仿宋" w:cs="仿宋"/>
          <w:kern w:val="2"/>
          <w:sz w:val="24"/>
          <w:szCs w:val="24"/>
          <w:highlight w:val="none"/>
        </w:rPr>
      </w:pPr>
    </w:p>
    <w:p w14:paraId="2BC7AB79">
      <w:pPr>
        <w:outlineLvl w:val="9"/>
        <w:rPr>
          <w:rFonts w:hint="eastAsia" w:ascii="仿宋" w:hAnsi="仿宋" w:eastAsia="仿宋" w:cs="仿宋"/>
          <w:highlight w:val="none"/>
        </w:rPr>
      </w:pPr>
    </w:p>
    <w:p w14:paraId="0981CC33">
      <w:pPr>
        <w:outlineLvl w:val="9"/>
        <w:rPr>
          <w:rFonts w:hint="eastAsia" w:ascii="仿宋" w:hAnsi="仿宋" w:eastAsia="仿宋" w:cs="仿宋"/>
          <w:highlight w:val="none"/>
        </w:rPr>
      </w:pPr>
    </w:p>
    <w:p w14:paraId="2D0748A4">
      <w:pPr>
        <w:outlineLvl w:val="9"/>
        <w:rPr>
          <w:rFonts w:hint="eastAsia" w:ascii="仿宋" w:hAnsi="仿宋" w:eastAsia="仿宋" w:cs="仿宋"/>
          <w:highlight w:val="none"/>
        </w:rPr>
      </w:pPr>
    </w:p>
    <w:p w14:paraId="1B816CE3">
      <w:pPr>
        <w:outlineLvl w:val="9"/>
        <w:rPr>
          <w:rFonts w:hint="eastAsia" w:ascii="仿宋" w:hAnsi="仿宋" w:eastAsia="仿宋" w:cs="仿宋"/>
          <w:highlight w:val="none"/>
        </w:rPr>
      </w:pPr>
    </w:p>
    <w:p w14:paraId="248AB548">
      <w:pPr>
        <w:outlineLvl w:val="9"/>
        <w:rPr>
          <w:rFonts w:hint="eastAsia" w:ascii="仿宋" w:hAnsi="仿宋" w:eastAsia="仿宋" w:cs="仿宋"/>
          <w:highlight w:val="none"/>
        </w:rPr>
      </w:pPr>
    </w:p>
    <w:p w14:paraId="1F888EE9">
      <w:pPr>
        <w:outlineLvl w:val="9"/>
        <w:rPr>
          <w:rFonts w:hint="eastAsia" w:ascii="仿宋" w:hAnsi="仿宋" w:eastAsia="仿宋" w:cs="仿宋"/>
          <w:highlight w:val="none"/>
        </w:rPr>
      </w:pPr>
    </w:p>
    <w:p w14:paraId="02E856C5">
      <w:pPr>
        <w:outlineLvl w:val="9"/>
        <w:rPr>
          <w:rFonts w:hint="eastAsia" w:ascii="仿宋" w:hAnsi="仿宋" w:eastAsia="仿宋" w:cs="仿宋"/>
          <w:highlight w:val="none"/>
        </w:rPr>
      </w:pPr>
    </w:p>
    <w:p w14:paraId="5CEC0B37">
      <w:pPr>
        <w:outlineLvl w:val="9"/>
        <w:rPr>
          <w:rFonts w:hint="eastAsia" w:ascii="仿宋" w:hAnsi="仿宋" w:eastAsia="仿宋" w:cs="仿宋"/>
          <w:highlight w:val="none"/>
        </w:rPr>
      </w:pPr>
    </w:p>
    <w:p w14:paraId="6CE7D868">
      <w:pPr>
        <w:pStyle w:val="31"/>
        <w:snapToGrid w:val="0"/>
        <w:spacing w:before="0" w:after="0" w:line="480" w:lineRule="exact"/>
        <w:ind w:left="0" w:leftChars="0" w:firstLine="0" w:firstLineChars="0"/>
        <w:jc w:val="center"/>
        <w:outlineLvl w:val="0"/>
        <w:rPr>
          <w:rFonts w:hint="eastAsia" w:ascii="仿宋" w:hAnsi="仿宋" w:eastAsia="仿宋" w:cs="仿宋"/>
          <w:b w:val="0"/>
          <w:color w:val="000000"/>
          <w:spacing w:val="20"/>
          <w:kern w:val="0"/>
          <w:szCs w:val="28"/>
          <w:highlight w:val="none"/>
        </w:rPr>
      </w:pPr>
      <w:r>
        <w:rPr>
          <w:rFonts w:hint="eastAsia" w:ascii="仿宋" w:hAnsi="仿宋" w:eastAsia="仿宋" w:cs="仿宋"/>
          <w:bCs w:val="0"/>
          <w:color w:val="000000"/>
          <w:spacing w:val="20"/>
          <w:kern w:val="0"/>
          <w:szCs w:val="28"/>
          <w:highlight w:val="none"/>
        </w:rPr>
        <w:br w:type="page"/>
      </w:r>
      <w:bookmarkStart w:id="34" w:name="_Toc20265"/>
      <w:r>
        <w:rPr>
          <w:rFonts w:hint="eastAsia" w:ascii="仿宋" w:hAnsi="仿宋" w:eastAsia="仿宋" w:cs="仿宋"/>
          <w:bCs w:val="0"/>
          <w:color w:val="000000"/>
          <w:spacing w:val="20"/>
          <w:kern w:val="0"/>
          <w:szCs w:val="28"/>
          <w:highlight w:val="none"/>
        </w:rPr>
        <w:t>第四部分  商务、技术要求</w:t>
      </w:r>
      <w:bookmarkEnd w:id="34"/>
    </w:p>
    <w:p w14:paraId="512045C4">
      <w:pPr>
        <w:pStyle w:val="25"/>
        <w:snapToGrid w:val="0"/>
        <w:spacing w:line="360" w:lineRule="auto"/>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、商务要求</w:t>
      </w:r>
    </w:p>
    <w:p w14:paraId="2EC08284">
      <w:pPr>
        <w:pStyle w:val="29"/>
        <w:ind w:firstLine="560"/>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合同履行期限（服务期限）：</w:t>
      </w:r>
      <w:r>
        <w:rPr>
          <w:rStyle w:val="23"/>
          <w:rFonts w:hint="eastAsia" w:ascii="仿宋" w:hAnsi="仿宋" w:eastAsia="仿宋" w:cs="仿宋"/>
          <w:i w:val="0"/>
          <w:iCs w:val="0"/>
          <w:caps w:val="0"/>
          <w:color w:val="000000"/>
          <w:spacing w:val="0"/>
          <w:sz w:val="28"/>
          <w:szCs w:val="28"/>
          <w:highlight w:val="none"/>
          <w:lang w:val="en-US" w:eastAsia="zh-CN"/>
        </w:rPr>
        <w:t>2年（合同一年一签）</w:t>
      </w:r>
    </w:p>
    <w:p w14:paraId="249B4CE9">
      <w:pPr>
        <w:pStyle w:val="29"/>
        <w:ind w:firstLine="560"/>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服务地点：临汾市残疾人就业服务中心</w:t>
      </w:r>
    </w:p>
    <w:p w14:paraId="71800F85">
      <w:pPr>
        <w:pStyle w:val="29"/>
        <w:ind w:firstLine="560"/>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付款方式：按合同约定</w:t>
      </w:r>
    </w:p>
    <w:p w14:paraId="2594798E">
      <w:pPr>
        <w:pStyle w:val="29"/>
        <w:ind w:firstLine="560"/>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履约保证金：按合同约定</w:t>
      </w:r>
    </w:p>
    <w:p w14:paraId="20739445">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b/>
          <w:bCs/>
          <w:kern w:val="2"/>
          <w:sz w:val="28"/>
          <w:szCs w:val="28"/>
          <w:highlight w:val="none"/>
          <w:lang w:val="en-US" w:eastAsia="zh-CN" w:bidi="ar-SA"/>
        </w:rPr>
      </w:pP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w:t>
      </w:r>
      <w:r>
        <w:rPr>
          <w:rFonts w:hint="eastAsia" w:ascii="仿宋" w:hAnsi="仿宋" w:eastAsia="仿宋" w:cs="仿宋"/>
          <w:b/>
          <w:bCs/>
          <w:color w:val="auto"/>
          <w:sz w:val="28"/>
          <w:szCs w:val="28"/>
          <w:highlight w:val="none"/>
        </w:rPr>
        <w:t>实质性要求</w:t>
      </w:r>
      <w:r>
        <w:rPr>
          <w:rFonts w:hint="eastAsia" w:ascii="仿宋" w:hAnsi="仿宋" w:eastAsia="仿宋" w:cs="仿宋"/>
          <w:kern w:val="2"/>
          <w:sz w:val="28"/>
          <w:szCs w:val="28"/>
          <w:highlight w:val="none"/>
          <w:lang w:val="en-US" w:eastAsia="zh-CN" w:bidi="ar-SA"/>
        </w:rPr>
        <w:t>（供应商需提供承诺，格式自拟</w:t>
      </w:r>
      <w:r>
        <w:rPr>
          <w:rFonts w:hint="eastAsia" w:ascii="仿宋" w:hAnsi="仿宋" w:eastAsia="仿宋" w:cs="仿宋"/>
          <w:kern w:val="2"/>
          <w:sz w:val="28"/>
          <w:szCs w:val="28"/>
          <w:highlight w:val="none"/>
          <w:lang w:val="zh-CN" w:eastAsia="zh-CN" w:bidi="ar-SA"/>
        </w:rPr>
        <w:t>）</w:t>
      </w:r>
    </w:p>
    <w:p w14:paraId="385B727A">
      <w:pPr>
        <w:pStyle w:val="29"/>
        <w:ind w:firstLine="560"/>
        <w:outlineLvl w:val="9"/>
        <w:rPr>
          <w:rFonts w:hint="eastAsia" w:ascii="仿宋" w:hAnsi="仿宋" w:eastAsia="仿宋" w:cs="仿宋"/>
          <w:b/>
          <w:sz w:val="28"/>
          <w:szCs w:val="28"/>
          <w:highlight w:val="none"/>
          <w:lang w:val="en-US" w:eastAsia="zh-CN"/>
        </w:rPr>
      </w:pPr>
      <w:r>
        <w:rPr>
          <w:rFonts w:hint="eastAsia" w:ascii="仿宋" w:hAnsi="仿宋" w:eastAsia="仿宋" w:cs="仿宋"/>
          <w:sz w:val="28"/>
          <w:szCs w:val="28"/>
          <w:highlight w:val="none"/>
          <w:lang w:val="en-US" w:eastAsia="zh-CN"/>
        </w:rPr>
        <w:t xml:space="preserve">参与本项目服务的所有人员，全部经过身份审查，没有来历不明人员和违法犯罪人员；保证所有人员身体健康，能够从事所分配的岗位工作；保证对所有工作人员进行岗前安全培训，严格按照国家相关安全规范规定要求开展服务工作，在服务期限内，对出现的所有安全问题承担一切责任。  </w:t>
      </w:r>
    </w:p>
    <w:p w14:paraId="1FD76325">
      <w:pPr>
        <w:pStyle w:val="25"/>
        <w:snapToGrid w:val="0"/>
        <w:spacing w:line="360" w:lineRule="auto"/>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三</w:t>
      </w:r>
      <w:r>
        <w:rPr>
          <w:rFonts w:hint="eastAsia" w:ascii="仿宋" w:hAnsi="仿宋" w:eastAsia="仿宋" w:cs="仿宋"/>
          <w:b/>
          <w:sz w:val="28"/>
          <w:szCs w:val="28"/>
          <w:highlight w:val="none"/>
        </w:rPr>
        <w:t>、服务要求</w:t>
      </w:r>
    </w:p>
    <w:p w14:paraId="706BF598">
      <w:pPr>
        <w:pStyle w:val="25"/>
        <w:snapToGrid w:val="0"/>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1、各包成交后，临汾市残疾人就业服务中心可结合实际情况，根据残疾人就业需求调整培训项目，成交单位需配合。</w:t>
      </w:r>
    </w:p>
    <w:p w14:paraId="6E8E0957">
      <w:pPr>
        <w:pStyle w:val="25"/>
        <w:snapToGrid w:val="0"/>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2、培训项目均在当年11月底之前完成，并安排学员参加结业考试，合格后颁发相关结业证书，同时为学员提供就业推荐，就业率不得低于20%。</w:t>
      </w:r>
    </w:p>
    <w:p w14:paraId="4663730C">
      <w:pPr>
        <w:pStyle w:val="25"/>
        <w:snapToGrid w:val="0"/>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3、大楼内培训满足就餐、住宿、无障碍设施等条件，开展培训目前只具备一些基本的设施和设备，其余开展培训所需的专业设备、器材由成交单位配备，安全防护方面措施要到位。</w:t>
      </w:r>
    </w:p>
    <w:p w14:paraId="03F0E365">
      <w:pPr>
        <w:pStyle w:val="25"/>
        <w:snapToGrid w:val="0"/>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培训所需费用由成交单位承担：培训费用包含学员的学费、交通费、职业技能培训证书费、耗材费、日常用品、学员人身意外保险、学员资料复印费、常用药品等相关费用，辅助器具、手语翻译、生活照顾、心理适应、社会适应、就业创业指导等相关服务费用；伙食费用由培训机构向大楼食堂单独结算（按照18元/人/天标准据实结算）。</w:t>
      </w:r>
    </w:p>
    <w:p w14:paraId="15DB2F3A">
      <w:pPr>
        <w:pStyle w:val="25"/>
        <w:snapToGrid w:val="0"/>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5、本条要求针对第一包：第一包：培训内容：培训人数：136人次/年，每年培训期数：4期，培训项目为：电子商务、图文广告设计、AI训练、手工制作；</w:t>
      </w:r>
    </w:p>
    <w:p w14:paraId="7A1B3A7A">
      <w:pPr>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8、培训方案</w:t>
      </w:r>
    </w:p>
    <w:tbl>
      <w:tblPr>
        <w:tblStyle w:val="18"/>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4"/>
        <w:gridCol w:w="1319"/>
        <w:gridCol w:w="1034"/>
        <w:gridCol w:w="1236"/>
        <w:gridCol w:w="1247"/>
        <w:gridCol w:w="1627"/>
      </w:tblGrid>
      <w:tr w14:paraId="58BF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2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90B2">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培训方案（按年计算）</w:t>
            </w:r>
          </w:p>
        </w:tc>
      </w:tr>
      <w:tr w14:paraId="1B3D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7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D3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包号</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7FC3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培训人次/年</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CF2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培训期数/年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3335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培训天数/期/年</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C6CC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sz w:val="24"/>
                <w:szCs w:val="24"/>
                <w:highlight w:val="none"/>
                <w:u w:val="none"/>
                <w:lang w:val="en-US"/>
              </w:rPr>
              <w:t>培训人数/期/年</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6B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培训项目</w:t>
            </w:r>
          </w:p>
        </w:tc>
      </w:tr>
      <w:tr w14:paraId="6B62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0D9F">
            <w:pPr>
              <w:jc w:val="center"/>
              <w:rPr>
                <w:rFonts w:hint="eastAsia" w:ascii="仿宋" w:hAnsi="仿宋" w:eastAsia="仿宋" w:cs="仿宋"/>
                <w:i w:val="0"/>
                <w:iCs w:val="0"/>
                <w:color w:val="000000"/>
                <w:sz w:val="24"/>
                <w:szCs w:val="24"/>
                <w:highlight w:val="none"/>
                <w:u w:val="none"/>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1A48">
            <w:pPr>
              <w:jc w:val="center"/>
              <w:rPr>
                <w:rFonts w:hint="eastAsia" w:ascii="仿宋" w:hAnsi="仿宋" w:eastAsia="仿宋" w:cs="仿宋"/>
                <w:i w:val="0"/>
                <w:iCs w:val="0"/>
                <w:color w:val="000000"/>
                <w:sz w:val="24"/>
                <w:szCs w:val="24"/>
                <w:highlight w:val="none"/>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B4DE">
            <w:pPr>
              <w:jc w:val="center"/>
              <w:rPr>
                <w:rFonts w:hint="eastAsia" w:ascii="仿宋" w:hAnsi="仿宋" w:eastAsia="仿宋" w:cs="仿宋"/>
                <w:i w:val="0"/>
                <w:iCs w:val="0"/>
                <w:color w:val="000000"/>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C36C5">
            <w:pPr>
              <w:jc w:val="center"/>
              <w:rPr>
                <w:rFonts w:hint="eastAsia" w:ascii="仿宋" w:hAnsi="仿宋" w:eastAsia="仿宋" w:cs="仿宋"/>
                <w:i w:val="0"/>
                <w:iCs w:val="0"/>
                <w:color w:val="000000"/>
                <w:sz w:val="24"/>
                <w:szCs w:val="24"/>
                <w:highlight w:val="none"/>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4B6F">
            <w:pPr>
              <w:jc w:val="center"/>
              <w:rPr>
                <w:rFonts w:hint="eastAsia" w:ascii="仿宋" w:hAnsi="仿宋" w:eastAsia="仿宋" w:cs="仿宋"/>
                <w:i w:val="0"/>
                <w:iCs w:val="0"/>
                <w:color w:val="000000"/>
                <w:sz w:val="24"/>
                <w:szCs w:val="24"/>
                <w:highlight w:val="none"/>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5306">
            <w:pPr>
              <w:jc w:val="center"/>
              <w:rPr>
                <w:rFonts w:hint="eastAsia" w:ascii="仿宋" w:hAnsi="仿宋" w:eastAsia="仿宋" w:cs="仿宋"/>
                <w:i w:val="0"/>
                <w:iCs w:val="0"/>
                <w:color w:val="000000"/>
                <w:sz w:val="24"/>
                <w:szCs w:val="24"/>
                <w:highlight w:val="none"/>
                <w:u w:val="none"/>
              </w:rPr>
            </w:pPr>
          </w:p>
        </w:tc>
      </w:tr>
      <w:tr w14:paraId="76EF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A20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第一包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FE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3C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429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AD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15B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w:t>
            </w:r>
          </w:p>
        </w:tc>
      </w:tr>
      <w:tr w14:paraId="23C2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671A">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DE2D">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1185">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A8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34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146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图文广告设计</w:t>
            </w:r>
          </w:p>
        </w:tc>
      </w:tr>
      <w:tr w14:paraId="7CB4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5EBE">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4A15">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4C82">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41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E1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61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AI训练</w:t>
            </w:r>
          </w:p>
        </w:tc>
      </w:tr>
      <w:tr w14:paraId="2715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789EF">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4C5F">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1924">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99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57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6C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手工制作</w:t>
            </w:r>
          </w:p>
        </w:tc>
      </w:tr>
    </w:tbl>
    <w:p w14:paraId="3AC4C51F">
      <w:pPr>
        <w:numPr>
          <w:ilvl w:val="0"/>
          <w:numId w:val="0"/>
        </w:numPr>
        <w:rPr>
          <w:rFonts w:hint="eastAsia" w:ascii="仿宋" w:hAnsi="仿宋" w:eastAsia="仿宋" w:cs="仿宋"/>
          <w:kern w:val="2"/>
          <w:sz w:val="28"/>
          <w:szCs w:val="28"/>
          <w:highlight w:val="none"/>
        </w:rPr>
      </w:pP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、非实质性要求</w:t>
      </w:r>
    </w:p>
    <w:p w14:paraId="3B14962C">
      <w:pPr>
        <w:pStyle w:val="25"/>
        <w:snapToGrid w:val="0"/>
        <w:spacing w:line="360" w:lineRule="auto"/>
        <w:ind w:firstLine="1120" w:firstLineChars="400"/>
        <w:textAlignment w:val="auto"/>
        <w:outlineLvl w:val="9"/>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详见“综合评分法评分细则”。</w:t>
      </w:r>
    </w:p>
    <w:p w14:paraId="2B786B94">
      <w:pPr>
        <w:pStyle w:val="25"/>
        <w:snapToGrid w:val="0"/>
        <w:spacing w:line="360" w:lineRule="auto"/>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五</w:t>
      </w:r>
      <w:r>
        <w:rPr>
          <w:rFonts w:hint="eastAsia" w:ascii="仿宋" w:hAnsi="仿宋" w:eastAsia="仿宋" w:cs="仿宋"/>
          <w:b/>
          <w:sz w:val="28"/>
          <w:szCs w:val="28"/>
          <w:highlight w:val="none"/>
        </w:rPr>
        <w:t>、验收标准</w:t>
      </w:r>
    </w:p>
    <w:p w14:paraId="4E676A7B">
      <w:pPr>
        <w:pStyle w:val="25"/>
        <w:snapToGrid w:val="0"/>
        <w:spacing w:line="360" w:lineRule="auto"/>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供应商的投标文件等进行验收。</w:t>
      </w:r>
    </w:p>
    <w:p w14:paraId="0242C0E1">
      <w:pPr>
        <w:pStyle w:val="25"/>
        <w:snapToGrid w:val="0"/>
        <w:spacing w:line="360" w:lineRule="auto"/>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 xml:space="preserve">、其他  </w:t>
      </w:r>
    </w:p>
    <w:p w14:paraId="795EC85D">
      <w:pPr>
        <w:ind w:firstLine="560" w:firstLineChars="200"/>
        <w:outlineLvl w:val="9"/>
        <w:rPr>
          <w:rFonts w:hint="eastAsia" w:ascii="仿宋" w:hAnsi="仿宋" w:eastAsia="仿宋" w:cs="仿宋"/>
          <w:highlight w:val="none"/>
        </w:rPr>
      </w:pPr>
      <w:r>
        <w:rPr>
          <w:rFonts w:hint="eastAsia" w:ascii="仿宋" w:hAnsi="仿宋" w:eastAsia="仿宋" w:cs="仿宋"/>
          <w:sz w:val="28"/>
          <w:szCs w:val="28"/>
          <w:highlight w:val="none"/>
        </w:rPr>
        <w:t>供应商须保持登陆山西政府采购平台，随时准备对评标委员会在平台上的询问予以解答。</w:t>
      </w:r>
    </w:p>
    <w:p w14:paraId="6E2D4EC9">
      <w:pPr>
        <w:jc w:val="center"/>
        <w:outlineLvl w:val="9"/>
        <w:rPr>
          <w:rFonts w:hint="eastAsia" w:ascii="仿宋" w:hAnsi="仿宋" w:eastAsia="仿宋" w:cs="仿宋"/>
          <w:b/>
          <w:color w:val="000000"/>
          <w:spacing w:val="20"/>
          <w:kern w:val="0"/>
          <w:sz w:val="28"/>
          <w:szCs w:val="28"/>
          <w:highlight w:val="none"/>
        </w:rPr>
      </w:pPr>
      <w:bookmarkStart w:id="35" w:name="_Toc13520"/>
      <w:bookmarkStart w:id="36" w:name="_Toc493575831"/>
      <w:r>
        <w:rPr>
          <w:rFonts w:hint="eastAsia" w:ascii="仿宋" w:hAnsi="仿宋" w:eastAsia="仿宋" w:cs="仿宋"/>
          <w:b/>
          <w:color w:val="000000"/>
          <w:spacing w:val="20"/>
          <w:kern w:val="0"/>
          <w:sz w:val="28"/>
          <w:szCs w:val="28"/>
          <w:highlight w:val="none"/>
        </w:rPr>
        <w:t>第五部分 资格审查内容及标准</w:t>
      </w:r>
      <w:bookmarkEnd w:id="35"/>
      <w:bookmarkEnd w:id="36"/>
    </w:p>
    <w:p w14:paraId="5A936ADA">
      <w:pPr>
        <w:pStyle w:val="25"/>
        <w:snapToGrid w:val="0"/>
        <w:spacing w:line="480" w:lineRule="exact"/>
        <w:ind w:firstLine="562" w:firstLineChars="200"/>
        <w:jc w:val="center"/>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8"/>
          <w:szCs w:val="28"/>
          <w:highlight w:val="none"/>
        </w:rPr>
        <w:t>资格审查内容及标准</w:t>
      </w:r>
    </w:p>
    <w:tbl>
      <w:tblPr>
        <w:tblStyle w:val="18"/>
        <w:tblW w:w="923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4"/>
        <w:gridCol w:w="3511"/>
        <w:gridCol w:w="4755"/>
      </w:tblGrid>
      <w:tr w14:paraId="2430B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273A56FE">
            <w:pPr>
              <w:jc w:val="center"/>
              <w:outlineLvl w:val="9"/>
              <w:rPr>
                <w:rFonts w:hint="eastAsia" w:ascii="仿宋" w:hAnsi="仿宋" w:eastAsia="仿宋" w:cs="仿宋"/>
                <w:sz w:val="24"/>
                <w:highlight w:val="none"/>
              </w:rPr>
            </w:pPr>
            <w:r>
              <w:rPr>
                <w:rFonts w:hint="eastAsia" w:ascii="仿宋" w:hAnsi="仿宋" w:eastAsia="仿宋" w:cs="仿宋"/>
                <w:sz w:val="24"/>
                <w:highlight w:val="none"/>
              </w:rPr>
              <w:t>序号</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211EE7FB">
            <w:pPr>
              <w:jc w:val="center"/>
              <w:outlineLvl w:val="9"/>
              <w:rPr>
                <w:rFonts w:hint="eastAsia" w:ascii="仿宋" w:hAnsi="仿宋" w:eastAsia="仿宋" w:cs="仿宋"/>
                <w:sz w:val="24"/>
                <w:highlight w:val="none"/>
              </w:rPr>
            </w:pPr>
            <w:r>
              <w:rPr>
                <w:rFonts w:hint="eastAsia" w:ascii="仿宋" w:hAnsi="仿宋" w:eastAsia="仿宋" w:cs="仿宋"/>
                <w:sz w:val="24"/>
                <w:highlight w:val="none"/>
              </w:rPr>
              <w:t>内容</w:t>
            </w:r>
          </w:p>
        </w:tc>
        <w:tc>
          <w:tcPr>
            <w:tcW w:w="4755" w:type="dxa"/>
            <w:tcBorders>
              <w:top w:val="single" w:color="auto" w:sz="2" w:space="0"/>
              <w:left w:val="single" w:color="auto" w:sz="2" w:space="0"/>
              <w:bottom w:val="single" w:color="auto" w:sz="2" w:space="0"/>
              <w:right w:val="single" w:color="auto" w:sz="2" w:space="0"/>
            </w:tcBorders>
            <w:noWrap w:val="0"/>
            <w:vAlign w:val="center"/>
          </w:tcPr>
          <w:p w14:paraId="04E5789E">
            <w:pPr>
              <w:jc w:val="center"/>
              <w:outlineLvl w:val="9"/>
              <w:rPr>
                <w:rFonts w:hint="eastAsia" w:ascii="仿宋" w:hAnsi="仿宋" w:eastAsia="仿宋" w:cs="仿宋"/>
                <w:sz w:val="24"/>
                <w:highlight w:val="none"/>
              </w:rPr>
            </w:pPr>
            <w:r>
              <w:rPr>
                <w:rFonts w:hint="eastAsia" w:ascii="仿宋" w:hAnsi="仿宋" w:eastAsia="仿宋" w:cs="仿宋"/>
                <w:sz w:val="24"/>
                <w:highlight w:val="none"/>
              </w:rPr>
              <w:t>标准</w:t>
            </w:r>
          </w:p>
        </w:tc>
      </w:tr>
      <w:tr w14:paraId="60995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6031F093">
            <w:pPr>
              <w:jc w:val="center"/>
              <w:outlineLvl w:val="9"/>
              <w:rPr>
                <w:rFonts w:hint="eastAsia" w:ascii="仿宋" w:hAnsi="仿宋" w:eastAsia="仿宋" w:cs="仿宋"/>
                <w:sz w:val="24"/>
                <w:highlight w:val="none"/>
              </w:rPr>
            </w:pPr>
            <w:r>
              <w:rPr>
                <w:rFonts w:hint="eastAsia" w:ascii="仿宋" w:hAnsi="仿宋" w:eastAsia="仿宋" w:cs="仿宋"/>
                <w:sz w:val="24"/>
                <w:highlight w:val="none"/>
              </w:rPr>
              <w:t>1</w:t>
            </w:r>
          </w:p>
        </w:tc>
        <w:tc>
          <w:tcPr>
            <w:tcW w:w="3511" w:type="dxa"/>
            <w:tcBorders>
              <w:top w:val="single" w:color="auto" w:sz="2" w:space="0"/>
              <w:left w:val="single" w:color="auto" w:sz="2" w:space="0"/>
              <w:bottom w:val="single" w:color="auto" w:sz="2" w:space="0"/>
              <w:right w:val="single" w:color="auto" w:sz="2" w:space="0"/>
            </w:tcBorders>
            <w:noWrap w:val="0"/>
            <w:vAlign w:val="top"/>
          </w:tcPr>
          <w:p w14:paraId="409F9886">
            <w:pPr>
              <w:jc w:val="center"/>
              <w:outlineLvl w:val="9"/>
              <w:rPr>
                <w:rFonts w:hint="eastAsia" w:ascii="仿宋" w:hAnsi="仿宋" w:eastAsia="仿宋" w:cs="仿宋"/>
                <w:sz w:val="24"/>
                <w:highlight w:val="none"/>
              </w:rPr>
            </w:pPr>
          </w:p>
          <w:p w14:paraId="0892E883">
            <w:pPr>
              <w:jc w:val="center"/>
              <w:outlineLvl w:val="9"/>
              <w:rPr>
                <w:rFonts w:hint="eastAsia" w:ascii="仿宋" w:hAnsi="仿宋" w:eastAsia="仿宋" w:cs="仿宋"/>
                <w:sz w:val="24"/>
                <w:highlight w:val="none"/>
              </w:rPr>
            </w:pPr>
          </w:p>
          <w:p w14:paraId="00A85841">
            <w:pPr>
              <w:jc w:val="center"/>
              <w:outlineLvl w:val="9"/>
              <w:rPr>
                <w:rFonts w:hint="eastAsia" w:ascii="仿宋" w:hAnsi="仿宋" w:eastAsia="仿宋" w:cs="仿宋"/>
                <w:sz w:val="24"/>
                <w:highlight w:val="none"/>
              </w:rPr>
            </w:pPr>
          </w:p>
          <w:p w14:paraId="09E17B06">
            <w:pPr>
              <w:jc w:val="center"/>
              <w:outlineLvl w:val="9"/>
              <w:rPr>
                <w:rFonts w:hint="eastAsia" w:ascii="仿宋" w:hAnsi="仿宋" w:eastAsia="仿宋" w:cs="仿宋"/>
                <w:sz w:val="24"/>
                <w:highlight w:val="none"/>
              </w:rPr>
            </w:pPr>
            <w:r>
              <w:rPr>
                <w:rFonts w:hint="eastAsia" w:ascii="仿宋" w:hAnsi="仿宋" w:eastAsia="仿宋" w:cs="仿宋"/>
                <w:sz w:val="24"/>
                <w:highlight w:val="none"/>
              </w:rPr>
              <w:t>磋商供应商代表证明</w:t>
            </w:r>
          </w:p>
        </w:tc>
        <w:tc>
          <w:tcPr>
            <w:tcW w:w="4755" w:type="dxa"/>
            <w:tcBorders>
              <w:top w:val="single" w:color="auto" w:sz="2" w:space="0"/>
              <w:left w:val="single" w:color="auto" w:sz="2" w:space="0"/>
              <w:bottom w:val="single" w:color="auto" w:sz="2" w:space="0"/>
              <w:right w:val="single" w:color="auto" w:sz="2" w:space="0"/>
            </w:tcBorders>
            <w:noWrap w:val="0"/>
            <w:vAlign w:val="top"/>
          </w:tcPr>
          <w:p w14:paraId="787B148A">
            <w:pPr>
              <w:outlineLvl w:val="9"/>
              <w:rPr>
                <w:rFonts w:hint="eastAsia" w:ascii="仿宋" w:hAnsi="仿宋" w:eastAsia="仿宋" w:cs="仿宋"/>
                <w:sz w:val="24"/>
                <w:highlight w:val="none"/>
              </w:rPr>
            </w:pPr>
            <w:r>
              <w:rPr>
                <w:rFonts w:hint="eastAsia" w:ascii="仿宋" w:hAnsi="仿宋" w:eastAsia="仿宋" w:cs="仿宋"/>
                <w:sz w:val="24"/>
                <w:highlight w:val="none"/>
              </w:rPr>
              <w:t>（1）法定代表人（负责人）参加磋商的，提供“法定代表人（负责人）证明书”</w:t>
            </w:r>
          </w:p>
          <w:p w14:paraId="337E6972">
            <w:pPr>
              <w:outlineLvl w:val="9"/>
              <w:rPr>
                <w:rFonts w:hint="eastAsia" w:ascii="仿宋" w:hAnsi="仿宋" w:eastAsia="仿宋" w:cs="仿宋"/>
                <w:sz w:val="24"/>
                <w:highlight w:val="none"/>
              </w:rPr>
            </w:pPr>
            <w:r>
              <w:rPr>
                <w:rFonts w:hint="eastAsia" w:ascii="仿宋" w:hAnsi="仿宋" w:eastAsia="仿宋" w:cs="仿宋"/>
                <w:sz w:val="24"/>
                <w:highlight w:val="none"/>
              </w:rPr>
              <w:t>（2）委托代理人参加磋商的，除提供“法定代表人（负责人）证明书”外，还需提供提供“法定代表人（负责人）授权委托书”；</w:t>
            </w:r>
          </w:p>
          <w:p w14:paraId="77E22D09">
            <w:pPr>
              <w:outlineLvl w:val="9"/>
              <w:rPr>
                <w:rFonts w:hint="eastAsia" w:ascii="仿宋" w:hAnsi="仿宋" w:eastAsia="仿宋" w:cs="仿宋"/>
                <w:sz w:val="24"/>
                <w:highlight w:val="none"/>
              </w:rPr>
            </w:pPr>
            <w:r>
              <w:rPr>
                <w:rFonts w:hint="eastAsia" w:ascii="仿宋" w:hAnsi="仿宋" w:eastAsia="仿宋" w:cs="仿宋"/>
                <w:sz w:val="24"/>
                <w:highlight w:val="none"/>
              </w:rPr>
              <w:t>（3）自然人参加磋商的，提供个人身份证明扫描件</w:t>
            </w:r>
          </w:p>
          <w:p w14:paraId="534A1F8B">
            <w:pPr>
              <w:outlineLvl w:val="9"/>
              <w:rPr>
                <w:rFonts w:hint="eastAsia" w:ascii="仿宋" w:hAnsi="仿宋" w:eastAsia="仿宋" w:cs="仿宋"/>
                <w:sz w:val="24"/>
                <w:highlight w:val="none"/>
              </w:rPr>
            </w:pPr>
            <w:r>
              <w:rPr>
                <w:rFonts w:hint="eastAsia" w:ascii="仿宋" w:hAnsi="仿宋" w:eastAsia="仿宋" w:cs="仿宋"/>
                <w:sz w:val="24"/>
                <w:highlight w:val="none"/>
              </w:rPr>
              <w:t>内容齐全，法人电子签章符合要求。</w:t>
            </w:r>
          </w:p>
        </w:tc>
      </w:tr>
      <w:tr w14:paraId="7E02A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445A5E37">
            <w:pPr>
              <w:jc w:val="center"/>
              <w:outlineLvl w:val="9"/>
              <w:rPr>
                <w:rFonts w:hint="eastAsia" w:ascii="仿宋" w:hAnsi="仿宋" w:eastAsia="仿宋" w:cs="仿宋"/>
                <w:sz w:val="24"/>
                <w:highlight w:val="none"/>
              </w:rPr>
            </w:pPr>
            <w:r>
              <w:rPr>
                <w:rFonts w:hint="eastAsia" w:ascii="仿宋" w:hAnsi="仿宋" w:eastAsia="仿宋" w:cs="仿宋"/>
                <w:sz w:val="24"/>
                <w:highlight w:val="none"/>
              </w:rPr>
              <w:t>2</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0644BF85">
            <w:pPr>
              <w:jc w:val="center"/>
              <w:outlineLvl w:val="9"/>
              <w:rPr>
                <w:rFonts w:hint="eastAsia" w:ascii="仿宋" w:hAnsi="仿宋" w:eastAsia="仿宋" w:cs="仿宋"/>
                <w:sz w:val="24"/>
                <w:highlight w:val="none"/>
              </w:rPr>
            </w:pPr>
            <w:r>
              <w:rPr>
                <w:rFonts w:hint="eastAsia" w:ascii="仿宋" w:hAnsi="仿宋" w:eastAsia="仿宋" w:cs="仿宋"/>
                <w:sz w:val="24"/>
                <w:highlight w:val="none"/>
              </w:rPr>
              <w:t>响应函</w:t>
            </w:r>
          </w:p>
        </w:tc>
        <w:tc>
          <w:tcPr>
            <w:tcW w:w="4755" w:type="dxa"/>
            <w:tcBorders>
              <w:top w:val="single" w:color="auto" w:sz="2" w:space="0"/>
              <w:left w:val="single" w:color="auto" w:sz="2" w:space="0"/>
              <w:bottom w:val="single" w:color="auto" w:sz="2" w:space="0"/>
              <w:right w:val="single" w:color="auto" w:sz="2" w:space="0"/>
            </w:tcBorders>
            <w:noWrap w:val="0"/>
            <w:vAlign w:val="top"/>
          </w:tcPr>
          <w:p w14:paraId="2E951A8D">
            <w:pPr>
              <w:outlineLvl w:val="9"/>
              <w:rPr>
                <w:rFonts w:hint="eastAsia" w:ascii="仿宋" w:hAnsi="仿宋" w:eastAsia="仿宋" w:cs="仿宋"/>
                <w:sz w:val="24"/>
                <w:highlight w:val="none"/>
              </w:rPr>
            </w:pPr>
            <w:r>
              <w:rPr>
                <w:rFonts w:hint="eastAsia" w:ascii="仿宋" w:hAnsi="仿宋" w:eastAsia="仿宋" w:cs="仿宋"/>
                <w:sz w:val="24"/>
                <w:highlight w:val="none"/>
              </w:rPr>
              <w:t>响应文件有效期符合磋商供应商须知前附表序号8的规定；</w:t>
            </w:r>
          </w:p>
          <w:p w14:paraId="2345E1C9">
            <w:pPr>
              <w:outlineLvl w:val="9"/>
              <w:rPr>
                <w:rFonts w:hint="eastAsia" w:ascii="仿宋" w:hAnsi="仿宋" w:eastAsia="仿宋" w:cs="仿宋"/>
                <w:sz w:val="24"/>
                <w:highlight w:val="none"/>
              </w:rPr>
            </w:pPr>
            <w:r>
              <w:rPr>
                <w:rFonts w:hint="eastAsia" w:ascii="仿宋" w:hAnsi="仿宋" w:eastAsia="仿宋" w:cs="仿宋"/>
                <w:sz w:val="24"/>
                <w:highlight w:val="none"/>
              </w:rPr>
              <w:t>内容齐全，法人电子签章符合要求。</w:t>
            </w:r>
          </w:p>
        </w:tc>
      </w:tr>
      <w:tr w14:paraId="23610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04CFA16D">
            <w:pPr>
              <w:jc w:val="center"/>
              <w:outlineLvl w:val="9"/>
              <w:rPr>
                <w:rFonts w:hint="eastAsia" w:ascii="仿宋" w:hAnsi="仿宋" w:eastAsia="仿宋" w:cs="仿宋"/>
                <w:sz w:val="24"/>
                <w:highlight w:val="none"/>
              </w:rPr>
            </w:pPr>
            <w:r>
              <w:rPr>
                <w:rFonts w:hint="eastAsia" w:ascii="仿宋" w:hAnsi="仿宋" w:eastAsia="仿宋" w:cs="仿宋"/>
                <w:sz w:val="24"/>
                <w:highlight w:val="none"/>
              </w:rPr>
              <w:t>3</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1E17880A">
            <w:pPr>
              <w:jc w:val="center"/>
              <w:outlineLvl w:val="9"/>
              <w:rPr>
                <w:rFonts w:hint="eastAsia" w:ascii="仿宋" w:hAnsi="仿宋" w:eastAsia="仿宋" w:cs="仿宋"/>
                <w:sz w:val="24"/>
                <w:highlight w:val="none"/>
              </w:rPr>
            </w:pPr>
          </w:p>
          <w:p w14:paraId="3C036EC3">
            <w:pPr>
              <w:jc w:val="center"/>
              <w:outlineLvl w:val="9"/>
              <w:rPr>
                <w:rFonts w:hint="eastAsia" w:ascii="仿宋" w:hAnsi="仿宋" w:eastAsia="仿宋" w:cs="仿宋"/>
                <w:sz w:val="24"/>
                <w:highlight w:val="none"/>
              </w:rPr>
            </w:pPr>
            <w:r>
              <w:rPr>
                <w:rFonts w:hint="eastAsia" w:ascii="仿宋" w:hAnsi="仿宋" w:eastAsia="仿宋" w:cs="仿宋"/>
                <w:sz w:val="24"/>
                <w:highlight w:val="none"/>
              </w:rPr>
              <w:t>具有独立承担民事责任的能力</w:t>
            </w:r>
          </w:p>
        </w:tc>
        <w:tc>
          <w:tcPr>
            <w:tcW w:w="4755" w:type="dxa"/>
            <w:tcBorders>
              <w:top w:val="single" w:color="auto" w:sz="2" w:space="0"/>
              <w:left w:val="single" w:color="auto" w:sz="2" w:space="0"/>
              <w:bottom w:val="single" w:color="auto" w:sz="2" w:space="0"/>
              <w:right w:val="single" w:color="auto" w:sz="2" w:space="0"/>
            </w:tcBorders>
            <w:noWrap w:val="0"/>
            <w:vAlign w:val="top"/>
          </w:tcPr>
          <w:p w14:paraId="087E1836">
            <w:pPr>
              <w:outlineLvl w:val="9"/>
              <w:rPr>
                <w:rFonts w:hint="eastAsia" w:ascii="仿宋" w:hAnsi="仿宋" w:eastAsia="仿宋" w:cs="仿宋"/>
                <w:sz w:val="24"/>
                <w:highlight w:val="none"/>
              </w:rPr>
            </w:pPr>
            <w:r>
              <w:rPr>
                <w:rFonts w:hint="eastAsia" w:ascii="仿宋" w:hAnsi="仿宋" w:eastAsia="仿宋" w:cs="仿宋"/>
                <w:sz w:val="24"/>
                <w:highlight w:val="none"/>
              </w:rPr>
              <w:t>磋商供应商有效的营业执照，或事业单位法人证书，或自然人身份证明，或其他非企业组织证明独立承担民事责任能力的文件（多证合一的，提供营业执照扫描件）。</w:t>
            </w:r>
          </w:p>
          <w:p w14:paraId="69388042">
            <w:pPr>
              <w:outlineLvl w:val="9"/>
              <w:rPr>
                <w:rFonts w:hint="eastAsia" w:ascii="仿宋" w:hAnsi="仿宋" w:eastAsia="仿宋" w:cs="仿宋"/>
                <w:sz w:val="24"/>
                <w:highlight w:val="none"/>
              </w:rPr>
            </w:pPr>
            <w:r>
              <w:rPr>
                <w:rFonts w:hint="eastAsia" w:ascii="仿宋" w:hAnsi="仿宋" w:eastAsia="仿宋" w:cs="仿宋"/>
                <w:sz w:val="24"/>
                <w:highlight w:val="none"/>
              </w:rPr>
              <w:t>任意一项证明文件扫描件清晰。</w:t>
            </w:r>
          </w:p>
        </w:tc>
      </w:tr>
      <w:tr w14:paraId="0B1D1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176AA6D2">
            <w:pPr>
              <w:jc w:val="center"/>
              <w:outlineLvl w:val="9"/>
              <w:rPr>
                <w:rFonts w:hint="eastAsia" w:ascii="仿宋" w:hAnsi="仿宋" w:eastAsia="仿宋" w:cs="仿宋"/>
                <w:sz w:val="24"/>
                <w:highlight w:val="none"/>
              </w:rPr>
            </w:pPr>
            <w:r>
              <w:rPr>
                <w:rFonts w:hint="eastAsia" w:ascii="仿宋" w:hAnsi="仿宋" w:eastAsia="仿宋" w:cs="仿宋"/>
                <w:sz w:val="24"/>
                <w:highlight w:val="none"/>
              </w:rPr>
              <w:t>4</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3FF67638">
            <w:pPr>
              <w:jc w:val="center"/>
              <w:outlineLvl w:val="9"/>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tc>
        <w:tc>
          <w:tcPr>
            <w:tcW w:w="4755" w:type="dxa"/>
            <w:vMerge w:val="restart"/>
            <w:tcBorders>
              <w:top w:val="single" w:color="auto" w:sz="2" w:space="0"/>
              <w:left w:val="single" w:color="auto" w:sz="2" w:space="0"/>
              <w:right w:val="single" w:color="auto" w:sz="2" w:space="0"/>
            </w:tcBorders>
            <w:noWrap w:val="0"/>
            <w:vAlign w:val="center"/>
          </w:tcPr>
          <w:p w14:paraId="7C03090A">
            <w:pPr>
              <w:jc w:val="center"/>
              <w:outlineLvl w:val="9"/>
              <w:rPr>
                <w:rFonts w:hint="eastAsia" w:ascii="仿宋" w:hAnsi="仿宋" w:eastAsia="仿宋" w:cs="仿宋"/>
                <w:sz w:val="24"/>
                <w:highlight w:val="none"/>
              </w:rPr>
            </w:pPr>
            <w:r>
              <w:rPr>
                <w:rFonts w:hint="eastAsia" w:ascii="仿宋" w:hAnsi="仿宋" w:eastAsia="仿宋" w:cs="仿宋"/>
                <w:sz w:val="24"/>
                <w:highlight w:val="none"/>
              </w:rPr>
              <w:t>《政府采购供应商信用承诺书》内容齐全。</w:t>
            </w:r>
          </w:p>
        </w:tc>
      </w:tr>
      <w:tr w14:paraId="2942D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24070761">
            <w:pPr>
              <w:jc w:val="center"/>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511" w:type="dxa"/>
            <w:tcBorders>
              <w:top w:val="single" w:color="auto" w:sz="2" w:space="0"/>
              <w:left w:val="single" w:color="auto" w:sz="2" w:space="0"/>
              <w:right w:val="single" w:color="auto" w:sz="2" w:space="0"/>
            </w:tcBorders>
            <w:noWrap w:val="0"/>
            <w:vAlign w:val="center"/>
          </w:tcPr>
          <w:p w14:paraId="1004587D">
            <w:pPr>
              <w:jc w:val="center"/>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具</w:t>
            </w:r>
            <w:r>
              <w:rPr>
                <w:rFonts w:hint="eastAsia" w:ascii="仿宋" w:hAnsi="仿宋" w:eastAsia="仿宋" w:cs="仿宋"/>
                <w:sz w:val="24"/>
                <w:highlight w:val="none"/>
              </w:rPr>
              <w:t>有依法缴纳税收和社会保障资金的良好记录</w:t>
            </w:r>
          </w:p>
        </w:tc>
        <w:tc>
          <w:tcPr>
            <w:tcW w:w="4755" w:type="dxa"/>
            <w:vMerge w:val="continue"/>
            <w:tcBorders>
              <w:left w:val="single" w:color="auto" w:sz="2" w:space="0"/>
              <w:right w:val="single" w:color="auto" w:sz="2" w:space="0"/>
            </w:tcBorders>
            <w:noWrap w:val="0"/>
            <w:vAlign w:val="top"/>
          </w:tcPr>
          <w:p w14:paraId="502259A2">
            <w:pPr>
              <w:outlineLvl w:val="9"/>
              <w:rPr>
                <w:rFonts w:hint="eastAsia" w:ascii="仿宋" w:hAnsi="仿宋" w:eastAsia="仿宋" w:cs="仿宋"/>
                <w:sz w:val="24"/>
                <w:highlight w:val="none"/>
              </w:rPr>
            </w:pPr>
          </w:p>
        </w:tc>
      </w:tr>
      <w:tr w14:paraId="63507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3173B236">
            <w:pPr>
              <w:jc w:val="center"/>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6EBB1B40">
            <w:pPr>
              <w:jc w:val="center"/>
              <w:outlineLvl w:val="9"/>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tc>
        <w:tc>
          <w:tcPr>
            <w:tcW w:w="4755" w:type="dxa"/>
            <w:vMerge w:val="continue"/>
            <w:tcBorders>
              <w:left w:val="single" w:color="auto" w:sz="2" w:space="0"/>
              <w:right w:val="single" w:color="auto" w:sz="2" w:space="0"/>
            </w:tcBorders>
            <w:noWrap w:val="0"/>
            <w:vAlign w:val="top"/>
          </w:tcPr>
          <w:p w14:paraId="4E066912">
            <w:pPr>
              <w:outlineLvl w:val="9"/>
              <w:rPr>
                <w:rFonts w:hint="eastAsia"/>
                <w:highlight w:val="none"/>
              </w:rPr>
            </w:pPr>
          </w:p>
        </w:tc>
      </w:tr>
      <w:tr w14:paraId="07CC0C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43E11FE8">
            <w:pPr>
              <w:jc w:val="center"/>
              <w:outlineLvl w:val="9"/>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1ABF4AA1">
            <w:pPr>
              <w:jc w:val="both"/>
              <w:outlineLvl w:val="9"/>
              <w:rPr>
                <w:rFonts w:hint="eastAsia" w:ascii="仿宋" w:hAnsi="仿宋" w:eastAsia="仿宋" w:cs="仿宋"/>
                <w:sz w:val="24"/>
                <w:highlight w:val="none"/>
              </w:rPr>
            </w:pPr>
            <w:r>
              <w:rPr>
                <w:rFonts w:hint="eastAsia" w:ascii="仿宋" w:hAnsi="仿宋" w:eastAsia="仿宋" w:cs="仿宋"/>
                <w:sz w:val="24"/>
                <w:highlight w:val="none"/>
              </w:rPr>
              <w:t>参加政府采购活动前三年内，在经营活动中没有重大违法记录</w:t>
            </w:r>
          </w:p>
        </w:tc>
        <w:tc>
          <w:tcPr>
            <w:tcW w:w="4755" w:type="dxa"/>
            <w:vMerge w:val="continue"/>
            <w:tcBorders>
              <w:left w:val="single" w:color="auto" w:sz="2" w:space="0"/>
              <w:bottom w:val="single" w:color="auto" w:sz="2" w:space="0"/>
              <w:right w:val="single" w:color="auto" w:sz="2" w:space="0"/>
            </w:tcBorders>
            <w:noWrap w:val="0"/>
            <w:vAlign w:val="top"/>
          </w:tcPr>
          <w:p w14:paraId="58AFC77B">
            <w:pPr>
              <w:keepNext w:val="0"/>
              <w:keepLines w:val="0"/>
              <w:pageBreakBefore w:val="0"/>
              <w:widowControl w:val="0"/>
              <w:kinsoku/>
              <w:wordWrap w:val="0"/>
              <w:overflowPunct/>
              <w:topLinePunct/>
              <w:autoSpaceDE/>
              <w:autoSpaceDN/>
              <w:bidi w:val="0"/>
              <w:adjustRightInd/>
              <w:snapToGrid/>
              <w:textAlignment w:val="auto"/>
              <w:outlineLvl w:val="9"/>
              <w:rPr>
                <w:rFonts w:hint="eastAsia" w:ascii="仿宋" w:hAnsi="仿宋" w:eastAsia="仿宋" w:cs="仿宋"/>
                <w:sz w:val="24"/>
                <w:highlight w:val="none"/>
              </w:rPr>
            </w:pPr>
          </w:p>
        </w:tc>
      </w:tr>
      <w:tr w14:paraId="7E41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6F460EDE">
            <w:pPr>
              <w:jc w:val="center"/>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2AF51BBF">
            <w:pPr>
              <w:jc w:val="center"/>
              <w:outlineLvl w:val="9"/>
              <w:rPr>
                <w:rFonts w:hint="eastAsia" w:ascii="仿宋" w:hAnsi="仿宋" w:eastAsia="仿宋" w:cs="仿宋"/>
                <w:sz w:val="24"/>
                <w:highlight w:val="none"/>
              </w:rPr>
            </w:pPr>
            <w:r>
              <w:rPr>
                <w:rFonts w:hint="eastAsia" w:ascii="仿宋" w:hAnsi="仿宋" w:eastAsia="仿宋" w:cs="仿宋"/>
                <w:sz w:val="24"/>
                <w:highlight w:val="none"/>
              </w:rPr>
              <w:t>政府采购活动承诺书</w:t>
            </w:r>
          </w:p>
        </w:tc>
        <w:tc>
          <w:tcPr>
            <w:tcW w:w="4755" w:type="dxa"/>
            <w:tcBorders>
              <w:top w:val="single" w:color="auto" w:sz="2" w:space="0"/>
              <w:left w:val="single" w:color="auto" w:sz="2" w:space="0"/>
              <w:bottom w:val="single" w:color="auto" w:sz="2" w:space="0"/>
              <w:right w:val="single" w:color="auto" w:sz="2" w:space="0"/>
            </w:tcBorders>
            <w:noWrap w:val="0"/>
            <w:vAlign w:val="center"/>
          </w:tcPr>
          <w:p w14:paraId="240FDD88">
            <w:pPr>
              <w:keepNext w:val="0"/>
              <w:keepLines w:val="0"/>
              <w:pageBreakBefore w:val="0"/>
              <w:widowControl w:val="0"/>
              <w:kinsoku/>
              <w:wordWrap w:val="0"/>
              <w:overflowPunct/>
              <w:topLinePunct/>
              <w:autoSpaceDE/>
              <w:autoSpaceDN/>
              <w:bidi w:val="0"/>
              <w:adjustRightInd/>
              <w:snapToGrid/>
              <w:jc w:val="both"/>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rPr>
              <w:t>磋商供应商</w:t>
            </w:r>
            <w:r>
              <w:rPr>
                <w:rFonts w:hint="eastAsia" w:ascii="仿宋" w:hAnsi="仿宋" w:eastAsia="仿宋" w:cs="仿宋"/>
                <w:sz w:val="24"/>
                <w:highlight w:val="none"/>
                <w:lang w:val="en-US" w:eastAsia="zh-CN"/>
              </w:rPr>
              <w:t>填写</w:t>
            </w:r>
            <w:r>
              <w:rPr>
                <w:rFonts w:hint="eastAsia" w:ascii="仿宋" w:hAnsi="仿宋" w:eastAsia="仿宋" w:cs="仿宋"/>
                <w:sz w:val="24"/>
                <w:highlight w:val="none"/>
              </w:rPr>
              <w:t>政府采购活动承诺书</w:t>
            </w:r>
            <w:r>
              <w:rPr>
                <w:rFonts w:hint="eastAsia" w:ascii="仿宋" w:hAnsi="仿宋" w:eastAsia="仿宋" w:cs="仿宋"/>
                <w:sz w:val="24"/>
                <w:highlight w:val="none"/>
                <w:lang w:eastAsia="zh-CN"/>
              </w:rPr>
              <w:t>；</w:t>
            </w:r>
          </w:p>
          <w:p w14:paraId="5BBE0258">
            <w:pPr>
              <w:keepNext w:val="0"/>
              <w:keepLines w:val="0"/>
              <w:pageBreakBefore w:val="0"/>
              <w:widowControl w:val="0"/>
              <w:kinsoku/>
              <w:wordWrap w:val="0"/>
              <w:overflowPunct/>
              <w:topLinePunct/>
              <w:autoSpaceDE/>
              <w:autoSpaceDN/>
              <w:bidi w:val="0"/>
              <w:adjustRightInd/>
              <w:snapToGrid/>
              <w:jc w:val="both"/>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内容有效，法人电子签章符合要求。</w:t>
            </w:r>
          </w:p>
        </w:tc>
      </w:tr>
      <w:tr w14:paraId="7D346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51A40850">
            <w:pPr>
              <w:jc w:val="center"/>
              <w:outlineLvl w:val="9"/>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46586B08">
            <w:pPr>
              <w:jc w:val="center"/>
              <w:outlineLvl w:val="9"/>
              <w:rPr>
                <w:rFonts w:hint="eastAsia" w:ascii="仿宋" w:hAnsi="仿宋" w:eastAsia="仿宋" w:cs="仿宋"/>
                <w:sz w:val="24"/>
                <w:highlight w:val="none"/>
              </w:rPr>
            </w:pPr>
            <w:r>
              <w:rPr>
                <w:rFonts w:hint="eastAsia" w:ascii="仿宋" w:hAnsi="仿宋" w:eastAsia="仿宋" w:cs="仿宋"/>
                <w:sz w:val="24"/>
                <w:highlight w:val="none"/>
              </w:rPr>
              <w:t>保证金的交纳及开户许可证</w:t>
            </w:r>
          </w:p>
        </w:tc>
        <w:tc>
          <w:tcPr>
            <w:tcW w:w="4755" w:type="dxa"/>
            <w:tcBorders>
              <w:top w:val="single" w:color="auto" w:sz="2" w:space="0"/>
              <w:left w:val="single" w:color="auto" w:sz="2" w:space="0"/>
              <w:bottom w:val="single" w:color="auto" w:sz="2" w:space="0"/>
              <w:right w:val="single" w:color="auto" w:sz="2" w:space="0"/>
            </w:tcBorders>
            <w:noWrap w:val="0"/>
            <w:vAlign w:val="top"/>
          </w:tcPr>
          <w:p w14:paraId="1913337D">
            <w:pPr>
              <w:outlineLvl w:val="9"/>
              <w:rPr>
                <w:rFonts w:hint="eastAsia" w:ascii="仿宋" w:hAnsi="仿宋" w:eastAsia="仿宋" w:cs="仿宋"/>
                <w:sz w:val="24"/>
                <w:highlight w:val="none"/>
              </w:rPr>
            </w:pPr>
            <w:r>
              <w:rPr>
                <w:rFonts w:hint="eastAsia" w:ascii="仿宋" w:hAnsi="仿宋" w:eastAsia="仿宋" w:cs="仿宋"/>
                <w:sz w:val="24"/>
                <w:highlight w:val="none"/>
              </w:rPr>
              <w:t>提供供应商开户许可证（提供磋商供应商基本存款账户开户许可证或基本存款账户信息）扫描件。磋商保证金要求足额交纳。</w:t>
            </w:r>
          </w:p>
          <w:p w14:paraId="7CA7D84D">
            <w:pPr>
              <w:outlineLvl w:val="9"/>
              <w:rPr>
                <w:rFonts w:hint="eastAsia" w:ascii="仿宋" w:hAnsi="仿宋" w:eastAsia="仿宋" w:cs="仿宋"/>
                <w:sz w:val="24"/>
                <w:highlight w:val="none"/>
              </w:rPr>
            </w:pPr>
            <w:r>
              <w:rPr>
                <w:rFonts w:hint="eastAsia" w:ascii="仿宋" w:hAnsi="仿宋" w:eastAsia="仿宋" w:cs="仿宋"/>
                <w:sz w:val="24"/>
                <w:highlight w:val="none"/>
              </w:rPr>
              <w:t>提供基本账户开户许可证扫描件的，磋商保证金从磋商供应商的基本存款账户转出。</w:t>
            </w:r>
          </w:p>
        </w:tc>
      </w:tr>
      <w:tr w14:paraId="6BB96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47E7D786">
            <w:pPr>
              <w:jc w:val="center"/>
              <w:outlineLvl w:val="9"/>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3239017C">
            <w:pPr>
              <w:jc w:val="left"/>
              <w:outlineLvl w:val="9"/>
              <w:rPr>
                <w:rFonts w:hint="eastAsia" w:ascii="仿宋" w:hAnsi="仿宋" w:eastAsia="仿宋" w:cs="仿宋"/>
                <w:sz w:val="24"/>
                <w:highlight w:val="none"/>
                <w:lang w:val="en-US" w:eastAsia="zh-CN"/>
              </w:rPr>
            </w:pPr>
            <w:r>
              <w:rPr>
                <w:rFonts w:hint="eastAsia" w:ascii="仿宋" w:hAnsi="仿宋" w:eastAsia="仿宋" w:cs="仿宋"/>
                <w:i w:val="0"/>
                <w:iCs w:val="0"/>
                <w:caps w:val="0"/>
                <w:color w:val="000000"/>
                <w:spacing w:val="0"/>
                <w:sz w:val="24"/>
                <w:szCs w:val="24"/>
                <w:highlight w:val="none"/>
              </w:rPr>
              <w:t>特定资格要求</w:t>
            </w:r>
            <w:r>
              <w:rPr>
                <w:rFonts w:hint="eastAsia" w:ascii="仿宋" w:hAnsi="仿宋" w:eastAsia="仿宋" w:cs="仿宋"/>
                <w:i w:val="0"/>
                <w:iCs w:val="0"/>
                <w:caps w:val="0"/>
                <w:color w:val="000000"/>
                <w:spacing w:val="0"/>
                <w:sz w:val="24"/>
                <w:szCs w:val="24"/>
                <w:highlight w:val="none"/>
                <w:lang w:eastAsia="zh-CN"/>
              </w:rPr>
              <w:t>：</w:t>
            </w:r>
          </w:p>
          <w:p w14:paraId="14D1FE0A">
            <w:pPr>
              <w:jc w:val="left"/>
              <w:outlineLvl w:val="9"/>
              <w:rPr>
                <w:rFonts w:hint="eastAsia" w:ascii="仿宋" w:hAnsi="仿宋" w:eastAsia="仿宋" w:cs="仿宋"/>
                <w:sz w:val="24"/>
                <w:highlight w:val="none"/>
              </w:rPr>
            </w:pPr>
            <w:r>
              <w:rPr>
                <w:rFonts w:hint="eastAsia" w:ascii="仿宋" w:hAnsi="仿宋" w:eastAsia="仿宋" w:cs="仿宋"/>
                <w:sz w:val="24"/>
                <w:highlight w:val="none"/>
              </w:rPr>
              <w:t>【包1、2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r>
              <w:rPr>
                <w:rFonts w:hint="eastAsia" w:ascii="仿宋" w:hAnsi="仿宋" w:eastAsia="仿宋" w:cs="仿宋"/>
                <w:sz w:val="24"/>
                <w:highlight w:val="none"/>
              </w:rPr>
              <w:br w:type="textWrapping"/>
            </w:r>
            <w:r>
              <w:rPr>
                <w:rFonts w:hint="eastAsia" w:ascii="仿宋" w:hAnsi="仿宋" w:eastAsia="仿宋" w:cs="仿宋"/>
                <w:sz w:val="24"/>
                <w:highlight w:val="none"/>
                <w:lang w:val="en-US" w:eastAsia="zh-CN"/>
              </w:rPr>
              <w:t>（1）供应商须为行政许可的民办职业培训学校或人力资源机构，民办学校应具备《民办非企业法人证书》及人力资源和社会保障部门颁发的《中华人民共和国民办学校办学许可证》；人力资源公司应具备行政主管部门颁发的人力资源服务许可证、劳务派遣经营许可证；</w:t>
            </w:r>
            <w:r>
              <w:rPr>
                <w:rFonts w:hint="eastAsia" w:ascii="仿宋" w:hAnsi="仿宋" w:eastAsia="仿宋" w:cs="仿宋"/>
                <w:sz w:val="24"/>
                <w:highlight w:val="none"/>
              </w:rPr>
              <w:t xml:space="preserve">    </w:t>
            </w:r>
          </w:p>
        </w:tc>
        <w:tc>
          <w:tcPr>
            <w:tcW w:w="4755" w:type="dxa"/>
            <w:tcBorders>
              <w:top w:val="single" w:color="auto" w:sz="2" w:space="0"/>
              <w:left w:val="single" w:color="auto" w:sz="2" w:space="0"/>
              <w:bottom w:val="single" w:color="auto" w:sz="2" w:space="0"/>
              <w:right w:val="single" w:color="auto" w:sz="2" w:space="0"/>
            </w:tcBorders>
            <w:noWrap w:val="0"/>
            <w:vAlign w:val="center"/>
          </w:tcPr>
          <w:p w14:paraId="31A42EAB">
            <w:pPr>
              <w:jc w:val="center"/>
              <w:outlineLvl w:val="9"/>
              <w:rPr>
                <w:rFonts w:hint="eastAsia" w:ascii="仿宋" w:hAnsi="仿宋" w:eastAsia="仿宋" w:cs="仿宋"/>
                <w:sz w:val="24"/>
                <w:highlight w:val="none"/>
              </w:rPr>
            </w:pPr>
            <w:r>
              <w:rPr>
                <w:rFonts w:hint="eastAsia" w:ascii="仿宋" w:hAnsi="仿宋" w:eastAsia="仿宋" w:cs="仿宋"/>
                <w:sz w:val="24"/>
                <w:highlight w:val="none"/>
              </w:rPr>
              <w:t>扫描件清晰、符合要求。</w:t>
            </w:r>
          </w:p>
        </w:tc>
      </w:tr>
      <w:tr w14:paraId="16641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64" w:type="dxa"/>
            <w:tcBorders>
              <w:top w:val="single" w:color="auto" w:sz="2" w:space="0"/>
              <w:left w:val="single" w:color="auto" w:sz="2" w:space="0"/>
              <w:bottom w:val="single" w:color="auto" w:sz="2" w:space="0"/>
              <w:right w:val="single" w:color="auto" w:sz="2" w:space="0"/>
            </w:tcBorders>
            <w:noWrap w:val="0"/>
            <w:vAlign w:val="center"/>
          </w:tcPr>
          <w:p w14:paraId="3869C0FB">
            <w:pPr>
              <w:jc w:val="center"/>
              <w:outlineLvl w:val="9"/>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11</w:t>
            </w:r>
          </w:p>
        </w:tc>
        <w:tc>
          <w:tcPr>
            <w:tcW w:w="3511" w:type="dxa"/>
            <w:tcBorders>
              <w:top w:val="single" w:color="auto" w:sz="2" w:space="0"/>
              <w:left w:val="single" w:color="auto" w:sz="2" w:space="0"/>
              <w:bottom w:val="single" w:color="auto" w:sz="2" w:space="0"/>
              <w:right w:val="single" w:color="auto" w:sz="2" w:space="0"/>
            </w:tcBorders>
            <w:noWrap w:val="0"/>
            <w:vAlign w:val="center"/>
          </w:tcPr>
          <w:p w14:paraId="09431148">
            <w:pPr>
              <w:jc w:val="center"/>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本项目专门面向中小企业。</w:t>
            </w:r>
          </w:p>
        </w:tc>
        <w:tc>
          <w:tcPr>
            <w:tcW w:w="4755" w:type="dxa"/>
            <w:tcBorders>
              <w:top w:val="single" w:color="auto" w:sz="2" w:space="0"/>
              <w:left w:val="single" w:color="auto" w:sz="2" w:space="0"/>
              <w:bottom w:val="single" w:color="auto" w:sz="2" w:space="0"/>
              <w:right w:val="single" w:color="auto" w:sz="2" w:space="0"/>
            </w:tcBorders>
            <w:noWrap w:val="0"/>
            <w:vAlign w:val="center"/>
          </w:tcPr>
          <w:p w14:paraId="19850C9B">
            <w:pPr>
              <w:jc w:val="center"/>
              <w:outlineLvl w:val="9"/>
              <w:rPr>
                <w:rFonts w:hint="eastAsia" w:ascii="仿宋" w:hAnsi="仿宋" w:eastAsia="仿宋" w:cs="仿宋"/>
                <w:sz w:val="24"/>
                <w:highlight w:val="none"/>
              </w:rPr>
            </w:pPr>
            <w:r>
              <w:rPr>
                <w:rFonts w:hint="eastAsia" w:ascii="仿宋" w:hAnsi="仿宋" w:eastAsia="仿宋" w:cs="仿宋"/>
                <w:sz w:val="24"/>
                <w:highlight w:val="none"/>
              </w:rPr>
              <w:t>请根据\"落实政府采购政策需满足的资格要求\"，上传对应的资格文件，格式以采购文件要求为准</w:t>
            </w:r>
          </w:p>
        </w:tc>
      </w:tr>
    </w:tbl>
    <w:p w14:paraId="45442397">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说明：1、资格检查的内容若有一项未提供或达不到检查标准，将导致其不具备磋商资格，且不允许在响应文件提交截止时间后补正。</w:t>
      </w:r>
    </w:p>
    <w:p w14:paraId="0E273B16">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2、资格检查的内容需提供清晰的扫描件并加盖法人电子签章。</w:t>
      </w:r>
    </w:p>
    <w:p w14:paraId="18FA847B">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3、依法免税或不需要缴纳社会保障金的磋商供应商，应提供相应的证明文件扫描件并加盖法人电子签章。</w:t>
      </w:r>
    </w:p>
    <w:p w14:paraId="2007B933">
      <w:pPr>
        <w:pStyle w:val="25"/>
        <w:snapToGrid w:val="0"/>
        <w:spacing w:line="480" w:lineRule="exact"/>
        <w:ind w:firstLine="562" w:firstLineChars="200"/>
        <w:textAlignment w:val="auto"/>
        <w:outlineLvl w:val="9"/>
        <w:rPr>
          <w:rFonts w:hint="eastAsia" w:ascii="仿宋" w:hAnsi="仿宋" w:eastAsia="仿宋" w:cs="仿宋"/>
          <w:b/>
          <w:bCs/>
          <w:highlight w:val="none"/>
        </w:rPr>
      </w:pPr>
      <w:r>
        <w:rPr>
          <w:rFonts w:hint="eastAsia" w:ascii="仿宋" w:hAnsi="仿宋" w:eastAsia="仿宋" w:cs="仿宋"/>
          <w:b/>
          <w:kern w:val="2"/>
          <w:sz w:val="28"/>
          <w:szCs w:val="28"/>
          <w:highlight w:val="none"/>
        </w:rPr>
        <w:t>4、磋商供应商提供的其他材料，不作为资格检查的内容。</w:t>
      </w:r>
    </w:p>
    <w:p w14:paraId="0B1D4FEE">
      <w:pPr>
        <w:outlineLvl w:val="9"/>
        <w:rPr>
          <w:rFonts w:hint="eastAsia" w:ascii="仿宋" w:hAnsi="仿宋" w:eastAsia="仿宋" w:cs="仿宋"/>
          <w:highlight w:val="none"/>
        </w:rPr>
      </w:pPr>
    </w:p>
    <w:p w14:paraId="031A546C">
      <w:pPr>
        <w:outlineLvl w:val="9"/>
        <w:rPr>
          <w:rFonts w:hint="eastAsia" w:ascii="仿宋" w:hAnsi="仿宋" w:eastAsia="仿宋" w:cs="仿宋"/>
          <w:highlight w:val="none"/>
        </w:rPr>
      </w:pPr>
    </w:p>
    <w:p w14:paraId="6342CF93">
      <w:pPr>
        <w:outlineLvl w:val="9"/>
        <w:rPr>
          <w:rFonts w:hint="eastAsia" w:ascii="仿宋" w:hAnsi="仿宋" w:eastAsia="仿宋" w:cs="仿宋"/>
          <w:highlight w:val="none"/>
        </w:rPr>
      </w:pPr>
    </w:p>
    <w:p w14:paraId="5B1B4A6A">
      <w:pPr>
        <w:outlineLvl w:val="9"/>
        <w:rPr>
          <w:rFonts w:hint="eastAsia" w:ascii="仿宋" w:hAnsi="仿宋" w:eastAsia="仿宋" w:cs="仿宋"/>
          <w:highlight w:val="none"/>
        </w:rPr>
      </w:pPr>
    </w:p>
    <w:p w14:paraId="11F0B1E6">
      <w:pPr>
        <w:outlineLvl w:val="9"/>
        <w:rPr>
          <w:rFonts w:hint="eastAsia" w:ascii="仿宋" w:hAnsi="仿宋" w:eastAsia="仿宋" w:cs="仿宋"/>
          <w:highlight w:val="none"/>
        </w:rPr>
      </w:pPr>
    </w:p>
    <w:p w14:paraId="3BF0273E">
      <w:pPr>
        <w:outlineLvl w:val="9"/>
        <w:rPr>
          <w:rFonts w:hint="eastAsia" w:ascii="仿宋" w:hAnsi="仿宋" w:eastAsia="仿宋" w:cs="仿宋"/>
          <w:highlight w:val="none"/>
        </w:rPr>
      </w:pPr>
    </w:p>
    <w:p w14:paraId="6F0954D3">
      <w:pPr>
        <w:outlineLvl w:val="9"/>
        <w:rPr>
          <w:rFonts w:hint="eastAsia" w:ascii="仿宋" w:hAnsi="仿宋" w:eastAsia="仿宋" w:cs="仿宋"/>
          <w:highlight w:val="none"/>
        </w:rPr>
      </w:pPr>
    </w:p>
    <w:p w14:paraId="1BC1690C">
      <w:pPr>
        <w:outlineLvl w:val="9"/>
        <w:rPr>
          <w:rFonts w:hint="eastAsia" w:ascii="仿宋" w:hAnsi="仿宋" w:eastAsia="仿宋" w:cs="仿宋"/>
          <w:highlight w:val="none"/>
        </w:rPr>
      </w:pPr>
    </w:p>
    <w:p w14:paraId="0D1ED821">
      <w:pPr>
        <w:outlineLvl w:val="9"/>
        <w:rPr>
          <w:rFonts w:hint="eastAsia" w:ascii="仿宋" w:hAnsi="仿宋" w:eastAsia="仿宋" w:cs="仿宋"/>
          <w:highlight w:val="none"/>
        </w:rPr>
      </w:pPr>
    </w:p>
    <w:p w14:paraId="5D9C406D">
      <w:pPr>
        <w:outlineLvl w:val="9"/>
        <w:rPr>
          <w:rFonts w:hint="eastAsia" w:ascii="仿宋" w:hAnsi="仿宋" w:eastAsia="仿宋" w:cs="仿宋"/>
          <w:highlight w:val="none"/>
        </w:rPr>
      </w:pPr>
    </w:p>
    <w:p w14:paraId="43DEC020">
      <w:pPr>
        <w:outlineLvl w:val="9"/>
        <w:rPr>
          <w:rFonts w:hint="eastAsia" w:ascii="仿宋" w:hAnsi="仿宋" w:eastAsia="仿宋" w:cs="仿宋"/>
          <w:highlight w:val="none"/>
        </w:rPr>
      </w:pPr>
    </w:p>
    <w:p w14:paraId="334AE5D7">
      <w:pPr>
        <w:outlineLvl w:val="9"/>
        <w:rPr>
          <w:rFonts w:hint="eastAsia" w:ascii="仿宋" w:hAnsi="仿宋" w:eastAsia="仿宋" w:cs="仿宋"/>
          <w:highlight w:val="none"/>
        </w:rPr>
      </w:pPr>
    </w:p>
    <w:p w14:paraId="3D10EF1A">
      <w:pPr>
        <w:outlineLvl w:val="9"/>
        <w:rPr>
          <w:rFonts w:hint="eastAsia" w:ascii="仿宋" w:hAnsi="仿宋" w:eastAsia="仿宋" w:cs="仿宋"/>
          <w:highlight w:val="none"/>
        </w:rPr>
      </w:pPr>
    </w:p>
    <w:p w14:paraId="5106ABB6">
      <w:pPr>
        <w:outlineLvl w:val="9"/>
        <w:rPr>
          <w:rFonts w:hint="eastAsia" w:ascii="仿宋" w:hAnsi="仿宋" w:eastAsia="仿宋" w:cs="仿宋"/>
          <w:highlight w:val="none"/>
        </w:rPr>
      </w:pPr>
    </w:p>
    <w:p w14:paraId="0E127B79">
      <w:pPr>
        <w:outlineLvl w:val="9"/>
        <w:rPr>
          <w:rFonts w:hint="eastAsia" w:ascii="仿宋" w:hAnsi="仿宋" w:eastAsia="仿宋" w:cs="仿宋"/>
          <w:b/>
          <w:spacing w:val="20"/>
          <w:sz w:val="32"/>
          <w:szCs w:val="32"/>
          <w:highlight w:val="none"/>
        </w:rPr>
      </w:pPr>
      <w:bookmarkStart w:id="37" w:name="_Toc493575832"/>
    </w:p>
    <w:p w14:paraId="4E3C918A">
      <w:pPr>
        <w:widowControl/>
        <w:jc w:val="center"/>
        <w:outlineLvl w:val="0"/>
        <w:rPr>
          <w:rFonts w:hint="eastAsia" w:ascii="仿宋" w:hAnsi="仿宋" w:eastAsia="仿宋" w:cs="仿宋"/>
          <w:b/>
          <w:color w:val="000000"/>
          <w:spacing w:val="20"/>
          <w:kern w:val="0"/>
          <w:sz w:val="28"/>
          <w:szCs w:val="28"/>
          <w:highlight w:val="none"/>
        </w:rPr>
      </w:pPr>
      <w:r>
        <w:rPr>
          <w:rFonts w:hint="eastAsia" w:ascii="仿宋" w:hAnsi="仿宋" w:eastAsia="仿宋" w:cs="仿宋"/>
          <w:b/>
          <w:color w:val="000000"/>
          <w:spacing w:val="20"/>
          <w:kern w:val="0"/>
          <w:sz w:val="28"/>
          <w:szCs w:val="28"/>
          <w:highlight w:val="none"/>
        </w:rPr>
        <w:br w:type="page"/>
      </w:r>
      <w:bookmarkStart w:id="38" w:name="_Toc22799"/>
      <w:r>
        <w:rPr>
          <w:rFonts w:hint="eastAsia" w:ascii="仿宋" w:hAnsi="仿宋" w:eastAsia="仿宋" w:cs="仿宋"/>
          <w:b/>
          <w:color w:val="000000"/>
          <w:spacing w:val="20"/>
          <w:kern w:val="0"/>
          <w:sz w:val="28"/>
          <w:szCs w:val="28"/>
          <w:highlight w:val="none"/>
        </w:rPr>
        <w:t>第六部分 评定和成交标准</w:t>
      </w:r>
      <w:bookmarkEnd w:id="37"/>
      <w:bookmarkEnd w:id="38"/>
    </w:p>
    <w:p w14:paraId="1B39B05F">
      <w:pPr>
        <w:pStyle w:val="25"/>
        <w:snapToGrid w:val="0"/>
        <w:spacing w:line="480" w:lineRule="exact"/>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8"/>
          <w:szCs w:val="28"/>
          <w:highlight w:val="none"/>
        </w:rPr>
        <w:t>一、响应文件的有效性、完整性、响应程度检查的内容及标准</w:t>
      </w:r>
    </w:p>
    <w:tbl>
      <w:tblPr>
        <w:tblStyle w:val="18"/>
        <w:tblW w:w="8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70"/>
        <w:gridCol w:w="6553"/>
      </w:tblGrid>
      <w:tr w14:paraId="4C9D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52" w:type="dxa"/>
            <w:noWrap w:val="0"/>
            <w:vAlign w:val="center"/>
          </w:tcPr>
          <w:p w14:paraId="0C9A7222">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序号</w:t>
            </w:r>
          </w:p>
        </w:tc>
        <w:tc>
          <w:tcPr>
            <w:tcW w:w="1370" w:type="dxa"/>
            <w:noWrap w:val="0"/>
            <w:vAlign w:val="center"/>
          </w:tcPr>
          <w:p w14:paraId="27CA2F73">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内容</w:t>
            </w:r>
          </w:p>
        </w:tc>
        <w:tc>
          <w:tcPr>
            <w:tcW w:w="6553" w:type="dxa"/>
            <w:noWrap w:val="0"/>
            <w:vAlign w:val="center"/>
          </w:tcPr>
          <w:p w14:paraId="70CAE106">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标准</w:t>
            </w:r>
          </w:p>
        </w:tc>
      </w:tr>
      <w:tr w14:paraId="7FCE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52" w:type="dxa"/>
            <w:noWrap w:val="0"/>
            <w:vAlign w:val="center"/>
          </w:tcPr>
          <w:p w14:paraId="72709B71">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p>
        </w:tc>
        <w:tc>
          <w:tcPr>
            <w:tcW w:w="1370" w:type="dxa"/>
            <w:noWrap w:val="0"/>
            <w:vAlign w:val="center"/>
          </w:tcPr>
          <w:p w14:paraId="623AE605">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响应文件的报价</w:t>
            </w:r>
          </w:p>
        </w:tc>
        <w:tc>
          <w:tcPr>
            <w:tcW w:w="6553" w:type="dxa"/>
            <w:noWrap w:val="0"/>
            <w:vAlign w:val="center"/>
          </w:tcPr>
          <w:p w14:paraId="569516F7">
            <w:pPr>
              <w:pStyle w:val="25"/>
              <w:snapToGrid w:val="0"/>
              <w:spacing w:line="480" w:lineRule="exact"/>
              <w:jc w:val="left"/>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1、所有磋商报价均以人民币/元为计算单位。</w:t>
            </w:r>
          </w:p>
          <w:p w14:paraId="077BF7D9">
            <w:pPr>
              <w:pStyle w:val="25"/>
              <w:snapToGrid w:val="0"/>
              <w:spacing w:line="480" w:lineRule="exact"/>
              <w:jc w:val="left"/>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2、磋商供应商参加多包报价的，应对每包分别报价并分别填报报价一览表。</w:t>
            </w:r>
          </w:p>
          <w:p w14:paraId="04BFFA75">
            <w:pPr>
              <w:pStyle w:val="25"/>
              <w:snapToGrid w:val="0"/>
              <w:spacing w:line="480" w:lineRule="exact"/>
              <w:jc w:val="left"/>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3、不接受可选择或可调整的磋商和报价。</w:t>
            </w:r>
          </w:p>
          <w:p w14:paraId="0AB82CB9">
            <w:pPr>
              <w:pStyle w:val="25"/>
              <w:snapToGrid w:val="0"/>
              <w:spacing w:line="480" w:lineRule="exact"/>
              <w:jc w:val="left"/>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4、不接受超出本项目预算金额或最高限价的报价</w:t>
            </w:r>
            <w:r>
              <w:rPr>
                <w:rFonts w:hint="eastAsia" w:ascii="仿宋" w:hAnsi="仿宋" w:eastAsia="仿宋" w:cs="仿宋"/>
                <w:kern w:val="2"/>
                <w:sz w:val="24"/>
                <w:szCs w:val="24"/>
                <w:highlight w:val="none"/>
                <w:lang w:eastAsia="zh-CN"/>
              </w:rPr>
              <w:t>。</w:t>
            </w:r>
          </w:p>
        </w:tc>
      </w:tr>
      <w:tr w14:paraId="0D44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52" w:type="dxa"/>
            <w:noWrap w:val="0"/>
            <w:vAlign w:val="center"/>
          </w:tcPr>
          <w:p w14:paraId="620F47D9">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p>
        </w:tc>
        <w:tc>
          <w:tcPr>
            <w:tcW w:w="1370" w:type="dxa"/>
            <w:noWrap w:val="0"/>
            <w:vAlign w:val="center"/>
          </w:tcPr>
          <w:p w14:paraId="4B2BC2F7">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商务要求</w:t>
            </w:r>
          </w:p>
          <w:p w14:paraId="051C211A">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响应内容</w:t>
            </w:r>
          </w:p>
        </w:tc>
        <w:tc>
          <w:tcPr>
            <w:tcW w:w="6553" w:type="dxa"/>
            <w:noWrap w:val="0"/>
            <w:vAlign w:val="center"/>
          </w:tcPr>
          <w:p w14:paraId="6EC08F8C">
            <w:pPr>
              <w:pStyle w:val="25"/>
              <w:snapToGrid w:val="0"/>
              <w:spacing w:line="480" w:lineRule="exact"/>
              <w:jc w:val="left"/>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对照本文件第四部分中“商务要求”内容和响应文件的响应内容进行审查，没有做出实质性响应的做无效磋商处理</w:t>
            </w:r>
            <w:r>
              <w:rPr>
                <w:rFonts w:hint="eastAsia" w:ascii="仿宋" w:hAnsi="仿宋" w:eastAsia="仿宋" w:cs="仿宋"/>
                <w:kern w:val="2"/>
                <w:sz w:val="24"/>
                <w:szCs w:val="24"/>
                <w:highlight w:val="none"/>
                <w:lang w:eastAsia="zh-CN"/>
              </w:rPr>
              <w:t>。</w:t>
            </w:r>
          </w:p>
        </w:tc>
      </w:tr>
      <w:tr w14:paraId="749E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52" w:type="dxa"/>
            <w:noWrap w:val="0"/>
            <w:vAlign w:val="center"/>
          </w:tcPr>
          <w:p w14:paraId="78E65616">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w:t>
            </w:r>
          </w:p>
        </w:tc>
        <w:tc>
          <w:tcPr>
            <w:tcW w:w="1370" w:type="dxa"/>
            <w:noWrap w:val="0"/>
            <w:vAlign w:val="center"/>
          </w:tcPr>
          <w:p w14:paraId="398B74CB">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实质性要求响应内容</w:t>
            </w:r>
          </w:p>
        </w:tc>
        <w:tc>
          <w:tcPr>
            <w:tcW w:w="6553" w:type="dxa"/>
            <w:noWrap w:val="0"/>
            <w:vAlign w:val="center"/>
          </w:tcPr>
          <w:p w14:paraId="2CD4EC3E">
            <w:pPr>
              <w:pStyle w:val="25"/>
              <w:snapToGrid w:val="0"/>
              <w:spacing w:line="480" w:lineRule="exact"/>
              <w:jc w:val="left"/>
              <w:textAlignment w:val="auto"/>
              <w:outlineLvl w:val="9"/>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对照本文件第四部分中“实质性要求”内容和响应文件的响应内容进行审查，没有做出实质性响应的做无效磋商处理。</w:t>
            </w:r>
          </w:p>
        </w:tc>
      </w:tr>
      <w:tr w14:paraId="7C32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52" w:type="dxa"/>
            <w:noWrap w:val="0"/>
            <w:vAlign w:val="center"/>
          </w:tcPr>
          <w:p w14:paraId="3560C708">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w:t>
            </w:r>
          </w:p>
        </w:tc>
        <w:tc>
          <w:tcPr>
            <w:tcW w:w="1370" w:type="dxa"/>
            <w:noWrap w:val="0"/>
            <w:vAlign w:val="center"/>
          </w:tcPr>
          <w:p w14:paraId="424F68FB">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服务要求</w:t>
            </w:r>
          </w:p>
          <w:p w14:paraId="1E3871BC">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响应内容</w:t>
            </w:r>
          </w:p>
        </w:tc>
        <w:tc>
          <w:tcPr>
            <w:tcW w:w="6553" w:type="dxa"/>
            <w:noWrap w:val="0"/>
            <w:vAlign w:val="center"/>
          </w:tcPr>
          <w:p w14:paraId="2FEAF7AE">
            <w:pPr>
              <w:pStyle w:val="25"/>
              <w:snapToGrid w:val="0"/>
              <w:spacing w:line="480" w:lineRule="exact"/>
              <w:jc w:val="left"/>
              <w:textAlignment w:val="auto"/>
              <w:outlineLvl w:val="9"/>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rPr>
              <w:t>对照本文件第四部分“服务要求”内容和响应文件的响应内容进行审查，没有做出实质性响应的做无效磋商处理</w:t>
            </w:r>
            <w:r>
              <w:rPr>
                <w:rFonts w:hint="eastAsia" w:ascii="仿宋" w:hAnsi="仿宋" w:eastAsia="仿宋" w:cs="仿宋"/>
                <w:color w:val="000000"/>
                <w:kern w:val="2"/>
                <w:sz w:val="24"/>
                <w:szCs w:val="24"/>
                <w:highlight w:val="none"/>
                <w:lang w:eastAsia="zh-CN"/>
              </w:rPr>
              <w:t>。</w:t>
            </w:r>
          </w:p>
        </w:tc>
      </w:tr>
      <w:tr w14:paraId="48DA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52" w:type="dxa"/>
            <w:noWrap w:val="0"/>
            <w:vAlign w:val="center"/>
          </w:tcPr>
          <w:p w14:paraId="1A09876A">
            <w:pPr>
              <w:pStyle w:val="25"/>
              <w:snapToGrid w:val="0"/>
              <w:spacing w:line="480" w:lineRule="exact"/>
              <w:jc w:val="center"/>
              <w:textAlignment w:val="auto"/>
              <w:outlineLvl w:val="9"/>
              <w:rPr>
                <w:rFonts w:ascii="仿宋" w:hAnsi="仿宋" w:eastAsia="仿宋" w:cs="仿宋"/>
                <w:kern w:val="2"/>
                <w:sz w:val="24"/>
                <w:szCs w:val="24"/>
                <w:highlight w:val="none"/>
              </w:rPr>
            </w:pPr>
            <w:r>
              <w:rPr>
                <w:rFonts w:hint="eastAsia" w:ascii="仿宋" w:hAnsi="仿宋" w:eastAsia="仿宋" w:cs="仿宋"/>
                <w:kern w:val="2"/>
                <w:sz w:val="24"/>
                <w:szCs w:val="24"/>
                <w:highlight w:val="none"/>
              </w:rPr>
              <w:t>5</w:t>
            </w:r>
          </w:p>
        </w:tc>
        <w:tc>
          <w:tcPr>
            <w:tcW w:w="1370" w:type="dxa"/>
            <w:noWrap w:val="0"/>
            <w:vAlign w:val="center"/>
          </w:tcPr>
          <w:p w14:paraId="44F5F8F5">
            <w:pPr>
              <w:pStyle w:val="25"/>
              <w:snapToGrid w:val="0"/>
              <w:spacing w:line="480" w:lineRule="exact"/>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磋商无效的情形</w:t>
            </w:r>
          </w:p>
        </w:tc>
        <w:tc>
          <w:tcPr>
            <w:tcW w:w="6553" w:type="dxa"/>
            <w:noWrap w:val="0"/>
            <w:vAlign w:val="center"/>
          </w:tcPr>
          <w:p w14:paraId="547FA40F">
            <w:pPr>
              <w:pStyle w:val="25"/>
              <w:wordWrap w:val="0"/>
              <w:snapToGrid w:val="0"/>
              <w:spacing w:line="480" w:lineRule="exact"/>
              <w:jc w:val="left"/>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对照本文件第三部分磋商供应商须知第</w:t>
            </w:r>
            <w:r>
              <w:rPr>
                <w:rFonts w:hint="eastAsia" w:ascii="仿宋" w:hAnsi="仿宋" w:eastAsia="仿宋" w:cs="仿宋"/>
                <w:bCs/>
                <w:sz w:val="24"/>
                <w:highlight w:val="none"/>
              </w:rPr>
              <w:t>3.5/10.2/</w:t>
            </w:r>
            <w:r>
              <w:rPr>
                <w:rFonts w:hint="eastAsia" w:ascii="仿宋" w:hAnsi="仿宋" w:eastAsia="仿宋" w:cs="仿宋"/>
                <w:bCs/>
                <w:sz w:val="24"/>
                <w:highlight w:val="none"/>
                <w:lang w:val="en-US" w:eastAsia="zh-CN"/>
              </w:rPr>
              <w:t>12</w:t>
            </w:r>
            <w:r>
              <w:rPr>
                <w:rFonts w:hint="eastAsia" w:ascii="仿宋" w:hAnsi="仿宋" w:eastAsia="仿宋" w:cs="仿宋"/>
                <w:bCs/>
                <w:sz w:val="24"/>
                <w:highlight w:val="none"/>
              </w:rPr>
              <w:t>.2/2</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.1/2</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.2/2</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.3/2</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.4/</w:t>
            </w:r>
            <w:r>
              <w:rPr>
                <w:rFonts w:hint="eastAsia" w:ascii="仿宋" w:hAnsi="仿宋" w:eastAsia="仿宋" w:cs="仿宋"/>
                <w:bCs/>
                <w:sz w:val="24"/>
                <w:highlight w:val="none"/>
                <w:lang w:val="en-US" w:eastAsia="zh-CN"/>
              </w:rPr>
              <w:t>21.5/</w:t>
            </w: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4</w:t>
            </w:r>
            <w:r>
              <w:rPr>
                <w:rFonts w:hint="eastAsia" w:ascii="仿宋" w:hAnsi="仿宋" w:eastAsia="仿宋" w:cs="仿宋"/>
                <w:bCs/>
                <w:sz w:val="24"/>
                <w:highlight w:val="none"/>
              </w:rPr>
              <w:t>.4</w:t>
            </w:r>
            <w:r>
              <w:rPr>
                <w:rFonts w:hint="eastAsia" w:ascii="仿宋" w:hAnsi="仿宋" w:eastAsia="仿宋" w:cs="仿宋"/>
                <w:kern w:val="2"/>
                <w:sz w:val="24"/>
                <w:szCs w:val="24"/>
                <w:highlight w:val="none"/>
              </w:rPr>
              <w:t>条规定的原则进行审查。</w:t>
            </w:r>
          </w:p>
        </w:tc>
      </w:tr>
    </w:tbl>
    <w:p w14:paraId="15995D4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说明：1、符合性检查的内容，经磋商小组共同认定没有做出实质性响应的，将导致磋商无效。</w:t>
      </w:r>
    </w:p>
    <w:p w14:paraId="5676DB07">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2、审查时，对特殊情况的处理磋商小组要遵循磋商文件第三部分磋商供应商须知第21条规定的原则。</w:t>
      </w:r>
    </w:p>
    <w:p w14:paraId="7BCB361A">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二、落实政府采购政策性要求的评审内容及标准</w:t>
      </w:r>
    </w:p>
    <w:p w14:paraId="7D29DA3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需如实填写《中小企业声明函》（格式见第八部分）。</w:t>
      </w:r>
    </w:p>
    <w:p w14:paraId="10072368">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w:t>
      </w:r>
      <w:r>
        <w:rPr>
          <w:rFonts w:hint="eastAsia" w:ascii="仿宋" w:hAnsi="仿宋" w:eastAsia="仿宋" w:cs="仿宋"/>
          <w:kern w:val="2"/>
          <w:sz w:val="28"/>
          <w:szCs w:val="28"/>
          <w:highlight w:val="none"/>
          <w:lang w:val="en-US" w:eastAsia="zh-CN"/>
        </w:rPr>
        <w:t>中小</w:t>
      </w:r>
      <w:r>
        <w:rPr>
          <w:rFonts w:hint="eastAsia" w:ascii="仿宋" w:hAnsi="仿宋" w:eastAsia="仿宋" w:cs="仿宋"/>
          <w:kern w:val="2"/>
          <w:sz w:val="28"/>
          <w:szCs w:val="28"/>
          <w:highlight w:val="none"/>
        </w:rPr>
        <w:t>企业只有提供本企业制造的货物或者服务，或者提供其他小型、微企业制造的货物，享受中小企业扶持政策。</w:t>
      </w:r>
      <w:r>
        <w:rPr>
          <w:rFonts w:hint="eastAsia" w:ascii="仿宋" w:hAnsi="仿宋" w:eastAsia="仿宋" w:cs="仿宋"/>
          <w:kern w:val="2"/>
          <w:sz w:val="28"/>
          <w:szCs w:val="28"/>
          <w:highlight w:val="none"/>
          <w:lang w:val="en-US" w:eastAsia="zh-CN"/>
        </w:rPr>
        <w:t>须</w:t>
      </w:r>
      <w:r>
        <w:rPr>
          <w:rFonts w:hint="eastAsia" w:ascii="仿宋" w:hAnsi="仿宋" w:eastAsia="仿宋" w:cs="仿宋"/>
          <w:kern w:val="2"/>
          <w:sz w:val="28"/>
          <w:szCs w:val="28"/>
          <w:highlight w:val="none"/>
        </w:rPr>
        <w:t>如实填写《小微企业/残疾人福利性单位提供货物/服务明细表》（格式见第八部分）。</w:t>
      </w:r>
    </w:p>
    <w:p w14:paraId="278D9201">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w:t>
      </w:r>
      <w:r>
        <w:rPr>
          <w:rFonts w:hint="eastAsia" w:ascii="仿宋" w:hAnsi="仿宋" w:eastAsia="仿宋" w:cs="仿宋"/>
          <w:kern w:val="2"/>
          <w:sz w:val="28"/>
          <w:szCs w:val="28"/>
          <w:highlight w:val="none"/>
          <w:lang w:val="en-US" w:eastAsia="zh-CN"/>
        </w:rPr>
        <w:t>中小</w:t>
      </w:r>
      <w:r>
        <w:rPr>
          <w:rFonts w:hint="eastAsia" w:ascii="仿宋" w:hAnsi="仿宋" w:eastAsia="仿宋" w:cs="仿宋"/>
          <w:kern w:val="2"/>
          <w:sz w:val="28"/>
          <w:szCs w:val="28"/>
          <w:highlight w:val="none"/>
        </w:rPr>
        <w:t>企业提供的货物既有中小企业制造货物，也有大型企业制造货物的，不享受中小企业扶持政策。</w:t>
      </w:r>
    </w:p>
    <w:p w14:paraId="68EDAD96">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（4）联合体价格折扣：本项目若允许联合体参加，大中型企业与小型、微型企业组成联合体的，联合协议约定小型、微型企业的合同份额占到合同总金额30%以上的，享受中小企业扶持政策。</w:t>
      </w:r>
    </w:p>
    <w:p w14:paraId="430CCD1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（5）大中型企业向小型、微型企业分包的价格折扣：大中型企业向一家或者多家小型、微型企业分包的，分包意向协议约定小型、微型企业的合同份额占到合同总金额30%以上的，享受中小企业扶持政策。</w:t>
      </w:r>
    </w:p>
    <w:p w14:paraId="3CF90E7F">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3、残疾人福利性单位参加本项目的评审标准：</w:t>
      </w:r>
    </w:p>
    <w:p w14:paraId="090EB2E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（1）须根据财库【2017】141号《关于促进残疾人就业政府采购政策的通知》的要求，如实填写残疾人福利性单位声明函（格式见第八部分附件），残疾人福利性单位参加本项目</w:t>
      </w:r>
      <w:r>
        <w:rPr>
          <w:rFonts w:hint="eastAsia" w:ascii="仿宋" w:hAnsi="仿宋" w:eastAsia="仿宋" w:cs="仿宋"/>
          <w:kern w:val="2"/>
          <w:sz w:val="28"/>
          <w:szCs w:val="28"/>
          <w:highlight w:val="none"/>
          <w:lang w:val="en-US" w:eastAsia="zh-CN"/>
        </w:rPr>
        <w:t>磋商</w:t>
      </w:r>
      <w:r>
        <w:rPr>
          <w:rFonts w:hint="eastAsia" w:ascii="仿宋" w:hAnsi="仿宋" w:eastAsia="仿宋" w:cs="仿宋"/>
          <w:kern w:val="2"/>
          <w:sz w:val="28"/>
          <w:szCs w:val="28"/>
          <w:highlight w:val="none"/>
        </w:rPr>
        <w:t>时，享受中小企业扶持政策。</w:t>
      </w:r>
    </w:p>
    <w:p w14:paraId="450E4D5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（2）享受政府采购支持政策的残疾人福利性单位应当同时满足以下条件：</w:t>
      </w:r>
    </w:p>
    <w:p w14:paraId="7555AC01">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　A.安置的残疾人占本单位在职职工人数的比例不低于25%（含25%），并且安置的残疾人人数不少于10人（含10人）；</w:t>
      </w:r>
    </w:p>
    <w:p w14:paraId="002CF556">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　B.依法与安置的每位残疾人签订了一年以上（含一年）的劳动合同或服务协议；</w:t>
      </w:r>
    </w:p>
    <w:p w14:paraId="554A8CD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C.为安置的每位残疾人按月足额缴纳了基本养老保险、基本医疗保险、失业保险、工伤保险和生育保险等社会保险费；</w:t>
      </w:r>
    </w:p>
    <w:p w14:paraId="153FAD5C">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　D.通过银行等金融机构向安置的每位残疾人，按月支付了不低于单位所在区县适用的经省级人民政府批准的月最低工资标准的工资；</w:t>
      </w:r>
    </w:p>
    <w:p w14:paraId="3C63D5C5">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　E．提供本单位制造的货物、承担的工程或者服务（以下简称产品），或者提供其他残疾人福利性单位制造的货物（不包括使用非残疾人福利性单位注册商标的货物）。</w:t>
      </w:r>
    </w:p>
    <w:p w14:paraId="7A9F9060">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A6AF29">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4、供应商提供的《残疾人福利性单位声明函》与事实不符的，依照《政府采购法》第七十七条第一款的规定追究法律责任。</w:t>
      </w:r>
    </w:p>
    <w:p w14:paraId="0E9858F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3468AB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5、本项目涉及创新产品、创新服务的评审标准：</w:t>
      </w:r>
    </w:p>
    <w:p w14:paraId="56225944">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w:t>
      </w:r>
      <w:r>
        <w:rPr>
          <w:rFonts w:hint="eastAsia" w:ascii="仿宋" w:hAnsi="仿宋" w:eastAsia="仿宋" w:cs="仿宋"/>
          <w:kern w:val="2"/>
          <w:sz w:val="28"/>
          <w:szCs w:val="28"/>
          <w:highlight w:val="none"/>
          <w:lang w:eastAsia="zh-CN"/>
        </w:rPr>
        <w:t>磋商供应商</w:t>
      </w:r>
      <w:r>
        <w:rPr>
          <w:rFonts w:hint="eastAsia" w:ascii="仿宋" w:hAnsi="仿宋" w:eastAsia="仿宋" w:cs="仿宋"/>
          <w:kern w:val="2"/>
          <w:sz w:val="28"/>
          <w:szCs w:val="28"/>
          <w:highlight w:val="none"/>
        </w:rPr>
        <w:t>所报价产品或服务属于《山西省创新产品和服务推荐清单》中创新产品或创新服务的，应在响应文件中填写《创新产品或创新服务明细表》，并提供《山西省创新产品和服务推荐清单》。</w:t>
      </w:r>
    </w:p>
    <w:p w14:paraId="7C2AB65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6、监狱企业参加本项目投标的要求</w:t>
      </w:r>
    </w:p>
    <w:p w14:paraId="5FB6067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（1）监狱企业参加投标视同小微企业，需提供由省级以上监狱管理局或戒毒管理局出具的属于监狱企业的证明文件。</w:t>
      </w:r>
    </w:p>
    <w:p w14:paraId="5644561A">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26ED2112">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（3）监狱企业与中型企业组成联合体参加投标的，或者向监狱企业分包，且联合体协议或分包意向协议约定监狱企业的协议金额占到合同金额30%以上的，享受享受中小企业扶持政策。</w:t>
      </w:r>
    </w:p>
    <w:p w14:paraId="2B041584">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三、无效磋商的情形</w:t>
      </w:r>
    </w:p>
    <w:p w14:paraId="22F280CE">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未通过资格性、符合性审查的响应文件为无效磋商。</w:t>
      </w:r>
    </w:p>
    <w:p w14:paraId="6A05F98F">
      <w:pPr>
        <w:pStyle w:val="25"/>
        <w:snapToGrid w:val="0"/>
        <w:spacing w:line="480" w:lineRule="exact"/>
        <w:ind w:firstLine="562" w:firstLineChars="200"/>
        <w:textAlignment w:val="auto"/>
        <w:outlineLvl w:val="9"/>
        <w:rPr>
          <w:rFonts w:hint="eastAsia" w:ascii="仿宋" w:hAnsi="仿宋" w:eastAsia="仿宋" w:cs="仿宋"/>
          <w:b/>
          <w:kern w:val="2"/>
          <w:sz w:val="28"/>
          <w:szCs w:val="28"/>
          <w:highlight w:val="none"/>
        </w:rPr>
      </w:pPr>
      <w:r>
        <w:rPr>
          <w:rFonts w:hint="eastAsia" w:ascii="仿宋" w:hAnsi="仿宋" w:eastAsia="仿宋" w:cs="仿宋"/>
          <w:b/>
          <w:kern w:val="2"/>
          <w:sz w:val="28"/>
          <w:szCs w:val="28"/>
          <w:highlight w:val="none"/>
        </w:rPr>
        <w:t>四、成交标准</w:t>
      </w:r>
    </w:p>
    <w:p w14:paraId="2462965B">
      <w:pPr>
        <w:pStyle w:val="25"/>
        <w:snapToGrid w:val="0"/>
        <w:spacing w:line="480" w:lineRule="exact"/>
        <w:ind w:firstLine="560" w:firstLineChars="200"/>
        <w:textAlignment w:val="auto"/>
        <w:outlineLvl w:val="9"/>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p>
    <w:p w14:paraId="0EF90B39">
      <w:pPr>
        <w:pStyle w:val="25"/>
        <w:snapToGrid w:val="0"/>
        <w:spacing w:line="480" w:lineRule="exact"/>
        <w:ind w:firstLine="310" w:firstLineChars="147"/>
        <w:jc w:val="center"/>
        <w:outlineLvl w:val="9"/>
        <w:rPr>
          <w:rFonts w:hint="eastAsia" w:ascii="仿宋" w:hAnsi="仿宋" w:eastAsia="仿宋" w:cs="仿宋"/>
          <w:b/>
          <w:color w:val="000000"/>
          <w:spacing w:val="20"/>
          <w:sz w:val="28"/>
          <w:szCs w:val="28"/>
          <w:highlight w:val="none"/>
        </w:rPr>
      </w:pPr>
      <w:r>
        <w:rPr>
          <w:rFonts w:hint="eastAsia" w:ascii="仿宋" w:hAnsi="仿宋" w:eastAsia="仿宋" w:cs="仿宋"/>
          <w:b/>
          <w:bCs/>
          <w:highlight w:val="none"/>
        </w:rPr>
        <w:br w:type="page"/>
      </w:r>
      <w:r>
        <w:rPr>
          <w:rFonts w:hint="eastAsia" w:ascii="仿宋" w:hAnsi="仿宋" w:eastAsia="仿宋" w:cs="仿宋"/>
          <w:b/>
          <w:color w:val="000000"/>
          <w:spacing w:val="20"/>
          <w:sz w:val="28"/>
          <w:szCs w:val="28"/>
          <w:highlight w:val="none"/>
        </w:rPr>
        <w:t>综合评分法评分细则</w:t>
      </w:r>
    </w:p>
    <w:p w14:paraId="05A72911">
      <w:pPr>
        <w:pStyle w:val="2"/>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第一部分：商务、服务、技术评分（评委会共同认定）</w:t>
      </w:r>
    </w:p>
    <w:tbl>
      <w:tblPr>
        <w:tblStyle w:val="18"/>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361"/>
        <w:gridCol w:w="5497"/>
        <w:gridCol w:w="1485"/>
      </w:tblGrid>
      <w:tr w14:paraId="6B95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15" w:type="dxa"/>
            <w:noWrap w:val="0"/>
            <w:vAlign w:val="center"/>
          </w:tcPr>
          <w:p w14:paraId="2ADE324C">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序号</w:t>
            </w:r>
          </w:p>
        </w:tc>
        <w:tc>
          <w:tcPr>
            <w:tcW w:w="1361" w:type="dxa"/>
            <w:noWrap w:val="0"/>
            <w:vAlign w:val="center"/>
          </w:tcPr>
          <w:p w14:paraId="442152C0">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评审因素</w:t>
            </w:r>
          </w:p>
        </w:tc>
        <w:tc>
          <w:tcPr>
            <w:tcW w:w="5497" w:type="dxa"/>
            <w:noWrap w:val="0"/>
            <w:vAlign w:val="center"/>
          </w:tcPr>
          <w:p w14:paraId="62F244CD">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评分细则</w:t>
            </w:r>
          </w:p>
        </w:tc>
        <w:tc>
          <w:tcPr>
            <w:tcW w:w="1485" w:type="dxa"/>
            <w:noWrap w:val="0"/>
            <w:vAlign w:val="center"/>
          </w:tcPr>
          <w:p w14:paraId="62F9E234">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分值</w:t>
            </w:r>
          </w:p>
          <w:p w14:paraId="28F5630E">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（共</w:t>
            </w:r>
            <w:r>
              <w:rPr>
                <w:rFonts w:hint="eastAsia" w:ascii="仿宋" w:hAnsi="仿宋" w:eastAsia="仿宋" w:cs="仿宋"/>
                <w:b/>
                <w:bCs/>
                <w:sz w:val="24"/>
                <w:szCs w:val="24"/>
                <w:highlight w:val="none"/>
                <w:lang w:val="en-US" w:eastAsia="zh-CN"/>
              </w:rPr>
              <w:t>19</w:t>
            </w:r>
            <w:r>
              <w:rPr>
                <w:rFonts w:hint="eastAsia" w:ascii="仿宋" w:hAnsi="仿宋" w:eastAsia="仿宋" w:cs="仿宋"/>
                <w:b/>
                <w:bCs/>
                <w:sz w:val="24"/>
                <w:szCs w:val="24"/>
                <w:highlight w:val="none"/>
              </w:rPr>
              <w:t>分</w:t>
            </w:r>
            <w:r>
              <w:rPr>
                <w:rFonts w:hint="eastAsia" w:ascii="仿宋" w:hAnsi="仿宋" w:eastAsia="仿宋" w:cs="仿宋"/>
                <w:b/>
                <w:bCs/>
                <w:sz w:val="24"/>
                <w:szCs w:val="24"/>
                <w:highlight w:val="none"/>
                <w:lang w:val="zh-CN"/>
              </w:rPr>
              <w:t>）</w:t>
            </w:r>
          </w:p>
        </w:tc>
      </w:tr>
      <w:tr w14:paraId="22CF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15" w:type="dxa"/>
            <w:noWrap w:val="0"/>
            <w:vAlign w:val="center"/>
          </w:tcPr>
          <w:p w14:paraId="63006530">
            <w:pPr>
              <w:pStyle w:val="2"/>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61" w:type="dxa"/>
            <w:noWrap w:val="0"/>
            <w:vAlign w:val="center"/>
          </w:tcPr>
          <w:p w14:paraId="7A1E7DAE">
            <w:pPr>
              <w:pStyle w:val="2"/>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供应商业绩</w:t>
            </w:r>
          </w:p>
          <w:p w14:paraId="2E5C9521">
            <w:pPr>
              <w:pStyle w:val="2"/>
              <w:jc w:val="center"/>
              <w:outlineLvl w:val="9"/>
              <w:rPr>
                <w:rFonts w:hint="eastAsia" w:ascii="仿宋" w:hAnsi="仿宋" w:eastAsia="仿宋" w:cs="仿宋"/>
                <w:sz w:val="24"/>
                <w:szCs w:val="24"/>
                <w:highlight w:val="none"/>
              </w:rPr>
            </w:pPr>
          </w:p>
        </w:tc>
        <w:tc>
          <w:tcPr>
            <w:tcW w:w="5497" w:type="dxa"/>
            <w:noWrap w:val="0"/>
            <w:vAlign w:val="center"/>
          </w:tcPr>
          <w:p w14:paraId="169AEA33">
            <w:pPr>
              <w:pStyle w:val="2"/>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供应商近三年内完成过同类项目的业绩（以</w:t>
            </w:r>
            <w:r>
              <w:rPr>
                <w:rFonts w:hint="eastAsia" w:ascii="仿宋" w:hAnsi="仿宋" w:eastAsia="仿宋" w:cs="仿宋"/>
                <w:sz w:val="24"/>
                <w:szCs w:val="24"/>
                <w:highlight w:val="none"/>
                <w:lang w:val="en-US" w:eastAsia="zh-CN"/>
              </w:rPr>
              <w:t>与</w:t>
            </w:r>
            <w:r>
              <w:rPr>
                <w:rFonts w:hint="eastAsia" w:ascii="仿宋" w:hAnsi="仿宋" w:eastAsia="仿宋" w:cs="仿宋"/>
                <w:sz w:val="24"/>
                <w:szCs w:val="24"/>
                <w:highlight w:val="none"/>
              </w:rPr>
              <w:t>甲方签订的合同首页、金额所在页、签字盖章页为准），每有一项业绩得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分，最高得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1485" w:type="dxa"/>
            <w:noWrap w:val="0"/>
            <w:vAlign w:val="center"/>
          </w:tcPr>
          <w:p w14:paraId="04848CDB">
            <w:pPr>
              <w:pStyle w:val="2"/>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r>
      <w:tr w14:paraId="1E03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15" w:type="dxa"/>
            <w:noWrap w:val="0"/>
            <w:vAlign w:val="center"/>
          </w:tcPr>
          <w:p w14:paraId="07B055C5">
            <w:pPr>
              <w:pStyle w:val="2"/>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361" w:type="dxa"/>
            <w:noWrap w:val="0"/>
            <w:vAlign w:val="center"/>
          </w:tcPr>
          <w:p w14:paraId="2DCF59D7">
            <w:pPr>
              <w:pStyle w:val="2"/>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人员配备</w:t>
            </w:r>
          </w:p>
        </w:tc>
        <w:tc>
          <w:tcPr>
            <w:tcW w:w="5497" w:type="dxa"/>
            <w:noWrap w:val="0"/>
            <w:vAlign w:val="center"/>
          </w:tcPr>
          <w:p w14:paraId="50532DDD">
            <w:pPr>
              <w:pStyle w:val="2"/>
              <w:numPr>
                <w:ilvl w:val="0"/>
                <w:numId w:val="0"/>
              </w:num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成立</w:t>
            </w:r>
            <w:r>
              <w:rPr>
                <w:rFonts w:hint="eastAsia" w:ascii="仿宋" w:hAnsi="仿宋" w:eastAsia="仿宋" w:cs="仿宋"/>
                <w:sz w:val="24"/>
                <w:szCs w:val="24"/>
                <w:highlight w:val="none"/>
                <w:lang w:val="en-US" w:eastAsia="zh-CN"/>
              </w:rPr>
              <w:t>培训</w:t>
            </w:r>
            <w:r>
              <w:rPr>
                <w:rFonts w:hint="eastAsia" w:ascii="仿宋" w:hAnsi="仿宋" w:eastAsia="仿宋" w:cs="仿宋"/>
                <w:sz w:val="24"/>
                <w:szCs w:val="24"/>
                <w:highlight w:val="none"/>
              </w:rPr>
              <w:t>工作组，根据项目情况，供应商提供</w:t>
            </w:r>
            <w:r>
              <w:rPr>
                <w:rFonts w:hint="eastAsia" w:ascii="仿宋" w:hAnsi="仿宋" w:eastAsia="仿宋" w:cs="仿宋"/>
                <w:sz w:val="24"/>
                <w:szCs w:val="24"/>
                <w:highlight w:val="none"/>
                <w:lang w:val="en-US" w:eastAsia="zh-CN"/>
              </w:rPr>
              <w:t>培训</w:t>
            </w:r>
            <w:r>
              <w:rPr>
                <w:rFonts w:hint="eastAsia" w:ascii="仿宋" w:hAnsi="仿宋" w:eastAsia="仿宋" w:cs="仿宋"/>
                <w:sz w:val="24"/>
                <w:szCs w:val="24"/>
                <w:highlight w:val="none"/>
              </w:rPr>
              <w:t>工作组人员不少于5人的稳定团队，得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分。每增加一名</w:t>
            </w:r>
            <w:r>
              <w:rPr>
                <w:rFonts w:hint="eastAsia" w:ascii="仿宋" w:hAnsi="仿宋" w:eastAsia="仿宋" w:cs="仿宋"/>
                <w:sz w:val="24"/>
                <w:szCs w:val="24"/>
                <w:highlight w:val="none"/>
                <w:lang w:val="en-US" w:eastAsia="zh-CN"/>
              </w:rPr>
              <w:t>相关专业培训人员的</w:t>
            </w:r>
            <w:r>
              <w:rPr>
                <w:rFonts w:hint="eastAsia" w:ascii="仿宋" w:hAnsi="仿宋" w:eastAsia="仿宋" w:cs="仿宋"/>
                <w:sz w:val="24"/>
                <w:szCs w:val="24"/>
                <w:highlight w:val="none"/>
              </w:rPr>
              <w:t>得1分，最多加</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tc>
        <w:tc>
          <w:tcPr>
            <w:tcW w:w="1485" w:type="dxa"/>
            <w:noWrap w:val="0"/>
            <w:vAlign w:val="center"/>
          </w:tcPr>
          <w:p w14:paraId="1B4A0EAF">
            <w:pPr>
              <w:pStyle w:val="2"/>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r>
    </w:tbl>
    <w:p w14:paraId="36C3177A">
      <w:pPr>
        <w:autoSpaceDE w:val="0"/>
        <w:autoSpaceDN w:val="0"/>
        <w:adjustRightInd w:val="0"/>
        <w:outlineLvl w:val="9"/>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zh-CN"/>
        </w:rPr>
        <w:t>第二部分：主观评审（评审委员会成员个人认定）</w:t>
      </w:r>
    </w:p>
    <w:tbl>
      <w:tblPr>
        <w:tblStyle w:val="19"/>
        <w:tblW w:w="53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337"/>
        <w:gridCol w:w="5508"/>
        <w:gridCol w:w="1488"/>
      </w:tblGrid>
      <w:tr w14:paraId="0C65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pct"/>
            <w:noWrap w:val="0"/>
            <w:vAlign w:val="center"/>
          </w:tcPr>
          <w:p w14:paraId="05632694">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序号</w:t>
            </w:r>
          </w:p>
        </w:tc>
        <w:tc>
          <w:tcPr>
            <w:tcW w:w="727" w:type="pct"/>
            <w:noWrap w:val="0"/>
            <w:vAlign w:val="center"/>
          </w:tcPr>
          <w:p w14:paraId="4B955247">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评审</w:t>
            </w:r>
          </w:p>
          <w:p w14:paraId="27F8F5C4">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因素</w:t>
            </w:r>
          </w:p>
        </w:tc>
        <w:tc>
          <w:tcPr>
            <w:tcW w:w="2995" w:type="pct"/>
            <w:noWrap w:val="0"/>
            <w:vAlign w:val="center"/>
          </w:tcPr>
          <w:p w14:paraId="0613E522">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评分细则</w:t>
            </w:r>
          </w:p>
        </w:tc>
        <w:tc>
          <w:tcPr>
            <w:tcW w:w="809" w:type="pct"/>
            <w:noWrap w:val="0"/>
            <w:vAlign w:val="center"/>
          </w:tcPr>
          <w:p w14:paraId="50E1E485">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分值</w:t>
            </w:r>
          </w:p>
          <w:p w14:paraId="13C0582C">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（共</w:t>
            </w:r>
            <w:r>
              <w:rPr>
                <w:rFonts w:hint="eastAsia" w:ascii="仿宋" w:hAnsi="仿宋" w:eastAsia="仿宋" w:cs="仿宋"/>
                <w:b/>
                <w:bCs/>
                <w:sz w:val="24"/>
                <w:szCs w:val="24"/>
                <w:highlight w:val="none"/>
                <w:lang w:val="en-US" w:eastAsia="zh-CN"/>
              </w:rPr>
              <w:t>71</w:t>
            </w:r>
            <w:r>
              <w:rPr>
                <w:rFonts w:hint="eastAsia" w:ascii="仿宋" w:hAnsi="仿宋" w:eastAsia="仿宋" w:cs="仿宋"/>
                <w:b/>
                <w:bCs/>
                <w:sz w:val="24"/>
                <w:szCs w:val="24"/>
                <w:highlight w:val="none"/>
                <w:lang w:val="zh-CN"/>
              </w:rPr>
              <w:t>分）</w:t>
            </w:r>
          </w:p>
        </w:tc>
      </w:tr>
      <w:tr w14:paraId="171B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68" w:type="pct"/>
            <w:noWrap w:val="0"/>
            <w:vAlign w:val="center"/>
          </w:tcPr>
          <w:p w14:paraId="232289E9">
            <w:pPr>
              <w:autoSpaceDE w:val="0"/>
              <w:autoSpaceDN w:val="0"/>
              <w:adjustRightInd w:val="0"/>
              <w:jc w:val="center"/>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p>
        </w:tc>
        <w:tc>
          <w:tcPr>
            <w:tcW w:w="727" w:type="pct"/>
            <w:noWrap w:val="0"/>
            <w:vAlign w:val="center"/>
          </w:tcPr>
          <w:p w14:paraId="0032E50A">
            <w:pPr>
              <w:autoSpaceDE w:val="0"/>
              <w:autoSpaceDN w:val="0"/>
              <w:adjustRightInd w:val="0"/>
              <w:jc w:val="center"/>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服务方案</w:t>
            </w:r>
          </w:p>
        </w:tc>
        <w:tc>
          <w:tcPr>
            <w:tcW w:w="2995" w:type="pct"/>
            <w:shd w:val="clear" w:color="auto" w:fill="auto"/>
            <w:noWrap w:val="0"/>
            <w:vAlign w:val="center"/>
          </w:tcPr>
          <w:p w14:paraId="2FED473B">
            <w:pPr>
              <w:autoSpaceDE w:val="0"/>
              <w:autoSpaceDN w:val="0"/>
              <w:adjustRightInd w:val="0"/>
              <w:jc w:val="left"/>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对供应商针对本项目提供的服务方案，包括但不限于①服务方案；②指导的方法和措施；③培训场所设备配置；④考勤，报到；⑤生活管理，食宿安排；⑥残疾人就业安排；⑦服务承诺等内容的描述进行评审</w:t>
            </w:r>
            <w:r>
              <w:rPr>
                <w:rFonts w:hint="eastAsia" w:ascii="仿宋" w:hAnsi="仿宋" w:eastAsia="仿宋" w:cs="仿宋"/>
                <w:sz w:val="24"/>
                <w:szCs w:val="24"/>
                <w:highlight w:val="none"/>
                <w:lang w:val="zh-CN" w:eastAsia="zh-CN"/>
              </w:rPr>
              <w:t>。</w:t>
            </w:r>
          </w:p>
          <w:p w14:paraId="519213A4">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完全响应要求的得</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lang w:val="zh-CN" w:eastAsia="zh-CN"/>
              </w:rPr>
              <w:t>分，每缺少一项内容扣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分，每有一处缺陷扣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分，扣完为止。</w:t>
            </w:r>
          </w:p>
          <w:p w14:paraId="211FB0A2">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注：上述所述的“缺陷”是指：项目名称不符、项目地点错误、方案内容与项目需求不一致、涉及的技术规范标准等与国家或行业或采购文件要求不一致，方案内容存在凭空想象与编造，工作组织无条理性、计划方法或实施步骤安排混乱、语义表述存在歧义、混乱、前后不一致等。</w:t>
            </w:r>
          </w:p>
        </w:tc>
        <w:tc>
          <w:tcPr>
            <w:tcW w:w="809" w:type="pct"/>
            <w:noWrap w:val="0"/>
            <w:vAlign w:val="center"/>
          </w:tcPr>
          <w:p w14:paraId="1237B948">
            <w:pPr>
              <w:autoSpaceDE w:val="0"/>
              <w:autoSpaceDN w:val="0"/>
              <w:adjustRightInd w:val="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28分</w:t>
            </w:r>
          </w:p>
        </w:tc>
      </w:tr>
      <w:tr w14:paraId="74B1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68" w:type="pct"/>
            <w:noWrap w:val="0"/>
            <w:vAlign w:val="center"/>
          </w:tcPr>
          <w:p w14:paraId="153F4C3B">
            <w:pPr>
              <w:autoSpaceDE w:val="0"/>
              <w:autoSpaceDN w:val="0"/>
              <w:adjustRightInd w:val="0"/>
              <w:jc w:val="center"/>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w:t>
            </w:r>
          </w:p>
        </w:tc>
        <w:tc>
          <w:tcPr>
            <w:tcW w:w="727" w:type="pct"/>
            <w:noWrap w:val="0"/>
            <w:vAlign w:val="center"/>
          </w:tcPr>
          <w:p w14:paraId="42AC6ECA">
            <w:pPr>
              <w:pStyle w:val="2"/>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课程安排</w:t>
            </w:r>
          </w:p>
        </w:tc>
        <w:tc>
          <w:tcPr>
            <w:tcW w:w="2995" w:type="pct"/>
            <w:shd w:val="clear" w:color="auto" w:fill="auto"/>
            <w:noWrap w:val="0"/>
            <w:vAlign w:val="center"/>
          </w:tcPr>
          <w:p w14:paraId="3A8C54B6">
            <w:pPr>
              <w:autoSpaceDE w:val="0"/>
              <w:autoSpaceDN w:val="0"/>
              <w:adjustRightInd w:val="0"/>
              <w:jc w:val="left"/>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对供应商针对本项目包括但不限于①培训内容；②课时安排、课程安排；③课程设计；④学习形式等内容的描述进行评审</w:t>
            </w:r>
            <w:r>
              <w:rPr>
                <w:rFonts w:hint="eastAsia" w:ascii="仿宋" w:hAnsi="仿宋" w:eastAsia="仿宋" w:cs="仿宋"/>
                <w:sz w:val="24"/>
                <w:szCs w:val="24"/>
                <w:highlight w:val="none"/>
                <w:lang w:val="zh-CN" w:eastAsia="zh-CN"/>
              </w:rPr>
              <w:t>。</w:t>
            </w:r>
          </w:p>
          <w:p w14:paraId="10870B2B">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完全响应要求的得</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zh-CN" w:eastAsia="zh-CN"/>
              </w:rPr>
              <w:t>分，每缺少一项内容扣</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分，每有一处缺陷扣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zh-CN" w:eastAsia="zh-CN"/>
              </w:rPr>
              <w:t>分，扣完为止。</w:t>
            </w:r>
          </w:p>
          <w:p w14:paraId="066E09B1">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注：上述所述的“缺陷”是指：项目名称不符、项目地点错误、方案内容与项目需求不一致、涉及的技术规范标准等与国家或行业或采购文件要求不一致，方案内容存在凭空想象与编造，工作组织无条理性、计划方法或实施步骤安排混乱、语义表述存在歧义、混乱、前后不一致等。</w:t>
            </w:r>
          </w:p>
        </w:tc>
        <w:tc>
          <w:tcPr>
            <w:tcW w:w="809" w:type="pct"/>
            <w:noWrap w:val="0"/>
            <w:vAlign w:val="center"/>
          </w:tcPr>
          <w:p w14:paraId="53449D1B">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12分</w:t>
            </w:r>
          </w:p>
        </w:tc>
      </w:tr>
      <w:tr w14:paraId="443D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pct"/>
            <w:noWrap w:val="0"/>
            <w:vAlign w:val="center"/>
          </w:tcPr>
          <w:p w14:paraId="2164FC1F">
            <w:pPr>
              <w:autoSpaceDE w:val="0"/>
              <w:autoSpaceDN w:val="0"/>
              <w:adjustRightInd w:val="0"/>
              <w:jc w:val="center"/>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w:t>
            </w:r>
          </w:p>
        </w:tc>
        <w:tc>
          <w:tcPr>
            <w:tcW w:w="727" w:type="pct"/>
            <w:noWrap w:val="0"/>
            <w:vAlign w:val="center"/>
          </w:tcPr>
          <w:p w14:paraId="52C016BE">
            <w:pPr>
              <w:pStyle w:val="2"/>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培训方案</w:t>
            </w:r>
          </w:p>
        </w:tc>
        <w:tc>
          <w:tcPr>
            <w:tcW w:w="2995" w:type="pct"/>
            <w:shd w:val="clear" w:color="auto" w:fill="auto"/>
            <w:noWrap w:val="0"/>
            <w:vAlign w:val="center"/>
          </w:tcPr>
          <w:p w14:paraId="11799CFB">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对供应商针对本项目提供的培训方案，包括但不限于：①培训内容及体系大纲；②培训的实施形式；③培训计划、进度④培训考核、评价制度；⑤培训内容可视化后期可查询等内容的描述进行评审</w:t>
            </w:r>
            <w:r>
              <w:rPr>
                <w:rFonts w:hint="eastAsia" w:ascii="仿宋" w:hAnsi="仿宋" w:eastAsia="仿宋" w:cs="仿宋"/>
                <w:sz w:val="24"/>
                <w:szCs w:val="24"/>
                <w:highlight w:val="none"/>
                <w:lang w:val="zh-CN" w:eastAsia="zh-CN"/>
              </w:rPr>
              <w:t>。</w:t>
            </w:r>
          </w:p>
          <w:p w14:paraId="4DBBD363">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完全响应要求的得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val="zh-CN" w:eastAsia="zh-CN"/>
              </w:rPr>
              <w:t>分，每缺少一项内容扣</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分，每有一处缺陷扣1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eastAsia="zh-CN"/>
              </w:rPr>
              <w:t>分，扣完为止。</w:t>
            </w:r>
          </w:p>
          <w:p w14:paraId="2758A60A">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注：上述所述的“缺陷”是指：项目名称不符、项目地点错误、方案内容与项目需求不一致、涉及的技术规范标准等与国家或行业或采购文件要求不一致，方案内容存在凭空想象与编造，工作组织无条理性、计划方法或实施步骤安排混乱、语义表述存在歧义、混乱、前后不一致等。</w:t>
            </w:r>
          </w:p>
        </w:tc>
        <w:tc>
          <w:tcPr>
            <w:tcW w:w="809" w:type="pct"/>
            <w:noWrap w:val="0"/>
            <w:vAlign w:val="center"/>
          </w:tcPr>
          <w:p w14:paraId="6F1D7997">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15分</w:t>
            </w:r>
          </w:p>
        </w:tc>
      </w:tr>
      <w:tr w14:paraId="3ACB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pct"/>
            <w:noWrap w:val="0"/>
            <w:vAlign w:val="center"/>
          </w:tcPr>
          <w:p w14:paraId="76EE3A28">
            <w:pPr>
              <w:autoSpaceDE w:val="0"/>
              <w:autoSpaceDN w:val="0"/>
              <w:adjustRightInd w:val="0"/>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727" w:type="pct"/>
            <w:noWrap w:val="0"/>
            <w:vAlign w:val="center"/>
          </w:tcPr>
          <w:p w14:paraId="5F7F4721">
            <w:pPr>
              <w:pStyle w:val="2"/>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管理制度及管理状况</w:t>
            </w:r>
          </w:p>
          <w:p w14:paraId="4AC4788B">
            <w:pPr>
              <w:pStyle w:val="2"/>
              <w:outlineLvl w:val="9"/>
              <w:rPr>
                <w:rFonts w:hint="eastAsia" w:ascii="仿宋" w:hAnsi="仿宋" w:eastAsia="仿宋" w:cs="仿宋"/>
                <w:sz w:val="24"/>
                <w:szCs w:val="24"/>
                <w:highlight w:val="none"/>
                <w:lang w:val="zh-CN"/>
              </w:rPr>
            </w:pPr>
          </w:p>
        </w:tc>
        <w:tc>
          <w:tcPr>
            <w:tcW w:w="2995" w:type="pct"/>
            <w:shd w:val="clear" w:color="auto" w:fill="auto"/>
            <w:noWrap w:val="0"/>
            <w:vAlign w:val="center"/>
          </w:tcPr>
          <w:p w14:paraId="4F9F8971">
            <w:pPr>
              <w:autoSpaceDE w:val="0"/>
              <w:autoSpaceDN w:val="0"/>
              <w:adjustRightInd w:val="0"/>
              <w:jc w:val="left"/>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对供应商针对本项目提高的管理制度及管理状况</w:t>
            </w:r>
          </w:p>
          <w:p w14:paraId="52A44251">
            <w:pPr>
              <w:autoSpaceDE w:val="0"/>
              <w:autoSpaceDN w:val="0"/>
              <w:adjustRightInd w:val="0"/>
              <w:jc w:val="left"/>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包括但不限于：①培训质量控制制度；②培训档案管理制度；③完善的工作流程等内容的描述进行评审</w:t>
            </w:r>
            <w:r>
              <w:rPr>
                <w:rFonts w:hint="eastAsia" w:ascii="仿宋" w:hAnsi="仿宋" w:eastAsia="仿宋" w:cs="仿宋"/>
                <w:sz w:val="24"/>
                <w:szCs w:val="24"/>
                <w:highlight w:val="none"/>
                <w:lang w:val="zh-CN" w:eastAsia="zh-CN"/>
              </w:rPr>
              <w:t>。</w:t>
            </w:r>
          </w:p>
          <w:p w14:paraId="6E80DD04">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完全响应要求的得1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val="zh-CN" w:eastAsia="zh-CN"/>
              </w:rPr>
              <w:t>分，每缺少一项内容扣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分，每有一处缺陷扣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分，扣完为止。</w:t>
            </w:r>
          </w:p>
          <w:p w14:paraId="45A935FE">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注：上述所述的“缺陷”是指：项目名称不符、项目地点错误、方案内容与项目需求不一致、涉及的技术规范标准等与国家或行业或采购文件要求不一致，方案内容存在凭空想象与编造，工作组织无条理性、计划方法或实施步骤安排混乱、语义表述存在歧义、混乱、前后不一致等。</w:t>
            </w:r>
          </w:p>
        </w:tc>
        <w:tc>
          <w:tcPr>
            <w:tcW w:w="809" w:type="pct"/>
            <w:noWrap w:val="0"/>
            <w:vAlign w:val="center"/>
          </w:tcPr>
          <w:p w14:paraId="197B8739">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10分</w:t>
            </w:r>
          </w:p>
        </w:tc>
      </w:tr>
      <w:tr w14:paraId="1F3F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8" w:type="pct"/>
            <w:noWrap w:val="0"/>
            <w:vAlign w:val="center"/>
          </w:tcPr>
          <w:p w14:paraId="30D1211B">
            <w:pPr>
              <w:autoSpaceDE w:val="0"/>
              <w:autoSpaceDN w:val="0"/>
              <w:adjustRightInd w:val="0"/>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727" w:type="pct"/>
            <w:noWrap w:val="0"/>
            <w:vAlign w:val="center"/>
          </w:tcPr>
          <w:p w14:paraId="60464F82">
            <w:pPr>
              <w:pStyle w:val="2"/>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应急预案</w:t>
            </w:r>
          </w:p>
        </w:tc>
        <w:tc>
          <w:tcPr>
            <w:tcW w:w="2995" w:type="pct"/>
            <w:shd w:val="clear" w:color="auto" w:fill="auto"/>
            <w:noWrap w:val="0"/>
            <w:vAlign w:val="center"/>
          </w:tcPr>
          <w:p w14:paraId="0CD0B19E">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对供应商提供的应急预案，包括但不限于①安全保障措施 ；②职责说明；③应急响应机制；④各突发或紧急事件处置方案⑤应急保障措施。</w:t>
            </w:r>
            <w:r>
              <w:rPr>
                <w:rFonts w:hint="eastAsia" w:ascii="仿宋" w:hAnsi="仿宋" w:eastAsia="仿宋" w:cs="仿宋"/>
                <w:sz w:val="24"/>
                <w:szCs w:val="24"/>
                <w:highlight w:val="none"/>
                <w:lang w:val="zh-CN" w:eastAsia="zh-CN"/>
              </w:rPr>
              <w:t>完全响应要求的得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eastAsia="zh-CN"/>
              </w:rPr>
              <w:t>分，每缺少一项内容扣</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val="zh-CN" w:eastAsia="zh-CN"/>
              </w:rPr>
              <w:t>分，每有一处缺陷扣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zh-CN" w:eastAsia="zh-CN"/>
              </w:rPr>
              <w:t>分，扣完为止。</w:t>
            </w:r>
          </w:p>
          <w:p w14:paraId="225BC640">
            <w:pPr>
              <w:autoSpaceDE w:val="0"/>
              <w:autoSpaceDN w:val="0"/>
              <w:adjustRightInd w:val="0"/>
              <w:jc w:val="left"/>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注：上述所述的“缺陷”是指：项目名称不符、项目地点错误、方案内容与项目需求不一致、涉及的技术规范标准等与国家或行业或采购文件要求不一致，方案内容存在凭空想象与编造，工作组织无条理性、计划方法或实施步骤安排混乱、语义表述存在歧义、混乱、前后不一致等。</w:t>
            </w:r>
          </w:p>
        </w:tc>
        <w:tc>
          <w:tcPr>
            <w:tcW w:w="809" w:type="pct"/>
            <w:noWrap w:val="0"/>
            <w:vAlign w:val="center"/>
          </w:tcPr>
          <w:p w14:paraId="4453D558">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6分</w:t>
            </w:r>
          </w:p>
        </w:tc>
      </w:tr>
    </w:tbl>
    <w:p w14:paraId="3DBFEF6D">
      <w:pPr>
        <w:pStyle w:val="2"/>
        <w:outlineLvl w:val="9"/>
        <w:rPr>
          <w:rFonts w:hint="eastAsia" w:ascii="仿宋" w:hAnsi="仿宋" w:eastAsia="仿宋" w:cs="仿宋"/>
          <w:b/>
          <w:sz w:val="24"/>
          <w:szCs w:val="24"/>
          <w:highlight w:val="none"/>
        </w:rPr>
      </w:pPr>
    </w:p>
    <w:p w14:paraId="2EBC95B4">
      <w:pPr>
        <w:pStyle w:val="2"/>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第三部分：价格评审</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86"/>
        <w:gridCol w:w="7144"/>
      </w:tblGrid>
      <w:tr w14:paraId="449C6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2086" w:type="dxa"/>
            <w:noWrap w:val="0"/>
            <w:vAlign w:val="center"/>
          </w:tcPr>
          <w:p w14:paraId="34F6CCE3">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评审项目</w:t>
            </w:r>
          </w:p>
        </w:tc>
        <w:tc>
          <w:tcPr>
            <w:tcW w:w="7144" w:type="dxa"/>
            <w:noWrap w:val="0"/>
            <w:vAlign w:val="center"/>
          </w:tcPr>
          <w:p w14:paraId="318D02A4">
            <w:pPr>
              <w:autoSpaceDE w:val="0"/>
              <w:autoSpaceDN w:val="0"/>
              <w:adjustRightInd w:val="0"/>
              <w:jc w:val="center"/>
              <w:outlineLvl w:val="9"/>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评分标准</w:t>
            </w:r>
          </w:p>
        </w:tc>
      </w:tr>
      <w:tr w14:paraId="756A3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2" w:hRule="atLeast"/>
          <w:jc w:val="center"/>
        </w:trPr>
        <w:tc>
          <w:tcPr>
            <w:tcW w:w="2086" w:type="dxa"/>
            <w:noWrap w:val="0"/>
            <w:vAlign w:val="center"/>
          </w:tcPr>
          <w:p w14:paraId="2DDCE9AE">
            <w:pPr>
              <w:autoSpaceDE w:val="0"/>
              <w:autoSpaceDN w:val="0"/>
              <w:adjustRightInd w:val="0"/>
              <w:jc w:val="center"/>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报价</w:t>
            </w:r>
          </w:p>
          <w:p w14:paraId="63EE71AF">
            <w:pPr>
              <w:pStyle w:val="2"/>
              <w:ind w:firstLine="120" w:firstLineChars="50"/>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（满分</w:t>
            </w:r>
            <w:r>
              <w:rPr>
                <w:rFonts w:hint="eastAsia" w:ascii="仿宋" w:hAnsi="仿宋" w:eastAsia="仿宋" w:cs="仿宋"/>
                <w:sz w:val="24"/>
                <w:szCs w:val="24"/>
                <w:highlight w:val="none"/>
              </w:rPr>
              <w:t>10</w:t>
            </w:r>
            <w:r>
              <w:rPr>
                <w:rFonts w:hint="eastAsia" w:ascii="仿宋" w:hAnsi="仿宋" w:eastAsia="仿宋" w:cs="仿宋"/>
                <w:sz w:val="24"/>
                <w:szCs w:val="24"/>
                <w:highlight w:val="none"/>
                <w:lang w:val="zh-CN"/>
              </w:rPr>
              <w:t>分）</w:t>
            </w:r>
          </w:p>
        </w:tc>
        <w:tc>
          <w:tcPr>
            <w:tcW w:w="7144" w:type="dxa"/>
            <w:noWrap w:val="0"/>
            <w:vAlign w:val="center"/>
          </w:tcPr>
          <w:p w14:paraId="4B609296">
            <w:pPr>
              <w:autoSpaceDE w:val="0"/>
              <w:autoSpaceDN w:val="0"/>
              <w:adjustRightInd w:val="0"/>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评标基准价即满足采购文件要求且报价最低的报价。</w:t>
            </w:r>
          </w:p>
          <w:p w14:paraId="1B1C8AB1">
            <w:pPr>
              <w:autoSpaceDE w:val="0"/>
              <w:autoSpaceDN w:val="0"/>
              <w:adjustRightInd w:val="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报价得分=（评标基准价/报价）×</w:t>
            </w:r>
            <w:r>
              <w:rPr>
                <w:rFonts w:hint="eastAsia" w:ascii="仿宋" w:hAnsi="仿宋" w:eastAsia="仿宋" w:cs="仿宋"/>
                <w:sz w:val="24"/>
                <w:szCs w:val="24"/>
                <w:highlight w:val="none"/>
              </w:rPr>
              <w:t>10</w:t>
            </w:r>
          </w:p>
        </w:tc>
      </w:tr>
    </w:tbl>
    <w:p w14:paraId="0889669F">
      <w:pPr>
        <w:rPr>
          <w:rFonts w:hint="eastAsia" w:ascii="仿宋" w:hAnsi="仿宋" w:eastAsia="仿宋" w:cs="仿宋"/>
          <w:b/>
          <w:sz w:val="28"/>
          <w:szCs w:val="28"/>
          <w:highlight w:val="none"/>
        </w:rPr>
      </w:pPr>
      <w:bookmarkStart w:id="39" w:name="_Toc22889"/>
      <w:r>
        <w:rPr>
          <w:rFonts w:hint="eastAsia" w:ascii="仿宋" w:hAnsi="仿宋" w:eastAsia="仿宋" w:cs="仿宋"/>
          <w:b/>
          <w:sz w:val="28"/>
          <w:szCs w:val="28"/>
          <w:highlight w:val="none"/>
        </w:rPr>
        <w:br w:type="page"/>
      </w:r>
    </w:p>
    <w:p w14:paraId="60DE7314">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第七部分  合同草案</w:t>
      </w:r>
      <w:bookmarkEnd w:id="39"/>
    </w:p>
    <w:p w14:paraId="594973F5">
      <w:pPr>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需方：</w:t>
      </w:r>
    </w:p>
    <w:p w14:paraId="5E755E7E">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供方：</w:t>
      </w:r>
    </w:p>
    <w:p w14:paraId="4E3986A3">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供方在</w:t>
      </w:r>
      <w:r>
        <w:rPr>
          <w:rFonts w:hint="eastAsia" w:ascii="仿宋" w:hAnsi="仿宋" w:eastAsia="仿宋" w:cs="仿宋"/>
          <w:spacing w:val="10"/>
          <w:sz w:val="28"/>
          <w:szCs w:val="28"/>
          <w:highlight w:val="none"/>
        </w:rPr>
        <w:t>****</w:t>
      </w:r>
      <w:r>
        <w:rPr>
          <w:rFonts w:hint="eastAsia" w:ascii="仿宋" w:hAnsi="仿宋" w:eastAsia="仿宋" w:cs="仿宋"/>
          <w:sz w:val="28"/>
          <w:szCs w:val="28"/>
          <w:highlight w:val="none"/>
        </w:rPr>
        <w:t>组织的****项目竞争性磋商采购中成交，经双方协商一致，签订本合同。</w:t>
      </w:r>
    </w:p>
    <w:p w14:paraId="453DCDF4">
      <w:pPr>
        <w:spacing w:line="360" w:lineRule="auto"/>
        <w:outlineLvl w:val="9"/>
        <w:rPr>
          <w:rFonts w:hint="eastAsia" w:ascii="仿宋" w:hAnsi="仿宋" w:eastAsia="仿宋" w:cs="仿宋"/>
          <w:b/>
          <w:sz w:val="28"/>
          <w:szCs w:val="28"/>
          <w:highlight w:val="none"/>
        </w:rPr>
      </w:pPr>
      <w:bookmarkStart w:id="40" w:name="_Toc326248000"/>
      <w:r>
        <w:rPr>
          <w:rFonts w:hint="eastAsia" w:ascii="仿宋" w:hAnsi="仿宋" w:eastAsia="仿宋" w:cs="仿宋"/>
          <w:b/>
          <w:sz w:val="28"/>
          <w:szCs w:val="28"/>
          <w:highlight w:val="none"/>
        </w:rPr>
        <w:t>一、服务条款</w:t>
      </w:r>
      <w:bookmarkEnd w:id="40"/>
    </w:p>
    <w:p w14:paraId="5D697623">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供方向需方提供以下服务</w:t>
      </w:r>
    </w:p>
    <w:p w14:paraId="7112AC1C">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（具体服务内容后附）</w:t>
      </w:r>
    </w:p>
    <w:p w14:paraId="53B39960">
      <w:pPr>
        <w:spacing w:line="360" w:lineRule="auto"/>
        <w:outlineLvl w:val="9"/>
        <w:rPr>
          <w:rFonts w:hint="eastAsia" w:ascii="仿宋" w:hAnsi="仿宋" w:eastAsia="仿宋" w:cs="仿宋"/>
          <w:b/>
          <w:sz w:val="28"/>
          <w:szCs w:val="28"/>
          <w:highlight w:val="none"/>
        </w:rPr>
      </w:pPr>
      <w:bookmarkStart w:id="41" w:name="_Toc326248001"/>
      <w:r>
        <w:rPr>
          <w:rFonts w:hint="eastAsia" w:ascii="仿宋" w:hAnsi="仿宋" w:eastAsia="仿宋" w:cs="仿宋"/>
          <w:b/>
          <w:sz w:val="28"/>
          <w:szCs w:val="28"/>
          <w:highlight w:val="none"/>
        </w:rPr>
        <w:t>二、合同总金额:</w:t>
      </w:r>
      <w:bookmarkEnd w:id="41"/>
    </w:p>
    <w:p w14:paraId="1560D12F">
      <w:pPr>
        <w:spacing w:line="360" w:lineRule="auto"/>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    人民币</w:t>
      </w:r>
      <w:r>
        <w:rPr>
          <w:rFonts w:hint="eastAsia" w:ascii="仿宋" w:hAnsi="仿宋" w:eastAsia="仿宋" w:cs="仿宋"/>
          <w:sz w:val="28"/>
          <w:szCs w:val="28"/>
          <w:highlight w:val="none"/>
        </w:rPr>
        <w:t>（大写）：</w:t>
      </w:r>
    </w:p>
    <w:p w14:paraId="3386E70C">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（小写）：￥</w:t>
      </w:r>
    </w:p>
    <w:p w14:paraId="0EBD7EBA">
      <w:pPr>
        <w:spacing w:line="360" w:lineRule="auto"/>
        <w:ind w:firstLine="560" w:firstLineChars="200"/>
        <w:outlineLvl w:val="9"/>
        <w:rPr>
          <w:rFonts w:hint="eastAsia" w:ascii="仿宋" w:hAnsi="仿宋" w:eastAsia="仿宋" w:cs="仿宋"/>
          <w:b/>
          <w:bCs/>
          <w:sz w:val="28"/>
          <w:szCs w:val="28"/>
          <w:highlight w:val="none"/>
        </w:rPr>
      </w:pPr>
      <w:r>
        <w:rPr>
          <w:rFonts w:hint="eastAsia" w:ascii="仿宋" w:hAnsi="仿宋" w:eastAsia="仿宋" w:cs="仿宋"/>
          <w:sz w:val="28"/>
          <w:szCs w:val="28"/>
          <w:highlight w:val="none"/>
        </w:rPr>
        <w:t>此价格为合同执行不变价，不因国家政策变化而变化。</w:t>
      </w:r>
    </w:p>
    <w:p w14:paraId="60AE8641">
      <w:pPr>
        <w:spacing w:line="360" w:lineRule="auto"/>
        <w:outlineLvl w:val="9"/>
        <w:rPr>
          <w:rFonts w:hint="eastAsia" w:ascii="仿宋" w:hAnsi="仿宋" w:eastAsia="仿宋" w:cs="仿宋"/>
          <w:b/>
          <w:sz w:val="28"/>
          <w:szCs w:val="28"/>
          <w:highlight w:val="none"/>
        </w:rPr>
      </w:pPr>
      <w:bookmarkStart w:id="42" w:name="_Toc326248002"/>
      <w:r>
        <w:rPr>
          <w:rFonts w:hint="eastAsia" w:ascii="仿宋" w:hAnsi="仿宋" w:eastAsia="仿宋" w:cs="仿宋"/>
          <w:b/>
          <w:sz w:val="28"/>
          <w:szCs w:val="28"/>
          <w:highlight w:val="none"/>
        </w:rPr>
        <w:t>三、款项支付</w:t>
      </w:r>
      <w:bookmarkEnd w:id="42"/>
    </w:p>
    <w:p w14:paraId="2C17890C">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验收合格后由需方负责办理支付手续。</w:t>
      </w:r>
    </w:p>
    <w:p w14:paraId="46327B35">
      <w:pPr>
        <w:spacing w:line="360" w:lineRule="auto"/>
        <w:outlineLvl w:val="9"/>
        <w:rPr>
          <w:rFonts w:hint="eastAsia" w:ascii="仿宋" w:hAnsi="仿宋" w:eastAsia="仿宋" w:cs="仿宋"/>
          <w:b/>
          <w:sz w:val="28"/>
          <w:szCs w:val="28"/>
          <w:highlight w:val="none"/>
        </w:rPr>
      </w:pPr>
      <w:bookmarkStart w:id="43" w:name="_Toc326248003"/>
      <w:r>
        <w:rPr>
          <w:rFonts w:hint="eastAsia" w:ascii="仿宋" w:hAnsi="仿宋" w:eastAsia="仿宋" w:cs="仿宋"/>
          <w:b/>
          <w:sz w:val="28"/>
          <w:szCs w:val="28"/>
          <w:highlight w:val="none"/>
        </w:rPr>
        <w:t>四、服务及承诺</w:t>
      </w:r>
      <w:bookmarkEnd w:id="43"/>
    </w:p>
    <w:p w14:paraId="3A207DA5">
      <w:pPr>
        <w:spacing w:line="36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供方向需方承诺：</w:t>
      </w:r>
    </w:p>
    <w:p w14:paraId="34AC7EB5">
      <w:pPr>
        <w:spacing w:line="360" w:lineRule="auto"/>
        <w:outlineLvl w:val="9"/>
        <w:rPr>
          <w:rFonts w:hint="eastAsia" w:ascii="仿宋" w:hAnsi="仿宋" w:eastAsia="仿宋" w:cs="仿宋"/>
          <w:b/>
          <w:sz w:val="28"/>
          <w:szCs w:val="28"/>
          <w:highlight w:val="none"/>
        </w:rPr>
      </w:pPr>
      <w:bookmarkStart w:id="44" w:name="_Toc326248004"/>
      <w:r>
        <w:rPr>
          <w:rFonts w:hint="eastAsia" w:ascii="仿宋" w:hAnsi="仿宋" w:eastAsia="仿宋" w:cs="仿宋"/>
          <w:b/>
          <w:sz w:val="28"/>
          <w:szCs w:val="28"/>
          <w:highlight w:val="none"/>
        </w:rPr>
        <w:t>五、</w:t>
      </w:r>
      <w:bookmarkEnd w:id="44"/>
      <w:r>
        <w:rPr>
          <w:rFonts w:hint="eastAsia" w:ascii="仿宋" w:hAnsi="仿宋" w:eastAsia="仿宋" w:cs="仿宋"/>
          <w:b/>
          <w:sz w:val="28"/>
          <w:szCs w:val="28"/>
          <w:highlight w:val="none"/>
        </w:rPr>
        <w:t>服务期限及地点</w:t>
      </w:r>
    </w:p>
    <w:p w14:paraId="3E1DAE1B">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1、服务期限： </w:t>
      </w:r>
    </w:p>
    <w:p w14:paraId="15A3F551">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2、服务地点： </w:t>
      </w:r>
    </w:p>
    <w:p w14:paraId="5EA6B988">
      <w:pPr>
        <w:spacing w:line="360" w:lineRule="auto"/>
        <w:outlineLvl w:val="9"/>
        <w:rPr>
          <w:rFonts w:hint="eastAsia" w:ascii="仿宋" w:hAnsi="仿宋" w:eastAsia="仿宋" w:cs="仿宋"/>
          <w:b/>
          <w:sz w:val="28"/>
          <w:szCs w:val="28"/>
          <w:highlight w:val="none"/>
        </w:rPr>
      </w:pPr>
      <w:bookmarkStart w:id="45" w:name="_Toc326248005"/>
      <w:r>
        <w:rPr>
          <w:rFonts w:hint="eastAsia" w:ascii="仿宋" w:hAnsi="仿宋" w:eastAsia="仿宋" w:cs="仿宋"/>
          <w:b/>
          <w:sz w:val="28"/>
          <w:szCs w:val="28"/>
          <w:highlight w:val="none"/>
        </w:rPr>
        <w:t>六、交验</w:t>
      </w:r>
      <w:bookmarkEnd w:id="45"/>
    </w:p>
    <w:p w14:paraId="43A663A9">
      <w:pPr>
        <w:spacing w:line="360" w:lineRule="auto"/>
        <w:ind w:firstLine="434"/>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验收由需方组织进行，必要时可邀请国家认可的质量检测机构参加验收工作，需方验收供方所交的服务后要制作填写“合同履约情况验收报告”。验收结果须供需双方共同确认。</w:t>
      </w:r>
    </w:p>
    <w:p w14:paraId="337CD420">
      <w:pPr>
        <w:spacing w:line="360" w:lineRule="auto"/>
        <w:outlineLvl w:val="9"/>
        <w:rPr>
          <w:rFonts w:hint="eastAsia" w:ascii="仿宋" w:hAnsi="仿宋" w:eastAsia="仿宋" w:cs="仿宋"/>
          <w:b/>
          <w:sz w:val="28"/>
          <w:szCs w:val="28"/>
          <w:highlight w:val="none"/>
        </w:rPr>
      </w:pPr>
      <w:bookmarkStart w:id="46" w:name="_Toc326248006"/>
      <w:r>
        <w:rPr>
          <w:rFonts w:hint="eastAsia" w:ascii="仿宋" w:hAnsi="仿宋" w:eastAsia="仿宋" w:cs="仿宋"/>
          <w:b/>
          <w:sz w:val="28"/>
          <w:szCs w:val="28"/>
          <w:highlight w:val="none"/>
        </w:rPr>
        <w:t>七、需方责任</w:t>
      </w:r>
      <w:bookmarkEnd w:id="46"/>
    </w:p>
    <w:p w14:paraId="75C4A392">
      <w:pPr>
        <w:spacing w:line="360" w:lineRule="auto"/>
        <w:ind w:firstLine="42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1、及时办理付款手续。</w:t>
      </w:r>
    </w:p>
    <w:p w14:paraId="13344A01">
      <w:pPr>
        <w:spacing w:line="360" w:lineRule="auto"/>
        <w:ind w:firstLine="42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2、负责提供工作场地，协助供方办理有关事宜。</w:t>
      </w:r>
    </w:p>
    <w:p w14:paraId="6DDC70FE">
      <w:pPr>
        <w:spacing w:line="360" w:lineRule="auto"/>
        <w:ind w:firstLine="42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3、对合同条款及价格负有保密义务。</w:t>
      </w:r>
    </w:p>
    <w:p w14:paraId="090772F8">
      <w:pPr>
        <w:spacing w:line="360" w:lineRule="auto"/>
        <w:outlineLvl w:val="9"/>
        <w:rPr>
          <w:rFonts w:hint="eastAsia" w:ascii="仿宋" w:hAnsi="仿宋" w:eastAsia="仿宋" w:cs="仿宋"/>
          <w:b/>
          <w:sz w:val="28"/>
          <w:szCs w:val="28"/>
          <w:highlight w:val="none"/>
        </w:rPr>
      </w:pPr>
      <w:bookmarkStart w:id="47" w:name="_Toc326248007"/>
      <w:r>
        <w:rPr>
          <w:rFonts w:hint="eastAsia" w:ascii="仿宋" w:hAnsi="仿宋" w:eastAsia="仿宋" w:cs="仿宋"/>
          <w:b/>
          <w:sz w:val="28"/>
          <w:szCs w:val="28"/>
          <w:highlight w:val="none"/>
        </w:rPr>
        <w:t>八、供方责任</w:t>
      </w:r>
      <w:bookmarkEnd w:id="47"/>
    </w:p>
    <w:p w14:paraId="28F0339C">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1、保证所供服务均为标书承诺的，符合相关标准。</w:t>
      </w:r>
    </w:p>
    <w:p w14:paraId="0F7FE5E0">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2、保证售后服务，严格依据响应文件及相关承诺服务。</w:t>
      </w:r>
    </w:p>
    <w:p w14:paraId="2D441EA0">
      <w:pPr>
        <w:spacing w:line="360" w:lineRule="auto"/>
        <w:outlineLvl w:val="9"/>
        <w:rPr>
          <w:rFonts w:hint="eastAsia" w:ascii="仿宋" w:hAnsi="仿宋" w:eastAsia="仿宋" w:cs="仿宋"/>
          <w:b/>
          <w:sz w:val="28"/>
          <w:szCs w:val="28"/>
          <w:highlight w:val="none"/>
        </w:rPr>
      </w:pPr>
      <w:bookmarkStart w:id="48" w:name="_Toc326248008"/>
      <w:r>
        <w:rPr>
          <w:rFonts w:hint="eastAsia" w:ascii="仿宋" w:hAnsi="仿宋" w:eastAsia="仿宋" w:cs="仿宋"/>
          <w:b/>
          <w:sz w:val="28"/>
          <w:szCs w:val="28"/>
          <w:highlight w:val="none"/>
        </w:rPr>
        <w:t>九、违约责任</w:t>
      </w:r>
      <w:bookmarkEnd w:id="48"/>
    </w:p>
    <w:p w14:paraId="465D8A9A">
      <w:pPr>
        <w:spacing w:line="360" w:lineRule="auto"/>
        <w:ind w:firstLine="448"/>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双方协商</w:t>
      </w:r>
    </w:p>
    <w:p w14:paraId="2DEB6766">
      <w:pPr>
        <w:spacing w:line="360" w:lineRule="auto"/>
        <w:outlineLvl w:val="9"/>
        <w:rPr>
          <w:rFonts w:hint="eastAsia" w:ascii="仿宋" w:hAnsi="仿宋" w:eastAsia="仿宋" w:cs="仿宋"/>
          <w:b/>
          <w:sz w:val="28"/>
          <w:szCs w:val="28"/>
          <w:highlight w:val="none"/>
        </w:rPr>
      </w:pPr>
      <w:bookmarkStart w:id="49" w:name="_Toc326248009"/>
      <w:r>
        <w:rPr>
          <w:rFonts w:hint="eastAsia" w:ascii="仿宋" w:hAnsi="仿宋" w:eastAsia="仿宋" w:cs="仿宋"/>
          <w:b/>
          <w:sz w:val="28"/>
          <w:szCs w:val="28"/>
          <w:highlight w:val="none"/>
        </w:rPr>
        <w:t>十、不可抗力</w:t>
      </w:r>
      <w:bookmarkEnd w:id="49"/>
    </w:p>
    <w:p w14:paraId="18F32F61">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09A30AF">
      <w:pPr>
        <w:spacing w:line="360" w:lineRule="auto"/>
        <w:outlineLvl w:val="9"/>
        <w:rPr>
          <w:rFonts w:hint="eastAsia" w:ascii="仿宋" w:hAnsi="仿宋" w:eastAsia="仿宋" w:cs="仿宋"/>
          <w:b/>
          <w:sz w:val="28"/>
          <w:szCs w:val="28"/>
          <w:highlight w:val="none"/>
        </w:rPr>
      </w:pPr>
      <w:bookmarkStart w:id="50" w:name="_Toc326248010"/>
      <w:r>
        <w:rPr>
          <w:rFonts w:hint="eastAsia" w:ascii="仿宋" w:hAnsi="仿宋" w:eastAsia="仿宋" w:cs="仿宋"/>
          <w:b/>
          <w:sz w:val="28"/>
          <w:szCs w:val="28"/>
          <w:highlight w:val="none"/>
        </w:rPr>
        <w:t>十一、争议解决</w:t>
      </w:r>
      <w:bookmarkEnd w:id="50"/>
    </w:p>
    <w:p w14:paraId="591A9EBD">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供需双方在执行合同中发生争议，应通过协商解决。如协商不成，可以向合同签署所在地法院提出诉讼。</w:t>
      </w:r>
    </w:p>
    <w:p w14:paraId="12FD38F9">
      <w:pPr>
        <w:spacing w:line="360" w:lineRule="auto"/>
        <w:outlineLvl w:val="9"/>
        <w:rPr>
          <w:rFonts w:hint="eastAsia" w:ascii="仿宋" w:hAnsi="仿宋" w:eastAsia="仿宋" w:cs="仿宋"/>
          <w:b/>
          <w:sz w:val="28"/>
          <w:szCs w:val="28"/>
          <w:highlight w:val="none"/>
        </w:rPr>
      </w:pPr>
      <w:bookmarkStart w:id="51" w:name="_Toc326248011"/>
      <w:r>
        <w:rPr>
          <w:rFonts w:hint="eastAsia" w:ascii="仿宋" w:hAnsi="仿宋" w:eastAsia="仿宋" w:cs="仿宋"/>
          <w:b/>
          <w:sz w:val="28"/>
          <w:szCs w:val="28"/>
          <w:highlight w:val="none"/>
        </w:rPr>
        <w:t>十二、合同生效及其他</w:t>
      </w:r>
      <w:bookmarkEnd w:id="51"/>
    </w:p>
    <w:p w14:paraId="41F81949">
      <w:pPr>
        <w:spacing w:line="360" w:lineRule="auto"/>
        <w:ind w:firstLine="434"/>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1、合同由供、需双方代表签章确认后，即行生效。</w:t>
      </w:r>
    </w:p>
    <w:p w14:paraId="089CA35D">
      <w:pPr>
        <w:spacing w:line="360" w:lineRule="auto"/>
        <w:ind w:firstLine="434"/>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2、本合同一式五份，需方三份，其中两份分别到财政部门和有关部门备案，供方两份，其中一份到采购机构存档。</w:t>
      </w:r>
    </w:p>
    <w:p w14:paraId="7758E792">
      <w:pPr>
        <w:spacing w:line="360" w:lineRule="auto"/>
        <w:ind w:firstLine="434"/>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3、合同执行过程中出现的未尽事宜，双方在不违背合同和招标文件的前提下协商解决。协商结果以“纪要”形式作为合同附件，与合同具有同等效力。</w:t>
      </w:r>
    </w:p>
    <w:p w14:paraId="3C344FAC">
      <w:pPr>
        <w:spacing w:line="360" w:lineRule="auto"/>
        <w:outlineLvl w:val="9"/>
        <w:rPr>
          <w:rFonts w:hint="eastAsia" w:ascii="仿宋" w:hAnsi="仿宋" w:eastAsia="仿宋" w:cs="仿宋"/>
          <w:b/>
          <w:sz w:val="28"/>
          <w:szCs w:val="28"/>
          <w:highlight w:val="none"/>
        </w:rPr>
      </w:pPr>
      <w:bookmarkStart w:id="52" w:name="_Toc326248012"/>
      <w:r>
        <w:rPr>
          <w:rFonts w:hint="eastAsia" w:ascii="仿宋" w:hAnsi="仿宋" w:eastAsia="仿宋" w:cs="仿宋"/>
          <w:b/>
          <w:sz w:val="28"/>
          <w:szCs w:val="28"/>
          <w:highlight w:val="none"/>
        </w:rPr>
        <w:t>十三、下列文件为本合同不可分割部分</w:t>
      </w:r>
      <w:bookmarkEnd w:id="52"/>
    </w:p>
    <w:p w14:paraId="07C1A51E">
      <w:pPr>
        <w:spacing w:line="360" w:lineRule="auto"/>
        <w:ind w:firstLine="700" w:firstLineChars="2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1、招标文件</w:t>
      </w:r>
    </w:p>
    <w:p w14:paraId="4EB38C7F">
      <w:pPr>
        <w:spacing w:line="360" w:lineRule="auto"/>
        <w:ind w:firstLine="700" w:firstLineChars="2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w:t>
      </w:r>
    </w:p>
    <w:p w14:paraId="69331B59">
      <w:pPr>
        <w:spacing w:line="360" w:lineRule="auto"/>
        <w:ind w:firstLine="700" w:firstLineChars="2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3、供应商所做的其他承诺</w:t>
      </w:r>
    </w:p>
    <w:p w14:paraId="46D2C2AC">
      <w:pPr>
        <w:spacing w:line="360" w:lineRule="auto"/>
        <w:outlineLvl w:val="9"/>
        <w:rPr>
          <w:rFonts w:hint="eastAsia" w:ascii="仿宋" w:hAnsi="仿宋" w:eastAsia="仿宋" w:cs="仿宋"/>
          <w:b/>
          <w:bCs/>
          <w:sz w:val="28"/>
          <w:szCs w:val="28"/>
          <w:highlight w:val="none"/>
        </w:rPr>
      </w:pPr>
    </w:p>
    <w:p w14:paraId="3320884A">
      <w:pPr>
        <w:spacing w:line="360" w:lineRule="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需方（章）：                            供方（章）：            </w:t>
      </w:r>
    </w:p>
    <w:p w14:paraId="0DEC1256">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法人代表：                              法人代表：                </w:t>
      </w:r>
    </w:p>
    <w:p w14:paraId="5782770F">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                            委托代理人：               </w:t>
      </w:r>
    </w:p>
    <w:p w14:paraId="447E246E">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 址：                                 地 址：                   </w:t>
      </w:r>
    </w:p>
    <w:p w14:paraId="2212149E">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 话：                                 电 话：                    </w:t>
      </w:r>
    </w:p>
    <w:p w14:paraId="5DEAC100">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开户银行：                              开户银行：                </w:t>
      </w:r>
    </w:p>
    <w:p w14:paraId="5F462C8C">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 号：                                 账 号                      </w:t>
      </w:r>
    </w:p>
    <w:p w14:paraId="0C9E2000">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日 期：    年    月    日               日 期：    年    月    日</w:t>
      </w:r>
    </w:p>
    <w:p w14:paraId="530CCD91">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7617D29">
      <w:pP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注：本合同仅供参考。</w:t>
      </w:r>
    </w:p>
    <w:p w14:paraId="1D70DAF0">
      <w:pPr>
        <w:widowControl/>
        <w:ind w:firstLine="562" w:firstLineChars="200"/>
        <w:jc w:val="center"/>
        <w:outlineLvl w:val="0"/>
        <w:rPr>
          <w:rFonts w:hint="eastAsia" w:ascii="仿宋" w:hAnsi="仿宋" w:eastAsia="仿宋" w:cs="仿宋"/>
          <w:b/>
          <w:sz w:val="28"/>
          <w:szCs w:val="28"/>
          <w:highlight w:val="none"/>
        </w:rPr>
      </w:pPr>
      <w:bookmarkStart w:id="53" w:name="_Toc489536690"/>
      <w:r>
        <w:rPr>
          <w:rFonts w:hint="eastAsia" w:ascii="仿宋" w:hAnsi="仿宋" w:eastAsia="仿宋" w:cs="仿宋"/>
          <w:b/>
          <w:sz w:val="28"/>
          <w:szCs w:val="28"/>
          <w:highlight w:val="none"/>
        </w:rPr>
        <w:br w:type="page"/>
      </w:r>
      <w:bookmarkStart w:id="54" w:name="_Toc2825"/>
      <w:r>
        <w:rPr>
          <w:rFonts w:hint="eastAsia" w:ascii="仿宋" w:hAnsi="仿宋" w:eastAsia="仿宋" w:cs="仿宋"/>
          <w:b/>
          <w:sz w:val="28"/>
          <w:szCs w:val="28"/>
          <w:highlight w:val="none"/>
        </w:rPr>
        <w:t>第八部分  响应文件格式</w:t>
      </w:r>
      <w:bookmarkEnd w:id="53"/>
      <w:bookmarkEnd w:id="54"/>
    </w:p>
    <w:p w14:paraId="6A14BA46">
      <w:pPr>
        <w:widowControl/>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磋商供应商提交响应文件须知</w:t>
      </w:r>
    </w:p>
    <w:p w14:paraId="7DA2C391">
      <w:pP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1、磋商供应商按照本部分的顺序编排响应文件（资格证明文件、商务技术文件），编排中涉及格式资料的，应按照本部分提供的内容和格式（所有表格的格式可扩展）填写提交。</w:t>
      </w:r>
    </w:p>
    <w:p w14:paraId="0AF701FF">
      <w:pP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2、全部声明和问题的回答及所附材料必须是真实的、准确的和完整的。</w:t>
      </w:r>
    </w:p>
    <w:p w14:paraId="616E0838">
      <w:pPr>
        <w:outlineLvl w:val="9"/>
        <w:rPr>
          <w:rFonts w:hint="eastAsia" w:ascii="仿宋" w:hAnsi="仿宋" w:eastAsia="仿宋" w:cs="仿宋"/>
          <w:highlight w:val="none"/>
        </w:rPr>
      </w:pPr>
      <w:r>
        <w:rPr>
          <w:rFonts w:hint="eastAsia" w:ascii="仿宋" w:hAnsi="仿宋" w:eastAsia="仿宋" w:cs="仿宋"/>
          <w:sz w:val="28"/>
          <w:szCs w:val="28"/>
          <w:highlight w:val="none"/>
        </w:rPr>
        <w:t>3、按磋商文件要求“格式”提供的材料，如有调整，内容及签署必须完整、有效，且没有本文件不可接受的条件。</w:t>
      </w:r>
    </w:p>
    <w:p w14:paraId="1EDBBA48">
      <w:pPr>
        <w:outlineLvl w:val="9"/>
        <w:rPr>
          <w:rFonts w:hint="eastAsia" w:ascii="仿宋" w:hAnsi="仿宋" w:eastAsia="仿宋" w:cs="仿宋"/>
          <w:highlight w:val="none"/>
        </w:rPr>
      </w:pPr>
    </w:p>
    <w:p w14:paraId="0BBE39A4">
      <w:pPr>
        <w:outlineLvl w:val="9"/>
        <w:rPr>
          <w:rFonts w:hint="eastAsia" w:ascii="仿宋" w:hAnsi="仿宋" w:eastAsia="仿宋" w:cs="仿宋"/>
          <w:highlight w:val="none"/>
        </w:rPr>
      </w:pPr>
    </w:p>
    <w:p w14:paraId="3B3C4ABD">
      <w:pPr>
        <w:outlineLvl w:val="9"/>
        <w:rPr>
          <w:rFonts w:hint="eastAsia" w:ascii="仿宋" w:hAnsi="仿宋" w:eastAsia="仿宋" w:cs="仿宋"/>
          <w:highlight w:val="none"/>
        </w:rPr>
      </w:pPr>
    </w:p>
    <w:p w14:paraId="0B3E37AD">
      <w:pPr>
        <w:outlineLvl w:val="9"/>
        <w:rPr>
          <w:rFonts w:hint="eastAsia" w:ascii="仿宋" w:hAnsi="仿宋" w:eastAsia="仿宋" w:cs="仿宋"/>
          <w:highlight w:val="none"/>
        </w:rPr>
      </w:pPr>
    </w:p>
    <w:p w14:paraId="1A0F861E">
      <w:pPr>
        <w:outlineLvl w:val="9"/>
        <w:rPr>
          <w:rFonts w:hint="eastAsia" w:ascii="仿宋" w:hAnsi="仿宋" w:eastAsia="仿宋" w:cs="仿宋"/>
          <w:highlight w:val="none"/>
        </w:rPr>
      </w:pPr>
    </w:p>
    <w:p w14:paraId="5D984DE3">
      <w:pPr>
        <w:outlineLvl w:val="9"/>
        <w:rPr>
          <w:rFonts w:hint="eastAsia" w:ascii="仿宋" w:hAnsi="仿宋" w:eastAsia="仿宋" w:cs="仿宋"/>
          <w:highlight w:val="none"/>
        </w:rPr>
      </w:pPr>
    </w:p>
    <w:p w14:paraId="05885DF8">
      <w:pPr>
        <w:outlineLvl w:val="9"/>
        <w:rPr>
          <w:rFonts w:hint="eastAsia" w:ascii="仿宋" w:hAnsi="仿宋" w:eastAsia="仿宋" w:cs="仿宋"/>
          <w:highlight w:val="none"/>
        </w:rPr>
      </w:pPr>
    </w:p>
    <w:p w14:paraId="4C9BB17F">
      <w:pPr>
        <w:outlineLvl w:val="9"/>
        <w:rPr>
          <w:rFonts w:hint="eastAsia" w:ascii="仿宋" w:hAnsi="仿宋" w:eastAsia="仿宋" w:cs="仿宋"/>
          <w:highlight w:val="none"/>
        </w:rPr>
      </w:pPr>
    </w:p>
    <w:p w14:paraId="0A546431">
      <w:pPr>
        <w:outlineLvl w:val="9"/>
        <w:rPr>
          <w:rFonts w:hint="eastAsia" w:ascii="仿宋" w:hAnsi="仿宋" w:eastAsia="仿宋" w:cs="仿宋"/>
          <w:highlight w:val="none"/>
        </w:rPr>
      </w:pPr>
    </w:p>
    <w:p w14:paraId="33707889">
      <w:pPr>
        <w:outlineLvl w:val="9"/>
        <w:rPr>
          <w:rFonts w:hint="eastAsia" w:ascii="仿宋" w:hAnsi="仿宋" w:eastAsia="仿宋" w:cs="仿宋"/>
          <w:highlight w:val="none"/>
        </w:rPr>
      </w:pPr>
    </w:p>
    <w:p w14:paraId="5D8795FA">
      <w:pPr>
        <w:outlineLvl w:val="9"/>
        <w:rPr>
          <w:rFonts w:hint="eastAsia" w:ascii="仿宋" w:hAnsi="仿宋" w:eastAsia="仿宋" w:cs="仿宋"/>
          <w:highlight w:val="none"/>
        </w:rPr>
      </w:pPr>
    </w:p>
    <w:p w14:paraId="3386A4DB">
      <w:pPr>
        <w:outlineLvl w:val="9"/>
        <w:rPr>
          <w:rFonts w:hint="eastAsia" w:ascii="仿宋" w:hAnsi="仿宋" w:eastAsia="仿宋" w:cs="仿宋"/>
          <w:highlight w:val="none"/>
        </w:rPr>
      </w:pPr>
    </w:p>
    <w:p w14:paraId="71099CCC">
      <w:pPr>
        <w:outlineLvl w:val="9"/>
        <w:rPr>
          <w:rFonts w:hint="eastAsia" w:ascii="仿宋" w:hAnsi="仿宋" w:eastAsia="仿宋" w:cs="仿宋"/>
          <w:highlight w:val="none"/>
        </w:rPr>
      </w:pPr>
    </w:p>
    <w:p w14:paraId="1B6FA4A5">
      <w:pPr>
        <w:outlineLvl w:val="9"/>
        <w:rPr>
          <w:rFonts w:hint="eastAsia" w:ascii="仿宋" w:hAnsi="仿宋" w:eastAsia="仿宋" w:cs="仿宋"/>
          <w:highlight w:val="none"/>
        </w:rPr>
      </w:pPr>
    </w:p>
    <w:p w14:paraId="345AC4CA">
      <w:pPr>
        <w:outlineLvl w:val="9"/>
        <w:rPr>
          <w:rFonts w:hint="eastAsia" w:ascii="仿宋" w:hAnsi="仿宋" w:eastAsia="仿宋" w:cs="仿宋"/>
          <w:highlight w:val="none"/>
        </w:rPr>
      </w:pPr>
    </w:p>
    <w:p w14:paraId="45904289">
      <w:pPr>
        <w:outlineLvl w:val="9"/>
        <w:rPr>
          <w:rFonts w:hint="eastAsia" w:ascii="仿宋" w:hAnsi="仿宋" w:eastAsia="仿宋" w:cs="仿宋"/>
          <w:highlight w:val="none"/>
        </w:rPr>
      </w:pPr>
    </w:p>
    <w:p w14:paraId="70140CF5">
      <w:pPr>
        <w:outlineLvl w:val="9"/>
        <w:rPr>
          <w:rFonts w:hint="eastAsia" w:ascii="仿宋" w:hAnsi="仿宋" w:eastAsia="仿宋" w:cs="仿宋"/>
          <w:highlight w:val="none"/>
        </w:rPr>
      </w:pPr>
    </w:p>
    <w:p w14:paraId="6C203079">
      <w:pPr>
        <w:outlineLvl w:val="9"/>
        <w:rPr>
          <w:rFonts w:hint="eastAsia" w:ascii="仿宋" w:hAnsi="仿宋" w:eastAsia="仿宋" w:cs="仿宋"/>
          <w:highlight w:val="none"/>
        </w:rPr>
      </w:pPr>
    </w:p>
    <w:p w14:paraId="44C3DAE7">
      <w:pPr>
        <w:outlineLvl w:val="9"/>
        <w:rPr>
          <w:rFonts w:hint="eastAsia" w:ascii="仿宋" w:hAnsi="仿宋" w:eastAsia="仿宋" w:cs="仿宋"/>
          <w:highlight w:val="none"/>
        </w:rPr>
      </w:pPr>
    </w:p>
    <w:p w14:paraId="4AB09F7C">
      <w:pPr>
        <w:outlineLvl w:val="9"/>
        <w:rPr>
          <w:rFonts w:hint="eastAsia" w:ascii="仿宋" w:hAnsi="仿宋" w:eastAsia="仿宋" w:cs="仿宋"/>
          <w:b/>
          <w:spacing w:val="20"/>
          <w:sz w:val="24"/>
          <w:highlight w:val="none"/>
        </w:rPr>
      </w:pPr>
    </w:p>
    <w:p w14:paraId="7D5EF2C6">
      <w:pPr>
        <w:spacing w:line="360" w:lineRule="auto"/>
        <w:outlineLvl w:val="9"/>
        <w:rPr>
          <w:rFonts w:hint="eastAsia" w:ascii="仿宋" w:hAnsi="仿宋" w:eastAsia="仿宋" w:cs="仿宋"/>
          <w:b/>
          <w:sz w:val="24"/>
          <w:highlight w:val="none"/>
        </w:rPr>
      </w:pPr>
      <w:r>
        <w:rPr>
          <w:rFonts w:hint="eastAsia" w:ascii="仿宋" w:hAnsi="仿宋" w:eastAsia="仿宋" w:cs="仿宋"/>
          <w:b/>
          <w:sz w:val="24"/>
          <w:highlight w:val="none"/>
        </w:rPr>
        <w:br w:type="page"/>
      </w:r>
      <w:bookmarkStart w:id="55" w:name="_Toc7481_WPSOffice_Level1"/>
      <w:r>
        <w:rPr>
          <w:rFonts w:hint="eastAsia" w:ascii="仿宋" w:hAnsi="仿宋" w:eastAsia="仿宋" w:cs="仿宋"/>
          <w:b/>
          <w:spacing w:val="20"/>
          <w:sz w:val="24"/>
          <w:highlight w:val="none"/>
        </w:rPr>
        <w:t>响应文件</w:t>
      </w:r>
      <w:r>
        <w:rPr>
          <w:rFonts w:hint="eastAsia" w:ascii="仿宋" w:hAnsi="仿宋" w:eastAsia="仿宋" w:cs="仿宋"/>
          <w:b/>
          <w:sz w:val="24"/>
          <w:highlight w:val="none"/>
        </w:rPr>
        <w:t>封面及目录格式</w:t>
      </w:r>
      <w:bookmarkEnd w:id="55"/>
    </w:p>
    <w:p w14:paraId="36056ED7">
      <w:pPr>
        <w:pStyle w:val="11"/>
        <w:snapToGrid w:val="0"/>
        <w:spacing w:line="276" w:lineRule="auto"/>
        <w:ind w:firstLine="525" w:firstLineChars="250"/>
        <w:outlineLvl w:val="9"/>
        <w:rPr>
          <w:rFonts w:hint="eastAsia" w:ascii="仿宋" w:hAnsi="仿宋" w:eastAsia="仿宋" w:cs="仿宋"/>
          <w:kern w:val="0"/>
          <w:highlight w:val="none"/>
        </w:rPr>
      </w:pPr>
    </w:p>
    <w:p w14:paraId="37341DA0">
      <w:pPr>
        <w:pStyle w:val="11"/>
        <w:snapToGrid w:val="0"/>
        <w:spacing w:line="276" w:lineRule="auto"/>
        <w:ind w:firstLine="525" w:firstLineChars="250"/>
        <w:outlineLvl w:val="9"/>
        <w:rPr>
          <w:rFonts w:hint="eastAsia" w:ascii="仿宋" w:hAnsi="仿宋" w:eastAsia="仿宋" w:cs="仿宋"/>
          <w:kern w:val="0"/>
          <w:highlight w:val="none"/>
        </w:rPr>
      </w:pPr>
    </w:p>
    <w:p w14:paraId="584E64A2">
      <w:pPr>
        <w:pStyle w:val="11"/>
        <w:snapToGrid w:val="0"/>
        <w:spacing w:line="276" w:lineRule="auto"/>
        <w:ind w:firstLine="525" w:firstLineChars="250"/>
        <w:outlineLvl w:val="9"/>
        <w:rPr>
          <w:rFonts w:hint="eastAsia" w:ascii="仿宋" w:hAnsi="仿宋" w:eastAsia="仿宋" w:cs="仿宋"/>
          <w:kern w:val="0"/>
          <w:highlight w:val="none"/>
        </w:rPr>
      </w:pPr>
    </w:p>
    <w:p w14:paraId="38595F35">
      <w:pPr>
        <w:pStyle w:val="11"/>
        <w:snapToGrid w:val="0"/>
        <w:spacing w:line="276" w:lineRule="auto"/>
        <w:ind w:firstLine="525" w:firstLineChars="250"/>
        <w:outlineLvl w:val="9"/>
        <w:rPr>
          <w:rFonts w:hint="eastAsia" w:ascii="仿宋" w:hAnsi="仿宋" w:eastAsia="仿宋" w:cs="仿宋"/>
          <w:kern w:val="0"/>
          <w:highlight w:val="none"/>
        </w:rPr>
      </w:pPr>
    </w:p>
    <w:p w14:paraId="5BD9F9A6">
      <w:pPr>
        <w:jc w:val="center"/>
        <w:outlineLvl w:val="9"/>
        <w:rPr>
          <w:rFonts w:hint="eastAsia" w:ascii="仿宋" w:hAnsi="仿宋" w:eastAsia="仿宋" w:cs="仿宋"/>
          <w:b/>
          <w:spacing w:val="60"/>
          <w:sz w:val="84"/>
          <w:szCs w:val="84"/>
          <w:highlight w:val="none"/>
        </w:rPr>
      </w:pPr>
      <w:bookmarkStart w:id="56" w:name="_Toc16293_WPSOffice_Level2"/>
      <w:r>
        <w:rPr>
          <w:rFonts w:hint="eastAsia" w:ascii="仿宋" w:hAnsi="仿宋" w:eastAsia="仿宋" w:cs="仿宋"/>
          <w:b/>
          <w:spacing w:val="60"/>
          <w:sz w:val="84"/>
          <w:szCs w:val="84"/>
          <w:highlight w:val="none"/>
        </w:rPr>
        <w:t>响 应 文 件</w:t>
      </w:r>
      <w:bookmarkEnd w:id="56"/>
    </w:p>
    <w:p w14:paraId="50805550">
      <w:pPr>
        <w:ind w:firstLine="843" w:firstLineChars="150"/>
        <w:jc w:val="center"/>
        <w:outlineLvl w:val="9"/>
        <w:rPr>
          <w:rFonts w:hint="eastAsia" w:ascii="仿宋" w:hAnsi="仿宋" w:eastAsia="仿宋" w:cs="仿宋"/>
          <w:b/>
          <w:spacing w:val="20"/>
          <w:sz w:val="52"/>
          <w:szCs w:val="52"/>
          <w:highlight w:val="none"/>
        </w:rPr>
      </w:pPr>
      <w:r>
        <w:rPr>
          <w:rFonts w:hint="eastAsia" w:ascii="仿宋" w:hAnsi="仿宋" w:eastAsia="仿宋" w:cs="仿宋"/>
          <w:b/>
          <w:spacing w:val="20"/>
          <w:sz w:val="52"/>
          <w:szCs w:val="52"/>
          <w:highlight w:val="none"/>
        </w:rPr>
        <w:t>（资格证明文件）</w:t>
      </w:r>
    </w:p>
    <w:p w14:paraId="7018CF0A">
      <w:pPr>
        <w:pStyle w:val="11"/>
        <w:snapToGrid w:val="0"/>
        <w:spacing w:line="276" w:lineRule="auto"/>
        <w:ind w:firstLine="525" w:firstLineChars="250"/>
        <w:outlineLvl w:val="9"/>
        <w:rPr>
          <w:rFonts w:hint="eastAsia" w:ascii="仿宋" w:hAnsi="仿宋" w:eastAsia="仿宋" w:cs="仿宋"/>
          <w:kern w:val="0"/>
          <w:highlight w:val="none"/>
        </w:rPr>
      </w:pPr>
    </w:p>
    <w:p w14:paraId="1418B462">
      <w:pPr>
        <w:ind w:firstLine="903" w:firstLineChars="250"/>
        <w:outlineLvl w:val="9"/>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1CCDAD07">
      <w:pPr>
        <w:ind w:firstLine="903" w:firstLineChars="250"/>
        <w:outlineLvl w:val="9"/>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p>
    <w:p w14:paraId="51B0E3CF">
      <w:pPr>
        <w:pStyle w:val="28"/>
        <w:outlineLvl w:val="9"/>
        <w:rPr>
          <w:rFonts w:hint="default" w:eastAsia="仿宋"/>
          <w:highlight w:val="none"/>
          <w:lang w:val="en-US" w:eastAsia="zh-CN"/>
        </w:rPr>
      </w:pPr>
      <w:r>
        <w:rPr>
          <w:rFonts w:hint="eastAsia" w:ascii="仿宋" w:hAnsi="仿宋" w:eastAsia="仿宋" w:cs="仿宋"/>
          <w:b/>
          <w:spacing w:val="20"/>
          <w:sz w:val="32"/>
          <w:szCs w:val="32"/>
          <w:highlight w:val="none"/>
          <w:lang w:val="en-US" w:eastAsia="zh-CN"/>
        </w:rPr>
        <w:t xml:space="preserve">     包</w:t>
      </w:r>
      <w:bookmarkStart w:id="61" w:name="_GoBack"/>
      <w:bookmarkEnd w:id="61"/>
      <w:r>
        <w:rPr>
          <w:rFonts w:hint="eastAsia" w:ascii="仿宋" w:hAnsi="仿宋" w:eastAsia="仿宋" w:cs="仿宋"/>
          <w:b/>
          <w:spacing w:val="20"/>
          <w:sz w:val="32"/>
          <w:szCs w:val="32"/>
          <w:highlight w:val="none"/>
          <w:lang w:val="en-US" w:eastAsia="zh-CN"/>
        </w:rPr>
        <w:t>号：</w:t>
      </w:r>
    </w:p>
    <w:p w14:paraId="5F50E473">
      <w:pPr>
        <w:pStyle w:val="11"/>
        <w:snapToGrid w:val="0"/>
        <w:spacing w:line="276" w:lineRule="auto"/>
        <w:ind w:firstLine="525" w:firstLineChars="250"/>
        <w:outlineLvl w:val="9"/>
        <w:rPr>
          <w:rFonts w:hint="eastAsia" w:ascii="仿宋" w:hAnsi="仿宋" w:eastAsia="仿宋" w:cs="仿宋"/>
          <w:kern w:val="0"/>
          <w:highlight w:val="none"/>
        </w:rPr>
      </w:pPr>
    </w:p>
    <w:p w14:paraId="45CD0396">
      <w:pPr>
        <w:pStyle w:val="11"/>
        <w:snapToGrid w:val="0"/>
        <w:spacing w:line="276" w:lineRule="auto"/>
        <w:ind w:firstLine="525" w:firstLineChars="250"/>
        <w:outlineLvl w:val="9"/>
        <w:rPr>
          <w:rFonts w:hint="eastAsia" w:ascii="仿宋" w:hAnsi="仿宋" w:eastAsia="仿宋" w:cs="仿宋"/>
          <w:kern w:val="0"/>
          <w:highlight w:val="none"/>
        </w:rPr>
      </w:pPr>
    </w:p>
    <w:p w14:paraId="1E320FE3">
      <w:pPr>
        <w:pStyle w:val="11"/>
        <w:snapToGrid w:val="0"/>
        <w:spacing w:line="276" w:lineRule="auto"/>
        <w:ind w:firstLine="525" w:firstLineChars="250"/>
        <w:outlineLvl w:val="9"/>
        <w:rPr>
          <w:rFonts w:hint="eastAsia" w:ascii="仿宋" w:hAnsi="仿宋" w:eastAsia="仿宋" w:cs="仿宋"/>
          <w:kern w:val="0"/>
          <w:highlight w:val="none"/>
        </w:rPr>
      </w:pPr>
    </w:p>
    <w:p w14:paraId="3A7F5B9D">
      <w:pPr>
        <w:pStyle w:val="11"/>
        <w:snapToGrid w:val="0"/>
        <w:spacing w:line="276" w:lineRule="auto"/>
        <w:ind w:firstLine="525" w:firstLineChars="250"/>
        <w:outlineLvl w:val="9"/>
        <w:rPr>
          <w:rFonts w:hint="eastAsia" w:ascii="仿宋" w:hAnsi="仿宋" w:eastAsia="仿宋" w:cs="仿宋"/>
          <w:kern w:val="0"/>
          <w:highlight w:val="none"/>
        </w:rPr>
      </w:pPr>
    </w:p>
    <w:p w14:paraId="419346DB">
      <w:pPr>
        <w:pStyle w:val="11"/>
        <w:snapToGrid w:val="0"/>
        <w:spacing w:line="276" w:lineRule="auto"/>
        <w:ind w:firstLine="525" w:firstLineChars="250"/>
        <w:outlineLvl w:val="9"/>
        <w:rPr>
          <w:rFonts w:hint="eastAsia" w:ascii="仿宋" w:hAnsi="仿宋" w:eastAsia="仿宋" w:cs="仿宋"/>
          <w:kern w:val="0"/>
          <w:highlight w:val="none"/>
        </w:rPr>
      </w:pPr>
    </w:p>
    <w:p w14:paraId="596C7411">
      <w:pPr>
        <w:pStyle w:val="11"/>
        <w:snapToGrid w:val="0"/>
        <w:spacing w:line="276" w:lineRule="auto"/>
        <w:ind w:firstLine="525" w:firstLineChars="250"/>
        <w:outlineLvl w:val="9"/>
        <w:rPr>
          <w:rFonts w:hint="eastAsia" w:ascii="仿宋" w:hAnsi="仿宋" w:eastAsia="仿宋" w:cs="仿宋"/>
          <w:kern w:val="0"/>
          <w:highlight w:val="none"/>
        </w:rPr>
      </w:pPr>
    </w:p>
    <w:p w14:paraId="23A3B530">
      <w:pPr>
        <w:pStyle w:val="11"/>
        <w:snapToGrid w:val="0"/>
        <w:spacing w:line="276" w:lineRule="auto"/>
        <w:ind w:firstLine="525" w:firstLineChars="250"/>
        <w:outlineLvl w:val="9"/>
        <w:rPr>
          <w:rFonts w:hint="eastAsia" w:ascii="仿宋" w:hAnsi="仿宋" w:eastAsia="仿宋" w:cs="仿宋"/>
          <w:kern w:val="0"/>
          <w:highlight w:val="none"/>
        </w:rPr>
      </w:pPr>
    </w:p>
    <w:p w14:paraId="28BBEA64">
      <w:pPr>
        <w:pStyle w:val="11"/>
        <w:snapToGrid w:val="0"/>
        <w:spacing w:line="276" w:lineRule="auto"/>
        <w:ind w:firstLine="525" w:firstLineChars="250"/>
        <w:outlineLvl w:val="9"/>
        <w:rPr>
          <w:rFonts w:hint="eastAsia" w:ascii="仿宋" w:hAnsi="仿宋" w:eastAsia="仿宋" w:cs="仿宋"/>
          <w:kern w:val="0"/>
          <w:highlight w:val="none"/>
        </w:rPr>
      </w:pPr>
    </w:p>
    <w:p w14:paraId="2423F17E">
      <w:pPr>
        <w:pStyle w:val="11"/>
        <w:snapToGrid w:val="0"/>
        <w:spacing w:line="276" w:lineRule="auto"/>
        <w:ind w:firstLine="525" w:firstLineChars="250"/>
        <w:outlineLvl w:val="9"/>
        <w:rPr>
          <w:rFonts w:hint="eastAsia" w:ascii="仿宋" w:hAnsi="仿宋" w:eastAsia="仿宋" w:cs="仿宋"/>
          <w:kern w:val="0"/>
          <w:highlight w:val="none"/>
        </w:rPr>
      </w:pPr>
    </w:p>
    <w:p w14:paraId="0A79E046">
      <w:pPr>
        <w:pStyle w:val="11"/>
        <w:snapToGrid w:val="0"/>
        <w:spacing w:line="276" w:lineRule="auto"/>
        <w:ind w:firstLine="525" w:firstLineChars="250"/>
        <w:outlineLvl w:val="9"/>
        <w:rPr>
          <w:rFonts w:hint="eastAsia" w:ascii="仿宋" w:hAnsi="仿宋" w:eastAsia="仿宋" w:cs="仿宋"/>
          <w:kern w:val="0"/>
          <w:highlight w:val="none"/>
        </w:rPr>
      </w:pPr>
    </w:p>
    <w:p w14:paraId="07E2230F">
      <w:pPr>
        <w:pStyle w:val="11"/>
        <w:snapToGrid w:val="0"/>
        <w:spacing w:line="276" w:lineRule="auto"/>
        <w:ind w:firstLine="525" w:firstLineChars="250"/>
        <w:outlineLvl w:val="9"/>
        <w:rPr>
          <w:rFonts w:hint="eastAsia" w:ascii="仿宋" w:hAnsi="仿宋" w:eastAsia="仿宋" w:cs="仿宋"/>
          <w:kern w:val="0"/>
          <w:highlight w:val="none"/>
        </w:rPr>
      </w:pPr>
    </w:p>
    <w:p w14:paraId="6ACB486F">
      <w:pPr>
        <w:pStyle w:val="11"/>
        <w:snapToGrid w:val="0"/>
        <w:spacing w:line="276" w:lineRule="auto"/>
        <w:ind w:firstLine="525" w:firstLineChars="250"/>
        <w:outlineLvl w:val="9"/>
        <w:rPr>
          <w:rFonts w:hint="eastAsia" w:ascii="仿宋" w:hAnsi="仿宋" w:eastAsia="仿宋" w:cs="仿宋"/>
          <w:kern w:val="0"/>
          <w:highlight w:val="none"/>
        </w:rPr>
      </w:pPr>
    </w:p>
    <w:p w14:paraId="055BFA12">
      <w:pPr>
        <w:pStyle w:val="11"/>
        <w:snapToGrid w:val="0"/>
        <w:spacing w:line="276" w:lineRule="auto"/>
        <w:ind w:firstLine="525" w:firstLineChars="250"/>
        <w:outlineLvl w:val="9"/>
        <w:rPr>
          <w:rFonts w:hint="eastAsia" w:ascii="仿宋" w:hAnsi="仿宋" w:eastAsia="仿宋" w:cs="仿宋"/>
          <w:kern w:val="0"/>
          <w:highlight w:val="none"/>
        </w:rPr>
      </w:pPr>
    </w:p>
    <w:p w14:paraId="4321DE39">
      <w:pPr>
        <w:spacing w:line="360" w:lineRule="auto"/>
        <w:jc w:val="center"/>
        <w:outlineLvl w:val="9"/>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磋商供应商单位名称：（加盖法人电子签章）</w:t>
      </w:r>
    </w:p>
    <w:p w14:paraId="73E3AB5B">
      <w:pPr>
        <w:jc w:val="center"/>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年  月   日</w:t>
      </w:r>
    </w:p>
    <w:p w14:paraId="1AF57990">
      <w:pPr>
        <w:pStyle w:val="25"/>
        <w:snapToGrid w:val="0"/>
        <w:spacing w:line="480" w:lineRule="exact"/>
        <w:jc w:val="center"/>
        <w:outlineLvl w:val="9"/>
        <w:rPr>
          <w:rFonts w:hint="eastAsia" w:ascii="仿宋" w:hAnsi="仿宋" w:eastAsia="仿宋" w:cs="仿宋"/>
          <w:b/>
          <w:sz w:val="28"/>
          <w:szCs w:val="28"/>
          <w:highlight w:val="none"/>
        </w:rPr>
      </w:pPr>
      <w:r>
        <w:rPr>
          <w:rFonts w:hint="eastAsia" w:ascii="仿宋" w:hAnsi="仿宋" w:eastAsia="仿宋" w:cs="仿宋"/>
          <w:b/>
          <w:spacing w:val="20"/>
          <w:sz w:val="32"/>
          <w:szCs w:val="32"/>
          <w:highlight w:val="none"/>
        </w:rPr>
        <w:br w:type="page"/>
      </w:r>
      <w:r>
        <w:rPr>
          <w:rFonts w:hint="eastAsia" w:ascii="仿宋" w:hAnsi="仿宋" w:eastAsia="仿宋" w:cs="仿宋"/>
          <w:b/>
          <w:sz w:val="28"/>
          <w:szCs w:val="28"/>
          <w:highlight w:val="none"/>
        </w:rPr>
        <w:t>资  格  证  明  文  件</w:t>
      </w:r>
    </w:p>
    <w:p w14:paraId="76C342FB">
      <w:pPr>
        <w:spacing w:line="36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目    录</w:t>
      </w:r>
    </w:p>
    <w:p w14:paraId="012969CA">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bookmarkStart w:id="57" w:name="_Toc12339_WPSOffice_Level2"/>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磋商供应商</w:t>
      </w:r>
      <w:r>
        <w:rPr>
          <w:rFonts w:hint="eastAsia" w:ascii="仿宋" w:hAnsi="仿宋" w:eastAsia="仿宋" w:cs="仿宋"/>
          <w:sz w:val="28"/>
          <w:szCs w:val="28"/>
          <w:highlight w:val="none"/>
        </w:rPr>
        <w:t>代表证明</w:t>
      </w:r>
    </w:p>
    <w:p w14:paraId="0DB4D5F6">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2、响应函</w:t>
      </w:r>
    </w:p>
    <w:p w14:paraId="1EDB4DBE">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3、具有独立承担民事责任的能力</w:t>
      </w:r>
    </w:p>
    <w:p w14:paraId="2840A2CA">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4、具有健全的</w:t>
      </w:r>
      <w:r>
        <w:rPr>
          <w:rFonts w:hint="eastAsia" w:ascii="仿宋" w:hAnsi="仿宋" w:eastAsia="仿宋" w:cs="仿宋"/>
          <w:kern w:val="2"/>
          <w:sz w:val="28"/>
          <w:szCs w:val="28"/>
          <w:highlight w:val="none"/>
        </w:rPr>
        <w:t>财务会计制度</w:t>
      </w:r>
    </w:p>
    <w:p w14:paraId="2754063D">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5、具有依法缴纳税收的良好记录</w:t>
      </w:r>
    </w:p>
    <w:p w14:paraId="41365B01">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6、具有依法缴纳社会保障资金的良好记录</w:t>
      </w:r>
    </w:p>
    <w:p w14:paraId="70660CFE">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7、具有履行合同的能力</w:t>
      </w:r>
    </w:p>
    <w:p w14:paraId="3B45AD17">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8、参加政府采购活动前三年内，在经营活动中没有重大违法记录</w:t>
      </w:r>
    </w:p>
    <w:p w14:paraId="3E5C8A8B">
      <w:pPr>
        <w:pStyle w:val="17"/>
        <w:snapToGrid w:val="0"/>
        <w:spacing w:before="0" w:beforeAutospacing="0" w:after="0" w:afterAutospacing="0" w:line="360" w:lineRule="auto"/>
        <w:jc w:val="both"/>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9、政府采购活动承诺书</w:t>
      </w:r>
    </w:p>
    <w:p w14:paraId="2F92AD04">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、响应保证金的交纳证明复印件及基本存款账户开户许可证扫描件</w:t>
      </w:r>
    </w:p>
    <w:p w14:paraId="54F32D1E">
      <w:pPr>
        <w:pStyle w:val="17"/>
        <w:snapToGrid w:val="0"/>
        <w:spacing w:before="0" w:beforeAutospacing="0" w:after="0" w:afterAutospacing="0" w:line="360" w:lineRule="auto"/>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、本项目要求的其他特定资格条件</w:t>
      </w:r>
    </w:p>
    <w:p w14:paraId="66BFDA66">
      <w:pPr>
        <w:pStyle w:val="11"/>
        <w:snapToGrid w:val="0"/>
        <w:spacing w:line="360" w:lineRule="auto"/>
        <w:outlineLvl w:val="9"/>
        <w:rPr>
          <w:rFonts w:ascii="仿宋" w:hAnsi="仿宋" w:eastAsia="仿宋" w:cs="仿宋"/>
          <w:kern w:val="0"/>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kern w:val="0"/>
          <w:sz w:val="28"/>
          <w:szCs w:val="28"/>
          <w:highlight w:val="none"/>
        </w:rPr>
        <w:t>政府采购政策资料</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本项目专门面向中小企业</w:t>
      </w:r>
      <w:r>
        <w:rPr>
          <w:rFonts w:hint="eastAsia" w:ascii="仿宋" w:hAnsi="仿宋" w:eastAsia="仿宋" w:cs="仿宋"/>
          <w:kern w:val="0"/>
          <w:sz w:val="28"/>
          <w:szCs w:val="28"/>
          <w:highlight w:val="none"/>
          <w:lang w:eastAsia="zh-CN"/>
        </w:rPr>
        <w:t>）</w:t>
      </w:r>
    </w:p>
    <w:p w14:paraId="198573C9">
      <w:pPr>
        <w:pStyle w:val="11"/>
        <w:snapToGrid w:val="0"/>
        <w:spacing w:line="360" w:lineRule="auto"/>
        <w:ind w:firstLine="560" w:firstLineChars="200"/>
        <w:outlineLvl w:val="9"/>
        <w:rPr>
          <w:rFonts w:ascii="仿宋" w:hAnsi="仿宋" w:eastAsia="仿宋" w:cs="仿宋"/>
          <w:kern w:val="0"/>
          <w:sz w:val="28"/>
          <w:szCs w:val="28"/>
          <w:highlight w:val="none"/>
        </w:rPr>
      </w:pPr>
      <w:r>
        <w:rPr>
          <w:rFonts w:hint="eastAsia" w:ascii="仿宋" w:hAnsi="仿宋" w:eastAsia="仿宋" w:cs="仿宋"/>
          <w:kern w:val="0"/>
          <w:sz w:val="28"/>
          <w:szCs w:val="28"/>
          <w:highlight w:val="none"/>
        </w:rPr>
        <w:t>（1）中小企业声明函</w:t>
      </w:r>
    </w:p>
    <w:p w14:paraId="15611EF2">
      <w:pPr>
        <w:pStyle w:val="17"/>
        <w:snapToGrid w:val="0"/>
        <w:spacing w:before="0" w:beforeAutospacing="0" w:after="0" w:afterAutospacing="0" w:line="360" w:lineRule="auto"/>
        <w:jc w:val="both"/>
        <w:outlineLvl w:val="9"/>
        <w:rPr>
          <w:rFonts w:hint="default" w:ascii="仿宋" w:hAnsi="仿宋" w:eastAsia="仿宋" w:cs="仿宋"/>
          <w:sz w:val="28"/>
          <w:szCs w:val="28"/>
          <w:highlight w:val="none"/>
          <w:lang w:val="en-US" w:eastAsia="zh-CN"/>
        </w:rPr>
      </w:pPr>
    </w:p>
    <w:bookmarkEnd w:id="57"/>
    <w:p w14:paraId="5A6D24F5">
      <w:pPr>
        <w:pStyle w:val="11"/>
        <w:snapToGrid w:val="0"/>
        <w:spacing w:line="360" w:lineRule="auto"/>
        <w:outlineLvl w:val="9"/>
        <w:rPr>
          <w:rFonts w:hint="eastAsia" w:ascii="仿宋" w:hAnsi="仿宋" w:eastAsia="仿宋" w:cs="仿宋"/>
          <w:sz w:val="28"/>
          <w:szCs w:val="28"/>
          <w:highlight w:val="none"/>
        </w:rPr>
      </w:pPr>
    </w:p>
    <w:p w14:paraId="62145521">
      <w:pPr>
        <w:pStyle w:val="11"/>
        <w:snapToGrid w:val="0"/>
        <w:spacing w:line="480" w:lineRule="auto"/>
        <w:outlineLvl w:val="9"/>
        <w:rPr>
          <w:rFonts w:hint="eastAsia" w:ascii="仿宋" w:hAnsi="仿宋" w:eastAsia="仿宋" w:cs="仿宋"/>
          <w:sz w:val="28"/>
          <w:szCs w:val="28"/>
          <w:highlight w:val="none"/>
        </w:rPr>
      </w:pPr>
    </w:p>
    <w:p w14:paraId="0F150121">
      <w:pPr>
        <w:pStyle w:val="11"/>
        <w:snapToGrid w:val="0"/>
        <w:spacing w:line="276" w:lineRule="auto"/>
        <w:ind w:firstLine="700" w:firstLineChars="250"/>
        <w:outlineLvl w:val="9"/>
        <w:rPr>
          <w:rFonts w:hint="eastAsia" w:ascii="仿宋" w:hAnsi="仿宋" w:eastAsia="仿宋" w:cs="仿宋"/>
          <w:kern w:val="0"/>
          <w:sz w:val="28"/>
          <w:szCs w:val="28"/>
          <w:highlight w:val="none"/>
        </w:rPr>
      </w:pPr>
    </w:p>
    <w:p w14:paraId="68A4EDD1">
      <w:pPr>
        <w:pStyle w:val="11"/>
        <w:snapToGrid w:val="0"/>
        <w:spacing w:line="276" w:lineRule="auto"/>
        <w:ind w:firstLine="700" w:firstLineChars="250"/>
        <w:outlineLvl w:val="9"/>
        <w:rPr>
          <w:rFonts w:hint="eastAsia" w:ascii="仿宋" w:hAnsi="仿宋" w:eastAsia="仿宋" w:cs="仿宋"/>
          <w:kern w:val="0"/>
          <w:sz w:val="28"/>
          <w:szCs w:val="28"/>
          <w:highlight w:val="none"/>
        </w:rPr>
      </w:pPr>
    </w:p>
    <w:p w14:paraId="34724BE9">
      <w:pPr>
        <w:pStyle w:val="17"/>
        <w:snapToGrid w:val="0"/>
        <w:spacing w:before="0" w:beforeAutospacing="0" w:after="0" w:afterAutospacing="0" w:line="360" w:lineRule="auto"/>
        <w:ind w:firstLine="560" w:firstLineChars="200"/>
        <w:jc w:val="both"/>
        <w:outlineLvl w:val="9"/>
        <w:rPr>
          <w:rFonts w:hint="eastAsia" w:ascii="仿宋" w:hAnsi="仿宋" w:eastAsia="仿宋" w:cs="仿宋"/>
          <w:sz w:val="28"/>
          <w:szCs w:val="28"/>
          <w:highlight w:val="none"/>
        </w:rPr>
      </w:pPr>
    </w:p>
    <w:p w14:paraId="3643C0F7">
      <w:pPr>
        <w:pStyle w:val="11"/>
        <w:snapToGrid w:val="0"/>
        <w:spacing w:line="276" w:lineRule="auto"/>
        <w:ind w:firstLine="700" w:firstLineChars="250"/>
        <w:outlineLvl w:val="9"/>
        <w:rPr>
          <w:rFonts w:hint="eastAsia" w:ascii="仿宋" w:hAnsi="仿宋" w:eastAsia="仿宋" w:cs="仿宋"/>
          <w:kern w:val="0"/>
          <w:sz w:val="28"/>
          <w:szCs w:val="28"/>
          <w:highlight w:val="none"/>
        </w:rPr>
      </w:pPr>
    </w:p>
    <w:p w14:paraId="6BA3BE5C">
      <w:pPr>
        <w:pStyle w:val="11"/>
        <w:snapToGrid w:val="0"/>
        <w:spacing w:line="276" w:lineRule="auto"/>
        <w:ind w:firstLine="700" w:firstLineChars="250"/>
        <w:outlineLvl w:val="9"/>
        <w:rPr>
          <w:rFonts w:hint="eastAsia" w:ascii="仿宋" w:hAnsi="仿宋" w:eastAsia="仿宋" w:cs="仿宋"/>
          <w:kern w:val="0"/>
          <w:sz w:val="28"/>
          <w:szCs w:val="28"/>
          <w:highlight w:val="none"/>
        </w:rPr>
      </w:pPr>
    </w:p>
    <w:p w14:paraId="70F3DC3E">
      <w:pPr>
        <w:pStyle w:val="11"/>
        <w:snapToGrid w:val="0"/>
        <w:spacing w:line="276" w:lineRule="auto"/>
        <w:ind w:firstLine="700" w:firstLineChars="250"/>
        <w:outlineLvl w:val="9"/>
        <w:rPr>
          <w:rFonts w:hint="eastAsia" w:ascii="仿宋" w:hAnsi="仿宋" w:eastAsia="仿宋" w:cs="仿宋"/>
          <w:kern w:val="0"/>
          <w:sz w:val="28"/>
          <w:szCs w:val="28"/>
          <w:highlight w:val="none"/>
        </w:rPr>
      </w:pPr>
    </w:p>
    <w:p w14:paraId="3215A894">
      <w:pPr>
        <w:widowControl/>
        <w:jc w:val="left"/>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（一）磋商供应商代表证明</w:t>
      </w:r>
    </w:p>
    <w:p w14:paraId="3EABE689">
      <w:pPr>
        <w:spacing w:line="360" w:lineRule="auto"/>
        <w:ind w:left="315" w:leftChars="150"/>
        <w:jc w:val="left"/>
        <w:outlineLvl w:val="9"/>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                      </w:t>
      </w:r>
    </w:p>
    <w:p w14:paraId="16C1849A">
      <w:pPr>
        <w:snapToGrid w:val="0"/>
        <w:spacing w:line="360" w:lineRule="auto"/>
        <w:ind w:left="642" w:hanging="642" w:hangingChars="200"/>
        <w:jc w:val="left"/>
        <w:outlineLvl w:val="9"/>
        <w:rPr>
          <w:rFonts w:hint="eastAsia" w:ascii="仿宋" w:hAnsi="仿宋" w:eastAsia="仿宋" w:cs="仿宋"/>
          <w:bCs/>
          <w:spacing w:val="6"/>
          <w:sz w:val="28"/>
          <w:szCs w:val="28"/>
          <w:highlight w:val="none"/>
        </w:rPr>
      </w:pPr>
      <w:r>
        <w:rPr>
          <w:rFonts w:hint="eastAsia" w:ascii="仿宋" w:hAnsi="仿宋" w:eastAsia="仿宋" w:cs="仿宋"/>
          <w:b/>
          <w:bCs/>
          <w:spacing w:val="20"/>
          <w:sz w:val="28"/>
          <w:szCs w:val="28"/>
          <w:highlight w:val="none"/>
        </w:rPr>
        <w:t>法定代表人（负责人）身份证明书</w:t>
      </w:r>
      <w:r>
        <w:rPr>
          <w:rFonts w:hint="eastAsia" w:ascii="仿宋" w:hAnsi="仿宋" w:eastAsia="仿宋" w:cs="仿宋"/>
          <w:b/>
          <w:sz w:val="28"/>
          <w:szCs w:val="28"/>
          <w:highlight w:val="none"/>
        </w:rPr>
        <w:t>格式</w:t>
      </w:r>
    </w:p>
    <w:p w14:paraId="242C8475">
      <w:pPr>
        <w:snapToGrid w:val="0"/>
        <w:spacing w:line="360" w:lineRule="auto"/>
        <w:ind w:left="642" w:hanging="642" w:hangingChars="200"/>
        <w:jc w:val="center"/>
        <w:outlineLvl w:val="9"/>
        <w:rPr>
          <w:rFonts w:hint="eastAsia" w:ascii="仿宋" w:hAnsi="仿宋" w:eastAsia="仿宋" w:cs="仿宋"/>
          <w:bCs/>
          <w:spacing w:val="6"/>
          <w:sz w:val="28"/>
          <w:szCs w:val="28"/>
          <w:highlight w:val="none"/>
        </w:rPr>
      </w:pPr>
      <w:r>
        <w:rPr>
          <w:rFonts w:hint="eastAsia" w:ascii="仿宋" w:hAnsi="仿宋" w:eastAsia="仿宋" w:cs="仿宋"/>
          <w:b/>
          <w:bCs/>
          <w:spacing w:val="20"/>
          <w:sz w:val="28"/>
          <w:szCs w:val="28"/>
          <w:highlight w:val="none"/>
        </w:rPr>
        <w:t>法定代表人（负责人）身份证明书</w:t>
      </w:r>
    </w:p>
    <w:p w14:paraId="3D41F11B">
      <w:pPr>
        <w:spacing w:line="360" w:lineRule="auto"/>
        <w:ind w:firstLine="570"/>
        <w:jc w:val="center"/>
        <w:outlineLvl w:val="9"/>
        <w:rPr>
          <w:rFonts w:hint="eastAsia" w:ascii="仿宋" w:hAnsi="仿宋" w:eastAsia="仿宋" w:cs="仿宋"/>
          <w:spacing w:val="6"/>
          <w:sz w:val="28"/>
          <w:szCs w:val="28"/>
          <w:highlight w:val="none"/>
        </w:rPr>
      </w:pPr>
    </w:p>
    <w:p w14:paraId="6844B9B3">
      <w:pPr>
        <w:spacing w:line="360" w:lineRule="auto"/>
        <w:outlineLvl w:val="9"/>
        <w:rPr>
          <w:rFonts w:hint="eastAsia" w:ascii="仿宋" w:hAnsi="仿宋" w:eastAsia="仿宋" w:cs="仿宋"/>
          <w:spacing w:val="6"/>
          <w:sz w:val="28"/>
          <w:szCs w:val="28"/>
          <w:highlight w:val="none"/>
          <w:u w:val="single"/>
        </w:rPr>
      </w:pPr>
      <w:r>
        <w:rPr>
          <w:rFonts w:hint="eastAsia" w:ascii="仿宋" w:hAnsi="仿宋" w:eastAsia="仿宋" w:cs="仿宋"/>
          <w:spacing w:val="6"/>
          <w:sz w:val="28"/>
          <w:szCs w:val="28"/>
          <w:highlight w:val="none"/>
        </w:rPr>
        <w:t>单位名称：</w:t>
      </w:r>
      <w:r>
        <w:rPr>
          <w:rFonts w:hint="eastAsia" w:ascii="仿宋" w:hAnsi="仿宋" w:eastAsia="仿宋" w:cs="仿宋"/>
          <w:spacing w:val="6"/>
          <w:sz w:val="28"/>
          <w:szCs w:val="28"/>
          <w:highlight w:val="none"/>
          <w:u w:val="single"/>
        </w:rPr>
        <w:t xml:space="preserve">                                       </w:t>
      </w:r>
    </w:p>
    <w:p w14:paraId="1294646F">
      <w:pPr>
        <w:spacing w:line="360" w:lineRule="auto"/>
        <w:outlineLvl w:val="9"/>
        <w:rPr>
          <w:rFonts w:hint="eastAsia" w:ascii="仿宋" w:hAnsi="仿宋" w:eastAsia="仿宋" w:cs="仿宋"/>
          <w:spacing w:val="6"/>
          <w:sz w:val="28"/>
          <w:szCs w:val="28"/>
          <w:highlight w:val="none"/>
          <w:u w:val="single"/>
        </w:rPr>
      </w:pPr>
      <w:r>
        <w:rPr>
          <w:rFonts w:hint="eastAsia" w:ascii="仿宋" w:hAnsi="仿宋" w:eastAsia="仿宋" w:cs="仿宋"/>
          <w:spacing w:val="6"/>
          <w:sz w:val="28"/>
          <w:szCs w:val="28"/>
          <w:highlight w:val="none"/>
        </w:rPr>
        <w:t>单位性质：</w:t>
      </w:r>
      <w:r>
        <w:rPr>
          <w:rFonts w:hint="eastAsia" w:ascii="仿宋" w:hAnsi="仿宋" w:eastAsia="仿宋" w:cs="仿宋"/>
          <w:spacing w:val="6"/>
          <w:sz w:val="28"/>
          <w:szCs w:val="28"/>
          <w:highlight w:val="none"/>
          <w:u w:val="single"/>
        </w:rPr>
        <w:t xml:space="preserve">                                       </w:t>
      </w:r>
    </w:p>
    <w:p w14:paraId="22B11FC2">
      <w:pPr>
        <w:spacing w:line="360" w:lineRule="auto"/>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地    址：</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  </w:t>
      </w:r>
    </w:p>
    <w:p w14:paraId="744380F0">
      <w:pPr>
        <w:spacing w:line="360" w:lineRule="auto"/>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成立时间：    年    月    日</w:t>
      </w:r>
    </w:p>
    <w:p w14:paraId="18240AB1">
      <w:pPr>
        <w:spacing w:line="360" w:lineRule="auto"/>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经营期限：</w:t>
      </w:r>
    </w:p>
    <w:p w14:paraId="13D11D70">
      <w:pPr>
        <w:spacing w:line="360" w:lineRule="auto"/>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姓    名：                 性  别：         </w:t>
      </w:r>
    </w:p>
    <w:p w14:paraId="57223885">
      <w:pPr>
        <w:spacing w:line="360" w:lineRule="auto"/>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身份证号：                 职  务： </w:t>
      </w:r>
    </w:p>
    <w:p w14:paraId="29605105">
      <w:pPr>
        <w:spacing w:line="360" w:lineRule="auto"/>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系 </w:t>
      </w:r>
      <w:r>
        <w:rPr>
          <w:rFonts w:hint="eastAsia" w:ascii="仿宋" w:hAnsi="仿宋" w:eastAsia="仿宋" w:cs="仿宋"/>
          <w:spacing w:val="6"/>
          <w:sz w:val="28"/>
          <w:szCs w:val="28"/>
          <w:highlight w:val="none"/>
          <w:u w:val="single"/>
        </w:rPr>
        <w:t xml:space="preserve">      （磋商供应商名称）          </w:t>
      </w:r>
      <w:r>
        <w:rPr>
          <w:rFonts w:hint="eastAsia" w:ascii="仿宋" w:hAnsi="仿宋" w:eastAsia="仿宋" w:cs="仿宋"/>
          <w:spacing w:val="6"/>
          <w:sz w:val="28"/>
          <w:szCs w:val="28"/>
          <w:highlight w:val="none"/>
        </w:rPr>
        <w:t xml:space="preserve">的法定代表人（负责人）。 </w:t>
      </w:r>
    </w:p>
    <w:p w14:paraId="794D53B7">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特此证明。</w:t>
      </w:r>
    </w:p>
    <w:p w14:paraId="46D85BB3">
      <w:pPr>
        <w:spacing w:line="360" w:lineRule="auto"/>
        <w:outlineLvl w:val="9"/>
        <w:rPr>
          <w:rFonts w:hint="eastAsia" w:ascii="仿宋" w:hAnsi="仿宋" w:eastAsia="仿宋" w:cs="仿宋"/>
          <w:spacing w:val="20"/>
          <w:sz w:val="28"/>
          <w:szCs w:val="28"/>
          <w:highlight w:val="none"/>
        </w:rPr>
      </w:pPr>
      <w:r>
        <w:rPr>
          <w:rFonts w:hint="eastAsia" w:ascii="仿宋" w:hAnsi="仿宋" w:eastAsia="仿宋" w:cs="仿宋"/>
          <w:spacing w:val="6"/>
          <w:sz w:val="28"/>
          <w:szCs w:val="28"/>
          <w:highlight w:val="none"/>
        </w:rPr>
        <w:t xml:space="preserve">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  磋商供应商</w:t>
      </w:r>
      <w:r>
        <w:rPr>
          <w:rFonts w:hint="eastAsia" w:ascii="仿宋" w:hAnsi="仿宋" w:eastAsia="仿宋" w:cs="仿宋"/>
          <w:spacing w:val="20"/>
          <w:sz w:val="28"/>
          <w:szCs w:val="28"/>
          <w:highlight w:val="none"/>
        </w:rPr>
        <w:t>：</w:t>
      </w:r>
      <w:r>
        <w:rPr>
          <w:rFonts w:hint="eastAsia" w:ascii="仿宋" w:hAnsi="仿宋" w:eastAsia="仿宋" w:cs="仿宋"/>
          <w:spacing w:val="20"/>
          <w:sz w:val="28"/>
          <w:szCs w:val="28"/>
          <w:highlight w:val="none"/>
          <w:u w:val="single"/>
        </w:rPr>
        <w:t xml:space="preserve">                 </w:t>
      </w:r>
      <w:r>
        <w:rPr>
          <w:rFonts w:hint="eastAsia" w:ascii="仿宋" w:hAnsi="仿宋" w:eastAsia="仿宋" w:cs="仿宋"/>
          <w:spacing w:val="20"/>
          <w:sz w:val="28"/>
          <w:szCs w:val="28"/>
          <w:highlight w:val="none"/>
        </w:rPr>
        <w:t>(法人电子签章)</w:t>
      </w:r>
    </w:p>
    <w:p w14:paraId="25397DB2">
      <w:pPr>
        <w:tabs>
          <w:tab w:val="left" w:pos="4490"/>
        </w:tabs>
        <w:snapToGrid w:val="0"/>
        <w:spacing w:line="360" w:lineRule="auto"/>
        <w:outlineLvl w:val="9"/>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ab/>
      </w:r>
      <w:r>
        <w:rPr>
          <w:rFonts w:hint="eastAsia" w:ascii="仿宋" w:hAnsi="仿宋" w:eastAsia="仿宋" w:cs="仿宋"/>
          <w:spacing w:val="20"/>
          <w:sz w:val="28"/>
          <w:szCs w:val="28"/>
          <w:highlight w:val="none"/>
        </w:rPr>
        <w:t>年   月   日</w:t>
      </w:r>
    </w:p>
    <w:p w14:paraId="0C245AE2">
      <w:pPr>
        <w:spacing w:line="36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附法定代表人有效的身份证正反两面扫描件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3"/>
      </w:tblGrid>
      <w:tr w14:paraId="0817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4615" w:type="dxa"/>
            <w:noWrap w:val="0"/>
            <w:vAlign w:val="top"/>
          </w:tcPr>
          <w:p w14:paraId="2424560B">
            <w:pPr>
              <w:outlineLvl w:val="9"/>
              <w:rPr>
                <w:rFonts w:hint="eastAsia" w:ascii="仿宋" w:hAnsi="仿宋" w:eastAsia="仿宋" w:cs="仿宋"/>
                <w:b/>
                <w:sz w:val="28"/>
                <w:szCs w:val="28"/>
                <w:highlight w:val="none"/>
              </w:rPr>
            </w:pPr>
          </w:p>
        </w:tc>
        <w:tc>
          <w:tcPr>
            <w:tcW w:w="4613" w:type="dxa"/>
            <w:noWrap w:val="0"/>
            <w:vAlign w:val="top"/>
          </w:tcPr>
          <w:p w14:paraId="5D5F7799">
            <w:pPr>
              <w:outlineLvl w:val="9"/>
              <w:rPr>
                <w:rFonts w:hint="eastAsia" w:ascii="仿宋" w:hAnsi="仿宋" w:eastAsia="仿宋" w:cs="仿宋"/>
                <w:b/>
                <w:sz w:val="28"/>
                <w:szCs w:val="28"/>
                <w:highlight w:val="none"/>
              </w:rPr>
            </w:pPr>
          </w:p>
        </w:tc>
      </w:tr>
    </w:tbl>
    <w:p w14:paraId="06F9E93A">
      <w:pPr>
        <w:widowControl/>
        <w:jc w:val="left"/>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 xml:space="preserve">法定代表人（负责人）授权委托书 </w:t>
      </w:r>
      <w:r>
        <w:rPr>
          <w:rFonts w:hint="eastAsia" w:ascii="仿宋" w:hAnsi="仿宋" w:eastAsia="仿宋" w:cs="仿宋"/>
          <w:b/>
          <w:sz w:val="28"/>
          <w:szCs w:val="28"/>
          <w:highlight w:val="none"/>
        </w:rPr>
        <w:t>格式</w:t>
      </w:r>
      <w:r>
        <w:rPr>
          <w:rFonts w:hint="eastAsia" w:ascii="仿宋" w:hAnsi="仿宋" w:eastAsia="仿宋" w:cs="仿宋"/>
          <w:b/>
          <w:bCs/>
          <w:sz w:val="28"/>
          <w:szCs w:val="28"/>
          <w:highlight w:val="none"/>
        </w:rPr>
        <w:t xml:space="preserve"> </w:t>
      </w:r>
    </w:p>
    <w:p w14:paraId="5336F46D">
      <w:pPr>
        <w:snapToGrid w:val="0"/>
        <w:spacing w:line="360" w:lineRule="auto"/>
        <w:ind w:left="562" w:hanging="562" w:hangingChars="200"/>
        <w:jc w:val="center"/>
        <w:outlineLvl w:val="9"/>
        <w:rPr>
          <w:rFonts w:hint="eastAsia" w:ascii="仿宋" w:hAnsi="仿宋" w:eastAsia="仿宋" w:cs="仿宋"/>
          <w:b/>
          <w:bCs/>
          <w:sz w:val="28"/>
          <w:szCs w:val="28"/>
          <w:highlight w:val="none"/>
        </w:rPr>
      </w:pPr>
    </w:p>
    <w:p w14:paraId="54A9AB36">
      <w:pPr>
        <w:snapToGrid w:val="0"/>
        <w:spacing w:line="360" w:lineRule="auto"/>
        <w:ind w:left="562" w:hanging="562" w:hangingChars="200"/>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法定代表人（负责人）授权委托书   </w:t>
      </w:r>
    </w:p>
    <w:p w14:paraId="02FEAF26">
      <w:pPr>
        <w:snapToGrid w:val="0"/>
        <w:spacing w:line="360" w:lineRule="auto"/>
        <w:ind w:firstLine="560" w:firstLineChars="200"/>
        <w:outlineLvl w:val="9"/>
        <w:rPr>
          <w:rFonts w:hint="eastAsia" w:ascii="仿宋" w:hAnsi="仿宋" w:eastAsia="仿宋" w:cs="仿宋"/>
          <w:sz w:val="28"/>
          <w:szCs w:val="28"/>
          <w:highlight w:val="none"/>
        </w:rPr>
      </w:pPr>
    </w:p>
    <w:p w14:paraId="1EB5A9C7">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本授权委托书声明：注册于</w:t>
      </w:r>
      <w:r>
        <w:rPr>
          <w:rFonts w:hint="eastAsia" w:ascii="仿宋" w:hAnsi="仿宋" w:eastAsia="仿宋" w:cs="仿宋"/>
          <w:sz w:val="28"/>
          <w:szCs w:val="28"/>
          <w:highlight w:val="none"/>
          <w:u w:val="single"/>
        </w:rPr>
        <w:t>（磋商供应商住址）</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rPr>
        <w:t>（磋商供应商名称）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（法定代表人姓名、职务、身份证号）</w:t>
      </w:r>
      <w:r>
        <w:rPr>
          <w:rFonts w:hint="eastAsia" w:ascii="仿宋" w:hAnsi="仿宋" w:eastAsia="仿宋" w:cs="仿宋"/>
          <w:sz w:val="28"/>
          <w:szCs w:val="28"/>
          <w:highlight w:val="none"/>
        </w:rPr>
        <w:t>代表本公司授权</w:t>
      </w:r>
      <w:r>
        <w:rPr>
          <w:rFonts w:hint="eastAsia" w:ascii="仿宋" w:hAnsi="仿宋" w:eastAsia="仿宋" w:cs="仿宋"/>
          <w:sz w:val="28"/>
          <w:szCs w:val="28"/>
          <w:highlight w:val="none"/>
          <w:u w:val="single"/>
        </w:rPr>
        <w:t xml:space="preserve">          （磋商供应商代表姓名、职务、身份证号）</w:t>
      </w:r>
      <w:r>
        <w:rPr>
          <w:rFonts w:hint="eastAsia" w:ascii="仿宋" w:hAnsi="仿宋" w:eastAsia="仿宋" w:cs="仿宋"/>
          <w:sz w:val="28"/>
          <w:szCs w:val="28"/>
          <w:highlight w:val="none"/>
        </w:rPr>
        <w:t>为本公司的合法代理人，就贵方组织的</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包号：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rPr>
        <w:t>以本公司名义处理一切与之有关的事务。</w:t>
      </w:r>
    </w:p>
    <w:p w14:paraId="47F0A7DB">
      <w:pPr>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本授权书于    年  月  日生效，特此声明。</w:t>
      </w:r>
    </w:p>
    <w:p w14:paraId="0E1297A7">
      <w:pPr>
        <w:snapToGrid w:val="0"/>
        <w:spacing w:line="360" w:lineRule="auto"/>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磋商供应商：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rPr>
        <w:t>法人电子签章</w:t>
      </w:r>
      <w:r>
        <w:rPr>
          <w:rFonts w:hint="eastAsia" w:ascii="仿宋" w:hAnsi="仿宋" w:eastAsia="仿宋" w:cs="仿宋"/>
          <w:sz w:val="28"/>
          <w:szCs w:val="28"/>
          <w:highlight w:val="none"/>
        </w:rPr>
        <w:t>）</w:t>
      </w:r>
    </w:p>
    <w:p w14:paraId="3986B9A1">
      <w:pPr>
        <w:snapToGrid w:val="0"/>
        <w:spacing w:line="360" w:lineRule="auto"/>
        <w:ind w:firstLine="560" w:firstLineChars="200"/>
        <w:jc w:val="right"/>
        <w:outlineLvl w:val="9"/>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法定代表人（负责人）：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rPr>
        <w:t>法定代表人</w:t>
      </w:r>
    </w:p>
    <w:p w14:paraId="1753D52A">
      <w:pPr>
        <w:snapToGrid w:val="0"/>
        <w:spacing w:line="360" w:lineRule="auto"/>
        <w:ind w:firstLine="640" w:firstLineChars="200"/>
        <w:jc w:val="right"/>
        <w:outlineLvl w:val="9"/>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电子</w:t>
      </w:r>
      <w:r>
        <w:rPr>
          <w:rFonts w:hint="eastAsia" w:ascii="仿宋" w:hAnsi="仿宋" w:eastAsia="仿宋" w:cs="仿宋"/>
          <w:sz w:val="28"/>
          <w:szCs w:val="28"/>
          <w:highlight w:val="none"/>
        </w:rPr>
        <w:t>签章）</w:t>
      </w:r>
    </w:p>
    <w:p w14:paraId="63A2A80A">
      <w:pPr>
        <w:snapToGrid w:val="0"/>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p w14:paraId="312F28AE">
      <w:pPr>
        <w:spacing w:line="36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附磋商供应商代表有效的身份证正反两面扫描件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E92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4615" w:type="dxa"/>
            <w:noWrap w:val="0"/>
            <w:vAlign w:val="top"/>
          </w:tcPr>
          <w:p w14:paraId="7B6004CD">
            <w:pPr>
              <w:outlineLvl w:val="9"/>
              <w:rPr>
                <w:rFonts w:hint="eastAsia" w:ascii="仿宋" w:hAnsi="仿宋" w:eastAsia="仿宋" w:cs="仿宋"/>
                <w:b/>
                <w:sz w:val="28"/>
                <w:szCs w:val="28"/>
                <w:highlight w:val="none"/>
              </w:rPr>
            </w:pPr>
          </w:p>
        </w:tc>
        <w:tc>
          <w:tcPr>
            <w:tcW w:w="4615" w:type="dxa"/>
            <w:noWrap w:val="0"/>
            <w:vAlign w:val="top"/>
          </w:tcPr>
          <w:p w14:paraId="1BD41B44">
            <w:pPr>
              <w:outlineLvl w:val="9"/>
              <w:rPr>
                <w:rFonts w:hint="eastAsia" w:ascii="仿宋" w:hAnsi="仿宋" w:eastAsia="仿宋" w:cs="仿宋"/>
                <w:b/>
                <w:sz w:val="28"/>
                <w:szCs w:val="28"/>
                <w:highlight w:val="none"/>
              </w:rPr>
            </w:pPr>
          </w:p>
        </w:tc>
      </w:tr>
    </w:tbl>
    <w:p w14:paraId="64D58BFA">
      <w:pPr>
        <w:spacing w:line="360" w:lineRule="exact"/>
        <w:ind w:left="315" w:leftChars="150"/>
        <w:jc w:val="left"/>
        <w:outlineLvl w:val="9"/>
        <w:rPr>
          <w:rFonts w:hint="eastAsia" w:ascii="仿宋" w:hAnsi="仿宋" w:eastAsia="仿宋" w:cs="仿宋"/>
          <w:sz w:val="28"/>
          <w:szCs w:val="28"/>
          <w:highlight w:val="none"/>
        </w:rPr>
      </w:pPr>
    </w:p>
    <w:p w14:paraId="78C48C51">
      <w:pPr>
        <w:spacing w:line="360" w:lineRule="exact"/>
        <w:jc w:val="left"/>
        <w:outlineLvl w:val="9"/>
        <w:rPr>
          <w:rFonts w:hint="eastAsia" w:ascii="仿宋" w:hAnsi="仿宋" w:eastAsia="仿宋" w:cs="仿宋"/>
          <w:b/>
          <w:sz w:val="28"/>
          <w:szCs w:val="28"/>
          <w:highlight w:val="none"/>
        </w:rPr>
      </w:pPr>
    </w:p>
    <w:p w14:paraId="40B9CBA2">
      <w:pPr>
        <w:spacing w:line="360" w:lineRule="exact"/>
        <w:jc w:val="left"/>
        <w:outlineLvl w:val="9"/>
        <w:rPr>
          <w:rFonts w:hint="eastAsia" w:ascii="仿宋" w:hAnsi="仿宋" w:eastAsia="仿宋" w:cs="仿宋"/>
          <w:b/>
          <w:sz w:val="28"/>
          <w:szCs w:val="28"/>
          <w:highlight w:val="none"/>
        </w:rPr>
      </w:pPr>
    </w:p>
    <w:p w14:paraId="7B461610">
      <w:pPr>
        <w:spacing w:line="360" w:lineRule="exact"/>
        <w:jc w:val="left"/>
        <w:outlineLvl w:val="9"/>
        <w:rPr>
          <w:rFonts w:hint="eastAsia" w:ascii="仿宋" w:hAnsi="仿宋" w:eastAsia="仿宋" w:cs="仿宋"/>
          <w:b/>
          <w:sz w:val="28"/>
          <w:szCs w:val="28"/>
          <w:highlight w:val="none"/>
        </w:rPr>
      </w:pPr>
    </w:p>
    <w:p w14:paraId="029DB180">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40AA4587">
      <w:pPr>
        <w:widowControl/>
        <w:jc w:val="left"/>
        <w:outlineLvl w:val="9"/>
        <w:rPr>
          <w:rFonts w:hint="eastAsia" w:ascii="仿宋" w:hAnsi="仿宋" w:eastAsia="仿宋" w:cs="仿宋"/>
          <w:sz w:val="28"/>
          <w:szCs w:val="28"/>
          <w:highlight w:val="none"/>
        </w:rPr>
      </w:pPr>
      <w:r>
        <w:rPr>
          <w:rFonts w:hint="eastAsia" w:ascii="仿宋" w:hAnsi="仿宋" w:eastAsia="仿宋" w:cs="仿宋"/>
          <w:b/>
          <w:sz w:val="28"/>
          <w:szCs w:val="28"/>
          <w:highlight w:val="none"/>
        </w:rPr>
        <w:t>（二）响应函格式</w:t>
      </w:r>
    </w:p>
    <w:p w14:paraId="230E0CD2">
      <w:pPr>
        <w:spacing w:line="36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响   应  函</w:t>
      </w:r>
    </w:p>
    <w:p w14:paraId="09C58F03">
      <w:pPr>
        <w:tabs>
          <w:tab w:val="left" w:pos="4860"/>
        </w:tabs>
        <w:spacing w:line="360" w:lineRule="auto"/>
        <w:outlineLvl w:val="9"/>
        <w:rPr>
          <w:rFonts w:hint="eastAsia" w:ascii="仿宋" w:hAnsi="仿宋" w:eastAsia="仿宋" w:cs="仿宋"/>
          <w:b/>
          <w:bCs/>
          <w:sz w:val="28"/>
          <w:szCs w:val="28"/>
          <w:highlight w:val="none"/>
        </w:rPr>
      </w:pPr>
    </w:p>
    <w:p w14:paraId="06CD3273">
      <w:pPr>
        <w:wordWrap w:val="0"/>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(磋商供应商全称)</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 xml:space="preserve"> (磋商供应商代表姓名)(职务、职称)</w:t>
      </w:r>
      <w:r>
        <w:rPr>
          <w:rFonts w:hint="eastAsia" w:ascii="仿宋" w:hAnsi="仿宋" w:eastAsia="仿宋" w:cs="仿宋"/>
          <w:sz w:val="28"/>
          <w:szCs w:val="28"/>
          <w:highlight w:val="none"/>
        </w:rPr>
        <w:t>为我方代表，参加贵方组织的</w:t>
      </w:r>
      <w:r>
        <w:rPr>
          <w:rFonts w:hint="eastAsia" w:ascii="仿宋" w:hAnsi="仿宋" w:eastAsia="仿宋" w:cs="仿宋"/>
          <w:sz w:val="28"/>
          <w:szCs w:val="28"/>
          <w:highlight w:val="none"/>
          <w:u w:val="single"/>
        </w:rPr>
        <w:t>(项目名称、项目编号</w:t>
      </w:r>
      <w:r>
        <w:rPr>
          <w:rFonts w:hint="eastAsia" w:ascii="仿宋" w:hAnsi="仿宋" w:eastAsia="仿宋" w:cs="仿宋"/>
          <w:sz w:val="28"/>
          <w:szCs w:val="28"/>
          <w:highlight w:val="none"/>
          <w:u w:val="single"/>
          <w:lang w:eastAsia="zh-CN"/>
        </w:rPr>
        <w:t>、包号</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竞争性磋商的有关活动，并对此项目进行报价。为此：</w:t>
      </w:r>
    </w:p>
    <w:p w14:paraId="40A86C75">
      <w:pPr>
        <w:pStyle w:val="25"/>
        <w:tabs>
          <w:tab w:val="left" w:pos="1711"/>
        </w:tabs>
        <w:wordWrap w:val="0"/>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1、我方已仔细研究了本项目磋商文件的全部内容，愿意以以下报价，按照磋商文件要求及合同约定完成项目。</w:t>
      </w:r>
    </w:p>
    <w:p w14:paraId="1D5DFBC0">
      <w:pPr>
        <w:pStyle w:val="25"/>
        <w:tabs>
          <w:tab w:val="left" w:pos="1711"/>
        </w:tabs>
        <w:wordWrap w:val="0"/>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第一包  </w:t>
      </w:r>
      <w:r>
        <w:rPr>
          <w:rFonts w:hint="eastAsia" w:ascii="仿宋" w:hAnsi="仿宋" w:eastAsia="仿宋" w:cs="仿宋"/>
          <w:sz w:val="28"/>
          <w:szCs w:val="28"/>
          <w:highlight w:val="none"/>
        </w:rPr>
        <w:t>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元（￥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p>
    <w:p w14:paraId="483B9B0D">
      <w:pPr>
        <w:wordWrap w:val="0"/>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2、我方同意在本项目磋商文件中规定的响应文件有效期</w:t>
      </w:r>
      <w:r>
        <w:rPr>
          <w:rFonts w:hint="eastAsia" w:ascii="仿宋" w:hAnsi="仿宋" w:eastAsia="仿宋" w:cs="仿宋"/>
          <w:sz w:val="28"/>
          <w:szCs w:val="28"/>
          <w:highlight w:val="none"/>
          <w:u w:val="single"/>
          <w:lang w:val="en-US" w:eastAsia="zh-CN"/>
        </w:rPr>
        <w:t>90</w:t>
      </w:r>
      <w:r>
        <w:rPr>
          <w:rFonts w:hint="eastAsia" w:ascii="仿宋" w:hAnsi="仿宋" w:eastAsia="仿宋" w:cs="仿宋"/>
          <w:sz w:val="28"/>
          <w:szCs w:val="28"/>
          <w:highlight w:val="none"/>
        </w:rPr>
        <w:t>个日历天内（自递交响应文件之日起计算）遵守本磋商文件中的承诺且在此期限期满之前均具有约束力。如果成交，响应文件有效期延长至合同履约完毕。</w:t>
      </w:r>
    </w:p>
    <w:p w14:paraId="0FA6FF6D">
      <w:pPr>
        <w:wordWrap w:val="0"/>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3、我方承诺已经具备《中华人民共和国政府采购法》中规定的参加政府采购活动的供应商应当具备的全部条件和本磋商文件规定的特定资质要求。</w:t>
      </w:r>
    </w:p>
    <w:p w14:paraId="7632CAF5">
      <w:pPr>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4、提供磋商须知规定的响应文件。</w:t>
      </w:r>
    </w:p>
    <w:p w14:paraId="6078AE03">
      <w:pPr>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5、按磋商文件要求提供和交付的货物和服务的报价详见报价一览表。</w:t>
      </w:r>
    </w:p>
    <w:p w14:paraId="43912633">
      <w:pPr>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6、我方承诺：完全理解磋商报价超过磋商文件公布的预算金额或最高限价时，报价将拒绝。</w:t>
      </w:r>
    </w:p>
    <w:p w14:paraId="3863A4FD">
      <w:pPr>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7、保证忠实地执行双方所签订的合同，并承担合同规定的责任和义务。</w:t>
      </w:r>
    </w:p>
    <w:p w14:paraId="4BC2984A">
      <w:pPr>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8、承诺完全满足和响应磋商文件中的各项商务和技术要求，若有偏差，已在响应文件商务条款偏离表中予以明确特别说明。</w:t>
      </w:r>
    </w:p>
    <w:p w14:paraId="0BE3FBF0">
      <w:pPr>
        <w:pStyle w:val="25"/>
        <w:snapToGrid w:val="0"/>
        <w:spacing w:line="360" w:lineRule="auto"/>
        <w:ind w:firstLine="548" w:firstLineChars="196"/>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9、保证遵守磋商文件的规定。</w:t>
      </w:r>
    </w:p>
    <w:p w14:paraId="592CE9AB">
      <w:pPr>
        <w:pStyle w:val="25"/>
        <w:snapToGrid w:val="0"/>
        <w:spacing w:line="360" w:lineRule="auto"/>
        <w:ind w:firstLine="548" w:firstLineChars="196"/>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10、我方承诺对磋商小组依法从符合相应资格条件的磋商供应商中，确定</w:t>
      </w:r>
      <w:r>
        <w:rPr>
          <w:rFonts w:hint="eastAsia" w:ascii="仿宋" w:hAnsi="仿宋" w:eastAsia="仿宋" w:cs="仿宋"/>
          <w:bCs/>
          <w:sz w:val="28"/>
          <w:szCs w:val="28"/>
          <w:highlight w:val="none"/>
        </w:rPr>
        <w:t>参加磋商的磋商供应商</w:t>
      </w:r>
      <w:r>
        <w:rPr>
          <w:rFonts w:hint="eastAsia" w:ascii="仿宋" w:hAnsi="仿宋" w:eastAsia="仿宋" w:cs="仿宋"/>
          <w:sz w:val="28"/>
          <w:szCs w:val="28"/>
          <w:highlight w:val="none"/>
        </w:rPr>
        <w:t>没有任何异议。</w:t>
      </w:r>
    </w:p>
    <w:p w14:paraId="01150CE5">
      <w:pPr>
        <w:pStyle w:val="25"/>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11、对贵方在本次磋商公告刊登的媒体上发布的公告或与本项目有关的通知，我方会及时查看获取。若因线路故障等其他原因导致通知延迟获取或无法获取，责任由我方自负。</w:t>
      </w:r>
    </w:p>
    <w:p w14:paraId="07E1CAA7">
      <w:pPr>
        <w:pStyle w:val="25"/>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12、我方愿意向贵方提供任何与本项磋商有关的数据、情况和技术资料。若贵方需要，我方愿意提供我方做出的一切承诺的证明材料。</w:t>
      </w:r>
    </w:p>
    <w:p w14:paraId="37FFB84A">
      <w:pPr>
        <w:pStyle w:val="25"/>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13、我方已详细审核全部响应文件，包括响应文件修改书（如有的话）、参考资料及有关附件，确认无误。</w:t>
      </w:r>
    </w:p>
    <w:p w14:paraId="490B5303">
      <w:pPr>
        <w:pStyle w:val="25"/>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14、我方承诺：采购人若需追加采购本项目磋商文件所列货物及相关服务的，在不改变合同其他实质性条款的前提下，按相同或更优惠的折扣率保证供货。</w:t>
      </w:r>
    </w:p>
    <w:p w14:paraId="15ADCDE7">
      <w:pPr>
        <w:snapToGrid w:val="0"/>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所有有关本次磋商的一切往来联系方式为：</w:t>
      </w:r>
    </w:p>
    <w:p w14:paraId="0AE7FFF2">
      <w:pPr>
        <w:snapToGrid w:val="0"/>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邮编：</w:t>
      </w:r>
      <w:r>
        <w:rPr>
          <w:rFonts w:hint="eastAsia" w:ascii="仿宋" w:hAnsi="仿宋" w:eastAsia="仿宋" w:cs="仿宋"/>
          <w:sz w:val="28"/>
          <w:szCs w:val="28"/>
          <w:highlight w:val="none"/>
        </w:rPr>
        <w:tab/>
      </w:r>
    </w:p>
    <w:p w14:paraId="18CE6544">
      <w:pPr>
        <w:snapToGrid w:val="0"/>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传真：</w:t>
      </w:r>
    </w:p>
    <w:p w14:paraId="2FCFBF5E">
      <w:pPr>
        <w:tabs>
          <w:tab w:val="left" w:pos="480"/>
        </w:tabs>
        <w:snapToGrid w:val="0"/>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磋商供应商代表姓名：</w:t>
      </w:r>
    </w:p>
    <w:p w14:paraId="4877D8BD">
      <w:pPr>
        <w:tabs>
          <w:tab w:val="left" w:pos="480"/>
        </w:tabs>
        <w:snapToGrid w:val="0"/>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磋商供应商代表联系电话：      （办公）           （手机）</w:t>
      </w:r>
    </w:p>
    <w:p w14:paraId="45122F6E">
      <w:pPr>
        <w:tabs>
          <w:tab w:val="left" w:pos="480"/>
        </w:tabs>
        <w:snapToGrid w:val="0"/>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E-mail：</w:t>
      </w:r>
    </w:p>
    <w:p w14:paraId="1C5F7685">
      <w:pPr>
        <w:snapToGrid w:val="0"/>
        <w:spacing w:line="360" w:lineRule="auto"/>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（法人电子签章）</w:t>
      </w:r>
    </w:p>
    <w:p w14:paraId="452C8281">
      <w:pPr>
        <w:snapToGrid w:val="0"/>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p w14:paraId="7FCCF2DE">
      <w:pPr>
        <w:spacing w:line="36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（三）具有独立承担民事责任的能力</w:t>
      </w:r>
    </w:p>
    <w:p w14:paraId="77614562">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提供磋商供应商有效的营业执照，或事业单位法人证书，或自然人身份证明，或其他非企业组织证明独立承担民事责任能力的文件扫描件；</w:t>
      </w:r>
    </w:p>
    <w:tbl>
      <w:tblPr>
        <w:tblStyle w:val="18"/>
        <w:tblW w:w="51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1029"/>
        <w:gridCol w:w="1260"/>
        <w:gridCol w:w="729"/>
        <w:gridCol w:w="1306"/>
        <w:gridCol w:w="1321"/>
        <w:gridCol w:w="1097"/>
      </w:tblGrid>
      <w:tr w14:paraId="1CECC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132" w:type="pct"/>
            <w:tcBorders>
              <w:top w:val="single" w:color="auto" w:sz="4" w:space="0"/>
              <w:left w:val="single" w:color="auto" w:sz="4" w:space="0"/>
              <w:bottom w:val="single" w:color="auto" w:sz="6" w:space="0"/>
              <w:right w:val="single" w:color="auto" w:sz="6" w:space="0"/>
            </w:tcBorders>
            <w:noWrap w:val="0"/>
            <w:vAlign w:val="center"/>
          </w:tcPr>
          <w:p w14:paraId="6809DCD4">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lang w:val="en-US" w:eastAsia="zh-CN"/>
              </w:rPr>
              <w:t>供应商</w:t>
            </w:r>
            <w:r>
              <w:rPr>
                <w:rFonts w:hint="eastAsia" w:ascii="仿宋" w:hAnsi="仿宋" w:eastAsia="仿宋" w:cs="仿宋"/>
                <w:snapToGrid w:val="0"/>
                <w:color w:val="000000"/>
                <w:sz w:val="24"/>
                <w:szCs w:val="24"/>
                <w:highlight w:val="none"/>
              </w:rPr>
              <w:t>名称</w:t>
            </w:r>
          </w:p>
        </w:tc>
        <w:tc>
          <w:tcPr>
            <w:tcW w:w="3867" w:type="pct"/>
            <w:gridSpan w:val="6"/>
            <w:tcBorders>
              <w:top w:val="single" w:color="auto" w:sz="4" w:space="0"/>
              <w:left w:val="single" w:color="auto" w:sz="6" w:space="0"/>
              <w:bottom w:val="single" w:color="auto" w:sz="6" w:space="0"/>
              <w:right w:val="single" w:color="auto" w:sz="4" w:space="0"/>
            </w:tcBorders>
            <w:noWrap w:val="0"/>
            <w:vAlign w:val="center"/>
          </w:tcPr>
          <w:p w14:paraId="05F80DB8">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u w:val="single"/>
              </w:rPr>
            </w:pPr>
          </w:p>
        </w:tc>
      </w:tr>
      <w:tr w14:paraId="4807A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132" w:type="pct"/>
            <w:tcBorders>
              <w:top w:val="single" w:color="auto" w:sz="4" w:space="0"/>
              <w:left w:val="single" w:color="auto" w:sz="4" w:space="0"/>
              <w:bottom w:val="single" w:color="auto" w:sz="6" w:space="0"/>
              <w:right w:val="single" w:color="auto" w:sz="6" w:space="0"/>
            </w:tcBorders>
            <w:noWrap w:val="0"/>
            <w:vAlign w:val="center"/>
          </w:tcPr>
          <w:p w14:paraId="04ACE9BD">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注册地址</w:t>
            </w:r>
          </w:p>
        </w:tc>
        <w:tc>
          <w:tcPr>
            <w:tcW w:w="2480" w:type="pct"/>
            <w:gridSpan w:val="4"/>
            <w:tcBorders>
              <w:top w:val="single" w:color="auto" w:sz="4" w:space="0"/>
              <w:left w:val="single" w:color="auto" w:sz="6" w:space="0"/>
              <w:bottom w:val="single" w:color="auto" w:sz="6" w:space="0"/>
              <w:right w:val="single" w:color="auto" w:sz="4" w:space="0"/>
            </w:tcBorders>
            <w:noWrap w:val="0"/>
            <w:vAlign w:val="center"/>
          </w:tcPr>
          <w:p w14:paraId="0C297CA2">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u w:val="single"/>
              </w:rPr>
            </w:pPr>
          </w:p>
        </w:tc>
        <w:tc>
          <w:tcPr>
            <w:tcW w:w="758" w:type="pct"/>
            <w:tcBorders>
              <w:top w:val="single" w:color="auto" w:sz="4" w:space="0"/>
              <w:left w:val="single" w:color="auto" w:sz="6" w:space="0"/>
              <w:bottom w:val="single" w:color="auto" w:sz="6" w:space="0"/>
              <w:right w:val="single" w:color="auto" w:sz="4" w:space="0"/>
            </w:tcBorders>
            <w:noWrap w:val="0"/>
            <w:vAlign w:val="center"/>
          </w:tcPr>
          <w:p w14:paraId="73DEC4E1">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u w:val="single"/>
              </w:rPr>
            </w:pPr>
            <w:r>
              <w:rPr>
                <w:rFonts w:hint="eastAsia" w:ascii="仿宋" w:hAnsi="仿宋" w:eastAsia="仿宋" w:cs="仿宋"/>
                <w:snapToGrid w:val="0"/>
                <w:color w:val="000000"/>
                <w:sz w:val="24"/>
                <w:szCs w:val="24"/>
                <w:highlight w:val="none"/>
              </w:rPr>
              <w:t>邮政编码</w:t>
            </w:r>
          </w:p>
        </w:tc>
        <w:tc>
          <w:tcPr>
            <w:tcW w:w="629" w:type="pct"/>
            <w:tcBorders>
              <w:top w:val="single" w:color="auto" w:sz="4" w:space="0"/>
              <w:left w:val="single" w:color="auto" w:sz="6" w:space="0"/>
              <w:bottom w:val="single" w:color="auto" w:sz="6" w:space="0"/>
              <w:right w:val="single" w:color="auto" w:sz="4" w:space="0"/>
            </w:tcBorders>
            <w:noWrap w:val="0"/>
            <w:vAlign w:val="center"/>
          </w:tcPr>
          <w:p w14:paraId="0DEB9270">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u w:val="single"/>
              </w:rPr>
            </w:pPr>
          </w:p>
        </w:tc>
      </w:tr>
      <w:tr w14:paraId="02C44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132" w:type="pct"/>
            <w:vMerge w:val="restart"/>
            <w:tcBorders>
              <w:top w:val="single" w:color="auto" w:sz="6" w:space="0"/>
              <w:left w:val="single" w:color="auto" w:sz="4" w:space="0"/>
              <w:bottom w:val="single" w:color="auto" w:sz="6" w:space="0"/>
              <w:right w:val="single" w:color="auto" w:sz="6" w:space="0"/>
            </w:tcBorders>
            <w:noWrap w:val="0"/>
            <w:vAlign w:val="center"/>
          </w:tcPr>
          <w:p w14:paraId="039825A7">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联系方式</w:t>
            </w:r>
          </w:p>
        </w:tc>
        <w:tc>
          <w:tcPr>
            <w:tcW w:w="590" w:type="pct"/>
            <w:tcBorders>
              <w:top w:val="single" w:color="auto" w:sz="6" w:space="0"/>
              <w:left w:val="single" w:color="auto" w:sz="6" w:space="0"/>
              <w:bottom w:val="single" w:color="auto" w:sz="6" w:space="0"/>
              <w:right w:val="single" w:color="auto" w:sz="6" w:space="0"/>
            </w:tcBorders>
            <w:noWrap w:val="0"/>
            <w:vAlign w:val="center"/>
          </w:tcPr>
          <w:p w14:paraId="3592E397">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联系人</w:t>
            </w:r>
          </w:p>
        </w:tc>
        <w:tc>
          <w:tcPr>
            <w:tcW w:w="1890" w:type="pct"/>
            <w:gridSpan w:val="3"/>
            <w:tcBorders>
              <w:top w:val="single" w:color="auto" w:sz="6" w:space="0"/>
              <w:left w:val="single" w:color="auto" w:sz="6" w:space="0"/>
              <w:bottom w:val="single" w:color="auto" w:sz="6" w:space="0"/>
              <w:right w:val="single" w:color="auto" w:sz="6" w:space="0"/>
            </w:tcBorders>
            <w:noWrap w:val="0"/>
            <w:vAlign w:val="center"/>
          </w:tcPr>
          <w:p w14:paraId="16BE6804">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c>
          <w:tcPr>
            <w:tcW w:w="758" w:type="pct"/>
            <w:tcBorders>
              <w:top w:val="single" w:color="auto" w:sz="6" w:space="0"/>
              <w:left w:val="single" w:color="auto" w:sz="6" w:space="0"/>
              <w:bottom w:val="single" w:color="auto" w:sz="6" w:space="0"/>
              <w:right w:val="single" w:color="auto" w:sz="6" w:space="0"/>
            </w:tcBorders>
            <w:noWrap w:val="0"/>
            <w:vAlign w:val="center"/>
          </w:tcPr>
          <w:p w14:paraId="6D303748">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电话</w:t>
            </w:r>
          </w:p>
        </w:tc>
        <w:tc>
          <w:tcPr>
            <w:tcW w:w="629" w:type="pct"/>
            <w:tcBorders>
              <w:top w:val="single" w:color="auto" w:sz="6" w:space="0"/>
              <w:left w:val="single" w:color="auto" w:sz="6" w:space="0"/>
              <w:bottom w:val="single" w:color="auto" w:sz="6" w:space="0"/>
              <w:right w:val="single" w:color="auto" w:sz="4" w:space="0"/>
            </w:tcBorders>
            <w:noWrap w:val="0"/>
            <w:vAlign w:val="center"/>
          </w:tcPr>
          <w:p w14:paraId="0C877500">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7127A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132" w:type="pct"/>
            <w:vMerge w:val="continue"/>
            <w:tcBorders>
              <w:top w:val="single" w:color="auto" w:sz="6" w:space="0"/>
              <w:left w:val="single" w:color="auto" w:sz="4" w:space="0"/>
              <w:bottom w:val="single" w:color="auto" w:sz="6" w:space="0"/>
              <w:right w:val="single" w:color="auto" w:sz="6" w:space="0"/>
            </w:tcBorders>
            <w:noWrap w:val="0"/>
            <w:vAlign w:val="center"/>
          </w:tcPr>
          <w:p w14:paraId="530AF84B">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c>
          <w:tcPr>
            <w:tcW w:w="590" w:type="pct"/>
            <w:tcBorders>
              <w:top w:val="single" w:color="auto" w:sz="6" w:space="0"/>
              <w:left w:val="single" w:color="auto" w:sz="6" w:space="0"/>
              <w:bottom w:val="single" w:color="auto" w:sz="6" w:space="0"/>
              <w:right w:val="single" w:color="auto" w:sz="6" w:space="0"/>
            </w:tcBorders>
            <w:noWrap w:val="0"/>
            <w:vAlign w:val="center"/>
          </w:tcPr>
          <w:p w14:paraId="6FD2777D">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传真</w:t>
            </w:r>
          </w:p>
        </w:tc>
        <w:tc>
          <w:tcPr>
            <w:tcW w:w="1890" w:type="pct"/>
            <w:gridSpan w:val="3"/>
            <w:tcBorders>
              <w:top w:val="single" w:color="auto" w:sz="6" w:space="0"/>
              <w:left w:val="single" w:color="auto" w:sz="6" w:space="0"/>
              <w:bottom w:val="single" w:color="auto" w:sz="6" w:space="0"/>
              <w:right w:val="single" w:color="auto" w:sz="6" w:space="0"/>
            </w:tcBorders>
            <w:noWrap w:val="0"/>
            <w:vAlign w:val="center"/>
          </w:tcPr>
          <w:p w14:paraId="48FEBF0C">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c>
          <w:tcPr>
            <w:tcW w:w="758" w:type="pct"/>
            <w:tcBorders>
              <w:top w:val="single" w:color="auto" w:sz="6" w:space="0"/>
              <w:left w:val="single" w:color="auto" w:sz="6" w:space="0"/>
              <w:bottom w:val="single" w:color="auto" w:sz="6" w:space="0"/>
              <w:right w:val="single" w:color="auto" w:sz="6" w:space="0"/>
            </w:tcBorders>
            <w:noWrap w:val="0"/>
            <w:vAlign w:val="center"/>
          </w:tcPr>
          <w:p w14:paraId="2404734F">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网址</w:t>
            </w:r>
          </w:p>
        </w:tc>
        <w:tc>
          <w:tcPr>
            <w:tcW w:w="629" w:type="pct"/>
            <w:tcBorders>
              <w:top w:val="single" w:color="auto" w:sz="6" w:space="0"/>
              <w:left w:val="single" w:color="auto" w:sz="6" w:space="0"/>
              <w:bottom w:val="single" w:color="auto" w:sz="6" w:space="0"/>
              <w:right w:val="single" w:color="auto" w:sz="4" w:space="0"/>
            </w:tcBorders>
            <w:noWrap w:val="0"/>
            <w:vAlign w:val="center"/>
          </w:tcPr>
          <w:p w14:paraId="7148593D">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05379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5C298B1A">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法定代表人</w:t>
            </w:r>
          </w:p>
          <w:p w14:paraId="5CD2710A">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lang w:val="en-US" w:eastAsia="zh-CN"/>
              </w:rPr>
            </w:pPr>
            <w:r>
              <w:rPr>
                <w:rFonts w:hint="eastAsia" w:ascii="仿宋" w:hAnsi="仿宋" w:eastAsia="仿宋" w:cs="仿宋"/>
                <w:snapToGrid w:val="0"/>
                <w:color w:val="000000"/>
                <w:sz w:val="24"/>
                <w:szCs w:val="24"/>
                <w:highlight w:val="none"/>
                <w:lang w:eastAsia="zh-CN"/>
              </w:rPr>
              <w:t>（</w:t>
            </w:r>
            <w:r>
              <w:rPr>
                <w:rFonts w:hint="eastAsia" w:ascii="仿宋" w:hAnsi="仿宋" w:eastAsia="仿宋" w:cs="仿宋"/>
                <w:snapToGrid w:val="0"/>
                <w:color w:val="000000"/>
                <w:sz w:val="24"/>
                <w:szCs w:val="24"/>
                <w:highlight w:val="none"/>
                <w:lang w:val="en-US" w:eastAsia="zh-CN"/>
              </w:rPr>
              <w:t>负责人）</w:t>
            </w:r>
          </w:p>
          <w:p w14:paraId="4B9022A4">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default" w:ascii="仿宋" w:hAnsi="仿宋" w:eastAsia="仿宋" w:cs="仿宋"/>
                <w:snapToGrid w:val="0"/>
                <w:color w:val="000000"/>
                <w:sz w:val="24"/>
                <w:szCs w:val="24"/>
                <w:highlight w:val="none"/>
                <w:lang w:val="en-US" w:eastAsia="zh-CN"/>
              </w:rPr>
            </w:pPr>
            <w:r>
              <w:rPr>
                <w:rFonts w:hint="eastAsia" w:ascii="仿宋" w:hAnsi="仿宋" w:eastAsia="仿宋" w:cs="仿宋"/>
                <w:snapToGrid w:val="0"/>
                <w:color w:val="000000"/>
                <w:sz w:val="24"/>
                <w:szCs w:val="24"/>
                <w:highlight w:val="none"/>
                <w:lang w:val="en-US" w:eastAsia="zh-CN"/>
              </w:rPr>
              <w:t>）</w:t>
            </w:r>
          </w:p>
        </w:tc>
        <w:tc>
          <w:tcPr>
            <w:tcW w:w="590" w:type="pct"/>
            <w:tcBorders>
              <w:top w:val="single" w:color="auto" w:sz="6" w:space="0"/>
              <w:left w:val="single" w:color="auto" w:sz="6" w:space="0"/>
              <w:bottom w:val="single" w:color="auto" w:sz="6" w:space="0"/>
              <w:right w:val="single" w:color="auto" w:sz="6" w:space="0"/>
            </w:tcBorders>
            <w:noWrap w:val="0"/>
            <w:vAlign w:val="center"/>
          </w:tcPr>
          <w:p w14:paraId="3C7FE251">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姓名</w:t>
            </w:r>
          </w:p>
        </w:tc>
        <w:tc>
          <w:tcPr>
            <w:tcW w:w="723" w:type="pct"/>
            <w:tcBorders>
              <w:top w:val="single" w:color="auto" w:sz="6" w:space="0"/>
              <w:left w:val="single" w:color="auto" w:sz="6" w:space="0"/>
              <w:bottom w:val="single" w:color="auto" w:sz="6" w:space="0"/>
              <w:right w:val="single" w:color="auto" w:sz="6" w:space="0"/>
            </w:tcBorders>
            <w:noWrap w:val="0"/>
            <w:vAlign w:val="center"/>
          </w:tcPr>
          <w:p w14:paraId="7204FC9A">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c>
          <w:tcPr>
            <w:tcW w:w="417" w:type="pct"/>
            <w:tcBorders>
              <w:top w:val="single" w:color="auto" w:sz="6" w:space="0"/>
              <w:left w:val="single" w:color="auto" w:sz="6" w:space="0"/>
              <w:bottom w:val="single" w:color="auto" w:sz="6" w:space="0"/>
              <w:right w:val="single" w:color="auto" w:sz="6" w:space="0"/>
            </w:tcBorders>
            <w:noWrap w:val="0"/>
            <w:vAlign w:val="center"/>
          </w:tcPr>
          <w:p w14:paraId="4909DB86">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技术职称</w:t>
            </w:r>
          </w:p>
        </w:tc>
        <w:tc>
          <w:tcPr>
            <w:tcW w:w="749" w:type="pct"/>
            <w:tcBorders>
              <w:top w:val="single" w:color="auto" w:sz="6" w:space="0"/>
              <w:left w:val="single" w:color="auto" w:sz="6" w:space="0"/>
              <w:bottom w:val="single" w:color="auto" w:sz="6" w:space="0"/>
              <w:right w:val="single" w:color="auto" w:sz="6" w:space="0"/>
            </w:tcBorders>
            <w:noWrap w:val="0"/>
            <w:vAlign w:val="center"/>
          </w:tcPr>
          <w:p w14:paraId="0807F086">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c>
          <w:tcPr>
            <w:tcW w:w="758" w:type="pct"/>
            <w:tcBorders>
              <w:top w:val="single" w:color="auto" w:sz="6" w:space="0"/>
              <w:left w:val="single" w:color="auto" w:sz="6" w:space="0"/>
              <w:bottom w:val="single" w:color="auto" w:sz="6" w:space="0"/>
              <w:right w:val="single" w:color="auto" w:sz="6" w:space="0"/>
            </w:tcBorders>
            <w:noWrap w:val="0"/>
            <w:vAlign w:val="center"/>
          </w:tcPr>
          <w:p w14:paraId="1173FE04">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电话</w:t>
            </w:r>
          </w:p>
        </w:tc>
        <w:tc>
          <w:tcPr>
            <w:tcW w:w="629" w:type="pct"/>
            <w:tcBorders>
              <w:top w:val="single" w:color="auto" w:sz="6" w:space="0"/>
              <w:left w:val="single" w:color="auto" w:sz="6" w:space="0"/>
              <w:bottom w:val="single" w:color="auto" w:sz="6" w:space="0"/>
              <w:right w:val="single" w:color="auto" w:sz="4" w:space="0"/>
            </w:tcBorders>
            <w:noWrap w:val="0"/>
            <w:vAlign w:val="center"/>
          </w:tcPr>
          <w:p w14:paraId="4D3B6B6E">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69997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6900F550">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项目负责人</w:t>
            </w:r>
          </w:p>
        </w:tc>
        <w:tc>
          <w:tcPr>
            <w:tcW w:w="590" w:type="pct"/>
            <w:tcBorders>
              <w:top w:val="single" w:color="auto" w:sz="6" w:space="0"/>
              <w:left w:val="single" w:color="auto" w:sz="6" w:space="0"/>
              <w:bottom w:val="single" w:color="auto" w:sz="6" w:space="0"/>
              <w:right w:val="single" w:color="auto" w:sz="6" w:space="0"/>
            </w:tcBorders>
            <w:noWrap w:val="0"/>
            <w:vAlign w:val="center"/>
          </w:tcPr>
          <w:p w14:paraId="06B312FD">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姓名</w:t>
            </w:r>
          </w:p>
        </w:tc>
        <w:tc>
          <w:tcPr>
            <w:tcW w:w="723" w:type="pct"/>
            <w:tcBorders>
              <w:top w:val="single" w:color="auto" w:sz="6" w:space="0"/>
              <w:left w:val="single" w:color="auto" w:sz="6" w:space="0"/>
              <w:bottom w:val="single" w:color="auto" w:sz="6" w:space="0"/>
              <w:right w:val="single" w:color="auto" w:sz="6" w:space="0"/>
            </w:tcBorders>
            <w:noWrap w:val="0"/>
            <w:vAlign w:val="center"/>
          </w:tcPr>
          <w:p w14:paraId="512D5B56">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c>
          <w:tcPr>
            <w:tcW w:w="417" w:type="pct"/>
            <w:tcBorders>
              <w:top w:val="single" w:color="auto" w:sz="6" w:space="0"/>
              <w:left w:val="single" w:color="auto" w:sz="6" w:space="0"/>
              <w:bottom w:val="single" w:color="auto" w:sz="6" w:space="0"/>
              <w:right w:val="single" w:color="auto" w:sz="6" w:space="0"/>
            </w:tcBorders>
            <w:noWrap w:val="0"/>
            <w:vAlign w:val="center"/>
          </w:tcPr>
          <w:p w14:paraId="32BCBE48">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技术职称</w:t>
            </w:r>
          </w:p>
        </w:tc>
        <w:tc>
          <w:tcPr>
            <w:tcW w:w="749" w:type="pct"/>
            <w:tcBorders>
              <w:top w:val="single" w:color="auto" w:sz="6" w:space="0"/>
              <w:left w:val="single" w:color="auto" w:sz="6" w:space="0"/>
              <w:bottom w:val="single" w:color="auto" w:sz="6" w:space="0"/>
              <w:right w:val="single" w:color="auto" w:sz="6" w:space="0"/>
            </w:tcBorders>
            <w:noWrap w:val="0"/>
            <w:vAlign w:val="center"/>
          </w:tcPr>
          <w:p w14:paraId="263D8091">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c>
          <w:tcPr>
            <w:tcW w:w="758" w:type="pct"/>
            <w:tcBorders>
              <w:top w:val="single" w:color="auto" w:sz="6" w:space="0"/>
              <w:left w:val="single" w:color="auto" w:sz="6" w:space="0"/>
              <w:bottom w:val="single" w:color="auto" w:sz="6" w:space="0"/>
              <w:right w:val="single" w:color="auto" w:sz="6" w:space="0"/>
            </w:tcBorders>
            <w:noWrap w:val="0"/>
            <w:vAlign w:val="center"/>
          </w:tcPr>
          <w:p w14:paraId="2FE0847A">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电话</w:t>
            </w:r>
          </w:p>
        </w:tc>
        <w:tc>
          <w:tcPr>
            <w:tcW w:w="629" w:type="pct"/>
            <w:tcBorders>
              <w:top w:val="single" w:color="auto" w:sz="6" w:space="0"/>
              <w:left w:val="single" w:color="auto" w:sz="6" w:space="0"/>
              <w:bottom w:val="single" w:color="auto" w:sz="6" w:space="0"/>
              <w:right w:val="single" w:color="auto" w:sz="4" w:space="0"/>
            </w:tcBorders>
            <w:noWrap w:val="0"/>
            <w:vAlign w:val="center"/>
          </w:tcPr>
          <w:p w14:paraId="1DC5C951">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715F8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4AA2BEFC">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营业执照号</w:t>
            </w:r>
          </w:p>
        </w:tc>
        <w:tc>
          <w:tcPr>
            <w:tcW w:w="1731" w:type="pct"/>
            <w:gridSpan w:val="3"/>
            <w:tcBorders>
              <w:top w:val="single" w:color="auto" w:sz="6" w:space="0"/>
              <w:left w:val="single" w:color="auto" w:sz="6" w:space="0"/>
              <w:bottom w:val="single" w:color="auto" w:sz="6" w:space="0"/>
              <w:right w:val="single" w:color="auto" w:sz="4" w:space="0"/>
            </w:tcBorders>
            <w:noWrap w:val="0"/>
            <w:vAlign w:val="center"/>
          </w:tcPr>
          <w:p w14:paraId="5A266241">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c>
          <w:tcPr>
            <w:tcW w:w="2136" w:type="pct"/>
            <w:gridSpan w:val="3"/>
            <w:tcBorders>
              <w:top w:val="single" w:color="auto" w:sz="6" w:space="0"/>
              <w:left w:val="single" w:color="auto" w:sz="6" w:space="0"/>
              <w:bottom w:val="single" w:color="auto" w:sz="6" w:space="0"/>
              <w:right w:val="single" w:color="auto" w:sz="4" w:space="0"/>
            </w:tcBorders>
            <w:noWrap w:val="0"/>
            <w:vAlign w:val="center"/>
          </w:tcPr>
          <w:p w14:paraId="0769C2B3">
            <w:pPr>
              <w:keepNext w:val="0"/>
              <w:keepLines w:val="0"/>
              <w:pageBreakBefore w:val="0"/>
              <w:widowControl w:val="0"/>
              <w:kinsoku/>
              <w:wordWrap w:val="0"/>
              <w:overflowPunct/>
              <w:topLinePunct/>
              <w:autoSpaceDE/>
              <w:autoSpaceDN/>
              <w:bidi w:val="0"/>
              <w:adjustRightInd/>
              <w:snapToGrid/>
              <w:ind w:firstLine="0" w:firstLineChars="0"/>
              <w:jc w:val="left"/>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员工总人数：</w:t>
            </w:r>
          </w:p>
        </w:tc>
      </w:tr>
      <w:tr w14:paraId="6B7AA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367AFBA0">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注册资本</w:t>
            </w:r>
          </w:p>
        </w:tc>
        <w:tc>
          <w:tcPr>
            <w:tcW w:w="3867" w:type="pct"/>
            <w:gridSpan w:val="6"/>
            <w:tcBorders>
              <w:top w:val="single" w:color="auto" w:sz="6" w:space="0"/>
              <w:left w:val="single" w:color="auto" w:sz="6" w:space="0"/>
              <w:bottom w:val="single" w:color="auto" w:sz="6" w:space="0"/>
              <w:right w:val="single" w:color="auto" w:sz="4" w:space="0"/>
            </w:tcBorders>
            <w:noWrap w:val="0"/>
            <w:vAlign w:val="center"/>
          </w:tcPr>
          <w:p w14:paraId="3F94D5C6">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15BD8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11070021">
            <w:pPr>
              <w:keepNext w:val="0"/>
              <w:keepLines w:val="0"/>
              <w:pageBreakBefore w:val="0"/>
              <w:widowControl w:val="0"/>
              <w:tabs>
                <w:tab w:val="left" w:pos="758"/>
                <w:tab w:val="center" w:pos="1513"/>
              </w:tabs>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成立日期</w:t>
            </w:r>
          </w:p>
        </w:tc>
        <w:tc>
          <w:tcPr>
            <w:tcW w:w="3867" w:type="pct"/>
            <w:gridSpan w:val="6"/>
            <w:tcBorders>
              <w:top w:val="single" w:color="auto" w:sz="6" w:space="0"/>
              <w:left w:val="single" w:color="auto" w:sz="6" w:space="0"/>
              <w:bottom w:val="single" w:color="auto" w:sz="6" w:space="0"/>
              <w:right w:val="single" w:color="auto" w:sz="4" w:space="0"/>
            </w:tcBorders>
            <w:noWrap w:val="0"/>
            <w:vAlign w:val="center"/>
          </w:tcPr>
          <w:p w14:paraId="3F5311C5">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6F6EA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5F02D401">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基本账户开户银行</w:t>
            </w:r>
          </w:p>
        </w:tc>
        <w:tc>
          <w:tcPr>
            <w:tcW w:w="3867" w:type="pct"/>
            <w:gridSpan w:val="6"/>
            <w:tcBorders>
              <w:top w:val="single" w:color="auto" w:sz="6" w:space="0"/>
              <w:left w:val="single" w:color="auto" w:sz="6" w:space="0"/>
              <w:bottom w:val="single" w:color="auto" w:sz="6" w:space="0"/>
              <w:right w:val="single" w:color="auto" w:sz="4" w:space="0"/>
            </w:tcBorders>
            <w:noWrap w:val="0"/>
            <w:vAlign w:val="center"/>
          </w:tcPr>
          <w:p w14:paraId="310E0318">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6DDE4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362374ED">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基本账户银行账号</w:t>
            </w:r>
          </w:p>
        </w:tc>
        <w:tc>
          <w:tcPr>
            <w:tcW w:w="3867" w:type="pct"/>
            <w:gridSpan w:val="6"/>
            <w:tcBorders>
              <w:top w:val="single" w:color="auto" w:sz="6" w:space="0"/>
              <w:left w:val="single" w:color="auto" w:sz="6" w:space="0"/>
              <w:bottom w:val="single" w:color="auto" w:sz="6" w:space="0"/>
              <w:right w:val="single" w:color="auto" w:sz="4" w:space="0"/>
            </w:tcBorders>
            <w:noWrap w:val="0"/>
            <w:vAlign w:val="center"/>
          </w:tcPr>
          <w:p w14:paraId="1BEF24F5">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20588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42740DEE">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经营范围</w:t>
            </w:r>
          </w:p>
        </w:tc>
        <w:tc>
          <w:tcPr>
            <w:tcW w:w="3867" w:type="pct"/>
            <w:gridSpan w:val="6"/>
            <w:tcBorders>
              <w:top w:val="single" w:color="auto" w:sz="6" w:space="0"/>
              <w:left w:val="single" w:color="auto" w:sz="6" w:space="0"/>
              <w:bottom w:val="single" w:color="auto" w:sz="6" w:space="0"/>
              <w:right w:val="single" w:color="auto" w:sz="4" w:space="0"/>
            </w:tcBorders>
            <w:noWrap w:val="0"/>
            <w:vAlign w:val="center"/>
          </w:tcPr>
          <w:p w14:paraId="34E2C4B4">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37F78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2"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484F8FD9">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lang w:val="en-US" w:eastAsia="zh-CN"/>
              </w:rPr>
              <w:t>供应商</w:t>
            </w:r>
            <w:r>
              <w:rPr>
                <w:rFonts w:hint="eastAsia" w:ascii="仿宋" w:hAnsi="仿宋" w:eastAsia="仿宋" w:cs="仿宋"/>
                <w:snapToGrid w:val="0"/>
                <w:color w:val="000000"/>
                <w:sz w:val="24"/>
                <w:szCs w:val="24"/>
                <w:highlight w:val="none"/>
              </w:rPr>
              <w:t>关联企业（包括但不限于与</w:t>
            </w:r>
            <w:r>
              <w:rPr>
                <w:rFonts w:hint="eastAsia" w:ascii="仿宋" w:hAnsi="仿宋" w:eastAsia="仿宋" w:cs="仿宋"/>
                <w:snapToGrid w:val="0"/>
                <w:color w:val="000000"/>
                <w:sz w:val="24"/>
                <w:szCs w:val="24"/>
                <w:highlight w:val="none"/>
                <w:lang w:val="en-US" w:eastAsia="zh-CN"/>
              </w:rPr>
              <w:t>供应商</w:t>
            </w:r>
            <w:r>
              <w:rPr>
                <w:rFonts w:hint="eastAsia" w:ascii="仿宋" w:hAnsi="仿宋" w:eastAsia="仿宋" w:cs="仿宋"/>
                <w:snapToGrid w:val="0"/>
                <w:color w:val="000000"/>
                <w:sz w:val="24"/>
                <w:szCs w:val="24"/>
                <w:highlight w:val="none"/>
              </w:rPr>
              <w:t>法定代表人为同一人或者存在控股、管理关系的不同单位）</w:t>
            </w:r>
          </w:p>
        </w:tc>
        <w:tc>
          <w:tcPr>
            <w:tcW w:w="3867" w:type="pct"/>
            <w:gridSpan w:val="6"/>
            <w:tcBorders>
              <w:top w:val="single" w:color="auto" w:sz="6" w:space="0"/>
              <w:left w:val="single" w:color="auto" w:sz="6" w:space="0"/>
              <w:bottom w:val="single" w:color="auto" w:sz="6" w:space="0"/>
              <w:right w:val="single" w:color="auto" w:sz="4" w:space="0"/>
            </w:tcBorders>
            <w:noWrap w:val="0"/>
            <w:vAlign w:val="center"/>
          </w:tcPr>
          <w:p w14:paraId="2773273F">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r w14:paraId="57ECD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1132" w:type="pct"/>
            <w:tcBorders>
              <w:top w:val="single" w:color="auto" w:sz="6" w:space="0"/>
              <w:left w:val="single" w:color="auto" w:sz="4" w:space="0"/>
              <w:bottom w:val="single" w:color="auto" w:sz="6" w:space="0"/>
              <w:right w:val="single" w:color="auto" w:sz="6" w:space="0"/>
            </w:tcBorders>
            <w:noWrap w:val="0"/>
            <w:vAlign w:val="center"/>
          </w:tcPr>
          <w:p w14:paraId="3062600D">
            <w:pPr>
              <w:keepNext w:val="0"/>
              <w:keepLines w:val="0"/>
              <w:pageBreakBefore w:val="0"/>
              <w:widowControl w:val="0"/>
              <w:kinsoku/>
              <w:wordWrap w:val="0"/>
              <w:overflowPunct/>
              <w:topLinePunct/>
              <w:autoSpaceDE/>
              <w:autoSpaceDN/>
              <w:bidi w:val="0"/>
              <w:adjustRightInd/>
              <w:snapToGrid/>
              <w:ind w:firstLine="0" w:firstLineChars="0"/>
              <w:jc w:val="center"/>
              <w:textAlignment w:val="auto"/>
              <w:outlineLvl w:val="9"/>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备注</w:t>
            </w:r>
          </w:p>
        </w:tc>
        <w:tc>
          <w:tcPr>
            <w:tcW w:w="3867" w:type="pct"/>
            <w:gridSpan w:val="6"/>
            <w:tcBorders>
              <w:top w:val="single" w:color="auto" w:sz="6" w:space="0"/>
              <w:left w:val="single" w:color="auto" w:sz="6" w:space="0"/>
              <w:bottom w:val="single" w:color="auto" w:sz="6" w:space="0"/>
              <w:right w:val="single" w:color="auto" w:sz="4" w:space="0"/>
            </w:tcBorders>
            <w:noWrap w:val="0"/>
            <w:vAlign w:val="center"/>
          </w:tcPr>
          <w:p w14:paraId="38CBCAD7">
            <w:pPr>
              <w:keepNext w:val="0"/>
              <w:keepLines w:val="0"/>
              <w:pageBreakBefore w:val="0"/>
              <w:widowControl w:val="0"/>
              <w:kinsoku/>
              <w:wordWrap w:val="0"/>
              <w:overflowPunct/>
              <w:topLinePunct/>
              <w:autoSpaceDE/>
              <w:autoSpaceDN/>
              <w:bidi w:val="0"/>
              <w:adjustRightInd/>
              <w:snapToGrid/>
              <w:ind w:firstLine="480"/>
              <w:jc w:val="center"/>
              <w:textAlignment w:val="auto"/>
              <w:outlineLvl w:val="9"/>
              <w:rPr>
                <w:rFonts w:hint="eastAsia" w:ascii="仿宋" w:hAnsi="仿宋" w:eastAsia="仿宋" w:cs="仿宋"/>
                <w:snapToGrid w:val="0"/>
                <w:color w:val="000000"/>
                <w:sz w:val="24"/>
                <w:szCs w:val="24"/>
                <w:highlight w:val="none"/>
              </w:rPr>
            </w:pPr>
          </w:p>
        </w:tc>
      </w:tr>
    </w:tbl>
    <w:p w14:paraId="25FA8055">
      <w:pPr>
        <w:pStyle w:val="28"/>
        <w:outlineLvl w:val="9"/>
        <w:rPr>
          <w:rFonts w:hint="eastAsia"/>
          <w:highlight w:val="none"/>
        </w:rPr>
      </w:pPr>
    </w:p>
    <w:p w14:paraId="4588F0A5">
      <w:pPr>
        <w:spacing w:line="360" w:lineRule="auto"/>
        <w:outlineLvl w:val="9"/>
        <w:rPr>
          <w:rFonts w:hint="eastAsia" w:ascii="仿宋" w:hAnsi="仿宋" w:eastAsia="仿宋" w:cs="仿宋"/>
          <w:b/>
          <w:sz w:val="28"/>
          <w:szCs w:val="28"/>
          <w:highlight w:val="none"/>
        </w:rPr>
      </w:pPr>
    </w:p>
    <w:p w14:paraId="4130729F">
      <w:pPr>
        <w:spacing w:line="360" w:lineRule="auto"/>
        <w:outlineLvl w:val="9"/>
        <w:rPr>
          <w:rFonts w:hint="eastAsia" w:ascii="仿宋" w:hAnsi="仿宋" w:eastAsia="仿宋" w:cs="仿宋"/>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kern w:val="0"/>
          <w:sz w:val="28"/>
          <w:szCs w:val="28"/>
          <w:highlight w:val="none"/>
        </w:rPr>
        <w:t>（四）以下内容提供《政府采购供应商信用承诺书》一份</w:t>
      </w:r>
    </w:p>
    <w:p w14:paraId="623171A9">
      <w:pPr>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具有独立承担民事责任的能力</w:t>
      </w:r>
    </w:p>
    <w:p w14:paraId="7E972892">
      <w:pPr>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具有良好的商业信誉和健全的财务会计制度</w:t>
      </w:r>
    </w:p>
    <w:p w14:paraId="409E0BDC">
      <w:pPr>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具有依法缴纳税收的良好记录</w:t>
      </w:r>
    </w:p>
    <w:p w14:paraId="428F120D">
      <w:pPr>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具有依法缴纳社会保障资金的良好记录</w:t>
      </w:r>
    </w:p>
    <w:p w14:paraId="7A5B0AF0">
      <w:pPr>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具有履行合同</w:t>
      </w:r>
      <w:r>
        <w:rPr>
          <w:rFonts w:hint="eastAsia" w:ascii="仿宋" w:hAnsi="仿宋" w:eastAsia="仿宋" w:cs="仿宋"/>
          <w:sz w:val="28"/>
          <w:szCs w:val="28"/>
          <w:highlight w:val="none"/>
        </w:rPr>
        <w:t>所必需的设备和专业技术能力</w:t>
      </w:r>
    </w:p>
    <w:p w14:paraId="712023B6">
      <w:pPr>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参加政府采购活动前三年内，在经营活动中没有重大违法记录</w:t>
      </w:r>
    </w:p>
    <w:p w14:paraId="6E6CCA2F">
      <w:pPr>
        <w:spacing w:line="36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政府采购供应商信用承诺书格式</w:t>
      </w:r>
    </w:p>
    <w:p w14:paraId="78179953">
      <w:pPr>
        <w:spacing w:line="36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政府采购供应商信用承诺书</w:t>
      </w:r>
    </w:p>
    <w:p w14:paraId="3632A6B0">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单位名称:</w:t>
      </w:r>
    </w:p>
    <w:p w14:paraId="4393DE9B">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14:paraId="367139F8">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p w14:paraId="6C4AA4BB">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为维护政府采购市场秩序,遵循公开透明、公平竞争、公正原则和诚实信用原则,本单位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自愿做出以下承诺:</w:t>
      </w:r>
    </w:p>
    <w:p w14:paraId="2220636E">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 承诺本单位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严格遵守国家法律、法规和规章,全面履行应尽的责任和义务,全面做到履约守信;</w:t>
      </w:r>
    </w:p>
    <w:p w14:paraId="4914467C">
      <w:pPr>
        <w:spacing w:line="360" w:lineRule="auto"/>
        <w:ind w:firstLine="560" w:firstLineChars="200"/>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 承诺本单位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具有独立承担民事责任的能力</w:t>
      </w:r>
      <w:r>
        <w:rPr>
          <w:rFonts w:hint="eastAsia" w:ascii="仿宋" w:hAnsi="仿宋" w:eastAsia="仿宋" w:cs="仿宋"/>
          <w:kern w:val="0"/>
          <w:sz w:val="28"/>
          <w:szCs w:val="28"/>
          <w:highlight w:val="none"/>
          <w:lang w:eastAsia="zh-CN"/>
        </w:rPr>
        <w:t>；</w:t>
      </w:r>
    </w:p>
    <w:p w14:paraId="7F69D72F">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承诺本单位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具有良好的商业信誉和健全的财务会计制度；</w:t>
      </w:r>
    </w:p>
    <w:p w14:paraId="4E9FC5C5">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承诺本单位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具有履行合同所必需的设备和专业技术能力；</w:t>
      </w:r>
    </w:p>
    <w:p w14:paraId="3012F592">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 承诺本单位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有依法缴纳税收和社会保障资金的良好记录；</w:t>
      </w:r>
    </w:p>
    <w:p w14:paraId="36983F60">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 承诺本单位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参加政府采购活动前三年内，在经营活动中没有因违法经营受到刑事处罚或者责令停产停业、吊销许可证或者执照、较大数额罚款等行政处罚；在磋商前查询了在信用中国网中的信用信息，本公司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未列入失信被执行人、重大税收违法案件当事人名单；查询了在中国政府采购网中的政府采购严重违法失信行为信息，本公司未列入政府采购严重违法失信行为记录名单；</w:t>
      </w:r>
    </w:p>
    <w:p w14:paraId="3572B24D">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 承诺本单位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提供的所有响应资料均合法、真实、有效,无任何伪造、篡改、虚假成份,并对所提供资料的真实性负责；</w:t>
      </w:r>
    </w:p>
    <w:p w14:paraId="3492C09C">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 承诺本单位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若违背承诺约定, 愿意依法承担相应的法律责任,并同意将不良行为在信用中国或中国政府采购网公示。                     </w:t>
      </w:r>
    </w:p>
    <w:p w14:paraId="486DF827">
      <w:pPr>
        <w:spacing w:line="360" w:lineRule="auto"/>
        <w:ind w:left="315" w:hanging="420" w:hangingChars="150"/>
        <w:jc w:val="right"/>
        <w:outlineLvl w:val="9"/>
        <w:rPr>
          <w:rFonts w:hint="eastAsia" w:ascii="仿宋" w:hAnsi="仿宋" w:eastAsia="仿宋" w:cs="仿宋"/>
          <w:sz w:val="28"/>
          <w:szCs w:val="28"/>
          <w:highlight w:val="none"/>
        </w:rPr>
      </w:pPr>
    </w:p>
    <w:p w14:paraId="45F450FB">
      <w:pPr>
        <w:spacing w:line="360" w:lineRule="auto"/>
        <w:ind w:left="315" w:hanging="420" w:hangingChars="150"/>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磋商供应商：（法人电子</w:t>
      </w:r>
      <w:r>
        <w:rPr>
          <w:rFonts w:hint="eastAsia" w:ascii="仿宋" w:hAnsi="仿宋" w:eastAsia="仿宋" w:cs="仿宋"/>
          <w:sz w:val="28"/>
          <w:szCs w:val="28"/>
          <w:highlight w:val="none"/>
          <w:lang w:eastAsia="zh-CN"/>
        </w:rPr>
        <w:t>签章</w:t>
      </w:r>
      <w:r>
        <w:rPr>
          <w:rFonts w:hint="eastAsia" w:ascii="仿宋" w:hAnsi="仿宋" w:eastAsia="仿宋" w:cs="仿宋"/>
          <w:sz w:val="28"/>
          <w:szCs w:val="28"/>
          <w:highlight w:val="none"/>
        </w:rPr>
        <w:t>）</w:t>
      </w:r>
    </w:p>
    <w:p w14:paraId="209A0E8D">
      <w:pPr>
        <w:spacing w:line="360" w:lineRule="auto"/>
        <w:ind w:left="420" w:hanging="420" w:hangingChars="150"/>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日 期：    年    月    日</w:t>
      </w:r>
    </w:p>
    <w:p w14:paraId="1789183C">
      <w:pPr>
        <w:keepNext/>
        <w:keepLines/>
        <w:spacing w:before="260" w:after="260" w:line="416" w:lineRule="auto"/>
        <w:jc w:val="both"/>
        <w:outlineLvl w:val="9"/>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五</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政府采购活动承诺书</w:t>
      </w:r>
    </w:p>
    <w:p w14:paraId="3B084FDC">
      <w:pPr>
        <w:keepNext/>
        <w:keepLines/>
        <w:spacing w:before="260" w:after="260" w:line="416" w:lineRule="auto"/>
        <w:ind w:firstLine="400"/>
        <w:jc w:val="center"/>
        <w:outlineLvl w:val="9"/>
        <w:rPr>
          <w:rFonts w:ascii="仿宋" w:hAnsi="仿宋" w:eastAsia="仿宋"/>
          <w:bCs/>
          <w:color w:val="000000"/>
          <w:sz w:val="36"/>
          <w:szCs w:val="36"/>
          <w:highlight w:val="none"/>
        </w:rPr>
      </w:pPr>
      <w:r>
        <w:rPr>
          <w:rFonts w:hint="eastAsia" w:ascii="仿宋" w:hAnsi="仿宋" w:eastAsia="仿宋"/>
          <w:b/>
          <w:bCs/>
          <w:color w:val="000000"/>
          <w:sz w:val="36"/>
          <w:szCs w:val="36"/>
          <w:highlight w:val="none"/>
        </w:rPr>
        <w:t>《政府采购活动承诺书》</w:t>
      </w:r>
    </w:p>
    <w:p w14:paraId="013A6197">
      <w:pPr>
        <w:spacing w:line="360" w:lineRule="auto"/>
        <w:jc w:val="left"/>
        <w:outlineLvl w:val="9"/>
        <w:rPr>
          <w:rFonts w:ascii="仿宋" w:hAnsi="仿宋" w:eastAsia="仿宋" w:cs="Arial"/>
          <w:color w:val="000000"/>
          <w:kern w:val="0"/>
          <w:sz w:val="28"/>
          <w:szCs w:val="28"/>
          <w:highlight w:val="none"/>
        </w:rPr>
      </w:pPr>
      <w:r>
        <w:rPr>
          <w:rFonts w:hint="eastAsia" w:ascii="仿宋" w:hAnsi="仿宋" w:eastAsia="仿宋" w:cs="Arial"/>
          <w:b/>
          <w:color w:val="000000"/>
          <w:kern w:val="0"/>
          <w:sz w:val="28"/>
          <w:szCs w:val="28"/>
          <w:highlight w:val="none"/>
          <w:u w:val="single"/>
          <w:lang w:eastAsia="zh-CN"/>
        </w:rPr>
        <w:t>山西新昱工程项目管理有限公司</w:t>
      </w:r>
      <w:r>
        <w:rPr>
          <w:rFonts w:hint="eastAsia" w:ascii="仿宋" w:hAnsi="仿宋" w:eastAsia="仿宋" w:cs="Arial"/>
          <w:color w:val="000000"/>
          <w:kern w:val="0"/>
          <w:sz w:val="28"/>
          <w:szCs w:val="28"/>
          <w:highlight w:val="none"/>
        </w:rPr>
        <w:t>：</w:t>
      </w:r>
    </w:p>
    <w:p w14:paraId="581DC288">
      <w:pPr>
        <w:spacing w:line="360" w:lineRule="auto"/>
        <w:jc w:val="left"/>
        <w:outlineLvl w:val="9"/>
        <w:rPr>
          <w:rFonts w:ascii="仿宋" w:hAnsi="仿宋" w:eastAsia="仿宋" w:cs="Arial"/>
          <w:color w:val="000000"/>
          <w:kern w:val="0"/>
          <w:sz w:val="28"/>
          <w:szCs w:val="28"/>
          <w:highlight w:val="none"/>
        </w:rPr>
      </w:pPr>
    </w:p>
    <w:p w14:paraId="497D8C32">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我方参加 （项目名称；项目编号）的政府采购活动，就有关公平竞争事项郑重声明如下：</w:t>
      </w:r>
    </w:p>
    <w:p w14:paraId="46EB1CDD">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本单位与采购人之间：</w:t>
      </w:r>
    </w:p>
    <w:p w14:paraId="6F52DFA1">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□不存在利害关系/□存在下列利害关系：</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      </w:t>
      </w:r>
    </w:p>
    <w:p w14:paraId="0146442F">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A.投资关系；B.行政隶属关系；C.业务指导关系；D.其他可能影响采购公正的利害关系：</w:t>
      </w:r>
      <w:r>
        <w:rPr>
          <w:rFonts w:hint="eastAsia" w:ascii="仿宋" w:hAnsi="仿宋" w:eastAsia="仿宋" w:cs="仿宋"/>
          <w:spacing w:val="6"/>
          <w:sz w:val="28"/>
          <w:szCs w:val="28"/>
          <w:highlight w:val="none"/>
          <w:u w:val="single"/>
        </w:rPr>
        <w:t xml:space="preserve">（如有，请如实说明）      </w:t>
      </w:r>
      <w:r>
        <w:rPr>
          <w:rFonts w:hint="eastAsia" w:ascii="仿宋" w:hAnsi="仿宋" w:eastAsia="仿宋" w:cs="仿宋"/>
          <w:spacing w:val="6"/>
          <w:sz w:val="28"/>
          <w:szCs w:val="28"/>
          <w:highlight w:val="none"/>
        </w:rPr>
        <w:t xml:space="preserve">                 </w:t>
      </w:r>
    </w:p>
    <w:p w14:paraId="1E942433">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本单位与其他供应商之间：</w:t>
      </w:r>
    </w:p>
    <w:p w14:paraId="7B9CFAE1">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不存在围标串标行为/□存在围标串标行为：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           </w:t>
      </w:r>
    </w:p>
    <w:p w14:paraId="5F0806B0">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现已清楚知道并承诺严格遵守政府采购法律法规，严格按照磋商文件规定签署本承诺书，如有任何存在围标串标行为，将自行承担一切法律后果。</w:t>
      </w:r>
    </w:p>
    <w:p w14:paraId="2BD68098">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特此承诺</w:t>
      </w:r>
    </w:p>
    <w:p w14:paraId="4F7736E2">
      <w:pPr>
        <w:spacing w:line="360" w:lineRule="auto"/>
        <w:ind w:firstLine="584" w:firstLineChars="200"/>
        <w:outlineLvl w:val="9"/>
        <w:rPr>
          <w:rFonts w:hint="eastAsia" w:ascii="仿宋" w:hAnsi="仿宋" w:eastAsia="仿宋" w:cs="仿宋"/>
          <w:spacing w:val="6"/>
          <w:sz w:val="28"/>
          <w:szCs w:val="28"/>
          <w:highlight w:val="none"/>
        </w:rPr>
      </w:pPr>
    </w:p>
    <w:p w14:paraId="4E288508">
      <w:pPr>
        <w:spacing w:line="360" w:lineRule="auto"/>
        <w:ind w:firstLine="584" w:firstLineChars="200"/>
        <w:outlineLvl w:val="9"/>
        <w:rPr>
          <w:rFonts w:hint="eastAsia" w:ascii="仿宋" w:hAnsi="仿宋" w:eastAsia="仿宋" w:cs="仿宋"/>
          <w:spacing w:val="6"/>
          <w:sz w:val="28"/>
          <w:szCs w:val="28"/>
          <w:highlight w:val="none"/>
        </w:rPr>
      </w:pPr>
    </w:p>
    <w:p w14:paraId="08066646">
      <w:pPr>
        <w:spacing w:line="360" w:lineRule="auto"/>
        <w:ind w:firstLine="3212" w:firstLineChars="11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磋商供应商名称：（加盖法人电子印章）</w:t>
      </w:r>
    </w:p>
    <w:p w14:paraId="719F7E24">
      <w:pPr>
        <w:spacing w:line="360" w:lineRule="auto"/>
        <w:ind w:firstLine="3640" w:firstLineChars="1300"/>
        <w:outlineLvl w:val="9"/>
        <w:rPr>
          <w:rFonts w:hint="eastAsia" w:ascii="仿宋" w:hAnsi="仿宋" w:eastAsia="仿宋" w:cs="仿宋"/>
          <w:spacing w:val="6"/>
          <w:sz w:val="28"/>
          <w:szCs w:val="28"/>
          <w:highlight w:val="none"/>
        </w:rPr>
      </w:pPr>
      <w:r>
        <w:rPr>
          <w:rFonts w:hint="eastAsia" w:ascii="仿宋" w:hAnsi="仿宋" w:eastAsia="仿宋" w:cs="仿宋"/>
          <w:sz w:val="28"/>
          <w:szCs w:val="28"/>
          <w:highlight w:val="none"/>
        </w:rPr>
        <w:t>日 期：    年    月    日</w:t>
      </w:r>
    </w:p>
    <w:p w14:paraId="0FAF1203">
      <w:pPr>
        <w:spacing w:line="360" w:lineRule="auto"/>
        <w:ind w:firstLine="562" w:firstLineChars="200"/>
        <w:outlineLvl w:val="9"/>
        <w:rPr>
          <w:rFonts w:hint="eastAsia" w:ascii="仿宋" w:hAnsi="仿宋" w:eastAsia="仿宋" w:cs="仿宋"/>
          <w:b/>
          <w:sz w:val="28"/>
          <w:szCs w:val="28"/>
          <w:highlight w:val="none"/>
        </w:rPr>
      </w:pPr>
    </w:p>
    <w:p w14:paraId="7D23E7CD">
      <w:pPr>
        <w:spacing w:line="36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）磋商保证金的交纳情况及开户许可证</w:t>
      </w:r>
    </w:p>
    <w:p w14:paraId="62130C74">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提供响应保证金交纳证明扫描件；</w:t>
      </w:r>
    </w:p>
    <w:p w14:paraId="06A76173">
      <w:pPr>
        <w:spacing w:line="360" w:lineRule="auto"/>
        <w:ind w:firstLine="560" w:firstLineChars="200"/>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开户许可证（提供磋商供应商基本存款账户开户许可证或基本存款账户信息）扫描件</w:t>
      </w:r>
      <w:r>
        <w:rPr>
          <w:rFonts w:hint="eastAsia" w:ascii="仿宋" w:hAnsi="仿宋" w:eastAsia="仿宋" w:cs="仿宋"/>
          <w:sz w:val="28"/>
          <w:szCs w:val="28"/>
          <w:highlight w:val="none"/>
          <w:lang w:eastAsia="zh-CN"/>
        </w:rPr>
        <w:t>。</w:t>
      </w:r>
    </w:p>
    <w:p w14:paraId="414E968D">
      <w:pPr>
        <w:spacing w:line="36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eastAsia="zh-CN"/>
        </w:rPr>
        <w:t>七</w:t>
      </w:r>
      <w:r>
        <w:rPr>
          <w:rFonts w:hint="eastAsia" w:ascii="仿宋" w:hAnsi="仿宋" w:eastAsia="仿宋" w:cs="仿宋"/>
          <w:b/>
          <w:sz w:val="28"/>
          <w:szCs w:val="28"/>
          <w:highlight w:val="none"/>
        </w:rPr>
        <w:t>）本项目其他特定资格条件</w:t>
      </w:r>
    </w:p>
    <w:p w14:paraId="3B55DECF">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按照本文件第二部分中序号1“</w:t>
      </w:r>
      <w:r>
        <w:rPr>
          <w:rFonts w:hint="eastAsia" w:ascii="仿宋" w:hAnsi="仿宋" w:eastAsia="仿宋" w:cs="仿宋"/>
          <w:bCs/>
          <w:sz w:val="28"/>
          <w:szCs w:val="28"/>
          <w:highlight w:val="none"/>
        </w:rPr>
        <w:t>其他特定资格条件</w:t>
      </w:r>
      <w:r>
        <w:rPr>
          <w:rFonts w:hint="eastAsia" w:ascii="仿宋" w:hAnsi="仿宋" w:eastAsia="仿宋" w:cs="仿宋"/>
          <w:sz w:val="28"/>
          <w:szCs w:val="28"/>
          <w:highlight w:val="none"/>
        </w:rPr>
        <w:t>”规定提交相关证明文件扫描件；</w:t>
      </w:r>
    </w:p>
    <w:p w14:paraId="001A211B">
      <w:pPr>
        <w:tabs>
          <w:tab w:val="left" w:pos="1680"/>
        </w:tabs>
        <w:snapToGrid w:val="0"/>
        <w:spacing w:line="360" w:lineRule="auto"/>
        <w:outlineLvl w:val="9"/>
        <w:rPr>
          <w:rFonts w:hint="eastAsia" w:ascii="仿宋" w:hAnsi="仿宋" w:eastAsia="仿宋" w:cs="仿宋"/>
          <w:b/>
          <w:sz w:val="28"/>
          <w:szCs w:val="28"/>
          <w:highlight w:val="none"/>
          <w:lang w:eastAsia="zh-CN"/>
        </w:rPr>
      </w:pPr>
      <w:r>
        <w:rPr>
          <w:rFonts w:hint="eastAsia" w:ascii="仿宋" w:hAnsi="仿宋" w:eastAsia="仿宋" w:cs="仿宋"/>
          <w:sz w:val="28"/>
          <w:szCs w:val="28"/>
          <w:highlight w:val="none"/>
        </w:rPr>
        <w:br w:type="page"/>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lang w:eastAsia="zh-CN"/>
        </w:rPr>
        <w:t>）</w:t>
      </w:r>
      <w:r>
        <w:rPr>
          <w:rFonts w:hint="eastAsia" w:ascii="仿宋" w:hAnsi="仿宋" w:eastAsia="仿宋" w:cs="仿宋"/>
          <w:b/>
          <w:sz w:val="28"/>
          <w:szCs w:val="28"/>
          <w:highlight w:val="none"/>
        </w:rPr>
        <w:t>政府采购政策资料</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本项目专门面向中小企业</w:t>
      </w:r>
      <w:r>
        <w:rPr>
          <w:rFonts w:hint="eastAsia" w:ascii="仿宋" w:hAnsi="仿宋" w:eastAsia="仿宋" w:cs="仿宋"/>
          <w:b/>
          <w:sz w:val="28"/>
          <w:szCs w:val="28"/>
          <w:highlight w:val="none"/>
          <w:lang w:eastAsia="zh-CN"/>
        </w:rPr>
        <w:t>）</w:t>
      </w:r>
    </w:p>
    <w:p w14:paraId="4892AFC6">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0" w:firstLineChars="0"/>
        <w:jc w:val="center"/>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中小企业声明函格式</w:t>
      </w:r>
    </w:p>
    <w:p w14:paraId="7F85AF8D">
      <w:pPr>
        <w:keepNext w:val="0"/>
        <w:keepLines w:val="0"/>
        <w:pageBreakBefore w:val="0"/>
        <w:widowControl w:val="0"/>
        <w:kinsoku/>
        <w:wordWrap/>
        <w:overflowPunct/>
        <w:topLinePunct w:val="0"/>
        <w:autoSpaceDE/>
        <w:autoSpaceDN/>
        <w:bidi w:val="0"/>
        <w:adjustRightInd/>
        <w:ind w:firstLine="0" w:firstLineChars="0"/>
        <w:jc w:val="center"/>
        <w:textAlignment w:val="auto"/>
        <w:outlineLvl w:val="9"/>
        <w:rPr>
          <w:rFonts w:hint="eastAsia" w:ascii="仿宋" w:hAnsi="仿宋" w:eastAsia="仿宋" w:cs="仿宋"/>
          <w:bCs/>
          <w:sz w:val="28"/>
          <w:szCs w:val="28"/>
          <w:highlight w:val="none"/>
        </w:rPr>
      </w:pPr>
      <w:r>
        <w:rPr>
          <w:rFonts w:hint="eastAsia" w:ascii="仿宋" w:hAnsi="仿宋" w:eastAsia="仿宋" w:cs="仿宋"/>
          <w:b/>
          <w:sz w:val="28"/>
          <w:szCs w:val="28"/>
          <w:highlight w:val="none"/>
        </w:rPr>
        <w:t>中小企业声明函</w:t>
      </w:r>
    </w:p>
    <w:p w14:paraId="69E0C4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本公司(联合体)郑重声明，根据《政府采购促进中小企业发展管理办法》(财库(2020)46号)的规定，本公司(联合体)参加</w:t>
      </w:r>
      <w:r>
        <w:rPr>
          <w:rFonts w:hint="eastAsia" w:ascii="仿宋" w:hAnsi="仿宋" w:eastAsia="仿宋" w:cs="仿宋"/>
          <w:bCs/>
          <w:sz w:val="28"/>
          <w:szCs w:val="28"/>
          <w:highlight w:val="none"/>
          <w:u w:val="single"/>
        </w:rPr>
        <w:t>(单位名称)</w:t>
      </w:r>
      <w:r>
        <w:rPr>
          <w:rFonts w:hint="eastAsia" w:ascii="仿宋" w:hAnsi="仿宋" w:eastAsia="仿宋" w:cs="仿宋"/>
          <w:bCs/>
          <w:sz w:val="28"/>
          <w:szCs w:val="28"/>
          <w:highlight w:val="none"/>
        </w:rPr>
        <w:t>的</w:t>
      </w:r>
      <w:r>
        <w:rPr>
          <w:rFonts w:hint="eastAsia" w:ascii="仿宋" w:hAnsi="仿宋" w:eastAsia="仿宋" w:cs="仿宋"/>
          <w:bCs/>
          <w:sz w:val="28"/>
          <w:szCs w:val="28"/>
          <w:highlight w:val="none"/>
          <w:u w:val="single"/>
        </w:rPr>
        <w:t>(项目名称)</w:t>
      </w:r>
      <w:r>
        <w:rPr>
          <w:rFonts w:hint="eastAsia" w:ascii="仿宋" w:hAnsi="仿宋" w:eastAsia="仿宋" w:cs="仿宋"/>
          <w:bCs/>
          <w:sz w:val="28"/>
          <w:szCs w:val="28"/>
          <w:highlight w:val="none"/>
        </w:rPr>
        <w:t>采购活动，服务全部由符合政策要求的中小企业承接。相关企业(含联合体中的中小企业、签订分包意向协议的中小企业)的具体情况如下:</w:t>
      </w:r>
    </w:p>
    <w:p w14:paraId="32274E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bCs/>
          <w:sz w:val="28"/>
          <w:szCs w:val="28"/>
          <w:highlight w:val="none"/>
          <w:u w:val="single"/>
        </w:rPr>
        <w:t>(标的名称)</w:t>
      </w:r>
      <w:r>
        <w:rPr>
          <w:rFonts w:hint="eastAsia" w:ascii="仿宋" w:hAnsi="仿宋" w:eastAsia="仿宋" w:cs="仿宋"/>
          <w:bCs/>
          <w:sz w:val="28"/>
          <w:szCs w:val="28"/>
          <w:highlight w:val="none"/>
        </w:rPr>
        <w:t>，属于</w:t>
      </w:r>
      <w:r>
        <w:rPr>
          <w:rFonts w:hint="eastAsia" w:ascii="仿宋" w:hAnsi="仿宋" w:eastAsia="仿宋" w:cs="仿宋"/>
          <w:bCs/>
          <w:sz w:val="28"/>
          <w:szCs w:val="28"/>
          <w:highlight w:val="none"/>
          <w:u w:val="single"/>
        </w:rPr>
        <w:t>(采购文件中明确的所属行业)</w:t>
      </w:r>
      <w:r>
        <w:rPr>
          <w:rFonts w:hint="eastAsia" w:ascii="仿宋" w:hAnsi="仿宋" w:eastAsia="仿宋" w:cs="仿宋"/>
          <w:bCs/>
          <w:sz w:val="28"/>
          <w:szCs w:val="28"/>
          <w:highlight w:val="none"/>
        </w:rPr>
        <w:t>;承建(承接)企业为</w:t>
      </w:r>
      <w:r>
        <w:rPr>
          <w:rFonts w:hint="eastAsia" w:ascii="仿宋" w:hAnsi="仿宋" w:eastAsia="仿宋" w:cs="仿宋"/>
          <w:bCs/>
          <w:sz w:val="28"/>
          <w:szCs w:val="28"/>
          <w:highlight w:val="none"/>
          <w:u w:val="single"/>
        </w:rPr>
        <w:t>(企业名称)</w:t>
      </w:r>
      <w:r>
        <w:rPr>
          <w:rFonts w:hint="eastAsia" w:ascii="仿宋" w:hAnsi="仿宋" w:eastAsia="仿宋" w:cs="仿宋"/>
          <w:bCs/>
          <w:sz w:val="28"/>
          <w:szCs w:val="28"/>
          <w:highlight w:val="none"/>
        </w:rPr>
        <w:t>，从业人员</w:t>
      </w:r>
      <w:r>
        <w:rPr>
          <w:rFonts w:hint="eastAsia" w:ascii="仿宋" w:hAnsi="仿宋" w:eastAsia="仿宋" w:cs="仿宋"/>
          <w:bCs/>
          <w:sz w:val="28"/>
          <w:szCs w:val="28"/>
          <w:highlight w:val="none"/>
          <w:u w:val="single"/>
        </w:rPr>
        <w:t xml:space="preserve">_   </w:t>
      </w:r>
      <w:r>
        <w:rPr>
          <w:rFonts w:hint="eastAsia" w:ascii="仿宋" w:hAnsi="仿宋" w:eastAsia="仿宋" w:cs="仿宋"/>
          <w:bCs/>
          <w:sz w:val="28"/>
          <w:szCs w:val="28"/>
          <w:highlight w:val="none"/>
        </w:rPr>
        <w:t>人，营业收入为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万元，资产总额为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万元，属于</w:t>
      </w:r>
      <w:r>
        <w:rPr>
          <w:rFonts w:hint="eastAsia" w:ascii="仿宋" w:hAnsi="仿宋" w:eastAsia="仿宋" w:cs="仿宋"/>
          <w:bCs/>
          <w:sz w:val="28"/>
          <w:szCs w:val="28"/>
          <w:highlight w:val="none"/>
          <w:u w:val="single"/>
        </w:rPr>
        <w:t>(中型企业、小型企业、微型企业)</w:t>
      </w:r>
      <w:r>
        <w:rPr>
          <w:rFonts w:hint="eastAsia" w:ascii="仿宋" w:hAnsi="仿宋" w:eastAsia="仿宋" w:cs="仿宋"/>
          <w:bCs/>
          <w:sz w:val="28"/>
          <w:szCs w:val="28"/>
          <w:highlight w:val="none"/>
        </w:rPr>
        <w:t>;</w:t>
      </w:r>
    </w:p>
    <w:p w14:paraId="58F268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u w:val="single"/>
        </w:rPr>
        <w:t>(标的名称)</w:t>
      </w:r>
      <w:r>
        <w:rPr>
          <w:rFonts w:hint="eastAsia" w:ascii="仿宋" w:hAnsi="仿宋" w:eastAsia="仿宋" w:cs="仿宋"/>
          <w:bCs/>
          <w:sz w:val="28"/>
          <w:szCs w:val="28"/>
          <w:highlight w:val="none"/>
        </w:rPr>
        <w:t>，属于</w:t>
      </w:r>
      <w:r>
        <w:rPr>
          <w:rFonts w:hint="eastAsia" w:ascii="仿宋" w:hAnsi="仿宋" w:eastAsia="仿宋" w:cs="仿宋"/>
          <w:bCs/>
          <w:sz w:val="28"/>
          <w:szCs w:val="28"/>
          <w:highlight w:val="none"/>
          <w:u w:val="single"/>
        </w:rPr>
        <w:t>(采购文件中明确的所属行业)</w:t>
      </w:r>
      <w:r>
        <w:rPr>
          <w:rFonts w:hint="eastAsia" w:ascii="仿宋" w:hAnsi="仿宋" w:eastAsia="仿宋" w:cs="仿宋"/>
          <w:bCs/>
          <w:sz w:val="28"/>
          <w:szCs w:val="28"/>
          <w:highlight w:val="none"/>
        </w:rPr>
        <w:t>;承建(承接)企业为</w:t>
      </w:r>
      <w:r>
        <w:rPr>
          <w:rFonts w:hint="eastAsia" w:ascii="仿宋" w:hAnsi="仿宋" w:eastAsia="仿宋" w:cs="仿宋"/>
          <w:bCs/>
          <w:sz w:val="28"/>
          <w:szCs w:val="28"/>
          <w:highlight w:val="none"/>
          <w:u w:val="single"/>
        </w:rPr>
        <w:t>(企业名称)</w:t>
      </w:r>
      <w:r>
        <w:rPr>
          <w:rFonts w:hint="eastAsia" w:ascii="仿宋" w:hAnsi="仿宋" w:eastAsia="仿宋" w:cs="仿宋"/>
          <w:bCs/>
          <w:sz w:val="28"/>
          <w:szCs w:val="28"/>
          <w:highlight w:val="none"/>
        </w:rPr>
        <w:t>，从业人员</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人，营业收入为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万元，资产总额为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万元，属于</w:t>
      </w:r>
      <w:r>
        <w:rPr>
          <w:rFonts w:hint="eastAsia" w:ascii="仿宋" w:hAnsi="仿宋" w:eastAsia="仿宋" w:cs="仿宋"/>
          <w:bCs/>
          <w:sz w:val="28"/>
          <w:szCs w:val="28"/>
          <w:highlight w:val="none"/>
          <w:u w:val="single"/>
        </w:rPr>
        <w:t>(中型企业、小型企业、微型企业)</w:t>
      </w:r>
      <w:r>
        <w:rPr>
          <w:rFonts w:hint="eastAsia" w:ascii="仿宋" w:hAnsi="仿宋" w:eastAsia="仿宋" w:cs="仿宋"/>
          <w:bCs/>
          <w:sz w:val="28"/>
          <w:szCs w:val="28"/>
          <w:highlight w:val="none"/>
        </w:rPr>
        <w:t>;</w:t>
      </w:r>
    </w:p>
    <w:p w14:paraId="461FE6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Cs/>
          <w:sz w:val="28"/>
          <w:szCs w:val="28"/>
          <w:highlight w:val="none"/>
        </w:rPr>
      </w:pPr>
    </w:p>
    <w:p w14:paraId="2C5C8A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以上企业，不属于大企业的分支机构，不存在控股股东为大企业的情形，也不存在与大企业的负责人为同一人的情形。</w:t>
      </w:r>
    </w:p>
    <w:p w14:paraId="66DA1B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本企业对上述声明内容的真实性负责。如有虚假，将依法承担相应责任。</w:t>
      </w:r>
    </w:p>
    <w:p w14:paraId="78D2F5EB">
      <w:pPr>
        <w:ind w:firstLine="3920" w:firstLineChars="1400"/>
        <w:outlineLvl w:val="9"/>
        <w:rPr>
          <w:rFonts w:ascii="仿宋" w:hAnsi="仿宋" w:eastAsia="仿宋" w:cs="仿宋"/>
          <w:bCs/>
          <w:sz w:val="28"/>
          <w:szCs w:val="28"/>
          <w:highlight w:val="none"/>
        </w:rPr>
      </w:pPr>
      <w:r>
        <w:rPr>
          <w:rFonts w:hint="eastAsia" w:ascii="仿宋" w:hAnsi="仿宋" w:eastAsia="仿宋" w:cs="仿宋"/>
          <w:bCs/>
          <w:sz w:val="28"/>
          <w:szCs w:val="28"/>
          <w:highlight w:val="none"/>
        </w:rPr>
        <w:t>企业名称(盖章):</w:t>
      </w:r>
      <w:r>
        <w:rPr>
          <w:rFonts w:hint="eastAsia" w:ascii="仿宋" w:hAnsi="仿宋" w:eastAsia="仿宋" w:cs="仿宋"/>
          <w:bCs/>
          <w:sz w:val="28"/>
          <w:szCs w:val="28"/>
          <w:highlight w:val="none"/>
          <w:u w:val="single"/>
        </w:rPr>
        <w:t xml:space="preserve">                 </w:t>
      </w:r>
    </w:p>
    <w:p w14:paraId="54DBAAAF">
      <w:pPr>
        <w:wordWrap w:val="0"/>
        <w:jc w:val="right"/>
        <w:outlineLvl w:val="9"/>
        <w:rPr>
          <w:rFonts w:hint="eastAsia" w:ascii="仿宋" w:hAnsi="仿宋" w:eastAsia="仿宋" w:cs="仿宋"/>
          <w:bCs/>
          <w:sz w:val="28"/>
          <w:szCs w:val="28"/>
          <w:highlight w:val="none"/>
          <w:u w:val="singl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u w:val="single"/>
        </w:rPr>
        <w:t xml:space="preserve">                 </w:t>
      </w:r>
    </w:p>
    <w:p w14:paraId="3137F3FD">
      <w:pPr>
        <w:wordWrap w:val="0"/>
        <w:jc w:val="both"/>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注：从业人员、营业收入、资产总额填报上一年度数据,无一年度数据的新成立企业可不填报。</w:t>
      </w:r>
    </w:p>
    <w:p w14:paraId="0E190285">
      <w:pPr>
        <w:spacing w:line="360" w:lineRule="auto"/>
        <w:outlineLvl w:val="9"/>
        <w:rPr>
          <w:rFonts w:hint="eastAsia" w:ascii="仿宋" w:hAnsi="仿宋" w:eastAsia="仿宋" w:cs="仿宋"/>
          <w:b/>
          <w:szCs w:val="21"/>
          <w:highlight w:val="none"/>
        </w:rPr>
      </w:pPr>
      <w:r>
        <w:rPr>
          <w:rFonts w:hint="eastAsia" w:ascii="仿宋" w:hAnsi="仿宋" w:eastAsia="仿宋" w:cs="仿宋"/>
          <w:b/>
          <w:bCs/>
          <w:sz w:val="28"/>
          <w:szCs w:val="28"/>
          <w:highlight w:val="none"/>
        </w:rPr>
        <w:br w:type="page"/>
      </w:r>
    </w:p>
    <w:p w14:paraId="44EE0A70">
      <w:pPr>
        <w:outlineLvl w:val="9"/>
        <w:rPr>
          <w:rFonts w:hint="eastAsia" w:ascii="仿宋" w:hAnsi="仿宋" w:eastAsia="仿宋" w:cs="仿宋"/>
          <w:b/>
          <w:sz w:val="28"/>
          <w:szCs w:val="28"/>
          <w:highlight w:val="none"/>
        </w:rPr>
      </w:pPr>
      <w:bookmarkStart w:id="58" w:name="_Toc10049_WPSOffice_Level1"/>
      <w:r>
        <w:rPr>
          <w:rFonts w:hint="eastAsia" w:ascii="仿宋" w:hAnsi="仿宋" w:eastAsia="仿宋" w:cs="仿宋"/>
          <w:b/>
          <w:spacing w:val="20"/>
          <w:sz w:val="28"/>
          <w:szCs w:val="28"/>
          <w:highlight w:val="none"/>
        </w:rPr>
        <w:t>响应文件</w:t>
      </w:r>
      <w:r>
        <w:rPr>
          <w:rFonts w:hint="eastAsia" w:ascii="仿宋" w:hAnsi="仿宋" w:eastAsia="仿宋" w:cs="仿宋"/>
          <w:b/>
          <w:sz w:val="28"/>
          <w:szCs w:val="28"/>
          <w:highlight w:val="none"/>
        </w:rPr>
        <w:t>封面及目录格式</w:t>
      </w:r>
      <w:bookmarkEnd w:id="58"/>
    </w:p>
    <w:p w14:paraId="668CB745">
      <w:pPr>
        <w:jc w:val="right"/>
        <w:outlineLvl w:val="9"/>
        <w:rPr>
          <w:rFonts w:hint="eastAsia" w:ascii="仿宋" w:hAnsi="仿宋" w:eastAsia="仿宋" w:cs="仿宋"/>
          <w:szCs w:val="21"/>
          <w:highlight w:val="none"/>
        </w:rPr>
      </w:pPr>
    </w:p>
    <w:p w14:paraId="6926AD66">
      <w:pPr>
        <w:jc w:val="center"/>
        <w:outlineLvl w:val="9"/>
        <w:rPr>
          <w:rFonts w:hint="eastAsia" w:ascii="仿宋" w:hAnsi="仿宋" w:eastAsia="仿宋" w:cs="仿宋"/>
          <w:szCs w:val="21"/>
          <w:highlight w:val="none"/>
        </w:rPr>
      </w:pPr>
    </w:p>
    <w:p w14:paraId="06902665">
      <w:pPr>
        <w:jc w:val="center"/>
        <w:outlineLvl w:val="9"/>
        <w:rPr>
          <w:rFonts w:hint="eastAsia" w:ascii="仿宋" w:hAnsi="仿宋" w:eastAsia="仿宋" w:cs="仿宋"/>
          <w:b/>
          <w:spacing w:val="60"/>
          <w:sz w:val="84"/>
          <w:szCs w:val="84"/>
          <w:highlight w:val="none"/>
        </w:rPr>
      </w:pPr>
    </w:p>
    <w:p w14:paraId="7CB353B1">
      <w:pPr>
        <w:jc w:val="center"/>
        <w:outlineLvl w:val="9"/>
        <w:rPr>
          <w:rFonts w:hint="eastAsia" w:ascii="仿宋" w:hAnsi="仿宋" w:eastAsia="仿宋" w:cs="仿宋"/>
          <w:b/>
          <w:spacing w:val="60"/>
          <w:sz w:val="84"/>
          <w:szCs w:val="84"/>
          <w:highlight w:val="none"/>
        </w:rPr>
      </w:pPr>
      <w:bookmarkStart w:id="59" w:name="_Toc2095_WPSOffice_Level2"/>
      <w:r>
        <w:rPr>
          <w:rFonts w:hint="eastAsia" w:ascii="仿宋" w:hAnsi="仿宋" w:eastAsia="仿宋" w:cs="仿宋"/>
          <w:b/>
          <w:spacing w:val="60"/>
          <w:sz w:val="84"/>
          <w:szCs w:val="84"/>
          <w:highlight w:val="none"/>
        </w:rPr>
        <w:t>响 应 文 件</w:t>
      </w:r>
      <w:bookmarkEnd w:id="59"/>
    </w:p>
    <w:p w14:paraId="3FEFC7D0">
      <w:pPr>
        <w:ind w:firstLine="1967" w:firstLineChars="350"/>
        <w:outlineLvl w:val="9"/>
        <w:rPr>
          <w:rFonts w:hint="eastAsia" w:ascii="仿宋" w:hAnsi="仿宋" w:eastAsia="仿宋" w:cs="仿宋"/>
          <w:b/>
          <w:spacing w:val="20"/>
          <w:sz w:val="52"/>
          <w:szCs w:val="52"/>
          <w:highlight w:val="none"/>
        </w:rPr>
      </w:pPr>
      <w:r>
        <w:rPr>
          <w:rFonts w:hint="eastAsia" w:ascii="仿宋" w:hAnsi="仿宋" w:eastAsia="仿宋" w:cs="仿宋"/>
          <w:b/>
          <w:spacing w:val="20"/>
          <w:sz w:val="52"/>
          <w:szCs w:val="52"/>
          <w:highlight w:val="none"/>
        </w:rPr>
        <w:t>（商务技术文件）</w:t>
      </w:r>
    </w:p>
    <w:p w14:paraId="62377D12">
      <w:pPr>
        <w:ind w:firstLine="542" w:firstLineChars="150"/>
        <w:outlineLvl w:val="9"/>
        <w:rPr>
          <w:rFonts w:hint="eastAsia" w:ascii="仿宋" w:hAnsi="仿宋" w:eastAsia="仿宋" w:cs="仿宋"/>
          <w:b/>
          <w:spacing w:val="20"/>
          <w:sz w:val="32"/>
          <w:szCs w:val="32"/>
          <w:highlight w:val="none"/>
        </w:rPr>
      </w:pPr>
    </w:p>
    <w:p w14:paraId="5F9EF9F3">
      <w:pPr>
        <w:ind w:left="420" w:firstLine="420"/>
        <w:outlineLvl w:val="9"/>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3E4E5B78">
      <w:pPr>
        <w:spacing w:line="276" w:lineRule="auto"/>
        <w:ind w:left="420" w:firstLine="420"/>
        <w:outlineLvl w:val="9"/>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p>
    <w:p w14:paraId="7FEA111F">
      <w:pPr>
        <w:pStyle w:val="28"/>
        <w:outlineLvl w:val="9"/>
        <w:rPr>
          <w:rFonts w:hint="eastAsia"/>
          <w:highlight w:val="none"/>
        </w:rPr>
      </w:pPr>
      <w:r>
        <w:rPr>
          <w:rFonts w:hint="eastAsia" w:ascii="仿宋" w:hAnsi="仿宋" w:eastAsia="仿宋" w:cs="仿宋"/>
          <w:b/>
          <w:spacing w:val="20"/>
          <w:sz w:val="32"/>
          <w:szCs w:val="32"/>
          <w:highlight w:val="none"/>
          <w:lang w:val="en-US" w:eastAsia="zh-CN"/>
        </w:rPr>
        <w:t xml:space="preserve">    包号：</w:t>
      </w:r>
    </w:p>
    <w:p w14:paraId="3B1A50D6">
      <w:pPr>
        <w:spacing w:line="276" w:lineRule="auto"/>
        <w:outlineLvl w:val="9"/>
        <w:rPr>
          <w:rFonts w:hint="eastAsia" w:ascii="仿宋" w:hAnsi="仿宋" w:eastAsia="仿宋" w:cs="仿宋"/>
          <w:b/>
          <w:szCs w:val="21"/>
          <w:highlight w:val="none"/>
        </w:rPr>
      </w:pPr>
    </w:p>
    <w:p w14:paraId="127023C1">
      <w:pPr>
        <w:spacing w:line="276" w:lineRule="auto"/>
        <w:outlineLvl w:val="9"/>
        <w:rPr>
          <w:rFonts w:hint="eastAsia" w:ascii="仿宋" w:hAnsi="仿宋" w:eastAsia="仿宋" w:cs="仿宋"/>
          <w:b/>
          <w:szCs w:val="21"/>
          <w:highlight w:val="none"/>
        </w:rPr>
      </w:pPr>
    </w:p>
    <w:p w14:paraId="085E4C11">
      <w:pPr>
        <w:spacing w:line="276" w:lineRule="auto"/>
        <w:outlineLvl w:val="9"/>
        <w:rPr>
          <w:rFonts w:hint="eastAsia" w:ascii="仿宋" w:hAnsi="仿宋" w:eastAsia="仿宋" w:cs="仿宋"/>
          <w:b/>
          <w:szCs w:val="21"/>
          <w:highlight w:val="none"/>
        </w:rPr>
      </w:pPr>
    </w:p>
    <w:p w14:paraId="46A0261A">
      <w:pPr>
        <w:spacing w:line="276" w:lineRule="auto"/>
        <w:outlineLvl w:val="9"/>
        <w:rPr>
          <w:rFonts w:hint="eastAsia" w:ascii="仿宋" w:hAnsi="仿宋" w:eastAsia="仿宋" w:cs="仿宋"/>
          <w:b/>
          <w:szCs w:val="21"/>
          <w:highlight w:val="none"/>
        </w:rPr>
      </w:pPr>
    </w:p>
    <w:p w14:paraId="7390C38C">
      <w:pPr>
        <w:spacing w:line="276" w:lineRule="auto"/>
        <w:outlineLvl w:val="9"/>
        <w:rPr>
          <w:rFonts w:hint="eastAsia" w:ascii="仿宋" w:hAnsi="仿宋" w:eastAsia="仿宋" w:cs="仿宋"/>
          <w:b/>
          <w:szCs w:val="21"/>
          <w:highlight w:val="none"/>
        </w:rPr>
      </w:pPr>
    </w:p>
    <w:p w14:paraId="6EF77F0B">
      <w:pPr>
        <w:spacing w:line="276" w:lineRule="auto"/>
        <w:outlineLvl w:val="9"/>
        <w:rPr>
          <w:rFonts w:hint="eastAsia" w:ascii="仿宋" w:hAnsi="仿宋" w:eastAsia="仿宋" w:cs="仿宋"/>
          <w:b/>
          <w:szCs w:val="21"/>
          <w:highlight w:val="none"/>
        </w:rPr>
      </w:pPr>
    </w:p>
    <w:p w14:paraId="374BA457">
      <w:pPr>
        <w:spacing w:line="276" w:lineRule="auto"/>
        <w:outlineLvl w:val="9"/>
        <w:rPr>
          <w:rFonts w:hint="eastAsia" w:ascii="仿宋" w:hAnsi="仿宋" w:eastAsia="仿宋" w:cs="仿宋"/>
          <w:b/>
          <w:szCs w:val="21"/>
          <w:highlight w:val="none"/>
        </w:rPr>
      </w:pPr>
    </w:p>
    <w:p w14:paraId="4E39CE51">
      <w:pPr>
        <w:spacing w:line="276" w:lineRule="auto"/>
        <w:outlineLvl w:val="9"/>
        <w:rPr>
          <w:rFonts w:hint="eastAsia" w:ascii="仿宋" w:hAnsi="仿宋" w:eastAsia="仿宋" w:cs="仿宋"/>
          <w:b/>
          <w:szCs w:val="21"/>
          <w:highlight w:val="none"/>
        </w:rPr>
      </w:pPr>
    </w:p>
    <w:p w14:paraId="0DED2D88">
      <w:pPr>
        <w:spacing w:line="276" w:lineRule="auto"/>
        <w:outlineLvl w:val="9"/>
        <w:rPr>
          <w:rFonts w:hint="eastAsia" w:ascii="仿宋" w:hAnsi="仿宋" w:eastAsia="仿宋" w:cs="仿宋"/>
          <w:b/>
          <w:szCs w:val="21"/>
          <w:highlight w:val="none"/>
        </w:rPr>
      </w:pPr>
    </w:p>
    <w:p w14:paraId="26B178B2">
      <w:pPr>
        <w:spacing w:line="276" w:lineRule="auto"/>
        <w:outlineLvl w:val="9"/>
        <w:rPr>
          <w:rFonts w:hint="eastAsia" w:ascii="仿宋" w:hAnsi="仿宋" w:eastAsia="仿宋" w:cs="仿宋"/>
          <w:b/>
          <w:szCs w:val="21"/>
          <w:highlight w:val="none"/>
        </w:rPr>
      </w:pPr>
    </w:p>
    <w:p w14:paraId="7E368859">
      <w:pPr>
        <w:spacing w:line="276" w:lineRule="auto"/>
        <w:outlineLvl w:val="9"/>
        <w:rPr>
          <w:rFonts w:hint="eastAsia" w:ascii="仿宋" w:hAnsi="仿宋" w:eastAsia="仿宋" w:cs="仿宋"/>
          <w:b/>
          <w:szCs w:val="21"/>
          <w:highlight w:val="none"/>
        </w:rPr>
      </w:pPr>
    </w:p>
    <w:p w14:paraId="4DB7116E">
      <w:pPr>
        <w:spacing w:line="276" w:lineRule="auto"/>
        <w:outlineLvl w:val="9"/>
        <w:rPr>
          <w:rFonts w:hint="eastAsia" w:ascii="仿宋" w:hAnsi="仿宋" w:eastAsia="仿宋" w:cs="仿宋"/>
          <w:b/>
          <w:szCs w:val="21"/>
          <w:highlight w:val="none"/>
        </w:rPr>
      </w:pPr>
    </w:p>
    <w:p w14:paraId="0C47538D">
      <w:pPr>
        <w:jc w:val="center"/>
        <w:outlineLvl w:val="9"/>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磋商供应商单位名称：（加盖法人电子签章）</w:t>
      </w:r>
    </w:p>
    <w:p w14:paraId="26CE5DA8">
      <w:pPr>
        <w:jc w:val="center"/>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年  月   日</w:t>
      </w:r>
    </w:p>
    <w:p w14:paraId="17D8F1D4">
      <w:pPr>
        <w:pStyle w:val="25"/>
        <w:snapToGrid w:val="0"/>
        <w:spacing w:line="480" w:lineRule="exact"/>
        <w:ind w:firstLine="723" w:firstLineChars="200"/>
        <w:outlineLvl w:val="9"/>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br w:type="page"/>
      </w:r>
    </w:p>
    <w:p w14:paraId="41356551">
      <w:pPr>
        <w:spacing w:line="360" w:lineRule="auto"/>
        <w:jc w:val="center"/>
        <w:outlineLvl w:val="9"/>
        <w:rPr>
          <w:rFonts w:hint="eastAsia" w:ascii="仿宋" w:hAnsi="仿宋" w:eastAsia="仿宋" w:cs="仿宋"/>
          <w:b/>
          <w:sz w:val="24"/>
          <w:highlight w:val="none"/>
        </w:rPr>
      </w:pPr>
      <w:r>
        <w:rPr>
          <w:rFonts w:hint="eastAsia" w:ascii="仿宋" w:hAnsi="仿宋" w:eastAsia="仿宋" w:cs="仿宋"/>
          <w:b/>
          <w:sz w:val="28"/>
          <w:szCs w:val="28"/>
          <w:highlight w:val="none"/>
        </w:rPr>
        <w:t>商务技术文件（报价文件）</w:t>
      </w:r>
    </w:p>
    <w:p w14:paraId="409FBF8C">
      <w:pPr>
        <w:spacing w:line="360" w:lineRule="auto"/>
        <w:ind w:firstLine="4007" w:firstLineChars="1663"/>
        <w:outlineLvl w:val="9"/>
        <w:rPr>
          <w:rFonts w:hint="eastAsia" w:ascii="仿宋" w:hAnsi="仿宋" w:eastAsia="仿宋" w:cs="仿宋"/>
          <w:b/>
          <w:sz w:val="24"/>
          <w:highlight w:val="none"/>
        </w:rPr>
      </w:pPr>
      <w:r>
        <w:rPr>
          <w:rFonts w:hint="eastAsia" w:ascii="仿宋" w:hAnsi="仿宋" w:eastAsia="仿宋" w:cs="仿宋"/>
          <w:b/>
          <w:sz w:val="24"/>
          <w:highlight w:val="none"/>
        </w:rPr>
        <w:t>目    录</w:t>
      </w:r>
    </w:p>
    <w:p w14:paraId="0037C755">
      <w:pPr>
        <w:pStyle w:val="11"/>
        <w:snapToGrid w:val="0"/>
        <w:spacing w:line="360" w:lineRule="auto"/>
        <w:outlineLvl w:val="9"/>
        <w:rPr>
          <w:rFonts w:ascii="仿宋" w:hAnsi="仿宋" w:eastAsia="仿宋" w:cs="仿宋"/>
          <w:kern w:val="0"/>
          <w:sz w:val="28"/>
          <w:szCs w:val="28"/>
          <w:highlight w:val="none"/>
        </w:rPr>
      </w:pPr>
      <w:r>
        <w:rPr>
          <w:rFonts w:hint="eastAsia" w:ascii="仿宋" w:hAnsi="仿宋" w:eastAsia="仿宋" w:cs="仿宋"/>
          <w:kern w:val="0"/>
          <w:sz w:val="28"/>
          <w:szCs w:val="28"/>
          <w:highlight w:val="none"/>
        </w:rPr>
        <w:t>1、报价一览表·······················页码</w:t>
      </w:r>
    </w:p>
    <w:p w14:paraId="7AA58E08">
      <w:pPr>
        <w:pStyle w:val="11"/>
        <w:snapToGrid w:val="0"/>
        <w:spacing w:line="360" w:lineRule="auto"/>
        <w:outlineLvl w:val="9"/>
        <w:rPr>
          <w:rFonts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政府采购政策资料</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如有涉及</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w:t>
      </w:r>
    </w:p>
    <w:p w14:paraId="0F2CA45C">
      <w:pPr>
        <w:pStyle w:val="11"/>
        <w:snapToGrid w:val="0"/>
        <w:spacing w:line="360" w:lineRule="auto"/>
        <w:ind w:firstLine="560" w:firstLineChars="200"/>
        <w:outlineLvl w:val="9"/>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）监狱企业证明文件（若有的话）···········</w:t>
      </w:r>
    </w:p>
    <w:p w14:paraId="1DFD8A76">
      <w:pPr>
        <w:pStyle w:val="11"/>
        <w:snapToGrid w:val="0"/>
        <w:spacing w:line="360" w:lineRule="auto"/>
        <w:ind w:firstLine="560" w:firstLineChars="200"/>
        <w:outlineLvl w:val="9"/>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）残疾人福利性单位声明函（若有的话）········</w:t>
      </w:r>
    </w:p>
    <w:p w14:paraId="0FF97CCC">
      <w:pPr>
        <w:pStyle w:val="11"/>
        <w:snapToGrid w:val="0"/>
        <w:spacing w:line="360" w:lineRule="auto"/>
        <w:ind w:firstLine="560" w:firstLineChars="200"/>
        <w:outlineLvl w:val="9"/>
        <w:rPr>
          <w:rFonts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）创新产品或创新服务明细表（若有的话）·······</w:t>
      </w:r>
    </w:p>
    <w:p w14:paraId="669A70FE">
      <w:pPr>
        <w:pStyle w:val="11"/>
        <w:snapToGrid w:val="0"/>
        <w:spacing w:line="360" w:lineRule="auto"/>
        <w:outlineLvl w:val="9"/>
        <w:rPr>
          <w:rFonts w:hint="eastAsia" w:ascii="仿宋" w:hAnsi="仿宋" w:eastAsia="仿宋" w:cs="仿宋"/>
          <w:kern w:val="0"/>
          <w:sz w:val="28"/>
          <w:szCs w:val="28"/>
          <w:highlight w:val="none"/>
          <w:lang w:val="en-US" w:eastAsia="zh-CN"/>
        </w:rPr>
      </w:pPr>
    </w:p>
    <w:p w14:paraId="7DA2CC14">
      <w:pPr>
        <w:pStyle w:val="11"/>
        <w:snapToGrid w:val="0"/>
        <w:spacing w:line="360" w:lineRule="auto"/>
        <w:outlineLvl w:val="9"/>
        <w:rPr>
          <w:rFonts w:hint="eastAsia" w:ascii="仿宋" w:hAnsi="仿宋" w:eastAsia="仿宋" w:cs="仿宋"/>
          <w:sz w:val="24"/>
          <w:szCs w:val="24"/>
          <w:highlight w:val="none"/>
        </w:rPr>
      </w:pPr>
    </w:p>
    <w:p w14:paraId="1F08B58B">
      <w:pPr>
        <w:pStyle w:val="11"/>
        <w:snapToGrid w:val="0"/>
        <w:spacing w:line="360" w:lineRule="auto"/>
        <w:outlineLvl w:val="9"/>
        <w:rPr>
          <w:rFonts w:hint="eastAsia" w:ascii="仿宋" w:hAnsi="仿宋" w:eastAsia="仿宋" w:cs="仿宋"/>
          <w:sz w:val="24"/>
          <w:szCs w:val="24"/>
          <w:highlight w:val="none"/>
        </w:rPr>
        <w:sectPr>
          <w:headerReference r:id="rId5" w:type="default"/>
          <w:footerReference r:id="rId6" w:type="default"/>
          <w:pgSz w:w="11906" w:h="16838"/>
          <w:pgMar w:top="1440" w:right="1800" w:bottom="1440" w:left="1800" w:header="850" w:footer="992" w:gutter="0"/>
          <w:pgBorders>
            <w:top w:val="none" w:sz="0" w:space="0"/>
            <w:left w:val="none" w:sz="0" w:space="0"/>
            <w:bottom w:val="none" w:sz="0" w:space="0"/>
            <w:right w:val="none" w:sz="0" w:space="0"/>
          </w:pgBorders>
          <w:cols w:space="720" w:num="1"/>
          <w:docGrid w:type="lines" w:linePitch="312" w:charSpace="0"/>
        </w:sectPr>
      </w:pPr>
    </w:p>
    <w:p w14:paraId="699CE601">
      <w:pPr>
        <w:spacing w:line="480" w:lineRule="exact"/>
        <w:outlineLvl w:val="9"/>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（一）报价一览表格式</w:t>
      </w:r>
    </w:p>
    <w:p w14:paraId="65BBE764">
      <w:pPr>
        <w:spacing w:line="480" w:lineRule="exact"/>
        <w:jc w:val="center"/>
        <w:outlineLvl w:val="9"/>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报价一览表</w:t>
      </w:r>
    </w:p>
    <w:p w14:paraId="00978723">
      <w:pPr>
        <w:spacing w:line="480" w:lineRule="exact"/>
        <w:outlineLvl w:val="9"/>
        <w:rPr>
          <w:rFonts w:hint="eastAsia" w:ascii="仿宋" w:hAnsi="仿宋" w:eastAsia="仿宋" w:cs="仿宋"/>
          <w:color w:val="000000"/>
          <w:sz w:val="28"/>
          <w:szCs w:val="28"/>
          <w:highlight w:val="none"/>
          <w:u w:val="single"/>
        </w:rPr>
      </w:pPr>
      <w:r>
        <w:rPr>
          <w:rFonts w:hint="eastAsia" w:ascii="仿宋" w:hAnsi="仿宋" w:eastAsia="仿宋" w:cs="仿宋"/>
          <w:kern w:val="0"/>
          <w:sz w:val="28"/>
          <w:szCs w:val="28"/>
          <w:highlight w:val="none"/>
        </w:rPr>
        <w:t>项目名称：</w:t>
      </w:r>
      <w:r>
        <w:rPr>
          <w:rFonts w:hint="eastAsia" w:ascii="仿宋" w:hAnsi="仿宋" w:eastAsia="仿宋" w:cs="仿宋"/>
          <w:color w:val="000000"/>
          <w:sz w:val="28"/>
          <w:szCs w:val="28"/>
          <w:highlight w:val="none"/>
          <w:u w:val="single"/>
        </w:rPr>
        <w:t xml:space="preserve">                                  </w:t>
      </w:r>
    </w:p>
    <w:p w14:paraId="518BD31B">
      <w:pPr>
        <w:spacing w:line="480" w:lineRule="exact"/>
        <w:outlineLvl w:val="9"/>
        <w:rPr>
          <w:rFonts w:hint="eastAsia" w:ascii="仿宋" w:hAnsi="仿宋" w:eastAsia="仿宋" w:cs="仿宋"/>
          <w:color w:val="000000"/>
          <w:sz w:val="28"/>
          <w:szCs w:val="28"/>
          <w:highlight w:val="none"/>
          <w:u w:val="single"/>
        </w:rPr>
      </w:pPr>
      <w:r>
        <w:rPr>
          <w:rFonts w:hint="eastAsia" w:ascii="仿宋" w:hAnsi="仿宋" w:eastAsia="仿宋" w:cs="仿宋"/>
          <w:kern w:val="0"/>
          <w:sz w:val="28"/>
          <w:szCs w:val="28"/>
          <w:highlight w:val="none"/>
        </w:rPr>
        <w:t>项目编号：</w:t>
      </w:r>
      <w:r>
        <w:rPr>
          <w:rFonts w:hint="eastAsia" w:ascii="仿宋" w:hAnsi="仿宋" w:eastAsia="仿宋" w:cs="仿宋"/>
          <w:color w:val="000000"/>
          <w:sz w:val="28"/>
          <w:szCs w:val="28"/>
          <w:highlight w:val="none"/>
          <w:u w:val="single"/>
        </w:rPr>
        <w:t xml:space="preserve">                                  </w:t>
      </w:r>
    </w:p>
    <w:p w14:paraId="21ABCE11">
      <w:pPr>
        <w:spacing w:line="480" w:lineRule="exact"/>
        <w:outlineLvl w:val="9"/>
        <w:rPr>
          <w:rFonts w:hint="eastAsia" w:ascii="仿宋" w:hAnsi="仿宋" w:eastAsia="仿宋" w:cs="仿宋"/>
          <w:color w:val="000000"/>
          <w:sz w:val="28"/>
          <w:szCs w:val="28"/>
          <w:highlight w:val="none"/>
        </w:rPr>
      </w:pPr>
      <w:r>
        <w:rPr>
          <w:rFonts w:hint="eastAsia" w:ascii="仿宋" w:hAnsi="仿宋" w:eastAsia="仿宋" w:cs="仿宋"/>
          <w:kern w:val="0"/>
          <w:sz w:val="28"/>
          <w:szCs w:val="28"/>
          <w:highlight w:val="none"/>
        </w:rPr>
        <w:t>磋商供应商名称：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14:paraId="38F58B1E">
      <w:pPr>
        <w:spacing w:line="480" w:lineRule="exact"/>
        <w:ind w:firstLine="2800" w:firstLineChars="1000"/>
        <w:outlineLvl w:val="9"/>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货币：人民币</w:t>
      </w:r>
      <w:r>
        <w:rPr>
          <w:rFonts w:hint="eastAsia" w:ascii="仿宋" w:hAnsi="仿宋" w:eastAsia="仿宋" w:cs="仿宋"/>
          <w:kern w:val="0"/>
          <w:sz w:val="28"/>
          <w:szCs w:val="28"/>
          <w:highlight w:val="none"/>
          <w:lang w:val="en-US" w:eastAsia="zh-CN"/>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5220"/>
      </w:tblGrid>
      <w:tr w14:paraId="5EC9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14FF580D">
            <w:pPr>
              <w:spacing w:line="490" w:lineRule="exact"/>
              <w:outlineLvl w:val="9"/>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响应</w:t>
            </w:r>
            <w:r>
              <w:rPr>
                <w:rFonts w:hint="eastAsia" w:ascii="仿宋" w:hAnsi="仿宋" w:eastAsia="仿宋" w:cs="仿宋"/>
                <w:bCs/>
                <w:sz w:val="28"/>
                <w:szCs w:val="28"/>
                <w:highlight w:val="none"/>
              </w:rPr>
              <w:t>报价（总价）元</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78A29484">
            <w:pPr>
              <w:spacing w:line="490" w:lineRule="exact"/>
              <w:outlineLvl w:val="9"/>
              <w:rPr>
                <w:rFonts w:ascii="仿宋" w:hAnsi="仿宋" w:eastAsia="仿宋" w:cs="仿宋"/>
                <w:bCs/>
                <w:sz w:val="28"/>
                <w:szCs w:val="28"/>
                <w:highlight w:val="none"/>
              </w:rPr>
            </w:pPr>
          </w:p>
          <w:p w14:paraId="2B409686">
            <w:pPr>
              <w:pStyle w:val="11"/>
              <w:outlineLvl w:val="9"/>
              <w:rPr>
                <w:rFonts w:ascii="仿宋" w:hAnsi="仿宋" w:eastAsia="仿宋" w:cs="仿宋"/>
                <w:color w:val="000000"/>
                <w:spacing w:val="-4"/>
                <w:sz w:val="28"/>
                <w:szCs w:val="28"/>
                <w:highlight w:val="none"/>
              </w:rPr>
            </w:pPr>
          </w:p>
          <w:p w14:paraId="3F5A05AF">
            <w:pPr>
              <w:pStyle w:val="11"/>
              <w:outlineLvl w:val="9"/>
              <w:rPr>
                <w:rFonts w:ascii="仿宋" w:hAnsi="仿宋" w:eastAsia="仿宋" w:cs="仿宋"/>
                <w:color w:val="000000"/>
                <w:spacing w:val="-4"/>
                <w:sz w:val="28"/>
                <w:szCs w:val="28"/>
                <w:highlight w:val="none"/>
              </w:rPr>
            </w:pPr>
            <w:r>
              <w:rPr>
                <w:rFonts w:hint="eastAsia" w:ascii="仿宋" w:hAnsi="仿宋" w:eastAsia="仿宋" w:cs="仿宋"/>
                <w:color w:val="000000"/>
                <w:spacing w:val="-4"/>
                <w:sz w:val="28"/>
                <w:szCs w:val="28"/>
                <w:highlight w:val="none"/>
              </w:rPr>
              <w:t>总价：</w:t>
            </w:r>
            <w:r>
              <w:rPr>
                <w:rFonts w:hint="eastAsia" w:ascii="仿宋" w:hAnsi="仿宋" w:eastAsia="仿宋" w:cs="仿宋"/>
                <w:color w:val="000000"/>
                <w:spacing w:val="-4"/>
                <w:sz w:val="28"/>
                <w:szCs w:val="28"/>
                <w:highlight w:val="none"/>
                <w:u w:val="single"/>
              </w:rPr>
              <w:t xml:space="preserve">                     </w:t>
            </w:r>
            <w:r>
              <w:rPr>
                <w:rFonts w:hint="eastAsia" w:ascii="仿宋" w:hAnsi="仿宋" w:eastAsia="仿宋" w:cs="仿宋"/>
                <w:color w:val="000000"/>
                <w:spacing w:val="-4"/>
                <w:sz w:val="28"/>
                <w:szCs w:val="28"/>
                <w:highlight w:val="none"/>
              </w:rPr>
              <w:t>（大写）;</w:t>
            </w:r>
          </w:p>
          <w:p w14:paraId="7DEF6870">
            <w:pPr>
              <w:pStyle w:val="11"/>
              <w:outlineLvl w:val="9"/>
              <w:rPr>
                <w:rFonts w:ascii="仿宋" w:hAnsi="仿宋" w:eastAsia="仿宋" w:cs="仿宋"/>
                <w:color w:val="000000"/>
                <w:spacing w:val="-4"/>
                <w:sz w:val="28"/>
                <w:szCs w:val="28"/>
                <w:highlight w:val="none"/>
              </w:rPr>
            </w:pPr>
          </w:p>
          <w:p w14:paraId="77CB2D9F">
            <w:pPr>
              <w:spacing w:line="490" w:lineRule="exact"/>
              <w:ind w:firstLine="816" w:firstLineChars="300"/>
              <w:outlineLvl w:val="9"/>
              <w:rPr>
                <w:rFonts w:ascii="仿宋" w:hAnsi="仿宋" w:eastAsia="仿宋" w:cs="仿宋"/>
                <w:bCs/>
                <w:sz w:val="28"/>
                <w:szCs w:val="28"/>
                <w:highlight w:val="none"/>
              </w:rPr>
            </w:pPr>
            <w:r>
              <w:rPr>
                <w:rFonts w:hint="eastAsia" w:ascii="仿宋" w:hAnsi="仿宋" w:eastAsia="仿宋" w:cs="仿宋"/>
                <w:color w:val="000000"/>
                <w:spacing w:val="-4"/>
                <w:sz w:val="28"/>
                <w:szCs w:val="28"/>
                <w:highlight w:val="none"/>
                <w:u w:val="single"/>
              </w:rPr>
              <w:t xml:space="preserve">                     </w:t>
            </w:r>
            <w:r>
              <w:rPr>
                <w:rFonts w:hint="eastAsia" w:ascii="仿宋" w:hAnsi="仿宋" w:eastAsia="仿宋" w:cs="仿宋"/>
                <w:color w:val="000000"/>
                <w:spacing w:val="-4"/>
                <w:sz w:val="28"/>
                <w:szCs w:val="28"/>
                <w:highlight w:val="none"/>
              </w:rPr>
              <w:t>（小写)。</w:t>
            </w:r>
          </w:p>
        </w:tc>
      </w:tr>
      <w:tr w14:paraId="71ED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330020DA">
            <w:pPr>
              <w:spacing w:line="490" w:lineRule="exact"/>
              <w:outlineLvl w:val="9"/>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项目名称</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7C6C4E47">
            <w:pPr>
              <w:spacing w:line="490" w:lineRule="exact"/>
              <w:ind w:firstLine="816" w:firstLineChars="300"/>
              <w:outlineLvl w:val="9"/>
              <w:rPr>
                <w:rFonts w:hint="eastAsia" w:ascii="仿宋" w:hAnsi="仿宋" w:eastAsia="仿宋" w:cs="仿宋"/>
                <w:color w:val="000000"/>
                <w:spacing w:val="-4"/>
                <w:sz w:val="28"/>
                <w:szCs w:val="28"/>
                <w:highlight w:val="none"/>
                <w:u w:val="single"/>
              </w:rPr>
            </w:pPr>
            <w:r>
              <w:rPr>
                <w:rFonts w:hint="eastAsia" w:ascii="仿宋" w:hAnsi="仿宋" w:eastAsia="仿宋" w:cs="仿宋"/>
                <w:color w:val="000000"/>
                <w:spacing w:val="-4"/>
                <w:sz w:val="28"/>
                <w:szCs w:val="28"/>
                <w:highlight w:val="none"/>
                <w:u w:val="single"/>
              </w:rPr>
              <w:t xml:space="preserve">                    </w:t>
            </w:r>
          </w:p>
        </w:tc>
      </w:tr>
      <w:tr w14:paraId="2370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3D63923C">
            <w:pPr>
              <w:spacing w:line="490" w:lineRule="exact"/>
              <w:outlineLvl w:val="9"/>
              <w:rPr>
                <w:rFonts w:ascii="仿宋" w:hAnsi="仿宋" w:eastAsia="仿宋" w:cs="仿宋"/>
                <w:bCs/>
                <w:sz w:val="28"/>
                <w:szCs w:val="28"/>
                <w:highlight w:val="none"/>
              </w:rPr>
            </w:pPr>
            <w:r>
              <w:rPr>
                <w:rFonts w:hint="eastAsia" w:ascii="仿宋" w:hAnsi="仿宋" w:eastAsia="仿宋" w:cs="仿宋"/>
                <w:bCs/>
                <w:sz w:val="28"/>
                <w:szCs w:val="28"/>
                <w:highlight w:val="none"/>
              </w:rPr>
              <w:t>合同履行期限（服务期限）</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70254F7B">
            <w:pPr>
              <w:spacing w:line="490" w:lineRule="exact"/>
              <w:ind w:firstLine="816" w:firstLineChars="300"/>
              <w:outlineLvl w:val="9"/>
              <w:rPr>
                <w:rFonts w:hint="eastAsia" w:ascii="仿宋" w:hAnsi="仿宋" w:eastAsia="仿宋" w:cs="仿宋"/>
                <w:color w:val="000000"/>
                <w:spacing w:val="-4"/>
                <w:sz w:val="28"/>
                <w:szCs w:val="28"/>
                <w:highlight w:val="none"/>
                <w:u w:val="single"/>
              </w:rPr>
            </w:pPr>
            <w:r>
              <w:rPr>
                <w:rFonts w:hint="eastAsia" w:ascii="仿宋" w:hAnsi="仿宋" w:eastAsia="仿宋" w:cs="仿宋"/>
                <w:color w:val="000000"/>
                <w:spacing w:val="-4"/>
                <w:sz w:val="28"/>
                <w:szCs w:val="28"/>
                <w:highlight w:val="none"/>
                <w:u w:val="single"/>
              </w:rPr>
              <w:t xml:space="preserve">                    </w:t>
            </w:r>
          </w:p>
        </w:tc>
      </w:tr>
    </w:tbl>
    <w:p w14:paraId="091FAA0B">
      <w:pPr>
        <w:spacing w:line="490" w:lineRule="exact"/>
        <w:outlineLvl w:val="9"/>
        <w:rPr>
          <w:rFonts w:ascii="仿宋" w:hAnsi="仿宋" w:eastAsia="仿宋" w:cs="仿宋"/>
          <w:bCs/>
          <w:sz w:val="28"/>
          <w:szCs w:val="28"/>
          <w:highlight w:val="none"/>
        </w:rPr>
      </w:pPr>
    </w:p>
    <w:p w14:paraId="7906D695">
      <w:pPr>
        <w:snapToGrid w:val="0"/>
        <w:spacing w:line="360" w:lineRule="auto"/>
        <w:jc w:val="right"/>
        <w:outlineLvl w:val="9"/>
        <w:rPr>
          <w:rFonts w:hint="eastAsia" w:ascii="仿宋" w:hAnsi="仿宋" w:eastAsia="仿宋" w:cs="仿宋"/>
          <w:sz w:val="28"/>
          <w:szCs w:val="28"/>
          <w:highlight w:val="none"/>
        </w:rPr>
      </w:pPr>
      <w:r>
        <w:rPr>
          <w:rFonts w:hint="eastAsia" w:ascii="仿宋" w:hAnsi="仿宋" w:eastAsia="仿宋" w:cs="仿宋"/>
          <w:color w:val="000000"/>
          <w:spacing w:val="-4"/>
          <w:sz w:val="28"/>
          <w:szCs w:val="28"/>
          <w:highlight w:val="none"/>
        </w:rPr>
        <w:t xml:space="preserve">                        </w:t>
      </w:r>
      <w:r>
        <w:rPr>
          <w:rFonts w:hint="eastAsia" w:ascii="仿宋" w:hAnsi="仿宋" w:eastAsia="仿宋" w:cs="仿宋"/>
          <w:sz w:val="28"/>
          <w:szCs w:val="28"/>
          <w:highlight w:val="none"/>
        </w:rPr>
        <w:t>磋商供应商：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rPr>
        <w:t>法人电子签章</w:t>
      </w:r>
      <w:r>
        <w:rPr>
          <w:rFonts w:hint="eastAsia" w:ascii="仿宋" w:hAnsi="仿宋" w:eastAsia="仿宋" w:cs="仿宋"/>
          <w:sz w:val="28"/>
          <w:szCs w:val="28"/>
          <w:highlight w:val="none"/>
        </w:rPr>
        <w:t>）</w:t>
      </w:r>
    </w:p>
    <w:p w14:paraId="63CD2558">
      <w:pPr>
        <w:snapToGrid w:val="0"/>
        <w:spacing w:line="360" w:lineRule="auto"/>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法定代表人（负责人）：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rPr>
        <w:t>法定代表人电子</w:t>
      </w:r>
      <w:r>
        <w:rPr>
          <w:rFonts w:hint="eastAsia" w:ascii="仿宋" w:hAnsi="仿宋" w:eastAsia="仿宋" w:cs="仿宋"/>
          <w:sz w:val="28"/>
          <w:szCs w:val="28"/>
          <w:highlight w:val="none"/>
        </w:rPr>
        <w:t>签章）</w:t>
      </w:r>
    </w:p>
    <w:p w14:paraId="7065FBD8">
      <w:pPr>
        <w:snapToGrid w:val="0"/>
        <w:spacing w:line="360" w:lineRule="auto"/>
        <w:jc w:val="right"/>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年   月   日</w:t>
      </w:r>
    </w:p>
    <w:p w14:paraId="22E5875A">
      <w:pPr>
        <w:pStyle w:val="11"/>
        <w:snapToGrid w:val="0"/>
        <w:spacing w:line="360" w:lineRule="auto"/>
        <w:outlineLvl w:val="9"/>
        <w:rPr>
          <w:rFonts w:hint="eastAsia" w:ascii="仿宋" w:hAnsi="仿宋" w:eastAsia="仿宋" w:cs="仿宋"/>
          <w:sz w:val="24"/>
          <w:szCs w:val="24"/>
          <w:highlight w:val="none"/>
        </w:rPr>
      </w:pPr>
    </w:p>
    <w:p w14:paraId="172906C8">
      <w:pPr>
        <w:pStyle w:val="12"/>
        <w:numPr>
          <w:ilvl w:val="0"/>
          <w:numId w:val="0"/>
        </w:numPr>
        <w:rPr>
          <w:rFonts w:hint="eastAsia" w:ascii="仿宋" w:hAnsi="仿宋" w:eastAsia="仿宋" w:cs="仿宋"/>
          <w:sz w:val="24"/>
          <w:szCs w:val="24"/>
          <w:highlight w:val="none"/>
        </w:rPr>
      </w:pPr>
    </w:p>
    <w:p w14:paraId="720E1D6E">
      <w:pPr>
        <w:pStyle w:val="12"/>
        <w:numPr>
          <w:ilvl w:val="0"/>
          <w:numId w:val="0"/>
        </w:num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注：后附报价明细表（格式自拟，需明确体现学费（课时费）、伙食费、学员人身意外险，其他费用由磋商供应商自行添加）</w:t>
      </w:r>
    </w:p>
    <w:p w14:paraId="064DB210">
      <w:pPr>
        <w:pStyle w:val="12"/>
        <w:numPr>
          <w:ilvl w:val="0"/>
          <w:numId w:val="0"/>
        </w:numPr>
        <w:ind w:left="1680" w:leftChars="0"/>
        <w:rPr>
          <w:rFonts w:hint="eastAsia"/>
          <w:highlight w:val="none"/>
        </w:rPr>
        <w:sectPr>
          <w:pgSz w:w="11906" w:h="16838"/>
          <w:pgMar w:top="1135" w:right="1361" w:bottom="1021" w:left="1531" w:header="794" w:footer="992" w:gutter="0"/>
          <w:pgBorders>
            <w:top w:val="none" w:sz="0" w:space="0"/>
            <w:left w:val="none" w:sz="0" w:space="0"/>
            <w:bottom w:val="none" w:sz="0" w:space="0"/>
            <w:right w:val="none" w:sz="0" w:space="0"/>
          </w:pgBorders>
          <w:cols w:space="720" w:num="1"/>
          <w:docGrid w:type="lines" w:linePitch="312" w:charSpace="0"/>
        </w:sectPr>
      </w:pPr>
    </w:p>
    <w:p w14:paraId="71490A4C">
      <w:pPr>
        <w:pStyle w:val="17"/>
        <w:adjustRightInd w:val="0"/>
        <w:snapToGrid w:val="0"/>
        <w:spacing w:before="0" w:beforeAutospacing="0" w:after="0" w:afterAutospacing="0" w:line="360" w:lineRule="auto"/>
        <w:jc w:val="both"/>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监狱企业证明文件</w:t>
      </w:r>
    </w:p>
    <w:p w14:paraId="15871506">
      <w:pPr>
        <w:spacing w:line="360" w:lineRule="auto"/>
        <w:ind w:firstLine="560" w:firstLineChars="200"/>
        <w:jc w:val="left"/>
        <w:outlineLvl w:val="9"/>
        <w:rPr>
          <w:rFonts w:hint="eastAsia" w:ascii="仿宋" w:hAnsi="仿宋" w:eastAsia="仿宋" w:cs="仿宋"/>
          <w:b/>
          <w:spacing w:val="6"/>
          <w:sz w:val="28"/>
          <w:szCs w:val="28"/>
          <w:highlight w:val="none"/>
        </w:rPr>
      </w:pPr>
      <w:r>
        <w:rPr>
          <w:rFonts w:hint="eastAsia" w:ascii="仿宋" w:hAnsi="仿宋" w:eastAsia="仿宋" w:cs="仿宋"/>
          <w:sz w:val="28"/>
          <w:szCs w:val="28"/>
          <w:highlight w:val="none"/>
        </w:rPr>
        <w:t>监狱企业参加投标视同小微企业，提供由省级以上监狱管理局、戒毒管理局出具的属于监狱企业的证明文件。</w:t>
      </w:r>
    </w:p>
    <w:p w14:paraId="208DE821">
      <w:pPr>
        <w:spacing w:line="360" w:lineRule="auto"/>
        <w:jc w:val="left"/>
        <w:outlineLvl w:val="9"/>
        <w:rPr>
          <w:rFonts w:hint="eastAsia" w:ascii="仿宋" w:hAnsi="仿宋" w:eastAsia="仿宋" w:cs="仿宋"/>
          <w:b/>
          <w:spacing w:val="6"/>
          <w:sz w:val="28"/>
          <w:szCs w:val="28"/>
          <w:highlight w:val="none"/>
        </w:rPr>
      </w:pPr>
      <w:r>
        <w:rPr>
          <w:rFonts w:hint="eastAsia" w:ascii="仿宋" w:hAnsi="仿宋" w:eastAsia="仿宋" w:cs="仿宋"/>
          <w:b/>
          <w:spacing w:val="6"/>
          <w:sz w:val="28"/>
          <w:szCs w:val="28"/>
          <w:highlight w:val="none"/>
        </w:rPr>
        <w:t>残疾人福利性单位声明函</w:t>
      </w:r>
      <w:r>
        <w:rPr>
          <w:rFonts w:hint="eastAsia" w:ascii="仿宋" w:hAnsi="仿宋" w:eastAsia="仿宋" w:cs="仿宋"/>
          <w:b/>
          <w:sz w:val="28"/>
          <w:szCs w:val="28"/>
          <w:highlight w:val="none"/>
        </w:rPr>
        <w:t>格式（若有的话，以包为单位分别填写）</w:t>
      </w:r>
    </w:p>
    <w:p w14:paraId="7E7F5952">
      <w:pPr>
        <w:spacing w:line="360" w:lineRule="auto"/>
        <w:jc w:val="center"/>
        <w:outlineLvl w:val="9"/>
        <w:rPr>
          <w:rFonts w:hint="eastAsia" w:ascii="仿宋" w:hAnsi="仿宋" w:eastAsia="仿宋" w:cs="仿宋"/>
          <w:b/>
          <w:sz w:val="28"/>
          <w:szCs w:val="28"/>
          <w:highlight w:val="none"/>
        </w:rPr>
      </w:pPr>
      <w:r>
        <w:rPr>
          <w:rFonts w:hint="eastAsia" w:ascii="仿宋" w:hAnsi="仿宋" w:eastAsia="仿宋" w:cs="仿宋"/>
          <w:b/>
          <w:spacing w:val="6"/>
          <w:sz w:val="28"/>
          <w:szCs w:val="28"/>
          <w:highlight w:val="none"/>
        </w:rPr>
        <w:t>残疾人福利性单位声明函</w:t>
      </w:r>
    </w:p>
    <w:p w14:paraId="0F58F1E6">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 141</w:t>
      </w:r>
      <w:r>
        <w:rPr>
          <w:rFonts w:hint="eastAsia" w:ascii="仿宋" w:hAnsi="仿宋" w:eastAsia="仿宋" w:cs="仿宋"/>
          <w:spacing w:val="6"/>
          <w:sz w:val="28"/>
          <w:szCs w:val="28"/>
          <w:highlight w:val="none"/>
        </w:rPr>
        <w:t>号）的规定，本单位为符合条件的残疾人福利性单位，且本单位参加</w:t>
      </w:r>
      <w:r>
        <w:rPr>
          <w:rFonts w:hint="eastAsia" w:ascii="仿宋" w:hAnsi="仿宋" w:eastAsia="仿宋" w:cs="仿宋"/>
          <w:spacing w:val="6"/>
          <w:sz w:val="28"/>
          <w:szCs w:val="28"/>
          <w:highlight w:val="none"/>
          <w:u w:val="single"/>
        </w:rPr>
        <w:t>______</w:t>
      </w:r>
      <w:r>
        <w:rPr>
          <w:rFonts w:hint="eastAsia" w:ascii="仿宋" w:hAnsi="仿宋" w:eastAsia="仿宋" w:cs="仿宋"/>
          <w:spacing w:val="6"/>
          <w:sz w:val="28"/>
          <w:szCs w:val="28"/>
          <w:highlight w:val="none"/>
        </w:rPr>
        <w:t>单位的</w:t>
      </w:r>
      <w:r>
        <w:rPr>
          <w:rFonts w:hint="eastAsia" w:ascii="仿宋" w:hAnsi="仿宋" w:eastAsia="仿宋" w:cs="仿宋"/>
          <w:spacing w:val="6"/>
          <w:sz w:val="28"/>
          <w:szCs w:val="28"/>
          <w:highlight w:val="none"/>
          <w:u w:val="single"/>
        </w:rPr>
        <w:t>______</w:t>
      </w:r>
      <w:r>
        <w:rPr>
          <w:rFonts w:hint="eastAsia" w:ascii="仿宋" w:hAnsi="仿宋" w:eastAsia="仿宋" w:cs="仿宋"/>
          <w:spacing w:val="6"/>
          <w:sz w:val="28"/>
          <w:szCs w:val="28"/>
          <w:highlight w:val="none"/>
        </w:rPr>
        <w:t>项目（项目编号：</w:t>
      </w:r>
      <w:r>
        <w:rPr>
          <w:rFonts w:hint="eastAsia" w:ascii="仿宋" w:hAnsi="仿宋" w:eastAsia="仿宋" w:cs="仿宋"/>
          <w:spacing w:val="6"/>
          <w:sz w:val="28"/>
          <w:szCs w:val="28"/>
          <w:highlight w:val="none"/>
          <w:u w:val="single"/>
        </w:rPr>
        <w:t>__________________</w:t>
      </w:r>
      <w:r>
        <w:rPr>
          <w:rFonts w:hint="eastAsia" w:ascii="仿宋" w:hAnsi="仿宋" w:eastAsia="仿宋" w:cs="仿宋"/>
          <w:spacing w:val="6"/>
          <w:sz w:val="28"/>
          <w:szCs w:val="28"/>
          <w:highlight w:val="none"/>
        </w:rPr>
        <w:t>）采购活动提供本单位制造的货物（由本单位承担工程/提供服务），或者提供其他残疾人福利性单位制造的货物（不包括使用非残疾人福利性单位注册商标的货物）。</w:t>
      </w:r>
    </w:p>
    <w:p w14:paraId="7D4F147A">
      <w:pPr>
        <w:spacing w:line="36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14:paraId="6BFCB4D0">
      <w:pPr>
        <w:tabs>
          <w:tab w:val="left" w:pos="4860"/>
        </w:tabs>
        <w:spacing w:line="360" w:lineRule="auto"/>
        <w:ind w:firstLine="584" w:firstLineChars="200"/>
        <w:jc w:val="center"/>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单位名称（</w:t>
      </w:r>
      <w:r>
        <w:rPr>
          <w:rFonts w:hint="eastAsia" w:ascii="仿宋" w:hAnsi="仿宋" w:eastAsia="仿宋" w:cs="仿宋"/>
          <w:spacing w:val="20"/>
          <w:sz w:val="28"/>
          <w:szCs w:val="28"/>
          <w:highlight w:val="none"/>
        </w:rPr>
        <w:t>法人电子签章</w:t>
      </w:r>
      <w:r>
        <w:rPr>
          <w:rFonts w:hint="eastAsia" w:ascii="仿宋" w:hAnsi="仿宋" w:eastAsia="仿宋" w:cs="仿宋"/>
          <w:spacing w:val="6"/>
          <w:sz w:val="28"/>
          <w:szCs w:val="28"/>
          <w:highlight w:val="none"/>
        </w:rPr>
        <w:t>）：</w:t>
      </w:r>
    </w:p>
    <w:p w14:paraId="5D9DD1BF">
      <w:pPr>
        <w:tabs>
          <w:tab w:val="left" w:pos="4860"/>
        </w:tabs>
        <w:spacing w:line="360" w:lineRule="auto"/>
        <w:ind w:firstLine="584" w:firstLineChars="200"/>
        <w:jc w:val="center"/>
        <w:outlineLvl w:val="9"/>
        <w:rPr>
          <w:rFonts w:hint="eastAsia" w:ascii="仿宋" w:hAnsi="仿宋" w:eastAsia="仿宋" w:cs="仿宋"/>
          <w:b/>
          <w:sz w:val="28"/>
          <w:szCs w:val="28"/>
          <w:highlight w:val="none"/>
        </w:rPr>
      </w:pPr>
      <w:r>
        <w:rPr>
          <w:rFonts w:hint="eastAsia" w:ascii="仿宋" w:hAnsi="仿宋" w:eastAsia="仿宋" w:cs="仿宋"/>
          <w:spacing w:val="6"/>
          <w:sz w:val="28"/>
          <w:szCs w:val="28"/>
          <w:highlight w:val="none"/>
        </w:rPr>
        <w:t>　　　　　　　　　　　　　　　　　 日  期：</w:t>
      </w:r>
    </w:p>
    <w:p w14:paraId="3C3E5116">
      <w:pPr>
        <w:spacing w:line="360" w:lineRule="auto"/>
        <w:ind w:firstLine="562" w:firstLineChars="200"/>
        <w:outlineLvl w:val="9"/>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rPr>
        <w:t>注：成交供应商为残疾人福利性单位的，采购代理机构随中标结果同时公告其《残疾人福利性单位声明函》</w:t>
      </w:r>
    </w:p>
    <w:p w14:paraId="273E1F2B">
      <w:pPr>
        <w:spacing w:line="360" w:lineRule="auto"/>
        <w:outlineLvl w:val="9"/>
        <w:rPr>
          <w:rFonts w:hint="eastAsia" w:ascii="仿宋" w:hAnsi="仿宋" w:eastAsia="仿宋" w:cs="仿宋"/>
          <w:b/>
          <w:sz w:val="28"/>
          <w:szCs w:val="28"/>
          <w:highlight w:val="none"/>
          <w:lang w:bidi="ar"/>
        </w:rPr>
      </w:pPr>
    </w:p>
    <w:p w14:paraId="1FF4447D">
      <w:pPr>
        <w:spacing w:line="360" w:lineRule="auto"/>
        <w:outlineLvl w:val="9"/>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br w:type="page"/>
      </w:r>
      <w:r>
        <w:rPr>
          <w:rFonts w:hint="eastAsia" w:ascii="仿宋" w:hAnsi="仿宋" w:eastAsia="仿宋" w:cs="仿宋"/>
          <w:b/>
          <w:sz w:val="28"/>
          <w:szCs w:val="28"/>
          <w:highlight w:val="none"/>
          <w:lang w:bidi="ar"/>
        </w:rPr>
        <w:t>创新产品或创新服务明细表格式（若有的话，以包为单位分别填写）</w:t>
      </w:r>
    </w:p>
    <w:p w14:paraId="2A7A8F81">
      <w:pPr>
        <w:spacing w:line="36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创新产品或创新服务明细表</w:t>
      </w:r>
    </w:p>
    <w:p w14:paraId="3F032F47">
      <w:pPr>
        <w:spacing w:line="360" w:lineRule="auto"/>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rPr>
        <w:t xml:space="preserve">                </w:t>
      </w:r>
    </w:p>
    <w:p w14:paraId="4C4D8F86">
      <w:pPr>
        <w:spacing w:line="360" w:lineRule="auto"/>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rPr>
        <w:t xml:space="preserve">                </w:t>
      </w:r>
    </w:p>
    <w:p w14:paraId="189E226F">
      <w:pPr>
        <w:spacing w:line="36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u w:val="single"/>
        </w:rPr>
        <w:t xml:space="preserve">              </w:t>
      </w:r>
    </w:p>
    <w:p w14:paraId="791BB146">
      <w:pPr>
        <w:spacing w:line="360" w:lineRule="auto"/>
        <w:ind w:left="9800" w:hanging="9800" w:hangingChars="3500"/>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货币：人民币/元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370"/>
        <w:gridCol w:w="939"/>
        <w:gridCol w:w="1073"/>
        <w:gridCol w:w="1209"/>
        <w:gridCol w:w="669"/>
        <w:gridCol w:w="1073"/>
        <w:gridCol w:w="1552"/>
      </w:tblGrid>
      <w:tr w14:paraId="6F61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32" w:type="dxa"/>
            <w:noWrap w:val="0"/>
            <w:vAlign w:val="center"/>
          </w:tcPr>
          <w:p w14:paraId="43B2E9DD">
            <w:pPr>
              <w:jc w:val="center"/>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序号</w:t>
            </w:r>
          </w:p>
        </w:tc>
        <w:tc>
          <w:tcPr>
            <w:tcW w:w="1370" w:type="dxa"/>
            <w:noWrap w:val="0"/>
            <w:vAlign w:val="center"/>
          </w:tcPr>
          <w:p w14:paraId="26066EA4">
            <w:pPr>
              <w:jc w:val="center"/>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货物名称</w:t>
            </w:r>
          </w:p>
        </w:tc>
        <w:tc>
          <w:tcPr>
            <w:tcW w:w="939" w:type="dxa"/>
            <w:noWrap w:val="0"/>
            <w:vAlign w:val="center"/>
          </w:tcPr>
          <w:p w14:paraId="4DE92930">
            <w:pPr>
              <w:jc w:val="center"/>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品牌</w:t>
            </w:r>
          </w:p>
        </w:tc>
        <w:tc>
          <w:tcPr>
            <w:tcW w:w="1073" w:type="dxa"/>
            <w:tcBorders>
              <w:bottom w:val="single" w:color="auto" w:sz="4" w:space="0"/>
            </w:tcBorders>
            <w:noWrap w:val="0"/>
            <w:vAlign w:val="center"/>
          </w:tcPr>
          <w:p w14:paraId="45999478">
            <w:pPr>
              <w:jc w:val="center"/>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规格型号</w:t>
            </w:r>
          </w:p>
        </w:tc>
        <w:tc>
          <w:tcPr>
            <w:tcW w:w="1209" w:type="dxa"/>
            <w:tcBorders>
              <w:bottom w:val="single" w:color="auto" w:sz="4" w:space="0"/>
            </w:tcBorders>
            <w:noWrap w:val="0"/>
            <w:vAlign w:val="center"/>
          </w:tcPr>
          <w:p w14:paraId="24C7B165">
            <w:pPr>
              <w:jc w:val="center"/>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产地及厂家</w:t>
            </w:r>
          </w:p>
        </w:tc>
        <w:tc>
          <w:tcPr>
            <w:tcW w:w="669" w:type="dxa"/>
            <w:tcBorders>
              <w:bottom w:val="single" w:color="auto" w:sz="4" w:space="0"/>
            </w:tcBorders>
            <w:noWrap w:val="0"/>
            <w:vAlign w:val="center"/>
          </w:tcPr>
          <w:p w14:paraId="5581F21B">
            <w:pPr>
              <w:jc w:val="center"/>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数量</w:t>
            </w:r>
          </w:p>
        </w:tc>
        <w:tc>
          <w:tcPr>
            <w:tcW w:w="1073" w:type="dxa"/>
            <w:tcBorders>
              <w:bottom w:val="single" w:color="auto" w:sz="4" w:space="0"/>
            </w:tcBorders>
            <w:noWrap w:val="0"/>
            <w:vAlign w:val="center"/>
          </w:tcPr>
          <w:p w14:paraId="638D6E9E">
            <w:pPr>
              <w:jc w:val="center"/>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单价</w:t>
            </w:r>
          </w:p>
        </w:tc>
        <w:tc>
          <w:tcPr>
            <w:tcW w:w="1552" w:type="dxa"/>
            <w:tcBorders>
              <w:bottom w:val="single" w:color="auto" w:sz="4" w:space="0"/>
            </w:tcBorders>
            <w:noWrap w:val="0"/>
            <w:vAlign w:val="center"/>
          </w:tcPr>
          <w:p w14:paraId="43F05394">
            <w:pPr>
              <w:jc w:val="center"/>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总价</w:t>
            </w:r>
          </w:p>
        </w:tc>
      </w:tr>
      <w:tr w14:paraId="2B49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2" w:type="dxa"/>
            <w:noWrap w:val="0"/>
            <w:vAlign w:val="center"/>
          </w:tcPr>
          <w:p w14:paraId="2A1AEF35">
            <w:pPr>
              <w:jc w:val="center"/>
              <w:outlineLvl w:val="9"/>
              <w:rPr>
                <w:rFonts w:hint="eastAsia" w:ascii="仿宋" w:hAnsi="仿宋" w:eastAsia="仿宋" w:cs="仿宋"/>
                <w:bCs/>
                <w:sz w:val="28"/>
                <w:szCs w:val="28"/>
                <w:highlight w:val="none"/>
              </w:rPr>
            </w:pPr>
          </w:p>
        </w:tc>
        <w:tc>
          <w:tcPr>
            <w:tcW w:w="1370" w:type="dxa"/>
            <w:noWrap w:val="0"/>
            <w:vAlign w:val="center"/>
          </w:tcPr>
          <w:p w14:paraId="0EA5C24A">
            <w:pPr>
              <w:jc w:val="center"/>
              <w:outlineLvl w:val="9"/>
              <w:rPr>
                <w:rFonts w:hint="eastAsia" w:ascii="仿宋" w:hAnsi="仿宋" w:eastAsia="仿宋" w:cs="仿宋"/>
                <w:bCs/>
                <w:sz w:val="28"/>
                <w:szCs w:val="28"/>
                <w:highlight w:val="none"/>
              </w:rPr>
            </w:pPr>
          </w:p>
        </w:tc>
        <w:tc>
          <w:tcPr>
            <w:tcW w:w="939" w:type="dxa"/>
            <w:noWrap w:val="0"/>
            <w:vAlign w:val="center"/>
          </w:tcPr>
          <w:p w14:paraId="59859A74">
            <w:pPr>
              <w:jc w:val="center"/>
              <w:outlineLvl w:val="9"/>
              <w:rPr>
                <w:rFonts w:hint="eastAsia" w:ascii="仿宋" w:hAnsi="仿宋" w:eastAsia="仿宋" w:cs="仿宋"/>
                <w:bCs/>
                <w:sz w:val="28"/>
                <w:szCs w:val="28"/>
                <w:highlight w:val="none"/>
              </w:rPr>
            </w:pPr>
          </w:p>
        </w:tc>
        <w:tc>
          <w:tcPr>
            <w:tcW w:w="1073" w:type="dxa"/>
            <w:tcBorders>
              <w:top w:val="single" w:color="auto" w:sz="4" w:space="0"/>
              <w:bottom w:val="single" w:color="auto" w:sz="4" w:space="0"/>
            </w:tcBorders>
            <w:noWrap w:val="0"/>
            <w:vAlign w:val="center"/>
          </w:tcPr>
          <w:p w14:paraId="05049718">
            <w:pPr>
              <w:jc w:val="center"/>
              <w:outlineLvl w:val="9"/>
              <w:rPr>
                <w:rFonts w:hint="eastAsia" w:ascii="仿宋" w:hAnsi="仿宋" w:eastAsia="仿宋" w:cs="仿宋"/>
                <w:bCs/>
                <w:sz w:val="28"/>
                <w:szCs w:val="28"/>
                <w:highlight w:val="none"/>
                <w:vertAlign w:val="superscript"/>
              </w:rPr>
            </w:pPr>
          </w:p>
        </w:tc>
        <w:tc>
          <w:tcPr>
            <w:tcW w:w="1209" w:type="dxa"/>
            <w:tcBorders>
              <w:top w:val="single" w:color="auto" w:sz="4" w:space="0"/>
              <w:bottom w:val="single" w:color="auto" w:sz="4" w:space="0"/>
            </w:tcBorders>
            <w:noWrap w:val="0"/>
            <w:vAlign w:val="center"/>
          </w:tcPr>
          <w:p w14:paraId="4E4E9151">
            <w:pPr>
              <w:jc w:val="center"/>
              <w:outlineLvl w:val="9"/>
              <w:rPr>
                <w:rFonts w:hint="eastAsia" w:ascii="仿宋" w:hAnsi="仿宋" w:eastAsia="仿宋" w:cs="仿宋"/>
                <w:bCs/>
                <w:sz w:val="28"/>
                <w:szCs w:val="28"/>
                <w:highlight w:val="none"/>
                <w:vertAlign w:val="superscript"/>
              </w:rPr>
            </w:pPr>
          </w:p>
        </w:tc>
        <w:tc>
          <w:tcPr>
            <w:tcW w:w="669" w:type="dxa"/>
            <w:tcBorders>
              <w:top w:val="single" w:color="auto" w:sz="4" w:space="0"/>
            </w:tcBorders>
            <w:noWrap w:val="0"/>
            <w:vAlign w:val="center"/>
          </w:tcPr>
          <w:p w14:paraId="2F18DA3B">
            <w:pPr>
              <w:jc w:val="center"/>
              <w:outlineLvl w:val="9"/>
              <w:rPr>
                <w:rFonts w:hint="eastAsia" w:ascii="仿宋" w:hAnsi="仿宋" w:eastAsia="仿宋" w:cs="仿宋"/>
                <w:bCs/>
                <w:sz w:val="28"/>
                <w:szCs w:val="28"/>
                <w:highlight w:val="none"/>
              </w:rPr>
            </w:pPr>
          </w:p>
        </w:tc>
        <w:tc>
          <w:tcPr>
            <w:tcW w:w="1073" w:type="dxa"/>
            <w:tcBorders>
              <w:top w:val="single" w:color="auto" w:sz="4" w:space="0"/>
            </w:tcBorders>
            <w:noWrap w:val="0"/>
            <w:vAlign w:val="center"/>
          </w:tcPr>
          <w:p w14:paraId="672C194F">
            <w:pPr>
              <w:jc w:val="center"/>
              <w:outlineLvl w:val="9"/>
              <w:rPr>
                <w:rFonts w:hint="eastAsia" w:ascii="仿宋" w:hAnsi="仿宋" w:eastAsia="仿宋" w:cs="仿宋"/>
                <w:bCs/>
                <w:sz w:val="28"/>
                <w:szCs w:val="28"/>
                <w:highlight w:val="none"/>
              </w:rPr>
            </w:pPr>
          </w:p>
        </w:tc>
        <w:tc>
          <w:tcPr>
            <w:tcW w:w="1552" w:type="dxa"/>
            <w:tcBorders>
              <w:top w:val="single" w:color="auto" w:sz="4" w:space="0"/>
            </w:tcBorders>
            <w:noWrap w:val="0"/>
            <w:vAlign w:val="center"/>
          </w:tcPr>
          <w:p w14:paraId="4E733F1E">
            <w:pPr>
              <w:jc w:val="center"/>
              <w:outlineLvl w:val="9"/>
              <w:rPr>
                <w:rFonts w:hint="eastAsia" w:ascii="仿宋" w:hAnsi="仿宋" w:eastAsia="仿宋" w:cs="仿宋"/>
                <w:bCs/>
                <w:sz w:val="28"/>
                <w:szCs w:val="28"/>
                <w:highlight w:val="none"/>
              </w:rPr>
            </w:pPr>
          </w:p>
        </w:tc>
      </w:tr>
      <w:tr w14:paraId="234A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2" w:type="dxa"/>
            <w:noWrap w:val="0"/>
            <w:vAlign w:val="center"/>
          </w:tcPr>
          <w:p w14:paraId="756CCCC4">
            <w:pPr>
              <w:jc w:val="center"/>
              <w:outlineLvl w:val="9"/>
              <w:rPr>
                <w:rFonts w:hint="eastAsia" w:ascii="仿宋" w:hAnsi="仿宋" w:eastAsia="仿宋" w:cs="仿宋"/>
                <w:bCs/>
                <w:sz w:val="28"/>
                <w:szCs w:val="28"/>
                <w:highlight w:val="none"/>
              </w:rPr>
            </w:pPr>
          </w:p>
        </w:tc>
        <w:tc>
          <w:tcPr>
            <w:tcW w:w="1370" w:type="dxa"/>
            <w:noWrap w:val="0"/>
            <w:vAlign w:val="center"/>
          </w:tcPr>
          <w:p w14:paraId="3CD52DD6">
            <w:pPr>
              <w:jc w:val="center"/>
              <w:outlineLvl w:val="9"/>
              <w:rPr>
                <w:rFonts w:hint="eastAsia" w:ascii="仿宋" w:hAnsi="仿宋" w:eastAsia="仿宋" w:cs="仿宋"/>
                <w:bCs/>
                <w:sz w:val="28"/>
                <w:szCs w:val="28"/>
                <w:highlight w:val="none"/>
              </w:rPr>
            </w:pPr>
          </w:p>
        </w:tc>
        <w:tc>
          <w:tcPr>
            <w:tcW w:w="939" w:type="dxa"/>
            <w:noWrap w:val="0"/>
            <w:vAlign w:val="center"/>
          </w:tcPr>
          <w:p w14:paraId="7CE9336A">
            <w:pPr>
              <w:jc w:val="center"/>
              <w:outlineLvl w:val="9"/>
              <w:rPr>
                <w:rFonts w:hint="eastAsia" w:ascii="仿宋" w:hAnsi="仿宋" w:eastAsia="仿宋" w:cs="仿宋"/>
                <w:bCs/>
                <w:sz w:val="28"/>
                <w:szCs w:val="28"/>
                <w:highlight w:val="none"/>
              </w:rPr>
            </w:pPr>
          </w:p>
        </w:tc>
        <w:tc>
          <w:tcPr>
            <w:tcW w:w="1073" w:type="dxa"/>
            <w:tcBorders>
              <w:top w:val="single" w:color="auto" w:sz="4" w:space="0"/>
              <w:bottom w:val="single" w:color="auto" w:sz="4" w:space="0"/>
            </w:tcBorders>
            <w:noWrap w:val="0"/>
            <w:vAlign w:val="center"/>
          </w:tcPr>
          <w:p w14:paraId="4DE6B844">
            <w:pPr>
              <w:jc w:val="center"/>
              <w:outlineLvl w:val="9"/>
              <w:rPr>
                <w:rFonts w:hint="eastAsia" w:ascii="仿宋" w:hAnsi="仿宋" w:eastAsia="仿宋" w:cs="仿宋"/>
                <w:bCs/>
                <w:sz w:val="28"/>
                <w:szCs w:val="28"/>
                <w:highlight w:val="none"/>
                <w:vertAlign w:val="superscript"/>
              </w:rPr>
            </w:pPr>
          </w:p>
        </w:tc>
        <w:tc>
          <w:tcPr>
            <w:tcW w:w="1209" w:type="dxa"/>
            <w:tcBorders>
              <w:top w:val="single" w:color="auto" w:sz="4" w:space="0"/>
              <w:bottom w:val="single" w:color="auto" w:sz="4" w:space="0"/>
            </w:tcBorders>
            <w:noWrap w:val="0"/>
            <w:vAlign w:val="center"/>
          </w:tcPr>
          <w:p w14:paraId="66DA7BD9">
            <w:pPr>
              <w:jc w:val="center"/>
              <w:outlineLvl w:val="9"/>
              <w:rPr>
                <w:rFonts w:hint="eastAsia" w:ascii="仿宋" w:hAnsi="仿宋" w:eastAsia="仿宋" w:cs="仿宋"/>
                <w:bCs/>
                <w:sz w:val="28"/>
                <w:szCs w:val="28"/>
                <w:highlight w:val="none"/>
                <w:vertAlign w:val="superscript"/>
              </w:rPr>
            </w:pPr>
          </w:p>
        </w:tc>
        <w:tc>
          <w:tcPr>
            <w:tcW w:w="669" w:type="dxa"/>
            <w:tcBorders>
              <w:top w:val="single" w:color="auto" w:sz="4" w:space="0"/>
            </w:tcBorders>
            <w:noWrap w:val="0"/>
            <w:vAlign w:val="center"/>
          </w:tcPr>
          <w:p w14:paraId="6BDE56CB">
            <w:pPr>
              <w:jc w:val="center"/>
              <w:outlineLvl w:val="9"/>
              <w:rPr>
                <w:rFonts w:hint="eastAsia" w:ascii="仿宋" w:hAnsi="仿宋" w:eastAsia="仿宋" w:cs="仿宋"/>
                <w:bCs/>
                <w:sz w:val="28"/>
                <w:szCs w:val="28"/>
                <w:highlight w:val="none"/>
              </w:rPr>
            </w:pPr>
          </w:p>
        </w:tc>
        <w:tc>
          <w:tcPr>
            <w:tcW w:w="1073" w:type="dxa"/>
            <w:tcBorders>
              <w:top w:val="single" w:color="auto" w:sz="4" w:space="0"/>
            </w:tcBorders>
            <w:noWrap w:val="0"/>
            <w:vAlign w:val="center"/>
          </w:tcPr>
          <w:p w14:paraId="21A3944E">
            <w:pPr>
              <w:jc w:val="center"/>
              <w:outlineLvl w:val="9"/>
              <w:rPr>
                <w:rFonts w:hint="eastAsia" w:ascii="仿宋" w:hAnsi="仿宋" w:eastAsia="仿宋" w:cs="仿宋"/>
                <w:bCs/>
                <w:sz w:val="28"/>
                <w:szCs w:val="28"/>
                <w:highlight w:val="none"/>
              </w:rPr>
            </w:pPr>
          </w:p>
        </w:tc>
        <w:tc>
          <w:tcPr>
            <w:tcW w:w="1552" w:type="dxa"/>
            <w:tcBorders>
              <w:top w:val="single" w:color="auto" w:sz="4" w:space="0"/>
            </w:tcBorders>
            <w:noWrap w:val="0"/>
            <w:vAlign w:val="center"/>
          </w:tcPr>
          <w:p w14:paraId="02D4FAE8">
            <w:pPr>
              <w:jc w:val="center"/>
              <w:outlineLvl w:val="9"/>
              <w:rPr>
                <w:rFonts w:hint="eastAsia" w:ascii="仿宋" w:hAnsi="仿宋" w:eastAsia="仿宋" w:cs="仿宋"/>
                <w:bCs/>
                <w:sz w:val="28"/>
                <w:szCs w:val="28"/>
                <w:highlight w:val="none"/>
              </w:rPr>
            </w:pPr>
          </w:p>
        </w:tc>
      </w:tr>
      <w:tr w14:paraId="112B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17" w:type="dxa"/>
            <w:gridSpan w:val="8"/>
            <w:noWrap w:val="0"/>
            <w:vAlign w:val="center"/>
          </w:tcPr>
          <w:p w14:paraId="1D34B3EE">
            <w:pPr>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创新产品或创新服务价格合计：</w:t>
            </w:r>
          </w:p>
        </w:tc>
      </w:tr>
    </w:tbl>
    <w:p w14:paraId="1E3499BC">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说明： </w:t>
      </w:r>
    </w:p>
    <w:p w14:paraId="51F68C49">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如实填写表格，无相应内容可填的，填写“无”、“未测试”、“没有相应指标”、“/”等明确的回答。</w:t>
      </w:r>
    </w:p>
    <w:p w14:paraId="22496618">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响应产品包含创新产品或创新服务，需填写此表后，提供《山西省创新产品和服务推荐清单》。</w:t>
      </w:r>
    </w:p>
    <w:p w14:paraId="04E247BC">
      <w:pPr>
        <w:spacing w:line="360" w:lineRule="auto"/>
        <w:ind w:left="9065" w:leftChars="1050" w:hanging="6860" w:hangingChars="2450"/>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rPr>
        <w:t>法人电子签章</w:t>
      </w:r>
      <w:r>
        <w:rPr>
          <w:rFonts w:hint="eastAsia" w:ascii="仿宋" w:hAnsi="仿宋" w:eastAsia="仿宋" w:cs="仿宋"/>
          <w:sz w:val="28"/>
          <w:szCs w:val="28"/>
          <w:highlight w:val="none"/>
        </w:rPr>
        <w:t xml:space="preserve">）        </w:t>
      </w:r>
    </w:p>
    <w:p w14:paraId="0ED3FEF3">
      <w:pPr>
        <w:widowControl/>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p w14:paraId="2D937753">
      <w:pPr>
        <w:rPr>
          <w:rFonts w:hint="eastAsia" w:ascii="仿宋" w:hAnsi="仿宋" w:eastAsia="仿宋" w:cs="仿宋"/>
          <w:b/>
          <w:szCs w:val="21"/>
          <w:highlight w:val="none"/>
        </w:rPr>
      </w:pPr>
      <w:r>
        <w:rPr>
          <w:rFonts w:hint="eastAsia" w:ascii="仿宋" w:hAnsi="仿宋" w:eastAsia="仿宋" w:cs="仿宋"/>
          <w:b/>
          <w:szCs w:val="21"/>
          <w:highlight w:val="none"/>
        </w:rPr>
        <w:br w:type="page"/>
      </w:r>
    </w:p>
    <w:p w14:paraId="65647832">
      <w:pPr>
        <w:spacing w:line="360" w:lineRule="exact"/>
        <w:ind w:left="361" w:hanging="422" w:hangingChars="150"/>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小、微企业/残疾人福利性单位/监狱企业提供货物/服务明细表格式</w:t>
      </w:r>
    </w:p>
    <w:p w14:paraId="76F1510A">
      <w:pPr>
        <w:spacing w:line="360" w:lineRule="exact"/>
        <w:ind w:left="361" w:hanging="422" w:hangingChars="150"/>
        <w:jc w:val="center"/>
        <w:rPr>
          <w:rFonts w:hint="eastAsia" w:ascii="宋体" w:hAnsi="宋体" w:eastAsia="宋体" w:cs="宋体"/>
          <w:b/>
          <w:color w:val="000000"/>
          <w:kern w:val="0"/>
          <w:sz w:val="28"/>
          <w:szCs w:val="28"/>
          <w:highlight w:val="none"/>
        </w:rPr>
      </w:pPr>
    </w:p>
    <w:p w14:paraId="28CD14E4">
      <w:pPr>
        <w:spacing w:line="360" w:lineRule="exact"/>
        <w:ind w:left="361" w:hanging="422" w:hangingChars="150"/>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小、微型企业/残疾人福利性单位/监狱企业提供货物/服务明细表</w:t>
      </w:r>
    </w:p>
    <w:p w14:paraId="42D14DD3">
      <w:pPr>
        <w:spacing w:line="360" w:lineRule="auto"/>
        <w:ind w:left="210" w:hanging="280" w:hangingChars="100"/>
        <w:jc w:val="left"/>
        <w:rPr>
          <w:rFonts w:hint="eastAsia" w:ascii="仿宋" w:hAnsi="仿宋" w:eastAsia="仿宋" w:cs="仿宋"/>
          <w:sz w:val="28"/>
          <w:szCs w:val="28"/>
          <w:highlight w:val="none"/>
        </w:rPr>
      </w:pPr>
    </w:p>
    <w:tbl>
      <w:tblPr>
        <w:tblStyle w:val="1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07"/>
        <w:gridCol w:w="721"/>
        <w:gridCol w:w="857"/>
        <w:gridCol w:w="1064"/>
        <w:gridCol w:w="634"/>
        <w:gridCol w:w="601"/>
        <w:gridCol w:w="1836"/>
        <w:gridCol w:w="2393"/>
      </w:tblGrid>
      <w:tr w14:paraId="0ED9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2" w:type="dxa"/>
            <w:vAlign w:val="center"/>
          </w:tcPr>
          <w:p w14:paraId="7C12650D">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序号</w:t>
            </w:r>
          </w:p>
        </w:tc>
        <w:tc>
          <w:tcPr>
            <w:tcW w:w="907" w:type="dxa"/>
            <w:vAlign w:val="center"/>
          </w:tcPr>
          <w:p w14:paraId="0F28EB4A">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货物</w:t>
            </w:r>
          </w:p>
          <w:p w14:paraId="48195FAB">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名称</w:t>
            </w:r>
          </w:p>
        </w:tc>
        <w:tc>
          <w:tcPr>
            <w:tcW w:w="721" w:type="dxa"/>
            <w:vAlign w:val="center"/>
          </w:tcPr>
          <w:p w14:paraId="13B6CACE">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品牌</w:t>
            </w:r>
          </w:p>
        </w:tc>
        <w:tc>
          <w:tcPr>
            <w:tcW w:w="857" w:type="dxa"/>
            <w:vAlign w:val="center"/>
          </w:tcPr>
          <w:p w14:paraId="1F01953D">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规格型号</w:t>
            </w:r>
          </w:p>
        </w:tc>
        <w:tc>
          <w:tcPr>
            <w:tcW w:w="1064" w:type="dxa"/>
            <w:vAlign w:val="center"/>
          </w:tcPr>
          <w:p w14:paraId="69BED807">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产地及厂家</w:t>
            </w:r>
          </w:p>
        </w:tc>
        <w:tc>
          <w:tcPr>
            <w:tcW w:w="634" w:type="dxa"/>
            <w:vAlign w:val="center"/>
          </w:tcPr>
          <w:p w14:paraId="17893E2C">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数量</w:t>
            </w:r>
          </w:p>
        </w:tc>
        <w:tc>
          <w:tcPr>
            <w:tcW w:w="601" w:type="dxa"/>
            <w:vAlign w:val="center"/>
          </w:tcPr>
          <w:p w14:paraId="75EF7EA7">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单价</w:t>
            </w:r>
          </w:p>
        </w:tc>
        <w:tc>
          <w:tcPr>
            <w:tcW w:w="1836" w:type="dxa"/>
            <w:vAlign w:val="center"/>
          </w:tcPr>
          <w:p w14:paraId="687E9AAC">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小、微企业</w:t>
            </w:r>
          </w:p>
          <w:p w14:paraId="2C97BB0A">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产品价格总价</w:t>
            </w:r>
          </w:p>
        </w:tc>
        <w:tc>
          <w:tcPr>
            <w:tcW w:w="2393" w:type="dxa"/>
            <w:vAlign w:val="center"/>
          </w:tcPr>
          <w:p w14:paraId="4C11837B">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残疾人福利单位</w:t>
            </w:r>
          </w:p>
          <w:p w14:paraId="306CDF3F">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产品价格总价</w:t>
            </w:r>
          </w:p>
        </w:tc>
      </w:tr>
      <w:tr w14:paraId="2C17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2" w:type="dxa"/>
            <w:vAlign w:val="center"/>
          </w:tcPr>
          <w:p w14:paraId="6B35744F">
            <w:pPr>
              <w:spacing w:line="360" w:lineRule="auto"/>
              <w:jc w:val="center"/>
              <w:rPr>
                <w:rFonts w:hint="eastAsia" w:ascii="仿宋" w:hAnsi="仿宋" w:eastAsia="仿宋" w:cs="仿宋"/>
                <w:color w:val="000000"/>
                <w:kern w:val="0"/>
                <w:sz w:val="28"/>
                <w:szCs w:val="28"/>
                <w:highlight w:val="none"/>
              </w:rPr>
            </w:pPr>
          </w:p>
        </w:tc>
        <w:tc>
          <w:tcPr>
            <w:tcW w:w="907" w:type="dxa"/>
            <w:vAlign w:val="center"/>
          </w:tcPr>
          <w:p w14:paraId="00B5500F">
            <w:pPr>
              <w:spacing w:line="360" w:lineRule="auto"/>
              <w:jc w:val="center"/>
              <w:rPr>
                <w:rFonts w:hint="eastAsia" w:ascii="仿宋" w:hAnsi="仿宋" w:eastAsia="仿宋" w:cs="仿宋"/>
                <w:color w:val="000000"/>
                <w:kern w:val="0"/>
                <w:sz w:val="28"/>
                <w:szCs w:val="28"/>
                <w:highlight w:val="none"/>
              </w:rPr>
            </w:pPr>
          </w:p>
        </w:tc>
        <w:tc>
          <w:tcPr>
            <w:tcW w:w="721" w:type="dxa"/>
            <w:vAlign w:val="center"/>
          </w:tcPr>
          <w:p w14:paraId="067E0F33">
            <w:pPr>
              <w:spacing w:line="360" w:lineRule="auto"/>
              <w:jc w:val="center"/>
              <w:rPr>
                <w:rFonts w:hint="eastAsia" w:ascii="仿宋" w:hAnsi="仿宋" w:eastAsia="仿宋" w:cs="仿宋"/>
                <w:color w:val="000000"/>
                <w:kern w:val="0"/>
                <w:sz w:val="28"/>
                <w:szCs w:val="28"/>
                <w:highlight w:val="none"/>
              </w:rPr>
            </w:pPr>
          </w:p>
        </w:tc>
        <w:tc>
          <w:tcPr>
            <w:tcW w:w="857" w:type="dxa"/>
            <w:vAlign w:val="center"/>
          </w:tcPr>
          <w:p w14:paraId="7DF90E71">
            <w:pPr>
              <w:spacing w:line="360" w:lineRule="auto"/>
              <w:jc w:val="center"/>
              <w:rPr>
                <w:rFonts w:hint="eastAsia" w:ascii="仿宋" w:hAnsi="仿宋" w:eastAsia="仿宋" w:cs="仿宋"/>
                <w:color w:val="000000"/>
                <w:kern w:val="0"/>
                <w:sz w:val="28"/>
                <w:szCs w:val="28"/>
                <w:highlight w:val="none"/>
              </w:rPr>
            </w:pPr>
          </w:p>
        </w:tc>
        <w:tc>
          <w:tcPr>
            <w:tcW w:w="1064" w:type="dxa"/>
            <w:vAlign w:val="center"/>
          </w:tcPr>
          <w:p w14:paraId="193971E0">
            <w:pPr>
              <w:spacing w:line="360" w:lineRule="auto"/>
              <w:jc w:val="center"/>
              <w:rPr>
                <w:rFonts w:hint="eastAsia" w:ascii="仿宋" w:hAnsi="仿宋" w:eastAsia="仿宋" w:cs="仿宋"/>
                <w:color w:val="000000"/>
                <w:kern w:val="0"/>
                <w:sz w:val="28"/>
                <w:szCs w:val="28"/>
                <w:highlight w:val="none"/>
              </w:rPr>
            </w:pPr>
          </w:p>
        </w:tc>
        <w:tc>
          <w:tcPr>
            <w:tcW w:w="634" w:type="dxa"/>
            <w:vAlign w:val="center"/>
          </w:tcPr>
          <w:p w14:paraId="71B84748">
            <w:pPr>
              <w:spacing w:line="360" w:lineRule="auto"/>
              <w:jc w:val="center"/>
              <w:rPr>
                <w:rFonts w:hint="eastAsia" w:ascii="仿宋" w:hAnsi="仿宋" w:eastAsia="仿宋" w:cs="仿宋"/>
                <w:color w:val="000000"/>
                <w:kern w:val="0"/>
                <w:sz w:val="28"/>
                <w:szCs w:val="28"/>
                <w:highlight w:val="none"/>
              </w:rPr>
            </w:pPr>
          </w:p>
        </w:tc>
        <w:tc>
          <w:tcPr>
            <w:tcW w:w="601" w:type="dxa"/>
            <w:vAlign w:val="center"/>
          </w:tcPr>
          <w:p w14:paraId="28839F3C">
            <w:pPr>
              <w:spacing w:line="360" w:lineRule="auto"/>
              <w:jc w:val="center"/>
              <w:rPr>
                <w:rFonts w:hint="eastAsia" w:ascii="仿宋" w:hAnsi="仿宋" w:eastAsia="仿宋" w:cs="仿宋"/>
                <w:color w:val="000000"/>
                <w:kern w:val="0"/>
                <w:sz w:val="28"/>
                <w:szCs w:val="28"/>
                <w:highlight w:val="none"/>
              </w:rPr>
            </w:pPr>
          </w:p>
        </w:tc>
        <w:tc>
          <w:tcPr>
            <w:tcW w:w="1836" w:type="dxa"/>
            <w:vAlign w:val="center"/>
          </w:tcPr>
          <w:p w14:paraId="2AA699F5">
            <w:pPr>
              <w:spacing w:line="360" w:lineRule="auto"/>
              <w:jc w:val="center"/>
              <w:rPr>
                <w:rFonts w:hint="eastAsia" w:ascii="仿宋" w:hAnsi="仿宋" w:eastAsia="仿宋" w:cs="仿宋"/>
                <w:color w:val="000000"/>
                <w:kern w:val="0"/>
                <w:sz w:val="28"/>
                <w:szCs w:val="28"/>
                <w:highlight w:val="none"/>
              </w:rPr>
            </w:pPr>
          </w:p>
        </w:tc>
        <w:tc>
          <w:tcPr>
            <w:tcW w:w="2393" w:type="dxa"/>
            <w:vAlign w:val="center"/>
          </w:tcPr>
          <w:p w14:paraId="56968610">
            <w:pPr>
              <w:spacing w:line="360" w:lineRule="auto"/>
              <w:jc w:val="center"/>
              <w:rPr>
                <w:rFonts w:hint="eastAsia" w:ascii="仿宋" w:hAnsi="仿宋" w:eastAsia="仿宋" w:cs="仿宋"/>
                <w:color w:val="000000"/>
                <w:kern w:val="0"/>
                <w:sz w:val="28"/>
                <w:szCs w:val="28"/>
                <w:highlight w:val="none"/>
              </w:rPr>
            </w:pPr>
          </w:p>
        </w:tc>
      </w:tr>
      <w:tr w14:paraId="1220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2" w:type="dxa"/>
            <w:vAlign w:val="center"/>
          </w:tcPr>
          <w:p w14:paraId="6C816D52">
            <w:pPr>
              <w:spacing w:line="360" w:lineRule="auto"/>
              <w:jc w:val="center"/>
              <w:rPr>
                <w:rFonts w:hint="eastAsia" w:ascii="仿宋" w:hAnsi="仿宋" w:eastAsia="仿宋" w:cs="仿宋"/>
                <w:color w:val="000000"/>
                <w:kern w:val="0"/>
                <w:sz w:val="28"/>
                <w:szCs w:val="28"/>
                <w:highlight w:val="none"/>
              </w:rPr>
            </w:pPr>
          </w:p>
        </w:tc>
        <w:tc>
          <w:tcPr>
            <w:tcW w:w="907" w:type="dxa"/>
            <w:vAlign w:val="center"/>
          </w:tcPr>
          <w:p w14:paraId="7255C789">
            <w:pPr>
              <w:spacing w:line="360" w:lineRule="auto"/>
              <w:jc w:val="center"/>
              <w:rPr>
                <w:rFonts w:hint="eastAsia" w:ascii="仿宋" w:hAnsi="仿宋" w:eastAsia="仿宋" w:cs="仿宋"/>
                <w:color w:val="000000"/>
                <w:kern w:val="0"/>
                <w:sz w:val="28"/>
                <w:szCs w:val="28"/>
                <w:highlight w:val="none"/>
              </w:rPr>
            </w:pPr>
          </w:p>
        </w:tc>
        <w:tc>
          <w:tcPr>
            <w:tcW w:w="721" w:type="dxa"/>
            <w:vAlign w:val="center"/>
          </w:tcPr>
          <w:p w14:paraId="016D7422">
            <w:pPr>
              <w:spacing w:line="360" w:lineRule="auto"/>
              <w:jc w:val="center"/>
              <w:rPr>
                <w:rFonts w:hint="eastAsia" w:ascii="仿宋" w:hAnsi="仿宋" w:eastAsia="仿宋" w:cs="仿宋"/>
                <w:color w:val="000000"/>
                <w:kern w:val="0"/>
                <w:sz w:val="28"/>
                <w:szCs w:val="28"/>
                <w:highlight w:val="none"/>
              </w:rPr>
            </w:pPr>
          </w:p>
        </w:tc>
        <w:tc>
          <w:tcPr>
            <w:tcW w:w="857" w:type="dxa"/>
            <w:vAlign w:val="center"/>
          </w:tcPr>
          <w:p w14:paraId="03F01427">
            <w:pPr>
              <w:spacing w:line="360" w:lineRule="auto"/>
              <w:jc w:val="center"/>
              <w:rPr>
                <w:rFonts w:hint="eastAsia" w:ascii="仿宋" w:hAnsi="仿宋" w:eastAsia="仿宋" w:cs="仿宋"/>
                <w:color w:val="000000"/>
                <w:kern w:val="0"/>
                <w:sz w:val="28"/>
                <w:szCs w:val="28"/>
                <w:highlight w:val="none"/>
              </w:rPr>
            </w:pPr>
          </w:p>
        </w:tc>
        <w:tc>
          <w:tcPr>
            <w:tcW w:w="1064" w:type="dxa"/>
            <w:vAlign w:val="center"/>
          </w:tcPr>
          <w:p w14:paraId="09A3CADA">
            <w:pPr>
              <w:spacing w:line="360" w:lineRule="auto"/>
              <w:jc w:val="center"/>
              <w:rPr>
                <w:rFonts w:hint="eastAsia" w:ascii="仿宋" w:hAnsi="仿宋" w:eastAsia="仿宋" w:cs="仿宋"/>
                <w:color w:val="000000"/>
                <w:kern w:val="0"/>
                <w:sz w:val="28"/>
                <w:szCs w:val="28"/>
                <w:highlight w:val="none"/>
              </w:rPr>
            </w:pPr>
          </w:p>
        </w:tc>
        <w:tc>
          <w:tcPr>
            <w:tcW w:w="634" w:type="dxa"/>
            <w:vAlign w:val="center"/>
          </w:tcPr>
          <w:p w14:paraId="4DE104B4">
            <w:pPr>
              <w:spacing w:line="360" w:lineRule="auto"/>
              <w:jc w:val="center"/>
              <w:rPr>
                <w:rFonts w:hint="eastAsia" w:ascii="仿宋" w:hAnsi="仿宋" w:eastAsia="仿宋" w:cs="仿宋"/>
                <w:color w:val="000000"/>
                <w:kern w:val="0"/>
                <w:sz w:val="28"/>
                <w:szCs w:val="28"/>
                <w:highlight w:val="none"/>
              </w:rPr>
            </w:pPr>
          </w:p>
        </w:tc>
        <w:tc>
          <w:tcPr>
            <w:tcW w:w="601" w:type="dxa"/>
            <w:vAlign w:val="center"/>
          </w:tcPr>
          <w:p w14:paraId="2F2193EE">
            <w:pPr>
              <w:spacing w:line="360" w:lineRule="auto"/>
              <w:jc w:val="center"/>
              <w:rPr>
                <w:rFonts w:hint="eastAsia" w:ascii="仿宋" w:hAnsi="仿宋" w:eastAsia="仿宋" w:cs="仿宋"/>
                <w:color w:val="000000"/>
                <w:kern w:val="0"/>
                <w:sz w:val="28"/>
                <w:szCs w:val="28"/>
                <w:highlight w:val="none"/>
              </w:rPr>
            </w:pPr>
          </w:p>
        </w:tc>
        <w:tc>
          <w:tcPr>
            <w:tcW w:w="1836" w:type="dxa"/>
            <w:vAlign w:val="center"/>
          </w:tcPr>
          <w:p w14:paraId="265CA50E">
            <w:pPr>
              <w:spacing w:line="360" w:lineRule="auto"/>
              <w:jc w:val="center"/>
              <w:rPr>
                <w:rFonts w:hint="eastAsia" w:ascii="仿宋" w:hAnsi="仿宋" w:eastAsia="仿宋" w:cs="仿宋"/>
                <w:color w:val="000000"/>
                <w:kern w:val="0"/>
                <w:sz w:val="28"/>
                <w:szCs w:val="28"/>
                <w:highlight w:val="none"/>
              </w:rPr>
            </w:pPr>
          </w:p>
        </w:tc>
        <w:tc>
          <w:tcPr>
            <w:tcW w:w="2393" w:type="dxa"/>
            <w:vAlign w:val="center"/>
          </w:tcPr>
          <w:p w14:paraId="4D505220">
            <w:pPr>
              <w:spacing w:line="360" w:lineRule="auto"/>
              <w:jc w:val="center"/>
              <w:rPr>
                <w:rFonts w:hint="eastAsia" w:ascii="仿宋" w:hAnsi="仿宋" w:eastAsia="仿宋" w:cs="仿宋"/>
                <w:color w:val="000000"/>
                <w:kern w:val="0"/>
                <w:sz w:val="28"/>
                <w:szCs w:val="28"/>
                <w:highlight w:val="none"/>
              </w:rPr>
            </w:pPr>
          </w:p>
        </w:tc>
      </w:tr>
      <w:tr w14:paraId="3ACA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306" w:type="dxa"/>
            <w:gridSpan w:val="7"/>
            <w:vAlign w:val="center"/>
          </w:tcPr>
          <w:p w14:paraId="0E128AFF">
            <w:pPr>
              <w:spacing w:line="360" w:lineRule="auto"/>
              <w:jc w:val="center"/>
              <w:rPr>
                <w:rFonts w:hint="eastAsia" w:ascii="仿宋" w:hAnsi="仿宋" w:eastAsia="仿宋" w:cs="仿宋"/>
                <w:color w:val="000000"/>
                <w:kern w:val="0"/>
                <w:sz w:val="28"/>
                <w:szCs w:val="28"/>
                <w:highlight w:val="none"/>
              </w:rPr>
            </w:pPr>
          </w:p>
        </w:tc>
        <w:tc>
          <w:tcPr>
            <w:tcW w:w="1836" w:type="dxa"/>
            <w:vAlign w:val="center"/>
          </w:tcPr>
          <w:p w14:paraId="41F42F5F">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小、微企业产品价格合计：</w:t>
            </w:r>
          </w:p>
        </w:tc>
        <w:tc>
          <w:tcPr>
            <w:tcW w:w="2393" w:type="dxa"/>
            <w:vAlign w:val="center"/>
          </w:tcPr>
          <w:p w14:paraId="739ADE0B">
            <w:pPr>
              <w:spacing w:line="36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残疾人福利单位产品价格合计：</w:t>
            </w:r>
          </w:p>
        </w:tc>
      </w:tr>
    </w:tbl>
    <w:p w14:paraId="7AB8A6E4">
      <w:p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说明：供应商如实填写表格，无相应内容可填的，填写“无”、“未测试”、“没有相应指标”等明确的回答文字，或用“/”来表示。</w:t>
      </w:r>
    </w:p>
    <w:p w14:paraId="0FB8F409">
      <w:pPr>
        <w:spacing w:line="360" w:lineRule="auto"/>
        <w:outlineLvl w:val="9"/>
        <w:rPr>
          <w:rFonts w:hint="eastAsia" w:ascii="仿宋" w:hAnsi="仿宋" w:eastAsia="仿宋" w:cs="仿宋"/>
          <w:b/>
          <w:sz w:val="24"/>
          <w:highlight w:val="none"/>
        </w:rPr>
      </w:pPr>
      <w:r>
        <w:rPr>
          <w:rFonts w:hint="eastAsia" w:ascii="仿宋" w:hAnsi="仿宋" w:eastAsia="仿宋" w:cs="仿宋"/>
          <w:b/>
          <w:szCs w:val="21"/>
          <w:highlight w:val="none"/>
        </w:rPr>
        <w:br w:type="page"/>
      </w:r>
      <w:r>
        <w:rPr>
          <w:rFonts w:hint="eastAsia" w:ascii="仿宋" w:hAnsi="仿宋" w:eastAsia="仿宋" w:cs="仿宋"/>
          <w:b/>
          <w:sz w:val="28"/>
          <w:szCs w:val="28"/>
          <w:highlight w:val="none"/>
        </w:rPr>
        <w:t>商务技术文件（符合性审查文件）</w:t>
      </w:r>
    </w:p>
    <w:p w14:paraId="5FBEA44D">
      <w:pPr>
        <w:pStyle w:val="11"/>
        <w:snapToGrid w:val="0"/>
        <w:spacing w:line="360" w:lineRule="auto"/>
        <w:jc w:val="center"/>
        <w:outlineLvl w:val="9"/>
        <w:rPr>
          <w:rFonts w:hint="eastAsia" w:ascii="仿宋" w:hAnsi="仿宋" w:eastAsia="仿宋" w:cs="仿宋"/>
          <w:sz w:val="28"/>
          <w:szCs w:val="28"/>
          <w:highlight w:val="none"/>
        </w:rPr>
      </w:pPr>
      <w:r>
        <w:rPr>
          <w:rFonts w:hint="eastAsia" w:ascii="仿宋" w:hAnsi="仿宋" w:eastAsia="仿宋" w:cs="仿宋"/>
          <w:b/>
          <w:sz w:val="24"/>
          <w:highlight w:val="none"/>
        </w:rPr>
        <w:t>目    录</w:t>
      </w:r>
    </w:p>
    <w:p w14:paraId="466EC780">
      <w:pPr>
        <w:pStyle w:val="11"/>
        <w:snapToGrid w:val="0"/>
        <w:spacing w:line="360" w:lineRule="auto"/>
        <w:outlineLvl w:val="9"/>
        <w:rPr>
          <w:rFonts w:ascii="仿宋" w:hAnsi="仿宋" w:eastAsia="仿宋" w:cs="仿宋"/>
          <w:kern w:val="0"/>
          <w:sz w:val="28"/>
          <w:szCs w:val="28"/>
          <w:highlight w:val="none"/>
        </w:rPr>
      </w:pPr>
      <w:r>
        <w:rPr>
          <w:rFonts w:hint="eastAsia" w:ascii="仿宋" w:hAnsi="仿宋" w:eastAsia="仿宋" w:cs="仿宋"/>
          <w:kern w:val="0"/>
          <w:sz w:val="28"/>
          <w:szCs w:val="28"/>
          <w:highlight w:val="none"/>
        </w:rPr>
        <w:t>1、对商务要求的响应内容················页码</w:t>
      </w:r>
    </w:p>
    <w:p w14:paraId="29DEE94D">
      <w:pPr>
        <w:pStyle w:val="11"/>
        <w:snapToGrid w:val="0"/>
        <w:spacing w:line="360" w:lineRule="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2、对实质性要求的响应内容···············</w:t>
      </w:r>
    </w:p>
    <w:p w14:paraId="607E1046">
      <w:pPr>
        <w:pStyle w:val="11"/>
        <w:snapToGrid w:val="0"/>
        <w:spacing w:line="360" w:lineRule="auto"/>
        <w:outlineLvl w:val="9"/>
        <w:rPr>
          <w:rFonts w:hint="eastAsia" w:ascii="仿宋" w:hAnsi="仿宋" w:eastAsia="仿宋" w:cs="仿宋"/>
          <w:b/>
          <w:sz w:val="28"/>
          <w:szCs w:val="28"/>
          <w:highlight w:val="none"/>
        </w:rPr>
      </w:pPr>
      <w:r>
        <w:rPr>
          <w:rFonts w:hint="eastAsia" w:ascii="仿宋" w:hAnsi="仿宋" w:eastAsia="仿宋" w:cs="仿宋"/>
          <w:kern w:val="0"/>
          <w:sz w:val="28"/>
          <w:szCs w:val="28"/>
          <w:highlight w:val="none"/>
        </w:rPr>
        <w:t>3、对服务要求的响应内容···············</w:t>
      </w:r>
      <w:r>
        <w:rPr>
          <w:rFonts w:hint="eastAsia" w:ascii="仿宋" w:hAnsi="仿宋" w:eastAsia="仿宋" w:cs="仿宋"/>
          <w:sz w:val="28"/>
          <w:szCs w:val="28"/>
          <w:highlight w:val="none"/>
        </w:rPr>
        <w:br w:type="page"/>
      </w:r>
      <w:r>
        <w:rPr>
          <w:rFonts w:hint="eastAsia" w:ascii="仿宋" w:hAnsi="仿宋" w:eastAsia="仿宋" w:cs="仿宋"/>
          <w:b/>
          <w:sz w:val="28"/>
          <w:szCs w:val="28"/>
          <w:highlight w:val="none"/>
          <w:lang w:bidi="ar"/>
        </w:rPr>
        <w:t>（一）对商务要求的响应内容；</w:t>
      </w:r>
    </w:p>
    <w:p w14:paraId="4682A645">
      <w:pPr>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根据本文件第四部分商务要求中的内容（例如：服务期限、服务地点、付款方式、履约保证金等内容）进行响应。</w:t>
      </w:r>
    </w:p>
    <w:p w14:paraId="1AB4B418">
      <w:pPr>
        <w:spacing w:line="36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br w:type="page"/>
      </w:r>
      <w:r>
        <w:rPr>
          <w:rFonts w:hint="eastAsia" w:ascii="仿宋" w:hAnsi="仿宋" w:eastAsia="仿宋" w:cs="仿宋"/>
          <w:b/>
          <w:sz w:val="28"/>
          <w:szCs w:val="28"/>
          <w:highlight w:val="none"/>
          <w:lang w:bidi="ar"/>
        </w:rPr>
        <w:t>（二）对实质性要求的响应内容；</w:t>
      </w:r>
    </w:p>
    <w:p w14:paraId="01EBD071">
      <w:pPr>
        <w:spacing w:line="360" w:lineRule="auto"/>
        <w:ind w:firstLine="560" w:firstLineChars="200"/>
        <w:outlineLvl w:val="9"/>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根据本文件第四部分实质性要求中的内容进行响应。</w:t>
      </w:r>
    </w:p>
    <w:p w14:paraId="0B8A2650">
      <w:pPr>
        <w:pStyle w:val="2"/>
        <w:outlineLvl w:val="9"/>
        <w:rPr>
          <w:rFonts w:hint="eastAsia" w:ascii="仿宋" w:hAnsi="仿宋" w:eastAsia="仿宋" w:cs="仿宋"/>
          <w:highlight w:val="none"/>
        </w:rPr>
      </w:pPr>
    </w:p>
    <w:p w14:paraId="09E82835">
      <w:pPr>
        <w:pStyle w:val="2"/>
        <w:outlineLvl w:val="9"/>
        <w:rPr>
          <w:rFonts w:hint="eastAsia" w:ascii="仿宋" w:hAnsi="仿宋" w:eastAsia="仿宋" w:cs="仿宋"/>
          <w:highlight w:val="none"/>
        </w:rPr>
      </w:pPr>
      <w:r>
        <w:rPr>
          <w:rFonts w:hint="eastAsia" w:ascii="仿宋" w:hAnsi="仿宋" w:eastAsia="仿宋" w:cs="仿宋"/>
          <w:b/>
          <w:sz w:val="24"/>
          <w:highlight w:val="none"/>
          <w:lang w:bidi="ar"/>
        </w:rPr>
        <w:br w:type="page"/>
      </w:r>
    </w:p>
    <w:p w14:paraId="32811525">
      <w:pPr>
        <w:spacing w:line="360" w:lineRule="auto"/>
        <w:jc w:val="left"/>
        <w:outlineLvl w:val="9"/>
        <w:rPr>
          <w:rFonts w:hint="eastAsia" w:ascii="仿宋" w:hAnsi="仿宋" w:eastAsia="仿宋" w:cs="仿宋"/>
          <w:b/>
          <w:sz w:val="24"/>
          <w:highlight w:val="none"/>
        </w:rPr>
      </w:pPr>
      <w:r>
        <w:rPr>
          <w:rFonts w:hint="eastAsia" w:ascii="仿宋" w:hAnsi="仿宋" w:eastAsia="仿宋" w:cs="仿宋"/>
          <w:b/>
          <w:sz w:val="28"/>
          <w:szCs w:val="28"/>
          <w:highlight w:val="none"/>
          <w:lang w:bidi="ar"/>
        </w:rPr>
        <w:t>（三）对服务要求的响应内容；</w:t>
      </w:r>
    </w:p>
    <w:p w14:paraId="0F6353EF">
      <w:pPr>
        <w:spacing w:line="360" w:lineRule="auto"/>
        <w:ind w:firstLine="560" w:firstLineChars="200"/>
        <w:outlineLvl w:val="9"/>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根据本文件第四部分服务要求中的内容进行响应。</w:t>
      </w:r>
    </w:p>
    <w:p w14:paraId="705720C9">
      <w:pPr>
        <w:pStyle w:val="16"/>
        <w:outlineLvl w:val="9"/>
        <w:rPr>
          <w:rFonts w:hint="eastAsia" w:ascii="仿宋" w:hAnsi="仿宋" w:eastAsia="仿宋" w:cs="仿宋"/>
          <w:sz w:val="24"/>
          <w:highlight w:val="none"/>
          <w:lang w:bidi="ar"/>
        </w:rPr>
      </w:pPr>
    </w:p>
    <w:p w14:paraId="401FA076">
      <w:pPr>
        <w:pStyle w:val="16"/>
        <w:outlineLvl w:val="9"/>
        <w:rPr>
          <w:rFonts w:hint="eastAsia" w:ascii="仿宋" w:hAnsi="仿宋" w:eastAsia="仿宋" w:cs="仿宋"/>
          <w:sz w:val="24"/>
          <w:highlight w:val="none"/>
          <w:lang w:bidi="ar"/>
        </w:rPr>
      </w:pPr>
    </w:p>
    <w:p w14:paraId="00FF0328">
      <w:pPr>
        <w:spacing w:line="480" w:lineRule="auto"/>
        <w:jc w:val="center"/>
        <w:outlineLvl w:val="9"/>
        <w:rPr>
          <w:rFonts w:hint="eastAsia" w:ascii="仿宋" w:hAnsi="仿宋" w:eastAsia="仿宋" w:cs="仿宋"/>
          <w:b/>
          <w:sz w:val="24"/>
          <w:highlight w:val="none"/>
        </w:rPr>
      </w:pPr>
      <w:bookmarkStart w:id="60" w:name="_Toc9539_WPSOffice_Level1"/>
    </w:p>
    <w:p w14:paraId="640E62E8">
      <w:pPr>
        <w:widowControl/>
        <w:jc w:val="center"/>
        <w:outlineLvl w:val="9"/>
        <w:rPr>
          <w:rFonts w:hint="eastAsia" w:ascii="仿宋" w:hAnsi="仿宋" w:eastAsia="仿宋" w:cs="仿宋"/>
          <w:b/>
          <w:sz w:val="28"/>
          <w:szCs w:val="28"/>
          <w:highlight w:val="none"/>
        </w:rPr>
      </w:pPr>
      <w:r>
        <w:rPr>
          <w:rFonts w:hint="eastAsia" w:ascii="仿宋" w:hAnsi="仿宋" w:eastAsia="仿宋" w:cs="仿宋"/>
          <w:b/>
          <w:sz w:val="24"/>
          <w:highlight w:val="none"/>
        </w:rPr>
        <w:br w:type="page"/>
      </w:r>
      <w:r>
        <w:rPr>
          <w:rFonts w:hint="eastAsia" w:ascii="仿宋" w:hAnsi="仿宋" w:eastAsia="仿宋" w:cs="仿宋"/>
          <w:b/>
          <w:sz w:val="28"/>
          <w:szCs w:val="28"/>
          <w:highlight w:val="none"/>
        </w:rPr>
        <w:t>商 务 技 术 文 件</w:t>
      </w:r>
      <w:bookmarkEnd w:id="60"/>
      <w:r>
        <w:rPr>
          <w:rFonts w:hint="eastAsia" w:ascii="仿宋" w:hAnsi="仿宋" w:eastAsia="仿宋" w:cs="仿宋"/>
          <w:b/>
          <w:sz w:val="28"/>
          <w:szCs w:val="28"/>
          <w:highlight w:val="none"/>
        </w:rPr>
        <w:t>（综合评分文件）</w:t>
      </w:r>
    </w:p>
    <w:p w14:paraId="6BED2019">
      <w:pPr>
        <w:spacing w:line="48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目    录</w:t>
      </w:r>
    </w:p>
    <w:p w14:paraId="3E8C402D">
      <w:pPr>
        <w:pStyle w:val="2"/>
        <w:outlineLvl w:val="9"/>
        <w:rPr>
          <w:rFonts w:hint="eastAsia" w:ascii="仿宋" w:hAnsi="仿宋" w:eastAsia="仿宋" w:cs="仿宋"/>
          <w:sz w:val="28"/>
          <w:szCs w:val="28"/>
          <w:highlight w:val="none"/>
        </w:rPr>
      </w:pPr>
    </w:p>
    <w:p w14:paraId="17F679B1">
      <w:pPr>
        <w:pStyle w:val="11"/>
        <w:numPr>
          <w:ilvl w:val="0"/>
          <w:numId w:val="3"/>
        </w:numPr>
        <w:snapToGrid w:val="0"/>
        <w:spacing w:line="360" w:lineRule="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商务、技术和服务评分（评审委员会共同认定部分）</w:t>
      </w:r>
    </w:p>
    <w:p w14:paraId="3D72FBA9">
      <w:pPr>
        <w:pStyle w:val="11"/>
        <w:snapToGrid w:val="0"/>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p w14:paraId="395A9CA1">
      <w:pPr>
        <w:pStyle w:val="11"/>
        <w:snapToGrid w:val="0"/>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p>
    <w:p w14:paraId="22B92E0B">
      <w:pPr>
        <w:pStyle w:val="11"/>
        <w:snapToGrid w:val="0"/>
        <w:spacing w:line="360" w:lineRule="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2、主观评审（评审委员会成员个人认定部分）</w:t>
      </w:r>
    </w:p>
    <w:p w14:paraId="6EAAC63F">
      <w:pPr>
        <w:pStyle w:val="11"/>
        <w:snapToGrid w:val="0"/>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p w14:paraId="0D21C7ED">
      <w:pPr>
        <w:pStyle w:val="11"/>
        <w:snapToGrid w:val="0"/>
        <w:spacing w:line="360" w:lineRule="auto"/>
        <w:ind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p>
    <w:p w14:paraId="6557B062">
      <w:pPr>
        <w:pStyle w:val="11"/>
        <w:snapToGrid w:val="0"/>
        <w:spacing w:line="360" w:lineRule="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3、磋商文件要求或供应商认为需要提供的其他商务技术材料/文件</w:t>
      </w:r>
    </w:p>
    <w:p w14:paraId="018EA3E6">
      <w:pPr>
        <w:pStyle w:val="17"/>
        <w:snapToGrid w:val="0"/>
        <w:spacing w:before="0" w:beforeAutospacing="0" w:after="0" w:afterAutospacing="0" w:line="360" w:lineRule="auto"/>
        <w:ind w:firstLine="562" w:firstLineChars="200"/>
        <w:jc w:val="both"/>
        <w:outlineLvl w:val="9"/>
        <w:rPr>
          <w:rFonts w:hint="eastAsia" w:ascii="仿宋" w:hAnsi="仿宋" w:eastAsia="仿宋" w:cs="仿宋"/>
          <w:b/>
          <w:bCs/>
          <w:sz w:val="28"/>
          <w:szCs w:val="28"/>
          <w:highlight w:val="none"/>
        </w:rPr>
      </w:pPr>
    </w:p>
    <w:p w14:paraId="0BF448F7">
      <w:pPr>
        <w:pStyle w:val="17"/>
        <w:snapToGrid w:val="0"/>
        <w:spacing w:before="0" w:beforeAutospacing="0" w:after="0" w:afterAutospacing="0" w:line="360" w:lineRule="auto"/>
        <w:ind w:firstLine="562" w:firstLineChars="200"/>
        <w:jc w:val="both"/>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说明：</w:t>
      </w:r>
    </w:p>
    <w:p w14:paraId="742DB1FD">
      <w:pPr>
        <w:pStyle w:val="17"/>
        <w:snapToGrid w:val="0"/>
        <w:spacing w:before="0" w:beforeAutospacing="0" w:after="0" w:afterAutospacing="0" w:line="360" w:lineRule="auto"/>
        <w:ind w:firstLine="562" w:firstLineChars="200"/>
        <w:jc w:val="both"/>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（1）综合评分相关资料和其它部分重复的，</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必须在综合评分相关资料中再次提供，否则视为未提供；</w:t>
      </w:r>
    </w:p>
    <w:p w14:paraId="47C6D4B4">
      <w:pPr>
        <w:spacing w:line="480" w:lineRule="auto"/>
        <w:ind w:firstLine="562" w:firstLineChars="200"/>
        <w:outlineLvl w:val="9"/>
        <w:rPr>
          <w:rFonts w:hint="eastAsia" w:ascii="仿宋" w:hAnsi="仿宋" w:eastAsia="仿宋" w:cs="仿宋"/>
          <w:b/>
          <w:kern w:val="0"/>
          <w:sz w:val="28"/>
          <w:szCs w:val="28"/>
          <w:highlight w:val="none"/>
        </w:rPr>
      </w:pPr>
      <w:r>
        <w:rPr>
          <w:rFonts w:ascii="仿宋" w:hAnsi="仿宋" w:eastAsia="仿宋" w:cs="仿宋"/>
          <w:b/>
          <w:bCs/>
          <w:kern w:val="0"/>
          <w:sz w:val="28"/>
          <w:szCs w:val="28"/>
          <w:highlight w:val="none"/>
        </w:rPr>
        <w:br w:type="page"/>
      </w:r>
      <w:r>
        <w:rPr>
          <w:rFonts w:hint="eastAsia" w:ascii="仿宋" w:hAnsi="仿宋" w:eastAsia="仿宋" w:cs="仿宋"/>
          <w:b/>
          <w:sz w:val="28"/>
          <w:szCs w:val="28"/>
          <w:highlight w:val="none"/>
          <w:lang w:bidi="ar"/>
        </w:rPr>
        <w:t>（一）</w:t>
      </w:r>
      <w:r>
        <w:rPr>
          <w:rFonts w:hint="eastAsia" w:ascii="仿宋" w:hAnsi="仿宋" w:eastAsia="仿宋" w:cs="仿宋"/>
          <w:b/>
          <w:kern w:val="0"/>
          <w:sz w:val="28"/>
          <w:szCs w:val="28"/>
          <w:highlight w:val="none"/>
        </w:rPr>
        <w:t>商务、技术、服务评分（评审委员会共同认定部分）</w:t>
      </w:r>
    </w:p>
    <w:p w14:paraId="3CE1ADC0">
      <w:pPr>
        <w:pStyle w:val="11"/>
        <w:snapToGrid w:val="0"/>
        <w:spacing w:line="360" w:lineRule="auto"/>
        <w:ind w:firstLine="840" w:firstLineChars="3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p w14:paraId="6A94FEDB">
      <w:pPr>
        <w:pStyle w:val="11"/>
        <w:snapToGrid w:val="0"/>
        <w:spacing w:line="360" w:lineRule="auto"/>
        <w:ind w:firstLine="840" w:firstLineChars="3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p>
    <w:p w14:paraId="5D80C6C3">
      <w:pPr>
        <w:pStyle w:val="11"/>
        <w:snapToGrid w:val="0"/>
        <w:spacing w:line="360" w:lineRule="auto"/>
        <w:ind w:firstLine="562" w:firstLineChars="200"/>
        <w:jc w:val="center"/>
        <w:outlineLvl w:val="9"/>
        <w:rPr>
          <w:rFonts w:hint="eastAsia" w:ascii="仿宋" w:hAnsi="仿宋" w:eastAsia="仿宋" w:cs="仿宋"/>
          <w:b/>
          <w:bCs/>
          <w:kern w:val="0"/>
          <w:sz w:val="28"/>
          <w:szCs w:val="28"/>
          <w:highlight w:val="none"/>
        </w:rPr>
      </w:pPr>
    </w:p>
    <w:p w14:paraId="087B0AF2">
      <w:pPr>
        <w:pStyle w:val="11"/>
        <w:snapToGrid w:val="0"/>
        <w:spacing w:line="360" w:lineRule="auto"/>
        <w:ind w:firstLine="562" w:firstLineChars="200"/>
        <w:outlineLvl w:val="9"/>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（二）主观评审部分（评审委员会成员个人认定部分）</w:t>
      </w:r>
    </w:p>
    <w:p w14:paraId="66CCC42F">
      <w:pPr>
        <w:pStyle w:val="11"/>
        <w:snapToGrid w:val="0"/>
        <w:spacing w:line="360" w:lineRule="auto"/>
        <w:ind w:firstLine="840" w:firstLineChars="3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p w14:paraId="4A8EEBFE">
      <w:pPr>
        <w:pStyle w:val="11"/>
        <w:snapToGrid w:val="0"/>
        <w:spacing w:line="360" w:lineRule="auto"/>
        <w:ind w:firstLine="840" w:firstLineChars="30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p>
    <w:p w14:paraId="53988920">
      <w:pPr>
        <w:pStyle w:val="11"/>
        <w:snapToGrid w:val="0"/>
        <w:spacing w:line="360" w:lineRule="auto"/>
        <w:ind w:firstLine="840" w:firstLineChars="300"/>
        <w:outlineLvl w:val="9"/>
        <w:rPr>
          <w:rFonts w:hint="eastAsia" w:ascii="仿宋" w:hAnsi="仿宋" w:eastAsia="仿宋" w:cs="仿宋"/>
          <w:bCs/>
          <w:kern w:val="0"/>
          <w:sz w:val="28"/>
          <w:szCs w:val="28"/>
          <w:highlight w:val="none"/>
        </w:rPr>
      </w:pPr>
      <w:r>
        <w:rPr>
          <w:rFonts w:hint="eastAsia" w:ascii="仿宋" w:hAnsi="仿宋" w:eastAsia="仿宋" w:cs="仿宋"/>
          <w:bCs/>
          <w:sz w:val="28"/>
          <w:szCs w:val="28"/>
          <w:highlight w:val="none"/>
        </w:rPr>
        <w:t>以上资料按评分标准中的评审因素顺序排列</w:t>
      </w:r>
    </w:p>
    <w:p w14:paraId="2315DE5E">
      <w:pPr>
        <w:spacing w:line="360" w:lineRule="auto"/>
        <w:outlineLvl w:val="9"/>
        <w:rPr>
          <w:rFonts w:hint="eastAsia" w:ascii="仿宋" w:hAnsi="仿宋" w:eastAsia="仿宋" w:cs="仿宋"/>
          <w:b/>
          <w:sz w:val="28"/>
          <w:szCs w:val="28"/>
          <w:highlight w:val="none"/>
          <w:lang w:bidi="ar"/>
        </w:rPr>
      </w:pPr>
    </w:p>
    <w:p w14:paraId="79E58AD6">
      <w:pPr>
        <w:spacing w:line="360" w:lineRule="auto"/>
        <w:ind w:firstLine="562" w:firstLineChars="200"/>
        <w:outlineLvl w:val="9"/>
        <w:rPr>
          <w:rFonts w:hint="eastAsia" w:ascii="仿宋" w:hAnsi="仿宋" w:eastAsia="仿宋" w:cs="仿宋"/>
          <w:b/>
          <w:sz w:val="24"/>
          <w:highlight w:val="none"/>
          <w:lang w:bidi="ar"/>
        </w:rPr>
      </w:pPr>
      <w:r>
        <w:rPr>
          <w:rFonts w:hint="eastAsia" w:ascii="仿宋" w:hAnsi="仿宋" w:eastAsia="仿宋" w:cs="仿宋"/>
          <w:b/>
          <w:sz w:val="28"/>
          <w:szCs w:val="28"/>
          <w:highlight w:val="none"/>
          <w:lang w:bidi="ar"/>
        </w:rPr>
        <w:t>（三）磋商文件要求或</w:t>
      </w:r>
      <w:r>
        <w:rPr>
          <w:rFonts w:hint="eastAsia" w:ascii="仿宋" w:hAnsi="仿宋" w:eastAsia="仿宋" w:cs="仿宋"/>
          <w:b/>
          <w:sz w:val="28"/>
          <w:szCs w:val="28"/>
          <w:highlight w:val="none"/>
          <w:lang w:val="en-US" w:eastAsia="zh-CN" w:bidi="ar"/>
        </w:rPr>
        <w:t>供应商</w:t>
      </w:r>
      <w:r>
        <w:rPr>
          <w:rFonts w:hint="eastAsia" w:ascii="仿宋" w:hAnsi="仿宋" w:eastAsia="仿宋" w:cs="仿宋"/>
          <w:b/>
          <w:sz w:val="28"/>
          <w:szCs w:val="28"/>
          <w:highlight w:val="none"/>
          <w:lang w:bidi="ar"/>
        </w:rPr>
        <w:t>认为需要提供的其他商务技术材料/文件</w:t>
      </w:r>
    </w:p>
    <w:p w14:paraId="2B5A7C7D">
      <w:pPr>
        <w:widowControl/>
        <w:jc w:val="left"/>
        <w:outlineLvl w:val="9"/>
        <w:rPr>
          <w:rFonts w:hint="eastAsia" w:ascii="仿宋" w:hAnsi="仿宋" w:eastAsia="仿宋" w:cs="仿宋"/>
          <w:highlight w:val="none"/>
        </w:rPr>
      </w:pPr>
    </w:p>
    <w:p w14:paraId="0D902181">
      <w:pPr>
        <w:outlineLvl w:val="9"/>
        <w:rPr>
          <w:highlight w:val="none"/>
        </w:rPr>
      </w:pPr>
    </w:p>
    <w:p w14:paraId="72754D8F">
      <w:pPr>
        <w:rPr>
          <w:highlight w:val="none"/>
        </w:rPr>
      </w:pPr>
    </w:p>
    <w:sectPr>
      <w:footerReference r:id="rId7" w:type="default"/>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New Roman’">
    <w:altName w:val="Courier New"/>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3A87">
    <w:pPr>
      <w:pStyle w:val="2"/>
      <w:widowControl w:val="0"/>
      <w:pBdr>
        <w:top w:val="single" w:color="auto" w:sz="4" w:space="1"/>
        <w:left w:val="none" w:color="auto" w:sz="0" w:space="4"/>
        <w:bottom w:val="none" w:color="auto" w:sz="0" w:space="1"/>
        <w:right w:val="none" w:color="auto" w:sz="0" w:space="4"/>
        <w:between w:val="none" w:color="auto" w:sz="0" w:space="0"/>
      </w:pBdr>
      <w:snapToGrid w:val="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476B4F">
                          <w:pPr>
                            <w:pStyle w:val="2"/>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E476B4F">
                    <w:pPr>
                      <w:pStyle w:val="2"/>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8417">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CC54C3">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CC54C3">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0E02">
    <w:pPr>
      <w:pStyle w:val="13"/>
      <w:jc w:val="right"/>
      <w:rPr>
        <w:rFonts w:hint="eastAsia" w:ascii="仿宋_GB2312" w:eastAsia="仿宋_GB2312"/>
        <w:sz w:val="21"/>
        <w:szCs w:val="21"/>
      </w:rPr>
    </w:pPr>
    <w:r>
      <w:rPr>
        <w:rFonts w:hint="eastAsia" w:ascii="仿宋_GB2312" w:eastAsia="仿宋_GB2312"/>
        <w:sz w:val="21"/>
        <w:szCs w:val="21"/>
        <w:lang w:eastAsia="zh-CN"/>
      </w:rPr>
      <w:t>山西新昱工程项目管理有限公司</w:t>
    </w:r>
    <w:r>
      <w:rPr>
        <w:rFonts w:hint="eastAsia" w:ascii="仿宋_GB2312" w:eastAsia="仿宋_GB2312"/>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28BC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04AA">
    <w:pPr>
      <w:pStyle w:val="13"/>
      <w:widowControl w:val="0"/>
      <w:pBdr>
        <w:top w:val="none" w:color="auto" w:sz="0" w:space="1"/>
        <w:left w:val="none" w:color="auto" w:sz="0" w:space="4"/>
        <w:bottom w:val="single" w:color="auto" w:sz="4" w:space="1"/>
        <w:right w:val="none" w:color="auto" w:sz="0" w:space="4"/>
        <w:between w:val="none" w:color="auto" w:sz="0" w:space="0"/>
      </w:pBdr>
      <w:snapToGrid w:val="0"/>
      <w:jc w:val="right"/>
      <w:rPr>
        <w:rFonts w:hint="eastAsia" w:eastAsia="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E33C8"/>
    <w:multiLevelType w:val="singleLevel"/>
    <w:tmpl w:val="CABE33C8"/>
    <w:lvl w:ilvl="0" w:tentative="0">
      <w:start w:val="1"/>
      <w:numFmt w:val="decimal"/>
      <w:suff w:val="space"/>
      <w:lvlText w:val="%1、"/>
      <w:lvlJc w:val="left"/>
    </w:lvl>
  </w:abstractNum>
  <w:abstractNum w:abstractNumId="1">
    <w:nsid w:val="F732E925"/>
    <w:multiLevelType w:val="singleLevel"/>
    <w:tmpl w:val="F732E925"/>
    <w:lvl w:ilvl="0" w:tentative="0">
      <w:start w:val="1"/>
      <w:numFmt w:val="decimal"/>
      <w:pStyle w:val="12"/>
      <w:lvlText w:val="%1."/>
      <w:lvlJc w:val="left"/>
      <w:pPr>
        <w:tabs>
          <w:tab w:val="left" w:pos="2040"/>
        </w:tabs>
        <w:ind w:left="2040" w:hanging="360"/>
      </w:pPr>
    </w:lvl>
  </w:abstractNum>
  <w:abstractNum w:abstractNumId="2">
    <w:nsid w:val="FC521C02"/>
    <w:multiLevelType w:val="singleLevel"/>
    <w:tmpl w:val="FC521C02"/>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MDcyYzlhYzcxNjVjNTdlZmM5OWZkYjMwOTdkZmIifQ=="/>
  </w:docVars>
  <w:rsids>
    <w:rsidRoot w:val="00000000"/>
    <w:rsid w:val="01F455B3"/>
    <w:rsid w:val="04CE3C20"/>
    <w:rsid w:val="0C1C7A5C"/>
    <w:rsid w:val="0F2B4811"/>
    <w:rsid w:val="100161D6"/>
    <w:rsid w:val="136F1CE6"/>
    <w:rsid w:val="1732460A"/>
    <w:rsid w:val="1A5C5946"/>
    <w:rsid w:val="1C3E7EB6"/>
    <w:rsid w:val="20757C3A"/>
    <w:rsid w:val="22461303"/>
    <w:rsid w:val="22954DFB"/>
    <w:rsid w:val="23563E56"/>
    <w:rsid w:val="23B17E51"/>
    <w:rsid w:val="2A672E88"/>
    <w:rsid w:val="2BEA026C"/>
    <w:rsid w:val="2C231958"/>
    <w:rsid w:val="2DFE54A0"/>
    <w:rsid w:val="2E1F3C3B"/>
    <w:rsid w:val="2E85038F"/>
    <w:rsid w:val="2EF35979"/>
    <w:rsid w:val="311C0147"/>
    <w:rsid w:val="330C763F"/>
    <w:rsid w:val="330F270B"/>
    <w:rsid w:val="38010D72"/>
    <w:rsid w:val="39423809"/>
    <w:rsid w:val="39FB0D9D"/>
    <w:rsid w:val="3DC55C8E"/>
    <w:rsid w:val="42844162"/>
    <w:rsid w:val="42D44363"/>
    <w:rsid w:val="43650DD1"/>
    <w:rsid w:val="45D523AF"/>
    <w:rsid w:val="48E45B08"/>
    <w:rsid w:val="48EF2C79"/>
    <w:rsid w:val="51336878"/>
    <w:rsid w:val="51936E35"/>
    <w:rsid w:val="53194711"/>
    <w:rsid w:val="53B375A3"/>
    <w:rsid w:val="56931BF5"/>
    <w:rsid w:val="56CB245C"/>
    <w:rsid w:val="585943E5"/>
    <w:rsid w:val="5D683540"/>
    <w:rsid w:val="603F28D6"/>
    <w:rsid w:val="615A17C7"/>
    <w:rsid w:val="626E1EF2"/>
    <w:rsid w:val="657D6BF2"/>
    <w:rsid w:val="65C23A09"/>
    <w:rsid w:val="689D46A4"/>
    <w:rsid w:val="69F45466"/>
    <w:rsid w:val="6B342539"/>
    <w:rsid w:val="70A97C9F"/>
    <w:rsid w:val="71025485"/>
    <w:rsid w:val="74BD0706"/>
    <w:rsid w:val="761002E9"/>
    <w:rsid w:val="764E5F72"/>
    <w:rsid w:val="7A16185F"/>
    <w:rsid w:val="7A911C42"/>
    <w:rsid w:val="7B0D652B"/>
    <w:rsid w:val="7D9C7588"/>
    <w:rsid w:val="7DE24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6">
    <w:name w:val="table of authorities"/>
    <w:basedOn w:val="1"/>
    <w:next w:val="1"/>
    <w:unhideWhenUsed/>
    <w:qFormat/>
    <w:uiPriority w:val="99"/>
    <w:pPr>
      <w:ind w:left="420" w:leftChars="200"/>
    </w:pPr>
  </w:style>
  <w:style w:type="paragraph" w:styleId="7">
    <w:name w:val="Document Map"/>
    <w:basedOn w:val="1"/>
    <w:qFormat/>
    <w:uiPriority w:val="0"/>
    <w:rPr>
      <w:rFonts w:ascii="宋体" w:hAnsi="Calibri"/>
      <w:sz w:val="18"/>
      <w:szCs w:val="18"/>
    </w:rPr>
  </w:style>
  <w:style w:type="paragraph" w:styleId="8">
    <w:name w:val="Body Text"/>
    <w:basedOn w:val="1"/>
    <w:next w:val="9"/>
    <w:qFormat/>
    <w:uiPriority w:val="0"/>
    <w:rPr>
      <w:rFonts w:ascii="仿宋_GB2312" w:eastAsia="仿宋_GB2312"/>
      <w:kern w:val="0"/>
      <w:sz w:val="24"/>
      <w:szCs w:val="20"/>
    </w:rPr>
  </w:style>
  <w:style w:type="paragraph" w:styleId="9">
    <w:name w:val="Body Text First Indent"/>
    <w:basedOn w:val="8"/>
    <w:next w:val="10"/>
    <w:unhideWhenUsed/>
    <w:qFormat/>
    <w:uiPriority w:val="99"/>
    <w:pPr>
      <w:spacing w:after="120"/>
      <w:ind w:firstLine="420" w:firstLineChars="100"/>
    </w:pPr>
    <w:rPr>
      <w:rFonts w:ascii="Times New Roman" w:eastAsia="宋体"/>
      <w:kern w:val="2"/>
      <w:sz w:val="21"/>
      <w:szCs w:val="24"/>
    </w:rPr>
  </w:style>
  <w:style w:type="paragraph" w:styleId="10">
    <w:name w:val="toc 6"/>
    <w:basedOn w:val="1"/>
    <w:next w:val="1"/>
    <w:qFormat/>
    <w:uiPriority w:val="0"/>
    <w:pPr>
      <w:widowControl w:val="0"/>
      <w:ind w:left="1050"/>
      <w:jc w:val="left"/>
    </w:pPr>
    <w:rPr>
      <w:rFonts w:ascii="Calibri" w:hAnsi="Calibri" w:eastAsia="宋体" w:cs="Times New Roman"/>
      <w:kern w:val="2"/>
      <w:sz w:val="18"/>
      <w:szCs w:val="18"/>
      <w:lang w:val="en-US" w:eastAsia="zh-CN" w:bidi="ar-SA"/>
    </w:rPr>
  </w:style>
  <w:style w:type="paragraph" w:styleId="11">
    <w:name w:val="Plain Text"/>
    <w:basedOn w:val="1"/>
    <w:next w:val="12"/>
    <w:qFormat/>
    <w:uiPriority w:val="0"/>
    <w:rPr>
      <w:rFonts w:ascii="宋体" w:hAnsi="Courier New"/>
      <w:szCs w:val="21"/>
    </w:rPr>
  </w:style>
  <w:style w:type="paragraph" w:styleId="12">
    <w:name w:val="List Number 5"/>
    <w:basedOn w:val="1"/>
    <w:qFormat/>
    <w:uiPriority w:val="0"/>
    <w:pPr>
      <w:numPr>
        <w:ilvl w:val="0"/>
        <w:numId w:val="1"/>
      </w:numPr>
    </w:p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16">
    <w:name w:val="HTML Preformatted"/>
    <w:basedOn w:val="1"/>
    <w:qFormat/>
    <w:uiPriority w:val="99"/>
    <w:rPr>
      <w:rFonts w:ascii="Courier New" w:hAnsi="Courier New"/>
      <w:sz w:val="20"/>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HTML Sample"/>
    <w:basedOn w:val="20"/>
    <w:qFormat/>
    <w:uiPriority w:val="0"/>
    <w:rPr>
      <w:rFonts w:ascii="Courier New" w:hAnsi="Courier New"/>
    </w:rPr>
  </w:style>
  <w:style w:type="paragraph" w:customStyle="1" w:styleId="24">
    <w:name w:val="首行缩进"/>
    <w:basedOn w:val="1"/>
    <w:qFormat/>
    <w:uiPriority w:val="0"/>
    <w:pPr>
      <w:ind w:firstLine="480" w:firstLineChars="200"/>
    </w:pPr>
    <w:rPr>
      <w:lang w:val="zh-CN"/>
    </w:rPr>
  </w:style>
  <w:style w:type="paragraph" w:customStyle="1" w:styleId="25">
    <w:name w:val="样式1"/>
    <w:basedOn w:val="1"/>
    <w:qFormat/>
    <w:uiPriority w:val="0"/>
    <w:pPr>
      <w:adjustRightInd w:val="0"/>
      <w:textAlignment w:val="baseline"/>
    </w:pPr>
    <w:rPr>
      <w:rFonts w:ascii="宋体" w:hAnsi="宋体"/>
      <w:kern w:val="0"/>
      <w:szCs w:val="21"/>
    </w:rPr>
  </w:style>
  <w:style w:type="paragraph" w:customStyle="1" w:styleId="26">
    <w:name w:val="正文段"/>
    <w:basedOn w:val="1"/>
    <w:qFormat/>
    <w:uiPriority w:val="0"/>
    <w:pPr>
      <w:widowControl/>
      <w:snapToGrid w:val="0"/>
      <w:spacing w:afterLines="50"/>
      <w:ind w:firstLine="200" w:firstLineChars="200"/>
    </w:pPr>
    <w:rPr>
      <w:kern w:val="0"/>
      <w:sz w:val="24"/>
      <w:szCs w:val="20"/>
    </w:rPr>
  </w:style>
  <w:style w:type="paragraph" w:customStyle="1" w:styleId="27">
    <w:name w:val="样式 标题 4 + 段前: 5 磅 段后: 5 磅 行距: 单倍行距"/>
    <w:basedOn w:val="5"/>
    <w:qFormat/>
    <w:uiPriority w:val="0"/>
    <w:pPr>
      <w:tabs>
        <w:tab w:val="left" w:pos="2880"/>
      </w:tabs>
      <w:adjustRightInd w:val="0"/>
      <w:spacing w:before="100" w:after="100" w:line="240" w:lineRule="auto"/>
      <w:ind w:left="2880" w:hanging="720"/>
      <w:jc w:val="left"/>
      <w:textAlignment w:val="baseline"/>
    </w:pPr>
    <w:rPr>
      <w:rFonts w:ascii="Arial" w:hAnsi="Arial" w:eastAsia="黑体" w:cs="宋体"/>
      <w:kern w:val="0"/>
      <w:szCs w:val="20"/>
    </w:rPr>
  </w:style>
  <w:style w:type="paragraph" w:customStyle="1" w:styleId="28">
    <w:name w:val="表格文字"/>
    <w:basedOn w:val="11"/>
    <w:next w:val="1"/>
    <w:qFormat/>
    <w:uiPriority w:val="0"/>
    <w:pPr>
      <w:adjustRightInd w:val="0"/>
      <w:spacing w:line="420" w:lineRule="atLeast"/>
      <w:jc w:val="left"/>
      <w:textAlignment w:val="baseline"/>
    </w:pPr>
    <w:rPr>
      <w:kern w:val="0"/>
    </w:rPr>
  </w:style>
  <w:style w:type="paragraph" w:customStyle="1" w:styleId="29">
    <w:name w:val="No Spacing_ad81b47b-6779-4c76-b471-79375858c8cb"/>
    <w:basedOn w:val="1"/>
    <w:qFormat/>
    <w:uiPriority w:val="0"/>
    <w:pPr>
      <w:ind w:firstLine="200" w:firstLineChars="200"/>
    </w:pPr>
  </w:style>
  <w:style w:type="paragraph" w:customStyle="1" w:styleId="30">
    <w:name w:val="样式 标题 3h3H3sect1.2.3 + 五号 段前: 6 磅 段后: 6 磅 行距: 单倍行距"/>
    <w:basedOn w:val="4"/>
    <w:qFormat/>
    <w:uiPriority w:val="0"/>
    <w:pPr>
      <w:adjustRightInd w:val="0"/>
      <w:spacing w:before="120" w:after="120" w:line="240" w:lineRule="auto"/>
      <w:jc w:val="left"/>
      <w:textAlignment w:val="baseline"/>
    </w:pPr>
    <w:rPr>
      <w:kern w:val="0"/>
      <w:sz w:val="21"/>
      <w:szCs w:val="20"/>
    </w:rPr>
  </w:style>
  <w:style w:type="paragraph" w:customStyle="1" w:styleId="31">
    <w:name w:val="样式 标题 1 + 四号 居中 段前: 12 磅 段后: 12 磅 行距: 单倍行距"/>
    <w:basedOn w:val="3"/>
    <w:next w:val="1"/>
    <w:qFormat/>
    <w:uiPriority w:val="0"/>
    <w:pPr>
      <w:adjustRightInd w:val="0"/>
      <w:spacing w:before="240" w:after="240" w:line="240" w:lineRule="auto"/>
      <w:ind w:firstLine="288"/>
      <w:jc w:val="center"/>
      <w:textAlignment w:val="baseline"/>
    </w:pPr>
    <w:rPr>
      <w:rFonts w:cs="宋体"/>
      <w:sz w:val="28"/>
      <w:szCs w:val="20"/>
    </w:rPr>
  </w:style>
  <w:style w:type="character" w:customStyle="1" w:styleId="32">
    <w:name w:val="font21"/>
    <w:basedOn w:val="20"/>
    <w:qFormat/>
    <w:uiPriority w:val="0"/>
    <w:rPr>
      <w:rFonts w:hint="eastAsia" w:ascii="仿宋" w:hAnsi="仿宋" w:eastAsia="仿宋" w:cs="仿宋"/>
      <w:color w:val="000000"/>
      <w:sz w:val="32"/>
      <w:szCs w:val="32"/>
      <w:u w:val="none"/>
    </w:rPr>
  </w:style>
  <w:style w:type="character" w:customStyle="1" w:styleId="33">
    <w:name w:val="font41"/>
    <w:basedOn w:val="20"/>
    <w:qFormat/>
    <w:uiPriority w:val="0"/>
    <w:rPr>
      <w:rFonts w:hint="eastAsia" w:ascii="仿宋" w:hAnsi="仿宋" w:eastAsia="仿宋" w:cs="仿宋"/>
      <w:color w:val="000000"/>
      <w:sz w:val="28"/>
      <w:szCs w:val="28"/>
      <w:u w:val="none"/>
    </w:rPr>
  </w:style>
  <w:style w:type="character" w:customStyle="1" w:styleId="34">
    <w:name w:val="font51"/>
    <w:basedOn w:val="20"/>
    <w:qFormat/>
    <w:uiPriority w:val="0"/>
    <w:rPr>
      <w:rFonts w:hint="eastAsia" w:ascii="仿宋" w:hAnsi="仿宋" w:eastAsia="仿宋" w:cs="仿宋"/>
      <w:color w:val="000000"/>
      <w:sz w:val="24"/>
      <w:szCs w:val="24"/>
      <w:u w:val="none"/>
    </w:rPr>
  </w:style>
  <w:style w:type="paragraph" w:customStyle="1" w:styleId="35">
    <w:name w:val="正文1"/>
    <w:basedOn w:val="7"/>
    <w:next w:val="1"/>
    <w:qFormat/>
    <w:uiPriority w:val="0"/>
    <w:pPr>
      <w:shd w:val="clear" w:color="auto" w:fill="000080"/>
    </w:pPr>
    <w:rPr>
      <w:rFonts w:ascii="Tahoma" w:hAnsi="Tahoma" w:cs="Tahoma"/>
      <w:kern w:val="0"/>
      <w:szCs w:val="24"/>
    </w:rPr>
  </w:style>
  <w:style w:type="character" w:customStyle="1" w:styleId="36">
    <w:name w:val="font11"/>
    <w:basedOn w:val="20"/>
    <w:qFormat/>
    <w:uiPriority w:val="0"/>
    <w:rPr>
      <w:rFonts w:ascii="’Times New Roman’" w:hAnsi="’Times New Roman’" w:eastAsia="’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26195</Words>
  <Characters>27256</Characters>
  <Lines>0</Lines>
  <Paragraphs>0</Paragraphs>
  <TotalTime>106</TotalTime>
  <ScaleCrop>false</ScaleCrop>
  <LinksUpToDate>false</LinksUpToDate>
  <CharactersWithSpaces>29638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2023-11-29T13:23:00Z</dcterms:created>
  <dc:creator>Administrator</dc:creator>
  <cp:lastModifiedBy>still walking</cp:lastModifiedBy>
  <dcterms:modified xsi:type="dcterms:W3CDTF">2026-04-19T06:26:08Z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9E85DF204C924C8BBD9093BDBC8D8405_12</vt:lpwstr>
  </property>
  <property fmtid="{D5CDD505-2E9C-101B-9397-08002B2CF9AE}" pid="4" name="KSOTemplateDocerSaveRecord">
    <vt:lpwstr>eyJoZGlkIjoiOWMxMjIxYzViYzUxYmFmNTQ4NTk2YzczMzA2NzU4YTYiLCJ1c2VySWQiOiI0MTgyMTMzNjkifQ==</vt:lpwstr>
  </property>
</Properties>
</file>