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268EB">
      <w:pPr>
        <w:autoSpaceDE w:val="0"/>
        <w:autoSpaceDN w:val="0"/>
        <w:adjustRightInd w:val="0"/>
        <w:spacing w:line="720" w:lineRule="auto"/>
        <w:ind w:firstLine="0" w:firstLineChars="0"/>
        <w:rPr>
          <w:rFonts w:hint="eastAsia" w:ascii="黑体" w:hAnsi="黑体" w:eastAsia="黑体" w:cs="黑体"/>
          <w:bCs/>
          <w:color w:val="auto"/>
          <w:sz w:val="32"/>
          <w:szCs w:val="32"/>
        </w:rPr>
      </w:pPr>
    </w:p>
    <w:p w14:paraId="5C4FAD13">
      <w:pPr>
        <w:autoSpaceDE w:val="0"/>
        <w:autoSpaceDN w:val="0"/>
        <w:adjustRightInd w:val="0"/>
        <w:spacing w:line="720" w:lineRule="auto"/>
        <w:ind w:firstLine="0" w:firstLineChars="0"/>
        <w:rPr>
          <w:rFonts w:hint="eastAsia" w:ascii="宋体" w:hAnsi="宋体" w:cs="宋体"/>
          <w:b/>
          <w:color w:val="auto"/>
          <w:sz w:val="24"/>
          <w:szCs w:val="24"/>
          <w:lang w:val="zh-CN"/>
        </w:rPr>
      </w:pPr>
    </w:p>
    <w:p w14:paraId="77AFAA75">
      <w:pPr>
        <w:autoSpaceDE w:val="0"/>
        <w:autoSpaceDN w:val="0"/>
        <w:adjustRightInd w:val="0"/>
        <w:spacing w:line="720" w:lineRule="auto"/>
        <w:ind w:firstLine="0" w:firstLineChars="0"/>
        <w:rPr>
          <w:rFonts w:hint="eastAsia" w:ascii="宋体" w:hAnsi="宋体" w:cs="宋体"/>
          <w:b/>
          <w:color w:val="auto"/>
          <w:sz w:val="24"/>
          <w:szCs w:val="24"/>
          <w:lang w:val="zh-CN"/>
        </w:rPr>
      </w:pPr>
    </w:p>
    <w:p w14:paraId="292B54AC">
      <w:pPr>
        <w:autoSpaceDE w:val="0"/>
        <w:autoSpaceDN w:val="0"/>
        <w:adjustRightInd w:val="0"/>
        <w:spacing w:line="720" w:lineRule="auto"/>
        <w:ind w:firstLine="0" w:firstLineChars="0"/>
        <w:jc w:val="center"/>
        <w:rPr>
          <w:rFonts w:hint="eastAsia" w:ascii="宋体" w:hAnsi="宋体" w:cs="宋体"/>
          <w:b/>
          <w:color w:val="auto"/>
          <w:sz w:val="72"/>
          <w:szCs w:val="72"/>
        </w:rPr>
      </w:pPr>
      <w:r>
        <w:rPr>
          <w:rFonts w:hint="eastAsia" w:ascii="宋体" w:hAnsi="宋体" w:cs="宋体"/>
          <w:b/>
          <w:color w:val="auto"/>
          <w:sz w:val="72"/>
          <w:szCs w:val="72"/>
          <w:lang w:val="zh-CN"/>
        </w:rPr>
        <w:t>竞争性磋商文件</w:t>
      </w:r>
    </w:p>
    <w:p w14:paraId="2F99D972">
      <w:pPr>
        <w:adjustRightInd w:val="0"/>
        <w:spacing w:line="720" w:lineRule="auto"/>
        <w:ind w:firstLine="0" w:firstLineChars="0"/>
        <w:textAlignment w:val="baseline"/>
        <w:rPr>
          <w:rFonts w:hint="eastAsia" w:ascii="宋体" w:hAnsi="宋体" w:cs="宋体"/>
          <w:b/>
          <w:color w:val="auto"/>
          <w:sz w:val="24"/>
          <w:szCs w:val="24"/>
        </w:rPr>
      </w:pPr>
    </w:p>
    <w:p w14:paraId="3C37C441">
      <w:pPr>
        <w:adjustRightInd w:val="0"/>
        <w:spacing w:line="720" w:lineRule="auto"/>
        <w:ind w:firstLine="0" w:firstLineChars="0"/>
        <w:textAlignment w:val="baseline"/>
        <w:rPr>
          <w:rFonts w:hint="eastAsia" w:ascii="宋体" w:hAnsi="宋体" w:cs="宋体"/>
          <w:b/>
          <w:color w:val="auto"/>
          <w:sz w:val="24"/>
          <w:szCs w:val="24"/>
        </w:rPr>
      </w:pPr>
    </w:p>
    <w:p w14:paraId="4270C349">
      <w:pPr>
        <w:pStyle w:val="8"/>
        <w:spacing w:line="5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采购项目编号：</w:t>
      </w:r>
      <w:r>
        <w:rPr>
          <w:rFonts w:hint="eastAsia" w:ascii="宋体" w:hAnsi="宋体" w:cs="宋体"/>
          <w:b/>
          <w:color w:val="auto"/>
          <w:sz w:val="32"/>
          <w:szCs w:val="32"/>
          <w:lang w:eastAsia="zh-CN"/>
        </w:rPr>
        <w:t>青海宇创竞磋（货物）2026-012</w:t>
      </w:r>
    </w:p>
    <w:p w14:paraId="7B00A0E8">
      <w:pPr>
        <w:adjustRightInd w:val="0"/>
        <w:spacing w:line="720" w:lineRule="auto"/>
        <w:ind w:left="2249" w:hanging="2249" w:hangingChars="700"/>
        <w:textAlignment w:val="baseline"/>
        <w:rPr>
          <w:rFonts w:hint="eastAsia" w:ascii="宋体" w:hAnsi="宋体" w:cs="宋体"/>
          <w:b/>
          <w:color w:val="auto"/>
          <w:sz w:val="32"/>
          <w:szCs w:val="32"/>
        </w:rPr>
      </w:pPr>
      <w:r>
        <w:rPr>
          <w:rFonts w:hint="eastAsia" w:ascii="宋体" w:hAnsi="宋体" w:cs="宋体"/>
          <w:b/>
          <w:color w:val="auto"/>
          <w:sz w:val="32"/>
          <w:szCs w:val="32"/>
        </w:rPr>
        <w:t>采购项目名称：</w:t>
      </w:r>
      <w:r>
        <w:rPr>
          <w:rFonts w:hint="eastAsia" w:ascii="宋体" w:hAnsi="宋体" w:cs="宋体"/>
          <w:b/>
          <w:color w:val="auto"/>
          <w:sz w:val="32"/>
          <w:szCs w:val="32"/>
          <w:lang w:eastAsia="zh-CN"/>
        </w:rPr>
        <w:t>周转房配套设施采购</w:t>
      </w:r>
      <w:r>
        <w:rPr>
          <w:rFonts w:hint="eastAsia" w:ascii="宋体" w:hAnsi="宋体" w:cs="宋体"/>
          <w:b/>
          <w:color w:val="auto"/>
          <w:sz w:val="32"/>
          <w:szCs w:val="32"/>
        </w:rPr>
        <w:t xml:space="preserve">               </w:t>
      </w:r>
    </w:p>
    <w:p w14:paraId="6229D8DE">
      <w:pPr>
        <w:adjustRightInd w:val="0"/>
        <w:spacing w:line="720" w:lineRule="auto"/>
        <w:ind w:left="2249" w:hanging="2249" w:hangingChars="700"/>
        <w:textAlignment w:val="baseline"/>
        <w:rPr>
          <w:rFonts w:hint="eastAsia" w:ascii="宋体" w:hAnsi="宋体" w:cs="宋体"/>
          <w:b/>
          <w:color w:val="auto"/>
          <w:sz w:val="32"/>
          <w:szCs w:val="32"/>
        </w:rPr>
      </w:pPr>
      <w:r>
        <w:rPr>
          <w:rFonts w:hint="eastAsia" w:ascii="宋体" w:hAnsi="宋体" w:cs="宋体"/>
          <w:b/>
          <w:color w:val="auto"/>
          <w:sz w:val="32"/>
          <w:szCs w:val="32"/>
        </w:rPr>
        <w:t>采 购 人：</w:t>
      </w:r>
      <w:r>
        <w:rPr>
          <w:rFonts w:hint="eastAsia" w:ascii="宋体" w:hAnsi="宋体" w:cs="宋体"/>
          <w:b/>
          <w:color w:val="auto"/>
          <w:sz w:val="32"/>
          <w:szCs w:val="32"/>
          <w:lang w:eastAsia="zh-CN"/>
        </w:rPr>
        <w:t>中国共产党泽库县委员会办公室</w:t>
      </w:r>
    </w:p>
    <w:p w14:paraId="7A71AEC3">
      <w:pPr>
        <w:adjustRightInd w:val="0"/>
        <w:spacing w:line="720" w:lineRule="auto"/>
        <w:ind w:firstLine="0" w:firstLineChars="0"/>
        <w:textAlignment w:val="baseline"/>
        <w:rPr>
          <w:rFonts w:hint="eastAsia" w:ascii="宋体" w:hAnsi="宋体" w:cs="宋体"/>
          <w:b/>
          <w:color w:val="auto"/>
          <w:sz w:val="32"/>
          <w:szCs w:val="32"/>
        </w:rPr>
      </w:pPr>
      <w:r>
        <w:rPr>
          <w:rFonts w:hint="eastAsia" w:ascii="宋体" w:hAnsi="宋体" w:cs="宋体"/>
          <w:b/>
          <w:color w:val="auto"/>
          <w:sz w:val="32"/>
          <w:szCs w:val="32"/>
        </w:rPr>
        <w:t xml:space="preserve">采购代理机构：青海宇创项目管理有限责任公司           </w:t>
      </w:r>
    </w:p>
    <w:p w14:paraId="764A612D">
      <w:pPr>
        <w:spacing w:line="720" w:lineRule="auto"/>
        <w:ind w:firstLine="0" w:firstLineChars="0"/>
        <w:rPr>
          <w:rFonts w:hint="eastAsia" w:ascii="宋体" w:hAnsi="宋体" w:cs="宋体"/>
          <w:b/>
          <w:bCs/>
          <w:color w:val="auto"/>
          <w:sz w:val="32"/>
          <w:szCs w:val="32"/>
        </w:rPr>
      </w:pPr>
    </w:p>
    <w:p w14:paraId="1E7F02BF">
      <w:pPr>
        <w:spacing w:line="720" w:lineRule="auto"/>
        <w:ind w:firstLine="0" w:firstLineChars="0"/>
        <w:rPr>
          <w:rFonts w:hint="eastAsia" w:ascii="宋体" w:hAnsi="宋体" w:cs="宋体"/>
          <w:b/>
          <w:bCs/>
          <w:color w:val="auto"/>
          <w:sz w:val="32"/>
          <w:szCs w:val="32"/>
        </w:rPr>
      </w:pPr>
    </w:p>
    <w:p w14:paraId="3F49CAB6">
      <w:pPr>
        <w:spacing w:line="720" w:lineRule="auto"/>
        <w:ind w:firstLine="0" w:firstLineChars="0"/>
        <w:jc w:val="center"/>
        <w:rPr>
          <w:b/>
          <w:color w:val="auto"/>
          <w:sz w:val="36"/>
          <w:szCs w:val="36"/>
        </w:rPr>
      </w:pPr>
      <w:r>
        <w:rPr>
          <w:rFonts w:hint="eastAsia" w:ascii="宋体" w:hAnsi="宋体" w:cs="宋体"/>
          <w:b/>
          <w:bCs/>
          <w:color w:val="auto"/>
          <w:sz w:val="32"/>
          <w:szCs w:val="32"/>
        </w:rPr>
        <w:t>20</w:t>
      </w:r>
      <w:r>
        <w:rPr>
          <w:rFonts w:hint="eastAsia" w:ascii="宋体" w:hAnsi="宋体" w:cs="宋体"/>
          <w:b/>
          <w:bCs/>
          <w:color w:val="auto"/>
          <w:sz w:val="32"/>
          <w:szCs w:val="32"/>
          <w:lang w:val="en-US" w:eastAsia="zh-CN"/>
        </w:rPr>
        <w:t>26</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05</w:t>
      </w:r>
      <w:r>
        <w:rPr>
          <w:rFonts w:hint="eastAsia" w:ascii="宋体" w:hAnsi="宋体" w:cs="宋体"/>
          <w:b/>
          <w:bCs/>
          <w:color w:val="auto"/>
          <w:sz w:val="32"/>
          <w:szCs w:val="32"/>
        </w:rPr>
        <w:t>月</w:t>
      </w:r>
    </w:p>
    <w:p w14:paraId="0CF27B71">
      <w:pPr>
        <w:ind w:firstLine="723"/>
        <w:jc w:val="center"/>
        <w:rPr>
          <w:b/>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pPr>
    </w:p>
    <w:p w14:paraId="4D7650ED">
      <w:pPr>
        <w:keepNext/>
        <w:pageBreakBefore/>
        <w:adjustRightInd w:val="0"/>
        <w:spacing w:line="600" w:lineRule="exact"/>
        <w:ind w:firstLine="0" w:firstLineChars="0"/>
        <w:jc w:val="center"/>
        <w:textAlignment w:val="baseline"/>
        <w:rPr>
          <w:rFonts w:hint="eastAsia" w:cs="宋体" w:asciiTheme="minorEastAsia" w:hAnsiTheme="minorEastAsia" w:eastAsiaTheme="minorEastAsia"/>
          <w:b/>
          <w:color w:val="auto"/>
          <w:sz w:val="30"/>
          <w:szCs w:val="30"/>
        </w:rPr>
      </w:pPr>
      <w:r>
        <w:rPr>
          <w:rFonts w:hint="eastAsia" w:cs="宋体" w:asciiTheme="minorEastAsia" w:hAnsiTheme="minorEastAsia" w:eastAsiaTheme="minorEastAsia"/>
          <w:b/>
          <w:color w:val="auto"/>
          <w:sz w:val="30"/>
          <w:szCs w:val="30"/>
        </w:rPr>
        <w:t>目 录</w:t>
      </w:r>
    </w:p>
    <w:p w14:paraId="4F0B7AC0">
      <w:pPr>
        <w:pStyle w:val="19"/>
        <w:tabs>
          <w:tab w:val="right" w:leader="dot" w:pos="9072"/>
        </w:tabs>
        <w:ind w:firstLine="600"/>
        <w:rPr>
          <w:color w:val="auto"/>
        </w:rPr>
      </w:pPr>
      <w:r>
        <w:rPr>
          <w:rFonts w:hint="eastAsia" w:cs="仿宋_GB2312" w:asciiTheme="minorEastAsia" w:hAnsiTheme="minorEastAsia" w:eastAsiaTheme="minorEastAsia"/>
          <w:b w:val="0"/>
          <w:bCs w:val="0"/>
          <w:color w:val="auto"/>
          <w:sz w:val="30"/>
          <w:szCs w:val="30"/>
          <w:lang w:val="zh-CN"/>
        </w:rPr>
        <w:fldChar w:fldCharType="begin"/>
      </w:r>
      <w:r>
        <w:rPr>
          <w:rFonts w:hint="eastAsia" w:cs="仿宋_GB2312" w:asciiTheme="minorEastAsia" w:hAnsiTheme="minorEastAsia" w:eastAsiaTheme="minorEastAsia"/>
          <w:b w:val="0"/>
          <w:bCs w:val="0"/>
          <w:color w:val="auto"/>
          <w:sz w:val="30"/>
          <w:szCs w:val="30"/>
          <w:lang w:val="zh-CN"/>
        </w:rPr>
        <w:instrText xml:space="preserve"> TOC \o "1-3" \h \z \u </w:instrText>
      </w:r>
      <w:r>
        <w:rPr>
          <w:rFonts w:hint="eastAsia" w:cs="仿宋_GB2312" w:asciiTheme="minorEastAsia" w:hAnsiTheme="minorEastAsia" w:eastAsiaTheme="minorEastAsia"/>
          <w:b w:val="0"/>
          <w:bCs w:val="0"/>
          <w:color w:val="auto"/>
          <w:sz w:val="30"/>
          <w:szCs w:val="30"/>
          <w:lang w:val="zh-CN"/>
        </w:rPr>
        <w:fldChar w:fldCharType="separate"/>
      </w:r>
      <w:r>
        <w:rPr>
          <w:color w:val="auto"/>
        </w:rPr>
        <w:fldChar w:fldCharType="begin"/>
      </w:r>
      <w:r>
        <w:rPr>
          <w:color w:val="auto"/>
        </w:rPr>
        <w:instrText xml:space="preserve"> HYPERLINK \l "_Toc28161" </w:instrText>
      </w:r>
      <w:r>
        <w:rPr>
          <w:color w:val="auto"/>
        </w:rPr>
        <w:fldChar w:fldCharType="separate"/>
      </w:r>
      <w:r>
        <w:rPr>
          <w:rFonts w:hint="eastAsia" w:ascii="宋体" w:hAnsi="宋体" w:cs="宋体"/>
          <w:bCs w:val="0"/>
          <w:color w:val="auto"/>
          <w:lang w:val="zh-CN"/>
        </w:rPr>
        <w:t>第一部分竞争性磋商公告</w:t>
      </w:r>
      <w:r>
        <w:rPr>
          <w:color w:val="auto"/>
        </w:rPr>
        <w:tab/>
      </w:r>
      <w:r>
        <w:rPr>
          <w:color w:val="auto"/>
        </w:rPr>
        <w:fldChar w:fldCharType="begin"/>
      </w:r>
      <w:r>
        <w:rPr>
          <w:color w:val="auto"/>
        </w:rPr>
        <w:instrText xml:space="preserve"> PAGEREF _Toc28161 \h </w:instrText>
      </w:r>
      <w:r>
        <w:rPr>
          <w:color w:val="auto"/>
        </w:rPr>
        <w:fldChar w:fldCharType="separate"/>
      </w:r>
      <w:r>
        <w:rPr>
          <w:color w:val="auto"/>
        </w:rPr>
        <w:t>- 1 -</w:t>
      </w:r>
      <w:r>
        <w:rPr>
          <w:color w:val="auto"/>
        </w:rPr>
        <w:fldChar w:fldCharType="end"/>
      </w:r>
      <w:r>
        <w:rPr>
          <w:color w:val="auto"/>
        </w:rPr>
        <w:fldChar w:fldCharType="end"/>
      </w:r>
    </w:p>
    <w:p w14:paraId="0670EBC0">
      <w:pPr>
        <w:pStyle w:val="19"/>
        <w:tabs>
          <w:tab w:val="right" w:leader="dot" w:pos="9072"/>
        </w:tabs>
        <w:ind w:firstLine="602" w:firstLineChars="300"/>
        <w:rPr>
          <w:color w:val="auto"/>
        </w:rPr>
      </w:pPr>
      <w:r>
        <w:rPr>
          <w:color w:val="auto"/>
        </w:rPr>
        <w:fldChar w:fldCharType="begin"/>
      </w:r>
      <w:r>
        <w:rPr>
          <w:color w:val="auto"/>
        </w:rPr>
        <w:instrText xml:space="preserve"> HYPERLINK \l "_Toc17649" </w:instrText>
      </w:r>
      <w:r>
        <w:rPr>
          <w:color w:val="auto"/>
        </w:rPr>
        <w:fldChar w:fldCharType="separate"/>
      </w:r>
      <w:r>
        <w:rPr>
          <w:rFonts w:hint="eastAsia" w:ascii="宋体" w:hAnsi="宋体" w:cs="宋体"/>
          <w:bCs w:val="0"/>
          <w:color w:val="auto"/>
          <w:lang w:val="zh-CN"/>
        </w:rPr>
        <w:t>第二部分供应商须知</w:t>
      </w:r>
      <w:r>
        <w:rPr>
          <w:color w:val="auto"/>
        </w:rPr>
        <w:tab/>
      </w:r>
      <w:r>
        <w:rPr>
          <w:color w:val="auto"/>
        </w:rPr>
        <w:fldChar w:fldCharType="begin"/>
      </w:r>
      <w:r>
        <w:rPr>
          <w:color w:val="auto"/>
        </w:rPr>
        <w:instrText xml:space="preserve"> PAGEREF _Toc17649 \h </w:instrText>
      </w:r>
      <w:r>
        <w:rPr>
          <w:color w:val="auto"/>
        </w:rPr>
        <w:fldChar w:fldCharType="separate"/>
      </w:r>
      <w:r>
        <w:rPr>
          <w:color w:val="auto"/>
        </w:rPr>
        <w:t>- 4 -</w:t>
      </w:r>
      <w:r>
        <w:rPr>
          <w:color w:val="auto"/>
        </w:rPr>
        <w:fldChar w:fldCharType="end"/>
      </w:r>
      <w:r>
        <w:rPr>
          <w:color w:val="auto"/>
        </w:rPr>
        <w:fldChar w:fldCharType="end"/>
      </w:r>
    </w:p>
    <w:p w14:paraId="3510C99E">
      <w:pPr>
        <w:pStyle w:val="19"/>
        <w:tabs>
          <w:tab w:val="right" w:leader="dot" w:pos="9072"/>
        </w:tabs>
        <w:ind w:firstLine="602" w:firstLineChars="300"/>
        <w:rPr>
          <w:color w:val="auto"/>
        </w:rPr>
      </w:pPr>
      <w:r>
        <w:rPr>
          <w:color w:val="auto"/>
        </w:rPr>
        <w:fldChar w:fldCharType="begin"/>
      </w:r>
      <w:r>
        <w:rPr>
          <w:color w:val="auto"/>
        </w:rPr>
        <w:instrText xml:space="preserve"> HYPERLINK \l "_Toc14740" </w:instrText>
      </w:r>
      <w:r>
        <w:rPr>
          <w:color w:val="auto"/>
        </w:rPr>
        <w:fldChar w:fldCharType="separate"/>
      </w:r>
      <w:r>
        <w:rPr>
          <w:rFonts w:hint="eastAsia" w:ascii="宋体" w:hAnsi="宋体" w:cs="宋体"/>
          <w:color w:val="auto"/>
          <w:kern w:val="28"/>
          <w:szCs w:val="44"/>
        </w:rPr>
        <w:t>第三部分采购项目合同书</w:t>
      </w:r>
      <w:r>
        <w:rPr>
          <w:color w:val="auto"/>
        </w:rPr>
        <w:tab/>
      </w:r>
      <w:r>
        <w:rPr>
          <w:color w:val="auto"/>
        </w:rPr>
        <w:fldChar w:fldCharType="begin"/>
      </w:r>
      <w:r>
        <w:rPr>
          <w:color w:val="auto"/>
        </w:rPr>
        <w:instrText xml:space="preserve"> PAGEREF _Toc14740 \h </w:instrText>
      </w:r>
      <w:r>
        <w:rPr>
          <w:color w:val="auto"/>
        </w:rPr>
        <w:fldChar w:fldCharType="separate"/>
      </w:r>
      <w:r>
        <w:rPr>
          <w:color w:val="auto"/>
        </w:rPr>
        <w:t>- 25 -</w:t>
      </w:r>
      <w:r>
        <w:rPr>
          <w:color w:val="auto"/>
        </w:rPr>
        <w:fldChar w:fldCharType="end"/>
      </w:r>
      <w:r>
        <w:rPr>
          <w:color w:val="auto"/>
        </w:rPr>
        <w:fldChar w:fldCharType="end"/>
      </w:r>
    </w:p>
    <w:p w14:paraId="601373F6">
      <w:pPr>
        <w:pStyle w:val="19"/>
        <w:tabs>
          <w:tab w:val="right" w:leader="dot" w:pos="9072"/>
        </w:tabs>
        <w:ind w:firstLine="602" w:firstLineChars="300"/>
        <w:rPr>
          <w:color w:val="auto"/>
        </w:rPr>
      </w:pPr>
      <w:r>
        <w:rPr>
          <w:color w:val="auto"/>
        </w:rPr>
        <w:fldChar w:fldCharType="begin"/>
      </w:r>
      <w:r>
        <w:rPr>
          <w:color w:val="auto"/>
        </w:rPr>
        <w:instrText xml:space="preserve"> HYPERLINK \l "_Toc131" </w:instrText>
      </w:r>
      <w:r>
        <w:rPr>
          <w:color w:val="auto"/>
        </w:rPr>
        <w:fldChar w:fldCharType="separate"/>
      </w:r>
      <w:r>
        <w:rPr>
          <w:rFonts w:hint="eastAsia" w:ascii="宋体" w:hAnsi="宋体" w:cs="宋体"/>
          <w:color w:val="auto"/>
          <w:kern w:val="28"/>
          <w:szCs w:val="44"/>
        </w:rPr>
        <w:t>第四部分响应文件格式</w:t>
      </w:r>
      <w:r>
        <w:rPr>
          <w:color w:val="auto"/>
        </w:rPr>
        <w:tab/>
      </w:r>
      <w:r>
        <w:rPr>
          <w:color w:val="auto"/>
        </w:rPr>
        <w:fldChar w:fldCharType="begin"/>
      </w:r>
      <w:r>
        <w:rPr>
          <w:color w:val="auto"/>
        </w:rPr>
        <w:instrText xml:space="preserve"> PAGEREF _Toc131 \h </w:instrText>
      </w:r>
      <w:r>
        <w:rPr>
          <w:color w:val="auto"/>
        </w:rPr>
        <w:fldChar w:fldCharType="separate"/>
      </w:r>
      <w:r>
        <w:rPr>
          <w:color w:val="auto"/>
        </w:rPr>
        <w:t>- 38 -</w:t>
      </w:r>
      <w:r>
        <w:rPr>
          <w:color w:val="auto"/>
        </w:rPr>
        <w:fldChar w:fldCharType="end"/>
      </w:r>
      <w:r>
        <w:rPr>
          <w:color w:val="auto"/>
        </w:rPr>
        <w:fldChar w:fldCharType="end"/>
      </w:r>
    </w:p>
    <w:p w14:paraId="65547BBB">
      <w:pPr>
        <w:pStyle w:val="19"/>
        <w:tabs>
          <w:tab w:val="right" w:leader="dot" w:pos="9072"/>
        </w:tabs>
        <w:ind w:firstLine="602" w:firstLineChars="300"/>
        <w:rPr>
          <w:color w:val="auto"/>
        </w:rPr>
      </w:pPr>
      <w:r>
        <w:rPr>
          <w:color w:val="auto"/>
        </w:rPr>
        <w:fldChar w:fldCharType="begin"/>
      </w:r>
      <w:r>
        <w:rPr>
          <w:color w:val="auto"/>
        </w:rPr>
        <w:instrText xml:space="preserve"> HYPERLINK \l "_Toc18846" </w:instrText>
      </w:r>
      <w:r>
        <w:rPr>
          <w:color w:val="auto"/>
        </w:rPr>
        <w:fldChar w:fldCharType="separate"/>
      </w:r>
      <w:r>
        <w:rPr>
          <w:rFonts w:hint="eastAsia" w:asciiTheme="minorEastAsia" w:hAnsiTheme="minorEastAsia" w:eastAsiaTheme="minorEastAsia"/>
          <w:color w:val="auto"/>
          <w:kern w:val="2"/>
          <w:szCs w:val="44"/>
          <w:lang w:val="zh-CN"/>
        </w:rPr>
        <w:t>第五部分  采购项目要求及技术参数</w:t>
      </w:r>
      <w:r>
        <w:rPr>
          <w:color w:val="auto"/>
        </w:rPr>
        <w:tab/>
      </w:r>
      <w:r>
        <w:rPr>
          <w:color w:val="auto"/>
        </w:rPr>
        <w:fldChar w:fldCharType="begin"/>
      </w:r>
      <w:r>
        <w:rPr>
          <w:color w:val="auto"/>
        </w:rPr>
        <w:instrText xml:space="preserve"> PAGEREF _Toc18846 \h </w:instrText>
      </w:r>
      <w:r>
        <w:rPr>
          <w:color w:val="auto"/>
        </w:rPr>
        <w:fldChar w:fldCharType="separate"/>
      </w:r>
      <w:r>
        <w:rPr>
          <w:color w:val="auto"/>
        </w:rPr>
        <w:t>- 61 -</w:t>
      </w:r>
      <w:r>
        <w:rPr>
          <w:color w:val="auto"/>
        </w:rPr>
        <w:fldChar w:fldCharType="end"/>
      </w:r>
      <w:r>
        <w:rPr>
          <w:color w:val="auto"/>
        </w:rPr>
        <w:fldChar w:fldCharType="end"/>
      </w:r>
    </w:p>
    <w:p w14:paraId="751BAD31">
      <w:pPr>
        <w:pStyle w:val="19"/>
        <w:tabs>
          <w:tab w:val="right" w:leader="dot" w:pos="9062"/>
        </w:tabs>
        <w:spacing w:line="600" w:lineRule="exact"/>
        <w:ind w:left="42" w:leftChars="20" w:firstLine="361" w:firstLineChars="180"/>
        <w:rPr>
          <w:rFonts w:hint="eastAsia" w:ascii="仿宋_GB2312" w:hAnsi="仿宋_GB2312" w:eastAsia="仿宋_GB2312" w:cs="仿宋_GB2312"/>
          <w:b w:val="0"/>
          <w:bCs w:val="0"/>
          <w:color w:val="auto"/>
          <w:sz w:val="30"/>
          <w:szCs w:val="30"/>
          <w:lang w:val="zh-CN"/>
        </w:rPr>
      </w:pPr>
      <w:r>
        <w:rPr>
          <w:rFonts w:hint="eastAsia" w:cs="仿宋_GB2312" w:asciiTheme="minorEastAsia" w:hAnsiTheme="minorEastAsia" w:eastAsiaTheme="minorEastAsia"/>
          <w:bCs w:val="0"/>
          <w:color w:val="auto"/>
          <w:szCs w:val="30"/>
          <w:lang w:val="zh-CN"/>
        </w:rPr>
        <w:fldChar w:fldCharType="end"/>
      </w:r>
    </w:p>
    <w:p w14:paraId="41D01F18">
      <w:pPr>
        <w:pStyle w:val="19"/>
        <w:tabs>
          <w:tab w:val="right" w:leader="dot" w:pos="9062"/>
        </w:tabs>
        <w:ind w:left="42" w:leftChars="20" w:firstLine="540" w:firstLineChars="180"/>
        <w:rPr>
          <w:rFonts w:hint="eastAsia" w:ascii="仿宋_GB2312" w:hAnsi="仿宋_GB2312" w:eastAsia="仿宋_GB2312" w:cs="仿宋_GB2312"/>
          <w:b w:val="0"/>
          <w:bCs w:val="0"/>
          <w:color w:val="auto"/>
          <w:sz w:val="30"/>
          <w:szCs w:val="30"/>
          <w:lang w:val="zh-CN"/>
        </w:rPr>
        <w:sectPr>
          <w:headerReference r:id="rId12" w:type="first"/>
          <w:footerReference r:id="rId14" w:type="first"/>
          <w:headerReference r:id="rId11" w:type="default"/>
          <w:footerReference r:id="rId13" w:type="default"/>
          <w:pgSz w:w="11907" w:h="16840"/>
          <w:pgMar w:top="1701" w:right="1134" w:bottom="1701" w:left="1701" w:header="1134" w:footer="1134" w:gutter="0"/>
          <w:pgNumType w:fmt="numberInDash" w:start="1"/>
          <w:cols w:space="720" w:num="1"/>
          <w:titlePg/>
          <w:docGrid w:linePitch="319" w:charSpace="-630"/>
        </w:sectPr>
      </w:pPr>
      <w:bookmarkStart w:id="0" w:name="_Toc10494"/>
    </w:p>
    <w:p w14:paraId="6845C3F1">
      <w:pPr>
        <w:pStyle w:val="2"/>
        <w:spacing w:before="60" w:after="20" w:line="560" w:lineRule="exact"/>
        <w:jc w:val="center"/>
        <w:rPr>
          <w:rFonts w:hint="eastAsia" w:ascii="宋体" w:hAnsi="宋体" w:cs="宋体"/>
          <w:bCs w:val="0"/>
          <w:color w:val="auto"/>
          <w:sz w:val="44"/>
          <w:lang w:val="zh-CN"/>
        </w:rPr>
      </w:pPr>
      <w:bookmarkStart w:id="1" w:name="_Toc28161"/>
      <w:r>
        <w:rPr>
          <w:rFonts w:hint="eastAsia" w:ascii="宋体" w:hAnsi="宋体" w:cs="宋体"/>
          <w:bCs w:val="0"/>
          <w:color w:val="auto"/>
          <w:sz w:val="44"/>
          <w:lang w:val="zh-CN"/>
        </w:rPr>
        <w:t>第一部分</w:t>
      </w:r>
      <w:bookmarkEnd w:id="0"/>
      <w:r>
        <w:rPr>
          <w:rFonts w:hint="eastAsia" w:ascii="宋体" w:hAnsi="宋体" w:cs="宋体"/>
          <w:bCs w:val="0"/>
          <w:color w:val="auto"/>
          <w:sz w:val="44"/>
          <w:lang w:val="zh-CN"/>
        </w:rPr>
        <w:t>竞争性磋商公告</w:t>
      </w:r>
      <w:bookmarkEnd w:id="1"/>
    </w:p>
    <w:p w14:paraId="577AE7CA">
      <w:pPr>
        <w:spacing w:line="560" w:lineRule="exact"/>
        <w:ind w:firstLine="588"/>
        <w:rPr>
          <w:rStyle w:val="32"/>
          <w:rFonts w:ascii="仿宋_GB2312" w:eastAsia="仿宋_GB2312"/>
          <w:b/>
          <w:color w:val="auto"/>
          <w:spacing w:val="7"/>
          <w:kern w:val="2"/>
          <w:sz w:val="28"/>
          <w:szCs w:val="28"/>
        </w:rPr>
      </w:pPr>
      <w:r>
        <w:rPr>
          <w:rFonts w:hint="eastAsia" w:ascii="仿宋_GB2312" w:eastAsia="仿宋_GB2312" w:hAnsiTheme="minorEastAsia"/>
          <w:color w:val="auto"/>
          <w:spacing w:val="7"/>
          <w:sz w:val="28"/>
          <w:szCs w:val="28"/>
          <w:u w:val="single"/>
          <w:lang w:eastAsia="zh-CN"/>
        </w:rPr>
        <w:t>周转房配套设施采购</w:t>
      </w:r>
      <w:r>
        <w:rPr>
          <w:rFonts w:hint="eastAsia" w:ascii="仿宋_GB2312" w:eastAsia="仿宋_GB2312" w:hAnsiTheme="minorEastAsia"/>
          <w:color w:val="auto"/>
          <w:spacing w:val="7"/>
          <w:sz w:val="28"/>
          <w:szCs w:val="28"/>
        </w:rPr>
        <w:t>的潜在供应商应在《青海政府采购网》获取磋商文件，并于</w:t>
      </w:r>
      <w:r>
        <w:rPr>
          <w:rFonts w:hint="eastAsia" w:ascii="仿宋_GB2312" w:eastAsia="仿宋_GB2312" w:hAnsiTheme="minorEastAsia"/>
          <w:color w:val="auto"/>
          <w:spacing w:val="7"/>
          <w:sz w:val="28"/>
          <w:szCs w:val="28"/>
          <w:u w:val="single"/>
          <w:lang w:eastAsia="zh-CN"/>
        </w:rPr>
        <w:t>2026年06月11日09时30分</w:t>
      </w:r>
      <w:r>
        <w:rPr>
          <w:rFonts w:hint="eastAsia" w:ascii="仿宋_GB2312" w:eastAsia="仿宋_GB2312" w:hAnsiTheme="minorEastAsia"/>
          <w:color w:val="auto"/>
          <w:spacing w:val="7"/>
          <w:sz w:val="28"/>
          <w:szCs w:val="28"/>
        </w:rPr>
        <w:t>（北京时间）前提交响应文件。</w:t>
      </w:r>
    </w:p>
    <w:p w14:paraId="211B1829">
      <w:pPr>
        <w:pStyle w:val="23"/>
        <w:spacing w:line="520" w:lineRule="exact"/>
        <w:ind w:firstLine="590" w:firstLineChars="20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一、项目基本情况</w:t>
      </w:r>
    </w:p>
    <w:p w14:paraId="277AA653">
      <w:pPr>
        <w:pStyle w:val="23"/>
        <w:spacing w:line="520" w:lineRule="exact"/>
        <w:ind w:firstLine="444"/>
        <w:rPr>
          <w:rFonts w:hint="eastAsia" w:ascii="仿宋_GB2312" w:eastAsia="仿宋_GB2312" w:hAnsiTheme="minorEastAsia"/>
          <w:color w:val="auto"/>
          <w:spacing w:val="7"/>
          <w:sz w:val="28"/>
          <w:szCs w:val="28"/>
          <w:lang w:eastAsia="zh-CN"/>
        </w:rPr>
      </w:pPr>
      <w:r>
        <w:rPr>
          <w:rFonts w:hint="eastAsia" w:ascii="仿宋_GB2312" w:eastAsia="仿宋_GB2312" w:hAnsiTheme="minorEastAsia"/>
          <w:color w:val="auto"/>
          <w:spacing w:val="7"/>
          <w:sz w:val="28"/>
          <w:szCs w:val="28"/>
        </w:rPr>
        <w:t>项目编号：</w:t>
      </w:r>
      <w:r>
        <w:rPr>
          <w:rFonts w:hint="eastAsia" w:ascii="仿宋_GB2312" w:eastAsia="仿宋_GB2312" w:hAnsiTheme="minorEastAsia"/>
          <w:color w:val="auto"/>
          <w:spacing w:val="7"/>
          <w:sz w:val="28"/>
          <w:szCs w:val="28"/>
          <w:lang w:eastAsia="zh-CN"/>
        </w:rPr>
        <w:t>青海宇创竞磋（货物）2026-012</w:t>
      </w:r>
    </w:p>
    <w:p w14:paraId="274B984B">
      <w:pPr>
        <w:pStyle w:val="23"/>
        <w:spacing w:line="520" w:lineRule="exact"/>
        <w:ind w:firstLine="444"/>
        <w:rPr>
          <w:rFonts w:hint="eastAsia" w:ascii="仿宋_GB2312" w:eastAsia="仿宋_GB2312" w:hAnsiTheme="minorEastAsia"/>
          <w:color w:val="auto"/>
          <w:spacing w:val="7"/>
          <w:sz w:val="28"/>
          <w:szCs w:val="28"/>
          <w:lang w:eastAsia="zh-CN"/>
        </w:rPr>
      </w:pPr>
      <w:r>
        <w:rPr>
          <w:rFonts w:hint="eastAsia" w:ascii="仿宋_GB2312" w:eastAsia="仿宋_GB2312" w:hAnsiTheme="minorEastAsia"/>
          <w:color w:val="auto"/>
          <w:spacing w:val="7"/>
          <w:sz w:val="28"/>
          <w:szCs w:val="28"/>
        </w:rPr>
        <w:t>项目名称：</w:t>
      </w:r>
      <w:r>
        <w:rPr>
          <w:rFonts w:hint="eastAsia" w:ascii="仿宋_GB2312" w:eastAsia="仿宋_GB2312" w:hAnsiTheme="minorEastAsia"/>
          <w:color w:val="auto"/>
          <w:spacing w:val="7"/>
          <w:sz w:val="28"/>
          <w:szCs w:val="28"/>
          <w:lang w:eastAsia="zh-CN"/>
        </w:rPr>
        <w:t>周转房配套设施采购</w:t>
      </w:r>
    </w:p>
    <w:p w14:paraId="1A1E3C6E">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采购方式：竞争性磋商</w:t>
      </w:r>
    </w:p>
    <w:p w14:paraId="150110DE">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预算金额：</w:t>
      </w:r>
      <w:r>
        <w:rPr>
          <w:rFonts w:hint="eastAsia" w:ascii="仿宋_GB2312" w:eastAsia="仿宋_GB2312" w:hAnsiTheme="minorEastAsia"/>
          <w:color w:val="auto"/>
          <w:spacing w:val="7"/>
          <w:sz w:val="28"/>
          <w:szCs w:val="28"/>
          <w:lang w:val="en-US" w:eastAsia="zh-CN"/>
        </w:rPr>
        <w:t>696000.00</w:t>
      </w:r>
      <w:r>
        <w:rPr>
          <w:rFonts w:hint="eastAsia" w:ascii="仿宋_GB2312" w:eastAsia="仿宋_GB2312" w:hAnsiTheme="minorEastAsia"/>
          <w:color w:val="auto"/>
          <w:spacing w:val="7"/>
          <w:sz w:val="28"/>
          <w:szCs w:val="28"/>
        </w:rPr>
        <w:t>元</w:t>
      </w:r>
    </w:p>
    <w:p w14:paraId="64F0E45F">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最高限价：</w:t>
      </w:r>
      <w:r>
        <w:rPr>
          <w:rFonts w:hint="eastAsia" w:ascii="仿宋_GB2312" w:eastAsia="仿宋_GB2312" w:hAnsiTheme="minorEastAsia"/>
          <w:color w:val="auto"/>
          <w:spacing w:val="7"/>
          <w:sz w:val="28"/>
          <w:szCs w:val="28"/>
          <w:lang w:val="en-US" w:eastAsia="zh-CN"/>
        </w:rPr>
        <w:t>696000.00</w:t>
      </w:r>
      <w:r>
        <w:rPr>
          <w:rFonts w:hint="eastAsia" w:ascii="仿宋_GB2312" w:eastAsia="仿宋_GB2312" w:hAnsiTheme="minorEastAsia"/>
          <w:color w:val="auto"/>
          <w:spacing w:val="7"/>
          <w:sz w:val="28"/>
          <w:szCs w:val="28"/>
        </w:rPr>
        <w:t>元</w:t>
      </w:r>
    </w:p>
    <w:p w14:paraId="0875F48B">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采购需求：详见磋商文件</w:t>
      </w:r>
    </w:p>
    <w:p w14:paraId="30333EC8">
      <w:pPr>
        <w:widowControl/>
        <w:ind w:firstLine="588"/>
        <w:jc w:val="left"/>
        <w:rPr>
          <w:rFonts w:hint="eastAsia" w:ascii="仿宋_GB2312" w:eastAsia="仿宋_GB2312" w:hAnsiTheme="minorEastAsia"/>
          <w:color w:val="auto"/>
          <w:spacing w:val="7"/>
          <w:kern w:val="2"/>
          <w:sz w:val="28"/>
          <w:szCs w:val="28"/>
          <w:lang w:eastAsia="zh-CN"/>
        </w:rPr>
      </w:pPr>
      <w:r>
        <w:rPr>
          <w:rFonts w:hint="eastAsia" w:ascii="仿宋_GB2312" w:eastAsia="仿宋_GB2312" w:hAnsiTheme="minorEastAsia"/>
          <w:color w:val="auto"/>
          <w:spacing w:val="7"/>
          <w:sz w:val="28"/>
          <w:szCs w:val="28"/>
        </w:rPr>
        <w:t>合同履行期限</w:t>
      </w: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kern w:val="2"/>
          <w:sz w:val="28"/>
          <w:szCs w:val="28"/>
          <w:lang w:eastAsia="zh-CN"/>
        </w:rPr>
        <w:t>自合同签订之日起</w:t>
      </w:r>
      <w:r>
        <w:rPr>
          <w:rFonts w:hint="eastAsia" w:ascii="仿宋_GB2312" w:eastAsia="仿宋_GB2312" w:hAnsiTheme="minorEastAsia"/>
          <w:color w:val="auto"/>
          <w:spacing w:val="7"/>
          <w:kern w:val="2"/>
          <w:sz w:val="28"/>
          <w:szCs w:val="28"/>
          <w:lang w:val="en-US" w:eastAsia="zh-CN"/>
        </w:rPr>
        <w:t>30</w:t>
      </w:r>
      <w:r>
        <w:rPr>
          <w:rFonts w:hint="eastAsia" w:ascii="仿宋_GB2312" w:eastAsia="仿宋_GB2312" w:hAnsiTheme="minorEastAsia"/>
          <w:color w:val="auto"/>
          <w:spacing w:val="7"/>
          <w:kern w:val="2"/>
          <w:sz w:val="28"/>
          <w:szCs w:val="28"/>
          <w:lang w:eastAsia="zh-CN"/>
        </w:rPr>
        <w:t xml:space="preserve"> 个日历日内完成交货（</w:t>
      </w:r>
      <w:r>
        <w:rPr>
          <w:rFonts w:hint="eastAsia" w:ascii="仿宋_GB2312" w:eastAsia="仿宋_GB2312" w:hAnsiTheme="minorEastAsia"/>
          <w:color w:val="auto"/>
          <w:spacing w:val="7"/>
          <w:kern w:val="2"/>
          <w:sz w:val="28"/>
          <w:szCs w:val="28"/>
          <w:lang w:val="en-US" w:eastAsia="zh-CN"/>
        </w:rPr>
        <w:t>具体按合同约定执行</w:t>
      </w:r>
      <w:r>
        <w:rPr>
          <w:rFonts w:hint="eastAsia" w:ascii="仿宋_GB2312" w:eastAsia="仿宋_GB2312" w:hAnsiTheme="minorEastAsia"/>
          <w:color w:val="auto"/>
          <w:spacing w:val="7"/>
          <w:kern w:val="2"/>
          <w:sz w:val="28"/>
          <w:szCs w:val="28"/>
          <w:lang w:eastAsia="zh-CN"/>
        </w:rPr>
        <w:t>）；</w:t>
      </w:r>
    </w:p>
    <w:p w14:paraId="38FC40AB">
      <w:pPr>
        <w:spacing w:line="520" w:lineRule="exact"/>
        <w:ind w:firstLine="581" w:firstLineChars="197"/>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二、申请人的资格要求：</w:t>
      </w:r>
    </w:p>
    <w:p w14:paraId="4049BAEF">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（1）符合《政府采购法》第 22 条条件，并提供下列材料：</w:t>
      </w:r>
    </w:p>
    <w:p w14:paraId="6795425B">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a.投标人的营业执照等证明文件，自然人的身份证明；</w:t>
      </w:r>
    </w:p>
    <w:p w14:paraId="641F8D99">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 xml:space="preserve">b.财务状况报告、社会保障资金和依法缴纳税收的相关材料； </w:t>
      </w:r>
    </w:p>
    <w:p w14:paraId="2988200B">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c.具备履行合同所必须的货物和专业技术能力的证明材料；</w:t>
      </w:r>
    </w:p>
    <w:p w14:paraId="66420A54">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d.参加政府采购活动前 3 年内在经营活动中没有重大违法记录的书面声明；</w:t>
      </w:r>
    </w:p>
    <w:p w14:paraId="0E932B89">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e.具备法律、行政法规规定的其他条件的证明材料；</w:t>
      </w:r>
    </w:p>
    <w:p w14:paraId="3EF9D347">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（2）单位负责人为同一人或者存在直接控股、管理关系的不同供应商，不得参加同一合同项下的政府采购活动。否则，皆取消投标资格；</w:t>
      </w:r>
    </w:p>
    <w:p w14:paraId="112B2097">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（3）为本采购项目提供整体设计、规范编制或者项目管理、监理、检测等服务的供应商，不得再参加该采购项目的其他采购活动；</w:t>
      </w:r>
    </w:p>
    <w:p w14:paraId="3E8DF382">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（4）本项目不接受供应商以联合体方式进行投标；</w:t>
      </w:r>
    </w:p>
    <w:p w14:paraId="66C393F9">
      <w:pPr>
        <w:pStyle w:val="23"/>
        <w:spacing w:line="520" w:lineRule="exact"/>
        <w:ind w:firstLine="444"/>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（5）经信用中国（www.creditchina.gov.cn）、中国政府采购网（www.ccgp.gov.cn）等渠道查询后，列入失信被执行人、重大税收违法案件当 事人名单、政府采购严重违法失信行为记录名单的，取消投标资格。（提供“信用中国 ”、“ 中国政府采购网 ”网站的查询截图，时间为投标截止时间前 10 天内）。</w:t>
      </w:r>
    </w:p>
    <w:p w14:paraId="4707D2CF">
      <w:pPr>
        <w:pStyle w:val="23"/>
        <w:spacing w:line="520" w:lineRule="exact"/>
        <w:ind w:firstLine="444"/>
        <w:rPr>
          <w:rFonts w:hint="eastAsia" w:ascii="宋体" w:hAnsi="宋体" w:eastAsia="宋体" w:cs="宋体"/>
          <w:i w:val="0"/>
          <w:iCs w:val="0"/>
          <w:caps w:val="0"/>
          <w:color w:val="auto"/>
          <w:spacing w:val="0"/>
          <w:sz w:val="27"/>
          <w:szCs w:val="27"/>
        </w:rPr>
      </w:pP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sz w:val="28"/>
          <w:szCs w:val="28"/>
          <w:lang w:val="en-US" w:eastAsia="zh-CN"/>
        </w:rPr>
        <w:t>6</w:t>
      </w: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sz w:val="28"/>
          <w:szCs w:val="28"/>
        </w:rPr>
        <w:t>供应商为生产商的须提供有效期内的《医疗器械生产许可证》，供应商为经销商的须提供有效期内的《医疗器械经营许可证》或《第二类医疗器械经营备案凭证》并提供生产商有效期内的《医疗器械生产许可证》</w:t>
      </w:r>
      <w:r>
        <w:rPr>
          <w:rFonts w:hint="eastAsia" w:ascii="宋体" w:hAnsi="宋体" w:eastAsia="宋体" w:cs="宋体"/>
          <w:i w:val="0"/>
          <w:iCs w:val="0"/>
          <w:caps w:val="0"/>
          <w:color w:val="auto"/>
          <w:spacing w:val="0"/>
          <w:sz w:val="27"/>
          <w:szCs w:val="27"/>
        </w:rPr>
        <w:t>；</w:t>
      </w:r>
    </w:p>
    <w:p w14:paraId="4EE37EDB">
      <w:pPr>
        <w:pStyle w:val="23"/>
        <w:spacing w:line="520" w:lineRule="exact"/>
        <w:ind w:firstLine="444"/>
        <w:rPr>
          <w:rFonts w:hint="default" w:ascii="仿宋_GB2312" w:eastAsia="仿宋_GB2312" w:hAnsiTheme="minorEastAsia"/>
          <w:color w:val="auto"/>
          <w:spacing w:val="7"/>
          <w:sz w:val="28"/>
          <w:szCs w:val="28"/>
          <w:lang w:val="en-US" w:eastAsia="zh-CN"/>
        </w:rPr>
      </w:pP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sz w:val="28"/>
          <w:szCs w:val="28"/>
          <w:lang w:val="en-US" w:eastAsia="zh-CN"/>
        </w:rPr>
        <w:t>7</w:t>
      </w: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sz w:val="28"/>
          <w:szCs w:val="28"/>
          <w:lang w:val="en-US" w:eastAsia="zh-CN"/>
        </w:rPr>
        <w:t>本项目专门面向中小企业采购。</w:t>
      </w:r>
    </w:p>
    <w:p w14:paraId="781097D0">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三、获取采购文件</w:t>
      </w:r>
    </w:p>
    <w:p w14:paraId="2F9CF708">
      <w:pPr>
        <w:spacing w:line="520" w:lineRule="exact"/>
        <w:ind w:firstLine="588"/>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时间：</w:t>
      </w:r>
      <w:r>
        <w:rPr>
          <w:rFonts w:hint="eastAsia" w:ascii="仿宋_GB2312" w:eastAsia="仿宋_GB2312" w:hAnsiTheme="minorEastAsia"/>
          <w:color w:val="auto"/>
          <w:spacing w:val="7"/>
          <w:sz w:val="28"/>
          <w:szCs w:val="28"/>
          <w:u w:val="single"/>
        </w:rPr>
        <w:t>20</w:t>
      </w:r>
      <w:r>
        <w:rPr>
          <w:rFonts w:hint="eastAsia" w:ascii="仿宋_GB2312" w:eastAsia="仿宋_GB2312" w:hAnsiTheme="minorEastAsia"/>
          <w:color w:val="auto"/>
          <w:spacing w:val="7"/>
          <w:sz w:val="28"/>
          <w:szCs w:val="28"/>
          <w:u w:val="single"/>
          <w:lang w:val="en-US" w:eastAsia="zh-CN"/>
        </w:rPr>
        <w:t>26</w:t>
      </w:r>
      <w:r>
        <w:rPr>
          <w:rFonts w:hint="eastAsia" w:ascii="仿宋_GB2312" w:eastAsia="仿宋_GB2312" w:hAnsiTheme="minorEastAsia"/>
          <w:color w:val="auto"/>
          <w:spacing w:val="7"/>
          <w:sz w:val="28"/>
          <w:szCs w:val="28"/>
          <w:u w:val="single"/>
        </w:rPr>
        <w:t>年</w:t>
      </w:r>
      <w:r>
        <w:rPr>
          <w:rFonts w:hint="eastAsia" w:ascii="仿宋_GB2312" w:eastAsia="仿宋_GB2312" w:hAnsiTheme="minorEastAsia"/>
          <w:color w:val="auto"/>
          <w:spacing w:val="7"/>
          <w:sz w:val="28"/>
          <w:szCs w:val="28"/>
          <w:u w:val="single"/>
          <w:lang w:val="en-US" w:eastAsia="zh-CN"/>
        </w:rPr>
        <w:t>06</w:t>
      </w:r>
      <w:r>
        <w:rPr>
          <w:rFonts w:hint="eastAsia" w:ascii="仿宋_GB2312" w:eastAsia="仿宋_GB2312" w:hAnsiTheme="minorEastAsia"/>
          <w:color w:val="auto"/>
          <w:spacing w:val="7"/>
          <w:sz w:val="28"/>
          <w:szCs w:val="28"/>
          <w:u w:val="single"/>
        </w:rPr>
        <w:t>月</w:t>
      </w:r>
      <w:r>
        <w:rPr>
          <w:rFonts w:hint="eastAsia" w:ascii="仿宋_GB2312" w:eastAsia="仿宋_GB2312" w:hAnsiTheme="minorEastAsia"/>
          <w:color w:val="auto"/>
          <w:spacing w:val="7"/>
          <w:sz w:val="28"/>
          <w:szCs w:val="28"/>
          <w:u w:val="single"/>
          <w:lang w:val="en-US" w:eastAsia="zh-CN"/>
        </w:rPr>
        <w:t>01</w:t>
      </w:r>
      <w:r>
        <w:rPr>
          <w:rFonts w:hint="eastAsia" w:ascii="仿宋_GB2312" w:eastAsia="仿宋_GB2312" w:hAnsiTheme="minorEastAsia"/>
          <w:color w:val="auto"/>
          <w:spacing w:val="7"/>
          <w:sz w:val="28"/>
          <w:szCs w:val="28"/>
          <w:u w:val="single"/>
        </w:rPr>
        <w:t>日</w:t>
      </w:r>
      <w:r>
        <w:rPr>
          <w:rFonts w:hint="eastAsia" w:ascii="仿宋_GB2312" w:eastAsia="仿宋_GB2312" w:hAnsiTheme="minorEastAsia"/>
          <w:color w:val="auto"/>
          <w:spacing w:val="7"/>
          <w:sz w:val="28"/>
          <w:szCs w:val="28"/>
        </w:rPr>
        <w:t>至</w:t>
      </w:r>
      <w:r>
        <w:rPr>
          <w:rFonts w:hint="eastAsia" w:ascii="仿宋_GB2312" w:eastAsia="仿宋_GB2312" w:hAnsiTheme="minorEastAsia"/>
          <w:color w:val="auto"/>
          <w:spacing w:val="7"/>
          <w:sz w:val="28"/>
          <w:szCs w:val="28"/>
          <w:u w:val="single"/>
        </w:rPr>
        <w:t>20</w:t>
      </w:r>
      <w:r>
        <w:rPr>
          <w:rFonts w:hint="eastAsia" w:ascii="仿宋_GB2312" w:eastAsia="仿宋_GB2312" w:hAnsiTheme="minorEastAsia"/>
          <w:color w:val="auto"/>
          <w:spacing w:val="7"/>
          <w:sz w:val="28"/>
          <w:szCs w:val="28"/>
          <w:u w:val="single"/>
          <w:lang w:val="en-US" w:eastAsia="zh-CN"/>
        </w:rPr>
        <w:t>26</w:t>
      </w:r>
      <w:r>
        <w:rPr>
          <w:rFonts w:hint="eastAsia" w:ascii="仿宋_GB2312" w:eastAsia="仿宋_GB2312" w:hAnsiTheme="minorEastAsia"/>
          <w:color w:val="auto"/>
          <w:spacing w:val="7"/>
          <w:sz w:val="28"/>
          <w:szCs w:val="28"/>
          <w:u w:val="single"/>
        </w:rPr>
        <w:t>年</w:t>
      </w:r>
      <w:r>
        <w:rPr>
          <w:rFonts w:hint="eastAsia" w:ascii="仿宋_GB2312" w:eastAsia="仿宋_GB2312" w:hAnsiTheme="minorEastAsia"/>
          <w:color w:val="auto"/>
          <w:spacing w:val="7"/>
          <w:sz w:val="28"/>
          <w:szCs w:val="28"/>
          <w:u w:val="single"/>
          <w:lang w:val="en-US" w:eastAsia="zh-CN"/>
        </w:rPr>
        <w:t>06</w:t>
      </w:r>
      <w:r>
        <w:rPr>
          <w:rFonts w:hint="eastAsia" w:ascii="仿宋_GB2312" w:eastAsia="仿宋_GB2312" w:hAnsiTheme="minorEastAsia"/>
          <w:color w:val="auto"/>
          <w:spacing w:val="7"/>
          <w:sz w:val="28"/>
          <w:szCs w:val="28"/>
          <w:u w:val="single"/>
        </w:rPr>
        <w:t>月</w:t>
      </w:r>
      <w:r>
        <w:rPr>
          <w:rFonts w:hint="eastAsia" w:ascii="仿宋_GB2312" w:eastAsia="仿宋_GB2312" w:hAnsiTheme="minorEastAsia"/>
          <w:color w:val="auto"/>
          <w:spacing w:val="7"/>
          <w:sz w:val="28"/>
          <w:szCs w:val="28"/>
          <w:u w:val="single"/>
          <w:lang w:val="en-US" w:eastAsia="zh-CN"/>
        </w:rPr>
        <w:t>11</w:t>
      </w:r>
      <w:r>
        <w:rPr>
          <w:rFonts w:hint="eastAsia" w:ascii="仿宋_GB2312" w:eastAsia="仿宋_GB2312" w:hAnsiTheme="minorEastAsia"/>
          <w:color w:val="auto"/>
          <w:spacing w:val="7"/>
          <w:sz w:val="28"/>
          <w:szCs w:val="28"/>
          <w:u w:val="single"/>
        </w:rPr>
        <w:t>日24时</w:t>
      </w:r>
      <w:r>
        <w:rPr>
          <w:rFonts w:hint="eastAsia" w:ascii="仿宋_GB2312" w:eastAsia="仿宋_GB2312" w:hAnsiTheme="minorEastAsia"/>
          <w:color w:val="auto"/>
          <w:spacing w:val="7"/>
          <w:sz w:val="28"/>
          <w:szCs w:val="28"/>
        </w:rPr>
        <w:t>（北京时间，法定节假日除外）</w:t>
      </w:r>
    </w:p>
    <w:p w14:paraId="33BDBA1C">
      <w:pPr>
        <w:spacing w:line="520" w:lineRule="exact"/>
        <w:ind w:firstLine="588"/>
        <w:rPr>
          <w:rFonts w:hint="eastAsia" w:ascii="仿宋_GB2312" w:eastAsia="仿宋_GB2312" w:hAnsiTheme="minorEastAsia"/>
          <w:bCs/>
          <w:color w:val="auto"/>
          <w:spacing w:val="7"/>
          <w:sz w:val="28"/>
          <w:szCs w:val="28"/>
        </w:rPr>
      </w:pPr>
      <w:r>
        <w:rPr>
          <w:rFonts w:hint="eastAsia" w:ascii="仿宋_GB2312" w:eastAsia="仿宋_GB2312" w:hAnsiTheme="minorEastAsia"/>
          <w:bCs/>
          <w:color w:val="auto"/>
          <w:spacing w:val="7"/>
          <w:sz w:val="28"/>
          <w:szCs w:val="28"/>
        </w:rPr>
        <w:t>方式：《青海政府采购网》免费下载磋商文件。</w:t>
      </w:r>
    </w:p>
    <w:p w14:paraId="10999399">
      <w:pPr>
        <w:spacing w:line="520" w:lineRule="exact"/>
        <w:ind w:firstLine="588"/>
        <w:rPr>
          <w:rFonts w:hint="eastAsia" w:ascii="仿宋_GB2312" w:eastAsia="仿宋_GB2312" w:hAnsiTheme="minorEastAsia"/>
          <w:color w:val="auto"/>
          <w:spacing w:val="7"/>
          <w:sz w:val="28"/>
          <w:szCs w:val="28"/>
        </w:rPr>
      </w:pPr>
      <w:r>
        <w:rPr>
          <w:rFonts w:hint="eastAsia" w:ascii="仿宋_GB2312" w:eastAsia="仿宋_GB2312" w:hAnsiTheme="minorEastAsia"/>
          <w:bCs/>
          <w:color w:val="auto"/>
          <w:spacing w:val="7"/>
          <w:sz w:val="28"/>
          <w:szCs w:val="28"/>
        </w:rPr>
        <w:t>具体流程请咨询线上电子化交易系统；咨询电话：政采云95763。（提示：请潜在供应商获取文件前务必在政采云平台完成网上企业注册等手续；具体操作详见附件操作指南）</w:t>
      </w:r>
    </w:p>
    <w:p w14:paraId="6EC01CBC">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四、响应文件接收</w:t>
      </w:r>
    </w:p>
    <w:p w14:paraId="5B1B556D">
      <w:pPr>
        <w:spacing w:line="520" w:lineRule="exact"/>
        <w:ind w:firstLine="588"/>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截止时间：</w:t>
      </w:r>
      <w:r>
        <w:rPr>
          <w:rFonts w:hint="eastAsia" w:ascii="仿宋_GB2312" w:hAnsi="仿宋_GB2312" w:eastAsia="仿宋_GB2312" w:cs="仿宋_GB2312"/>
          <w:color w:val="auto"/>
          <w:spacing w:val="7"/>
          <w:sz w:val="28"/>
          <w:szCs w:val="28"/>
          <w:u w:val="single"/>
          <w:lang w:eastAsia="zh-CN"/>
        </w:rPr>
        <w:t>2026年06月11日09时30分</w:t>
      </w:r>
      <w:r>
        <w:rPr>
          <w:rFonts w:hint="eastAsia" w:ascii="仿宋_GB2312" w:eastAsia="仿宋_GB2312" w:hAnsiTheme="minorEastAsia"/>
          <w:color w:val="auto"/>
          <w:spacing w:val="7"/>
          <w:sz w:val="28"/>
          <w:szCs w:val="28"/>
        </w:rPr>
        <w:t>（北京时间）</w:t>
      </w:r>
    </w:p>
    <w:p w14:paraId="42A91DA0">
      <w:pPr>
        <w:spacing w:line="520" w:lineRule="exact"/>
        <w:ind w:firstLine="588"/>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地点：政采云平台线上提交</w:t>
      </w:r>
    </w:p>
    <w:p w14:paraId="6CE25398">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五、开启</w:t>
      </w:r>
    </w:p>
    <w:p w14:paraId="41ADF191">
      <w:pPr>
        <w:spacing w:line="520" w:lineRule="exact"/>
        <w:ind w:firstLine="588"/>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开启时间：</w:t>
      </w:r>
      <w:r>
        <w:rPr>
          <w:rFonts w:hint="eastAsia" w:ascii="仿宋_GB2312" w:hAnsi="仿宋_GB2312" w:eastAsia="仿宋_GB2312" w:cs="仿宋_GB2312"/>
          <w:color w:val="auto"/>
          <w:spacing w:val="7"/>
          <w:sz w:val="28"/>
          <w:szCs w:val="28"/>
          <w:u w:val="single"/>
          <w:lang w:eastAsia="zh-CN"/>
        </w:rPr>
        <w:t>2026年06月11日09时30分</w:t>
      </w:r>
      <w:r>
        <w:rPr>
          <w:rFonts w:hint="eastAsia" w:ascii="仿宋_GB2312" w:eastAsia="仿宋_GB2312" w:hAnsiTheme="minorEastAsia"/>
          <w:color w:val="auto"/>
          <w:spacing w:val="7"/>
          <w:sz w:val="28"/>
          <w:szCs w:val="28"/>
        </w:rPr>
        <w:t>（北京时间）</w:t>
      </w:r>
    </w:p>
    <w:p w14:paraId="4919318D">
      <w:pPr>
        <w:spacing w:line="520" w:lineRule="exact"/>
        <w:ind w:firstLine="588"/>
        <w:rPr>
          <w:rFonts w:hint="eastAsia" w:ascii="仿宋_GB2312" w:eastAsia="仿宋_GB2312" w:hAnsiTheme="minorEastAsia"/>
          <w:b/>
          <w:color w:val="auto"/>
          <w:spacing w:val="7"/>
          <w:sz w:val="28"/>
          <w:szCs w:val="28"/>
        </w:rPr>
      </w:pPr>
      <w:r>
        <w:rPr>
          <w:rFonts w:hint="eastAsia" w:ascii="仿宋_GB2312" w:eastAsia="仿宋_GB2312" w:hAnsiTheme="minorEastAsia"/>
          <w:color w:val="auto"/>
          <w:spacing w:val="7"/>
          <w:sz w:val="28"/>
          <w:szCs w:val="28"/>
        </w:rPr>
        <w:t>地点：青海宇创项目管理有限责任公司</w:t>
      </w:r>
    </w:p>
    <w:p w14:paraId="668EBAF2">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六、公告期限</w:t>
      </w:r>
    </w:p>
    <w:p w14:paraId="0CA6D61F">
      <w:pPr>
        <w:spacing w:line="520" w:lineRule="exact"/>
        <w:ind w:firstLine="588"/>
        <w:rPr>
          <w:rFonts w:hint="eastAsia" w:ascii="仿宋_GB2312" w:eastAsia="仿宋_GB2312" w:hAnsiTheme="minorEastAsia"/>
          <w:color w:val="auto"/>
          <w:spacing w:val="7"/>
          <w:sz w:val="28"/>
          <w:szCs w:val="28"/>
        </w:rPr>
      </w:pPr>
      <w:r>
        <w:rPr>
          <w:rFonts w:hint="eastAsia" w:ascii="仿宋_GB2312" w:eastAsia="仿宋_GB2312" w:hAnsiTheme="minorEastAsia"/>
          <w:color w:val="auto"/>
          <w:spacing w:val="7"/>
          <w:sz w:val="28"/>
          <w:szCs w:val="28"/>
        </w:rPr>
        <w:t>自本公告发布之日起5个工作日。</w:t>
      </w:r>
    </w:p>
    <w:p w14:paraId="77710E91">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七、其他补充事宜</w:t>
      </w:r>
    </w:p>
    <w:p w14:paraId="4748D06E">
      <w:pPr>
        <w:spacing w:line="460" w:lineRule="exact"/>
        <w:ind w:firstLine="588"/>
        <w:rPr>
          <w:rFonts w:hint="eastAsia" w:eastAsia="仿宋_GB2312" w:asciiTheme="minorEastAsia" w:hAnsiTheme="minorEastAsia"/>
          <w:color w:val="auto"/>
          <w:spacing w:val="7"/>
          <w:sz w:val="28"/>
          <w:szCs w:val="28"/>
        </w:rPr>
      </w:pPr>
      <w:r>
        <w:rPr>
          <w:rFonts w:hint="eastAsia" w:eastAsia="仿宋_GB2312" w:asciiTheme="minorEastAsia" w:hAnsiTheme="minorEastAsia"/>
          <w:color w:val="auto"/>
          <w:spacing w:val="7"/>
          <w:sz w:val="28"/>
          <w:szCs w:val="28"/>
        </w:rPr>
        <w:t>项目公告将在《青海政府采购网》《青海省公共资源交易服务平台》门户网站/www.qhcxzb.com同时发布。</w:t>
      </w:r>
    </w:p>
    <w:p w14:paraId="4F70DA43">
      <w:pPr>
        <w:spacing w:line="460" w:lineRule="exact"/>
        <w:ind w:firstLine="588"/>
        <w:rPr>
          <w:rFonts w:hint="eastAsia" w:eastAsia="仿宋_GB2312" w:asciiTheme="minorEastAsia" w:hAnsiTheme="minorEastAsia"/>
          <w:color w:val="auto"/>
          <w:spacing w:val="7"/>
          <w:sz w:val="28"/>
          <w:szCs w:val="28"/>
        </w:rPr>
      </w:pPr>
      <w:r>
        <w:rPr>
          <w:rFonts w:hint="eastAsia" w:eastAsia="仿宋_GB2312" w:asciiTheme="minorEastAsia" w:hAnsiTheme="minorEastAsia"/>
          <w:color w:val="auto"/>
          <w:spacing w:val="7"/>
          <w:sz w:val="28"/>
          <w:szCs w:val="28"/>
        </w:rPr>
        <w:t>公告期限：自青海政府采购网发布之日起5个工作日</w:t>
      </w:r>
    </w:p>
    <w:p w14:paraId="37720F10">
      <w:pPr>
        <w:spacing w:line="460" w:lineRule="exact"/>
        <w:ind w:firstLine="588"/>
        <w:rPr>
          <w:rFonts w:hint="eastAsia" w:eastAsia="仿宋_GB2312" w:asciiTheme="minorEastAsia" w:hAnsiTheme="minorEastAsia"/>
          <w:color w:val="auto"/>
          <w:spacing w:val="7"/>
          <w:sz w:val="28"/>
          <w:szCs w:val="28"/>
        </w:rPr>
      </w:pPr>
      <w:r>
        <w:rPr>
          <w:rFonts w:hint="eastAsia" w:eastAsia="仿宋_GB2312" w:asciiTheme="minorEastAsia" w:hAnsiTheme="minorEastAsia"/>
          <w:color w:val="auto"/>
          <w:spacing w:val="7"/>
          <w:sz w:val="28"/>
          <w:szCs w:val="28"/>
        </w:rPr>
        <w:t>1、本次项目采用线上进行，供应商无需到现场磋商；如非系统原因造成无法上传、无法解密或解密不成功的视为放弃参加采购。线上电子响应文件必须在提交响应文件截止时间前上传至电子开评标系统；</w:t>
      </w:r>
    </w:p>
    <w:p w14:paraId="2DB8A0AC">
      <w:pPr>
        <w:spacing w:line="460" w:lineRule="exact"/>
        <w:ind w:firstLine="588"/>
        <w:rPr>
          <w:rFonts w:hint="eastAsia" w:eastAsia="仿宋_GB2312" w:asciiTheme="minorEastAsia" w:hAnsiTheme="minorEastAsia"/>
          <w:color w:val="auto"/>
          <w:spacing w:val="7"/>
          <w:sz w:val="28"/>
          <w:szCs w:val="28"/>
        </w:rPr>
      </w:pPr>
      <w:r>
        <w:rPr>
          <w:rFonts w:hint="eastAsia" w:eastAsia="仿宋_GB2312" w:asciiTheme="minorEastAsia" w:hAnsiTheme="minorEastAsia"/>
          <w:color w:val="auto"/>
          <w:spacing w:val="7"/>
          <w:sz w:val="28"/>
          <w:szCs w:val="28"/>
        </w:rPr>
        <w:t>2、线上电子化开评标系统操作及办理CA数字证书等相关事宜请咨询政采云：咨询电话：95763；</w:t>
      </w:r>
    </w:p>
    <w:p w14:paraId="1EF8A161">
      <w:pPr>
        <w:spacing w:line="460" w:lineRule="exact"/>
        <w:ind w:firstLine="588"/>
        <w:rPr>
          <w:rFonts w:hint="eastAsia" w:eastAsia="仿宋_GB2312" w:asciiTheme="minorEastAsia" w:hAnsiTheme="minorEastAsia"/>
          <w:color w:val="auto"/>
          <w:spacing w:val="7"/>
          <w:sz w:val="28"/>
          <w:szCs w:val="28"/>
        </w:rPr>
      </w:pPr>
      <w:r>
        <w:rPr>
          <w:rFonts w:hint="eastAsia" w:eastAsia="仿宋_GB2312" w:asciiTheme="minorEastAsia" w:hAnsiTheme="minorEastAsia"/>
          <w:color w:val="auto"/>
          <w:spacing w:val="7"/>
          <w:sz w:val="28"/>
          <w:szCs w:val="28"/>
        </w:rPr>
        <w:t>3、线上CA数字证书：PC咨询网址（可及时反馈问题截图，让客服快速定位问题）:http://tseal.cn/k.html，咨询电话：400-0878-198；</w:t>
      </w:r>
    </w:p>
    <w:p w14:paraId="4353D73C">
      <w:pPr>
        <w:spacing w:line="460" w:lineRule="exact"/>
        <w:ind w:firstLine="588"/>
        <w:rPr>
          <w:rFonts w:hint="eastAsia" w:ascii="仿宋_GB2312" w:eastAsia="仿宋_GB2312" w:hAnsiTheme="minorEastAsia"/>
          <w:color w:val="auto"/>
          <w:spacing w:val="7"/>
          <w:sz w:val="28"/>
          <w:szCs w:val="28"/>
        </w:rPr>
      </w:pPr>
      <w:r>
        <w:rPr>
          <w:rFonts w:hint="eastAsia" w:eastAsia="仿宋_GB2312" w:asciiTheme="minorEastAsia" w:hAnsiTheme="minorEastAsia"/>
          <w:color w:val="auto"/>
          <w:spacing w:val="7"/>
          <w:sz w:val="28"/>
          <w:szCs w:val="28"/>
        </w:rPr>
        <w:t>4、注：供应商务必在</w:t>
      </w:r>
      <w:r>
        <w:rPr>
          <w:rFonts w:hint="eastAsia" w:ascii="仿宋_GB2312" w:hAnsi="仿宋_GB2312" w:eastAsia="仿宋_GB2312" w:cs="仿宋_GB2312"/>
          <w:color w:val="auto"/>
          <w:spacing w:val="7"/>
          <w:sz w:val="28"/>
          <w:szCs w:val="28"/>
          <w:lang w:eastAsia="zh-CN"/>
        </w:rPr>
        <w:t>2026年06月11日09时30分</w:t>
      </w:r>
      <w:r>
        <w:rPr>
          <w:rFonts w:hint="eastAsia" w:eastAsia="仿宋_GB2312" w:asciiTheme="minorEastAsia" w:hAnsiTheme="minorEastAsia"/>
          <w:color w:val="auto"/>
          <w:spacing w:val="7"/>
          <w:sz w:val="28"/>
          <w:szCs w:val="28"/>
        </w:rPr>
        <w:t>之前进入电子开标系统完成电子签到，如响应文件无法解密或解密不成功的视为放弃参加采购。</w:t>
      </w:r>
    </w:p>
    <w:p w14:paraId="02750034">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八、凡对本次采购提出询问，请按以下方式联系。</w:t>
      </w:r>
    </w:p>
    <w:p w14:paraId="5D95717A">
      <w:pPr>
        <w:spacing w:line="520" w:lineRule="exact"/>
        <w:ind w:firstLine="590"/>
        <w:rPr>
          <w:rFonts w:hint="eastAsia" w:ascii="仿宋_GB2312" w:eastAsia="仿宋_GB2312" w:hAnsiTheme="minorEastAsia"/>
          <w:b/>
          <w:bCs/>
          <w:color w:val="auto"/>
          <w:spacing w:val="7"/>
          <w:sz w:val="28"/>
          <w:szCs w:val="28"/>
        </w:rPr>
      </w:pPr>
      <w:r>
        <w:rPr>
          <w:rFonts w:hint="eastAsia" w:ascii="仿宋_GB2312" w:eastAsia="仿宋_GB2312" w:hAnsiTheme="minorEastAsia"/>
          <w:b/>
          <w:bCs/>
          <w:color w:val="auto"/>
          <w:spacing w:val="7"/>
          <w:sz w:val="28"/>
          <w:szCs w:val="28"/>
        </w:rPr>
        <w:t>1.采购人信息</w:t>
      </w:r>
    </w:p>
    <w:p w14:paraId="492F4411">
      <w:pPr>
        <w:spacing w:line="460" w:lineRule="exact"/>
        <w:ind w:firstLine="588"/>
        <w:rPr>
          <w:rFonts w:hint="eastAsia" w:eastAsia="仿宋_GB2312" w:asciiTheme="minorEastAsia" w:hAnsiTheme="minorEastAsia"/>
          <w:color w:val="auto"/>
          <w:spacing w:val="7"/>
          <w:sz w:val="28"/>
          <w:szCs w:val="28"/>
          <w:lang w:val="zh-CN"/>
        </w:rPr>
      </w:pPr>
      <w:r>
        <w:rPr>
          <w:rFonts w:hint="eastAsia" w:eastAsia="仿宋_GB2312" w:asciiTheme="minorEastAsia" w:hAnsiTheme="minorEastAsia"/>
          <w:color w:val="auto"/>
          <w:spacing w:val="7"/>
          <w:sz w:val="28"/>
          <w:szCs w:val="28"/>
          <w:lang w:val="zh-CN"/>
        </w:rPr>
        <w:t>采购人：中国共产党泽库县委员会办公室</w:t>
      </w:r>
    </w:p>
    <w:p w14:paraId="35531C7D">
      <w:pPr>
        <w:spacing w:line="460" w:lineRule="exact"/>
        <w:ind w:firstLine="588"/>
        <w:rPr>
          <w:rFonts w:hint="default" w:eastAsia="仿宋_GB2312" w:asciiTheme="minorEastAsia" w:hAnsiTheme="minorEastAsia"/>
          <w:color w:val="auto"/>
          <w:spacing w:val="7"/>
          <w:sz w:val="28"/>
          <w:szCs w:val="28"/>
          <w:lang w:val="en-US" w:eastAsia="zh-CN"/>
        </w:rPr>
      </w:pPr>
      <w:r>
        <w:rPr>
          <w:rFonts w:hint="eastAsia" w:eastAsia="仿宋_GB2312" w:asciiTheme="minorEastAsia" w:hAnsiTheme="minorEastAsia"/>
          <w:color w:val="auto"/>
          <w:spacing w:val="7"/>
          <w:sz w:val="28"/>
          <w:szCs w:val="28"/>
          <w:lang w:val="zh-CN"/>
        </w:rPr>
        <w:t>联系人：</w:t>
      </w:r>
      <w:r>
        <w:rPr>
          <w:rFonts w:hint="eastAsia" w:eastAsia="仿宋_GB2312" w:asciiTheme="minorEastAsia" w:hAnsiTheme="minorEastAsia"/>
          <w:color w:val="auto"/>
          <w:spacing w:val="7"/>
          <w:sz w:val="28"/>
          <w:szCs w:val="28"/>
          <w:lang w:val="en-US" w:eastAsia="zh-CN"/>
        </w:rPr>
        <w:t>羊快吉</w:t>
      </w:r>
    </w:p>
    <w:p w14:paraId="5078B8DB">
      <w:pPr>
        <w:spacing w:line="460" w:lineRule="exact"/>
        <w:ind w:firstLine="588"/>
        <w:rPr>
          <w:rFonts w:hint="eastAsia" w:eastAsia="仿宋_GB2312" w:asciiTheme="minorEastAsia" w:hAnsiTheme="minorEastAsia"/>
          <w:color w:val="auto"/>
          <w:spacing w:val="7"/>
          <w:sz w:val="28"/>
          <w:szCs w:val="28"/>
        </w:rPr>
      </w:pPr>
      <w:r>
        <w:rPr>
          <w:rFonts w:hint="eastAsia" w:eastAsia="仿宋_GB2312" w:asciiTheme="minorEastAsia" w:hAnsiTheme="minorEastAsia"/>
          <w:color w:val="auto"/>
          <w:spacing w:val="7"/>
          <w:sz w:val="28"/>
          <w:szCs w:val="28"/>
          <w:lang w:val="zh-CN"/>
        </w:rPr>
        <w:t>联系电话：</w:t>
      </w:r>
      <w:r>
        <w:rPr>
          <w:rFonts w:hint="eastAsia" w:eastAsia="仿宋_GB2312" w:asciiTheme="minorEastAsia" w:hAnsiTheme="minorEastAsia"/>
          <w:color w:val="auto"/>
          <w:spacing w:val="7"/>
          <w:sz w:val="28"/>
          <w:szCs w:val="28"/>
          <w:lang w:eastAsia="zh-CN"/>
        </w:rPr>
        <w:t xml:space="preserve"> 0973-8752333 </w:t>
      </w:r>
      <w:r>
        <w:rPr>
          <w:rFonts w:hint="eastAsia" w:eastAsia="仿宋_GB2312" w:asciiTheme="minorEastAsia" w:hAnsiTheme="minorEastAsia"/>
          <w:color w:val="auto"/>
          <w:spacing w:val="7"/>
          <w:sz w:val="28"/>
          <w:szCs w:val="28"/>
        </w:rPr>
        <w:t xml:space="preserve">   </w:t>
      </w:r>
    </w:p>
    <w:p w14:paraId="42589468">
      <w:pPr>
        <w:spacing w:line="460" w:lineRule="exact"/>
        <w:ind w:firstLine="588"/>
        <w:rPr>
          <w:rFonts w:hint="eastAsia" w:ascii="仿宋_GB2312" w:eastAsia="仿宋_GB2312" w:hAnsiTheme="minorEastAsia"/>
          <w:color w:val="auto"/>
          <w:spacing w:val="7"/>
          <w:sz w:val="28"/>
          <w:szCs w:val="28"/>
        </w:rPr>
      </w:pPr>
      <w:r>
        <w:rPr>
          <w:rFonts w:hint="eastAsia" w:eastAsia="仿宋_GB2312" w:asciiTheme="minorEastAsia" w:hAnsiTheme="minorEastAsia"/>
          <w:color w:val="auto"/>
          <w:spacing w:val="7"/>
          <w:sz w:val="28"/>
          <w:szCs w:val="28"/>
          <w:lang w:val="zh-CN"/>
        </w:rPr>
        <w:t>联系地址：</w:t>
      </w:r>
      <w:r>
        <w:rPr>
          <w:rFonts w:hint="eastAsia" w:eastAsia="仿宋_GB2312" w:asciiTheme="minorEastAsia" w:hAnsiTheme="minorEastAsia"/>
          <w:color w:val="auto"/>
          <w:spacing w:val="7"/>
          <w:sz w:val="28"/>
          <w:szCs w:val="28"/>
          <w:lang w:val="en-US" w:eastAsia="zh-CN"/>
        </w:rPr>
        <w:t>黄南藏族自治州泽库县建设路2号</w:t>
      </w:r>
      <w:r>
        <w:rPr>
          <w:rFonts w:hint="eastAsia" w:eastAsia="仿宋_GB2312" w:asciiTheme="minorEastAsia" w:hAnsiTheme="minorEastAsia"/>
          <w:color w:val="auto"/>
          <w:spacing w:val="7"/>
          <w:sz w:val="28"/>
          <w:szCs w:val="28"/>
          <w:lang w:val="zh-CN" w:eastAsia="zh-CN"/>
        </w:rPr>
        <w:t xml:space="preserve"> </w:t>
      </w:r>
      <w:r>
        <w:rPr>
          <w:rFonts w:hint="eastAsia" w:eastAsia="仿宋_GB2312" w:asciiTheme="minorEastAsia" w:hAnsiTheme="minorEastAsia"/>
          <w:color w:val="auto"/>
          <w:spacing w:val="7"/>
          <w:sz w:val="28"/>
          <w:szCs w:val="28"/>
          <w:lang w:val="en-US" w:eastAsia="zh-CN"/>
        </w:rPr>
        <w:t>　</w:t>
      </w:r>
      <w:r>
        <w:rPr>
          <w:rFonts w:hint="eastAsia" w:ascii="仿宋_GB2312" w:eastAsia="仿宋_GB2312" w:hAnsiTheme="minorEastAsia"/>
          <w:color w:val="auto"/>
          <w:spacing w:val="7"/>
          <w:sz w:val="28"/>
          <w:szCs w:val="28"/>
        </w:rPr>
        <w:t>　　　　　 　　　</w:t>
      </w:r>
    </w:p>
    <w:p w14:paraId="5B42345E">
      <w:pPr>
        <w:spacing w:line="520" w:lineRule="exact"/>
        <w:ind w:firstLine="590"/>
        <w:rPr>
          <w:rFonts w:hint="eastAsia" w:ascii="仿宋_GB2312" w:eastAsia="仿宋_GB2312" w:hAnsiTheme="minorEastAsia"/>
          <w:color w:val="auto"/>
          <w:spacing w:val="7"/>
          <w:sz w:val="28"/>
          <w:szCs w:val="28"/>
        </w:rPr>
      </w:pPr>
      <w:r>
        <w:rPr>
          <w:rFonts w:hint="eastAsia" w:ascii="仿宋_GB2312" w:eastAsia="仿宋_GB2312" w:hAnsiTheme="minorEastAsia"/>
          <w:b/>
          <w:bCs/>
          <w:color w:val="auto"/>
          <w:spacing w:val="7"/>
          <w:sz w:val="28"/>
          <w:szCs w:val="28"/>
        </w:rPr>
        <w:t>2.采购代理机构信息</w:t>
      </w:r>
    </w:p>
    <w:p w14:paraId="15DFEB25">
      <w:pPr>
        <w:spacing w:line="460" w:lineRule="exact"/>
        <w:ind w:firstLine="588"/>
        <w:rPr>
          <w:rFonts w:hint="eastAsia" w:eastAsia="仿宋_GB2312" w:asciiTheme="minorEastAsia" w:hAnsiTheme="minorEastAsia"/>
          <w:color w:val="auto"/>
          <w:spacing w:val="7"/>
          <w:sz w:val="28"/>
          <w:szCs w:val="28"/>
          <w:lang w:val="zh-CN"/>
        </w:rPr>
      </w:pPr>
      <w:r>
        <w:rPr>
          <w:rFonts w:hint="eastAsia" w:eastAsia="仿宋_GB2312" w:asciiTheme="minorEastAsia" w:hAnsiTheme="minorEastAsia"/>
          <w:color w:val="auto"/>
          <w:spacing w:val="7"/>
          <w:sz w:val="28"/>
          <w:szCs w:val="28"/>
          <w:lang w:val="zh-CN"/>
        </w:rPr>
        <w:t>采购代理机构：青海宇创项目管理有限责任公司</w:t>
      </w:r>
    </w:p>
    <w:p w14:paraId="4A4C9A9F">
      <w:pPr>
        <w:spacing w:line="460" w:lineRule="exact"/>
        <w:ind w:firstLine="588"/>
        <w:rPr>
          <w:rFonts w:hint="eastAsia" w:eastAsia="仿宋_GB2312" w:asciiTheme="minorEastAsia" w:hAnsiTheme="minorEastAsia"/>
          <w:color w:val="auto"/>
          <w:spacing w:val="7"/>
          <w:sz w:val="28"/>
          <w:szCs w:val="28"/>
          <w:lang w:val="zh-CN" w:eastAsia="zh-CN"/>
        </w:rPr>
      </w:pPr>
      <w:r>
        <w:rPr>
          <w:rFonts w:hint="eastAsia" w:eastAsia="仿宋_GB2312" w:asciiTheme="minorEastAsia" w:hAnsiTheme="minorEastAsia"/>
          <w:color w:val="auto"/>
          <w:spacing w:val="7"/>
          <w:sz w:val="28"/>
          <w:szCs w:val="28"/>
          <w:lang w:val="zh-CN"/>
        </w:rPr>
        <w:t>联系人：</w:t>
      </w:r>
      <w:r>
        <w:rPr>
          <w:rFonts w:hint="eastAsia" w:eastAsia="仿宋_GB2312" w:asciiTheme="minorEastAsia" w:hAnsiTheme="minorEastAsia"/>
          <w:color w:val="auto"/>
          <w:spacing w:val="7"/>
          <w:sz w:val="28"/>
          <w:szCs w:val="28"/>
          <w:lang w:val="en-US" w:eastAsia="zh-CN"/>
        </w:rPr>
        <w:t>吕女士</w:t>
      </w:r>
    </w:p>
    <w:p w14:paraId="77D497BB">
      <w:pPr>
        <w:spacing w:line="460" w:lineRule="exact"/>
        <w:ind w:firstLine="588"/>
        <w:rPr>
          <w:rFonts w:hint="eastAsia" w:eastAsia="仿宋_GB2312" w:asciiTheme="minorEastAsia" w:hAnsiTheme="minorEastAsia"/>
          <w:color w:val="auto"/>
          <w:spacing w:val="7"/>
          <w:sz w:val="28"/>
          <w:szCs w:val="28"/>
          <w:lang w:val="zh-CN"/>
        </w:rPr>
      </w:pPr>
      <w:r>
        <w:rPr>
          <w:rFonts w:hint="eastAsia" w:eastAsia="仿宋_GB2312" w:asciiTheme="minorEastAsia" w:hAnsiTheme="minorEastAsia"/>
          <w:color w:val="auto"/>
          <w:spacing w:val="7"/>
          <w:sz w:val="28"/>
          <w:szCs w:val="28"/>
          <w:lang w:val="zh-CN"/>
        </w:rPr>
        <w:t>联系电话：0971-3653323　　</w:t>
      </w:r>
    </w:p>
    <w:p w14:paraId="31CDD633">
      <w:pPr>
        <w:spacing w:line="460" w:lineRule="exact"/>
        <w:ind w:firstLine="588"/>
        <w:rPr>
          <w:rFonts w:hint="eastAsia" w:asciiTheme="minorEastAsia" w:hAnsiTheme="minorEastAsia" w:eastAsiaTheme="minorEastAsia"/>
          <w:color w:val="auto"/>
          <w:spacing w:val="7"/>
        </w:rPr>
      </w:pPr>
      <w:r>
        <w:rPr>
          <w:rFonts w:hint="eastAsia" w:eastAsia="仿宋_GB2312" w:asciiTheme="minorEastAsia" w:hAnsiTheme="minorEastAsia"/>
          <w:color w:val="auto"/>
          <w:spacing w:val="7"/>
          <w:sz w:val="28"/>
          <w:szCs w:val="28"/>
          <w:lang w:val="zh-CN"/>
        </w:rPr>
        <w:t>联系地址：西宁市城西区五四西路76号喜欢里天街5号楼7楼10720室　</w:t>
      </w:r>
      <w:r>
        <w:rPr>
          <w:rFonts w:hint="eastAsia" w:ascii="仿宋_GB2312" w:eastAsia="仿宋_GB2312" w:hAnsiTheme="minorEastAsia"/>
          <w:color w:val="auto"/>
          <w:spacing w:val="7"/>
          <w:sz w:val="28"/>
          <w:szCs w:val="28"/>
        </w:rPr>
        <w:t>　　　　　 　　　　　</w:t>
      </w:r>
    </w:p>
    <w:p w14:paraId="409F2058">
      <w:pPr>
        <w:ind w:firstLine="420"/>
        <w:rPr>
          <w:color w:val="auto"/>
          <w:lang w:val="zh-CN"/>
        </w:rPr>
      </w:pPr>
      <w:r>
        <w:rPr>
          <w:rFonts w:ascii="宋体" w:hAnsi="宋体"/>
          <w:color w:val="auto"/>
        </w:rPr>
        <w:br w:type="page"/>
      </w:r>
    </w:p>
    <w:p w14:paraId="33A8A430">
      <w:pPr>
        <w:pStyle w:val="2"/>
        <w:spacing w:before="60" w:after="60" w:line="560" w:lineRule="exact"/>
        <w:jc w:val="center"/>
        <w:rPr>
          <w:rFonts w:hint="eastAsia" w:ascii="宋体" w:hAnsi="宋体" w:cs="宋体"/>
          <w:bCs w:val="0"/>
          <w:color w:val="auto"/>
          <w:sz w:val="44"/>
          <w:lang w:val="zh-CN"/>
        </w:rPr>
      </w:pPr>
      <w:bookmarkStart w:id="2" w:name="_Toc17649"/>
      <w:bookmarkStart w:id="3" w:name="_Toc3201"/>
      <w:r>
        <w:rPr>
          <w:rFonts w:hint="eastAsia" w:ascii="宋体" w:hAnsi="宋体" w:cs="宋体"/>
          <w:bCs w:val="0"/>
          <w:color w:val="auto"/>
          <w:sz w:val="44"/>
          <w:lang w:val="zh-CN"/>
        </w:rPr>
        <w:t>第二部分供应商须知</w:t>
      </w:r>
      <w:bookmarkEnd w:id="2"/>
    </w:p>
    <w:p w14:paraId="67AFA592">
      <w:pPr>
        <w:spacing w:line="560" w:lineRule="exact"/>
        <w:ind w:firstLine="0" w:firstLineChars="0"/>
        <w:jc w:val="center"/>
        <w:rPr>
          <w:rFonts w:hint="eastAsia" w:ascii="宋体" w:hAnsi="宋体" w:cs="宋体"/>
          <w:color w:val="auto"/>
          <w:sz w:val="32"/>
          <w:szCs w:val="32"/>
          <w:lang w:val="zh-CN"/>
        </w:rPr>
      </w:pPr>
      <w:r>
        <w:rPr>
          <w:rFonts w:hint="eastAsia" w:ascii="宋体" w:hAnsi="宋体" w:cs="宋体"/>
          <w:b/>
          <w:bCs/>
          <w:color w:val="auto"/>
          <w:sz w:val="32"/>
          <w:szCs w:val="32"/>
          <w:lang w:val="zh-CN"/>
        </w:rPr>
        <w:t>供应商须知前附表</w:t>
      </w:r>
      <w:bookmarkEnd w:id="3"/>
    </w:p>
    <w:tbl>
      <w:tblPr>
        <w:tblStyle w:val="27"/>
        <w:tblW w:w="9781" w:type="dxa"/>
        <w:jc w:val="center"/>
        <w:tblLayout w:type="fixed"/>
        <w:tblCellMar>
          <w:top w:w="0" w:type="dxa"/>
          <w:left w:w="57" w:type="dxa"/>
          <w:bottom w:w="0" w:type="dxa"/>
          <w:right w:w="57" w:type="dxa"/>
        </w:tblCellMar>
      </w:tblPr>
      <w:tblGrid>
        <w:gridCol w:w="780"/>
        <w:gridCol w:w="2403"/>
        <w:gridCol w:w="6598"/>
      </w:tblGrid>
      <w:tr w14:paraId="419A2105">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bottom"/>
          </w:tcPr>
          <w:p w14:paraId="586FAD9A">
            <w:pPr>
              <w:autoSpaceDE w:val="0"/>
              <w:autoSpaceDN w:val="0"/>
              <w:spacing w:line="520" w:lineRule="exact"/>
              <w:ind w:firstLine="0" w:firstLineChars="0"/>
              <w:jc w:val="center"/>
              <w:rPr>
                <w:rFonts w:hint="eastAsia" w:ascii="仿宋_GB2312" w:hAnsi="宋体" w:eastAsia="仿宋_GB2312" w:cs="宋体"/>
                <w:color w:val="auto"/>
                <w:kern w:val="2"/>
                <w:sz w:val="28"/>
                <w:szCs w:val="28"/>
                <w:lang w:val="zh-CN"/>
              </w:rPr>
            </w:pPr>
            <w:bookmarkStart w:id="4" w:name="_Toc325725997"/>
            <w:r>
              <w:rPr>
                <w:rFonts w:hint="eastAsia" w:ascii="仿宋_GB2312" w:hAnsi="宋体" w:eastAsia="仿宋_GB2312" w:cs="宋体"/>
                <w:bCs/>
                <w:color w:val="auto"/>
                <w:kern w:val="2"/>
                <w:sz w:val="28"/>
                <w:szCs w:val="28"/>
                <w:lang w:val="zh-CN"/>
              </w:rPr>
              <w:t>序号</w:t>
            </w:r>
          </w:p>
        </w:tc>
        <w:tc>
          <w:tcPr>
            <w:tcW w:w="9001" w:type="dxa"/>
            <w:gridSpan w:val="2"/>
            <w:tcBorders>
              <w:top w:val="single" w:color="000000" w:sz="6" w:space="0"/>
              <w:left w:val="single" w:color="000000" w:sz="6" w:space="0"/>
              <w:bottom w:val="single" w:color="000000" w:sz="6" w:space="0"/>
              <w:right w:val="single" w:color="000000" w:sz="6" w:space="0"/>
            </w:tcBorders>
            <w:vAlign w:val="bottom"/>
          </w:tcPr>
          <w:p w14:paraId="4F63C56F">
            <w:pPr>
              <w:autoSpaceDE w:val="0"/>
              <w:autoSpaceDN w:val="0"/>
              <w:spacing w:line="520" w:lineRule="exact"/>
              <w:ind w:firstLine="0" w:firstLineChars="0"/>
              <w:jc w:val="center"/>
              <w:rPr>
                <w:rFonts w:hint="eastAsia" w:ascii="仿宋_GB2312" w:hAnsi="宋体" w:eastAsia="仿宋_GB2312" w:cs="宋体"/>
                <w:color w:val="auto"/>
                <w:kern w:val="2"/>
                <w:sz w:val="28"/>
                <w:szCs w:val="28"/>
                <w:lang w:val="zh-CN"/>
              </w:rPr>
            </w:pPr>
            <w:r>
              <w:rPr>
                <w:rFonts w:hint="eastAsia" w:ascii="仿宋_GB2312" w:hAnsi="宋体" w:eastAsia="仿宋_GB2312" w:cs="宋体"/>
                <w:bCs/>
                <w:color w:val="auto"/>
                <w:kern w:val="2"/>
                <w:sz w:val="28"/>
                <w:szCs w:val="28"/>
                <w:lang w:val="zh-CN"/>
              </w:rPr>
              <w:t>内容</w:t>
            </w:r>
          </w:p>
        </w:tc>
      </w:tr>
      <w:tr w14:paraId="3123E4C6">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50F193A8">
            <w:pPr>
              <w:tabs>
                <w:tab w:val="left" w:pos="0"/>
              </w:tabs>
              <w:autoSpaceDE w:val="0"/>
              <w:autoSpaceDN w:val="0"/>
              <w:spacing w:line="520" w:lineRule="exact"/>
              <w:ind w:firstLine="0" w:firstLineChars="0"/>
              <w:jc w:val="center"/>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EBA81E0">
            <w:pPr>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采购项目编号</w:t>
            </w:r>
          </w:p>
        </w:tc>
        <w:tc>
          <w:tcPr>
            <w:tcW w:w="6598" w:type="dxa"/>
            <w:tcBorders>
              <w:top w:val="single" w:color="000000" w:sz="6" w:space="0"/>
              <w:left w:val="single" w:color="000000" w:sz="6" w:space="0"/>
              <w:bottom w:val="single" w:color="000000" w:sz="6" w:space="0"/>
              <w:right w:val="single" w:color="000000" w:sz="6" w:space="0"/>
            </w:tcBorders>
            <w:vAlign w:val="center"/>
          </w:tcPr>
          <w:p w14:paraId="34155328">
            <w:pPr>
              <w:autoSpaceDE w:val="0"/>
              <w:autoSpaceDN w:val="0"/>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lang w:val="zh-CN"/>
              </w:rPr>
              <w:t>青海宇创竞磋（货物）2026-012</w:t>
            </w:r>
          </w:p>
        </w:tc>
      </w:tr>
      <w:tr w14:paraId="0CCC5C57">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490C3F18">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75DD5A46">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采购项目名称</w:t>
            </w:r>
          </w:p>
        </w:tc>
        <w:tc>
          <w:tcPr>
            <w:tcW w:w="6598" w:type="dxa"/>
            <w:tcBorders>
              <w:top w:val="single" w:color="000000" w:sz="6" w:space="0"/>
              <w:left w:val="single" w:color="000000" w:sz="6" w:space="0"/>
              <w:bottom w:val="single" w:color="000000" w:sz="6" w:space="0"/>
              <w:right w:val="single" w:color="000000" w:sz="6" w:space="0"/>
            </w:tcBorders>
          </w:tcPr>
          <w:p w14:paraId="47DD3879">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周转房配套设施采购</w:t>
            </w:r>
          </w:p>
        </w:tc>
      </w:tr>
      <w:tr w14:paraId="3BFBB450">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6FF3C0A">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8AF1B95">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采购人</w:t>
            </w:r>
          </w:p>
        </w:tc>
        <w:tc>
          <w:tcPr>
            <w:tcW w:w="6598" w:type="dxa"/>
            <w:tcBorders>
              <w:top w:val="single" w:color="000000" w:sz="6" w:space="0"/>
              <w:left w:val="single" w:color="000000" w:sz="6" w:space="0"/>
              <w:bottom w:val="single" w:color="000000" w:sz="6" w:space="0"/>
              <w:right w:val="single" w:color="000000" w:sz="6" w:space="0"/>
            </w:tcBorders>
          </w:tcPr>
          <w:p w14:paraId="50C1F5B3">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中国共产党泽库县委员会办公室</w:t>
            </w:r>
          </w:p>
        </w:tc>
      </w:tr>
      <w:tr w14:paraId="1089ECAD">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42412433">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81688C6">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采购代理机构</w:t>
            </w:r>
          </w:p>
        </w:tc>
        <w:tc>
          <w:tcPr>
            <w:tcW w:w="6598" w:type="dxa"/>
            <w:tcBorders>
              <w:top w:val="single" w:color="000000" w:sz="6" w:space="0"/>
              <w:left w:val="single" w:color="000000" w:sz="6" w:space="0"/>
              <w:bottom w:val="single" w:color="000000" w:sz="6" w:space="0"/>
              <w:right w:val="single" w:color="000000" w:sz="6" w:space="0"/>
            </w:tcBorders>
          </w:tcPr>
          <w:p w14:paraId="738A025F">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青海宇创项目管理有限责任公司</w:t>
            </w:r>
          </w:p>
        </w:tc>
      </w:tr>
      <w:tr w14:paraId="08B5EFDC">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6496D8F">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2.1</w:t>
            </w:r>
          </w:p>
        </w:tc>
        <w:tc>
          <w:tcPr>
            <w:tcW w:w="2403" w:type="dxa"/>
            <w:tcBorders>
              <w:top w:val="single" w:color="000000" w:sz="6" w:space="0"/>
              <w:left w:val="single" w:color="000000" w:sz="6" w:space="0"/>
              <w:bottom w:val="single" w:color="000000" w:sz="6" w:space="0"/>
              <w:right w:val="single" w:color="000000" w:sz="6" w:space="0"/>
            </w:tcBorders>
            <w:vAlign w:val="center"/>
          </w:tcPr>
          <w:p w14:paraId="19FCD015">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采购方式</w:t>
            </w:r>
          </w:p>
        </w:tc>
        <w:tc>
          <w:tcPr>
            <w:tcW w:w="6598" w:type="dxa"/>
            <w:tcBorders>
              <w:top w:val="single" w:color="000000" w:sz="6" w:space="0"/>
              <w:left w:val="single" w:color="000000" w:sz="6" w:space="0"/>
              <w:bottom w:val="single" w:color="000000" w:sz="6" w:space="0"/>
              <w:right w:val="single" w:color="000000" w:sz="6" w:space="0"/>
            </w:tcBorders>
          </w:tcPr>
          <w:p w14:paraId="12C773E6">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竞争性磋商</w:t>
            </w:r>
          </w:p>
        </w:tc>
      </w:tr>
      <w:tr w14:paraId="3607B987">
        <w:tblPrEx>
          <w:tblCellMar>
            <w:top w:w="0" w:type="dxa"/>
            <w:left w:w="57" w:type="dxa"/>
            <w:bottom w:w="0" w:type="dxa"/>
            <w:right w:w="57" w:type="dxa"/>
          </w:tblCellMar>
        </w:tblPrEx>
        <w:trPr>
          <w:trHeight w:val="521"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46BF9254">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3E5D7E54">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评审办法</w:t>
            </w:r>
          </w:p>
        </w:tc>
        <w:tc>
          <w:tcPr>
            <w:tcW w:w="6598" w:type="dxa"/>
            <w:tcBorders>
              <w:top w:val="single" w:color="000000" w:sz="6" w:space="0"/>
              <w:left w:val="single" w:color="000000" w:sz="6" w:space="0"/>
              <w:bottom w:val="single" w:color="000000" w:sz="6" w:space="0"/>
              <w:right w:val="single" w:color="000000" w:sz="6" w:space="0"/>
            </w:tcBorders>
          </w:tcPr>
          <w:p w14:paraId="23C41FE1">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rPr>
              <w:t>综合评分法</w:t>
            </w:r>
          </w:p>
        </w:tc>
      </w:tr>
      <w:tr w14:paraId="46F0B352">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6165521F">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070C668D">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采购预算额度</w:t>
            </w:r>
          </w:p>
        </w:tc>
        <w:tc>
          <w:tcPr>
            <w:tcW w:w="6598" w:type="dxa"/>
            <w:tcBorders>
              <w:top w:val="single" w:color="000000" w:sz="6" w:space="0"/>
              <w:left w:val="single" w:color="000000" w:sz="6" w:space="0"/>
              <w:bottom w:val="single" w:color="000000" w:sz="6" w:space="0"/>
              <w:right w:val="single" w:color="000000" w:sz="6" w:space="0"/>
            </w:tcBorders>
            <w:vAlign w:val="center"/>
          </w:tcPr>
          <w:p w14:paraId="01C6E94C">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eastAsia="zh-CN"/>
              </w:rPr>
              <w:t>696000.00</w:t>
            </w:r>
            <w:r>
              <w:rPr>
                <w:rFonts w:hint="eastAsia" w:ascii="仿宋_GB2312" w:hAnsi="宋体" w:eastAsia="仿宋_GB2312" w:cs="宋体"/>
                <w:color w:val="auto"/>
                <w:kern w:val="2"/>
                <w:sz w:val="28"/>
                <w:szCs w:val="28"/>
                <w:lang w:val="zh-CN"/>
              </w:rPr>
              <w:t>元</w:t>
            </w:r>
          </w:p>
        </w:tc>
      </w:tr>
      <w:tr w14:paraId="3B3944EC">
        <w:tblPrEx>
          <w:tblCellMar>
            <w:top w:w="0" w:type="dxa"/>
            <w:left w:w="57" w:type="dxa"/>
            <w:bottom w:w="0" w:type="dxa"/>
            <w:right w:w="57" w:type="dxa"/>
          </w:tblCellMar>
        </w:tblPrEx>
        <w:trPr>
          <w:trHeight w:val="1042"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B1C18CD">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1FF029F2">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最高限价</w:t>
            </w:r>
          </w:p>
        </w:tc>
        <w:tc>
          <w:tcPr>
            <w:tcW w:w="6598" w:type="dxa"/>
            <w:tcBorders>
              <w:top w:val="single" w:color="000000" w:sz="6" w:space="0"/>
              <w:left w:val="single" w:color="000000" w:sz="6" w:space="0"/>
              <w:bottom w:val="single" w:color="000000" w:sz="6" w:space="0"/>
              <w:right w:val="single" w:color="000000" w:sz="6" w:space="0"/>
            </w:tcBorders>
            <w:vAlign w:val="center"/>
          </w:tcPr>
          <w:p w14:paraId="5B85E89A">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eastAsia="zh-CN"/>
              </w:rPr>
              <w:t>696000.00</w:t>
            </w:r>
            <w:r>
              <w:rPr>
                <w:rFonts w:hint="eastAsia" w:ascii="仿宋_GB2312" w:hAnsi="宋体" w:eastAsia="仿宋_GB2312" w:cs="宋体"/>
                <w:color w:val="auto"/>
                <w:kern w:val="2"/>
                <w:sz w:val="28"/>
                <w:szCs w:val="28"/>
                <w:lang w:val="zh-CN"/>
              </w:rPr>
              <w:t>元</w:t>
            </w:r>
          </w:p>
        </w:tc>
      </w:tr>
      <w:tr w14:paraId="2F370755">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F15D792">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23FBBA9B">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项目分包个数</w:t>
            </w:r>
          </w:p>
        </w:tc>
        <w:tc>
          <w:tcPr>
            <w:tcW w:w="6598" w:type="dxa"/>
            <w:tcBorders>
              <w:top w:val="single" w:color="000000" w:sz="6" w:space="0"/>
              <w:left w:val="single" w:color="000000" w:sz="6" w:space="0"/>
              <w:bottom w:val="single" w:color="000000" w:sz="6" w:space="0"/>
              <w:right w:val="single" w:color="000000" w:sz="6" w:space="0"/>
            </w:tcBorders>
            <w:vAlign w:val="center"/>
          </w:tcPr>
          <w:p w14:paraId="0B32997D">
            <w:pPr>
              <w:spacing w:line="520" w:lineRule="exact"/>
              <w:ind w:firstLine="0" w:firstLineChars="0"/>
              <w:jc w:val="left"/>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1</w:t>
            </w:r>
          </w:p>
        </w:tc>
      </w:tr>
      <w:tr w14:paraId="359862DE">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6D21272F">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2BE93814">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采购要求</w:t>
            </w:r>
          </w:p>
        </w:tc>
        <w:tc>
          <w:tcPr>
            <w:tcW w:w="6598" w:type="dxa"/>
            <w:tcBorders>
              <w:top w:val="single" w:color="000000" w:sz="6" w:space="0"/>
              <w:left w:val="single" w:color="000000" w:sz="6" w:space="0"/>
              <w:bottom w:val="single" w:color="000000" w:sz="6" w:space="0"/>
              <w:right w:val="single" w:color="000000" w:sz="6" w:space="0"/>
            </w:tcBorders>
            <w:vAlign w:val="center"/>
          </w:tcPr>
          <w:p w14:paraId="2D191070">
            <w:pPr>
              <w:autoSpaceDE w:val="0"/>
              <w:autoSpaceDN w:val="0"/>
              <w:spacing w:line="520" w:lineRule="exact"/>
              <w:ind w:firstLine="0" w:firstLineChars="0"/>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详见磋商文件第五部分</w:t>
            </w:r>
          </w:p>
        </w:tc>
      </w:tr>
      <w:tr w14:paraId="0A683DAE">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3215B1BF">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2.2</w:t>
            </w:r>
          </w:p>
        </w:tc>
        <w:tc>
          <w:tcPr>
            <w:tcW w:w="2403" w:type="dxa"/>
            <w:tcBorders>
              <w:top w:val="single" w:color="000000" w:sz="6" w:space="0"/>
              <w:left w:val="single" w:color="000000" w:sz="6" w:space="0"/>
              <w:bottom w:val="single" w:color="000000" w:sz="6" w:space="0"/>
              <w:right w:val="single" w:color="000000" w:sz="6" w:space="0"/>
            </w:tcBorders>
            <w:vAlign w:val="center"/>
          </w:tcPr>
          <w:p w14:paraId="0550B0BA">
            <w:pPr>
              <w:spacing w:line="520" w:lineRule="exact"/>
              <w:ind w:firstLine="0" w:firstLineChars="0"/>
              <w:jc w:val="left"/>
              <w:rPr>
                <w:rFonts w:hint="eastAsia" w:ascii="仿宋_GB2312" w:eastAsia="仿宋_GB2312" w:hAnsiTheme="minorEastAsia"/>
                <w:color w:val="auto"/>
                <w:spacing w:val="7"/>
                <w:kern w:val="2"/>
                <w:sz w:val="28"/>
                <w:szCs w:val="28"/>
                <w:lang w:val="zh-CN"/>
              </w:rPr>
            </w:pPr>
            <w:r>
              <w:rPr>
                <w:rFonts w:hint="eastAsia" w:ascii="仿宋_GB2312" w:eastAsia="仿宋_GB2312" w:hAnsiTheme="minorEastAsia"/>
                <w:color w:val="auto"/>
                <w:spacing w:val="7"/>
                <w:kern w:val="2"/>
                <w:sz w:val="28"/>
                <w:szCs w:val="28"/>
                <w:lang w:val="zh-CN"/>
              </w:rPr>
              <w:t>供应商资格条件</w:t>
            </w:r>
          </w:p>
        </w:tc>
        <w:tc>
          <w:tcPr>
            <w:tcW w:w="6598" w:type="dxa"/>
            <w:tcBorders>
              <w:top w:val="single" w:color="000000" w:sz="6" w:space="0"/>
              <w:left w:val="single" w:color="000000" w:sz="6" w:space="0"/>
              <w:bottom w:val="single" w:color="000000" w:sz="6" w:space="0"/>
              <w:right w:val="single" w:color="000000" w:sz="6" w:space="0"/>
            </w:tcBorders>
            <w:vAlign w:val="center"/>
          </w:tcPr>
          <w:p w14:paraId="039875DD">
            <w:pPr>
              <w:pStyle w:val="23"/>
              <w:spacing w:line="520" w:lineRule="exact"/>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（1）符合《政府采购法》第 22 条条件，并提供下列材料：</w:t>
            </w:r>
          </w:p>
          <w:p w14:paraId="0AEE4BCC">
            <w:pPr>
              <w:pStyle w:val="23"/>
              <w:spacing w:line="520" w:lineRule="exact"/>
              <w:ind w:firstLine="444"/>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a.投标人的营业执照等证明文件，自然人的身份证明；</w:t>
            </w:r>
          </w:p>
          <w:p w14:paraId="72DE8089">
            <w:pPr>
              <w:pStyle w:val="23"/>
              <w:spacing w:line="520" w:lineRule="exact"/>
              <w:ind w:firstLine="444"/>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 xml:space="preserve">b.财务状况报告、社会保障资金和依法缴纳税收的相关材料； </w:t>
            </w:r>
          </w:p>
          <w:p w14:paraId="5CF60725">
            <w:pPr>
              <w:pStyle w:val="23"/>
              <w:spacing w:line="520" w:lineRule="exact"/>
              <w:ind w:firstLine="444"/>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c.具备履行合同所必须的货物和专业技术能力的证明材料；</w:t>
            </w:r>
          </w:p>
          <w:p w14:paraId="657D0E8D">
            <w:pPr>
              <w:pStyle w:val="23"/>
              <w:spacing w:line="520" w:lineRule="exact"/>
              <w:ind w:firstLine="444"/>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d.参加政府采购活动前 3 年内在经营活动中没有重大违法记录的书面声明；</w:t>
            </w:r>
          </w:p>
          <w:p w14:paraId="09A41796">
            <w:pPr>
              <w:pStyle w:val="23"/>
              <w:spacing w:line="520" w:lineRule="exact"/>
              <w:ind w:firstLine="444"/>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e.具备法律、行政法规规定的其他条件的证明材料；</w:t>
            </w:r>
          </w:p>
          <w:p w14:paraId="7729793B">
            <w:pPr>
              <w:pStyle w:val="23"/>
              <w:spacing w:line="520" w:lineRule="exact"/>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（2）单位负责人为同一人或者存在直接控股、管理关系的不同供应商，不得参加同一合同项下的政府采购活动。否则，皆取消投标资格；</w:t>
            </w:r>
          </w:p>
          <w:p w14:paraId="0D1CBEED">
            <w:pPr>
              <w:pStyle w:val="23"/>
              <w:spacing w:line="520" w:lineRule="exact"/>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w:t>
            </w:r>
            <w:r>
              <w:rPr>
                <w:rFonts w:hint="eastAsia" w:ascii="仿宋_GB2312" w:hAnsi="宋体" w:eastAsia="仿宋_GB2312" w:cs="宋体"/>
                <w:color w:val="auto"/>
                <w:sz w:val="28"/>
                <w:szCs w:val="28"/>
              </w:rPr>
              <w:t>3）</w:t>
            </w:r>
            <w:r>
              <w:rPr>
                <w:rFonts w:hint="eastAsia" w:ascii="仿宋_GB2312" w:hAnsi="宋体" w:eastAsia="仿宋_GB2312" w:cs="宋体"/>
                <w:color w:val="auto"/>
                <w:sz w:val="28"/>
                <w:szCs w:val="28"/>
                <w:lang w:val="zh-CN"/>
              </w:rPr>
              <w:t>为本采购项目提供整体设计、规范编制或者项目管理、监理、检测等服务的供应商，不得再参加该采购项目的其他采购活动；</w:t>
            </w:r>
          </w:p>
          <w:p w14:paraId="22D5528E">
            <w:pPr>
              <w:pStyle w:val="23"/>
              <w:spacing w:line="520" w:lineRule="exact"/>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lang w:val="zh-CN"/>
              </w:rPr>
              <w:t>（</w:t>
            </w:r>
            <w:r>
              <w:rPr>
                <w:rFonts w:hint="eastAsia" w:ascii="仿宋_GB2312" w:hAnsi="宋体" w:eastAsia="仿宋_GB2312" w:cs="宋体"/>
                <w:color w:val="auto"/>
                <w:sz w:val="28"/>
                <w:szCs w:val="28"/>
              </w:rPr>
              <w:t>4</w:t>
            </w:r>
            <w:r>
              <w:rPr>
                <w:rFonts w:hint="eastAsia" w:ascii="仿宋_GB2312" w:hAnsi="宋体" w:eastAsia="仿宋_GB2312" w:cs="宋体"/>
                <w:color w:val="auto"/>
                <w:sz w:val="28"/>
                <w:szCs w:val="28"/>
                <w:lang w:val="zh-CN"/>
              </w:rPr>
              <w:t>）本项目不接受供应商以联合体方式进行投标；</w:t>
            </w:r>
          </w:p>
          <w:p w14:paraId="6CCCDDDC">
            <w:pPr>
              <w:spacing w:line="520" w:lineRule="exact"/>
              <w:ind w:firstLine="0" w:firstLineChars="0"/>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w:t>
            </w:r>
            <w:r>
              <w:rPr>
                <w:rFonts w:hint="eastAsia" w:ascii="仿宋_GB2312" w:hAnsi="宋体" w:eastAsia="仿宋_GB2312" w:cs="宋体"/>
                <w:color w:val="auto"/>
                <w:kern w:val="2"/>
                <w:sz w:val="28"/>
                <w:szCs w:val="28"/>
              </w:rPr>
              <w:t>5</w:t>
            </w:r>
            <w:r>
              <w:rPr>
                <w:rFonts w:hint="eastAsia" w:ascii="仿宋_GB2312" w:hAnsi="宋体" w:eastAsia="仿宋_GB2312" w:cs="宋体"/>
                <w:color w:val="auto"/>
                <w:kern w:val="2"/>
                <w:sz w:val="28"/>
                <w:szCs w:val="28"/>
                <w:lang w:val="zh-CN"/>
              </w:rPr>
              <w:t>）经信用中国（www.creditchina.gov.cn）、中国政府采购网（www.ccgp.gov.cn）等渠道查询后，列入失信被执行人、重大税收违法案件当 事人名单、政府采购严重违法失信行为记录名单的，取消投标资格。（提供“信用中国 ”、“ 中国政府采购网 ”网站的查询截图，时间为投标截止时间前 10 天内）。</w:t>
            </w:r>
          </w:p>
          <w:p w14:paraId="52E92271">
            <w:pPr>
              <w:pStyle w:val="23"/>
              <w:spacing w:line="520" w:lineRule="exact"/>
              <w:rPr>
                <w:rFonts w:hint="eastAsia" w:ascii="宋体" w:hAnsi="宋体" w:eastAsia="宋体" w:cs="宋体"/>
                <w:i w:val="0"/>
                <w:iCs w:val="0"/>
                <w:caps w:val="0"/>
                <w:color w:val="auto"/>
                <w:spacing w:val="0"/>
                <w:sz w:val="27"/>
                <w:szCs w:val="27"/>
              </w:rPr>
            </w:pP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sz w:val="28"/>
                <w:szCs w:val="28"/>
                <w:lang w:val="en-US" w:eastAsia="zh-CN"/>
              </w:rPr>
              <w:t>6</w:t>
            </w:r>
            <w:r>
              <w:rPr>
                <w:rFonts w:hint="eastAsia" w:ascii="仿宋_GB2312" w:eastAsia="仿宋_GB2312" w:hAnsiTheme="minorEastAsia"/>
                <w:color w:val="auto"/>
                <w:spacing w:val="7"/>
                <w:sz w:val="28"/>
                <w:szCs w:val="28"/>
                <w:lang w:eastAsia="zh-CN"/>
              </w:rPr>
              <w:t>）</w:t>
            </w:r>
            <w:r>
              <w:rPr>
                <w:rFonts w:hint="eastAsia" w:ascii="仿宋_GB2312" w:eastAsia="仿宋_GB2312" w:hAnsiTheme="minorEastAsia"/>
                <w:color w:val="auto"/>
                <w:spacing w:val="7"/>
                <w:sz w:val="28"/>
                <w:szCs w:val="28"/>
              </w:rPr>
              <w:t>供应商为生产商的须提供有效期内的《医疗器械生产许可证》，供应商为经销商的须提供有效期内的《医疗器械经营许可证》或《第二类医疗器械经营备案凭证》并提供生产商有效期内的《医疗器械生产许可证》</w:t>
            </w:r>
            <w:r>
              <w:rPr>
                <w:rFonts w:hint="eastAsia" w:ascii="宋体" w:hAnsi="宋体" w:eastAsia="宋体" w:cs="宋体"/>
                <w:i w:val="0"/>
                <w:iCs w:val="0"/>
                <w:caps w:val="0"/>
                <w:color w:val="auto"/>
                <w:spacing w:val="0"/>
                <w:sz w:val="27"/>
                <w:szCs w:val="27"/>
              </w:rPr>
              <w:t>；</w:t>
            </w:r>
          </w:p>
          <w:p w14:paraId="313A3536">
            <w:pPr>
              <w:pStyle w:val="23"/>
              <w:spacing w:line="520" w:lineRule="exact"/>
              <w:rPr>
                <w:rFonts w:hint="eastAsia" w:ascii="仿宋_GB2312" w:hAnsi="宋体" w:eastAsia="仿宋_GB2312" w:cs="宋体"/>
                <w:color w:val="auto"/>
                <w:kern w:val="2"/>
                <w:sz w:val="28"/>
                <w:szCs w:val="28"/>
                <w:lang w:val="zh-CN"/>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7</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本项目专门面向中小企业采购。</w:t>
            </w:r>
          </w:p>
        </w:tc>
      </w:tr>
      <w:tr w14:paraId="0654954E">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5C130052">
            <w:pPr>
              <w:tabs>
                <w:tab w:val="left" w:pos="0"/>
              </w:tabs>
              <w:autoSpaceDE w:val="0"/>
              <w:autoSpaceDN w:val="0"/>
              <w:spacing w:line="520" w:lineRule="exact"/>
              <w:ind w:firstLine="0" w:firstLineChars="0"/>
              <w:jc w:val="center"/>
              <w:rPr>
                <w:rFonts w:hint="eastAsia" w:ascii="仿宋_GB2312" w:hAnsi="宋体" w:eastAsia="仿宋_GB2312" w:cs="宋体"/>
                <w:bCs/>
                <w:color w:val="auto"/>
                <w:kern w:val="2"/>
                <w:sz w:val="28"/>
                <w:szCs w:val="28"/>
              </w:rPr>
            </w:pPr>
            <w:r>
              <w:rPr>
                <w:rFonts w:hint="eastAsia" w:ascii="仿宋_GB2312" w:hAnsi="宋体" w:eastAsia="仿宋_GB2312" w:cs="宋体"/>
                <w:bCs/>
                <w:color w:val="auto"/>
                <w:kern w:val="2"/>
                <w:sz w:val="28"/>
                <w:szCs w:val="28"/>
              </w:rPr>
              <w:t>9</w:t>
            </w:r>
          </w:p>
        </w:tc>
        <w:tc>
          <w:tcPr>
            <w:tcW w:w="2403" w:type="dxa"/>
            <w:tcBorders>
              <w:top w:val="single" w:color="000000" w:sz="6" w:space="0"/>
              <w:left w:val="single" w:color="000000" w:sz="6" w:space="0"/>
              <w:bottom w:val="single" w:color="000000" w:sz="6" w:space="0"/>
              <w:right w:val="single" w:color="000000" w:sz="6" w:space="0"/>
            </w:tcBorders>
            <w:vAlign w:val="center"/>
          </w:tcPr>
          <w:p w14:paraId="600027E6">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磋商保证金</w:t>
            </w:r>
          </w:p>
        </w:tc>
        <w:tc>
          <w:tcPr>
            <w:tcW w:w="6598" w:type="dxa"/>
            <w:tcBorders>
              <w:top w:val="single" w:color="000000" w:sz="6" w:space="0"/>
              <w:left w:val="single" w:color="000000" w:sz="6" w:space="0"/>
              <w:bottom w:val="single" w:color="000000" w:sz="6" w:space="0"/>
              <w:right w:val="single" w:color="000000" w:sz="6" w:space="0"/>
            </w:tcBorders>
          </w:tcPr>
          <w:p w14:paraId="180AF70E">
            <w:pPr>
              <w:spacing w:line="520" w:lineRule="exact"/>
              <w:ind w:firstLine="0" w:firstLineChars="0"/>
              <w:rPr>
                <w:rFonts w:hint="default" w:ascii="仿宋_GB2312" w:hAnsi="宋体" w:eastAsia="仿宋_GB2312" w:cs="宋体"/>
                <w:b/>
                <w:bCs/>
                <w:color w:val="auto"/>
                <w:kern w:val="2"/>
                <w:sz w:val="28"/>
                <w:szCs w:val="28"/>
                <w:lang w:val="en-US" w:eastAsia="zh-CN"/>
              </w:rPr>
            </w:pPr>
            <w:r>
              <w:rPr>
                <w:rFonts w:hint="eastAsia" w:ascii="仿宋_GB2312" w:hAnsi="宋体" w:eastAsia="仿宋_GB2312" w:cs="宋体"/>
                <w:color w:val="auto"/>
                <w:kern w:val="2"/>
                <w:sz w:val="28"/>
                <w:szCs w:val="28"/>
              </w:rPr>
              <w:t>磋商保证金：</w:t>
            </w:r>
            <w:r>
              <w:rPr>
                <w:rFonts w:hint="eastAsia" w:ascii="仿宋_GB2312" w:hAnsi="宋体" w:eastAsia="仿宋_GB2312" w:cs="宋体"/>
                <w:b/>
                <w:bCs/>
                <w:color w:val="auto"/>
                <w:kern w:val="2"/>
                <w:sz w:val="28"/>
                <w:szCs w:val="28"/>
                <w:lang w:val="en-US" w:eastAsia="zh-CN"/>
              </w:rPr>
              <w:t>本项目无需缴纳保证金</w:t>
            </w:r>
          </w:p>
          <w:p w14:paraId="77B4914D">
            <w:pPr>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收款单位：青海宇创项目管理有限责任公司</w:t>
            </w:r>
          </w:p>
          <w:p w14:paraId="65372BAC">
            <w:pPr>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开 户 行：中国银行股份有限公司西宁市城西支行</w:t>
            </w:r>
          </w:p>
          <w:p w14:paraId="10934EE9">
            <w:pPr>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银行账号：105067669934</w:t>
            </w:r>
          </w:p>
          <w:p w14:paraId="7E4709EC">
            <w:pPr>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提交时间：供应商在提交响应文件截止时间前，以银行到账时间为准。</w:t>
            </w:r>
          </w:p>
        </w:tc>
      </w:tr>
      <w:tr w14:paraId="3CCF988E">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75F07A78">
            <w:pPr>
              <w:tabs>
                <w:tab w:val="left" w:pos="0"/>
              </w:tabs>
              <w:autoSpaceDE w:val="0"/>
              <w:autoSpaceDN w:val="0"/>
              <w:spacing w:line="520" w:lineRule="exact"/>
              <w:ind w:firstLine="0" w:firstLineChars="0"/>
              <w:jc w:val="center"/>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9.1</w:t>
            </w:r>
          </w:p>
        </w:tc>
        <w:tc>
          <w:tcPr>
            <w:tcW w:w="2403" w:type="dxa"/>
            <w:tcBorders>
              <w:top w:val="single" w:color="000000" w:sz="6" w:space="0"/>
              <w:left w:val="single" w:color="000000" w:sz="6" w:space="0"/>
              <w:bottom w:val="single" w:color="000000" w:sz="6" w:space="0"/>
              <w:right w:val="single" w:color="000000" w:sz="6" w:space="0"/>
            </w:tcBorders>
            <w:vAlign w:val="center"/>
          </w:tcPr>
          <w:p w14:paraId="25974315">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提交方式</w:t>
            </w:r>
          </w:p>
        </w:tc>
        <w:tc>
          <w:tcPr>
            <w:tcW w:w="6598" w:type="dxa"/>
            <w:tcBorders>
              <w:top w:val="single" w:color="000000" w:sz="6" w:space="0"/>
              <w:left w:val="single" w:color="000000" w:sz="6" w:space="0"/>
              <w:bottom w:val="single" w:color="000000" w:sz="6" w:space="0"/>
              <w:right w:val="single" w:color="000000" w:sz="6" w:space="0"/>
            </w:tcBorders>
          </w:tcPr>
          <w:p w14:paraId="36F54F47">
            <w:pPr>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提交方式：1.磋商保证金应当以支票、汇票、本票或者金融机构、担保机构出具的保函等非现金形式提交。通过银行转账的，必须由供应商从其账户汇（转）入采购代理机构指定账户。</w:t>
            </w:r>
          </w:p>
          <w:p w14:paraId="7BEF17AD">
            <w:pPr>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2.采用银行保函形式提交的，格式由金融机构提供。</w:t>
            </w:r>
          </w:p>
          <w:p w14:paraId="1E6C5397">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rPr>
              <w:t>供应商未按照磋商文件要求提交磋商保证金的，响应无效。</w:t>
            </w:r>
          </w:p>
        </w:tc>
      </w:tr>
      <w:tr w14:paraId="667F6314">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31C4B1E">
            <w:pPr>
              <w:tabs>
                <w:tab w:val="left" w:pos="0"/>
              </w:tabs>
              <w:autoSpaceDE w:val="0"/>
              <w:autoSpaceDN w:val="0"/>
              <w:spacing w:line="520" w:lineRule="exact"/>
              <w:ind w:firstLine="0" w:firstLineChars="0"/>
              <w:jc w:val="center"/>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9.2</w:t>
            </w:r>
          </w:p>
        </w:tc>
        <w:tc>
          <w:tcPr>
            <w:tcW w:w="2403" w:type="dxa"/>
            <w:tcBorders>
              <w:top w:val="single" w:color="000000" w:sz="6" w:space="0"/>
              <w:left w:val="single" w:color="000000" w:sz="6" w:space="0"/>
              <w:bottom w:val="single" w:color="000000" w:sz="6" w:space="0"/>
              <w:right w:val="single" w:color="000000" w:sz="6" w:space="0"/>
            </w:tcBorders>
            <w:vAlign w:val="center"/>
          </w:tcPr>
          <w:p w14:paraId="6F7A74F8">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磋商保证金退还</w:t>
            </w:r>
          </w:p>
        </w:tc>
        <w:tc>
          <w:tcPr>
            <w:tcW w:w="6598" w:type="dxa"/>
            <w:tcBorders>
              <w:top w:val="single" w:color="000000" w:sz="6" w:space="0"/>
              <w:left w:val="single" w:color="000000" w:sz="6" w:space="0"/>
              <w:bottom w:val="single" w:color="000000" w:sz="6" w:space="0"/>
              <w:right w:val="single" w:color="000000" w:sz="6" w:space="0"/>
            </w:tcBorders>
          </w:tcPr>
          <w:p w14:paraId="47E63B57">
            <w:pPr>
              <w:spacing w:line="520" w:lineRule="exact"/>
              <w:ind w:firstLine="0" w:firstLineChars="0"/>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未成交供应商的磋商保证金自成交通知书发出之日起5个工作日内退还；成交供应商的磋商保证金，自采购合同签订之日起5个工作日内退还。</w:t>
            </w:r>
          </w:p>
        </w:tc>
      </w:tr>
      <w:tr w14:paraId="7F2D3FAF">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4008D460">
            <w:pPr>
              <w:tabs>
                <w:tab w:val="left" w:pos="0"/>
              </w:tabs>
              <w:autoSpaceDE w:val="0"/>
              <w:autoSpaceDN w:val="0"/>
              <w:spacing w:line="520" w:lineRule="exact"/>
              <w:ind w:firstLine="0" w:firstLineChars="0"/>
              <w:jc w:val="center"/>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12</w:t>
            </w:r>
          </w:p>
        </w:tc>
        <w:tc>
          <w:tcPr>
            <w:tcW w:w="2403" w:type="dxa"/>
            <w:tcBorders>
              <w:top w:val="single" w:color="000000" w:sz="6" w:space="0"/>
              <w:left w:val="single" w:color="000000" w:sz="6" w:space="0"/>
              <w:bottom w:val="single" w:color="000000" w:sz="6" w:space="0"/>
              <w:right w:val="single" w:color="000000" w:sz="6" w:space="0"/>
            </w:tcBorders>
            <w:vAlign w:val="center"/>
          </w:tcPr>
          <w:p w14:paraId="2DC8461C">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磋商响应文件编制要求</w:t>
            </w:r>
          </w:p>
        </w:tc>
        <w:tc>
          <w:tcPr>
            <w:tcW w:w="6598" w:type="dxa"/>
            <w:tcBorders>
              <w:top w:val="single" w:color="000000" w:sz="6" w:space="0"/>
              <w:left w:val="single" w:color="000000" w:sz="6" w:space="0"/>
              <w:bottom w:val="single" w:color="000000" w:sz="6" w:space="0"/>
              <w:right w:val="single" w:color="000000" w:sz="6" w:space="0"/>
            </w:tcBorders>
          </w:tcPr>
          <w:p w14:paraId="773674D6">
            <w:pPr>
              <w:autoSpaceDE w:val="0"/>
              <w:autoSpaceDN w:val="0"/>
              <w:spacing w:line="520" w:lineRule="exact"/>
              <w:ind w:firstLine="0" w:firstLineChars="0"/>
              <w:rPr>
                <w:rFonts w:ascii="仿宋_GB2312" w:eastAsia="仿宋_GB2312"/>
                <w:color w:val="auto"/>
                <w:kern w:val="2"/>
                <w:sz w:val="28"/>
                <w:szCs w:val="28"/>
                <w:lang w:val="zh-CN"/>
              </w:rPr>
            </w:pPr>
            <w:r>
              <w:rPr>
                <w:rFonts w:hint="eastAsia" w:ascii="仿宋_GB2312" w:eastAsia="仿宋_GB2312"/>
                <w:color w:val="auto"/>
                <w:kern w:val="2"/>
                <w:sz w:val="28"/>
                <w:szCs w:val="28"/>
                <w:lang w:val="zh-CN"/>
              </w:rPr>
              <w:t>供应商应按照磋商文件所提供的响应文件格式，分别填写磋商文件第四部分的内容，并由法定代表人或委托代理人按要求签字、加盖公章。</w:t>
            </w:r>
          </w:p>
        </w:tc>
      </w:tr>
      <w:tr w14:paraId="5B71CF54">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5F105DA">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0A7A379E">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响应文件提交方式</w:t>
            </w:r>
          </w:p>
        </w:tc>
        <w:tc>
          <w:tcPr>
            <w:tcW w:w="6598" w:type="dxa"/>
            <w:tcBorders>
              <w:top w:val="single" w:color="000000" w:sz="6" w:space="0"/>
              <w:left w:val="single" w:color="000000" w:sz="6" w:space="0"/>
              <w:bottom w:val="single" w:color="000000" w:sz="6" w:space="0"/>
              <w:right w:val="single" w:color="000000" w:sz="6" w:space="0"/>
            </w:tcBorders>
            <w:vAlign w:val="center"/>
          </w:tcPr>
          <w:p w14:paraId="0DB45D73">
            <w:pPr>
              <w:spacing w:line="520" w:lineRule="exact"/>
              <w:ind w:firstLine="0" w:firstLineChars="0"/>
              <w:rPr>
                <w:rFonts w:ascii="仿宋_GB2312" w:eastAsia="仿宋_GB2312"/>
                <w:iCs/>
                <w:color w:val="auto"/>
                <w:spacing w:val="7"/>
                <w:kern w:val="2"/>
                <w:sz w:val="28"/>
                <w:szCs w:val="28"/>
              </w:rPr>
            </w:pPr>
            <w:r>
              <w:rPr>
                <w:rFonts w:hint="eastAsia" w:ascii="仿宋_GB2312" w:eastAsia="仿宋_GB2312" w:hAnsiTheme="minorEastAsia"/>
                <w:color w:val="auto"/>
                <w:spacing w:val="7"/>
                <w:kern w:val="2"/>
                <w:sz w:val="28"/>
                <w:szCs w:val="28"/>
              </w:rPr>
              <w:t>政采云平台线上提交</w:t>
            </w:r>
          </w:p>
        </w:tc>
      </w:tr>
      <w:tr w14:paraId="4371006B">
        <w:tblPrEx>
          <w:tblCellMar>
            <w:top w:w="0" w:type="dxa"/>
            <w:left w:w="57" w:type="dxa"/>
            <w:bottom w:w="0" w:type="dxa"/>
            <w:right w:w="57" w:type="dxa"/>
          </w:tblCellMar>
        </w:tblPrEx>
        <w:trPr>
          <w:trHeight w:val="646"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382BBF74">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14.1</w:t>
            </w:r>
          </w:p>
        </w:tc>
        <w:tc>
          <w:tcPr>
            <w:tcW w:w="2403" w:type="dxa"/>
            <w:tcBorders>
              <w:top w:val="single" w:color="000000" w:sz="6" w:space="0"/>
              <w:left w:val="single" w:color="000000" w:sz="6" w:space="0"/>
              <w:bottom w:val="single" w:color="000000" w:sz="6" w:space="0"/>
              <w:right w:val="single" w:color="000000" w:sz="6" w:space="0"/>
            </w:tcBorders>
            <w:vAlign w:val="center"/>
          </w:tcPr>
          <w:p w14:paraId="015C9B3D">
            <w:pPr>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rPr>
              <w:t>提交响应文件截止时间</w:t>
            </w:r>
          </w:p>
        </w:tc>
        <w:tc>
          <w:tcPr>
            <w:tcW w:w="6598" w:type="dxa"/>
            <w:tcBorders>
              <w:top w:val="single" w:color="000000" w:sz="6" w:space="0"/>
              <w:left w:val="single" w:color="000000" w:sz="6" w:space="0"/>
              <w:bottom w:val="single" w:color="000000" w:sz="6" w:space="0"/>
              <w:right w:val="single" w:color="000000" w:sz="6" w:space="0"/>
            </w:tcBorders>
            <w:vAlign w:val="center"/>
          </w:tcPr>
          <w:p w14:paraId="58BC1B52">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bCs/>
                <w:color w:val="auto"/>
                <w:kern w:val="2"/>
                <w:sz w:val="28"/>
                <w:szCs w:val="28"/>
                <w:lang w:val="zh-CN"/>
              </w:rPr>
              <w:t>2026年06月11日09时30分（北京时间）</w:t>
            </w:r>
          </w:p>
        </w:tc>
      </w:tr>
      <w:tr w14:paraId="593EE518">
        <w:tblPrEx>
          <w:tblCellMar>
            <w:top w:w="0" w:type="dxa"/>
            <w:left w:w="57" w:type="dxa"/>
            <w:bottom w:w="0" w:type="dxa"/>
            <w:right w:w="57" w:type="dxa"/>
          </w:tblCellMar>
        </w:tblPrEx>
        <w:trPr>
          <w:trHeight w:val="1633"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6129CFD4">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1C16D262">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代理服务费收取</w:t>
            </w:r>
          </w:p>
        </w:tc>
        <w:tc>
          <w:tcPr>
            <w:tcW w:w="6598" w:type="dxa"/>
            <w:tcBorders>
              <w:top w:val="single" w:color="000000" w:sz="6" w:space="0"/>
              <w:left w:val="single" w:color="000000" w:sz="6" w:space="0"/>
              <w:bottom w:val="single" w:color="000000" w:sz="6" w:space="0"/>
              <w:right w:val="single" w:color="000000" w:sz="6" w:space="0"/>
            </w:tcBorders>
          </w:tcPr>
          <w:p w14:paraId="3291AF54">
            <w:pPr>
              <w:autoSpaceDE w:val="0"/>
              <w:autoSpaceDN w:val="0"/>
              <w:adjustRightInd w:val="0"/>
              <w:spacing w:line="520" w:lineRule="exact"/>
              <w:ind w:firstLine="0" w:firstLineChars="0"/>
              <w:rPr>
                <w:rFonts w:hint="eastAsia" w:ascii="仿宋_GB2312" w:hAnsi="宋体" w:eastAsia="仿宋_GB2312" w:cs="宋体"/>
                <w:color w:val="auto"/>
                <w:kern w:val="2"/>
                <w:sz w:val="28"/>
                <w:szCs w:val="28"/>
              </w:rPr>
            </w:pPr>
            <w:r>
              <w:rPr>
                <w:rFonts w:hint="eastAsia" w:ascii="仿宋_GB2312" w:hAnsi="宋体" w:eastAsia="仿宋_GB2312" w:cs="宋体"/>
                <w:color w:val="auto"/>
                <w:kern w:val="2"/>
                <w:sz w:val="28"/>
                <w:szCs w:val="28"/>
              </w:rPr>
              <w:t>收取对象：</w:t>
            </w:r>
          </w:p>
          <w:p w14:paraId="19FFE60F">
            <w:pPr>
              <w:spacing w:line="520" w:lineRule="exact"/>
              <w:ind w:left="0" w:leftChars="0" w:firstLine="0" w:firstLineChars="0"/>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lang w:val="en-US" w:eastAsia="zh-CN"/>
              </w:rPr>
              <w:t>中标人</w:t>
            </w:r>
            <w:r>
              <w:rPr>
                <w:rFonts w:hint="eastAsia" w:ascii="宋体" w:hAnsi="宋体" w:eastAsia="宋体" w:cs="宋体"/>
                <w:color w:val="auto"/>
                <w:kern w:val="2"/>
                <w:sz w:val="24"/>
                <w:szCs w:val="24"/>
              </w:rPr>
              <w:t>须向采购代理机构支付代理服务费：</w:t>
            </w:r>
          </w:p>
          <w:p w14:paraId="64BD7623">
            <w:pPr>
              <w:spacing w:line="360" w:lineRule="auto"/>
              <w:ind w:left="0" w:leftChars="0" w:firstLine="0" w:firstLineChars="0"/>
              <w:rPr>
                <w:rFonts w:hint="eastAsia" w:ascii="仿宋_GB2312" w:hAnsi="宋体" w:eastAsia="仿宋_GB2312" w:cs="宋体"/>
                <w:color w:val="auto"/>
                <w:kern w:val="2"/>
                <w:sz w:val="28"/>
                <w:szCs w:val="28"/>
                <w:highlight w:val="red"/>
                <w:lang w:val="zh-CN"/>
              </w:rPr>
            </w:pPr>
            <w:r>
              <w:rPr>
                <w:rFonts w:hint="eastAsia" w:ascii="宋体" w:hAnsi="宋体" w:cs="宋体"/>
                <w:b/>
                <w:bCs/>
                <w:color w:val="auto"/>
                <w:sz w:val="24"/>
                <w:szCs w:val="24"/>
                <w:u w:val="single"/>
                <w:shd w:val="clear" w:color="auto" w:fill="auto"/>
                <w:lang w:val="en-US" w:eastAsia="zh-CN"/>
              </w:rPr>
              <w:t>10440.00</w:t>
            </w:r>
            <w:r>
              <w:rPr>
                <w:rFonts w:hint="eastAsia" w:ascii="宋体" w:hAnsi="宋体" w:eastAsia="宋体" w:cs="宋体"/>
                <w:b/>
                <w:bCs/>
                <w:color w:val="auto"/>
                <w:sz w:val="24"/>
                <w:szCs w:val="24"/>
                <w:u w:val="single"/>
                <w:shd w:val="clear" w:color="auto" w:fill="auto"/>
                <w:lang w:val="en-US" w:eastAsia="zh-CN"/>
              </w:rPr>
              <w:t>元</w:t>
            </w:r>
            <w:r>
              <w:rPr>
                <w:rFonts w:hint="eastAsia" w:ascii="宋体" w:hAnsi="宋体" w:eastAsia="宋体" w:cs="宋体"/>
                <w:b/>
                <w:bCs/>
                <w:color w:val="auto"/>
                <w:sz w:val="24"/>
                <w:szCs w:val="24"/>
                <w:u w:val="single"/>
                <w:shd w:val="clear" w:color="auto" w:fill="auto"/>
                <w:lang w:val="zh-CN" w:eastAsia="zh-CN"/>
              </w:rPr>
              <w:t>（</w:t>
            </w:r>
            <w:r>
              <w:rPr>
                <w:rFonts w:hint="eastAsia" w:ascii="宋体" w:hAnsi="宋体" w:eastAsia="宋体" w:cs="宋体"/>
                <w:b/>
                <w:bCs/>
                <w:color w:val="auto"/>
                <w:sz w:val="24"/>
                <w:szCs w:val="24"/>
                <w:u w:val="single"/>
                <w:shd w:val="clear" w:color="auto" w:fill="auto"/>
                <w:lang w:val="en-US" w:eastAsia="zh-CN"/>
              </w:rPr>
              <w:t>大写：</w:t>
            </w:r>
            <w:r>
              <w:rPr>
                <w:rFonts w:hint="eastAsia" w:ascii="宋体" w:hAnsi="宋体" w:cs="宋体"/>
                <w:b/>
                <w:bCs/>
                <w:color w:val="auto"/>
                <w:sz w:val="24"/>
                <w:szCs w:val="24"/>
                <w:u w:val="single"/>
                <w:shd w:val="clear" w:color="auto" w:fill="auto"/>
                <w:lang w:val="en-US" w:eastAsia="zh-CN"/>
              </w:rPr>
              <w:t>壹万零肆佰肆拾元整</w:t>
            </w:r>
            <w:r>
              <w:rPr>
                <w:rFonts w:hint="eastAsia" w:ascii="宋体" w:hAnsi="宋体" w:eastAsia="宋体" w:cs="宋体"/>
                <w:b/>
                <w:bCs/>
                <w:color w:val="auto"/>
                <w:sz w:val="24"/>
                <w:szCs w:val="24"/>
                <w:u w:val="single"/>
                <w:shd w:val="clear" w:color="auto" w:fill="auto"/>
                <w:lang w:val="zh-CN" w:eastAsia="zh-CN"/>
              </w:rPr>
              <w:t>）</w:t>
            </w:r>
          </w:p>
        </w:tc>
      </w:tr>
      <w:tr w14:paraId="18886BF1">
        <w:tblPrEx>
          <w:tblCellMar>
            <w:top w:w="0" w:type="dxa"/>
            <w:left w:w="57" w:type="dxa"/>
            <w:bottom w:w="0" w:type="dxa"/>
            <w:right w:w="57" w:type="dxa"/>
          </w:tblCellMar>
        </w:tblPrEx>
        <w:trPr>
          <w:trHeight w:val="561"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5CE7B7B6">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407FB3D5">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合同签订期限</w:t>
            </w:r>
          </w:p>
        </w:tc>
        <w:tc>
          <w:tcPr>
            <w:tcW w:w="6598" w:type="dxa"/>
            <w:tcBorders>
              <w:top w:val="single" w:color="000000" w:sz="6" w:space="0"/>
              <w:left w:val="single" w:color="000000" w:sz="6" w:space="0"/>
              <w:bottom w:val="single" w:color="000000" w:sz="6" w:space="0"/>
              <w:right w:val="single" w:color="000000" w:sz="6" w:space="0"/>
            </w:tcBorders>
          </w:tcPr>
          <w:p w14:paraId="7E22CFBC">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自成交通知书发出之日起</w:t>
            </w:r>
            <w:r>
              <w:rPr>
                <w:rFonts w:hint="eastAsia" w:ascii="仿宋_GB2312" w:hAnsi="宋体" w:eastAsia="仿宋_GB2312" w:cs="宋体"/>
                <w:color w:val="auto"/>
                <w:kern w:val="2"/>
                <w:sz w:val="28"/>
                <w:szCs w:val="28"/>
              </w:rPr>
              <w:t>30</w:t>
            </w:r>
            <w:r>
              <w:rPr>
                <w:rFonts w:hint="eastAsia" w:ascii="仿宋_GB2312" w:hAnsi="宋体" w:eastAsia="仿宋_GB2312" w:cs="宋体"/>
                <w:color w:val="auto"/>
                <w:kern w:val="2"/>
                <w:sz w:val="28"/>
                <w:szCs w:val="28"/>
                <w:lang w:val="zh-CN"/>
              </w:rPr>
              <w:t>日内与采购人签订采购合同</w:t>
            </w:r>
          </w:p>
        </w:tc>
      </w:tr>
      <w:tr w14:paraId="1BAE9858">
        <w:tblPrEx>
          <w:tblCellMar>
            <w:top w:w="0" w:type="dxa"/>
            <w:left w:w="57" w:type="dxa"/>
            <w:bottom w:w="0" w:type="dxa"/>
            <w:right w:w="57" w:type="dxa"/>
          </w:tblCellMar>
        </w:tblPrEx>
        <w:trPr>
          <w:trHeight w:val="1099"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44A1ADC7">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09949219">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lang w:val="zh-CN"/>
              </w:rPr>
              <w:t>政府采购合同备案</w:t>
            </w:r>
          </w:p>
        </w:tc>
        <w:tc>
          <w:tcPr>
            <w:tcW w:w="6598" w:type="dxa"/>
            <w:tcBorders>
              <w:top w:val="single" w:color="000000" w:sz="6" w:space="0"/>
              <w:left w:val="single" w:color="000000" w:sz="6" w:space="0"/>
              <w:bottom w:val="single" w:color="000000" w:sz="6" w:space="0"/>
              <w:right w:val="single" w:color="000000" w:sz="6" w:space="0"/>
            </w:tcBorders>
          </w:tcPr>
          <w:p w14:paraId="23B584A7">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采购合同全数返回采购代理机构签字，盖章。</w:t>
            </w:r>
          </w:p>
          <w:p w14:paraId="05AEBDA8">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lang w:val="zh-CN"/>
              </w:rPr>
              <w:t>采购代理机构留存一份原件备案。</w:t>
            </w:r>
          </w:p>
        </w:tc>
      </w:tr>
      <w:tr w14:paraId="34CC72E5">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417384B">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9D7644B">
            <w:pPr>
              <w:autoSpaceDE w:val="0"/>
              <w:autoSpaceDN w:val="0"/>
              <w:spacing w:line="520" w:lineRule="exact"/>
              <w:ind w:firstLine="0" w:firstLineChars="0"/>
              <w:jc w:val="left"/>
              <w:rPr>
                <w:rFonts w:hint="eastAsia" w:ascii="仿宋_GB2312" w:hAnsi="宋体" w:eastAsia="仿宋_GB2312" w:cs="宋体"/>
                <w:bCs/>
                <w:color w:val="auto"/>
                <w:kern w:val="2"/>
                <w:sz w:val="28"/>
                <w:szCs w:val="28"/>
                <w:lang w:val="zh-CN"/>
              </w:rPr>
            </w:pPr>
            <w:r>
              <w:rPr>
                <w:rFonts w:hint="eastAsia" w:ascii="仿宋_GB2312" w:hAnsi="宋体" w:eastAsia="仿宋_GB2312" w:cs="宋体"/>
                <w:bCs/>
                <w:color w:val="auto"/>
                <w:kern w:val="2"/>
                <w:sz w:val="28"/>
                <w:szCs w:val="28"/>
              </w:rPr>
              <w:t>响应有效期</w:t>
            </w:r>
          </w:p>
        </w:tc>
        <w:tc>
          <w:tcPr>
            <w:tcW w:w="6598" w:type="dxa"/>
            <w:tcBorders>
              <w:top w:val="single" w:color="000000" w:sz="6" w:space="0"/>
              <w:left w:val="single" w:color="000000" w:sz="6" w:space="0"/>
              <w:bottom w:val="single" w:color="000000" w:sz="6" w:space="0"/>
              <w:right w:val="single" w:color="000000" w:sz="6" w:space="0"/>
            </w:tcBorders>
          </w:tcPr>
          <w:p w14:paraId="372F834A">
            <w:pPr>
              <w:autoSpaceDE w:val="0"/>
              <w:autoSpaceDN w:val="0"/>
              <w:spacing w:line="520" w:lineRule="exact"/>
              <w:ind w:firstLine="0" w:firstLineChars="0"/>
              <w:jc w:val="left"/>
              <w:rPr>
                <w:rFonts w:hint="eastAsia" w:ascii="仿宋_GB2312" w:hAnsi="宋体" w:eastAsia="仿宋_GB2312" w:cs="宋体"/>
                <w:color w:val="auto"/>
                <w:kern w:val="2"/>
                <w:sz w:val="28"/>
                <w:szCs w:val="28"/>
                <w:lang w:val="zh-CN"/>
              </w:rPr>
            </w:pPr>
            <w:r>
              <w:rPr>
                <w:rFonts w:hint="eastAsia" w:ascii="仿宋_GB2312" w:hAnsi="宋体" w:eastAsia="仿宋_GB2312" w:cs="宋体"/>
                <w:color w:val="auto"/>
                <w:kern w:val="2"/>
                <w:sz w:val="28"/>
                <w:szCs w:val="28"/>
              </w:rPr>
              <w:t>自提交响应文件截止之日起60个日历日</w:t>
            </w:r>
          </w:p>
        </w:tc>
      </w:tr>
      <w:tr w14:paraId="7EE0AB26">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226079D5">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6A2EB485">
            <w:pPr>
              <w:autoSpaceDE w:val="0"/>
              <w:autoSpaceDN w:val="0"/>
              <w:spacing w:line="520" w:lineRule="exact"/>
              <w:ind w:firstLine="0" w:firstLineChars="0"/>
              <w:jc w:val="left"/>
              <w:rPr>
                <w:rFonts w:hint="eastAsia" w:ascii="仿宋_GB2312" w:hAnsi="宋体" w:eastAsia="仿宋_GB2312" w:cs="宋体"/>
                <w:bCs/>
                <w:color w:val="auto"/>
                <w:kern w:val="2"/>
                <w:sz w:val="28"/>
                <w:szCs w:val="28"/>
              </w:rPr>
            </w:pPr>
            <w:r>
              <w:rPr>
                <w:rFonts w:hint="eastAsia" w:ascii="仿宋_GB2312" w:hAnsi="宋体" w:eastAsia="仿宋_GB2312" w:cs="宋体"/>
                <w:bCs/>
                <w:color w:val="auto"/>
                <w:kern w:val="2"/>
                <w:sz w:val="28"/>
                <w:szCs w:val="28"/>
              </w:rPr>
              <w:t>交货期</w:t>
            </w:r>
          </w:p>
        </w:tc>
        <w:tc>
          <w:tcPr>
            <w:tcW w:w="6598" w:type="dxa"/>
            <w:tcBorders>
              <w:top w:val="single" w:color="000000" w:sz="6" w:space="0"/>
              <w:left w:val="single" w:color="000000" w:sz="6" w:space="0"/>
              <w:bottom w:val="single" w:color="000000" w:sz="6" w:space="0"/>
              <w:right w:val="single" w:color="000000" w:sz="6" w:space="0"/>
            </w:tcBorders>
          </w:tcPr>
          <w:p w14:paraId="66F875E7">
            <w:pPr>
              <w:widowControl/>
              <w:ind w:left="0" w:leftChars="0" w:firstLine="0" w:firstLineChars="0"/>
              <w:jc w:val="left"/>
              <w:rPr>
                <w:rFonts w:hint="eastAsia" w:ascii="仿宋_GB2312" w:hAnsi="宋体" w:eastAsia="仿宋_GB2312" w:cs="宋体"/>
                <w:color w:val="auto"/>
                <w:kern w:val="2"/>
                <w:sz w:val="28"/>
                <w:szCs w:val="28"/>
                <w:lang w:eastAsia="zh-CN"/>
              </w:rPr>
            </w:pPr>
            <w:r>
              <w:rPr>
                <w:rFonts w:hint="eastAsia" w:ascii="仿宋_GB2312" w:eastAsia="仿宋_GB2312" w:hAnsiTheme="minorEastAsia"/>
                <w:color w:val="auto"/>
                <w:spacing w:val="7"/>
                <w:kern w:val="2"/>
                <w:sz w:val="28"/>
                <w:szCs w:val="28"/>
                <w:lang w:eastAsia="zh-CN"/>
              </w:rPr>
              <w:t>自合同签订之日起</w:t>
            </w:r>
            <w:r>
              <w:rPr>
                <w:rFonts w:hint="eastAsia" w:ascii="仿宋_GB2312" w:eastAsia="仿宋_GB2312" w:hAnsiTheme="minorEastAsia"/>
                <w:color w:val="auto"/>
                <w:spacing w:val="7"/>
                <w:kern w:val="2"/>
                <w:sz w:val="28"/>
                <w:szCs w:val="28"/>
                <w:lang w:val="en-US" w:eastAsia="zh-CN"/>
              </w:rPr>
              <w:t>30</w:t>
            </w:r>
            <w:r>
              <w:rPr>
                <w:rFonts w:hint="eastAsia" w:ascii="仿宋_GB2312" w:eastAsia="仿宋_GB2312" w:hAnsiTheme="minorEastAsia"/>
                <w:color w:val="auto"/>
                <w:spacing w:val="7"/>
                <w:kern w:val="2"/>
                <w:sz w:val="28"/>
                <w:szCs w:val="28"/>
                <w:lang w:eastAsia="zh-CN"/>
              </w:rPr>
              <w:t xml:space="preserve"> 个日历日内完成交货（</w:t>
            </w:r>
            <w:r>
              <w:rPr>
                <w:rFonts w:hint="eastAsia" w:ascii="仿宋_GB2312" w:eastAsia="仿宋_GB2312" w:hAnsiTheme="minorEastAsia"/>
                <w:color w:val="auto"/>
                <w:spacing w:val="7"/>
                <w:kern w:val="2"/>
                <w:sz w:val="28"/>
                <w:szCs w:val="28"/>
                <w:lang w:val="en-US" w:eastAsia="zh-CN"/>
              </w:rPr>
              <w:t>具体按合同约定执行</w:t>
            </w:r>
            <w:r>
              <w:rPr>
                <w:rFonts w:hint="eastAsia" w:ascii="仿宋_GB2312" w:eastAsia="仿宋_GB2312" w:hAnsiTheme="minorEastAsia"/>
                <w:color w:val="auto"/>
                <w:spacing w:val="7"/>
                <w:kern w:val="2"/>
                <w:sz w:val="28"/>
                <w:szCs w:val="28"/>
                <w:lang w:eastAsia="zh-CN"/>
              </w:rPr>
              <w:t>）；</w:t>
            </w:r>
          </w:p>
        </w:tc>
      </w:tr>
      <w:tr w14:paraId="1D990113">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C12CF4A">
            <w:pPr>
              <w:tabs>
                <w:tab w:val="left" w:pos="0"/>
              </w:tabs>
              <w:autoSpaceDE w:val="0"/>
              <w:autoSpaceDN w:val="0"/>
              <w:spacing w:line="520" w:lineRule="exact"/>
              <w:ind w:firstLine="0" w:firstLineChars="0"/>
              <w:rPr>
                <w:rFonts w:hint="eastAsia" w:ascii="仿宋_GB2312" w:hAnsi="宋体" w:eastAsia="仿宋_GB2312" w:cs="宋体"/>
                <w:bCs/>
                <w:color w:val="auto"/>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48A6EE5F">
            <w:pPr>
              <w:autoSpaceDE w:val="0"/>
              <w:autoSpaceDN w:val="0"/>
              <w:spacing w:line="520" w:lineRule="exact"/>
              <w:ind w:firstLine="0" w:firstLineChars="0"/>
              <w:jc w:val="left"/>
              <w:rPr>
                <w:rFonts w:hint="eastAsia" w:ascii="仿宋_GB2312" w:hAnsi="宋体" w:eastAsia="仿宋_GB2312" w:cs="宋体"/>
                <w:b/>
                <w:bCs/>
                <w:color w:val="auto"/>
                <w:kern w:val="2"/>
                <w:sz w:val="28"/>
                <w:szCs w:val="28"/>
                <w:lang w:val="zh-CN"/>
              </w:rPr>
            </w:pPr>
            <w:r>
              <w:rPr>
                <w:rFonts w:hint="eastAsia" w:ascii="仿宋_GB2312" w:hAnsi="宋体" w:eastAsia="仿宋_GB2312" w:cs="宋体"/>
                <w:bCs/>
                <w:color w:val="auto"/>
                <w:kern w:val="2"/>
                <w:sz w:val="28"/>
                <w:szCs w:val="28"/>
              </w:rPr>
              <w:t>其他事项</w:t>
            </w:r>
          </w:p>
        </w:tc>
        <w:tc>
          <w:tcPr>
            <w:tcW w:w="6598" w:type="dxa"/>
            <w:tcBorders>
              <w:top w:val="single" w:color="000000" w:sz="6" w:space="0"/>
              <w:left w:val="single" w:color="000000" w:sz="6" w:space="0"/>
              <w:bottom w:val="single" w:color="000000" w:sz="6" w:space="0"/>
              <w:right w:val="single" w:color="000000" w:sz="6" w:space="0"/>
            </w:tcBorders>
          </w:tcPr>
          <w:p w14:paraId="47139DF5">
            <w:pPr>
              <w:spacing w:line="520" w:lineRule="exact"/>
              <w:ind w:left="0" w:leftChars="0" w:firstLine="0" w:firstLineChars="0"/>
              <w:rPr>
                <w:rFonts w:hint="eastAsia" w:ascii="仿宋_GB2312" w:eastAsia="仿宋_GB2312" w:hAnsiTheme="minorEastAsia"/>
                <w:b/>
                <w:color w:val="auto"/>
                <w:spacing w:val="7"/>
                <w:kern w:val="2"/>
                <w:sz w:val="28"/>
                <w:szCs w:val="28"/>
              </w:rPr>
            </w:pPr>
            <w:r>
              <w:rPr>
                <w:rFonts w:hint="eastAsia" w:ascii="仿宋_GB2312" w:eastAsia="仿宋_GB2312" w:hAnsiTheme="minorEastAsia"/>
                <w:b/>
                <w:color w:val="auto"/>
                <w:spacing w:val="7"/>
                <w:sz w:val="28"/>
                <w:szCs w:val="28"/>
              </w:rPr>
              <w:t>项目公告将在《青海政府采购网》及《青海省公共资源交易网》同时发布</w:t>
            </w:r>
            <w:r>
              <w:rPr>
                <w:rFonts w:hint="eastAsia" w:ascii="仿宋_GB2312" w:eastAsia="仿宋_GB2312" w:hAnsiTheme="minorEastAsia"/>
                <w:b/>
                <w:color w:val="auto"/>
                <w:spacing w:val="7"/>
                <w:kern w:val="2"/>
                <w:sz w:val="28"/>
                <w:szCs w:val="28"/>
              </w:rPr>
              <w:t>。</w:t>
            </w:r>
          </w:p>
          <w:p w14:paraId="569FABF9">
            <w:pPr>
              <w:spacing w:line="520" w:lineRule="exact"/>
              <w:ind w:firstLine="590"/>
              <w:rPr>
                <w:rFonts w:hint="eastAsia" w:ascii="仿宋_GB2312" w:eastAsia="仿宋_GB2312" w:hAnsiTheme="minorEastAsia"/>
                <w:b/>
                <w:color w:val="auto"/>
                <w:spacing w:val="7"/>
                <w:kern w:val="2"/>
                <w:sz w:val="28"/>
                <w:szCs w:val="28"/>
              </w:rPr>
            </w:pPr>
            <w:r>
              <w:rPr>
                <w:rFonts w:hint="eastAsia" w:ascii="仿宋_GB2312" w:eastAsia="仿宋_GB2312" w:hAnsiTheme="minorEastAsia"/>
                <w:b/>
                <w:color w:val="auto"/>
                <w:spacing w:val="7"/>
                <w:kern w:val="2"/>
                <w:sz w:val="28"/>
                <w:szCs w:val="28"/>
              </w:rPr>
              <w:t>公告期限：自青海政府采购网发布之日起5个工作日</w:t>
            </w:r>
          </w:p>
          <w:p w14:paraId="469565D8">
            <w:pPr>
              <w:spacing w:line="520" w:lineRule="exact"/>
              <w:ind w:firstLine="590"/>
              <w:rPr>
                <w:rFonts w:hint="eastAsia" w:ascii="仿宋_GB2312" w:eastAsia="仿宋_GB2312" w:hAnsiTheme="minorEastAsia"/>
                <w:b/>
                <w:color w:val="auto"/>
                <w:spacing w:val="7"/>
                <w:kern w:val="2"/>
                <w:sz w:val="28"/>
                <w:szCs w:val="28"/>
              </w:rPr>
            </w:pPr>
            <w:r>
              <w:rPr>
                <w:rFonts w:hint="eastAsia" w:ascii="仿宋_GB2312" w:eastAsia="仿宋_GB2312" w:hAnsiTheme="minorEastAsia"/>
                <w:b/>
                <w:color w:val="auto"/>
                <w:spacing w:val="7"/>
                <w:kern w:val="2"/>
                <w:sz w:val="28"/>
                <w:szCs w:val="28"/>
              </w:rPr>
              <w:t>1、本次项目采用线上进行，供应商无需到现场磋商；如非系统原因造成无法上传、无法解密或解密不成功的视为放弃参加采购。线上电子响应文件必须在提交响应文件截止时间前上传至电子开评标系统；</w:t>
            </w:r>
          </w:p>
          <w:p w14:paraId="6C70E901">
            <w:pPr>
              <w:spacing w:line="520" w:lineRule="exact"/>
              <w:ind w:firstLine="590"/>
              <w:rPr>
                <w:rFonts w:hint="eastAsia" w:ascii="仿宋_GB2312" w:eastAsia="仿宋_GB2312" w:hAnsiTheme="minorEastAsia"/>
                <w:b/>
                <w:color w:val="auto"/>
                <w:spacing w:val="7"/>
                <w:kern w:val="2"/>
                <w:sz w:val="28"/>
                <w:szCs w:val="28"/>
              </w:rPr>
            </w:pPr>
            <w:r>
              <w:rPr>
                <w:rFonts w:hint="eastAsia" w:ascii="仿宋_GB2312" w:eastAsia="仿宋_GB2312" w:hAnsiTheme="minorEastAsia"/>
                <w:b/>
                <w:color w:val="auto"/>
                <w:spacing w:val="7"/>
                <w:kern w:val="2"/>
                <w:sz w:val="28"/>
                <w:szCs w:val="28"/>
              </w:rPr>
              <w:t>2、线上电子化开评标系统操作及办理CA数字证书等相关事宜请咨询政采云：咨询电话：95763；</w:t>
            </w:r>
          </w:p>
          <w:p w14:paraId="42A7CDE3">
            <w:pPr>
              <w:spacing w:line="520" w:lineRule="exact"/>
              <w:ind w:firstLine="590"/>
              <w:rPr>
                <w:rFonts w:hint="eastAsia" w:ascii="仿宋_GB2312" w:eastAsia="仿宋_GB2312" w:hAnsiTheme="minorEastAsia"/>
                <w:b/>
                <w:color w:val="auto"/>
                <w:spacing w:val="7"/>
                <w:kern w:val="2"/>
                <w:sz w:val="28"/>
                <w:szCs w:val="28"/>
              </w:rPr>
            </w:pPr>
            <w:r>
              <w:rPr>
                <w:rFonts w:hint="eastAsia" w:ascii="仿宋_GB2312" w:eastAsia="仿宋_GB2312" w:hAnsiTheme="minorEastAsia"/>
                <w:b/>
                <w:color w:val="auto"/>
                <w:spacing w:val="7"/>
                <w:kern w:val="2"/>
                <w:sz w:val="28"/>
                <w:szCs w:val="28"/>
              </w:rPr>
              <w:t>3、线上CA数字证书：PC咨询网址（可及时反馈问题截图，让客服快速定位问题）:http://tseal.cn/k.html，咨询电话：400-0878-198；</w:t>
            </w:r>
          </w:p>
          <w:p w14:paraId="3A92677D">
            <w:pPr>
              <w:spacing w:line="520" w:lineRule="exact"/>
              <w:ind w:firstLine="590"/>
              <w:rPr>
                <w:rFonts w:hint="eastAsia" w:ascii="仿宋_GB2312" w:eastAsia="仿宋_GB2312" w:hAnsiTheme="minorEastAsia"/>
                <w:b/>
                <w:color w:val="auto"/>
                <w:spacing w:val="7"/>
                <w:kern w:val="2"/>
                <w:sz w:val="28"/>
                <w:szCs w:val="28"/>
              </w:rPr>
            </w:pPr>
            <w:r>
              <w:rPr>
                <w:rFonts w:hint="eastAsia" w:ascii="仿宋_GB2312" w:eastAsia="仿宋_GB2312" w:hAnsiTheme="minorEastAsia"/>
                <w:b/>
                <w:color w:val="auto"/>
                <w:spacing w:val="7"/>
                <w:kern w:val="2"/>
                <w:sz w:val="28"/>
                <w:szCs w:val="28"/>
              </w:rPr>
              <w:t>4、注：供应商务必在</w:t>
            </w:r>
            <w:r>
              <w:rPr>
                <w:rFonts w:hint="eastAsia" w:ascii="仿宋_GB2312" w:eastAsia="仿宋_GB2312" w:hAnsiTheme="minorEastAsia"/>
                <w:b/>
                <w:color w:val="auto"/>
                <w:spacing w:val="7"/>
                <w:kern w:val="2"/>
                <w:sz w:val="28"/>
                <w:szCs w:val="28"/>
                <w:lang w:eastAsia="zh-CN"/>
              </w:rPr>
              <w:t>2026年06月11日09时30分</w:t>
            </w:r>
            <w:r>
              <w:rPr>
                <w:rFonts w:hint="eastAsia" w:ascii="仿宋_GB2312" w:eastAsia="仿宋_GB2312" w:hAnsiTheme="minorEastAsia"/>
                <w:b/>
                <w:color w:val="auto"/>
                <w:spacing w:val="7"/>
                <w:kern w:val="2"/>
                <w:sz w:val="28"/>
                <w:szCs w:val="28"/>
              </w:rPr>
              <w:t>之前进入电子开标系统完成电子签到，如响应文件无法解密或解密不成功的视为放弃参加采购。</w:t>
            </w:r>
          </w:p>
        </w:tc>
      </w:tr>
    </w:tbl>
    <w:p w14:paraId="11CB0781">
      <w:pPr>
        <w:ind w:firstLine="0" w:firstLineChars="0"/>
        <w:jc w:val="center"/>
        <w:rPr>
          <w:rFonts w:hint="eastAsia" w:ascii="宋体" w:hAnsi="宋体" w:cs="宋体"/>
          <w:b/>
          <w:color w:val="auto"/>
          <w:kern w:val="28"/>
          <w:sz w:val="36"/>
          <w:szCs w:val="20"/>
        </w:rPr>
      </w:pPr>
    </w:p>
    <w:p w14:paraId="34EB8BEC">
      <w:pPr>
        <w:ind w:firstLine="0" w:firstLineChars="0"/>
        <w:jc w:val="center"/>
        <w:rPr>
          <w:rFonts w:hint="eastAsia" w:ascii="宋体" w:hAnsi="宋体" w:cs="宋体"/>
          <w:b/>
          <w:color w:val="auto"/>
          <w:kern w:val="28"/>
          <w:sz w:val="32"/>
          <w:szCs w:val="32"/>
        </w:rPr>
      </w:pPr>
      <w:r>
        <w:rPr>
          <w:rFonts w:hint="eastAsia" w:ascii="宋体" w:hAnsi="宋体" w:cs="宋体"/>
          <w:b/>
          <w:color w:val="auto"/>
          <w:kern w:val="28"/>
          <w:sz w:val="32"/>
          <w:szCs w:val="32"/>
        </w:rPr>
        <w:t>供应商须知</w:t>
      </w:r>
    </w:p>
    <w:p w14:paraId="4B63AF15">
      <w:pPr>
        <w:spacing w:line="520" w:lineRule="exact"/>
        <w:ind w:firstLine="562"/>
        <w:rPr>
          <w:rFonts w:hint="eastAsia" w:ascii="仿宋_GB2312" w:hAnsi="宋体" w:eastAsia="仿宋_GB2312" w:cs="宋体"/>
          <w:b/>
          <w:bCs/>
          <w:color w:val="auto"/>
          <w:sz w:val="28"/>
          <w:szCs w:val="28"/>
        </w:rPr>
      </w:pPr>
      <w:bookmarkStart w:id="5" w:name="_Toc376936728"/>
      <w:bookmarkStart w:id="6" w:name="_Toc14943"/>
      <w:bookmarkStart w:id="7" w:name="_Toc24622"/>
      <w:r>
        <w:rPr>
          <w:rFonts w:hint="eastAsia" w:ascii="仿宋_GB2312" w:hAnsi="宋体" w:eastAsia="仿宋_GB2312" w:cs="宋体"/>
          <w:b/>
          <w:bCs/>
          <w:color w:val="auto"/>
          <w:sz w:val="28"/>
          <w:szCs w:val="28"/>
        </w:rPr>
        <w:t>一、说明</w:t>
      </w:r>
      <w:bookmarkEnd w:id="4"/>
      <w:bookmarkEnd w:id="5"/>
      <w:bookmarkEnd w:id="6"/>
      <w:bookmarkEnd w:id="7"/>
    </w:p>
    <w:p w14:paraId="4A408402">
      <w:pPr>
        <w:spacing w:line="520" w:lineRule="exact"/>
        <w:ind w:firstLine="562"/>
        <w:rPr>
          <w:rFonts w:hint="eastAsia" w:ascii="仿宋_GB2312" w:hAnsi="宋体" w:eastAsia="仿宋_GB2312" w:cs="宋体"/>
          <w:b/>
          <w:bCs/>
          <w:color w:val="auto"/>
          <w:sz w:val="28"/>
          <w:szCs w:val="28"/>
        </w:rPr>
      </w:pPr>
      <w:bookmarkStart w:id="8" w:name="_Toc325725998"/>
      <w:bookmarkStart w:id="9" w:name="_Toc376936729"/>
      <w:bookmarkStart w:id="10" w:name="_Toc26944"/>
      <w:bookmarkStart w:id="11" w:name="_Toc9770"/>
      <w:r>
        <w:rPr>
          <w:rFonts w:hint="eastAsia" w:ascii="仿宋_GB2312" w:hAnsi="宋体" w:eastAsia="仿宋_GB2312" w:cs="宋体"/>
          <w:b/>
          <w:bCs/>
          <w:color w:val="auto"/>
          <w:sz w:val="28"/>
          <w:szCs w:val="28"/>
        </w:rPr>
        <w:t>1.适用范围</w:t>
      </w:r>
      <w:bookmarkEnd w:id="8"/>
      <w:bookmarkEnd w:id="9"/>
      <w:bookmarkEnd w:id="10"/>
      <w:bookmarkEnd w:id="11"/>
    </w:p>
    <w:p w14:paraId="2815103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本文件仅适用于此次采购项目。</w:t>
      </w:r>
    </w:p>
    <w:p w14:paraId="4B1C5032">
      <w:pPr>
        <w:spacing w:line="520" w:lineRule="exact"/>
        <w:ind w:firstLine="562"/>
        <w:rPr>
          <w:rFonts w:hint="eastAsia" w:ascii="仿宋_GB2312" w:hAnsi="宋体" w:eastAsia="仿宋_GB2312" w:cs="宋体"/>
          <w:b/>
          <w:bCs/>
          <w:color w:val="auto"/>
          <w:sz w:val="28"/>
          <w:szCs w:val="28"/>
        </w:rPr>
      </w:pPr>
      <w:bookmarkStart w:id="12" w:name="_Toc21998"/>
      <w:bookmarkStart w:id="13" w:name="_Toc325725999"/>
      <w:bookmarkStart w:id="14" w:name="_Toc376936730"/>
      <w:bookmarkStart w:id="15" w:name="_Toc31556"/>
      <w:r>
        <w:rPr>
          <w:rFonts w:hint="eastAsia" w:ascii="仿宋_GB2312" w:hAnsi="宋体" w:eastAsia="仿宋_GB2312" w:cs="宋体"/>
          <w:b/>
          <w:bCs/>
          <w:color w:val="auto"/>
          <w:sz w:val="28"/>
          <w:szCs w:val="28"/>
        </w:rPr>
        <w:t>2.采购方式、合格的</w:t>
      </w:r>
      <w:bookmarkEnd w:id="12"/>
      <w:bookmarkEnd w:id="13"/>
      <w:bookmarkEnd w:id="14"/>
      <w:r>
        <w:rPr>
          <w:rFonts w:hint="eastAsia" w:ascii="仿宋_GB2312" w:hAnsi="宋体" w:eastAsia="仿宋_GB2312" w:cs="宋体"/>
          <w:b/>
          <w:bCs/>
          <w:color w:val="auto"/>
          <w:sz w:val="28"/>
          <w:szCs w:val="28"/>
        </w:rPr>
        <w:t>供应商</w:t>
      </w:r>
      <w:bookmarkEnd w:id="15"/>
    </w:p>
    <w:p w14:paraId="183D60D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2.1本次采购采取竞争性磋商方式。</w:t>
      </w:r>
    </w:p>
    <w:p w14:paraId="05B7CC7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2.2合格的供应商：详见【供应商须知前附表】2.2.</w:t>
      </w:r>
    </w:p>
    <w:p w14:paraId="772B3D27">
      <w:pPr>
        <w:spacing w:line="520" w:lineRule="exact"/>
        <w:ind w:firstLine="562"/>
        <w:rPr>
          <w:rFonts w:hint="eastAsia" w:ascii="仿宋_GB2312" w:hAnsi="宋体" w:eastAsia="仿宋_GB2312" w:cs="宋体"/>
          <w:b/>
          <w:bCs/>
          <w:color w:val="auto"/>
          <w:sz w:val="28"/>
          <w:szCs w:val="28"/>
        </w:rPr>
      </w:pPr>
      <w:bookmarkStart w:id="16" w:name="_Toc8805"/>
      <w:bookmarkStart w:id="17" w:name="_Toc376936731"/>
      <w:bookmarkStart w:id="18" w:name="_Toc325726000"/>
      <w:bookmarkStart w:id="19" w:name="_Toc8820"/>
      <w:r>
        <w:rPr>
          <w:rFonts w:hint="eastAsia" w:ascii="仿宋_GB2312" w:hAnsi="宋体" w:eastAsia="仿宋_GB2312" w:cs="宋体"/>
          <w:b/>
          <w:bCs/>
          <w:color w:val="auto"/>
          <w:sz w:val="28"/>
          <w:szCs w:val="28"/>
        </w:rPr>
        <w:t>3.磋商费用</w:t>
      </w:r>
      <w:bookmarkEnd w:id="16"/>
      <w:bookmarkEnd w:id="17"/>
      <w:bookmarkEnd w:id="18"/>
      <w:bookmarkEnd w:id="19"/>
    </w:p>
    <w:p w14:paraId="50D5F827">
      <w:pPr>
        <w:spacing w:line="520" w:lineRule="exact"/>
        <w:ind w:firstLine="560"/>
        <w:rPr>
          <w:rFonts w:hint="eastAsia" w:ascii="仿宋_GB2312" w:hAnsi="宋体" w:eastAsia="仿宋_GB2312" w:cs="Arial"/>
          <w:color w:val="auto"/>
          <w:sz w:val="28"/>
          <w:szCs w:val="28"/>
        </w:rPr>
      </w:pPr>
      <w:r>
        <w:rPr>
          <w:rFonts w:hint="eastAsia" w:ascii="仿宋_GB2312" w:hAnsi="宋体" w:eastAsia="仿宋_GB2312" w:cs="Arial"/>
          <w:color w:val="auto"/>
          <w:sz w:val="28"/>
          <w:szCs w:val="28"/>
        </w:rPr>
        <w:t>无论磋商采购结果如何，供应商应自愿承担与参加本次磋商有关的费用。采购代理机构对供应商发生的费用不承担任何责任。</w:t>
      </w:r>
      <w:bookmarkStart w:id="20" w:name="_Toc18155"/>
      <w:bookmarkStart w:id="21" w:name="_Toc376936732"/>
      <w:bookmarkStart w:id="22" w:name="_Toc325726001"/>
    </w:p>
    <w:p w14:paraId="3B9DDB17">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二、磋商文件说明</w:t>
      </w:r>
      <w:bookmarkEnd w:id="20"/>
      <w:bookmarkEnd w:id="21"/>
      <w:bookmarkEnd w:id="22"/>
    </w:p>
    <w:p w14:paraId="31EAE2EA">
      <w:pPr>
        <w:spacing w:line="520" w:lineRule="exact"/>
        <w:ind w:firstLine="562"/>
        <w:rPr>
          <w:rFonts w:hint="eastAsia" w:ascii="仿宋_GB2312" w:hAnsi="宋体" w:eastAsia="仿宋_GB2312" w:cs="宋体"/>
          <w:b/>
          <w:bCs/>
          <w:color w:val="auto"/>
          <w:sz w:val="28"/>
          <w:szCs w:val="28"/>
        </w:rPr>
      </w:pPr>
      <w:bookmarkStart w:id="23" w:name="_Toc10649"/>
      <w:bookmarkStart w:id="24" w:name="_Toc376936733"/>
      <w:bookmarkStart w:id="25" w:name="_Toc14153"/>
      <w:bookmarkStart w:id="26" w:name="_Toc325726002"/>
      <w:r>
        <w:rPr>
          <w:rFonts w:hint="eastAsia" w:ascii="仿宋_GB2312" w:hAnsi="宋体" w:eastAsia="仿宋_GB2312" w:cs="宋体"/>
          <w:b/>
          <w:bCs/>
          <w:color w:val="auto"/>
          <w:sz w:val="28"/>
          <w:szCs w:val="28"/>
        </w:rPr>
        <w:t>4.磋商文件的构成</w:t>
      </w:r>
      <w:bookmarkEnd w:id="23"/>
      <w:bookmarkEnd w:id="24"/>
      <w:bookmarkEnd w:id="25"/>
      <w:bookmarkEnd w:id="26"/>
    </w:p>
    <w:p w14:paraId="1B0FF18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4.1磋商文件包括：</w:t>
      </w:r>
    </w:p>
    <w:p w14:paraId="4DB12BDF">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（1）竞争性磋商公告；</w:t>
      </w:r>
    </w:p>
    <w:p w14:paraId="20ECD87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w:t>
      </w:r>
      <w:r>
        <w:rPr>
          <w:rFonts w:hint="eastAsia" w:ascii="仿宋_GB2312" w:hAnsi="宋体" w:eastAsia="仿宋_GB2312" w:cs="宋体"/>
          <w:color w:val="auto"/>
          <w:sz w:val="28"/>
          <w:szCs w:val="28"/>
          <w:lang w:val="zh-CN"/>
        </w:rPr>
        <w:t>供应商须知前附表；</w:t>
      </w:r>
    </w:p>
    <w:p w14:paraId="3939078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（3）供应商须知；</w:t>
      </w:r>
    </w:p>
    <w:p w14:paraId="5BE285A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（4）采购项目合同书；</w:t>
      </w:r>
    </w:p>
    <w:p w14:paraId="1C2E600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（5）响应文件格式（相关附件）；</w:t>
      </w:r>
    </w:p>
    <w:p w14:paraId="3A272996">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（6）采购项目要求及技术参数；</w:t>
      </w:r>
    </w:p>
    <w:p w14:paraId="0B73440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（7）磋商过程中发生的澄清、变更和补充文件。</w:t>
      </w:r>
    </w:p>
    <w:p w14:paraId="6006510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4.2 供应商应认真阅读磋商文件中列示的事项、格式、条款和要求等内容。如果供应商未按磋商文件要求提交全部资料，或者对磋商文件未做出实质性响应的。</w:t>
      </w:r>
    </w:p>
    <w:p w14:paraId="6D6077F9">
      <w:pPr>
        <w:spacing w:line="520" w:lineRule="exact"/>
        <w:ind w:firstLine="562"/>
        <w:rPr>
          <w:rFonts w:hint="eastAsia" w:ascii="仿宋_GB2312" w:hAnsi="宋体" w:eastAsia="仿宋_GB2312" w:cs="宋体"/>
          <w:b/>
          <w:bCs/>
          <w:color w:val="auto"/>
          <w:sz w:val="28"/>
          <w:szCs w:val="28"/>
        </w:rPr>
      </w:pPr>
      <w:bookmarkStart w:id="27" w:name="_Toc376936734"/>
      <w:bookmarkStart w:id="28" w:name="_Toc325726003"/>
      <w:bookmarkStart w:id="29" w:name="_Toc3451"/>
      <w:bookmarkStart w:id="30" w:name="_Toc6482"/>
      <w:r>
        <w:rPr>
          <w:rFonts w:hint="eastAsia" w:ascii="仿宋_GB2312" w:hAnsi="宋体" w:eastAsia="仿宋_GB2312" w:cs="宋体"/>
          <w:b/>
          <w:bCs/>
          <w:color w:val="auto"/>
          <w:sz w:val="28"/>
          <w:szCs w:val="28"/>
        </w:rPr>
        <w:t>5.磋商文件的</w:t>
      </w:r>
      <w:bookmarkEnd w:id="27"/>
      <w:bookmarkEnd w:id="28"/>
      <w:r>
        <w:rPr>
          <w:rFonts w:hint="eastAsia" w:ascii="仿宋_GB2312" w:hAnsi="宋体" w:eastAsia="仿宋_GB2312" w:cs="宋体"/>
          <w:b/>
          <w:bCs/>
          <w:color w:val="auto"/>
          <w:sz w:val="28"/>
          <w:szCs w:val="28"/>
        </w:rPr>
        <w:t>质疑</w:t>
      </w:r>
      <w:bookmarkEnd w:id="29"/>
      <w:bookmarkEnd w:id="30"/>
    </w:p>
    <w:p w14:paraId="28E78F4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5.1供应商对磋商文件有疑问的，可以向采购人、采购代理机构提出询问。</w:t>
      </w:r>
    </w:p>
    <w:p w14:paraId="566F9DEF">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5.2提出质疑的供应商应当符合《中华人民共和国政府采购法》第二十二条的相关规定，对磋商文件提出质疑的，应当在获取采购文件或者采购文件公告期限届满之日起7个工作日内，按法律法规及其规章的规定向采购人、采购代理机构书面提出质疑。</w:t>
      </w:r>
      <w:r>
        <w:rPr>
          <w:rFonts w:hint="eastAsia" w:ascii="仿宋_GB2312" w:hAnsi="宋体" w:eastAsia="仿宋_GB2312" w:cs="宋体"/>
          <w:snapToGrid w:val="0"/>
          <w:color w:val="auto"/>
          <w:sz w:val="28"/>
          <w:szCs w:val="28"/>
        </w:rPr>
        <w:t>将书面质疑彩色扫描成PDF格式发送至采购代理机构指定邮箱，并打电话确认。</w:t>
      </w:r>
    </w:p>
    <w:p w14:paraId="130AB431">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5.3供应商认为磋商文件使自己的权益受到损害的，应以书面形式提出质疑（不接受匿名质疑），供应商须在法定质疑期内一次性提出针对同一采购程序环节的质疑。</w:t>
      </w:r>
    </w:p>
    <w:p w14:paraId="1CAF7187">
      <w:pPr>
        <w:spacing w:line="520" w:lineRule="exact"/>
        <w:ind w:firstLine="562"/>
        <w:rPr>
          <w:rFonts w:hint="eastAsia" w:ascii="仿宋_GB2312" w:hAnsi="宋体" w:eastAsia="仿宋_GB2312" w:cs="宋体"/>
          <w:b/>
          <w:bCs/>
          <w:color w:val="auto"/>
          <w:sz w:val="28"/>
          <w:szCs w:val="28"/>
        </w:rPr>
      </w:pPr>
      <w:bookmarkStart w:id="31" w:name="_Toc325726004"/>
      <w:bookmarkStart w:id="32" w:name="_Toc376936735"/>
      <w:bookmarkStart w:id="33" w:name="_Toc26515"/>
      <w:bookmarkStart w:id="34" w:name="_Toc13050"/>
      <w:r>
        <w:rPr>
          <w:rFonts w:hint="eastAsia" w:ascii="仿宋_GB2312" w:hAnsi="宋体" w:eastAsia="仿宋_GB2312" w:cs="宋体"/>
          <w:b/>
          <w:bCs/>
          <w:color w:val="auto"/>
          <w:sz w:val="28"/>
          <w:szCs w:val="28"/>
        </w:rPr>
        <w:t>6.磋商文件的澄清、修改</w:t>
      </w:r>
      <w:bookmarkEnd w:id="31"/>
      <w:bookmarkEnd w:id="32"/>
      <w:bookmarkEnd w:id="33"/>
      <w:bookmarkEnd w:id="34"/>
    </w:p>
    <w:p w14:paraId="11A3049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6.1</w:t>
      </w:r>
      <w:r>
        <w:rPr>
          <w:rFonts w:hint="eastAsia" w:ascii="仿宋_GB2312" w:hAnsi="宋体" w:eastAsia="仿宋_GB2312" w:cs="宋体"/>
          <w:snapToGrid w:val="0"/>
          <w:color w:val="auto"/>
          <w:sz w:val="28"/>
          <w:szCs w:val="28"/>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仿宋_GB2312" w:hAnsi="宋体" w:eastAsia="仿宋_GB2312" w:cs="宋体"/>
          <w:color w:val="auto"/>
          <w:sz w:val="28"/>
          <w:szCs w:val="28"/>
        </w:rPr>
        <w:t>以书面形式通知所有获取磋商文件的供应商</w:t>
      </w:r>
      <w:r>
        <w:rPr>
          <w:rFonts w:hint="eastAsia" w:ascii="仿宋_GB2312" w:hAnsi="宋体" w:eastAsia="仿宋_GB2312" w:cs="宋体"/>
          <w:snapToGrid w:val="0"/>
          <w:color w:val="auto"/>
          <w:sz w:val="28"/>
          <w:szCs w:val="28"/>
        </w:rPr>
        <w:t>；不足5日的，采购人、采购代理机构应当顺延提交首次响应文件截止时间。</w:t>
      </w:r>
    </w:p>
    <w:p w14:paraId="35F3BF5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6.2在提交响应文件截止时间前，采购代理机构可以视采购具体情况，延长提交响应文件截止时间和开启时间，并在磋商文件中要求的提交响应文件截止时间和开启时间前，将变更公告发布在青海政府采购网上。</w:t>
      </w:r>
      <w:bookmarkStart w:id="35" w:name="_Toc23340"/>
      <w:bookmarkStart w:id="36" w:name="_Toc376936736"/>
      <w:bookmarkStart w:id="37" w:name="_Toc325726005"/>
    </w:p>
    <w:p w14:paraId="63004611">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三、响应文件的编制</w:t>
      </w:r>
      <w:bookmarkEnd w:id="35"/>
      <w:bookmarkEnd w:id="36"/>
      <w:bookmarkEnd w:id="37"/>
    </w:p>
    <w:p w14:paraId="1C8CF5BC">
      <w:pPr>
        <w:spacing w:line="520" w:lineRule="exact"/>
        <w:ind w:firstLine="562"/>
        <w:rPr>
          <w:rFonts w:hint="eastAsia" w:ascii="仿宋_GB2312" w:hAnsi="宋体" w:eastAsia="仿宋_GB2312" w:cs="宋体"/>
          <w:b/>
          <w:bCs/>
          <w:color w:val="auto"/>
          <w:sz w:val="28"/>
          <w:szCs w:val="28"/>
        </w:rPr>
      </w:pPr>
      <w:bookmarkStart w:id="38" w:name="_Toc9674"/>
      <w:bookmarkStart w:id="39" w:name="_Toc376936737"/>
      <w:bookmarkStart w:id="40" w:name="_Toc13057"/>
      <w:bookmarkStart w:id="41" w:name="_Toc325726006"/>
      <w:r>
        <w:rPr>
          <w:rFonts w:hint="eastAsia" w:ascii="仿宋_GB2312" w:hAnsi="宋体" w:eastAsia="仿宋_GB2312" w:cs="宋体"/>
          <w:b/>
          <w:bCs/>
          <w:color w:val="auto"/>
          <w:sz w:val="28"/>
          <w:szCs w:val="28"/>
        </w:rPr>
        <w:t>7.响应文件的语言及计量单位</w:t>
      </w:r>
      <w:bookmarkEnd w:id="38"/>
      <w:bookmarkEnd w:id="39"/>
      <w:bookmarkEnd w:id="40"/>
      <w:bookmarkEnd w:id="41"/>
    </w:p>
    <w:p w14:paraId="66BBF4E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7.1供应商递交的响应文件以及供应商与采购代理机构就此磋商发生的所有来往函电均应使用简体中文。</w:t>
      </w:r>
    </w:p>
    <w:p w14:paraId="53B01AD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7.2 除磋商文件中另有规定外，响应文件所使用的计量单位，均须采用国家法定计量单位。</w:t>
      </w:r>
    </w:p>
    <w:p w14:paraId="26017AE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7.3附有外文资料的，须翻译成中文并加盖供应商公章，如果翻译的中文资料与外文资料存在差异和矛盾时，以中文资料为准。其准确性由供应商负责。</w:t>
      </w:r>
    </w:p>
    <w:p w14:paraId="21D59603">
      <w:pPr>
        <w:spacing w:line="520" w:lineRule="exact"/>
        <w:ind w:firstLine="562"/>
        <w:rPr>
          <w:rFonts w:hint="eastAsia" w:ascii="仿宋_GB2312" w:hAnsi="宋体" w:eastAsia="仿宋_GB2312" w:cs="宋体"/>
          <w:b/>
          <w:bCs/>
          <w:color w:val="auto"/>
          <w:sz w:val="28"/>
          <w:szCs w:val="28"/>
        </w:rPr>
      </w:pPr>
      <w:bookmarkStart w:id="42" w:name="_Toc325726012"/>
      <w:bookmarkStart w:id="43" w:name="_Toc17093"/>
      <w:bookmarkStart w:id="44" w:name="_Toc21569"/>
      <w:bookmarkStart w:id="45" w:name="_Toc376936743"/>
      <w:r>
        <w:rPr>
          <w:rFonts w:hint="eastAsia" w:ascii="仿宋_GB2312" w:hAnsi="宋体" w:eastAsia="仿宋_GB2312" w:cs="宋体"/>
          <w:b/>
          <w:bCs/>
          <w:color w:val="auto"/>
          <w:sz w:val="28"/>
          <w:szCs w:val="28"/>
        </w:rPr>
        <w:t>8.磋商报价</w:t>
      </w:r>
    </w:p>
    <w:p w14:paraId="19E8C89C">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8.1供应商应当根据磋商文件“分项报价表”逐一报价；</w:t>
      </w:r>
    </w:p>
    <w:p w14:paraId="1264C225">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8.2在首次报价表、分项报价表、最后报价表填写报价时应注意下列要求：</w:t>
      </w:r>
    </w:p>
    <w:p w14:paraId="3E78C522">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（1）采购需求要求的安装、调试、培训、售后服务及其它附加服务的费用。</w:t>
      </w:r>
    </w:p>
    <w:p w14:paraId="3A2F6BF7">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（2）所有根据合同或其它原因应由供应商交纳和支付的税款和费用。</w:t>
      </w:r>
    </w:p>
    <w:p w14:paraId="484DA890">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（3）供应商报价应为完成本竞争性磋商文件中所要求的货物所应包括内容的所有费用。</w:t>
      </w:r>
    </w:p>
    <w:p w14:paraId="6648813D">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8.3供应商的每次报价均不得超过采购项目预算，否则视为无效响应。采购项目预算见【磋商须知前附表】。</w:t>
      </w:r>
    </w:p>
    <w:p w14:paraId="0692F4B4">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8.4供应商提交的最后报价在合同执行过程中是固定不变的，不得以任何理由予以变更。以可变动价格提交的报价将被认为是非实质响应而被拒绝。</w:t>
      </w:r>
    </w:p>
    <w:p w14:paraId="4EC25450">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 xml:space="preserve">8.5磋商报价为总价。供应商须按要求填写磋商总报价，最后报价不得出现两个或两个以上的报价方案。 </w:t>
      </w:r>
    </w:p>
    <w:p w14:paraId="10296060">
      <w:pPr>
        <w:adjustRightInd w:val="0"/>
        <w:snapToGrid w:val="0"/>
        <w:spacing w:line="520" w:lineRule="exact"/>
        <w:ind w:firstLine="560"/>
        <w:jc w:val="left"/>
        <w:rPr>
          <w:rFonts w:hint="eastAsia" w:ascii="仿宋_GB2312" w:hAnsi="宋体" w:eastAsia="仿宋_GB2312" w:cs="宋体"/>
          <w:b/>
          <w:bCs/>
          <w:color w:val="auto"/>
          <w:sz w:val="28"/>
          <w:szCs w:val="28"/>
        </w:rPr>
      </w:pPr>
      <w:r>
        <w:rPr>
          <w:rFonts w:hint="eastAsia" w:ascii="仿宋_GB2312" w:hAnsi="宋体" w:eastAsia="仿宋_GB2312" w:cs="宋体"/>
          <w:color w:val="auto"/>
          <w:sz w:val="28"/>
          <w:szCs w:val="28"/>
        </w:rPr>
        <w:t>8.6报价币种为人民币。</w:t>
      </w:r>
    </w:p>
    <w:p w14:paraId="1E62F827">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9.磋商保证金</w:t>
      </w:r>
      <w:bookmarkEnd w:id="42"/>
      <w:bookmarkEnd w:id="43"/>
      <w:bookmarkEnd w:id="44"/>
      <w:bookmarkEnd w:id="45"/>
    </w:p>
    <w:p w14:paraId="55D6A943">
      <w:pPr>
        <w:spacing w:line="520" w:lineRule="exact"/>
        <w:ind w:firstLine="560"/>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rPr>
        <w:t>9</w:t>
      </w:r>
      <w:r>
        <w:rPr>
          <w:rFonts w:hint="eastAsia" w:ascii="仿宋_GB2312" w:hAnsi="宋体" w:eastAsia="仿宋_GB2312" w:cs="宋体"/>
          <w:color w:val="auto"/>
          <w:sz w:val="28"/>
          <w:szCs w:val="28"/>
          <w:lang w:val="zh-CN"/>
        </w:rPr>
        <w:t>.1 供应商须在磋商文件开启时间前提交磋商保证金；未成交供应商的磋商保证金在成交通知书发出后5个工作日内退还，成交供应商的磋商保证金在采购合同签订后5个工作日内退还</w:t>
      </w:r>
      <w:r>
        <w:rPr>
          <w:rFonts w:hint="eastAsia" w:ascii="仿宋_GB2312" w:hAnsi="宋体" w:eastAsia="仿宋_GB2312" w:cs="宋体"/>
          <w:color w:val="auto"/>
          <w:sz w:val="28"/>
          <w:szCs w:val="28"/>
        </w:rPr>
        <w:t>。</w:t>
      </w:r>
    </w:p>
    <w:p w14:paraId="272858EA">
      <w:pPr>
        <w:spacing w:line="520" w:lineRule="exact"/>
        <w:ind w:firstLine="560"/>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rPr>
        <w:t>9</w:t>
      </w:r>
      <w:r>
        <w:rPr>
          <w:rFonts w:hint="eastAsia" w:ascii="仿宋_GB2312" w:hAnsi="宋体" w:eastAsia="仿宋_GB2312" w:cs="宋体"/>
          <w:color w:val="auto"/>
          <w:sz w:val="28"/>
          <w:szCs w:val="28"/>
          <w:lang w:val="zh-CN"/>
        </w:rPr>
        <w:t>.2磋商保证金采用前附表规定转账方式的，由供应商直接转入“青海宇创项目管理有限责任公司”</w:t>
      </w:r>
      <w:r>
        <w:rPr>
          <w:rFonts w:hint="eastAsia" w:ascii="仿宋_GB2312" w:hAnsi="宋体" w:eastAsia="仿宋_GB2312" w:cs="宋体"/>
          <w:color w:val="auto"/>
          <w:sz w:val="28"/>
          <w:szCs w:val="28"/>
        </w:rPr>
        <w:t>保证金专用</w:t>
      </w:r>
      <w:r>
        <w:rPr>
          <w:rFonts w:hint="eastAsia" w:ascii="仿宋_GB2312" w:hAnsi="宋体" w:eastAsia="仿宋_GB2312" w:cs="宋体"/>
          <w:color w:val="auto"/>
          <w:sz w:val="28"/>
          <w:szCs w:val="28"/>
          <w:lang w:val="zh-CN"/>
        </w:rPr>
        <w:t>账户。</w:t>
      </w:r>
    </w:p>
    <w:p w14:paraId="51E7E03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9</w:t>
      </w:r>
      <w:r>
        <w:rPr>
          <w:rFonts w:hint="eastAsia" w:ascii="仿宋_GB2312" w:hAnsi="宋体" w:eastAsia="仿宋_GB2312" w:cs="宋体"/>
          <w:color w:val="auto"/>
          <w:sz w:val="28"/>
          <w:szCs w:val="28"/>
          <w:lang w:val="zh-CN"/>
        </w:rPr>
        <w:t xml:space="preserve">.3 </w:t>
      </w:r>
      <w:r>
        <w:rPr>
          <w:rFonts w:hint="eastAsia" w:ascii="仿宋_GB2312" w:hAnsi="宋体" w:eastAsia="仿宋_GB2312" w:cs="宋体"/>
          <w:color w:val="auto"/>
          <w:sz w:val="28"/>
          <w:szCs w:val="28"/>
        </w:rPr>
        <w:t>有下列情形之一的，磋商保证金不予退还：</w:t>
      </w:r>
    </w:p>
    <w:p w14:paraId="4791D50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（1）供应商在递交响应文件截止时间后撤回响应文件的；</w:t>
      </w:r>
    </w:p>
    <w:p w14:paraId="40A6641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（2）供应商在响应文件中提供虚假材料的；</w:t>
      </w:r>
    </w:p>
    <w:p w14:paraId="4A5A3AB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（3）除因不可抗力或磋商文件认可的情形以外，成交供应商不与采购人签订合同的；</w:t>
      </w:r>
    </w:p>
    <w:p w14:paraId="028C5EF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（4）供应商与采购人、其他供应商或者采购代理机构恶意串通的；</w:t>
      </w:r>
    </w:p>
    <w:p w14:paraId="5E232E2C">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（5）法律法规规定的其他情形。</w:t>
      </w:r>
    </w:p>
    <w:p w14:paraId="06AF3A0A">
      <w:pPr>
        <w:spacing w:line="520" w:lineRule="exact"/>
        <w:ind w:firstLine="562"/>
        <w:rPr>
          <w:rFonts w:hint="eastAsia" w:ascii="仿宋_GB2312" w:hAnsi="宋体" w:eastAsia="仿宋_GB2312" w:cs="宋体"/>
          <w:b/>
          <w:bCs/>
          <w:color w:val="auto"/>
          <w:sz w:val="28"/>
          <w:szCs w:val="28"/>
        </w:rPr>
      </w:pPr>
      <w:bookmarkStart w:id="46" w:name="_Toc376936744"/>
      <w:bookmarkStart w:id="47" w:name="_Toc32704"/>
      <w:bookmarkStart w:id="48" w:name="_Toc325726013"/>
      <w:bookmarkStart w:id="49" w:name="_Toc22044"/>
      <w:r>
        <w:rPr>
          <w:rFonts w:hint="eastAsia" w:ascii="仿宋_GB2312" w:hAnsi="宋体" w:eastAsia="仿宋_GB2312" w:cs="宋体"/>
          <w:b/>
          <w:bCs/>
          <w:color w:val="auto"/>
          <w:sz w:val="28"/>
          <w:szCs w:val="28"/>
        </w:rPr>
        <w:t>10.响应有效期</w:t>
      </w:r>
      <w:bookmarkEnd w:id="46"/>
      <w:bookmarkEnd w:id="47"/>
      <w:bookmarkEnd w:id="48"/>
      <w:bookmarkEnd w:id="49"/>
    </w:p>
    <w:p w14:paraId="0B5232E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自响应文件提交截止之日起60个日历日。（供应商须知前附表另有规定的除外）</w:t>
      </w:r>
    </w:p>
    <w:p w14:paraId="6B779444">
      <w:pPr>
        <w:spacing w:line="520" w:lineRule="exact"/>
        <w:ind w:firstLine="562"/>
        <w:rPr>
          <w:rFonts w:hint="eastAsia" w:ascii="仿宋_GB2312" w:hAnsi="宋体" w:eastAsia="仿宋_GB2312" w:cs="宋体"/>
          <w:b/>
          <w:bCs/>
          <w:color w:val="auto"/>
          <w:sz w:val="28"/>
          <w:szCs w:val="28"/>
        </w:rPr>
      </w:pPr>
      <w:bookmarkStart w:id="50" w:name="_Toc16445"/>
      <w:bookmarkStart w:id="51" w:name="_Toc376936739"/>
      <w:bookmarkStart w:id="52" w:name="_Toc31915"/>
      <w:bookmarkStart w:id="53" w:name="_Toc325726008"/>
      <w:r>
        <w:rPr>
          <w:rFonts w:hint="eastAsia" w:ascii="仿宋_GB2312" w:hAnsi="宋体" w:eastAsia="仿宋_GB2312" w:cs="宋体"/>
          <w:b/>
          <w:bCs/>
          <w:color w:val="auto"/>
          <w:sz w:val="28"/>
          <w:szCs w:val="28"/>
        </w:rPr>
        <w:t>11.响应文件构成</w:t>
      </w:r>
      <w:bookmarkEnd w:id="50"/>
      <w:bookmarkEnd w:id="51"/>
      <w:bookmarkEnd w:id="52"/>
      <w:bookmarkEnd w:id="53"/>
    </w:p>
    <w:p w14:paraId="657FF86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11</w:t>
      </w:r>
      <w:r>
        <w:rPr>
          <w:rFonts w:hint="eastAsia" w:ascii="仿宋_GB2312" w:hAnsi="宋体" w:eastAsia="仿宋_GB2312" w:cs="宋体"/>
          <w:color w:val="auto"/>
          <w:sz w:val="28"/>
          <w:szCs w:val="28"/>
          <w:lang w:val="zh-CN"/>
        </w:rPr>
        <w:t>.1</w:t>
      </w:r>
      <w:r>
        <w:rPr>
          <w:rFonts w:hint="eastAsia" w:ascii="仿宋_GB2312" w:hAnsi="宋体" w:eastAsia="仿宋_GB2312" w:cs="宋体"/>
          <w:color w:val="auto"/>
          <w:sz w:val="28"/>
          <w:szCs w:val="28"/>
        </w:rPr>
        <w:t>供应商应提交相关证明材料，作为其参加磋商和成交后有能力履行合同的证明。编写的响应文件须包括以下内容（格式详见磋商文件第四部分内容）：</w:t>
      </w:r>
    </w:p>
    <w:p w14:paraId="796A540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（1）响应文件封面</w:t>
      </w:r>
    </w:p>
    <w:p w14:paraId="7F264FA1">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（2）目录</w:t>
      </w:r>
    </w:p>
    <w:p w14:paraId="7BC9D19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（3）磋商函</w:t>
      </w:r>
    </w:p>
    <w:p w14:paraId="087A82AC">
      <w:pPr>
        <w:spacing w:line="520" w:lineRule="exact"/>
        <w:ind w:firstLine="560"/>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rPr>
        <w:t>（4）首次报价</w:t>
      </w:r>
      <w:r>
        <w:rPr>
          <w:rFonts w:hint="eastAsia" w:ascii="仿宋_GB2312" w:hAnsi="宋体" w:eastAsia="仿宋_GB2312" w:cs="宋体"/>
          <w:color w:val="auto"/>
          <w:sz w:val="28"/>
          <w:szCs w:val="28"/>
          <w:lang w:val="zh-CN"/>
        </w:rPr>
        <w:t>一览表</w:t>
      </w:r>
    </w:p>
    <w:p w14:paraId="5EF3BAD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lang w:val="zh-CN"/>
        </w:rPr>
        <w:t>（</w:t>
      </w:r>
      <w:r>
        <w:rPr>
          <w:rFonts w:hint="eastAsia" w:ascii="仿宋_GB2312" w:hAnsi="宋体" w:eastAsia="仿宋_GB2312" w:cs="宋体"/>
          <w:color w:val="auto"/>
          <w:sz w:val="28"/>
          <w:szCs w:val="28"/>
        </w:rPr>
        <w:t>5）技术规格响应表</w:t>
      </w:r>
    </w:p>
    <w:p w14:paraId="47542A2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（6）法定代表人（非法人组织负责人）证明书</w:t>
      </w:r>
    </w:p>
    <w:p w14:paraId="02E184F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（7）定代表人（非法人组织负责人）授权书</w:t>
      </w:r>
    </w:p>
    <w:p w14:paraId="20B6C21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（8）供应商承诺函</w:t>
      </w:r>
    </w:p>
    <w:p w14:paraId="1E3F9A7C">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（9）供应商诚信承诺书</w:t>
      </w:r>
    </w:p>
    <w:p w14:paraId="09165A2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（10）资格证明材料</w:t>
      </w:r>
    </w:p>
    <w:p w14:paraId="398D01C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（11）财务状况证明</w:t>
      </w:r>
    </w:p>
    <w:p w14:paraId="7189FBF1">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（12）具备履行合同所必须的设备和专业技术能力证明</w:t>
      </w:r>
    </w:p>
    <w:p w14:paraId="559345C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（13）无重大违法记录声明</w:t>
      </w:r>
    </w:p>
    <w:p w14:paraId="0DE905F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（14）磋商保证金</w:t>
      </w:r>
    </w:p>
    <w:p w14:paraId="3F96955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（15）供应商最后报价表</w:t>
      </w:r>
    </w:p>
    <w:p w14:paraId="0EEB344C">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（16）供应商类似业绩证明材料</w:t>
      </w:r>
    </w:p>
    <w:p w14:paraId="7042025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（17）享受政府采购政策优惠的证明材料</w:t>
      </w:r>
    </w:p>
    <w:p w14:paraId="2F61201F">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（18）供应商认为在其他方面有必要说明的事项</w:t>
      </w:r>
    </w:p>
    <w:p w14:paraId="3C1A0E9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注：磋商文件要求签字、盖章的地方必须由供应商的法定代表人或委托代理人按要求签字、盖章；供应商须按上述内容、顺序和格式编制响应文件，并按要求编制目录、页码。</w:t>
      </w:r>
    </w:p>
    <w:p w14:paraId="4EAF9691">
      <w:pPr>
        <w:spacing w:line="520" w:lineRule="exact"/>
        <w:ind w:firstLine="562"/>
        <w:rPr>
          <w:rFonts w:hint="eastAsia" w:ascii="仿宋_GB2312" w:hAnsi="宋体" w:eastAsia="仿宋_GB2312" w:cs="宋体"/>
          <w:b/>
          <w:bCs/>
          <w:color w:val="auto"/>
          <w:sz w:val="28"/>
          <w:szCs w:val="28"/>
        </w:rPr>
      </w:pPr>
      <w:bookmarkStart w:id="54" w:name="_Toc11377"/>
      <w:bookmarkStart w:id="55" w:name="_Toc16453"/>
      <w:bookmarkStart w:id="56" w:name="_Toc412617729"/>
      <w:bookmarkStart w:id="57" w:name="_Toc373392580"/>
      <w:r>
        <w:rPr>
          <w:rFonts w:hint="eastAsia" w:ascii="仿宋_GB2312" w:hAnsi="宋体" w:eastAsia="仿宋_GB2312" w:cs="宋体"/>
          <w:b/>
          <w:bCs/>
          <w:color w:val="auto"/>
          <w:sz w:val="28"/>
          <w:szCs w:val="28"/>
        </w:rPr>
        <w:t>12.电子版响应文件编印和签署</w:t>
      </w:r>
      <w:bookmarkEnd w:id="54"/>
      <w:bookmarkEnd w:id="55"/>
      <w:bookmarkEnd w:id="56"/>
      <w:bookmarkEnd w:id="57"/>
    </w:p>
    <w:p w14:paraId="41302A58">
      <w:pPr>
        <w:spacing w:line="520" w:lineRule="exact"/>
        <w:ind w:firstLine="560"/>
        <w:rPr>
          <w:rFonts w:hint="eastAsia" w:ascii="仿宋_GB2312" w:hAnsi="宋体" w:eastAsia="仿宋_GB2312" w:cs="宋体"/>
          <w:color w:val="auto"/>
          <w:sz w:val="28"/>
          <w:szCs w:val="28"/>
        </w:rPr>
      </w:pPr>
      <w:bookmarkStart w:id="58" w:name="_Toc412617730"/>
      <w:bookmarkStart w:id="59" w:name="_Toc15102"/>
      <w:bookmarkStart w:id="60" w:name="_Toc371090029"/>
      <w:bookmarkStart w:id="61" w:name="_Toc376936748"/>
      <w:r>
        <w:rPr>
          <w:rFonts w:hint="eastAsia" w:ascii="仿宋_GB2312" w:hAnsi="宋体" w:eastAsia="仿宋_GB2312" w:cs="宋体"/>
          <w:color w:val="auto"/>
          <w:sz w:val="28"/>
          <w:szCs w:val="28"/>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6FD53A7F">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四、响应文件的提交</w:t>
      </w:r>
      <w:bookmarkEnd w:id="58"/>
      <w:bookmarkEnd w:id="59"/>
    </w:p>
    <w:p w14:paraId="623213BE">
      <w:pPr>
        <w:spacing w:line="520" w:lineRule="exact"/>
        <w:ind w:firstLine="562"/>
        <w:rPr>
          <w:rFonts w:hint="eastAsia" w:ascii="仿宋_GB2312" w:hAnsi="宋体" w:eastAsia="仿宋_GB2312" w:cs="宋体"/>
          <w:b/>
          <w:bCs/>
          <w:color w:val="auto"/>
          <w:sz w:val="28"/>
          <w:szCs w:val="28"/>
        </w:rPr>
      </w:pPr>
      <w:bookmarkStart w:id="62" w:name="_Toc373392582"/>
      <w:bookmarkStart w:id="63" w:name="_Toc23823"/>
      <w:bookmarkStart w:id="64" w:name="_Toc325726016"/>
      <w:bookmarkStart w:id="65" w:name="_Toc412617731"/>
      <w:bookmarkStart w:id="66" w:name="_Toc1176"/>
      <w:r>
        <w:rPr>
          <w:rFonts w:hint="eastAsia" w:ascii="仿宋_GB2312" w:hAnsi="宋体" w:eastAsia="仿宋_GB2312" w:cs="宋体"/>
          <w:b/>
          <w:bCs/>
          <w:color w:val="auto"/>
          <w:sz w:val="28"/>
          <w:szCs w:val="28"/>
        </w:rPr>
        <w:t>13.响应文件的</w:t>
      </w:r>
      <w:bookmarkEnd w:id="62"/>
      <w:bookmarkEnd w:id="63"/>
      <w:bookmarkEnd w:id="64"/>
      <w:bookmarkEnd w:id="65"/>
      <w:bookmarkEnd w:id="66"/>
      <w:r>
        <w:rPr>
          <w:rFonts w:hint="eastAsia" w:ascii="仿宋_GB2312" w:hAnsi="宋体" w:eastAsia="仿宋_GB2312" w:cs="宋体"/>
          <w:b/>
          <w:bCs/>
          <w:color w:val="auto"/>
          <w:sz w:val="28"/>
          <w:szCs w:val="28"/>
        </w:rPr>
        <w:t>提交</w:t>
      </w:r>
    </w:p>
    <w:bookmarkEnd w:id="60"/>
    <w:bookmarkEnd w:id="61"/>
    <w:p w14:paraId="362C58BC">
      <w:pPr>
        <w:spacing w:line="520" w:lineRule="exact"/>
        <w:ind w:firstLine="560"/>
        <w:rPr>
          <w:rFonts w:hint="eastAsia" w:ascii="仿宋_GB2312" w:hAnsi="宋体" w:eastAsia="仿宋_GB2312" w:cs="宋体"/>
          <w:color w:val="auto"/>
          <w:sz w:val="28"/>
          <w:szCs w:val="28"/>
        </w:rPr>
      </w:pPr>
      <w:bookmarkStart w:id="67" w:name="_Toc325726017"/>
      <w:bookmarkStart w:id="68" w:name="_Toc30756"/>
      <w:bookmarkStart w:id="69" w:name="_Toc412617732"/>
      <w:bookmarkStart w:id="70" w:name="_Toc373392583"/>
      <w:bookmarkStart w:id="71" w:name="_Toc4009"/>
      <w:bookmarkStart w:id="72" w:name="_Toc371090030"/>
      <w:bookmarkStart w:id="73" w:name="_Toc376936749"/>
      <w:r>
        <w:rPr>
          <w:rFonts w:hint="eastAsia" w:ascii="仿宋_GB2312" w:hAnsi="宋体" w:eastAsia="仿宋_GB2312" w:cs="宋体"/>
          <w:color w:val="auto"/>
          <w:sz w:val="28"/>
          <w:szCs w:val="28"/>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5E54EFAC">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14.</w:t>
      </w:r>
      <w:bookmarkEnd w:id="67"/>
      <w:bookmarkEnd w:id="68"/>
      <w:bookmarkEnd w:id="69"/>
      <w:bookmarkEnd w:id="70"/>
      <w:bookmarkEnd w:id="71"/>
      <w:r>
        <w:rPr>
          <w:rFonts w:hint="eastAsia" w:ascii="仿宋_GB2312" w:hAnsi="宋体" w:eastAsia="仿宋_GB2312" w:cs="宋体"/>
          <w:b/>
          <w:bCs/>
          <w:color w:val="auto"/>
          <w:sz w:val="28"/>
          <w:szCs w:val="28"/>
        </w:rPr>
        <w:t>提交响应文件截止时间</w:t>
      </w:r>
    </w:p>
    <w:bookmarkEnd w:id="72"/>
    <w:bookmarkEnd w:id="73"/>
    <w:p w14:paraId="7B7B8F58">
      <w:pPr>
        <w:spacing w:line="520" w:lineRule="exact"/>
        <w:ind w:firstLine="560"/>
        <w:rPr>
          <w:rFonts w:hint="eastAsia" w:ascii="仿宋_GB2312" w:hAnsi="宋体" w:eastAsia="仿宋_GB2312" w:cs="宋体"/>
          <w:color w:val="auto"/>
          <w:sz w:val="28"/>
          <w:szCs w:val="28"/>
        </w:rPr>
      </w:pPr>
      <w:bookmarkStart w:id="74" w:name="_Toc325726019"/>
      <w:bookmarkStart w:id="75" w:name="_Toc376936750"/>
      <w:bookmarkStart w:id="76" w:name="_Toc9147"/>
      <w:bookmarkStart w:id="77" w:name="_Toc5644"/>
      <w:r>
        <w:rPr>
          <w:rFonts w:hint="eastAsia" w:ascii="仿宋_GB2312" w:hAnsi="宋体" w:eastAsia="仿宋_GB2312" w:cs="宋体"/>
          <w:color w:val="auto"/>
          <w:sz w:val="28"/>
          <w:szCs w:val="28"/>
        </w:rPr>
        <w:t>14.1提交响应文件截止时间及邮箱详见“供应商须知前附表”。</w:t>
      </w:r>
    </w:p>
    <w:p w14:paraId="4E37187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14.2采购代理机构将拒绝接受在提交响应文件截止时间之后发送的响应文件。</w:t>
      </w:r>
    </w:p>
    <w:p w14:paraId="32B21327">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五、</w:t>
      </w:r>
      <w:bookmarkEnd w:id="74"/>
      <w:bookmarkEnd w:id="75"/>
      <w:r>
        <w:rPr>
          <w:rFonts w:hint="eastAsia" w:ascii="仿宋_GB2312" w:hAnsi="宋体" w:eastAsia="仿宋_GB2312" w:cs="宋体"/>
          <w:b/>
          <w:bCs/>
          <w:color w:val="auto"/>
          <w:sz w:val="28"/>
          <w:szCs w:val="28"/>
        </w:rPr>
        <w:t>磋商过程</w:t>
      </w:r>
      <w:bookmarkEnd w:id="76"/>
      <w:bookmarkEnd w:id="77"/>
    </w:p>
    <w:p w14:paraId="7495800E">
      <w:pPr>
        <w:spacing w:line="520" w:lineRule="exact"/>
        <w:ind w:firstLine="562"/>
        <w:rPr>
          <w:rFonts w:hint="eastAsia" w:ascii="仿宋_GB2312" w:hAnsi="宋体" w:eastAsia="仿宋_GB2312" w:cs="宋体"/>
          <w:b/>
          <w:bCs/>
          <w:color w:val="auto"/>
          <w:sz w:val="28"/>
          <w:szCs w:val="28"/>
        </w:rPr>
      </w:pPr>
      <w:bookmarkStart w:id="78" w:name="_Toc376936751"/>
      <w:bookmarkStart w:id="79" w:name="_Toc325726020"/>
      <w:bookmarkStart w:id="80" w:name="_Toc15630"/>
      <w:bookmarkStart w:id="81" w:name="_Toc26723"/>
      <w:r>
        <w:rPr>
          <w:rFonts w:hint="eastAsia" w:ascii="仿宋_GB2312" w:hAnsi="宋体" w:eastAsia="仿宋_GB2312" w:cs="宋体"/>
          <w:b/>
          <w:bCs/>
          <w:color w:val="auto"/>
          <w:sz w:val="28"/>
          <w:szCs w:val="28"/>
        </w:rPr>
        <w:t>15.</w:t>
      </w:r>
      <w:bookmarkEnd w:id="78"/>
      <w:bookmarkEnd w:id="79"/>
      <w:r>
        <w:rPr>
          <w:rFonts w:hint="eastAsia" w:ascii="仿宋_GB2312" w:hAnsi="宋体" w:eastAsia="仿宋_GB2312" w:cs="宋体"/>
          <w:b/>
          <w:bCs/>
          <w:color w:val="auto"/>
          <w:sz w:val="28"/>
          <w:szCs w:val="28"/>
        </w:rPr>
        <w:t>磋商过程</w:t>
      </w:r>
      <w:bookmarkEnd w:id="80"/>
      <w:bookmarkEnd w:id="81"/>
    </w:p>
    <w:p w14:paraId="265E7E7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15.1采购代理机构按本磋商文件中确定的时间和方式组织本项目的磋商活动。供应商应由其法定代表人或委托代理人参加。</w:t>
      </w:r>
    </w:p>
    <w:p w14:paraId="12266BE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15.2磋商时，对不同文字文本响应文件的解释发生异议的，以中文文本为准。</w:t>
      </w:r>
    </w:p>
    <w:p w14:paraId="670754F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15.3磋商工作由采购人或采购代理机构组织。</w:t>
      </w:r>
    </w:p>
    <w:p w14:paraId="1F544B5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15.4磋商过程有专人记录，并存档备查。</w:t>
      </w:r>
    </w:p>
    <w:p w14:paraId="7FDB5C36">
      <w:pPr>
        <w:spacing w:line="520" w:lineRule="exact"/>
        <w:ind w:firstLine="562"/>
        <w:rPr>
          <w:rFonts w:hint="eastAsia" w:ascii="仿宋_GB2312" w:hAnsi="宋体" w:eastAsia="仿宋_GB2312" w:cs="宋体"/>
          <w:b/>
          <w:bCs/>
          <w:color w:val="auto"/>
          <w:sz w:val="28"/>
          <w:szCs w:val="28"/>
        </w:rPr>
      </w:pPr>
      <w:bookmarkStart w:id="82" w:name="_Toc376936752"/>
      <w:bookmarkStart w:id="83" w:name="_Toc18107"/>
      <w:bookmarkStart w:id="84" w:name="_Toc19030"/>
      <w:bookmarkStart w:id="85" w:name="_Toc325726021"/>
      <w:r>
        <w:rPr>
          <w:rFonts w:hint="eastAsia" w:ascii="仿宋_GB2312" w:hAnsi="宋体" w:eastAsia="仿宋_GB2312" w:cs="宋体"/>
          <w:b/>
          <w:bCs/>
          <w:color w:val="auto"/>
          <w:sz w:val="28"/>
          <w:szCs w:val="28"/>
        </w:rPr>
        <w:t>六、磋商程序及方法</w:t>
      </w:r>
      <w:bookmarkEnd w:id="82"/>
      <w:bookmarkEnd w:id="83"/>
      <w:bookmarkEnd w:id="84"/>
      <w:bookmarkEnd w:id="85"/>
    </w:p>
    <w:p w14:paraId="1D6D7D61">
      <w:pPr>
        <w:spacing w:line="520" w:lineRule="exact"/>
        <w:ind w:firstLine="562"/>
        <w:rPr>
          <w:rFonts w:hint="eastAsia" w:ascii="仿宋_GB2312" w:hAnsi="宋体" w:eastAsia="仿宋_GB2312" w:cs="宋体"/>
          <w:b/>
          <w:bCs/>
          <w:color w:val="auto"/>
          <w:sz w:val="28"/>
          <w:szCs w:val="28"/>
        </w:rPr>
      </w:pPr>
      <w:bookmarkStart w:id="86" w:name="_Toc325726022"/>
      <w:bookmarkStart w:id="87" w:name="_Toc376936753"/>
      <w:bookmarkStart w:id="88" w:name="_Toc26121"/>
      <w:bookmarkStart w:id="89" w:name="_Toc16935"/>
      <w:r>
        <w:rPr>
          <w:rFonts w:hint="eastAsia" w:ascii="仿宋_GB2312" w:hAnsi="宋体" w:eastAsia="仿宋_GB2312" w:cs="宋体"/>
          <w:b/>
          <w:bCs/>
          <w:color w:val="auto"/>
          <w:sz w:val="28"/>
          <w:szCs w:val="28"/>
        </w:rPr>
        <w:t>16.磋商小组</w:t>
      </w:r>
      <w:bookmarkEnd w:id="86"/>
      <w:bookmarkEnd w:id="87"/>
      <w:bookmarkEnd w:id="88"/>
      <w:bookmarkEnd w:id="89"/>
    </w:p>
    <w:p w14:paraId="0C6FAC2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16.1 采购人根据采购项目的特点依法组建磋商小组，其成员由具有一定专业水平的技术、经济等方面的专家和采购人代表等三人以上单数组成。其中技术、经济等方面的专家不少于成员总数的三分之二。</w:t>
      </w:r>
    </w:p>
    <w:p w14:paraId="332C640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16.2磋商由采购人或采购代理机构负责组织，具体磋商事务由依法组建的磋商小组负责，并独立履行下列职责：</w:t>
      </w:r>
    </w:p>
    <w:p w14:paraId="4906572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（1）审查响应文件是否符合磋商文件要求，并作出评价；</w:t>
      </w:r>
    </w:p>
    <w:p w14:paraId="134A619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（2）要求供应商对响应文件有关事项作出解释或澄清；</w:t>
      </w:r>
    </w:p>
    <w:p w14:paraId="278F93D6">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（3）推荐预成交候选供应商；</w:t>
      </w:r>
    </w:p>
    <w:p w14:paraId="4A273D6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（4）对非法干预评审工作的人员和机构进行举报或投诉。</w:t>
      </w:r>
    </w:p>
    <w:p w14:paraId="5E6A7466">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16.3磋商小组应遵守并履行下列义务：</w:t>
      </w:r>
    </w:p>
    <w:p w14:paraId="350055C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（1）遵纪守法，客观、公正、廉洁地履行职责；</w:t>
      </w:r>
    </w:p>
    <w:p w14:paraId="68E8972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（2）按照磋商文件规定的评审方法和评审标准进行评审，磋商小组成员对评审意见承担责任；</w:t>
      </w:r>
    </w:p>
    <w:p w14:paraId="3DFA97E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（3）对响应文件、磋商情况和磋商中获悉的商业秘密保密；</w:t>
      </w:r>
    </w:p>
    <w:p w14:paraId="51A2DE6C">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（4）参与磋商报告的起草；</w:t>
      </w:r>
    </w:p>
    <w:p w14:paraId="703BBD1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（5）解答供应商及有关方面的质疑；</w:t>
      </w:r>
    </w:p>
    <w:p w14:paraId="3ED1C56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（6）配合纪检部门进行投诉处理工作。</w:t>
      </w:r>
    </w:p>
    <w:p w14:paraId="108E636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16.4磋商小组所有成员应当集中与单一供应商分别进行磋商，并给予所有参加磋商的供应商平等的磋商机会。</w:t>
      </w:r>
    </w:p>
    <w:p w14:paraId="4188F4C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16.5磋商工作在严格保密的情况下依法开展，任何单位和个人不得非法干预、影响磋商工作和磋商结果。</w:t>
      </w:r>
    </w:p>
    <w:p w14:paraId="3E229E1A">
      <w:pPr>
        <w:spacing w:line="520" w:lineRule="exact"/>
        <w:ind w:firstLine="562"/>
        <w:rPr>
          <w:rFonts w:hint="eastAsia" w:ascii="仿宋_GB2312" w:hAnsi="宋体" w:eastAsia="仿宋_GB2312" w:cs="宋体"/>
          <w:b/>
          <w:bCs/>
          <w:color w:val="auto"/>
          <w:sz w:val="28"/>
          <w:szCs w:val="28"/>
        </w:rPr>
      </w:pPr>
      <w:bookmarkStart w:id="90" w:name="_Toc376936754"/>
      <w:bookmarkStart w:id="91" w:name="_Toc27086"/>
      <w:bookmarkStart w:id="92" w:name="_Toc325726023"/>
      <w:bookmarkStart w:id="93" w:name="_Toc14694"/>
      <w:r>
        <w:rPr>
          <w:rFonts w:hint="eastAsia" w:ascii="仿宋_GB2312" w:hAnsi="宋体" w:eastAsia="仿宋_GB2312" w:cs="宋体"/>
          <w:b/>
          <w:bCs/>
          <w:color w:val="auto"/>
          <w:sz w:val="28"/>
          <w:szCs w:val="28"/>
        </w:rPr>
        <w:t>17.磋商程序</w:t>
      </w:r>
      <w:bookmarkEnd w:id="90"/>
      <w:bookmarkEnd w:id="91"/>
      <w:bookmarkEnd w:id="92"/>
      <w:bookmarkEnd w:id="93"/>
    </w:p>
    <w:p w14:paraId="51182D4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17.1进入磋商阶段后，磋商小组成员按照客观、公正、审慎的原则，根据磋商文件规定的评审程序、评审方法和评审标准进行独立评审，负责审议所有响应文件，并按先初审、后详审的程序对响应文件进行评审、评分。未实质性响应磋商文件的按无效响应处理，磋商小组应当告知提交响应文件的供应商。</w:t>
      </w:r>
    </w:p>
    <w:p w14:paraId="278EC55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17.2初审阶段为资格性审查和符合性审查。响应文件在响应磋商文件要求方面出现的偏离，分为实质性偏离和非实质性偏离。</w:t>
      </w:r>
    </w:p>
    <w:p w14:paraId="2B35FA7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17.2.1实质性偏离是指响应文件未能实质性响应磋商文件的要求。以下情况属于实质性偏离，响应文件有下列情况之一的，按无效响应处理。</w:t>
      </w:r>
    </w:p>
    <w:p w14:paraId="50D783B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（1）不符合第</w:t>
      </w:r>
      <w:r>
        <w:rPr>
          <w:rFonts w:hint="eastAsia" w:ascii="仿宋_GB2312" w:hAnsi="宋体" w:eastAsia="仿宋_GB2312" w:cs="宋体"/>
          <w:color w:val="auto"/>
          <w:sz w:val="28"/>
          <w:szCs w:val="28"/>
          <w:lang w:val="zh-CN"/>
        </w:rPr>
        <w:t>2</w:t>
      </w: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zh-CN"/>
        </w:rPr>
        <w:t>2款“合格的供应商”之规定的；</w:t>
      </w:r>
    </w:p>
    <w:p w14:paraId="76E522C6">
      <w:pPr>
        <w:spacing w:line="520" w:lineRule="exact"/>
        <w:ind w:firstLine="560"/>
        <w:rPr>
          <w:rFonts w:hint="eastAsia" w:ascii="仿宋_GB2312" w:hAnsi="宋体" w:eastAsia="仿宋_GB2312" w:cs="宋体"/>
          <w:color w:val="auto"/>
          <w:sz w:val="28"/>
          <w:szCs w:val="28"/>
          <w:lang w:val="zh-CN"/>
        </w:rPr>
      </w:pPr>
      <w:r>
        <w:rPr>
          <w:rFonts w:hint="eastAsia" w:ascii="仿宋_GB2312" w:hAnsi="宋体" w:eastAsia="仿宋_GB2312" w:cs="宋体"/>
          <w:color w:val="auto"/>
          <w:sz w:val="28"/>
          <w:szCs w:val="28"/>
        </w:rPr>
        <w:t>（2）</w:t>
      </w:r>
      <w:r>
        <w:rPr>
          <w:rFonts w:hint="eastAsia" w:ascii="仿宋_GB2312" w:hAnsi="宋体" w:eastAsia="仿宋_GB2312" w:cs="宋体"/>
          <w:color w:val="auto"/>
          <w:sz w:val="28"/>
          <w:szCs w:val="28"/>
          <w:lang w:val="zh-CN"/>
        </w:rPr>
        <w:t>未按磋商文件要求提交或未足额提交磋商保证金的；</w:t>
      </w:r>
    </w:p>
    <w:p w14:paraId="4F740C93">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lang w:val="zh-CN"/>
        </w:rPr>
        <w:t>（3）未按第11.1（1）-（14）要求提供相关资料的；</w:t>
      </w:r>
    </w:p>
    <w:p w14:paraId="32134CF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（4）响应文件内容没有按磋商文件规定和要求签字、盖章的；</w:t>
      </w:r>
    </w:p>
    <w:p w14:paraId="297CEA0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（5）响应文件不符合磋商文件规定的格式、顺序要求的；</w:t>
      </w:r>
    </w:p>
    <w:p w14:paraId="382B459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（6）交货期、响应有效期最终不能满足磋商文件要求的；</w:t>
      </w:r>
    </w:p>
    <w:p w14:paraId="6F19A86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（7）</w:t>
      </w:r>
      <w:r>
        <w:rPr>
          <w:rFonts w:hint="eastAsia" w:ascii="仿宋_GB2312" w:hAnsi="宋体" w:eastAsia="仿宋_GB2312" w:cs="宋体"/>
          <w:color w:val="auto"/>
          <w:sz w:val="28"/>
          <w:szCs w:val="28"/>
          <w:lang w:val="zh-CN"/>
        </w:rPr>
        <w:t>产品的技术规格、技术标准不符合采购项目目的和实际需求的</w:t>
      </w:r>
      <w:r>
        <w:rPr>
          <w:rFonts w:hint="eastAsia" w:ascii="仿宋_GB2312" w:hAnsi="宋体" w:eastAsia="仿宋_GB2312" w:cs="宋体"/>
          <w:color w:val="auto"/>
          <w:sz w:val="28"/>
          <w:szCs w:val="28"/>
        </w:rPr>
        <w:t>；</w:t>
      </w:r>
    </w:p>
    <w:p w14:paraId="465DEBC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（8）响应文件中附有采购人不能接受的条件的；</w:t>
      </w:r>
    </w:p>
    <w:p w14:paraId="1C2C11D5">
      <w:pPr>
        <w:spacing w:line="520" w:lineRule="exact"/>
        <w:ind w:firstLine="635" w:firstLineChars="227"/>
        <w:rPr>
          <w:rFonts w:hint="eastAsia" w:ascii="仿宋_GB2312" w:eastAsia="仿宋_GB2312" w:hAnsiTheme="minorEastAsia"/>
          <w:color w:val="auto"/>
          <w:spacing w:val="7"/>
          <w:sz w:val="28"/>
          <w:szCs w:val="28"/>
        </w:rPr>
      </w:pPr>
      <w:r>
        <w:rPr>
          <w:rFonts w:hint="eastAsia" w:ascii="仿宋_GB2312" w:hAnsi="宋体" w:eastAsia="仿宋_GB2312" w:cs="宋体"/>
          <w:color w:val="auto"/>
          <w:sz w:val="28"/>
          <w:szCs w:val="28"/>
        </w:rPr>
        <w:t>（9）报价超过采购预算额度或最高限价的；</w:t>
      </w:r>
    </w:p>
    <w:p w14:paraId="61B4E39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（10）法律、法规规定的其他情形。</w:t>
      </w:r>
    </w:p>
    <w:p w14:paraId="738C993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3DF6A2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磋商小组要求供应商澄清、说明或者更正响应文件应当以书面形式做出。供应商的澄清、说明或者更正应当由法定代表人或其授权代表签字或者加盖公章。由授权代表签字的，应当附法定代表人授权书。</w:t>
      </w:r>
    </w:p>
    <w:p w14:paraId="5CF89F4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17.2.3 响应文件报价出现前后不一致的，按照下列规定修正：</w:t>
      </w:r>
    </w:p>
    <w:p w14:paraId="4904494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（1）响应文件中首次报价一览表内容与响应文件中分项报价表相应内容不一致的，以分项报价表为准；</w:t>
      </w:r>
    </w:p>
    <w:p w14:paraId="447C0FBF">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（2）大写金额和小写金额不一致的，以大写金额为准；</w:t>
      </w:r>
    </w:p>
    <w:p w14:paraId="6674DBE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（3）单价金额小数点或者百分比有明显错位的，以分项报价表的总价为准，并修改单价；</w:t>
      </w:r>
    </w:p>
    <w:p w14:paraId="2C249AF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（4）总价金额与按单价汇总金额不一致的，以单价金额计算结果为准。</w:t>
      </w:r>
    </w:p>
    <w:p w14:paraId="1358AC40">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同时出现2种以上不一致的，按照前款规定的顺序修正。修正后的报价按17.2.2第二款的规定经供应商确认后产生约束力。</w:t>
      </w:r>
    </w:p>
    <w:p w14:paraId="4BD4DC8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17.2.4在响应文件初审、详审过程中，如果磋商小组成员出现对评审结果有不同意见的，应当以书面形式反映，评审报告中应注明该不同意见。磋商小组成员拒绝在评审报告中签字又不书面说明其不同意见和理由的，视为同意磋商结果。</w:t>
      </w:r>
    </w:p>
    <w:p w14:paraId="35238587">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lang w:val="en-US" w:eastAsia="zh-CN"/>
        </w:rPr>
        <w:t>17.2.5</w:t>
      </w:r>
      <w:r>
        <w:rPr>
          <w:rFonts w:hint="eastAsia" w:ascii="仿宋_GB2312" w:hAnsi="宋体" w:eastAsia="仿宋_GB2312" w:cs="宋体"/>
          <w:color w:val="auto"/>
          <w:sz w:val="28"/>
          <w:szCs w:val="28"/>
        </w:rPr>
        <w:t>《关于推动解决政府采购异常低价问题的通知》财库(2026)2号，为整治政府采购领域“内卷，本项目明确如下:</w:t>
      </w:r>
    </w:p>
    <w:p w14:paraId="359380F5">
      <w:pPr>
        <w:spacing w:line="520" w:lineRule="exact"/>
        <w:ind w:firstLine="560"/>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在本项目评审中若出现</w:t>
      </w:r>
      <w:r>
        <w:rPr>
          <w:rFonts w:hint="eastAsia" w:ascii="仿宋_GB2312" w:hAnsi="宋体" w:eastAsia="仿宋_GB2312" w:cs="宋体"/>
          <w:color w:val="auto"/>
          <w:sz w:val="28"/>
          <w:szCs w:val="28"/>
          <w:lang w:eastAsia="zh-CN"/>
        </w:rPr>
        <w:t>：</w:t>
      </w:r>
    </w:p>
    <w:p w14:paraId="02F334D3">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1.投标（响应）报价低于全部通过符合性审查供应商投标（响应）报价平均值50%的，即投标（响应）报价&lt;全部通过符合性审查供应商投标（响应）报价平均值×50%；</w:t>
      </w:r>
    </w:p>
    <w:p w14:paraId="18DFCBF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2.投标（响应）报价低于通过符合性审查的次低报价供应商投标（响应）报价50%的，即投标（响应）报价&lt;通过符合性审查的次低报价供应商投标（响应）报价×50%；</w:t>
      </w:r>
    </w:p>
    <w:p w14:paraId="78C07981">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3.投标（响应）报价低于采购项目最高限价45%的，即投标（响应）报价&lt;采购项目最高限价×45%；</w:t>
      </w:r>
    </w:p>
    <w:p w14:paraId="756269C1">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评审委员会基于专业判断，认为供应商报价过低，有可能影响产品质量或者不能诚信履约的其他情形，评标委员会启动异常低价投标审查程序:</w:t>
      </w:r>
    </w:p>
    <w:p w14:paraId="3A55893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评审委员会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相关供应商应当在30分钟提交证明。</w:t>
      </w:r>
    </w:p>
    <w:p w14:paraId="5DBC83C8">
      <w:pPr>
        <w:spacing w:line="520" w:lineRule="exact"/>
        <w:ind w:firstLine="560"/>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01D199C">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376C451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FA3983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17.5使用综合评分法的采购项目，提供相同品牌产品且通过资格审查、符合性审查的不同供应商参加同一合同项下采购的，按一家供应商计算，评审后得分最高的同品牌供应商获得成交候选人推荐资格；评审得分相同的，由评审委员会按照磋商报价最低的优先；磋商报价也相等的，技术得分高的优先；技术得分也相等的，由采购人自行确定一个供应商获得成交候选人推荐资格。</w:t>
      </w:r>
    </w:p>
    <w:p w14:paraId="521432E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确定一个供应商获得成交候选人推荐资格，磋商文件未规定的采取随机抽取方式确定，其他同品牌供应商不作为成交候选人。</w:t>
      </w:r>
    </w:p>
    <w:p w14:paraId="6BF294F9">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非单一产品采购项目，采购人应当根据采购项目技术构成、产品价格比重等合理确定核心产品，并在磋商文件中载明。多家供应商提供的核心产品品牌相同的，按前两款规定处理。</w:t>
      </w:r>
    </w:p>
    <w:p w14:paraId="5449FD5B">
      <w:pPr>
        <w:spacing w:line="520" w:lineRule="exact"/>
        <w:ind w:firstLine="562"/>
        <w:rPr>
          <w:rFonts w:hint="eastAsia" w:ascii="仿宋_GB2312" w:hAnsi="宋体" w:eastAsia="仿宋_GB2312" w:cs="宋体"/>
          <w:b/>
          <w:bCs/>
          <w:color w:val="auto"/>
          <w:sz w:val="28"/>
          <w:szCs w:val="28"/>
        </w:rPr>
      </w:pPr>
      <w:bookmarkStart w:id="94" w:name="_Toc13668"/>
      <w:bookmarkStart w:id="95" w:name="_Toc376936755"/>
      <w:bookmarkStart w:id="96" w:name="_Toc325726024"/>
      <w:bookmarkStart w:id="97" w:name="_Toc20611"/>
      <w:r>
        <w:rPr>
          <w:rFonts w:hint="eastAsia" w:ascii="仿宋_GB2312" w:hAnsi="宋体" w:eastAsia="仿宋_GB2312" w:cs="宋体"/>
          <w:b/>
          <w:bCs/>
          <w:color w:val="auto"/>
          <w:sz w:val="28"/>
          <w:szCs w:val="28"/>
        </w:rPr>
        <w:t>18.评审办法</w:t>
      </w:r>
      <w:bookmarkEnd w:id="94"/>
      <w:bookmarkEnd w:id="95"/>
      <w:bookmarkEnd w:id="96"/>
      <w:bookmarkEnd w:id="97"/>
    </w:p>
    <w:p w14:paraId="3589714A">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18.1依照《中华人民共和国政府采购法》、《中华人民共和国政府采购法实施条例》、《政府采购竞争性磋商采购方式管理暂行办法》的规定，结合该项目的特点制定本评审办法。本次评审采用综合评分法。</w:t>
      </w:r>
    </w:p>
    <w:p w14:paraId="74CBE691">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18.2评审标准和分值分配：</w:t>
      </w:r>
    </w:p>
    <w:tbl>
      <w:tblPr>
        <w:tblStyle w:val="27"/>
        <w:tblW w:w="973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61"/>
        <w:gridCol w:w="2234"/>
        <w:gridCol w:w="4885"/>
      </w:tblGrid>
      <w:tr w14:paraId="1EF8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0" w:type="dxa"/>
            <w:vAlign w:val="center"/>
          </w:tcPr>
          <w:p w14:paraId="73AD68FB">
            <w:pPr>
              <w:spacing w:line="520" w:lineRule="exact"/>
              <w:ind w:left="0" w:leftChars="0" w:firstLine="0" w:firstLineChars="0"/>
              <w:jc w:val="both"/>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lang w:val="en-US" w:eastAsia="zh-CN"/>
              </w:rPr>
              <w:t>序号</w:t>
            </w:r>
          </w:p>
        </w:tc>
        <w:tc>
          <w:tcPr>
            <w:tcW w:w="1761" w:type="dxa"/>
            <w:vAlign w:val="center"/>
          </w:tcPr>
          <w:p w14:paraId="3B36D9D2">
            <w:pPr>
              <w:spacing w:line="520" w:lineRule="exact"/>
              <w:ind w:left="0" w:leftChars="0" w:firstLine="0" w:firstLineChars="0"/>
              <w:jc w:val="center"/>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评审类别</w:t>
            </w:r>
          </w:p>
        </w:tc>
        <w:tc>
          <w:tcPr>
            <w:tcW w:w="2234" w:type="dxa"/>
            <w:vAlign w:val="center"/>
          </w:tcPr>
          <w:p w14:paraId="653312DD">
            <w:pPr>
              <w:spacing w:line="520" w:lineRule="exact"/>
              <w:ind w:firstLine="560"/>
              <w:jc w:val="both"/>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评审因素</w:t>
            </w:r>
          </w:p>
        </w:tc>
        <w:tc>
          <w:tcPr>
            <w:tcW w:w="4885" w:type="dxa"/>
            <w:vAlign w:val="center"/>
          </w:tcPr>
          <w:p w14:paraId="585A11DE">
            <w:pPr>
              <w:spacing w:line="520" w:lineRule="exact"/>
              <w:ind w:firstLine="560"/>
              <w:jc w:val="both"/>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评审标准</w:t>
            </w:r>
          </w:p>
        </w:tc>
      </w:tr>
      <w:tr w14:paraId="204A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0" w:type="dxa"/>
            <w:vAlign w:val="center"/>
          </w:tcPr>
          <w:p w14:paraId="5E737AEB">
            <w:pPr>
              <w:spacing w:line="520" w:lineRule="exact"/>
              <w:ind w:left="0" w:leftChars="0" w:firstLine="0" w:firstLineChars="0"/>
              <w:jc w:val="center"/>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1</w:t>
            </w:r>
          </w:p>
        </w:tc>
        <w:tc>
          <w:tcPr>
            <w:tcW w:w="1761" w:type="dxa"/>
            <w:vAlign w:val="center"/>
          </w:tcPr>
          <w:p w14:paraId="54644341">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磋商报价</w:t>
            </w:r>
          </w:p>
          <w:p w14:paraId="73D41169">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30</w:t>
            </w:r>
            <w:r>
              <w:rPr>
                <w:rFonts w:hint="eastAsia" w:ascii="仿宋_GB2312" w:hAnsi="宋体" w:eastAsia="仿宋_GB2312" w:cs="宋体"/>
                <w:color w:val="auto"/>
                <w:sz w:val="28"/>
                <w:szCs w:val="28"/>
              </w:rPr>
              <w:t>分）</w:t>
            </w:r>
          </w:p>
        </w:tc>
        <w:tc>
          <w:tcPr>
            <w:tcW w:w="2234" w:type="dxa"/>
            <w:vAlign w:val="center"/>
          </w:tcPr>
          <w:p w14:paraId="0B06ACBE">
            <w:pPr>
              <w:spacing w:line="520" w:lineRule="exact"/>
              <w:ind w:firstLine="56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磋商报价</w:t>
            </w:r>
          </w:p>
          <w:p w14:paraId="6D125B74">
            <w:pPr>
              <w:spacing w:line="520" w:lineRule="exact"/>
              <w:ind w:firstLine="56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30</w:t>
            </w:r>
            <w:r>
              <w:rPr>
                <w:rFonts w:hint="eastAsia" w:ascii="仿宋_GB2312" w:hAnsi="宋体" w:eastAsia="仿宋_GB2312" w:cs="宋体"/>
                <w:color w:val="auto"/>
                <w:sz w:val="28"/>
                <w:szCs w:val="28"/>
              </w:rPr>
              <w:t>分）</w:t>
            </w:r>
          </w:p>
        </w:tc>
        <w:tc>
          <w:tcPr>
            <w:tcW w:w="4885" w:type="dxa"/>
            <w:vAlign w:val="center"/>
          </w:tcPr>
          <w:p w14:paraId="0FFB11CE">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基准值=满足磋商文件要求且最后磋商报价最低的供应商的价格为磋商基准价。</w:t>
            </w:r>
          </w:p>
          <w:p w14:paraId="0C155660">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报价得分=（基准价/</w:t>
            </w:r>
            <w:r>
              <w:rPr>
                <w:rFonts w:hint="eastAsia" w:ascii="仿宋_GB2312" w:hAnsi="宋体" w:eastAsia="仿宋_GB2312" w:cs="宋体"/>
                <w:color w:val="auto"/>
                <w:sz w:val="28"/>
                <w:szCs w:val="28"/>
                <w:lang w:val="en-US" w:eastAsia="zh-CN"/>
              </w:rPr>
              <w:t>投标</w:t>
            </w:r>
            <w:r>
              <w:rPr>
                <w:rFonts w:hint="eastAsia" w:ascii="仿宋_GB2312" w:hAnsi="宋体" w:eastAsia="仿宋_GB2312" w:cs="宋体"/>
                <w:color w:val="auto"/>
                <w:sz w:val="28"/>
                <w:szCs w:val="28"/>
              </w:rPr>
              <w:t>报价）×价格权值（</w:t>
            </w:r>
            <w:r>
              <w:rPr>
                <w:rFonts w:hint="eastAsia" w:ascii="仿宋_GB2312" w:hAnsi="宋体" w:eastAsia="仿宋_GB2312" w:cs="宋体"/>
                <w:color w:val="auto"/>
                <w:sz w:val="28"/>
                <w:szCs w:val="28"/>
                <w:lang w:val="en-US" w:eastAsia="zh-CN"/>
              </w:rPr>
              <w:t>30</w:t>
            </w:r>
            <w:r>
              <w:rPr>
                <w:rFonts w:hint="eastAsia" w:ascii="仿宋_GB2312" w:hAnsi="宋体" w:eastAsia="仿宋_GB2312" w:cs="宋体"/>
                <w:color w:val="auto"/>
                <w:sz w:val="28"/>
                <w:szCs w:val="28"/>
              </w:rPr>
              <w:t>%）×100（四舍五入后保留小数点后两位）。</w:t>
            </w:r>
          </w:p>
        </w:tc>
      </w:tr>
      <w:tr w14:paraId="26EC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0" w:type="dxa"/>
            <w:vMerge w:val="restart"/>
            <w:vAlign w:val="center"/>
          </w:tcPr>
          <w:p w14:paraId="31982627">
            <w:pPr>
              <w:spacing w:line="520" w:lineRule="exact"/>
              <w:ind w:left="0" w:leftChars="0" w:firstLine="0" w:firstLineChars="0"/>
              <w:jc w:val="center"/>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lang w:val="en-US" w:eastAsia="zh-CN"/>
              </w:rPr>
              <w:t>2</w:t>
            </w:r>
          </w:p>
        </w:tc>
        <w:tc>
          <w:tcPr>
            <w:tcW w:w="1761" w:type="dxa"/>
            <w:vMerge w:val="restart"/>
            <w:vAlign w:val="center"/>
          </w:tcPr>
          <w:p w14:paraId="366F09E1">
            <w:pPr>
              <w:spacing w:line="520" w:lineRule="exact"/>
              <w:ind w:left="0" w:leftChars="0" w:firstLine="0" w:firstLineChars="0"/>
              <w:jc w:val="both"/>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lang w:val="zh-CN"/>
              </w:rPr>
              <w:t>商务评审（</w:t>
            </w:r>
            <w:r>
              <w:rPr>
                <w:rFonts w:hint="eastAsia" w:ascii="仿宋_GB2312" w:hAnsi="宋体" w:eastAsia="仿宋_GB2312" w:cs="宋体"/>
                <w:color w:val="auto"/>
                <w:sz w:val="28"/>
                <w:szCs w:val="28"/>
                <w:lang w:val="en-US" w:eastAsia="zh-CN"/>
              </w:rPr>
              <w:t>36</w:t>
            </w:r>
            <w:r>
              <w:rPr>
                <w:rFonts w:hint="eastAsia" w:ascii="仿宋_GB2312" w:hAnsi="宋体" w:eastAsia="仿宋_GB2312" w:cs="宋体"/>
                <w:color w:val="auto"/>
                <w:sz w:val="28"/>
                <w:szCs w:val="28"/>
                <w:lang w:val="zh-CN"/>
              </w:rPr>
              <w:t>分</w:t>
            </w:r>
            <w:r>
              <w:rPr>
                <w:rFonts w:hint="eastAsia" w:ascii="仿宋_GB2312" w:hAnsi="宋体" w:eastAsia="仿宋_GB2312" w:cs="宋体"/>
                <w:color w:val="auto"/>
                <w:sz w:val="28"/>
                <w:szCs w:val="28"/>
                <w:lang w:val="zh-CN" w:eastAsia="zh-CN"/>
              </w:rPr>
              <w:t>）</w:t>
            </w:r>
          </w:p>
        </w:tc>
        <w:tc>
          <w:tcPr>
            <w:tcW w:w="2234" w:type="dxa"/>
            <w:vAlign w:val="center"/>
          </w:tcPr>
          <w:p w14:paraId="27996160">
            <w:pPr>
              <w:spacing w:line="520" w:lineRule="exact"/>
              <w:ind w:left="0" w:leftChars="0" w:firstLine="0" w:firstLineChars="0"/>
              <w:jc w:val="both"/>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rPr>
              <w:t>技术规格响应 （</w:t>
            </w:r>
            <w:r>
              <w:rPr>
                <w:rFonts w:hint="eastAsia" w:ascii="仿宋_GB2312" w:hAnsi="宋体" w:eastAsia="仿宋_GB2312" w:cs="宋体"/>
                <w:color w:val="auto"/>
                <w:sz w:val="28"/>
                <w:szCs w:val="28"/>
                <w:lang w:val="en-US" w:eastAsia="zh-CN"/>
              </w:rPr>
              <w:t>30</w:t>
            </w:r>
            <w:r>
              <w:rPr>
                <w:rFonts w:hint="eastAsia" w:ascii="仿宋_GB2312" w:hAnsi="宋体" w:eastAsia="仿宋_GB2312" w:cs="宋体"/>
                <w:color w:val="auto"/>
                <w:sz w:val="28"/>
                <w:szCs w:val="28"/>
              </w:rPr>
              <w:t>分）</w:t>
            </w:r>
          </w:p>
        </w:tc>
        <w:tc>
          <w:tcPr>
            <w:tcW w:w="4885" w:type="dxa"/>
            <w:vAlign w:val="center"/>
          </w:tcPr>
          <w:p w14:paraId="50B9DC97">
            <w:pPr>
              <w:numPr>
                <w:ilvl w:val="0"/>
                <w:numId w:val="0"/>
              </w:numPr>
              <w:autoSpaceDE w:val="0"/>
              <w:autoSpaceDN w:val="0"/>
              <w:adjustRightInd w:val="0"/>
              <w:spacing w:line="360" w:lineRule="auto"/>
              <w:rPr>
                <w:rFonts w:hint="eastAsia" w:ascii="仿宋_GB2312" w:hAnsi="宋体" w:eastAsia="仿宋_GB2312" w:cs="宋体"/>
                <w:color w:val="auto"/>
                <w:sz w:val="28"/>
                <w:szCs w:val="28"/>
                <w:lang w:val="zh-CN"/>
              </w:rPr>
            </w:pPr>
            <w:bookmarkStart w:id="233" w:name="_GoBack"/>
            <w:r>
              <w:rPr>
                <w:rFonts w:hint="eastAsia" w:ascii="仿宋_GB2312" w:hAnsi="宋体" w:eastAsia="仿宋_GB2312" w:cs="宋体"/>
                <w:color w:val="auto"/>
                <w:sz w:val="28"/>
                <w:szCs w:val="28"/>
                <w:lang w:val="zh-CN"/>
              </w:rPr>
              <w:t>投标产品技术指标参数和配置完全满足或高于招标文件要求的，得</w:t>
            </w:r>
            <w:r>
              <w:rPr>
                <w:rFonts w:hint="eastAsia" w:ascii="仿宋_GB2312" w:hAnsi="宋体" w:eastAsia="仿宋_GB2312" w:cs="宋体"/>
                <w:color w:val="auto"/>
                <w:sz w:val="28"/>
                <w:szCs w:val="28"/>
                <w:lang w:val="en-US" w:eastAsia="zh-CN"/>
              </w:rPr>
              <w:t>30</w:t>
            </w:r>
            <w:r>
              <w:rPr>
                <w:rFonts w:hint="eastAsia" w:ascii="仿宋_GB2312" w:hAnsi="宋体" w:eastAsia="仿宋_GB2312" w:cs="宋体"/>
                <w:color w:val="auto"/>
                <w:sz w:val="28"/>
                <w:szCs w:val="28"/>
                <w:lang w:val="zh-CN"/>
              </w:rPr>
              <w:t>分。</w:t>
            </w:r>
          </w:p>
          <w:p w14:paraId="0324AFAD">
            <w:pPr>
              <w:numPr>
                <w:ilvl w:val="0"/>
                <w:numId w:val="0"/>
              </w:numPr>
              <w:autoSpaceDE w:val="0"/>
              <w:autoSpaceDN w:val="0"/>
              <w:adjustRightInd w:val="0"/>
              <w:spacing w:line="360" w:lineRule="auto"/>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lang w:val="zh-CN"/>
              </w:rPr>
              <w:t>技术参数每有一项负偏离扣</w:t>
            </w:r>
            <w:r>
              <w:rPr>
                <w:rFonts w:hint="eastAsia" w:ascii="仿宋_GB2312" w:hAnsi="宋体" w:eastAsia="仿宋_GB2312" w:cs="宋体"/>
                <w:color w:val="auto"/>
                <w:sz w:val="28"/>
                <w:szCs w:val="28"/>
                <w:lang w:val="en-US" w:eastAsia="zh-CN"/>
              </w:rPr>
              <w:t>1.875</w:t>
            </w:r>
            <w:r>
              <w:rPr>
                <w:rFonts w:hint="eastAsia" w:ascii="仿宋_GB2312" w:hAnsi="宋体" w:eastAsia="仿宋_GB2312" w:cs="宋体"/>
                <w:color w:val="auto"/>
                <w:sz w:val="28"/>
                <w:szCs w:val="28"/>
                <w:lang w:val="zh-CN"/>
              </w:rPr>
              <w:t>分，扣完为止。</w:t>
            </w: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提供</w:t>
            </w:r>
            <w:r>
              <w:rPr>
                <w:rFonts w:hint="eastAsia" w:ascii="仿宋_GB2312" w:hAnsi="宋体" w:eastAsia="仿宋_GB2312" w:cs="宋体"/>
                <w:color w:val="auto"/>
                <w:sz w:val="28"/>
                <w:szCs w:val="28"/>
                <w:lang w:val="zh-CN"/>
              </w:rPr>
              <w:t>检测报告、彩页（或厂家公开发布的资料参数）等证明材料</w:t>
            </w:r>
            <w:r>
              <w:rPr>
                <w:rFonts w:hint="eastAsia" w:ascii="仿宋_GB2312" w:hAnsi="宋体" w:eastAsia="仿宋_GB2312" w:cs="宋体"/>
                <w:color w:val="auto"/>
                <w:sz w:val="28"/>
                <w:szCs w:val="28"/>
              </w:rPr>
              <w:t>）</w:t>
            </w:r>
            <w:bookmarkEnd w:id="233"/>
          </w:p>
        </w:tc>
      </w:tr>
      <w:tr w14:paraId="1EED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0" w:type="dxa"/>
            <w:vMerge w:val="continue"/>
            <w:vAlign w:val="center"/>
          </w:tcPr>
          <w:p w14:paraId="2CB62CC9">
            <w:pPr>
              <w:spacing w:line="520" w:lineRule="exact"/>
              <w:ind w:firstLine="560"/>
              <w:jc w:val="both"/>
              <w:rPr>
                <w:rFonts w:hint="eastAsia" w:ascii="仿宋_GB2312" w:hAnsi="宋体" w:eastAsia="仿宋_GB2312" w:cs="宋体"/>
                <w:color w:val="auto"/>
                <w:sz w:val="28"/>
                <w:szCs w:val="28"/>
                <w:lang w:val="en-US" w:eastAsia="zh-CN"/>
              </w:rPr>
            </w:pPr>
          </w:p>
        </w:tc>
        <w:tc>
          <w:tcPr>
            <w:tcW w:w="1761" w:type="dxa"/>
            <w:vMerge w:val="continue"/>
            <w:vAlign w:val="center"/>
          </w:tcPr>
          <w:p w14:paraId="04CAA175">
            <w:pPr>
              <w:spacing w:line="520" w:lineRule="exact"/>
              <w:ind w:firstLine="560"/>
              <w:jc w:val="both"/>
              <w:rPr>
                <w:rFonts w:hint="eastAsia" w:ascii="仿宋_GB2312" w:hAnsi="宋体" w:eastAsia="仿宋_GB2312" w:cs="宋体"/>
                <w:color w:val="auto"/>
                <w:sz w:val="28"/>
                <w:szCs w:val="28"/>
                <w:lang w:val="zh-CN"/>
              </w:rPr>
            </w:pPr>
          </w:p>
        </w:tc>
        <w:tc>
          <w:tcPr>
            <w:tcW w:w="2234" w:type="dxa"/>
            <w:vAlign w:val="center"/>
          </w:tcPr>
          <w:p w14:paraId="519606C6">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类似业绩 （</w:t>
            </w:r>
            <w:r>
              <w:rPr>
                <w:rFonts w:hint="eastAsia" w:ascii="仿宋_GB2312" w:hAnsi="宋体" w:eastAsia="仿宋_GB2312" w:cs="宋体"/>
                <w:color w:val="auto"/>
                <w:sz w:val="28"/>
                <w:szCs w:val="28"/>
                <w:lang w:val="en-US" w:eastAsia="zh-CN"/>
              </w:rPr>
              <w:t>4</w:t>
            </w:r>
            <w:r>
              <w:rPr>
                <w:rFonts w:hint="eastAsia" w:ascii="仿宋_GB2312" w:hAnsi="宋体" w:eastAsia="仿宋_GB2312" w:cs="宋体"/>
                <w:color w:val="auto"/>
                <w:sz w:val="28"/>
                <w:szCs w:val="28"/>
              </w:rPr>
              <w:t>分）</w:t>
            </w:r>
          </w:p>
        </w:tc>
        <w:tc>
          <w:tcPr>
            <w:tcW w:w="4885" w:type="dxa"/>
            <w:vAlign w:val="center"/>
          </w:tcPr>
          <w:p w14:paraId="6B09FA93">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2023 年</w:t>
            </w:r>
            <w:r>
              <w:rPr>
                <w:rFonts w:hint="eastAsia" w:ascii="仿宋_GB2312" w:hAnsi="宋体" w:eastAsia="仿宋_GB2312" w:cs="宋体"/>
                <w:color w:val="auto"/>
                <w:sz w:val="28"/>
                <w:szCs w:val="28"/>
                <w:lang w:val="en-US" w:eastAsia="zh-CN"/>
              </w:rPr>
              <w:t>05</w:t>
            </w:r>
            <w:r>
              <w:rPr>
                <w:rFonts w:hint="eastAsia" w:ascii="仿宋_GB2312" w:hAnsi="宋体" w:eastAsia="仿宋_GB2312" w:cs="宋体"/>
                <w:color w:val="auto"/>
                <w:sz w:val="28"/>
                <w:szCs w:val="28"/>
              </w:rPr>
              <w:t>月1日至今，供应商每提供1项类似业绩证明材料得2分,满分4分，未提供不得分。（以生效的合同复印件为准）</w:t>
            </w:r>
          </w:p>
        </w:tc>
      </w:tr>
      <w:tr w14:paraId="360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50" w:type="dxa"/>
            <w:vMerge w:val="continue"/>
            <w:vAlign w:val="center"/>
          </w:tcPr>
          <w:p w14:paraId="68C74C5A">
            <w:pPr>
              <w:spacing w:line="520" w:lineRule="exact"/>
              <w:ind w:firstLine="560"/>
              <w:jc w:val="both"/>
              <w:rPr>
                <w:rFonts w:hint="eastAsia" w:ascii="仿宋_GB2312" w:hAnsi="宋体" w:eastAsia="仿宋_GB2312" w:cs="宋体"/>
                <w:color w:val="auto"/>
                <w:sz w:val="28"/>
                <w:szCs w:val="28"/>
              </w:rPr>
            </w:pPr>
          </w:p>
        </w:tc>
        <w:tc>
          <w:tcPr>
            <w:tcW w:w="1761" w:type="dxa"/>
            <w:vMerge w:val="continue"/>
            <w:vAlign w:val="center"/>
          </w:tcPr>
          <w:p w14:paraId="5E7B9446">
            <w:pPr>
              <w:spacing w:line="520" w:lineRule="exact"/>
              <w:ind w:firstLine="560"/>
              <w:jc w:val="both"/>
              <w:rPr>
                <w:rFonts w:hint="eastAsia" w:ascii="仿宋_GB2312" w:hAnsi="宋体" w:eastAsia="仿宋_GB2312" w:cs="宋体"/>
                <w:color w:val="auto"/>
                <w:sz w:val="28"/>
                <w:szCs w:val="28"/>
                <w:lang w:val="zh-CN"/>
              </w:rPr>
            </w:pPr>
          </w:p>
        </w:tc>
        <w:tc>
          <w:tcPr>
            <w:tcW w:w="2234" w:type="dxa"/>
            <w:vAlign w:val="center"/>
          </w:tcPr>
          <w:p w14:paraId="255E386F">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lang w:val="zh-CN"/>
              </w:rPr>
              <w:t>节能和环保</w:t>
            </w: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2</w:t>
            </w:r>
            <w:r>
              <w:rPr>
                <w:rFonts w:hint="eastAsia" w:ascii="仿宋_GB2312" w:hAnsi="宋体" w:eastAsia="仿宋_GB2312" w:cs="宋体"/>
                <w:color w:val="auto"/>
                <w:sz w:val="28"/>
                <w:szCs w:val="28"/>
              </w:rPr>
              <w:t>分）</w:t>
            </w:r>
          </w:p>
        </w:tc>
        <w:tc>
          <w:tcPr>
            <w:tcW w:w="4885" w:type="dxa"/>
            <w:vAlign w:val="center"/>
          </w:tcPr>
          <w:p w14:paraId="088DE8DF">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所提供产品为节能产品得</w:t>
            </w:r>
            <w:r>
              <w:rPr>
                <w:rFonts w:hint="eastAsia" w:ascii="仿宋_GB2312" w:hAnsi="宋体" w:eastAsia="仿宋_GB2312" w:cs="宋体"/>
                <w:color w:val="auto"/>
                <w:sz w:val="28"/>
                <w:szCs w:val="28"/>
                <w:lang w:val="en-US" w:eastAsia="zh-CN"/>
              </w:rPr>
              <w:t>1</w:t>
            </w:r>
            <w:r>
              <w:rPr>
                <w:rFonts w:hint="eastAsia" w:ascii="仿宋_GB2312" w:hAnsi="宋体" w:eastAsia="仿宋_GB2312" w:cs="宋体"/>
                <w:color w:val="auto"/>
                <w:sz w:val="28"/>
                <w:szCs w:val="28"/>
              </w:rPr>
              <w:t>分，所提供产品为环保产品得</w:t>
            </w:r>
            <w:r>
              <w:rPr>
                <w:rFonts w:hint="eastAsia" w:ascii="仿宋_GB2312" w:hAnsi="宋体" w:eastAsia="仿宋_GB2312" w:cs="宋体"/>
                <w:color w:val="auto"/>
                <w:sz w:val="28"/>
                <w:szCs w:val="28"/>
                <w:lang w:val="en-US" w:eastAsia="zh-CN"/>
              </w:rPr>
              <w:t>1</w:t>
            </w:r>
            <w:r>
              <w:rPr>
                <w:rFonts w:hint="eastAsia" w:ascii="仿宋_GB2312" w:hAnsi="宋体" w:eastAsia="仿宋_GB2312" w:cs="宋体"/>
                <w:color w:val="auto"/>
                <w:sz w:val="28"/>
                <w:szCs w:val="28"/>
              </w:rPr>
              <w:t>分，满分</w:t>
            </w:r>
            <w:r>
              <w:rPr>
                <w:rFonts w:hint="eastAsia" w:ascii="仿宋_GB2312" w:hAnsi="宋体" w:eastAsia="仿宋_GB2312" w:cs="宋体"/>
                <w:color w:val="auto"/>
                <w:sz w:val="28"/>
                <w:szCs w:val="28"/>
                <w:lang w:val="en-US" w:eastAsia="zh-CN"/>
              </w:rPr>
              <w:t>2</w:t>
            </w:r>
            <w:r>
              <w:rPr>
                <w:rFonts w:hint="eastAsia" w:ascii="仿宋_GB2312" w:hAnsi="宋体" w:eastAsia="仿宋_GB2312" w:cs="宋体"/>
                <w:color w:val="auto"/>
                <w:sz w:val="28"/>
                <w:szCs w:val="28"/>
              </w:rPr>
              <w:t>分，未提供截图的不得分。</w:t>
            </w:r>
          </w:p>
          <w:p w14:paraId="77192BF7">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注：该项得分以认证机构出具的节能产品、环境标志产品证书或《政府采购节能产品、环境标志产品实施品目清单》截图为准。</w:t>
            </w:r>
          </w:p>
        </w:tc>
      </w:tr>
      <w:tr w14:paraId="299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850" w:type="dxa"/>
            <w:vMerge w:val="restart"/>
            <w:vAlign w:val="center"/>
          </w:tcPr>
          <w:p w14:paraId="5628D710">
            <w:pPr>
              <w:spacing w:line="520" w:lineRule="exact"/>
              <w:ind w:left="0" w:leftChars="0" w:firstLine="0" w:firstLineChars="0"/>
              <w:jc w:val="center"/>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3</w:t>
            </w:r>
          </w:p>
        </w:tc>
        <w:tc>
          <w:tcPr>
            <w:tcW w:w="1761" w:type="dxa"/>
            <w:vMerge w:val="restart"/>
            <w:vAlign w:val="center"/>
          </w:tcPr>
          <w:p w14:paraId="1D0C9E0D">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技术评审 （</w:t>
            </w:r>
            <w:r>
              <w:rPr>
                <w:rFonts w:hint="eastAsia" w:ascii="仿宋_GB2312" w:hAnsi="宋体" w:eastAsia="仿宋_GB2312" w:cs="宋体"/>
                <w:color w:val="auto"/>
                <w:sz w:val="28"/>
                <w:szCs w:val="28"/>
                <w:lang w:val="en-US" w:eastAsia="zh-CN"/>
              </w:rPr>
              <w:t>34</w:t>
            </w:r>
            <w:r>
              <w:rPr>
                <w:rFonts w:hint="eastAsia" w:ascii="仿宋_GB2312" w:hAnsi="宋体" w:eastAsia="仿宋_GB2312" w:cs="宋体"/>
                <w:color w:val="auto"/>
                <w:sz w:val="28"/>
                <w:szCs w:val="28"/>
              </w:rPr>
              <w:t>分）</w:t>
            </w:r>
          </w:p>
        </w:tc>
        <w:tc>
          <w:tcPr>
            <w:tcW w:w="2234" w:type="dxa"/>
            <w:shd w:val="clear" w:color="auto" w:fill="auto"/>
            <w:vAlign w:val="center"/>
          </w:tcPr>
          <w:p w14:paraId="7E7D75D5">
            <w:pPr>
              <w:spacing w:line="520" w:lineRule="exact"/>
              <w:ind w:left="0" w:leftChars="0" w:firstLine="0" w:firstLineChars="0"/>
              <w:jc w:val="both"/>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项目管理及实施方案（18分）</w:t>
            </w:r>
          </w:p>
        </w:tc>
        <w:tc>
          <w:tcPr>
            <w:tcW w:w="4885" w:type="dxa"/>
            <w:vAlign w:val="center"/>
          </w:tcPr>
          <w:p w14:paraId="54B5EC8E">
            <w:pPr>
              <w:spacing w:line="520" w:lineRule="exact"/>
              <w:ind w:left="0" w:leftChars="0" w:firstLine="0" w:firstLineChars="0"/>
              <w:jc w:val="both"/>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针对本项目制定切实可行的实施方案，内容包括但不限于：①</w:t>
            </w:r>
            <w:r>
              <w:rPr>
                <w:rFonts w:hint="eastAsia" w:ascii="仿宋_GB2312" w:hAnsi="宋体" w:eastAsia="仿宋_GB2312" w:cs="宋体"/>
                <w:color w:val="auto"/>
                <w:sz w:val="28"/>
                <w:szCs w:val="28"/>
                <w:lang w:val="en-US" w:eastAsia="zh-CN"/>
              </w:rPr>
              <w:t>、</w:t>
            </w:r>
            <w:r>
              <w:rPr>
                <w:rFonts w:hint="eastAsia" w:ascii="仿宋_GB2312" w:hAnsi="宋体" w:eastAsia="仿宋_GB2312" w:cs="宋体"/>
                <w:color w:val="auto"/>
                <w:sz w:val="28"/>
                <w:szCs w:val="28"/>
              </w:rPr>
              <w:t>项目整体实施方案；②</w:t>
            </w:r>
            <w:r>
              <w:rPr>
                <w:rFonts w:hint="eastAsia" w:ascii="仿宋_GB2312" w:hAnsi="宋体" w:eastAsia="仿宋_GB2312" w:cs="宋体"/>
                <w:color w:val="auto"/>
                <w:sz w:val="28"/>
                <w:szCs w:val="28"/>
                <w:lang w:val="en-US" w:eastAsia="zh-CN"/>
              </w:rPr>
              <w:t>、</w:t>
            </w:r>
            <w:r>
              <w:rPr>
                <w:rFonts w:hint="eastAsia" w:ascii="仿宋_GB2312" w:hAnsi="宋体" w:eastAsia="仿宋_GB2312" w:cs="宋体"/>
                <w:color w:val="auto"/>
                <w:sz w:val="28"/>
                <w:szCs w:val="28"/>
              </w:rPr>
              <w:t>项目组织机构和人员配备（人员列表、部门职责、岗位职责）；③</w:t>
            </w:r>
            <w:r>
              <w:rPr>
                <w:rFonts w:hint="eastAsia" w:ascii="仿宋_GB2312" w:hAnsi="宋体" w:eastAsia="仿宋_GB2312" w:cs="宋体"/>
                <w:color w:val="auto"/>
                <w:sz w:val="28"/>
                <w:szCs w:val="28"/>
                <w:lang w:val="en-US" w:eastAsia="zh-CN"/>
              </w:rPr>
              <w:t>、</w:t>
            </w:r>
            <w:r>
              <w:rPr>
                <w:rFonts w:hint="eastAsia" w:ascii="仿宋_GB2312" w:hAnsi="宋体" w:eastAsia="仿宋_GB2312" w:cs="宋体"/>
                <w:color w:val="auto"/>
                <w:sz w:val="28"/>
                <w:szCs w:val="28"/>
              </w:rPr>
              <w:t>质量保证计划及措施；④</w:t>
            </w:r>
            <w:r>
              <w:rPr>
                <w:rFonts w:hint="eastAsia" w:ascii="仿宋_GB2312" w:hAnsi="宋体" w:eastAsia="仿宋_GB2312" w:cs="宋体"/>
                <w:color w:val="auto"/>
                <w:sz w:val="28"/>
                <w:szCs w:val="28"/>
                <w:lang w:val="en-US" w:eastAsia="zh-CN"/>
              </w:rPr>
              <w:t>、</w:t>
            </w:r>
            <w:r>
              <w:rPr>
                <w:rFonts w:hint="eastAsia" w:ascii="仿宋_GB2312" w:hAnsi="宋体" w:eastAsia="仿宋_GB2312" w:cs="宋体"/>
                <w:color w:val="auto"/>
                <w:sz w:val="28"/>
                <w:szCs w:val="28"/>
              </w:rPr>
              <w:t>突发应急事件处理措施；</w:t>
            </w:r>
            <w:r>
              <w:rPr>
                <w:rFonts w:hint="eastAsia" w:ascii="微软雅黑" w:hAnsi="微软雅黑" w:eastAsia="微软雅黑" w:cs="微软雅黑"/>
                <w:i w:val="0"/>
                <w:iCs w:val="0"/>
                <w:caps w:val="0"/>
                <w:color w:val="auto"/>
                <w:spacing w:val="0"/>
                <w:sz w:val="24"/>
                <w:szCs w:val="24"/>
                <w:shd w:val="clear" w:fill="FFFFFF"/>
              </w:rPr>
              <w:t>⑤</w:t>
            </w:r>
            <w:r>
              <w:rPr>
                <w:rFonts w:hint="eastAsia" w:ascii="仿宋_GB2312" w:hAnsi="宋体" w:eastAsia="仿宋_GB2312" w:cs="宋体"/>
                <w:color w:val="auto"/>
                <w:sz w:val="28"/>
                <w:szCs w:val="28"/>
                <w:lang w:val="en-US" w:eastAsia="zh-CN"/>
              </w:rPr>
              <w:t>、</w:t>
            </w:r>
            <w:r>
              <w:rPr>
                <w:rFonts w:hint="eastAsia" w:ascii="仿宋_GB2312" w:hAnsi="宋体" w:eastAsia="仿宋_GB2312" w:cs="宋体"/>
                <w:color w:val="auto"/>
                <w:sz w:val="28"/>
                <w:szCs w:val="28"/>
              </w:rPr>
              <w:t>安全保障措施；</w:t>
            </w:r>
            <w:r>
              <w:rPr>
                <w:rFonts w:hint="eastAsia" w:ascii="微软雅黑" w:hAnsi="微软雅黑" w:eastAsia="微软雅黑" w:cs="微软雅黑"/>
                <w:i w:val="0"/>
                <w:iCs w:val="0"/>
                <w:caps w:val="0"/>
                <w:color w:val="auto"/>
                <w:spacing w:val="0"/>
                <w:sz w:val="24"/>
                <w:szCs w:val="24"/>
                <w:shd w:val="clear" w:fill="FFFFFF"/>
              </w:rPr>
              <w:t>⑥</w:t>
            </w:r>
            <w:r>
              <w:rPr>
                <w:rFonts w:hint="eastAsia" w:ascii="仿宋_GB2312" w:hAnsi="宋体" w:eastAsia="仿宋_GB2312" w:cs="宋体"/>
                <w:color w:val="auto"/>
                <w:sz w:val="28"/>
                <w:szCs w:val="28"/>
                <w:lang w:val="en-US" w:eastAsia="zh-CN"/>
              </w:rPr>
              <w:t>、</w:t>
            </w:r>
            <w:r>
              <w:rPr>
                <w:rFonts w:hint="eastAsia" w:ascii="仿宋_GB2312" w:hAnsi="宋体" w:eastAsia="仿宋_GB2312" w:cs="宋体"/>
                <w:color w:val="auto"/>
                <w:sz w:val="28"/>
                <w:szCs w:val="28"/>
              </w:rPr>
              <w:t>验收方案等。以上</w:t>
            </w:r>
            <w:r>
              <w:rPr>
                <w:rFonts w:hint="eastAsia" w:ascii="仿宋_GB2312" w:hAnsi="宋体" w:eastAsia="仿宋_GB2312" w:cs="宋体"/>
                <w:color w:val="auto"/>
                <w:sz w:val="28"/>
                <w:szCs w:val="28"/>
                <w:lang w:val="en-US" w:eastAsia="zh-CN"/>
              </w:rPr>
              <w:t>6</w:t>
            </w:r>
            <w:r>
              <w:rPr>
                <w:rFonts w:hint="eastAsia" w:ascii="仿宋_GB2312" w:hAnsi="宋体" w:eastAsia="仿宋_GB2312" w:cs="宋体"/>
                <w:color w:val="auto"/>
                <w:sz w:val="28"/>
                <w:szCs w:val="28"/>
              </w:rPr>
              <w:t>项内容每提供一项得3分，满分</w:t>
            </w:r>
            <w:r>
              <w:rPr>
                <w:rFonts w:hint="eastAsia" w:ascii="仿宋_GB2312" w:hAnsi="宋体" w:eastAsia="仿宋_GB2312" w:cs="宋体"/>
                <w:color w:val="auto"/>
                <w:sz w:val="28"/>
                <w:szCs w:val="28"/>
                <w:lang w:val="en-US" w:eastAsia="zh-CN"/>
              </w:rPr>
              <w:t>18</w:t>
            </w:r>
            <w:r>
              <w:rPr>
                <w:rFonts w:hint="eastAsia" w:ascii="仿宋_GB2312" w:hAnsi="宋体" w:eastAsia="仿宋_GB2312" w:cs="宋体"/>
                <w:color w:val="auto"/>
                <w:sz w:val="28"/>
                <w:szCs w:val="28"/>
              </w:rPr>
              <w:t>分，每有一项内容存在缺陷或不足的扣1分，扣完为止</w:t>
            </w:r>
            <w:r>
              <w:rPr>
                <w:rFonts w:hint="eastAsia" w:ascii="仿宋_GB2312" w:hAnsi="宋体" w:eastAsia="仿宋_GB2312" w:cs="宋体"/>
                <w:color w:val="auto"/>
                <w:sz w:val="28"/>
                <w:szCs w:val="28"/>
                <w:lang w:eastAsia="zh-CN"/>
              </w:rPr>
              <w:t>。</w:t>
            </w:r>
          </w:p>
        </w:tc>
      </w:tr>
      <w:tr w14:paraId="5325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50" w:type="dxa"/>
            <w:vMerge w:val="continue"/>
            <w:vAlign w:val="center"/>
          </w:tcPr>
          <w:p w14:paraId="66DE86CD">
            <w:pPr>
              <w:spacing w:line="520" w:lineRule="exact"/>
              <w:ind w:firstLine="560"/>
              <w:jc w:val="both"/>
              <w:rPr>
                <w:rFonts w:hint="eastAsia" w:ascii="仿宋_GB2312" w:hAnsi="宋体" w:eastAsia="仿宋_GB2312" w:cs="宋体"/>
                <w:color w:val="auto"/>
                <w:sz w:val="28"/>
                <w:szCs w:val="28"/>
              </w:rPr>
            </w:pPr>
          </w:p>
        </w:tc>
        <w:tc>
          <w:tcPr>
            <w:tcW w:w="1761" w:type="dxa"/>
            <w:vMerge w:val="continue"/>
            <w:vAlign w:val="center"/>
          </w:tcPr>
          <w:p w14:paraId="4EFF0F3E">
            <w:pPr>
              <w:spacing w:line="520" w:lineRule="exact"/>
              <w:ind w:firstLine="560"/>
              <w:jc w:val="both"/>
              <w:rPr>
                <w:rFonts w:hint="eastAsia" w:ascii="仿宋_GB2312" w:hAnsi="宋体" w:eastAsia="仿宋_GB2312" w:cs="宋体"/>
                <w:color w:val="auto"/>
                <w:sz w:val="28"/>
                <w:szCs w:val="28"/>
              </w:rPr>
            </w:pPr>
          </w:p>
        </w:tc>
        <w:tc>
          <w:tcPr>
            <w:tcW w:w="2234" w:type="dxa"/>
            <w:shd w:val="clear" w:color="auto" w:fill="auto"/>
            <w:vAlign w:val="center"/>
          </w:tcPr>
          <w:p w14:paraId="2C041B06">
            <w:pPr>
              <w:spacing w:line="520" w:lineRule="exact"/>
              <w:ind w:left="0" w:leftChars="0" w:firstLine="0" w:firstLineChars="0"/>
              <w:jc w:val="both"/>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rPr>
              <w:t>供货</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rPr>
              <w:t>运输及配送方案（</w:t>
            </w:r>
            <w:r>
              <w:rPr>
                <w:rFonts w:hint="eastAsia" w:ascii="仿宋_GB2312" w:hAnsi="宋体" w:eastAsia="仿宋_GB2312" w:cs="宋体"/>
                <w:color w:val="auto"/>
                <w:sz w:val="28"/>
                <w:szCs w:val="28"/>
                <w:lang w:val="en-US" w:eastAsia="zh-CN"/>
              </w:rPr>
              <w:t>8</w:t>
            </w:r>
            <w:r>
              <w:rPr>
                <w:rFonts w:hint="eastAsia" w:ascii="仿宋_GB2312" w:hAnsi="宋体" w:eastAsia="仿宋_GB2312" w:cs="宋体"/>
                <w:color w:val="auto"/>
                <w:sz w:val="28"/>
                <w:szCs w:val="28"/>
              </w:rPr>
              <w:t>分）</w:t>
            </w:r>
          </w:p>
        </w:tc>
        <w:tc>
          <w:tcPr>
            <w:tcW w:w="4885" w:type="dxa"/>
            <w:vAlign w:val="center"/>
          </w:tcPr>
          <w:p w14:paraId="33F2A994">
            <w:pPr>
              <w:spacing w:line="520" w:lineRule="exact"/>
              <w:ind w:left="0" w:leftChars="0" w:firstLine="0" w:firstLineChars="0"/>
              <w:jc w:val="both"/>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针对本次项目特点，供应商制定相应的配送、装卸、交货方案及措施，内容包括但不限于：①组织运输及人员交货方案；②进度保障计划；③完善的搬运计划及运输配置；④配送保障措施等。以上4项内容每提供一项得</w:t>
            </w:r>
            <w:r>
              <w:rPr>
                <w:rFonts w:hint="eastAsia" w:ascii="仿宋_GB2312" w:hAnsi="宋体" w:eastAsia="仿宋_GB2312" w:cs="宋体"/>
                <w:color w:val="auto"/>
                <w:sz w:val="28"/>
                <w:szCs w:val="28"/>
                <w:lang w:val="en-US" w:eastAsia="zh-CN"/>
              </w:rPr>
              <w:t>2</w:t>
            </w:r>
            <w:r>
              <w:rPr>
                <w:rFonts w:hint="eastAsia" w:ascii="仿宋_GB2312" w:hAnsi="宋体" w:eastAsia="仿宋_GB2312" w:cs="宋体"/>
                <w:color w:val="auto"/>
                <w:sz w:val="28"/>
                <w:szCs w:val="28"/>
              </w:rPr>
              <w:t>分，满分</w:t>
            </w:r>
            <w:r>
              <w:rPr>
                <w:rFonts w:hint="eastAsia" w:ascii="仿宋_GB2312" w:hAnsi="宋体" w:eastAsia="仿宋_GB2312" w:cs="宋体"/>
                <w:color w:val="auto"/>
                <w:sz w:val="28"/>
                <w:szCs w:val="28"/>
                <w:lang w:val="en-US" w:eastAsia="zh-CN"/>
              </w:rPr>
              <w:t>8</w:t>
            </w:r>
            <w:r>
              <w:rPr>
                <w:rFonts w:hint="eastAsia" w:ascii="仿宋_GB2312" w:hAnsi="宋体" w:eastAsia="仿宋_GB2312" w:cs="宋体"/>
                <w:color w:val="auto"/>
                <w:sz w:val="28"/>
                <w:szCs w:val="28"/>
              </w:rPr>
              <w:t>分，每有一项内容存在缺陷或不足的扣1分，扣完为止</w:t>
            </w:r>
            <w:r>
              <w:rPr>
                <w:rFonts w:hint="eastAsia" w:ascii="仿宋_GB2312" w:hAnsi="宋体" w:eastAsia="仿宋_GB2312" w:cs="宋体"/>
                <w:color w:val="auto"/>
                <w:sz w:val="28"/>
                <w:szCs w:val="28"/>
                <w:lang w:eastAsia="zh-CN"/>
              </w:rPr>
              <w:t>。</w:t>
            </w:r>
          </w:p>
        </w:tc>
      </w:tr>
      <w:tr w14:paraId="13C3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50" w:type="dxa"/>
            <w:vMerge w:val="continue"/>
            <w:vAlign w:val="center"/>
          </w:tcPr>
          <w:p w14:paraId="571479E7">
            <w:pPr>
              <w:spacing w:line="520" w:lineRule="exact"/>
              <w:ind w:firstLine="560"/>
              <w:jc w:val="both"/>
              <w:rPr>
                <w:rFonts w:hint="eastAsia" w:ascii="仿宋_GB2312" w:hAnsi="宋体" w:eastAsia="仿宋_GB2312" w:cs="宋体"/>
                <w:color w:val="auto"/>
                <w:sz w:val="28"/>
                <w:szCs w:val="28"/>
              </w:rPr>
            </w:pPr>
          </w:p>
        </w:tc>
        <w:tc>
          <w:tcPr>
            <w:tcW w:w="1761" w:type="dxa"/>
            <w:vMerge w:val="continue"/>
            <w:vAlign w:val="center"/>
          </w:tcPr>
          <w:p w14:paraId="177C0229">
            <w:pPr>
              <w:spacing w:line="520" w:lineRule="exact"/>
              <w:ind w:firstLine="560"/>
              <w:jc w:val="both"/>
              <w:rPr>
                <w:rFonts w:hint="eastAsia" w:ascii="仿宋_GB2312" w:hAnsi="宋体" w:eastAsia="仿宋_GB2312" w:cs="宋体"/>
                <w:color w:val="auto"/>
                <w:sz w:val="28"/>
                <w:szCs w:val="28"/>
              </w:rPr>
            </w:pPr>
          </w:p>
        </w:tc>
        <w:tc>
          <w:tcPr>
            <w:tcW w:w="2234" w:type="dxa"/>
            <w:shd w:val="clear" w:color="auto" w:fill="auto"/>
            <w:vAlign w:val="center"/>
          </w:tcPr>
          <w:p w14:paraId="39E59DF7">
            <w:pPr>
              <w:spacing w:line="520" w:lineRule="exact"/>
              <w:ind w:left="0" w:leftChars="0" w:firstLine="0" w:firstLineChars="0"/>
              <w:jc w:val="both"/>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rPr>
              <w:t>售后服务保障方案 (</w:t>
            </w:r>
            <w:r>
              <w:rPr>
                <w:rFonts w:hint="eastAsia" w:ascii="仿宋_GB2312" w:hAnsi="宋体" w:eastAsia="仿宋_GB2312" w:cs="宋体"/>
                <w:color w:val="auto"/>
                <w:sz w:val="28"/>
                <w:szCs w:val="28"/>
                <w:lang w:val="en-US" w:eastAsia="zh-CN"/>
              </w:rPr>
              <w:t>8</w:t>
            </w:r>
            <w:r>
              <w:rPr>
                <w:rFonts w:hint="eastAsia" w:ascii="仿宋_GB2312" w:hAnsi="宋体" w:eastAsia="仿宋_GB2312" w:cs="宋体"/>
                <w:color w:val="auto"/>
                <w:sz w:val="28"/>
                <w:szCs w:val="28"/>
              </w:rPr>
              <w:t>分)</w:t>
            </w:r>
          </w:p>
        </w:tc>
        <w:tc>
          <w:tcPr>
            <w:tcW w:w="4885" w:type="dxa"/>
            <w:vAlign w:val="center"/>
          </w:tcPr>
          <w:p w14:paraId="29689F3C">
            <w:pPr>
              <w:spacing w:line="520" w:lineRule="exact"/>
              <w:ind w:left="0" w:leftChars="0" w:firstLine="0" w:firstLineChars="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针对该项目须有完善的售后服务体系，内容包含但不限①售后服务机构和人员;②售后服务内容和流程:③售后服务响应时间和质量保证；④售后服务承诺等。以上4项内容每 提供一项得</w:t>
            </w:r>
            <w:r>
              <w:rPr>
                <w:rFonts w:hint="eastAsia" w:ascii="仿宋_GB2312" w:hAnsi="宋体" w:eastAsia="仿宋_GB2312" w:cs="宋体"/>
                <w:color w:val="auto"/>
                <w:sz w:val="28"/>
                <w:szCs w:val="28"/>
                <w:lang w:val="en-US" w:eastAsia="zh-CN"/>
              </w:rPr>
              <w:t>2</w:t>
            </w:r>
            <w:r>
              <w:rPr>
                <w:rFonts w:hint="eastAsia" w:ascii="仿宋_GB2312" w:hAnsi="宋体" w:eastAsia="仿宋_GB2312" w:cs="宋体"/>
                <w:color w:val="auto"/>
                <w:sz w:val="28"/>
                <w:szCs w:val="28"/>
              </w:rPr>
              <w:t>分，满分</w:t>
            </w:r>
            <w:r>
              <w:rPr>
                <w:rFonts w:hint="eastAsia" w:ascii="仿宋_GB2312" w:hAnsi="宋体" w:eastAsia="仿宋_GB2312" w:cs="宋体"/>
                <w:color w:val="auto"/>
                <w:sz w:val="28"/>
                <w:szCs w:val="28"/>
                <w:lang w:val="en-US" w:eastAsia="zh-CN"/>
              </w:rPr>
              <w:t>8</w:t>
            </w:r>
            <w:r>
              <w:rPr>
                <w:rFonts w:hint="eastAsia" w:ascii="仿宋_GB2312" w:hAnsi="宋体" w:eastAsia="仿宋_GB2312" w:cs="宋体"/>
                <w:color w:val="auto"/>
                <w:sz w:val="28"/>
                <w:szCs w:val="28"/>
              </w:rPr>
              <w:t>分，每有一项内容存在缺陷或不足的扣1分，扣完为止。</w:t>
            </w:r>
          </w:p>
        </w:tc>
      </w:tr>
      <w:tr w14:paraId="4454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730" w:type="dxa"/>
            <w:gridSpan w:val="4"/>
            <w:vAlign w:val="center"/>
          </w:tcPr>
          <w:p w14:paraId="1A898AD1">
            <w:pPr>
              <w:spacing w:line="520" w:lineRule="exact"/>
              <w:ind w:firstLine="56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注：内容存在缺陷或不足是指响应文件中文字表达内容前后不一致、供应商提供的内容存在 不适用项目实际情况的情形、套用其他方案、凭空捏造、逻辑漏洞、科学原理错误、工作依 据与本项目要求不一致、与项目实际情况不匹配以及不可能实现的夸大情形等情况。</w:t>
            </w:r>
          </w:p>
        </w:tc>
      </w:tr>
    </w:tbl>
    <w:p w14:paraId="0BBDCA7A">
      <w:pPr>
        <w:spacing w:line="520" w:lineRule="exact"/>
        <w:ind w:firstLine="560"/>
        <w:rPr>
          <w:rFonts w:hint="eastAsia" w:ascii="仿宋_GB2312" w:hAnsi="宋体" w:eastAsia="仿宋_GB2312" w:cs="宋体"/>
          <w:color w:val="auto"/>
          <w:sz w:val="28"/>
          <w:szCs w:val="28"/>
        </w:rPr>
      </w:pPr>
    </w:p>
    <w:p w14:paraId="744C7481">
      <w:pPr>
        <w:numPr>
          <w:ilvl w:val="0"/>
          <w:numId w:val="4"/>
        </w:numPr>
        <w:spacing w:line="520" w:lineRule="exact"/>
        <w:ind w:firstLine="562"/>
        <w:rPr>
          <w:rFonts w:hint="eastAsia" w:ascii="仿宋_GB2312" w:hAnsi="宋体" w:eastAsia="仿宋_GB2312" w:cs="宋体"/>
          <w:b/>
          <w:bCs/>
          <w:color w:val="auto"/>
          <w:sz w:val="28"/>
          <w:szCs w:val="28"/>
        </w:rPr>
      </w:pPr>
      <w:bookmarkStart w:id="98" w:name="_Toc2506"/>
      <w:bookmarkStart w:id="99" w:name="_Toc6689"/>
      <w:r>
        <w:rPr>
          <w:rFonts w:hint="eastAsia" w:ascii="仿宋_GB2312" w:hAnsi="宋体" w:eastAsia="仿宋_GB2312" w:cs="宋体"/>
          <w:b/>
          <w:bCs/>
          <w:color w:val="auto"/>
          <w:sz w:val="28"/>
          <w:szCs w:val="28"/>
        </w:rPr>
        <w:t>确定成交供应商</w:t>
      </w:r>
      <w:bookmarkEnd w:id="98"/>
      <w:bookmarkEnd w:id="99"/>
    </w:p>
    <w:p w14:paraId="341E74A5">
      <w:pPr>
        <w:spacing w:line="520" w:lineRule="exact"/>
        <w:ind w:firstLine="0" w:firstLineChars="0"/>
        <w:rPr>
          <w:rFonts w:hint="eastAsia" w:ascii="仿宋_GB2312" w:hAnsi="宋体" w:eastAsia="仿宋_GB2312" w:cs="宋体"/>
          <w:b/>
          <w:bCs/>
          <w:color w:val="auto"/>
          <w:sz w:val="28"/>
          <w:szCs w:val="28"/>
        </w:rPr>
      </w:pPr>
    </w:p>
    <w:p w14:paraId="0F6DBA7B">
      <w:pPr>
        <w:spacing w:line="520" w:lineRule="exact"/>
        <w:ind w:firstLine="562"/>
        <w:rPr>
          <w:rFonts w:hint="eastAsia" w:ascii="仿宋_GB2312" w:hAnsi="宋体" w:eastAsia="仿宋_GB2312" w:cs="宋体"/>
          <w:b/>
          <w:bCs/>
          <w:color w:val="auto"/>
          <w:sz w:val="28"/>
          <w:szCs w:val="28"/>
        </w:rPr>
      </w:pPr>
      <w:bookmarkStart w:id="100" w:name="_Toc376936757"/>
      <w:bookmarkStart w:id="101" w:name="_Toc325726026"/>
      <w:bookmarkStart w:id="102" w:name="_Toc17038"/>
      <w:bookmarkStart w:id="103" w:name="_Toc28889"/>
      <w:r>
        <w:rPr>
          <w:rFonts w:hint="eastAsia" w:ascii="仿宋_GB2312" w:hAnsi="宋体" w:eastAsia="仿宋_GB2312" w:cs="宋体"/>
          <w:b/>
          <w:bCs/>
          <w:color w:val="auto"/>
          <w:sz w:val="28"/>
          <w:szCs w:val="28"/>
        </w:rPr>
        <w:t>19.推荐并确定成交</w:t>
      </w:r>
      <w:bookmarkEnd w:id="100"/>
      <w:bookmarkEnd w:id="101"/>
      <w:r>
        <w:rPr>
          <w:rFonts w:hint="eastAsia" w:ascii="仿宋_GB2312" w:hAnsi="宋体" w:eastAsia="仿宋_GB2312" w:cs="宋体"/>
          <w:b/>
          <w:bCs/>
          <w:color w:val="auto"/>
          <w:sz w:val="28"/>
          <w:szCs w:val="28"/>
        </w:rPr>
        <w:t>供应商</w:t>
      </w:r>
      <w:bookmarkEnd w:id="102"/>
      <w:bookmarkEnd w:id="103"/>
    </w:p>
    <w:p w14:paraId="7F97C0A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BC764F7">
      <w:pPr>
        <w:spacing w:line="520" w:lineRule="exact"/>
        <w:ind w:firstLine="562"/>
        <w:rPr>
          <w:rFonts w:hint="eastAsia" w:ascii="仿宋_GB2312" w:hAnsi="宋体" w:eastAsia="仿宋_GB2312" w:cs="宋体"/>
          <w:b/>
          <w:bCs/>
          <w:color w:val="auto"/>
          <w:sz w:val="28"/>
          <w:szCs w:val="28"/>
        </w:rPr>
      </w:pPr>
      <w:bookmarkStart w:id="104" w:name="_Toc325726028"/>
      <w:bookmarkStart w:id="105" w:name="_Toc2346"/>
      <w:bookmarkStart w:id="106" w:name="_Toc376936759"/>
      <w:bookmarkStart w:id="107" w:name="_Toc2963"/>
      <w:bookmarkStart w:id="108" w:name="_Toc325726027"/>
      <w:r>
        <w:rPr>
          <w:rFonts w:hint="eastAsia" w:ascii="仿宋_GB2312" w:hAnsi="宋体" w:eastAsia="仿宋_GB2312" w:cs="宋体"/>
          <w:b/>
          <w:bCs/>
          <w:color w:val="auto"/>
          <w:sz w:val="28"/>
          <w:szCs w:val="28"/>
        </w:rPr>
        <w:t>20.成交通知</w:t>
      </w:r>
      <w:bookmarkEnd w:id="104"/>
      <w:bookmarkEnd w:id="105"/>
      <w:bookmarkEnd w:id="106"/>
      <w:bookmarkEnd w:id="107"/>
    </w:p>
    <w:p w14:paraId="2B7959E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20.1采购人或者采购代理机构应当在成交供应商确定后2个工作日内，在青海政府采购网上公告成交结果，同时向成交供应商发出成交通知书。</w:t>
      </w:r>
    </w:p>
    <w:p w14:paraId="6979FA3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20.2《成交通知书》发出后，采购人改变成交结果的，或者成交供应商无正当理由放弃成交项目的，依法承担法律责任。</w:t>
      </w:r>
    </w:p>
    <w:p w14:paraId="0780AB8F">
      <w:pPr>
        <w:spacing w:line="520" w:lineRule="exact"/>
        <w:ind w:firstLine="562"/>
        <w:rPr>
          <w:rFonts w:hint="eastAsia" w:ascii="仿宋_GB2312" w:hAnsi="宋体" w:eastAsia="仿宋_GB2312" w:cs="宋体"/>
          <w:b/>
          <w:bCs/>
          <w:color w:val="auto"/>
          <w:sz w:val="28"/>
          <w:szCs w:val="28"/>
        </w:rPr>
      </w:pPr>
      <w:bookmarkStart w:id="109" w:name="_Toc376936758"/>
      <w:bookmarkStart w:id="110" w:name="_Toc5556"/>
      <w:bookmarkStart w:id="111" w:name="_Toc18063"/>
      <w:r>
        <w:rPr>
          <w:rFonts w:hint="eastAsia" w:ascii="仿宋_GB2312" w:hAnsi="宋体" w:eastAsia="仿宋_GB2312" w:cs="宋体"/>
          <w:b/>
          <w:bCs/>
          <w:color w:val="auto"/>
          <w:sz w:val="28"/>
          <w:szCs w:val="28"/>
        </w:rPr>
        <w:t>八、授予合同</w:t>
      </w:r>
      <w:bookmarkEnd w:id="108"/>
      <w:bookmarkEnd w:id="109"/>
      <w:bookmarkEnd w:id="110"/>
      <w:bookmarkEnd w:id="111"/>
    </w:p>
    <w:p w14:paraId="6E423A6E">
      <w:pPr>
        <w:spacing w:line="520" w:lineRule="exact"/>
        <w:ind w:firstLine="562"/>
        <w:rPr>
          <w:rFonts w:hint="eastAsia" w:ascii="仿宋_GB2312" w:hAnsi="宋体" w:eastAsia="仿宋_GB2312" w:cs="宋体"/>
          <w:b/>
          <w:bCs/>
          <w:color w:val="auto"/>
          <w:sz w:val="28"/>
          <w:szCs w:val="28"/>
        </w:rPr>
      </w:pPr>
      <w:bookmarkStart w:id="112" w:name="_Toc28394"/>
      <w:bookmarkStart w:id="113" w:name="_Toc376936760"/>
      <w:bookmarkStart w:id="114" w:name="_Toc921"/>
      <w:bookmarkStart w:id="115" w:name="_Toc325726029"/>
      <w:r>
        <w:rPr>
          <w:rFonts w:hint="eastAsia" w:ascii="仿宋_GB2312" w:hAnsi="宋体" w:eastAsia="仿宋_GB2312" w:cs="宋体"/>
          <w:b/>
          <w:bCs/>
          <w:color w:val="auto"/>
          <w:sz w:val="28"/>
          <w:szCs w:val="28"/>
        </w:rPr>
        <w:t>21.签订合同</w:t>
      </w:r>
      <w:bookmarkEnd w:id="112"/>
      <w:bookmarkEnd w:id="113"/>
      <w:bookmarkEnd w:id="114"/>
      <w:bookmarkEnd w:id="115"/>
    </w:p>
    <w:p w14:paraId="7DC8719D">
      <w:pPr>
        <w:spacing w:line="520" w:lineRule="exact"/>
        <w:ind w:firstLine="560"/>
        <w:rPr>
          <w:rFonts w:hint="eastAsia" w:ascii="仿宋_GB2312" w:hAnsi="宋体" w:eastAsia="仿宋_GB2312" w:cs="宋体"/>
          <w:color w:val="auto"/>
          <w:sz w:val="28"/>
          <w:szCs w:val="28"/>
        </w:rPr>
      </w:pPr>
      <w:bookmarkStart w:id="116" w:name="_Toc376936761"/>
      <w:bookmarkStart w:id="117" w:name="_Toc325726030"/>
      <w:r>
        <w:rPr>
          <w:rFonts w:hint="eastAsia" w:ascii="仿宋_GB2312" w:hAnsi="宋体" w:eastAsia="仿宋_GB2312" w:cs="宋体"/>
          <w:color w:val="auto"/>
          <w:sz w:val="28"/>
          <w:szCs w:val="28"/>
        </w:rPr>
        <w:t>21.1采购人与成交供应商双方应当自《成交通知书》发出之日起30日内，签订采购合同，送采购代理机构备案。</w:t>
      </w:r>
    </w:p>
    <w:p w14:paraId="0DBB845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21.2签订合同前，成交供应商应当以支票、汇票、本票等非现金形式缴纳成交金额</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的履约保证金到采购人指定的账户。</w:t>
      </w:r>
    </w:p>
    <w:p w14:paraId="6DD1555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21.3成交供应商拒绝与采购人签订合同的，采购人可以按照评审报告推荐的中标或者成交候选人名单排序，确定下一候选人为中标或者成交供应商，也可以重新开展政府采购活动。</w:t>
      </w:r>
    </w:p>
    <w:p w14:paraId="12C328D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21.4采购人不得向成交供应商提出任何不合理的要求作为订立合同的条件，采购人和成交供应商不得私下订立背离合同实质性内容的协议。</w:t>
      </w:r>
    </w:p>
    <w:p w14:paraId="6401C7D8">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21.5磋商文件、成交供应商的响应文件、《成交通知书》及其澄清、说明文件、承诺等，均为签订采购合同的依据，作为采购合同的组成部分。</w:t>
      </w:r>
    </w:p>
    <w:p w14:paraId="335C9537">
      <w:pPr>
        <w:spacing w:line="520" w:lineRule="exact"/>
        <w:ind w:firstLine="560"/>
        <w:rPr>
          <w:rFonts w:hint="eastAsia" w:ascii="仿宋_GB2312" w:hAnsi="宋体" w:eastAsia="仿宋_GB2312" w:cs="宋体"/>
          <w:b/>
          <w:bCs/>
          <w:color w:val="auto"/>
          <w:sz w:val="28"/>
          <w:szCs w:val="28"/>
        </w:rPr>
      </w:pPr>
      <w:r>
        <w:rPr>
          <w:rFonts w:hint="eastAsia" w:ascii="仿宋_GB2312" w:hAnsi="宋体" w:eastAsia="仿宋_GB2312" w:cs="宋体"/>
          <w:color w:val="auto"/>
          <w:sz w:val="28"/>
          <w:szCs w:val="28"/>
        </w:rPr>
        <w:t>21.6采购合同签订之日起2个工作日内，由采购人将采购合同在青海政府采购网上公告，但采购合同中涉及国家秘密、商业秘密的内容除外。</w:t>
      </w:r>
      <w:bookmarkStart w:id="118" w:name="_Toc22442"/>
      <w:bookmarkStart w:id="119" w:name="_Toc896"/>
    </w:p>
    <w:p w14:paraId="01D54077">
      <w:pPr>
        <w:spacing w:line="520" w:lineRule="exact"/>
        <w:ind w:firstLine="562"/>
        <w:rPr>
          <w:rFonts w:hint="eastAsia" w:ascii="仿宋_GB2312" w:hAnsi="宋体" w:eastAsia="仿宋_GB2312" w:cs="宋体"/>
          <w:b/>
          <w:bCs/>
          <w:color w:val="auto"/>
          <w:sz w:val="28"/>
          <w:szCs w:val="28"/>
        </w:rPr>
      </w:pPr>
      <w:bookmarkStart w:id="120" w:name="_Toc2658_WPSOffice_Level2"/>
      <w:bookmarkStart w:id="121" w:name="_Toc32362"/>
      <w:bookmarkStart w:id="122" w:name="_Toc2728"/>
      <w:bookmarkStart w:id="123" w:name="_Toc3517_WPSOffice_Level2"/>
      <w:bookmarkStart w:id="124" w:name="_Toc31604_WPSOffice_Level2"/>
      <w:bookmarkStart w:id="125" w:name="_Toc6881"/>
      <w:bookmarkStart w:id="126" w:name="_Toc4328"/>
      <w:r>
        <w:rPr>
          <w:rFonts w:hint="eastAsia" w:ascii="仿宋_GB2312" w:hAnsi="宋体" w:eastAsia="仿宋_GB2312" w:cs="宋体"/>
          <w:b/>
          <w:bCs/>
          <w:color w:val="auto"/>
          <w:sz w:val="28"/>
          <w:szCs w:val="28"/>
        </w:rPr>
        <w:t>九、询问与质疑</w:t>
      </w:r>
      <w:bookmarkEnd w:id="120"/>
      <w:bookmarkEnd w:id="121"/>
      <w:bookmarkEnd w:id="122"/>
      <w:bookmarkEnd w:id="123"/>
      <w:bookmarkEnd w:id="124"/>
      <w:bookmarkEnd w:id="125"/>
      <w:bookmarkEnd w:id="126"/>
    </w:p>
    <w:p w14:paraId="6D16D4C4">
      <w:pPr>
        <w:spacing w:line="520" w:lineRule="exact"/>
        <w:ind w:firstLine="562"/>
        <w:rPr>
          <w:rFonts w:hint="eastAsia" w:ascii="仿宋_GB2312" w:hAnsi="宋体" w:eastAsia="仿宋_GB2312" w:cs="宋体"/>
          <w:b/>
          <w:bCs/>
          <w:color w:val="auto"/>
          <w:sz w:val="28"/>
          <w:szCs w:val="28"/>
        </w:rPr>
      </w:pPr>
      <w:bookmarkStart w:id="127" w:name="_Toc21641"/>
      <w:bookmarkStart w:id="128" w:name="_Toc29785"/>
      <w:bookmarkStart w:id="129" w:name="_Toc23314_WPSOffice_Level3"/>
      <w:bookmarkStart w:id="130" w:name="_Toc14109"/>
      <w:bookmarkStart w:id="131" w:name="_Toc25982_WPSOffice_Level3"/>
      <w:r>
        <w:rPr>
          <w:rFonts w:hint="eastAsia" w:ascii="仿宋_GB2312" w:hAnsi="宋体" w:eastAsia="仿宋_GB2312" w:cs="宋体"/>
          <w:b/>
          <w:bCs/>
          <w:color w:val="auto"/>
          <w:sz w:val="28"/>
          <w:szCs w:val="28"/>
        </w:rPr>
        <w:t>22.对采购过程、结果的询问及质疑</w:t>
      </w:r>
      <w:bookmarkEnd w:id="127"/>
      <w:bookmarkEnd w:id="128"/>
      <w:bookmarkEnd w:id="129"/>
      <w:bookmarkEnd w:id="130"/>
      <w:bookmarkEnd w:id="131"/>
    </w:p>
    <w:p w14:paraId="1FED649C">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22.1供应商对政府采购过程、结果有疑问的，可以向采购人、采购代理机构提出询问。</w:t>
      </w:r>
    </w:p>
    <w:p w14:paraId="71397362">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22.2参与所质疑项目的供应商认为采购过程、成交结果使自己的权益受到损害的，可以在知道或者应知其权益受到损害之日起7个工作日内，以书面形式向采购人、采购代理机构提出质疑。</w:t>
      </w:r>
    </w:p>
    <w:p w14:paraId="440C7814">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22.3供应商应在法定质疑期内一次性提出针对同一采购程序环节的质疑。</w:t>
      </w:r>
    </w:p>
    <w:p w14:paraId="2D676C50">
      <w:pPr>
        <w:spacing w:line="520" w:lineRule="exact"/>
        <w:ind w:firstLine="562"/>
        <w:rPr>
          <w:rFonts w:hint="eastAsia" w:ascii="仿宋_GB2312" w:hAnsi="宋体" w:eastAsia="仿宋_GB2312" w:cs="宋体"/>
          <w:b/>
          <w:bCs/>
          <w:color w:val="auto"/>
          <w:sz w:val="28"/>
          <w:szCs w:val="28"/>
        </w:rPr>
      </w:pPr>
      <w:bookmarkStart w:id="132" w:name="_Toc22201076"/>
      <w:bookmarkStart w:id="133" w:name="_Toc34637771"/>
      <w:bookmarkStart w:id="134" w:name="_Toc4534"/>
      <w:bookmarkStart w:id="135" w:name="_Toc9701_WPSOffice_Level2"/>
      <w:bookmarkStart w:id="136" w:name="_Toc11509_WPSOffice_Level2"/>
      <w:bookmarkStart w:id="137" w:name="_Toc22889"/>
      <w:bookmarkStart w:id="138" w:name="_Toc21832"/>
      <w:bookmarkStart w:id="139" w:name="_Toc28133"/>
      <w:bookmarkStart w:id="140" w:name="_Toc6866_WPSOffice_Level2"/>
      <w:r>
        <w:rPr>
          <w:rFonts w:hint="eastAsia" w:ascii="仿宋_GB2312" w:hAnsi="宋体" w:eastAsia="仿宋_GB2312" w:cs="宋体"/>
          <w:b/>
          <w:bCs/>
          <w:color w:val="auto"/>
          <w:sz w:val="28"/>
          <w:szCs w:val="28"/>
        </w:rPr>
        <w:t>十、政府采购政策</w:t>
      </w:r>
      <w:bookmarkEnd w:id="132"/>
      <w:bookmarkEnd w:id="133"/>
      <w:bookmarkEnd w:id="134"/>
      <w:bookmarkEnd w:id="135"/>
      <w:bookmarkEnd w:id="136"/>
      <w:bookmarkEnd w:id="137"/>
      <w:bookmarkEnd w:id="138"/>
      <w:bookmarkEnd w:id="139"/>
      <w:bookmarkEnd w:id="140"/>
    </w:p>
    <w:p w14:paraId="73B2F2C1">
      <w:pPr>
        <w:spacing w:line="520" w:lineRule="exact"/>
        <w:ind w:firstLine="562"/>
        <w:rPr>
          <w:rFonts w:hint="eastAsia" w:ascii="仿宋_GB2312" w:hAnsi="宋体" w:eastAsia="仿宋_GB2312" w:cs="宋体"/>
          <w:b/>
          <w:bCs/>
          <w:color w:val="auto"/>
          <w:sz w:val="28"/>
          <w:szCs w:val="28"/>
        </w:rPr>
      </w:pPr>
      <w:bookmarkStart w:id="141" w:name="_Toc22921"/>
      <w:bookmarkStart w:id="142" w:name="_Toc17253_WPSOffice_Level3"/>
      <w:bookmarkStart w:id="143" w:name="_Toc27584"/>
      <w:bookmarkStart w:id="144" w:name="_Toc16893"/>
      <w:bookmarkStart w:id="145" w:name="_Toc19360_WPSOffice_Level3"/>
      <w:r>
        <w:rPr>
          <w:rFonts w:hint="eastAsia" w:ascii="仿宋_GB2312" w:hAnsi="宋体" w:eastAsia="仿宋_GB2312" w:cs="宋体"/>
          <w:b/>
          <w:bCs/>
          <w:color w:val="auto"/>
          <w:sz w:val="28"/>
          <w:szCs w:val="28"/>
        </w:rPr>
        <w:t>23.政府采购政策</w:t>
      </w:r>
      <w:bookmarkEnd w:id="141"/>
      <w:bookmarkEnd w:id="142"/>
      <w:bookmarkEnd w:id="143"/>
      <w:bookmarkEnd w:id="144"/>
      <w:bookmarkEnd w:id="145"/>
    </w:p>
    <w:p w14:paraId="3317D112">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23.1节能产品、环境标志产品的采购：</w:t>
      </w:r>
    </w:p>
    <w:p w14:paraId="33BC7C3A">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60F68AFE">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23.2价格评审优惠：</w:t>
      </w:r>
    </w:p>
    <w:p w14:paraId="6D3F2EE0">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在政府采购活动中，供应商提供的货物符合下列情形的，享受</w:t>
      </w:r>
      <w:r>
        <w:rPr>
          <w:rFonts w:hint="eastAsia" w:ascii="仿宋_GB2312" w:hAnsi="宋体" w:eastAsia="仿宋_GB2312"/>
          <w:color w:val="auto"/>
          <w:sz w:val="28"/>
          <w:szCs w:val="28"/>
        </w:rPr>
        <w:t>《政府采购促进中小企业发展管理办法》</w:t>
      </w:r>
      <w:r>
        <w:rPr>
          <w:rFonts w:hint="eastAsia" w:ascii="仿宋_GB2312" w:hAnsi="宋体" w:eastAsia="仿宋_GB2312" w:cs="宋体"/>
          <w:color w:val="auto"/>
          <w:sz w:val="28"/>
          <w:szCs w:val="28"/>
        </w:rPr>
        <w:t xml:space="preserve">规定的中小企业扶持政策: </w:t>
      </w:r>
    </w:p>
    <w:p w14:paraId="2BF64A34">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(1)在货物采购项目中，货物由中小企业制造，即货物由中小企业生产且使用该中小企业商号或者注册商标；</w:t>
      </w:r>
    </w:p>
    <w:p w14:paraId="22896610">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（2）对于经主管预算单位统筹后未预留份额专门面向中小企业采购的采购项目，以及预留份额项目中的非预留部分采购包，采购人、采购代理机构应当对符合</w:t>
      </w:r>
      <w:r>
        <w:rPr>
          <w:rFonts w:hint="eastAsia" w:ascii="仿宋_GB2312" w:hAnsi="宋体" w:eastAsia="仿宋_GB2312"/>
          <w:color w:val="auto"/>
          <w:sz w:val="28"/>
          <w:szCs w:val="28"/>
        </w:rPr>
        <w:t>《政府采购促进中小企业发展管理办法》</w:t>
      </w:r>
      <w:r>
        <w:rPr>
          <w:rFonts w:hint="eastAsia" w:ascii="仿宋_GB2312" w:hAnsi="宋体" w:eastAsia="仿宋_GB2312" w:cs="宋体"/>
          <w:color w:val="auto"/>
          <w:sz w:val="28"/>
          <w:szCs w:val="28"/>
        </w:rPr>
        <w:t>规定的小微企业报价给予10%-20%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0C1D3DFF">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8E00C5E">
      <w:pPr>
        <w:adjustRightInd w:val="0"/>
        <w:snapToGrid w:val="0"/>
        <w:spacing w:line="520" w:lineRule="exact"/>
        <w:ind w:firstLine="420" w:firstLineChars="15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（4）中小企业参加政府采购活动，应当出具</w:t>
      </w:r>
      <w:r>
        <w:rPr>
          <w:rFonts w:hint="eastAsia" w:ascii="仿宋_GB2312" w:hAnsi="宋体" w:eastAsia="仿宋_GB2312"/>
          <w:color w:val="auto"/>
          <w:sz w:val="28"/>
          <w:szCs w:val="28"/>
        </w:rPr>
        <w:t>《政府采购促进中小企业发展管理办法》</w:t>
      </w:r>
      <w:r>
        <w:rPr>
          <w:rFonts w:hint="eastAsia" w:ascii="仿宋_GB2312" w:hAnsi="宋体" w:eastAsia="仿宋_GB2312" w:cs="宋体"/>
          <w:color w:val="auto"/>
          <w:sz w:val="28"/>
          <w:szCs w:val="28"/>
        </w:rPr>
        <w:t>规定的《中小企业声明函》(附件)，否则不得享受相关中小企业扶持政策。任何单位和个人不得要求供应商提供《中小企业声明函》之外的中小企业身份证明文件。</w:t>
      </w:r>
    </w:p>
    <w:p w14:paraId="26475CD9">
      <w:pPr>
        <w:adjustRightInd w:val="0"/>
        <w:snapToGrid w:val="0"/>
        <w:spacing w:line="520" w:lineRule="exact"/>
        <w:ind w:firstLine="420" w:firstLineChars="15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 xml:space="preserve">（5）监狱企业、残疾人福利性单位视同小型、微型企业，享受评审中价格扣除等促进中小企业发展的政府采购政策。 </w:t>
      </w:r>
    </w:p>
    <w:p w14:paraId="1AC1BD7C">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23.3供应商同时符合小型、微型企业及监狱企业、残疾人福利性单位要求的，评审时只有一种类型享受价格评审优惠政策；</w:t>
      </w:r>
    </w:p>
    <w:p w14:paraId="158F10EC">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23.4响应文件符合本章前款规定的，供应商应提供相关证明资料，且所提供资料必须真实可信。如有虚假，将依法承担相应责任。</w:t>
      </w:r>
    </w:p>
    <w:p w14:paraId="2C88DD2A">
      <w:pPr>
        <w:adjustRightInd w:val="0"/>
        <w:snapToGrid w:val="0"/>
        <w:spacing w:line="520" w:lineRule="exact"/>
        <w:ind w:firstLine="56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23.5进口产品是指符合《政府采购进口产品管理办法》（财库〔2007〕119号）和《关于政府采购进口产品管理有关问题的通知》（财办库〔2008〕248号）文件规定的产品。除【供应商须知前附表】另有规定外，采购项目拒绝进口产品参加。本款规定同意购买进口产品的，不限制满足磋商文件要求的国内产品参与采购。</w:t>
      </w:r>
    </w:p>
    <w:p w14:paraId="19996D46">
      <w:pPr>
        <w:spacing w:line="520" w:lineRule="exact"/>
        <w:ind w:firstLine="562"/>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十一、</w:t>
      </w:r>
      <w:bookmarkEnd w:id="116"/>
      <w:bookmarkEnd w:id="117"/>
      <w:r>
        <w:rPr>
          <w:rFonts w:hint="eastAsia" w:ascii="仿宋_GB2312" w:hAnsi="宋体" w:eastAsia="仿宋_GB2312" w:cs="宋体"/>
          <w:b/>
          <w:bCs/>
          <w:color w:val="auto"/>
          <w:sz w:val="28"/>
          <w:szCs w:val="28"/>
        </w:rPr>
        <w:t>磋商活动终止</w:t>
      </w:r>
      <w:bookmarkEnd w:id="118"/>
      <w:bookmarkEnd w:id="119"/>
    </w:p>
    <w:p w14:paraId="2E01E82E">
      <w:pPr>
        <w:spacing w:line="520" w:lineRule="exact"/>
        <w:ind w:firstLine="562"/>
        <w:rPr>
          <w:rFonts w:hint="eastAsia" w:ascii="仿宋_GB2312" w:hAnsi="宋体" w:eastAsia="仿宋_GB2312" w:cs="宋体"/>
          <w:b/>
          <w:bCs/>
          <w:color w:val="auto"/>
          <w:sz w:val="28"/>
          <w:szCs w:val="28"/>
        </w:rPr>
      </w:pPr>
      <w:bookmarkStart w:id="146" w:name="_Toc7098"/>
      <w:bookmarkStart w:id="147" w:name="_Toc11684"/>
      <w:bookmarkStart w:id="148" w:name="_Toc376936762"/>
      <w:bookmarkStart w:id="149" w:name="_Toc325726031"/>
      <w:r>
        <w:rPr>
          <w:rFonts w:hint="eastAsia" w:ascii="仿宋_GB2312" w:hAnsi="宋体" w:eastAsia="仿宋_GB2312" w:cs="宋体"/>
          <w:b/>
          <w:bCs/>
          <w:color w:val="auto"/>
          <w:sz w:val="28"/>
          <w:szCs w:val="28"/>
        </w:rPr>
        <w:t>24.终止情形</w:t>
      </w:r>
      <w:bookmarkEnd w:id="146"/>
      <w:bookmarkEnd w:id="147"/>
    </w:p>
    <w:p w14:paraId="1A34E6B5">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24.1</w:t>
      </w:r>
      <w:bookmarkEnd w:id="148"/>
      <w:bookmarkEnd w:id="149"/>
      <w:r>
        <w:rPr>
          <w:rFonts w:hint="eastAsia" w:ascii="仿宋_GB2312" w:hAnsi="宋体" w:eastAsia="仿宋_GB2312" w:cs="宋体"/>
          <w:color w:val="auto"/>
          <w:sz w:val="28"/>
          <w:szCs w:val="28"/>
        </w:rPr>
        <w:t>出现下列情形之一的，采购人或采购代理机构应当终止竞争性磋商采购活动，发布项目终止公告并说明原因，重新开展采购活动：</w:t>
      </w:r>
    </w:p>
    <w:p w14:paraId="7A8377DB">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（1）因情况变化，不再符合规定的竞争性磋商采购方式适用情形的；</w:t>
      </w:r>
    </w:p>
    <w:p w14:paraId="2099FF0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（2）出现影响采购公正的违法、违规行为的；</w:t>
      </w:r>
    </w:p>
    <w:p w14:paraId="4EDA5E2E">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（3）除《政府采购竞争性磋商采购方式管理暂行办法》第二十一条第三款规定的情形外，在采购过程中符合要求的供应商或者报价未超过采购预算或最高限价的供应商不足3家的。</w:t>
      </w:r>
    </w:p>
    <w:p w14:paraId="2A5BD6FD">
      <w:pPr>
        <w:spacing w:line="520" w:lineRule="exact"/>
        <w:ind w:firstLine="56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24.2终止磋商活动后，由采购代理机构发布终止公告并说明原因。</w:t>
      </w:r>
      <w:bookmarkStart w:id="150" w:name="_Toc325726032"/>
    </w:p>
    <w:bookmarkEnd w:id="150"/>
    <w:p w14:paraId="20537E4E">
      <w:pPr>
        <w:spacing w:line="520" w:lineRule="exact"/>
        <w:ind w:firstLine="562"/>
        <w:rPr>
          <w:rFonts w:hint="eastAsia" w:ascii="仿宋_GB2312" w:hAnsi="宋体" w:eastAsia="仿宋_GB2312" w:cs="宋体"/>
          <w:b/>
          <w:bCs/>
          <w:color w:val="auto"/>
          <w:sz w:val="28"/>
          <w:szCs w:val="28"/>
        </w:rPr>
      </w:pPr>
      <w:bookmarkStart w:id="151" w:name="_Toc19538"/>
      <w:bookmarkStart w:id="152" w:name="_Toc376936765"/>
      <w:bookmarkStart w:id="153" w:name="_Toc325726034"/>
      <w:bookmarkStart w:id="154" w:name="_Toc16406"/>
      <w:r>
        <w:rPr>
          <w:rFonts w:hint="eastAsia" w:ascii="仿宋_GB2312" w:hAnsi="宋体" w:eastAsia="仿宋_GB2312" w:cs="宋体"/>
          <w:b/>
          <w:bCs/>
          <w:color w:val="auto"/>
          <w:sz w:val="28"/>
          <w:szCs w:val="28"/>
        </w:rPr>
        <w:t>十二、其他</w:t>
      </w:r>
      <w:bookmarkEnd w:id="151"/>
      <w:bookmarkEnd w:id="152"/>
      <w:bookmarkEnd w:id="153"/>
      <w:bookmarkEnd w:id="154"/>
    </w:p>
    <w:p w14:paraId="3E213A5F">
      <w:pPr>
        <w:spacing w:line="520" w:lineRule="exact"/>
        <w:ind w:firstLine="560"/>
        <w:rPr>
          <w:rFonts w:hint="eastAsia" w:ascii="宋体" w:hAnsi="宋体" w:cs="宋体"/>
          <w:color w:val="auto"/>
          <w:sz w:val="24"/>
          <w:szCs w:val="24"/>
        </w:rPr>
      </w:pPr>
      <w:r>
        <w:rPr>
          <w:rFonts w:hint="eastAsia" w:ascii="仿宋_GB2312" w:hAnsi="宋体" w:eastAsia="仿宋_GB2312" w:cs="宋体"/>
          <w:color w:val="auto"/>
          <w:sz w:val="28"/>
          <w:szCs w:val="28"/>
        </w:rPr>
        <w:t>其他未尽事宜，按照《中华人民共和国政府采购法》、《中华人民共和国民法典》、《中华人民共和国政府采购法实施条例》、《政府采购竞争性磋商采购方式管理暂行办法》等法律法规的有关条款执行。</w:t>
      </w:r>
    </w:p>
    <w:p w14:paraId="1BC925A8">
      <w:pPr>
        <w:wordWrap w:val="0"/>
        <w:spacing w:line="360" w:lineRule="auto"/>
        <w:ind w:firstLine="480"/>
        <w:rPr>
          <w:rFonts w:hint="eastAsia" w:ascii="宋体" w:hAnsi="宋体" w:cs="宋体"/>
          <w:color w:val="auto"/>
          <w:sz w:val="24"/>
          <w:szCs w:val="24"/>
        </w:rPr>
      </w:pPr>
      <w:r>
        <w:rPr>
          <w:rFonts w:ascii="宋体" w:hAnsi="宋体" w:cs="宋体"/>
          <w:color w:val="auto"/>
          <w:sz w:val="24"/>
          <w:szCs w:val="24"/>
        </w:rPr>
        <w:br w:type="page"/>
      </w:r>
    </w:p>
    <w:p w14:paraId="0EB65B07">
      <w:pPr>
        <w:keepNext/>
        <w:keepLines/>
        <w:widowControl/>
        <w:snapToGrid w:val="0"/>
        <w:spacing w:line="360" w:lineRule="auto"/>
        <w:ind w:firstLine="0" w:firstLineChars="0"/>
        <w:jc w:val="center"/>
        <w:outlineLvl w:val="0"/>
        <w:rPr>
          <w:rFonts w:hint="eastAsia" w:ascii="宋体" w:hAnsi="宋体" w:cs="宋体"/>
          <w:b/>
          <w:color w:val="auto"/>
          <w:kern w:val="28"/>
          <w:sz w:val="36"/>
          <w:szCs w:val="20"/>
        </w:rPr>
      </w:pPr>
    </w:p>
    <w:p w14:paraId="04CEC97A">
      <w:pPr>
        <w:keepNext/>
        <w:keepLines/>
        <w:widowControl/>
        <w:snapToGrid w:val="0"/>
        <w:spacing w:line="360" w:lineRule="auto"/>
        <w:ind w:firstLine="0" w:firstLineChars="0"/>
        <w:jc w:val="center"/>
        <w:outlineLvl w:val="0"/>
        <w:rPr>
          <w:rFonts w:hint="eastAsia" w:ascii="宋体" w:hAnsi="宋体" w:cs="宋体"/>
          <w:b/>
          <w:color w:val="auto"/>
          <w:kern w:val="28"/>
          <w:sz w:val="44"/>
          <w:szCs w:val="44"/>
        </w:rPr>
      </w:pPr>
      <w:bookmarkStart w:id="155" w:name="_Toc14740"/>
      <w:r>
        <w:rPr>
          <w:rFonts w:hint="eastAsia" w:ascii="宋体" w:hAnsi="宋体" w:cs="宋体"/>
          <w:b/>
          <w:color w:val="auto"/>
          <w:kern w:val="28"/>
          <w:sz w:val="44"/>
          <w:szCs w:val="44"/>
        </w:rPr>
        <w:t>第三部分采购项目合同书</w:t>
      </w:r>
      <w:bookmarkEnd w:id="155"/>
    </w:p>
    <w:p w14:paraId="0C140E10">
      <w:pPr>
        <w:ind w:firstLine="0" w:firstLineChars="0"/>
        <w:jc w:val="center"/>
        <w:rPr>
          <w:b/>
          <w:color w:val="auto"/>
          <w:sz w:val="36"/>
          <w:szCs w:val="36"/>
        </w:rPr>
      </w:pPr>
      <w:r>
        <w:rPr>
          <w:rFonts w:hint="eastAsia"/>
          <w:b/>
          <w:color w:val="auto"/>
          <w:sz w:val="36"/>
          <w:szCs w:val="36"/>
        </w:rPr>
        <w:t>（货物类）</w:t>
      </w:r>
    </w:p>
    <w:p w14:paraId="786C2CE3">
      <w:pPr>
        <w:spacing w:line="360" w:lineRule="auto"/>
        <w:ind w:firstLine="0" w:firstLineChars="0"/>
        <w:rPr>
          <w:rFonts w:hint="eastAsia" w:ascii="宋体" w:hAnsi="宋体" w:cs="宋体"/>
          <w:color w:val="auto"/>
          <w:sz w:val="24"/>
          <w:szCs w:val="24"/>
        </w:rPr>
      </w:pPr>
    </w:p>
    <w:p w14:paraId="6902FFB1">
      <w:pPr>
        <w:spacing w:line="360" w:lineRule="auto"/>
        <w:ind w:firstLine="0" w:firstLineChars="0"/>
        <w:rPr>
          <w:rFonts w:hint="eastAsia" w:ascii="宋体" w:hAnsi="宋体" w:cs="宋体"/>
          <w:color w:val="auto"/>
          <w:sz w:val="24"/>
          <w:szCs w:val="24"/>
        </w:rPr>
      </w:pPr>
    </w:p>
    <w:p w14:paraId="331813A0">
      <w:pPr>
        <w:spacing w:line="360" w:lineRule="auto"/>
        <w:ind w:firstLine="0" w:firstLineChars="0"/>
        <w:rPr>
          <w:rFonts w:hint="eastAsia" w:ascii="宋体" w:hAnsi="宋体" w:cs="宋体"/>
          <w:color w:val="auto"/>
          <w:sz w:val="24"/>
          <w:szCs w:val="24"/>
        </w:rPr>
      </w:pPr>
    </w:p>
    <w:p w14:paraId="3DB5B14C">
      <w:pPr>
        <w:spacing w:line="360" w:lineRule="auto"/>
        <w:ind w:firstLine="0" w:firstLineChars="0"/>
        <w:rPr>
          <w:rFonts w:hint="eastAsia" w:ascii="宋体" w:hAnsi="宋体" w:cs="宋体"/>
          <w:color w:val="auto"/>
          <w:sz w:val="24"/>
          <w:szCs w:val="24"/>
        </w:rPr>
      </w:pPr>
    </w:p>
    <w:p w14:paraId="7E5F9815">
      <w:pPr>
        <w:autoSpaceDE w:val="0"/>
        <w:autoSpaceDN w:val="0"/>
        <w:spacing w:line="360" w:lineRule="auto"/>
        <w:ind w:firstLine="0" w:firstLineChars="0"/>
        <w:jc w:val="center"/>
        <w:rPr>
          <w:rFonts w:hint="eastAsia" w:ascii="宋体" w:hAnsi="宋体" w:cs="宋体"/>
          <w:b/>
          <w:bCs/>
          <w:color w:val="auto"/>
          <w:sz w:val="48"/>
          <w:szCs w:val="48"/>
        </w:rPr>
      </w:pPr>
      <w:r>
        <w:rPr>
          <w:rFonts w:hint="eastAsia" w:ascii="宋体" w:hAnsi="宋体" w:cs="宋体"/>
          <w:b/>
          <w:bCs/>
          <w:color w:val="auto"/>
          <w:sz w:val="48"/>
          <w:szCs w:val="48"/>
          <w:lang w:val="zh-CN"/>
        </w:rPr>
        <w:t>青海省政府采购项目合同书</w:t>
      </w:r>
    </w:p>
    <w:p w14:paraId="345A57EA">
      <w:pPr>
        <w:spacing w:line="360" w:lineRule="auto"/>
        <w:ind w:firstLine="0" w:firstLineChars="0"/>
        <w:rPr>
          <w:rFonts w:hint="eastAsia" w:ascii="宋体" w:hAnsi="宋体" w:cs="宋体"/>
          <w:color w:val="auto"/>
          <w:sz w:val="24"/>
          <w:szCs w:val="24"/>
        </w:rPr>
      </w:pPr>
    </w:p>
    <w:p w14:paraId="08EB7045">
      <w:pPr>
        <w:spacing w:line="360" w:lineRule="auto"/>
        <w:ind w:firstLine="0" w:firstLineChars="0"/>
        <w:rPr>
          <w:rFonts w:hint="eastAsia" w:ascii="宋体" w:hAnsi="宋体" w:cs="宋体"/>
          <w:color w:val="auto"/>
          <w:sz w:val="24"/>
          <w:szCs w:val="24"/>
        </w:rPr>
      </w:pPr>
    </w:p>
    <w:p w14:paraId="4B3ECCC0">
      <w:pPr>
        <w:spacing w:line="360" w:lineRule="auto"/>
        <w:ind w:firstLine="0" w:firstLineChars="0"/>
        <w:rPr>
          <w:rFonts w:hint="eastAsia" w:ascii="宋体" w:hAnsi="宋体" w:cs="宋体"/>
          <w:color w:val="auto"/>
          <w:sz w:val="24"/>
          <w:szCs w:val="24"/>
        </w:rPr>
      </w:pPr>
    </w:p>
    <w:p w14:paraId="4341B8BE">
      <w:pPr>
        <w:spacing w:line="360" w:lineRule="auto"/>
        <w:ind w:firstLine="0" w:firstLineChars="0"/>
        <w:rPr>
          <w:rFonts w:hint="eastAsia" w:ascii="宋体" w:hAnsi="宋体" w:cs="宋体"/>
          <w:color w:val="auto"/>
          <w:sz w:val="24"/>
          <w:szCs w:val="24"/>
        </w:rPr>
      </w:pPr>
    </w:p>
    <w:p w14:paraId="4B592671">
      <w:pPr>
        <w:autoSpaceDE w:val="0"/>
        <w:autoSpaceDN w:val="0"/>
        <w:spacing w:line="600" w:lineRule="exact"/>
        <w:ind w:firstLine="0" w:firstLineChars="0"/>
        <w:rPr>
          <w:rFonts w:hint="eastAsia" w:ascii="宋体" w:hAnsi="宋体" w:cs="宋体"/>
          <w:b/>
          <w:bCs/>
          <w:color w:val="auto"/>
          <w:sz w:val="32"/>
          <w:szCs w:val="32"/>
          <w:u w:val="single"/>
          <w:lang w:val="zh-CN"/>
        </w:rPr>
      </w:pPr>
      <w:r>
        <w:rPr>
          <w:rFonts w:hint="eastAsia" w:ascii="宋体" w:hAnsi="宋体" w:cs="宋体"/>
          <w:b/>
          <w:bCs/>
          <w:color w:val="auto"/>
          <w:sz w:val="32"/>
          <w:szCs w:val="32"/>
          <w:lang w:val="zh-CN"/>
        </w:rPr>
        <w:t>采购项目编号：青海宇创竞磋（货物）2026-012</w:t>
      </w:r>
    </w:p>
    <w:p w14:paraId="36249997">
      <w:pPr>
        <w:autoSpaceDE w:val="0"/>
        <w:autoSpaceDN w:val="0"/>
        <w:spacing w:line="600" w:lineRule="exact"/>
        <w:ind w:left="2249" w:hanging="2249" w:hangingChars="700"/>
        <w:rPr>
          <w:rFonts w:hint="eastAsia" w:ascii="宋体" w:hAnsi="宋体" w:cs="宋体"/>
          <w:b/>
          <w:bCs/>
          <w:color w:val="auto"/>
          <w:sz w:val="32"/>
          <w:szCs w:val="32"/>
          <w:lang w:val="zh-CN"/>
        </w:rPr>
      </w:pPr>
      <w:r>
        <w:rPr>
          <w:rFonts w:hint="eastAsia" w:ascii="宋体" w:hAnsi="宋体" w:cs="宋体"/>
          <w:b/>
          <w:bCs/>
          <w:color w:val="auto"/>
          <w:sz w:val="32"/>
          <w:szCs w:val="32"/>
          <w:lang w:val="zh-CN"/>
        </w:rPr>
        <w:t>采购项目名称：周转房配套设施采购</w:t>
      </w:r>
    </w:p>
    <w:p w14:paraId="3524F5D8">
      <w:pPr>
        <w:autoSpaceDE w:val="0"/>
        <w:autoSpaceDN w:val="0"/>
        <w:spacing w:line="600" w:lineRule="exact"/>
        <w:ind w:left="2249" w:hanging="2249" w:hangingChars="700"/>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zh-CN"/>
        </w:rPr>
        <w:t>采购合同编号：</w:t>
      </w:r>
      <w:r>
        <w:rPr>
          <w:rFonts w:hint="eastAsia" w:ascii="宋体" w:hAnsi="宋体" w:cs="宋体"/>
          <w:b/>
          <w:bCs/>
          <w:color w:val="auto"/>
          <w:sz w:val="32"/>
          <w:szCs w:val="32"/>
        </w:rPr>
        <w:t>QHYC</w:t>
      </w:r>
      <w:r>
        <w:rPr>
          <w:rFonts w:hint="eastAsia" w:ascii="宋体" w:hAnsi="宋体" w:cs="宋体"/>
          <w:b/>
          <w:bCs/>
          <w:color w:val="auto"/>
          <w:sz w:val="32"/>
          <w:szCs w:val="32"/>
          <w:lang w:val="zh-CN"/>
        </w:rPr>
        <w:t>-202</w:t>
      </w:r>
      <w:r>
        <w:rPr>
          <w:rFonts w:hint="eastAsia" w:ascii="宋体" w:hAnsi="宋体" w:cs="宋体"/>
          <w:b/>
          <w:bCs/>
          <w:color w:val="auto"/>
          <w:sz w:val="32"/>
          <w:szCs w:val="32"/>
          <w:lang w:val="en-US" w:eastAsia="zh-CN"/>
        </w:rPr>
        <w:t>6</w:t>
      </w:r>
      <w:r>
        <w:rPr>
          <w:rFonts w:hint="eastAsia" w:ascii="宋体" w:hAnsi="宋体" w:cs="宋体"/>
          <w:b/>
          <w:bCs/>
          <w:color w:val="auto"/>
          <w:sz w:val="32"/>
          <w:szCs w:val="32"/>
          <w:lang w:val="zh-CN"/>
        </w:rPr>
        <w:t>-</w:t>
      </w:r>
      <w:r>
        <w:rPr>
          <w:rFonts w:hint="eastAsia" w:ascii="宋体" w:hAnsi="宋体" w:cs="宋体"/>
          <w:b/>
          <w:bCs/>
          <w:color w:val="auto"/>
          <w:sz w:val="32"/>
          <w:szCs w:val="32"/>
        </w:rPr>
        <w:t>0</w:t>
      </w:r>
      <w:r>
        <w:rPr>
          <w:rFonts w:hint="eastAsia" w:ascii="宋体" w:hAnsi="宋体" w:cs="宋体"/>
          <w:b/>
          <w:bCs/>
          <w:color w:val="auto"/>
          <w:sz w:val="32"/>
          <w:szCs w:val="32"/>
          <w:lang w:val="en-US" w:eastAsia="zh-CN"/>
        </w:rPr>
        <w:t>12</w:t>
      </w:r>
    </w:p>
    <w:p w14:paraId="65F83DF4">
      <w:pPr>
        <w:autoSpaceDE w:val="0"/>
        <w:autoSpaceDN w:val="0"/>
        <w:spacing w:line="600" w:lineRule="exact"/>
        <w:ind w:firstLine="0" w:firstLineChars="0"/>
        <w:rPr>
          <w:rFonts w:hint="eastAsia" w:ascii="宋体" w:hAnsi="宋体" w:cs="宋体"/>
          <w:b/>
          <w:bCs/>
          <w:color w:val="auto"/>
          <w:sz w:val="32"/>
          <w:szCs w:val="32"/>
        </w:rPr>
      </w:pPr>
      <w:r>
        <w:rPr>
          <w:rFonts w:hint="eastAsia" w:ascii="宋体" w:hAnsi="宋体" w:cs="宋体"/>
          <w:b/>
          <w:bCs/>
          <w:color w:val="auto"/>
          <w:sz w:val="32"/>
          <w:szCs w:val="32"/>
          <w:lang w:val="zh-CN"/>
        </w:rPr>
        <w:t>合同金额（人民币）：</w:t>
      </w:r>
    </w:p>
    <w:p w14:paraId="7F6D9559">
      <w:pPr>
        <w:autoSpaceDE w:val="0"/>
        <w:autoSpaceDN w:val="0"/>
        <w:spacing w:line="600" w:lineRule="exact"/>
        <w:ind w:firstLine="0" w:firstLineChars="0"/>
        <w:rPr>
          <w:rFonts w:hint="eastAsia" w:ascii="宋体" w:hAnsi="宋体" w:cs="宋体"/>
          <w:b/>
          <w:bCs/>
          <w:color w:val="auto"/>
          <w:sz w:val="32"/>
          <w:szCs w:val="32"/>
        </w:rPr>
      </w:pPr>
      <w:r>
        <w:rPr>
          <w:rFonts w:hint="eastAsia" w:ascii="宋体" w:hAnsi="宋体" w:cs="宋体"/>
          <w:b/>
          <w:bCs/>
          <w:color w:val="auto"/>
          <w:sz w:val="32"/>
          <w:szCs w:val="32"/>
          <w:lang w:val="zh-CN"/>
        </w:rPr>
        <w:t>采购人（甲方）：</w:t>
      </w:r>
      <w:r>
        <w:rPr>
          <w:rFonts w:hint="eastAsia" w:ascii="宋体" w:hAnsi="宋体" w:cs="宋体"/>
          <w:b/>
          <w:bCs/>
          <w:color w:val="auto"/>
          <w:sz w:val="32"/>
          <w:szCs w:val="32"/>
          <w:u w:val="single"/>
          <w:lang w:val="zh-CN"/>
        </w:rPr>
        <w:t>（盖章）</w:t>
      </w:r>
    </w:p>
    <w:p w14:paraId="2A078420">
      <w:pPr>
        <w:autoSpaceDE w:val="0"/>
        <w:autoSpaceDN w:val="0"/>
        <w:spacing w:line="600" w:lineRule="exact"/>
        <w:ind w:firstLine="0" w:firstLineChars="0"/>
        <w:rPr>
          <w:rFonts w:hint="eastAsia" w:ascii="宋体" w:hAnsi="宋体" w:cs="宋体"/>
          <w:b/>
          <w:bCs/>
          <w:color w:val="auto"/>
          <w:sz w:val="32"/>
          <w:szCs w:val="32"/>
        </w:rPr>
      </w:pPr>
      <w:r>
        <w:rPr>
          <w:rFonts w:hint="eastAsia" w:ascii="宋体" w:hAnsi="宋体" w:cs="宋体"/>
          <w:b/>
          <w:bCs/>
          <w:color w:val="auto"/>
          <w:sz w:val="32"/>
          <w:szCs w:val="32"/>
          <w:lang w:val="zh-CN"/>
        </w:rPr>
        <w:t>供应商（乙方）：</w:t>
      </w:r>
      <w:r>
        <w:rPr>
          <w:rFonts w:hint="eastAsia" w:ascii="宋体" w:hAnsi="宋体" w:cs="宋体"/>
          <w:b/>
          <w:bCs/>
          <w:color w:val="auto"/>
          <w:sz w:val="32"/>
          <w:szCs w:val="32"/>
          <w:u w:val="single"/>
          <w:lang w:val="zh-CN"/>
        </w:rPr>
        <w:t>（盖章）</w:t>
      </w:r>
    </w:p>
    <w:p w14:paraId="7D647EC9">
      <w:pPr>
        <w:autoSpaceDE w:val="0"/>
        <w:autoSpaceDN w:val="0"/>
        <w:spacing w:line="600" w:lineRule="exact"/>
        <w:ind w:firstLine="0" w:firstLineChars="0"/>
        <w:rPr>
          <w:rFonts w:hint="eastAsia" w:ascii="宋体" w:hAnsi="宋体" w:cs="宋体"/>
          <w:b/>
          <w:bCs/>
          <w:color w:val="auto"/>
          <w:sz w:val="30"/>
          <w:szCs w:val="30"/>
        </w:rPr>
      </w:pPr>
      <w:r>
        <w:rPr>
          <w:rFonts w:hint="eastAsia" w:ascii="宋体" w:hAnsi="宋体" w:cs="宋体"/>
          <w:b/>
          <w:bCs/>
          <w:color w:val="auto"/>
          <w:sz w:val="32"/>
          <w:szCs w:val="32"/>
          <w:lang w:val="zh-CN"/>
        </w:rPr>
        <w:t>采购日期：</w:t>
      </w:r>
    </w:p>
    <w:p w14:paraId="1360E9F2">
      <w:pPr>
        <w:spacing w:line="600" w:lineRule="exact"/>
        <w:ind w:firstLine="480"/>
        <w:rPr>
          <w:rFonts w:hint="eastAsia" w:ascii="宋体" w:hAnsi="宋体" w:cs="宋体"/>
          <w:color w:val="auto"/>
          <w:sz w:val="24"/>
          <w:szCs w:val="24"/>
        </w:rPr>
      </w:pPr>
    </w:p>
    <w:p w14:paraId="07FBA563">
      <w:pPr>
        <w:spacing w:line="600" w:lineRule="exact"/>
        <w:ind w:firstLine="480"/>
        <w:rPr>
          <w:rFonts w:hint="eastAsia" w:ascii="宋体" w:hAnsi="宋体" w:cs="宋体"/>
          <w:color w:val="auto"/>
          <w:sz w:val="24"/>
          <w:szCs w:val="24"/>
        </w:rPr>
      </w:pPr>
    </w:p>
    <w:p w14:paraId="3075CE45">
      <w:pPr>
        <w:pageBreakBefore/>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采 购 人（以下简称甲方）： </w:t>
      </w:r>
    </w:p>
    <w:p w14:paraId="327701E3">
      <w:pPr>
        <w:ind w:firstLine="562"/>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color w:val="auto"/>
          <w:sz w:val="28"/>
          <w:szCs w:val="28"/>
        </w:rPr>
        <w:t>供 应 商（以下简称乙方）：</w:t>
      </w:r>
    </w:p>
    <w:p w14:paraId="1A902C9F">
      <w:pPr>
        <w:pStyle w:val="12"/>
        <w:spacing w:after="0" w:line="360" w:lineRule="auto"/>
        <w:ind w:left="0" w:leftChars="0"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甲、乙双方根据年月日</w:t>
      </w:r>
      <w:r>
        <w:rPr>
          <w:rFonts w:hint="eastAsia" w:asciiTheme="minorEastAsia" w:hAnsiTheme="minorEastAsia" w:eastAsiaTheme="minorEastAsia" w:cstheme="minorEastAsia"/>
          <w:color w:val="auto"/>
          <w:sz w:val="28"/>
          <w:szCs w:val="28"/>
          <w:u w:val="single"/>
          <w:lang w:val="zh-CN"/>
        </w:rPr>
        <w:t>周转房配套设施采购</w:t>
      </w:r>
      <w:r>
        <w:rPr>
          <w:rFonts w:hint="eastAsia" w:asciiTheme="minorEastAsia" w:hAnsiTheme="minorEastAsia" w:eastAsiaTheme="minorEastAsia" w:cstheme="minorEastAsia"/>
          <w:color w:val="auto"/>
          <w:sz w:val="28"/>
          <w:szCs w:val="28"/>
          <w:lang w:val="zh-CN"/>
        </w:rPr>
        <w:t>（</w:t>
      </w:r>
      <w:r>
        <w:rPr>
          <w:rFonts w:hint="eastAsia" w:asciiTheme="minorEastAsia" w:hAnsiTheme="minorEastAsia" w:eastAsiaTheme="minorEastAsia" w:cstheme="minorEastAsia"/>
          <w:color w:val="auto"/>
          <w:sz w:val="28"/>
          <w:szCs w:val="28"/>
          <w:u w:val="single"/>
          <w:lang w:val="zh-CN"/>
        </w:rPr>
        <w:t>青海宇创竞磋（货物）2026-012</w:t>
      </w:r>
      <w:r>
        <w:rPr>
          <w:rFonts w:hint="eastAsia" w:asciiTheme="minorEastAsia" w:hAnsiTheme="minorEastAsia" w:eastAsiaTheme="minorEastAsia" w:cstheme="minorEastAsia"/>
          <w:color w:val="auto"/>
          <w:sz w:val="28"/>
          <w:szCs w:val="28"/>
          <w:lang w:val="zh-CN"/>
        </w:rPr>
        <w:t>）的磋商文件要求和青海宇创项目管理有限责任公司出具的《成交通知书》，并经双方协商一致，签订本合同协议书。</w:t>
      </w:r>
    </w:p>
    <w:p w14:paraId="280C8A5C">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一、签订本政府采购合同的依据</w:t>
      </w:r>
    </w:p>
    <w:p w14:paraId="0424A08D">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本政府采购合同所附下列文件是构成本政府采购合同不可分割的部分：</w:t>
      </w:r>
    </w:p>
    <w:p w14:paraId="0C2FEC63">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1.磋商文件；</w:t>
      </w:r>
    </w:p>
    <w:p w14:paraId="258C370E">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2.磋商文件的更正、变更公告；</w:t>
      </w:r>
    </w:p>
    <w:p w14:paraId="0F28EA8E">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3.</w:t>
      </w:r>
      <w:r>
        <w:rPr>
          <w:rFonts w:hint="eastAsia" w:asciiTheme="minorEastAsia" w:hAnsiTheme="minorEastAsia" w:eastAsiaTheme="minorEastAsia" w:cstheme="minorEastAsia"/>
          <w:color w:val="auto"/>
          <w:sz w:val="28"/>
          <w:szCs w:val="28"/>
        </w:rPr>
        <w:t>成交供应商</w:t>
      </w:r>
      <w:r>
        <w:rPr>
          <w:rFonts w:hint="eastAsia" w:asciiTheme="minorEastAsia" w:hAnsiTheme="minorEastAsia" w:eastAsiaTheme="minorEastAsia" w:cstheme="minorEastAsia"/>
          <w:color w:val="auto"/>
          <w:sz w:val="28"/>
          <w:szCs w:val="28"/>
          <w:lang w:val="zh-CN"/>
        </w:rPr>
        <w:t>提交的响应文件；</w:t>
      </w:r>
    </w:p>
    <w:p w14:paraId="2FBB1497">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4.磋商文件中规定的政府采购合同通用条款；</w:t>
      </w:r>
    </w:p>
    <w:p w14:paraId="3711B7E0">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5.成交通知书。</w:t>
      </w:r>
    </w:p>
    <w:p w14:paraId="3DC7F01B">
      <w:pPr>
        <w:pStyle w:val="8"/>
        <w:ind w:firstLine="48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6.政府采购计划备案表。</w:t>
      </w:r>
    </w:p>
    <w:p w14:paraId="3A530C95">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二、合同标的及金额                                       单位：元</w:t>
      </w:r>
    </w:p>
    <w:tbl>
      <w:tblPr>
        <w:tblStyle w:val="27"/>
        <w:tblW w:w="8880" w:type="dxa"/>
        <w:jc w:val="center"/>
        <w:tblLayout w:type="fixed"/>
        <w:tblCellMar>
          <w:top w:w="0" w:type="dxa"/>
          <w:left w:w="57" w:type="dxa"/>
          <w:bottom w:w="0" w:type="dxa"/>
          <w:right w:w="57" w:type="dxa"/>
        </w:tblCellMar>
      </w:tblPr>
      <w:tblGrid>
        <w:gridCol w:w="728"/>
        <w:gridCol w:w="1132"/>
        <w:gridCol w:w="2866"/>
        <w:gridCol w:w="1096"/>
        <w:gridCol w:w="1038"/>
        <w:gridCol w:w="1068"/>
        <w:gridCol w:w="952"/>
      </w:tblGrid>
      <w:tr w14:paraId="59F574B1">
        <w:tblPrEx>
          <w:tblCellMar>
            <w:top w:w="0" w:type="dxa"/>
            <w:left w:w="57" w:type="dxa"/>
            <w:bottom w:w="0" w:type="dxa"/>
            <w:right w:w="57" w:type="dxa"/>
          </w:tblCellMar>
        </w:tblPrEx>
        <w:trPr>
          <w:cantSplit/>
          <w:trHeight w:val="31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F1682A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序号</w:t>
            </w:r>
          </w:p>
        </w:tc>
        <w:tc>
          <w:tcPr>
            <w:tcW w:w="1132" w:type="dxa"/>
            <w:tcBorders>
              <w:top w:val="single" w:color="auto" w:sz="4" w:space="0"/>
              <w:left w:val="single" w:color="auto" w:sz="4" w:space="0"/>
              <w:bottom w:val="single" w:color="auto" w:sz="4" w:space="0"/>
              <w:right w:val="single" w:color="auto" w:sz="4" w:space="0"/>
            </w:tcBorders>
            <w:vAlign w:val="center"/>
          </w:tcPr>
          <w:p w14:paraId="3D9E0D7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标的名称</w:t>
            </w:r>
          </w:p>
        </w:tc>
        <w:tc>
          <w:tcPr>
            <w:tcW w:w="2866" w:type="dxa"/>
            <w:tcBorders>
              <w:top w:val="single" w:color="auto" w:sz="4" w:space="0"/>
              <w:left w:val="single" w:color="auto" w:sz="4" w:space="0"/>
              <w:bottom w:val="single" w:color="auto" w:sz="4" w:space="0"/>
              <w:right w:val="single" w:color="auto" w:sz="4" w:space="0"/>
            </w:tcBorders>
            <w:vAlign w:val="center"/>
          </w:tcPr>
          <w:p w14:paraId="73766F4E">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型号规格</w:t>
            </w:r>
          </w:p>
        </w:tc>
        <w:tc>
          <w:tcPr>
            <w:tcW w:w="1096" w:type="dxa"/>
            <w:tcBorders>
              <w:top w:val="single" w:color="auto" w:sz="4" w:space="0"/>
              <w:left w:val="single" w:color="auto" w:sz="4" w:space="0"/>
              <w:bottom w:val="single" w:color="auto" w:sz="4" w:space="0"/>
              <w:right w:val="single" w:color="auto" w:sz="4" w:space="0"/>
            </w:tcBorders>
            <w:vAlign w:val="center"/>
          </w:tcPr>
          <w:p w14:paraId="2198F99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数量</w:t>
            </w:r>
          </w:p>
        </w:tc>
        <w:tc>
          <w:tcPr>
            <w:tcW w:w="1038" w:type="dxa"/>
            <w:tcBorders>
              <w:top w:val="single" w:color="auto" w:sz="4" w:space="0"/>
              <w:left w:val="single" w:color="auto" w:sz="4" w:space="0"/>
              <w:bottom w:val="single" w:color="auto" w:sz="4" w:space="0"/>
              <w:right w:val="single" w:color="auto" w:sz="4" w:space="0"/>
            </w:tcBorders>
            <w:vAlign w:val="center"/>
          </w:tcPr>
          <w:p w14:paraId="04AB4829">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单价</w:t>
            </w:r>
          </w:p>
        </w:tc>
        <w:tc>
          <w:tcPr>
            <w:tcW w:w="1068" w:type="dxa"/>
            <w:tcBorders>
              <w:top w:val="single" w:color="auto" w:sz="4" w:space="0"/>
              <w:left w:val="single" w:color="auto" w:sz="4" w:space="0"/>
              <w:bottom w:val="single" w:color="auto" w:sz="4" w:space="0"/>
              <w:right w:val="single" w:color="auto" w:sz="4" w:space="0"/>
            </w:tcBorders>
            <w:vAlign w:val="center"/>
          </w:tcPr>
          <w:p w14:paraId="39FBF282">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总价</w:t>
            </w:r>
          </w:p>
        </w:tc>
        <w:tc>
          <w:tcPr>
            <w:tcW w:w="952" w:type="dxa"/>
            <w:tcBorders>
              <w:top w:val="single" w:color="auto" w:sz="4" w:space="0"/>
              <w:left w:val="single" w:color="auto" w:sz="4" w:space="0"/>
              <w:bottom w:val="single" w:color="auto" w:sz="4" w:space="0"/>
              <w:right w:val="single" w:color="auto" w:sz="4" w:space="0"/>
            </w:tcBorders>
            <w:vAlign w:val="center"/>
          </w:tcPr>
          <w:p w14:paraId="1193461D">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备注</w:t>
            </w:r>
          </w:p>
        </w:tc>
      </w:tr>
      <w:tr w14:paraId="26A64CAB">
        <w:tblPrEx>
          <w:tblCellMar>
            <w:top w:w="0" w:type="dxa"/>
            <w:left w:w="57" w:type="dxa"/>
            <w:bottom w:w="0" w:type="dxa"/>
            <w:right w:w="57" w:type="dxa"/>
          </w:tblCellMar>
        </w:tblPrEx>
        <w:trPr>
          <w:cantSplit/>
          <w:trHeight w:val="31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388A7FF2">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132" w:type="dxa"/>
            <w:tcBorders>
              <w:top w:val="single" w:color="auto" w:sz="4" w:space="0"/>
              <w:left w:val="single" w:color="auto" w:sz="4" w:space="0"/>
              <w:bottom w:val="single" w:color="auto" w:sz="4" w:space="0"/>
              <w:right w:val="single" w:color="auto" w:sz="4" w:space="0"/>
            </w:tcBorders>
            <w:vAlign w:val="center"/>
          </w:tcPr>
          <w:p w14:paraId="345B31FE">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2866" w:type="dxa"/>
            <w:tcBorders>
              <w:top w:val="single" w:color="auto" w:sz="4" w:space="0"/>
              <w:left w:val="single" w:color="auto" w:sz="4" w:space="0"/>
              <w:bottom w:val="single" w:color="auto" w:sz="4" w:space="0"/>
              <w:right w:val="single" w:color="auto" w:sz="4" w:space="0"/>
            </w:tcBorders>
            <w:vAlign w:val="center"/>
          </w:tcPr>
          <w:p w14:paraId="2999B744">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96" w:type="dxa"/>
            <w:tcBorders>
              <w:top w:val="single" w:color="auto" w:sz="4" w:space="0"/>
              <w:left w:val="single" w:color="auto" w:sz="4" w:space="0"/>
              <w:bottom w:val="single" w:color="auto" w:sz="4" w:space="0"/>
              <w:right w:val="single" w:color="auto" w:sz="4" w:space="0"/>
            </w:tcBorders>
            <w:vAlign w:val="center"/>
          </w:tcPr>
          <w:p w14:paraId="091864F4">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38" w:type="dxa"/>
            <w:tcBorders>
              <w:top w:val="single" w:color="auto" w:sz="4" w:space="0"/>
              <w:left w:val="single" w:color="auto" w:sz="4" w:space="0"/>
              <w:bottom w:val="single" w:color="auto" w:sz="4" w:space="0"/>
              <w:right w:val="single" w:color="auto" w:sz="4" w:space="0"/>
            </w:tcBorders>
            <w:vAlign w:val="center"/>
          </w:tcPr>
          <w:p w14:paraId="07E58F6E">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68" w:type="dxa"/>
            <w:tcBorders>
              <w:top w:val="single" w:color="auto" w:sz="4" w:space="0"/>
              <w:left w:val="single" w:color="auto" w:sz="4" w:space="0"/>
              <w:bottom w:val="single" w:color="auto" w:sz="4" w:space="0"/>
              <w:right w:val="single" w:color="auto" w:sz="4" w:space="0"/>
            </w:tcBorders>
            <w:vAlign w:val="center"/>
          </w:tcPr>
          <w:p w14:paraId="0CBC179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952" w:type="dxa"/>
            <w:tcBorders>
              <w:top w:val="single" w:color="auto" w:sz="4" w:space="0"/>
              <w:left w:val="single" w:color="auto" w:sz="4" w:space="0"/>
              <w:bottom w:val="single" w:color="auto" w:sz="4" w:space="0"/>
              <w:right w:val="single" w:color="auto" w:sz="4" w:space="0"/>
            </w:tcBorders>
            <w:vAlign w:val="center"/>
          </w:tcPr>
          <w:p w14:paraId="26E1271D">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r>
      <w:tr w14:paraId="7F892840">
        <w:tblPrEx>
          <w:tblCellMar>
            <w:top w:w="0" w:type="dxa"/>
            <w:left w:w="57" w:type="dxa"/>
            <w:bottom w:w="0" w:type="dxa"/>
            <w:right w:w="57" w:type="dxa"/>
          </w:tblCellMar>
        </w:tblPrEx>
        <w:trPr>
          <w:cantSplit/>
          <w:trHeight w:val="31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4D7FA6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132" w:type="dxa"/>
            <w:tcBorders>
              <w:top w:val="single" w:color="auto" w:sz="4" w:space="0"/>
              <w:left w:val="single" w:color="auto" w:sz="4" w:space="0"/>
              <w:bottom w:val="single" w:color="auto" w:sz="4" w:space="0"/>
              <w:right w:val="single" w:color="auto" w:sz="4" w:space="0"/>
            </w:tcBorders>
            <w:vAlign w:val="center"/>
          </w:tcPr>
          <w:p w14:paraId="7CAD7FA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2866" w:type="dxa"/>
            <w:tcBorders>
              <w:top w:val="single" w:color="auto" w:sz="4" w:space="0"/>
              <w:left w:val="single" w:color="auto" w:sz="4" w:space="0"/>
              <w:bottom w:val="single" w:color="auto" w:sz="4" w:space="0"/>
              <w:right w:val="single" w:color="auto" w:sz="4" w:space="0"/>
            </w:tcBorders>
            <w:vAlign w:val="center"/>
          </w:tcPr>
          <w:p w14:paraId="2706314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96" w:type="dxa"/>
            <w:tcBorders>
              <w:top w:val="single" w:color="auto" w:sz="4" w:space="0"/>
              <w:left w:val="single" w:color="auto" w:sz="4" w:space="0"/>
              <w:bottom w:val="single" w:color="auto" w:sz="4" w:space="0"/>
              <w:right w:val="single" w:color="auto" w:sz="4" w:space="0"/>
            </w:tcBorders>
            <w:vAlign w:val="center"/>
          </w:tcPr>
          <w:p w14:paraId="339C8EDD">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38" w:type="dxa"/>
            <w:tcBorders>
              <w:top w:val="single" w:color="auto" w:sz="4" w:space="0"/>
              <w:left w:val="single" w:color="auto" w:sz="4" w:space="0"/>
              <w:bottom w:val="single" w:color="auto" w:sz="4" w:space="0"/>
              <w:right w:val="single" w:color="auto" w:sz="4" w:space="0"/>
            </w:tcBorders>
            <w:vAlign w:val="center"/>
          </w:tcPr>
          <w:p w14:paraId="18217E9E">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68" w:type="dxa"/>
            <w:tcBorders>
              <w:top w:val="single" w:color="auto" w:sz="4" w:space="0"/>
              <w:left w:val="single" w:color="auto" w:sz="4" w:space="0"/>
              <w:bottom w:val="single" w:color="auto" w:sz="4" w:space="0"/>
              <w:right w:val="single" w:color="auto" w:sz="4" w:space="0"/>
            </w:tcBorders>
            <w:vAlign w:val="center"/>
          </w:tcPr>
          <w:p w14:paraId="58032E1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952" w:type="dxa"/>
            <w:tcBorders>
              <w:top w:val="single" w:color="auto" w:sz="4" w:space="0"/>
              <w:left w:val="single" w:color="auto" w:sz="4" w:space="0"/>
              <w:bottom w:val="single" w:color="auto" w:sz="4" w:space="0"/>
              <w:right w:val="single" w:color="auto" w:sz="4" w:space="0"/>
            </w:tcBorders>
            <w:vAlign w:val="center"/>
          </w:tcPr>
          <w:p w14:paraId="0D0B24A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r>
      <w:tr w14:paraId="5C1648C4">
        <w:tblPrEx>
          <w:tblCellMar>
            <w:top w:w="0" w:type="dxa"/>
            <w:left w:w="57" w:type="dxa"/>
            <w:bottom w:w="0" w:type="dxa"/>
            <w:right w:w="57" w:type="dxa"/>
          </w:tblCellMar>
        </w:tblPrEx>
        <w:trPr>
          <w:cantSplit/>
          <w:trHeight w:val="31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4BDA117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132" w:type="dxa"/>
            <w:tcBorders>
              <w:top w:val="single" w:color="auto" w:sz="4" w:space="0"/>
              <w:left w:val="single" w:color="auto" w:sz="4" w:space="0"/>
              <w:bottom w:val="single" w:color="auto" w:sz="4" w:space="0"/>
              <w:right w:val="single" w:color="auto" w:sz="4" w:space="0"/>
            </w:tcBorders>
            <w:vAlign w:val="center"/>
          </w:tcPr>
          <w:p w14:paraId="07DBEF00">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2866" w:type="dxa"/>
            <w:tcBorders>
              <w:top w:val="single" w:color="auto" w:sz="4" w:space="0"/>
              <w:left w:val="single" w:color="auto" w:sz="4" w:space="0"/>
              <w:bottom w:val="single" w:color="auto" w:sz="4" w:space="0"/>
              <w:right w:val="single" w:color="auto" w:sz="4" w:space="0"/>
            </w:tcBorders>
            <w:vAlign w:val="center"/>
          </w:tcPr>
          <w:p w14:paraId="1B6C8967">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96" w:type="dxa"/>
            <w:tcBorders>
              <w:top w:val="single" w:color="auto" w:sz="4" w:space="0"/>
              <w:left w:val="single" w:color="auto" w:sz="4" w:space="0"/>
              <w:bottom w:val="single" w:color="auto" w:sz="4" w:space="0"/>
              <w:right w:val="single" w:color="auto" w:sz="4" w:space="0"/>
            </w:tcBorders>
            <w:vAlign w:val="center"/>
          </w:tcPr>
          <w:p w14:paraId="2DDFE2F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38" w:type="dxa"/>
            <w:tcBorders>
              <w:top w:val="single" w:color="auto" w:sz="4" w:space="0"/>
              <w:left w:val="single" w:color="auto" w:sz="4" w:space="0"/>
              <w:bottom w:val="single" w:color="auto" w:sz="4" w:space="0"/>
              <w:right w:val="single" w:color="auto" w:sz="4" w:space="0"/>
            </w:tcBorders>
            <w:vAlign w:val="center"/>
          </w:tcPr>
          <w:p w14:paraId="01125667">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68" w:type="dxa"/>
            <w:tcBorders>
              <w:top w:val="single" w:color="auto" w:sz="4" w:space="0"/>
              <w:left w:val="single" w:color="auto" w:sz="4" w:space="0"/>
              <w:bottom w:val="single" w:color="auto" w:sz="4" w:space="0"/>
              <w:right w:val="single" w:color="auto" w:sz="4" w:space="0"/>
            </w:tcBorders>
            <w:vAlign w:val="center"/>
          </w:tcPr>
          <w:p w14:paraId="378963E4">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952" w:type="dxa"/>
            <w:tcBorders>
              <w:top w:val="single" w:color="auto" w:sz="4" w:space="0"/>
              <w:left w:val="single" w:color="auto" w:sz="4" w:space="0"/>
              <w:bottom w:val="single" w:color="auto" w:sz="4" w:space="0"/>
              <w:right w:val="single" w:color="auto" w:sz="4" w:space="0"/>
            </w:tcBorders>
            <w:vAlign w:val="center"/>
          </w:tcPr>
          <w:p w14:paraId="2CC9FDB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r>
      <w:tr w14:paraId="7C170738">
        <w:tblPrEx>
          <w:tblCellMar>
            <w:top w:w="0" w:type="dxa"/>
            <w:left w:w="57" w:type="dxa"/>
            <w:bottom w:w="0" w:type="dxa"/>
            <w:right w:w="57" w:type="dxa"/>
          </w:tblCellMar>
        </w:tblPrEx>
        <w:trPr>
          <w:cantSplit/>
          <w:trHeight w:val="31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DF25C65">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132" w:type="dxa"/>
            <w:tcBorders>
              <w:top w:val="single" w:color="auto" w:sz="4" w:space="0"/>
              <w:left w:val="single" w:color="auto" w:sz="4" w:space="0"/>
              <w:bottom w:val="single" w:color="auto" w:sz="4" w:space="0"/>
              <w:right w:val="single" w:color="auto" w:sz="4" w:space="0"/>
            </w:tcBorders>
            <w:vAlign w:val="center"/>
          </w:tcPr>
          <w:p w14:paraId="35CF7CB0">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2866" w:type="dxa"/>
            <w:tcBorders>
              <w:top w:val="single" w:color="auto" w:sz="4" w:space="0"/>
              <w:left w:val="single" w:color="auto" w:sz="4" w:space="0"/>
              <w:bottom w:val="single" w:color="auto" w:sz="4" w:space="0"/>
              <w:right w:val="single" w:color="auto" w:sz="4" w:space="0"/>
            </w:tcBorders>
            <w:vAlign w:val="center"/>
          </w:tcPr>
          <w:p w14:paraId="73EF3849">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96" w:type="dxa"/>
            <w:tcBorders>
              <w:top w:val="single" w:color="auto" w:sz="4" w:space="0"/>
              <w:left w:val="single" w:color="auto" w:sz="4" w:space="0"/>
              <w:bottom w:val="single" w:color="auto" w:sz="4" w:space="0"/>
              <w:right w:val="single" w:color="auto" w:sz="4" w:space="0"/>
            </w:tcBorders>
            <w:vAlign w:val="center"/>
          </w:tcPr>
          <w:p w14:paraId="3B4F4C3E">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38" w:type="dxa"/>
            <w:tcBorders>
              <w:top w:val="single" w:color="auto" w:sz="4" w:space="0"/>
              <w:left w:val="single" w:color="auto" w:sz="4" w:space="0"/>
              <w:bottom w:val="single" w:color="auto" w:sz="4" w:space="0"/>
              <w:right w:val="single" w:color="auto" w:sz="4" w:space="0"/>
            </w:tcBorders>
            <w:vAlign w:val="center"/>
          </w:tcPr>
          <w:p w14:paraId="6C2CCCF3">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68" w:type="dxa"/>
            <w:tcBorders>
              <w:top w:val="single" w:color="auto" w:sz="4" w:space="0"/>
              <w:left w:val="single" w:color="auto" w:sz="4" w:space="0"/>
              <w:bottom w:val="single" w:color="auto" w:sz="4" w:space="0"/>
              <w:right w:val="single" w:color="auto" w:sz="4" w:space="0"/>
            </w:tcBorders>
            <w:vAlign w:val="center"/>
          </w:tcPr>
          <w:p w14:paraId="0DBF6BBC">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952" w:type="dxa"/>
            <w:tcBorders>
              <w:top w:val="single" w:color="auto" w:sz="4" w:space="0"/>
              <w:left w:val="single" w:color="auto" w:sz="4" w:space="0"/>
              <w:bottom w:val="single" w:color="auto" w:sz="4" w:space="0"/>
              <w:right w:val="single" w:color="auto" w:sz="4" w:space="0"/>
            </w:tcBorders>
            <w:vAlign w:val="center"/>
          </w:tcPr>
          <w:p w14:paraId="0394BCAE">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r>
      <w:tr w14:paraId="2E5DBE7A">
        <w:tblPrEx>
          <w:tblCellMar>
            <w:top w:w="0" w:type="dxa"/>
            <w:left w:w="57" w:type="dxa"/>
            <w:bottom w:w="0" w:type="dxa"/>
            <w:right w:w="57" w:type="dxa"/>
          </w:tblCellMar>
        </w:tblPrEx>
        <w:trPr>
          <w:cantSplit/>
          <w:trHeight w:val="32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A7CEF66">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132" w:type="dxa"/>
            <w:tcBorders>
              <w:top w:val="single" w:color="auto" w:sz="4" w:space="0"/>
              <w:left w:val="single" w:color="auto" w:sz="4" w:space="0"/>
              <w:bottom w:val="single" w:color="auto" w:sz="4" w:space="0"/>
              <w:right w:val="single" w:color="auto" w:sz="4" w:space="0"/>
            </w:tcBorders>
            <w:vAlign w:val="center"/>
          </w:tcPr>
          <w:p w14:paraId="45F8DFDD">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2866" w:type="dxa"/>
            <w:tcBorders>
              <w:top w:val="single" w:color="auto" w:sz="4" w:space="0"/>
              <w:left w:val="single" w:color="auto" w:sz="4" w:space="0"/>
              <w:bottom w:val="single" w:color="auto" w:sz="4" w:space="0"/>
              <w:right w:val="single" w:color="auto" w:sz="4" w:space="0"/>
            </w:tcBorders>
            <w:vAlign w:val="center"/>
          </w:tcPr>
          <w:p w14:paraId="77B109E2">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96" w:type="dxa"/>
            <w:tcBorders>
              <w:top w:val="single" w:color="auto" w:sz="4" w:space="0"/>
              <w:left w:val="single" w:color="auto" w:sz="4" w:space="0"/>
              <w:bottom w:val="single" w:color="auto" w:sz="4" w:space="0"/>
              <w:right w:val="single" w:color="auto" w:sz="4" w:space="0"/>
            </w:tcBorders>
            <w:vAlign w:val="center"/>
          </w:tcPr>
          <w:p w14:paraId="5DD512D1">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38" w:type="dxa"/>
            <w:tcBorders>
              <w:top w:val="single" w:color="auto" w:sz="4" w:space="0"/>
              <w:left w:val="single" w:color="auto" w:sz="4" w:space="0"/>
              <w:bottom w:val="single" w:color="auto" w:sz="4" w:space="0"/>
              <w:right w:val="single" w:color="auto" w:sz="4" w:space="0"/>
            </w:tcBorders>
            <w:vAlign w:val="center"/>
          </w:tcPr>
          <w:p w14:paraId="523FD589">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1068" w:type="dxa"/>
            <w:tcBorders>
              <w:top w:val="single" w:color="auto" w:sz="4" w:space="0"/>
              <w:left w:val="single" w:color="auto" w:sz="4" w:space="0"/>
              <w:bottom w:val="single" w:color="auto" w:sz="4" w:space="0"/>
              <w:right w:val="single" w:color="auto" w:sz="4" w:space="0"/>
            </w:tcBorders>
            <w:vAlign w:val="center"/>
          </w:tcPr>
          <w:p w14:paraId="75EFBB0A">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c>
          <w:tcPr>
            <w:tcW w:w="952" w:type="dxa"/>
            <w:tcBorders>
              <w:top w:val="single" w:color="auto" w:sz="4" w:space="0"/>
              <w:left w:val="single" w:color="auto" w:sz="4" w:space="0"/>
              <w:bottom w:val="single" w:color="auto" w:sz="4" w:space="0"/>
              <w:right w:val="single" w:color="auto" w:sz="4" w:space="0"/>
            </w:tcBorders>
            <w:vAlign w:val="center"/>
          </w:tcPr>
          <w:p w14:paraId="08E75969">
            <w:pPr>
              <w:autoSpaceDE w:val="0"/>
              <w:autoSpaceDN w:val="0"/>
              <w:spacing w:line="240" w:lineRule="atLeast"/>
              <w:ind w:firstLine="0" w:firstLineChars="0"/>
              <w:jc w:val="center"/>
              <w:rPr>
                <w:rFonts w:hint="eastAsia" w:asciiTheme="minorEastAsia" w:hAnsiTheme="minorEastAsia" w:eastAsiaTheme="minorEastAsia" w:cstheme="minorEastAsia"/>
                <w:color w:val="auto"/>
                <w:sz w:val="28"/>
                <w:szCs w:val="28"/>
                <w:lang w:val="zh-CN"/>
              </w:rPr>
            </w:pPr>
          </w:p>
        </w:tc>
      </w:tr>
    </w:tbl>
    <w:p w14:paraId="5D612409">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根据上述采购合同文件要求，本采购合同的总金额为人民币（小写）             元，（大写）               元。</w:t>
      </w:r>
    </w:p>
    <w:p w14:paraId="72B065AD">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本合同以人民币进行结算，合同总价包括产品费、验收费、手续费、包装费、运输费、安装费、售前、售中、售后服务费、入关手续费及不可预见费等全部费用</w:t>
      </w:r>
      <w:r>
        <w:rPr>
          <w:rFonts w:hint="eastAsia" w:asciiTheme="minorEastAsia" w:hAnsiTheme="minorEastAsia" w:eastAsiaTheme="minorEastAsia" w:cstheme="minorEastAsia"/>
          <w:color w:val="auto"/>
          <w:sz w:val="28"/>
          <w:szCs w:val="28"/>
        </w:rPr>
        <w:t>。</w:t>
      </w:r>
    </w:p>
    <w:p w14:paraId="74399A13">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三、交货时间、地点和要求</w:t>
      </w:r>
    </w:p>
    <w:p w14:paraId="60D8D166">
      <w:pPr>
        <w:autoSpaceDE w:val="0"/>
        <w:autoSpaceDN w:val="0"/>
        <w:spacing w:line="360" w:lineRule="auto"/>
        <w:ind w:firstLine="560"/>
        <w:jc w:val="left"/>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交货期：</w:t>
      </w:r>
      <w:r>
        <w:rPr>
          <w:rFonts w:hint="eastAsia" w:asciiTheme="minorEastAsia" w:hAnsiTheme="minorEastAsia" w:eastAsiaTheme="minorEastAsia" w:cstheme="minorEastAsia"/>
          <w:color w:val="auto"/>
          <w:sz w:val="28"/>
          <w:szCs w:val="28"/>
          <w:u w:val="single"/>
          <w:lang w:val="zh-CN"/>
        </w:rPr>
        <w:t>签订合同后    个工作日</w:t>
      </w:r>
      <w:r>
        <w:rPr>
          <w:rFonts w:hint="eastAsia" w:asciiTheme="minorEastAsia" w:hAnsiTheme="minorEastAsia" w:eastAsiaTheme="minorEastAsia" w:cstheme="minorEastAsia"/>
          <w:color w:val="auto"/>
          <w:sz w:val="28"/>
          <w:szCs w:val="28"/>
          <w:lang w:val="zh-CN"/>
        </w:rPr>
        <w:t>；</w:t>
      </w:r>
    </w:p>
    <w:p w14:paraId="78E611B0">
      <w:pPr>
        <w:autoSpaceDE w:val="0"/>
        <w:autoSpaceDN w:val="0"/>
        <w:spacing w:line="360" w:lineRule="auto"/>
        <w:ind w:firstLine="792" w:firstLineChars="283"/>
        <w:jc w:val="left"/>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交货地点：</w:t>
      </w:r>
      <w:r>
        <w:rPr>
          <w:rFonts w:hint="eastAsia" w:asciiTheme="minorEastAsia" w:hAnsiTheme="minorEastAsia" w:eastAsiaTheme="minorEastAsia" w:cstheme="minorEastAsia"/>
          <w:color w:val="auto"/>
          <w:sz w:val="28"/>
          <w:szCs w:val="28"/>
          <w:u w:val="single"/>
        </w:rPr>
        <w:t>甲方</w:t>
      </w:r>
      <w:r>
        <w:rPr>
          <w:rFonts w:hint="eastAsia" w:asciiTheme="minorEastAsia" w:hAnsiTheme="minorEastAsia" w:eastAsiaTheme="minorEastAsia" w:cstheme="minorEastAsia"/>
          <w:color w:val="auto"/>
          <w:sz w:val="28"/>
          <w:szCs w:val="28"/>
          <w:u w:val="single"/>
          <w:lang w:val="zh-CN"/>
        </w:rPr>
        <w:t>指定地点</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w:t>
      </w:r>
    </w:p>
    <w:p w14:paraId="2D4192C3">
      <w:pPr>
        <w:autoSpaceDE w:val="0"/>
        <w:autoSpaceDN w:val="0"/>
        <w:spacing w:line="360" w:lineRule="auto"/>
        <w:ind w:firstLine="792" w:firstLineChars="283"/>
        <w:jc w:val="left"/>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质保期：产品验收合格之日起</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年。</w:t>
      </w:r>
    </w:p>
    <w:p w14:paraId="47A80633">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乙方提供不符合招响应文件和本合同规定的产品，甲方有权拒绝接受。</w:t>
      </w:r>
    </w:p>
    <w:p w14:paraId="1402B7AF">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乙方应将提供产品的装箱清单、用户手册、原厂保修卡、随机资料、工具和备品、备件等交付给甲方，如有缺失应及时补齐，否则视为逾期交货。</w:t>
      </w:r>
    </w:p>
    <w:p w14:paraId="474D704B">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val="zh-CN"/>
        </w:rPr>
        <w:t>甲方应当在到货（安装、调试完）后</w:t>
      </w:r>
      <w:r>
        <w:rPr>
          <w:rFonts w:hint="eastAsia" w:asciiTheme="minorEastAsia" w:hAnsiTheme="minorEastAsia" w:eastAsiaTheme="minorEastAsia" w:cstheme="minorEastAsia"/>
          <w:color w:val="auto"/>
          <w:sz w:val="28"/>
          <w:szCs w:val="28"/>
          <w:u w:val="single"/>
        </w:rPr>
        <w:t>7</w:t>
      </w:r>
      <w:r>
        <w:rPr>
          <w:rFonts w:hint="eastAsia" w:asciiTheme="minorEastAsia" w:hAnsiTheme="minorEastAsia" w:eastAsiaTheme="minorEastAsia" w:cstheme="minorEastAsia"/>
          <w:color w:val="auto"/>
          <w:sz w:val="28"/>
          <w:szCs w:val="28"/>
          <w:lang w:val="zh-CN"/>
        </w:rPr>
        <w:t>个工作日内进行验收，逾期不验收的，乙方可视为验收合格。验收合格后，由甲乙双方签署产品验收单并加盖采购人公章，甲乙双方各执一份。</w:t>
      </w:r>
    </w:p>
    <w:p w14:paraId="00D9BE2C">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甲方应提供该项目验收报告交同级财政监管部门，由财政部门按规定办理资金拨付。</w:t>
      </w:r>
    </w:p>
    <w:p w14:paraId="3C61580E">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val="zh-CN"/>
        </w:rPr>
        <w:t>甲方在验收过程中发现乙方有违约问题，可按招、响应文件的规定要求乙方及时予以解决。</w:t>
      </w:r>
    </w:p>
    <w:p w14:paraId="7D7BE228">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lang w:val="zh-CN"/>
        </w:rPr>
        <w:t>乙方向甲方提供产品相关完税销售发票。</w:t>
      </w:r>
    </w:p>
    <w:p w14:paraId="14A0125E">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四、付款方式</w:t>
      </w:r>
    </w:p>
    <w:p w14:paraId="5BED611C">
      <w:pPr>
        <w:autoSpaceDE w:val="0"/>
        <w:autoSpaceDN w:val="0"/>
        <w:adjustRightInd w:val="0"/>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乙方所交付的产品由甲方验收，验收合格后由甲方报同级财政监管部门，申请资金拨付,按合同金额向乙方支付合同总价款的</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（付款方式及金额由采购人根据项目情况确定），即人民币（大写）：</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lang w:val="zh-CN"/>
        </w:rPr>
        <w:t xml:space="preserve"> 元。</w:t>
      </w:r>
    </w:p>
    <w:p w14:paraId="3CB35B85">
      <w:pPr>
        <w:autoSpaceDE w:val="0"/>
        <w:autoSpaceDN w:val="0"/>
        <w:spacing w:line="360" w:lineRule="auto"/>
        <w:ind w:firstLine="560"/>
        <w:rPr>
          <w:rFonts w:hint="eastAsia" w:asciiTheme="minorEastAsia" w:hAnsiTheme="minorEastAsia" w:eastAsiaTheme="minorEastAsia" w:cstheme="minorEastAsia"/>
          <w:color w:val="auto"/>
          <w:sz w:val="28"/>
          <w:szCs w:val="28"/>
          <w:u w:val="single"/>
          <w:lang w:val="zh-CN"/>
        </w:rPr>
      </w:pPr>
      <w:r>
        <w:rPr>
          <w:rFonts w:hint="eastAsia" w:asciiTheme="minorEastAsia" w:hAnsiTheme="minorEastAsia" w:eastAsiaTheme="minorEastAsia" w:cstheme="minorEastAsia"/>
          <w:color w:val="auto"/>
          <w:sz w:val="28"/>
          <w:szCs w:val="28"/>
          <w:lang w:val="zh-CN"/>
        </w:rPr>
        <w:t xml:space="preserve">乙方向甲方提交的履约保证金计（大写）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lang w:val="zh-CN"/>
        </w:rPr>
        <w:t xml:space="preserve"> 元转为质量保证金。质量保证金待约定的免费质保期满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lang w:val="zh-CN"/>
        </w:rPr>
        <w:t>（年）且产品无质量问题后，由乙方提出书面申请，甲方以转账方式予以退还。</w:t>
      </w:r>
    </w:p>
    <w:p w14:paraId="47CAC9D1">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五、合同的变更、终止与转让</w:t>
      </w:r>
    </w:p>
    <w:p w14:paraId="49AD423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除《中华人民共和国政府采购法》第</w:t>
      </w:r>
      <w:r>
        <w:rPr>
          <w:rFonts w:hint="eastAsia" w:asciiTheme="minorEastAsia" w:hAnsiTheme="minorEastAsia" w:eastAsiaTheme="minorEastAsia" w:cstheme="minorEastAsia"/>
          <w:color w:val="auto"/>
          <w:sz w:val="28"/>
          <w:szCs w:val="28"/>
        </w:rPr>
        <w:t>50</w:t>
      </w:r>
      <w:r>
        <w:rPr>
          <w:rFonts w:hint="eastAsia" w:asciiTheme="minorEastAsia" w:hAnsiTheme="minorEastAsia" w:eastAsiaTheme="minorEastAsia" w:cstheme="minorEastAsia"/>
          <w:color w:val="auto"/>
          <w:sz w:val="28"/>
          <w:szCs w:val="28"/>
          <w:lang w:val="zh-CN"/>
        </w:rPr>
        <w:t>条规定的情形外，本合同一经签订，甲乙双方不得擅自变更、中止或终止。</w:t>
      </w:r>
    </w:p>
    <w:p w14:paraId="16D262BF">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乙方不得擅自转让其应履行的合同义务。</w:t>
      </w:r>
    </w:p>
    <w:p w14:paraId="2022EB4B">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六、违约责任</w:t>
      </w:r>
    </w:p>
    <w:p w14:paraId="76A94EAB">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583BFFB0">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乙方提供的货物如侵犯了第三方权益而引发纠纷或诉讼的，均由乙方负责交涉并承担全部责任。</w:t>
      </w:r>
    </w:p>
    <w:p w14:paraId="10CCEFA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因包装、运输引起的货物损坏，按质量不合格处罚。</w:t>
      </w:r>
    </w:p>
    <w:p w14:paraId="2112EF60">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val="zh-CN"/>
        </w:rPr>
        <w:t>甲方无故延期接受货物和乙方逾期交货的，每天应向对方偿付未交货物的货款</w:t>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‰的违约金，但违约金累计不得超过违约货款的</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，超过</w:t>
      </w:r>
      <w:r>
        <w:rPr>
          <w:rFonts w:hint="eastAsia" w:asciiTheme="minorEastAsia" w:hAnsiTheme="minorEastAsia" w:eastAsiaTheme="minorEastAsia" w:cstheme="minorEastAsia"/>
          <w:color w:val="auto"/>
          <w:sz w:val="28"/>
          <w:szCs w:val="28"/>
          <w:u w:val="single"/>
        </w:rPr>
        <w:t>20</w:t>
      </w:r>
      <w:r>
        <w:rPr>
          <w:rFonts w:hint="eastAsia" w:asciiTheme="minorEastAsia" w:hAnsiTheme="minorEastAsia" w:eastAsiaTheme="minorEastAsia" w:cstheme="minorEastAsia"/>
          <w:color w:val="auto"/>
          <w:sz w:val="28"/>
          <w:szCs w:val="28"/>
          <w:lang w:val="zh-CN"/>
        </w:rPr>
        <w:t>天对方有权解除合同，违约方承担因此给对方造成的经济损失。</w:t>
      </w:r>
    </w:p>
    <w:p w14:paraId="6E760C91">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乙方未按本合同和响应文件中规定的服务承诺提供售后服务的，乙方应按本合同合计金额的</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向甲方支付违约金。</w:t>
      </w:r>
    </w:p>
    <w:p w14:paraId="41CCF696">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val="zh-CN"/>
        </w:rPr>
        <w:t>乙方提供的货物在免费质保期内，因设计、工艺或材料的缺陷和其它质量原因造成的问题，由乙方负责，费用从合同款中扣除，不足另补。</w:t>
      </w:r>
    </w:p>
    <w:p w14:paraId="6F1C9F26">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lang w:val="zh-CN"/>
        </w:rPr>
        <w:t>其它违约行为按违约货款额</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收取违约金并赔偿经济损失。</w:t>
      </w:r>
    </w:p>
    <w:p w14:paraId="381259A9">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七、不可抗力</w:t>
      </w:r>
    </w:p>
    <w:p w14:paraId="33066EC1">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不可抗力使合同的某些内容有变更必要的，双方应通过协商在</w:t>
      </w:r>
      <w:r>
        <w:rPr>
          <w:rFonts w:hint="eastAsia" w:asciiTheme="minorEastAsia" w:hAnsiTheme="minorEastAsia" w:eastAsiaTheme="minorEastAsia" w:cstheme="minorEastAsia"/>
          <w:color w:val="auto"/>
          <w:sz w:val="28"/>
          <w:szCs w:val="28"/>
          <w:u w:val="single"/>
        </w:rPr>
        <w:t>15</w:t>
      </w:r>
      <w:r>
        <w:rPr>
          <w:rFonts w:hint="eastAsia" w:asciiTheme="minorEastAsia" w:hAnsiTheme="minorEastAsia" w:eastAsiaTheme="minorEastAsia" w:cstheme="minorEastAsia"/>
          <w:color w:val="auto"/>
          <w:sz w:val="28"/>
          <w:szCs w:val="28"/>
          <w:lang w:val="zh-CN"/>
        </w:rPr>
        <w:t>天内达成进一步履行合同的协议，因不可抗力致使合同不能履行的，合同终止。</w:t>
      </w:r>
    </w:p>
    <w:p w14:paraId="18D3AB1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除法律、法规规定的不可抗力情形外，双方约定出现</w:t>
      </w:r>
      <w:r>
        <w:rPr>
          <w:rFonts w:hint="eastAsia" w:asciiTheme="minorEastAsia" w:hAnsiTheme="minorEastAsia" w:eastAsiaTheme="minorEastAsia" w:cstheme="minorEastAsia"/>
          <w:color w:val="auto"/>
          <w:sz w:val="28"/>
          <w:szCs w:val="28"/>
          <w:u w:val="single"/>
          <w:lang w:val="zh-CN"/>
        </w:rPr>
        <w:t>非人为</w:t>
      </w:r>
      <w:r>
        <w:rPr>
          <w:rFonts w:hint="eastAsia" w:asciiTheme="minorEastAsia" w:hAnsiTheme="minorEastAsia" w:eastAsiaTheme="minorEastAsia" w:cstheme="minorEastAsia"/>
          <w:color w:val="auto"/>
          <w:sz w:val="28"/>
          <w:szCs w:val="28"/>
          <w:lang w:val="zh-CN"/>
        </w:rPr>
        <w:t>情况亦视为不可抗力。</w:t>
      </w:r>
    </w:p>
    <w:p w14:paraId="0B578E6A">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八、知识产权：详见合同通用条款</w:t>
      </w:r>
    </w:p>
    <w:p w14:paraId="38FF320E">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九、其他约定：所投设备如需与甲方网络连接，供应商须免费提供端口，甲方无偿使用。</w:t>
      </w:r>
    </w:p>
    <w:p w14:paraId="313009BF">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十、合同争议解决</w:t>
      </w:r>
    </w:p>
    <w:p w14:paraId="1AF2A2E1">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因产品质量问题发生争议的，应邀请国家认可的质量检测机构进行鉴定。产品符合标准的，鉴定费由甲方承担；产品不符合标准的，鉴定费由乙方承担。</w:t>
      </w:r>
    </w:p>
    <w:p w14:paraId="695F57F2">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因履行本合同引起的或与本合同有关的争议，甲乙双方应首先通过友好协商解决，如果协商不能解决，可向</w:t>
      </w:r>
      <w:r>
        <w:rPr>
          <w:rFonts w:hint="eastAsia" w:asciiTheme="minorEastAsia" w:hAnsiTheme="minorEastAsia" w:eastAsiaTheme="minorEastAsia" w:cstheme="minorEastAsia"/>
          <w:color w:val="auto"/>
          <w:sz w:val="28"/>
          <w:szCs w:val="28"/>
          <w:u w:val="single"/>
          <w:lang w:val="zh-CN"/>
        </w:rPr>
        <w:t>甲方</w:t>
      </w:r>
      <w:r>
        <w:rPr>
          <w:rFonts w:hint="eastAsia" w:asciiTheme="minorEastAsia" w:hAnsiTheme="minorEastAsia" w:eastAsiaTheme="minorEastAsia" w:cstheme="minorEastAsia"/>
          <w:color w:val="auto"/>
          <w:sz w:val="28"/>
          <w:szCs w:val="28"/>
          <w:lang w:val="zh-CN"/>
        </w:rPr>
        <w:t>所在地仲裁委员会申请仲裁或向甲方所在地人民法院提起诉讼。</w:t>
      </w:r>
    </w:p>
    <w:p w14:paraId="09BDC053">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诉讼期间，本合同继续履行。</w:t>
      </w:r>
    </w:p>
    <w:p w14:paraId="4F87E8B9">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十一、合同生效及其它</w:t>
      </w:r>
      <w:r>
        <w:rPr>
          <w:rFonts w:hint="eastAsia" w:asciiTheme="minorEastAsia" w:hAnsiTheme="minorEastAsia" w:eastAsiaTheme="minorEastAsia" w:cstheme="minorEastAsia"/>
          <w:color w:val="auto"/>
          <w:sz w:val="28"/>
          <w:szCs w:val="28"/>
        </w:rPr>
        <w:t>：</w:t>
      </w:r>
    </w:p>
    <w:p w14:paraId="2BF7E05E">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本合同一式</w:t>
      </w:r>
      <w:r>
        <w:rPr>
          <w:rFonts w:hint="eastAsia" w:asciiTheme="minorEastAsia" w:hAnsiTheme="minorEastAsia" w:eastAsiaTheme="minorEastAsia" w:cstheme="minorEastAsia"/>
          <w:color w:val="auto"/>
          <w:sz w:val="28"/>
          <w:szCs w:val="28"/>
          <w:u w:val="single"/>
        </w:rPr>
        <w:t xml:space="preserve">  6  </w:t>
      </w:r>
      <w:r>
        <w:rPr>
          <w:rFonts w:hint="eastAsia" w:asciiTheme="minorEastAsia" w:hAnsiTheme="minorEastAsia" w:eastAsiaTheme="minorEastAsia" w:cstheme="minorEastAsia"/>
          <w:color w:val="auto"/>
          <w:sz w:val="28"/>
          <w:szCs w:val="28"/>
          <w:lang w:val="zh-CN"/>
        </w:rPr>
        <w:t>份，经双方签字，并加盖公章即为生效。</w:t>
      </w:r>
    </w:p>
    <w:p w14:paraId="5F6743D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本合同未尽事宜，按经济合同法有关规定处理。</w:t>
      </w:r>
    </w:p>
    <w:p w14:paraId="17A2C389">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本合同的组成包含《合同通用条款》。</w:t>
      </w:r>
    </w:p>
    <w:p w14:paraId="5A34213B">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甲方（盖章）：                               乙方（盖章）：</w:t>
      </w:r>
    </w:p>
    <w:p w14:paraId="1CEBB2B2">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法定代表人或委托代理人</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法定代表人或委托代理人</w:t>
      </w:r>
      <w:r>
        <w:rPr>
          <w:rFonts w:hint="eastAsia" w:asciiTheme="minorEastAsia" w:hAnsiTheme="minorEastAsia" w:eastAsiaTheme="minorEastAsia" w:cstheme="minorEastAsia"/>
          <w:color w:val="auto"/>
          <w:sz w:val="28"/>
          <w:szCs w:val="28"/>
        </w:rPr>
        <w:t>：</w:t>
      </w:r>
    </w:p>
    <w:p w14:paraId="19331D79">
      <w:pPr>
        <w:autoSpaceDE w:val="0"/>
        <w:autoSpaceDN w:val="0"/>
        <w:spacing w:line="360" w:lineRule="auto"/>
        <w:ind w:firstLine="6160" w:firstLineChars="2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开户银行：</w:t>
      </w:r>
    </w:p>
    <w:p w14:paraId="58FE7762">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联系电话：                                  账号：</w:t>
      </w:r>
    </w:p>
    <w:p w14:paraId="3536CEEE">
      <w:pPr>
        <w:autoSpaceDE w:val="0"/>
        <w:autoSpaceDN w:val="0"/>
        <w:spacing w:line="360" w:lineRule="auto"/>
        <w:ind w:firstLine="6020" w:firstLineChars="2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联系电话：</w:t>
      </w:r>
    </w:p>
    <w:p w14:paraId="12AD629F">
      <w:pPr>
        <w:autoSpaceDE w:val="0"/>
        <w:autoSpaceDN w:val="0"/>
        <w:spacing w:line="360" w:lineRule="auto"/>
        <w:ind w:firstLine="2472" w:firstLineChars="88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签约时间： 年 月 日</w:t>
      </w:r>
    </w:p>
    <w:p w14:paraId="20AD1F4B">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p>
    <w:p w14:paraId="2C963632">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采购代理机构：青海宇创项目管理有限责任公司</w:t>
      </w:r>
    </w:p>
    <w:p w14:paraId="19A9ED9D">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负责人或经办人：</w:t>
      </w:r>
    </w:p>
    <w:p w14:paraId="270D6485">
      <w:pPr>
        <w:autoSpaceDE w:val="0"/>
        <w:autoSpaceDN w:val="0"/>
        <w:spacing w:line="360" w:lineRule="auto"/>
        <w:ind w:firstLine="0" w:firstLineChars="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lang w:val="zh-CN"/>
        </w:rPr>
        <w:t>合同备案时间： 年 月 日</w:t>
      </w:r>
    </w:p>
    <w:p w14:paraId="47D61CE8">
      <w:pPr>
        <w:pageBreakBefore/>
        <w:autoSpaceDE w:val="0"/>
        <w:autoSpaceDN w:val="0"/>
        <w:adjustRightInd w:val="0"/>
        <w:ind w:firstLine="0" w:firstLine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合同通用条款</w:t>
      </w:r>
    </w:p>
    <w:p w14:paraId="7C1FBAE8">
      <w:pPr>
        <w:autoSpaceDE w:val="0"/>
        <w:autoSpaceDN w:val="0"/>
        <w:adjustRightInd w:val="0"/>
        <w:ind w:firstLine="560"/>
        <w:rPr>
          <w:rFonts w:hint="eastAsia" w:asciiTheme="minorEastAsia" w:hAnsiTheme="minorEastAsia" w:eastAsiaTheme="minorEastAsia" w:cstheme="minorEastAsia"/>
          <w:color w:val="auto"/>
          <w:sz w:val="28"/>
          <w:szCs w:val="28"/>
        </w:rPr>
      </w:pPr>
    </w:p>
    <w:p w14:paraId="6852532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根据《中华人民共和国合同法》、《中华人民共和国政府采购法》的规定，合同双方经协商达成一致，自愿订立本合同，遵循公平原则明确双方的权利、义务，确保双方诚实守信地履行合同。</w:t>
      </w:r>
    </w:p>
    <w:p w14:paraId="394E2A7C">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lang w:val="zh-CN"/>
        </w:rPr>
        <w:t>定义</w:t>
      </w:r>
    </w:p>
    <w:p w14:paraId="06C0ACEB">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本合同中的下列术语应解释为：</w:t>
      </w:r>
    </w:p>
    <w:p w14:paraId="28B66CF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 </w:t>
      </w:r>
      <w:r>
        <w:rPr>
          <w:rFonts w:hint="eastAsia" w:asciiTheme="minorEastAsia" w:hAnsiTheme="minorEastAsia" w:eastAsiaTheme="minorEastAsia" w:cstheme="minorEastAsia"/>
          <w:color w:val="auto"/>
          <w:sz w:val="28"/>
          <w:szCs w:val="28"/>
          <w:lang w:val="zh-CN"/>
        </w:rPr>
        <w:t>“合同”指甲乙双方签署的、载明的甲乙双方权利义务的协议，包括所有的附件、附录和上述文件所提到的构成合同的所有文件。</w:t>
      </w:r>
    </w:p>
    <w:p w14:paraId="798019E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1.2 </w:t>
      </w:r>
      <w:r>
        <w:rPr>
          <w:rFonts w:hint="eastAsia" w:asciiTheme="minorEastAsia" w:hAnsiTheme="minorEastAsia" w:eastAsiaTheme="minorEastAsia" w:cstheme="minorEastAsia"/>
          <w:color w:val="auto"/>
          <w:sz w:val="28"/>
          <w:szCs w:val="28"/>
          <w:lang w:val="zh-CN"/>
        </w:rPr>
        <w:t>“合同金额”指根据合同规定，乙方在正确地完全履行合同义务后甲方应付给乙方的价款。</w:t>
      </w:r>
    </w:p>
    <w:p w14:paraId="426E6D4A">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1.3 </w:t>
      </w:r>
      <w:r>
        <w:rPr>
          <w:rFonts w:hint="eastAsia" w:asciiTheme="minorEastAsia" w:hAnsiTheme="minorEastAsia" w:eastAsiaTheme="minorEastAsia" w:cstheme="minorEastAsia"/>
          <w:color w:val="auto"/>
          <w:sz w:val="28"/>
          <w:szCs w:val="28"/>
          <w:lang w:val="zh-CN"/>
        </w:rPr>
        <w:t>“合同条款”指本合同条款。</w:t>
      </w:r>
    </w:p>
    <w:p w14:paraId="2163768B">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1.4 </w:t>
      </w:r>
      <w:r>
        <w:rPr>
          <w:rFonts w:hint="eastAsia" w:asciiTheme="minorEastAsia" w:hAnsiTheme="minorEastAsia" w:eastAsiaTheme="minorEastAsia" w:cstheme="minorEastAsia"/>
          <w:color w:val="auto"/>
          <w:sz w:val="28"/>
          <w:szCs w:val="28"/>
          <w:lang w:val="zh-CN"/>
        </w:rPr>
        <w:t>“货物”指乙方根据合同约定须向甲方提供的一切产品、设备、机械、仪表、备件等，包括辅助工具、使用手册等相关资料。</w:t>
      </w:r>
    </w:p>
    <w:p w14:paraId="7FC770FC">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1.5 </w:t>
      </w:r>
      <w:r>
        <w:rPr>
          <w:rFonts w:hint="eastAsia" w:asciiTheme="minorEastAsia" w:hAnsiTheme="minorEastAsia" w:eastAsiaTheme="minorEastAsia" w:cstheme="minorEastAsia"/>
          <w:color w:val="auto"/>
          <w:sz w:val="28"/>
          <w:szCs w:val="28"/>
          <w:lang w:val="zh-CN"/>
        </w:rPr>
        <w:t>“服务”指根据本合同规定乙方承担与供货有关的辅助服务，如运输、保险及安装、调试、提供技术援助、培训和合同中规定乙方应承担的其它义务。</w:t>
      </w:r>
    </w:p>
    <w:p w14:paraId="2146601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1.6 </w:t>
      </w:r>
      <w:r>
        <w:rPr>
          <w:rFonts w:hint="eastAsia" w:asciiTheme="minorEastAsia" w:hAnsiTheme="minorEastAsia" w:eastAsiaTheme="minorEastAsia" w:cstheme="minorEastAsia"/>
          <w:color w:val="auto"/>
          <w:sz w:val="28"/>
          <w:szCs w:val="28"/>
          <w:lang w:val="zh-CN"/>
        </w:rPr>
        <w:t>“甲方”指购买货物和服务的单位。</w:t>
      </w:r>
    </w:p>
    <w:p w14:paraId="23E24062">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1.7 </w:t>
      </w:r>
      <w:r>
        <w:rPr>
          <w:rFonts w:hint="eastAsia" w:asciiTheme="minorEastAsia" w:hAnsiTheme="minorEastAsia" w:eastAsiaTheme="minorEastAsia" w:cstheme="minorEastAsia"/>
          <w:color w:val="auto"/>
          <w:sz w:val="28"/>
          <w:szCs w:val="28"/>
          <w:lang w:val="zh-CN"/>
        </w:rPr>
        <w:t>“乙方”指提供本合同条款下货物和服务的公司或其他实体。</w:t>
      </w:r>
    </w:p>
    <w:p w14:paraId="39CCAF24">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1.8 </w:t>
      </w:r>
      <w:r>
        <w:rPr>
          <w:rFonts w:hint="eastAsia" w:asciiTheme="minorEastAsia" w:hAnsiTheme="minorEastAsia" w:eastAsiaTheme="minorEastAsia" w:cstheme="minorEastAsia"/>
          <w:color w:val="auto"/>
          <w:sz w:val="28"/>
          <w:szCs w:val="28"/>
          <w:lang w:val="zh-CN"/>
        </w:rPr>
        <w:t>“现场”指合同规定货物将要运至和安装的地点。</w:t>
      </w:r>
    </w:p>
    <w:p w14:paraId="7C67D31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1.9 </w:t>
      </w:r>
      <w:r>
        <w:rPr>
          <w:rFonts w:hint="eastAsia" w:asciiTheme="minorEastAsia" w:hAnsiTheme="minorEastAsia" w:eastAsiaTheme="minorEastAsia" w:cstheme="minorEastAsia"/>
          <w:color w:val="auto"/>
          <w:sz w:val="28"/>
          <w:szCs w:val="28"/>
          <w:lang w:val="zh-CN"/>
        </w:rPr>
        <w:t>“验收”指合同双方依据强制性的国家技术质量规范和合同约定，确认合同条款下的货物符合合同规定的活动。</w:t>
      </w:r>
    </w:p>
    <w:p w14:paraId="361AF3FA">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1.10</w:t>
      </w:r>
      <w:r>
        <w:rPr>
          <w:rFonts w:hint="eastAsia" w:asciiTheme="minorEastAsia" w:hAnsiTheme="minorEastAsia" w:eastAsiaTheme="minorEastAsia" w:cstheme="minorEastAsia"/>
          <w:color w:val="auto"/>
          <w:sz w:val="28"/>
          <w:szCs w:val="28"/>
          <w:lang w:val="zh-CN"/>
        </w:rPr>
        <w:t>原厂商：产品制造商或其在中国境内设立的办事或技术服务机构。除另有说明外，本合同文件所述的制造商、产品制造商、制造厂家、产品制造厂家均为原厂商。</w:t>
      </w:r>
    </w:p>
    <w:p w14:paraId="430E7BC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1.11 </w:t>
      </w:r>
      <w:r>
        <w:rPr>
          <w:rFonts w:hint="eastAsia" w:asciiTheme="minorEastAsia" w:hAnsiTheme="minorEastAsia" w:eastAsiaTheme="minorEastAsia" w:cstheme="minorEastAsia"/>
          <w:color w:val="auto"/>
          <w:sz w:val="28"/>
          <w:szCs w:val="28"/>
          <w:lang w:val="zh-CN"/>
        </w:rPr>
        <w:t>原产地：指产品的生产地，或提供服务的来源地。</w:t>
      </w:r>
    </w:p>
    <w:p w14:paraId="1DAFB02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1.12 </w:t>
      </w:r>
      <w:r>
        <w:rPr>
          <w:rFonts w:hint="eastAsia" w:asciiTheme="minorEastAsia" w:hAnsiTheme="minorEastAsia" w:eastAsiaTheme="minorEastAsia" w:cstheme="minorEastAsia"/>
          <w:color w:val="auto"/>
          <w:sz w:val="28"/>
          <w:szCs w:val="28"/>
          <w:lang w:val="zh-CN"/>
        </w:rPr>
        <w:t>“工作日”指国家法定工作日，“天”指日历天数。</w:t>
      </w:r>
    </w:p>
    <w:p w14:paraId="7806863C">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w:t>
      </w:r>
      <w:r>
        <w:rPr>
          <w:rFonts w:hint="eastAsia" w:asciiTheme="minorEastAsia" w:hAnsiTheme="minorEastAsia" w:eastAsiaTheme="minorEastAsia" w:cstheme="minorEastAsia"/>
          <w:b/>
          <w:bCs/>
          <w:color w:val="auto"/>
          <w:sz w:val="28"/>
          <w:szCs w:val="28"/>
          <w:lang w:val="zh-CN"/>
        </w:rPr>
        <w:t>技术规格要求</w:t>
      </w:r>
    </w:p>
    <w:p w14:paraId="2D58AE7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2.1 </w:t>
      </w:r>
      <w:r>
        <w:rPr>
          <w:rFonts w:hint="eastAsia" w:asciiTheme="minorEastAsia" w:hAnsiTheme="minorEastAsia" w:eastAsiaTheme="minorEastAsia" w:cstheme="minorEastAsia"/>
          <w:color w:val="auto"/>
          <w:sz w:val="28"/>
          <w:szCs w:val="28"/>
          <w:lang w:val="zh-CN"/>
        </w:rPr>
        <w:t>本合同条款下提交货物的技术规格要求应等于或优于招投标文件技术规格要求。若技术规格要求中无相应规定，则应符合相应的国家有关部门最新颁布的相应正式标准。</w:t>
      </w:r>
    </w:p>
    <w:p w14:paraId="3E2A2968">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2.2 </w:t>
      </w:r>
      <w:r>
        <w:rPr>
          <w:rFonts w:hint="eastAsia" w:asciiTheme="minorEastAsia" w:hAnsiTheme="minorEastAsia" w:eastAsiaTheme="minorEastAsia" w:cstheme="minorEastAsia"/>
          <w:color w:val="auto"/>
          <w:sz w:val="28"/>
          <w:szCs w:val="28"/>
          <w:lang w:val="zh-CN"/>
        </w:rPr>
        <w:t>乙方应向甲方提供货物及服务有关的标准的中文文本。</w:t>
      </w:r>
    </w:p>
    <w:p w14:paraId="72833F4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2.3 </w:t>
      </w:r>
      <w:r>
        <w:rPr>
          <w:rFonts w:hint="eastAsia" w:asciiTheme="minorEastAsia" w:hAnsiTheme="minorEastAsia" w:eastAsiaTheme="minorEastAsia" w:cstheme="minorEastAsia"/>
          <w:color w:val="auto"/>
          <w:sz w:val="28"/>
          <w:szCs w:val="28"/>
          <w:lang w:val="zh-CN"/>
        </w:rPr>
        <w:t>除非技术规范中另有规定，计量单位均采用中华人民共和国法定计量单位。</w:t>
      </w:r>
    </w:p>
    <w:p w14:paraId="301EEE4B">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bCs/>
          <w:color w:val="auto"/>
          <w:sz w:val="28"/>
          <w:szCs w:val="28"/>
          <w:lang w:val="zh-CN"/>
        </w:rPr>
        <w:t>合同范围</w:t>
      </w:r>
    </w:p>
    <w:p w14:paraId="2DA87DF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3.1 </w:t>
      </w:r>
      <w:r>
        <w:rPr>
          <w:rFonts w:hint="eastAsia" w:asciiTheme="minorEastAsia" w:hAnsiTheme="minorEastAsia" w:eastAsiaTheme="minorEastAsia" w:cstheme="minorEastAsia"/>
          <w:color w:val="auto"/>
          <w:sz w:val="28"/>
          <w:szCs w:val="28"/>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33F4B0CA">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3.2 </w:t>
      </w:r>
      <w:r>
        <w:rPr>
          <w:rFonts w:hint="eastAsia" w:asciiTheme="minorEastAsia" w:hAnsiTheme="minorEastAsia" w:eastAsiaTheme="minorEastAsia" w:cstheme="minorEastAsia"/>
          <w:color w:val="auto"/>
          <w:sz w:val="28"/>
          <w:szCs w:val="28"/>
          <w:lang w:val="zh-CN"/>
        </w:rPr>
        <w:t>乙方应负责培训甲方的技术人员。</w:t>
      </w:r>
    </w:p>
    <w:p w14:paraId="4D2F033C">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3.3 </w:t>
      </w:r>
      <w:r>
        <w:rPr>
          <w:rFonts w:hint="eastAsia" w:asciiTheme="minorEastAsia" w:hAnsiTheme="minorEastAsia" w:eastAsiaTheme="minorEastAsia" w:cstheme="minorEastAsia"/>
          <w:color w:val="auto"/>
          <w:sz w:val="28"/>
          <w:szCs w:val="28"/>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F9BE413">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w:t>
      </w:r>
      <w:r>
        <w:rPr>
          <w:rFonts w:hint="eastAsia" w:asciiTheme="minorEastAsia" w:hAnsiTheme="minorEastAsia" w:eastAsiaTheme="minorEastAsia" w:cstheme="minorEastAsia"/>
          <w:b/>
          <w:bCs/>
          <w:color w:val="auto"/>
          <w:sz w:val="28"/>
          <w:szCs w:val="28"/>
          <w:lang w:val="zh-CN"/>
        </w:rPr>
        <w:t>合同文件和资料</w:t>
      </w:r>
    </w:p>
    <w:p w14:paraId="3A89671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4.1</w:t>
      </w:r>
      <w:r>
        <w:rPr>
          <w:rFonts w:hint="eastAsia" w:asciiTheme="minorEastAsia" w:hAnsiTheme="minorEastAsia" w:eastAsiaTheme="minorEastAsia" w:cstheme="minorEastAsia"/>
          <w:color w:val="auto"/>
          <w:sz w:val="28"/>
          <w:szCs w:val="28"/>
          <w:lang w:val="zh-CN"/>
        </w:rPr>
        <w:t>乙方在提供仪器设备时应同时提供中文版相关的技术资料，如目录索引、图纸、操作手册、使用指南、维修指南、服务手册等。</w:t>
      </w:r>
    </w:p>
    <w:p w14:paraId="4445EF4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4.2</w:t>
      </w:r>
      <w:r>
        <w:rPr>
          <w:rFonts w:hint="eastAsia" w:asciiTheme="minorEastAsia" w:hAnsiTheme="minorEastAsia" w:eastAsiaTheme="minorEastAsia" w:cstheme="minorEastAsia"/>
          <w:color w:val="auto"/>
          <w:sz w:val="28"/>
          <w:szCs w:val="28"/>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9F91032">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5.</w:t>
      </w:r>
      <w:r>
        <w:rPr>
          <w:rFonts w:hint="eastAsia" w:asciiTheme="minorEastAsia" w:hAnsiTheme="minorEastAsia" w:eastAsiaTheme="minorEastAsia" w:cstheme="minorEastAsia"/>
          <w:b/>
          <w:bCs/>
          <w:color w:val="auto"/>
          <w:sz w:val="28"/>
          <w:szCs w:val="28"/>
          <w:lang w:val="zh-CN"/>
        </w:rPr>
        <w:t>知识产权</w:t>
      </w:r>
    </w:p>
    <w:p w14:paraId="72EF17B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5.1</w:t>
      </w:r>
      <w:r>
        <w:rPr>
          <w:rFonts w:hint="eastAsia" w:asciiTheme="minorEastAsia" w:hAnsiTheme="minorEastAsia" w:eastAsiaTheme="minorEastAsia" w:cstheme="minorEastAsia"/>
          <w:color w:val="auto"/>
          <w:sz w:val="28"/>
          <w:szCs w:val="28"/>
          <w:lang w:val="zh-CN"/>
        </w:rPr>
        <w:t>乙方应保证甲方在使用该货物或其任何一部分时不受第三方提出的侵犯专利权、著作权、商标权和工业设计权等的起诉。</w:t>
      </w:r>
    </w:p>
    <w:p w14:paraId="596EBC1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zh-CN"/>
        </w:rPr>
        <w:t>任何第三方提出侵权指控，乙方须与第三方交涉并承担由此产生的一切责任、费用和经济赔偿。</w:t>
      </w:r>
    </w:p>
    <w:p w14:paraId="0832F077">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5.3</w:t>
      </w:r>
      <w:r>
        <w:rPr>
          <w:rFonts w:hint="eastAsia" w:asciiTheme="minorEastAsia" w:hAnsiTheme="minorEastAsia" w:eastAsiaTheme="minorEastAsia" w:cstheme="minorEastAsia"/>
          <w:color w:val="auto"/>
          <w:sz w:val="28"/>
          <w:szCs w:val="28"/>
          <w:lang w:val="zh-CN"/>
        </w:rPr>
        <w:t>双方应共同遵守国家有关版权、专利、商标等知识产权方面的法律规定，相互尊重对方的知识产权，对本合同内容、对方的技术秘密和商业秘密负有保密责任。如有违反，违约方负相关法律责任。</w:t>
      </w:r>
    </w:p>
    <w:p w14:paraId="253FAF7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5.4</w:t>
      </w:r>
      <w:r>
        <w:rPr>
          <w:rFonts w:hint="eastAsia" w:asciiTheme="minorEastAsia" w:hAnsiTheme="minorEastAsia" w:eastAsiaTheme="minorEastAsia" w:cstheme="minorEastAsia"/>
          <w:color w:val="auto"/>
          <w:sz w:val="28"/>
          <w:szCs w:val="28"/>
          <w:lang w:val="zh-CN"/>
        </w:rPr>
        <w:t>在本合同生效时已经存在并为各方合法拥有或使用的所有技术、资料和信息的知识产权，仍应属于其各自的原权利人所有或享有，另有约定的除外。</w:t>
      </w:r>
    </w:p>
    <w:p w14:paraId="173C395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5.5</w:t>
      </w:r>
      <w:r>
        <w:rPr>
          <w:rFonts w:hint="eastAsia" w:asciiTheme="minorEastAsia" w:hAnsiTheme="minorEastAsia" w:eastAsiaTheme="minorEastAsia" w:cstheme="minorEastAsia"/>
          <w:color w:val="auto"/>
          <w:sz w:val="28"/>
          <w:szCs w:val="28"/>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C70536F">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6.</w:t>
      </w:r>
      <w:r>
        <w:rPr>
          <w:rFonts w:hint="eastAsia" w:asciiTheme="minorEastAsia" w:hAnsiTheme="minorEastAsia" w:eastAsiaTheme="minorEastAsia" w:cstheme="minorEastAsia"/>
          <w:b/>
          <w:bCs/>
          <w:color w:val="auto"/>
          <w:sz w:val="28"/>
          <w:szCs w:val="28"/>
          <w:lang w:val="zh-CN"/>
        </w:rPr>
        <w:t>保密</w:t>
      </w:r>
    </w:p>
    <w:p w14:paraId="7C3DB631">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6.1</w:t>
      </w:r>
      <w:r>
        <w:rPr>
          <w:rFonts w:hint="eastAsia" w:asciiTheme="minorEastAsia" w:hAnsiTheme="minorEastAsia" w:eastAsiaTheme="minorEastAsia" w:cstheme="minorEastAsia"/>
          <w:color w:val="auto"/>
          <w:sz w:val="28"/>
          <w:szCs w:val="28"/>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66837327">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6.2</w:t>
      </w:r>
      <w:r>
        <w:rPr>
          <w:rFonts w:hint="eastAsia" w:asciiTheme="minorEastAsia" w:hAnsiTheme="minorEastAsia" w:eastAsiaTheme="minorEastAsia" w:cstheme="minorEastAsia"/>
          <w:color w:val="auto"/>
          <w:sz w:val="28"/>
          <w:szCs w:val="28"/>
          <w:lang w:val="zh-CN"/>
        </w:rPr>
        <w:t>保密信息指任何一方因履行本合同所知悉的任何以口头、书面、图表或电子形式存在的对方信息，具体包括：</w:t>
      </w:r>
    </w:p>
    <w:p w14:paraId="5BE59B0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6.2.1</w:t>
      </w:r>
      <w:r>
        <w:rPr>
          <w:rFonts w:hint="eastAsia" w:asciiTheme="minorEastAsia" w:hAnsiTheme="minorEastAsia" w:eastAsiaTheme="minorEastAsia" w:cstheme="minorEastAsia"/>
          <w:color w:val="auto"/>
          <w:sz w:val="28"/>
          <w:szCs w:val="28"/>
          <w:lang w:val="zh-CN"/>
        </w:rPr>
        <w:t>任何涉及对方过去、现在或将来的商业计划、规章制度、操作规程、处理手段、财务信息；</w:t>
      </w:r>
    </w:p>
    <w:p w14:paraId="127918B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6.2.2</w:t>
      </w:r>
      <w:r>
        <w:rPr>
          <w:rFonts w:hint="eastAsia" w:asciiTheme="minorEastAsia" w:hAnsiTheme="minorEastAsia" w:eastAsiaTheme="minorEastAsia" w:cstheme="minorEastAsia"/>
          <w:color w:val="auto"/>
          <w:sz w:val="28"/>
          <w:szCs w:val="28"/>
          <w:lang w:val="zh-CN"/>
        </w:rPr>
        <w:t>任何对方的技术措施、技术方案、软件应用及开发，硬件设备的品种、质量、数量、品牌等；</w:t>
      </w:r>
    </w:p>
    <w:p w14:paraId="4AB4D3C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6.2.3</w:t>
      </w:r>
      <w:r>
        <w:rPr>
          <w:rFonts w:hint="eastAsia" w:asciiTheme="minorEastAsia" w:hAnsiTheme="minorEastAsia" w:eastAsiaTheme="minorEastAsia" w:cstheme="minorEastAsia"/>
          <w:color w:val="auto"/>
          <w:sz w:val="28"/>
          <w:szCs w:val="28"/>
          <w:lang w:val="zh-CN"/>
        </w:rPr>
        <w:t>任何对方的技术秘密或专有知识、文件、报告、数据、客户软件、流程图、数据库、发明、知识、贸易秘密。</w:t>
      </w:r>
    </w:p>
    <w:p w14:paraId="162E64B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6.3</w:t>
      </w:r>
      <w:r>
        <w:rPr>
          <w:rFonts w:hint="eastAsia" w:asciiTheme="minorEastAsia" w:hAnsiTheme="minorEastAsia" w:eastAsiaTheme="minorEastAsia" w:cstheme="minorEastAsia"/>
          <w:color w:val="auto"/>
          <w:sz w:val="28"/>
          <w:szCs w:val="28"/>
          <w:lang w:val="zh-CN"/>
        </w:rPr>
        <w:t>乙方应根据甲方的要求签署相应的保密协议，保密协议与本条款存在不一致的，以保密协议为准。</w:t>
      </w:r>
    </w:p>
    <w:p w14:paraId="0CD9D8DC">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7. </w:t>
      </w:r>
      <w:r>
        <w:rPr>
          <w:rFonts w:hint="eastAsia" w:asciiTheme="minorEastAsia" w:hAnsiTheme="minorEastAsia" w:eastAsiaTheme="minorEastAsia" w:cstheme="minorEastAsia"/>
          <w:b/>
          <w:bCs/>
          <w:color w:val="auto"/>
          <w:sz w:val="28"/>
          <w:szCs w:val="28"/>
          <w:lang w:val="zh-CN"/>
        </w:rPr>
        <w:t>质量保证</w:t>
      </w:r>
    </w:p>
    <w:p w14:paraId="1C611B62">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7.1</w:t>
      </w:r>
      <w:r>
        <w:rPr>
          <w:rFonts w:hint="eastAsia" w:asciiTheme="minorEastAsia" w:hAnsiTheme="minorEastAsia" w:eastAsiaTheme="minorEastAsia" w:cstheme="minorEastAsia"/>
          <w:color w:val="auto"/>
          <w:sz w:val="28"/>
          <w:szCs w:val="28"/>
          <w:lang w:val="zh-CN"/>
        </w:rPr>
        <w:t>货物质量保证</w:t>
      </w:r>
    </w:p>
    <w:p w14:paraId="54643F9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7.1.1</w:t>
      </w:r>
      <w:r>
        <w:rPr>
          <w:rFonts w:hint="eastAsia" w:asciiTheme="minorEastAsia" w:hAnsiTheme="minorEastAsia" w:eastAsiaTheme="minorEastAsia" w:cstheme="minorEastAsia"/>
          <w:color w:val="auto"/>
          <w:sz w:val="28"/>
          <w:szCs w:val="28"/>
          <w:lang w:val="zh-CN"/>
        </w:rPr>
        <w:t>乙方必须保证货物是全新、未使用过的，并完全符合强制性的国家技术质量规范和合同规定的质量、规格、性能和技术规范等的要求。</w:t>
      </w:r>
    </w:p>
    <w:p w14:paraId="24E763A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7.1.2</w:t>
      </w:r>
      <w:r>
        <w:rPr>
          <w:rFonts w:hint="eastAsia" w:asciiTheme="minorEastAsia" w:hAnsiTheme="minorEastAsia" w:eastAsiaTheme="minorEastAsia" w:cstheme="minorEastAsia"/>
          <w:color w:val="auto"/>
          <w:sz w:val="28"/>
          <w:szCs w:val="28"/>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5BE716E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7.1.3</w:t>
      </w:r>
      <w:r>
        <w:rPr>
          <w:rFonts w:hint="eastAsia" w:asciiTheme="minorEastAsia" w:hAnsiTheme="minorEastAsia" w:eastAsiaTheme="minorEastAsia" w:cstheme="minorEastAsia"/>
          <w:color w:val="auto"/>
          <w:sz w:val="28"/>
          <w:szCs w:val="28"/>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B663A7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7.1.4</w:t>
      </w:r>
      <w:r>
        <w:rPr>
          <w:rFonts w:hint="eastAsia" w:asciiTheme="minorEastAsia" w:hAnsiTheme="minorEastAsia" w:eastAsiaTheme="minorEastAsia" w:cstheme="minorEastAsia"/>
          <w:color w:val="auto"/>
          <w:sz w:val="28"/>
          <w:szCs w:val="28"/>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BDEAB72">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7.1.5 </w:t>
      </w:r>
      <w:r>
        <w:rPr>
          <w:rFonts w:hint="eastAsia" w:asciiTheme="minorEastAsia" w:hAnsiTheme="minorEastAsia" w:eastAsiaTheme="minorEastAsia" w:cstheme="minorEastAsia"/>
          <w:color w:val="auto"/>
          <w:sz w:val="28"/>
          <w:szCs w:val="28"/>
          <w:lang w:val="zh-CN"/>
        </w:rPr>
        <w:t>合同条款下货物的质量保证期自货物通过最终验收起算，合同另行规定除外。</w:t>
      </w:r>
    </w:p>
    <w:p w14:paraId="18640CA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7.2</w:t>
      </w:r>
      <w:r>
        <w:rPr>
          <w:rFonts w:hint="eastAsia" w:asciiTheme="minorEastAsia" w:hAnsiTheme="minorEastAsia" w:eastAsiaTheme="minorEastAsia" w:cstheme="minorEastAsia"/>
          <w:color w:val="auto"/>
          <w:sz w:val="28"/>
          <w:szCs w:val="28"/>
          <w:lang w:val="zh-CN"/>
        </w:rPr>
        <w:t>辅助服务质量保证</w:t>
      </w:r>
    </w:p>
    <w:p w14:paraId="5147480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7.2.1</w:t>
      </w:r>
      <w:r>
        <w:rPr>
          <w:rFonts w:hint="eastAsia" w:asciiTheme="minorEastAsia" w:hAnsiTheme="minorEastAsia" w:eastAsiaTheme="minorEastAsia" w:cstheme="minorEastAsia"/>
          <w:color w:val="auto"/>
          <w:sz w:val="28"/>
          <w:szCs w:val="28"/>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6A20B3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7.2.2</w:t>
      </w:r>
      <w:r>
        <w:rPr>
          <w:rFonts w:hint="eastAsia" w:asciiTheme="minorEastAsia" w:hAnsiTheme="minorEastAsia" w:eastAsiaTheme="minorEastAsia" w:cstheme="minorEastAsia"/>
          <w:color w:val="auto"/>
          <w:sz w:val="28"/>
          <w:szCs w:val="28"/>
          <w:lang w:val="zh-CN"/>
        </w:rPr>
        <w:t>乙方应保证合同条款下所提供的服务包括培训、安装指导、单机调试、系统联调和试验等，按合同规定方式进行，并保证不存在因乙方工作人员的过失、错误或疏忽而产生的缺陷。</w:t>
      </w:r>
    </w:p>
    <w:p w14:paraId="0194B69E">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8.</w:t>
      </w:r>
      <w:r>
        <w:rPr>
          <w:rFonts w:hint="eastAsia" w:asciiTheme="minorEastAsia" w:hAnsiTheme="minorEastAsia" w:eastAsiaTheme="minorEastAsia" w:cstheme="minorEastAsia"/>
          <w:b/>
          <w:bCs/>
          <w:color w:val="auto"/>
          <w:sz w:val="28"/>
          <w:szCs w:val="28"/>
          <w:lang w:val="zh-CN"/>
        </w:rPr>
        <w:t>包装要求</w:t>
      </w:r>
    </w:p>
    <w:p w14:paraId="412E6E04">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8.1 </w:t>
      </w:r>
      <w:r>
        <w:rPr>
          <w:rFonts w:hint="eastAsia" w:asciiTheme="minorEastAsia" w:hAnsiTheme="minorEastAsia" w:eastAsiaTheme="minorEastAsia" w:cstheme="minorEastAsia"/>
          <w:color w:val="auto"/>
          <w:sz w:val="28"/>
          <w:szCs w:val="28"/>
          <w:lang w:val="zh-CN"/>
        </w:rPr>
        <w:t>除合同另有约定外</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zh-CN"/>
        </w:rPr>
        <w:t>乙方提供的全部货物</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zh-CN"/>
        </w:rPr>
        <w:t>均应采用本行业通用的方式进行包装，且该包装应符合国家有关包装的法律、法规的规定。</w:t>
      </w:r>
    </w:p>
    <w:p w14:paraId="2D3F662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8.2 </w:t>
      </w:r>
      <w:r>
        <w:rPr>
          <w:rFonts w:hint="eastAsia" w:asciiTheme="minorEastAsia" w:hAnsiTheme="minorEastAsia" w:eastAsiaTheme="minorEastAsia" w:cstheme="minorEastAsia"/>
          <w:color w:val="auto"/>
          <w:sz w:val="28"/>
          <w:szCs w:val="28"/>
          <w:lang w:val="zh-CN"/>
        </w:rPr>
        <w:t>包装应适应于远距离运输，并有良好的防潮、防震、防锈和防粗暴装卸等保护措施，以确保货物安全运抵现场。由于包装不善所引起的货物锈蚀、损坏和损失均由乙方承担。</w:t>
      </w:r>
    </w:p>
    <w:p w14:paraId="743E84D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乙方应提供货物运至合同规定的最终目的地所需要的包装，以防止货物在转运中损坏或变质。</w:t>
      </w:r>
    </w:p>
    <w:p w14:paraId="1D7A0491">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8.3 </w:t>
      </w:r>
      <w:r>
        <w:rPr>
          <w:rFonts w:hint="eastAsia" w:asciiTheme="minorEastAsia" w:hAnsiTheme="minorEastAsia" w:eastAsiaTheme="minorEastAsia" w:cstheme="minorEastAsia"/>
          <w:color w:val="auto"/>
          <w:sz w:val="28"/>
          <w:szCs w:val="28"/>
          <w:lang w:val="zh-CN"/>
        </w:rPr>
        <w:t>乙方所提供的货物包装均为出厂时原包装。</w:t>
      </w:r>
    </w:p>
    <w:p w14:paraId="6D0E02D1">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8.4 </w:t>
      </w:r>
      <w:r>
        <w:rPr>
          <w:rFonts w:hint="eastAsia" w:asciiTheme="minorEastAsia" w:hAnsiTheme="minorEastAsia" w:eastAsiaTheme="minorEastAsia" w:cstheme="minorEastAsia"/>
          <w:color w:val="auto"/>
          <w:sz w:val="28"/>
          <w:szCs w:val="28"/>
          <w:lang w:val="zh-CN"/>
        </w:rPr>
        <w:t>乙方所提供货物必须附有质量合格证，装箱清单，主机、附件、各种零部件和消耗品，有清楚的与装箱单相对应的名称和编号。</w:t>
      </w:r>
    </w:p>
    <w:p w14:paraId="4D8F0B74">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8.5 </w:t>
      </w:r>
      <w:r>
        <w:rPr>
          <w:rFonts w:hint="eastAsia" w:asciiTheme="minorEastAsia" w:hAnsiTheme="minorEastAsia" w:eastAsiaTheme="minorEastAsia" w:cstheme="minorEastAsia"/>
          <w:color w:val="auto"/>
          <w:sz w:val="28"/>
          <w:szCs w:val="28"/>
          <w:lang w:val="zh-CN"/>
        </w:rPr>
        <w:t>货物运输中的运输费用和保险费用均由乙方承担。运输过程中的一切损失、损坏均由乙方负责。</w:t>
      </w:r>
    </w:p>
    <w:p w14:paraId="03B740FA">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9. </w:t>
      </w:r>
      <w:r>
        <w:rPr>
          <w:rFonts w:hint="eastAsia" w:asciiTheme="minorEastAsia" w:hAnsiTheme="minorEastAsia" w:eastAsiaTheme="minorEastAsia" w:cstheme="minorEastAsia"/>
          <w:b/>
          <w:bCs/>
          <w:color w:val="auto"/>
          <w:sz w:val="28"/>
          <w:szCs w:val="28"/>
          <w:lang w:val="zh-CN"/>
        </w:rPr>
        <w:t>价格</w:t>
      </w:r>
    </w:p>
    <w:p w14:paraId="2844768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9.1 </w:t>
      </w:r>
      <w:r>
        <w:rPr>
          <w:rFonts w:hint="eastAsia" w:asciiTheme="minorEastAsia" w:hAnsiTheme="minorEastAsia" w:eastAsiaTheme="minorEastAsia" w:cstheme="minorEastAsia"/>
          <w:color w:val="auto"/>
          <w:sz w:val="28"/>
          <w:szCs w:val="28"/>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6583423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9.2 </w:t>
      </w:r>
      <w:r>
        <w:rPr>
          <w:rFonts w:hint="eastAsia" w:asciiTheme="minorEastAsia" w:hAnsiTheme="minorEastAsia" w:eastAsiaTheme="minorEastAsia" w:cstheme="minorEastAsia"/>
          <w:color w:val="auto"/>
          <w:sz w:val="28"/>
          <w:szCs w:val="28"/>
          <w:lang w:val="zh-CN"/>
        </w:rPr>
        <w:t>本合同价格为固定价格，包括了乙方履行合同全过程产生的所有成本和费用以及乙方应承担的一切税费。</w:t>
      </w:r>
    </w:p>
    <w:p w14:paraId="778F8AB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9.3</w:t>
      </w:r>
      <w:r>
        <w:rPr>
          <w:rFonts w:hint="eastAsia" w:asciiTheme="minorEastAsia" w:hAnsiTheme="minorEastAsia" w:eastAsiaTheme="minorEastAsia" w:cstheme="minorEastAsia"/>
          <w:color w:val="auto"/>
          <w:sz w:val="28"/>
          <w:szCs w:val="28"/>
          <w:lang w:val="zh-CN"/>
        </w:rPr>
        <w:t>检验费用</w:t>
      </w:r>
    </w:p>
    <w:p w14:paraId="58C9C022">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9.3.1 </w:t>
      </w:r>
      <w:r>
        <w:rPr>
          <w:rFonts w:hint="eastAsia" w:asciiTheme="minorEastAsia" w:hAnsiTheme="minorEastAsia" w:eastAsiaTheme="minorEastAsia" w:cstheme="minorEastAsia"/>
          <w:color w:val="auto"/>
          <w:sz w:val="28"/>
          <w:szCs w:val="28"/>
          <w:lang w:val="zh-CN"/>
        </w:rPr>
        <w:t>乙方必须负担本条款下属于乙方负责的检验、测试、调试、试运行和验收的所有费用，并负责乙方派往买方组织的检验、测试和验收人员的所有费用。</w:t>
      </w:r>
    </w:p>
    <w:p w14:paraId="4EDCCBF7">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9.3.2 </w:t>
      </w:r>
      <w:r>
        <w:rPr>
          <w:rFonts w:hint="eastAsia" w:asciiTheme="minorEastAsia" w:hAnsiTheme="minorEastAsia" w:eastAsiaTheme="minorEastAsia" w:cstheme="minorEastAsia"/>
          <w:color w:val="auto"/>
          <w:sz w:val="28"/>
          <w:szCs w:val="28"/>
          <w:lang w:val="zh-CN"/>
        </w:rPr>
        <w:t>甲方按合同计划参加在乙方工厂所在地检验、测试和验收的费用全部由乙方负责并已包含在合同总价中。</w:t>
      </w:r>
    </w:p>
    <w:p w14:paraId="0789A6F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9.3.3</w:t>
      </w:r>
      <w:r>
        <w:rPr>
          <w:rFonts w:hint="eastAsia" w:asciiTheme="minorEastAsia" w:hAnsiTheme="minorEastAsia" w:eastAsiaTheme="minorEastAsia" w:cstheme="minorEastAsia"/>
          <w:color w:val="auto"/>
          <w:sz w:val="28"/>
          <w:szCs w:val="28"/>
          <w:lang w:val="zh-CN"/>
        </w:rPr>
        <w:t>甲方检验人员已到卖方所在地，测试无法依照合同进行，而引起甲方人员延长逗留时间，所有由此产生的包括甲方人员在内的直接费用及成本由乙方承担。</w:t>
      </w:r>
    </w:p>
    <w:p w14:paraId="46D7ECBC">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10.</w:t>
      </w:r>
      <w:r>
        <w:rPr>
          <w:rFonts w:hint="eastAsia" w:asciiTheme="minorEastAsia" w:hAnsiTheme="minorEastAsia" w:eastAsiaTheme="minorEastAsia" w:cstheme="minorEastAsia"/>
          <w:b/>
          <w:bCs/>
          <w:color w:val="auto"/>
          <w:sz w:val="28"/>
          <w:szCs w:val="28"/>
          <w:lang w:val="zh-CN"/>
        </w:rPr>
        <w:t>交货方式及交货日期</w:t>
      </w:r>
    </w:p>
    <w:p w14:paraId="64A1C44F">
      <w:pPr>
        <w:autoSpaceDE w:val="0"/>
        <w:autoSpaceDN w:val="0"/>
        <w:adjustRightInd w:val="0"/>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交货方式：现场交货，乙方负责办理运输和保险，将货物运抵现场。</w:t>
      </w:r>
    </w:p>
    <w:p w14:paraId="2CF4E6A3">
      <w:pPr>
        <w:autoSpaceDE w:val="0"/>
        <w:autoSpaceDN w:val="0"/>
        <w:adjustRightInd w:val="0"/>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交货日期：</w:t>
      </w:r>
      <w:r>
        <w:rPr>
          <w:rStyle w:val="65"/>
          <w:rFonts w:hint="default" w:asciiTheme="minorEastAsia" w:hAnsiTheme="minorEastAsia" w:eastAsiaTheme="minorEastAsia" w:cstheme="minorEastAsia"/>
          <w:color w:val="auto"/>
          <w:sz w:val="28"/>
          <w:szCs w:val="28"/>
          <w:lang w:bidi="ar"/>
        </w:rPr>
        <w:t>签订合同后</w:t>
      </w:r>
      <w:r>
        <w:rPr>
          <w:rStyle w:val="66"/>
          <w:rFonts w:hint="eastAsia" w:asciiTheme="minorEastAsia" w:hAnsiTheme="minorEastAsia" w:eastAsiaTheme="minorEastAsia" w:cstheme="minorEastAsia"/>
          <w:color w:val="auto"/>
          <w:sz w:val="28"/>
          <w:szCs w:val="28"/>
        </w:rPr>
        <w:t>3</w:t>
      </w:r>
      <w:r>
        <w:rPr>
          <w:rStyle w:val="66"/>
          <w:rFonts w:hint="eastAsia" w:asciiTheme="minorEastAsia" w:hAnsiTheme="minorEastAsia" w:eastAsiaTheme="minorEastAsia" w:cstheme="minorEastAsia"/>
          <w:color w:val="auto"/>
          <w:sz w:val="28"/>
          <w:szCs w:val="28"/>
          <w:lang w:bidi="ar"/>
        </w:rPr>
        <w:t>0</w:t>
      </w:r>
      <w:r>
        <w:rPr>
          <w:rStyle w:val="65"/>
          <w:rFonts w:hint="default" w:asciiTheme="minorEastAsia" w:hAnsiTheme="minorEastAsia" w:eastAsiaTheme="minorEastAsia" w:cstheme="minorEastAsia"/>
          <w:color w:val="auto"/>
          <w:sz w:val="28"/>
          <w:szCs w:val="28"/>
          <w:lang w:bidi="ar"/>
        </w:rPr>
        <w:t>个工作日</w:t>
      </w:r>
    </w:p>
    <w:p w14:paraId="4A40D02F">
      <w:pPr>
        <w:autoSpaceDE w:val="0"/>
        <w:autoSpaceDN w:val="0"/>
        <w:adjustRightInd w:val="0"/>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11.检验和验收</w:t>
      </w:r>
    </w:p>
    <w:p w14:paraId="337F742A">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11.1</w:t>
      </w:r>
      <w:r>
        <w:rPr>
          <w:rFonts w:hint="eastAsia" w:asciiTheme="minorEastAsia" w:hAnsiTheme="minorEastAsia" w:eastAsiaTheme="minorEastAsia" w:cstheme="minorEastAsia"/>
          <w:color w:val="auto"/>
          <w:sz w:val="28"/>
          <w:szCs w:val="28"/>
          <w:lang w:val="zh-CN"/>
        </w:rPr>
        <w:t>开箱验收</w:t>
      </w:r>
    </w:p>
    <w:p w14:paraId="3B9847F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11.1.1</w:t>
      </w:r>
      <w:r>
        <w:rPr>
          <w:rFonts w:hint="eastAsia" w:asciiTheme="minorEastAsia" w:hAnsiTheme="minorEastAsia" w:eastAsiaTheme="minorEastAsia" w:cstheme="minorEastAsia"/>
          <w:color w:val="auto"/>
          <w:sz w:val="28"/>
          <w:szCs w:val="28"/>
          <w:lang w:val="zh-CN"/>
        </w:rPr>
        <w:t>货物运抵现场后，双方应及时开箱验收，并制作验收记录，以确认与本合同约定的数量、型号等是否一致。</w:t>
      </w:r>
    </w:p>
    <w:p w14:paraId="5C0DF7B1">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11.1.2 </w:t>
      </w:r>
      <w:r>
        <w:rPr>
          <w:rFonts w:hint="eastAsia" w:asciiTheme="minorEastAsia" w:hAnsiTheme="minorEastAsia" w:eastAsiaTheme="minorEastAsia" w:cstheme="minorEastAsia"/>
          <w:color w:val="auto"/>
          <w:sz w:val="28"/>
          <w:szCs w:val="28"/>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1EE4322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11.1.3 </w:t>
      </w:r>
      <w:r>
        <w:rPr>
          <w:rFonts w:hint="eastAsia" w:asciiTheme="minorEastAsia" w:hAnsiTheme="minorEastAsia" w:eastAsiaTheme="minorEastAsia" w:cstheme="minorEastAsia"/>
          <w:color w:val="auto"/>
          <w:sz w:val="28"/>
          <w:szCs w:val="28"/>
          <w:lang w:val="zh-CN"/>
        </w:rPr>
        <w:t>开箱验收中如发现货物的数量、规格与合同约定不符，甲方有权拒收货物，乙方应及时按甲方要求免费对拒收货物采取更换或其他必要的补救措施，直至开箱验收合格，方视为乙方完成交货。</w:t>
      </w:r>
    </w:p>
    <w:p w14:paraId="33647E0C">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11.2  </w:t>
      </w:r>
      <w:r>
        <w:rPr>
          <w:rFonts w:hint="eastAsia" w:asciiTheme="minorEastAsia" w:hAnsiTheme="minorEastAsia" w:eastAsiaTheme="minorEastAsia" w:cstheme="minorEastAsia"/>
          <w:color w:val="auto"/>
          <w:sz w:val="28"/>
          <w:szCs w:val="28"/>
          <w:lang w:val="zh-CN"/>
        </w:rPr>
        <w:t>检验验收</w:t>
      </w:r>
    </w:p>
    <w:p w14:paraId="31446C9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11.2.1 </w:t>
      </w:r>
      <w:r>
        <w:rPr>
          <w:rFonts w:hint="eastAsia" w:asciiTheme="minorEastAsia" w:hAnsiTheme="minorEastAsia" w:eastAsiaTheme="minorEastAsia" w:cstheme="minorEastAsia"/>
          <w:color w:val="auto"/>
          <w:sz w:val="28"/>
          <w:szCs w:val="28"/>
          <w:lang w:val="zh-CN"/>
        </w:rPr>
        <w:t>交货完成后，乙方应及时组装、调试、试运行，按照合同专用条款规定的试运行完成后，双方及时组织对货物检验验收。合同双方均须派人参加合同要求双方参加的试验、检验。</w:t>
      </w:r>
    </w:p>
    <w:p w14:paraId="2906118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11.2.2 </w:t>
      </w:r>
      <w:r>
        <w:rPr>
          <w:rFonts w:hint="eastAsia" w:asciiTheme="minorEastAsia" w:hAnsiTheme="minorEastAsia" w:eastAsiaTheme="minorEastAsia" w:cstheme="minorEastAsia"/>
          <w:color w:val="auto"/>
          <w:sz w:val="28"/>
          <w:szCs w:val="28"/>
          <w:lang w:val="zh-CN"/>
        </w:rPr>
        <w:t>在具体实施合同规定的检验验收之前，乙方需提前提交相应的测试计划（包括测试程序、测试内容和检验标准、试验时间安排等）供甲方确认。</w:t>
      </w:r>
    </w:p>
    <w:p w14:paraId="68DC395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11.2.3  </w:t>
      </w:r>
      <w:r>
        <w:rPr>
          <w:rFonts w:hint="eastAsia" w:asciiTheme="minorEastAsia" w:hAnsiTheme="minorEastAsia" w:eastAsiaTheme="minorEastAsia" w:cstheme="minorEastAsia"/>
          <w:color w:val="auto"/>
          <w:sz w:val="28"/>
          <w:szCs w:val="28"/>
          <w:lang w:val="zh-CN"/>
        </w:rPr>
        <w:t>除需甲方确认的试验验收外，乙方还应对所有检验验收测试的结果、步骤、原始数据等作妥善记录。如甲方要求，乙方应提供这些记录给买方。</w:t>
      </w:r>
    </w:p>
    <w:p w14:paraId="6391C19C">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11.2.4  </w:t>
      </w:r>
      <w:r>
        <w:rPr>
          <w:rFonts w:hint="eastAsia" w:asciiTheme="minorEastAsia" w:hAnsiTheme="minorEastAsia" w:eastAsiaTheme="minorEastAsia" w:cstheme="minorEastAsia"/>
          <w:color w:val="auto"/>
          <w:sz w:val="28"/>
          <w:szCs w:val="28"/>
          <w:lang w:val="zh-CN"/>
        </w:rPr>
        <w:t>检验测试出现全部或部分未达到本合同所约定的技术指标，甲方有权选择下列任一处理方式：</w:t>
      </w:r>
    </w:p>
    <w:p w14:paraId="69BD5E2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a.</w:t>
      </w:r>
      <w:r>
        <w:rPr>
          <w:rFonts w:hint="eastAsia" w:asciiTheme="minorEastAsia" w:hAnsiTheme="minorEastAsia" w:eastAsiaTheme="minorEastAsia" w:cstheme="minorEastAsia"/>
          <w:color w:val="auto"/>
          <w:sz w:val="28"/>
          <w:szCs w:val="28"/>
          <w:lang w:val="zh-CN"/>
        </w:rPr>
        <w:t>重新测试直至合格为止；</w:t>
      </w:r>
    </w:p>
    <w:p w14:paraId="20D2E2C1">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b.</w:t>
      </w:r>
      <w:r>
        <w:rPr>
          <w:rFonts w:hint="eastAsia" w:asciiTheme="minorEastAsia" w:hAnsiTheme="minorEastAsia" w:eastAsiaTheme="minorEastAsia" w:cstheme="minorEastAsia"/>
          <w:color w:val="auto"/>
          <w:sz w:val="28"/>
          <w:szCs w:val="28"/>
          <w:lang w:val="zh-CN"/>
        </w:rPr>
        <w:t>要求乙方对货物进行免费更换，然后重新测试直至合格为止；</w:t>
      </w:r>
    </w:p>
    <w:p w14:paraId="5551C9F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无论选择何种方式，甲方因此而发生的因卖方原因引起的所有费用均由乙方负担。</w:t>
      </w:r>
    </w:p>
    <w:p w14:paraId="3DBF2B3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11.3  </w:t>
      </w:r>
      <w:r>
        <w:rPr>
          <w:rFonts w:hint="eastAsia" w:asciiTheme="minorEastAsia" w:hAnsiTheme="minorEastAsia" w:eastAsiaTheme="minorEastAsia" w:cstheme="minorEastAsia"/>
          <w:color w:val="auto"/>
          <w:sz w:val="28"/>
          <w:szCs w:val="28"/>
          <w:lang w:val="zh-CN"/>
        </w:rPr>
        <w:t>使用过程检验</w:t>
      </w:r>
    </w:p>
    <w:p w14:paraId="69E9557C">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11.3.1</w:t>
      </w:r>
      <w:r>
        <w:rPr>
          <w:rFonts w:hint="eastAsia" w:asciiTheme="minorEastAsia" w:hAnsiTheme="minorEastAsia" w:eastAsiaTheme="minorEastAsia" w:cstheme="minorEastAsia"/>
          <w:color w:val="auto"/>
          <w:sz w:val="28"/>
          <w:szCs w:val="28"/>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37816FF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11.3.2</w:t>
      </w:r>
      <w:r>
        <w:rPr>
          <w:rFonts w:hint="eastAsia" w:asciiTheme="minorEastAsia" w:hAnsiTheme="minorEastAsia" w:eastAsiaTheme="minorEastAsia" w:cstheme="minorEastAsia"/>
          <w:color w:val="auto"/>
          <w:sz w:val="28"/>
          <w:szCs w:val="28"/>
          <w:lang w:val="zh-CN"/>
        </w:rPr>
        <w:t>如果合同双方对乙方提供的上述试验结果报告的解释有分歧，双方须于出现分歧后</w:t>
      </w:r>
      <w:r>
        <w:rPr>
          <w:rFonts w:hint="eastAsia" w:asciiTheme="minorEastAsia" w:hAnsiTheme="minorEastAsia" w:eastAsiaTheme="minorEastAsia" w:cstheme="minorEastAsia"/>
          <w:color w:val="auto"/>
          <w:sz w:val="28"/>
          <w:szCs w:val="28"/>
        </w:rPr>
        <w:t>10</w:t>
      </w:r>
      <w:r>
        <w:rPr>
          <w:rFonts w:hint="eastAsia" w:asciiTheme="minorEastAsia" w:hAnsiTheme="minorEastAsia" w:eastAsiaTheme="minorEastAsia" w:cstheme="minorEastAsia"/>
          <w:color w:val="auto"/>
          <w:sz w:val="28"/>
          <w:szCs w:val="28"/>
          <w:lang w:val="zh-CN"/>
        </w:rPr>
        <w:t>天内给对方声明，以陈述己方的观点。声明须附有关证据。分歧应通过协商解决。</w:t>
      </w:r>
    </w:p>
    <w:p w14:paraId="7BB0D1C8">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12.</w:t>
      </w:r>
      <w:r>
        <w:rPr>
          <w:rFonts w:hint="eastAsia" w:asciiTheme="minorEastAsia" w:hAnsiTheme="minorEastAsia" w:eastAsiaTheme="minorEastAsia" w:cstheme="minorEastAsia"/>
          <w:b/>
          <w:bCs/>
          <w:color w:val="auto"/>
          <w:sz w:val="28"/>
          <w:szCs w:val="28"/>
          <w:lang w:val="zh-CN"/>
        </w:rPr>
        <w:t>付款条件</w:t>
      </w:r>
    </w:p>
    <w:p w14:paraId="496CE64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本合同条款下的付款方法和条件在“青海省政府采购合同书”中具体规定。</w:t>
      </w:r>
    </w:p>
    <w:p w14:paraId="71CC39E4">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13.</w:t>
      </w:r>
      <w:r>
        <w:rPr>
          <w:rFonts w:hint="eastAsia" w:asciiTheme="minorEastAsia" w:hAnsiTheme="minorEastAsia" w:eastAsiaTheme="minorEastAsia" w:cstheme="minorEastAsia"/>
          <w:b/>
          <w:bCs/>
          <w:color w:val="auto"/>
          <w:sz w:val="28"/>
          <w:szCs w:val="28"/>
          <w:lang w:val="zh-CN"/>
        </w:rPr>
        <w:t>履约保证金</w:t>
      </w:r>
    </w:p>
    <w:p w14:paraId="42D5CDD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13.1</w:t>
      </w:r>
      <w:r>
        <w:rPr>
          <w:rFonts w:hint="eastAsia" w:asciiTheme="minorEastAsia" w:hAnsiTheme="minorEastAsia" w:eastAsiaTheme="minorEastAsia" w:cstheme="minorEastAsia"/>
          <w:color w:val="auto"/>
          <w:sz w:val="28"/>
          <w:szCs w:val="28"/>
          <w:lang w:val="zh-CN"/>
        </w:rPr>
        <w:t>乙方应在合同签订前，按招标文件第三部分“八 授予合同”中第22.2项的约定提交履约保证金。</w:t>
      </w:r>
    </w:p>
    <w:p w14:paraId="1F45E402">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13.2</w:t>
      </w:r>
      <w:r>
        <w:rPr>
          <w:rFonts w:hint="eastAsia" w:asciiTheme="minorEastAsia" w:hAnsiTheme="minorEastAsia" w:eastAsiaTheme="minorEastAsia" w:cstheme="minorEastAsia"/>
          <w:color w:val="auto"/>
          <w:sz w:val="28"/>
          <w:szCs w:val="28"/>
          <w:lang w:val="zh-CN"/>
        </w:rPr>
        <w:t>履约保证金用于补偿甲方因乙方不能履行其合同义务而蒙受的损失。</w:t>
      </w:r>
    </w:p>
    <w:p w14:paraId="5748D7B9">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13.3</w:t>
      </w:r>
      <w:r>
        <w:rPr>
          <w:rFonts w:hint="eastAsia" w:asciiTheme="minorEastAsia" w:hAnsiTheme="minorEastAsia" w:eastAsiaTheme="minorEastAsia" w:cstheme="minorEastAsia"/>
          <w:color w:val="auto"/>
          <w:sz w:val="28"/>
          <w:szCs w:val="28"/>
          <w:lang w:val="zh-CN"/>
        </w:rPr>
        <w:t>履约保证金应使用本合同货币，按下述方式之一提交（招标文件中另有约定的除外）：</w:t>
      </w:r>
    </w:p>
    <w:p w14:paraId="2088BA7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13.3.1</w:t>
      </w:r>
      <w:r>
        <w:rPr>
          <w:rFonts w:hint="eastAsia" w:asciiTheme="minorEastAsia" w:hAnsiTheme="minorEastAsia" w:eastAsiaTheme="minorEastAsia" w:cstheme="minorEastAsia"/>
          <w:color w:val="auto"/>
          <w:sz w:val="28"/>
          <w:szCs w:val="28"/>
          <w:lang w:val="zh-CN"/>
        </w:rPr>
        <w:t>甲方可接受的在中华人民共和国注册和营业的银行出具的履约保函；</w:t>
      </w:r>
    </w:p>
    <w:p w14:paraId="3866FE9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13.3.2 </w:t>
      </w:r>
      <w:r>
        <w:rPr>
          <w:rFonts w:hint="eastAsia" w:asciiTheme="minorEastAsia" w:hAnsiTheme="minorEastAsia" w:eastAsiaTheme="minorEastAsia" w:cstheme="minorEastAsia"/>
          <w:color w:val="auto"/>
          <w:sz w:val="28"/>
          <w:szCs w:val="28"/>
          <w:lang w:val="zh-CN"/>
        </w:rPr>
        <w:t>支票或汇票。</w:t>
      </w:r>
    </w:p>
    <w:p w14:paraId="6240BA2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13.4</w:t>
      </w:r>
      <w:r>
        <w:rPr>
          <w:rFonts w:hint="eastAsia" w:asciiTheme="minorEastAsia" w:hAnsiTheme="minorEastAsia" w:eastAsiaTheme="minorEastAsia" w:cstheme="minorEastAsia"/>
          <w:color w:val="auto"/>
          <w:sz w:val="28"/>
          <w:szCs w:val="28"/>
          <w:lang w:val="zh-CN"/>
        </w:rPr>
        <w:t>乙方未能按合同规定履行其义务，甲方有权从履约保证金中取得补偿。货物验收合格后，甲方将履约保证金退还乙方或转为质量保证金。</w:t>
      </w:r>
    </w:p>
    <w:p w14:paraId="6832037E">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14.</w:t>
      </w:r>
      <w:r>
        <w:rPr>
          <w:rFonts w:hint="eastAsia" w:asciiTheme="minorEastAsia" w:hAnsiTheme="minorEastAsia" w:eastAsiaTheme="minorEastAsia" w:cstheme="minorEastAsia"/>
          <w:b/>
          <w:bCs/>
          <w:color w:val="auto"/>
          <w:sz w:val="28"/>
          <w:szCs w:val="28"/>
          <w:lang w:val="zh-CN"/>
        </w:rPr>
        <w:t>索赔</w:t>
      </w:r>
    </w:p>
    <w:p w14:paraId="61BCE1B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14.1</w:t>
      </w:r>
      <w:r>
        <w:rPr>
          <w:rFonts w:hint="eastAsia" w:asciiTheme="minorEastAsia" w:hAnsiTheme="minorEastAsia" w:eastAsiaTheme="minorEastAsia" w:cstheme="minorEastAsia"/>
          <w:color w:val="auto"/>
          <w:sz w:val="28"/>
          <w:szCs w:val="28"/>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62D489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14.2</w:t>
      </w:r>
      <w:r>
        <w:rPr>
          <w:rFonts w:hint="eastAsia" w:asciiTheme="minorEastAsia" w:hAnsiTheme="minorEastAsia" w:eastAsiaTheme="minorEastAsia" w:cstheme="minorEastAsia"/>
          <w:color w:val="auto"/>
          <w:sz w:val="28"/>
          <w:szCs w:val="28"/>
          <w:lang w:val="zh-CN"/>
        </w:rPr>
        <w:t>在履约保证期和检验期内，乙方对甲方提出的索赔负有责任，乙方应按照甲方同意的下列一种或多种方式解决索赔事宜：</w:t>
      </w:r>
    </w:p>
    <w:p w14:paraId="3246610F">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14.2.1</w:t>
      </w:r>
      <w:r>
        <w:rPr>
          <w:rFonts w:hint="eastAsia" w:asciiTheme="minorEastAsia" w:hAnsiTheme="minorEastAsia" w:eastAsiaTheme="minorEastAsia" w:cstheme="minorEastAsia"/>
          <w:color w:val="auto"/>
          <w:sz w:val="28"/>
          <w:szCs w:val="28"/>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510649A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14.2.2</w:t>
      </w:r>
      <w:r>
        <w:rPr>
          <w:rFonts w:hint="eastAsia" w:asciiTheme="minorEastAsia" w:hAnsiTheme="minorEastAsia" w:eastAsiaTheme="minorEastAsia" w:cstheme="minorEastAsia"/>
          <w:color w:val="auto"/>
          <w:sz w:val="28"/>
          <w:szCs w:val="28"/>
          <w:lang w:val="zh-CN"/>
        </w:rPr>
        <w:t>根据货物低劣程度、损坏程度以及甲方所遭受损失的数额，经甲乙双方商定降低货物的价格，或由有资质的中介机构评估，以降低后的价格或评估价格为准。</w:t>
      </w:r>
    </w:p>
    <w:p w14:paraId="79435C68">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14.2.3</w:t>
      </w:r>
      <w:r>
        <w:rPr>
          <w:rFonts w:hint="eastAsia" w:asciiTheme="minorEastAsia" w:hAnsiTheme="minorEastAsia" w:eastAsiaTheme="minorEastAsia" w:cstheme="minorEastAsia"/>
          <w:color w:val="auto"/>
          <w:sz w:val="28"/>
          <w:szCs w:val="28"/>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283D077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14.3</w:t>
      </w:r>
      <w:r>
        <w:rPr>
          <w:rFonts w:hint="eastAsia" w:asciiTheme="minorEastAsia" w:hAnsiTheme="minorEastAsia" w:eastAsiaTheme="minorEastAsia" w:cstheme="minorEastAsia"/>
          <w:color w:val="auto"/>
          <w:sz w:val="28"/>
          <w:szCs w:val="28"/>
          <w:lang w:val="zh-CN"/>
        </w:rPr>
        <w:t>乙方收到甲方发出的索赔通知之日起</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个工作日内未作答复的，甲方可从合同款或履约保证金中扣回索赔金额，如金额不足以补偿索赔金额，乙方应补足差额部分。</w:t>
      </w:r>
    </w:p>
    <w:p w14:paraId="4853C8C7">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15.</w:t>
      </w:r>
      <w:r>
        <w:rPr>
          <w:rFonts w:hint="eastAsia" w:asciiTheme="minorEastAsia" w:hAnsiTheme="minorEastAsia" w:eastAsiaTheme="minorEastAsia" w:cstheme="minorEastAsia"/>
          <w:b/>
          <w:bCs/>
          <w:color w:val="auto"/>
          <w:sz w:val="28"/>
          <w:szCs w:val="28"/>
          <w:lang w:val="zh-CN"/>
        </w:rPr>
        <w:t>迟延交货</w:t>
      </w:r>
    </w:p>
    <w:p w14:paraId="514A59C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15.1 </w:t>
      </w:r>
      <w:r>
        <w:rPr>
          <w:rFonts w:hint="eastAsia" w:asciiTheme="minorEastAsia" w:hAnsiTheme="minorEastAsia" w:eastAsiaTheme="minorEastAsia" w:cstheme="minorEastAsia"/>
          <w:color w:val="auto"/>
          <w:sz w:val="28"/>
          <w:szCs w:val="28"/>
          <w:lang w:val="zh-CN"/>
        </w:rPr>
        <w:t>乙方应按照合同约定的时间交货和提供服务。</w:t>
      </w:r>
    </w:p>
    <w:p w14:paraId="2C620453">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15.2 </w:t>
      </w:r>
      <w:r>
        <w:rPr>
          <w:rFonts w:hint="eastAsia" w:asciiTheme="minorEastAsia" w:hAnsiTheme="minorEastAsia" w:eastAsiaTheme="minorEastAsia" w:cstheme="minorEastAsia"/>
          <w:color w:val="auto"/>
          <w:sz w:val="28"/>
          <w:szCs w:val="28"/>
          <w:lang w:val="zh-CN"/>
        </w:rPr>
        <w:t>除不可抗力因素外，乙方迟延交货，甲方有权提出违约损失赔偿或解除合同。</w:t>
      </w:r>
    </w:p>
    <w:p w14:paraId="474CBB5E">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15.3</w:t>
      </w:r>
      <w:r>
        <w:rPr>
          <w:rFonts w:hint="eastAsia" w:asciiTheme="minorEastAsia" w:hAnsiTheme="minorEastAsia" w:eastAsiaTheme="minorEastAsia" w:cstheme="minorEastAsia"/>
          <w:color w:val="auto"/>
          <w:sz w:val="28"/>
          <w:szCs w:val="28"/>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65BCEF78">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16.</w:t>
      </w:r>
      <w:r>
        <w:rPr>
          <w:rFonts w:hint="eastAsia" w:asciiTheme="minorEastAsia" w:hAnsiTheme="minorEastAsia" w:eastAsiaTheme="minorEastAsia" w:cstheme="minorEastAsia"/>
          <w:b/>
          <w:bCs/>
          <w:color w:val="auto"/>
          <w:sz w:val="28"/>
          <w:szCs w:val="28"/>
          <w:lang w:val="zh-CN"/>
        </w:rPr>
        <w:t>违约赔偿</w:t>
      </w:r>
    </w:p>
    <w:p w14:paraId="1C3BC522">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除不可抗力因素外，乙方没有按照合同规定的时间交货和提供服务，甲方可要求乙方支付违约金。违约金每日按合同总价款的千分之五计收。</w:t>
      </w:r>
    </w:p>
    <w:p w14:paraId="3C066A77">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17.</w:t>
      </w:r>
      <w:r>
        <w:rPr>
          <w:rFonts w:hint="eastAsia" w:asciiTheme="minorEastAsia" w:hAnsiTheme="minorEastAsia" w:eastAsiaTheme="minorEastAsia" w:cstheme="minorEastAsia"/>
          <w:b/>
          <w:bCs/>
          <w:color w:val="auto"/>
          <w:sz w:val="28"/>
          <w:szCs w:val="28"/>
          <w:lang w:val="zh-CN"/>
        </w:rPr>
        <w:t>不可抗力</w:t>
      </w:r>
    </w:p>
    <w:p w14:paraId="5D2F2B2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17.1.</w:t>
      </w:r>
      <w:r>
        <w:rPr>
          <w:rFonts w:hint="eastAsia" w:asciiTheme="minorEastAsia" w:hAnsiTheme="minorEastAsia" w:eastAsiaTheme="minorEastAsia" w:cstheme="minorEastAsia"/>
          <w:color w:val="auto"/>
          <w:sz w:val="28"/>
          <w:szCs w:val="28"/>
          <w:lang w:val="zh-CN"/>
        </w:rPr>
        <w:t>双方中任何一方遭遇法律规定的不可抗力，致使合同履行受阻时，履行合同的期限应予延长，延长的期限应相当于不可抗力所影响的时间。</w:t>
      </w:r>
    </w:p>
    <w:p w14:paraId="75973B6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17.2</w:t>
      </w:r>
      <w:r>
        <w:rPr>
          <w:rFonts w:hint="eastAsia" w:asciiTheme="minorEastAsia" w:hAnsiTheme="minorEastAsia" w:eastAsiaTheme="minorEastAsia" w:cstheme="minorEastAsia"/>
          <w:color w:val="auto"/>
          <w:sz w:val="28"/>
          <w:szCs w:val="28"/>
          <w:lang w:val="zh-CN"/>
        </w:rPr>
        <w:t>受事故影响的一方应在不可抗力的事故发生后以书面形式通知另一方。</w:t>
      </w:r>
    </w:p>
    <w:p w14:paraId="45CFB0A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17.3</w:t>
      </w:r>
      <w:r>
        <w:rPr>
          <w:rFonts w:hint="eastAsia" w:asciiTheme="minorEastAsia" w:hAnsiTheme="minorEastAsia" w:eastAsiaTheme="minorEastAsia" w:cstheme="minorEastAsia"/>
          <w:color w:val="auto"/>
          <w:sz w:val="28"/>
          <w:szCs w:val="28"/>
          <w:lang w:val="zh-CN"/>
        </w:rPr>
        <w:t>不可抗力使合同的某些内容有变更必要的，双方应通过协商达成进一步履行合同的协议，因不可抗力致使合同不能履行的，合同终止。</w:t>
      </w:r>
    </w:p>
    <w:p w14:paraId="4BB88115">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18.</w:t>
      </w:r>
      <w:r>
        <w:rPr>
          <w:rFonts w:hint="eastAsia" w:asciiTheme="minorEastAsia" w:hAnsiTheme="minorEastAsia" w:eastAsiaTheme="minorEastAsia" w:cstheme="minorEastAsia"/>
          <w:b/>
          <w:bCs/>
          <w:color w:val="auto"/>
          <w:sz w:val="28"/>
          <w:szCs w:val="28"/>
          <w:lang w:val="zh-CN"/>
        </w:rPr>
        <w:t>税费</w:t>
      </w:r>
    </w:p>
    <w:p w14:paraId="003CE5FD">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与本合同有关的一切税费均由乙方承担。</w:t>
      </w:r>
    </w:p>
    <w:p w14:paraId="3B4FC8D8">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19.</w:t>
      </w:r>
      <w:r>
        <w:rPr>
          <w:rFonts w:hint="eastAsia" w:asciiTheme="minorEastAsia" w:hAnsiTheme="minorEastAsia" w:eastAsiaTheme="minorEastAsia" w:cstheme="minorEastAsia"/>
          <w:b/>
          <w:bCs/>
          <w:color w:val="auto"/>
          <w:sz w:val="28"/>
          <w:szCs w:val="28"/>
          <w:lang w:val="zh-CN"/>
        </w:rPr>
        <w:t>合同争议的解决</w:t>
      </w:r>
    </w:p>
    <w:p w14:paraId="7ED8C734">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19.1</w:t>
      </w:r>
      <w:r>
        <w:rPr>
          <w:rFonts w:hint="eastAsia" w:asciiTheme="minorEastAsia" w:hAnsiTheme="minorEastAsia" w:eastAsiaTheme="minorEastAsia" w:cstheme="minorEastAsia"/>
          <w:color w:val="auto"/>
          <w:sz w:val="28"/>
          <w:szCs w:val="28"/>
          <w:lang w:val="zh-CN"/>
        </w:rPr>
        <w:t>甲方和乙方由于本合同的履行而发生任何争议时，双方可先通过协商解决。</w:t>
      </w:r>
    </w:p>
    <w:p w14:paraId="5D5F2214">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19.2</w:t>
      </w:r>
      <w:r>
        <w:rPr>
          <w:rFonts w:hint="eastAsia" w:asciiTheme="minorEastAsia" w:hAnsiTheme="minorEastAsia" w:eastAsiaTheme="minorEastAsia" w:cstheme="minorEastAsia"/>
          <w:color w:val="auto"/>
          <w:sz w:val="28"/>
          <w:szCs w:val="28"/>
          <w:lang w:val="zh-CN"/>
        </w:rPr>
        <w:t>任何一方不愿通过协商或通过协商仍不能解决争议，则双方中任何一方均应向甲方所在地人民法院起诉。</w:t>
      </w:r>
    </w:p>
    <w:p w14:paraId="25AB53C6">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20.</w:t>
      </w:r>
      <w:r>
        <w:rPr>
          <w:rFonts w:hint="eastAsia" w:asciiTheme="minorEastAsia" w:hAnsiTheme="minorEastAsia" w:eastAsiaTheme="minorEastAsia" w:cstheme="minorEastAsia"/>
          <w:b/>
          <w:bCs/>
          <w:color w:val="auto"/>
          <w:sz w:val="28"/>
          <w:szCs w:val="28"/>
          <w:lang w:val="zh-CN"/>
        </w:rPr>
        <w:t>违约解除合同</w:t>
      </w:r>
    </w:p>
    <w:p w14:paraId="38B9AC18">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20.1</w:t>
      </w:r>
      <w:r>
        <w:rPr>
          <w:rFonts w:hint="eastAsia" w:asciiTheme="minorEastAsia" w:hAnsiTheme="minorEastAsia" w:eastAsiaTheme="minorEastAsia" w:cstheme="minorEastAsia"/>
          <w:color w:val="auto"/>
          <w:sz w:val="28"/>
          <w:szCs w:val="28"/>
          <w:lang w:val="zh-CN"/>
        </w:rPr>
        <w:t>出现下列情形之一的，视为乙方违约。甲方可向乙方发出书面通知，部分或全部终止合同，同时保留向乙方索赔的权利。</w:t>
      </w:r>
    </w:p>
    <w:p w14:paraId="460BF467">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20.1.1</w:t>
      </w:r>
      <w:r>
        <w:rPr>
          <w:rFonts w:hint="eastAsia" w:asciiTheme="minorEastAsia" w:hAnsiTheme="minorEastAsia" w:eastAsiaTheme="minorEastAsia" w:cstheme="minorEastAsia"/>
          <w:color w:val="auto"/>
          <w:sz w:val="28"/>
          <w:szCs w:val="28"/>
          <w:lang w:val="zh-CN"/>
        </w:rPr>
        <w:t>乙方未能在合同规定的限期或甲方同意延长的限期内，提供全部或部分货物的；</w:t>
      </w:r>
    </w:p>
    <w:p w14:paraId="53ABEB88">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20.1.2</w:t>
      </w:r>
      <w:r>
        <w:rPr>
          <w:rFonts w:hint="eastAsia" w:asciiTheme="minorEastAsia" w:hAnsiTheme="minorEastAsia" w:eastAsiaTheme="minorEastAsia" w:cstheme="minorEastAsia"/>
          <w:color w:val="auto"/>
          <w:sz w:val="28"/>
          <w:szCs w:val="28"/>
          <w:lang w:val="zh-CN"/>
        </w:rPr>
        <w:t>乙方未能履行合同规定的其它主要义务的；</w:t>
      </w:r>
    </w:p>
    <w:p w14:paraId="0577B1A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20.1.3</w:t>
      </w:r>
      <w:r>
        <w:rPr>
          <w:rFonts w:hint="eastAsia" w:asciiTheme="minorEastAsia" w:hAnsiTheme="minorEastAsia" w:eastAsiaTheme="minorEastAsia" w:cstheme="minorEastAsia"/>
          <w:color w:val="auto"/>
          <w:sz w:val="28"/>
          <w:szCs w:val="28"/>
          <w:lang w:val="zh-CN"/>
        </w:rPr>
        <w:t>乙方在本合同履行过程中有欺诈行为的。</w:t>
      </w:r>
    </w:p>
    <w:p w14:paraId="5BE60C3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36F393A">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21.</w:t>
      </w:r>
      <w:r>
        <w:rPr>
          <w:rFonts w:hint="eastAsia" w:asciiTheme="minorEastAsia" w:hAnsiTheme="minorEastAsia" w:eastAsiaTheme="minorEastAsia" w:cstheme="minorEastAsia"/>
          <w:b/>
          <w:bCs/>
          <w:color w:val="auto"/>
          <w:sz w:val="28"/>
          <w:szCs w:val="28"/>
          <w:lang w:val="zh-CN"/>
        </w:rPr>
        <w:t>破产终止合同</w:t>
      </w:r>
    </w:p>
    <w:p w14:paraId="7CF33617">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乙方破产而无法完全履行本合同义务时，甲方可以书面方式通知乙方终止合同而不给予乙方补偿。该合同的终止将不损害或不影响甲方已经采取或将要采取任何行动或补救措施的权利。</w:t>
      </w:r>
    </w:p>
    <w:p w14:paraId="196F1043">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22.</w:t>
      </w:r>
      <w:r>
        <w:rPr>
          <w:rFonts w:hint="eastAsia" w:asciiTheme="minorEastAsia" w:hAnsiTheme="minorEastAsia" w:eastAsiaTheme="minorEastAsia" w:cstheme="minorEastAsia"/>
          <w:b/>
          <w:bCs/>
          <w:color w:val="auto"/>
          <w:sz w:val="28"/>
          <w:szCs w:val="28"/>
          <w:lang w:val="zh-CN"/>
        </w:rPr>
        <w:t>转让和分包</w:t>
      </w:r>
    </w:p>
    <w:p w14:paraId="54CF903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22.1</w:t>
      </w:r>
      <w:r>
        <w:rPr>
          <w:rFonts w:hint="eastAsia" w:asciiTheme="minorEastAsia" w:hAnsiTheme="minorEastAsia" w:eastAsiaTheme="minorEastAsia" w:cstheme="minorEastAsia"/>
          <w:color w:val="auto"/>
          <w:sz w:val="28"/>
          <w:szCs w:val="28"/>
          <w:lang w:val="zh-CN"/>
        </w:rPr>
        <w:t>政府采购合同不能转让。</w:t>
      </w:r>
    </w:p>
    <w:p w14:paraId="39DC5876">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22.2</w:t>
      </w:r>
      <w:r>
        <w:rPr>
          <w:rFonts w:hint="eastAsia" w:asciiTheme="minorEastAsia" w:hAnsiTheme="minorEastAsia" w:eastAsiaTheme="minorEastAsia" w:cstheme="minorEastAsia"/>
          <w:color w:val="auto"/>
          <w:sz w:val="28"/>
          <w:szCs w:val="28"/>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53A6F79">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23.</w:t>
      </w:r>
      <w:r>
        <w:rPr>
          <w:rFonts w:hint="eastAsia" w:asciiTheme="minorEastAsia" w:hAnsiTheme="minorEastAsia" w:eastAsiaTheme="minorEastAsia" w:cstheme="minorEastAsia"/>
          <w:b/>
          <w:bCs/>
          <w:color w:val="auto"/>
          <w:sz w:val="28"/>
          <w:szCs w:val="28"/>
          <w:lang w:val="zh-CN"/>
        </w:rPr>
        <w:t>合同修改</w:t>
      </w:r>
    </w:p>
    <w:p w14:paraId="3DD34F2C">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甲方和乙方都不得擅自变更本合同，但合同继续履行将损害国家和社会公共利益的除外。如必须对合同条款进行改动时，当事人双方须共同签署书面文件，做为合同的补充。</w:t>
      </w:r>
    </w:p>
    <w:p w14:paraId="6E911922">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24.</w:t>
      </w:r>
      <w:r>
        <w:rPr>
          <w:rFonts w:hint="eastAsia" w:asciiTheme="minorEastAsia" w:hAnsiTheme="minorEastAsia" w:eastAsiaTheme="minorEastAsia" w:cstheme="minorEastAsia"/>
          <w:b/>
          <w:bCs/>
          <w:color w:val="auto"/>
          <w:sz w:val="28"/>
          <w:szCs w:val="28"/>
          <w:lang w:val="zh-CN"/>
        </w:rPr>
        <w:t>通知</w:t>
      </w:r>
    </w:p>
    <w:p w14:paraId="4F7E1880">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本合同任何一方给另一方的通知，都应以书面形式发送，而另一方也应以书面形式确认并发送到对方明确的地址。</w:t>
      </w:r>
    </w:p>
    <w:p w14:paraId="337EB6C0">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25.</w:t>
      </w:r>
      <w:r>
        <w:rPr>
          <w:rFonts w:hint="eastAsia" w:asciiTheme="minorEastAsia" w:hAnsiTheme="minorEastAsia" w:eastAsiaTheme="minorEastAsia" w:cstheme="minorEastAsia"/>
          <w:b/>
          <w:bCs/>
          <w:color w:val="auto"/>
          <w:sz w:val="28"/>
          <w:szCs w:val="28"/>
          <w:lang w:val="zh-CN"/>
        </w:rPr>
        <w:t>计量单位</w:t>
      </w:r>
    </w:p>
    <w:p w14:paraId="1F35ABD5">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除技术规范中另有规定外</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zh-CN"/>
        </w:rPr>
        <w:t>计量单位均使用国家法定计量单位。</w:t>
      </w:r>
    </w:p>
    <w:p w14:paraId="690DDA2D">
      <w:pPr>
        <w:autoSpaceDE w:val="0"/>
        <w:autoSpaceDN w:val="0"/>
        <w:adjustRightInd w:val="0"/>
        <w:ind w:firstLine="56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26.</w:t>
      </w:r>
      <w:r>
        <w:rPr>
          <w:rFonts w:hint="eastAsia" w:asciiTheme="minorEastAsia" w:hAnsiTheme="minorEastAsia" w:eastAsiaTheme="minorEastAsia" w:cstheme="minorEastAsia"/>
          <w:b/>
          <w:bCs/>
          <w:color w:val="auto"/>
          <w:sz w:val="28"/>
          <w:szCs w:val="28"/>
          <w:lang w:val="zh-CN"/>
        </w:rPr>
        <w:t>适用法律</w:t>
      </w:r>
    </w:p>
    <w:p w14:paraId="5377DB58">
      <w:pPr>
        <w:autoSpaceDE w:val="0"/>
        <w:autoSpaceDN w:val="0"/>
        <w:adjustRightInd w:val="0"/>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本合同按照中华人民共和国的相关法律进行解释。</w:t>
      </w:r>
    </w:p>
    <w:p w14:paraId="3826A77F">
      <w:pPr>
        <w:adjustRightInd w:val="0"/>
        <w:ind w:firstLine="420"/>
        <w:textAlignment w:val="baseline"/>
        <w:rPr>
          <w:rFonts w:hint="eastAsia" w:ascii="宋体" w:hAnsi="宋体"/>
          <w:color w:val="auto"/>
        </w:rPr>
      </w:pPr>
    </w:p>
    <w:p w14:paraId="3DF47586">
      <w:pPr>
        <w:adjustRightInd w:val="0"/>
        <w:ind w:firstLine="420"/>
        <w:textAlignment w:val="baseline"/>
        <w:rPr>
          <w:rFonts w:hint="eastAsia" w:ascii="宋体" w:hAnsi="宋体"/>
          <w:color w:val="auto"/>
        </w:rPr>
      </w:pPr>
    </w:p>
    <w:p w14:paraId="664D6CF8">
      <w:pPr>
        <w:autoSpaceDE w:val="0"/>
        <w:autoSpaceDN w:val="0"/>
        <w:spacing w:line="520" w:lineRule="exact"/>
        <w:ind w:firstLine="0" w:firstLineChars="0"/>
        <w:jc w:val="center"/>
        <w:rPr>
          <w:rFonts w:hint="eastAsia" w:ascii="宋体" w:hAnsi="宋体" w:cs="宋体"/>
          <w:color w:val="auto"/>
          <w:sz w:val="24"/>
          <w:szCs w:val="24"/>
          <w:lang w:val="zh-CN"/>
        </w:rPr>
      </w:pPr>
    </w:p>
    <w:p w14:paraId="435A5763">
      <w:pPr>
        <w:keepNext/>
        <w:keepLines/>
        <w:widowControl/>
        <w:snapToGrid w:val="0"/>
        <w:spacing w:line="360" w:lineRule="auto"/>
        <w:ind w:firstLine="0" w:firstLineChars="0"/>
        <w:jc w:val="center"/>
        <w:outlineLvl w:val="0"/>
        <w:rPr>
          <w:rFonts w:hint="eastAsia" w:ascii="宋体" w:hAnsi="宋体" w:cs="宋体"/>
          <w:b/>
          <w:color w:val="auto"/>
          <w:kern w:val="28"/>
          <w:sz w:val="44"/>
          <w:szCs w:val="44"/>
        </w:rPr>
      </w:pPr>
      <w:bookmarkStart w:id="156" w:name="_Toc131"/>
      <w:r>
        <w:rPr>
          <w:rFonts w:hint="eastAsia" w:ascii="宋体" w:hAnsi="宋体" w:cs="宋体"/>
          <w:b/>
          <w:color w:val="auto"/>
          <w:kern w:val="28"/>
          <w:sz w:val="44"/>
          <w:szCs w:val="44"/>
        </w:rPr>
        <w:t>第四部分响应文件格式</w:t>
      </w:r>
      <w:bookmarkEnd w:id="156"/>
    </w:p>
    <w:p w14:paraId="7BD73D04">
      <w:pPr>
        <w:keepNext/>
        <w:keepLines/>
        <w:widowControl/>
        <w:snapToGrid w:val="0"/>
        <w:spacing w:line="360" w:lineRule="auto"/>
        <w:ind w:firstLine="0" w:firstLineChars="0"/>
        <w:jc w:val="center"/>
        <w:outlineLvl w:val="0"/>
        <w:rPr>
          <w:rFonts w:hint="eastAsia" w:ascii="宋体" w:hAnsi="宋体" w:cs="宋体"/>
          <w:b/>
          <w:color w:val="auto"/>
          <w:kern w:val="28"/>
          <w:sz w:val="36"/>
          <w:szCs w:val="20"/>
        </w:rPr>
      </w:pPr>
    </w:p>
    <w:p w14:paraId="0B4CAA4F">
      <w:pPr>
        <w:ind w:firstLine="562"/>
        <w:rPr>
          <w:rFonts w:hint="eastAsia" w:ascii="宋体" w:hAnsi="宋体" w:cs="宋体"/>
          <w:b/>
          <w:color w:val="auto"/>
          <w:sz w:val="28"/>
          <w:szCs w:val="28"/>
        </w:rPr>
      </w:pPr>
      <w:bookmarkStart w:id="157" w:name="_Toc9848"/>
      <w:bookmarkStart w:id="158" w:name="_Toc16431"/>
      <w:r>
        <w:rPr>
          <w:rFonts w:hint="eastAsia" w:ascii="宋体" w:hAnsi="宋体" w:cs="宋体"/>
          <w:b/>
          <w:color w:val="auto"/>
          <w:sz w:val="28"/>
          <w:szCs w:val="28"/>
        </w:rPr>
        <w:t>附件</w:t>
      </w:r>
      <w:r>
        <w:rPr>
          <w:rFonts w:ascii="宋体" w:hAnsi="宋体" w:cs="宋体"/>
          <w:b/>
          <w:color w:val="auto"/>
          <w:sz w:val="28"/>
          <w:szCs w:val="28"/>
        </w:rPr>
        <w:t>1</w:t>
      </w:r>
      <w:r>
        <w:rPr>
          <w:rFonts w:hint="eastAsia" w:ascii="宋体" w:hAnsi="宋体" w:cs="宋体"/>
          <w:b/>
          <w:color w:val="auto"/>
          <w:sz w:val="28"/>
          <w:szCs w:val="28"/>
        </w:rPr>
        <w:t>：响应文件封面</w:t>
      </w:r>
      <w:bookmarkEnd w:id="157"/>
      <w:bookmarkEnd w:id="158"/>
    </w:p>
    <w:p w14:paraId="172E42E3">
      <w:pPr>
        <w:spacing w:line="360" w:lineRule="auto"/>
        <w:ind w:firstLine="0" w:firstLineChars="0"/>
        <w:rPr>
          <w:rFonts w:hint="eastAsia" w:ascii="宋体" w:hAnsi="宋体" w:cs="宋体"/>
          <w:b/>
          <w:color w:val="auto"/>
          <w:sz w:val="36"/>
          <w:szCs w:val="36"/>
        </w:rPr>
      </w:pPr>
    </w:p>
    <w:p w14:paraId="64C8BC0E">
      <w:pPr>
        <w:spacing w:line="360" w:lineRule="auto"/>
        <w:ind w:firstLine="2364" w:firstLineChars="327"/>
        <w:rPr>
          <w:rFonts w:hint="eastAsia" w:ascii="宋体" w:hAnsi="宋体" w:cs="宋体"/>
          <w:b/>
          <w:color w:val="auto"/>
          <w:sz w:val="72"/>
          <w:szCs w:val="72"/>
        </w:rPr>
      </w:pPr>
      <w:r>
        <w:rPr>
          <w:rFonts w:hint="eastAsia" w:ascii="宋体" w:hAnsi="宋体" w:cs="宋体"/>
          <w:b/>
          <w:color w:val="auto"/>
          <w:sz w:val="72"/>
          <w:szCs w:val="72"/>
        </w:rPr>
        <w:t>响应文件</w:t>
      </w:r>
    </w:p>
    <w:p w14:paraId="03E34AC5">
      <w:pPr>
        <w:adjustRightInd w:val="0"/>
        <w:spacing w:line="360" w:lineRule="auto"/>
        <w:ind w:firstLine="0" w:firstLineChars="0"/>
        <w:textAlignment w:val="baseline"/>
        <w:rPr>
          <w:rFonts w:hint="eastAsia" w:ascii="宋体" w:hAnsi="宋体" w:cs="宋体"/>
          <w:b/>
          <w:bCs/>
          <w:color w:val="auto"/>
          <w:sz w:val="36"/>
          <w:szCs w:val="36"/>
        </w:rPr>
      </w:pPr>
    </w:p>
    <w:p w14:paraId="41B80756">
      <w:pPr>
        <w:pStyle w:val="8"/>
        <w:spacing w:line="600" w:lineRule="exact"/>
        <w:rPr>
          <w:rFonts w:hint="eastAsia" w:ascii="宋体" w:hAnsi="宋体" w:cs="宋体"/>
          <w:b/>
          <w:color w:val="auto"/>
          <w:sz w:val="36"/>
          <w:szCs w:val="36"/>
        </w:rPr>
      </w:pPr>
      <w:r>
        <w:rPr>
          <w:rFonts w:hint="eastAsia" w:ascii="宋体" w:hAnsi="宋体" w:cs="宋体"/>
          <w:b/>
          <w:bCs/>
          <w:color w:val="auto"/>
          <w:sz w:val="36"/>
          <w:szCs w:val="36"/>
        </w:rPr>
        <w:t>采购项目编号</w:t>
      </w:r>
      <w:r>
        <w:rPr>
          <w:rFonts w:hint="eastAsia" w:ascii="宋体" w:hAnsi="宋体" w:cs="宋体"/>
          <w:b/>
          <w:color w:val="auto"/>
          <w:sz w:val="36"/>
          <w:szCs w:val="36"/>
        </w:rPr>
        <w:t>：</w:t>
      </w:r>
    </w:p>
    <w:p w14:paraId="4BFE48AE">
      <w:pPr>
        <w:adjustRightInd w:val="0"/>
        <w:spacing w:line="600" w:lineRule="exact"/>
        <w:ind w:left="2530" w:hanging="2530" w:hangingChars="700"/>
        <w:textAlignment w:val="baseline"/>
        <w:rPr>
          <w:rFonts w:hint="eastAsia" w:ascii="宋体" w:hAnsi="宋体" w:cs="宋体"/>
          <w:b/>
          <w:bCs/>
          <w:color w:val="auto"/>
          <w:sz w:val="36"/>
          <w:szCs w:val="36"/>
        </w:rPr>
      </w:pPr>
      <w:r>
        <w:rPr>
          <w:rFonts w:hint="eastAsia" w:ascii="宋体" w:hAnsi="宋体" w:cs="宋体"/>
          <w:b/>
          <w:bCs/>
          <w:color w:val="auto"/>
          <w:sz w:val="36"/>
          <w:szCs w:val="36"/>
        </w:rPr>
        <w:t xml:space="preserve">采购项目名称：                            </w:t>
      </w:r>
    </w:p>
    <w:p w14:paraId="75371E43">
      <w:pPr>
        <w:adjustRightInd w:val="0"/>
        <w:spacing w:line="600" w:lineRule="exact"/>
        <w:ind w:left="2530" w:hanging="2530" w:hangingChars="700"/>
        <w:textAlignment w:val="baseline"/>
        <w:rPr>
          <w:rFonts w:hint="eastAsia" w:ascii="宋体" w:hAnsi="宋体" w:cs="宋体"/>
          <w:b/>
          <w:bCs/>
          <w:color w:val="auto"/>
          <w:sz w:val="36"/>
          <w:szCs w:val="36"/>
        </w:rPr>
      </w:pPr>
    </w:p>
    <w:p w14:paraId="5E90F57C">
      <w:pPr>
        <w:adjustRightInd w:val="0"/>
        <w:spacing w:line="600" w:lineRule="exact"/>
        <w:ind w:firstLine="0" w:firstLineChars="0"/>
        <w:textAlignment w:val="baseline"/>
        <w:rPr>
          <w:rFonts w:hint="eastAsia" w:ascii="宋体" w:hAnsi="宋体" w:cs="宋体"/>
          <w:b/>
          <w:color w:val="auto"/>
          <w:sz w:val="36"/>
          <w:szCs w:val="36"/>
        </w:rPr>
      </w:pPr>
      <w:r>
        <w:rPr>
          <w:rFonts w:hint="eastAsia" w:ascii="宋体" w:hAnsi="宋体" w:cs="宋体"/>
          <w:b/>
          <w:bCs/>
          <w:color w:val="auto"/>
          <w:sz w:val="36"/>
          <w:szCs w:val="36"/>
        </w:rPr>
        <w:t>供应商名称</w:t>
      </w:r>
      <w:r>
        <w:rPr>
          <w:rFonts w:hint="eastAsia" w:ascii="宋体" w:hAnsi="宋体" w:cs="宋体"/>
          <w:b/>
          <w:color w:val="auto"/>
          <w:sz w:val="36"/>
          <w:szCs w:val="36"/>
        </w:rPr>
        <w:t xml:space="preserve">：                </w:t>
      </w:r>
    </w:p>
    <w:p w14:paraId="7A268DB4">
      <w:pPr>
        <w:adjustRightInd w:val="0"/>
        <w:spacing w:line="600" w:lineRule="exact"/>
        <w:ind w:firstLine="0" w:firstLineChars="0"/>
        <w:textAlignment w:val="baseline"/>
        <w:rPr>
          <w:rFonts w:hint="eastAsia" w:ascii="宋体" w:hAnsi="宋体" w:cs="宋体"/>
          <w:b/>
          <w:color w:val="auto"/>
          <w:sz w:val="36"/>
          <w:szCs w:val="36"/>
        </w:rPr>
      </w:pPr>
    </w:p>
    <w:p w14:paraId="341735AB">
      <w:pPr>
        <w:adjustRightInd w:val="0"/>
        <w:spacing w:line="600" w:lineRule="exact"/>
        <w:ind w:firstLine="0" w:firstLineChars="0"/>
        <w:textAlignment w:val="baseline"/>
        <w:rPr>
          <w:rFonts w:hint="eastAsia" w:ascii="宋体" w:hAnsi="宋体" w:cs="宋体"/>
          <w:b/>
          <w:color w:val="auto"/>
          <w:sz w:val="36"/>
          <w:szCs w:val="36"/>
        </w:rPr>
      </w:pPr>
    </w:p>
    <w:p w14:paraId="79729D96">
      <w:pPr>
        <w:spacing w:line="600" w:lineRule="exact"/>
        <w:ind w:firstLine="0" w:firstLineChars="0"/>
        <w:jc w:val="center"/>
        <w:rPr>
          <w:rFonts w:hint="eastAsia" w:ascii="宋体" w:hAnsi="宋体" w:cs="宋体"/>
          <w:b/>
          <w:color w:val="auto"/>
          <w:sz w:val="36"/>
          <w:szCs w:val="36"/>
        </w:rPr>
      </w:pPr>
      <w:r>
        <w:rPr>
          <w:rFonts w:hint="eastAsia" w:ascii="宋体" w:hAnsi="宋体" w:cs="宋体"/>
          <w:b/>
          <w:color w:val="auto"/>
          <w:sz w:val="36"/>
          <w:szCs w:val="36"/>
        </w:rPr>
        <w:t>供应商：（公章）</w:t>
      </w:r>
    </w:p>
    <w:p w14:paraId="3D1473BC">
      <w:pPr>
        <w:spacing w:line="600" w:lineRule="exact"/>
        <w:ind w:firstLine="0" w:firstLineChars="0"/>
        <w:jc w:val="center"/>
        <w:rPr>
          <w:rFonts w:hint="eastAsia" w:ascii="宋体" w:hAnsi="宋体" w:cs="宋体"/>
          <w:b/>
          <w:color w:val="auto"/>
          <w:sz w:val="36"/>
          <w:szCs w:val="36"/>
        </w:rPr>
      </w:pPr>
      <w:r>
        <w:rPr>
          <w:rFonts w:hint="eastAsia" w:ascii="宋体" w:hAnsi="宋体" w:cs="宋体"/>
          <w:b/>
          <w:color w:val="auto"/>
          <w:sz w:val="36"/>
          <w:szCs w:val="36"/>
        </w:rPr>
        <w:t>法定代表人或委托代理人：（签字或盖章）</w:t>
      </w:r>
    </w:p>
    <w:p w14:paraId="54A8D108">
      <w:pPr>
        <w:spacing w:line="600" w:lineRule="exact"/>
        <w:ind w:firstLine="0" w:firstLineChars="0"/>
        <w:jc w:val="center"/>
        <w:rPr>
          <w:rFonts w:hint="eastAsia" w:ascii="宋体" w:hAnsi="宋体" w:cs="宋体"/>
          <w:b/>
          <w:color w:val="auto"/>
          <w:sz w:val="32"/>
        </w:rPr>
      </w:pPr>
      <w:r>
        <w:rPr>
          <w:rFonts w:hint="eastAsia" w:ascii="宋体" w:hAnsi="宋体" w:cs="宋体"/>
          <w:b/>
          <w:color w:val="auto"/>
          <w:sz w:val="36"/>
          <w:szCs w:val="36"/>
        </w:rPr>
        <w:t>年 月 日</w:t>
      </w:r>
    </w:p>
    <w:p w14:paraId="6B6802A9">
      <w:pPr>
        <w:wordWrap w:val="0"/>
        <w:spacing w:line="360" w:lineRule="auto"/>
        <w:ind w:firstLine="0" w:firstLineChars="0"/>
        <w:jc w:val="center"/>
        <w:rPr>
          <w:rFonts w:hint="eastAsia" w:ascii="宋体" w:hAnsi="宋体" w:cs="宋体"/>
          <w:b/>
          <w:color w:val="auto"/>
          <w:sz w:val="32"/>
        </w:rPr>
      </w:pPr>
    </w:p>
    <w:p w14:paraId="103AF6AC">
      <w:pPr>
        <w:wordWrap w:val="0"/>
        <w:spacing w:line="360" w:lineRule="auto"/>
        <w:ind w:firstLine="0" w:firstLineChars="0"/>
        <w:rPr>
          <w:rFonts w:hint="eastAsia" w:ascii="宋体" w:hAnsi="宋体" w:cs="宋体"/>
          <w:b/>
          <w:color w:val="auto"/>
          <w:sz w:val="28"/>
          <w:szCs w:val="28"/>
        </w:rPr>
      </w:pPr>
      <w:bookmarkStart w:id="159" w:name="_Toc30269"/>
      <w:bookmarkStart w:id="160" w:name="_Toc17238"/>
    </w:p>
    <w:p w14:paraId="4115DFE7">
      <w:pPr>
        <w:spacing w:line="600" w:lineRule="exact"/>
        <w:ind w:firstLine="0" w:firstLineChars="0"/>
        <w:rPr>
          <w:rFonts w:hint="eastAsia" w:ascii="宋体" w:hAnsi="宋体" w:cs="宋体"/>
          <w:b/>
          <w:color w:val="auto"/>
          <w:sz w:val="28"/>
          <w:szCs w:val="28"/>
        </w:rPr>
      </w:pPr>
      <w:r>
        <w:rPr>
          <w:rFonts w:hint="eastAsia" w:ascii="宋体" w:hAnsi="宋体" w:cs="宋体"/>
          <w:b/>
          <w:color w:val="auto"/>
          <w:sz w:val="28"/>
          <w:szCs w:val="28"/>
        </w:rPr>
        <w:t>附件</w:t>
      </w:r>
      <w:r>
        <w:rPr>
          <w:rFonts w:ascii="宋体" w:hAnsi="宋体" w:cs="宋体"/>
          <w:b/>
          <w:color w:val="auto"/>
          <w:sz w:val="28"/>
          <w:szCs w:val="28"/>
        </w:rPr>
        <w:t>2</w:t>
      </w:r>
      <w:r>
        <w:rPr>
          <w:rFonts w:hint="eastAsia" w:ascii="宋体" w:hAnsi="宋体" w:cs="宋体"/>
          <w:b/>
          <w:color w:val="auto"/>
          <w:sz w:val="28"/>
          <w:szCs w:val="28"/>
        </w:rPr>
        <w:t>：目录</w:t>
      </w:r>
    </w:p>
    <w:p w14:paraId="7F3B7C54">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）响应文件封面......................................所在页码</w:t>
      </w:r>
    </w:p>
    <w:p w14:paraId="281D936F">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）目录............................................. 所在页码</w:t>
      </w:r>
    </w:p>
    <w:p w14:paraId="11ADD8FA">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（3）磋商函........................................... 所在页码</w:t>
      </w:r>
    </w:p>
    <w:p w14:paraId="5569A584">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（4）首次报价</w:t>
      </w:r>
      <w:r>
        <w:rPr>
          <w:rFonts w:hint="eastAsia" w:ascii="宋体" w:hAnsi="宋体" w:cs="宋体"/>
          <w:color w:val="auto"/>
          <w:sz w:val="28"/>
          <w:szCs w:val="28"/>
          <w:lang w:val="zh-CN"/>
        </w:rPr>
        <w:t>一览表</w:t>
      </w:r>
      <w:r>
        <w:rPr>
          <w:rFonts w:hint="eastAsia" w:ascii="宋体" w:hAnsi="宋体" w:cs="宋体"/>
          <w:color w:val="auto"/>
          <w:sz w:val="28"/>
          <w:szCs w:val="28"/>
        </w:rPr>
        <w:t>................................... 所在页码</w:t>
      </w:r>
    </w:p>
    <w:p w14:paraId="50FFA9B8">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（5）技术规格响应表................................... 所在页码</w:t>
      </w:r>
    </w:p>
    <w:p w14:paraId="7B1EDFD7">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（6）法定代表人（非法人组织负责人）证明书............. 所在页码</w:t>
      </w:r>
    </w:p>
    <w:p w14:paraId="6A7E3FCD">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（7）法定代表人（非法人组织负责人）授权书............. 所在页码</w:t>
      </w:r>
    </w:p>
    <w:p w14:paraId="08628FB1">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（8）供应商承诺函..................................... 所在页码</w:t>
      </w:r>
    </w:p>
    <w:p w14:paraId="482F2236">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（9）供应商诚信承诺书................................. 所在页码</w:t>
      </w:r>
    </w:p>
    <w:p w14:paraId="53405233">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（10）资格证明材料.................................... 所在页码</w:t>
      </w:r>
    </w:p>
    <w:p w14:paraId="659E4D89">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（11）财务状况证明.................................... 所在页码</w:t>
      </w:r>
    </w:p>
    <w:p w14:paraId="051166E7">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（12）具备履行合同所必须的设备和专业技术能力证明...... 所在页码</w:t>
      </w:r>
    </w:p>
    <w:p w14:paraId="07A54F23">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（13）无重大违法记录声明.............................. 所在页码</w:t>
      </w:r>
    </w:p>
    <w:p w14:paraId="6BD9B36D">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（14）磋商保证金...................................... 所在页码</w:t>
      </w:r>
    </w:p>
    <w:p w14:paraId="19C541E7">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（15）供应商最后报价表....................... ........ 所在页码</w:t>
      </w:r>
    </w:p>
    <w:p w14:paraId="3F7E0493">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 xml:space="preserve">（16）供应商的类似业绩证明材料.........................所在页码 </w:t>
      </w:r>
    </w:p>
    <w:p w14:paraId="60824415">
      <w:pPr>
        <w:spacing w:line="600" w:lineRule="exact"/>
        <w:ind w:firstLine="0" w:firstLineChars="0"/>
        <w:rPr>
          <w:rFonts w:hint="eastAsia" w:ascii="宋体" w:hAnsi="宋体" w:cs="宋体"/>
          <w:color w:val="auto"/>
          <w:sz w:val="28"/>
          <w:szCs w:val="28"/>
        </w:rPr>
      </w:pPr>
      <w:r>
        <w:rPr>
          <w:rFonts w:hint="eastAsia" w:ascii="宋体" w:hAnsi="宋体" w:cs="宋体"/>
          <w:color w:val="auto"/>
          <w:sz w:val="28"/>
          <w:szCs w:val="28"/>
        </w:rPr>
        <w:t>（17）享受政府采购政策优惠的证明材料...................所在页码</w:t>
      </w:r>
    </w:p>
    <w:p w14:paraId="007ABAD1">
      <w:pPr>
        <w:spacing w:line="600" w:lineRule="exact"/>
        <w:ind w:firstLine="0" w:firstLineChars="0"/>
        <w:rPr>
          <w:rFonts w:hint="eastAsia" w:ascii="宋体" w:hAnsi="宋体" w:cs="宋体"/>
          <w:color w:val="auto"/>
          <w:sz w:val="24"/>
          <w:szCs w:val="24"/>
        </w:rPr>
      </w:pPr>
      <w:r>
        <w:rPr>
          <w:rFonts w:hint="eastAsia" w:ascii="宋体" w:hAnsi="宋体" w:cs="宋体"/>
          <w:color w:val="auto"/>
          <w:sz w:val="28"/>
          <w:szCs w:val="28"/>
        </w:rPr>
        <w:t>（18）供应商认为在其他方面有必要说明的事项............ 所在页码</w:t>
      </w:r>
    </w:p>
    <w:p w14:paraId="7F5D8797">
      <w:pPr>
        <w:wordWrap w:val="0"/>
        <w:spacing w:line="360" w:lineRule="auto"/>
        <w:ind w:firstLine="0" w:firstLineChars="0"/>
        <w:rPr>
          <w:rFonts w:hint="eastAsia" w:ascii="宋体" w:hAnsi="宋体" w:cs="宋体"/>
          <w:b/>
          <w:color w:val="auto"/>
          <w:sz w:val="28"/>
          <w:szCs w:val="28"/>
        </w:rPr>
      </w:pPr>
    </w:p>
    <w:p w14:paraId="42279761">
      <w:pPr>
        <w:wordWrap w:val="0"/>
        <w:spacing w:line="360" w:lineRule="auto"/>
        <w:ind w:firstLine="0" w:firstLineChars="0"/>
        <w:rPr>
          <w:rFonts w:hint="eastAsia" w:ascii="宋体" w:hAnsi="宋体" w:cs="宋体"/>
          <w:b/>
          <w:color w:val="auto"/>
          <w:sz w:val="28"/>
          <w:szCs w:val="28"/>
        </w:rPr>
      </w:pPr>
    </w:p>
    <w:p w14:paraId="590619C8">
      <w:pPr>
        <w:wordWrap w:val="0"/>
        <w:spacing w:line="360" w:lineRule="auto"/>
        <w:ind w:firstLine="0" w:firstLineChars="0"/>
        <w:rPr>
          <w:rFonts w:hint="eastAsia" w:ascii="宋体" w:hAnsi="宋体" w:cs="宋体"/>
          <w:b/>
          <w:color w:val="auto"/>
          <w:sz w:val="28"/>
          <w:szCs w:val="28"/>
        </w:rPr>
      </w:pPr>
    </w:p>
    <w:p w14:paraId="5A17F4FB">
      <w:pPr>
        <w:spacing w:line="520" w:lineRule="exact"/>
        <w:ind w:firstLine="0" w:firstLineChars="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附件</w:t>
      </w:r>
      <w:bookmarkStart w:id="161" w:name="_Toc325726037"/>
      <w:bookmarkStart w:id="162" w:name="_Toc376936768"/>
      <w:r>
        <w:rPr>
          <w:rFonts w:hint="eastAsia" w:cs="宋体" w:asciiTheme="minorEastAsia" w:hAnsiTheme="minorEastAsia" w:eastAsiaTheme="minorEastAsia"/>
          <w:b/>
          <w:color w:val="auto"/>
          <w:sz w:val="28"/>
          <w:szCs w:val="28"/>
        </w:rPr>
        <w:t>3：磋商函</w:t>
      </w:r>
      <w:bookmarkEnd w:id="159"/>
      <w:bookmarkEnd w:id="160"/>
      <w:bookmarkEnd w:id="161"/>
      <w:bookmarkEnd w:id="162"/>
    </w:p>
    <w:p w14:paraId="641E2D87">
      <w:pPr>
        <w:spacing w:line="520" w:lineRule="exact"/>
        <w:ind w:firstLine="0" w:firstLineChars="0"/>
        <w:rPr>
          <w:rFonts w:hint="eastAsia" w:cs="宋体" w:asciiTheme="minorEastAsia" w:hAnsiTheme="minorEastAsia" w:eastAsiaTheme="minorEastAsia"/>
          <w:b/>
          <w:color w:val="auto"/>
          <w:sz w:val="28"/>
          <w:szCs w:val="28"/>
        </w:rPr>
      </w:pPr>
    </w:p>
    <w:p w14:paraId="74C586E8">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磋商函</w:t>
      </w:r>
    </w:p>
    <w:p w14:paraId="58D55D94">
      <w:pPr>
        <w:spacing w:line="520" w:lineRule="exact"/>
        <w:ind w:firstLine="0" w:firstLineChars="0"/>
        <w:textAlignment w:val="baseline"/>
        <w:rPr>
          <w:rFonts w:hint="eastAsia" w:cs="宋体" w:asciiTheme="minorEastAsia" w:hAnsiTheme="minorEastAsia" w:eastAsiaTheme="minorEastAsia"/>
          <w:b/>
          <w:color w:val="auto"/>
          <w:sz w:val="28"/>
          <w:szCs w:val="28"/>
        </w:rPr>
      </w:pPr>
    </w:p>
    <w:p w14:paraId="0C73D4CE">
      <w:pPr>
        <w:spacing w:line="520" w:lineRule="exact"/>
        <w:ind w:firstLine="0" w:firstLineChars="0"/>
        <w:textAlignment w:val="baseline"/>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致：青海宇创项目管理有限责任公司</w:t>
      </w:r>
    </w:p>
    <w:p w14:paraId="52B794BD">
      <w:pPr>
        <w:spacing w:line="520" w:lineRule="exact"/>
        <w:ind w:firstLine="0" w:firstLineChars="0"/>
        <w:textAlignment w:val="baseline"/>
        <w:rPr>
          <w:rFonts w:hint="eastAsia" w:cs="宋体" w:asciiTheme="minorEastAsia" w:hAnsiTheme="minorEastAsia" w:eastAsiaTheme="minorEastAsia"/>
          <w:color w:val="auto"/>
          <w:sz w:val="28"/>
          <w:szCs w:val="28"/>
        </w:rPr>
      </w:pPr>
    </w:p>
    <w:p w14:paraId="67D1EF73">
      <w:pPr>
        <w:spacing w:line="520" w:lineRule="exact"/>
        <w:ind w:firstLine="560"/>
        <w:textAlignment w:val="baseline"/>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我们收到</w:t>
      </w:r>
      <w:r>
        <w:rPr>
          <w:rFonts w:hint="eastAsia" w:cs="宋体" w:asciiTheme="minorEastAsia" w:hAnsiTheme="minorEastAsia" w:eastAsiaTheme="minorEastAsia"/>
          <w:color w:val="auto"/>
          <w:sz w:val="28"/>
          <w:szCs w:val="28"/>
          <w:u w:val="single"/>
        </w:rPr>
        <w:t>（项目名称）（</w:t>
      </w:r>
      <w:r>
        <w:rPr>
          <w:rFonts w:hint="eastAsia" w:cs="Arial" w:asciiTheme="minorEastAsia" w:hAnsiTheme="minorEastAsia" w:eastAsiaTheme="minorEastAsia"/>
          <w:color w:val="auto"/>
          <w:sz w:val="28"/>
          <w:szCs w:val="28"/>
          <w:u w:val="single"/>
        </w:rPr>
        <w:t>项目编号）</w:t>
      </w:r>
      <w:r>
        <w:rPr>
          <w:rFonts w:hint="eastAsia" w:cs="宋体" w:asciiTheme="minorEastAsia" w:hAnsiTheme="minorEastAsia" w:eastAsiaTheme="minorEastAsia"/>
          <w:color w:val="auto"/>
          <w:sz w:val="28"/>
          <w:szCs w:val="28"/>
        </w:rPr>
        <w:t>文件，经研究，法定代表人（姓名、职务）正式授权（委托代理人姓名、职务）代表供应商（供应商名称、地址）提交响应文件。</w:t>
      </w:r>
    </w:p>
    <w:p w14:paraId="7BDBF1FB">
      <w:pPr>
        <w:spacing w:line="520" w:lineRule="exact"/>
        <w:ind w:firstLine="0" w:firstLineChars="0"/>
        <w:textAlignment w:val="baseline"/>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据此函，签字代表宣布同意如下：</w:t>
      </w:r>
    </w:p>
    <w:p w14:paraId="3FDF16E8">
      <w:pPr>
        <w:spacing w:line="520" w:lineRule="exact"/>
        <w:ind w:firstLine="560"/>
        <w:textAlignment w:val="baseline"/>
        <w:rPr>
          <w:rFonts w:hint="eastAsia"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rPr>
        <w:t>1</w:t>
      </w:r>
      <w:r>
        <w:rPr>
          <w:rFonts w:hint="eastAsia" w:cs="宋体" w:asciiTheme="minorEastAsia" w:hAnsiTheme="minorEastAsia" w:eastAsiaTheme="minorEastAsia"/>
          <w:color w:val="auto"/>
          <w:sz w:val="28"/>
          <w:szCs w:val="28"/>
        </w:rPr>
        <w:t>、我方已详阅磋商文件的全部内容，包括澄清、修改条款等有关附件，承诺对其完全理解并接受。</w:t>
      </w:r>
    </w:p>
    <w:p w14:paraId="6C7E8B55">
      <w:pPr>
        <w:spacing w:line="520" w:lineRule="exact"/>
        <w:ind w:firstLine="560"/>
        <w:textAlignment w:val="baseline"/>
        <w:rPr>
          <w:rFonts w:hint="eastAsia"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rPr>
        <w:t>2</w:t>
      </w:r>
      <w:r>
        <w:rPr>
          <w:rFonts w:hint="eastAsia" w:cs="宋体" w:asciiTheme="minorEastAsia" w:hAnsiTheme="minorEastAsia" w:eastAsiaTheme="minorEastAsia"/>
          <w:color w:val="auto"/>
          <w:sz w:val="28"/>
          <w:szCs w:val="28"/>
        </w:rPr>
        <w:t>、响应有效期自响应文件提交截止之日起</w:t>
      </w:r>
      <w:r>
        <w:rPr>
          <w:rFonts w:hint="eastAsia" w:cs="宋体" w:asciiTheme="minorEastAsia" w:hAnsiTheme="minorEastAsia" w:eastAsiaTheme="minorEastAsia"/>
          <w:color w:val="auto"/>
          <w:sz w:val="28"/>
          <w:szCs w:val="28"/>
          <w:u w:val="single"/>
        </w:rPr>
        <w:t>60</w:t>
      </w:r>
      <w:r>
        <w:rPr>
          <w:rFonts w:hint="eastAsia" w:cs="宋体" w:asciiTheme="minorEastAsia" w:hAnsiTheme="minorEastAsia" w:eastAsiaTheme="minorEastAsia"/>
          <w:color w:val="auto"/>
          <w:sz w:val="28"/>
          <w:szCs w:val="28"/>
        </w:rPr>
        <w:t>个日历日内有效。如果在规定的磋商时间后，我方在磋商有效期内撤回磋商响应文件或成交后不签约的，磋商保证金将不予退还。</w:t>
      </w:r>
    </w:p>
    <w:p w14:paraId="4DB43FE7">
      <w:pPr>
        <w:spacing w:line="520" w:lineRule="exact"/>
        <w:ind w:firstLine="560"/>
        <w:textAlignment w:val="baseline"/>
        <w:rPr>
          <w:rFonts w:hint="eastAsia"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rPr>
        <w:t>3</w:t>
      </w:r>
      <w:r>
        <w:rPr>
          <w:rFonts w:hint="eastAsia" w:cs="宋体" w:asciiTheme="minorEastAsia" w:hAnsiTheme="minorEastAsia" w:eastAsiaTheme="minorEastAsia"/>
          <w:color w:val="auto"/>
          <w:sz w:val="28"/>
          <w:szCs w:val="28"/>
        </w:rPr>
        <w:t>、我方同意按照贵方要求提供与磋商有关的一切数据或资料，理解并接受贵方制定的评审办法。</w:t>
      </w:r>
    </w:p>
    <w:p w14:paraId="17045CDC">
      <w:pPr>
        <w:spacing w:line="520" w:lineRule="exact"/>
        <w:ind w:firstLine="560"/>
        <w:textAlignment w:val="baseline"/>
        <w:rPr>
          <w:rFonts w:hint="eastAsia"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rPr>
        <w:t>4</w:t>
      </w:r>
      <w:r>
        <w:rPr>
          <w:rFonts w:hint="eastAsia" w:cs="宋体" w:asciiTheme="minorEastAsia" w:hAnsiTheme="minorEastAsia" w:eastAsiaTheme="minorEastAsia"/>
          <w:color w:val="auto"/>
          <w:sz w:val="28"/>
          <w:szCs w:val="28"/>
        </w:rPr>
        <w:t>、与本磋商有关的一切正式往来通讯请寄：</w:t>
      </w:r>
    </w:p>
    <w:p w14:paraId="1D6B1288">
      <w:pPr>
        <w:spacing w:line="520" w:lineRule="exact"/>
        <w:ind w:firstLine="0" w:firstLineChars="0"/>
        <w:textAlignment w:val="baseline"/>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地址：</w:t>
      </w:r>
      <w:r>
        <w:rPr>
          <w:rFonts w:cs="宋体" w:asciiTheme="minorEastAsia" w:hAnsiTheme="minorEastAsia" w:eastAsiaTheme="minorEastAsia"/>
          <w:color w:val="auto"/>
          <w:sz w:val="28"/>
          <w:szCs w:val="28"/>
        </w:rPr>
        <w:t xml:space="preserve">_______________        </w:t>
      </w:r>
      <w:r>
        <w:rPr>
          <w:rFonts w:hint="eastAsia" w:cs="宋体" w:asciiTheme="minorEastAsia" w:hAnsiTheme="minorEastAsia" w:eastAsiaTheme="minorEastAsia"/>
          <w:color w:val="auto"/>
          <w:sz w:val="28"/>
          <w:szCs w:val="28"/>
        </w:rPr>
        <w:t>邮编：</w:t>
      </w:r>
      <w:r>
        <w:rPr>
          <w:rFonts w:cs="宋体" w:asciiTheme="minorEastAsia" w:hAnsiTheme="minorEastAsia" w:eastAsiaTheme="minorEastAsia"/>
          <w:color w:val="auto"/>
          <w:sz w:val="28"/>
          <w:szCs w:val="28"/>
        </w:rPr>
        <w:t>____________</w:t>
      </w:r>
    </w:p>
    <w:p w14:paraId="2FB29E22">
      <w:pPr>
        <w:spacing w:line="520" w:lineRule="exact"/>
        <w:ind w:firstLine="0" w:firstLineChars="0"/>
        <w:textAlignment w:val="baseline"/>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电话：</w:t>
      </w:r>
      <w:r>
        <w:rPr>
          <w:rFonts w:cs="宋体" w:asciiTheme="minorEastAsia" w:hAnsiTheme="minorEastAsia" w:eastAsiaTheme="minorEastAsia"/>
          <w:color w:val="auto"/>
          <w:sz w:val="28"/>
          <w:szCs w:val="28"/>
        </w:rPr>
        <w:t xml:space="preserve">_______________        </w:t>
      </w:r>
      <w:r>
        <w:rPr>
          <w:rFonts w:hint="eastAsia" w:cs="宋体" w:asciiTheme="minorEastAsia" w:hAnsiTheme="minorEastAsia" w:eastAsiaTheme="minorEastAsia"/>
          <w:color w:val="auto"/>
          <w:sz w:val="28"/>
          <w:szCs w:val="28"/>
        </w:rPr>
        <w:t>传真：</w:t>
      </w:r>
      <w:r>
        <w:rPr>
          <w:rFonts w:cs="宋体" w:asciiTheme="minorEastAsia" w:hAnsiTheme="minorEastAsia" w:eastAsiaTheme="minorEastAsia"/>
          <w:color w:val="auto"/>
          <w:sz w:val="28"/>
          <w:szCs w:val="28"/>
        </w:rPr>
        <w:t>____________</w:t>
      </w:r>
    </w:p>
    <w:p w14:paraId="72695710">
      <w:pPr>
        <w:spacing w:line="520" w:lineRule="exact"/>
        <w:ind w:firstLine="0" w:firstLineChars="0"/>
        <w:textAlignment w:val="baseline"/>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法定代表人姓名：</w:t>
      </w:r>
      <w:r>
        <w:rPr>
          <w:rFonts w:cs="宋体" w:asciiTheme="minorEastAsia" w:hAnsiTheme="minorEastAsia" w:eastAsiaTheme="minorEastAsia"/>
          <w:color w:val="auto"/>
          <w:sz w:val="28"/>
          <w:szCs w:val="28"/>
        </w:rPr>
        <w:t xml:space="preserve"> ___________ </w:t>
      </w:r>
      <w:r>
        <w:rPr>
          <w:rFonts w:hint="eastAsia" w:cs="宋体" w:asciiTheme="minorEastAsia" w:hAnsiTheme="minorEastAsia" w:eastAsiaTheme="minorEastAsia"/>
          <w:color w:val="auto"/>
          <w:sz w:val="28"/>
          <w:szCs w:val="28"/>
        </w:rPr>
        <w:t>职务：</w:t>
      </w:r>
      <w:r>
        <w:rPr>
          <w:rFonts w:cs="宋体" w:asciiTheme="minorEastAsia" w:hAnsiTheme="minorEastAsia" w:eastAsiaTheme="minorEastAsia"/>
          <w:color w:val="auto"/>
          <w:sz w:val="28"/>
          <w:szCs w:val="28"/>
        </w:rPr>
        <w:t>____________</w:t>
      </w:r>
    </w:p>
    <w:p w14:paraId="4E3E0369">
      <w:pPr>
        <w:spacing w:line="520" w:lineRule="exact"/>
        <w:ind w:firstLine="0" w:firstLineChars="0"/>
        <w:textAlignment w:val="baseline"/>
        <w:rPr>
          <w:rFonts w:hint="eastAsia" w:cs="宋体" w:asciiTheme="minorEastAsia" w:hAnsiTheme="minorEastAsia" w:eastAsiaTheme="minorEastAsia"/>
          <w:color w:val="auto"/>
          <w:sz w:val="28"/>
          <w:szCs w:val="28"/>
        </w:rPr>
      </w:pPr>
    </w:p>
    <w:p w14:paraId="3C15C410">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2A0F6963">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2C4AD10F">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年  月  日</w:t>
      </w:r>
      <w:bookmarkStart w:id="163" w:name="_Toc26950"/>
      <w:bookmarkStart w:id="164" w:name="_Toc31069"/>
    </w:p>
    <w:p w14:paraId="4D42FAF9">
      <w:pPr>
        <w:spacing w:line="520" w:lineRule="exact"/>
        <w:ind w:firstLine="0" w:firstLineChars="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附件4：首次报价一览表</w:t>
      </w:r>
      <w:bookmarkEnd w:id="163"/>
      <w:bookmarkEnd w:id="164"/>
    </w:p>
    <w:p w14:paraId="1DA30A16">
      <w:pPr>
        <w:spacing w:line="520" w:lineRule="exact"/>
        <w:ind w:firstLine="0" w:firstLineChars="0"/>
        <w:textAlignment w:val="baseline"/>
        <w:rPr>
          <w:rFonts w:hint="eastAsia" w:cs="宋体" w:asciiTheme="minorEastAsia" w:hAnsiTheme="minorEastAsia" w:eastAsiaTheme="minorEastAsia"/>
          <w:color w:val="auto"/>
          <w:sz w:val="28"/>
          <w:szCs w:val="28"/>
        </w:rPr>
      </w:pPr>
    </w:p>
    <w:p w14:paraId="12C6A97D">
      <w:pPr>
        <w:autoSpaceDE w:val="0"/>
        <w:autoSpaceDN w:val="0"/>
        <w:spacing w:line="520" w:lineRule="exact"/>
        <w:ind w:firstLine="0" w:firstLineChars="0"/>
        <w:jc w:val="center"/>
        <w:rPr>
          <w:rFonts w:hint="eastAsia" w:cs="宋体" w:asciiTheme="minorEastAsia" w:hAnsiTheme="minorEastAsia" w:eastAsiaTheme="minorEastAsia"/>
          <w:b/>
          <w:bCs/>
          <w:color w:val="auto"/>
          <w:sz w:val="28"/>
          <w:szCs w:val="28"/>
          <w:lang w:val="zh-CN"/>
        </w:rPr>
      </w:pPr>
      <w:r>
        <w:rPr>
          <w:rFonts w:hint="eastAsia" w:cs="宋体" w:asciiTheme="minorEastAsia" w:hAnsiTheme="minorEastAsia" w:eastAsiaTheme="minorEastAsia"/>
          <w:b/>
          <w:bCs/>
          <w:color w:val="auto"/>
          <w:sz w:val="28"/>
          <w:szCs w:val="28"/>
        </w:rPr>
        <w:t>首次报价</w:t>
      </w:r>
      <w:r>
        <w:rPr>
          <w:rFonts w:hint="eastAsia" w:cs="宋体" w:asciiTheme="minorEastAsia" w:hAnsiTheme="minorEastAsia" w:eastAsiaTheme="minorEastAsia"/>
          <w:b/>
          <w:bCs/>
          <w:color w:val="auto"/>
          <w:sz w:val="28"/>
          <w:szCs w:val="28"/>
          <w:lang w:val="zh-CN"/>
        </w:rPr>
        <w:t>一览表</w:t>
      </w:r>
    </w:p>
    <w:p w14:paraId="6A60DC6D">
      <w:pPr>
        <w:autoSpaceDE w:val="0"/>
        <w:autoSpaceDN w:val="0"/>
        <w:spacing w:line="520" w:lineRule="exact"/>
        <w:ind w:firstLine="0" w:firstLineChars="0"/>
        <w:rPr>
          <w:rFonts w:hint="eastAsia" w:cs="宋体" w:asciiTheme="minorEastAsia" w:hAnsiTheme="minorEastAsia" w:eastAsiaTheme="minorEastAsia"/>
          <w:b/>
          <w:bCs/>
          <w:color w:val="auto"/>
          <w:sz w:val="28"/>
          <w:szCs w:val="28"/>
          <w:lang w:val="zh-CN"/>
        </w:rPr>
      </w:pPr>
      <w:r>
        <w:rPr>
          <w:rFonts w:hint="eastAsia" w:cs="宋体" w:asciiTheme="minorEastAsia" w:hAnsiTheme="minorEastAsia" w:eastAsiaTheme="minorEastAsia"/>
          <w:b/>
          <w:bCs/>
          <w:color w:val="auto"/>
          <w:sz w:val="28"/>
          <w:szCs w:val="28"/>
          <w:lang w:val="zh-CN"/>
        </w:rPr>
        <w:t>供应商名称：</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8"/>
        <w:gridCol w:w="5749"/>
      </w:tblGrid>
      <w:tr w14:paraId="4FAF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20F52E65">
            <w:pPr>
              <w:pStyle w:val="5"/>
              <w:spacing w:line="520" w:lineRule="exact"/>
              <w:ind w:firstLine="0" w:firstLineChars="0"/>
              <w:jc w:val="center"/>
              <w:rPr>
                <w:rFonts w:hint="eastAsia" w:cs="宋体" w:asciiTheme="minorEastAsia" w:hAnsiTheme="minorEastAsia" w:eastAsiaTheme="minorEastAsia"/>
                <w:color w:val="auto"/>
                <w:kern w:val="2"/>
                <w:sz w:val="28"/>
                <w:szCs w:val="28"/>
              </w:rPr>
            </w:pPr>
            <w:r>
              <w:rPr>
                <w:rFonts w:hint="eastAsia" w:cs="宋体" w:asciiTheme="minorEastAsia" w:hAnsiTheme="minorEastAsia" w:eastAsiaTheme="minorEastAsia"/>
                <w:color w:val="auto"/>
                <w:kern w:val="2"/>
                <w:sz w:val="28"/>
                <w:szCs w:val="28"/>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14:paraId="7901A8A3">
            <w:pPr>
              <w:pStyle w:val="5"/>
              <w:spacing w:line="520" w:lineRule="exact"/>
              <w:ind w:firstLine="0" w:firstLineChars="0"/>
              <w:rPr>
                <w:rFonts w:hint="eastAsia" w:cs="宋体" w:asciiTheme="minorEastAsia" w:hAnsiTheme="minorEastAsia" w:eastAsiaTheme="minorEastAsia"/>
                <w:color w:val="auto"/>
                <w:kern w:val="2"/>
                <w:sz w:val="28"/>
                <w:szCs w:val="28"/>
              </w:rPr>
            </w:pPr>
          </w:p>
        </w:tc>
      </w:tr>
      <w:tr w14:paraId="6029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1821883D">
            <w:pPr>
              <w:pStyle w:val="5"/>
              <w:spacing w:line="520" w:lineRule="exact"/>
              <w:ind w:firstLine="0" w:firstLineChars="0"/>
              <w:jc w:val="center"/>
              <w:rPr>
                <w:rFonts w:hint="eastAsia" w:cs="宋体" w:asciiTheme="minorEastAsia" w:hAnsiTheme="minorEastAsia" w:eastAsiaTheme="minorEastAsia"/>
                <w:color w:val="auto"/>
                <w:kern w:val="2"/>
                <w:sz w:val="28"/>
                <w:szCs w:val="28"/>
              </w:rPr>
            </w:pPr>
            <w:r>
              <w:rPr>
                <w:rFonts w:hint="eastAsia" w:cs="宋体" w:asciiTheme="minorEastAsia" w:hAnsiTheme="minorEastAsia" w:eastAsiaTheme="minorEastAsia"/>
                <w:color w:val="auto"/>
                <w:kern w:val="2"/>
                <w:sz w:val="28"/>
                <w:szCs w:val="28"/>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59745D3B">
            <w:pPr>
              <w:pStyle w:val="5"/>
              <w:spacing w:line="520" w:lineRule="exact"/>
              <w:ind w:firstLine="0" w:firstLineChars="0"/>
              <w:rPr>
                <w:rFonts w:hint="eastAsia" w:cs="宋体" w:asciiTheme="minorEastAsia" w:hAnsiTheme="minorEastAsia" w:eastAsiaTheme="minorEastAsia"/>
                <w:color w:val="auto"/>
                <w:kern w:val="2"/>
                <w:sz w:val="28"/>
                <w:szCs w:val="28"/>
              </w:rPr>
            </w:pPr>
          </w:p>
        </w:tc>
      </w:tr>
      <w:tr w14:paraId="35E3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35583DAB">
            <w:pPr>
              <w:pStyle w:val="5"/>
              <w:spacing w:line="520" w:lineRule="exact"/>
              <w:ind w:firstLine="0" w:firstLineChars="0"/>
              <w:jc w:val="center"/>
              <w:rPr>
                <w:rFonts w:hint="eastAsia" w:cs="宋体" w:asciiTheme="minorEastAsia" w:hAnsiTheme="minorEastAsia" w:eastAsiaTheme="minorEastAsia"/>
                <w:color w:val="auto"/>
                <w:kern w:val="2"/>
                <w:sz w:val="28"/>
                <w:szCs w:val="28"/>
              </w:rPr>
            </w:pPr>
            <w:r>
              <w:rPr>
                <w:rFonts w:hint="eastAsia" w:cs="宋体" w:asciiTheme="minorEastAsia" w:hAnsiTheme="minorEastAsia" w:eastAsiaTheme="minorEastAsia"/>
                <w:color w:val="auto"/>
                <w:kern w:val="2"/>
                <w:sz w:val="28"/>
                <w:szCs w:val="28"/>
              </w:rPr>
              <w:t>磋商报价</w:t>
            </w:r>
          </w:p>
        </w:tc>
        <w:tc>
          <w:tcPr>
            <w:tcW w:w="5749" w:type="dxa"/>
            <w:tcBorders>
              <w:top w:val="single" w:color="auto" w:sz="4" w:space="0"/>
              <w:left w:val="single" w:color="auto" w:sz="4" w:space="0"/>
              <w:bottom w:val="single" w:color="auto" w:sz="4" w:space="0"/>
              <w:right w:val="single" w:color="auto" w:sz="4" w:space="0"/>
            </w:tcBorders>
            <w:vAlign w:val="center"/>
          </w:tcPr>
          <w:p w14:paraId="154291E1">
            <w:pPr>
              <w:pStyle w:val="5"/>
              <w:spacing w:line="520" w:lineRule="exact"/>
              <w:ind w:firstLine="0" w:firstLineChars="0"/>
              <w:rPr>
                <w:rFonts w:hint="eastAsia" w:cs="宋体" w:asciiTheme="minorEastAsia" w:hAnsiTheme="minorEastAsia" w:eastAsiaTheme="minorEastAsia"/>
                <w:color w:val="auto"/>
                <w:kern w:val="2"/>
                <w:sz w:val="28"/>
                <w:szCs w:val="28"/>
              </w:rPr>
            </w:pPr>
          </w:p>
        </w:tc>
      </w:tr>
      <w:tr w14:paraId="4DCC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6649CEF3">
            <w:pPr>
              <w:pStyle w:val="5"/>
              <w:spacing w:line="520" w:lineRule="exact"/>
              <w:ind w:firstLine="0" w:firstLineChars="0"/>
              <w:jc w:val="center"/>
              <w:rPr>
                <w:rFonts w:hint="eastAsia" w:cs="宋体" w:asciiTheme="minorEastAsia" w:hAnsiTheme="minorEastAsia" w:eastAsiaTheme="minorEastAsia"/>
                <w:color w:val="auto"/>
                <w:kern w:val="2"/>
                <w:sz w:val="28"/>
                <w:szCs w:val="28"/>
              </w:rPr>
            </w:pPr>
            <w:r>
              <w:rPr>
                <w:rFonts w:hint="eastAsia" w:cs="宋体" w:asciiTheme="minorEastAsia" w:hAnsiTheme="minorEastAsia" w:eastAsiaTheme="minorEastAsia"/>
                <w:color w:val="auto"/>
                <w:kern w:val="2"/>
                <w:sz w:val="28"/>
                <w:szCs w:val="28"/>
              </w:rPr>
              <w:t>交货时间</w:t>
            </w:r>
          </w:p>
        </w:tc>
        <w:tc>
          <w:tcPr>
            <w:tcW w:w="5749" w:type="dxa"/>
            <w:tcBorders>
              <w:top w:val="single" w:color="auto" w:sz="4" w:space="0"/>
              <w:left w:val="single" w:color="auto" w:sz="4" w:space="0"/>
              <w:bottom w:val="single" w:color="auto" w:sz="4" w:space="0"/>
              <w:right w:val="single" w:color="auto" w:sz="4" w:space="0"/>
            </w:tcBorders>
            <w:vAlign w:val="center"/>
          </w:tcPr>
          <w:p w14:paraId="38952C2D">
            <w:pPr>
              <w:pStyle w:val="5"/>
              <w:spacing w:line="520" w:lineRule="exact"/>
              <w:ind w:firstLine="0" w:firstLineChars="0"/>
              <w:rPr>
                <w:rFonts w:hint="eastAsia" w:cs="宋体" w:asciiTheme="minorEastAsia" w:hAnsiTheme="minorEastAsia" w:eastAsiaTheme="minorEastAsia"/>
                <w:color w:val="auto"/>
                <w:kern w:val="2"/>
                <w:sz w:val="28"/>
                <w:szCs w:val="28"/>
              </w:rPr>
            </w:pPr>
          </w:p>
        </w:tc>
      </w:tr>
      <w:tr w14:paraId="2FBB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39D9E414">
            <w:pPr>
              <w:pStyle w:val="5"/>
              <w:spacing w:line="520" w:lineRule="exact"/>
              <w:ind w:firstLine="0" w:firstLineChars="0"/>
              <w:jc w:val="center"/>
              <w:rPr>
                <w:rFonts w:hint="eastAsia" w:cs="宋体" w:asciiTheme="minorEastAsia" w:hAnsiTheme="minorEastAsia" w:eastAsiaTheme="minorEastAsia"/>
                <w:color w:val="auto"/>
                <w:kern w:val="2"/>
                <w:sz w:val="28"/>
                <w:szCs w:val="28"/>
              </w:rPr>
            </w:pPr>
            <w:r>
              <w:rPr>
                <w:rFonts w:hint="eastAsia" w:cs="宋体" w:asciiTheme="minorEastAsia" w:hAnsiTheme="minorEastAsia" w:eastAsiaTheme="minorEastAsia"/>
                <w:color w:val="auto"/>
                <w:kern w:val="2"/>
                <w:sz w:val="28"/>
                <w:szCs w:val="28"/>
              </w:rPr>
              <w:t>免费质保期</w:t>
            </w:r>
          </w:p>
        </w:tc>
        <w:tc>
          <w:tcPr>
            <w:tcW w:w="5749" w:type="dxa"/>
            <w:tcBorders>
              <w:top w:val="single" w:color="auto" w:sz="4" w:space="0"/>
              <w:left w:val="single" w:color="auto" w:sz="4" w:space="0"/>
              <w:bottom w:val="single" w:color="auto" w:sz="4" w:space="0"/>
              <w:right w:val="single" w:color="auto" w:sz="4" w:space="0"/>
            </w:tcBorders>
            <w:vAlign w:val="center"/>
          </w:tcPr>
          <w:p w14:paraId="770FAF0D">
            <w:pPr>
              <w:pStyle w:val="5"/>
              <w:spacing w:line="520" w:lineRule="exact"/>
              <w:ind w:firstLine="0" w:firstLineChars="0"/>
              <w:rPr>
                <w:rFonts w:hint="eastAsia" w:cs="宋体" w:asciiTheme="minorEastAsia" w:hAnsiTheme="minorEastAsia" w:eastAsiaTheme="minorEastAsia"/>
                <w:color w:val="auto"/>
                <w:kern w:val="2"/>
                <w:sz w:val="28"/>
                <w:szCs w:val="28"/>
              </w:rPr>
            </w:pPr>
          </w:p>
        </w:tc>
      </w:tr>
      <w:tr w14:paraId="77BB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tcBorders>
              <w:top w:val="single" w:color="auto" w:sz="4" w:space="0"/>
              <w:left w:val="single" w:color="auto" w:sz="4" w:space="0"/>
              <w:bottom w:val="single" w:color="auto" w:sz="4" w:space="0"/>
              <w:right w:val="single" w:color="auto" w:sz="4" w:space="0"/>
            </w:tcBorders>
            <w:vAlign w:val="center"/>
          </w:tcPr>
          <w:p w14:paraId="453C273B">
            <w:pPr>
              <w:pStyle w:val="5"/>
              <w:spacing w:line="520" w:lineRule="exact"/>
              <w:ind w:firstLine="0" w:firstLineChars="0"/>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服务承诺及其他：</w:t>
            </w:r>
          </w:p>
          <w:p w14:paraId="2FB9DA67">
            <w:pPr>
              <w:pStyle w:val="5"/>
              <w:spacing w:line="520" w:lineRule="exact"/>
              <w:ind w:firstLine="0" w:firstLineChars="0"/>
              <w:rPr>
                <w:rFonts w:hint="eastAsia" w:cs="宋体" w:asciiTheme="minorEastAsia" w:hAnsiTheme="minorEastAsia" w:eastAsiaTheme="minorEastAsia"/>
                <w:color w:val="auto"/>
                <w:kern w:val="2"/>
                <w:sz w:val="28"/>
                <w:szCs w:val="28"/>
                <w:lang w:val="zh-CN"/>
              </w:rPr>
            </w:pPr>
          </w:p>
          <w:p w14:paraId="07FC5E57">
            <w:pPr>
              <w:pStyle w:val="5"/>
              <w:spacing w:line="520" w:lineRule="exact"/>
              <w:ind w:firstLine="0" w:firstLineChars="0"/>
              <w:rPr>
                <w:rFonts w:hint="eastAsia" w:cs="宋体" w:asciiTheme="minorEastAsia" w:hAnsiTheme="minorEastAsia" w:eastAsiaTheme="minorEastAsia"/>
                <w:color w:val="auto"/>
                <w:kern w:val="2"/>
                <w:sz w:val="28"/>
                <w:szCs w:val="28"/>
                <w:lang w:val="zh-CN"/>
              </w:rPr>
            </w:pPr>
          </w:p>
        </w:tc>
      </w:tr>
    </w:tbl>
    <w:p w14:paraId="7C2363E5">
      <w:pPr>
        <w:spacing w:line="520" w:lineRule="exact"/>
        <w:ind w:firstLine="0" w:firstLineChars="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注：投标报价</w:t>
      </w:r>
      <w:r>
        <w:rPr>
          <w:rFonts w:hint="eastAsia" w:asciiTheme="minorEastAsia" w:hAnsiTheme="minorEastAsia" w:eastAsiaTheme="minorEastAsia" w:cstheme="minorEastAsia"/>
          <w:color w:val="auto"/>
          <w:sz w:val="28"/>
          <w:szCs w:val="28"/>
          <w:lang w:val="zh-CN"/>
        </w:rPr>
        <w:t>包括产品费、验收费、手续费、包装费、运输费、安装费、售前、售中、售后服务费、入关手续费及不可预见费等全部费用。</w:t>
      </w:r>
    </w:p>
    <w:p w14:paraId="74BC45B2">
      <w:pPr>
        <w:spacing w:line="520" w:lineRule="exact"/>
        <w:ind w:firstLine="0" w:firstLineChars="0"/>
        <w:textAlignment w:val="baseline"/>
        <w:rPr>
          <w:rFonts w:hint="eastAsia" w:cs="宋体" w:asciiTheme="minorEastAsia" w:hAnsiTheme="minorEastAsia" w:eastAsiaTheme="minorEastAsia"/>
          <w:color w:val="auto"/>
          <w:sz w:val="28"/>
          <w:szCs w:val="28"/>
        </w:rPr>
      </w:pPr>
    </w:p>
    <w:p w14:paraId="75CAA117">
      <w:pPr>
        <w:spacing w:line="520" w:lineRule="exact"/>
        <w:ind w:firstLine="0" w:firstLineChars="0"/>
        <w:textAlignment w:val="baseline"/>
        <w:rPr>
          <w:rFonts w:hint="eastAsia" w:cs="宋体" w:asciiTheme="minorEastAsia" w:hAnsiTheme="minorEastAsia" w:eastAsiaTheme="minorEastAsia"/>
          <w:color w:val="auto"/>
          <w:sz w:val="28"/>
          <w:szCs w:val="28"/>
        </w:rPr>
      </w:pPr>
    </w:p>
    <w:p w14:paraId="7992F10E">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1536901D">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69435CE8">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58502F35">
      <w:pPr>
        <w:spacing w:line="520" w:lineRule="exact"/>
        <w:ind w:firstLine="0" w:firstLineChars="0"/>
        <w:jc w:val="center"/>
        <w:rPr>
          <w:rFonts w:hint="eastAsia" w:cs="宋体" w:asciiTheme="minorEastAsia" w:hAnsiTheme="minorEastAsia" w:eastAsiaTheme="minorEastAsia"/>
          <w:b/>
          <w:color w:val="auto"/>
          <w:sz w:val="28"/>
          <w:szCs w:val="28"/>
        </w:rPr>
      </w:pPr>
      <w:r>
        <w:rPr>
          <w:rFonts w:cs="宋体" w:asciiTheme="minorEastAsia" w:hAnsiTheme="minorEastAsia" w:eastAsiaTheme="minorEastAsia"/>
          <w:b/>
          <w:color w:val="auto"/>
          <w:sz w:val="28"/>
          <w:szCs w:val="28"/>
        </w:rPr>
        <w:br w:type="page"/>
      </w:r>
      <w:r>
        <w:rPr>
          <w:rFonts w:hint="eastAsia" w:cs="宋体" w:asciiTheme="minorEastAsia" w:hAnsiTheme="minorEastAsia" w:eastAsiaTheme="minorEastAsia"/>
          <w:b/>
          <w:color w:val="auto"/>
          <w:sz w:val="28"/>
          <w:szCs w:val="28"/>
        </w:rPr>
        <w:t>分项报价表</w:t>
      </w:r>
    </w:p>
    <w:p w14:paraId="172FF8EC">
      <w:pPr>
        <w:autoSpaceDE w:val="0"/>
        <w:autoSpaceDN w:val="0"/>
        <w:spacing w:line="520" w:lineRule="exact"/>
        <w:ind w:firstLine="0" w:firstLineChars="0"/>
        <w:rPr>
          <w:rFonts w:hint="eastAsia" w:cs="宋体" w:asciiTheme="minorEastAsia" w:hAnsiTheme="minorEastAsia" w:eastAsiaTheme="minorEastAsia"/>
          <w:b/>
          <w:bCs/>
          <w:color w:val="auto"/>
          <w:sz w:val="28"/>
          <w:szCs w:val="28"/>
          <w:lang w:val="zh-CN"/>
        </w:rPr>
      </w:pPr>
    </w:p>
    <w:p w14:paraId="266D2218">
      <w:pPr>
        <w:autoSpaceDE w:val="0"/>
        <w:autoSpaceDN w:val="0"/>
        <w:spacing w:line="520" w:lineRule="exact"/>
        <w:ind w:firstLine="0" w:firstLineChars="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b/>
          <w:bCs/>
          <w:color w:val="auto"/>
          <w:sz w:val="28"/>
          <w:szCs w:val="28"/>
          <w:lang w:val="zh-CN"/>
        </w:rPr>
        <w:t>供应商名称：</w:t>
      </w:r>
    </w:p>
    <w:tbl>
      <w:tblPr>
        <w:tblStyle w:val="27"/>
        <w:tblW w:w="9498" w:type="dxa"/>
        <w:tblInd w:w="-398" w:type="dxa"/>
        <w:tblLayout w:type="fixed"/>
        <w:tblCellMar>
          <w:top w:w="0" w:type="dxa"/>
          <w:left w:w="28" w:type="dxa"/>
          <w:bottom w:w="0" w:type="dxa"/>
          <w:right w:w="28" w:type="dxa"/>
        </w:tblCellMar>
      </w:tblPr>
      <w:tblGrid>
        <w:gridCol w:w="852"/>
        <w:gridCol w:w="1417"/>
        <w:gridCol w:w="992"/>
        <w:gridCol w:w="1276"/>
        <w:gridCol w:w="1276"/>
        <w:gridCol w:w="709"/>
        <w:gridCol w:w="708"/>
        <w:gridCol w:w="851"/>
        <w:gridCol w:w="850"/>
        <w:gridCol w:w="567"/>
      </w:tblGrid>
      <w:tr w14:paraId="5BC1014E">
        <w:tblPrEx>
          <w:tblCellMar>
            <w:top w:w="0" w:type="dxa"/>
            <w:left w:w="28" w:type="dxa"/>
            <w:bottom w:w="0" w:type="dxa"/>
            <w:right w:w="28" w:type="dxa"/>
          </w:tblCellMar>
        </w:tblPrEx>
        <w:trPr>
          <w:trHeight w:val="23" w:hRule="atLeast"/>
        </w:trPr>
        <w:tc>
          <w:tcPr>
            <w:tcW w:w="852" w:type="dxa"/>
            <w:tcBorders>
              <w:top w:val="single" w:color="000000" w:sz="8" w:space="0"/>
              <w:left w:val="single" w:color="000000" w:sz="8" w:space="0"/>
              <w:bottom w:val="single" w:color="000000" w:sz="6" w:space="0"/>
              <w:right w:val="single" w:color="000000" w:sz="6" w:space="0"/>
            </w:tcBorders>
            <w:vAlign w:val="center"/>
          </w:tcPr>
          <w:p w14:paraId="43C1BA9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序号</w:t>
            </w:r>
          </w:p>
        </w:tc>
        <w:tc>
          <w:tcPr>
            <w:tcW w:w="1417" w:type="dxa"/>
            <w:tcBorders>
              <w:top w:val="single" w:color="000000" w:sz="8" w:space="0"/>
              <w:left w:val="single" w:color="000000" w:sz="6" w:space="0"/>
              <w:bottom w:val="single" w:color="000000" w:sz="6" w:space="0"/>
              <w:right w:val="single" w:color="000000" w:sz="6" w:space="0"/>
            </w:tcBorders>
            <w:vAlign w:val="center"/>
          </w:tcPr>
          <w:p w14:paraId="7A1F7AA8">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产品名称</w:t>
            </w:r>
          </w:p>
        </w:tc>
        <w:tc>
          <w:tcPr>
            <w:tcW w:w="992" w:type="dxa"/>
            <w:tcBorders>
              <w:top w:val="single" w:color="000000" w:sz="8" w:space="0"/>
              <w:left w:val="single" w:color="000000" w:sz="6" w:space="0"/>
              <w:bottom w:val="single" w:color="000000" w:sz="6" w:space="0"/>
              <w:right w:val="single" w:color="000000" w:sz="6" w:space="0"/>
            </w:tcBorders>
            <w:vAlign w:val="center"/>
          </w:tcPr>
          <w:p w14:paraId="24B17665">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品牌</w:t>
            </w:r>
          </w:p>
        </w:tc>
        <w:tc>
          <w:tcPr>
            <w:tcW w:w="1276" w:type="dxa"/>
            <w:tcBorders>
              <w:top w:val="single" w:color="000000" w:sz="8" w:space="0"/>
              <w:left w:val="single" w:color="000000" w:sz="6" w:space="0"/>
              <w:bottom w:val="single" w:color="000000" w:sz="6" w:space="0"/>
              <w:right w:val="single" w:color="000000" w:sz="6" w:space="0"/>
            </w:tcBorders>
            <w:vAlign w:val="center"/>
          </w:tcPr>
          <w:p w14:paraId="4717C1CE">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规格型号</w:t>
            </w:r>
          </w:p>
        </w:tc>
        <w:tc>
          <w:tcPr>
            <w:tcW w:w="1276" w:type="dxa"/>
            <w:tcBorders>
              <w:top w:val="single" w:color="000000" w:sz="8" w:space="0"/>
              <w:left w:val="single" w:color="000000" w:sz="6" w:space="0"/>
              <w:bottom w:val="single" w:color="000000" w:sz="6" w:space="0"/>
              <w:right w:val="single" w:color="000000" w:sz="6" w:space="0"/>
            </w:tcBorders>
            <w:vAlign w:val="center"/>
          </w:tcPr>
          <w:p w14:paraId="7572CFC1">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生产厂家</w:t>
            </w:r>
          </w:p>
        </w:tc>
        <w:tc>
          <w:tcPr>
            <w:tcW w:w="709" w:type="dxa"/>
            <w:tcBorders>
              <w:top w:val="single" w:color="000000" w:sz="8" w:space="0"/>
              <w:left w:val="single" w:color="000000" w:sz="6" w:space="0"/>
              <w:bottom w:val="single" w:color="000000" w:sz="6" w:space="0"/>
              <w:right w:val="single" w:color="000000" w:sz="6" w:space="0"/>
            </w:tcBorders>
            <w:vAlign w:val="center"/>
          </w:tcPr>
          <w:p w14:paraId="509909B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数量</w:t>
            </w:r>
          </w:p>
        </w:tc>
        <w:tc>
          <w:tcPr>
            <w:tcW w:w="708" w:type="dxa"/>
            <w:tcBorders>
              <w:top w:val="single" w:color="000000" w:sz="8" w:space="0"/>
              <w:left w:val="single" w:color="000000" w:sz="6" w:space="0"/>
              <w:bottom w:val="single" w:color="000000" w:sz="6" w:space="0"/>
              <w:right w:val="single" w:color="000000" w:sz="6" w:space="0"/>
            </w:tcBorders>
            <w:vAlign w:val="center"/>
          </w:tcPr>
          <w:p w14:paraId="1A175D6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单位</w:t>
            </w:r>
          </w:p>
        </w:tc>
        <w:tc>
          <w:tcPr>
            <w:tcW w:w="851" w:type="dxa"/>
            <w:tcBorders>
              <w:top w:val="single" w:color="000000" w:sz="8" w:space="0"/>
              <w:left w:val="single" w:color="000000" w:sz="6" w:space="0"/>
              <w:bottom w:val="single" w:color="000000" w:sz="6" w:space="0"/>
              <w:right w:val="single" w:color="000000" w:sz="6" w:space="0"/>
            </w:tcBorders>
            <w:vAlign w:val="center"/>
          </w:tcPr>
          <w:p w14:paraId="0D67AFD6">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单价</w:t>
            </w:r>
          </w:p>
        </w:tc>
        <w:tc>
          <w:tcPr>
            <w:tcW w:w="850" w:type="dxa"/>
            <w:tcBorders>
              <w:top w:val="single" w:color="000000" w:sz="8" w:space="0"/>
              <w:left w:val="single" w:color="000000" w:sz="6" w:space="0"/>
              <w:bottom w:val="single" w:color="000000" w:sz="6" w:space="0"/>
              <w:right w:val="single" w:color="000000" w:sz="6" w:space="0"/>
            </w:tcBorders>
            <w:vAlign w:val="center"/>
          </w:tcPr>
          <w:p w14:paraId="5DD14FAD">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合计</w:t>
            </w:r>
          </w:p>
        </w:tc>
        <w:tc>
          <w:tcPr>
            <w:tcW w:w="567" w:type="dxa"/>
            <w:tcBorders>
              <w:top w:val="single" w:color="000000" w:sz="8" w:space="0"/>
              <w:left w:val="single" w:color="000000" w:sz="6" w:space="0"/>
              <w:bottom w:val="single" w:color="000000" w:sz="6" w:space="0"/>
              <w:right w:val="single" w:color="000000" w:sz="8" w:space="0"/>
            </w:tcBorders>
            <w:vAlign w:val="center"/>
          </w:tcPr>
          <w:p w14:paraId="41EA7CC2">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备注</w:t>
            </w:r>
          </w:p>
        </w:tc>
      </w:tr>
      <w:tr w14:paraId="7B75DF21">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165BFD95">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1</w:t>
            </w:r>
          </w:p>
        </w:tc>
        <w:tc>
          <w:tcPr>
            <w:tcW w:w="1417" w:type="dxa"/>
            <w:tcBorders>
              <w:top w:val="single" w:color="000000" w:sz="6" w:space="0"/>
              <w:left w:val="single" w:color="000000" w:sz="6" w:space="0"/>
              <w:bottom w:val="single" w:color="000000" w:sz="6" w:space="0"/>
              <w:right w:val="single" w:color="000000" w:sz="6" w:space="0"/>
            </w:tcBorders>
            <w:vAlign w:val="center"/>
          </w:tcPr>
          <w:p w14:paraId="621BF459">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6579F58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2CC941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D5AB0C4">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B3C2AB1">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3E3E99D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029FFF1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4F0A8546">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61A7BFC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r>
      <w:tr w14:paraId="75FB5DAC">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73FDF60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2</w:t>
            </w:r>
          </w:p>
        </w:tc>
        <w:tc>
          <w:tcPr>
            <w:tcW w:w="1417" w:type="dxa"/>
            <w:tcBorders>
              <w:top w:val="single" w:color="000000" w:sz="6" w:space="0"/>
              <w:left w:val="single" w:color="000000" w:sz="6" w:space="0"/>
              <w:bottom w:val="single" w:color="000000" w:sz="6" w:space="0"/>
              <w:right w:val="single" w:color="000000" w:sz="6" w:space="0"/>
            </w:tcBorders>
            <w:vAlign w:val="center"/>
          </w:tcPr>
          <w:p w14:paraId="70D3C932">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07DA89F7">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5EB738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4BB5DEE">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730F382B">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29EAB91E">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2CCC722A">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3A448CED">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72DF2780">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r>
      <w:tr w14:paraId="7A576922">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47457935">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3</w:t>
            </w:r>
          </w:p>
        </w:tc>
        <w:tc>
          <w:tcPr>
            <w:tcW w:w="1417" w:type="dxa"/>
            <w:tcBorders>
              <w:top w:val="single" w:color="000000" w:sz="6" w:space="0"/>
              <w:left w:val="single" w:color="000000" w:sz="6" w:space="0"/>
              <w:bottom w:val="single" w:color="000000" w:sz="6" w:space="0"/>
              <w:right w:val="single" w:color="000000" w:sz="6" w:space="0"/>
            </w:tcBorders>
            <w:vAlign w:val="center"/>
          </w:tcPr>
          <w:p w14:paraId="4F47CB7B">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105616B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1B2F719">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9BE5AE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76B1AA60">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18E22501">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36B26238">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746EC36D">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584C1891">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r>
      <w:tr w14:paraId="126545A1">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0669443A">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4</w:t>
            </w:r>
          </w:p>
        </w:tc>
        <w:tc>
          <w:tcPr>
            <w:tcW w:w="1417" w:type="dxa"/>
            <w:tcBorders>
              <w:top w:val="single" w:color="000000" w:sz="6" w:space="0"/>
              <w:left w:val="single" w:color="000000" w:sz="6" w:space="0"/>
              <w:bottom w:val="single" w:color="000000" w:sz="6" w:space="0"/>
              <w:right w:val="single" w:color="000000" w:sz="6" w:space="0"/>
            </w:tcBorders>
            <w:vAlign w:val="center"/>
          </w:tcPr>
          <w:p w14:paraId="0F6B16C0">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1A5487A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7E4416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AAE9178">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60F7C24">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3B1A38D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78042A35">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2D42EB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3111C953">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r>
      <w:tr w14:paraId="20784368">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522CE81C">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w:t>
            </w:r>
          </w:p>
        </w:tc>
        <w:tc>
          <w:tcPr>
            <w:tcW w:w="1417" w:type="dxa"/>
            <w:tcBorders>
              <w:top w:val="single" w:color="000000" w:sz="6" w:space="0"/>
              <w:left w:val="single" w:color="000000" w:sz="6" w:space="0"/>
              <w:bottom w:val="single" w:color="000000" w:sz="6" w:space="0"/>
              <w:right w:val="single" w:color="000000" w:sz="6" w:space="0"/>
            </w:tcBorders>
            <w:vAlign w:val="center"/>
          </w:tcPr>
          <w:p w14:paraId="1FD163F9">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3EF50D37">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A08D4F0">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FDDF2DA">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0BA4BBF">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25F89ADB">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4D598D70">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7F93DF45">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66E9553F">
            <w:pPr>
              <w:autoSpaceDE w:val="0"/>
              <w:autoSpaceDN w:val="0"/>
              <w:spacing w:line="520" w:lineRule="exact"/>
              <w:ind w:firstLine="0" w:firstLineChars="0"/>
              <w:jc w:val="center"/>
              <w:rPr>
                <w:rFonts w:hint="eastAsia" w:cs="宋体" w:asciiTheme="minorEastAsia" w:hAnsiTheme="minorEastAsia" w:eastAsiaTheme="minorEastAsia"/>
                <w:color w:val="auto"/>
                <w:kern w:val="2"/>
                <w:sz w:val="28"/>
                <w:szCs w:val="28"/>
                <w:lang w:val="zh-CN"/>
              </w:rPr>
            </w:pPr>
          </w:p>
        </w:tc>
      </w:tr>
      <w:tr w14:paraId="6ED1B026">
        <w:tblPrEx>
          <w:tblCellMar>
            <w:top w:w="0" w:type="dxa"/>
            <w:left w:w="28" w:type="dxa"/>
            <w:bottom w:w="0" w:type="dxa"/>
            <w:right w:w="28" w:type="dxa"/>
          </w:tblCellMar>
        </w:tblPrEx>
        <w:trPr>
          <w:trHeight w:val="23" w:hRule="atLeast"/>
        </w:trPr>
        <w:tc>
          <w:tcPr>
            <w:tcW w:w="2269" w:type="dxa"/>
            <w:gridSpan w:val="2"/>
            <w:tcBorders>
              <w:top w:val="single" w:color="000000" w:sz="6" w:space="0"/>
              <w:left w:val="single" w:color="000000" w:sz="8" w:space="0"/>
              <w:bottom w:val="single" w:color="000000" w:sz="8" w:space="0"/>
              <w:right w:val="single" w:color="000000" w:sz="6" w:space="0"/>
            </w:tcBorders>
            <w:vAlign w:val="center"/>
          </w:tcPr>
          <w:p w14:paraId="40BEA760">
            <w:pPr>
              <w:autoSpaceDE w:val="0"/>
              <w:autoSpaceDN w:val="0"/>
              <w:spacing w:line="520" w:lineRule="exact"/>
              <w:ind w:firstLine="0" w:firstLineChars="0"/>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磋商总价</w:t>
            </w:r>
          </w:p>
        </w:tc>
        <w:tc>
          <w:tcPr>
            <w:tcW w:w="7229" w:type="dxa"/>
            <w:gridSpan w:val="8"/>
            <w:tcBorders>
              <w:top w:val="single" w:color="000000" w:sz="6" w:space="0"/>
              <w:left w:val="single" w:color="000000" w:sz="6" w:space="0"/>
              <w:bottom w:val="single" w:color="000000" w:sz="8" w:space="0"/>
              <w:right w:val="single" w:color="000000" w:sz="8" w:space="0"/>
            </w:tcBorders>
            <w:vAlign w:val="center"/>
          </w:tcPr>
          <w:p w14:paraId="6D27E95C">
            <w:pPr>
              <w:autoSpaceDE w:val="0"/>
              <w:autoSpaceDN w:val="0"/>
              <w:spacing w:line="520" w:lineRule="exact"/>
              <w:ind w:firstLine="0" w:firstLineChars="0"/>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大写：</w:t>
            </w:r>
          </w:p>
          <w:p w14:paraId="2F30664F">
            <w:pPr>
              <w:autoSpaceDE w:val="0"/>
              <w:autoSpaceDN w:val="0"/>
              <w:spacing w:line="520" w:lineRule="exact"/>
              <w:ind w:firstLine="0" w:firstLineChars="0"/>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小写：</w:t>
            </w:r>
          </w:p>
        </w:tc>
      </w:tr>
    </w:tbl>
    <w:p w14:paraId="7D5F9EA2">
      <w:pPr>
        <w:pStyle w:val="62"/>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注：1.磋商报价不能有两个或两个以上的报价方案。</w:t>
      </w:r>
    </w:p>
    <w:p w14:paraId="58559E5E">
      <w:pPr>
        <w:pStyle w:val="62"/>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7A95D2E">
      <w:pPr>
        <w:pStyle w:val="62"/>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若分项费用的计算依据、过程和公式不便在表中表述，可单独另附表格或描述进行说明。</w:t>
      </w:r>
    </w:p>
    <w:p w14:paraId="6768902A">
      <w:pPr>
        <w:pStyle w:val="62"/>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4.分项报价表中的单价不得超过设备参数中所列的设备单价。</w:t>
      </w:r>
    </w:p>
    <w:p w14:paraId="316F8F06">
      <w:pPr>
        <w:pStyle w:val="62"/>
        <w:spacing w:line="520" w:lineRule="exact"/>
        <w:ind w:firstLine="560" w:firstLineChars="200"/>
        <w:rPr>
          <w:rFonts w:hint="eastAsia" w:asciiTheme="minorEastAsia" w:hAnsiTheme="minorEastAsia" w:eastAsiaTheme="minorEastAsia" w:cstheme="minorEastAsia"/>
          <w:color w:val="auto"/>
          <w:sz w:val="28"/>
          <w:szCs w:val="28"/>
        </w:rPr>
      </w:pPr>
    </w:p>
    <w:p w14:paraId="1FCEA502">
      <w:pPr>
        <w:spacing w:line="520" w:lineRule="exact"/>
        <w:ind w:firstLine="0" w:firstLineChars="0"/>
        <w:textAlignment w:val="baseline"/>
        <w:rPr>
          <w:rFonts w:hint="eastAsia" w:cs="宋体" w:asciiTheme="minorEastAsia" w:hAnsiTheme="minorEastAsia" w:eastAsiaTheme="minorEastAsia"/>
          <w:color w:val="auto"/>
          <w:sz w:val="28"/>
          <w:szCs w:val="28"/>
        </w:rPr>
      </w:pPr>
    </w:p>
    <w:p w14:paraId="559D10AC">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05957340">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51730CC8">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45BE26C7">
      <w:pPr>
        <w:spacing w:line="520" w:lineRule="exact"/>
        <w:ind w:firstLine="0" w:firstLineChars="0"/>
        <w:rPr>
          <w:rFonts w:hint="eastAsia" w:cs="宋体" w:asciiTheme="minorEastAsia" w:hAnsiTheme="minorEastAsia" w:eastAsiaTheme="minorEastAsia"/>
          <w:b/>
          <w:color w:val="auto"/>
          <w:sz w:val="28"/>
          <w:szCs w:val="28"/>
        </w:rPr>
      </w:pPr>
      <w:r>
        <w:rPr>
          <w:rFonts w:asciiTheme="minorEastAsia" w:hAnsiTheme="minorEastAsia" w:eastAsiaTheme="minorEastAsia"/>
          <w:color w:val="auto"/>
          <w:sz w:val="28"/>
          <w:szCs w:val="28"/>
        </w:rPr>
        <w:br w:type="page"/>
      </w:r>
      <w:bookmarkStart w:id="165" w:name="_Toc482026005"/>
      <w:bookmarkStart w:id="166" w:name="_Toc13693"/>
      <w:bookmarkStart w:id="167" w:name="_Toc14675"/>
      <w:r>
        <w:rPr>
          <w:rFonts w:hint="eastAsia" w:cs="宋体" w:asciiTheme="minorEastAsia" w:hAnsiTheme="minorEastAsia" w:eastAsiaTheme="minorEastAsia"/>
          <w:b/>
          <w:color w:val="auto"/>
          <w:sz w:val="28"/>
          <w:szCs w:val="28"/>
        </w:rPr>
        <w:t>附件5：技术规格响应表</w:t>
      </w:r>
      <w:bookmarkEnd w:id="165"/>
    </w:p>
    <w:p w14:paraId="2AE27D21">
      <w:pPr>
        <w:autoSpaceDE w:val="0"/>
        <w:autoSpaceDN w:val="0"/>
        <w:adjustRightInd w:val="0"/>
        <w:spacing w:line="520" w:lineRule="exact"/>
        <w:ind w:firstLine="560"/>
        <w:rPr>
          <w:rFonts w:hint="eastAsia" w:cs="宋体" w:asciiTheme="minorEastAsia" w:hAnsiTheme="minorEastAsia" w:eastAsiaTheme="minorEastAsia"/>
          <w:color w:val="auto"/>
          <w:sz w:val="28"/>
          <w:szCs w:val="28"/>
          <w:lang w:val="zh-CN"/>
        </w:rPr>
      </w:pPr>
    </w:p>
    <w:p w14:paraId="4DE736DA">
      <w:pPr>
        <w:spacing w:line="520" w:lineRule="exact"/>
        <w:ind w:firstLine="0" w:firstLineChars="0"/>
        <w:jc w:val="center"/>
        <w:rPr>
          <w:rFonts w:hint="eastAsia"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技术规格响应表</w:t>
      </w:r>
    </w:p>
    <w:p w14:paraId="3A301732">
      <w:pPr>
        <w:spacing w:line="520" w:lineRule="exact"/>
        <w:ind w:firstLine="560"/>
        <w:rPr>
          <w:rFonts w:hint="eastAsia" w:asciiTheme="minorEastAsia" w:hAnsiTheme="minorEastAsia" w:eastAsiaTheme="minorEastAsia"/>
          <w:color w:val="auto"/>
          <w:sz w:val="28"/>
          <w:szCs w:val="28"/>
        </w:rPr>
      </w:pPr>
    </w:p>
    <w:p w14:paraId="61F6B660">
      <w:pPr>
        <w:autoSpaceDE w:val="0"/>
        <w:autoSpaceDN w:val="0"/>
        <w:adjustRightInd w:val="0"/>
        <w:spacing w:line="520" w:lineRule="exact"/>
        <w:ind w:firstLine="562"/>
        <w:rPr>
          <w:rFonts w:hint="eastAsia" w:cs="宋体" w:asciiTheme="minorEastAsia" w:hAnsiTheme="minorEastAsia" w:eastAsiaTheme="minorEastAsia"/>
          <w:b/>
          <w:bCs/>
          <w:color w:val="auto"/>
          <w:sz w:val="28"/>
          <w:szCs w:val="28"/>
          <w:lang w:val="zh-CN"/>
        </w:rPr>
      </w:pPr>
      <w:r>
        <w:rPr>
          <w:rFonts w:hint="eastAsia" w:cs="宋体" w:asciiTheme="minorEastAsia" w:hAnsiTheme="minorEastAsia" w:eastAsiaTheme="minorEastAsia"/>
          <w:b/>
          <w:bCs/>
          <w:color w:val="auto"/>
          <w:sz w:val="28"/>
          <w:szCs w:val="28"/>
          <w:lang w:val="zh-CN"/>
        </w:rPr>
        <w:t xml:space="preserve">供应商名称：                                   </w:t>
      </w:r>
    </w:p>
    <w:tbl>
      <w:tblPr>
        <w:tblStyle w:val="27"/>
        <w:tblW w:w="9566" w:type="dxa"/>
        <w:jc w:val="center"/>
        <w:tblLayout w:type="fixed"/>
        <w:tblCellMar>
          <w:top w:w="0" w:type="dxa"/>
          <w:left w:w="28" w:type="dxa"/>
          <w:bottom w:w="0" w:type="dxa"/>
          <w:right w:w="28" w:type="dxa"/>
        </w:tblCellMar>
      </w:tblPr>
      <w:tblGrid>
        <w:gridCol w:w="605"/>
        <w:gridCol w:w="851"/>
        <w:gridCol w:w="2017"/>
        <w:gridCol w:w="818"/>
        <w:gridCol w:w="708"/>
        <w:gridCol w:w="993"/>
        <w:gridCol w:w="2126"/>
        <w:gridCol w:w="709"/>
        <w:gridCol w:w="739"/>
      </w:tblGrid>
      <w:tr w14:paraId="5FDC2BB8">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0BF5937">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p>
        </w:tc>
        <w:tc>
          <w:tcPr>
            <w:tcW w:w="3686" w:type="dxa"/>
            <w:gridSpan w:val="3"/>
            <w:tcBorders>
              <w:top w:val="single" w:color="000000" w:sz="6" w:space="0"/>
              <w:left w:val="single" w:color="000000" w:sz="6" w:space="0"/>
              <w:bottom w:val="single" w:color="000000" w:sz="6" w:space="0"/>
              <w:right w:val="single" w:color="000000" w:sz="6" w:space="0"/>
            </w:tcBorders>
            <w:shd w:val="clear" w:color="000000" w:fill="auto"/>
            <w:vAlign w:val="center"/>
          </w:tcPr>
          <w:p w14:paraId="57CE72BD">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采购需求技术参数、指标</w:t>
            </w:r>
          </w:p>
        </w:tc>
        <w:tc>
          <w:tcPr>
            <w:tcW w:w="4536" w:type="dxa"/>
            <w:gridSpan w:val="4"/>
            <w:tcBorders>
              <w:top w:val="single" w:color="000000" w:sz="6" w:space="0"/>
              <w:left w:val="single" w:color="000000" w:sz="6" w:space="0"/>
              <w:bottom w:val="single" w:color="000000" w:sz="6" w:space="0"/>
              <w:right w:val="single" w:color="000000" w:sz="6" w:space="0"/>
            </w:tcBorders>
            <w:shd w:val="clear" w:color="000000" w:fill="auto"/>
            <w:vAlign w:val="center"/>
          </w:tcPr>
          <w:p w14:paraId="26149BBF">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产品技术参数、指标</w:t>
            </w:r>
          </w:p>
        </w:tc>
        <w:tc>
          <w:tcPr>
            <w:tcW w:w="739"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7FA7B51E">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偏离</w:t>
            </w:r>
          </w:p>
        </w:tc>
      </w:tr>
      <w:tr w14:paraId="683055AC">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C861A5F">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序号</w:t>
            </w:r>
          </w:p>
        </w:tc>
        <w:tc>
          <w:tcPr>
            <w:tcW w:w="851"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FAE70E6">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名称</w:t>
            </w:r>
          </w:p>
        </w:tc>
        <w:tc>
          <w:tcPr>
            <w:tcW w:w="2017"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422DFED9">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技术参数及配置</w:t>
            </w:r>
          </w:p>
        </w:tc>
        <w:tc>
          <w:tcPr>
            <w:tcW w:w="818"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799695C2">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数量</w:t>
            </w:r>
          </w:p>
        </w:tc>
        <w:tc>
          <w:tcPr>
            <w:tcW w:w="708"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20FC25E5">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名称</w:t>
            </w:r>
          </w:p>
        </w:tc>
        <w:tc>
          <w:tcPr>
            <w:tcW w:w="993"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044683C2">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规格型号、产地</w:t>
            </w:r>
          </w:p>
        </w:tc>
        <w:tc>
          <w:tcPr>
            <w:tcW w:w="2126"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20395A7B">
            <w:pPr>
              <w:autoSpaceDE w:val="0"/>
              <w:autoSpaceDN w:val="0"/>
              <w:adjustRightInd w:val="0"/>
              <w:spacing w:before="40" w:after="40" w:line="520" w:lineRule="exact"/>
              <w:ind w:left="94"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技术参数及配置</w:t>
            </w:r>
          </w:p>
        </w:tc>
        <w:tc>
          <w:tcPr>
            <w:tcW w:w="709"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350F294">
            <w:pPr>
              <w:autoSpaceDE w:val="0"/>
              <w:autoSpaceDN w:val="0"/>
              <w:adjustRightInd w:val="0"/>
              <w:spacing w:before="40" w:after="40" w:line="520" w:lineRule="exact"/>
              <w:ind w:firstLine="0" w:firstLineChars="0"/>
              <w:jc w:val="center"/>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数量</w:t>
            </w:r>
          </w:p>
        </w:tc>
        <w:tc>
          <w:tcPr>
            <w:tcW w:w="739"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6377060F">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p>
        </w:tc>
      </w:tr>
      <w:tr w14:paraId="0C8E875F">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21539ABA">
            <w:pPr>
              <w:autoSpaceDE w:val="0"/>
              <w:autoSpaceDN w:val="0"/>
              <w:adjustRightInd w:val="0"/>
              <w:spacing w:before="40" w:after="40" w:line="520" w:lineRule="exact"/>
              <w:ind w:firstLine="232" w:firstLineChars="83"/>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1</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1F6392FC">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4A0A96FA">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134ECEF6">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51667A8C">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63783C20">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16A78DB7">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34F46326">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1E8C6F17">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r>
      <w:tr w14:paraId="2CD32931">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2EBFBF6">
            <w:pPr>
              <w:autoSpaceDE w:val="0"/>
              <w:autoSpaceDN w:val="0"/>
              <w:adjustRightInd w:val="0"/>
              <w:spacing w:before="40" w:after="40" w:line="520" w:lineRule="exact"/>
              <w:ind w:firstLine="232" w:firstLineChars="83"/>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2</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422DEBE7">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76BFC718">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3645DD2E">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3142F21F">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704F62E1">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309146DA">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5057EF70">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58897826">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r>
      <w:tr w14:paraId="1F2E932C">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BDFF90B">
            <w:pPr>
              <w:autoSpaceDE w:val="0"/>
              <w:autoSpaceDN w:val="0"/>
              <w:adjustRightInd w:val="0"/>
              <w:spacing w:before="40" w:after="40" w:line="520" w:lineRule="exact"/>
              <w:ind w:firstLine="232" w:firstLineChars="83"/>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3</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1A61F656">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3B3404D4">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55AA0CB6">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77B677D5">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2E201ECA">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214A0154">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2F21B41B">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3B073950">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r>
      <w:tr w14:paraId="45515654">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8D0C20B">
            <w:pPr>
              <w:autoSpaceDE w:val="0"/>
              <w:autoSpaceDN w:val="0"/>
              <w:adjustRightInd w:val="0"/>
              <w:spacing w:before="40" w:after="40" w:line="520" w:lineRule="exact"/>
              <w:ind w:firstLine="232" w:firstLineChars="83"/>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4</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5BB10FA3">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32B1D2C8">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6AF01214">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16F277CA">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6EEA30DC">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296155C5">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16242522">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03B15688">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r>
      <w:tr w14:paraId="4F611E04">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C69B3D3">
            <w:pPr>
              <w:autoSpaceDE w:val="0"/>
              <w:autoSpaceDN w:val="0"/>
              <w:adjustRightInd w:val="0"/>
              <w:spacing w:before="40" w:after="40" w:line="520" w:lineRule="exact"/>
              <w:ind w:firstLine="140" w:firstLineChars="50"/>
              <w:rPr>
                <w:rFonts w:hint="eastAsia" w:cs="宋体" w:asciiTheme="minorEastAsia" w:hAnsiTheme="minorEastAsia" w:eastAsiaTheme="minorEastAsia"/>
                <w:color w:val="auto"/>
                <w:kern w:val="2"/>
                <w:sz w:val="28"/>
                <w:szCs w:val="28"/>
                <w:lang w:val="zh-CN"/>
              </w:rPr>
            </w:pPr>
            <w:r>
              <w:rPr>
                <w:rFonts w:hint="eastAsia" w:cs="宋体" w:asciiTheme="minorEastAsia" w:hAnsiTheme="minorEastAsia" w:eastAsiaTheme="minorEastAsia"/>
                <w:color w:val="auto"/>
                <w:kern w:val="2"/>
                <w:sz w:val="28"/>
                <w:szCs w:val="28"/>
                <w:lang w:val="zh-CN"/>
              </w:rPr>
              <w:t>…</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5E24814A">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3980D358">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1E389A2F">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7C7FADED">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4940476C">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4200CA7C">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3364BF21">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3B0524CA">
            <w:pPr>
              <w:autoSpaceDE w:val="0"/>
              <w:autoSpaceDN w:val="0"/>
              <w:adjustRightInd w:val="0"/>
              <w:spacing w:before="40" w:after="40" w:line="520" w:lineRule="exact"/>
              <w:ind w:firstLine="560"/>
              <w:jc w:val="center"/>
              <w:rPr>
                <w:rFonts w:hint="eastAsia" w:cs="宋体" w:asciiTheme="minorEastAsia" w:hAnsiTheme="minorEastAsia" w:eastAsiaTheme="minorEastAsia"/>
                <w:color w:val="auto"/>
                <w:kern w:val="2"/>
                <w:sz w:val="28"/>
                <w:szCs w:val="28"/>
                <w:lang w:val="zh-CN"/>
              </w:rPr>
            </w:pPr>
            <w:r>
              <w:rPr>
                <w:rFonts w:cs="宋体" w:asciiTheme="minorEastAsia" w:hAnsiTheme="minorEastAsia" w:eastAsiaTheme="minorEastAsia"/>
                <w:color w:val="auto"/>
                <w:kern w:val="2"/>
                <w:sz w:val="28"/>
                <w:szCs w:val="28"/>
                <w:lang w:val="zh-CN"/>
              </w:rPr>
              <w:t> </w:t>
            </w:r>
          </w:p>
        </w:tc>
      </w:tr>
    </w:tbl>
    <w:p w14:paraId="5BC967FA">
      <w:pPr>
        <w:autoSpaceDE w:val="0"/>
        <w:autoSpaceDN w:val="0"/>
        <w:adjustRightInd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注：</w:t>
      </w:r>
      <w:r>
        <w:rPr>
          <w:rFonts w:cs="宋体" w:asciiTheme="minorEastAsia" w:hAnsiTheme="minorEastAsia" w:eastAsiaTheme="minorEastAsia"/>
          <w:color w:val="auto"/>
          <w:sz w:val="28"/>
          <w:szCs w:val="28"/>
          <w:lang w:val="zh-CN"/>
        </w:rPr>
        <w:t>1.</w:t>
      </w:r>
      <w:r>
        <w:rPr>
          <w:rFonts w:hint="eastAsia" w:cs="宋体" w:asciiTheme="minorEastAsia" w:hAnsiTheme="minorEastAsia" w:eastAsiaTheme="minorEastAsia"/>
          <w:color w:val="auto"/>
          <w:sz w:val="28"/>
          <w:szCs w:val="28"/>
          <w:lang w:val="zh-CN"/>
        </w:rPr>
        <w:t>本表应按照每包采购一览表中产品序号的指标逐项填写，不得遗漏。</w:t>
      </w:r>
    </w:p>
    <w:p w14:paraId="58A6CA92">
      <w:pPr>
        <w:autoSpaceDE w:val="0"/>
        <w:autoSpaceDN w:val="0"/>
        <w:adjustRightInd w:val="0"/>
        <w:spacing w:line="520" w:lineRule="exact"/>
        <w:ind w:firstLine="560"/>
        <w:rPr>
          <w:rFonts w:hint="eastAsia" w:cs="宋体" w:asciiTheme="minorEastAsia" w:hAnsiTheme="minorEastAsia" w:eastAsiaTheme="minorEastAsia"/>
          <w:color w:val="auto"/>
          <w:sz w:val="28"/>
          <w:szCs w:val="28"/>
          <w:lang w:val="zh-CN"/>
        </w:rPr>
      </w:pPr>
      <w:r>
        <w:rPr>
          <w:rFonts w:cs="宋体" w:asciiTheme="minorEastAsia" w:hAnsiTheme="minorEastAsia" w:eastAsiaTheme="minorEastAsia"/>
          <w:color w:val="auto"/>
          <w:sz w:val="28"/>
          <w:szCs w:val="28"/>
          <w:lang w:val="zh-CN"/>
        </w:rPr>
        <w:t>2.</w:t>
      </w:r>
      <w:r>
        <w:rPr>
          <w:rFonts w:hint="eastAsia" w:cs="宋体" w:asciiTheme="minorEastAsia" w:hAnsiTheme="minorEastAsia" w:eastAsiaTheme="minorEastAsia"/>
          <w:color w:val="auto"/>
          <w:sz w:val="28"/>
          <w:szCs w:val="28"/>
          <w:lang w:val="zh-CN"/>
        </w:rPr>
        <w:t>“产品技术参数、指标”必须与响应文件中提供的产品检测报告、彩页等证明材料的实质性响应情况相一致。若在评审环节发现该项与磋商响应文件中提供的产品检测报告、彩页（或厂家公开发布的资料参数）等证明材料的实质性响应情况不一致或直接复制磋商文件“采购需求技术参数、指标”内容的，仅作为扣分依据，不作为否决投标条款。</w:t>
      </w:r>
    </w:p>
    <w:p w14:paraId="11B61A55">
      <w:pPr>
        <w:autoSpaceDE w:val="0"/>
        <w:autoSpaceDN w:val="0"/>
        <w:adjustRightInd w:val="0"/>
        <w:spacing w:line="520" w:lineRule="exact"/>
        <w:ind w:firstLine="560"/>
        <w:rPr>
          <w:rFonts w:hint="eastAsia" w:cs="宋体" w:asciiTheme="minorEastAsia" w:hAnsiTheme="minorEastAsia" w:eastAsiaTheme="minorEastAsia"/>
          <w:color w:val="auto"/>
          <w:sz w:val="28"/>
          <w:szCs w:val="28"/>
          <w:lang w:val="zh-CN"/>
        </w:rPr>
      </w:pPr>
      <w:r>
        <w:rPr>
          <w:rFonts w:cs="宋体" w:asciiTheme="minorEastAsia" w:hAnsiTheme="minorEastAsia" w:eastAsiaTheme="minorEastAsia"/>
          <w:color w:val="auto"/>
          <w:sz w:val="28"/>
          <w:szCs w:val="28"/>
          <w:lang w:val="zh-CN"/>
        </w:rPr>
        <w:t xml:space="preserve">3. </w:t>
      </w:r>
      <w:r>
        <w:rPr>
          <w:rFonts w:hint="eastAsia" w:cs="宋体" w:asciiTheme="minorEastAsia" w:hAnsiTheme="minorEastAsia" w:eastAsiaTheme="minorEastAsia"/>
          <w:color w:val="auto"/>
          <w:sz w:val="28"/>
          <w:szCs w:val="28"/>
          <w:lang w:val="zh-CN"/>
        </w:rPr>
        <w:t>供应商响应采购需求应具体、明确，应以采购项目参数要求为基本磋商要求，对超出或不满足采购项目参数要求的指标需列出“</w:t>
      </w:r>
      <w:r>
        <w:rPr>
          <w:rFonts w:cs="宋体" w:asciiTheme="minorEastAsia" w:hAnsiTheme="minorEastAsia" w:eastAsiaTheme="minorEastAsia"/>
          <w:color w:val="auto"/>
          <w:sz w:val="28"/>
          <w:szCs w:val="28"/>
          <w:lang w:val="zh-CN"/>
        </w:rPr>
        <w:t>+</w:t>
      </w:r>
      <w:r>
        <w:rPr>
          <w:rFonts w:hint="eastAsia" w:cs="宋体" w:asciiTheme="minorEastAsia" w:hAnsiTheme="minorEastAsia" w:eastAsiaTheme="minorEastAsia"/>
          <w:color w:val="auto"/>
          <w:sz w:val="28"/>
          <w:szCs w:val="28"/>
          <w:lang w:val="zh-CN"/>
        </w:rPr>
        <w:t>、-”偏差，并做出详细说明；如果只注明“</w:t>
      </w:r>
      <w:r>
        <w:rPr>
          <w:rFonts w:cs="宋体" w:asciiTheme="minorEastAsia" w:hAnsiTheme="minorEastAsia" w:eastAsiaTheme="minorEastAsia"/>
          <w:color w:val="auto"/>
          <w:sz w:val="28"/>
          <w:szCs w:val="28"/>
          <w:lang w:val="zh-CN"/>
        </w:rPr>
        <w:t>+</w:t>
      </w:r>
      <w:r>
        <w:rPr>
          <w:rFonts w:hint="eastAsia" w:cs="宋体" w:asciiTheme="minorEastAsia" w:hAnsiTheme="minorEastAsia" w:eastAsiaTheme="minorEastAsia"/>
          <w:color w:val="auto"/>
          <w:sz w:val="28"/>
          <w:szCs w:val="28"/>
          <w:lang w:val="zh-CN"/>
        </w:rPr>
        <w:t>”、“-”或未填写，将视为该项指标不响应。</w:t>
      </w:r>
    </w:p>
    <w:p w14:paraId="121CF9CF">
      <w:pPr>
        <w:autoSpaceDE w:val="0"/>
        <w:autoSpaceDN w:val="0"/>
        <w:adjustRightInd w:val="0"/>
        <w:spacing w:line="520" w:lineRule="exact"/>
        <w:ind w:firstLine="560"/>
        <w:rPr>
          <w:rFonts w:hint="eastAsia" w:cs="宋体" w:asciiTheme="minorEastAsia" w:hAnsiTheme="minorEastAsia" w:eastAsiaTheme="minorEastAsia"/>
          <w:color w:val="auto"/>
          <w:sz w:val="28"/>
          <w:szCs w:val="28"/>
          <w:lang w:val="zh-CN"/>
        </w:rPr>
      </w:pPr>
      <w:r>
        <w:rPr>
          <w:rFonts w:cs="宋体" w:asciiTheme="minorEastAsia" w:hAnsiTheme="minorEastAsia" w:eastAsiaTheme="minorEastAsia"/>
          <w:color w:val="auto"/>
          <w:sz w:val="28"/>
          <w:szCs w:val="28"/>
          <w:lang w:val="zh-CN"/>
        </w:rPr>
        <w:t xml:space="preserve">4. </w:t>
      </w:r>
      <w:r>
        <w:rPr>
          <w:rFonts w:hint="eastAsia" w:cs="宋体" w:asciiTheme="minorEastAsia" w:hAnsiTheme="minorEastAsia" w:eastAsiaTheme="minorEastAsia"/>
          <w:color w:val="auto"/>
          <w:sz w:val="28"/>
          <w:szCs w:val="28"/>
          <w:lang w:val="zh-CN"/>
        </w:rPr>
        <w:t>供应商应按提供产品实际情况填写，不得照抄、复制磋商文件技术参数要求。</w:t>
      </w:r>
    </w:p>
    <w:p w14:paraId="7CA84640">
      <w:pPr>
        <w:autoSpaceDE w:val="0"/>
        <w:autoSpaceDN w:val="0"/>
        <w:adjustRightInd w:val="0"/>
        <w:spacing w:line="520" w:lineRule="exact"/>
        <w:ind w:firstLine="560"/>
        <w:rPr>
          <w:rFonts w:hint="eastAsia" w:cs="宋体" w:asciiTheme="minorEastAsia" w:hAnsiTheme="minorEastAsia" w:eastAsiaTheme="minorEastAsia"/>
          <w:color w:val="auto"/>
          <w:sz w:val="28"/>
          <w:szCs w:val="28"/>
          <w:lang w:val="zh-CN"/>
        </w:rPr>
      </w:pPr>
      <w:r>
        <w:rPr>
          <w:rFonts w:cs="宋体" w:asciiTheme="minorEastAsia" w:hAnsiTheme="minorEastAsia" w:eastAsiaTheme="minorEastAsia"/>
          <w:color w:val="auto"/>
          <w:sz w:val="28"/>
          <w:szCs w:val="28"/>
          <w:lang w:val="zh-CN"/>
        </w:rPr>
        <w:t xml:space="preserve">5. </w:t>
      </w:r>
      <w:r>
        <w:rPr>
          <w:rFonts w:hint="eastAsia" w:cs="宋体" w:asciiTheme="minorEastAsia" w:hAnsiTheme="minorEastAsia" w:eastAsiaTheme="minorEastAsia"/>
          <w:color w:val="auto"/>
          <w:sz w:val="28"/>
          <w:szCs w:val="28"/>
          <w:lang w:val="zh-CN"/>
        </w:rPr>
        <w:t>供应商响应采购需求应具体、明确，含糊不清、不确切或伪造、编造证明材料的，按照实质性不响应处理。对伪造、编造证明材料的，将报送采购监管部门查处。</w:t>
      </w:r>
    </w:p>
    <w:p w14:paraId="5E9BED19">
      <w:pPr>
        <w:autoSpaceDE w:val="0"/>
        <w:autoSpaceDN w:val="0"/>
        <w:adjustRightInd w:val="0"/>
        <w:spacing w:line="520" w:lineRule="exact"/>
        <w:ind w:firstLine="0" w:firstLineChars="0"/>
        <w:rPr>
          <w:rFonts w:hint="eastAsia" w:cs="宋体" w:asciiTheme="minorEastAsia" w:hAnsiTheme="minorEastAsia" w:eastAsiaTheme="minorEastAsia"/>
          <w:b/>
          <w:bCs/>
          <w:color w:val="auto"/>
          <w:sz w:val="28"/>
          <w:szCs w:val="28"/>
          <w:lang w:val="zh-CN"/>
        </w:rPr>
      </w:pPr>
    </w:p>
    <w:p w14:paraId="1EE3CEFF">
      <w:pPr>
        <w:autoSpaceDE w:val="0"/>
        <w:autoSpaceDN w:val="0"/>
        <w:adjustRightInd w:val="0"/>
        <w:spacing w:line="520" w:lineRule="exact"/>
        <w:ind w:firstLine="3935" w:firstLineChars="1400"/>
        <w:rPr>
          <w:rFonts w:hint="eastAsia" w:cs="宋体" w:asciiTheme="minorEastAsia" w:hAnsiTheme="minorEastAsia" w:eastAsiaTheme="minorEastAsia"/>
          <w:b/>
          <w:bCs/>
          <w:color w:val="auto"/>
          <w:sz w:val="28"/>
          <w:szCs w:val="28"/>
          <w:lang w:val="zh-CN"/>
        </w:rPr>
      </w:pPr>
      <w:r>
        <w:rPr>
          <w:rFonts w:hint="eastAsia" w:cs="宋体" w:asciiTheme="minorEastAsia" w:hAnsiTheme="minorEastAsia" w:eastAsiaTheme="minorEastAsia"/>
          <w:b/>
          <w:bCs/>
          <w:color w:val="auto"/>
          <w:sz w:val="28"/>
          <w:szCs w:val="28"/>
          <w:lang w:val="zh-CN"/>
        </w:rPr>
        <w:t xml:space="preserve">      供应商：（公章）</w:t>
      </w:r>
    </w:p>
    <w:p w14:paraId="2488CA3B">
      <w:pPr>
        <w:autoSpaceDE w:val="0"/>
        <w:autoSpaceDN w:val="0"/>
        <w:adjustRightInd w:val="0"/>
        <w:spacing w:line="520" w:lineRule="exact"/>
        <w:ind w:firstLine="1802" w:firstLineChars="641"/>
        <w:rPr>
          <w:rFonts w:hint="eastAsia" w:cs="宋体" w:asciiTheme="minorEastAsia" w:hAnsiTheme="minorEastAsia" w:eastAsiaTheme="minorEastAsia"/>
          <w:b/>
          <w:bCs/>
          <w:color w:val="auto"/>
          <w:sz w:val="28"/>
          <w:szCs w:val="28"/>
          <w:lang w:val="zh-CN"/>
        </w:rPr>
      </w:pPr>
      <w:r>
        <w:rPr>
          <w:rFonts w:hint="eastAsia" w:cs="宋体" w:asciiTheme="minorEastAsia" w:hAnsiTheme="minorEastAsia" w:eastAsiaTheme="minorEastAsia"/>
          <w:b/>
          <w:bCs/>
          <w:color w:val="auto"/>
          <w:sz w:val="28"/>
          <w:szCs w:val="28"/>
          <w:lang w:val="zh-CN"/>
        </w:rPr>
        <w:t>法定代表人或委托代理人：（签字或盖章）</w:t>
      </w:r>
    </w:p>
    <w:p w14:paraId="2EC2F8C0">
      <w:pPr>
        <w:autoSpaceDE w:val="0"/>
        <w:autoSpaceDN w:val="0"/>
        <w:adjustRightInd w:val="0"/>
        <w:spacing w:line="520" w:lineRule="exact"/>
        <w:ind w:firstLine="0" w:firstLineChars="0"/>
        <w:jc w:val="center"/>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b/>
          <w:bCs/>
          <w:color w:val="auto"/>
          <w:sz w:val="28"/>
          <w:szCs w:val="28"/>
          <w:lang w:val="zh-CN"/>
        </w:rPr>
        <w:t>年  月  日</w:t>
      </w:r>
    </w:p>
    <w:p w14:paraId="08CDA3E3">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w:t>
      </w:r>
    </w:p>
    <w:p w14:paraId="5414EF8A">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42366430">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3BAE6439">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2C47AFEE">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55351367">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70363D5E">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6BDD2F04">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1F618DA3">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7C837051">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5978C5EA">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094D90D5">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7FB9E14A">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1904D0A4">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68C4E7B0">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p>
    <w:p w14:paraId="64F9290C">
      <w:pPr>
        <w:autoSpaceDE w:val="0"/>
        <w:autoSpaceDN w:val="0"/>
        <w:spacing w:line="520" w:lineRule="exact"/>
        <w:ind w:firstLine="0" w:firstLineChars="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附件</w:t>
      </w:r>
      <w:bookmarkStart w:id="168" w:name="_Toc376936774"/>
      <w:bookmarkStart w:id="169" w:name="_Toc325726043"/>
      <w:r>
        <w:rPr>
          <w:rFonts w:hint="eastAsia" w:cs="宋体" w:asciiTheme="minorEastAsia" w:hAnsiTheme="minorEastAsia" w:eastAsiaTheme="minorEastAsia"/>
          <w:b/>
          <w:color w:val="auto"/>
          <w:sz w:val="28"/>
          <w:szCs w:val="28"/>
        </w:rPr>
        <w:t>6：法定代表人（非法人组织负责人）证明书</w:t>
      </w:r>
      <w:bookmarkEnd w:id="166"/>
      <w:bookmarkEnd w:id="167"/>
      <w:bookmarkEnd w:id="168"/>
      <w:bookmarkEnd w:id="169"/>
    </w:p>
    <w:p w14:paraId="45A89098">
      <w:pPr>
        <w:spacing w:line="520" w:lineRule="exact"/>
        <w:ind w:firstLine="0" w:firstLineChars="0"/>
        <w:jc w:val="center"/>
        <w:rPr>
          <w:rFonts w:hint="eastAsia" w:cs="宋体" w:asciiTheme="minorEastAsia" w:hAnsiTheme="minorEastAsia" w:eastAsiaTheme="minorEastAsia"/>
          <w:b/>
          <w:bCs/>
          <w:color w:val="auto"/>
          <w:sz w:val="28"/>
          <w:szCs w:val="28"/>
        </w:rPr>
      </w:pPr>
    </w:p>
    <w:p w14:paraId="6EBFEBE3">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法定代表人（非法人组织负责人）证明书</w:t>
      </w:r>
    </w:p>
    <w:p w14:paraId="53C9470B">
      <w:pPr>
        <w:spacing w:line="520" w:lineRule="exact"/>
        <w:ind w:firstLine="0" w:firstLineChars="0"/>
        <w:rPr>
          <w:rFonts w:hint="eastAsia" w:cs="宋体" w:asciiTheme="minorEastAsia" w:hAnsiTheme="minorEastAsia" w:eastAsiaTheme="minorEastAsia"/>
          <w:b/>
          <w:bCs/>
          <w:color w:val="auto"/>
          <w:sz w:val="28"/>
          <w:szCs w:val="28"/>
        </w:rPr>
      </w:pPr>
    </w:p>
    <w:p w14:paraId="6BB75A45">
      <w:pPr>
        <w:autoSpaceDE w:val="0"/>
        <w:autoSpaceDN w:val="0"/>
        <w:spacing w:line="520" w:lineRule="exact"/>
        <w:ind w:firstLine="562"/>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lang w:val="zh-CN"/>
        </w:rPr>
        <w:t>致：</w:t>
      </w:r>
      <w:r>
        <w:rPr>
          <w:rFonts w:hint="eastAsia" w:cs="宋体" w:asciiTheme="minorEastAsia" w:hAnsiTheme="minorEastAsia" w:eastAsiaTheme="minorEastAsia"/>
          <w:b/>
          <w:bCs/>
          <w:color w:val="auto"/>
          <w:sz w:val="28"/>
          <w:szCs w:val="28"/>
        </w:rPr>
        <w:t>青海宇创项目管理有限责任公司</w:t>
      </w:r>
    </w:p>
    <w:p w14:paraId="740EEAC5">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7B51825F">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u w:val="single"/>
          <w:lang w:val="zh-CN"/>
        </w:rPr>
        <w:t xml:space="preserve">   法定代表人（非法人组织负责人）姓名</w:t>
      </w:r>
      <w:r>
        <w:rPr>
          <w:rFonts w:hint="eastAsia" w:cs="宋体" w:asciiTheme="minorEastAsia" w:hAnsiTheme="minorEastAsia" w:eastAsiaTheme="minorEastAsia"/>
          <w:color w:val="auto"/>
          <w:sz w:val="28"/>
          <w:szCs w:val="28"/>
          <w:lang w:val="zh-CN"/>
        </w:rPr>
        <w:t>现任我单位职务，为法定代表人（非法人组织的负责人），特此证明。</w:t>
      </w:r>
    </w:p>
    <w:p w14:paraId="01036BA1">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7B44AF5D">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法定代表人（非法人组织的负责人）基本情况：</w:t>
      </w:r>
    </w:p>
    <w:p w14:paraId="1508859D">
      <w:pPr>
        <w:autoSpaceDE w:val="0"/>
        <w:autoSpaceDN w:val="0"/>
        <w:spacing w:line="520" w:lineRule="exact"/>
        <w:ind w:firstLine="560"/>
        <w:rPr>
          <w:rFonts w:hint="eastAsia" w:cs="宋体" w:asciiTheme="minorEastAsia" w:hAnsiTheme="minorEastAsia" w:eastAsiaTheme="minorEastAsia"/>
          <w:color w:val="auto"/>
          <w:sz w:val="28"/>
          <w:szCs w:val="28"/>
          <w:u w:val="single"/>
          <w:lang w:val="zh-CN"/>
        </w:rPr>
      </w:pPr>
      <w:r>
        <w:rPr>
          <w:rFonts w:hint="eastAsia" w:cs="宋体" w:asciiTheme="minorEastAsia" w:hAnsiTheme="minorEastAsia" w:eastAsiaTheme="minorEastAsia"/>
          <w:color w:val="auto"/>
          <w:sz w:val="28"/>
          <w:szCs w:val="28"/>
          <w:lang w:val="zh-CN"/>
        </w:rPr>
        <w:t>性别：年龄： 民族：</w:t>
      </w:r>
    </w:p>
    <w:p w14:paraId="02FA9C99">
      <w:pPr>
        <w:autoSpaceDE w:val="0"/>
        <w:autoSpaceDN w:val="0"/>
        <w:spacing w:line="520" w:lineRule="exact"/>
        <w:ind w:firstLine="560"/>
        <w:rPr>
          <w:rFonts w:hint="eastAsia" w:cs="宋体" w:asciiTheme="minorEastAsia" w:hAnsiTheme="minorEastAsia" w:eastAsiaTheme="minorEastAsia"/>
          <w:color w:val="auto"/>
          <w:sz w:val="28"/>
          <w:szCs w:val="28"/>
          <w:u w:val="single"/>
          <w:lang w:val="zh-CN"/>
        </w:rPr>
      </w:pPr>
      <w:r>
        <w:rPr>
          <w:rFonts w:hint="eastAsia" w:cs="宋体" w:asciiTheme="minorEastAsia" w:hAnsiTheme="minorEastAsia" w:eastAsiaTheme="minorEastAsia"/>
          <w:color w:val="auto"/>
          <w:sz w:val="28"/>
          <w:szCs w:val="28"/>
          <w:lang w:val="zh-CN"/>
        </w:rPr>
        <w:t>地址：</w:t>
      </w:r>
    </w:p>
    <w:p w14:paraId="635654C6">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身份证号码：</w:t>
      </w:r>
    </w:p>
    <w:p w14:paraId="01FF1CCF">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3300D265">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附法定代表人第二代身份证双面扫描（或复印）件</w:t>
      </w:r>
    </w:p>
    <w:p w14:paraId="41943214">
      <w:pPr>
        <w:autoSpaceDE w:val="0"/>
        <w:autoSpaceDN w:val="0"/>
        <w:spacing w:line="520" w:lineRule="exact"/>
        <w:ind w:firstLine="0" w:firstLineChars="0"/>
        <w:jc w:val="left"/>
        <w:rPr>
          <w:rFonts w:hint="eastAsia" w:cs="宋体" w:asciiTheme="minorEastAsia" w:hAnsiTheme="minorEastAsia" w:eastAsiaTheme="minorEastAsia"/>
          <w:color w:val="auto"/>
          <w:sz w:val="28"/>
          <w:szCs w:val="28"/>
        </w:rPr>
      </w:pPr>
    </w:p>
    <w:p w14:paraId="6D51FB62">
      <w:pPr>
        <w:autoSpaceDE w:val="0"/>
        <w:autoSpaceDN w:val="0"/>
        <w:spacing w:line="520" w:lineRule="exact"/>
        <w:ind w:firstLine="0" w:firstLineChars="0"/>
        <w:jc w:val="left"/>
        <w:rPr>
          <w:rFonts w:hint="eastAsia" w:cs="宋体" w:asciiTheme="minorEastAsia" w:hAnsiTheme="minorEastAsia" w:eastAsiaTheme="minorEastAsia"/>
          <w:color w:val="auto"/>
          <w:sz w:val="28"/>
          <w:szCs w:val="28"/>
        </w:rPr>
      </w:pPr>
    </w:p>
    <w:p w14:paraId="7D25E1CC">
      <w:pPr>
        <w:autoSpaceDE w:val="0"/>
        <w:autoSpaceDN w:val="0"/>
        <w:spacing w:line="520" w:lineRule="exact"/>
        <w:ind w:firstLine="0" w:firstLineChars="0"/>
        <w:jc w:val="left"/>
        <w:rPr>
          <w:rFonts w:hint="eastAsia" w:cs="宋体" w:asciiTheme="minorEastAsia" w:hAnsiTheme="minorEastAsia" w:eastAsiaTheme="minorEastAsia"/>
          <w:color w:val="auto"/>
          <w:sz w:val="28"/>
          <w:szCs w:val="28"/>
        </w:rPr>
      </w:pPr>
    </w:p>
    <w:p w14:paraId="31545169">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0AC3FE31">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color w:val="auto"/>
          <w:sz w:val="28"/>
          <w:szCs w:val="28"/>
        </w:rPr>
        <w:t xml:space="preserve">               法定代表人</w:t>
      </w:r>
      <w:r>
        <w:rPr>
          <w:rFonts w:hint="eastAsia" w:cs="宋体" w:asciiTheme="minorEastAsia" w:hAnsiTheme="minorEastAsia" w:eastAsiaTheme="minorEastAsia"/>
          <w:b/>
          <w:bCs/>
          <w:color w:val="auto"/>
          <w:sz w:val="28"/>
          <w:szCs w:val="28"/>
        </w:rPr>
        <w:t>（非法人组织的负责人）</w:t>
      </w:r>
    </w:p>
    <w:p w14:paraId="1BFB5780">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或委托代理人：（签字或盖章）</w:t>
      </w:r>
    </w:p>
    <w:p w14:paraId="145877BC">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年  月  日</w:t>
      </w:r>
    </w:p>
    <w:p w14:paraId="20F61D8C">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b/>
          <w:color w:val="auto"/>
          <w:sz w:val="28"/>
          <w:szCs w:val="28"/>
        </w:rPr>
        <w:br w:type="page"/>
      </w:r>
      <w:bookmarkStart w:id="170" w:name="_Toc324756736"/>
      <w:bookmarkStart w:id="171" w:name="_Toc201287639"/>
      <w:bookmarkStart w:id="172" w:name="_Toc31614"/>
      <w:bookmarkStart w:id="173" w:name="_Toc29201"/>
      <w:r>
        <w:rPr>
          <w:rFonts w:hint="eastAsia" w:cs="宋体" w:asciiTheme="minorEastAsia" w:hAnsiTheme="minorEastAsia" w:eastAsiaTheme="minorEastAsia"/>
          <w:b/>
          <w:color w:val="auto"/>
          <w:sz w:val="28"/>
          <w:szCs w:val="28"/>
        </w:rPr>
        <w:t>附件</w:t>
      </w:r>
      <w:bookmarkEnd w:id="170"/>
      <w:bookmarkEnd w:id="171"/>
      <w:r>
        <w:rPr>
          <w:rFonts w:hint="eastAsia" w:cs="宋体" w:asciiTheme="minorEastAsia" w:hAnsiTheme="minorEastAsia" w:eastAsiaTheme="minorEastAsia"/>
          <w:b/>
          <w:color w:val="auto"/>
          <w:sz w:val="28"/>
          <w:szCs w:val="28"/>
        </w:rPr>
        <w:t>7：法定代表人（非法人组织负责人）授权书</w:t>
      </w:r>
      <w:bookmarkEnd w:id="172"/>
      <w:bookmarkEnd w:id="173"/>
    </w:p>
    <w:p w14:paraId="1CD84AD2">
      <w:pPr>
        <w:spacing w:line="520" w:lineRule="exact"/>
        <w:ind w:firstLine="0" w:firstLineChars="0"/>
        <w:rPr>
          <w:rFonts w:hint="eastAsia" w:cs="宋体" w:asciiTheme="minorEastAsia" w:hAnsiTheme="minorEastAsia" w:eastAsiaTheme="minorEastAsia"/>
          <w:b/>
          <w:color w:val="auto"/>
          <w:sz w:val="28"/>
          <w:szCs w:val="28"/>
        </w:rPr>
      </w:pPr>
    </w:p>
    <w:p w14:paraId="30BB0E4A">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法定代表人（非法人组织负责人）授权书</w:t>
      </w:r>
    </w:p>
    <w:p w14:paraId="132008F9">
      <w:pPr>
        <w:spacing w:line="520" w:lineRule="exact"/>
        <w:ind w:firstLine="0" w:firstLineChars="0"/>
        <w:rPr>
          <w:rFonts w:hint="eastAsia" w:cs="宋体" w:asciiTheme="minorEastAsia" w:hAnsiTheme="minorEastAsia" w:eastAsiaTheme="minorEastAsia"/>
          <w:b/>
          <w:bCs/>
          <w:color w:val="auto"/>
          <w:sz w:val="28"/>
          <w:szCs w:val="28"/>
        </w:rPr>
      </w:pPr>
    </w:p>
    <w:p w14:paraId="4F04F500">
      <w:pPr>
        <w:spacing w:line="520" w:lineRule="exact"/>
        <w:ind w:firstLine="0" w:firstLineChars="0"/>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致：青海宇创项目管理有限责任公司</w:t>
      </w:r>
    </w:p>
    <w:p w14:paraId="0C37D1DA">
      <w:pPr>
        <w:spacing w:line="520" w:lineRule="exact"/>
        <w:ind w:firstLine="0" w:firstLineChars="0"/>
        <w:rPr>
          <w:rFonts w:hint="eastAsia" w:cs="宋体" w:asciiTheme="minorEastAsia" w:hAnsiTheme="minorEastAsia" w:eastAsiaTheme="minorEastAsia"/>
          <w:color w:val="auto"/>
          <w:sz w:val="28"/>
          <w:szCs w:val="28"/>
          <w:u w:val="single"/>
        </w:rPr>
      </w:pPr>
    </w:p>
    <w:p w14:paraId="547A4B4C">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u w:val="single"/>
          <w:lang w:val="zh-CN"/>
        </w:rPr>
        <w:t>（供应商名称）</w:t>
      </w:r>
      <w:r>
        <w:rPr>
          <w:rFonts w:hint="eastAsia" w:cs="宋体" w:asciiTheme="minorEastAsia" w:hAnsiTheme="minorEastAsia" w:eastAsiaTheme="minorEastAsia"/>
          <w:color w:val="auto"/>
          <w:sz w:val="28"/>
          <w:szCs w:val="28"/>
          <w:lang w:val="zh-CN"/>
        </w:rPr>
        <w:t>系中华人民共和国合法企业，法定地址。</w:t>
      </w:r>
    </w:p>
    <w:p w14:paraId="72A777CD">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u w:val="single"/>
          <w:lang w:val="zh-CN"/>
        </w:rPr>
        <w:t>法定代表人</w:t>
      </w:r>
      <w:r>
        <w:rPr>
          <w:rFonts w:hint="eastAsia" w:cs="宋体" w:asciiTheme="minorEastAsia" w:hAnsiTheme="minorEastAsia" w:eastAsiaTheme="minorEastAsia"/>
          <w:bCs/>
          <w:color w:val="auto"/>
          <w:sz w:val="28"/>
          <w:szCs w:val="28"/>
          <w:u w:val="single"/>
        </w:rPr>
        <w:t>（非法人组织负责人）</w:t>
      </w:r>
      <w:r>
        <w:rPr>
          <w:rFonts w:hint="eastAsia" w:cs="宋体" w:asciiTheme="minorEastAsia" w:hAnsiTheme="minorEastAsia" w:eastAsiaTheme="minorEastAsia"/>
          <w:color w:val="auto"/>
          <w:sz w:val="28"/>
          <w:szCs w:val="28"/>
          <w:u w:val="single"/>
          <w:lang w:val="zh-CN"/>
        </w:rPr>
        <w:t xml:space="preserve">姓名   </w:t>
      </w:r>
      <w:r>
        <w:rPr>
          <w:rFonts w:hint="eastAsia" w:cs="宋体" w:asciiTheme="minorEastAsia" w:hAnsiTheme="minorEastAsia" w:eastAsiaTheme="minorEastAsia"/>
          <w:color w:val="auto"/>
          <w:sz w:val="28"/>
          <w:szCs w:val="28"/>
          <w:lang w:val="zh-CN"/>
        </w:rPr>
        <w:t>特授权</w:t>
      </w:r>
      <w:r>
        <w:rPr>
          <w:rFonts w:hint="eastAsia" w:cs="宋体" w:asciiTheme="minorEastAsia" w:hAnsiTheme="minorEastAsia" w:eastAsiaTheme="minorEastAsia"/>
          <w:color w:val="auto"/>
          <w:sz w:val="28"/>
          <w:szCs w:val="28"/>
          <w:u w:val="single"/>
          <w:lang w:val="zh-CN"/>
        </w:rPr>
        <w:t>（委托代理人姓名）</w:t>
      </w:r>
      <w:r>
        <w:rPr>
          <w:rFonts w:hint="eastAsia" w:cs="宋体" w:asciiTheme="minorEastAsia" w:hAnsiTheme="minorEastAsia" w:eastAsiaTheme="minorEastAsia"/>
          <w:color w:val="auto"/>
          <w:sz w:val="28"/>
          <w:szCs w:val="28"/>
          <w:lang w:val="zh-CN"/>
        </w:rPr>
        <w:t>代表我单位全权办理</w:t>
      </w:r>
    </w:p>
    <w:p w14:paraId="1DABE178">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项目的磋商、答疑等具体工作，并签署全部有关的文件、资料。</w:t>
      </w:r>
    </w:p>
    <w:p w14:paraId="65F584F2">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我单位对被授权人的签名负全部责任。</w:t>
      </w:r>
    </w:p>
    <w:p w14:paraId="16FA1547">
      <w:pPr>
        <w:autoSpaceDE w:val="0"/>
        <w:autoSpaceDN w:val="0"/>
        <w:spacing w:line="520" w:lineRule="exact"/>
        <w:ind w:firstLine="560"/>
        <w:rPr>
          <w:rFonts w:hint="eastAsia" w:cs="宋体" w:asciiTheme="minorEastAsia" w:hAnsiTheme="minorEastAsia" w:eastAsiaTheme="minorEastAsia"/>
          <w:color w:val="auto"/>
          <w:sz w:val="28"/>
          <w:szCs w:val="28"/>
          <w:u w:val="single"/>
          <w:lang w:val="zh-CN"/>
        </w:rPr>
      </w:pPr>
      <w:r>
        <w:rPr>
          <w:rFonts w:hint="eastAsia" w:cs="宋体" w:asciiTheme="minorEastAsia" w:hAnsiTheme="minorEastAsia" w:eastAsiaTheme="minorEastAsia"/>
          <w:color w:val="auto"/>
          <w:sz w:val="28"/>
          <w:szCs w:val="28"/>
          <w:lang w:val="zh-CN"/>
        </w:rPr>
        <w:t xml:space="preserve">被授权人联系电话： </w:t>
      </w:r>
    </w:p>
    <w:p w14:paraId="130F04B6">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被授权人（委托代理人）签字或盖章：</w:t>
      </w:r>
    </w:p>
    <w:p w14:paraId="42346B45">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职务：</w:t>
      </w:r>
    </w:p>
    <w:p w14:paraId="700415E6">
      <w:pPr>
        <w:autoSpaceDE w:val="0"/>
        <w:autoSpaceDN w:val="0"/>
        <w:spacing w:line="520" w:lineRule="exact"/>
        <w:ind w:firstLine="560"/>
        <w:rPr>
          <w:rFonts w:hint="eastAsia" w:cs="宋体" w:asciiTheme="minorEastAsia" w:hAnsiTheme="minorEastAsia" w:eastAsiaTheme="minorEastAsia"/>
          <w:color w:val="auto"/>
          <w:sz w:val="28"/>
          <w:szCs w:val="28"/>
          <w:u w:val="single"/>
          <w:lang w:val="zh-CN"/>
        </w:rPr>
      </w:pPr>
      <w:r>
        <w:rPr>
          <w:rFonts w:hint="eastAsia" w:cs="宋体" w:asciiTheme="minorEastAsia" w:hAnsiTheme="minorEastAsia" w:eastAsiaTheme="minorEastAsia"/>
          <w:color w:val="auto"/>
          <w:sz w:val="28"/>
          <w:szCs w:val="28"/>
          <w:lang w:val="zh-CN"/>
        </w:rPr>
        <w:t>授权人（法定代表人或非法人组织的负责人）签字或盖章：</w:t>
      </w:r>
    </w:p>
    <w:p w14:paraId="67C8FE9B">
      <w:pPr>
        <w:autoSpaceDE w:val="0"/>
        <w:autoSpaceDN w:val="0"/>
        <w:spacing w:line="520" w:lineRule="exact"/>
        <w:ind w:firstLine="560"/>
        <w:rPr>
          <w:rFonts w:hint="eastAsia" w:cs="宋体" w:asciiTheme="minorEastAsia" w:hAnsiTheme="minorEastAsia" w:eastAsiaTheme="minorEastAsia"/>
          <w:color w:val="auto"/>
          <w:sz w:val="28"/>
          <w:szCs w:val="28"/>
          <w:u w:val="single"/>
          <w:lang w:val="zh-CN"/>
        </w:rPr>
      </w:pPr>
      <w:r>
        <w:rPr>
          <w:rFonts w:hint="eastAsia" w:cs="宋体" w:asciiTheme="minorEastAsia" w:hAnsiTheme="minorEastAsia" w:eastAsiaTheme="minorEastAsia"/>
          <w:color w:val="auto"/>
          <w:sz w:val="28"/>
          <w:szCs w:val="28"/>
          <w:lang w:val="zh-CN"/>
        </w:rPr>
        <w:t>职务：</w:t>
      </w:r>
    </w:p>
    <w:p w14:paraId="24DC696F">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36C59B18">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附被授权人第二代身份证双面扫描（或复印）件</w:t>
      </w:r>
    </w:p>
    <w:p w14:paraId="55DBC467">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6B0A97B4">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106AD100">
      <w:pPr>
        <w:spacing w:line="520" w:lineRule="exact"/>
        <w:ind w:firstLine="0" w:firstLineChars="0"/>
        <w:rPr>
          <w:rFonts w:hint="eastAsia" w:cs="宋体" w:asciiTheme="minorEastAsia" w:hAnsiTheme="minorEastAsia" w:eastAsiaTheme="minorEastAsia"/>
          <w:color w:val="auto"/>
          <w:sz w:val="28"/>
          <w:szCs w:val="28"/>
        </w:rPr>
      </w:pPr>
    </w:p>
    <w:p w14:paraId="6CE0A32C">
      <w:pPr>
        <w:spacing w:line="520" w:lineRule="exact"/>
        <w:ind w:firstLine="0" w:firstLineChars="0"/>
        <w:rPr>
          <w:rFonts w:hint="eastAsia" w:cs="宋体" w:asciiTheme="minorEastAsia" w:hAnsiTheme="minorEastAsia" w:eastAsiaTheme="minorEastAsia"/>
          <w:color w:val="auto"/>
          <w:sz w:val="28"/>
          <w:szCs w:val="28"/>
        </w:rPr>
      </w:pPr>
    </w:p>
    <w:p w14:paraId="00E0B557">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479982E0">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年  月  日</w:t>
      </w:r>
    </w:p>
    <w:p w14:paraId="673EB506">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b/>
          <w:color w:val="auto"/>
          <w:sz w:val="28"/>
          <w:szCs w:val="28"/>
        </w:rPr>
        <w:br w:type="page"/>
      </w:r>
      <w:bookmarkStart w:id="174" w:name="_Toc30284"/>
      <w:bookmarkStart w:id="175" w:name="_Toc25884"/>
      <w:r>
        <w:rPr>
          <w:rFonts w:hint="eastAsia" w:cs="宋体" w:asciiTheme="minorEastAsia" w:hAnsiTheme="minorEastAsia" w:eastAsiaTheme="minorEastAsia"/>
          <w:b/>
          <w:color w:val="auto"/>
          <w:sz w:val="28"/>
          <w:szCs w:val="28"/>
        </w:rPr>
        <w:t>附件8：供应商承诺函</w:t>
      </w:r>
      <w:bookmarkEnd w:id="174"/>
      <w:bookmarkEnd w:id="175"/>
    </w:p>
    <w:p w14:paraId="6BB390D4">
      <w:pPr>
        <w:spacing w:line="520" w:lineRule="exact"/>
        <w:ind w:firstLine="0" w:firstLineChars="0"/>
        <w:jc w:val="center"/>
        <w:rPr>
          <w:rFonts w:hint="eastAsia" w:cs="宋体" w:asciiTheme="minorEastAsia" w:hAnsiTheme="minorEastAsia" w:eastAsiaTheme="minorEastAsia"/>
          <w:b/>
          <w:bCs/>
          <w:color w:val="auto"/>
          <w:sz w:val="28"/>
          <w:szCs w:val="28"/>
        </w:rPr>
      </w:pPr>
    </w:p>
    <w:p w14:paraId="62C7F333">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供应商承诺函</w:t>
      </w:r>
    </w:p>
    <w:p w14:paraId="2BC9D1CE">
      <w:pPr>
        <w:spacing w:line="520" w:lineRule="exact"/>
        <w:ind w:firstLine="0" w:firstLineChars="0"/>
        <w:rPr>
          <w:rFonts w:hint="eastAsia" w:cs="宋体" w:asciiTheme="minorEastAsia" w:hAnsiTheme="minorEastAsia" w:eastAsiaTheme="minorEastAsia"/>
          <w:b/>
          <w:bCs/>
          <w:color w:val="auto"/>
          <w:sz w:val="28"/>
          <w:szCs w:val="28"/>
        </w:rPr>
      </w:pPr>
    </w:p>
    <w:p w14:paraId="7882A359">
      <w:pPr>
        <w:spacing w:line="520" w:lineRule="exact"/>
        <w:ind w:firstLine="0" w:firstLineChars="0"/>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致：青海宇创项目管理有限责任公司</w:t>
      </w:r>
    </w:p>
    <w:p w14:paraId="46C19387">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关于贵方年月日</w:t>
      </w:r>
      <w:r>
        <w:rPr>
          <w:rFonts w:hint="eastAsia" w:cs="宋体" w:asciiTheme="minorEastAsia" w:hAnsiTheme="minorEastAsia" w:eastAsiaTheme="minorEastAsia"/>
          <w:color w:val="auto"/>
          <w:sz w:val="28"/>
          <w:szCs w:val="28"/>
          <w:u w:val="single"/>
          <w:lang w:val="zh-CN"/>
        </w:rPr>
        <w:t xml:space="preserve">       (项目名称)</w:t>
      </w:r>
      <w:r>
        <w:rPr>
          <w:rFonts w:hint="eastAsia" w:cs="宋体" w:asciiTheme="minorEastAsia" w:hAnsiTheme="minorEastAsia" w:eastAsiaTheme="minorEastAsia"/>
          <w:color w:val="auto"/>
          <w:sz w:val="28"/>
          <w:szCs w:val="28"/>
          <w:lang w:val="zh-CN"/>
        </w:rPr>
        <w:t>采购项目，本签字人愿意参加磋商活动，提供采购一览表中要求的所有产品，并证实提交的所有资料是准确的和真实的。同时，我代表（供应商名称），在此作如下承诺：</w:t>
      </w:r>
    </w:p>
    <w:p w14:paraId="0B45882C">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1.完全理解和接受磋商文件的一切规定和要求；</w:t>
      </w:r>
    </w:p>
    <w:p w14:paraId="0585C991">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2.若成交，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78928163">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3、我方保证甲方在使用该产品或其任何一部分时，不受第三方提出的侵犯专利权、著作权、商标权和工业设计权等知识产权的起诉，若有违犯，愿承担相应的一切责任。</w:t>
      </w:r>
    </w:p>
    <w:p w14:paraId="277A9845">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4、我方承诺，除磋商文件中规定的进口产品外，所提供产品均为国产产品，且均符合国家强制性标准。若有不实，愿承担相应的责任。</w:t>
      </w:r>
    </w:p>
    <w:p w14:paraId="253058B9">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5、在整个磋商过程中我方若有违规行为，贵方可按磋商文件之规定给予处罚，我方完全接受。</w:t>
      </w:r>
    </w:p>
    <w:p w14:paraId="4AC879E3">
      <w:pPr>
        <w:autoSpaceDE w:val="0"/>
        <w:autoSpaceDN w:val="0"/>
        <w:spacing w:line="520" w:lineRule="exact"/>
        <w:ind w:firstLine="560"/>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6、若成交，本承诺将成为合同不可分割的一部分，与合同具有同等的法律效力。</w:t>
      </w:r>
    </w:p>
    <w:p w14:paraId="07F8DAA7">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70E8DC55">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30599467">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779F0011">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b/>
          <w:color w:val="auto"/>
          <w:sz w:val="28"/>
          <w:szCs w:val="28"/>
        </w:rPr>
        <w:br w:type="page"/>
      </w:r>
      <w:bookmarkStart w:id="176" w:name="_Toc11173"/>
      <w:bookmarkStart w:id="177" w:name="_Toc11349"/>
      <w:r>
        <w:rPr>
          <w:rFonts w:hint="eastAsia" w:cs="宋体" w:asciiTheme="minorEastAsia" w:hAnsiTheme="minorEastAsia" w:eastAsiaTheme="minorEastAsia"/>
          <w:b/>
          <w:color w:val="auto"/>
          <w:sz w:val="28"/>
          <w:szCs w:val="28"/>
        </w:rPr>
        <w:t>附件</w:t>
      </w:r>
      <w:bookmarkStart w:id="178" w:name="_Toc376936779"/>
      <w:bookmarkStart w:id="179" w:name="_Toc365019584"/>
      <w:bookmarkStart w:id="180" w:name="_Toc351475542"/>
      <w:r>
        <w:rPr>
          <w:rFonts w:hint="eastAsia" w:cs="宋体" w:asciiTheme="minorEastAsia" w:hAnsiTheme="minorEastAsia" w:eastAsiaTheme="minorEastAsia"/>
          <w:b/>
          <w:color w:val="auto"/>
          <w:sz w:val="28"/>
          <w:szCs w:val="28"/>
        </w:rPr>
        <w:t>9：供应商诚信承诺书</w:t>
      </w:r>
      <w:bookmarkEnd w:id="176"/>
      <w:bookmarkEnd w:id="177"/>
      <w:bookmarkEnd w:id="178"/>
      <w:bookmarkEnd w:id="179"/>
      <w:bookmarkEnd w:id="180"/>
    </w:p>
    <w:p w14:paraId="29D28569">
      <w:pPr>
        <w:spacing w:line="520" w:lineRule="exact"/>
        <w:ind w:firstLine="0" w:firstLineChars="0"/>
        <w:rPr>
          <w:rFonts w:hint="eastAsia" w:cs="宋体" w:asciiTheme="minorEastAsia" w:hAnsiTheme="minorEastAsia" w:eastAsiaTheme="minorEastAsia"/>
          <w:color w:val="auto"/>
          <w:sz w:val="28"/>
          <w:szCs w:val="28"/>
        </w:rPr>
      </w:pPr>
    </w:p>
    <w:p w14:paraId="0C54E317">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供应商诚信承诺书</w:t>
      </w:r>
    </w:p>
    <w:p w14:paraId="2F98A9F2">
      <w:pPr>
        <w:spacing w:line="520" w:lineRule="exact"/>
        <w:ind w:firstLine="0" w:firstLineChars="0"/>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致：青海宇创项目管理有限责任公司</w:t>
      </w:r>
    </w:p>
    <w:p w14:paraId="0EBC726C">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为了诚实、客观、有序地参与青海省政府采购活动，愿就以下内容作出承诺：</w:t>
      </w:r>
    </w:p>
    <w:p w14:paraId="6E7E53FA">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一、自觉遵守各项法律、法规、规章、制度以及社会公德，维护廉洁环境，与同场竞争的供应商平等参加政府采购活动。</w:t>
      </w:r>
    </w:p>
    <w:p w14:paraId="7F68873E">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二、参加青海宇创项目管理有限责任公司组织的政府采购活动时，严格按照磋商文件的规定和要求提供所需的相关材料，并对所提供的各类资料的真实性负责，不虚假应标，不虚列业绩。</w:t>
      </w:r>
    </w:p>
    <w:p w14:paraId="6819453D">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三、尊重参与政府采购活动各相关方的合法行为，接受政府采购活动依法形成的意见、结果。</w:t>
      </w:r>
    </w:p>
    <w:p w14:paraId="2C822EC5">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四、依法参加政府采购活动，不</w:t>
      </w:r>
      <w:r>
        <w:rPr>
          <w:rFonts w:cs="宋体" w:asciiTheme="minorEastAsia" w:hAnsiTheme="minorEastAsia" w:eastAsiaTheme="minorEastAsia"/>
          <w:color w:val="auto"/>
          <w:sz w:val="28"/>
          <w:szCs w:val="28"/>
        </w:rPr>
        <w:t>与</w:t>
      </w:r>
      <w:r>
        <w:rPr>
          <w:rFonts w:hint="eastAsia" w:cs="宋体" w:asciiTheme="minorEastAsia" w:hAnsiTheme="minorEastAsia" w:eastAsiaTheme="minorEastAsia"/>
          <w:color w:val="auto"/>
          <w:sz w:val="28"/>
          <w:szCs w:val="28"/>
        </w:rPr>
        <w:t>其他供应商</w:t>
      </w:r>
      <w:r>
        <w:rPr>
          <w:rFonts w:cs="宋体" w:asciiTheme="minorEastAsia" w:hAnsiTheme="minorEastAsia" w:eastAsiaTheme="minorEastAsia"/>
          <w:color w:val="auto"/>
          <w:sz w:val="28"/>
          <w:szCs w:val="28"/>
        </w:rPr>
        <w:t>、采购人</w:t>
      </w:r>
      <w:r>
        <w:rPr>
          <w:rFonts w:hint="eastAsia" w:cs="宋体" w:asciiTheme="minorEastAsia" w:hAnsiTheme="minorEastAsia" w:eastAsiaTheme="minorEastAsia"/>
          <w:color w:val="auto"/>
          <w:sz w:val="28"/>
          <w:szCs w:val="28"/>
        </w:rPr>
        <w:t>、</w:t>
      </w:r>
      <w:r>
        <w:rPr>
          <w:rFonts w:cs="宋体" w:asciiTheme="minorEastAsia" w:hAnsiTheme="minorEastAsia" w:eastAsiaTheme="minorEastAsia"/>
          <w:color w:val="auto"/>
          <w:sz w:val="28"/>
          <w:szCs w:val="28"/>
        </w:rPr>
        <w:t>采购代理机构串通</w:t>
      </w:r>
      <w:r>
        <w:rPr>
          <w:rFonts w:hint="eastAsia" w:cs="宋体" w:asciiTheme="minorEastAsia" w:hAnsiTheme="minorEastAsia" w:eastAsiaTheme="minorEastAsia"/>
          <w:color w:val="auto"/>
          <w:sz w:val="28"/>
          <w:szCs w:val="28"/>
        </w:rPr>
        <w:t>，维护市场秩序，不提供“三无”产品、以次充好。</w:t>
      </w:r>
    </w:p>
    <w:p w14:paraId="19490DD7">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五、积极推动政府采购活动健康开展，对采购活动有疑问、异议时，按法律规定的程序实名（加盖单位章和法定代表人签名）反映情况，不恶意中伤、无事生非，以和谐、平等的心态参加政府采购活动。</w:t>
      </w:r>
    </w:p>
    <w:p w14:paraId="22A4B584">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六、认真履行成交供应商应承担的责任和义务，全面执行采购合同规定的各项内容，保质保量地按时提供采购物品。</w:t>
      </w:r>
    </w:p>
    <w:p w14:paraId="23D45C93">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若本企业（单位）发生有悖于上述承诺的行为，愿意接受《中华人民共和国政府采购法》和《政府采购法实施条例》中对供应商的相关处理。</w:t>
      </w:r>
    </w:p>
    <w:p w14:paraId="24F04227">
      <w:pPr>
        <w:spacing w:line="50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本承诺是采购项目响应文件的组成部分。</w:t>
      </w:r>
    </w:p>
    <w:p w14:paraId="3026A856">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5614C0BC">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7532CFCC">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395ACDB4">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b/>
          <w:color w:val="auto"/>
          <w:sz w:val="28"/>
          <w:szCs w:val="28"/>
        </w:rPr>
        <w:br w:type="page"/>
      </w:r>
      <w:bookmarkStart w:id="181" w:name="_Toc25993"/>
      <w:bookmarkStart w:id="182" w:name="_Toc7486"/>
      <w:r>
        <w:rPr>
          <w:rFonts w:hint="eastAsia" w:cs="宋体" w:asciiTheme="minorEastAsia" w:hAnsiTheme="minorEastAsia" w:eastAsiaTheme="minorEastAsia"/>
          <w:b/>
          <w:color w:val="auto"/>
          <w:sz w:val="28"/>
          <w:szCs w:val="28"/>
        </w:rPr>
        <w:t>附件10：资格证明材料</w:t>
      </w:r>
      <w:bookmarkEnd w:id="181"/>
      <w:bookmarkEnd w:id="182"/>
    </w:p>
    <w:p w14:paraId="6B925153">
      <w:pPr>
        <w:spacing w:line="520" w:lineRule="exact"/>
        <w:ind w:firstLine="0" w:firstLineChars="0"/>
        <w:rPr>
          <w:rFonts w:hint="eastAsia" w:cs="宋体" w:asciiTheme="minorEastAsia" w:hAnsiTheme="minorEastAsia" w:eastAsiaTheme="minorEastAsia"/>
          <w:color w:val="auto"/>
          <w:sz w:val="28"/>
          <w:szCs w:val="28"/>
        </w:rPr>
      </w:pPr>
    </w:p>
    <w:p w14:paraId="6746BC4F">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资格证明材料</w:t>
      </w:r>
    </w:p>
    <w:p w14:paraId="1FB316EA">
      <w:pPr>
        <w:autoSpaceDE w:val="0"/>
        <w:autoSpaceDN w:val="0"/>
        <w:spacing w:line="520" w:lineRule="exact"/>
        <w:ind w:firstLine="0" w:firstLineChars="0"/>
        <w:rPr>
          <w:rFonts w:hint="eastAsia" w:cs="宋体" w:asciiTheme="minorEastAsia" w:hAnsiTheme="minorEastAsia" w:eastAsiaTheme="minorEastAsia"/>
          <w:color w:val="auto"/>
          <w:sz w:val="28"/>
          <w:szCs w:val="28"/>
          <w:lang w:val="zh-CN"/>
        </w:rPr>
      </w:pPr>
    </w:p>
    <w:p w14:paraId="3482DE48">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资格证明材料包括：</w:t>
      </w:r>
    </w:p>
    <w:p w14:paraId="1B9650BE">
      <w:pPr>
        <w:numPr>
          <w:ilvl w:val="0"/>
          <w:numId w:val="5"/>
        </w:numPr>
        <w:spacing w:line="520" w:lineRule="exact"/>
        <w:ind w:firstLineChars="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提供有效的营业执照、税务登记证、机构代码证或三证（五证）合一统一社会代码证及其他资格证明文件（扫描或复印件）；</w:t>
      </w:r>
    </w:p>
    <w:p w14:paraId="70A441AB">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878233F">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（2）磋商文件规定的有关资格证书、许可证书、认证等；</w:t>
      </w:r>
    </w:p>
    <w:p w14:paraId="63ED17E7">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（3）供应商认为有必要提供的其他资格证明文件。</w:t>
      </w:r>
    </w:p>
    <w:p w14:paraId="19BAE7F7">
      <w:pPr>
        <w:spacing w:line="520" w:lineRule="exact"/>
        <w:ind w:firstLine="560"/>
        <w:rPr>
          <w:rFonts w:hint="eastAsia" w:cs="宋体" w:asciiTheme="minorEastAsia" w:hAnsiTheme="minorEastAsia" w:eastAsiaTheme="minorEastAsia"/>
          <w:color w:val="auto"/>
          <w:sz w:val="28"/>
          <w:szCs w:val="28"/>
        </w:rPr>
      </w:pPr>
    </w:p>
    <w:p w14:paraId="3261A98D">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color w:val="auto"/>
          <w:sz w:val="28"/>
          <w:szCs w:val="28"/>
        </w:rPr>
        <w:br w:type="page"/>
      </w:r>
      <w:bookmarkStart w:id="183" w:name="_Toc19128"/>
      <w:bookmarkStart w:id="184" w:name="_Toc32130"/>
      <w:r>
        <w:rPr>
          <w:rFonts w:hint="eastAsia" w:cs="宋体" w:asciiTheme="minorEastAsia" w:hAnsiTheme="minorEastAsia" w:eastAsiaTheme="minorEastAsia"/>
          <w:b/>
          <w:color w:val="auto"/>
          <w:sz w:val="28"/>
          <w:szCs w:val="28"/>
        </w:rPr>
        <w:t>附件11：财务状况证明</w:t>
      </w:r>
      <w:bookmarkEnd w:id="183"/>
      <w:bookmarkEnd w:id="184"/>
    </w:p>
    <w:p w14:paraId="67B25040">
      <w:pPr>
        <w:autoSpaceDE w:val="0"/>
        <w:autoSpaceDN w:val="0"/>
        <w:spacing w:line="520" w:lineRule="exact"/>
        <w:ind w:firstLine="0" w:firstLineChars="0"/>
        <w:jc w:val="center"/>
        <w:rPr>
          <w:rFonts w:hint="eastAsia" w:cs="宋体" w:asciiTheme="minorEastAsia" w:hAnsiTheme="minorEastAsia" w:eastAsiaTheme="minorEastAsia"/>
          <w:b/>
          <w:color w:val="auto"/>
          <w:sz w:val="28"/>
          <w:szCs w:val="28"/>
        </w:rPr>
      </w:pPr>
    </w:p>
    <w:p w14:paraId="3EBD92C6">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财务状况证明</w:t>
      </w:r>
    </w:p>
    <w:p w14:paraId="09B48283">
      <w:pPr>
        <w:autoSpaceDE w:val="0"/>
        <w:autoSpaceDN w:val="0"/>
        <w:spacing w:line="520" w:lineRule="exact"/>
        <w:ind w:firstLine="0" w:firstLineChars="0"/>
        <w:jc w:val="center"/>
        <w:rPr>
          <w:rFonts w:hint="eastAsia" w:cs="宋体" w:asciiTheme="minorEastAsia" w:hAnsiTheme="minorEastAsia" w:eastAsiaTheme="minorEastAsia"/>
          <w:b/>
          <w:color w:val="auto"/>
          <w:sz w:val="28"/>
          <w:szCs w:val="28"/>
        </w:rPr>
      </w:pPr>
    </w:p>
    <w:p w14:paraId="6CFF8120">
      <w:pPr>
        <w:autoSpaceDE w:val="0"/>
        <w:autoSpaceDN w:val="0"/>
        <w:spacing w:line="520" w:lineRule="exact"/>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按照磋商文件第</w:t>
      </w:r>
      <w:r>
        <w:rPr>
          <w:rFonts w:cs="宋体" w:asciiTheme="minorEastAsia" w:hAnsiTheme="minorEastAsia" w:eastAsiaTheme="minorEastAsia"/>
          <w:color w:val="auto"/>
          <w:sz w:val="28"/>
          <w:szCs w:val="28"/>
        </w:rPr>
        <w:t>2.2</w:t>
      </w:r>
      <w:r>
        <w:rPr>
          <w:rFonts w:hint="eastAsia" w:cs="宋体" w:asciiTheme="minorEastAsia" w:hAnsiTheme="minorEastAsia" w:eastAsiaTheme="minorEastAsia"/>
          <w:color w:val="auto"/>
          <w:sz w:val="28"/>
          <w:szCs w:val="28"/>
        </w:rPr>
        <w:t>款规定提供以下相关材料。</w:t>
      </w:r>
    </w:p>
    <w:p w14:paraId="2109A8E8">
      <w:pPr>
        <w:autoSpaceDE w:val="0"/>
        <w:autoSpaceDN w:val="0"/>
        <w:spacing w:line="520" w:lineRule="exact"/>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zh-CN"/>
        </w:rPr>
        <w:t>1、供应商是</w:t>
      </w:r>
      <w:r>
        <w:rPr>
          <w:rFonts w:cs="宋体" w:asciiTheme="minorEastAsia" w:hAnsiTheme="minorEastAsia" w:eastAsiaTheme="minorEastAsia"/>
          <w:color w:val="auto"/>
          <w:sz w:val="28"/>
          <w:szCs w:val="28"/>
          <w:lang w:val="zh-CN"/>
        </w:rPr>
        <w:t>法人的，提供</w:t>
      </w:r>
      <w:r>
        <w:rPr>
          <w:rFonts w:hint="eastAsia" w:cs="宋体" w:asciiTheme="minorEastAsia" w:hAnsiTheme="minorEastAsia" w:eastAsiaTheme="minorEastAsia"/>
          <w:color w:val="auto"/>
          <w:sz w:val="28"/>
          <w:szCs w:val="28"/>
          <w:lang w:val="zh-CN"/>
        </w:rPr>
        <w:t>基本开户银行近三个月内出具的资信证明或</w:t>
      </w:r>
      <w:r>
        <w:rPr>
          <w:rFonts w:hint="eastAsia" w:cs="宋体" w:asciiTheme="minorEastAsia" w:hAnsiTheme="minorEastAsia" w:eastAsiaTheme="minorEastAsia"/>
          <w:b/>
          <w:bCs/>
          <w:color w:val="auto"/>
          <w:sz w:val="28"/>
          <w:szCs w:val="28"/>
          <w:u w:val="single"/>
          <w:lang w:val="zh-CN"/>
        </w:rPr>
        <w:t>20</w:t>
      </w:r>
      <w:r>
        <w:rPr>
          <w:rFonts w:hint="eastAsia" w:cs="宋体" w:asciiTheme="minorEastAsia" w:hAnsiTheme="minorEastAsia" w:eastAsiaTheme="minorEastAsia"/>
          <w:b/>
          <w:bCs/>
          <w:color w:val="auto"/>
          <w:sz w:val="28"/>
          <w:szCs w:val="28"/>
          <w:u w:val="single"/>
          <w:lang w:val="en-US" w:eastAsia="zh-CN"/>
        </w:rPr>
        <w:t>24</w:t>
      </w:r>
      <w:r>
        <w:rPr>
          <w:rFonts w:hint="eastAsia" w:cs="宋体" w:asciiTheme="minorEastAsia" w:hAnsiTheme="minorEastAsia" w:eastAsiaTheme="minorEastAsia"/>
          <w:b/>
          <w:bCs/>
          <w:color w:val="auto"/>
          <w:sz w:val="28"/>
          <w:szCs w:val="28"/>
          <w:u w:val="single"/>
          <w:lang w:val="zh-CN"/>
        </w:rPr>
        <w:t>年度或20</w:t>
      </w:r>
      <w:r>
        <w:rPr>
          <w:rFonts w:hint="eastAsia" w:cs="宋体" w:asciiTheme="minorEastAsia" w:hAnsiTheme="minorEastAsia" w:eastAsiaTheme="minorEastAsia"/>
          <w:b/>
          <w:bCs/>
          <w:color w:val="auto"/>
          <w:sz w:val="28"/>
          <w:szCs w:val="28"/>
          <w:u w:val="single"/>
          <w:lang w:val="en-US" w:eastAsia="zh-CN"/>
        </w:rPr>
        <w:t>25</w:t>
      </w:r>
      <w:r>
        <w:rPr>
          <w:rFonts w:hint="eastAsia" w:cs="宋体" w:asciiTheme="minorEastAsia" w:hAnsiTheme="minorEastAsia" w:eastAsiaTheme="minorEastAsia"/>
          <w:b/>
          <w:bCs/>
          <w:color w:val="auto"/>
          <w:sz w:val="28"/>
          <w:szCs w:val="28"/>
          <w:u w:val="single"/>
          <w:lang w:val="zh-CN"/>
        </w:rPr>
        <w:t>年度</w:t>
      </w:r>
      <w:r>
        <w:rPr>
          <w:rFonts w:hint="eastAsia" w:asciiTheme="minorEastAsia" w:hAnsiTheme="minorEastAsia" w:eastAsiaTheme="minorEastAsia"/>
          <w:color w:val="auto"/>
          <w:sz w:val="28"/>
          <w:szCs w:val="28"/>
        </w:rPr>
        <w:t>经第三方审计的财务状况报告</w:t>
      </w:r>
      <w:r>
        <w:rPr>
          <w:rFonts w:hint="eastAsia" w:cs="宋体" w:asciiTheme="minorEastAsia" w:hAnsiTheme="minorEastAsia" w:eastAsiaTheme="minorEastAsia"/>
          <w:color w:val="auto"/>
          <w:sz w:val="28"/>
          <w:szCs w:val="28"/>
          <w:lang w:val="zh-CN"/>
        </w:rPr>
        <w:t>（扫描或复印件应全面、完整、清晰），包括资</w:t>
      </w:r>
      <w:r>
        <w:rPr>
          <w:rFonts w:hint="eastAsia" w:cs="宋体" w:asciiTheme="minorEastAsia" w:hAnsiTheme="minorEastAsia" w:eastAsiaTheme="minorEastAsia"/>
          <w:color w:val="auto"/>
          <w:sz w:val="28"/>
          <w:szCs w:val="28"/>
        </w:rPr>
        <w:t>产负债表、现金流量表、利润表和财务（会计）报表附注（财务情况说明），并提供第三方机构的营业执照、执业证书。供应商是其他组织和自然人，没有经审计的财务报告，可以提供基本开户银行出具的资信证明。</w:t>
      </w:r>
    </w:p>
    <w:p w14:paraId="0AA17E90">
      <w:pPr>
        <w:autoSpaceDE w:val="0"/>
        <w:autoSpaceDN w:val="0"/>
        <w:spacing w:line="520" w:lineRule="exact"/>
        <w:ind w:firstLine="560"/>
        <w:jc w:val="left"/>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color w:val="auto"/>
          <w:sz w:val="28"/>
          <w:szCs w:val="28"/>
        </w:rPr>
        <w:t>2、半年内任意</w:t>
      </w:r>
      <w:r>
        <w:rPr>
          <w:rFonts w:hint="eastAsia" w:cs="宋体" w:asciiTheme="minorEastAsia" w:hAnsiTheme="minorEastAsia" w:eastAsiaTheme="minorEastAsia"/>
          <w:color w:val="auto"/>
          <w:sz w:val="28"/>
          <w:szCs w:val="28"/>
          <w:u w:val="single"/>
          <w:lang w:val="en-US" w:eastAsia="zh-CN"/>
        </w:rPr>
        <w:t>3</w:t>
      </w:r>
      <w:r>
        <w:rPr>
          <w:rFonts w:hint="eastAsia" w:cs="宋体" w:asciiTheme="minorEastAsia" w:hAnsiTheme="minorEastAsia" w:eastAsiaTheme="minorEastAsia"/>
          <w:color w:val="auto"/>
          <w:sz w:val="28"/>
          <w:szCs w:val="28"/>
        </w:rPr>
        <w:t>个月的依法缴纳税收和社会保障资金记录的证明材料；依法免税或不需要缴纳社会保障资金的供应商须提供相应文件证明其依法免税或不需要缴纳社会保障资金。</w:t>
      </w:r>
      <w:r>
        <w:rPr>
          <w:rFonts w:cs="宋体" w:asciiTheme="minorEastAsia" w:hAnsiTheme="minorEastAsia" w:eastAsiaTheme="minorEastAsia"/>
          <w:color w:val="auto"/>
          <w:sz w:val="28"/>
          <w:szCs w:val="28"/>
        </w:rPr>
        <w:br w:type="page"/>
      </w:r>
      <w:bookmarkStart w:id="185" w:name="_Toc27149"/>
      <w:bookmarkStart w:id="186" w:name="_Toc23114"/>
      <w:r>
        <w:rPr>
          <w:rFonts w:hint="eastAsia" w:cs="宋体" w:asciiTheme="minorEastAsia" w:hAnsiTheme="minorEastAsia" w:eastAsiaTheme="minorEastAsia"/>
          <w:b/>
          <w:color w:val="auto"/>
          <w:sz w:val="28"/>
          <w:szCs w:val="28"/>
        </w:rPr>
        <w:t>附件12：具备履行合同所必须的设备和专业技术能力证明</w:t>
      </w:r>
    </w:p>
    <w:p w14:paraId="70810937">
      <w:pPr>
        <w:autoSpaceDE w:val="0"/>
        <w:autoSpaceDN w:val="0"/>
        <w:spacing w:line="520" w:lineRule="exact"/>
        <w:ind w:firstLine="560"/>
        <w:rPr>
          <w:rFonts w:hint="eastAsia" w:cs="宋体" w:asciiTheme="minorEastAsia" w:hAnsiTheme="minorEastAsia" w:eastAsiaTheme="minorEastAsia"/>
          <w:color w:val="auto"/>
          <w:sz w:val="28"/>
          <w:szCs w:val="28"/>
          <w:lang w:val="zh-CN"/>
        </w:rPr>
      </w:pPr>
    </w:p>
    <w:p w14:paraId="214B77F2">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具备履行合同所必须的设备和专业技术能力证明</w:t>
      </w:r>
    </w:p>
    <w:p w14:paraId="67454738">
      <w:pPr>
        <w:autoSpaceDE w:val="0"/>
        <w:autoSpaceDN w:val="0"/>
        <w:spacing w:line="520" w:lineRule="exact"/>
        <w:ind w:firstLine="562"/>
        <w:rPr>
          <w:rFonts w:hint="eastAsia" w:cs="宋体" w:asciiTheme="minorEastAsia" w:hAnsiTheme="minorEastAsia" w:eastAsiaTheme="minorEastAsia"/>
          <w:b/>
          <w:color w:val="auto"/>
          <w:sz w:val="28"/>
          <w:szCs w:val="28"/>
          <w:lang w:val="zh-CN"/>
        </w:rPr>
      </w:pPr>
    </w:p>
    <w:p w14:paraId="67CA140C">
      <w:pPr>
        <w:autoSpaceDE w:val="0"/>
        <w:autoSpaceDN w:val="0"/>
        <w:spacing w:line="520" w:lineRule="exact"/>
        <w:ind w:firstLine="560"/>
        <w:jc w:val="left"/>
        <w:rPr>
          <w:rFonts w:hint="eastAsia" w:cs="宋体" w:asciiTheme="minorEastAsia" w:hAnsiTheme="minorEastAsia" w:eastAsiaTheme="minorEastAsia"/>
          <w:color w:val="auto"/>
          <w:sz w:val="28"/>
          <w:szCs w:val="28"/>
          <w:lang w:val="zh-CN"/>
        </w:rPr>
      </w:pPr>
      <w:r>
        <w:rPr>
          <w:rFonts w:hint="eastAsia" w:cs="宋体" w:asciiTheme="minorEastAsia" w:hAnsiTheme="minorEastAsia" w:eastAsiaTheme="minorEastAsia"/>
          <w:color w:val="auto"/>
          <w:sz w:val="28"/>
          <w:szCs w:val="28"/>
          <w:lang w:val="zh-CN"/>
        </w:rPr>
        <w:t>为保证本项目合同的顺利履行，投标人必须具备履行合同的设备和专业技术能力，须提供必须具备履行合同的设备和专业技术能力的承诺函（格式自拟）。</w:t>
      </w:r>
    </w:p>
    <w:p w14:paraId="4E6FEEFE">
      <w:pPr>
        <w:autoSpaceDE w:val="0"/>
        <w:autoSpaceDN w:val="0"/>
        <w:spacing w:line="520" w:lineRule="exact"/>
        <w:ind w:firstLine="560"/>
        <w:jc w:val="left"/>
        <w:rPr>
          <w:rFonts w:hint="eastAsia" w:cs="宋体" w:asciiTheme="minorEastAsia" w:hAnsiTheme="minorEastAsia" w:eastAsiaTheme="minorEastAsia"/>
          <w:color w:val="auto"/>
          <w:sz w:val="28"/>
          <w:szCs w:val="28"/>
          <w:lang w:val="zh-CN"/>
        </w:rPr>
      </w:pPr>
    </w:p>
    <w:p w14:paraId="37306FEC">
      <w:pPr>
        <w:spacing w:line="520" w:lineRule="exact"/>
        <w:ind w:firstLine="0" w:firstLineChars="0"/>
        <w:rPr>
          <w:rFonts w:hint="eastAsia" w:cs="宋体" w:asciiTheme="minorEastAsia" w:hAnsiTheme="minorEastAsia" w:eastAsiaTheme="minorEastAsia"/>
          <w:b/>
          <w:color w:val="auto"/>
          <w:sz w:val="28"/>
          <w:szCs w:val="28"/>
        </w:rPr>
      </w:pPr>
    </w:p>
    <w:p w14:paraId="58428EEB">
      <w:pPr>
        <w:spacing w:line="520" w:lineRule="exact"/>
        <w:ind w:firstLine="0" w:firstLineChars="0"/>
        <w:rPr>
          <w:rFonts w:hint="eastAsia" w:cs="宋体" w:asciiTheme="minorEastAsia" w:hAnsiTheme="minorEastAsia" w:eastAsiaTheme="minorEastAsia"/>
          <w:b/>
          <w:color w:val="auto"/>
          <w:sz w:val="28"/>
          <w:szCs w:val="28"/>
        </w:rPr>
      </w:pPr>
    </w:p>
    <w:p w14:paraId="0C71B394">
      <w:pPr>
        <w:spacing w:line="520" w:lineRule="exact"/>
        <w:ind w:firstLine="0" w:firstLineChars="0"/>
        <w:rPr>
          <w:rFonts w:hint="eastAsia" w:cs="宋体" w:asciiTheme="minorEastAsia" w:hAnsiTheme="minorEastAsia" w:eastAsiaTheme="minorEastAsia"/>
          <w:b/>
          <w:color w:val="auto"/>
          <w:sz w:val="28"/>
          <w:szCs w:val="28"/>
        </w:rPr>
      </w:pPr>
    </w:p>
    <w:p w14:paraId="0102DEF4">
      <w:pPr>
        <w:spacing w:line="520" w:lineRule="exact"/>
        <w:ind w:firstLine="0" w:firstLineChars="0"/>
        <w:rPr>
          <w:rFonts w:hint="eastAsia" w:cs="宋体" w:asciiTheme="minorEastAsia" w:hAnsiTheme="minorEastAsia" w:eastAsiaTheme="minorEastAsia"/>
          <w:b/>
          <w:color w:val="auto"/>
          <w:sz w:val="28"/>
          <w:szCs w:val="28"/>
        </w:rPr>
      </w:pPr>
    </w:p>
    <w:p w14:paraId="662FF43B">
      <w:pPr>
        <w:spacing w:line="520" w:lineRule="exact"/>
        <w:ind w:firstLine="0" w:firstLineChars="0"/>
        <w:rPr>
          <w:rFonts w:hint="eastAsia" w:cs="宋体" w:asciiTheme="minorEastAsia" w:hAnsiTheme="minorEastAsia" w:eastAsiaTheme="minorEastAsia"/>
          <w:b/>
          <w:color w:val="auto"/>
          <w:sz w:val="28"/>
          <w:szCs w:val="28"/>
        </w:rPr>
      </w:pPr>
    </w:p>
    <w:p w14:paraId="58B9611C">
      <w:pPr>
        <w:spacing w:line="520" w:lineRule="exact"/>
        <w:ind w:firstLine="0" w:firstLineChars="0"/>
        <w:rPr>
          <w:rFonts w:hint="eastAsia" w:cs="宋体" w:asciiTheme="minorEastAsia" w:hAnsiTheme="minorEastAsia" w:eastAsiaTheme="minorEastAsia"/>
          <w:b/>
          <w:color w:val="auto"/>
          <w:sz w:val="28"/>
          <w:szCs w:val="28"/>
        </w:rPr>
      </w:pPr>
    </w:p>
    <w:p w14:paraId="5ACF6721">
      <w:pPr>
        <w:spacing w:line="520" w:lineRule="exact"/>
        <w:ind w:firstLine="0" w:firstLineChars="0"/>
        <w:rPr>
          <w:rFonts w:hint="eastAsia" w:cs="宋体" w:asciiTheme="minorEastAsia" w:hAnsiTheme="minorEastAsia" w:eastAsiaTheme="minorEastAsia"/>
          <w:b/>
          <w:color w:val="auto"/>
          <w:sz w:val="28"/>
          <w:szCs w:val="28"/>
        </w:rPr>
      </w:pPr>
    </w:p>
    <w:p w14:paraId="61B455C5">
      <w:pPr>
        <w:spacing w:line="520" w:lineRule="exact"/>
        <w:ind w:firstLine="0" w:firstLineChars="0"/>
        <w:rPr>
          <w:rFonts w:hint="eastAsia" w:cs="宋体" w:asciiTheme="minorEastAsia" w:hAnsiTheme="minorEastAsia" w:eastAsiaTheme="minorEastAsia"/>
          <w:b/>
          <w:color w:val="auto"/>
          <w:sz w:val="28"/>
          <w:szCs w:val="28"/>
        </w:rPr>
      </w:pPr>
    </w:p>
    <w:p w14:paraId="5E4B5F46">
      <w:pPr>
        <w:spacing w:line="520" w:lineRule="exact"/>
        <w:ind w:firstLine="0" w:firstLineChars="0"/>
        <w:rPr>
          <w:rFonts w:hint="eastAsia" w:cs="宋体" w:asciiTheme="minorEastAsia" w:hAnsiTheme="minorEastAsia" w:eastAsiaTheme="minorEastAsia"/>
          <w:b/>
          <w:color w:val="auto"/>
          <w:sz w:val="28"/>
          <w:szCs w:val="28"/>
        </w:rPr>
      </w:pPr>
    </w:p>
    <w:p w14:paraId="0C92F22D">
      <w:pPr>
        <w:spacing w:line="520" w:lineRule="exact"/>
        <w:ind w:firstLine="0" w:firstLineChars="0"/>
        <w:rPr>
          <w:rFonts w:hint="eastAsia" w:cs="宋体" w:asciiTheme="minorEastAsia" w:hAnsiTheme="minorEastAsia" w:eastAsiaTheme="minorEastAsia"/>
          <w:b/>
          <w:color w:val="auto"/>
          <w:sz w:val="28"/>
          <w:szCs w:val="28"/>
        </w:rPr>
      </w:pPr>
    </w:p>
    <w:p w14:paraId="7C61517B">
      <w:pPr>
        <w:spacing w:line="520" w:lineRule="exact"/>
        <w:ind w:firstLine="0" w:firstLineChars="0"/>
        <w:rPr>
          <w:rFonts w:hint="eastAsia" w:cs="宋体" w:asciiTheme="minorEastAsia" w:hAnsiTheme="minorEastAsia" w:eastAsiaTheme="minorEastAsia"/>
          <w:b/>
          <w:color w:val="auto"/>
          <w:sz w:val="28"/>
          <w:szCs w:val="28"/>
        </w:rPr>
      </w:pPr>
    </w:p>
    <w:p w14:paraId="3C7FD12C">
      <w:pPr>
        <w:spacing w:line="520" w:lineRule="exact"/>
        <w:ind w:firstLine="0" w:firstLineChars="0"/>
        <w:rPr>
          <w:rFonts w:hint="eastAsia" w:cs="宋体" w:asciiTheme="minorEastAsia" w:hAnsiTheme="minorEastAsia" w:eastAsiaTheme="minorEastAsia"/>
          <w:b/>
          <w:color w:val="auto"/>
          <w:sz w:val="28"/>
          <w:szCs w:val="28"/>
        </w:rPr>
      </w:pPr>
    </w:p>
    <w:p w14:paraId="0E8857A2">
      <w:pPr>
        <w:spacing w:line="520" w:lineRule="exact"/>
        <w:ind w:firstLine="0" w:firstLineChars="0"/>
        <w:rPr>
          <w:rFonts w:hint="eastAsia" w:cs="宋体" w:asciiTheme="minorEastAsia" w:hAnsiTheme="minorEastAsia" w:eastAsiaTheme="minorEastAsia"/>
          <w:b/>
          <w:color w:val="auto"/>
          <w:sz w:val="28"/>
          <w:szCs w:val="28"/>
        </w:rPr>
      </w:pPr>
    </w:p>
    <w:p w14:paraId="1F96A2BE">
      <w:pPr>
        <w:spacing w:line="520" w:lineRule="exact"/>
        <w:ind w:firstLine="0" w:firstLineChars="0"/>
        <w:rPr>
          <w:rFonts w:hint="eastAsia" w:cs="宋体" w:asciiTheme="minorEastAsia" w:hAnsiTheme="minorEastAsia" w:eastAsiaTheme="minorEastAsia"/>
          <w:b/>
          <w:color w:val="auto"/>
          <w:sz w:val="28"/>
          <w:szCs w:val="28"/>
        </w:rPr>
      </w:pPr>
    </w:p>
    <w:p w14:paraId="3A2ACF9E">
      <w:pPr>
        <w:spacing w:line="520" w:lineRule="exact"/>
        <w:ind w:firstLine="0" w:firstLineChars="0"/>
        <w:rPr>
          <w:rFonts w:hint="eastAsia" w:cs="宋体" w:asciiTheme="minorEastAsia" w:hAnsiTheme="minorEastAsia" w:eastAsiaTheme="minorEastAsia"/>
          <w:b/>
          <w:color w:val="auto"/>
          <w:sz w:val="28"/>
          <w:szCs w:val="28"/>
        </w:rPr>
      </w:pPr>
    </w:p>
    <w:p w14:paraId="70EE1209">
      <w:pPr>
        <w:spacing w:line="520" w:lineRule="exact"/>
        <w:ind w:firstLine="0" w:firstLineChars="0"/>
        <w:rPr>
          <w:rFonts w:hint="eastAsia" w:cs="宋体" w:asciiTheme="minorEastAsia" w:hAnsiTheme="minorEastAsia" w:eastAsiaTheme="minorEastAsia"/>
          <w:b/>
          <w:color w:val="auto"/>
          <w:sz w:val="28"/>
          <w:szCs w:val="28"/>
        </w:rPr>
      </w:pPr>
    </w:p>
    <w:p w14:paraId="7836DA41">
      <w:pPr>
        <w:spacing w:line="520" w:lineRule="exact"/>
        <w:ind w:firstLine="0" w:firstLineChars="0"/>
        <w:rPr>
          <w:rFonts w:hint="eastAsia" w:cs="宋体" w:asciiTheme="minorEastAsia" w:hAnsiTheme="minorEastAsia" w:eastAsiaTheme="minorEastAsia"/>
          <w:b/>
          <w:color w:val="auto"/>
          <w:sz w:val="28"/>
          <w:szCs w:val="28"/>
        </w:rPr>
      </w:pPr>
    </w:p>
    <w:p w14:paraId="6B5FDA89">
      <w:pPr>
        <w:spacing w:line="520" w:lineRule="exact"/>
        <w:ind w:firstLine="0" w:firstLineChars="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附件</w:t>
      </w:r>
      <w:r>
        <w:rPr>
          <w:rFonts w:cs="宋体" w:asciiTheme="minorEastAsia" w:hAnsiTheme="minorEastAsia" w:eastAsiaTheme="minorEastAsia"/>
          <w:b/>
          <w:color w:val="auto"/>
          <w:sz w:val="28"/>
          <w:szCs w:val="28"/>
        </w:rPr>
        <w:t>1</w:t>
      </w:r>
      <w:bookmarkStart w:id="187" w:name="_Toc325726049"/>
      <w:bookmarkStart w:id="188" w:name="_Toc376936781"/>
      <w:r>
        <w:rPr>
          <w:rFonts w:hint="eastAsia" w:cs="宋体" w:asciiTheme="minorEastAsia" w:hAnsiTheme="minorEastAsia" w:eastAsiaTheme="minorEastAsia"/>
          <w:b/>
          <w:color w:val="auto"/>
          <w:sz w:val="28"/>
          <w:szCs w:val="28"/>
        </w:rPr>
        <w:t>3：</w:t>
      </w:r>
      <w:bookmarkEnd w:id="187"/>
      <w:bookmarkEnd w:id="188"/>
      <w:r>
        <w:rPr>
          <w:rFonts w:hint="eastAsia" w:cs="宋体" w:asciiTheme="minorEastAsia" w:hAnsiTheme="minorEastAsia" w:eastAsiaTheme="minorEastAsia"/>
          <w:b/>
          <w:color w:val="auto"/>
          <w:sz w:val="28"/>
          <w:szCs w:val="28"/>
        </w:rPr>
        <w:t>无重大违法记录声明</w:t>
      </w:r>
      <w:bookmarkEnd w:id="185"/>
      <w:bookmarkEnd w:id="186"/>
    </w:p>
    <w:p w14:paraId="574F9B66">
      <w:pPr>
        <w:spacing w:line="520" w:lineRule="exact"/>
        <w:ind w:firstLine="0" w:firstLineChars="0"/>
        <w:rPr>
          <w:rFonts w:hint="eastAsia" w:cs="宋体" w:asciiTheme="minorEastAsia" w:hAnsiTheme="minorEastAsia" w:eastAsiaTheme="minorEastAsia"/>
          <w:b/>
          <w:color w:val="auto"/>
          <w:sz w:val="28"/>
          <w:szCs w:val="28"/>
        </w:rPr>
      </w:pPr>
    </w:p>
    <w:p w14:paraId="24098BF9">
      <w:pPr>
        <w:spacing w:line="520" w:lineRule="exact"/>
        <w:ind w:firstLine="0" w:firstLineChars="0"/>
        <w:jc w:val="center"/>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无重大违法记录声明</w:t>
      </w:r>
    </w:p>
    <w:p w14:paraId="1D4B82DC">
      <w:pPr>
        <w:spacing w:line="520" w:lineRule="exact"/>
        <w:ind w:firstLine="0" w:firstLineChars="0"/>
        <w:jc w:val="center"/>
        <w:rPr>
          <w:rFonts w:hint="eastAsia" w:cs="宋体" w:asciiTheme="minorEastAsia" w:hAnsiTheme="minorEastAsia" w:eastAsiaTheme="minorEastAsia"/>
          <w:b/>
          <w:color w:val="auto"/>
          <w:sz w:val="28"/>
          <w:szCs w:val="28"/>
        </w:rPr>
      </w:pPr>
    </w:p>
    <w:p w14:paraId="74E7FC9F">
      <w:pPr>
        <w:spacing w:line="520" w:lineRule="exact"/>
        <w:ind w:firstLine="562"/>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致：青海宇创项目管理有限责任公司</w:t>
      </w:r>
    </w:p>
    <w:p w14:paraId="02D363A4">
      <w:pPr>
        <w:spacing w:line="520" w:lineRule="exact"/>
        <w:ind w:firstLine="562"/>
        <w:rPr>
          <w:rFonts w:hint="eastAsia" w:cs="宋体" w:asciiTheme="minorEastAsia" w:hAnsiTheme="minorEastAsia" w:eastAsiaTheme="minorEastAsia"/>
          <w:b/>
          <w:bCs/>
          <w:color w:val="auto"/>
          <w:sz w:val="28"/>
          <w:szCs w:val="28"/>
        </w:rPr>
      </w:pPr>
    </w:p>
    <w:p w14:paraId="02A23212">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我单位近三年内在经营活动中没有重大违法记，特此声明。</w:t>
      </w:r>
    </w:p>
    <w:p w14:paraId="23678574">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若采购单位在本项目采购过程中发现我单位近三年内在经营活动中有重大违法记录，我单位将无条件地退出本项目的磋商活动，并承担因此引起的一切后果。</w:t>
      </w:r>
    </w:p>
    <w:p w14:paraId="5577845B">
      <w:pPr>
        <w:spacing w:line="520" w:lineRule="exact"/>
        <w:ind w:firstLine="560"/>
        <w:rPr>
          <w:rFonts w:hint="eastAsia" w:cs="宋体" w:asciiTheme="minorEastAsia" w:hAnsiTheme="minorEastAsia" w:eastAsiaTheme="minorEastAsia"/>
          <w:color w:val="auto"/>
          <w:sz w:val="28"/>
          <w:szCs w:val="28"/>
        </w:rPr>
      </w:pPr>
    </w:p>
    <w:p w14:paraId="651D8BB8">
      <w:pPr>
        <w:spacing w:line="520" w:lineRule="exact"/>
        <w:ind w:firstLine="560"/>
        <w:rPr>
          <w:rFonts w:hint="eastAsia" w:cs="宋体" w:asciiTheme="minorEastAsia" w:hAnsiTheme="minorEastAsia" w:eastAsiaTheme="minorEastAsia"/>
          <w:color w:val="auto"/>
          <w:sz w:val="28"/>
          <w:szCs w:val="28"/>
        </w:rPr>
      </w:pPr>
    </w:p>
    <w:p w14:paraId="39860AEE">
      <w:pPr>
        <w:spacing w:line="520" w:lineRule="exact"/>
        <w:ind w:firstLine="560"/>
        <w:rPr>
          <w:rFonts w:hint="eastAsia" w:cs="宋体" w:asciiTheme="minorEastAsia" w:hAnsiTheme="minorEastAsia" w:eastAsiaTheme="minorEastAsia"/>
          <w:color w:val="auto"/>
          <w:sz w:val="28"/>
          <w:szCs w:val="28"/>
        </w:rPr>
      </w:pPr>
    </w:p>
    <w:p w14:paraId="665E1451">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423E48AF">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6A773292">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79DBF270">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bCs/>
          <w:color w:val="auto"/>
          <w:sz w:val="28"/>
          <w:szCs w:val="28"/>
        </w:rPr>
        <w:br w:type="page"/>
      </w:r>
      <w:bookmarkStart w:id="189" w:name="_Toc24531"/>
      <w:bookmarkStart w:id="190" w:name="_Toc22957"/>
      <w:r>
        <w:rPr>
          <w:rFonts w:hint="eastAsia" w:cs="宋体" w:asciiTheme="minorEastAsia" w:hAnsiTheme="minorEastAsia" w:eastAsiaTheme="minorEastAsia"/>
          <w:b/>
          <w:color w:val="auto"/>
          <w:sz w:val="28"/>
          <w:szCs w:val="28"/>
        </w:rPr>
        <w:t>附件</w:t>
      </w:r>
      <w:r>
        <w:rPr>
          <w:rFonts w:cs="宋体" w:asciiTheme="minorEastAsia" w:hAnsiTheme="minorEastAsia" w:eastAsiaTheme="minorEastAsia"/>
          <w:b/>
          <w:color w:val="auto"/>
          <w:sz w:val="28"/>
          <w:szCs w:val="28"/>
        </w:rPr>
        <w:t>1</w:t>
      </w:r>
      <w:r>
        <w:rPr>
          <w:rFonts w:hint="eastAsia" w:cs="宋体" w:asciiTheme="minorEastAsia" w:hAnsiTheme="minorEastAsia" w:eastAsiaTheme="minorEastAsia"/>
          <w:b/>
          <w:color w:val="auto"/>
          <w:sz w:val="28"/>
          <w:szCs w:val="28"/>
        </w:rPr>
        <w:t>4：磋商保证金</w:t>
      </w:r>
      <w:bookmarkEnd w:id="189"/>
      <w:bookmarkEnd w:id="190"/>
    </w:p>
    <w:p w14:paraId="05F0A602">
      <w:pPr>
        <w:spacing w:line="520" w:lineRule="exact"/>
        <w:ind w:firstLine="0" w:firstLineChars="0"/>
        <w:rPr>
          <w:rFonts w:hint="eastAsia" w:cs="宋体" w:asciiTheme="minorEastAsia" w:hAnsiTheme="minorEastAsia" w:eastAsiaTheme="minorEastAsia"/>
          <w:color w:val="auto"/>
          <w:sz w:val="28"/>
          <w:szCs w:val="28"/>
        </w:rPr>
      </w:pPr>
    </w:p>
    <w:p w14:paraId="7C1D3CD1">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磋商保证金</w:t>
      </w:r>
    </w:p>
    <w:p w14:paraId="08B31092">
      <w:pPr>
        <w:spacing w:line="520" w:lineRule="exact"/>
        <w:ind w:firstLine="0" w:firstLineChars="0"/>
        <w:rPr>
          <w:rFonts w:hint="eastAsia" w:cs="宋体" w:asciiTheme="minorEastAsia" w:hAnsiTheme="minorEastAsia" w:eastAsiaTheme="minorEastAsia"/>
          <w:b/>
          <w:color w:val="auto"/>
          <w:sz w:val="28"/>
          <w:szCs w:val="28"/>
        </w:rPr>
      </w:pPr>
    </w:p>
    <w:p w14:paraId="588F6137">
      <w:pPr>
        <w:spacing w:line="520" w:lineRule="exact"/>
        <w:ind w:firstLine="560"/>
        <w:rPr>
          <w:rFonts w:hint="eastAsia" w:cs="宋体" w:asciiTheme="minorEastAsia" w:hAnsiTheme="minorEastAsia" w:eastAsiaTheme="minorEastAsia"/>
          <w:bCs/>
          <w:color w:val="auto"/>
          <w:sz w:val="28"/>
          <w:szCs w:val="28"/>
        </w:rPr>
      </w:pPr>
      <w:r>
        <w:rPr>
          <w:rFonts w:hint="eastAsia" w:cs="宋体" w:asciiTheme="minorEastAsia" w:hAnsiTheme="minorEastAsia" w:eastAsiaTheme="minorEastAsia"/>
          <w:bCs/>
          <w:color w:val="auto"/>
          <w:sz w:val="28"/>
          <w:szCs w:val="28"/>
        </w:rPr>
        <w:t>1、将银行开具的针对本项目提交的磋商保证金交款证明彩色扫描（或复印）件粘贴后加盖公章。</w:t>
      </w:r>
    </w:p>
    <w:p w14:paraId="0F917352">
      <w:pPr>
        <w:spacing w:line="520" w:lineRule="exact"/>
        <w:ind w:firstLine="560"/>
        <w:rPr>
          <w:rFonts w:hint="eastAsia" w:cs="宋体" w:asciiTheme="minorEastAsia" w:hAnsiTheme="minorEastAsia" w:eastAsiaTheme="minorEastAsia"/>
          <w:bCs/>
          <w:color w:val="auto"/>
          <w:sz w:val="28"/>
          <w:szCs w:val="28"/>
        </w:rPr>
      </w:pPr>
      <w:r>
        <w:rPr>
          <w:rFonts w:hint="eastAsia" w:cs="宋体" w:asciiTheme="minorEastAsia" w:hAnsiTheme="minorEastAsia" w:eastAsiaTheme="minorEastAsia"/>
          <w:bCs/>
          <w:color w:val="auto"/>
          <w:sz w:val="28"/>
          <w:szCs w:val="28"/>
        </w:rPr>
        <w:t>2、如供应商采用银行保函的，以金融机构或担保机构提供的格式为准。</w:t>
      </w:r>
    </w:p>
    <w:p w14:paraId="5A01B953">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bCs/>
          <w:color w:val="auto"/>
          <w:sz w:val="28"/>
          <w:szCs w:val="28"/>
        </w:rPr>
        <w:br w:type="page"/>
      </w:r>
      <w:bookmarkStart w:id="191" w:name="_Toc1224"/>
      <w:r>
        <w:rPr>
          <w:rFonts w:hint="eastAsia" w:cs="宋体" w:asciiTheme="minorEastAsia" w:hAnsiTheme="minorEastAsia" w:eastAsiaTheme="minorEastAsia"/>
          <w:b/>
          <w:color w:val="auto"/>
          <w:sz w:val="28"/>
          <w:szCs w:val="28"/>
        </w:rPr>
        <w:t>附件</w:t>
      </w:r>
      <w:r>
        <w:rPr>
          <w:rFonts w:cs="宋体" w:asciiTheme="minorEastAsia" w:hAnsiTheme="minorEastAsia" w:eastAsiaTheme="minorEastAsia"/>
          <w:b/>
          <w:color w:val="auto"/>
          <w:sz w:val="28"/>
          <w:szCs w:val="28"/>
        </w:rPr>
        <w:t>1</w:t>
      </w:r>
      <w:r>
        <w:rPr>
          <w:rFonts w:hint="eastAsia" w:cs="宋体" w:asciiTheme="minorEastAsia" w:hAnsiTheme="minorEastAsia" w:eastAsiaTheme="minorEastAsia"/>
          <w:b/>
          <w:color w:val="auto"/>
          <w:sz w:val="28"/>
          <w:szCs w:val="28"/>
        </w:rPr>
        <w:t>5：供应商最后报价表</w:t>
      </w:r>
    </w:p>
    <w:p w14:paraId="0F2F8943">
      <w:pPr>
        <w:spacing w:line="520" w:lineRule="exact"/>
        <w:ind w:firstLine="0" w:firstLineChars="0"/>
        <w:jc w:val="center"/>
        <w:rPr>
          <w:rFonts w:hint="eastAsia" w:cs="宋体" w:asciiTheme="minorEastAsia" w:hAnsiTheme="minorEastAsia" w:eastAsiaTheme="minorEastAsia"/>
          <w:b/>
          <w:color w:val="auto"/>
          <w:sz w:val="28"/>
          <w:szCs w:val="28"/>
        </w:rPr>
      </w:pPr>
      <w:bookmarkStart w:id="192" w:name="_Toc408326292"/>
      <w:r>
        <w:rPr>
          <w:rFonts w:hint="eastAsia" w:cs="宋体" w:asciiTheme="minorEastAsia" w:hAnsiTheme="minorEastAsia" w:eastAsiaTheme="minorEastAsia"/>
          <w:b/>
          <w:color w:val="auto"/>
          <w:sz w:val="28"/>
          <w:szCs w:val="28"/>
        </w:rPr>
        <w:t>供应商最后报价表</w:t>
      </w:r>
      <w:bookmarkEnd w:id="192"/>
    </w:p>
    <w:p w14:paraId="2DB1763B">
      <w:pPr>
        <w:spacing w:line="520" w:lineRule="exact"/>
        <w:ind w:firstLine="0" w:firstLineChars="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项目名称：</w:t>
      </w:r>
    </w:p>
    <w:tbl>
      <w:tblPr>
        <w:tblStyle w:val="2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14:paraId="7EB5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0C117354">
            <w:pPr>
              <w:spacing w:line="520" w:lineRule="exact"/>
              <w:ind w:firstLine="0" w:firstLineChars="0"/>
              <w:jc w:val="center"/>
              <w:rPr>
                <w:rFonts w:hint="eastAsia" w:cs="宋体" w:asciiTheme="minorEastAsia" w:hAnsiTheme="minorEastAsia" w:eastAsiaTheme="minorEastAsia"/>
                <w:bCs/>
                <w:color w:val="auto"/>
                <w:kern w:val="2"/>
                <w:sz w:val="28"/>
                <w:szCs w:val="28"/>
              </w:rPr>
            </w:pPr>
            <w:r>
              <w:rPr>
                <w:rFonts w:hint="eastAsia" w:cs="宋体" w:asciiTheme="minorEastAsia" w:hAnsiTheme="minorEastAsia" w:eastAsiaTheme="minorEastAsia"/>
                <w:bCs/>
                <w:color w:val="auto"/>
                <w:kern w:val="2"/>
                <w:sz w:val="28"/>
                <w:szCs w:val="28"/>
              </w:rPr>
              <w:t>首次报价</w:t>
            </w:r>
          </w:p>
        </w:tc>
        <w:tc>
          <w:tcPr>
            <w:tcW w:w="2233" w:type="dxa"/>
            <w:tcBorders>
              <w:top w:val="single" w:color="auto" w:sz="4" w:space="0"/>
              <w:left w:val="single" w:color="auto" w:sz="4" w:space="0"/>
              <w:bottom w:val="single" w:color="auto" w:sz="4" w:space="0"/>
              <w:right w:val="single" w:color="auto" w:sz="4" w:space="0"/>
            </w:tcBorders>
            <w:vAlign w:val="center"/>
          </w:tcPr>
          <w:p w14:paraId="14821258">
            <w:pPr>
              <w:spacing w:line="520" w:lineRule="exact"/>
              <w:ind w:firstLine="0" w:firstLineChars="0"/>
              <w:jc w:val="center"/>
              <w:rPr>
                <w:rFonts w:hint="eastAsia" w:cs="宋体" w:asciiTheme="minorEastAsia" w:hAnsiTheme="minorEastAsia" w:eastAsiaTheme="minorEastAsia"/>
                <w:bCs/>
                <w:color w:val="auto"/>
                <w:kern w:val="2"/>
                <w:sz w:val="28"/>
                <w:szCs w:val="28"/>
              </w:rPr>
            </w:pPr>
            <w:r>
              <w:rPr>
                <w:rFonts w:hint="eastAsia" w:cs="宋体" w:asciiTheme="minorEastAsia" w:hAnsiTheme="minorEastAsia" w:eastAsiaTheme="minorEastAsia"/>
                <w:bCs/>
                <w:color w:val="auto"/>
                <w:kern w:val="2"/>
                <w:sz w:val="28"/>
                <w:szCs w:val="28"/>
              </w:rPr>
              <w:t>调整因素</w:t>
            </w:r>
          </w:p>
        </w:tc>
        <w:tc>
          <w:tcPr>
            <w:tcW w:w="2420" w:type="dxa"/>
            <w:tcBorders>
              <w:top w:val="single" w:color="auto" w:sz="4" w:space="0"/>
              <w:left w:val="single" w:color="auto" w:sz="4" w:space="0"/>
              <w:bottom w:val="single" w:color="auto" w:sz="4" w:space="0"/>
              <w:right w:val="single" w:color="auto" w:sz="4" w:space="0"/>
            </w:tcBorders>
            <w:vAlign w:val="center"/>
          </w:tcPr>
          <w:p w14:paraId="5D066F9E">
            <w:pPr>
              <w:spacing w:line="520" w:lineRule="exact"/>
              <w:ind w:firstLine="0" w:firstLineChars="0"/>
              <w:jc w:val="center"/>
              <w:rPr>
                <w:rFonts w:hint="eastAsia" w:cs="宋体" w:asciiTheme="minorEastAsia" w:hAnsiTheme="minorEastAsia" w:eastAsiaTheme="minorEastAsia"/>
                <w:bCs/>
                <w:color w:val="auto"/>
                <w:kern w:val="2"/>
                <w:sz w:val="28"/>
                <w:szCs w:val="28"/>
              </w:rPr>
            </w:pPr>
            <w:r>
              <w:rPr>
                <w:rFonts w:hint="eastAsia" w:cs="宋体" w:asciiTheme="minorEastAsia" w:hAnsiTheme="minorEastAsia" w:eastAsiaTheme="minorEastAsia"/>
                <w:bCs/>
                <w:color w:val="auto"/>
                <w:kern w:val="2"/>
                <w:sz w:val="28"/>
                <w:szCs w:val="28"/>
              </w:rPr>
              <w:t>最后报价</w:t>
            </w:r>
          </w:p>
        </w:tc>
        <w:tc>
          <w:tcPr>
            <w:tcW w:w="2581" w:type="dxa"/>
            <w:tcBorders>
              <w:top w:val="single" w:color="auto" w:sz="4" w:space="0"/>
              <w:left w:val="single" w:color="auto" w:sz="4" w:space="0"/>
              <w:bottom w:val="single" w:color="auto" w:sz="4" w:space="0"/>
              <w:right w:val="single" w:color="auto" w:sz="4" w:space="0"/>
            </w:tcBorders>
            <w:vAlign w:val="center"/>
          </w:tcPr>
          <w:p w14:paraId="5AF4DC56">
            <w:pPr>
              <w:spacing w:line="520" w:lineRule="exact"/>
              <w:ind w:firstLine="0" w:firstLineChars="0"/>
              <w:jc w:val="center"/>
              <w:rPr>
                <w:rFonts w:hint="eastAsia" w:cs="宋体" w:asciiTheme="minorEastAsia" w:hAnsiTheme="minorEastAsia" w:eastAsiaTheme="minorEastAsia"/>
                <w:bCs/>
                <w:color w:val="auto"/>
                <w:kern w:val="2"/>
                <w:sz w:val="28"/>
                <w:szCs w:val="28"/>
              </w:rPr>
            </w:pPr>
            <w:r>
              <w:rPr>
                <w:rFonts w:hint="eastAsia" w:cs="宋体" w:asciiTheme="minorEastAsia" w:hAnsiTheme="minorEastAsia" w:eastAsiaTheme="minorEastAsia"/>
                <w:bCs/>
                <w:color w:val="auto"/>
                <w:kern w:val="2"/>
                <w:sz w:val="28"/>
                <w:szCs w:val="28"/>
              </w:rPr>
              <w:t>交货期</w:t>
            </w:r>
          </w:p>
        </w:tc>
      </w:tr>
      <w:tr w14:paraId="765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126" w:type="dxa"/>
            <w:tcBorders>
              <w:top w:val="single" w:color="auto" w:sz="4" w:space="0"/>
              <w:left w:val="single" w:color="auto" w:sz="4" w:space="0"/>
              <w:bottom w:val="single" w:color="auto" w:sz="4" w:space="0"/>
              <w:right w:val="single" w:color="auto" w:sz="4" w:space="0"/>
            </w:tcBorders>
          </w:tcPr>
          <w:p w14:paraId="196984B6">
            <w:pPr>
              <w:spacing w:line="520" w:lineRule="exact"/>
              <w:ind w:firstLine="0" w:firstLineChars="0"/>
              <w:rPr>
                <w:rFonts w:hint="eastAsia" w:cs="宋体" w:asciiTheme="minorEastAsia" w:hAnsiTheme="minorEastAsia" w:eastAsiaTheme="minorEastAsia"/>
                <w:color w:val="auto"/>
                <w:kern w:val="2"/>
                <w:sz w:val="28"/>
                <w:szCs w:val="28"/>
              </w:rPr>
            </w:pPr>
          </w:p>
        </w:tc>
        <w:tc>
          <w:tcPr>
            <w:tcW w:w="2233" w:type="dxa"/>
            <w:tcBorders>
              <w:top w:val="single" w:color="auto" w:sz="4" w:space="0"/>
              <w:left w:val="single" w:color="auto" w:sz="4" w:space="0"/>
              <w:bottom w:val="single" w:color="auto" w:sz="4" w:space="0"/>
              <w:right w:val="single" w:color="auto" w:sz="4" w:space="0"/>
            </w:tcBorders>
          </w:tcPr>
          <w:p w14:paraId="0014EC8C">
            <w:pPr>
              <w:spacing w:line="520" w:lineRule="exact"/>
              <w:ind w:firstLine="0" w:firstLineChars="0"/>
              <w:rPr>
                <w:rFonts w:hint="eastAsia" w:cs="宋体" w:asciiTheme="minorEastAsia" w:hAnsiTheme="minorEastAsia" w:eastAsiaTheme="minorEastAsia"/>
                <w:color w:val="auto"/>
                <w:kern w:val="2"/>
                <w:sz w:val="28"/>
                <w:szCs w:val="28"/>
              </w:rPr>
            </w:pPr>
          </w:p>
        </w:tc>
        <w:tc>
          <w:tcPr>
            <w:tcW w:w="2420" w:type="dxa"/>
            <w:tcBorders>
              <w:top w:val="single" w:color="auto" w:sz="4" w:space="0"/>
              <w:left w:val="single" w:color="auto" w:sz="4" w:space="0"/>
              <w:bottom w:val="single" w:color="auto" w:sz="4" w:space="0"/>
              <w:right w:val="single" w:color="auto" w:sz="4" w:space="0"/>
            </w:tcBorders>
          </w:tcPr>
          <w:p w14:paraId="3DC373B4">
            <w:pPr>
              <w:spacing w:line="520" w:lineRule="exact"/>
              <w:ind w:firstLine="0" w:firstLineChars="0"/>
              <w:rPr>
                <w:rFonts w:hint="eastAsia" w:cs="宋体" w:asciiTheme="minorEastAsia" w:hAnsiTheme="minorEastAsia" w:eastAsiaTheme="minorEastAsia"/>
                <w:color w:val="auto"/>
                <w:kern w:val="2"/>
                <w:sz w:val="28"/>
                <w:szCs w:val="28"/>
              </w:rPr>
            </w:pPr>
          </w:p>
        </w:tc>
        <w:tc>
          <w:tcPr>
            <w:tcW w:w="2581" w:type="dxa"/>
            <w:tcBorders>
              <w:top w:val="single" w:color="auto" w:sz="4" w:space="0"/>
              <w:left w:val="single" w:color="auto" w:sz="4" w:space="0"/>
              <w:bottom w:val="single" w:color="auto" w:sz="4" w:space="0"/>
              <w:right w:val="single" w:color="auto" w:sz="4" w:space="0"/>
            </w:tcBorders>
          </w:tcPr>
          <w:p w14:paraId="0E3A86C1">
            <w:pPr>
              <w:spacing w:line="520" w:lineRule="exact"/>
              <w:ind w:firstLine="0" w:firstLineChars="0"/>
              <w:rPr>
                <w:rFonts w:hint="eastAsia" w:cs="宋体" w:asciiTheme="minorEastAsia" w:hAnsiTheme="minorEastAsia" w:eastAsiaTheme="minorEastAsia"/>
                <w:color w:val="auto"/>
                <w:kern w:val="2"/>
                <w:sz w:val="28"/>
                <w:szCs w:val="28"/>
              </w:rPr>
            </w:pPr>
          </w:p>
        </w:tc>
      </w:tr>
      <w:tr w14:paraId="5E62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9360" w:type="dxa"/>
            <w:gridSpan w:val="4"/>
            <w:tcBorders>
              <w:top w:val="single" w:color="auto" w:sz="4" w:space="0"/>
              <w:left w:val="single" w:color="auto" w:sz="4" w:space="0"/>
              <w:bottom w:val="single" w:color="auto" w:sz="4" w:space="0"/>
              <w:right w:val="single" w:color="auto" w:sz="4" w:space="0"/>
            </w:tcBorders>
          </w:tcPr>
          <w:p w14:paraId="0141D118">
            <w:pPr>
              <w:spacing w:line="520" w:lineRule="exact"/>
              <w:ind w:firstLine="0" w:firstLineChars="0"/>
              <w:rPr>
                <w:rFonts w:hint="eastAsia" w:cs="宋体" w:asciiTheme="minorEastAsia" w:hAnsiTheme="minorEastAsia" w:eastAsiaTheme="minorEastAsia"/>
                <w:color w:val="auto"/>
                <w:kern w:val="2"/>
                <w:sz w:val="28"/>
                <w:szCs w:val="28"/>
              </w:rPr>
            </w:pPr>
            <w:r>
              <w:rPr>
                <w:rFonts w:hint="eastAsia" w:cs="宋体" w:asciiTheme="minorEastAsia" w:hAnsiTheme="minorEastAsia" w:eastAsiaTheme="minorEastAsia"/>
                <w:color w:val="auto"/>
                <w:kern w:val="2"/>
                <w:sz w:val="28"/>
                <w:szCs w:val="28"/>
              </w:rPr>
              <w:t>最终确定的质量保证及服务承诺</w:t>
            </w:r>
          </w:p>
          <w:p w14:paraId="54FF2A35">
            <w:pPr>
              <w:spacing w:line="520" w:lineRule="exact"/>
              <w:ind w:firstLine="0" w:firstLineChars="0"/>
              <w:rPr>
                <w:rFonts w:hint="eastAsia" w:cs="宋体" w:asciiTheme="minorEastAsia" w:hAnsiTheme="minorEastAsia" w:eastAsiaTheme="minorEastAsia"/>
                <w:color w:val="auto"/>
                <w:kern w:val="2"/>
                <w:sz w:val="28"/>
                <w:szCs w:val="28"/>
              </w:rPr>
            </w:pPr>
          </w:p>
          <w:p w14:paraId="5C031EB3">
            <w:pPr>
              <w:spacing w:line="520" w:lineRule="exact"/>
              <w:ind w:firstLine="0" w:firstLineChars="0"/>
              <w:rPr>
                <w:rFonts w:hint="eastAsia" w:cs="宋体" w:asciiTheme="minorEastAsia" w:hAnsiTheme="minorEastAsia" w:eastAsiaTheme="minorEastAsia"/>
                <w:color w:val="auto"/>
                <w:kern w:val="2"/>
                <w:sz w:val="28"/>
                <w:szCs w:val="28"/>
              </w:rPr>
            </w:pPr>
          </w:p>
          <w:p w14:paraId="7EBDB076">
            <w:pPr>
              <w:spacing w:line="520" w:lineRule="exact"/>
              <w:ind w:firstLine="0" w:firstLineChars="0"/>
              <w:rPr>
                <w:rFonts w:hint="eastAsia" w:cs="宋体" w:asciiTheme="minorEastAsia" w:hAnsiTheme="minorEastAsia" w:eastAsiaTheme="minorEastAsia"/>
                <w:color w:val="auto"/>
                <w:kern w:val="2"/>
                <w:sz w:val="28"/>
                <w:szCs w:val="28"/>
              </w:rPr>
            </w:pPr>
          </w:p>
          <w:p w14:paraId="4E278D3C">
            <w:pPr>
              <w:spacing w:line="520" w:lineRule="exact"/>
              <w:ind w:firstLine="0" w:firstLineChars="0"/>
              <w:rPr>
                <w:rFonts w:hint="eastAsia" w:cs="宋体" w:asciiTheme="minorEastAsia" w:hAnsiTheme="minorEastAsia" w:eastAsiaTheme="minorEastAsia"/>
                <w:color w:val="auto"/>
                <w:kern w:val="2"/>
                <w:sz w:val="28"/>
                <w:szCs w:val="28"/>
              </w:rPr>
            </w:pPr>
          </w:p>
        </w:tc>
      </w:tr>
    </w:tbl>
    <w:p w14:paraId="765B29E6">
      <w:pPr>
        <w:spacing w:line="520" w:lineRule="exact"/>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注：投标报价</w:t>
      </w:r>
      <w:r>
        <w:rPr>
          <w:rFonts w:hint="eastAsia" w:asciiTheme="minorEastAsia" w:hAnsiTheme="minorEastAsia" w:eastAsiaTheme="minorEastAsia" w:cstheme="minorEastAsia"/>
          <w:color w:val="auto"/>
          <w:sz w:val="28"/>
          <w:szCs w:val="28"/>
          <w:lang w:val="zh-CN"/>
        </w:rPr>
        <w:t>包括产品费、验收费、手续费、包装费、运输费、安装费、售前、售中、售后服务费、入关手续费及不可预见费等全部费用。</w:t>
      </w:r>
      <w:r>
        <w:rPr>
          <w:rFonts w:hint="eastAsia" w:cs="宋体" w:asciiTheme="minorEastAsia" w:hAnsiTheme="minorEastAsia" w:eastAsiaTheme="minorEastAsia"/>
          <w:color w:val="auto"/>
          <w:sz w:val="28"/>
          <w:szCs w:val="28"/>
        </w:rPr>
        <w:t>最后</w:t>
      </w:r>
      <w:r>
        <w:rPr>
          <w:rFonts w:cs="宋体" w:asciiTheme="minorEastAsia" w:hAnsiTheme="minorEastAsia" w:eastAsiaTheme="minorEastAsia"/>
          <w:color w:val="auto"/>
          <w:sz w:val="28"/>
          <w:szCs w:val="28"/>
        </w:rPr>
        <w:t>报价表作为响应文件的组成部分，不</w:t>
      </w:r>
      <w:r>
        <w:rPr>
          <w:rFonts w:hint="eastAsia" w:cs="宋体" w:asciiTheme="minorEastAsia" w:hAnsiTheme="minorEastAsia" w:eastAsiaTheme="minorEastAsia"/>
          <w:color w:val="auto"/>
          <w:sz w:val="28"/>
          <w:szCs w:val="28"/>
        </w:rPr>
        <w:t>与响应文件同时发送。由资格审查合格的供应商填写最后报价表并签字、盖章。供应商需随时关注政采云平台。</w:t>
      </w:r>
    </w:p>
    <w:p w14:paraId="22634096">
      <w:pPr>
        <w:spacing w:line="520" w:lineRule="exact"/>
        <w:ind w:firstLine="0" w:firstLineChars="0"/>
        <w:jc w:val="left"/>
        <w:rPr>
          <w:rFonts w:hint="eastAsia" w:cs="宋体" w:asciiTheme="minorEastAsia" w:hAnsiTheme="minorEastAsia" w:eastAsiaTheme="minorEastAsia"/>
          <w:color w:val="auto"/>
          <w:sz w:val="28"/>
          <w:szCs w:val="28"/>
        </w:rPr>
      </w:pPr>
    </w:p>
    <w:p w14:paraId="54B180D9">
      <w:pPr>
        <w:tabs>
          <w:tab w:val="left" w:pos="168"/>
        </w:tabs>
        <w:spacing w:line="520" w:lineRule="exact"/>
        <w:ind w:firstLine="0" w:firstLineChars="0"/>
        <w:textAlignment w:val="baseline"/>
        <w:rPr>
          <w:rFonts w:hint="eastAsia" w:cs="宋体" w:asciiTheme="minorEastAsia" w:hAnsiTheme="minorEastAsia" w:eastAsiaTheme="minorEastAsia"/>
          <w:b/>
          <w:bCs/>
          <w:color w:val="auto"/>
          <w:sz w:val="28"/>
          <w:szCs w:val="28"/>
        </w:rPr>
      </w:pPr>
    </w:p>
    <w:p w14:paraId="38A8F42D">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44AC390A">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1E15148B">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29C1DF28">
      <w:pPr>
        <w:spacing w:line="520" w:lineRule="exact"/>
        <w:ind w:firstLineChars="71"/>
        <w:rPr>
          <w:rFonts w:hint="eastAsia"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附件</w:t>
      </w:r>
      <w:r>
        <w:rPr>
          <w:rFonts w:cs="宋体" w:asciiTheme="minorEastAsia" w:hAnsiTheme="minorEastAsia" w:eastAsiaTheme="minorEastAsia"/>
          <w:b/>
          <w:color w:val="auto"/>
          <w:sz w:val="28"/>
          <w:szCs w:val="28"/>
        </w:rPr>
        <w:t>1</w:t>
      </w:r>
      <w:r>
        <w:rPr>
          <w:rFonts w:hint="eastAsia" w:cs="宋体" w:asciiTheme="minorEastAsia" w:hAnsiTheme="minorEastAsia" w:eastAsiaTheme="minorEastAsia"/>
          <w:b/>
          <w:color w:val="auto"/>
          <w:sz w:val="28"/>
          <w:szCs w:val="28"/>
        </w:rPr>
        <w:t>6：供应商的类似业绩证明材料</w:t>
      </w:r>
    </w:p>
    <w:p w14:paraId="0D9AC006">
      <w:pPr>
        <w:spacing w:line="520" w:lineRule="exact"/>
        <w:ind w:firstLine="2263" w:firstLineChars="805"/>
        <w:rPr>
          <w:rFonts w:hint="eastAsia" w:asciiTheme="minorEastAsia" w:hAnsiTheme="minorEastAsia" w:eastAsiaTheme="minorEastAsia"/>
          <w:b/>
          <w:color w:val="auto"/>
          <w:sz w:val="28"/>
          <w:szCs w:val="28"/>
        </w:rPr>
      </w:pPr>
    </w:p>
    <w:p w14:paraId="04C56C64">
      <w:pPr>
        <w:spacing w:line="520" w:lineRule="exact"/>
        <w:ind w:firstLine="155" w:firstLineChars="55"/>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供应商的类似业绩证明材料</w:t>
      </w:r>
    </w:p>
    <w:p w14:paraId="24DBF360">
      <w:pPr>
        <w:tabs>
          <w:tab w:val="left" w:pos="168"/>
        </w:tabs>
        <w:adjustRightInd w:val="0"/>
        <w:spacing w:line="520" w:lineRule="exact"/>
        <w:ind w:firstLine="1968" w:firstLineChars="700"/>
        <w:textAlignment w:val="baseline"/>
        <w:rPr>
          <w:rFonts w:hint="eastAsia" w:asciiTheme="minorEastAsia" w:hAnsiTheme="minorEastAsia" w:eastAsiaTheme="minorEastAsia"/>
          <w:b/>
          <w:color w:val="auto"/>
          <w:sz w:val="28"/>
          <w:szCs w:val="28"/>
        </w:rPr>
      </w:pPr>
    </w:p>
    <w:bookmarkEnd w:id="191"/>
    <w:p w14:paraId="2E976B1B">
      <w:pPr>
        <w:spacing w:line="520" w:lineRule="exact"/>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2023 年</w:t>
      </w:r>
      <w:r>
        <w:rPr>
          <w:rFonts w:hint="eastAsia" w:asciiTheme="minorEastAsia" w:hAnsiTheme="minorEastAsia" w:eastAsiaTheme="minorEastAsia" w:cstheme="minorEastAsia"/>
          <w:color w:val="auto"/>
          <w:sz w:val="28"/>
          <w:szCs w:val="28"/>
          <w:lang w:val="en-US" w:eastAsia="zh-CN"/>
        </w:rPr>
        <w:t>05</w:t>
      </w:r>
      <w:r>
        <w:rPr>
          <w:rFonts w:hint="eastAsia" w:asciiTheme="minorEastAsia" w:hAnsiTheme="minorEastAsia" w:eastAsiaTheme="minorEastAsia" w:cstheme="minorEastAsia"/>
          <w:color w:val="auto"/>
          <w:sz w:val="28"/>
          <w:szCs w:val="28"/>
          <w:lang w:val="zh-CN"/>
        </w:rPr>
        <w:t>月1日至今类似业绩证明材料（以生效的合同复印件为准）</w:t>
      </w:r>
    </w:p>
    <w:p w14:paraId="01F4AC26">
      <w:pPr>
        <w:spacing w:line="520" w:lineRule="exact"/>
        <w:ind w:firstLine="0" w:firstLineChars="0"/>
        <w:rPr>
          <w:rFonts w:hint="eastAsia" w:cs="宋体" w:asciiTheme="minorEastAsia" w:hAnsiTheme="minorEastAsia" w:eastAsiaTheme="minorEastAsia"/>
          <w:b/>
          <w:color w:val="auto"/>
          <w:sz w:val="28"/>
          <w:szCs w:val="28"/>
        </w:rPr>
      </w:pPr>
    </w:p>
    <w:p w14:paraId="32611280">
      <w:pPr>
        <w:spacing w:line="520" w:lineRule="exact"/>
        <w:ind w:firstLine="0" w:firstLineChars="0"/>
        <w:rPr>
          <w:rFonts w:hint="eastAsia" w:cs="宋体" w:asciiTheme="minorEastAsia" w:hAnsiTheme="minorEastAsia" w:eastAsiaTheme="minorEastAsia"/>
          <w:b/>
          <w:color w:val="auto"/>
          <w:sz w:val="28"/>
          <w:szCs w:val="28"/>
        </w:rPr>
      </w:pPr>
    </w:p>
    <w:p w14:paraId="24FEB7B2">
      <w:pPr>
        <w:spacing w:line="520" w:lineRule="exact"/>
        <w:ind w:firstLine="0" w:firstLineChars="0"/>
        <w:rPr>
          <w:rFonts w:hint="eastAsia" w:cs="宋体" w:asciiTheme="minorEastAsia" w:hAnsiTheme="minorEastAsia" w:eastAsiaTheme="minorEastAsia"/>
          <w:b/>
          <w:color w:val="auto"/>
          <w:sz w:val="28"/>
          <w:szCs w:val="28"/>
        </w:rPr>
      </w:pPr>
    </w:p>
    <w:p w14:paraId="519AE542">
      <w:pPr>
        <w:spacing w:line="520" w:lineRule="exact"/>
        <w:ind w:firstLine="0" w:firstLineChars="0"/>
        <w:rPr>
          <w:rFonts w:hint="eastAsia" w:cs="宋体" w:asciiTheme="minorEastAsia" w:hAnsiTheme="minorEastAsia" w:eastAsiaTheme="minorEastAsia"/>
          <w:b/>
          <w:color w:val="auto"/>
          <w:sz w:val="28"/>
          <w:szCs w:val="28"/>
        </w:rPr>
      </w:pPr>
    </w:p>
    <w:p w14:paraId="286B0DC0">
      <w:pPr>
        <w:spacing w:line="520" w:lineRule="exact"/>
        <w:ind w:firstLine="0" w:firstLineChars="0"/>
        <w:rPr>
          <w:rFonts w:hint="eastAsia" w:cs="宋体" w:asciiTheme="minorEastAsia" w:hAnsiTheme="minorEastAsia" w:eastAsiaTheme="minorEastAsia"/>
          <w:b/>
          <w:color w:val="auto"/>
          <w:sz w:val="28"/>
          <w:szCs w:val="28"/>
        </w:rPr>
      </w:pPr>
    </w:p>
    <w:p w14:paraId="227CF045">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 xml:space="preserve">          供应商：（公章）</w:t>
      </w:r>
    </w:p>
    <w:p w14:paraId="2E1A3EF7">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法定代表人或委托代理人：（签字或盖章）</w:t>
      </w:r>
    </w:p>
    <w:p w14:paraId="3FEE678B">
      <w:pPr>
        <w:spacing w:line="520" w:lineRule="exact"/>
        <w:ind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年  月  日</w:t>
      </w:r>
    </w:p>
    <w:p w14:paraId="380702DC">
      <w:pPr>
        <w:spacing w:line="520" w:lineRule="exact"/>
        <w:ind w:firstLine="0" w:firstLineChars="0"/>
        <w:rPr>
          <w:rFonts w:hint="eastAsia" w:cs="宋体" w:asciiTheme="minorEastAsia" w:hAnsiTheme="minorEastAsia" w:eastAsiaTheme="minorEastAsia"/>
          <w:b/>
          <w:color w:val="auto"/>
          <w:sz w:val="28"/>
          <w:szCs w:val="28"/>
        </w:rPr>
      </w:pPr>
      <w:r>
        <w:rPr>
          <w:rFonts w:cs="宋体" w:asciiTheme="minorEastAsia" w:hAnsiTheme="minorEastAsia" w:eastAsiaTheme="minorEastAsia"/>
          <w:color w:val="auto"/>
          <w:sz w:val="28"/>
          <w:szCs w:val="28"/>
        </w:rPr>
        <w:br w:type="page"/>
      </w:r>
      <w:bookmarkStart w:id="193" w:name="_Toc11887"/>
      <w:bookmarkStart w:id="194" w:name="_Toc4925"/>
      <w:bookmarkStart w:id="195" w:name="_Toc31301_WPSOffice_Level3"/>
      <w:bookmarkStart w:id="196" w:name="_Toc3146_WPSOffice_Level3"/>
      <w:bookmarkStart w:id="197" w:name="_Toc17566"/>
      <w:bookmarkStart w:id="198" w:name="_Toc10368"/>
      <w:r>
        <w:rPr>
          <w:rFonts w:hint="eastAsia" w:cs="宋体" w:asciiTheme="minorEastAsia" w:hAnsiTheme="minorEastAsia" w:eastAsiaTheme="minorEastAsia"/>
          <w:b/>
          <w:color w:val="auto"/>
          <w:sz w:val="28"/>
          <w:szCs w:val="28"/>
        </w:rPr>
        <w:t>附件17：享受政府采购政策优惠的证明资料</w:t>
      </w:r>
      <w:bookmarkEnd w:id="193"/>
      <w:bookmarkEnd w:id="194"/>
      <w:bookmarkEnd w:id="195"/>
      <w:bookmarkEnd w:id="196"/>
      <w:bookmarkEnd w:id="197"/>
      <w:bookmarkEnd w:id="198"/>
    </w:p>
    <w:p w14:paraId="000570B7">
      <w:pPr>
        <w:numPr>
          <w:ilvl w:val="0"/>
          <w:numId w:val="6"/>
        </w:numPr>
        <w:adjustRightInd w:val="0"/>
        <w:snapToGrid w:val="0"/>
        <w:spacing w:before="120" w:beforeLines="50" w:line="520" w:lineRule="exact"/>
        <w:ind w:firstLine="0" w:firstLineChars="0"/>
        <w:jc w:val="center"/>
        <w:rPr>
          <w:rFonts w:hint="eastAsia" w:cs="宋体" w:asciiTheme="minorEastAsia" w:hAnsiTheme="minorEastAsia" w:eastAsiaTheme="minorEastAsia"/>
          <w:b/>
          <w:bCs/>
          <w:color w:val="auto"/>
          <w:sz w:val="28"/>
          <w:szCs w:val="28"/>
        </w:rPr>
      </w:pPr>
      <w:bookmarkStart w:id="199" w:name="_Toc25276"/>
      <w:r>
        <w:rPr>
          <w:rFonts w:hint="eastAsia" w:cs="宋体" w:asciiTheme="minorEastAsia" w:hAnsiTheme="minorEastAsia" w:eastAsiaTheme="minorEastAsia"/>
          <w:b/>
          <w:bCs/>
          <w:color w:val="auto"/>
          <w:sz w:val="28"/>
          <w:szCs w:val="28"/>
        </w:rPr>
        <w:t>节能产品、环境标志产品证明材料</w:t>
      </w:r>
      <w:bookmarkEnd w:id="199"/>
    </w:p>
    <w:p w14:paraId="6BC1D832">
      <w:pPr>
        <w:adjustRightInd w:val="0"/>
        <w:snapToGrid w:val="0"/>
        <w:spacing w:line="520" w:lineRule="exact"/>
        <w:ind w:firstLine="560"/>
        <w:rPr>
          <w:rFonts w:hint="eastAsia" w:cs="宋体" w:asciiTheme="minorEastAsia" w:hAnsiTheme="minorEastAsia" w:eastAsiaTheme="minorEastAsia"/>
          <w:bCs/>
          <w:color w:val="auto"/>
          <w:sz w:val="28"/>
          <w:szCs w:val="28"/>
        </w:rPr>
      </w:pPr>
      <w:r>
        <w:rPr>
          <w:rFonts w:hint="eastAsia" w:cs="宋体" w:asciiTheme="minorEastAsia" w:hAnsiTheme="minorEastAsia" w:eastAsiaTheme="minorEastAsia"/>
          <w:bCs/>
          <w:color w:val="auto"/>
          <w:sz w:val="28"/>
          <w:szCs w:val="28"/>
        </w:rPr>
        <w:t>产品属于品目清单范围的，实施政府优先采购和强制采购。供应商应提供国家确定的认证机构出具的、处于有效期之内的节能产品、环境标志产品认证证书，并加盖供应商单位公章。</w:t>
      </w:r>
    </w:p>
    <w:p w14:paraId="068FED75">
      <w:pPr>
        <w:adjustRightInd w:val="0"/>
        <w:snapToGrid w:val="0"/>
        <w:spacing w:before="120" w:beforeLines="50" w:line="520" w:lineRule="exact"/>
        <w:ind w:firstLine="560"/>
        <w:jc w:val="left"/>
        <w:rPr>
          <w:rFonts w:hint="eastAsia" w:asciiTheme="minorEastAsia" w:hAnsiTheme="minorEastAsia" w:eastAsiaTheme="minorEastAsia"/>
          <w:color w:val="auto"/>
          <w:sz w:val="28"/>
          <w:szCs w:val="28"/>
        </w:rPr>
      </w:pPr>
    </w:p>
    <w:p w14:paraId="5A954325">
      <w:pPr>
        <w:adjustRightInd w:val="0"/>
        <w:snapToGrid w:val="0"/>
        <w:spacing w:before="120" w:beforeLines="50" w:line="520" w:lineRule="exact"/>
        <w:ind w:firstLine="560"/>
        <w:jc w:val="left"/>
        <w:rPr>
          <w:rFonts w:hint="eastAsia" w:asciiTheme="minorEastAsia" w:hAnsiTheme="minorEastAsia" w:eastAsiaTheme="minorEastAsia"/>
          <w:color w:val="auto"/>
          <w:sz w:val="28"/>
          <w:szCs w:val="28"/>
        </w:rPr>
      </w:pPr>
    </w:p>
    <w:p w14:paraId="2B3DD1A3">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7DA022F7">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036A6C40">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24C772F2">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12918163">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731D73C6">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4BEF77B4">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3CD00923">
      <w:pPr>
        <w:widowControl/>
        <w:snapToGrid w:val="0"/>
        <w:spacing w:before="120" w:beforeLines="50" w:line="520" w:lineRule="exact"/>
        <w:ind w:firstLine="562"/>
        <w:outlineLvl w:val="1"/>
        <w:rPr>
          <w:rFonts w:hint="eastAsia" w:asciiTheme="minorEastAsia" w:hAnsiTheme="minorEastAsia" w:eastAsiaTheme="minorEastAsia"/>
          <w:b/>
          <w:color w:val="auto"/>
          <w:sz w:val="28"/>
          <w:szCs w:val="28"/>
        </w:rPr>
      </w:pPr>
    </w:p>
    <w:p w14:paraId="13FB47E7">
      <w:pPr>
        <w:spacing w:line="520" w:lineRule="exact"/>
        <w:ind w:firstLine="562"/>
        <w:rPr>
          <w:rFonts w:hint="eastAsia" w:asciiTheme="minorEastAsia" w:hAnsiTheme="minorEastAsia" w:eastAsiaTheme="minorEastAsia"/>
          <w:b/>
          <w:color w:val="auto"/>
          <w:sz w:val="28"/>
          <w:szCs w:val="28"/>
        </w:rPr>
      </w:pPr>
      <w:r>
        <w:rPr>
          <w:rFonts w:asciiTheme="minorEastAsia" w:hAnsiTheme="minorEastAsia" w:eastAsiaTheme="minorEastAsia"/>
          <w:b/>
          <w:color w:val="auto"/>
          <w:sz w:val="28"/>
          <w:szCs w:val="28"/>
        </w:rPr>
        <w:br w:type="page"/>
      </w:r>
    </w:p>
    <w:p w14:paraId="2A0227A2">
      <w:pPr>
        <w:adjustRightInd w:val="0"/>
        <w:snapToGrid w:val="0"/>
        <w:spacing w:before="120" w:beforeLines="50" w:line="520" w:lineRule="exact"/>
        <w:ind w:firstLine="0" w:firstLineChars="0"/>
        <w:jc w:val="center"/>
        <w:rPr>
          <w:rFonts w:hint="eastAsia" w:cs="宋体" w:asciiTheme="minorEastAsia" w:hAnsiTheme="minorEastAsia" w:eastAsiaTheme="minorEastAsia"/>
          <w:b/>
          <w:bCs/>
          <w:color w:val="auto"/>
          <w:sz w:val="28"/>
          <w:szCs w:val="28"/>
        </w:rPr>
      </w:pPr>
      <w:bookmarkStart w:id="200" w:name="_Toc6454"/>
      <w:bookmarkStart w:id="201" w:name="_Toc31539"/>
      <w:bookmarkStart w:id="202" w:name="_Toc22784_WPSOffice_Level3"/>
      <w:r>
        <w:rPr>
          <w:rFonts w:hint="eastAsia" w:cs="宋体" w:asciiTheme="minorEastAsia" w:hAnsiTheme="minorEastAsia" w:eastAsiaTheme="minorEastAsia"/>
          <w:b/>
          <w:bCs/>
          <w:color w:val="auto"/>
          <w:sz w:val="28"/>
          <w:szCs w:val="28"/>
        </w:rPr>
        <w:t>2.中小企业声明函</w:t>
      </w:r>
      <w:bookmarkEnd w:id="200"/>
      <w:bookmarkEnd w:id="201"/>
      <w:bookmarkEnd w:id="202"/>
      <w:r>
        <w:rPr>
          <w:rFonts w:hint="eastAsia" w:cs="宋体" w:asciiTheme="minorEastAsia" w:hAnsiTheme="minorEastAsia" w:eastAsiaTheme="minorEastAsia"/>
          <w:b/>
          <w:bCs/>
          <w:color w:val="auto"/>
          <w:sz w:val="28"/>
          <w:szCs w:val="28"/>
        </w:rPr>
        <w:t>（货物）</w:t>
      </w:r>
    </w:p>
    <w:p w14:paraId="2FB74CF7">
      <w:pPr>
        <w:widowControl/>
        <w:adjustRightInd w:val="0"/>
        <w:snapToGrid w:val="0"/>
        <w:spacing w:line="520" w:lineRule="exact"/>
        <w:ind w:firstLine="0" w:firstLineChars="0"/>
        <w:jc w:val="center"/>
        <w:rPr>
          <w:rFonts w:hint="eastAsia" w:cs="仿宋_GB2312" w:asciiTheme="minorEastAsia" w:hAnsiTheme="minorEastAsia" w:eastAsiaTheme="minorEastAsia"/>
          <w:b/>
          <w:color w:val="auto"/>
          <w:spacing w:val="6"/>
          <w:sz w:val="28"/>
          <w:szCs w:val="28"/>
        </w:rPr>
      </w:pPr>
      <w:bookmarkStart w:id="203" w:name="_Toc3019_WPSOffice_Level3"/>
      <w:bookmarkStart w:id="204" w:name="_Toc1901_WPSOffice_Level3"/>
      <w:r>
        <w:rPr>
          <w:rFonts w:hint="eastAsia" w:cs="仿宋_GB2312" w:asciiTheme="minorEastAsia" w:hAnsiTheme="minorEastAsia" w:eastAsiaTheme="minorEastAsia"/>
          <w:b/>
          <w:color w:val="auto"/>
          <w:spacing w:val="6"/>
          <w:sz w:val="28"/>
          <w:szCs w:val="28"/>
        </w:rPr>
        <w:t>(不满足以下条件的无需填写)</w:t>
      </w:r>
      <w:bookmarkEnd w:id="203"/>
      <w:bookmarkEnd w:id="204"/>
    </w:p>
    <w:p w14:paraId="261074C7">
      <w:pPr>
        <w:widowControl/>
        <w:adjustRightInd w:val="0"/>
        <w:snapToGrid w:val="0"/>
        <w:spacing w:line="520" w:lineRule="exact"/>
        <w:ind w:firstLine="586"/>
        <w:jc w:val="center"/>
        <w:rPr>
          <w:rFonts w:hint="eastAsia" w:cs="仿宋_GB2312" w:asciiTheme="minorEastAsia" w:hAnsiTheme="minorEastAsia" w:eastAsiaTheme="minorEastAsia"/>
          <w:b/>
          <w:color w:val="auto"/>
          <w:spacing w:val="6"/>
          <w:sz w:val="28"/>
          <w:szCs w:val="28"/>
        </w:rPr>
      </w:pPr>
    </w:p>
    <w:p w14:paraId="605CAFFC">
      <w:pPr>
        <w:widowControl/>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本公司（联合体）郑重声明，根据《政府采购促进中小企业发展管理办法》（财库【2020】46号）的规定，本公司（联合体）参加</w:t>
      </w:r>
      <w:r>
        <w:rPr>
          <w:rFonts w:hint="eastAsia" w:cs="仿宋_GB2312" w:asciiTheme="minorEastAsia" w:hAnsiTheme="minorEastAsia" w:eastAsiaTheme="minorEastAsia"/>
          <w:color w:val="auto"/>
          <w:spacing w:val="6"/>
          <w:sz w:val="28"/>
          <w:szCs w:val="28"/>
          <w:u w:val="single"/>
        </w:rPr>
        <w:t xml:space="preserve"> （单位名称）</w:t>
      </w:r>
      <w:r>
        <w:rPr>
          <w:rFonts w:hint="eastAsia" w:cs="仿宋_GB2312" w:asciiTheme="minorEastAsia" w:hAnsiTheme="minorEastAsia" w:eastAsiaTheme="minorEastAsia"/>
          <w:color w:val="auto"/>
          <w:spacing w:val="6"/>
          <w:sz w:val="28"/>
          <w:szCs w:val="28"/>
        </w:rPr>
        <w:t>的</w:t>
      </w:r>
      <w:r>
        <w:rPr>
          <w:rFonts w:hint="eastAsia" w:cs="仿宋_GB2312" w:asciiTheme="minorEastAsia" w:hAnsiTheme="minorEastAsia" w:eastAsiaTheme="minorEastAsia"/>
          <w:color w:val="auto"/>
          <w:spacing w:val="6"/>
          <w:sz w:val="28"/>
          <w:szCs w:val="28"/>
          <w:u w:val="single"/>
        </w:rPr>
        <w:t xml:space="preserve"> （项目名称）</w:t>
      </w:r>
      <w:r>
        <w:rPr>
          <w:rFonts w:hint="eastAsia" w:cs="仿宋_GB2312" w:asciiTheme="minorEastAsia" w:hAnsiTheme="minorEastAsia" w:eastAsiaTheme="minorEastAsia"/>
          <w:color w:val="auto"/>
          <w:spacing w:val="6"/>
          <w:sz w:val="28"/>
          <w:szCs w:val="28"/>
        </w:rPr>
        <w:t>采购活动，提供的货物全部由符合政策要求的中小企业制造，相关企业（含联合体中的中小企业、签订分包意向协议的中小企业）具体情况如下：</w:t>
      </w:r>
    </w:p>
    <w:p w14:paraId="5ED85181">
      <w:pPr>
        <w:widowControl/>
        <w:numPr>
          <w:ilvl w:val="0"/>
          <w:numId w:val="7"/>
        </w:numPr>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u w:val="single"/>
        </w:rPr>
        <w:t>（标的名称）</w:t>
      </w:r>
      <w:r>
        <w:rPr>
          <w:rFonts w:hint="eastAsia" w:cs="仿宋_GB2312" w:asciiTheme="minorEastAsia" w:hAnsiTheme="minorEastAsia" w:eastAsiaTheme="minorEastAsia"/>
          <w:color w:val="auto"/>
          <w:spacing w:val="6"/>
          <w:sz w:val="28"/>
          <w:szCs w:val="28"/>
        </w:rPr>
        <w:t>，属于</w:t>
      </w:r>
      <w:r>
        <w:rPr>
          <w:rFonts w:hint="eastAsia" w:cs="仿宋_GB2312" w:asciiTheme="minorEastAsia" w:hAnsiTheme="minorEastAsia" w:eastAsiaTheme="minorEastAsia"/>
          <w:color w:val="auto"/>
          <w:spacing w:val="6"/>
          <w:sz w:val="28"/>
          <w:szCs w:val="28"/>
          <w:u w:val="single"/>
        </w:rPr>
        <w:t xml:space="preserve"> </w:t>
      </w:r>
      <w:r>
        <w:rPr>
          <w:rFonts w:hint="eastAsia" w:cs="仿宋_GB2312" w:asciiTheme="minorEastAsia" w:hAnsiTheme="minorEastAsia" w:eastAsiaTheme="minorEastAsia"/>
          <w:color w:val="auto"/>
          <w:spacing w:val="6"/>
          <w:sz w:val="28"/>
          <w:szCs w:val="28"/>
          <w:u w:val="single"/>
          <w:lang w:val="en-US" w:eastAsia="zh-CN"/>
        </w:rPr>
        <w:t>工业</w:t>
      </w:r>
      <w:r>
        <w:rPr>
          <w:rFonts w:hint="eastAsia" w:cs="仿宋_GB2312" w:asciiTheme="minorEastAsia" w:hAnsiTheme="minorEastAsia" w:eastAsiaTheme="minorEastAsia"/>
          <w:color w:val="auto"/>
          <w:spacing w:val="6"/>
          <w:sz w:val="28"/>
          <w:szCs w:val="28"/>
          <w:u w:val="single"/>
        </w:rPr>
        <w:t>（采购文件中明确的所属行业）行业</w:t>
      </w:r>
      <w:r>
        <w:rPr>
          <w:rFonts w:hint="eastAsia" w:cs="仿宋_GB2312" w:asciiTheme="minorEastAsia" w:hAnsiTheme="minorEastAsia" w:eastAsiaTheme="minorEastAsia"/>
          <w:color w:val="auto"/>
          <w:spacing w:val="6"/>
          <w:sz w:val="28"/>
          <w:szCs w:val="28"/>
        </w:rPr>
        <w:t>，制造商为</w:t>
      </w:r>
      <w:r>
        <w:rPr>
          <w:rFonts w:hint="eastAsia" w:cs="仿宋_GB2312" w:asciiTheme="minorEastAsia" w:hAnsiTheme="minorEastAsia" w:eastAsiaTheme="minorEastAsia"/>
          <w:color w:val="auto"/>
          <w:spacing w:val="6"/>
          <w:sz w:val="28"/>
          <w:szCs w:val="28"/>
          <w:u w:val="single"/>
        </w:rPr>
        <w:t xml:space="preserve"> （企业名称）</w:t>
      </w:r>
      <w:r>
        <w:rPr>
          <w:rFonts w:hint="eastAsia" w:cs="仿宋_GB2312" w:asciiTheme="minorEastAsia" w:hAnsiTheme="minorEastAsia" w:eastAsiaTheme="minorEastAsia"/>
          <w:color w:val="auto"/>
          <w:spacing w:val="6"/>
          <w:sz w:val="28"/>
          <w:szCs w:val="28"/>
        </w:rPr>
        <w:t>，从业人员人，营业收入为万元，资产总额为万元，属于</w:t>
      </w:r>
      <w:r>
        <w:rPr>
          <w:rFonts w:hint="eastAsia" w:cs="仿宋_GB2312" w:asciiTheme="minorEastAsia" w:hAnsiTheme="minorEastAsia" w:eastAsiaTheme="minorEastAsia"/>
          <w:color w:val="auto"/>
          <w:spacing w:val="6"/>
          <w:sz w:val="28"/>
          <w:szCs w:val="28"/>
          <w:u w:val="single"/>
        </w:rPr>
        <w:t xml:space="preserve"> （中型企业、小型企业、微型企业）</w:t>
      </w:r>
      <w:r>
        <w:rPr>
          <w:rFonts w:hint="eastAsia" w:cs="仿宋_GB2312" w:asciiTheme="minorEastAsia" w:hAnsiTheme="minorEastAsia" w:eastAsiaTheme="minorEastAsia"/>
          <w:color w:val="auto"/>
          <w:spacing w:val="6"/>
          <w:sz w:val="28"/>
          <w:szCs w:val="28"/>
        </w:rPr>
        <w:t>；</w:t>
      </w:r>
    </w:p>
    <w:p w14:paraId="2BBB9E7A">
      <w:pPr>
        <w:widowControl/>
        <w:adjustRightInd w:val="0"/>
        <w:snapToGrid w:val="0"/>
        <w:spacing w:line="520" w:lineRule="exact"/>
        <w:ind w:firstLine="584"/>
        <w:jc w:val="left"/>
        <w:rPr>
          <w:rFonts w:hint="eastAsia"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pacing w:val="6"/>
          <w:sz w:val="28"/>
          <w:szCs w:val="28"/>
        </w:rPr>
        <w:t>2.</w:t>
      </w:r>
      <w:r>
        <w:rPr>
          <w:rFonts w:hint="eastAsia" w:cs="仿宋_GB2312" w:asciiTheme="minorEastAsia" w:hAnsiTheme="minorEastAsia" w:eastAsiaTheme="minorEastAsia"/>
          <w:color w:val="auto"/>
          <w:spacing w:val="6"/>
          <w:sz w:val="28"/>
          <w:szCs w:val="28"/>
          <w:u w:val="single"/>
        </w:rPr>
        <w:t xml:space="preserve"> （标的名称）</w:t>
      </w:r>
      <w:r>
        <w:rPr>
          <w:rFonts w:hint="eastAsia" w:cs="仿宋_GB2312" w:asciiTheme="minorEastAsia" w:hAnsiTheme="minorEastAsia" w:eastAsiaTheme="minorEastAsia"/>
          <w:color w:val="auto"/>
          <w:spacing w:val="6"/>
          <w:sz w:val="28"/>
          <w:szCs w:val="28"/>
        </w:rPr>
        <w:t>，属于</w:t>
      </w:r>
      <w:r>
        <w:rPr>
          <w:rFonts w:hint="eastAsia" w:cs="仿宋_GB2312" w:asciiTheme="minorEastAsia" w:hAnsiTheme="minorEastAsia" w:eastAsiaTheme="minorEastAsia"/>
          <w:color w:val="auto"/>
          <w:spacing w:val="6"/>
          <w:sz w:val="28"/>
          <w:szCs w:val="28"/>
          <w:u w:val="single"/>
        </w:rPr>
        <w:t xml:space="preserve"> （采购文件中明确的所属行业）行业</w:t>
      </w:r>
      <w:r>
        <w:rPr>
          <w:rFonts w:hint="eastAsia" w:cs="仿宋_GB2312" w:asciiTheme="minorEastAsia" w:hAnsiTheme="minorEastAsia" w:eastAsiaTheme="minorEastAsia"/>
          <w:color w:val="auto"/>
          <w:spacing w:val="6"/>
          <w:sz w:val="28"/>
          <w:szCs w:val="28"/>
        </w:rPr>
        <w:t>，制造商为</w:t>
      </w:r>
      <w:r>
        <w:rPr>
          <w:rFonts w:hint="eastAsia" w:cs="仿宋_GB2312" w:asciiTheme="minorEastAsia" w:hAnsiTheme="minorEastAsia" w:eastAsiaTheme="minorEastAsia"/>
          <w:color w:val="auto"/>
          <w:spacing w:val="6"/>
          <w:sz w:val="28"/>
          <w:szCs w:val="28"/>
          <w:u w:val="single"/>
        </w:rPr>
        <w:t xml:space="preserve"> （企业名称）</w:t>
      </w:r>
      <w:r>
        <w:rPr>
          <w:rFonts w:hint="eastAsia" w:cs="仿宋_GB2312" w:asciiTheme="minorEastAsia" w:hAnsiTheme="minorEastAsia" w:eastAsiaTheme="minorEastAsia"/>
          <w:color w:val="auto"/>
          <w:spacing w:val="6"/>
          <w:sz w:val="28"/>
          <w:szCs w:val="28"/>
        </w:rPr>
        <w:t>，从业人员人，营业收入为万元，资产总额为万元，属于</w:t>
      </w:r>
      <w:r>
        <w:rPr>
          <w:rFonts w:hint="eastAsia" w:cs="仿宋_GB2312" w:asciiTheme="minorEastAsia" w:hAnsiTheme="minorEastAsia" w:eastAsiaTheme="minorEastAsia"/>
          <w:color w:val="auto"/>
          <w:spacing w:val="6"/>
          <w:sz w:val="28"/>
          <w:szCs w:val="28"/>
          <w:u w:val="single"/>
        </w:rPr>
        <w:t xml:space="preserve"> （中型企业、小型企业、微型企业）</w:t>
      </w:r>
      <w:r>
        <w:rPr>
          <w:rFonts w:hint="eastAsia" w:cs="仿宋_GB2312" w:asciiTheme="minorEastAsia" w:hAnsiTheme="minorEastAsia" w:eastAsiaTheme="minorEastAsia"/>
          <w:color w:val="auto"/>
          <w:spacing w:val="6"/>
          <w:sz w:val="28"/>
          <w:szCs w:val="28"/>
        </w:rPr>
        <w:t>；</w:t>
      </w:r>
    </w:p>
    <w:p w14:paraId="57BB7547">
      <w:pPr>
        <w:widowControl/>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 xml:space="preserve">    ……</w:t>
      </w:r>
    </w:p>
    <w:p w14:paraId="4D8EFF28">
      <w:pPr>
        <w:widowControl/>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以上企业，不属于大企业的分支机构，不存在控股股东为大企业的情形，也不存在与大企业的负责人为同一人的情形。</w:t>
      </w:r>
    </w:p>
    <w:p w14:paraId="01DF7D9F">
      <w:pPr>
        <w:widowControl/>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本企业对上述声明内容的真实性负责。如有虚假，将依法承担相应责任。</w:t>
      </w:r>
    </w:p>
    <w:p w14:paraId="75E2F94D">
      <w:pPr>
        <w:spacing w:before="120" w:beforeLines="50" w:line="520" w:lineRule="exact"/>
        <w:ind w:firstLine="560"/>
        <w:jc w:val="center"/>
        <w:rPr>
          <w:rFonts w:hint="eastAsia" w:cs="仿宋_GB2312" w:asciiTheme="minorEastAsia" w:hAnsiTheme="minorEastAsia" w:eastAsiaTheme="minorEastAsia"/>
          <w:bCs/>
          <w:color w:val="auto"/>
          <w:sz w:val="28"/>
          <w:szCs w:val="28"/>
        </w:rPr>
      </w:pPr>
      <w:bookmarkStart w:id="205" w:name="_Toc21636_WPSOffice_Level3"/>
      <w:r>
        <w:rPr>
          <w:rFonts w:hint="eastAsia" w:cs="仿宋_GB2312" w:asciiTheme="minorEastAsia" w:hAnsiTheme="minorEastAsia" w:eastAsiaTheme="minorEastAsia"/>
          <w:bCs/>
          <w:color w:val="auto"/>
          <w:sz w:val="28"/>
          <w:szCs w:val="28"/>
        </w:rPr>
        <w:t>单位名称（公章）：</w:t>
      </w:r>
      <w:bookmarkEnd w:id="205"/>
    </w:p>
    <w:p w14:paraId="1F82F630">
      <w:pPr>
        <w:spacing w:before="120" w:beforeLines="50" w:line="520" w:lineRule="exact"/>
        <w:ind w:firstLine="560"/>
        <w:jc w:val="center"/>
        <w:rPr>
          <w:rFonts w:hint="eastAsia" w:asciiTheme="minorEastAsia" w:hAnsiTheme="minorEastAsia" w:eastAsiaTheme="minorEastAsia"/>
          <w:b/>
          <w:color w:val="auto"/>
          <w:sz w:val="28"/>
          <w:szCs w:val="28"/>
        </w:rPr>
      </w:pPr>
      <w:bookmarkStart w:id="206" w:name="_Toc20470_WPSOffice_Level3"/>
      <w:r>
        <w:rPr>
          <w:rFonts w:hint="eastAsia" w:cs="仿宋_GB2312" w:asciiTheme="minorEastAsia" w:hAnsiTheme="minorEastAsia" w:eastAsiaTheme="minorEastAsia"/>
          <w:bCs/>
          <w:color w:val="auto"/>
          <w:sz w:val="28"/>
          <w:szCs w:val="28"/>
        </w:rPr>
        <w:t xml:space="preserve">      日期：</w:t>
      </w:r>
      <w:bookmarkEnd w:id="206"/>
    </w:p>
    <w:p w14:paraId="7E2B598A">
      <w:pPr>
        <w:widowControl/>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p>
    <w:p w14:paraId="6016F59F">
      <w:pPr>
        <w:widowControl/>
        <w:adjustRightInd w:val="0"/>
        <w:snapToGrid w:val="0"/>
        <w:spacing w:line="520" w:lineRule="exact"/>
        <w:ind w:firstLine="584"/>
        <w:jc w:val="left"/>
        <w:rPr>
          <w:rFonts w:hint="eastAsia" w:cs="仿宋_GB2312" w:asciiTheme="minorEastAsia" w:hAnsiTheme="minorEastAsia" w:eastAsiaTheme="minorEastAsia"/>
          <w:color w:val="auto"/>
          <w:spacing w:val="6"/>
          <w:sz w:val="28"/>
          <w:szCs w:val="28"/>
        </w:rPr>
      </w:pPr>
      <w:r>
        <w:rPr>
          <w:rFonts w:cs="仿宋_GB2312" w:asciiTheme="minorEastAsia" w:hAnsiTheme="minorEastAsia" w:eastAsiaTheme="minorEastAsia"/>
          <w:color w:val="auto"/>
          <w:spacing w:val="6"/>
          <w:sz w:val="28"/>
          <w:szCs w:val="28"/>
        </w:rPr>
        <w:t>注</w:t>
      </w:r>
      <w:r>
        <w:rPr>
          <w:rFonts w:hint="eastAsia" w:cs="仿宋_GB2312" w:asciiTheme="minorEastAsia" w:hAnsiTheme="minorEastAsia" w:eastAsiaTheme="minorEastAsia"/>
          <w:color w:val="auto"/>
          <w:spacing w:val="6"/>
          <w:sz w:val="28"/>
          <w:szCs w:val="28"/>
        </w:rPr>
        <w:t>：</w:t>
      </w:r>
      <w:r>
        <w:rPr>
          <w:rFonts w:cs="仿宋_GB2312" w:asciiTheme="minorEastAsia" w:hAnsiTheme="minorEastAsia" w:eastAsiaTheme="minorEastAsia"/>
          <w:color w:val="auto"/>
          <w:spacing w:val="6"/>
          <w:sz w:val="28"/>
          <w:szCs w:val="28"/>
        </w:rPr>
        <w:t>从业人员</w:t>
      </w:r>
      <w:r>
        <w:rPr>
          <w:rFonts w:hint="eastAsia" w:cs="仿宋_GB2312" w:asciiTheme="minorEastAsia" w:hAnsiTheme="minorEastAsia" w:eastAsiaTheme="minorEastAsia"/>
          <w:color w:val="auto"/>
          <w:spacing w:val="6"/>
          <w:sz w:val="28"/>
          <w:szCs w:val="28"/>
        </w:rPr>
        <w:t>、</w:t>
      </w:r>
      <w:r>
        <w:rPr>
          <w:rFonts w:cs="仿宋_GB2312" w:asciiTheme="minorEastAsia" w:hAnsiTheme="minorEastAsia" w:eastAsiaTheme="minorEastAsia"/>
          <w:color w:val="auto"/>
          <w:spacing w:val="6"/>
          <w:sz w:val="28"/>
          <w:szCs w:val="28"/>
        </w:rPr>
        <w:t>营业收入</w:t>
      </w:r>
      <w:r>
        <w:rPr>
          <w:rFonts w:hint="eastAsia" w:cs="仿宋_GB2312" w:asciiTheme="minorEastAsia" w:hAnsiTheme="minorEastAsia" w:eastAsiaTheme="minorEastAsia"/>
          <w:color w:val="auto"/>
          <w:spacing w:val="6"/>
          <w:sz w:val="28"/>
          <w:szCs w:val="28"/>
        </w:rPr>
        <w:t>、</w:t>
      </w:r>
      <w:r>
        <w:rPr>
          <w:rFonts w:cs="仿宋_GB2312" w:asciiTheme="minorEastAsia" w:hAnsiTheme="minorEastAsia" w:eastAsiaTheme="minorEastAsia"/>
          <w:color w:val="auto"/>
          <w:spacing w:val="6"/>
          <w:sz w:val="28"/>
          <w:szCs w:val="28"/>
        </w:rPr>
        <w:t>资产总额填报上一年度数据</w:t>
      </w:r>
      <w:r>
        <w:rPr>
          <w:rFonts w:hint="eastAsia" w:cs="仿宋_GB2312" w:asciiTheme="minorEastAsia" w:hAnsiTheme="minorEastAsia" w:eastAsiaTheme="minorEastAsia"/>
          <w:color w:val="auto"/>
          <w:spacing w:val="6"/>
          <w:sz w:val="28"/>
          <w:szCs w:val="28"/>
        </w:rPr>
        <w:t>，</w:t>
      </w:r>
      <w:r>
        <w:rPr>
          <w:rFonts w:cs="仿宋_GB2312" w:asciiTheme="minorEastAsia" w:hAnsiTheme="minorEastAsia" w:eastAsiaTheme="minorEastAsia"/>
          <w:color w:val="auto"/>
          <w:spacing w:val="6"/>
          <w:sz w:val="28"/>
          <w:szCs w:val="28"/>
        </w:rPr>
        <w:t>无上一年度数据的新成立企业可不填报</w:t>
      </w:r>
      <w:r>
        <w:rPr>
          <w:rFonts w:hint="eastAsia" w:cs="仿宋_GB2312" w:asciiTheme="minorEastAsia" w:hAnsiTheme="minorEastAsia" w:eastAsiaTheme="minorEastAsia"/>
          <w:color w:val="auto"/>
          <w:spacing w:val="6"/>
          <w:sz w:val="28"/>
          <w:szCs w:val="28"/>
        </w:rPr>
        <w:t>。</w:t>
      </w:r>
    </w:p>
    <w:p w14:paraId="6BD9C394">
      <w:pPr>
        <w:adjustRightInd w:val="0"/>
        <w:snapToGrid w:val="0"/>
        <w:spacing w:before="120" w:beforeLines="50" w:line="520" w:lineRule="exact"/>
        <w:ind w:firstLine="560"/>
        <w:jc w:val="center"/>
        <w:rPr>
          <w:rFonts w:hint="eastAsia" w:cs="楷体" w:asciiTheme="minorEastAsia" w:hAnsiTheme="minorEastAsia" w:eastAsiaTheme="minorEastAsia"/>
          <w:color w:val="auto"/>
          <w:kern w:val="2"/>
          <w:sz w:val="28"/>
          <w:szCs w:val="28"/>
        </w:rPr>
      </w:pPr>
      <w:bookmarkStart w:id="207" w:name="_Toc12160"/>
      <w:bookmarkStart w:id="208" w:name="_Toc11740"/>
      <w:bookmarkStart w:id="209" w:name="_Toc14211_WPSOffice_Level3"/>
    </w:p>
    <w:p w14:paraId="1C30F769">
      <w:pPr>
        <w:adjustRightInd w:val="0"/>
        <w:snapToGrid w:val="0"/>
        <w:spacing w:before="120" w:beforeLines="50" w:line="520" w:lineRule="exact"/>
        <w:ind w:firstLineChars="71"/>
        <w:jc w:val="center"/>
        <w:rPr>
          <w:rFonts w:hint="eastAsia" w:cs="楷体" w:asciiTheme="minorEastAsia" w:hAnsiTheme="minorEastAsia" w:eastAsiaTheme="minorEastAsia"/>
          <w:b/>
          <w:color w:val="auto"/>
          <w:sz w:val="28"/>
          <w:szCs w:val="28"/>
        </w:rPr>
      </w:pPr>
      <w:r>
        <w:rPr>
          <w:rFonts w:hint="eastAsia" w:cs="楷体" w:asciiTheme="minorEastAsia" w:hAnsiTheme="minorEastAsia" w:eastAsiaTheme="minorEastAsia"/>
          <w:b/>
          <w:color w:val="auto"/>
          <w:kern w:val="2"/>
          <w:sz w:val="28"/>
          <w:szCs w:val="28"/>
        </w:rPr>
        <w:t>3.残疾人福利性单位声明函</w:t>
      </w:r>
      <w:bookmarkEnd w:id="207"/>
      <w:bookmarkEnd w:id="208"/>
      <w:bookmarkEnd w:id="209"/>
    </w:p>
    <w:p w14:paraId="1D902753">
      <w:pPr>
        <w:adjustRightInd w:val="0"/>
        <w:snapToGrid w:val="0"/>
        <w:spacing w:line="520" w:lineRule="exact"/>
        <w:ind w:firstLine="0" w:firstLineChars="0"/>
        <w:jc w:val="center"/>
        <w:rPr>
          <w:rFonts w:hint="eastAsia" w:cs="仿宋_GB2312" w:asciiTheme="minorEastAsia" w:hAnsiTheme="minorEastAsia" w:eastAsiaTheme="minorEastAsia"/>
          <w:color w:val="auto"/>
          <w:spacing w:val="6"/>
          <w:sz w:val="28"/>
          <w:szCs w:val="28"/>
        </w:rPr>
      </w:pPr>
      <w:bookmarkStart w:id="210" w:name="_Toc17469_WPSOffice_Level3"/>
      <w:bookmarkStart w:id="211" w:name="_Toc12079_WPSOffice_Level3"/>
      <w:r>
        <w:rPr>
          <w:rFonts w:hint="eastAsia" w:cs="仿宋_GB2312" w:asciiTheme="minorEastAsia" w:hAnsiTheme="minorEastAsia" w:eastAsiaTheme="minorEastAsia"/>
          <w:b/>
          <w:color w:val="auto"/>
          <w:spacing w:val="6"/>
          <w:sz w:val="28"/>
          <w:szCs w:val="28"/>
        </w:rPr>
        <w:t>(不属于残疾人福利性单位的无需填写)</w:t>
      </w:r>
      <w:bookmarkEnd w:id="210"/>
      <w:bookmarkEnd w:id="211"/>
    </w:p>
    <w:p w14:paraId="3E416D20">
      <w:pPr>
        <w:spacing w:line="520" w:lineRule="exact"/>
        <w:ind w:firstLine="584"/>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6F043386">
      <w:pPr>
        <w:spacing w:line="520" w:lineRule="exact"/>
        <w:ind w:firstLine="584"/>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本单位对上述声明的真实性负责。如有虚假，将依法承担相应责任。</w:t>
      </w:r>
    </w:p>
    <w:p w14:paraId="0F397FCA">
      <w:pPr>
        <w:spacing w:before="120" w:beforeLines="50" w:line="520" w:lineRule="exact"/>
        <w:ind w:firstLine="584"/>
        <w:jc w:val="center"/>
        <w:rPr>
          <w:rFonts w:hint="eastAsia" w:cs="仿宋_GB2312" w:asciiTheme="minorEastAsia" w:hAnsiTheme="minorEastAsia" w:eastAsiaTheme="minorEastAsia"/>
          <w:color w:val="auto"/>
          <w:spacing w:val="6"/>
          <w:sz w:val="28"/>
          <w:szCs w:val="28"/>
        </w:rPr>
      </w:pPr>
      <w:bookmarkStart w:id="212" w:name="_Toc17628_WPSOffice_Level3"/>
    </w:p>
    <w:p w14:paraId="2BE80F46">
      <w:pPr>
        <w:spacing w:before="120" w:beforeLines="50" w:line="520" w:lineRule="exact"/>
        <w:ind w:firstLine="584"/>
        <w:jc w:val="center"/>
        <w:rPr>
          <w:rFonts w:hint="eastAsia" w:cs="仿宋_GB2312" w:asciiTheme="minorEastAsia" w:hAnsiTheme="minorEastAsia" w:eastAsiaTheme="minorEastAsia"/>
          <w:color w:val="auto"/>
          <w:spacing w:val="6"/>
          <w:sz w:val="28"/>
          <w:szCs w:val="28"/>
        </w:rPr>
      </w:pPr>
      <w:r>
        <w:rPr>
          <w:rFonts w:hint="eastAsia" w:cs="仿宋_GB2312" w:asciiTheme="minorEastAsia" w:hAnsiTheme="minorEastAsia" w:eastAsiaTheme="minorEastAsia"/>
          <w:color w:val="auto"/>
          <w:spacing w:val="6"/>
          <w:sz w:val="28"/>
          <w:szCs w:val="28"/>
        </w:rPr>
        <w:t xml:space="preserve">                单位名称：（公章）</w:t>
      </w:r>
      <w:bookmarkEnd w:id="212"/>
    </w:p>
    <w:p w14:paraId="009EAE53">
      <w:pPr>
        <w:spacing w:before="120" w:beforeLines="50" w:line="520" w:lineRule="exact"/>
        <w:ind w:firstLine="584"/>
        <w:jc w:val="center"/>
        <w:rPr>
          <w:rFonts w:hint="eastAsia" w:cs="仿宋_GB2312" w:asciiTheme="minorEastAsia" w:hAnsiTheme="minorEastAsia" w:eastAsiaTheme="minorEastAsia"/>
          <w:color w:val="auto"/>
          <w:spacing w:val="6"/>
          <w:sz w:val="28"/>
          <w:szCs w:val="28"/>
        </w:rPr>
      </w:pPr>
      <w:bookmarkStart w:id="213" w:name="_Toc32124_WPSOffice_Level3"/>
      <w:r>
        <w:rPr>
          <w:rFonts w:hint="eastAsia" w:cs="仿宋_GB2312" w:asciiTheme="minorEastAsia" w:hAnsiTheme="minorEastAsia" w:eastAsiaTheme="minorEastAsia"/>
          <w:color w:val="auto"/>
          <w:spacing w:val="6"/>
          <w:sz w:val="28"/>
          <w:szCs w:val="28"/>
        </w:rPr>
        <w:t>法定代表人或委托代理人：（签字或盖章）</w:t>
      </w:r>
      <w:bookmarkEnd w:id="213"/>
    </w:p>
    <w:p w14:paraId="62925AFA">
      <w:pPr>
        <w:spacing w:before="120" w:beforeLines="50" w:line="520" w:lineRule="exact"/>
        <w:ind w:firstLine="584"/>
        <w:jc w:val="center"/>
        <w:rPr>
          <w:rFonts w:hint="eastAsia" w:cs="仿宋_GB2312" w:asciiTheme="minorEastAsia" w:hAnsiTheme="minorEastAsia" w:eastAsiaTheme="minorEastAsia"/>
          <w:color w:val="auto"/>
          <w:spacing w:val="6"/>
          <w:sz w:val="28"/>
          <w:szCs w:val="28"/>
        </w:rPr>
      </w:pPr>
      <w:bookmarkStart w:id="214" w:name="_Toc1871_WPSOffice_Level3"/>
      <w:r>
        <w:rPr>
          <w:rFonts w:hint="eastAsia" w:cs="仿宋_GB2312" w:asciiTheme="minorEastAsia" w:hAnsiTheme="minorEastAsia" w:eastAsiaTheme="minorEastAsia"/>
          <w:color w:val="auto"/>
          <w:spacing w:val="6"/>
          <w:sz w:val="28"/>
          <w:szCs w:val="28"/>
        </w:rPr>
        <w:t>年   月  日</w:t>
      </w:r>
      <w:bookmarkEnd w:id="214"/>
    </w:p>
    <w:p w14:paraId="23B904D6">
      <w:pPr>
        <w:adjustRightInd w:val="0"/>
        <w:snapToGrid w:val="0"/>
        <w:spacing w:line="520" w:lineRule="exact"/>
        <w:ind w:firstLine="584"/>
        <w:rPr>
          <w:rFonts w:hint="eastAsia" w:cs="仿宋_GB2312" w:asciiTheme="minorEastAsia" w:hAnsiTheme="minorEastAsia" w:eastAsiaTheme="minorEastAsia"/>
          <w:color w:val="auto"/>
          <w:spacing w:val="6"/>
          <w:sz w:val="28"/>
          <w:szCs w:val="28"/>
        </w:rPr>
      </w:pPr>
    </w:p>
    <w:p w14:paraId="0BFB46C9">
      <w:pPr>
        <w:adjustRightInd w:val="0"/>
        <w:snapToGrid w:val="0"/>
        <w:spacing w:line="520" w:lineRule="exact"/>
        <w:ind w:firstLine="584"/>
        <w:rPr>
          <w:rFonts w:hint="eastAsia" w:cs="仿宋_GB2312" w:asciiTheme="minorEastAsia" w:hAnsiTheme="minorEastAsia" w:eastAsiaTheme="minorEastAsia"/>
          <w:color w:val="auto"/>
          <w:spacing w:val="6"/>
          <w:sz w:val="28"/>
          <w:szCs w:val="28"/>
        </w:rPr>
      </w:pPr>
    </w:p>
    <w:p w14:paraId="41D7339C">
      <w:pPr>
        <w:adjustRightInd w:val="0"/>
        <w:snapToGrid w:val="0"/>
        <w:spacing w:before="120" w:beforeLines="50" w:line="520" w:lineRule="exact"/>
        <w:ind w:firstLine="584"/>
        <w:rPr>
          <w:rFonts w:hint="eastAsia" w:asciiTheme="minorEastAsia" w:hAnsiTheme="minorEastAsia" w:eastAsiaTheme="minorEastAsia"/>
          <w:color w:val="auto"/>
          <w:spacing w:val="6"/>
          <w:sz w:val="28"/>
          <w:szCs w:val="28"/>
        </w:rPr>
      </w:pPr>
    </w:p>
    <w:p w14:paraId="77E3B00D">
      <w:pPr>
        <w:adjustRightInd w:val="0"/>
        <w:snapToGrid w:val="0"/>
        <w:spacing w:before="120" w:beforeLines="50" w:line="520" w:lineRule="exact"/>
        <w:ind w:firstLine="584"/>
        <w:rPr>
          <w:rFonts w:hint="eastAsia" w:asciiTheme="minorEastAsia" w:hAnsiTheme="minorEastAsia" w:eastAsiaTheme="minorEastAsia"/>
          <w:color w:val="auto"/>
          <w:spacing w:val="6"/>
          <w:sz w:val="28"/>
          <w:szCs w:val="28"/>
        </w:rPr>
      </w:pPr>
    </w:p>
    <w:p w14:paraId="74E5CE64">
      <w:pPr>
        <w:adjustRightInd w:val="0"/>
        <w:snapToGrid w:val="0"/>
        <w:spacing w:before="120" w:beforeLines="50" w:line="520" w:lineRule="exact"/>
        <w:ind w:firstLine="584"/>
        <w:rPr>
          <w:rFonts w:hint="eastAsia" w:asciiTheme="minorEastAsia" w:hAnsiTheme="minorEastAsia" w:eastAsiaTheme="minorEastAsia"/>
          <w:color w:val="auto"/>
          <w:spacing w:val="6"/>
          <w:sz w:val="28"/>
          <w:szCs w:val="28"/>
        </w:rPr>
      </w:pPr>
    </w:p>
    <w:p w14:paraId="2F2BD348">
      <w:pPr>
        <w:adjustRightInd w:val="0"/>
        <w:snapToGrid w:val="0"/>
        <w:spacing w:before="120" w:beforeLines="50" w:line="520" w:lineRule="exact"/>
        <w:ind w:firstLine="584"/>
        <w:rPr>
          <w:rFonts w:hint="eastAsia" w:asciiTheme="minorEastAsia" w:hAnsiTheme="minorEastAsia" w:eastAsiaTheme="minorEastAsia"/>
          <w:color w:val="auto"/>
          <w:spacing w:val="6"/>
          <w:sz w:val="28"/>
          <w:szCs w:val="28"/>
        </w:rPr>
      </w:pPr>
    </w:p>
    <w:p w14:paraId="3F553BDC">
      <w:pPr>
        <w:adjustRightInd w:val="0"/>
        <w:snapToGrid w:val="0"/>
        <w:spacing w:before="120" w:beforeLines="50" w:line="520" w:lineRule="exact"/>
        <w:ind w:firstLine="584"/>
        <w:rPr>
          <w:rFonts w:hint="eastAsia" w:asciiTheme="minorEastAsia" w:hAnsiTheme="minorEastAsia" w:eastAsiaTheme="minorEastAsia"/>
          <w:color w:val="auto"/>
          <w:spacing w:val="6"/>
          <w:sz w:val="28"/>
          <w:szCs w:val="28"/>
        </w:rPr>
      </w:pPr>
    </w:p>
    <w:p w14:paraId="43E6446F">
      <w:pPr>
        <w:spacing w:before="120" w:beforeLines="50" w:line="520" w:lineRule="exact"/>
        <w:ind w:firstLine="560"/>
        <w:rPr>
          <w:rFonts w:hint="eastAsia" w:cs="楷体" w:asciiTheme="minorEastAsia" w:hAnsiTheme="minorEastAsia" w:eastAsiaTheme="minorEastAsia"/>
          <w:color w:val="auto"/>
          <w:sz w:val="28"/>
          <w:szCs w:val="28"/>
        </w:rPr>
      </w:pPr>
    </w:p>
    <w:p w14:paraId="73DC242C">
      <w:pPr>
        <w:spacing w:before="120" w:beforeLines="50" w:line="520" w:lineRule="exact"/>
        <w:ind w:firstLine="560"/>
        <w:rPr>
          <w:rFonts w:hint="eastAsia" w:cs="楷体" w:asciiTheme="minorEastAsia" w:hAnsiTheme="minorEastAsia" w:eastAsiaTheme="minorEastAsia"/>
          <w:color w:val="auto"/>
          <w:sz w:val="28"/>
          <w:szCs w:val="28"/>
        </w:rPr>
      </w:pPr>
    </w:p>
    <w:p w14:paraId="5F64A19F">
      <w:pPr>
        <w:spacing w:before="120" w:beforeLines="50" w:line="520" w:lineRule="exact"/>
        <w:ind w:firstLine="560"/>
        <w:rPr>
          <w:rFonts w:hint="eastAsia" w:cs="楷体" w:asciiTheme="minorEastAsia" w:hAnsiTheme="minorEastAsia" w:eastAsiaTheme="minorEastAsia"/>
          <w:color w:val="auto"/>
          <w:sz w:val="28"/>
          <w:szCs w:val="28"/>
        </w:rPr>
      </w:pPr>
    </w:p>
    <w:p w14:paraId="3299317F">
      <w:pPr>
        <w:adjustRightInd w:val="0"/>
        <w:snapToGrid w:val="0"/>
        <w:spacing w:before="120" w:beforeLines="50" w:line="520" w:lineRule="exact"/>
        <w:ind w:firstLine="0" w:firstLineChars="0"/>
        <w:jc w:val="center"/>
        <w:rPr>
          <w:rFonts w:hint="eastAsia" w:cs="楷体" w:asciiTheme="minorEastAsia" w:hAnsiTheme="minorEastAsia" w:eastAsiaTheme="minorEastAsia"/>
          <w:b/>
          <w:color w:val="auto"/>
          <w:sz w:val="28"/>
          <w:szCs w:val="28"/>
        </w:rPr>
      </w:pPr>
      <w:bookmarkStart w:id="215" w:name="_Toc9477"/>
      <w:bookmarkStart w:id="216" w:name="_Toc30801"/>
      <w:r>
        <w:rPr>
          <w:rFonts w:hint="eastAsia" w:cs="楷体" w:asciiTheme="minorEastAsia" w:hAnsiTheme="minorEastAsia" w:eastAsiaTheme="minorEastAsia"/>
          <w:b/>
          <w:color w:val="auto"/>
          <w:kern w:val="2"/>
          <w:sz w:val="28"/>
          <w:szCs w:val="28"/>
        </w:rPr>
        <w:t>4.监狱企业证明资料</w:t>
      </w:r>
      <w:bookmarkEnd w:id="215"/>
      <w:bookmarkEnd w:id="216"/>
    </w:p>
    <w:p w14:paraId="3A0C9BB8">
      <w:pPr>
        <w:adjustRightInd w:val="0"/>
        <w:snapToGrid w:val="0"/>
        <w:spacing w:line="520" w:lineRule="exact"/>
        <w:ind w:firstLine="232" w:firstLineChars="79"/>
        <w:jc w:val="center"/>
        <w:rPr>
          <w:rFonts w:hint="eastAsia" w:cs="仿宋_GB2312" w:asciiTheme="minorEastAsia" w:hAnsiTheme="minorEastAsia" w:eastAsiaTheme="minorEastAsia"/>
          <w:color w:val="auto"/>
          <w:sz w:val="28"/>
          <w:szCs w:val="28"/>
        </w:rPr>
      </w:pPr>
      <w:bookmarkStart w:id="217" w:name="_Toc28022_WPSOffice_Level3"/>
      <w:bookmarkStart w:id="218" w:name="_Toc25903_WPSOffice_Level3"/>
      <w:r>
        <w:rPr>
          <w:rFonts w:hint="eastAsia" w:cs="仿宋_GB2312" w:asciiTheme="minorEastAsia" w:hAnsiTheme="minorEastAsia" w:eastAsiaTheme="minorEastAsia"/>
          <w:b/>
          <w:color w:val="auto"/>
          <w:spacing w:val="6"/>
          <w:sz w:val="28"/>
          <w:szCs w:val="28"/>
        </w:rPr>
        <w:t>(不属于监狱企业的无需提供)</w:t>
      </w:r>
      <w:bookmarkEnd w:id="217"/>
      <w:bookmarkEnd w:id="218"/>
    </w:p>
    <w:p w14:paraId="10BEBFBB">
      <w:pPr>
        <w:adjustRightInd w:val="0"/>
        <w:snapToGrid w:val="0"/>
        <w:spacing w:line="520" w:lineRule="exact"/>
        <w:ind w:firstLine="584"/>
        <w:rPr>
          <w:rFonts w:hint="eastAsia" w:cs="仿宋_GB2312" w:asciiTheme="minorEastAsia" w:hAnsiTheme="minorEastAsia" w:eastAsiaTheme="minorEastAsia"/>
          <w:color w:val="auto"/>
          <w:sz w:val="28"/>
          <w:szCs w:val="28"/>
        </w:rPr>
      </w:pPr>
      <w:r>
        <w:rPr>
          <w:rFonts w:hint="eastAsia" w:cs="仿宋_GB2312" w:asciiTheme="minorEastAsia" w:hAnsiTheme="minorEastAsia" w:eastAsiaTheme="minorEastAsia"/>
          <w:bCs/>
          <w:color w:val="auto"/>
          <w:spacing w:val="6"/>
          <w:sz w:val="28"/>
          <w:szCs w:val="28"/>
        </w:rPr>
        <w:t>备注：</w:t>
      </w:r>
      <w:r>
        <w:rPr>
          <w:rFonts w:hint="eastAsia" w:cs="仿宋_GB2312" w:asciiTheme="minorEastAsia" w:hAnsiTheme="minorEastAsia" w:eastAsiaTheme="minorEastAsia"/>
          <w:color w:val="auto"/>
          <w:sz w:val="28"/>
          <w:szCs w:val="28"/>
        </w:rPr>
        <w:t>按</w:t>
      </w:r>
      <w:r>
        <w:rPr>
          <w:rFonts w:hint="eastAsia" w:cs="仿宋_GB2312" w:asciiTheme="minorEastAsia" w:hAnsiTheme="minorEastAsia" w:eastAsiaTheme="minorEastAsia"/>
          <w:color w:val="auto"/>
          <w:spacing w:val="6"/>
          <w:sz w:val="28"/>
          <w:szCs w:val="28"/>
        </w:rPr>
        <w:t>《</w:t>
      </w:r>
      <w:r>
        <w:rPr>
          <w:rFonts w:hint="eastAsia" w:cs="仿宋_GB2312" w:asciiTheme="minorEastAsia" w:hAnsiTheme="minorEastAsia" w:eastAsiaTheme="minorEastAsia"/>
          <w:color w:val="auto"/>
          <w:sz w:val="28"/>
          <w:szCs w:val="28"/>
        </w:rPr>
        <w:t>财政部 司法部关于政府采购支持监狱企业发展有关问题的通知</w:t>
      </w:r>
      <w:r>
        <w:rPr>
          <w:rFonts w:hint="eastAsia" w:cs="仿宋_GB2312" w:asciiTheme="minorEastAsia" w:hAnsiTheme="minorEastAsia" w:eastAsiaTheme="minorEastAsia"/>
          <w:color w:val="auto"/>
          <w:spacing w:val="6"/>
          <w:sz w:val="28"/>
          <w:szCs w:val="28"/>
        </w:rPr>
        <w:t>》</w:t>
      </w:r>
      <w:r>
        <w:rPr>
          <w:rFonts w:hint="eastAsia" w:cs="仿宋_GB2312" w:asciiTheme="minorEastAsia" w:hAnsiTheme="minorEastAsia" w:eastAsiaTheme="minorEastAsia"/>
          <w:color w:val="auto"/>
          <w:sz w:val="28"/>
          <w:szCs w:val="28"/>
        </w:rPr>
        <w:t>(财库〔2014〕68号)文件规定提供证明文件（复印件）。</w:t>
      </w:r>
    </w:p>
    <w:p w14:paraId="00CE3344">
      <w:pPr>
        <w:adjustRightInd w:val="0"/>
        <w:snapToGrid w:val="0"/>
        <w:spacing w:line="520" w:lineRule="exact"/>
        <w:ind w:firstLine="560"/>
        <w:rPr>
          <w:rFonts w:hint="eastAsia" w:cs="仿宋_GB2312" w:asciiTheme="minorEastAsia" w:hAnsiTheme="minorEastAsia" w:eastAsiaTheme="minorEastAsia"/>
          <w:color w:val="auto"/>
          <w:sz w:val="28"/>
          <w:szCs w:val="28"/>
        </w:rPr>
      </w:pPr>
    </w:p>
    <w:p w14:paraId="01917260">
      <w:pPr>
        <w:adjustRightInd w:val="0"/>
        <w:snapToGrid w:val="0"/>
        <w:spacing w:line="520" w:lineRule="exact"/>
        <w:ind w:firstLine="560"/>
        <w:rPr>
          <w:rFonts w:hint="eastAsia" w:cs="仿宋_GB2312" w:asciiTheme="minorEastAsia" w:hAnsiTheme="minorEastAsia" w:eastAsiaTheme="minorEastAsia"/>
          <w:color w:val="auto"/>
          <w:sz w:val="28"/>
          <w:szCs w:val="28"/>
        </w:rPr>
      </w:pPr>
    </w:p>
    <w:p w14:paraId="43DD88F8">
      <w:pPr>
        <w:spacing w:before="120" w:beforeLines="50" w:line="520" w:lineRule="exact"/>
        <w:ind w:firstLine="560"/>
        <w:jc w:val="center"/>
        <w:rPr>
          <w:rFonts w:hint="eastAsia" w:cs="仿宋_GB2312" w:asciiTheme="minorEastAsia" w:hAnsiTheme="minorEastAsia" w:eastAsiaTheme="minorEastAsia"/>
          <w:bCs/>
          <w:color w:val="auto"/>
          <w:sz w:val="28"/>
          <w:szCs w:val="28"/>
        </w:rPr>
      </w:pPr>
      <w:bookmarkStart w:id="219" w:name="_Toc22071_WPSOffice_Level3"/>
      <w:r>
        <w:rPr>
          <w:rFonts w:hint="eastAsia" w:cs="仿宋_GB2312" w:asciiTheme="minorEastAsia" w:hAnsiTheme="minorEastAsia" w:eastAsiaTheme="minorEastAsia"/>
          <w:bCs/>
          <w:color w:val="auto"/>
          <w:sz w:val="28"/>
          <w:szCs w:val="28"/>
        </w:rPr>
        <w:t>单位名称：（公章）</w:t>
      </w:r>
      <w:bookmarkEnd w:id="219"/>
    </w:p>
    <w:p w14:paraId="24DC6AFF">
      <w:pPr>
        <w:spacing w:before="120" w:beforeLines="50" w:line="520" w:lineRule="exact"/>
        <w:ind w:firstLine="560"/>
        <w:jc w:val="center"/>
        <w:rPr>
          <w:rFonts w:hint="eastAsia" w:cs="仿宋_GB2312" w:asciiTheme="minorEastAsia" w:hAnsiTheme="minorEastAsia" w:eastAsiaTheme="minorEastAsia"/>
          <w:bCs/>
          <w:color w:val="auto"/>
          <w:sz w:val="28"/>
          <w:szCs w:val="28"/>
        </w:rPr>
      </w:pPr>
      <w:bookmarkStart w:id="220" w:name="_Toc11539_WPSOffice_Level3"/>
      <w:r>
        <w:rPr>
          <w:rFonts w:hint="eastAsia" w:cs="仿宋_GB2312" w:asciiTheme="minorEastAsia" w:hAnsiTheme="minorEastAsia" w:eastAsiaTheme="minorEastAsia"/>
          <w:bCs/>
          <w:color w:val="auto"/>
          <w:sz w:val="28"/>
          <w:szCs w:val="28"/>
        </w:rPr>
        <w:t>法定代表人或委托代理人：（签字或盖章）</w:t>
      </w:r>
      <w:bookmarkEnd w:id="220"/>
    </w:p>
    <w:p w14:paraId="37017C26">
      <w:pPr>
        <w:spacing w:before="120" w:beforeLines="50" w:line="520" w:lineRule="exact"/>
        <w:ind w:firstLine="560"/>
        <w:jc w:val="center"/>
        <w:rPr>
          <w:rFonts w:hint="eastAsia" w:asciiTheme="minorEastAsia" w:hAnsiTheme="minorEastAsia" w:eastAsiaTheme="minorEastAsia"/>
          <w:color w:val="auto"/>
          <w:spacing w:val="6"/>
          <w:sz w:val="28"/>
          <w:szCs w:val="28"/>
        </w:rPr>
      </w:pPr>
      <w:bookmarkStart w:id="221" w:name="_Toc3285_WPSOffice_Level3"/>
      <w:r>
        <w:rPr>
          <w:rFonts w:hint="eastAsia" w:cs="仿宋_GB2312" w:asciiTheme="minorEastAsia" w:hAnsiTheme="minorEastAsia" w:eastAsiaTheme="minorEastAsia"/>
          <w:bCs/>
          <w:color w:val="auto"/>
          <w:sz w:val="28"/>
          <w:szCs w:val="28"/>
        </w:rPr>
        <w:t>年   月  日</w:t>
      </w:r>
      <w:bookmarkEnd w:id="221"/>
    </w:p>
    <w:p w14:paraId="4F048A88">
      <w:pPr>
        <w:adjustRightInd w:val="0"/>
        <w:snapToGrid w:val="0"/>
        <w:spacing w:line="520" w:lineRule="exact"/>
        <w:ind w:firstLine="560"/>
        <w:rPr>
          <w:rFonts w:hint="eastAsia" w:cs="仿宋_GB2312" w:asciiTheme="minorEastAsia" w:hAnsiTheme="minorEastAsia" w:eastAsiaTheme="minorEastAsia"/>
          <w:color w:val="auto"/>
          <w:sz w:val="28"/>
          <w:szCs w:val="28"/>
        </w:rPr>
      </w:pPr>
    </w:p>
    <w:p w14:paraId="7C435D3E">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3F5D0B8F">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6F91467C">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334A0593">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39C49C10">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46A3EC7A">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19B3D5EB">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23226ACB">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7A67C017">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79412418">
      <w:pPr>
        <w:adjustRightInd w:val="0"/>
        <w:snapToGrid w:val="0"/>
        <w:spacing w:before="120" w:beforeLines="50" w:line="520" w:lineRule="exact"/>
        <w:ind w:firstLine="560"/>
        <w:rPr>
          <w:rFonts w:hint="eastAsia" w:asciiTheme="minorEastAsia" w:hAnsiTheme="minorEastAsia" w:eastAsiaTheme="minorEastAsia"/>
          <w:color w:val="auto"/>
          <w:sz w:val="28"/>
          <w:szCs w:val="28"/>
        </w:rPr>
      </w:pPr>
    </w:p>
    <w:p w14:paraId="5312A2BB">
      <w:pPr>
        <w:spacing w:line="520" w:lineRule="exact"/>
        <w:ind w:firstLine="562"/>
        <w:rPr>
          <w:rFonts w:hint="eastAsia" w:cs="宋体" w:asciiTheme="minorEastAsia" w:hAnsiTheme="minorEastAsia" w:eastAsiaTheme="minorEastAsia"/>
          <w:b/>
          <w:color w:val="auto"/>
          <w:sz w:val="28"/>
          <w:szCs w:val="28"/>
        </w:rPr>
      </w:pPr>
    </w:p>
    <w:p w14:paraId="0CF9BD13">
      <w:pPr>
        <w:spacing w:line="520" w:lineRule="exact"/>
        <w:ind w:firstLine="562"/>
        <w:rPr>
          <w:rFonts w:hint="eastAsia" w:cs="宋体" w:asciiTheme="minorEastAsia" w:hAnsiTheme="minorEastAsia" w:eastAsiaTheme="minorEastAsia"/>
          <w:b/>
          <w:color w:val="auto"/>
          <w:sz w:val="28"/>
          <w:szCs w:val="28"/>
        </w:rPr>
      </w:pPr>
    </w:p>
    <w:p w14:paraId="63D72CE9">
      <w:pPr>
        <w:spacing w:line="520" w:lineRule="exact"/>
        <w:ind w:firstLine="0" w:firstLineChars="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附件18：供应商认为在其他方面有必要说明的事项</w:t>
      </w:r>
    </w:p>
    <w:p w14:paraId="50E2CA86">
      <w:pPr>
        <w:spacing w:line="520" w:lineRule="exact"/>
        <w:ind w:firstLine="0" w:firstLineChars="0"/>
        <w:rPr>
          <w:rFonts w:hint="eastAsia" w:cs="宋体" w:asciiTheme="minorEastAsia" w:hAnsiTheme="minorEastAsia" w:eastAsiaTheme="minorEastAsia"/>
          <w:b/>
          <w:color w:val="auto"/>
          <w:sz w:val="28"/>
          <w:szCs w:val="28"/>
        </w:rPr>
      </w:pPr>
    </w:p>
    <w:p w14:paraId="27805564">
      <w:pPr>
        <w:spacing w:line="520" w:lineRule="exact"/>
        <w:ind w:firstLine="0" w:firstLineChars="0"/>
        <w:jc w:val="center"/>
        <w:rPr>
          <w:rFonts w:hint="eastAsia"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供应商认为在其他方面有必要说明的事项</w:t>
      </w:r>
    </w:p>
    <w:p w14:paraId="0158A796">
      <w:pPr>
        <w:pStyle w:val="24"/>
        <w:spacing w:line="520" w:lineRule="exact"/>
        <w:ind w:firstLine="0" w:firstLineChars="0"/>
        <w:outlineLvl w:val="9"/>
        <w:rPr>
          <w:rFonts w:hint="eastAsia" w:cs="宋体" w:asciiTheme="minorEastAsia" w:hAnsiTheme="minorEastAsia" w:eastAsiaTheme="minorEastAsia"/>
          <w:b w:val="0"/>
          <w:color w:val="auto"/>
          <w:sz w:val="28"/>
          <w:szCs w:val="28"/>
        </w:rPr>
      </w:pPr>
    </w:p>
    <w:p w14:paraId="4121D931">
      <w:pPr>
        <w:pStyle w:val="24"/>
        <w:spacing w:line="520" w:lineRule="exact"/>
        <w:ind w:firstLine="0" w:firstLineChars="0"/>
        <w:outlineLvl w:val="9"/>
        <w:rPr>
          <w:rFonts w:hint="eastAsia" w:cs="宋体" w:asciiTheme="minorEastAsia" w:hAnsiTheme="minorEastAsia" w:eastAsiaTheme="minorEastAsia"/>
          <w:b w:val="0"/>
          <w:color w:val="auto"/>
          <w:sz w:val="28"/>
          <w:szCs w:val="28"/>
        </w:rPr>
      </w:pPr>
    </w:p>
    <w:p w14:paraId="4A961361">
      <w:pPr>
        <w:pStyle w:val="24"/>
        <w:spacing w:line="520" w:lineRule="exact"/>
        <w:ind w:firstLine="0" w:firstLineChars="0"/>
        <w:outlineLvl w:val="9"/>
        <w:rPr>
          <w:rFonts w:hint="eastAsia" w:cs="宋体" w:asciiTheme="minorEastAsia" w:hAnsiTheme="minorEastAsia" w:eastAsiaTheme="minorEastAsia"/>
          <w:b w:val="0"/>
          <w:color w:val="auto"/>
          <w:sz w:val="28"/>
          <w:szCs w:val="28"/>
        </w:rPr>
      </w:pPr>
    </w:p>
    <w:p w14:paraId="7A7248BA">
      <w:pPr>
        <w:spacing w:line="520" w:lineRule="exact"/>
        <w:ind w:firstLine="560"/>
        <w:rPr>
          <w:rFonts w:hint="eastAsia" w:asciiTheme="minorEastAsia" w:hAnsiTheme="minorEastAsia" w:eastAsiaTheme="minorEastAsia"/>
          <w:color w:val="auto"/>
          <w:sz w:val="28"/>
          <w:szCs w:val="28"/>
        </w:rPr>
      </w:pPr>
    </w:p>
    <w:p w14:paraId="0D5CF545">
      <w:pPr>
        <w:spacing w:line="520" w:lineRule="exact"/>
        <w:ind w:firstLine="560"/>
        <w:rPr>
          <w:rFonts w:hint="eastAsia" w:asciiTheme="minorEastAsia" w:hAnsiTheme="minorEastAsia" w:eastAsiaTheme="minorEastAsia"/>
          <w:color w:val="auto"/>
          <w:sz w:val="28"/>
          <w:szCs w:val="28"/>
        </w:rPr>
      </w:pPr>
    </w:p>
    <w:p w14:paraId="423A088C">
      <w:pPr>
        <w:spacing w:line="520" w:lineRule="exact"/>
        <w:ind w:firstLine="560"/>
        <w:rPr>
          <w:rFonts w:hint="eastAsia" w:asciiTheme="minorEastAsia" w:hAnsiTheme="minorEastAsia" w:eastAsiaTheme="minorEastAsia"/>
          <w:color w:val="auto"/>
          <w:sz w:val="28"/>
          <w:szCs w:val="28"/>
        </w:rPr>
      </w:pPr>
    </w:p>
    <w:p w14:paraId="4766AA57">
      <w:pPr>
        <w:spacing w:line="520" w:lineRule="exact"/>
        <w:ind w:firstLine="560"/>
        <w:rPr>
          <w:rFonts w:hint="eastAsia" w:asciiTheme="minorEastAsia" w:hAnsiTheme="minorEastAsia" w:eastAsiaTheme="minorEastAsia"/>
          <w:color w:val="auto"/>
          <w:sz w:val="28"/>
          <w:szCs w:val="28"/>
        </w:rPr>
      </w:pPr>
    </w:p>
    <w:p w14:paraId="48A1B062">
      <w:pPr>
        <w:spacing w:line="520" w:lineRule="exact"/>
        <w:ind w:firstLine="560"/>
        <w:rPr>
          <w:rFonts w:hint="eastAsia" w:asciiTheme="minorEastAsia" w:hAnsiTheme="minorEastAsia" w:eastAsiaTheme="minorEastAsia"/>
          <w:color w:val="auto"/>
          <w:sz w:val="28"/>
          <w:szCs w:val="28"/>
        </w:rPr>
      </w:pPr>
    </w:p>
    <w:p w14:paraId="7DF88533">
      <w:pPr>
        <w:spacing w:line="520" w:lineRule="exact"/>
        <w:ind w:firstLine="560"/>
        <w:rPr>
          <w:rFonts w:hint="eastAsia" w:asciiTheme="minorEastAsia" w:hAnsiTheme="minorEastAsia" w:eastAsiaTheme="minorEastAsia"/>
          <w:color w:val="auto"/>
          <w:sz w:val="28"/>
          <w:szCs w:val="28"/>
        </w:rPr>
      </w:pPr>
    </w:p>
    <w:p w14:paraId="421B016B">
      <w:pPr>
        <w:spacing w:line="520" w:lineRule="exact"/>
        <w:ind w:firstLine="560"/>
        <w:rPr>
          <w:rFonts w:hint="eastAsia" w:asciiTheme="minorEastAsia" w:hAnsiTheme="minorEastAsia" w:eastAsiaTheme="minorEastAsia"/>
          <w:color w:val="auto"/>
          <w:sz w:val="28"/>
          <w:szCs w:val="28"/>
        </w:rPr>
      </w:pPr>
    </w:p>
    <w:p w14:paraId="21124482">
      <w:pPr>
        <w:spacing w:line="520" w:lineRule="exact"/>
        <w:ind w:firstLine="560"/>
        <w:rPr>
          <w:rFonts w:hint="eastAsia" w:asciiTheme="minorEastAsia" w:hAnsiTheme="minorEastAsia" w:eastAsiaTheme="minorEastAsia"/>
          <w:color w:val="auto"/>
          <w:sz w:val="28"/>
          <w:szCs w:val="28"/>
        </w:rPr>
      </w:pPr>
    </w:p>
    <w:p w14:paraId="54DAF283">
      <w:pPr>
        <w:spacing w:line="520" w:lineRule="exact"/>
        <w:ind w:firstLine="560"/>
        <w:rPr>
          <w:rFonts w:hint="eastAsia" w:asciiTheme="minorEastAsia" w:hAnsiTheme="minorEastAsia" w:eastAsiaTheme="minorEastAsia"/>
          <w:color w:val="auto"/>
          <w:sz w:val="28"/>
          <w:szCs w:val="28"/>
        </w:rPr>
      </w:pPr>
    </w:p>
    <w:p w14:paraId="6E9669C6">
      <w:pPr>
        <w:spacing w:line="520" w:lineRule="exact"/>
        <w:ind w:firstLine="560"/>
        <w:rPr>
          <w:rFonts w:hint="eastAsia" w:asciiTheme="minorEastAsia" w:hAnsiTheme="minorEastAsia" w:eastAsiaTheme="minorEastAsia"/>
          <w:color w:val="auto"/>
          <w:sz w:val="28"/>
          <w:szCs w:val="28"/>
        </w:rPr>
      </w:pPr>
    </w:p>
    <w:p w14:paraId="1B64B722">
      <w:pPr>
        <w:spacing w:line="520" w:lineRule="exact"/>
        <w:ind w:firstLine="560"/>
        <w:rPr>
          <w:rFonts w:hint="eastAsia" w:asciiTheme="minorEastAsia" w:hAnsiTheme="minorEastAsia" w:eastAsiaTheme="minorEastAsia"/>
          <w:color w:val="auto"/>
          <w:sz w:val="28"/>
          <w:szCs w:val="28"/>
        </w:rPr>
      </w:pPr>
    </w:p>
    <w:p w14:paraId="01D263E7">
      <w:pPr>
        <w:spacing w:line="520" w:lineRule="exact"/>
        <w:ind w:firstLine="560"/>
        <w:rPr>
          <w:rFonts w:hint="eastAsia" w:asciiTheme="minorEastAsia" w:hAnsiTheme="minorEastAsia" w:eastAsiaTheme="minorEastAsia"/>
          <w:color w:val="auto"/>
          <w:sz w:val="28"/>
          <w:szCs w:val="28"/>
        </w:rPr>
      </w:pPr>
    </w:p>
    <w:p w14:paraId="7F4F5281">
      <w:pPr>
        <w:spacing w:line="520" w:lineRule="exact"/>
        <w:ind w:firstLine="560"/>
        <w:rPr>
          <w:rFonts w:hint="eastAsia" w:asciiTheme="minorEastAsia" w:hAnsiTheme="minorEastAsia" w:eastAsiaTheme="minorEastAsia"/>
          <w:color w:val="auto"/>
          <w:sz w:val="28"/>
          <w:szCs w:val="28"/>
        </w:rPr>
      </w:pPr>
    </w:p>
    <w:p w14:paraId="211D2AE9">
      <w:pPr>
        <w:spacing w:line="520" w:lineRule="exact"/>
        <w:ind w:firstLine="560"/>
        <w:rPr>
          <w:rFonts w:hint="eastAsia" w:asciiTheme="minorEastAsia" w:hAnsiTheme="minorEastAsia" w:eastAsiaTheme="minorEastAsia"/>
          <w:color w:val="auto"/>
          <w:sz w:val="28"/>
          <w:szCs w:val="28"/>
        </w:rPr>
      </w:pPr>
    </w:p>
    <w:p w14:paraId="7703E36A">
      <w:pPr>
        <w:spacing w:line="520" w:lineRule="exact"/>
        <w:ind w:firstLine="560"/>
        <w:rPr>
          <w:rFonts w:hint="eastAsia" w:asciiTheme="minorEastAsia" w:hAnsiTheme="minorEastAsia" w:eastAsiaTheme="minorEastAsia"/>
          <w:color w:val="auto"/>
          <w:sz w:val="28"/>
          <w:szCs w:val="28"/>
        </w:rPr>
      </w:pPr>
    </w:p>
    <w:p w14:paraId="6B38513E">
      <w:pPr>
        <w:spacing w:line="520" w:lineRule="exact"/>
        <w:ind w:firstLine="560"/>
        <w:rPr>
          <w:rFonts w:hint="eastAsia" w:asciiTheme="minorEastAsia" w:hAnsiTheme="minorEastAsia" w:eastAsiaTheme="minorEastAsia"/>
          <w:color w:val="auto"/>
          <w:sz w:val="28"/>
          <w:szCs w:val="28"/>
        </w:rPr>
      </w:pPr>
    </w:p>
    <w:p w14:paraId="6A919B8D">
      <w:pPr>
        <w:spacing w:line="520" w:lineRule="exact"/>
        <w:ind w:firstLine="560"/>
        <w:rPr>
          <w:rFonts w:hint="eastAsia" w:asciiTheme="minorEastAsia" w:hAnsiTheme="minorEastAsia" w:eastAsiaTheme="minorEastAsia"/>
          <w:color w:val="auto"/>
          <w:sz w:val="28"/>
          <w:szCs w:val="28"/>
        </w:rPr>
      </w:pPr>
    </w:p>
    <w:p w14:paraId="6F095CF1">
      <w:pPr>
        <w:spacing w:line="520" w:lineRule="exact"/>
        <w:ind w:firstLine="560"/>
        <w:rPr>
          <w:rFonts w:hint="eastAsia" w:asciiTheme="minorEastAsia" w:hAnsiTheme="minorEastAsia" w:eastAsiaTheme="minorEastAsia"/>
          <w:color w:val="auto"/>
          <w:sz w:val="28"/>
          <w:szCs w:val="28"/>
        </w:rPr>
      </w:pPr>
    </w:p>
    <w:p w14:paraId="553F78E5">
      <w:pPr>
        <w:spacing w:line="520" w:lineRule="exact"/>
        <w:ind w:firstLine="560"/>
        <w:rPr>
          <w:rFonts w:hint="eastAsia" w:asciiTheme="minorEastAsia" w:hAnsiTheme="minorEastAsia" w:eastAsiaTheme="minorEastAsia"/>
          <w:color w:val="auto"/>
          <w:sz w:val="28"/>
          <w:szCs w:val="28"/>
        </w:rPr>
      </w:pPr>
    </w:p>
    <w:p w14:paraId="7F0DC008">
      <w:pPr>
        <w:spacing w:line="520" w:lineRule="exact"/>
        <w:ind w:firstLine="560"/>
        <w:rPr>
          <w:rFonts w:hint="eastAsia" w:asciiTheme="minorEastAsia" w:hAnsiTheme="minorEastAsia" w:eastAsiaTheme="minorEastAsia"/>
          <w:color w:val="auto"/>
          <w:sz w:val="28"/>
          <w:szCs w:val="28"/>
        </w:rPr>
      </w:pPr>
    </w:p>
    <w:p w14:paraId="4D8CE0C0">
      <w:pPr>
        <w:spacing w:line="520" w:lineRule="exact"/>
        <w:ind w:firstLine="560"/>
        <w:rPr>
          <w:rFonts w:hint="eastAsia" w:asciiTheme="minorEastAsia" w:hAnsiTheme="minorEastAsia" w:eastAsiaTheme="minorEastAsia"/>
          <w:color w:val="auto"/>
          <w:sz w:val="28"/>
          <w:szCs w:val="28"/>
        </w:rPr>
      </w:pPr>
    </w:p>
    <w:p w14:paraId="30970AAE">
      <w:pPr>
        <w:spacing w:line="520" w:lineRule="exact"/>
        <w:ind w:firstLine="560"/>
        <w:rPr>
          <w:rFonts w:hint="eastAsia" w:asciiTheme="minorEastAsia" w:hAnsiTheme="minorEastAsia" w:eastAsiaTheme="minorEastAsia"/>
          <w:color w:val="auto"/>
          <w:sz w:val="28"/>
          <w:szCs w:val="28"/>
        </w:rPr>
      </w:pPr>
    </w:p>
    <w:p w14:paraId="2D818263">
      <w:pPr>
        <w:spacing w:line="520" w:lineRule="exact"/>
        <w:ind w:firstLine="560"/>
        <w:rPr>
          <w:rFonts w:hint="eastAsia" w:asciiTheme="minorEastAsia" w:hAnsiTheme="minorEastAsia" w:eastAsiaTheme="minorEastAsia"/>
          <w:color w:val="auto"/>
          <w:sz w:val="28"/>
          <w:szCs w:val="28"/>
        </w:rPr>
      </w:pPr>
    </w:p>
    <w:p w14:paraId="5C73ED40">
      <w:pPr>
        <w:spacing w:line="520" w:lineRule="exact"/>
        <w:ind w:firstLine="560"/>
        <w:rPr>
          <w:rFonts w:hint="eastAsia" w:asciiTheme="minorEastAsia" w:hAnsiTheme="minorEastAsia" w:eastAsiaTheme="minorEastAsia"/>
          <w:color w:val="auto"/>
          <w:sz w:val="28"/>
          <w:szCs w:val="28"/>
        </w:rPr>
      </w:pPr>
    </w:p>
    <w:p w14:paraId="66618F8F">
      <w:pPr>
        <w:spacing w:line="520" w:lineRule="exact"/>
        <w:ind w:firstLine="560"/>
        <w:rPr>
          <w:rFonts w:hint="eastAsia" w:asciiTheme="minorEastAsia" w:hAnsiTheme="minorEastAsia" w:eastAsiaTheme="minorEastAsia"/>
          <w:color w:val="auto"/>
          <w:sz w:val="28"/>
          <w:szCs w:val="28"/>
        </w:rPr>
      </w:pPr>
    </w:p>
    <w:p w14:paraId="47CD3C96">
      <w:pPr>
        <w:spacing w:line="520" w:lineRule="exact"/>
        <w:ind w:firstLine="560"/>
        <w:rPr>
          <w:rFonts w:hint="eastAsia" w:asciiTheme="minorEastAsia" w:hAnsiTheme="minorEastAsia" w:eastAsiaTheme="minorEastAsia"/>
          <w:color w:val="auto"/>
          <w:sz w:val="28"/>
          <w:szCs w:val="28"/>
        </w:rPr>
      </w:pPr>
    </w:p>
    <w:p w14:paraId="279A25F4">
      <w:pPr>
        <w:spacing w:line="520" w:lineRule="exact"/>
        <w:ind w:firstLine="560"/>
        <w:rPr>
          <w:rFonts w:hint="eastAsia" w:asciiTheme="minorEastAsia" w:hAnsiTheme="minorEastAsia" w:eastAsiaTheme="minorEastAsia"/>
          <w:color w:val="auto"/>
          <w:sz w:val="28"/>
          <w:szCs w:val="28"/>
        </w:rPr>
      </w:pPr>
    </w:p>
    <w:p w14:paraId="5FAEC4DA">
      <w:pPr>
        <w:pStyle w:val="24"/>
        <w:spacing w:line="520" w:lineRule="exact"/>
        <w:ind w:firstLine="0" w:firstLineChars="0"/>
        <w:outlineLvl w:val="9"/>
        <w:rPr>
          <w:rFonts w:hint="eastAsia" w:cs="宋体" w:asciiTheme="minorEastAsia" w:hAnsiTheme="minorEastAsia" w:eastAsiaTheme="minorEastAsia"/>
          <w:b w:val="0"/>
          <w:color w:val="auto"/>
          <w:sz w:val="28"/>
          <w:szCs w:val="28"/>
        </w:rPr>
      </w:pPr>
    </w:p>
    <w:p w14:paraId="4EC2B669">
      <w:pPr>
        <w:pStyle w:val="24"/>
        <w:spacing w:line="520" w:lineRule="exact"/>
        <w:ind w:firstLine="0" w:firstLineChars="0"/>
        <w:rPr>
          <w:rFonts w:hint="eastAsia" w:asciiTheme="minorEastAsia" w:hAnsiTheme="minorEastAsia" w:eastAsiaTheme="minorEastAsia"/>
          <w:color w:val="auto"/>
          <w:kern w:val="2"/>
          <w:sz w:val="44"/>
          <w:szCs w:val="44"/>
          <w:lang w:val="zh-CN"/>
        </w:rPr>
      </w:pPr>
      <w:bookmarkStart w:id="222" w:name="_Toc18846"/>
      <w:r>
        <w:rPr>
          <w:rFonts w:hint="eastAsia" w:asciiTheme="minorEastAsia" w:hAnsiTheme="minorEastAsia" w:eastAsiaTheme="minorEastAsia"/>
          <w:color w:val="auto"/>
          <w:kern w:val="2"/>
          <w:sz w:val="44"/>
          <w:szCs w:val="44"/>
          <w:lang w:val="zh-CN"/>
        </w:rPr>
        <w:t>第五部分  采购项目要求及技术参数</w:t>
      </w:r>
      <w:bookmarkEnd w:id="222"/>
      <w:bookmarkStart w:id="223" w:name="_Toc38126902"/>
      <w:bookmarkStart w:id="224" w:name="_Toc38020434"/>
      <w:bookmarkStart w:id="225" w:name="_Toc116636454"/>
      <w:bookmarkStart w:id="226" w:name="_Toc304808877"/>
    </w:p>
    <w:p w14:paraId="1EDCC478">
      <w:pPr>
        <w:spacing w:line="520" w:lineRule="exact"/>
        <w:ind w:firstLine="562"/>
        <w:jc w:val="center"/>
        <w:rPr>
          <w:rFonts w:hint="eastAsia" w:asciiTheme="minorEastAsia" w:hAnsiTheme="minorEastAsia" w:eastAsiaTheme="minorEastAsia"/>
          <w:b/>
          <w:color w:val="auto"/>
          <w:sz w:val="28"/>
          <w:szCs w:val="28"/>
          <w:u w:val="single"/>
        </w:rPr>
      </w:pPr>
    </w:p>
    <w:p w14:paraId="1669FFC5">
      <w:pPr>
        <w:ind w:firstLine="0" w:firstLineChars="0"/>
        <w:jc w:val="center"/>
        <w:rPr>
          <w:rFonts w:hint="eastAsia" w:asciiTheme="minorEastAsia" w:hAnsiTheme="minorEastAsia" w:eastAsiaTheme="minorEastAsia"/>
          <w:b/>
          <w:color w:val="auto"/>
          <w:sz w:val="28"/>
          <w:szCs w:val="28"/>
          <w:u w:val="single"/>
        </w:rPr>
      </w:pPr>
      <w:r>
        <w:rPr>
          <w:rFonts w:asciiTheme="minorEastAsia" w:hAnsiTheme="minorEastAsia" w:eastAsiaTheme="minorEastAsia"/>
          <w:b/>
          <w:color w:val="auto"/>
          <w:sz w:val="28"/>
          <w:szCs w:val="28"/>
          <w:u w:val="single"/>
        </w:rPr>
        <w:br w:type="page"/>
      </w:r>
    </w:p>
    <w:p w14:paraId="7B85E9AD">
      <w:pPr>
        <w:ind w:firstLine="0" w:firstLineChars="0"/>
        <w:jc w:val="center"/>
        <w:rPr>
          <w:rFonts w:hint="eastAsia"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(一)磋商要求</w:t>
      </w:r>
    </w:p>
    <w:bookmarkEnd w:id="223"/>
    <w:bookmarkEnd w:id="224"/>
    <w:bookmarkEnd w:id="225"/>
    <w:bookmarkEnd w:id="226"/>
    <w:p w14:paraId="5B628C21">
      <w:pPr>
        <w:pStyle w:val="24"/>
        <w:keepNext w:val="0"/>
        <w:keepLines w:val="0"/>
        <w:pageBreakBefore w:val="0"/>
        <w:widowControl w:val="0"/>
        <w:kinsoku/>
        <w:wordWrap/>
        <w:overflowPunct/>
        <w:topLinePunct w:val="0"/>
        <w:bidi w:val="0"/>
        <w:adjustRightInd/>
        <w:snapToGrid/>
        <w:spacing w:before="0" w:after="0" w:line="540" w:lineRule="exact"/>
        <w:ind w:firstLine="0" w:firstLineChars="0"/>
        <w:jc w:val="left"/>
        <w:textAlignment w:val="auto"/>
        <w:outlineLvl w:val="1"/>
        <w:rPr>
          <w:rFonts w:hint="eastAsia" w:ascii="宋体" w:hAnsi="宋体" w:cs="宋体"/>
          <w:b w:val="0"/>
          <w:bCs w:val="0"/>
          <w:color w:val="auto"/>
          <w:sz w:val="24"/>
          <w:szCs w:val="24"/>
        </w:rPr>
      </w:pPr>
      <w:bookmarkStart w:id="227" w:name="_Toc12104"/>
      <w:bookmarkStart w:id="228" w:name="_Toc4441"/>
      <w:r>
        <w:rPr>
          <w:rFonts w:hint="eastAsia" w:ascii="宋体" w:hAnsi="宋体" w:cs="宋体"/>
          <w:b w:val="0"/>
          <w:bCs w:val="0"/>
          <w:color w:val="auto"/>
          <w:sz w:val="24"/>
          <w:szCs w:val="24"/>
        </w:rPr>
        <w:t>1.投标说明</w:t>
      </w:r>
      <w:bookmarkEnd w:id="227"/>
      <w:bookmarkEnd w:id="228"/>
      <w:r>
        <w:rPr>
          <w:rFonts w:hint="eastAsia" w:ascii="宋体" w:hAnsi="宋体" w:cs="宋体"/>
          <w:b w:val="0"/>
          <w:bCs w:val="0"/>
          <w:color w:val="auto"/>
          <w:sz w:val="24"/>
          <w:szCs w:val="24"/>
        </w:rPr>
        <w:t xml:space="preserve"> </w:t>
      </w:r>
    </w:p>
    <w:p w14:paraId="37609FC7">
      <w:pPr>
        <w:keepNext w:val="0"/>
        <w:keepLines w:val="0"/>
        <w:pageBreakBefore w:val="0"/>
        <w:widowControl w:val="0"/>
        <w:kinsoku/>
        <w:wordWrap/>
        <w:overflowPunct/>
        <w:topLinePunct w:val="0"/>
        <w:autoSpaceDE w:val="0"/>
        <w:autoSpaceDN w:val="0"/>
        <w:bidi w:val="0"/>
        <w:adjustRightInd/>
        <w:snapToGrid/>
        <w:spacing w:line="540" w:lineRule="exact"/>
        <w:ind w:firstLine="0" w:firstLineChars="0"/>
        <w:textAlignment w:val="auto"/>
        <w:rPr>
          <w:rFonts w:hint="eastAsia" w:ascii="宋体" w:hAnsi="宋体" w:eastAsia="宋体" w:cs="宋体"/>
          <w:color w:val="auto"/>
          <w:kern w:val="0"/>
          <w:sz w:val="21"/>
          <w:szCs w:val="24"/>
          <w:lang w:val="zh-CN" w:eastAsia="zh-CN" w:bidi="ar-SA"/>
        </w:rPr>
      </w:pPr>
      <w:r>
        <w:rPr>
          <w:rFonts w:hint="eastAsia" w:ascii="宋体" w:hAnsi="宋体" w:eastAsia="宋体" w:cs="宋体"/>
          <w:color w:val="auto"/>
          <w:kern w:val="0"/>
          <w:sz w:val="21"/>
          <w:szCs w:val="24"/>
          <w:lang w:val="zh-CN" w:eastAsia="zh-CN" w:bidi="ar-SA"/>
        </w:rPr>
        <w:t>1.1</w:t>
      </w:r>
      <w:r>
        <w:rPr>
          <w:rFonts w:hint="eastAsia" w:ascii="宋体" w:hAnsi="宋体" w:eastAsia="宋体" w:cs="宋体"/>
          <w:color w:val="auto"/>
          <w:kern w:val="0"/>
          <w:sz w:val="21"/>
          <w:szCs w:val="24"/>
          <w:lang w:val="en-US" w:eastAsia="zh-CN" w:bidi="ar-SA"/>
        </w:rPr>
        <w:t xml:space="preserve"> </w:t>
      </w:r>
      <w:r>
        <w:rPr>
          <w:rFonts w:hint="eastAsia" w:ascii="宋体" w:hAnsi="宋体" w:eastAsia="宋体" w:cs="宋体"/>
          <w:color w:val="auto"/>
          <w:kern w:val="0"/>
          <w:sz w:val="21"/>
          <w:szCs w:val="24"/>
          <w:lang w:val="zh-CN" w:eastAsia="zh-CN" w:bidi="ar-SA"/>
        </w:rPr>
        <w:t>投标人可以按照招标文件规定的包号选择投标，但必须对所投包号中的所有内容作为一个整体进行投标，不能拆分或少报。否则，投标无效。</w:t>
      </w:r>
    </w:p>
    <w:p w14:paraId="1232F441">
      <w:pPr>
        <w:keepNext w:val="0"/>
        <w:keepLines w:val="0"/>
        <w:pageBreakBefore w:val="0"/>
        <w:widowControl w:val="0"/>
        <w:kinsoku/>
        <w:wordWrap/>
        <w:overflowPunct/>
        <w:topLinePunct w:val="0"/>
        <w:autoSpaceDE w:val="0"/>
        <w:autoSpaceDN w:val="0"/>
        <w:bidi w:val="0"/>
        <w:adjustRightInd/>
        <w:snapToGrid/>
        <w:spacing w:line="540" w:lineRule="exact"/>
        <w:ind w:firstLine="0" w:firstLineChars="0"/>
        <w:textAlignment w:val="auto"/>
        <w:rPr>
          <w:rFonts w:hint="eastAsia" w:ascii="宋体" w:hAnsi="宋体" w:eastAsia="宋体" w:cs="宋体"/>
          <w:color w:val="auto"/>
          <w:kern w:val="0"/>
          <w:sz w:val="21"/>
          <w:szCs w:val="24"/>
          <w:lang w:val="zh-CN" w:eastAsia="zh-CN" w:bidi="ar-SA"/>
        </w:rPr>
      </w:pPr>
      <w:r>
        <w:rPr>
          <w:rFonts w:hint="eastAsia" w:ascii="宋体" w:hAnsi="宋体" w:eastAsia="宋体" w:cs="宋体"/>
          <w:color w:val="auto"/>
          <w:kern w:val="0"/>
          <w:sz w:val="21"/>
          <w:szCs w:val="24"/>
          <w:lang w:val="zh-CN" w:eastAsia="zh-CN" w:bidi="ar-SA"/>
        </w:rPr>
        <w:t>1.2</w:t>
      </w:r>
      <w:r>
        <w:rPr>
          <w:rFonts w:hint="eastAsia" w:ascii="宋体" w:hAnsi="宋体" w:eastAsia="宋体" w:cs="宋体"/>
          <w:color w:val="auto"/>
          <w:kern w:val="0"/>
          <w:sz w:val="21"/>
          <w:szCs w:val="24"/>
          <w:lang w:val="en-US" w:eastAsia="zh-CN" w:bidi="ar-SA"/>
        </w:rPr>
        <w:t xml:space="preserve"> </w:t>
      </w:r>
      <w:r>
        <w:rPr>
          <w:rFonts w:hint="eastAsia" w:ascii="宋体" w:hAnsi="宋体" w:eastAsia="宋体" w:cs="宋体"/>
          <w:color w:val="auto"/>
          <w:kern w:val="0"/>
          <w:sz w:val="21"/>
          <w:szCs w:val="24"/>
          <w:lang w:val="zh-CN" w:eastAsia="zh-CN" w:bidi="ar-SA"/>
        </w:rPr>
        <w:t>投标人必须如实填写“技术规格响应表”，在“投标产品技术参数、指标”栏中列出所投产品的具体技术参数、指标；以采购人需求为最低指标要求，投标人对超出或不满足最低指标要求的指标需列出“＋、-”偏差。如果与投标文件中提供的产品检测报告、彩页等证明材料中的实质性响应情况不一致或直接复制招标文件“采购需求技术参数、指标”内容的，按无效投标处理。</w:t>
      </w:r>
    </w:p>
    <w:p w14:paraId="4C83CE9A">
      <w:pPr>
        <w:keepNext w:val="0"/>
        <w:keepLines w:val="0"/>
        <w:pageBreakBefore w:val="0"/>
        <w:widowControl w:val="0"/>
        <w:kinsoku/>
        <w:wordWrap/>
        <w:overflowPunct/>
        <w:topLinePunct w:val="0"/>
        <w:autoSpaceDE w:val="0"/>
        <w:autoSpaceDN w:val="0"/>
        <w:bidi w:val="0"/>
        <w:adjustRightInd/>
        <w:snapToGrid/>
        <w:spacing w:line="540" w:lineRule="exact"/>
        <w:ind w:firstLine="0" w:firstLineChars="0"/>
        <w:textAlignment w:val="auto"/>
        <w:rPr>
          <w:rFonts w:hint="eastAsia" w:ascii="宋体" w:hAnsi="宋体" w:eastAsia="宋体" w:cs="宋体"/>
          <w:color w:val="auto"/>
          <w:kern w:val="0"/>
          <w:sz w:val="21"/>
          <w:szCs w:val="24"/>
          <w:lang w:val="zh-CN" w:eastAsia="zh-CN" w:bidi="ar-SA"/>
        </w:rPr>
      </w:pPr>
      <w:r>
        <w:rPr>
          <w:rFonts w:hint="eastAsia" w:ascii="宋体" w:hAnsi="宋体" w:eastAsia="宋体" w:cs="宋体"/>
          <w:color w:val="auto"/>
          <w:kern w:val="0"/>
          <w:sz w:val="21"/>
          <w:szCs w:val="24"/>
          <w:lang w:val="zh-CN" w:eastAsia="zh-CN" w:bidi="ar-SA"/>
        </w:rPr>
        <w:t>1.3 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2C1B546D">
      <w:pPr>
        <w:keepNext w:val="0"/>
        <w:keepLines w:val="0"/>
        <w:pageBreakBefore w:val="0"/>
        <w:widowControl w:val="0"/>
        <w:kinsoku/>
        <w:wordWrap/>
        <w:overflowPunct/>
        <w:topLinePunct w:val="0"/>
        <w:autoSpaceDE w:val="0"/>
        <w:autoSpaceDN w:val="0"/>
        <w:bidi w:val="0"/>
        <w:adjustRightInd/>
        <w:snapToGrid/>
        <w:spacing w:line="540" w:lineRule="exact"/>
        <w:ind w:firstLine="0" w:firstLineChars="0"/>
        <w:textAlignment w:val="auto"/>
        <w:rPr>
          <w:rFonts w:hint="eastAsia" w:ascii="宋体" w:hAnsi="宋体" w:eastAsia="宋体" w:cs="宋体"/>
          <w:color w:val="auto"/>
          <w:kern w:val="0"/>
          <w:sz w:val="21"/>
          <w:szCs w:val="24"/>
          <w:lang w:val="zh-CN" w:eastAsia="zh-CN" w:bidi="ar-SA"/>
        </w:rPr>
      </w:pPr>
      <w:r>
        <w:rPr>
          <w:rFonts w:hint="eastAsia" w:ascii="宋体" w:hAnsi="宋体" w:eastAsia="宋体" w:cs="宋体"/>
          <w:color w:val="auto"/>
          <w:kern w:val="0"/>
          <w:sz w:val="21"/>
          <w:szCs w:val="24"/>
          <w:lang w:val="zh-CN" w:eastAsia="zh-CN" w:bidi="ar-SA"/>
        </w:rPr>
        <w:t>1.4 所投产品或其任何一部分不得侵犯专利权、著作权、商标权和工业设计权等知识产权。</w:t>
      </w:r>
    </w:p>
    <w:p w14:paraId="0D0524B9">
      <w:pPr>
        <w:keepNext w:val="0"/>
        <w:keepLines w:val="0"/>
        <w:pageBreakBefore w:val="0"/>
        <w:widowControl w:val="0"/>
        <w:kinsoku/>
        <w:wordWrap/>
        <w:overflowPunct/>
        <w:topLinePunct w:val="0"/>
        <w:autoSpaceDE w:val="0"/>
        <w:autoSpaceDN w:val="0"/>
        <w:bidi w:val="0"/>
        <w:adjustRightInd/>
        <w:snapToGrid/>
        <w:spacing w:line="540" w:lineRule="exact"/>
        <w:ind w:firstLine="0" w:firstLineChars="0"/>
        <w:textAlignment w:val="auto"/>
        <w:rPr>
          <w:rFonts w:hint="eastAsia" w:ascii="宋体" w:hAnsi="宋体" w:eastAsia="宋体" w:cs="宋体"/>
          <w:b w:val="0"/>
          <w:bCs w:val="0"/>
          <w:color w:val="auto"/>
          <w:kern w:val="0"/>
          <w:sz w:val="21"/>
          <w:szCs w:val="24"/>
          <w:lang w:val="en-US" w:eastAsia="zh-CN" w:bidi="ar-SA"/>
        </w:rPr>
      </w:pPr>
      <w:r>
        <w:rPr>
          <w:rFonts w:hint="eastAsia" w:ascii="宋体" w:hAnsi="宋体" w:eastAsia="宋体" w:cs="宋体"/>
          <w:b w:val="0"/>
          <w:bCs w:val="0"/>
          <w:color w:val="auto"/>
          <w:kern w:val="0"/>
          <w:sz w:val="21"/>
          <w:szCs w:val="24"/>
          <w:lang w:val="en-US" w:eastAsia="zh-CN" w:bidi="ar-SA"/>
        </w:rPr>
        <w:t xml:space="preserve">1.5项目中标后分包情况：不允许。 </w:t>
      </w:r>
    </w:p>
    <w:p w14:paraId="195E7DFD">
      <w:pPr>
        <w:pStyle w:val="24"/>
        <w:keepNext w:val="0"/>
        <w:keepLines w:val="0"/>
        <w:pageBreakBefore w:val="0"/>
        <w:widowControl w:val="0"/>
        <w:kinsoku/>
        <w:wordWrap/>
        <w:overflowPunct/>
        <w:topLinePunct w:val="0"/>
        <w:bidi w:val="0"/>
        <w:adjustRightInd/>
        <w:snapToGrid/>
        <w:spacing w:before="0" w:after="0" w:line="540" w:lineRule="exact"/>
        <w:ind w:firstLine="0" w:firstLineChars="0"/>
        <w:jc w:val="left"/>
        <w:textAlignment w:val="auto"/>
        <w:outlineLvl w:val="1"/>
        <w:rPr>
          <w:rFonts w:hint="eastAsia" w:ascii="宋体" w:hAnsi="宋体" w:eastAsia="宋体" w:cs="宋体"/>
          <w:b w:val="0"/>
          <w:bCs w:val="0"/>
          <w:color w:val="auto"/>
          <w:kern w:val="0"/>
          <w:sz w:val="21"/>
          <w:szCs w:val="24"/>
          <w:lang w:val="en-US" w:eastAsia="zh-CN" w:bidi="ar-SA"/>
        </w:rPr>
      </w:pPr>
      <w:bookmarkStart w:id="229" w:name="_Toc7646"/>
      <w:bookmarkStart w:id="230" w:name="_Toc11081"/>
      <w:r>
        <w:rPr>
          <w:rFonts w:hint="eastAsia" w:ascii="宋体" w:hAnsi="宋体" w:eastAsia="宋体" w:cs="宋体"/>
          <w:b w:val="0"/>
          <w:bCs w:val="0"/>
          <w:color w:val="auto"/>
          <w:kern w:val="0"/>
          <w:sz w:val="21"/>
          <w:szCs w:val="24"/>
          <w:lang w:val="en-US" w:eastAsia="zh-CN" w:bidi="ar-SA"/>
        </w:rPr>
        <w:t>2.报价说明</w:t>
      </w:r>
      <w:bookmarkEnd w:id="229"/>
      <w:bookmarkEnd w:id="230"/>
      <w:r>
        <w:rPr>
          <w:rFonts w:hint="eastAsia" w:ascii="宋体" w:hAnsi="宋体" w:eastAsia="宋体" w:cs="宋体"/>
          <w:b w:val="0"/>
          <w:bCs w:val="0"/>
          <w:color w:val="auto"/>
          <w:kern w:val="0"/>
          <w:sz w:val="21"/>
          <w:szCs w:val="24"/>
          <w:lang w:val="en-US" w:eastAsia="zh-CN" w:bidi="ar-SA"/>
        </w:rPr>
        <w:t xml:space="preserve"> </w:t>
      </w:r>
    </w:p>
    <w:p w14:paraId="59140FE7">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eastAsia" w:ascii="宋体" w:hAnsi="宋体" w:cs="宋体"/>
          <w:color w:val="auto"/>
          <w:szCs w:val="24"/>
        </w:rPr>
      </w:pPr>
      <w:r>
        <w:rPr>
          <w:rFonts w:hint="eastAsia" w:ascii="宋体" w:hAnsi="宋体" w:eastAsia="宋体" w:cs="宋体"/>
          <w:color w:val="auto"/>
          <w:kern w:val="0"/>
          <w:sz w:val="21"/>
          <w:szCs w:val="24"/>
          <w:lang w:val="en-US" w:eastAsia="zh-CN" w:bidi="ar-SA"/>
        </w:rPr>
        <w:t>2.1本次竞争性磋商文件中规定的采购预</w:t>
      </w:r>
      <w:r>
        <w:rPr>
          <w:rFonts w:hint="eastAsia" w:ascii="宋体" w:hAnsi="宋体" w:cs="宋体"/>
          <w:color w:val="auto"/>
          <w:szCs w:val="24"/>
        </w:rPr>
        <w:t xml:space="preserve">算额度为磋商最高限价，供应商的磋商报价不得超出此额度。否则，投标无效。 </w:t>
      </w:r>
    </w:p>
    <w:p w14:paraId="71B2E536">
      <w:pPr>
        <w:pStyle w:val="24"/>
        <w:keepNext w:val="0"/>
        <w:keepLines w:val="0"/>
        <w:pageBreakBefore w:val="0"/>
        <w:widowControl w:val="0"/>
        <w:kinsoku/>
        <w:wordWrap/>
        <w:overflowPunct/>
        <w:topLinePunct w:val="0"/>
        <w:bidi w:val="0"/>
        <w:adjustRightInd/>
        <w:snapToGrid/>
        <w:spacing w:before="0" w:after="0" w:line="540" w:lineRule="exact"/>
        <w:ind w:firstLine="0" w:firstLineChars="0"/>
        <w:jc w:val="left"/>
        <w:textAlignment w:val="auto"/>
        <w:outlineLvl w:val="1"/>
        <w:rPr>
          <w:rFonts w:hint="eastAsia" w:ascii="宋体" w:hAnsi="宋体" w:cs="宋体"/>
          <w:b w:val="0"/>
          <w:bCs w:val="0"/>
          <w:color w:val="auto"/>
          <w:sz w:val="24"/>
          <w:szCs w:val="24"/>
        </w:rPr>
      </w:pPr>
      <w:bookmarkStart w:id="231" w:name="_Toc9782"/>
      <w:bookmarkStart w:id="232" w:name="_Toc8315"/>
      <w:r>
        <w:rPr>
          <w:rFonts w:hint="eastAsia" w:ascii="宋体" w:hAnsi="宋体" w:cs="宋体"/>
          <w:b w:val="0"/>
          <w:bCs w:val="0"/>
          <w:color w:val="auto"/>
          <w:sz w:val="24"/>
          <w:szCs w:val="24"/>
        </w:rPr>
        <w:t>3.商务要求</w:t>
      </w:r>
      <w:bookmarkEnd w:id="231"/>
      <w:bookmarkEnd w:id="232"/>
      <w:r>
        <w:rPr>
          <w:rFonts w:hint="eastAsia" w:ascii="宋体" w:hAnsi="宋体" w:cs="宋体"/>
          <w:b w:val="0"/>
          <w:bCs w:val="0"/>
          <w:color w:val="auto"/>
          <w:sz w:val="24"/>
          <w:szCs w:val="24"/>
        </w:rPr>
        <w:t xml:space="preserve"> </w:t>
      </w:r>
    </w:p>
    <w:p w14:paraId="77102FB7">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eastAsia" w:ascii="宋体" w:hAnsi="宋体" w:cs="宋体"/>
          <w:color w:val="auto"/>
          <w:szCs w:val="24"/>
        </w:rPr>
      </w:pPr>
      <w:r>
        <w:rPr>
          <w:rFonts w:hint="eastAsia" w:ascii="宋体" w:hAnsi="宋体" w:cs="宋体"/>
          <w:color w:val="auto"/>
          <w:szCs w:val="24"/>
        </w:rPr>
        <w:t>3.1 交货时间：</w:t>
      </w:r>
      <w:r>
        <w:rPr>
          <w:rFonts w:hint="eastAsia" w:ascii="宋体" w:hAnsi="宋体" w:cs="宋体"/>
          <w:color w:val="auto"/>
          <w:szCs w:val="24"/>
          <w:lang w:eastAsia="zh-CN"/>
        </w:rPr>
        <w:t>自合同签订之日起</w:t>
      </w:r>
      <w:r>
        <w:rPr>
          <w:rFonts w:hint="eastAsia" w:ascii="宋体" w:hAnsi="宋体" w:cs="宋体"/>
          <w:color w:val="auto"/>
          <w:szCs w:val="24"/>
          <w:lang w:val="en-US" w:eastAsia="zh-CN"/>
        </w:rPr>
        <w:t>30</w:t>
      </w:r>
      <w:r>
        <w:rPr>
          <w:rFonts w:hint="eastAsia" w:ascii="宋体" w:hAnsi="宋体" w:cs="宋体"/>
          <w:color w:val="auto"/>
          <w:szCs w:val="24"/>
          <w:lang w:eastAsia="zh-CN"/>
        </w:rPr>
        <w:t xml:space="preserve"> 个日历日内完成交货（</w:t>
      </w:r>
      <w:r>
        <w:rPr>
          <w:rFonts w:hint="eastAsia" w:ascii="宋体" w:hAnsi="宋体" w:cs="宋体"/>
          <w:color w:val="auto"/>
          <w:szCs w:val="24"/>
          <w:lang w:val="en-US" w:eastAsia="zh-CN"/>
        </w:rPr>
        <w:t>具体按合同约定执行</w:t>
      </w:r>
      <w:r>
        <w:rPr>
          <w:rFonts w:hint="eastAsia" w:ascii="宋体" w:hAnsi="宋体" w:cs="宋体"/>
          <w:color w:val="auto"/>
          <w:szCs w:val="24"/>
          <w:lang w:eastAsia="zh-CN"/>
        </w:rPr>
        <w:t>）</w:t>
      </w:r>
    </w:p>
    <w:p w14:paraId="43037D49">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eastAsia" w:ascii="宋体" w:hAnsi="宋体" w:cs="宋体"/>
          <w:color w:val="auto"/>
          <w:szCs w:val="24"/>
        </w:rPr>
      </w:pPr>
      <w:r>
        <w:rPr>
          <w:rFonts w:hint="eastAsia" w:ascii="宋体" w:hAnsi="宋体" w:cs="宋体"/>
          <w:color w:val="auto"/>
          <w:szCs w:val="24"/>
        </w:rPr>
        <w:t>3.2 交货地点：采购人指定地点</w:t>
      </w:r>
    </w:p>
    <w:p w14:paraId="3399B4A1">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eastAsia" w:ascii="宋体" w:hAnsi="宋体" w:cs="宋体"/>
          <w:color w:val="auto"/>
          <w:szCs w:val="24"/>
          <w:lang w:val="en-US" w:eastAsia="zh-CN"/>
        </w:rPr>
      </w:pPr>
      <w:r>
        <w:rPr>
          <w:rFonts w:hint="eastAsia" w:ascii="宋体" w:hAnsi="宋体" w:cs="宋体"/>
          <w:color w:val="auto"/>
          <w:szCs w:val="24"/>
        </w:rPr>
        <w:t>3.3免费质保期：</w:t>
      </w:r>
      <w:r>
        <w:rPr>
          <w:rFonts w:hint="eastAsia" w:ascii="宋体" w:hAnsi="宋体" w:cs="宋体"/>
          <w:color w:val="auto"/>
          <w:szCs w:val="24"/>
          <w:lang w:val="en-US" w:eastAsia="zh-CN"/>
        </w:rPr>
        <w:t>5年</w:t>
      </w:r>
    </w:p>
    <w:p w14:paraId="6E9EA3A5">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eastAsia" w:ascii="宋体" w:hAnsi="宋体" w:cs="宋体"/>
          <w:color w:val="auto"/>
          <w:szCs w:val="24"/>
        </w:rPr>
      </w:pPr>
      <w:r>
        <w:rPr>
          <w:rFonts w:hint="eastAsia" w:ascii="宋体" w:hAnsi="宋体" w:cs="宋体"/>
          <w:color w:val="auto"/>
          <w:szCs w:val="24"/>
        </w:rPr>
        <w:t xml:space="preserve">3.3付款方式：详见“第四部分 青海省政府采购项目合同书”中“四、付 </w:t>
      </w:r>
    </w:p>
    <w:p w14:paraId="1A8AB9A5">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eastAsia" w:ascii="宋体" w:hAnsi="宋体" w:cs="宋体"/>
          <w:color w:val="auto"/>
          <w:szCs w:val="24"/>
        </w:rPr>
      </w:pPr>
      <w:r>
        <w:rPr>
          <w:rFonts w:hint="eastAsia" w:ascii="宋体" w:hAnsi="宋体" w:cs="宋体"/>
          <w:color w:val="auto"/>
          <w:szCs w:val="24"/>
        </w:rPr>
        <w:t>款方式”的规定</w:t>
      </w:r>
    </w:p>
    <w:p w14:paraId="6205D3E1">
      <w:pPr>
        <w:pStyle w:val="26"/>
        <w:keepNext w:val="0"/>
        <w:keepLines w:val="0"/>
        <w:pageBreakBefore w:val="0"/>
        <w:widowControl w:val="0"/>
        <w:kinsoku/>
        <w:wordWrap/>
        <w:overflowPunct/>
        <w:topLinePunct w:val="0"/>
        <w:bidi w:val="0"/>
        <w:adjustRightInd/>
        <w:snapToGrid/>
        <w:spacing w:line="540" w:lineRule="exact"/>
        <w:ind w:firstLine="0" w:firstLineChars="0"/>
        <w:jc w:val="left"/>
        <w:textAlignment w:val="auto"/>
        <w:rPr>
          <w:rFonts w:hint="default"/>
          <w:color w:val="auto"/>
          <w:vertAlign w:val="baseline"/>
          <w:lang w:val="en-US" w:eastAsia="zh-CN"/>
        </w:rPr>
      </w:pPr>
      <w:r>
        <w:rPr>
          <w:rFonts w:hint="eastAsia" w:ascii="宋体" w:hAnsi="宋体" w:eastAsia="宋体" w:cs="宋体"/>
          <w:color w:val="auto"/>
          <w:kern w:val="0"/>
          <w:sz w:val="21"/>
          <w:szCs w:val="24"/>
          <w:lang w:val="en-US" w:eastAsia="zh-CN" w:bidi="ar-SA"/>
        </w:rPr>
        <w:t>3.4</w:t>
      </w:r>
      <w:r>
        <w:rPr>
          <w:rFonts w:hint="eastAsia" w:ascii="宋体" w:hAnsi="宋体" w:cs="宋体"/>
          <w:color w:val="auto"/>
          <w:kern w:val="0"/>
          <w:sz w:val="21"/>
          <w:szCs w:val="24"/>
          <w:lang w:val="en-US" w:eastAsia="zh-CN" w:bidi="ar-SA"/>
        </w:rPr>
        <w:t>售后要求：</w:t>
      </w:r>
      <w:r>
        <w:rPr>
          <w:rFonts w:hint="eastAsia"/>
          <w:color w:val="auto"/>
          <w:vertAlign w:val="baseline"/>
        </w:rPr>
        <w:t>售后服务48小时内完成</w:t>
      </w:r>
      <w:r>
        <w:rPr>
          <w:rFonts w:hint="eastAsia"/>
          <w:color w:val="auto"/>
          <w:vertAlign w:val="baseline"/>
          <w:lang w:eastAsia="zh-CN"/>
        </w:rPr>
        <w:t>（</w:t>
      </w:r>
      <w:r>
        <w:rPr>
          <w:rFonts w:hint="eastAsia"/>
          <w:color w:val="auto"/>
          <w:vertAlign w:val="baseline"/>
          <w:lang w:val="en-US" w:eastAsia="zh-CN"/>
        </w:rPr>
        <w:t>提供承诺函</w:t>
      </w:r>
      <w:r>
        <w:rPr>
          <w:rFonts w:hint="eastAsia"/>
          <w:color w:val="auto"/>
          <w:vertAlign w:val="baseline"/>
          <w:lang w:eastAsia="zh-CN"/>
        </w:rPr>
        <w:t>）</w:t>
      </w:r>
    </w:p>
    <w:p w14:paraId="2EA3C9FE">
      <w:pPr>
        <w:pStyle w:val="24"/>
        <w:spacing w:before="0" w:after="0" w:line="360" w:lineRule="auto"/>
        <w:ind w:firstLine="480"/>
        <w:jc w:val="left"/>
        <w:outlineLvl w:val="1"/>
        <w:rPr>
          <w:rFonts w:hint="eastAsia" w:ascii="宋体" w:hAnsi="宋体" w:cs="宋体"/>
          <w:b w:val="0"/>
          <w:bCs w:val="0"/>
          <w:color w:val="auto"/>
          <w:sz w:val="24"/>
          <w:szCs w:val="24"/>
          <w:lang w:val="en-US" w:eastAsia="zh-CN"/>
        </w:rPr>
      </w:pPr>
    </w:p>
    <w:p w14:paraId="75CDC950">
      <w:pPr>
        <w:pStyle w:val="24"/>
        <w:spacing w:before="0" w:after="0" w:line="360" w:lineRule="auto"/>
        <w:ind w:firstLine="480"/>
        <w:jc w:val="left"/>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rPr>
        <w:t>.技术参数</w:t>
      </w:r>
    </w:p>
    <w:tbl>
      <w:tblPr>
        <w:tblStyle w:val="28"/>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898"/>
        <w:gridCol w:w="5826"/>
        <w:gridCol w:w="831"/>
        <w:gridCol w:w="898"/>
      </w:tblGrid>
      <w:tr w14:paraId="337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83" w:type="dxa"/>
            <w:vAlign w:val="center"/>
          </w:tcPr>
          <w:p w14:paraId="06C13CFE">
            <w:pPr>
              <w:ind w:left="0" w:leftChars="0" w:firstLine="0" w:firstLineChars="0"/>
              <w:rPr>
                <w:rFonts w:hint="eastAsia" w:eastAsiaTheme="minorEastAsia"/>
                <w:b/>
                <w:bCs/>
                <w:color w:val="auto"/>
                <w:vertAlign w:val="baseline"/>
                <w:lang w:val="en-US" w:eastAsia="zh-CN"/>
              </w:rPr>
            </w:pPr>
            <w:r>
              <w:rPr>
                <w:rFonts w:hint="eastAsia"/>
                <w:b/>
                <w:bCs/>
                <w:color w:val="auto"/>
                <w:vertAlign w:val="baseline"/>
                <w:lang w:val="en-US" w:eastAsia="zh-CN"/>
              </w:rPr>
              <w:t>序号</w:t>
            </w:r>
          </w:p>
        </w:tc>
        <w:tc>
          <w:tcPr>
            <w:tcW w:w="898" w:type="dxa"/>
            <w:vAlign w:val="center"/>
          </w:tcPr>
          <w:p w14:paraId="1372962F">
            <w:pPr>
              <w:ind w:left="0" w:leftChars="0" w:firstLine="0" w:firstLineChars="0"/>
              <w:rPr>
                <w:rFonts w:hint="eastAsia" w:eastAsiaTheme="minorEastAsia"/>
                <w:b/>
                <w:bCs/>
                <w:color w:val="auto"/>
                <w:vertAlign w:val="baseline"/>
                <w:lang w:val="en-US" w:eastAsia="zh-CN"/>
              </w:rPr>
            </w:pPr>
            <w:r>
              <w:rPr>
                <w:rFonts w:hint="eastAsia"/>
                <w:b/>
                <w:bCs/>
                <w:color w:val="auto"/>
                <w:vertAlign w:val="baseline"/>
                <w:lang w:val="en-US" w:eastAsia="zh-CN"/>
              </w:rPr>
              <w:t>名称</w:t>
            </w:r>
          </w:p>
        </w:tc>
        <w:tc>
          <w:tcPr>
            <w:tcW w:w="5826" w:type="dxa"/>
            <w:vAlign w:val="center"/>
          </w:tcPr>
          <w:p w14:paraId="54ACDAEB">
            <w:pPr>
              <w:ind w:left="0" w:leftChars="0" w:firstLine="0" w:firstLineChars="0"/>
              <w:rPr>
                <w:rFonts w:hint="eastAsia" w:eastAsiaTheme="minorEastAsia"/>
                <w:b/>
                <w:bCs/>
                <w:color w:val="auto"/>
                <w:vertAlign w:val="baseline"/>
                <w:lang w:val="en-US" w:eastAsia="zh-CN"/>
              </w:rPr>
            </w:pPr>
            <w:r>
              <w:rPr>
                <w:rFonts w:hint="eastAsia"/>
                <w:b/>
                <w:bCs/>
                <w:color w:val="auto"/>
                <w:vertAlign w:val="baseline"/>
                <w:lang w:val="en-US" w:eastAsia="zh-CN"/>
              </w:rPr>
              <w:t>参数</w:t>
            </w:r>
          </w:p>
        </w:tc>
        <w:tc>
          <w:tcPr>
            <w:tcW w:w="831" w:type="dxa"/>
            <w:vAlign w:val="center"/>
          </w:tcPr>
          <w:p w14:paraId="3A184EF5">
            <w:pPr>
              <w:ind w:left="0" w:leftChars="0" w:firstLine="0" w:firstLineChars="0"/>
              <w:rPr>
                <w:rFonts w:hint="eastAsia" w:eastAsiaTheme="minorEastAsia"/>
                <w:b/>
                <w:bCs/>
                <w:color w:val="auto"/>
                <w:vertAlign w:val="baseline"/>
                <w:lang w:val="en-US" w:eastAsia="zh-CN"/>
              </w:rPr>
            </w:pPr>
            <w:r>
              <w:rPr>
                <w:rFonts w:hint="eastAsia"/>
                <w:b/>
                <w:bCs/>
                <w:color w:val="auto"/>
                <w:vertAlign w:val="baseline"/>
                <w:lang w:val="en-US" w:eastAsia="zh-CN"/>
              </w:rPr>
              <w:t>数量</w:t>
            </w:r>
          </w:p>
        </w:tc>
        <w:tc>
          <w:tcPr>
            <w:tcW w:w="898" w:type="dxa"/>
            <w:vAlign w:val="center"/>
          </w:tcPr>
          <w:p w14:paraId="66BDF790">
            <w:pPr>
              <w:ind w:left="0" w:leftChars="0" w:firstLine="0" w:firstLineChars="0"/>
              <w:rPr>
                <w:rFonts w:hint="eastAsia" w:eastAsiaTheme="minorEastAsia"/>
                <w:b/>
                <w:bCs/>
                <w:color w:val="auto"/>
                <w:vertAlign w:val="baseline"/>
                <w:lang w:val="en-US" w:eastAsia="zh-CN"/>
              </w:rPr>
            </w:pPr>
            <w:r>
              <w:rPr>
                <w:rFonts w:hint="eastAsia"/>
                <w:b/>
                <w:bCs/>
                <w:color w:val="auto"/>
                <w:vertAlign w:val="baseline"/>
                <w:lang w:val="en-US" w:eastAsia="zh-CN"/>
              </w:rPr>
              <w:t>单位</w:t>
            </w:r>
          </w:p>
        </w:tc>
      </w:tr>
      <w:tr w14:paraId="7BFA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0" w:hRule="atLeast"/>
        </w:trPr>
        <w:tc>
          <w:tcPr>
            <w:tcW w:w="883" w:type="dxa"/>
            <w:vAlign w:val="center"/>
          </w:tcPr>
          <w:p w14:paraId="71F72C6D">
            <w:pPr>
              <w:rPr>
                <w:rFonts w:hint="eastAsia" w:eastAsiaTheme="minorEastAsia"/>
                <w:color w:val="auto"/>
                <w:vertAlign w:val="baseline"/>
                <w:lang w:val="en-US" w:eastAsia="zh-CN"/>
              </w:rPr>
            </w:pPr>
            <w:r>
              <w:rPr>
                <w:rFonts w:hint="eastAsia"/>
                <w:color w:val="auto"/>
                <w:vertAlign w:val="baseline"/>
                <w:lang w:val="en-US" w:eastAsia="zh-CN"/>
              </w:rPr>
              <w:t>1</w:t>
            </w:r>
          </w:p>
        </w:tc>
        <w:tc>
          <w:tcPr>
            <w:tcW w:w="898" w:type="dxa"/>
            <w:vAlign w:val="center"/>
          </w:tcPr>
          <w:p w14:paraId="5DDACFF4">
            <w:pPr>
              <w:ind w:left="0" w:leftChars="0" w:firstLine="0" w:firstLineChars="0"/>
              <w:rPr>
                <w:rFonts w:hint="default" w:eastAsiaTheme="minorEastAsia"/>
                <w:color w:val="auto"/>
                <w:vertAlign w:val="baseline"/>
                <w:lang w:val="en-US" w:eastAsia="zh-CN"/>
              </w:rPr>
            </w:pPr>
            <w:r>
              <w:rPr>
                <w:rFonts w:hint="eastAsia"/>
                <w:color w:val="auto"/>
                <w:vertAlign w:val="baseline"/>
                <w:lang w:val="en-US" w:eastAsia="zh-CN"/>
              </w:rPr>
              <w:t>制氧机</w:t>
            </w:r>
          </w:p>
        </w:tc>
        <w:tc>
          <w:tcPr>
            <w:tcW w:w="5826" w:type="dxa"/>
            <w:vAlign w:val="center"/>
          </w:tcPr>
          <w:p w14:paraId="1A9B905D">
            <w:pPr>
              <w:rPr>
                <w:rFonts w:hint="eastAsia"/>
                <w:color w:val="auto"/>
                <w:vertAlign w:val="baseline"/>
              </w:rPr>
            </w:pPr>
            <w:r>
              <w:rPr>
                <w:rFonts w:hint="eastAsia"/>
                <w:color w:val="auto"/>
                <w:vertAlign w:val="baseline"/>
              </w:rPr>
              <w:t>设备参数:</w:t>
            </w:r>
          </w:p>
          <w:p w14:paraId="70595164">
            <w:pPr>
              <w:ind w:firstLine="210" w:firstLineChars="100"/>
              <w:rPr>
                <w:rFonts w:hint="eastAsia"/>
                <w:color w:val="auto"/>
                <w:vertAlign w:val="baseline"/>
              </w:rPr>
            </w:pPr>
            <w:r>
              <w:rPr>
                <w:rFonts w:hint="eastAsia"/>
                <w:color w:val="auto"/>
                <w:vertAlign w:val="baseline"/>
                <w:lang w:val="en-US" w:eastAsia="zh-CN"/>
              </w:rPr>
              <w:t>1、</w:t>
            </w:r>
            <w:r>
              <w:rPr>
                <w:rFonts w:hint="eastAsia"/>
                <w:color w:val="auto"/>
                <w:vertAlign w:val="baseline"/>
              </w:rPr>
              <w:t>流量</w:t>
            </w:r>
            <w:r>
              <w:rPr>
                <w:rFonts w:hint="eastAsia"/>
                <w:color w:val="auto"/>
                <w:vertAlign w:val="baseline"/>
                <w:lang w:eastAsia="zh-CN"/>
              </w:rPr>
              <w:t>：</w:t>
            </w:r>
            <w:r>
              <w:rPr>
                <w:rFonts w:hint="eastAsia"/>
                <w:color w:val="auto"/>
                <w:vertAlign w:val="baseline"/>
              </w:rPr>
              <w:t>≥</w:t>
            </w:r>
            <w:r>
              <w:rPr>
                <w:rFonts w:hint="eastAsia"/>
                <w:color w:val="auto"/>
                <w:vertAlign w:val="baseline"/>
                <w:lang w:val="en-US" w:eastAsia="zh-CN"/>
              </w:rPr>
              <w:t>3</w:t>
            </w:r>
            <w:r>
              <w:rPr>
                <w:rFonts w:hint="eastAsia"/>
                <w:color w:val="auto"/>
                <w:vertAlign w:val="baseline"/>
              </w:rPr>
              <w:t>0L/min</w:t>
            </w:r>
          </w:p>
          <w:p w14:paraId="02C42650">
            <w:pPr>
              <w:ind w:left="0" w:leftChars="0" w:firstLine="0" w:firstLineChars="0"/>
              <w:rPr>
                <w:rFonts w:hint="eastAsia"/>
                <w:color w:val="auto"/>
                <w:vertAlign w:val="baseline"/>
              </w:rPr>
            </w:pPr>
            <w:r>
              <w:rPr>
                <w:rFonts w:hint="eastAsia" w:asciiTheme="minorEastAsia" w:hAnsiTheme="minorEastAsia" w:eastAsiaTheme="minorEastAsia" w:cstheme="minorEastAsia"/>
                <w:b w:val="0"/>
                <w:bCs/>
                <w:color w:val="auto"/>
                <w:sz w:val="24"/>
                <w:szCs w:val="24"/>
                <w:lang w:val="en-US" w:eastAsia="zh-CN"/>
              </w:rPr>
              <w:t>★</w:t>
            </w:r>
            <w:r>
              <w:rPr>
                <w:rFonts w:hint="eastAsia"/>
                <w:color w:val="auto"/>
                <w:vertAlign w:val="baseline"/>
                <w:lang w:val="en-US" w:eastAsia="zh-CN"/>
              </w:rPr>
              <w:t>2、</w:t>
            </w:r>
            <w:r>
              <w:rPr>
                <w:rFonts w:hint="eastAsia"/>
                <w:color w:val="auto"/>
                <w:vertAlign w:val="baseline"/>
              </w:rPr>
              <w:t>氧浓度</w:t>
            </w:r>
            <w:r>
              <w:rPr>
                <w:rFonts w:hint="eastAsia"/>
                <w:color w:val="auto"/>
                <w:vertAlign w:val="baseline"/>
                <w:lang w:eastAsia="zh-CN"/>
              </w:rPr>
              <w:t>：</w:t>
            </w:r>
            <w:r>
              <w:rPr>
                <w:rFonts w:hint="eastAsia"/>
                <w:color w:val="auto"/>
                <w:vertAlign w:val="baseline"/>
              </w:rPr>
              <w:t>≥93%</w:t>
            </w:r>
          </w:p>
          <w:p w14:paraId="630E081A">
            <w:pPr>
              <w:ind w:firstLine="210" w:firstLineChars="100"/>
              <w:rPr>
                <w:rFonts w:hint="eastAsia"/>
                <w:color w:val="auto"/>
                <w:vertAlign w:val="baseline"/>
              </w:rPr>
            </w:pPr>
            <w:r>
              <w:rPr>
                <w:rFonts w:hint="eastAsia"/>
                <w:color w:val="auto"/>
                <w:vertAlign w:val="baseline"/>
                <w:lang w:val="en-US" w:eastAsia="zh-CN"/>
              </w:rPr>
              <w:t>3、</w:t>
            </w:r>
            <w:r>
              <w:rPr>
                <w:rFonts w:hint="eastAsia"/>
                <w:color w:val="auto"/>
                <w:vertAlign w:val="baseline"/>
              </w:rPr>
              <w:t>工作电压</w:t>
            </w:r>
            <w:r>
              <w:rPr>
                <w:rFonts w:hint="eastAsia"/>
                <w:color w:val="auto"/>
                <w:vertAlign w:val="baseline"/>
                <w:lang w:eastAsia="zh-CN"/>
              </w:rPr>
              <w:t>：</w:t>
            </w:r>
            <w:r>
              <w:rPr>
                <w:rFonts w:hint="eastAsia"/>
                <w:color w:val="auto"/>
                <w:vertAlign w:val="baseline"/>
              </w:rPr>
              <w:t>AC220V/50HZ</w:t>
            </w:r>
          </w:p>
          <w:p w14:paraId="2873E0D9">
            <w:pPr>
              <w:ind w:firstLine="210" w:firstLineChars="100"/>
              <w:rPr>
                <w:rFonts w:hint="eastAsia"/>
                <w:color w:val="auto"/>
                <w:vertAlign w:val="baseline"/>
              </w:rPr>
            </w:pPr>
            <w:r>
              <w:rPr>
                <w:rFonts w:hint="eastAsia"/>
                <w:color w:val="auto"/>
                <w:vertAlign w:val="baseline"/>
                <w:lang w:val="en-US" w:eastAsia="zh-CN"/>
              </w:rPr>
              <w:t>4、</w:t>
            </w:r>
            <w:r>
              <w:rPr>
                <w:rFonts w:hint="eastAsia"/>
                <w:color w:val="auto"/>
                <w:vertAlign w:val="baseline"/>
              </w:rPr>
              <w:t>噪音</w:t>
            </w:r>
            <w:r>
              <w:rPr>
                <w:rFonts w:hint="eastAsia"/>
                <w:color w:val="auto"/>
                <w:vertAlign w:val="baseline"/>
                <w:lang w:eastAsia="zh-CN"/>
              </w:rPr>
              <w:t>：</w:t>
            </w:r>
            <w:r>
              <w:rPr>
                <w:rFonts w:hint="eastAsia"/>
                <w:color w:val="auto"/>
                <w:vertAlign w:val="baseline"/>
              </w:rPr>
              <w:t>≤60dB(A)</w:t>
            </w:r>
          </w:p>
          <w:p w14:paraId="009E7F3C">
            <w:pPr>
              <w:ind w:firstLine="210" w:firstLineChars="100"/>
              <w:rPr>
                <w:rFonts w:hint="default"/>
                <w:color w:val="auto"/>
                <w:vertAlign w:val="baseline"/>
                <w:lang w:val="en-US"/>
              </w:rPr>
            </w:pPr>
            <w:r>
              <w:rPr>
                <w:rFonts w:hint="eastAsia"/>
                <w:color w:val="auto"/>
                <w:vertAlign w:val="baseline"/>
                <w:lang w:val="en-US" w:eastAsia="zh-CN"/>
              </w:rPr>
              <w:t>5、</w:t>
            </w:r>
            <w:r>
              <w:rPr>
                <w:rFonts w:hint="eastAsia"/>
                <w:color w:val="auto"/>
                <w:vertAlign w:val="baseline"/>
              </w:rPr>
              <w:t>出氧压力</w:t>
            </w:r>
            <w:r>
              <w:rPr>
                <w:rFonts w:hint="eastAsia"/>
                <w:color w:val="auto"/>
                <w:vertAlign w:val="baseline"/>
                <w:lang w:eastAsia="zh-CN"/>
              </w:rPr>
              <w:t>：</w:t>
            </w:r>
            <w:r>
              <w:rPr>
                <w:rFonts w:hint="eastAsia"/>
                <w:color w:val="auto"/>
                <w:vertAlign w:val="baseline"/>
                <w:lang w:val="en-US" w:eastAsia="zh-CN"/>
              </w:rPr>
              <w:t>0.04-0.06MPa</w:t>
            </w:r>
          </w:p>
          <w:p w14:paraId="198E413C">
            <w:pPr>
              <w:ind w:firstLine="210" w:firstLineChars="100"/>
              <w:rPr>
                <w:rFonts w:hint="default" w:eastAsiaTheme="minorEastAsia"/>
                <w:color w:val="auto"/>
                <w:vertAlign w:val="baseline"/>
                <w:lang w:val="en-US" w:eastAsia="zh-CN"/>
              </w:rPr>
            </w:pPr>
            <w:r>
              <w:rPr>
                <w:rFonts w:hint="eastAsia"/>
                <w:color w:val="auto"/>
                <w:vertAlign w:val="baseline"/>
                <w:lang w:val="en-US" w:eastAsia="zh-CN"/>
              </w:rPr>
              <w:t>6、功率：</w:t>
            </w:r>
            <w:r>
              <w:rPr>
                <w:rFonts w:hint="eastAsia"/>
                <w:color w:val="auto"/>
                <w:vertAlign w:val="baseline"/>
              </w:rPr>
              <w:t>≤</w:t>
            </w:r>
            <w:r>
              <w:rPr>
                <w:rFonts w:hint="eastAsia"/>
                <w:color w:val="auto"/>
                <w:vertAlign w:val="baseline"/>
                <w:lang w:val="en-US" w:eastAsia="zh-CN"/>
              </w:rPr>
              <w:t>2100W</w:t>
            </w:r>
          </w:p>
          <w:p w14:paraId="29BC41CC">
            <w:pPr>
              <w:ind w:firstLine="210" w:firstLineChars="100"/>
              <w:rPr>
                <w:rFonts w:hint="eastAsia"/>
                <w:color w:val="auto"/>
                <w:vertAlign w:val="baseline"/>
              </w:rPr>
            </w:pPr>
            <w:r>
              <w:rPr>
                <w:rFonts w:hint="eastAsia"/>
                <w:color w:val="auto"/>
                <w:vertAlign w:val="baseline"/>
                <w:lang w:val="en-US" w:eastAsia="zh-CN"/>
              </w:rPr>
              <w:t>7、</w:t>
            </w:r>
            <w:r>
              <w:rPr>
                <w:rFonts w:hint="eastAsia"/>
                <w:color w:val="auto"/>
                <w:vertAlign w:val="baseline"/>
              </w:rPr>
              <w:t>重量</w:t>
            </w:r>
            <w:r>
              <w:rPr>
                <w:rFonts w:hint="eastAsia"/>
                <w:color w:val="auto"/>
                <w:vertAlign w:val="baseline"/>
                <w:lang w:eastAsia="zh-CN"/>
              </w:rPr>
              <w:t>：</w:t>
            </w:r>
            <w:r>
              <w:rPr>
                <w:rFonts w:hint="eastAsia"/>
                <w:color w:val="auto"/>
                <w:vertAlign w:val="baseline"/>
                <w:lang w:val="en-US" w:eastAsia="zh-CN"/>
              </w:rPr>
              <w:t>≤120</w:t>
            </w:r>
            <w:r>
              <w:rPr>
                <w:rFonts w:hint="eastAsia"/>
                <w:color w:val="auto"/>
                <w:vertAlign w:val="baseline"/>
              </w:rPr>
              <w:t>kg</w:t>
            </w:r>
          </w:p>
          <w:p w14:paraId="46C93C9B">
            <w:pPr>
              <w:ind w:firstLine="210" w:firstLineChars="100"/>
              <w:rPr>
                <w:rFonts w:hint="eastAsia" w:eastAsiaTheme="minorEastAsia"/>
                <w:color w:val="auto"/>
                <w:vertAlign w:val="baseline"/>
                <w:lang w:eastAsia="zh-CN"/>
              </w:rPr>
            </w:pPr>
            <w:r>
              <w:rPr>
                <w:rFonts w:hint="eastAsia"/>
                <w:color w:val="auto"/>
                <w:vertAlign w:val="baseline"/>
                <w:lang w:val="en-US" w:eastAsia="zh-CN"/>
              </w:rPr>
              <w:t>8、</w:t>
            </w:r>
            <w:r>
              <w:rPr>
                <w:rFonts w:hint="eastAsia"/>
                <w:color w:val="auto"/>
                <w:vertAlign w:val="baseline"/>
              </w:rPr>
              <w:t>外形尺寸</w:t>
            </w:r>
            <w:r>
              <w:rPr>
                <w:rFonts w:hint="eastAsia"/>
                <w:color w:val="auto"/>
                <w:vertAlign w:val="baseline"/>
                <w:lang w:eastAsia="zh-CN"/>
              </w:rPr>
              <w:t>：</w:t>
            </w:r>
            <w:r>
              <w:rPr>
                <w:rFonts w:hint="eastAsia"/>
                <w:color w:val="auto"/>
                <w:vertAlign w:val="baseline"/>
                <w:lang w:val="en-US" w:eastAsia="zh-CN"/>
              </w:rPr>
              <w:t>940</w:t>
            </w:r>
            <w:r>
              <w:rPr>
                <w:rFonts w:hint="eastAsia"/>
                <w:color w:val="auto"/>
                <w:vertAlign w:val="baseline"/>
              </w:rPr>
              <w:t>*</w:t>
            </w:r>
            <w:r>
              <w:rPr>
                <w:rFonts w:hint="eastAsia"/>
                <w:color w:val="auto"/>
                <w:vertAlign w:val="baseline"/>
                <w:lang w:val="en-US" w:eastAsia="zh-CN"/>
              </w:rPr>
              <w:t>52</w:t>
            </w:r>
            <w:r>
              <w:rPr>
                <w:rFonts w:hint="eastAsia"/>
                <w:color w:val="auto"/>
                <w:vertAlign w:val="baseline"/>
              </w:rPr>
              <w:t>0*</w:t>
            </w:r>
            <w:r>
              <w:rPr>
                <w:rFonts w:hint="eastAsia"/>
                <w:color w:val="auto"/>
                <w:vertAlign w:val="baseline"/>
                <w:lang w:val="en-US" w:eastAsia="zh-CN"/>
              </w:rPr>
              <w:t>670</w:t>
            </w:r>
            <w:r>
              <w:rPr>
                <w:rFonts w:hint="eastAsia"/>
                <w:color w:val="auto"/>
                <w:vertAlign w:val="baseline"/>
              </w:rPr>
              <w:t>mm</w:t>
            </w:r>
            <w:r>
              <w:rPr>
                <w:rFonts w:hint="eastAsia"/>
                <w:color w:val="auto"/>
                <w:vertAlign w:val="baseline"/>
                <w:lang w:eastAsia="zh-CN"/>
              </w:rPr>
              <w:t>（</w:t>
            </w:r>
            <w:r>
              <w:rPr>
                <w:rFonts w:hint="eastAsia"/>
                <w:color w:val="auto"/>
                <w:vertAlign w:val="baseline"/>
                <w:lang w:val="en-US" w:eastAsia="zh-CN"/>
              </w:rPr>
              <w:t>允许偏差±10%</w:t>
            </w:r>
            <w:r>
              <w:rPr>
                <w:rFonts w:hint="eastAsia"/>
                <w:color w:val="auto"/>
                <w:vertAlign w:val="baseline"/>
                <w:lang w:eastAsia="zh-CN"/>
              </w:rPr>
              <w:t>）</w:t>
            </w:r>
          </w:p>
          <w:p w14:paraId="65D0C1B2">
            <w:pPr>
              <w:ind w:firstLine="420" w:firstLineChars="200"/>
              <w:rPr>
                <w:rFonts w:hint="eastAsia"/>
                <w:color w:val="auto"/>
                <w:vertAlign w:val="baseline"/>
              </w:rPr>
            </w:pPr>
          </w:p>
          <w:p w14:paraId="6A54688F">
            <w:pPr>
              <w:rPr>
                <w:rFonts w:hint="eastAsia"/>
                <w:color w:val="auto"/>
                <w:vertAlign w:val="baseline"/>
              </w:rPr>
            </w:pPr>
            <w:r>
              <w:rPr>
                <w:rFonts w:hint="eastAsia"/>
                <w:color w:val="auto"/>
                <w:vertAlign w:val="baseline"/>
                <w:lang w:val="en-US" w:eastAsia="zh-CN"/>
              </w:rPr>
              <w:t>氧气终端</w:t>
            </w:r>
            <w:r>
              <w:rPr>
                <w:rFonts w:hint="eastAsia"/>
                <w:color w:val="auto"/>
                <w:vertAlign w:val="baseline"/>
              </w:rPr>
              <w:t>功能:</w:t>
            </w:r>
          </w:p>
          <w:p w14:paraId="4C4968BB">
            <w:pPr>
              <w:numPr>
                <w:ilvl w:val="0"/>
                <w:numId w:val="0"/>
              </w:numPr>
              <w:ind w:firstLine="210" w:firstLineChars="100"/>
              <w:rPr>
                <w:rFonts w:hint="eastAsia"/>
                <w:color w:val="auto"/>
                <w:vertAlign w:val="baseline"/>
                <w:lang w:val="en-US" w:eastAsia="zh-CN"/>
              </w:rPr>
            </w:pPr>
            <w:r>
              <w:rPr>
                <w:rFonts w:hint="eastAsia"/>
                <w:color w:val="auto"/>
                <w:vertAlign w:val="baseline"/>
                <w:lang w:val="en-US" w:eastAsia="zh-CN"/>
              </w:rPr>
              <w:t>1、≥5寸高清液晶屏，</w:t>
            </w:r>
            <w:r>
              <w:rPr>
                <w:rFonts w:hint="eastAsia"/>
                <w:color w:val="auto"/>
                <w:vertAlign w:val="baseline"/>
              </w:rPr>
              <w:t>屏幕显示</w:t>
            </w:r>
            <w:r>
              <w:rPr>
                <w:rFonts w:hint="eastAsia"/>
                <w:color w:val="auto"/>
                <w:vertAlign w:val="baseline"/>
                <w:lang w:eastAsia="zh-CN"/>
              </w:rPr>
              <w:t>：</w:t>
            </w:r>
            <w:r>
              <w:rPr>
                <w:rFonts w:hint="eastAsia"/>
                <w:color w:val="auto"/>
                <w:vertAlign w:val="baseline"/>
              </w:rPr>
              <w:t>氧浓度、海拔高度、温度、湿度</w:t>
            </w:r>
            <w:r>
              <w:rPr>
                <w:rFonts w:hint="eastAsia"/>
                <w:color w:val="auto"/>
                <w:vertAlign w:val="baseline"/>
                <w:lang w:eastAsia="zh-CN"/>
              </w:rPr>
              <w:t>、</w:t>
            </w:r>
            <w:r>
              <w:rPr>
                <w:rFonts w:hint="eastAsia"/>
                <w:color w:val="auto"/>
                <w:vertAlign w:val="baseline"/>
                <w:lang w:val="en-US" w:eastAsia="zh-CN"/>
              </w:rPr>
              <w:t>大气压、定时时间</w:t>
            </w:r>
          </w:p>
          <w:p w14:paraId="302F7845">
            <w:pPr>
              <w:ind w:firstLine="210" w:firstLineChars="100"/>
              <w:rPr>
                <w:rFonts w:hint="eastAsia"/>
                <w:color w:val="auto"/>
                <w:vertAlign w:val="baseline"/>
              </w:rPr>
            </w:pPr>
            <w:r>
              <w:rPr>
                <w:rFonts w:hint="eastAsia"/>
                <w:color w:val="auto"/>
                <w:vertAlign w:val="baseline"/>
              </w:rPr>
              <w:t>2、</w:t>
            </w:r>
            <w:r>
              <w:rPr>
                <w:rFonts w:hint="eastAsia"/>
                <w:color w:val="auto"/>
                <w:vertAlign w:val="baseline"/>
                <w:lang w:val="en-US" w:eastAsia="zh-CN"/>
              </w:rPr>
              <w:t>具有定时</w:t>
            </w:r>
            <w:r>
              <w:rPr>
                <w:rFonts w:hint="eastAsia"/>
                <w:color w:val="auto"/>
                <w:vertAlign w:val="baseline"/>
              </w:rPr>
              <w:t>功能</w:t>
            </w:r>
          </w:p>
          <w:p w14:paraId="7EECAB68">
            <w:pPr>
              <w:ind w:firstLine="210" w:firstLineChars="100"/>
              <w:rPr>
                <w:rFonts w:hint="default" w:eastAsiaTheme="minorEastAsia"/>
                <w:color w:val="auto"/>
                <w:vertAlign w:val="baseline"/>
                <w:lang w:val="en-US" w:eastAsia="zh-CN"/>
              </w:rPr>
            </w:pPr>
            <w:r>
              <w:rPr>
                <w:rFonts w:hint="eastAsia"/>
                <w:color w:val="auto"/>
                <w:vertAlign w:val="baseline"/>
                <w:lang w:val="en-US" w:eastAsia="zh-CN"/>
              </w:rPr>
              <w:t>3、具备温湿度检测与显示功能</w:t>
            </w:r>
          </w:p>
          <w:p w14:paraId="33A9161F">
            <w:pPr>
              <w:ind w:firstLine="210" w:firstLineChars="100"/>
              <w:rPr>
                <w:rFonts w:hint="default" w:eastAsiaTheme="minorEastAsia"/>
                <w:color w:val="auto"/>
                <w:vertAlign w:val="baseline"/>
                <w:lang w:val="en-US" w:eastAsia="zh-CN"/>
              </w:rPr>
            </w:pPr>
            <w:r>
              <w:rPr>
                <w:rFonts w:hint="eastAsia"/>
                <w:color w:val="auto"/>
                <w:vertAlign w:val="baseline"/>
                <w:lang w:val="en-US" w:eastAsia="zh-CN"/>
              </w:rPr>
              <w:t>4</w:t>
            </w:r>
            <w:r>
              <w:rPr>
                <w:rFonts w:hint="eastAsia"/>
                <w:color w:val="auto"/>
                <w:vertAlign w:val="baseline"/>
              </w:rPr>
              <w:t>、</w:t>
            </w:r>
            <w:r>
              <w:rPr>
                <w:rFonts w:hint="eastAsia"/>
                <w:color w:val="auto"/>
                <w:vertAlign w:val="baseline"/>
                <w:lang w:val="en-US" w:eastAsia="zh-CN"/>
              </w:rPr>
              <w:t>具备弥散及鼻息功能</w:t>
            </w:r>
          </w:p>
          <w:p w14:paraId="47EEFD01">
            <w:pPr>
              <w:ind w:firstLine="210" w:firstLineChars="100"/>
              <w:rPr>
                <w:rFonts w:hint="eastAsia"/>
                <w:color w:val="auto"/>
                <w:vertAlign w:val="baseline"/>
                <w:lang w:val="en-US" w:eastAsia="zh-CN"/>
              </w:rPr>
            </w:pPr>
            <w:r>
              <w:rPr>
                <w:rFonts w:hint="eastAsia"/>
                <w:color w:val="auto"/>
                <w:vertAlign w:val="baseline"/>
                <w:lang w:val="en-US" w:eastAsia="zh-CN"/>
              </w:rPr>
              <w:t>5</w:t>
            </w:r>
            <w:r>
              <w:rPr>
                <w:rFonts w:hint="eastAsia"/>
                <w:color w:val="auto"/>
                <w:vertAlign w:val="baseline"/>
              </w:rPr>
              <w:t>、</w:t>
            </w:r>
            <w:r>
              <w:rPr>
                <w:rFonts w:hint="eastAsia"/>
                <w:color w:val="auto"/>
                <w:vertAlign w:val="baseline"/>
                <w:lang w:val="en-US" w:eastAsia="zh-CN"/>
              </w:rPr>
              <w:t>具备等效海拔显示功能</w:t>
            </w:r>
          </w:p>
          <w:p w14:paraId="64289EE3">
            <w:pPr>
              <w:numPr>
                <w:ilvl w:val="0"/>
                <w:numId w:val="0"/>
              </w:numPr>
              <w:ind w:firstLine="210" w:firstLineChars="100"/>
              <w:rPr>
                <w:rFonts w:hint="default" w:eastAsiaTheme="minorEastAsia"/>
                <w:color w:val="auto"/>
                <w:vertAlign w:val="baseline"/>
                <w:lang w:val="en-US" w:eastAsia="zh-CN"/>
              </w:rPr>
            </w:pPr>
            <w:r>
              <w:rPr>
                <w:rFonts w:hint="eastAsia"/>
                <w:color w:val="auto"/>
                <w:vertAlign w:val="baseline"/>
                <w:lang w:val="en-US" w:eastAsia="zh-CN"/>
              </w:rPr>
              <w:t>6、采用离子流传感器，具备环境空气</w:t>
            </w:r>
            <w:r>
              <w:rPr>
                <w:rFonts w:hint="eastAsia"/>
                <w:color w:val="auto"/>
                <w:vertAlign w:val="baseline"/>
              </w:rPr>
              <w:t>含氧量检测功能</w:t>
            </w:r>
            <w:r>
              <w:rPr>
                <w:rFonts w:hint="eastAsia"/>
                <w:color w:val="auto"/>
                <w:vertAlign w:val="baseline"/>
                <w:lang w:eastAsia="zh-CN"/>
              </w:rPr>
              <w:t>，</w:t>
            </w:r>
            <w:r>
              <w:rPr>
                <w:rFonts w:hint="eastAsia"/>
                <w:color w:val="auto"/>
                <w:vertAlign w:val="baseline"/>
                <w:lang w:val="en-US" w:eastAsia="zh-CN"/>
              </w:rPr>
              <w:t>可根据氧含量的设定值自动启停制氧机</w:t>
            </w:r>
          </w:p>
          <w:p w14:paraId="09D67CA1">
            <w:pPr>
              <w:rPr>
                <w:rFonts w:hint="default"/>
                <w:color w:val="auto"/>
                <w:vertAlign w:val="baseline"/>
                <w:lang w:val="en-US" w:eastAsia="zh-CN"/>
              </w:rPr>
            </w:pPr>
          </w:p>
          <w:p w14:paraId="7D52826F">
            <w:pPr>
              <w:rPr>
                <w:rFonts w:hint="eastAsia"/>
                <w:color w:val="auto"/>
                <w:vertAlign w:val="baseline"/>
              </w:rPr>
            </w:pPr>
            <w:r>
              <w:rPr>
                <w:rFonts w:hint="eastAsia"/>
                <w:color w:val="auto"/>
                <w:vertAlign w:val="baseline"/>
                <w:lang w:val="en-US" w:eastAsia="zh-CN"/>
              </w:rPr>
              <w:t>系统</w:t>
            </w:r>
            <w:r>
              <w:rPr>
                <w:rFonts w:hint="eastAsia"/>
                <w:color w:val="auto"/>
                <w:vertAlign w:val="baseline"/>
              </w:rPr>
              <w:t>要求:</w:t>
            </w:r>
          </w:p>
          <w:p w14:paraId="4228E1F7">
            <w:pPr>
              <w:numPr>
                <w:ilvl w:val="0"/>
                <w:numId w:val="0"/>
              </w:numPr>
              <w:ind w:firstLine="210" w:firstLineChars="100"/>
              <w:rPr>
                <w:rFonts w:hint="eastAsia"/>
                <w:color w:val="auto"/>
                <w:vertAlign w:val="baseline"/>
              </w:rPr>
            </w:pPr>
            <w:r>
              <w:rPr>
                <w:rFonts w:hint="eastAsia"/>
                <w:color w:val="auto"/>
                <w:vertAlign w:val="baseline"/>
                <w:lang w:val="en-US" w:eastAsia="zh-CN"/>
              </w:rPr>
              <w:t>1、</w:t>
            </w:r>
            <w:r>
              <w:rPr>
                <w:rFonts w:hint="eastAsia"/>
                <w:color w:val="auto"/>
                <w:vertAlign w:val="baseline"/>
              </w:rPr>
              <w:t>满足海拔</w:t>
            </w:r>
            <w:r>
              <w:rPr>
                <w:rFonts w:hint="eastAsia"/>
                <w:color w:val="auto"/>
                <w:vertAlign w:val="baseline"/>
                <w:lang w:val="en-US" w:eastAsia="zh-CN"/>
              </w:rPr>
              <w:t>5000</w:t>
            </w:r>
            <w:r>
              <w:rPr>
                <w:rFonts w:hint="eastAsia"/>
                <w:color w:val="auto"/>
                <w:vertAlign w:val="baseline"/>
              </w:rPr>
              <w:t>m</w:t>
            </w:r>
            <w:r>
              <w:rPr>
                <w:rFonts w:hint="eastAsia"/>
                <w:color w:val="auto"/>
                <w:vertAlign w:val="baseline"/>
                <w:lang w:val="en-US" w:eastAsia="zh-CN"/>
              </w:rPr>
              <w:t>及以上</w:t>
            </w:r>
            <w:r>
              <w:rPr>
                <w:rFonts w:hint="eastAsia"/>
                <w:color w:val="auto"/>
                <w:vertAlign w:val="baseline"/>
              </w:rPr>
              <w:t>，高原专用制氧机温度</w:t>
            </w:r>
            <w:r>
              <w:rPr>
                <w:rFonts w:hint="eastAsia"/>
                <w:color w:val="auto"/>
                <w:vertAlign w:val="baseline"/>
                <w:lang w:eastAsia="zh-CN"/>
              </w:rPr>
              <w:t>：</w:t>
            </w:r>
            <w:r>
              <w:rPr>
                <w:rFonts w:hint="eastAsia"/>
                <w:color w:val="auto"/>
                <w:vertAlign w:val="baseline"/>
                <w:lang w:val="en-US" w:eastAsia="zh-CN"/>
              </w:rPr>
              <w:t>能够在</w:t>
            </w:r>
            <w:r>
              <w:rPr>
                <w:rFonts w:hint="eastAsia"/>
                <w:color w:val="auto"/>
                <w:vertAlign w:val="baseline"/>
              </w:rPr>
              <w:t>零下40度运行</w:t>
            </w:r>
          </w:p>
          <w:p w14:paraId="7FC50847">
            <w:pPr>
              <w:ind w:firstLine="210" w:firstLineChars="100"/>
              <w:rPr>
                <w:rFonts w:hint="eastAsia"/>
                <w:color w:val="auto"/>
                <w:vertAlign w:val="baseline"/>
                <w:lang w:val="en-US" w:eastAsia="zh-CN"/>
              </w:rPr>
            </w:pPr>
            <w:r>
              <w:rPr>
                <w:rFonts w:hint="eastAsia"/>
                <w:color w:val="auto"/>
                <w:vertAlign w:val="baseline"/>
                <w:lang w:val="en-US" w:eastAsia="zh-CN"/>
              </w:rPr>
              <w:t>2、</w:t>
            </w:r>
            <w:r>
              <w:rPr>
                <w:rFonts w:hint="eastAsia"/>
                <w:color w:val="auto"/>
                <w:vertAlign w:val="baseline"/>
              </w:rPr>
              <w:t>一个终端三个出氧口</w:t>
            </w:r>
          </w:p>
          <w:p w14:paraId="14CA0BF0">
            <w:pPr>
              <w:ind w:firstLine="210" w:firstLineChars="100"/>
              <w:rPr>
                <w:rFonts w:hint="default" w:eastAsiaTheme="minorEastAsia"/>
                <w:color w:val="auto"/>
                <w:vertAlign w:val="baseline"/>
                <w:lang w:val="en-US" w:eastAsia="zh-CN"/>
              </w:rPr>
            </w:pPr>
            <w:r>
              <w:rPr>
                <w:rFonts w:hint="eastAsia"/>
                <w:color w:val="auto"/>
                <w:vertAlign w:val="baseline"/>
                <w:lang w:val="en-US" w:eastAsia="zh-CN"/>
              </w:rPr>
              <w:t>配件设施：</w:t>
            </w:r>
            <w:r>
              <w:rPr>
                <w:rFonts w:hint="eastAsia"/>
                <w:color w:val="auto"/>
                <w:vertAlign w:val="baseline"/>
              </w:rPr>
              <w:t>电源线、吸氧管、雾化面罩</w:t>
            </w:r>
          </w:p>
        </w:tc>
        <w:tc>
          <w:tcPr>
            <w:tcW w:w="831" w:type="dxa"/>
            <w:vAlign w:val="center"/>
          </w:tcPr>
          <w:p w14:paraId="41B6469E">
            <w:pPr>
              <w:ind w:left="0" w:leftChars="0" w:firstLine="0" w:firstLineChars="0"/>
              <w:rPr>
                <w:rFonts w:hint="default" w:eastAsiaTheme="minorEastAsia"/>
                <w:color w:val="auto"/>
                <w:vertAlign w:val="baseline"/>
                <w:lang w:val="en-US" w:eastAsia="zh-CN"/>
              </w:rPr>
            </w:pPr>
            <w:r>
              <w:rPr>
                <w:rFonts w:hint="eastAsia"/>
                <w:color w:val="auto"/>
                <w:vertAlign w:val="baseline"/>
                <w:lang w:val="en-US" w:eastAsia="zh-CN"/>
              </w:rPr>
              <w:t>24</w:t>
            </w:r>
          </w:p>
        </w:tc>
        <w:tc>
          <w:tcPr>
            <w:tcW w:w="898" w:type="dxa"/>
            <w:vAlign w:val="center"/>
          </w:tcPr>
          <w:p w14:paraId="6548D792">
            <w:pPr>
              <w:ind w:left="0" w:leftChars="0" w:firstLine="0" w:firstLineChars="0"/>
              <w:rPr>
                <w:rFonts w:hint="eastAsia" w:eastAsiaTheme="minorEastAsia"/>
                <w:color w:val="auto"/>
                <w:vertAlign w:val="baseline"/>
                <w:lang w:val="en-US" w:eastAsia="zh-CN"/>
              </w:rPr>
            </w:pPr>
            <w:r>
              <w:rPr>
                <w:rFonts w:hint="eastAsia"/>
                <w:color w:val="auto"/>
                <w:vertAlign w:val="baseline"/>
                <w:lang w:val="en-US" w:eastAsia="zh-CN"/>
              </w:rPr>
              <w:t>台</w:t>
            </w:r>
          </w:p>
        </w:tc>
      </w:tr>
    </w:tbl>
    <w:p w14:paraId="672D7DFD">
      <w:pPr>
        <w:spacing w:line="360" w:lineRule="auto"/>
        <w:ind w:right="42" w:rightChars="20" w:firstLine="0" w:firstLineChars="0"/>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注：标记“★”的为核心参数</w:t>
      </w:r>
    </w:p>
    <w:sectPr>
      <w:footerReference r:id="rId18" w:type="first"/>
      <w:footerReference r:id="rId16" w:type="default"/>
      <w:headerReference r:id="rId15" w:type="even"/>
      <w:footerReference r:id="rId17" w:type="even"/>
      <w:pgSz w:w="11907" w:h="16840"/>
      <w:pgMar w:top="1701" w:right="1134" w:bottom="1701" w:left="1701" w:header="1134" w:footer="1134" w:gutter="0"/>
      <w:pgNumType w:fmt="numberInDash" w:start="1"/>
      <w:cols w:space="720" w:num="1"/>
      <w:docGrid w:linePitch="319" w:charSpace="-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8641">
    <w:pPr>
      <w:pStyle w:val="17"/>
      <w:ind w:firstLine="360"/>
      <w:jc w:val="center"/>
    </w:pPr>
  </w:p>
  <w:p w14:paraId="44542D7A">
    <w:pPr>
      <w:pStyle w:val="1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252C">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5844">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2D80">
    <w:pPr>
      <w:pStyle w:val="17"/>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C427266">
                          <w:pPr>
                            <w:pStyle w:val="17"/>
                            <w:ind w:firstLine="360"/>
                          </w:pPr>
                          <w:r>
                            <w:fldChar w:fldCharType="begin"/>
                          </w:r>
                          <w:r>
                            <w:instrText xml:space="preserve"> PAGE  \* MERGEFORMAT </w:instrText>
                          </w:r>
                          <w:r>
                            <w:fldChar w:fldCharType="separate"/>
                          </w:r>
                          <w:r>
                            <w:t>- 65 -</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gNsmkuUBAADJAwAA&#10;DgAAAAAAAAABACAAAAAeAQAAZHJzL2Uyb0RvYy54bWxQSwUGAAAAAAYABgBZAQAAdQUAAAAA&#10;">
              <v:fill on="f" focussize="0,0"/>
              <v:stroke on="f"/>
              <v:imagedata o:title=""/>
              <o:lock v:ext="edit" aspectratio="f"/>
              <v:textbox inset="0mm,0mm,0mm,0mm" style="mso-fit-shape-to-text:t;">
                <w:txbxContent>
                  <w:p w14:paraId="7C427266">
                    <w:pPr>
                      <w:pStyle w:val="17"/>
                      <w:ind w:firstLine="360"/>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65858">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13F8">
    <w:pPr>
      <w:pStyle w:val="17"/>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1804E4F">
                          <w:pPr>
                            <w:pStyle w:val="17"/>
                            <w:ind w:firstLine="360"/>
                          </w:pPr>
                          <w:r>
                            <w:fldChar w:fldCharType="begin"/>
                          </w:r>
                          <w:r>
                            <w:instrText xml:space="preserve"> PAGE  \* MERGEFORMAT </w:instrText>
                          </w:r>
                          <w:r>
                            <w:fldChar w:fldCharType="separate"/>
                          </w:r>
                          <w:r>
                            <w:t>- 71 -</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gjw7M5wEAAMkD&#10;AAAOAAAAAAAAAAEAIAAAAB4BAABkcnMvZTJvRG9jLnhtbFBLBQYAAAAABgAGAFkBAAB3BQAAAAA=&#10;">
              <v:fill on="f" focussize="0,0"/>
              <v:stroke on="f"/>
              <v:imagedata o:title=""/>
              <o:lock v:ext="edit" aspectratio="f"/>
              <v:textbox inset="0mm,0mm,0mm,0mm" style="mso-fit-shape-to-text:t;">
                <w:txbxContent>
                  <w:p w14:paraId="01804E4F">
                    <w:pPr>
                      <w:pStyle w:val="17"/>
                      <w:ind w:firstLine="36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AD46">
    <w:pPr>
      <w:pStyle w:val="1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F8DDE61">
                          <w:pPr>
                            <w:pStyle w:val="17"/>
                            <w:ind w:firstLine="360"/>
                          </w:pPr>
                          <w:r>
                            <w:fldChar w:fldCharType="begin"/>
                          </w:r>
                          <w:r>
                            <w:instrText xml:space="preserve"> PAGE  \* MERGEFORMAT </w:instrText>
                          </w:r>
                          <w:r>
                            <w:fldChar w:fldCharType="separate"/>
                          </w:r>
                          <w:r>
                            <w:t>- 72 -</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Y6qozmAQAAyQMA&#10;AA4AAAAAAAAAAQAgAAAAHgEAAGRycy9lMm9Eb2MueG1sUEsFBgAAAAAGAAYAWQEAAHYFAAAAAA==&#10;">
              <v:fill on="f" focussize="0,0"/>
              <v:stroke on="f"/>
              <v:imagedata o:title=""/>
              <o:lock v:ext="edit" aspectratio="f"/>
              <v:textbox inset="0mm,0mm,0mm,0mm" style="mso-fit-shape-to-text:t;">
                <w:txbxContent>
                  <w:p w14:paraId="2F8DDE61">
                    <w:pPr>
                      <w:pStyle w:val="17"/>
                      <w:ind w:firstLine="360"/>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9814">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C82550">
                          <w:pPr>
                            <w:pStyle w:val="17"/>
                            <w:ind w:firstLine="360"/>
                          </w:pPr>
                          <w:r>
                            <w:fldChar w:fldCharType="begin"/>
                          </w:r>
                          <w:r>
                            <w:instrText xml:space="preserve"> PAGE  \* MERGEFORMAT </w:instrText>
                          </w:r>
                          <w:r>
                            <w:fldChar w:fldCharType="separate"/>
                          </w:r>
                          <w:r>
                            <w:t>- 1 -</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EKUa4+UBAADJAwAA&#10;DgAAAAAAAAABACAAAAAeAQAAZHJzL2Uyb0RvYy54bWxQSwUGAAAAAAYABgBZAQAAdQUAAAAA&#10;">
              <v:fill on="f" focussize="0,0"/>
              <v:stroke on="f"/>
              <v:imagedata o:title=""/>
              <o:lock v:ext="edit" aspectratio="f"/>
              <v:textbox inset="0mm,0mm,0mm,0mm" style="mso-fit-shape-to-text:t;">
                <w:txbxContent>
                  <w:p w14:paraId="52C82550">
                    <w:pPr>
                      <w:pStyle w:val="17"/>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2889">
    <w:pPr>
      <w:ind w:firstLine="420"/>
      <w:rPr>
        <w:kern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1328">
    <w:pPr>
      <w:pStyle w:val="18"/>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5BF0">
    <w:pPr>
      <w:ind w:firstLine="420"/>
      <w:rPr>
        <w:kern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993D">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C22E">
    <w:pPr>
      <w:tabs>
        <w:tab w:val="left" w:pos="5511"/>
      </w:tabs>
      <w:ind w:firstLine="0" w:firstLineChars="0"/>
      <w:rPr>
        <w:kern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E945">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EDE0"/>
    <w:multiLevelType w:val="singleLevel"/>
    <w:tmpl w:val="8F79EDE0"/>
    <w:lvl w:ilvl="0" w:tentative="0">
      <w:start w:val="1"/>
      <w:numFmt w:val="decimal"/>
      <w:lvlText w:val="%1."/>
      <w:lvlJc w:val="left"/>
      <w:pPr>
        <w:tabs>
          <w:tab w:val="left" w:pos="312"/>
        </w:tabs>
      </w:pPr>
    </w:lvl>
  </w:abstractNum>
  <w:abstractNum w:abstractNumId="1">
    <w:nsid w:val="B20369FF"/>
    <w:multiLevelType w:val="singleLevel"/>
    <w:tmpl w:val="B20369FF"/>
    <w:lvl w:ilvl="0" w:tentative="0">
      <w:start w:val="7"/>
      <w:numFmt w:val="chineseCounting"/>
      <w:suff w:val="nothing"/>
      <w:lvlText w:val="%1、"/>
      <w:lvlJc w:val="left"/>
      <w:rPr>
        <w:rFonts w:hint="eastAsia"/>
      </w:rPr>
    </w:lvl>
  </w:abstractNum>
  <w:abstractNum w:abstractNumId="2">
    <w:nsid w:val="346C5CA9"/>
    <w:multiLevelType w:val="multilevel"/>
    <w:tmpl w:val="346C5CA9"/>
    <w:lvl w:ilvl="0" w:tentative="0">
      <w:start w:val="1"/>
      <w:numFmt w:val="bullet"/>
      <w:pStyle w:val="51"/>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76F54CF"/>
    <w:multiLevelType w:val="multilevel"/>
    <w:tmpl w:val="376F54CF"/>
    <w:lvl w:ilvl="0" w:tentative="0">
      <w:start w:val="1"/>
      <w:numFmt w:val="decimal"/>
      <w:pStyle w:val="5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B11739"/>
    <w:multiLevelType w:val="singleLevel"/>
    <w:tmpl w:val="59B11739"/>
    <w:lvl w:ilvl="0" w:tentative="0">
      <w:start w:val="1"/>
      <w:numFmt w:val="decimal"/>
      <w:suff w:val="nothing"/>
      <w:lvlText w:val="（%1）"/>
      <w:lvlJc w:val="left"/>
    </w:lvl>
  </w:abstractNum>
  <w:abstractNum w:abstractNumId="5">
    <w:nsid w:val="6A700C17"/>
    <w:multiLevelType w:val="multilevel"/>
    <w:tmpl w:val="6A700C17"/>
    <w:lvl w:ilvl="0" w:tentative="0">
      <w:start w:val="1"/>
      <w:numFmt w:val="decimal"/>
      <w:pStyle w:val="5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A7196BF"/>
    <w:multiLevelType w:val="singleLevel"/>
    <w:tmpl w:val="6A7196BF"/>
    <w:lvl w:ilvl="0" w:tentative="0">
      <w:start w:val="1"/>
      <w:numFmt w:val="decimal"/>
      <w:suff w:val="space"/>
      <w:lvlText w:val="%1."/>
      <w:lvlJc w:val="left"/>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MmQ4NDc2N2RiOTRkOTdkNmM4NGJhYmZmZTg4ZjgifQ=="/>
  </w:docVars>
  <w:rsids>
    <w:rsidRoot w:val="00672A50"/>
    <w:rsid w:val="00002F1A"/>
    <w:rsid w:val="000035E1"/>
    <w:rsid w:val="00004907"/>
    <w:rsid w:val="00005A09"/>
    <w:rsid w:val="000102EE"/>
    <w:rsid w:val="0001174F"/>
    <w:rsid w:val="00011D64"/>
    <w:rsid w:val="00011DFD"/>
    <w:rsid w:val="000121FE"/>
    <w:rsid w:val="00012F7E"/>
    <w:rsid w:val="00017883"/>
    <w:rsid w:val="00021ACF"/>
    <w:rsid w:val="00022A81"/>
    <w:rsid w:val="000261B2"/>
    <w:rsid w:val="00037F05"/>
    <w:rsid w:val="0004173A"/>
    <w:rsid w:val="00042D55"/>
    <w:rsid w:val="00043C12"/>
    <w:rsid w:val="00054274"/>
    <w:rsid w:val="0005760C"/>
    <w:rsid w:val="0005783D"/>
    <w:rsid w:val="000578FF"/>
    <w:rsid w:val="00057C9F"/>
    <w:rsid w:val="000603C3"/>
    <w:rsid w:val="000641CF"/>
    <w:rsid w:val="000661B0"/>
    <w:rsid w:val="0007216A"/>
    <w:rsid w:val="00075090"/>
    <w:rsid w:val="000757CF"/>
    <w:rsid w:val="00077691"/>
    <w:rsid w:val="000778BF"/>
    <w:rsid w:val="000778D6"/>
    <w:rsid w:val="0009262A"/>
    <w:rsid w:val="00093587"/>
    <w:rsid w:val="00097B20"/>
    <w:rsid w:val="000A10D3"/>
    <w:rsid w:val="000A230F"/>
    <w:rsid w:val="000A3CDA"/>
    <w:rsid w:val="000A6F1B"/>
    <w:rsid w:val="000B1133"/>
    <w:rsid w:val="000B5EC0"/>
    <w:rsid w:val="000B60F7"/>
    <w:rsid w:val="000B628B"/>
    <w:rsid w:val="000B693C"/>
    <w:rsid w:val="000C3519"/>
    <w:rsid w:val="000C3D0D"/>
    <w:rsid w:val="000C4ACE"/>
    <w:rsid w:val="000C5B98"/>
    <w:rsid w:val="000C7724"/>
    <w:rsid w:val="000D15FF"/>
    <w:rsid w:val="000D4473"/>
    <w:rsid w:val="000E0C04"/>
    <w:rsid w:val="000E52CB"/>
    <w:rsid w:val="000E52D5"/>
    <w:rsid w:val="000E5366"/>
    <w:rsid w:val="000E6E99"/>
    <w:rsid w:val="000E7ECC"/>
    <w:rsid w:val="000F31B1"/>
    <w:rsid w:val="000F330D"/>
    <w:rsid w:val="00100070"/>
    <w:rsid w:val="0011117C"/>
    <w:rsid w:val="001118B1"/>
    <w:rsid w:val="00111F90"/>
    <w:rsid w:val="00114D61"/>
    <w:rsid w:val="0011586E"/>
    <w:rsid w:val="00115C57"/>
    <w:rsid w:val="001207D0"/>
    <w:rsid w:val="001216FF"/>
    <w:rsid w:val="00124EAC"/>
    <w:rsid w:val="00126B77"/>
    <w:rsid w:val="001309BB"/>
    <w:rsid w:val="00142AEA"/>
    <w:rsid w:val="00144128"/>
    <w:rsid w:val="00146331"/>
    <w:rsid w:val="00146A52"/>
    <w:rsid w:val="0014750B"/>
    <w:rsid w:val="00151501"/>
    <w:rsid w:val="00151A3D"/>
    <w:rsid w:val="00152B0E"/>
    <w:rsid w:val="0016032C"/>
    <w:rsid w:val="00162E90"/>
    <w:rsid w:val="0016759F"/>
    <w:rsid w:val="00167DBD"/>
    <w:rsid w:val="00170A0F"/>
    <w:rsid w:val="00172D2A"/>
    <w:rsid w:val="00173EAA"/>
    <w:rsid w:val="00174DD4"/>
    <w:rsid w:val="001750AA"/>
    <w:rsid w:val="00176BD9"/>
    <w:rsid w:val="001802DC"/>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D12FB"/>
    <w:rsid w:val="001D2FA4"/>
    <w:rsid w:val="001D367D"/>
    <w:rsid w:val="001D3C77"/>
    <w:rsid w:val="001D431F"/>
    <w:rsid w:val="001D4DD7"/>
    <w:rsid w:val="001D5789"/>
    <w:rsid w:val="001D59D3"/>
    <w:rsid w:val="001D75C0"/>
    <w:rsid w:val="001E26D6"/>
    <w:rsid w:val="001E3EE8"/>
    <w:rsid w:val="001E45D8"/>
    <w:rsid w:val="001E4BA2"/>
    <w:rsid w:val="001E5E52"/>
    <w:rsid w:val="001E701D"/>
    <w:rsid w:val="001F1999"/>
    <w:rsid w:val="001F5988"/>
    <w:rsid w:val="001F6049"/>
    <w:rsid w:val="00200DA8"/>
    <w:rsid w:val="002031F5"/>
    <w:rsid w:val="00204409"/>
    <w:rsid w:val="002065D5"/>
    <w:rsid w:val="00206919"/>
    <w:rsid w:val="002121E7"/>
    <w:rsid w:val="0021221B"/>
    <w:rsid w:val="00212555"/>
    <w:rsid w:val="00217BC8"/>
    <w:rsid w:val="00222B1E"/>
    <w:rsid w:val="00223C54"/>
    <w:rsid w:val="00226D27"/>
    <w:rsid w:val="002301D8"/>
    <w:rsid w:val="002318D5"/>
    <w:rsid w:val="00233336"/>
    <w:rsid w:val="00234FDB"/>
    <w:rsid w:val="00236B3F"/>
    <w:rsid w:val="002372E4"/>
    <w:rsid w:val="002412EF"/>
    <w:rsid w:val="00241DA5"/>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4AA4"/>
    <w:rsid w:val="00283835"/>
    <w:rsid w:val="002838BE"/>
    <w:rsid w:val="00284CB8"/>
    <w:rsid w:val="00285775"/>
    <w:rsid w:val="00286337"/>
    <w:rsid w:val="00286E3C"/>
    <w:rsid w:val="002872CD"/>
    <w:rsid w:val="0029127E"/>
    <w:rsid w:val="00292582"/>
    <w:rsid w:val="00294DD9"/>
    <w:rsid w:val="00297039"/>
    <w:rsid w:val="002975DF"/>
    <w:rsid w:val="002A2E07"/>
    <w:rsid w:val="002A3EE1"/>
    <w:rsid w:val="002A5D79"/>
    <w:rsid w:val="002A7290"/>
    <w:rsid w:val="002B1CDC"/>
    <w:rsid w:val="002B20A3"/>
    <w:rsid w:val="002B6403"/>
    <w:rsid w:val="002C1C26"/>
    <w:rsid w:val="002C2E51"/>
    <w:rsid w:val="002C32C1"/>
    <w:rsid w:val="002C488B"/>
    <w:rsid w:val="002D1FFD"/>
    <w:rsid w:val="002D2594"/>
    <w:rsid w:val="002D59E6"/>
    <w:rsid w:val="002D5A3E"/>
    <w:rsid w:val="002D6F66"/>
    <w:rsid w:val="002D6FBC"/>
    <w:rsid w:val="002D7206"/>
    <w:rsid w:val="002E7FB5"/>
    <w:rsid w:val="002F0835"/>
    <w:rsid w:val="002F0BCC"/>
    <w:rsid w:val="002F27D2"/>
    <w:rsid w:val="002F27FE"/>
    <w:rsid w:val="002F4BAB"/>
    <w:rsid w:val="002F5858"/>
    <w:rsid w:val="00300021"/>
    <w:rsid w:val="0030288D"/>
    <w:rsid w:val="00303EDD"/>
    <w:rsid w:val="003042E9"/>
    <w:rsid w:val="003044C1"/>
    <w:rsid w:val="003068C2"/>
    <w:rsid w:val="0030694A"/>
    <w:rsid w:val="0031153A"/>
    <w:rsid w:val="003121D8"/>
    <w:rsid w:val="0031311B"/>
    <w:rsid w:val="00315AE9"/>
    <w:rsid w:val="00320392"/>
    <w:rsid w:val="00320399"/>
    <w:rsid w:val="003235CF"/>
    <w:rsid w:val="003237C9"/>
    <w:rsid w:val="00325DE7"/>
    <w:rsid w:val="003272FF"/>
    <w:rsid w:val="00327F43"/>
    <w:rsid w:val="003301C9"/>
    <w:rsid w:val="00334152"/>
    <w:rsid w:val="00334EA6"/>
    <w:rsid w:val="003351E5"/>
    <w:rsid w:val="003374D4"/>
    <w:rsid w:val="0033773D"/>
    <w:rsid w:val="00337779"/>
    <w:rsid w:val="00341339"/>
    <w:rsid w:val="00343788"/>
    <w:rsid w:val="003455FC"/>
    <w:rsid w:val="003471AD"/>
    <w:rsid w:val="003502A1"/>
    <w:rsid w:val="003553A6"/>
    <w:rsid w:val="0035703B"/>
    <w:rsid w:val="003621A2"/>
    <w:rsid w:val="00363EFB"/>
    <w:rsid w:val="0036477F"/>
    <w:rsid w:val="00367376"/>
    <w:rsid w:val="0036772D"/>
    <w:rsid w:val="0037172C"/>
    <w:rsid w:val="0037314D"/>
    <w:rsid w:val="00375038"/>
    <w:rsid w:val="0037756F"/>
    <w:rsid w:val="00377B65"/>
    <w:rsid w:val="00382F44"/>
    <w:rsid w:val="00387556"/>
    <w:rsid w:val="003913B9"/>
    <w:rsid w:val="00391A3D"/>
    <w:rsid w:val="003A2077"/>
    <w:rsid w:val="003A2891"/>
    <w:rsid w:val="003A2CFB"/>
    <w:rsid w:val="003A5901"/>
    <w:rsid w:val="003A59B7"/>
    <w:rsid w:val="003B07E9"/>
    <w:rsid w:val="003B3C58"/>
    <w:rsid w:val="003B4DA9"/>
    <w:rsid w:val="003B539D"/>
    <w:rsid w:val="003B5DEC"/>
    <w:rsid w:val="003B6A4B"/>
    <w:rsid w:val="003B6C0D"/>
    <w:rsid w:val="003B741A"/>
    <w:rsid w:val="003C4E99"/>
    <w:rsid w:val="003C541A"/>
    <w:rsid w:val="003C5CD8"/>
    <w:rsid w:val="003C61C6"/>
    <w:rsid w:val="003C760A"/>
    <w:rsid w:val="003D4443"/>
    <w:rsid w:val="003E09BB"/>
    <w:rsid w:val="003E11A3"/>
    <w:rsid w:val="003E1918"/>
    <w:rsid w:val="003E23C8"/>
    <w:rsid w:val="003E2EB9"/>
    <w:rsid w:val="003E3341"/>
    <w:rsid w:val="003E50F0"/>
    <w:rsid w:val="003E6612"/>
    <w:rsid w:val="003F06F2"/>
    <w:rsid w:val="003F0E1B"/>
    <w:rsid w:val="003F10D5"/>
    <w:rsid w:val="003F2C17"/>
    <w:rsid w:val="003F79A2"/>
    <w:rsid w:val="00401C92"/>
    <w:rsid w:val="00404ADA"/>
    <w:rsid w:val="00405BD1"/>
    <w:rsid w:val="00405D39"/>
    <w:rsid w:val="004116C0"/>
    <w:rsid w:val="00412CF5"/>
    <w:rsid w:val="0041470E"/>
    <w:rsid w:val="0041500A"/>
    <w:rsid w:val="00415EA0"/>
    <w:rsid w:val="00416FD8"/>
    <w:rsid w:val="0042115C"/>
    <w:rsid w:val="00424B9E"/>
    <w:rsid w:val="004318B6"/>
    <w:rsid w:val="00431DB7"/>
    <w:rsid w:val="00432231"/>
    <w:rsid w:val="004341ED"/>
    <w:rsid w:val="004344E5"/>
    <w:rsid w:val="00434BC1"/>
    <w:rsid w:val="00435C2E"/>
    <w:rsid w:val="00443C11"/>
    <w:rsid w:val="004451D5"/>
    <w:rsid w:val="00445AF5"/>
    <w:rsid w:val="00445FD3"/>
    <w:rsid w:val="004525B3"/>
    <w:rsid w:val="0045344A"/>
    <w:rsid w:val="00456B76"/>
    <w:rsid w:val="00457835"/>
    <w:rsid w:val="00460B04"/>
    <w:rsid w:val="004614FF"/>
    <w:rsid w:val="0047063E"/>
    <w:rsid w:val="00481050"/>
    <w:rsid w:val="00484537"/>
    <w:rsid w:val="004851AF"/>
    <w:rsid w:val="00485884"/>
    <w:rsid w:val="0048736E"/>
    <w:rsid w:val="00491969"/>
    <w:rsid w:val="00491E27"/>
    <w:rsid w:val="0049234C"/>
    <w:rsid w:val="0049289E"/>
    <w:rsid w:val="00493E1C"/>
    <w:rsid w:val="00494F02"/>
    <w:rsid w:val="0049764F"/>
    <w:rsid w:val="00497F76"/>
    <w:rsid w:val="004A0681"/>
    <w:rsid w:val="004A3A6A"/>
    <w:rsid w:val="004A601B"/>
    <w:rsid w:val="004B004B"/>
    <w:rsid w:val="004B05DE"/>
    <w:rsid w:val="004B3580"/>
    <w:rsid w:val="004B5231"/>
    <w:rsid w:val="004B5F1B"/>
    <w:rsid w:val="004B6EED"/>
    <w:rsid w:val="004B76F2"/>
    <w:rsid w:val="004C00A1"/>
    <w:rsid w:val="004C08E2"/>
    <w:rsid w:val="004C1824"/>
    <w:rsid w:val="004C2B3C"/>
    <w:rsid w:val="004C54BD"/>
    <w:rsid w:val="004D2BE1"/>
    <w:rsid w:val="004D35D7"/>
    <w:rsid w:val="004D3BEC"/>
    <w:rsid w:val="004D7B88"/>
    <w:rsid w:val="004E155B"/>
    <w:rsid w:val="004E3511"/>
    <w:rsid w:val="004E6A9B"/>
    <w:rsid w:val="004E77BC"/>
    <w:rsid w:val="004F11BB"/>
    <w:rsid w:val="004F1636"/>
    <w:rsid w:val="004F1A87"/>
    <w:rsid w:val="004F1FD2"/>
    <w:rsid w:val="004F49A8"/>
    <w:rsid w:val="004F5E95"/>
    <w:rsid w:val="005007FD"/>
    <w:rsid w:val="00500EEF"/>
    <w:rsid w:val="00502451"/>
    <w:rsid w:val="005103B6"/>
    <w:rsid w:val="0051073F"/>
    <w:rsid w:val="005116ED"/>
    <w:rsid w:val="005143BA"/>
    <w:rsid w:val="0051533E"/>
    <w:rsid w:val="00516FED"/>
    <w:rsid w:val="00520D15"/>
    <w:rsid w:val="005269AF"/>
    <w:rsid w:val="00527507"/>
    <w:rsid w:val="00527763"/>
    <w:rsid w:val="0053061C"/>
    <w:rsid w:val="005328FB"/>
    <w:rsid w:val="00536997"/>
    <w:rsid w:val="00541B87"/>
    <w:rsid w:val="00542BE7"/>
    <w:rsid w:val="005440D4"/>
    <w:rsid w:val="00550223"/>
    <w:rsid w:val="00550A6E"/>
    <w:rsid w:val="005532FD"/>
    <w:rsid w:val="005566ED"/>
    <w:rsid w:val="005578EB"/>
    <w:rsid w:val="005607F3"/>
    <w:rsid w:val="00561372"/>
    <w:rsid w:val="00561A6E"/>
    <w:rsid w:val="005624B5"/>
    <w:rsid w:val="005626D3"/>
    <w:rsid w:val="0056539A"/>
    <w:rsid w:val="005660FE"/>
    <w:rsid w:val="0056714B"/>
    <w:rsid w:val="00570297"/>
    <w:rsid w:val="00570F5B"/>
    <w:rsid w:val="005715A5"/>
    <w:rsid w:val="0057337A"/>
    <w:rsid w:val="00573ED0"/>
    <w:rsid w:val="00575F11"/>
    <w:rsid w:val="00575F42"/>
    <w:rsid w:val="0058299B"/>
    <w:rsid w:val="00583674"/>
    <w:rsid w:val="0058368E"/>
    <w:rsid w:val="00583CA6"/>
    <w:rsid w:val="005841C5"/>
    <w:rsid w:val="00590AF7"/>
    <w:rsid w:val="00591F68"/>
    <w:rsid w:val="00592A0A"/>
    <w:rsid w:val="00594C6B"/>
    <w:rsid w:val="00595DBE"/>
    <w:rsid w:val="005969A1"/>
    <w:rsid w:val="005975D4"/>
    <w:rsid w:val="005A408E"/>
    <w:rsid w:val="005A41C6"/>
    <w:rsid w:val="005A4AE8"/>
    <w:rsid w:val="005A695D"/>
    <w:rsid w:val="005B56E5"/>
    <w:rsid w:val="005B5F06"/>
    <w:rsid w:val="005B6766"/>
    <w:rsid w:val="005C23EC"/>
    <w:rsid w:val="005C3026"/>
    <w:rsid w:val="005C4D7C"/>
    <w:rsid w:val="005D0B56"/>
    <w:rsid w:val="005D15ED"/>
    <w:rsid w:val="005D3093"/>
    <w:rsid w:val="005D5411"/>
    <w:rsid w:val="005D5FB8"/>
    <w:rsid w:val="005D6AD9"/>
    <w:rsid w:val="005D6B24"/>
    <w:rsid w:val="005E5D73"/>
    <w:rsid w:val="005E6B8C"/>
    <w:rsid w:val="005E7CAA"/>
    <w:rsid w:val="005F481F"/>
    <w:rsid w:val="005F73CA"/>
    <w:rsid w:val="005F7D1A"/>
    <w:rsid w:val="00602618"/>
    <w:rsid w:val="006035A0"/>
    <w:rsid w:val="00604544"/>
    <w:rsid w:val="006046F5"/>
    <w:rsid w:val="006076EC"/>
    <w:rsid w:val="006109FC"/>
    <w:rsid w:val="0061323D"/>
    <w:rsid w:val="0061624D"/>
    <w:rsid w:val="00617510"/>
    <w:rsid w:val="00617F8B"/>
    <w:rsid w:val="00620D49"/>
    <w:rsid w:val="0062142C"/>
    <w:rsid w:val="006240D7"/>
    <w:rsid w:val="0062568C"/>
    <w:rsid w:val="00631957"/>
    <w:rsid w:val="00631E38"/>
    <w:rsid w:val="00633401"/>
    <w:rsid w:val="00633A57"/>
    <w:rsid w:val="006367E7"/>
    <w:rsid w:val="006371B4"/>
    <w:rsid w:val="00642DC1"/>
    <w:rsid w:val="00643E53"/>
    <w:rsid w:val="00653354"/>
    <w:rsid w:val="00653369"/>
    <w:rsid w:val="006538E4"/>
    <w:rsid w:val="006539F5"/>
    <w:rsid w:val="0065554F"/>
    <w:rsid w:val="006578E2"/>
    <w:rsid w:val="00662B0B"/>
    <w:rsid w:val="0066333D"/>
    <w:rsid w:val="00663C30"/>
    <w:rsid w:val="0066438C"/>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A85"/>
    <w:rsid w:val="00696719"/>
    <w:rsid w:val="006973F5"/>
    <w:rsid w:val="006A2F56"/>
    <w:rsid w:val="006A57E1"/>
    <w:rsid w:val="006A6ECD"/>
    <w:rsid w:val="006B1E25"/>
    <w:rsid w:val="006B2EE9"/>
    <w:rsid w:val="006B46BE"/>
    <w:rsid w:val="006B4727"/>
    <w:rsid w:val="006B5E9F"/>
    <w:rsid w:val="006B6DAF"/>
    <w:rsid w:val="006B71DA"/>
    <w:rsid w:val="006C212C"/>
    <w:rsid w:val="006C40E7"/>
    <w:rsid w:val="006C52CB"/>
    <w:rsid w:val="006C5BB6"/>
    <w:rsid w:val="006D0761"/>
    <w:rsid w:val="006D1774"/>
    <w:rsid w:val="006D289C"/>
    <w:rsid w:val="006D2E8C"/>
    <w:rsid w:val="006D5195"/>
    <w:rsid w:val="006E3C33"/>
    <w:rsid w:val="006E4FC5"/>
    <w:rsid w:val="006E7310"/>
    <w:rsid w:val="006F0B07"/>
    <w:rsid w:val="006F0CA3"/>
    <w:rsid w:val="006F20FB"/>
    <w:rsid w:val="006F4D9C"/>
    <w:rsid w:val="006F5B5B"/>
    <w:rsid w:val="007012ED"/>
    <w:rsid w:val="00701390"/>
    <w:rsid w:val="00702A95"/>
    <w:rsid w:val="00704B00"/>
    <w:rsid w:val="00706C5F"/>
    <w:rsid w:val="00715546"/>
    <w:rsid w:val="00717DAC"/>
    <w:rsid w:val="007234FA"/>
    <w:rsid w:val="007242A6"/>
    <w:rsid w:val="0072496D"/>
    <w:rsid w:val="00725378"/>
    <w:rsid w:val="0072545A"/>
    <w:rsid w:val="0072679F"/>
    <w:rsid w:val="0072700A"/>
    <w:rsid w:val="00731E8A"/>
    <w:rsid w:val="007325F2"/>
    <w:rsid w:val="00732F4B"/>
    <w:rsid w:val="00732F9F"/>
    <w:rsid w:val="00733024"/>
    <w:rsid w:val="00733C2A"/>
    <w:rsid w:val="00734E43"/>
    <w:rsid w:val="00735946"/>
    <w:rsid w:val="00736F37"/>
    <w:rsid w:val="00737030"/>
    <w:rsid w:val="007400A3"/>
    <w:rsid w:val="007445DD"/>
    <w:rsid w:val="0075012A"/>
    <w:rsid w:val="007513F9"/>
    <w:rsid w:val="00754466"/>
    <w:rsid w:val="007552F8"/>
    <w:rsid w:val="00755A67"/>
    <w:rsid w:val="00756A95"/>
    <w:rsid w:val="007608DB"/>
    <w:rsid w:val="00760B5D"/>
    <w:rsid w:val="00761621"/>
    <w:rsid w:val="00762B57"/>
    <w:rsid w:val="00766A43"/>
    <w:rsid w:val="00767676"/>
    <w:rsid w:val="00767CF6"/>
    <w:rsid w:val="00772EE6"/>
    <w:rsid w:val="0077580C"/>
    <w:rsid w:val="007840AD"/>
    <w:rsid w:val="00784DA9"/>
    <w:rsid w:val="0078545F"/>
    <w:rsid w:val="0078601B"/>
    <w:rsid w:val="00786BB4"/>
    <w:rsid w:val="00786C26"/>
    <w:rsid w:val="007912DD"/>
    <w:rsid w:val="00791F81"/>
    <w:rsid w:val="00793796"/>
    <w:rsid w:val="0079500E"/>
    <w:rsid w:val="0079504C"/>
    <w:rsid w:val="00795AA6"/>
    <w:rsid w:val="007A1E51"/>
    <w:rsid w:val="007A4173"/>
    <w:rsid w:val="007A530F"/>
    <w:rsid w:val="007B00FF"/>
    <w:rsid w:val="007B1B67"/>
    <w:rsid w:val="007B3302"/>
    <w:rsid w:val="007B342B"/>
    <w:rsid w:val="007B3989"/>
    <w:rsid w:val="007B5ED2"/>
    <w:rsid w:val="007B69C2"/>
    <w:rsid w:val="007B7351"/>
    <w:rsid w:val="007C2A27"/>
    <w:rsid w:val="007C619B"/>
    <w:rsid w:val="007D0FEB"/>
    <w:rsid w:val="007D1AF8"/>
    <w:rsid w:val="007D2738"/>
    <w:rsid w:val="007D43C9"/>
    <w:rsid w:val="007D6203"/>
    <w:rsid w:val="007D69AF"/>
    <w:rsid w:val="007E0AA0"/>
    <w:rsid w:val="007E0B45"/>
    <w:rsid w:val="007E1890"/>
    <w:rsid w:val="007E6014"/>
    <w:rsid w:val="007E608D"/>
    <w:rsid w:val="007E672D"/>
    <w:rsid w:val="007F07A2"/>
    <w:rsid w:val="007F15FE"/>
    <w:rsid w:val="0080369A"/>
    <w:rsid w:val="00805BB8"/>
    <w:rsid w:val="008065F4"/>
    <w:rsid w:val="00806CB0"/>
    <w:rsid w:val="0080798D"/>
    <w:rsid w:val="00811230"/>
    <w:rsid w:val="008133B3"/>
    <w:rsid w:val="0081460D"/>
    <w:rsid w:val="00814F44"/>
    <w:rsid w:val="0081686C"/>
    <w:rsid w:val="00817295"/>
    <w:rsid w:val="008207D1"/>
    <w:rsid w:val="00821DDE"/>
    <w:rsid w:val="0082512F"/>
    <w:rsid w:val="00831DF3"/>
    <w:rsid w:val="00833C9B"/>
    <w:rsid w:val="00835F5B"/>
    <w:rsid w:val="00842C3F"/>
    <w:rsid w:val="00842DBB"/>
    <w:rsid w:val="00845F4C"/>
    <w:rsid w:val="008463C0"/>
    <w:rsid w:val="008471B7"/>
    <w:rsid w:val="00851F3B"/>
    <w:rsid w:val="0085271B"/>
    <w:rsid w:val="0085282B"/>
    <w:rsid w:val="00852C61"/>
    <w:rsid w:val="00854142"/>
    <w:rsid w:val="00855ACB"/>
    <w:rsid w:val="00857F8C"/>
    <w:rsid w:val="00862FA8"/>
    <w:rsid w:val="0087137A"/>
    <w:rsid w:val="0087240E"/>
    <w:rsid w:val="00872C92"/>
    <w:rsid w:val="0087309A"/>
    <w:rsid w:val="00873666"/>
    <w:rsid w:val="00874409"/>
    <w:rsid w:val="0088041B"/>
    <w:rsid w:val="00880FDE"/>
    <w:rsid w:val="0088563E"/>
    <w:rsid w:val="00885EDA"/>
    <w:rsid w:val="00890EBD"/>
    <w:rsid w:val="00891261"/>
    <w:rsid w:val="0089135A"/>
    <w:rsid w:val="00895A64"/>
    <w:rsid w:val="00895F98"/>
    <w:rsid w:val="00896AF1"/>
    <w:rsid w:val="00897E1E"/>
    <w:rsid w:val="008A0C08"/>
    <w:rsid w:val="008A13E1"/>
    <w:rsid w:val="008A1475"/>
    <w:rsid w:val="008A1683"/>
    <w:rsid w:val="008A19AC"/>
    <w:rsid w:val="008A5885"/>
    <w:rsid w:val="008A7B34"/>
    <w:rsid w:val="008B3168"/>
    <w:rsid w:val="008B41A6"/>
    <w:rsid w:val="008B4B51"/>
    <w:rsid w:val="008C1066"/>
    <w:rsid w:val="008D1D99"/>
    <w:rsid w:val="008D34AB"/>
    <w:rsid w:val="008D4482"/>
    <w:rsid w:val="008E010F"/>
    <w:rsid w:val="008E0BF1"/>
    <w:rsid w:val="008E3E66"/>
    <w:rsid w:val="008E422D"/>
    <w:rsid w:val="008E447E"/>
    <w:rsid w:val="008E50CB"/>
    <w:rsid w:val="008E7FBD"/>
    <w:rsid w:val="00900A11"/>
    <w:rsid w:val="00901F35"/>
    <w:rsid w:val="00904363"/>
    <w:rsid w:val="009119BA"/>
    <w:rsid w:val="00915804"/>
    <w:rsid w:val="00920CA2"/>
    <w:rsid w:val="009222C2"/>
    <w:rsid w:val="00925C66"/>
    <w:rsid w:val="0092659B"/>
    <w:rsid w:val="009272BE"/>
    <w:rsid w:val="0093435E"/>
    <w:rsid w:val="009350ED"/>
    <w:rsid w:val="00935D6F"/>
    <w:rsid w:val="00935FE2"/>
    <w:rsid w:val="00942183"/>
    <w:rsid w:val="00946A68"/>
    <w:rsid w:val="00946CFE"/>
    <w:rsid w:val="00946D67"/>
    <w:rsid w:val="00950D5E"/>
    <w:rsid w:val="00950D70"/>
    <w:rsid w:val="009563F5"/>
    <w:rsid w:val="0096123D"/>
    <w:rsid w:val="009676F5"/>
    <w:rsid w:val="00967CD7"/>
    <w:rsid w:val="009718C1"/>
    <w:rsid w:val="0097315A"/>
    <w:rsid w:val="00975630"/>
    <w:rsid w:val="00980E5E"/>
    <w:rsid w:val="00983EEC"/>
    <w:rsid w:val="0098419F"/>
    <w:rsid w:val="00985D4D"/>
    <w:rsid w:val="009925C7"/>
    <w:rsid w:val="00993217"/>
    <w:rsid w:val="009937FB"/>
    <w:rsid w:val="00993A6B"/>
    <w:rsid w:val="009947C1"/>
    <w:rsid w:val="009962C9"/>
    <w:rsid w:val="009965A2"/>
    <w:rsid w:val="009A239E"/>
    <w:rsid w:val="009A35CA"/>
    <w:rsid w:val="009B4755"/>
    <w:rsid w:val="009B58B5"/>
    <w:rsid w:val="009B5B90"/>
    <w:rsid w:val="009B67D1"/>
    <w:rsid w:val="009C0DAB"/>
    <w:rsid w:val="009C137E"/>
    <w:rsid w:val="009C3FD8"/>
    <w:rsid w:val="009C601B"/>
    <w:rsid w:val="009C62A5"/>
    <w:rsid w:val="009C7703"/>
    <w:rsid w:val="009D15B5"/>
    <w:rsid w:val="009D29C8"/>
    <w:rsid w:val="009D6750"/>
    <w:rsid w:val="009D68F0"/>
    <w:rsid w:val="009D6D54"/>
    <w:rsid w:val="009D6F0E"/>
    <w:rsid w:val="009D6F62"/>
    <w:rsid w:val="009E1901"/>
    <w:rsid w:val="009E361C"/>
    <w:rsid w:val="009E6B81"/>
    <w:rsid w:val="009E71A6"/>
    <w:rsid w:val="009F2554"/>
    <w:rsid w:val="009F461E"/>
    <w:rsid w:val="009F6A23"/>
    <w:rsid w:val="009F6E89"/>
    <w:rsid w:val="00A00A9F"/>
    <w:rsid w:val="00A0608C"/>
    <w:rsid w:val="00A121A1"/>
    <w:rsid w:val="00A130F2"/>
    <w:rsid w:val="00A131AA"/>
    <w:rsid w:val="00A13A93"/>
    <w:rsid w:val="00A1473F"/>
    <w:rsid w:val="00A14911"/>
    <w:rsid w:val="00A16B63"/>
    <w:rsid w:val="00A1774B"/>
    <w:rsid w:val="00A17E15"/>
    <w:rsid w:val="00A26983"/>
    <w:rsid w:val="00A3393B"/>
    <w:rsid w:val="00A353DB"/>
    <w:rsid w:val="00A35D34"/>
    <w:rsid w:val="00A37ED7"/>
    <w:rsid w:val="00A43163"/>
    <w:rsid w:val="00A44714"/>
    <w:rsid w:val="00A4477B"/>
    <w:rsid w:val="00A44B67"/>
    <w:rsid w:val="00A45200"/>
    <w:rsid w:val="00A467D9"/>
    <w:rsid w:val="00A47DFC"/>
    <w:rsid w:val="00A50CC5"/>
    <w:rsid w:val="00A5502A"/>
    <w:rsid w:val="00A5608D"/>
    <w:rsid w:val="00A62B78"/>
    <w:rsid w:val="00A6368D"/>
    <w:rsid w:val="00A65FFD"/>
    <w:rsid w:val="00A70515"/>
    <w:rsid w:val="00A713C8"/>
    <w:rsid w:val="00A72512"/>
    <w:rsid w:val="00A74549"/>
    <w:rsid w:val="00A758DC"/>
    <w:rsid w:val="00A83D58"/>
    <w:rsid w:val="00A83DDE"/>
    <w:rsid w:val="00A864A9"/>
    <w:rsid w:val="00A919FA"/>
    <w:rsid w:val="00A9306F"/>
    <w:rsid w:val="00A93483"/>
    <w:rsid w:val="00A95612"/>
    <w:rsid w:val="00AA3F50"/>
    <w:rsid w:val="00AA60BB"/>
    <w:rsid w:val="00AB38CB"/>
    <w:rsid w:val="00AB61B4"/>
    <w:rsid w:val="00AC519D"/>
    <w:rsid w:val="00AC51A2"/>
    <w:rsid w:val="00AC5444"/>
    <w:rsid w:val="00AC5703"/>
    <w:rsid w:val="00AC5EDA"/>
    <w:rsid w:val="00AC74C0"/>
    <w:rsid w:val="00AD0EF9"/>
    <w:rsid w:val="00AD1353"/>
    <w:rsid w:val="00AD4683"/>
    <w:rsid w:val="00AE350E"/>
    <w:rsid w:val="00AE6EBF"/>
    <w:rsid w:val="00AE7E26"/>
    <w:rsid w:val="00AF04D5"/>
    <w:rsid w:val="00AF05FC"/>
    <w:rsid w:val="00AF4DE9"/>
    <w:rsid w:val="00B07A0F"/>
    <w:rsid w:val="00B16805"/>
    <w:rsid w:val="00B210D7"/>
    <w:rsid w:val="00B228F0"/>
    <w:rsid w:val="00B236EC"/>
    <w:rsid w:val="00B26B68"/>
    <w:rsid w:val="00B2734C"/>
    <w:rsid w:val="00B27BA7"/>
    <w:rsid w:val="00B30039"/>
    <w:rsid w:val="00B3045E"/>
    <w:rsid w:val="00B317BF"/>
    <w:rsid w:val="00B320F2"/>
    <w:rsid w:val="00B33661"/>
    <w:rsid w:val="00B406F6"/>
    <w:rsid w:val="00B409CD"/>
    <w:rsid w:val="00B40AB6"/>
    <w:rsid w:val="00B4479F"/>
    <w:rsid w:val="00B46FA4"/>
    <w:rsid w:val="00B504A9"/>
    <w:rsid w:val="00B51B4A"/>
    <w:rsid w:val="00B559DB"/>
    <w:rsid w:val="00B577F9"/>
    <w:rsid w:val="00B63375"/>
    <w:rsid w:val="00B6353B"/>
    <w:rsid w:val="00B664B1"/>
    <w:rsid w:val="00B672D0"/>
    <w:rsid w:val="00B67538"/>
    <w:rsid w:val="00B732B9"/>
    <w:rsid w:val="00B74601"/>
    <w:rsid w:val="00B75579"/>
    <w:rsid w:val="00B80030"/>
    <w:rsid w:val="00B8621E"/>
    <w:rsid w:val="00B86897"/>
    <w:rsid w:val="00B91DA0"/>
    <w:rsid w:val="00B92993"/>
    <w:rsid w:val="00B95523"/>
    <w:rsid w:val="00B96A5A"/>
    <w:rsid w:val="00BA2959"/>
    <w:rsid w:val="00BA737E"/>
    <w:rsid w:val="00BB5274"/>
    <w:rsid w:val="00BB641A"/>
    <w:rsid w:val="00BB6775"/>
    <w:rsid w:val="00BC01A4"/>
    <w:rsid w:val="00BC10E8"/>
    <w:rsid w:val="00BC26A3"/>
    <w:rsid w:val="00BC5CB7"/>
    <w:rsid w:val="00BC7746"/>
    <w:rsid w:val="00BD0AA4"/>
    <w:rsid w:val="00BD18E6"/>
    <w:rsid w:val="00BD2067"/>
    <w:rsid w:val="00BD26C7"/>
    <w:rsid w:val="00BD3C19"/>
    <w:rsid w:val="00BE0AF9"/>
    <w:rsid w:val="00BE0D08"/>
    <w:rsid w:val="00BE1F47"/>
    <w:rsid w:val="00BE3F52"/>
    <w:rsid w:val="00BF3307"/>
    <w:rsid w:val="00BF487B"/>
    <w:rsid w:val="00BF4BBA"/>
    <w:rsid w:val="00C01EC0"/>
    <w:rsid w:val="00C04F16"/>
    <w:rsid w:val="00C07914"/>
    <w:rsid w:val="00C108CE"/>
    <w:rsid w:val="00C15BD3"/>
    <w:rsid w:val="00C2159C"/>
    <w:rsid w:val="00C21AAD"/>
    <w:rsid w:val="00C23508"/>
    <w:rsid w:val="00C23B86"/>
    <w:rsid w:val="00C24CAA"/>
    <w:rsid w:val="00C32250"/>
    <w:rsid w:val="00C32BB6"/>
    <w:rsid w:val="00C35621"/>
    <w:rsid w:val="00C4175E"/>
    <w:rsid w:val="00C41F02"/>
    <w:rsid w:val="00C42E65"/>
    <w:rsid w:val="00C43463"/>
    <w:rsid w:val="00C43503"/>
    <w:rsid w:val="00C474F9"/>
    <w:rsid w:val="00C52C1C"/>
    <w:rsid w:val="00C54362"/>
    <w:rsid w:val="00C60BB1"/>
    <w:rsid w:val="00C6155F"/>
    <w:rsid w:val="00C62476"/>
    <w:rsid w:val="00C62582"/>
    <w:rsid w:val="00C66E9D"/>
    <w:rsid w:val="00C674EF"/>
    <w:rsid w:val="00C70179"/>
    <w:rsid w:val="00C70B8B"/>
    <w:rsid w:val="00C71D98"/>
    <w:rsid w:val="00C73078"/>
    <w:rsid w:val="00C730B7"/>
    <w:rsid w:val="00C73FE0"/>
    <w:rsid w:val="00C73FF2"/>
    <w:rsid w:val="00C75435"/>
    <w:rsid w:val="00C774FC"/>
    <w:rsid w:val="00C805E9"/>
    <w:rsid w:val="00C8276B"/>
    <w:rsid w:val="00C85ED6"/>
    <w:rsid w:val="00C92776"/>
    <w:rsid w:val="00C93A8E"/>
    <w:rsid w:val="00C978E9"/>
    <w:rsid w:val="00C97F6D"/>
    <w:rsid w:val="00CA279E"/>
    <w:rsid w:val="00CA2FC3"/>
    <w:rsid w:val="00CA5B4E"/>
    <w:rsid w:val="00CA62FE"/>
    <w:rsid w:val="00CA6AA0"/>
    <w:rsid w:val="00CA6D10"/>
    <w:rsid w:val="00CA7303"/>
    <w:rsid w:val="00CB365D"/>
    <w:rsid w:val="00CB5DD6"/>
    <w:rsid w:val="00CC3346"/>
    <w:rsid w:val="00CC41F7"/>
    <w:rsid w:val="00CD09D3"/>
    <w:rsid w:val="00CD23E4"/>
    <w:rsid w:val="00CD4C2E"/>
    <w:rsid w:val="00CD4EF3"/>
    <w:rsid w:val="00CD5159"/>
    <w:rsid w:val="00CD5ECE"/>
    <w:rsid w:val="00CD63CF"/>
    <w:rsid w:val="00CD697B"/>
    <w:rsid w:val="00CD7298"/>
    <w:rsid w:val="00CE0219"/>
    <w:rsid w:val="00CE217A"/>
    <w:rsid w:val="00CF0377"/>
    <w:rsid w:val="00CF23DC"/>
    <w:rsid w:val="00CF62F8"/>
    <w:rsid w:val="00CF6EF4"/>
    <w:rsid w:val="00CF7BB4"/>
    <w:rsid w:val="00D030F1"/>
    <w:rsid w:val="00D03D0C"/>
    <w:rsid w:val="00D041AE"/>
    <w:rsid w:val="00D10460"/>
    <w:rsid w:val="00D14DDC"/>
    <w:rsid w:val="00D15908"/>
    <w:rsid w:val="00D21741"/>
    <w:rsid w:val="00D21C02"/>
    <w:rsid w:val="00D21F06"/>
    <w:rsid w:val="00D224B9"/>
    <w:rsid w:val="00D23E59"/>
    <w:rsid w:val="00D2544E"/>
    <w:rsid w:val="00D25670"/>
    <w:rsid w:val="00D25C83"/>
    <w:rsid w:val="00D26EC3"/>
    <w:rsid w:val="00D278B1"/>
    <w:rsid w:val="00D27CC1"/>
    <w:rsid w:val="00D31F4C"/>
    <w:rsid w:val="00D320DA"/>
    <w:rsid w:val="00D34D78"/>
    <w:rsid w:val="00D40E90"/>
    <w:rsid w:val="00D455C0"/>
    <w:rsid w:val="00D46A4D"/>
    <w:rsid w:val="00D47C4B"/>
    <w:rsid w:val="00D50A5F"/>
    <w:rsid w:val="00D5405F"/>
    <w:rsid w:val="00D5562C"/>
    <w:rsid w:val="00D55AA5"/>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0AB8"/>
    <w:rsid w:val="00D904FF"/>
    <w:rsid w:val="00D90A2D"/>
    <w:rsid w:val="00D91CE0"/>
    <w:rsid w:val="00D91E5E"/>
    <w:rsid w:val="00D933DE"/>
    <w:rsid w:val="00D93956"/>
    <w:rsid w:val="00D93B1E"/>
    <w:rsid w:val="00D977DD"/>
    <w:rsid w:val="00DA10EB"/>
    <w:rsid w:val="00DB03AA"/>
    <w:rsid w:val="00DB0A67"/>
    <w:rsid w:val="00DB1108"/>
    <w:rsid w:val="00DB54AD"/>
    <w:rsid w:val="00DC10AE"/>
    <w:rsid w:val="00DC1C0D"/>
    <w:rsid w:val="00DC2139"/>
    <w:rsid w:val="00DC5C33"/>
    <w:rsid w:val="00DC7D80"/>
    <w:rsid w:val="00DC7F8F"/>
    <w:rsid w:val="00DC7FAA"/>
    <w:rsid w:val="00DD0BBA"/>
    <w:rsid w:val="00DD22FE"/>
    <w:rsid w:val="00DD309F"/>
    <w:rsid w:val="00DD3539"/>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7"/>
    <w:rsid w:val="00E100A7"/>
    <w:rsid w:val="00E11158"/>
    <w:rsid w:val="00E11577"/>
    <w:rsid w:val="00E14955"/>
    <w:rsid w:val="00E1770D"/>
    <w:rsid w:val="00E20E43"/>
    <w:rsid w:val="00E234CE"/>
    <w:rsid w:val="00E27C70"/>
    <w:rsid w:val="00E30EA8"/>
    <w:rsid w:val="00E340D5"/>
    <w:rsid w:val="00E365CF"/>
    <w:rsid w:val="00E37393"/>
    <w:rsid w:val="00E4262E"/>
    <w:rsid w:val="00E447BA"/>
    <w:rsid w:val="00E4492E"/>
    <w:rsid w:val="00E44962"/>
    <w:rsid w:val="00E47220"/>
    <w:rsid w:val="00E47B79"/>
    <w:rsid w:val="00E51111"/>
    <w:rsid w:val="00E56C33"/>
    <w:rsid w:val="00E56D64"/>
    <w:rsid w:val="00E62385"/>
    <w:rsid w:val="00E65118"/>
    <w:rsid w:val="00E71610"/>
    <w:rsid w:val="00E7267E"/>
    <w:rsid w:val="00E72E66"/>
    <w:rsid w:val="00E740E6"/>
    <w:rsid w:val="00E759CC"/>
    <w:rsid w:val="00E75B3F"/>
    <w:rsid w:val="00E7748D"/>
    <w:rsid w:val="00E8118E"/>
    <w:rsid w:val="00E84A4F"/>
    <w:rsid w:val="00E84B33"/>
    <w:rsid w:val="00E851E1"/>
    <w:rsid w:val="00E859FE"/>
    <w:rsid w:val="00E87A12"/>
    <w:rsid w:val="00E87A2C"/>
    <w:rsid w:val="00E87D02"/>
    <w:rsid w:val="00E93538"/>
    <w:rsid w:val="00E93A7C"/>
    <w:rsid w:val="00E94175"/>
    <w:rsid w:val="00E94B9C"/>
    <w:rsid w:val="00E9515C"/>
    <w:rsid w:val="00EA1AC8"/>
    <w:rsid w:val="00EA32D5"/>
    <w:rsid w:val="00EB2137"/>
    <w:rsid w:val="00EB2D65"/>
    <w:rsid w:val="00EB2F7D"/>
    <w:rsid w:val="00EC0AD6"/>
    <w:rsid w:val="00ED0D64"/>
    <w:rsid w:val="00ED229B"/>
    <w:rsid w:val="00ED376E"/>
    <w:rsid w:val="00ED6711"/>
    <w:rsid w:val="00EE0126"/>
    <w:rsid w:val="00EE04DE"/>
    <w:rsid w:val="00EE0AA1"/>
    <w:rsid w:val="00EE19E5"/>
    <w:rsid w:val="00EE217C"/>
    <w:rsid w:val="00EE564C"/>
    <w:rsid w:val="00EE7E1A"/>
    <w:rsid w:val="00EF55B8"/>
    <w:rsid w:val="00F00532"/>
    <w:rsid w:val="00F00FA0"/>
    <w:rsid w:val="00F02890"/>
    <w:rsid w:val="00F06406"/>
    <w:rsid w:val="00F1207F"/>
    <w:rsid w:val="00F16663"/>
    <w:rsid w:val="00F16911"/>
    <w:rsid w:val="00F173EE"/>
    <w:rsid w:val="00F205F0"/>
    <w:rsid w:val="00F20641"/>
    <w:rsid w:val="00F23C4E"/>
    <w:rsid w:val="00F2411D"/>
    <w:rsid w:val="00F24BD1"/>
    <w:rsid w:val="00F25C3E"/>
    <w:rsid w:val="00F34212"/>
    <w:rsid w:val="00F3477E"/>
    <w:rsid w:val="00F450AA"/>
    <w:rsid w:val="00F511B2"/>
    <w:rsid w:val="00F56444"/>
    <w:rsid w:val="00F56BD7"/>
    <w:rsid w:val="00F62990"/>
    <w:rsid w:val="00F641BD"/>
    <w:rsid w:val="00F648AD"/>
    <w:rsid w:val="00F65624"/>
    <w:rsid w:val="00F665FA"/>
    <w:rsid w:val="00F70254"/>
    <w:rsid w:val="00F7170E"/>
    <w:rsid w:val="00F77B7B"/>
    <w:rsid w:val="00F84E32"/>
    <w:rsid w:val="00F85065"/>
    <w:rsid w:val="00F86C11"/>
    <w:rsid w:val="00F876B6"/>
    <w:rsid w:val="00F87FC0"/>
    <w:rsid w:val="00F91420"/>
    <w:rsid w:val="00F9203A"/>
    <w:rsid w:val="00F931E6"/>
    <w:rsid w:val="00F93877"/>
    <w:rsid w:val="00F9499D"/>
    <w:rsid w:val="00FA06DA"/>
    <w:rsid w:val="00FA14D0"/>
    <w:rsid w:val="00FA14ED"/>
    <w:rsid w:val="00FA2B39"/>
    <w:rsid w:val="00FA7E51"/>
    <w:rsid w:val="00FB0392"/>
    <w:rsid w:val="00FB2E5A"/>
    <w:rsid w:val="00FB5828"/>
    <w:rsid w:val="00FB675B"/>
    <w:rsid w:val="00FB7124"/>
    <w:rsid w:val="00FC13E0"/>
    <w:rsid w:val="00FC14C3"/>
    <w:rsid w:val="00FC334F"/>
    <w:rsid w:val="00FC454B"/>
    <w:rsid w:val="00FC65EF"/>
    <w:rsid w:val="00FC7F75"/>
    <w:rsid w:val="00FD05E7"/>
    <w:rsid w:val="00FD5A1A"/>
    <w:rsid w:val="00FD6DEF"/>
    <w:rsid w:val="00FD7B43"/>
    <w:rsid w:val="00FE011D"/>
    <w:rsid w:val="00FE1DA1"/>
    <w:rsid w:val="00FE26DC"/>
    <w:rsid w:val="00FE2F48"/>
    <w:rsid w:val="00FE3CC9"/>
    <w:rsid w:val="00FE4F95"/>
    <w:rsid w:val="00FE63AB"/>
    <w:rsid w:val="00FE6874"/>
    <w:rsid w:val="00FE69CE"/>
    <w:rsid w:val="00FF085C"/>
    <w:rsid w:val="00FF0ACE"/>
    <w:rsid w:val="00FF1544"/>
    <w:rsid w:val="00FF6038"/>
    <w:rsid w:val="00FF76E3"/>
    <w:rsid w:val="015772A4"/>
    <w:rsid w:val="03172DAE"/>
    <w:rsid w:val="03851D51"/>
    <w:rsid w:val="03A04586"/>
    <w:rsid w:val="04402271"/>
    <w:rsid w:val="0486237A"/>
    <w:rsid w:val="07B636FE"/>
    <w:rsid w:val="07EC5891"/>
    <w:rsid w:val="08015B7D"/>
    <w:rsid w:val="08326D48"/>
    <w:rsid w:val="08E9597C"/>
    <w:rsid w:val="09CC60DF"/>
    <w:rsid w:val="0A522D8E"/>
    <w:rsid w:val="0B7F7B23"/>
    <w:rsid w:val="0BA06D2E"/>
    <w:rsid w:val="0EF17BFC"/>
    <w:rsid w:val="0F063C37"/>
    <w:rsid w:val="0FFD54BA"/>
    <w:rsid w:val="10561F4A"/>
    <w:rsid w:val="12152F8F"/>
    <w:rsid w:val="129F775F"/>
    <w:rsid w:val="12E8393B"/>
    <w:rsid w:val="134262D6"/>
    <w:rsid w:val="13E946D3"/>
    <w:rsid w:val="153D5B22"/>
    <w:rsid w:val="15E91F1C"/>
    <w:rsid w:val="166938A9"/>
    <w:rsid w:val="176D1553"/>
    <w:rsid w:val="17BE533D"/>
    <w:rsid w:val="18542B80"/>
    <w:rsid w:val="19371A3D"/>
    <w:rsid w:val="19983282"/>
    <w:rsid w:val="1B483D36"/>
    <w:rsid w:val="1FE2259A"/>
    <w:rsid w:val="20DD21FD"/>
    <w:rsid w:val="21090163"/>
    <w:rsid w:val="22810BCA"/>
    <w:rsid w:val="22C05574"/>
    <w:rsid w:val="255145EC"/>
    <w:rsid w:val="27800A53"/>
    <w:rsid w:val="27967D99"/>
    <w:rsid w:val="2A0C4820"/>
    <w:rsid w:val="2BFA0DD4"/>
    <w:rsid w:val="2D2F71A3"/>
    <w:rsid w:val="2DFA155F"/>
    <w:rsid w:val="2E745A6B"/>
    <w:rsid w:val="2ED77AD3"/>
    <w:rsid w:val="2EF85E48"/>
    <w:rsid w:val="2F7A7F5D"/>
    <w:rsid w:val="2FC74BCE"/>
    <w:rsid w:val="30395EF1"/>
    <w:rsid w:val="30AB2D5F"/>
    <w:rsid w:val="30E475B4"/>
    <w:rsid w:val="325A1F4F"/>
    <w:rsid w:val="34111785"/>
    <w:rsid w:val="358E22E1"/>
    <w:rsid w:val="36A4412B"/>
    <w:rsid w:val="36A834D5"/>
    <w:rsid w:val="37F91FFE"/>
    <w:rsid w:val="383F408C"/>
    <w:rsid w:val="39785A2E"/>
    <w:rsid w:val="3BC517F1"/>
    <w:rsid w:val="3D05143E"/>
    <w:rsid w:val="3E927592"/>
    <w:rsid w:val="3EA03A5D"/>
    <w:rsid w:val="3FA330D9"/>
    <w:rsid w:val="40361E9C"/>
    <w:rsid w:val="416A581B"/>
    <w:rsid w:val="41791A34"/>
    <w:rsid w:val="41C55588"/>
    <w:rsid w:val="420A400D"/>
    <w:rsid w:val="4274539F"/>
    <w:rsid w:val="42DE4B54"/>
    <w:rsid w:val="437B23A2"/>
    <w:rsid w:val="446908C9"/>
    <w:rsid w:val="44E62266"/>
    <w:rsid w:val="45FC3965"/>
    <w:rsid w:val="460D1066"/>
    <w:rsid w:val="463E00EE"/>
    <w:rsid w:val="4735483F"/>
    <w:rsid w:val="47FE4FAD"/>
    <w:rsid w:val="48421AC7"/>
    <w:rsid w:val="484E4D8F"/>
    <w:rsid w:val="49326AB3"/>
    <w:rsid w:val="4AB11ABD"/>
    <w:rsid w:val="4B687D75"/>
    <w:rsid w:val="4C7C604B"/>
    <w:rsid w:val="4D534366"/>
    <w:rsid w:val="4E191DE5"/>
    <w:rsid w:val="4F363F69"/>
    <w:rsid w:val="4FA40ED3"/>
    <w:rsid w:val="50991E71"/>
    <w:rsid w:val="52B20A6E"/>
    <w:rsid w:val="55946310"/>
    <w:rsid w:val="584C650A"/>
    <w:rsid w:val="592926B8"/>
    <w:rsid w:val="5A2632E9"/>
    <w:rsid w:val="5A4E0220"/>
    <w:rsid w:val="5B1769FD"/>
    <w:rsid w:val="5B7B2548"/>
    <w:rsid w:val="5DD51BD6"/>
    <w:rsid w:val="5ED35136"/>
    <w:rsid w:val="634F6D85"/>
    <w:rsid w:val="63B54E29"/>
    <w:rsid w:val="646E37AF"/>
    <w:rsid w:val="64DA4213"/>
    <w:rsid w:val="66420160"/>
    <w:rsid w:val="67E1461B"/>
    <w:rsid w:val="68CE0EF6"/>
    <w:rsid w:val="691C6180"/>
    <w:rsid w:val="696C6F11"/>
    <w:rsid w:val="6AAA6E3D"/>
    <w:rsid w:val="6C4909E0"/>
    <w:rsid w:val="6C616DB5"/>
    <w:rsid w:val="6D7D3FDC"/>
    <w:rsid w:val="6E804461"/>
    <w:rsid w:val="6F9163A2"/>
    <w:rsid w:val="71B01432"/>
    <w:rsid w:val="71BF7A59"/>
    <w:rsid w:val="72790F79"/>
    <w:rsid w:val="72FB5CF6"/>
    <w:rsid w:val="73DC73F8"/>
    <w:rsid w:val="73E7745D"/>
    <w:rsid w:val="75386134"/>
    <w:rsid w:val="76440B32"/>
    <w:rsid w:val="76872831"/>
    <w:rsid w:val="773504DF"/>
    <w:rsid w:val="78F87A16"/>
    <w:rsid w:val="79C83BD6"/>
    <w:rsid w:val="79E11297"/>
    <w:rsid w:val="7A614A1B"/>
    <w:rsid w:val="7AFB3C26"/>
    <w:rsid w:val="7CD56021"/>
    <w:rsid w:val="7D9255BF"/>
    <w:rsid w:val="7DFB0C2E"/>
    <w:rsid w:val="7EBE525E"/>
    <w:rsid w:val="7EC13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2">
    <w:name w:val="heading 1"/>
    <w:basedOn w:val="1"/>
    <w:next w:val="1"/>
    <w:link w:val="44"/>
    <w:autoRedefine/>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3">
    <w:name w:val="heading 2"/>
    <w:basedOn w:val="1"/>
    <w:next w:val="1"/>
    <w:link w:val="46"/>
    <w:autoRedefine/>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4">
    <w:name w:val="heading 3"/>
    <w:basedOn w:val="1"/>
    <w:next w:val="1"/>
    <w:link w:val="60"/>
    <w:autoRedefine/>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customStyle="1" w:styleId="6">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styleId="7">
    <w:name w:val="annotation text"/>
    <w:basedOn w:val="1"/>
    <w:link w:val="67"/>
    <w:qFormat/>
    <w:uiPriority w:val="0"/>
    <w:pPr>
      <w:jc w:val="left"/>
    </w:pPr>
  </w:style>
  <w:style w:type="paragraph" w:styleId="8">
    <w:name w:val="Body Text"/>
    <w:basedOn w:val="1"/>
    <w:next w:val="9"/>
    <w:link w:val="63"/>
    <w:autoRedefine/>
    <w:qFormat/>
    <w:uiPriority w:val="0"/>
    <w:pPr>
      <w:spacing w:after="120" w:line="240" w:lineRule="auto"/>
      <w:ind w:firstLine="0" w:firstLineChars="0"/>
    </w:pPr>
    <w:rPr>
      <w:rFonts w:ascii="Times New Roman" w:hAnsi="Times New Roman"/>
      <w:kern w:val="2"/>
      <w:szCs w:val="24"/>
    </w:r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autoRedefine/>
    <w:qFormat/>
    <w:uiPriority w:val="0"/>
    <w:pPr>
      <w:spacing w:after="120"/>
      <w:ind w:left="420" w:leftChars="200"/>
    </w:pPr>
  </w:style>
  <w:style w:type="paragraph" w:styleId="13">
    <w:name w:val="toc 3"/>
    <w:basedOn w:val="1"/>
    <w:next w:val="1"/>
    <w:autoRedefine/>
    <w:qFormat/>
    <w:uiPriority w:val="0"/>
    <w:pPr>
      <w:tabs>
        <w:tab w:val="right" w:leader="dot" w:pos="8777"/>
      </w:tabs>
      <w:spacing w:line="480" w:lineRule="exact"/>
      <w:ind w:left="482" w:firstLine="103" w:firstLineChars="43"/>
      <w:jc w:val="left"/>
    </w:pPr>
    <w:rPr>
      <w:i/>
      <w:iCs/>
      <w:kern w:val="2"/>
      <w:sz w:val="20"/>
      <w:szCs w:val="20"/>
    </w:r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spacing w:line="240" w:lineRule="auto"/>
      <w:ind w:left="100" w:leftChars="2500" w:firstLine="0" w:firstLineChars="0"/>
    </w:pPr>
    <w:rPr>
      <w:rFonts w:ascii="Times New Roman" w:hAnsi="Times New Roman"/>
      <w:kern w:val="2"/>
      <w:szCs w:val="24"/>
    </w:rPr>
  </w:style>
  <w:style w:type="paragraph" w:styleId="16">
    <w:name w:val="Balloon Text"/>
    <w:basedOn w:val="1"/>
    <w:link w:val="36"/>
    <w:autoRedefine/>
    <w:semiHidden/>
    <w:qFormat/>
    <w:uiPriority w:val="0"/>
    <w:pPr>
      <w:spacing w:line="240" w:lineRule="auto"/>
    </w:pPr>
    <w:rPr>
      <w:sz w:val="18"/>
      <w:szCs w:val="18"/>
    </w:rPr>
  </w:style>
  <w:style w:type="paragraph" w:styleId="17">
    <w:name w:val="footer"/>
    <w:basedOn w:val="1"/>
    <w:link w:val="38"/>
    <w:autoRedefine/>
    <w:qFormat/>
    <w:uiPriority w:val="99"/>
    <w:pPr>
      <w:tabs>
        <w:tab w:val="center" w:pos="4153"/>
        <w:tab w:val="right" w:pos="8306"/>
      </w:tabs>
      <w:snapToGrid w:val="0"/>
      <w:jc w:val="left"/>
    </w:pPr>
    <w:rPr>
      <w:sz w:val="18"/>
      <w:szCs w:val="20"/>
    </w:rPr>
  </w:style>
  <w:style w:type="paragraph" w:styleId="18">
    <w:name w:val="header"/>
    <w:link w:val="40"/>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19">
    <w:name w:val="toc 1"/>
    <w:basedOn w:val="1"/>
    <w:next w:val="1"/>
    <w:autoRedefine/>
    <w:qFormat/>
    <w:uiPriority w:val="39"/>
    <w:pPr>
      <w:spacing w:before="120" w:after="120"/>
      <w:jc w:val="left"/>
    </w:pPr>
    <w:rPr>
      <w:b/>
      <w:bCs/>
      <w:caps/>
      <w:sz w:val="20"/>
      <w:szCs w:val="20"/>
    </w:rPr>
  </w:style>
  <w:style w:type="paragraph" w:styleId="20">
    <w:name w:val="Subtitle"/>
    <w:basedOn w:val="1"/>
    <w:next w:val="1"/>
    <w:link w:val="42"/>
    <w:autoRedefine/>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21">
    <w:name w:val="toc 2"/>
    <w:basedOn w:val="1"/>
    <w:next w:val="1"/>
    <w:autoRedefine/>
    <w:qFormat/>
    <w:uiPriority w:val="0"/>
    <w:pPr>
      <w:tabs>
        <w:tab w:val="right" w:leader="dot" w:pos="8777"/>
      </w:tabs>
      <w:ind w:firstLine="566" w:firstLineChars="236"/>
      <w:jc w:val="left"/>
    </w:pPr>
    <w:rPr>
      <w:smallCaps/>
      <w:kern w:val="2"/>
      <w:sz w:val="20"/>
      <w:szCs w:val="20"/>
    </w:rPr>
  </w:style>
  <w:style w:type="paragraph" w:styleId="22">
    <w:name w:val="HTML Preformatted"/>
    <w:basedOn w:val="1"/>
    <w:link w:val="5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3">
    <w:name w:val="Normal (Web)"/>
    <w:basedOn w:val="1"/>
    <w:autoRedefine/>
    <w:unhideWhenUsed/>
    <w:qFormat/>
    <w:uiPriority w:val="99"/>
    <w:pPr>
      <w:spacing w:line="240" w:lineRule="auto"/>
      <w:ind w:firstLine="0" w:firstLineChars="0"/>
    </w:pPr>
    <w:rPr>
      <w:rFonts w:ascii="Times New Roman" w:hAnsi="Times New Roman"/>
      <w:kern w:val="2"/>
      <w:sz w:val="24"/>
      <w:szCs w:val="24"/>
    </w:rPr>
  </w:style>
  <w:style w:type="paragraph" w:styleId="24">
    <w:name w:val="Title"/>
    <w:basedOn w:val="1"/>
    <w:next w:val="1"/>
    <w:link w:val="43"/>
    <w:autoRedefine/>
    <w:qFormat/>
    <w:uiPriority w:val="0"/>
    <w:pPr>
      <w:spacing w:before="240" w:after="60"/>
      <w:jc w:val="center"/>
      <w:outlineLvl w:val="0"/>
    </w:pPr>
    <w:rPr>
      <w:rFonts w:ascii="Cambria" w:hAnsi="Cambria"/>
      <w:b/>
      <w:bCs/>
      <w:sz w:val="36"/>
      <w:szCs w:val="32"/>
    </w:rPr>
  </w:style>
  <w:style w:type="paragraph" w:styleId="25">
    <w:name w:val="annotation subject"/>
    <w:basedOn w:val="7"/>
    <w:next w:val="7"/>
    <w:link w:val="68"/>
    <w:qFormat/>
    <w:uiPriority w:val="0"/>
    <w:rPr>
      <w:b/>
      <w:bCs/>
    </w:rPr>
  </w:style>
  <w:style w:type="paragraph" w:styleId="26">
    <w:name w:val="Body Text First Indent"/>
    <w:basedOn w:val="8"/>
    <w:next w:val="1"/>
    <w:link w:val="64"/>
    <w:autoRedefine/>
    <w:qFormat/>
    <w:uiPriority w:val="0"/>
    <w:pPr>
      <w:spacing w:line="400" w:lineRule="exact"/>
      <w:ind w:firstLine="420" w:firstLineChars="100"/>
    </w:pPr>
    <w:rPr>
      <w:rFonts w:ascii="Calibri" w:hAnsi="Calibri"/>
      <w:kern w:val="0"/>
      <w:szCs w:val="22"/>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autoRedefine/>
    <w:qFormat/>
    <w:uiPriority w:val="0"/>
  </w:style>
  <w:style w:type="character" w:styleId="32">
    <w:name w:val="Emphasis"/>
    <w:basedOn w:val="29"/>
    <w:autoRedefine/>
    <w:qFormat/>
    <w:uiPriority w:val="20"/>
    <w:rPr>
      <w:i/>
      <w:iCs/>
    </w:rPr>
  </w:style>
  <w:style w:type="character" w:styleId="33">
    <w:name w:val="Hyperlink"/>
    <w:qFormat/>
    <w:uiPriority w:val="99"/>
    <w:rPr>
      <w:color w:val="000099"/>
      <w:u w:val="none"/>
    </w:rPr>
  </w:style>
  <w:style w:type="character" w:styleId="34">
    <w:name w:val="annotation reference"/>
    <w:basedOn w:val="29"/>
    <w:qFormat/>
    <w:uiPriority w:val="0"/>
    <w:rPr>
      <w:sz w:val="21"/>
      <w:szCs w:val="21"/>
    </w:rPr>
  </w:style>
  <w:style w:type="paragraph" w:customStyle="1" w:styleId="35">
    <w:name w:val="Char Char Char Char Char Char Char Char Char Char Char Char Char Char"/>
    <w:basedOn w:val="1"/>
    <w:autoRedefine/>
    <w:qFormat/>
    <w:uiPriority w:val="0"/>
    <w:pPr>
      <w:spacing w:line="240" w:lineRule="auto"/>
      <w:ind w:firstLine="0" w:firstLineChars="0"/>
    </w:pPr>
    <w:rPr>
      <w:rFonts w:ascii="Tahoma" w:hAnsi="Tahoma"/>
      <w:kern w:val="2"/>
      <w:sz w:val="24"/>
      <w:szCs w:val="20"/>
    </w:rPr>
  </w:style>
  <w:style w:type="character" w:customStyle="1" w:styleId="36">
    <w:name w:val="批注框文本 字符"/>
    <w:link w:val="16"/>
    <w:autoRedefine/>
    <w:qFormat/>
    <w:locked/>
    <w:uiPriority w:val="0"/>
    <w:rPr>
      <w:rFonts w:ascii="Calibri" w:hAnsi="Calibri" w:eastAsia="宋体"/>
      <w:sz w:val="18"/>
      <w:szCs w:val="18"/>
      <w:lang w:val="en-US" w:eastAsia="zh-CN" w:bidi="ar-SA"/>
    </w:rPr>
  </w:style>
  <w:style w:type="paragraph" w:styleId="37">
    <w:name w:val="List Paragraph"/>
    <w:basedOn w:val="1"/>
    <w:autoRedefine/>
    <w:qFormat/>
    <w:uiPriority w:val="34"/>
    <w:pPr>
      <w:spacing w:line="240" w:lineRule="auto"/>
      <w:ind w:firstLine="420"/>
    </w:pPr>
    <w:rPr>
      <w:kern w:val="2"/>
    </w:rPr>
  </w:style>
  <w:style w:type="character" w:customStyle="1" w:styleId="38">
    <w:name w:val="页脚 字符"/>
    <w:link w:val="17"/>
    <w:autoRedefine/>
    <w:qFormat/>
    <w:uiPriority w:val="99"/>
    <w:rPr>
      <w:rFonts w:ascii="Calibri" w:hAnsi="Calibri" w:eastAsia="宋体"/>
      <w:sz w:val="18"/>
      <w:lang w:val="en-US" w:eastAsia="zh-CN" w:bidi="ar-SA"/>
    </w:rPr>
  </w:style>
  <w:style w:type="paragraph" w:customStyle="1" w:styleId="39">
    <w:name w:val="Char Char Char Char Char Char Char Char Char Char"/>
    <w:basedOn w:val="1"/>
    <w:autoRedefine/>
    <w:qFormat/>
    <w:uiPriority w:val="0"/>
    <w:pPr>
      <w:spacing w:line="240" w:lineRule="auto"/>
      <w:ind w:firstLine="0" w:firstLineChars="0"/>
    </w:pPr>
    <w:rPr>
      <w:rFonts w:ascii="Times New Roman" w:hAnsi="Times New Roman"/>
      <w:kern w:val="2"/>
      <w:szCs w:val="24"/>
    </w:rPr>
  </w:style>
  <w:style w:type="character" w:customStyle="1" w:styleId="40">
    <w:name w:val="页眉 字符"/>
    <w:link w:val="18"/>
    <w:autoRedefine/>
    <w:qFormat/>
    <w:uiPriority w:val="99"/>
    <w:rPr>
      <w:rFonts w:ascii="Calibri" w:hAnsi="Calibri"/>
      <w:sz w:val="18"/>
      <w:szCs w:val="18"/>
      <w:lang w:bidi="ar-SA"/>
    </w:rPr>
  </w:style>
  <w:style w:type="paragraph" w:customStyle="1" w:styleId="41">
    <w:name w:val="_Style 15"/>
    <w:basedOn w:val="1"/>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42">
    <w:name w:val="副标题 字符"/>
    <w:link w:val="20"/>
    <w:autoRedefine/>
    <w:qFormat/>
    <w:uiPriority w:val="0"/>
    <w:rPr>
      <w:rFonts w:ascii="Cambria" w:hAnsi="Cambria" w:eastAsia="宋体"/>
      <w:b/>
      <w:bCs/>
      <w:kern w:val="28"/>
      <w:sz w:val="32"/>
      <w:szCs w:val="32"/>
      <w:lang w:bidi="ar-SA"/>
    </w:rPr>
  </w:style>
  <w:style w:type="character" w:customStyle="1" w:styleId="43">
    <w:name w:val="标题 字符"/>
    <w:link w:val="24"/>
    <w:autoRedefine/>
    <w:qFormat/>
    <w:uiPriority w:val="0"/>
    <w:rPr>
      <w:rFonts w:ascii="Cambria" w:hAnsi="Cambria" w:eastAsia="宋体"/>
      <w:b/>
      <w:bCs/>
      <w:sz w:val="36"/>
      <w:szCs w:val="32"/>
      <w:lang w:val="en-US" w:eastAsia="zh-CN" w:bidi="ar-SA"/>
    </w:rPr>
  </w:style>
  <w:style w:type="character" w:customStyle="1" w:styleId="44">
    <w:name w:val="标题 1 字符"/>
    <w:link w:val="2"/>
    <w:autoRedefine/>
    <w:qFormat/>
    <w:uiPriority w:val="0"/>
    <w:rPr>
      <w:rFonts w:eastAsia="宋体"/>
      <w:b/>
      <w:bCs/>
      <w:kern w:val="44"/>
      <w:sz w:val="30"/>
      <w:szCs w:val="44"/>
      <w:lang w:bidi="ar-SA"/>
    </w:rPr>
  </w:style>
  <w:style w:type="paragraph" w:customStyle="1" w:styleId="45">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46">
    <w:name w:val="标题 2 字符"/>
    <w:link w:val="3"/>
    <w:autoRedefine/>
    <w:semiHidden/>
    <w:qFormat/>
    <w:uiPriority w:val="0"/>
    <w:rPr>
      <w:rFonts w:ascii="Cambria" w:hAnsi="Cambria" w:eastAsia="宋体"/>
      <w:b/>
      <w:bCs/>
      <w:kern w:val="2"/>
      <w:sz w:val="32"/>
      <w:szCs w:val="32"/>
      <w:lang w:bidi="ar-SA"/>
    </w:rPr>
  </w:style>
  <w:style w:type="paragraph" w:customStyle="1" w:styleId="47">
    <w:name w:val="Char"/>
    <w:basedOn w:val="1"/>
    <w:autoRedefine/>
    <w:qFormat/>
    <w:uiPriority w:val="0"/>
    <w:pPr>
      <w:spacing w:line="240" w:lineRule="auto"/>
      <w:ind w:firstLine="0" w:firstLineChars="0"/>
    </w:pPr>
    <w:rPr>
      <w:rFonts w:ascii="Tahoma" w:hAnsi="Tahoma"/>
      <w:kern w:val="2"/>
      <w:sz w:val="24"/>
      <w:szCs w:val="20"/>
    </w:rPr>
  </w:style>
  <w:style w:type="paragraph" w:customStyle="1" w:styleId="48">
    <w:name w:val="Char Char 字元 字元 字元 Char Char Char Char"/>
    <w:basedOn w:val="1"/>
    <w:autoRedefine/>
    <w:qFormat/>
    <w:uiPriority w:val="0"/>
    <w:pPr>
      <w:adjustRightInd w:val="0"/>
      <w:spacing w:line="360" w:lineRule="auto"/>
      <w:ind w:firstLine="0" w:firstLineChars="0"/>
    </w:pPr>
    <w:rPr>
      <w:rFonts w:ascii="Times New Roman" w:hAnsi="Times New Roman"/>
      <w:kern w:val="2"/>
      <w:sz w:val="24"/>
      <w:szCs w:val="20"/>
    </w:rPr>
  </w:style>
  <w:style w:type="paragraph" w:customStyle="1" w:styleId="49">
    <w:name w:val="U_正文2"/>
    <w:basedOn w:val="1"/>
    <w:link w:val="50"/>
    <w:autoRedefine/>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50">
    <w:name w:val="U_正文2 Char"/>
    <w:link w:val="49"/>
    <w:autoRedefine/>
    <w:qFormat/>
    <w:uiPriority w:val="0"/>
    <w:rPr>
      <w:rFonts w:eastAsia="宋体"/>
      <w:kern w:val="2"/>
      <w:sz w:val="24"/>
      <w:lang w:bidi="ar-SA"/>
    </w:rPr>
  </w:style>
  <w:style w:type="paragraph" w:customStyle="1" w:styleId="51">
    <w:name w:val="U_编号1"/>
    <w:basedOn w:val="1"/>
    <w:autoRedefine/>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52">
    <w:name w:val="U_编号2"/>
    <w:basedOn w:val="1"/>
    <w:autoRedefine/>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53">
    <w:name w:val="G_Bullet3"/>
    <w:basedOn w:val="1"/>
    <w:autoRedefine/>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54">
    <w:name w:val="列出段落1"/>
    <w:basedOn w:val="1"/>
    <w:autoRedefine/>
    <w:qFormat/>
    <w:uiPriority w:val="0"/>
    <w:pPr>
      <w:spacing w:line="240" w:lineRule="auto"/>
      <w:ind w:firstLine="420"/>
    </w:pPr>
    <w:rPr>
      <w:rFonts w:ascii="Times New Roman" w:hAnsi="Times New Roman"/>
      <w:kern w:val="2"/>
      <w:szCs w:val="24"/>
    </w:rPr>
  </w:style>
  <w:style w:type="paragraph" w:customStyle="1" w:styleId="55">
    <w:name w:val="Char Char Char Char Char Char Char Char Char Char Char Char Char Char1"/>
    <w:basedOn w:val="1"/>
    <w:autoRedefine/>
    <w:qFormat/>
    <w:uiPriority w:val="0"/>
    <w:pPr>
      <w:spacing w:line="240" w:lineRule="auto"/>
      <w:ind w:firstLine="0" w:firstLineChars="0"/>
    </w:pPr>
    <w:rPr>
      <w:rFonts w:ascii="Tahoma" w:hAnsi="Tahoma"/>
      <w:kern w:val="2"/>
      <w:sz w:val="24"/>
      <w:szCs w:val="20"/>
    </w:rPr>
  </w:style>
  <w:style w:type="character" w:customStyle="1" w:styleId="56">
    <w:name w:val="HTML 预设格式 字符"/>
    <w:link w:val="22"/>
    <w:autoRedefine/>
    <w:qFormat/>
    <w:uiPriority w:val="0"/>
    <w:rPr>
      <w:rFonts w:ascii="Arial" w:hAnsi="Arial"/>
      <w:kern w:val="2"/>
      <w:sz w:val="24"/>
    </w:rPr>
  </w:style>
  <w:style w:type="character" w:customStyle="1" w:styleId="57">
    <w:name w:val="HTML 预设格式 Char1"/>
    <w:autoRedefine/>
    <w:qFormat/>
    <w:uiPriority w:val="0"/>
    <w:rPr>
      <w:rFonts w:ascii="Courier New" w:hAnsi="Courier New" w:cs="Courier New"/>
    </w:rPr>
  </w:style>
  <w:style w:type="paragraph" w:customStyle="1" w:styleId="58">
    <w:name w:val="JY的章标题"/>
    <w:basedOn w:val="1"/>
    <w:autoRedefine/>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59">
    <w:name w:val="标题 Char1"/>
    <w:autoRedefine/>
    <w:qFormat/>
    <w:uiPriority w:val="0"/>
    <w:rPr>
      <w:rFonts w:ascii="Arial" w:hAnsi="Arial"/>
      <w:b/>
      <w:smallCaps/>
      <w:kern w:val="28"/>
      <w:sz w:val="36"/>
      <w:lang w:eastAsia="en-US"/>
    </w:rPr>
  </w:style>
  <w:style w:type="character" w:customStyle="1" w:styleId="60">
    <w:name w:val="标题 3 字符"/>
    <w:basedOn w:val="29"/>
    <w:link w:val="4"/>
    <w:autoRedefine/>
    <w:qFormat/>
    <w:uiPriority w:val="0"/>
    <w:rPr>
      <w:b/>
      <w:bCs/>
      <w:kern w:val="2"/>
      <w:sz w:val="32"/>
      <w:szCs w:val="32"/>
    </w:rPr>
  </w:style>
  <w:style w:type="character" w:customStyle="1" w:styleId="61">
    <w:name w:val="Table caption|1_"/>
    <w:basedOn w:val="29"/>
    <w:link w:val="62"/>
    <w:autoRedefine/>
    <w:qFormat/>
    <w:uiPriority w:val="0"/>
    <w:rPr>
      <w:rFonts w:ascii="宋体" w:hAnsi="宋体" w:cs="宋体"/>
      <w:lang w:val="zh-TW" w:eastAsia="zh-TW" w:bidi="zh-TW"/>
    </w:rPr>
  </w:style>
  <w:style w:type="paragraph" w:customStyle="1" w:styleId="62">
    <w:name w:val="Table caption|1"/>
    <w:basedOn w:val="1"/>
    <w:link w:val="61"/>
    <w:autoRedefine/>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63">
    <w:name w:val="正文文本 字符"/>
    <w:basedOn w:val="29"/>
    <w:link w:val="8"/>
    <w:autoRedefine/>
    <w:qFormat/>
    <w:uiPriority w:val="0"/>
    <w:rPr>
      <w:kern w:val="2"/>
      <w:sz w:val="21"/>
      <w:szCs w:val="24"/>
    </w:rPr>
  </w:style>
  <w:style w:type="character" w:customStyle="1" w:styleId="64">
    <w:name w:val="正文文本首行缩进 字符"/>
    <w:basedOn w:val="63"/>
    <w:link w:val="26"/>
    <w:autoRedefine/>
    <w:qFormat/>
    <w:uiPriority w:val="0"/>
    <w:rPr>
      <w:kern w:val="2"/>
      <w:sz w:val="21"/>
      <w:szCs w:val="24"/>
    </w:rPr>
  </w:style>
  <w:style w:type="character" w:customStyle="1" w:styleId="65">
    <w:name w:val="font11"/>
    <w:qFormat/>
    <w:uiPriority w:val="0"/>
    <w:rPr>
      <w:rFonts w:hint="eastAsia" w:ascii="宋体" w:hAnsi="宋体" w:eastAsia="宋体" w:cs="宋体"/>
      <w:color w:val="000000"/>
      <w:sz w:val="22"/>
      <w:szCs w:val="22"/>
      <w:u w:val="none"/>
    </w:rPr>
  </w:style>
  <w:style w:type="character" w:customStyle="1" w:styleId="66">
    <w:name w:val="font41"/>
    <w:qFormat/>
    <w:uiPriority w:val="0"/>
    <w:rPr>
      <w:rFonts w:hint="default" w:ascii="Arial" w:hAnsi="Arial" w:cs="Arial"/>
      <w:color w:val="000000"/>
      <w:sz w:val="22"/>
      <w:szCs w:val="22"/>
      <w:u w:val="none"/>
    </w:rPr>
  </w:style>
  <w:style w:type="character" w:customStyle="1" w:styleId="67">
    <w:name w:val="批注文字 字符"/>
    <w:basedOn w:val="29"/>
    <w:link w:val="7"/>
    <w:qFormat/>
    <w:uiPriority w:val="0"/>
    <w:rPr>
      <w:rFonts w:ascii="Calibri" w:hAnsi="Calibri"/>
      <w:sz w:val="21"/>
      <w:szCs w:val="22"/>
    </w:rPr>
  </w:style>
  <w:style w:type="character" w:customStyle="1" w:styleId="68">
    <w:name w:val="批注主题 字符"/>
    <w:basedOn w:val="67"/>
    <w:link w:val="25"/>
    <w:qFormat/>
    <w:uiPriority w:val="0"/>
    <w:rPr>
      <w:rFonts w:ascii="Calibri" w:hAnsi="Calibri"/>
      <w:b/>
      <w:b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FCB62-9A43-403F-BAC1-9C5AE5D1AC1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67</Pages>
  <Words>20638</Words>
  <Characters>22376</Characters>
  <Lines>213</Lines>
  <Paragraphs>60</Paragraphs>
  <TotalTime>27</TotalTime>
  <ScaleCrop>false</ScaleCrop>
  <LinksUpToDate>false</LinksUpToDate>
  <CharactersWithSpaces>22862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2022-06-07T00:49:00Z</dcterms:created>
  <dc:creator>Administrator</dc:creator>
  <cp:lastModifiedBy>LENOVO33</cp:lastModifiedBy>
  <cp:lastPrinted>2023-12-04T10:23:00Z</cp:lastPrinted>
  <dcterms:modified xsi:type="dcterms:W3CDTF">2026-05-29T04:14:22Z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74032DF3B37948EEBEBCD2172CED7BAE_13</vt:lpwstr>
  </property>
  <property fmtid="{D5CDD505-2E9C-101B-9397-08002B2CF9AE}" pid="4" name="KSOTemplateDocerSaveRecord">
    <vt:lpwstr>eyJoZGlkIjoiOWM1MmQ4NDc2N2RiOTRkOTdkNmM4NGJhYmZmZTg4ZjgiLCJ1c2VySWQiOiI1NzQ4OTQxNzcifQ==</vt:lpwstr>
  </property>
</Properties>
</file>