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5EF9">
      <w:pPr>
        <w:adjustRightInd w:val="0"/>
        <w:snapToGrid w:val="0"/>
        <w:spacing w:line="360" w:lineRule="auto"/>
        <w:rPr>
          <w:rFonts w:ascii="仿宋_GB2312" w:hAnsi="仿宋" w:eastAsia="仿宋_GB2312" w:cs="仿宋"/>
          <w:w w:val="80"/>
          <w:sz w:val="44"/>
          <w:szCs w:val="44"/>
          <w:highlight w:val="none"/>
          <w:lang w:bidi="th-TH"/>
        </w:rPr>
      </w:pPr>
    </w:p>
    <w:p w14:paraId="275E4AEC">
      <w:pPr>
        <w:pStyle w:val="20"/>
        <w:adjustRightInd w:val="0"/>
        <w:snapToGrid w:val="0"/>
        <w:spacing w:line="360" w:lineRule="auto"/>
        <w:ind w:firstLine="0"/>
        <w:rPr>
          <w:rFonts w:ascii="仿宋_GB2312" w:hAnsi="仿宋" w:eastAsia="仿宋_GB2312" w:cs="仿宋"/>
          <w:sz w:val="18"/>
          <w:szCs w:val="21"/>
          <w:highlight w:val="none"/>
        </w:rPr>
      </w:pPr>
    </w:p>
    <w:p w14:paraId="31588616">
      <w:pPr>
        <w:rPr>
          <w:rFonts w:ascii="仿宋_GB2312" w:hAnsi="仿宋" w:eastAsia="仿宋_GB2312" w:cs="仿宋"/>
          <w:sz w:val="18"/>
          <w:szCs w:val="21"/>
          <w:highlight w:val="none"/>
        </w:rPr>
      </w:pPr>
    </w:p>
    <w:p w14:paraId="4388551A">
      <w:pPr>
        <w:pStyle w:val="20"/>
        <w:adjustRightInd w:val="0"/>
        <w:snapToGrid w:val="0"/>
        <w:spacing w:line="360" w:lineRule="auto"/>
        <w:ind w:firstLine="0"/>
        <w:rPr>
          <w:rFonts w:ascii="仿宋_GB2312" w:hAnsi="仿宋" w:eastAsia="仿宋_GB2312" w:cs="仿宋"/>
          <w:sz w:val="18"/>
          <w:szCs w:val="21"/>
          <w:highlight w:val="none"/>
        </w:rPr>
      </w:pPr>
    </w:p>
    <w:p w14:paraId="4776A808">
      <w:pPr>
        <w:pStyle w:val="62"/>
        <w:widowControl w:val="0"/>
        <w:adjustRightInd w:val="0"/>
        <w:snapToGrid w:val="0"/>
        <w:spacing w:line="360" w:lineRule="auto"/>
        <w:ind w:firstLine="0"/>
        <w:jc w:val="center"/>
        <w:rPr>
          <w:rFonts w:hint="eastAsia" w:ascii="仿宋_GB2312" w:hAnsi="仿宋" w:eastAsia="仿宋_GB2312" w:cs="仿宋"/>
          <w:color w:val="000000" w:themeColor="text1"/>
          <w:szCs w:val="44"/>
          <w:highlight w:val="none"/>
          <w:lang w:eastAsia="zh-CN"/>
          <w14:textFill>
            <w14:solidFill>
              <w14:schemeClr w14:val="tx1"/>
            </w14:solidFill>
          </w14:textFill>
        </w:rPr>
      </w:pPr>
      <w:r>
        <w:rPr>
          <w:rFonts w:hint="eastAsia" w:ascii="仿宋_GB2312" w:hAnsi="仿宋" w:eastAsia="仿宋_GB2312" w:cs="仿宋"/>
          <w:color w:val="000000" w:themeColor="text1"/>
          <w:sz w:val="48"/>
          <w:szCs w:val="48"/>
          <w:highlight w:val="none"/>
          <w:lang w:eastAsia="zh-CN"/>
          <w14:textFill>
            <w14:solidFill>
              <w14:schemeClr w14:val="tx1"/>
            </w14:solidFill>
          </w14:textFill>
        </w:rPr>
        <w:t>杭州市钱塘区2026年文旅体市场管理服务外包项目</w:t>
      </w:r>
    </w:p>
    <w:p w14:paraId="75C8EBA5">
      <w:pPr>
        <w:adjustRightInd w:val="0"/>
        <w:snapToGrid w:val="0"/>
        <w:spacing w:line="360" w:lineRule="auto"/>
        <w:jc w:val="center"/>
        <w:rPr>
          <w:rFonts w:ascii="仿宋_GB2312" w:hAnsi="仿宋" w:eastAsia="仿宋_GB2312" w:cs="仿宋"/>
          <w:b/>
          <w:szCs w:val="84"/>
          <w:highlight w:val="none"/>
        </w:rPr>
      </w:pPr>
    </w:p>
    <w:p w14:paraId="421E796C">
      <w:pPr>
        <w:adjustRightInd w:val="0"/>
        <w:snapToGrid w:val="0"/>
        <w:spacing w:line="360" w:lineRule="auto"/>
        <w:jc w:val="center"/>
        <w:rPr>
          <w:rFonts w:ascii="仿宋_GB2312" w:hAnsi="仿宋" w:eastAsia="仿宋_GB2312" w:cs="仿宋"/>
          <w:b/>
          <w:szCs w:val="84"/>
          <w:highlight w:val="none"/>
        </w:rPr>
      </w:pPr>
      <w:r>
        <w:rPr>
          <w:rFonts w:hint="eastAsia" w:ascii="仿宋_GB2312" w:hAnsi="仿宋" w:eastAsia="仿宋_GB2312" w:cs="仿宋"/>
          <w:b/>
          <w:szCs w:val="84"/>
          <w:highlight w:val="none"/>
        </w:rPr>
        <w:t>（电子招投标）</w:t>
      </w:r>
    </w:p>
    <w:p w14:paraId="428FD15A">
      <w:pPr>
        <w:pStyle w:val="19"/>
        <w:rPr>
          <w:rFonts w:ascii="仿宋_GB2312" w:hAnsi="仿宋" w:eastAsia="仿宋_GB2312" w:cs="仿宋"/>
          <w:highlight w:val="none"/>
        </w:rPr>
      </w:pPr>
    </w:p>
    <w:p w14:paraId="244E72B4">
      <w:pPr>
        <w:jc w:val="center"/>
        <w:rPr>
          <w:rFonts w:ascii="仿宋_GB2312" w:hAnsi="仿宋" w:eastAsia="仿宋_GB2312" w:cs="仿宋"/>
          <w:b/>
          <w:szCs w:val="84"/>
          <w:highlight w:val="none"/>
        </w:rPr>
      </w:pPr>
    </w:p>
    <w:p w14:paraId="69C3F4E9">
      <w:pPr>
        <w:jc w:val="center"/>
        <w:rPr>
          <w:rFonts w:ascii="仿宋_GB2312" w:hAnsi="仿宋" w:eastAsia="仿宋_GB2312" w:cs="仿宋"/>
          <w:b/>
          <w:szCs w:val="84"/>
          <w:highlight w:val="none"/>
        </w:rPr>
      </w:pPr>
    </w:p>
    <w:p w14:paraId="326DE11E">
      <w:pPr>
        <w:spacing w:line="360" w:lineRule="auto"/>
        <w:jc w:val="center"/>
        <w:rPr>
          <w:rFonts w:ascii="仿宋_GB2312" w:hAnsi="仿宋" w:eastAsia="仿宋_GB2312" w:cs="仿宋"/>
          <w:b/>
          <w:sz w:val="84"/>
          <w:szCs w:val="84"/>
          <w:highlight w:val="none"/>
        </w:rPr>
      </w:pPr>
      <w:r>
        <w:rPr>
          <w:rFonts w:hint="eastAsia" w:ascii="仿宋_GB2312" w:hAnsi="仿宋" w:eastAsia="仿宋_GB2312" w:cs="仿宋"/>
          <w:b/>
          <w:spacing w:val="40"/>
          <w:w w:val="80"/>
          <w:sz w:val="96"/>
          <w:szCs w:val="96"/>
          <w:highlight w:val="none"/>
          <w:lang w:bidi="th-TH"/>
        </w:rPr>
        <w:t>采 购 文 件</w:t>
      </w:r>
    </w:p>
    <w:p w14:paraId="5B41C1D5">
      <w:pPr>
        <w:jc w:val="center"/>
        <w:rPr>
          <w:rFonts w:ascii="仿宋_GB2312" w:hAnsi="仿宋" w:eastAsia="仿宋_GB2312" w:cs="仿宋"/>
          <w:b/>
          <w:szCs w:val="84"/>
          <w:highlight w:val="none"/>
        </w:rPr>
      </w:pPr>
    </w:p>
    <w:p w14:paraId="0C5DB112">
      <w:pPr>
        <w:jc w:val="center"/>
        <w:rPr>
          <w:rFonts w:ascii="仿宋_GB2312" w:hAnsi="仿宋" w:eastAsia="仿宋_GB2312" w:cs="仿宋"/>
          <w:b/>
          <w:szCs w:val="84"/>
          <w:highlight w:val="none"/>
        </w:rPr>
      </w:pPr>
    </w:p>
    <w:p w14:paraId="42E968D4">
      <w:pPr>
        <w:spacing w:line="360" w:lineRule="auto"/>
        <w:jc w:val="center"/>
        <w:rPr>
          <w:rFonts w:hint="eastAsia" w:ascii="仿宋_GB2312" w:hAnsi="仿宋" w:eastAsia="仿宋_GB2312" w:cs="仿宋"/>
          <w:b/>
          <w:w w:val="80"/>
          <w:sz w:val="36"/>
          <w:szCs w:val="36"/>
          <w:highlight w:val="none"/>
          <w:lang w:eastAsia="zh-CN" w:bidi="th-TH"/>
        </w:rPr>
      </w:pPr>
      <w:r>
        <w:rPr>
          <w:rFonts w:hint="eastAsia" w:ascii="仿宋_GB2312" w:hAnsi="仿宋" w:eastAsia="仿宋_GB2312" w:cs="仿宋"/>
          <w:b/>
          <w:w w:val="80"/>
          <w:sz w:val="36"/>
          <w:szCs w:val="36"/>
          <w:highlight w:val="none"/>
          <w:lang w:bidi="th-TH"/>
        </w:rPr>
        <w:t>项目编号：</w:t>
      </w:r>
      <w:r>
        <w:rPr>
          <w:rFonts w:hint="eastAsia" w:ascii="仿宋_GB2312" w:hAnsi="仿宋" w:eastAsia="仿宋_GB2312" w:cs="仿宋"/>
          <w:b/>
          <w:w w:val="80"/>
          <w:sz w:val="36"/>
          <w:szCs w:val="36"/>
          <w:highlight w:val="none"/>
          <w:lang w:eastAsia="zh-CN" w:bidi="th-TH"/>
        </w:rPr>
        <w:t>330114264110010000006</w:t>
      </w:r>
    </w:p>
    <w:p w14:paraId="03D89C9E">
      <w:pPr>
        <w:pStyle w:val="28"/>
        <w:ind w:left="5250"/>
        <w:rPr>
          <w:rFonts w:ascii="仿宋_GB2312" w:hAnsi="仿宋" w:eastAsia="仿宋_GB2312" w:cs="仿宋"/>
          <w:b/>
          <w:szCs w:val="28"/>
          <w:highlight w:val="none"/>
        </w:rPr>
      </w:pPr>
    </w:p>
    <w:p w14:paraId="1FD0ACCD">
      <w:pPr>
        <w:rPr>
          <w:rFonts w:ascii="仿宋_GB2312" w:hAnsi="仿宋" w:eastAsia="仿宋_GB2312" w:cs="仿宋"/>
          <w:b/>
          <w:highlight w:val="none"/>
        </w:rPr>
      </w:pPr>
    </w:p>
    <w:p w14:paraId="1D6ECDEF">
      <w:pPr>
        <w:rPr>
          <w:rFonts w:ascii="仿宋_GB2312" w:hAnsi="仿宋" w:eastAsia="仿宋_GB2312" w:cs="仿宋"/>
          <w:b/>
          <w:highlight w:val="none"/>
        </w:rPr>
      </w:pPr>
    </w:p>
    <w:p w14:paraId="4A625249">
      <w:pPr>
        <w:rPr>
          <w:rFonts w:ascii="仿宋_GB2312" w:hAnsi="仿宋" w:eastAsia="仿宋_GB2312" w:cs="仿宋"/>
          <w:b/>
          <w:highlight w:val="none"/>
        </w:rPr>
      </w:pPr>
    </w:p>
    <w:p w14:paraId="3EA051E5">
      <w:pPr>
        <w:rPr>
          <w:rFonts w:ascii="仿宋_GB2312" w:hAnsi="仿宋" w:eastAsia="仿宋_GB2312" w:cs="仿宋"/>
          <w:b/>
          <w:highlight w:val="none"/>
        </w:rPr>
      </w:pPr>
    </w:p>
    <w:p w14:paraId="2AE1D2F9">
      <w:pPr>
        <w:rPr>
          <w:rFonts w:ascii="仿宋_GB2312" w:hAnsi="仿宋" w:eastAsia="仿宋_GB2312" w:cs="仿宋"/>
          <w:b/>
          <w:highlight w:val="none"/>
        </w:rPr>
      </w:pPr>
    </w:p>
    <w:p w14:paraId="3AD41C56">
      <w:pPr>
        <w:rPr>
          <w:rFonts w:ascii="仿宋_GB2312" w:hAnsi="仿宋" w:eastAsia="仿宋_GB2312" w:cs="仿宋"/>
          <w:b/>
          <w:highlight w:val="none"/>
        </w:rPr>
      </w:pPr>
    </w:p>
    <w:tbl>
      <w:tblPr>
        <w:tblStyle w:val="47"/>
        <w:tblW w:w="6280" w:type="dxa"/>
        <w:jc w:val="center"/>
        <w:tblLayout w:type="fixed"/>
        <w:tblCellMar>
          <w:top w:w="0" w:type="dxa"/>
          <w:left w:w="108" w:type="dxa"/>
          <w:bottom w:w="0" w:type="dxa"/>
          <w:right w:w="108" w:type="dxa"/>
        </w:tblCellMar>
      </w:tblPr>
      <w:tblGrid>
        <w:gridCol w:w="2160"/>
        <w:gridCol w:w="260"/>
        <w:gridCol w:w="3860"/>
      </w:tblGrid>
      <w:tr w14:paraId="2171E0F3">
        <w:tblPrEx>
          <w:tblCellMar>
            <w:top w:w="0" w:type="dxa"/>
            <w:left w:w="108" w:type="dxa"/>
            <w:bottom w:w="0" w:type="dxa"/>
            <w:right w:w="108" w:type="dxa"/>
          </w:tblCellMar>
        </w:tblPrEx>
        <w:trPr>
          <w:trHeight w:val="680" w:hRule="atLeast"/>
          <w:jc w:val="center"/>
        </w:trPr>
        <w:tc>
          <w:tcPr>
            <w:tcW w:w="2160" w:type="dxa"/>
            <w:noWrap/>
            <w:vAlign w:val="center"/>
          </w:tcPr>
          <w:p w14:paraId="52F80A0C">
            <w:pPr>
              <w:snapToGrid w:val="0"/>
              <w:jc w:val="distribute"/>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采购人</w:t>
            </w:r>
          </w:p>
        </w:tc>
        <w:tc>
          <w:tcPr>
            <w:tcW w:w="260" w:type="dxa"/>
            <w:noWrap/>
            <w:vAlign w:val="center"/>
          </w:tcPr>
          <w:p w14:paraId="157DE5BB">
            <w:pPr>
              <w:snapToGrid w:val="0"/>
              <w:jc w:val="distribute"/>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w:t>
            </w:r>
          </w:p>
        </w:tc>
        <w:tc>
          <w:tcPr>
            <w:tcW w:w="3860" w:type="dxa"/>
            <w:noWrap/>
            <w:vAlign w:val="center"/>
          </w:tcPr>
          <w:p w14:paraId="20CB0ACD">
            <w:pPr>
              <w:snapToGrid w:val="0"/>
              <w:jc w:val="distribute"/>
              <w:rPr>
                <w:rFonts w:hint="eastAsia" w:ascii="仿宋_GB2312" w:hAnsi="仿宋" w:eastAsia="仿宋_GB2312" w:cs="仿宋"/>
                <w:b/>
                <w:sz w:val="32"/>
                <w:szCs w:val="32"/>
                <w:highlight w:val="none"/>
                <w:lang w:eastAsia="zh-CN"/>
              </w:rPr>
            </w:pPr>
            <w:r>
              <w:rPr>
                <w:rFonts w:hint="eastAsia" w:ascii="仿宋_GB2312" w:hAnsi="仿宋" w:eastAsia="仿宋_GB2312" w:cs="仿宋"/>
                <w:b/>
                <w:sz w:val="32"/>
                <w:szCs w:val="32"/>
                <w:highlight w:val="none"/>
                <w:lang w:eastAsia="zh-CN"/>
              </w:rPr>
              <w:t>杭州市钱塘区民政和文化旅游体育局</w:t>
            </w:r>
          </w:p>
        </w:tc>
      </w:tr>
      <w:tr w14:paraId="41826E29">
        <w:tblPrEx>
          <w:tblCellMar>
            <w:top w:w="0" w:type="dxa"/>
            <w:left w:w="108" w:type="dxa"/>
            <w:bottom w:w="0" w:type="dxa"/>
            <w:right w:w="108" w:type="dxa"/>
          </w:tblCellMar>
        </w:tblPrEx>
        <w:trPr>
          <w:trHeight w:val="297" w:hRule="atLeast"/>
          <w:jc w:val="center"/>
        </w:trPr>
        <w:tc>
          <w:tcPr>
            <w:tcW w:w="2160" w:type="dxa"/>
            <w:noWrap/>
            <w:vAlign w:val="center"/>
          </w:tcPr>
          <w:p w14:paraId="7CF6A56F">
            <w:pPr>
              <w:snapToGrid w:val="0"/>
              <w:jc w:val="distribute"/>
              <w:rPr>
                <w:rFonts w:ascii="仿宋_GB2312" w:hAnsi="仿宋" w:eastAsia="仿宋_GB2312" w:cs="仿宋"/>
                <w:b/>
                <w:sz w:val="22"/>
                <w:szCs w:val="22"/>
                <w:highlight w:val="none"/>
              </w:rPr>
            </w:pPr>
          </w:p>
        </w:tc>
        <w:tc>
          <w:tcPr>
            <w:tcW w:w="260" w:type="dxa"/>
            <w:noWrap/>
            <w:vAlign w:val="center"/>
          </w:tcPr>
          <w:p w14:paraId="6EE1A486">
            <w:pPr>
              <w:snapToGrid w:val="0"/>
              <w:jc w:val="distribute"/>
              <w:rPr>
                <w:rFonts w:ascii="仿宋_GB2312" w:hAnsi="仿宋" w:eastAsia="仿宋_GB2312" w:cs="仿宋"/>
                <w:b/>
                <w:sz w:val="22"/>
                <w:szCs w:val="22"/>
                <w:highlight w:val="none"/>
              </w:rPr>
            </w:pPr>
          </w:p>
        </w:tc>
        <w:tc>
          <w:tcPr>
            <w:tcW w:w="3860" w:type="dxa"/>
            <w:noWrap/>
            <w:vAlign w:val="center"/>
          </w:tcPr>
          <w:p w14:paraId="45A43E5F">
            <w:pPr>
              <w:snapToGrid w:val="0"/>
              <w:jc w:val="distribute"/>
              <w:rPr>
                <w:rFonts w:ascii="仿宋_GB2312" w:hAnsi="仿宋" w:eastAsia="仿宋_GB2312" w:cs="仿宋"/>
                <w:b/>
                <w:sz w:val="22"/>
                <w:szCs w:val="22"/>
                <w:highlight w:val="none"/>
              </w:rPr>
            </w:pPr>
          </w:p>
        </w:tc>
      </w:tr>
      <w:tr w14:paraId="6117DA3C">
        <w:tblPrEx>
          <w:tblCellMar>
            <w:top w:w="0" w:type="dxa"/>
            <w:left w:w="108" w:type="dxa"/>
            <w:bottom w:w="0" w:type="dxa"/>
            <w:right w:w="108" w:type="dxa"/>
          </w:tblCellMar>
        </w:tblPrEx>
        <w:trPr>
          <w:trHeight w:val="680" w:hRule="atLeast"/>
          <w:jc w:val="center"/>
        </w:trPr>
        <w:tc>
          <w:tcPr>
            <w:tcW w:w="2160" w:type="dxa"/>
            <w:noWrap/>
            <w:vAlign w:val="center"/>
          </w:tcPr>
          <w:p w14:paraId="0A034EB4">
            <w:pPr>
              <w:snapToGrid w:val="0"/>
              <w:jc w:val="distribute"/>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采购代理机构</w:t>
            </w:r>
          </w:p>
        </w:tc>
        <w:tc>
          <w:tcPr>
            <w:tcW w:w="260" w:type="dxa"/>
            <w:noWrap/>
            <w:vAlign w:val="center"/>
          </w:tcPr>
          <w:p w14:paraId="256D6401">
            <w:pPr>
              <w:snapToGrid w:val="0"/>
              <w:jc w:val="distribute"/>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w:t>
            </w:r>
          </w:p>
        </w:tc>
        <w:tc>
          <w:tcPr>
            <w:tcW w:w="3860" w:type="dxa"/>
            <w:noWrap/>
            <w:vAlign w:val="center"/>
          </w:tcPr>
          <w:p w14:paraId="06CA2DB5">
            <w:pPr>
              <w:snapToGrid w:val="0"/>
              <w:jc w:val="distribute"/>
              <w:rPr>
                <w:rFonts w:ascii="仿宋_GB2312" w:hAnsi="仿宋" w:eastAsia="仿宋_GB2312" w:cs="仿宋"/>
                <w:b/>
                <w:sz w:val="32"/>
                <w:szCs w:val="32"/>
                <w:highlight w:val="none"/>
              </w:rPr>
            </w:pPr>
            <w:r>
              <w:rPr>
                <w:rFonts w:hint="eastAsia" w:ascii="仿宋_GB2312" w:hAnsi="仿宋" w:eastAsia="仿宋_GB2312" w:cs="仿宋"/>
                <w:b/>
                <w:color w:val="000000" w:themeColor="text1"/>
                <w:sz w:val="32"/>
                <w:szCs w:val="32"/>
                <w:highlight w:val="none"/>
                <w14:textFill>
                  <w14:solidFill>
                    <w14:schemeClr w14:val="tx1"/>
                  </w14:solidFill>
                </w14:textFill>
              </w:rPr>
              <w:t>浙江国际招投标有限公司</w:t>
            </w:r>
          </w:p>
        </w:tc>
      </w:tr>
      <w:tr w14:paraId="528F224E">
        <w:tblPrEx>
          <w:tblCellMar>
            <w:top w:w="0" w:type="dxa"/>
            <w:left w:w="108" w:type="dxa"/>
            <w:bottom w:w="0" w:type="dxa"/>
            <w:right w:w="108" w:type="dxa"/>
          </w:tblCellMar>
        </w:tblPrEx>
        <w:trPr>
          <w:trHeight w:val="462" w:hRule="atLeast"/>
          <w:jc w:val="center"/>
        </w:trPr>
        <w:tc>
          <w:tcPr>
            <w:tcW w:w="2160" w:type="dxa"/>
            <w:noWrap/>
            <w:vAlign w:val="center"/>
          </w:tcPr>
          <w:p w14:paraId="5ACD40FF">
            <w:pPr>
              <w:snapToGrid w:val="0"/>
              <w:jc w:val="distribute"/>
              <w:rPr>
                <w:rFonts w:ascii="仿宋_GB2312" w:hAnsi="仿宋" w:eastAsia="仿宋_GB2312" w:cs="仿宋"/>
                <w:b/>
                <w:sz w:val="30"/>
                <w:szCs w:val="30"/>
                <w:highlight w:val="none"/>
              </w:rPr>
            </w:pPr>
          </w:p>
        </w:tc>
        <w:tc>
          <w:tcPr>
            <w:tcW w:w="260" w:type="dxa"/>
            <w:noWrap/>
            <w:vAlign w:val="center"/>
          </w:tcPr>
          <w:p w14:paraId="02F05025">
            <w:pPr>
              <w:snapToGrid w:val="0"/>
              <w:jc w:val="distribute"/>
              <w:rPr>
                <w:rFonts w:ascii="仿宋_GB2312" w:hAnsi="仿宋" w:eastAsia="仿宋_GB2312" w:cs="仿宋"/>
                <w:b/>
                <w:sz w:val="30"/>
                <w:szCs w:val="30"/>
                <w:highlight w:val="none"/>
              </w:rPr>
            </w:pPr>
          </w:p>
        </w:tc>
        <w:tc>
          <w:tcPr>
            <w:tcW w:w="3860" w:type="dxa"/>
            <w:noWrap/>
            <w:vAlign w:val="center"/>
          </w:tcPr>
          <w:p w14:paraId="10EA868E">
            <w:pPr>
              <w:snapToGrid w:val="0"/>
              <w:jc w:val="distribute"/>
              <w:rPr>
                <w:rFonts w:ascii="仿宋_GB2312" w:hAnsi="仿宋" w:eastAsia="仿宋_GB2312" w:cs="仿宋"/>
                <w:b/>
                <w:sz w:val="30"/>
                <w:szCs w:val="30"/>
                <w:highlight w:val="none"/>
              </w:rPr>
            </w:pPr>
          </w:p>
        </w:tc>
      </w:tr>
      <w:tr w14:paraId="6334C5EF">
        <w:tblPrEx>
          <w:tblCellMar>
            <w:top w:w="0" w:type="dxa"/>
            <w:left w:w="108" w:type="dxa"/>
            <w:bottom w:w="0" w:type="dxa"/>
            <w:right w:w="108" w:type="dxa"/>
          </w:tblCellMar>
        </w:tblPrEx>
        <w:trPr>
          <w:trHeight w:val="680" w:hRule="atLeast"/>
          <w:jc w:val="center"/>
        </w:trPr>
        <w:tc>
          <w:tcPr>
            <w:tcW w:w="6280" w:type="dxa"/>
            <w:gridSpan w:val="3"/>
            <w:noWrap/>
            <w:vAlign w:val="bottom"/>
          </w:tcPr>
          <w:p w14:paraId="7C1CD7AE">
            <w:pPr>
              <w:snapToGrid w:val="0"/>
              <w:jc w:val="center"/>
              <w:rPr>
                <w:rFonts w:ascii="仿宋_GB2312" w:hAnsi="仿宋" w:eastAsia="仿宋_GB2312" w:cs="仿宋"/>
                <w:b/>
                <w:sz w:val="30"/>
                <w:szCs w:val="30"/>
                <w:highlight w:val="none"/>
              </w:rPr>
            </w:pPr>
            <w:r>
              <w:rPr>
                <w:rFonts w:hint="eastAsia" w:ascii="仿宋_GB2312" w:hAnsi="仿宋" w:eastAsia="仿宋_GB2312" w:cs="仿宋"/>
                <w:b/>
                <w:sz w:val="30"/>
                <w:szCs w:val="30"/>
                <w:highlight w:val="none"/>
              </w:rPr>
              <w:t>202</w:t>
            </w:r>
            <w:r>
              <w:rPr>
                <w:rFonts w:hint="eastAsia" w:ascii="仿宋_GB2312" w:hAnsi="仿宋" w:eastAsia="仿宋_GB2312" w:cs="仿宋"/>
                <w:b/>
                <w:sz w:val="30"/>
                <w:szCs w:val="30"/>
                <w:highlight w:val="none"/>
                <w:lang w:val="en-US" w:eastAsia="zh-CN"/>
              </w:rPr>
              <w:t>6</w:t>
            </w:r>
            <w:r>
              <w:rPr>
                <w:rFonts w:hint="eastAsia" w:ascii="仿宋_GB2312" w:hAnsi="仿宋" w:eastAsia="仿宋_GB2312" w:cs="仿宋"/>
                <w:b/>
                <w:sz w:val="30"/>
                <w:szCs w:val="30"/>
                <w:highlight w:val="none"/>
              </w:rPr>
              <w:t>年</w:t>
            </w:r>
            <w:r>
              <w:rPr>
                <w:rFonts w:hint="eastAsia" w:ascii="仿宋_GB2312" w:hAnsi="仿宋" w:eastAsia="仿宋_GB2312" w:cs="仿宋"/>
                <w:b/>
                <w:sz w:val="30"/>
                <w:szCs w:val="30"/>
                <w:highlight w:val="none"/>
                <w:lang w:val="en-US" w:eastAsia="zh-CN"/>
              </w:rPr>
              <w:t>04</w:t>
            </w:r>
            <w:r>
              <w:rPr>
                <w:rFonts w:hint="eastAsia" w:ascii="仿宋_GB2312" w:hAnsi="仿宋" w:eastAsia="仿宋_GB2312" w:cs="仿宋"/>
                <w:b/>
                <w:sz w:val="30"/>
                <w:szCs w:val="30"/>
                <w:highlight w:val="none"/>
              </w:rPr>
              <w:t>月</w:t>
            </w:r>
          </w:p>
        </w:tc>
      </w:tr>
    </w:tbl>
    <w:p w14:paraId="3427F7C8">
      <w:pPr>
        <w:pStyle w:val="26"/>
        <w:spacing w:line="360" w:lineRule="auto"/>
        <w:jc w:val="center"/>
        <w:rPr>
          <w:rFonts w:ascii="仿宋_GB2312" w:hAnsi="仿宋" w:eastAsia="仿宋_GB2312" w:cs="仿宋"/>
          <w:b/>
          <w:sz w:val="32"/>
          <w:szCs w:val="32"/>
          <w:highlight w:val="none"/>
        </w:rPr>
      </w:pPr>
      <w:r>
        <w:rPr>
          <w:rFonts w:hint="eastAsia" w:ascii="仿宋_GB2312" w:hAnsi="仿宋" w:eastAsia="仿宋_GB2312" w:cs="仿宋"/>
          <w:b/>
          <w:sz w:val="48"/>
          <w:szCs w:val="48"/>
          <w:highlight w:val="none"/>
        </w:rPr>
        <w:br w:type="page"/>
      </w:r>
      <w:r>
        <w:rPr>
          <w:rFonts w:hint="eastAsia" w:ascii="仿宋_GB2312" w:hAnsi="仿宋" w:eastAsia="仿宋_GB2312" w:cs="仿宋"/>
          <w:b/>
          <w:sz w:val="32"/>
          <w:szCs w:val="32"/>
          <w:highlight w:val="none"/>
        </w:rPr>
        <w:t>目    录</w:t>
      </w:r>
    </w:p>
    <w:p w14:paraId="4AA0AC71">
      <w:pPr>
        <w:pStyle w:val="34"/>
        <w:tabs>
          <w:tab w:val="right" w:leader="dot" w:pos="8306"/>
          <w:tab w:val="clear" w:pos="8720"/>
        </w:tabs>
        <w:adjustRightInd w:val="0"/>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b/>
          <w:caps w:val="0"/>
          <w:sz w:val="21"/>
          <w:szCs w:val="21"/>
          <w:highlight w:val="none"/>
        </w:rPr>
        <w:fldChar w:fldCharType="begin"/>
      </w:r>
      <w:r>
        <w:rPr>
          <w:rFonts w:hint="eastAsia" w:ascii="仿宋_GB2312" w:hAnsi="仿宋" w:eastAsia="仿宋_GB2312" w:cs="仿宋"/>
          <w:b/>
          <w:caps w:val="0"/>
          <w:sz w:val="21"/>
          <w:szCs w:val="21"/>
          <w:highlight w:val="none"/>
        </w:rPr>
        <w:instrText xml:space="preserve"> TOC \o "1-2" \u </w:instrText>
      </w:r>
      <w:r>
        <w:rPr>
          <w:rFonts w:hint="eastAsia" w:ascii="仿宋_GB2312" w:hAnsi="仿宋" w:eastAsia="仿宋_GB2312" w:cs="仿宋"/>
          <w:b/>
          <w:caps w:val="0"/>
          <w:sz w:val="21"/>
          <w:szCs w:val="21"/>
          <w:highlight w:val="none"/>
        </w:rPr>
        <w:fldChar w:fldCharType="separate"/>
      </w:r>
      <w:r>
        <w:rPr>
          <w:rFonts w:hint="eastAsia" w:ascii="仿宋_GB2312" w:hAnsi="仿宋" w:eastAsia="仿宋_GB2312" w:cs="仿宋"/>
          <w:sz w:val="24"/>
          <w:szCs w:val="40"/>
          <w:highlight w:val="none"/>
        </w:rPr>
        <w:t>第一部分  采购公告</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_Toc13451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2</w:t>
      </w:r>
      <w:r>
        <w:rPr>
          <w:rFonts w:hint="eastAsia" w:ascii="仿宋_GB2312" w:hAnsi="仿宋" w:eastAsia="仿宋_GB2312" w:cs="仿宋"/>
          <w:sz w:val="24"/>
          <w:szCs w:val="24"/>
          <w:highlight w:val="none"/>
        </w:rPr>
        <w:fldChar w:fldCharType="end"/>
      </w:r>
    </w:p>
    <w:p w14:paraId="0353D9F1">
      <w:pPr>
        <w:pStyle w:val="39"/>
        <w:tabs>
          <w:tab w:val="right" w:leader="dot" w:pos="8306"/>
          <w:tab w:val="clear" w:pos="8720"/>
        </w:tabs>
        <w:spacing w:line="360" w:lineRule="auto"/>
        <w:ind w:firstLine="264" w:firstLineChars="110"/>
        <w:rPr>
          <w:rFonts w:ascii="仿宋_GB2312" w:hAnsi="仿宋" w:eastAsia="仿宋_GB2312" w:cs="仿宋"/>
          <w:sz w:val="24"/>
          <w:szCs w:val="24"/>
          <w:highlight w:val="none"/>
        </w:rPr>
      </w:pPr>
      <w:r>
        <w:rPr>
          <w:rFonts w:hint="eastAsia" w:ascii="仿宋_GB2312" w:hAnsi="仿宋" w:eastAsia="仿宋_GB2312" w:cs="仿宋"/>
          <w:sz w:val="24"/>
          <w:szCs w:val="40"/>
          <w:highlight w:val="none"/>
        </w:rPr>
        <w:t>前 附 表</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_Toc1014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7</w:t>
      </w:r>
      <w:r>
        <w:rPr>
          <w:rFonts w:hint="eastAsia" w:ascii="仿宋_GB2312" w:hAnsi="仿宋" w:eastAsia="仿宋_GB2312" w:cs="仿宋"/>
          <w:sz w:val="24"/>
          <w:szCs w:val="24"/>
          <w:highlight w:val="none"/>
        </w:rPr>
        <w:fldChar w:fldCharType="end"/>
      </w:r>
    </w:p>
    <w:p w14:paraId="363E1359">
      <w:pPr>
        <w:pStyle w:val="34"/>
        <w:tabs>
          <w:tab w:val="right" w:leader="dot" w:pos="8306"/>
          <w:tab w:val="clear" w:pos="8720"/>
        </w:tabs>
        <w:adjustRightInd w:val="0"/>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40"/>
          <w:highlight w:val="none"/>
        </w:rPr>
        <w:t>第二部分  投标须知</w:t>
      </w:r>
      <w:bookmarkStart w:id="171" w:name="_GoBack"/>
      <w:bookmarkEnd w:id="171"/>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_Toc28292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13</w:t>
      </w:r>
      <w:r>
        <w:rPr>
          <w:rFonts w:hint="eastAsia" w:ascii="仿宋_GB2312" w:hAnsi="仿宋" w:eastAsia="仿宋_GB2312" w:cs="仿宋"/>
          <w:sz w:val="24"/>
          <w:szCs w:val="24"/>
          <w:highlight w:val="none"/>
        </w:rPr>
        <w:fldChar w:fldCharType="end"/>
      </w:r>
    </w:p>
    <w:p w14:paraId="2CEA80FF">
      <w:pPr>
        <w:pStyle w:val="34"/>
        <w:tabs>
          <w:tab w:val="right" w:leader="dot" w:pos="8306"/>
          <w:tab w:val="clear" w:pos="8720"/>
        </w:tabs>
        <w:adjustRightInd w:val="0"/>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40"/>
          <w:highlight w:val="none"/>
        </w:rPr>
        <w:t>第三部分  采购需求</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_Toc11107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27</w:t>
      </w:r>
      <w:r>
        <w:rPr>
          <w:rFonts w:hint="eastAsia" w:ascii="仿宋_GB2312" w:hAnsi="仿宋" w:eastAsia="仿宋_GB2312" w:cs="仿宋"/>
          <w:sz w:val="24"/>
          <w:szCs w:val="24"/>
          <w:highlight w:val="none"/>
        </w:rPr>
        <w:fldChar w:fldCharType="end"/>
      </w:r>
    </w:p>
    <w:p w14:paraId="5B6C0033">
      <w:pPr>
        <w:pStyle w:val="34"/>
        <w:tabs>
          <w:tab w:val="right" w:leader="dot" w:pos="8306"/>
          <w:tab w:val="clear" w:pos="8720"/>
        </w:tabs>
        <w:adjustRightInd w:val="0"/>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40"/>
          <w:highlight w:val="none"/>
        </w:rPr>
        <w:t>第四部分  评标办法</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_Toc25398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34</w:t>
      </w:r>
      <w:r>
        <w:rPr>
          <w:rFonts w:hint="eastAsia" w:ascii="仿宋_GB2312" w:hAnsi="仿宋" w:eastAsia="仿宋_GB2312" w:cs="仿宋"/>
          <w:sz w:val="24"/>
          <w:szCs w:val="24"/>
          <w:highlight w:val="none"/>
        </w:rPr>
        <w:fldChar w:fldCharType="end"/>
      </w:r>
    </w:p>
    <w:p w14:paraId="0743194B">
      <w:pPr>
        <w:pStyle w:val="39"/>
        <w:tabs>
          <w:tab w:val="right" w:leader="dot" w:pos="8306"/>
          <w:tab w:val="clear" w:pos="8720"/>
        </w:tabs>
        <w:spacing w:line="360" w:lineRule="auto"/>
        <w:ind w:firstLine="264" w:firstLineChars="110"/>
        <w:rPr>
          <w:rFonts w:ascii="仿宋_GB2312" w:hAnsi="仿宋" w:eastAsia="仿宋_GB2312" w:cs="仿宋"/>
          <w:sz w:val="24"/>
          <w:szCs w:val="24"/>
          <w:highlight w:val="none"/>
        </w:rPr>
      </w:pPr>
      <w:r>
        <w:rPr>
          <w:rFonts w:hint="eastAsia" w:ascii="仿宋_GB2312" w:hAnsi="仿宋" w:eastAsia="仿宋_GB2312" w:cs="仿宋"/>
          <w:sz w:val="24"/>
          <w:szCs w:val="36"/>
          <w:highlight w:val="none"/>
        </w:rPr>
        <w:t>评标办法前附表</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_Toc11969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34</w:t>
      </w:r>
      <w:r>
        <w:rPr>
          <w:rFonts w:hint="eastAsia" w:ascii="仿宋_GB2312" w:hAnsi="仿宋" w:eastAsia="仿宋_GB2312" w:cs="仿宋"/>
          <w:sz w:val="24"/>
          <w:szCs w:val="24"/>
          <w:highlight w:val="none"/>
        </w:rPr>
        <w:fldChar w:fldCharType="end"/>
      </w:r>
    </w:p>
    <w:p w14:paraId="0F007EAA">
      <w:pPr>
        <w:pStyle w:val="34"/>
        <w:tabs>
          <w:tab w:val="right" w:leader="dot" w:pos="8306"/>
          <w:tab w:val="clear" w:pos="8720"/>
        </w:tabs>
        <w:adjustRightInd w:val="0"/>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40"/>
          <w:highlight w:val="none"/>
        </w:rPr>
        <w:t>第五部分  合同条款</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_Toc2880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43</w:t>
      </w:r>
      <w:r>
        <w:rPr>
          <w:rFonts w:hint="eastAsia" w:ascii="仿宋_GB2312" w:hAnsi="仿宋" w:eastAsia="仿宋_GB2312" w:cs="仿宋"/>
          <w:sz w:val="24"/>
          <w:szCs w:val="24"/>
          <w:highlight w:val="none"/>
        </w:rPr>
        <w:fldChar w:fldCharType="end"/>
      </w:r>
    </w:p>
    <w:p w14:paraId="68DD62E0">
      <w:pPr>
        <w:pStyle w:val="34"/>
        <w:tabs>
          <w:tab w:val="right" w:leader="dot" w:pos="8306"/>
          <w:tab w:val="clear" w:pos="8720"/>
        </w:tabs>
        <w:adjustRightInd w:val="0"/>
        <w:snapToGrid w:val="0"/>
        <w:spacing w:line="360" w:lineRule="auto"/>
        <w:rPr>
          <w:rFonts w:ascii="仿宋_GB2312" w:hAnsi="仿宋" w:eastAsia="仿宋_GB2312" w:cs="仿宋"/>
          <w:highlight w:val="none"/>
        </w:rPr>
      </w:pPr>
      <w:r>
        <w:rPr>
          <w:rFonts w:hint="eastAsia" w:ascii="仿宋_GB2312" w:hAnsi="仿宋" w:eastAsia="仿宋_GB2312" w:cs="仿宋"/>
          <w:sz w:val="24"/>
          <w:szCs w:val="40"/>
          <w:highlight w:val="none"/>
        </w:rPr>
        <w:t>第六部分  投标文件格式</w:t>
      </w:r>
      <w:r>
        <w:rPr>
          <w:rFonts w:hint="eastAsia" w:ascii="仿宋_GB2312" w:hAnsi="仿宋" w:eastAsia="仿宋_GB2312" w:cs="仿宋"/>
          <w:sz w:val="24"/>
          <w:szCs w:val="24"/>
          <w:highlight w:val="none"/>
        </w:rPr>
        <w:tab/>
      </w:r>
      <w:r>
        <w:rPr>
          <w:rFonts w:hint="eastAsia" w:ascii="仿宋_GB2312" w:hAnsi="仿宋" w:eastAsia="仿宋_GB2312" w:cs="仿宋"/>
          <w:sz w:val="24"/>
          <w:szCs w:val="24"/>
          <w:highlight w:val="none"/>
        </w:rPr>
        <w:fldChar w:fldCharType="begin"/>
      </w:r>
      <w:r>
        <w:rPr>
          <w:rFonts w:hint="eastAsia" w:ascii="仿宋_GB2312" w:hAnsi="仿宋" w:eastAsia="仿宋_GB2312" w:cs="仿宋"/>
          <w:sz w:val="24"/>
          <w:szCs w:val="24"/>
          <w:highlight w:val="none"/>
        </w:rPr>
        <w:instrText xml:space="preserve"> PAGEREF _Toc21370 \h </w:instrText>
      </w:r>
      <w:r>
        <w:rPr>
          <w:rFonts w:hint="eastAsia" w:ascii="仿宋_GB2312" w:hAnsi="仿宋" w:eastAsia="仿宋_GB2312" w:cs="仿宋"/>
          <w:sz w:val="24"/>
          <w:szCs w:val="24"/>
          <w:highlight w:val="none"/>
        </w:rPr>
        <w:fldChar w:fldCharType="separate"/>
      </w:r>
      <w:r>
        <w:rPr>
          <w:rFonts w:hint="eastAsia" w:ascii="仿宋_GB2312" w:hAnsi="仿宋" w:eastAsia="仿宋_GB2312" w:cs="仿宋"/>
          <w:sz w:val="24"/>
          <w:szCs w:val="24"/>
          <w:highlight w:val="none"/>
        </w:rPr>
        <w:t>52</w:t>
      </w:r>
      <w:r>
        <w:rPr>
          <w:rFonts w:hint="eastAsia" w:ascii="仿宋_GB2312" w:hAnsi="仿宋" w:eastAsia="仿宋_GB2312" w:cs="仿宋"/>
          <w:sz w:val="24"/>
          <w:szCs w:val="24"/>
          <w:highlight w:val="none"/>
        </w:rPr>
        <w:fldChar w:fldCharType="end"/>
      </w:r>
    </w:p>
    <w:p w14:paraId="25EC159C">
      <w:pPr>
        <w:pStyle w:val="39"/>
        <w:tabs>
          <w:tab w:val="right" w:leader="dot" w:pos="8306"/>
          <w:tab w:val="clear" w:pos="8720"/>
        </w:tabs>
        <w:rPr>
          <w:rFonts w:ascii="仿宋_GB2312" w:hAnsi="仿宋" w:eastAsia="仿宋_GB2312" w:cs="仿宋"/>
          <w:highlight w:val="none"/>
        </w:rPr>
      </w:pPr>
    </w:p>
    <w:p w14:paraId="7597F352">
      <w:pPr>
        <w:pStyle w:val="34"/>
        <w:tabs>
          <w:tab w:val="right" w:leader="dot" w:pos="8306"/>
          <w:tab w:val="clear" w:pos="8720"/>
        </w:tabs>
        <w:rPr>
          <w:rFonts w:ascii="仿宋_GB2312" w:hAnsi="仿宋" w:eastAsia="仿宋_GB2312" w:cs="仿宋"/>
          <w:highlight w:val="none"/>
        </w:rPr>
      </w:pPr>
    </w:p>
    <w:p w14:paraId="70402B19">
      <w:pPr>
        <w:jc w:val="center"/>
        <w:rPr>
          <w:rFonts w:ascii="仿宋_GB2312" w:hAnsi="仿宋" w:eastAsia="仿宋_GB2312" w:cs="仿宋"/>
          <w:szCs w:val="21"/>
          <w:highlight w:val="none"/>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_GB2312" w:hAnsi="仿宋" w:eastAsia="仿宋_GB2312" w:cs="仿宋"/>
          <w:szCs w:val="21"/>
          <w:highlight w:val="none"/>
        </w:rPr>
        <w:fldChar w:fldCharType="end"/>
      </w:r>
    </w:p>
    <w:p w14:paraId="761210C3">
      <w:pPr>
        <w:adjustRightInd w:val="0"/>
        <w:snapToGrid w:val="0"/>
        <w:spacing w:before="120" w:beforeLines="50" w:after="120" w:afterLines="50" w:line="360" w:lineRule="auto"/>
        <w:jc w:val="center"/>
        <w:outlineLvl w:val="0"/>
        <w:rPr>
          <w:rFonts w:ascii="仿宋_GB2312" w:hAnsi="仿宋" w:eastAsia="仿宋_GB2312" w:cs="仿宋"/>
          <w:b/>
          <w:sz w:val="30"/>
          <w:szCs w:val="30"/>
          <w:highlight w:val="none"/>
        </w:rPr>
      </w:pPr>
      <w:bookmarkStart w:id="0" w:name="_Toc21665"/>
      <w:bookmarkStart w:id="1" w:name="_Toc13451"/>
      <w:r>
        <w:rPr>
          <w:rFonts w:hint="eastAsia" w:ascii="仿宋_GB2312" w:hAnsi="仿宋" w:eastAsia="仿宋_GB2312" w:cs="仿宋"/>
          <w:b/>
          <w:sz w:val="30"/>
          <w:szCs w:val="30"/>
          <w:highlight w:val="none"/>
        </w:rPr>
        <w:t>第一部分  采购公告</w:t>
      </w:r>
      <w:bookmarkEnd w:id="0"/>
      <w:bookmarkEnd w:id="1"/>
    </w:p>
    <w:p w14:paraId="44EBD348">
      <w:pPr>
        <w:pBdr>
          <w:top w:val="single" w:color="auto" w:sz="4" w:space="1"/>
          <w:left w:val="single" w:color="auto" w:sz="4" w:space="0"/>
          <w:bottom w:val="single" w:color="auto" w:sz="4" w:space="3"/>
          <w:right w:val="single" w:color="auto" w:sz="4" w:space="4"/>
        </w:pBdr>
        <w:ind w:firstLine="480" w:firstLineChars="20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 xml:space="preserve">项目概况                                                    </w:t>
      </w:r>
    </w:p>
    <w:p w14:paraId="4E8E3709">
      <w:pPr>
        <w:pBdr>
          <w:top w:val="single" w:color="auto" w:sz="4" w:space="1"/>
          <w:left w:val="single" w:color="auto" w:sz="4" w:space="0"/>
          <w:bottom w:val="single" w:color="auto" w:sz="4" w:space="3"/>
          <w:right w:val="single" w:color="auto" w:sz="4" w:space="4"/>
        </w:pBdr>
        <w:ind w:firstLine="480" w:firstLineChars="200"/>
        <w:rPr>
          <w:rFonts w:ascii="仿宋_GB2312" w:hAnsi="仿宋" w:eastAsia="仿宋_GB2312" w:cs="仿宋"/>
          <w:kern w:val="0"/>
          <w:sz w:val="24"/>
          <w:highlight w:val="none"/>
        </w:rPr>
      </w:pPr>
      <w:r>
        <w:rPr>
          <w:rFonts w:hint="eastAsia" w:ascii="仿宋_GB2312" w:hAnsi="仿宋" w:eastAsia="仿宋_GB2312" w:cs="仿宋"/>
          <w:kern w:val="0"/>
          <w:sz w:val="24"/>
          <w:highlight w:val="none"/>
          <w:lang w:eastAsia="zh-CN"/>
        </w:rPr>
        <w:t>杭州市钱塘区2026年文旅体市场管理服务外包项目</w:t>
      </w:r>
      <w:r>
        <w:rPr>
          <w:rFonts w:hint="eastAsia" w:ascii="仿宋_GB2312" w:hAnsi="仿宋" w:eastAsia="仿宋_GB2312" w:cs="仿宋"/>
          <w:kern w:val="0"/>
          <w:sz w:val="24"/>
          <w:highlight w:val="none"/>
        </w:rPr>
        <w:t>招标项目的潜在投标人应在政采云平台线上获取（下载）招标文件，并于 202</w:t>
      </w:r>
      <w:r>
        <w:rPr>
          <w:rFonts w:hint="eastAsia" w:ascii="仿宋_GB2312" w:hAnsi="仿宋" w:eastAsia="仿宋_GB2312" w:cs="仿宋"/>
          <w:kern w:val="0"/>
          <w:sz w:val="24"/>
          <w:highlight w:val="none"/>
          <w:lang w:val="en-US" w:eastAsia="zh-CN"/>
        </w:rPr>
        <w:t>6</w:t>
      </w:r>
      <w:r>
        <w:rPr>
          <w:rFonts w:hint="eastAsia" w:ascii="仿宋_GB2312" w:hAnsi="仿宋" w:eastAsia="仿宋_GB2312" w:cs="仿宋"/>
          <w:kern w:val="0"/>
          <w:sz w:val="24"/>
          <w:highlight w:val="none"/>
        </w:rPr>
        <w:t>年</w:t>
      </w:r>
      <w:r>
        <w:rPr>
          <w:rFonts w:hint="eastAsia" w:ascii="仿宋_GB2312" w:hAnsi="仿宋" w:eastAsia="仿宋_GB2312" w:cs="仿宋"/>
          <w:kern w:val="0"/>
          <w:sz w:val="24"/>
          <w:highlight w:val="none"/>
          <w:lang w:val="en-US" w:eastAsia="zh-CN"/>
        </w:rPr>
        <w:t>05</w:t>
      </w:r>
      <w:r>
        <w:rPr>
          <w:rFonts w:hint="eastAsia" w:ascii="仿宋_GB2312" w:hAnsi="仿宋" w:eastAsia="仿宋_GB2312" w:cs="仿宋"/>
          <w:kern w:val="0"/>
          <w:sz w:val="24"/>
          <w:highlight w:val="none"/>
        </w:rPr>
        <w:t>月</w:t>
      </w:r>
      <w:r>
        <w:rPr>
          <w:rFonts w:hint="eastAsia" w:ascii="仿宋_GB2312" w:hAnsi="仿宋" w:eastAsia="仿宋_GB2312" w:cs="仿宋"/>
          <w:kern w:val="0"/>
          <w:sz w:val="24"/>
          <w:highlight w:val="none"/>
          <w:lang w:val="en-US" w:eastAsia="zh-CN"/>
        </w:rPr>
        <w:t>07</w:t>
      </w:r>
      <w:r>
        <w:rPr>
          <w:rFonts w:hint="eastAsia" w:ascii="仿宋_GB2312" w:hAnsi="仿宋" w:eastAsia="仿宋_GB2312" w:cs="仿宋"/>
          <w:kern w:val="0"/>
          <w:sz w:val="24"/>
          <w:highlight w:val="none"/>
        </w:rPr>
        <w:t xml:space="preserve">日 </w:t>
      </w:r>
      <w:r>
        <w:rPr>
          <w:rFonts w:hint="eastAsia" w:ascii="仿宋_GB2312" w:hAnsi="仿宋" w:eastAsia="仿宋_GB2312" w:cs="仿宋"/>
          <w:kern w:val="0"/>
          <w:sz w:val="24"/>
          <w:highlight w:val="none"/>
          <w:lang w:val="en-US" w:eastAsia="zh-CN"/>
        </w:rPr>
        <w:t>09</w:t>
      </w:r>
      <w:r>
        <w:rPr>
          <w:rFonts w:hint="eastAsia" w:ascii="仿宋_GB2312" w:hAnsi="仿宋" w:eastAsia="仿宋_GB2312" w:cs="仿宋"/>
          <w:kern w:val="0"/>
          <w:sz w:val="24"/>
          <w:highlight w:val="none"/>
        </w:rPr>
        <w:t xml:space="preserve">:30（北京时间）前递交（上传）投标文件。      </w:t>
      </w:r>
    </w:p>
    <w:p w14:paraId="1556571A">
      <w:pPr>
        <w:pStyle w:val="43"/>
        <w:adjustRightInd w:val="0"/>
        <w:snapToGrid w:val="0"/>
        <w:spacing w:beforeAutospacing="0" w:afterAutospacing="0" w:line="360" w:lineRule="auto"/>
        <w:jc w:val="both"/>
        <w:rPr>
          <w:rFonts w:ascii="仿宋_GB2312" w:hAnsi="仿宋" w:eastAsia="仿宋_GB2312" w:cs="仿宋"/>
          <w:sz w:val="24"/>
          <w:szCs w:val="24"/>
          <w:highlight w:val="none"/>
        </w:rPr>
      </w:pPr>
    </w:p>
    <w:p w14:paraId="78851545">
      <w:pPr>
        <w:pStyle w:val="43"/>
        <w:adjustRightInd w:val="0"/>
        <w:snapToGrid w:val="0"/>
        <w:spacing w:beforeAutospacing="0" w:afterAutospacing="0" w:line="360" w:lineRule="auto"/>
        <w:jc w:val="both"/>
        <w:rPr>
          <w:rFonts w:ascii="仿宋_GB2312" w:hAnsi="仿宋" w:eastAsia="仿宋_GB2312" w:cs="仿宋"/>
          <w:sz w:val="24"/>
          <w:szCs w:val="24"/>
          <w:highlight w:val="none"/>
        </w:rPr>
      </w:pPr>
      <w:r>
        <w:rPr>
          <w:rFonts w:hint="eastAsia" w:ascii="仿宋_GB2312" w:hAnsi="仿宋" w:eastAsia="仿宋_GB2312" w:cs="仿宋"/>
          <w:b/>
          <w:bCs/>
          <w:sz w:val="24"/>
          <w:szCs w:val="24"/>
          <w:highlight w:val="none"/>
        </w:rPr>
        <w:t>一、项目基本情况</w:t>
      </w:r>
    </w:p>
    <w:p w14:paraId="40A8E5FF">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项目编号：</w:t>
      </w:r>
      <w:r>
        <w:rPr>
          <w:rFonts w:hint="eastAsia" w:ascii="仿宋_GB2312" w:hAnsi="仿宋" w:eastAsia="仿宋_GB2312" w:cs="仿宋"/>
          <w:sz w:val="24"/>
          <w:szCs w:val="24"/>
          <w:highlight w:val="none"/>
          <w:lang w:eastAsia="zh-CN"/>
        </w:rPr>
        <w:t>330114264110010000006</w:t>
      </w:r>
    </w:p>
    <w:p w14:paraId="5E55BAAB">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项目名称：</w:t>
      </w:r>
      <w:r>
        <w:rPr>
          <w:rFonts w:hint="eastAsia" w:ascii="仿宋_GB2312" w:hAnsi="仿宋" w:eastAsia="仿宋_GB2312" w:cs="仿宋"/>
          <w:sz w:val="24"/>
          <w:szCs w:val="24"/>
          <w:highlight w:val="none"/>
          <w:lang w:eastAsia="zh-CN"/>
        </w:rPr>
        <w:t>杭州市钱塘区2026年文旅体市场管理服务外包项目</w:t>
      </w:r>
    </w:p>
    <w:p w14:paraId="57DC08BE">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预算金额（元）：</w:t>
      </w:r>
      <w:r>
        <w:rPr>
          <w:rFonts w:hint="eastAsia" w:ascii="仿宋_GB2312" w:hAnsi="仿宋" w:eastAsia="仿宋_GB2312" w:cs="仿宋"/>
          <w:sz w:val="24"/>
          <w:szCs w:val="24"/>
          <w:highlight w:val="none"/>
          <w:lang w:eastAsia="zh-CN"/>
        </w:rPr>
        <w:t>890000</w:t>
      </w:r>
    </w:p>
    <w:p w14:paraId="59F700D1">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最高限价（元）：</w:t>
      </w:r>
      <w:r>
        <w:rPr>
          <w:rFonts w:hint="eastAsia" w:ascii="仿宋_GB2312" w:hAnsi="仿宋" w:eastAsia="仿宋_GB2312" w:cs="仿宋"/>
          <w:sz w:val="24"/>
          <w:szCs w:val="24"/>
          <w:highlight w:val="none"/>
          <w:lang w:eastAsia="zh-CN"/>
        </w:rPr>
        <w:t>890000</w:t>
      </w:r>
    </w:p>
    <w:p w14:paraId="02FECAC7">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采购需求：</w:t>
      </w:r>
    </w:p>
    <w:p w14:paraId="6D373FBF">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p>
    <w:p w14:paraId="73D454E1">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标项名称：</w:t>
      </w:r>
      <w:r>
        <w:rPr>
          <w:rFonts w:hint="eastAsia" w:ascii="仿宋_GB2312" w:hAnsi="仿宋" w:eastAsia="仿宋_GB2312" w:cs="仿宋"/>
          <w:sz w:val="24"/>
          <w:szCs w:val="24"/>
          <w:highlight w:val="none"/>
          <w:lang w:eastAsia="zh-CN"/>
        </w:rPr>
        <w:t>杭州市钱塘区2026年文旅体市场管理服务外包项目</w:t>
      </w:r>
    </w:p>
    <w:p w14:paraId="002EE2E4">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中小企业政策：中小企业预留</w:t>
      </w:r>
    </w:p>
    <w:p w14:paraId="6644DD06">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数量：不限</w:t>
      </w:r>
    </w:p>
    <w:p w14:paraId="56F8CE7F">
      <w:pPr>
        <w:pStyle w:val="43"/>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rPr>
        <w:t xml:space="preserve">预算金额（元）: </w:t>
      </w:r>
      <w:r>
        <w:rPr>
          <w:rFonts w:hint="eastAsia" w:ascii="仿宋_GB2312" w:hAnsi="仿宋" w:eastAsia="仿宋_GB2312" w:cs="仿宋"/>
          <w:sz w:val="24"/>
          <w:szCs w:val="24"/>
          <w:highlight w:val="none"/>
          <w:lang w:eastAsia="zh-CN"/>
        </w:rPr>
        <w:t>890000</w:t>
      </w:r>
    </w:p>
    <w:p w14:paraId="246593A8">
      <w:pPr>
        <w:pStyle w:val="43"/>
        <w:adjustRightInd w:val="0"/>
        <w:snapToGrid w:val="0"/>
        <w:spacing w:beforeAutospacing="0" w:afterAutospacing="0" w:line="360" w:lineRule="auto"/>
        <w:ind w:firstLine="480" w:firstLineChars="200"/>
        <w:rPr>
          <w:rFonts w:ascii="仿宋_GB2312" w:hAnsi="仿宋" w:eastAsia="仿宋_GB2312" w:cs="仿宋"/>
          <w:color w:val="000000" w:themeColor="text1"/>
          <w:sz w:val="24"/>
          <w:szCs w:val="24"/>
          <w:highlight w:val="none"/>
          <w14:textFill>
            <w14:solidFill>
              <w14:schemeClr w14:val="tx1"/>
            </w14:solidFill>
          </w14:textFill>
        </w:rPr>
      </w:pPr>
      <w:r>
        <w:rPr>
          <w:rFonts w:hint="eastAsia" w:ascii="仿宋_GB2312" w:hAnsi="仿宋" w:eastAsia="仿宋_GB2312" w:cs="仿宋"/>
          <w:sz w:val="24"/>
          <w:szCs w:val="24"/>
          <w:highlight w:val="none"/>
        </w:rPr>
        <w:t>简要规格描述或项目基本概况介绍、用途：</w:t>
      </w:r>
      <w:r>
        <w:rPr>
          <w:rFonts w:hint="eastAsia" w:ascii="仿宋_GB2312" w:hAnsi="仿宋" w:eastAsia="仿宋_GB2312" w:cs="仿宋"/>
          <w:sz w:val="24"/>
          <w:szCs w:val="24"/>
          <w:lang w:val="en-US" w:eastAsia="zh-CN"/>
        </w:rPr>
        <w:t>根据</w:t>
      </w:r>
      <w:r>
        <w:rPr>
          <w:rFonts w:hint="eastAsia" w:ascii="仿宋_GB2312" w:hAnsi="仿宋" w:eastAsia="仿宋_GB2312" w:cs="仿宋"/>
          <w:sz w:val="24"/>
          <w:szCs w:val="24"/>
        </w:rPr>
        <w:t>采购人要求，为增加钱塘区文旅体市场管理辅助力量，拟通过公开招标选择一家专业单位，主要从事文旅体市场日常巡查、内勤服务、年终总结等辅助性管理工作</w:t>
      </w:r>
      <w:r>
        <w:rPr>
          <w:rFonts w:hint="eastAsia" w:ascii="仿宋_GB2312" w:hAnsi="仿宋" w:eastAsia="仿宋_GB2312" w:cs="仿宋"/>
          <w:sz w:val="24"/>
          <w:szCs w:val="24"/>
          <w:highlight w:val="none"/>
        </w:rPr>
        <w:t>。</w:t>
      </w:r>
      <w:r>
        <w:rPr>
          <w:rFonts w:hint="eastAsia" w:ascii="仿宋_GB2312" w:hAnsi="仿宋" w:eastAsia="仿宋_GB2312" w:cs="仿宋"/>
          <w:sz w:val="24"/>
          <w:szCs w:val="24"/>
          <w:highlight w:val="none"/>
          <w:lang w:val="en-US" w:eastAsia="zh-CN"/>
        </w:rPr>
        <w:t>详见采购文件</w:t>
      </w:r>
      <w:r>
        <w:rPr>
          <w:rFonts w:hint="eastAsia" w:ascii="仿宋_GB2312" w:hAnsi="仿宋" w:eastAsia="仿宋_GB2312" w:cs="仿宋"/>
          <w:sz w:val="24"/>
          <w:szCs w:val="24"/>
          <w:highlight w:val="none"/>
        </w:rPr>
        <w:t>。</w:t>
      </w:r>
    </w:p>
    <w:p w14:paraId="77B15EF5">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备注：</w:t>
      </w:r>
    </w:p>
    <w:p w14:paraId="16126996">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p>
    <w:p w14:paraId="6AA097B0">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合同履约期限：标项 1，</w:t>
      </w:r>
      <w:r>
        <w:rPr>
          <w:rFonts w:hint="eastAsia" w:ascii="仿宋_GB2312" w:hAnsi="仿宋" w:eastAsia="仿宋_GB2312" w:cs="仿宋"/>
          <w:color w:val="000000" w:themeColor="text1"/>
          <w:sz w:val="24"/>
          <w:szCs w:val="24"/>
          <w14:textFill>
            <w14:solidFill>
              <w14:schemeClr w14:val="tx1"/>
            </w14:solidFill>
          </w14:textFill>
        </w:rPr>
        <w:t>服务期为1年。</w:t>
      </w:r>
      <w:r>
        <w:rPr>
          <w:rFonts w:hint="eastAsia" w:ascii="仿宋_GB2312" w:hAnsi="仿宋" w:eastAsia="仿宋_GB2312" w:cs="仿宋"/>
          <w:sz w:val="24"/>
          <w:szCs w:val="24"/>
        </w:rPr>
        <w:t>具体起止时间按采购人要求</w:t>
      </w:r>
      <w:r>
        <w:rPr>
          <w:rFonts w:hint="eastAsia" w:ascii="仿宋_GB2312" w:hAnsi="仿宋" w:eastAsia="仿宋_GB2312" w:cs="仿宋"/>
          <w:sz w:val="24"/>
          <w:szCs w:val="24"/>
          <w:highlight w:val="none"/>
        </w:rPr>
        <w:t>。</w:t>
      </w:r>
    </w:p>
    <w:p w14:paraId="61EE3BB9">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本项目（是）接受联合体投标。</w:t>
      </w:r>
    </w:p>
    <w:p w14:paraId="78D1E737">
      <w:pPr>
        <w:pStyle w:val="43"/>
        <w:adjustRightInd w:val="0"/>
        <w:snapToGrid w:val="0"/>
        <w:spacing w:beforeAutospacing="0" w:afterAutospacing="0" w:line="360" w:lineRule="auto"/>
        <w:jc w:val="both"/>
        <w:rPr>
          <w:rFonts w:ascii="仿宋_GB2312" w:hAnsi="仿宋" w:eastAsia="仿宋_GB2312" w:cs="仿宋"/>
          <w:b/>
          <w:bCs/>
          <w:sz w:val="24"/>
          <w:szCs w:val="24"/>
          <w:highlight w:val="none"/>
        </w:rPr>
      </w:pPr>
      <w:r>
        <w:rPr>
          <w:rFonts w:hint="eastAsia" w:ascii="仿宋_GB2312" w:hAnsi="仿宋" w:eastAsia="仿宋_GB2312" w:cs="仿宋"/>
          <w:b/>
          <w:bCs/>
          <w:sz w:val="24"/>
          <w:szCs w:val="24"/>
          <w:highlight w:val="none"/>
        </w:rPr>
        <w:t>二、申请人的资格要求</w:t>
      </w:r>
    </w:p>
    <w:p w14:paraId="67062DEF">
      <w:pPr>
        <w:spacing w:line="360" w:lineRule="auto"/>
        <w:ind w:firstLine="480"/>
        <w:rPr>
          <w:rFonts w:ascii="仿宋_GB2312" w:hAnsi="仿宋" w:eastAsia="仿宋_GB2312" w:cs="仿宋"/>
          <w:snapToGrid w:val="0"/>
          <w:kern w:val="28"/>
          <w:sz w:val="24"/>
          <w:szCs w:val="20"/>
          <w:highlight w:val="none"/>
        </w:rPr>
      </w:pPr>
      <w:r>
        <w:rPr>
          <w:rFonts w:hint="eastAsia" w:ascii="仿宋_GB2312" w:hAnsi="仿宋" w:eastAsia="仿宋_GB2312" w:cs="仿宋"/>
          <w:snapToGrid w:val="0"/>
          <w:kern w:val="28"/>
          <w:sz w:val="24"/>
          <w:szCs w:val="20"/>
          <w:highlight w:val="none"/>
        </w:rPr>
        <w:t xml:space="preserve">1. </w:t>
      </w:r>
      <w:bookmarkStart w:id="2" w:name="OLE_LINK7"/>
      <w:bookmarkStart w:id="3" w:name="OLE_LINK6"/>
      <w:r>
        <w:rPr>
          <w:rFonts w:hint="eastAsia" w:ascii="仿宋_GB2312" w:hAnsi="仿宋" w:eastAsia="仿宋_GB2312" w:cs="仿宋"/>
          <w:snapToGrid w:val="0"/>
          <w:kern w:val="28"/>
          <w:sz w:val="24"/>
          <w:szCs w:val="20"/>
          <w:highlight w:val="none"/>
        </w:rPr>
        <w:t>满足《中华人民共和国政府采购法》第二十二条规定；未被“信用中国”（www.creditchina.gov.cn)、中国政府采购网（www.ccgp.gov.cn）列入失信被执行人、重大税收违法案件当事人名单、政府采购严重违法失信行为记录名单。</w:t>
      </w:r>
      <w:bookmarkEnd w:id="2"/>
      <w:bookmarkEnd w:id="3"/>
    </w:p>
    <w:p w14:paraId="6651C3D7">
      <w:pPr>
        <w:spacing w:line="360" w:lineRule="auto"/>
        <w:ind w:firstLine="480"/>
        <w:rPr>
          <w:rFonts w:ascii="仿宋_GB2312" w:hAnsi="仿宋" w:eastAsia="仿宋_GB2312" w:cs="仿宋"/>
          <w:snapToGrid w:val="0"/>
          <w:kern w:val="28"/>
          <w:sz w:val="24"/>
          <w:szCs w:val="20"/>
          <w:highlight w:val="none"/>
        </w:rPr>
      </w:pPr>
      <w:bookmarkStart w:id="4" w:name="OLE_LINK8"/>
      <w:r>
        <w:rPr>
          <w:rFonts w:hint="eastAsia" w:ascii="仿宋_GB2312" w:hAnsi="仿宋" w:eastAsia="仿宋_GB2312" w:cs="仿宋"/>
          <w:snapToGrid w:val="0"/>
          <w:kern w:val="28"/>
          <w:sz w:val="24"/>
          <w:szCs w:val="20"/>
          <w:highlight w:val="none"/>
        </w:rPr>
        <w:t>2.落实政府采购政策需满足的资格要求：</w:t>
      </w:r>
      <w:r>
        <w:rPr>
          <w:rFonts w:hint="eastAsia" w:ascii="仿宋" w:hAnsi="仿宋" w:eastAsia="仿宋" w:cs="仿宋"/>
          <w:snapToGrid w:val="0"/>
          <w:kern w:val="28"/>
          <w:sz w:val="24"/>
          <w:szCs w:val="20"/>
          <w:highlight w:val="none"/>
        </w:rPr>
        <w:t>服务全部由符合政策要求的中小企业承接，提供中小企业声明函</w:t>
      </w:r>
      <w:r>
        <w:rPr>
          <w:rFonts w:hint="eastAsia" w:ascii="仿宋_GB2312" w:hAnsi="仿宋" w:eastAsia="仿宋_GB2312" w:cs="仿宋"/>
          <w:snapToGrid w:val="0"/>
          <w:kern w:val="28"/>
          <w:sz w:val="24"/>
          <w:szCs w:val="20"/>
          <w:highlight w:val="none"/>
        </w:rPr>
        <w:t>。</w:t>
      </w:r>
    </w:p>
    <w:bookmarkEnd w:id="4"/>
    <w:p w14:paraId="438F4BDA">
      <w:pPr>
        <w:spacing w:line="360" w:lineRule="auto"/>
        <w:ind w:firstLine="480"/>
        <w:rPr>
          <w:rFonts w:ascii="仿宋_GB2312" w:hAnsi="仿宋" w:eastAsia="仿宋_GB2312" w:cs="仿宋"/>
          <w:snapToGrid w:val="0"/>
          <w:kern w:val="28"/>
          <w:sz w:val="24"/>
          <w:szCs w:val="20"/>
          <w:highlight w:val="none"/>
        </w:rPr>
      </w:pPr>
      <w:r>
        <w:rPr>
          <w:rFonts w:hint="eastAsia" w:ascii="仿宋_GB2312" w:hAnsi="仿宋" w:eastAsia="仿宋_GB2312" w:cs="仿宋"/>
          <w:snapToGrid w:val="0"/>
          <w:kern w:val="28"/>
          <w:sz w:val="24"/>
          <w:szCs w:val="20"/>
          <w:highlight w:val="none"/>
        </w:rPr>
        <w:t>3.本项目的特定资格要求：</w:t>
      </w:r>
      <w:r>
        <w:rPr>
          <w:rFonts w:hint="eastAsia" w:ascii="仿宋_GB2312" w:hAnsi="仿宋" w:eastAsia="仿宋_GB2312" w:cs="仿宋"/>
          <w:snapToGrid w:val="0"/>
          <w:kern w:val="28"/>
          <w:sz w:val="24"/>
          <w:szCs w:val="20"/>
        </w:rPr>
        <w:t>具有相关行政主管部门颁发的有效的保安服务许可证；法规依据为《保安服务管理条例》</w:t>
      </w:r>
      <w:r>
        <w:rPr>
          <w:rFonts w:hint="eastAsia" w:ascii="仿宋_GB2312" w:hAnsi="仿宋" w:eastAsia="仿宋_GB2312" w:cs="仿宋"/>
          <w:snapToGrid w:val="0"/>
          <w:kern w:val="28"/>
          <w:sz w:val="24"/>
          <w:szCs w:val="20"/>
          <w:highlight w:val="none"/>
        </w:rPr>
        <w:t>。</w:t>
      </w:r>
    </w:p>
    <w:p w14:paraId="2CA1F552">
      <w:pPr>
        <w:pStyle w:val="43"/>
        <w:adjustRightInd w:val="0"/>
        <w:snapToGrid w:val="0"/>
        <w:spacing w:beforeAutospacing="0" w:afterAutospacing="0" w:line="360" w:lineRule="auto"/>
        <w:ind w:firstLine="482" w:firstLineChars="200"/>
        <w:rPr>
          <w:rFonts w:ascii="仿宋_GB2312" w:hAnsi="仿宋" w:eastAsia="仿宋_GB2312" w:cs="仿宋"/>
          <w:sz w:val="24"/>
          <w:szCs w:val="24"/>
          <w:highlight w:val="none"/>
        </w:rPr>
      </w:pPr>
      <w:r>
        <w:rPr>
          <w:rFonts w:hint="eastAsia" w:ascii="仿宋_GB2312" w:hAnsi="仿宋" w:eastAsia="仿宋_GB2312" w:cs="仿宋"/>
          <w:b/>
          <w:bCs/>
          <w:sz w:val="24"/>
          <w:szCs w:val="24"/>
          <w:highlight w:val="none"/>
        </w:rPr>
        <w:t>三、获取招标文件</w:t>
      </w:r>
    </w:p>
    <w:p w14:paraId="71E8065F">
      <w:pPr>
        <w:spacing w:line="360" w:lineRule="auto"/>
        <w:ind w:firstLine="482" w:firstLineChars="200"/>
        <w:rPr>
          <w:rFonts w:ascii="仿宋_GB2312" w:hAnsi="仿宋" w:eastAsia="仿宋_GB2312" w:cs="仿宋"/>
          <w:sz w:val="24"/>
          <w:highlight w:val="none"/>
        </w:rPr>
      </w:pPr>
      <w:r>
        <w:rPr>
          <w:rFonts w:hint="eastAsia" w:ascii="仿宋_GB2312" w:hAnsi="仿宋" w:eastAsia="仿宋_GB2312" w:cs="仿宋"/>
          <w:b/>
          <w:sz w:val="24"/>
          <w:highlight w:val="none"/>
        </w:rPr>
        <w:t>时间：</w:t>
      </w:r>
      <w:r>
        <w:rPr>
          <w:rFonts w:hint="eastAsia" w:ascii="仿宋_GB2312" w:hAnsi="仿宋" w:eastAsia="仿宋_GB2312" w:cs="仿宋"/>
          <w:sz w:val="24"/>
          <w:highlight w:val="none"/>
        </w:rPr>
        <w:t>/至</w:t>
      </w:r>
      <w:r>
        <w:rPr>
          <w:rFonts w:hint="eastAsia" w:ascii="仿宋_GB2312" w:hAnsi="仿宋" w:eastAsia="仿宋_GB2312" w:cs="仿宋"/>
          <w:sz w:val="24"/>
          <w:highlight w:val="none"/>
          <w:u w:val="single"/>
        </w:rPr>
        <w:t>202</w:t>
      </w:r>
      <w:r>
        <w:rPr>
          <w:rFonts w:hint="eastAsia" w:ascii="仿宋_GB2312" w:hAnsi="仿宋" w:eastAsia="仿宋_GB2312" w:cs="仿宋"/>
          <w:sz w:val="24"/>
          <w:highlight w:val="none"/>
          <w:u w:val="single"/>
          <w:lang w:val="en-US" w:eastAsia="zh-CN"/>
        </w:rPr>
        <w:t>6</w:t>
      </w:r>
      <w:r>
        <w:rPr>
          <w:rFonts w:hint="eastAsia" w:ascii="仿宋_GB2312" w:hAnsi="仿宋" w:eastAsia="仿宋_GB2312" w:cs="仿宋"/>
          <w:sz w:val="24"/>
          <w:highlight w:val="none"/>
          <w:u w:val="single"/>
        </w:rPr>
        <w:t>年</w:t>
      </w:r>
      <w:r>
        <w:rPr>
          <w:rFonts w:hint="eastAsia" w:ascii="仿宋_GB2312" w:hAnsi="仿宋" w:eastAsia="仿宋_GB2312" w:cs="仿宋"/>
          <w:sz w:val="24"/>
          <w:highlight w:val="none"/>
          <w:u w:val="single"/>
          <w:lang w:val="en-US" w:eastAsia="zh-CN"/>
        </w:rPr>
        <w:t>05</w:t>
      </w:r>
      <w:r>
        <w:rPr>
          <w:rFonts w:hint="eastAsia" w:ascii="仿宋_GB2312" w:hAnsi="仿宋" w:eastAsia="仿宋_GB2312" w:cs="仿宋"/>
          <w:sz w:val="24"/>
          <w:highlight w:val="none"/>
          <w:u w:val="single"/>
        </w:rPr>
        <w:t>月</w:t>
      </w:r>
      <w:r>
        <w:rPr>
          <w:rFonts w:hint="eastAsia" w:ascii="仿宋_GB2312" w:hAnsi="仿宋" w:eastAsia="仿宋_GB2312" w:cs="仿宋"/>
          <w:sz w:val="24"/>
          <w:highlight w:val="none"/>
          <w:u w:val="single"/>
          <w:lang w:val="en-US" w:eastAsia="zh-CN"/>
        </w:rPr>
        <w:t>07</w:t>
      </w:r>
      <w:r>
        <w:rPr>
          <w:rFonts w:hint="eastAsia" w:ascii="仿宋_GB2312" w:hAnsi="仿宋" w:eastAsia="仿宋_GB2312" w:cs="仿宋"/>
          <w:sz w:val="24"/>
          <w:highlight w:val="none"/>
          <w:u w:val="single"/>
        </w:rPr>
        <w:t>日</w:t>
      </w:r>
      <w:r>
        <w:rPr>
          <w:rFonts w:hint="eastAsia" w:ascii="仿宋_GB2312" w:hAnsi="仿宋" w:eastAsia="仿宋_GB2312" w:cs="仿宋"/>
          <w:sz w:val="24"/>
          <w:highlight w:val="none"/>
        </w:rPr>
        <w:t>，每天上午00:00至12:00 ，下午12:00至23:59（北京时间，线上获取法定节假日均可，线下获取文件法定节假日除外）</w:t>
      </w:r>
    </w:p>
    <w:p w14:paraId="5594EEE7">
      <w:pPr>
        <w:spacing w:line="360" w:lineRule="auto"/>
        <w:ind w:firstLine="482" w:firstLineChars="200"/>
        <w:rPr>
          <w:rFonts w:ascii="仿宋_GB2312" w:hAnsi="仿宋" w:eastAsia="仿宋_GB2312" w:cs="仿宋"/>
          <w:sz w:val="24"/>
          <w:highlight w:val="none"/>
        </w:rPr>
      </w:pPr>
      <w:r>
        <w:rPr>
          <w:rFonts w:hint="eastAsia" w:ascii="仿宋_GB2312" w:hAnsi="仿宋" w:eastAsia="仿宋_GB2312" w:cs="仿宋"/>
          <w:b/>
          <w:sz w:val="24"/>
          <w:highlight w:val="none"/>
        </w:rPr>
        <w:t>地点（网址）：</w:t>
      </w:r>
      <w:r>
        <w:rPr>
          <w:rFonts w:hint="eastAsia" w:ascii="仿宋_GB2312" w:hAnsi="仿宋" w:eastAsia="仿宋_GB2312" w:cs="仿宋"/>
          <w:bCs/>
          <w:sz w:val="24"/>
          <w:highlight w:val="none"/>
        </w:rPr>
        <w:t>政采云平台线上获取</w:t>
      </w:r>
      <w:r>
        <w:rPr>
          <w:rFonts w:hint="eastAsia" w:ascii="仿宋_GB2312" w:hAnsi="仿宋" w:eastAsia="仿宋_GB2312" w:cs="仿宋"/>
          <w:sz w:val="24"/>
          <w:highlight w:val="none"/>
        </w:rPr>
        <w:t xml:space="preserve"> </w:t>
      </w:r>
    </w:p>
    <w:p w14:paraId="2ECD9692">
      <w:pPr>
        <w:spacing w:line="360" w:lineRule="auto"/>
        <w:ind w:firstLine="482" w:firstLineChars="200"/>
        <w:rPr>
          <w:rFonts w:ascii="仿宋_GB2312" w:hAnsi="仿宋" w:eastAsia="仿宋_GB2312" w:cs="仿宋"/>
          <w:sz w:val="24"/>
          <w:highlight w:val="none"/>
        </w:rPr>
      </w:pPr>
      <w:r>
        <w:rPr>
          <w:rFonts w:hint="eastAsia" w:ascii="仿宋_GB2312" w:hAnsi="仿宋" w:eastAsia="仿宋_GB2312" w:cs="仿宋"/>
          <w:b/>
          <w:sz w:val="24"/>
          <w:highlight w:val="none"/>
        </w:rPr>
        <w:t>方式：</w:t>
      </w:r>
      <w:r>
        <w:rPr>
          <w:rFonts w:hint="eastAsia" w:ascii="仿宋_GB2312" w:hAnsi="仿宋" w:eastAsia="仿宋_GB2312" w:cs="仿宋"/>
          <w:sz w:val="24"/>
          <w:highlight w:val="none"/>
        </w:rPr>
        <w:t xml:space="preserve">供应商登录政采云平台https://www.zcygov.cn/在线申请获取采购文件（进入“项目采购”应用，在获取采购文件菜单中选择项目，申请获取采购文件） </w:t>
      </w:r>
    </w:p>
    <w:p w14:paraId="147D31B0">
      <w:pPr>
        <w:spacing w:line="360" w:lineRule="auto"/>
        <w:ind w:firstLine="482" w:firstLineChars="200"/>
        <w:rPr>
          <w:rFonts w:ascii="仿宋_GB2312" w:hAnsi="仿宋" w:eastAsia="仿宋_GB2312" w:cs="仿宋"/>
          <w:sz w:val="24"/>
          <w:highlight w:val="none"/>
        </w:rPr>
      </w:pPr>
      <w:r>
        <w:rPr>
          <w:rFonts w:hint="eastAsia" w:ascii="仿宋_GB2312" w:hAnsi="仿宋" w:eastAsia="仿宋_GB2312" w:cs="仿宋"/>
          <w:b/>
          <w:sz w:val="24"/>
          <w:highlight w:val="none"/>
        </w:rPr>
        <w:t>售价（元）：</w:t>
      </w:r>
      <w:r>
        <w:rPr>
          <w:rFonts w:hint="eastAsia" w:ascii="仿宋_GB2312" w:hAnsi="仿宋" w:eastAsia="仿宋_GB2312" w:cs="仿宋"/>
          <w:sz w:val="24"/>
          <w:highlight w:val="none"/>
        </w:rPr>
        <w:t xml:space="preserve">0 </w:t>
      </w:r>
      <w:r>
        <w:rPr>
          <w:rFonts w:hint="eastAsia" w:ascii="仿宋_GB2312" w:hAnsi="仿宋" w:eastAsia="仿宋_GB2312" w:cs="仿宋"/>
          <w:sz w:val="24"/>
          <w:highlight w:val="none"/>
        </w:rPr>
        <w:tab/>
      </w:r>
    </w:p>
    <w:p w14:paraId="387A644B">
      <w:pPr>
        <w:spacing w:line="360" w:lineRule="auto"/>
        <w:rPr>
          <w:rFonts w:ascii="仿宋_GB2312" w:hAnsi="仿宋" w:eastAsia="仿宋_GB2312" w:cs="仿宋"/>
          <w:b/>
          <w:sz w:val="24"/>
          <w:highlight w:val="none"/>
        </w:rPr>
      </w:pPr>
      <w:r>
        <w:rPr>
          <w:rFonts w:hint="eastAsia" w:ascii="仿宋_GB2312" w:hAnsi="仿宋" w:eastAsia="仿宋_GB2312" w:cs="仿宋"/>
          <w:b/>
          <w:sz w:val="24"/>
          <w:highlight w:val="none"/>
        </w:rPr>
        <w:t>四、提交投标文件截止时间、开标时间和地点</w:t>
      </w:r>
    </w:p>
    <w:p w14:paraId="47A8BDBE">
      <w:pPr>
        <w:spacing w:line="360" w:lineRule="auto"/>
        <w:ind w:firstLine="482" w:firstLineChars="200"/>
        <w:rPr>
          <w:rFonts w:ascii="仿宋_GB2312" w:hAnsi="仿宋" w:eastAsia="仿宋_GB2312" w:cs="仿宋"/>
          <w:sz w:val="24"/>
          <w:highlight w:val="none"/>
        </w:rPr>
      </w:pPr>
      <w:r>
        <w:rPr>
          <w:rFonts w:hint="eastAsia" w:ascii="仿宋_GB2312" w:hAnsi="仿宋" w:eastAsia="仿宋_GB2312" w:cs="仿宋"/>
          <w:b/>
          <w:sz w:val="24"/>
          <w:highlight w:val="none"/>
        </w:rPr>
        <w:t>提交投标文件截止时间：</w:t>
      </w:r>
      <w:r>
        <w:rPr>
          <w:rFonts w:hint="eastAsia" w:ascii="仿宋_GB2312" w:hAnsi="仿宋" w:eastAsia="仿宋_GB2312" w:cs="仿宋"/>
          <w:sz w:val="24"/>
          <w:highlight w:val="none"/>
          <w:u w:val="single"/>
        </w:rPr>
        <w:t xml:space="preserve"> 202</w:t>
      </w:r>
      <w:r>
        <w:rPr>
          <w:rFonts w:hint="eastAsia" w:ascii="仿宋_GB2312" w:hAnsi="仿宋" w:eastAsia="仿宋_GB2312" w:cs="仿宋"/>
          <w:sz w:val="24"/>
          <w:highlight w:val="none"/>
          <w:u w:val="single"/>
          <w:lang w:val="en-US" w:eastAsia="zh-CN"/>
        </w:rPr>
        <w:t>6</w:t>
      </w:r>
      <w:r>
        <w:rPr>
          <w:rFonts w:hint="eastAsia" w:ascii="仿宋_GB2312" w:hAnsi="仿宋" w:eastAsia="仿宋_GB2312" w:cs="仿宋"/>
          <w:sz w:val="24"/>
          <w:highlight w:val="none"/>
          <w:u w:val="single"/>
        </w:rPr>
        <w:t>年</w:t>
      </w:r>
      <w:r>
        <w:rPr>
          <w:rFonts w:hint="eastAsia" w:ascii="仿宋_GB2312" w:hAnsi="仿宋" w:eastAsia="仿宋_GB2312" w:cs="仿宋"/>
          <w:sz w:val="24"/>
          <w:highlight w:val="none"/>
          <w:u w:val="single"/>
          <w:lang w:val="en-US" w:eastAsia="zh-CN"/>
        </w:rPr>
        <w:t>05</w:t>
      </w:r>
      <w:r>
        <w:rPr>
          <w:rFonts w:hint="eastAsia" w:ascii="仿宋_GB2312" w:hAnsi="仿宋" w:eastAsia="仿宋_GB2312" w:cs="仿宋"/>
          <w:sz w:val="24"/>
          <w:highlight w:val="none"/>
          <w:u w:val="single"/>
        </w:rPr>
        <w:t>月</w:t>
      </w:r>
      <w:r>
        <w:rPr>
          <w:rFonts w:hint="eastAsia" w:ascii="仿宋_GB2312" w:hAnsi="仿宋" w:eastAsia="仿宋_GB2312" w:cs="仿宋"/>
          <w:sz w:val="24"/>
          <w:highlight w:val="none"/>
          <w:u w:val="single"/>
          <w:lang w:val="en-US" w:eastAsia="zh-CN"/>
        </w:rPr>
        <w:t>07</w:t>
      </w:r>
      <w:r>
        <w:rPr>
          <w:rFonts w:hint="eastAsia" w:ascii="仿宋_GB2312" w:hAnsi="仿宋" w:eastAsia="仿宋_GB2312" w:cs="仿宋"/>
          <w:sz w:val="24"/>
          <w:highlight w:val="none"/>
          <w:u w:val="single"/>
        </w:rPr>
        <w:t>日</w:t>
      </w:r>
      <w:r>
        <w:rPr>
          <w:rFonts w:hint="eastAsia" w:ascii="仿宋_GB2312" w:hAnsi="仿宋" w:eastAsia="仿宋_GB2312" w:cs="仿宋"/>
          <w:sz w:val="24"/>
          <w:highlight w:val="none"/>
          <w:u w:val="single"/>
          <w:lang w:val="en-US" w:eastAsia="zh-CN"/>
        </w:rPr>
        <w:t>09</w:t>
      </w:r>
      <w:r>
        <w:rPr>
          <w:rFonts w:hint="eastAsia" w:ascii="仿宋_GB2312" w:hAnsi="仿宋" w:eastAsia="仿宋_GB2312" w:cs="仿宋"/>
          <w:sz w:val="24"/>
          <w:highlight w:val="none"/>
          <w:u w:val="single"/>
        </w:rPr>
        <w:t>:30</w:t>
      </w:r>
      <w:r>
        <w:rPr>
          <w:rFonts w:hint="eastAsia" w:ascii="仿宋_GB2312" w:hAnsi="仿宋" w:eastAsia="仿宋_GB2312" w:cs="仿宋"/>
          <w:sz w:val="24"/>
          <w:highlight w:val="none"/>
        </w:rPr>
        <w:t>（北京时间）</w:t>
      </w:r>
    </w:p>
    <w:p w14:paraId="3A0A98FB">
      <w:pPr>
        <w:spacing w:line="360" w:lineRule="auto"/>
        <w:ind w:firstLine="482" w:firstLineChars="200"/>
        <w:rPr>
          <w:rFonts w:ascii="仿宋_GB2312" w:hAnsi="仿宋" w:eastAsia="仿宋_GB2312" w:cs="仿宋"/>
          <w:b/>
          <w:sz w:val="24"/>
          <w:highlight w:val="none"/>
        </w:rPr>
      </w:pPr>
      <w:r>
        <w:rPr>
          <w:rFonts w:hint="eastAsia" w:ascii="仿宋_GB2312" w:hAnsi="仿宋" w:eastAsia="仿宋_GB2312" w:cs="仿宋"/>
          <w:b/>
          <w:sz w:val="24"/>
          <w:highlight w:val="none"/>
        </w:rPr>
        <w:t>投标地点（网址）：请登录政采云投标客户端投标</w:t>
      </w:r>
      <w:r>
        <w:rPr>
          <w:rFonts w:hint="eastAsia" w:ascii="仿宋_GB2312" w:hAnsi="仿宋" w:eastAsia="仿宋_GB2312" w:cs="仿宋"/>
          <w:sz w:val="24"/>
          <w:highlight w:val="none"/>
        </w:rPr>
        <w:t xml:space="preserve"> </w:t>
      </w:r>
    </w:p>
    <w:p w14:paraId="11E2A325">
      <w:pPr>
        <w:spacing w:line="360" w:lineRule="auto"/>
        <w:ind w:firstLine="482" w:firstLineChars="200"/>
        <w:rPr>
          <w:rFonts w:ascii="仿宋_GB2312" w:hAnsi="仿宋" w:eastAsia="仿宋_GB2312" w:cs="仿宋"/>
          <w:bCs/>
          <w:sz w:val="24"/>
          <w:highlight w:val="none"/>
          <w:u w:val="single"/>
        </w:rPr>
      </w:pPr>
      <w:r>
        <w:rPr>
          <w:rFonts w:hint="eastAsia" w:ascii="仿宋_GB2312" w:hAnsi="仿宋" w:eastAsia="仿宋_GB2312" w:cs="仿宋"/>
          <w:b/>
          <w:sz w:val="24"/>
          <w:highlight w:val="none"/>
        </w:rPr>
        <w:t>开标时间：</w:t>
      </w:r>
      <w:r>
        <w:rPr>
          <w:rFonts w:hint="eastAsia" w:ascii="仿宋_GB2312" w:hAnsi="仿宋" w:eastAsia="仿宋_GB2312" w:cs="仿宋"/>
          <w:sz w:val="24"/>
          <w:highlight w:val="none"/>
          <w:u w:val="single"/>
        </w:rPr>
        <w:t>202</w:t>
      </w:r>
      <w:r>
        <w:rPr>
          <w:rFonts w:hint="eastAsia" w:ascii="仿宋_GB2312" w:hAnsi="仿宋" w:eastAsia="仿宋_GB2312" w:cs="仿宋"/>
          <w:sz w:val="24"/>
          <w:highlight w:val="none"/>
          <w:u w:val="single"/>
          <w:lang w:val="en-US" w:eastAsia="zh-CN"/>
        </w:rPr>
        <w:t>6</w:t>
      </w:r>
      <w:r>
        <w:rPr>
          <w:rFonts w:hint="eastAsia" w:ascii="仿宋_GB2312" w:hAnsi="仿宋" w:eastAsia="仿宋_GB2312" w:cs="仿宋"/>
          <w:sz w:val="24"/>
          <w:highlight w:val="none"/>
          <w:u w:val="single"/>
        </w:rPr>
        <w:t>年</w:t>
      </w:r>
      <w:r>
        <w:rPr>
          <w:rFonts w:hint="eastAsia" w:ascii="仿宋_GB2312" w:hAnsi="仿宋" w:eastAsia="仿宋_GB2312" w:cs="仿宋"/>
          <w:sz w:val="24"/>
          <w:highlight w:val="none"/>
          <w:u w:val="single"/>
          <w:lang w:val="en-US" w:eastAsia="zh-CN"/>
        </w:rPr>
        <w:t>05</w:t>
      </w:r>
      <w:r>
        <w:rPr>
          <w:rFonts w:hint="eastAsia" w:ascii="仿宋_GB2312" w:hAnsi="仿宋" w:eastAsia="仿宋_GB2312" w:cs="仿宋"/>
          <w:sz w:val="24"/>
          <w:highlight w:val="none"/>
          <w:u w:val="single"/>
        </w:rPr>
        <w:t>月</w:t>
      </w:r>
      <w:r>
        <w:rPr>
          <w:rFonts w:hint="eastAsia" w:ascii="仿宋_GB2312" w:hAnsi="仿宋" w:eastAsia="仿宋_GB2312" w:cs="仿宋"/>
          <w:sz w:val="24"/>
          <w:highlight w:val="none"/>
          <w:u w:val="single"/>
          <w:lang w:val="en-US" w:eastAsia="zh-CN"/>
        </w:rPr>
        <w:t>07</w:t>
      </w:r>
      <w:r>
        <w:rPr>
          <w:rFonts w:hint="eastAsia" w:ascii="仿宋_GB2312" w:hAnsi="仿宋" w:eastAsia="仿宋_GB2312" w:cs="仿宋"/>
          <w:sz w:val="24"/>
          <w:highlight w:val="none"/>
          <w:u w:val="single"/>
        </w:rPr>
        <w:t>日</w:t>
      </w:r>
      <w:r>
        <w:rPr>
          <w:rFonts w:hint="eastAsia" w:ascii="仿宋_GB2312" w:hAnsi="仿宋" w:eastAsia="仿宋_GB2312" w:cs="仿宋"/>
          <w:sz w:val="24"/>
          <w:highlight w:val="none"/>
          <w:u w:val="single"/>
          <w:lang w:val="en-US" w:eastAsia="zh-CN"/>
        </w:rPr>
        <w:t>09</w:t>
      </w:r>
      <w:r>
        <w:rPr>
          <w:rFonts w:hint="eastAsia" w:ascii="仿宋_GB2312" w:hAnsi="仿宋" w:eastAsia="仿宋_GB2312" w:cs="仿宋"/>
          <w:sz w:val="24"/>
          <w:highlight w:val="none"/>
          <w:u w:val="single"/>
        </w:rPr>
        <w:t>:30</w:t>
      </w:r>
    </w:p>
    <w:p w14:paraId="1F5BA997">
      <w:pPr>
        <w:spacing w:line="360" w:lineRule="auto"/>
        <w:ind w:firstLine="482" w:firstLineChars="200"/>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b/>
          <w:color w:val="000000" w:themeColor="text1"/>
          <w:sz w:val="24"/>
          <w:highlight w:val="none"/>
          <w14:textFill>
            <w14:solidFill>
              <w14:schemeClr w14:val="tx1"/>
            </w14:solidFill>
          </w14:textFill>
        </w:rPr>
        <w:t>开标地点（网址）：</w:t>
      </w:r>
      <w:r>
        <w:rPr>
          <w:rFonts w:hint="eastAsia" w:ascii="仿宋_GB2312" w:hAnsi="仿宋" w:eastAsia="仿宋_GB2312" w:cs="仿宋"/>
          <w:color w:val="000000" w:themeColor="text1"/>
          <w:sz w:val="24"/>
          <w:highlight w:val="none"/>
          <w14:textFill>
            <w14:solidFill>
              <w14:schemeClr w14:val="tx1"/>
            </w14:solidFill>
          </w14:textFill>
        </w:rPr>
        <w:t>政采云平台（https://www.zcygov.cn/）</w:t>
      </w:r>
    </w:p>
    <w:p w14:paraId="477D9935">
      <w:pPr>
        <w:spacing w:line="360" w:lineRule="auto"/>
        <w:ind w:firstLine="1446" w:firstLineChars="600"/>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b/>
          <w:bCs/>
          <w:color w:val="000000" w:themeColor="text1"/>
          <w:sz w:val="24"/>
          <w:highlight w:val="none"/>
          <w14:textFill>
            <w14:solidFill>
              <w14:schemeClr w14:val="tx1"/>
            </w14:solidFill>
          </w14:textFill>
        </w:rPr>
        <w:t>（线下）：</w:t>
      </w:r>
      <w:r>
        <w:rPr>
          <w:rFonts w:hint="eastAsia" w:ascii="仿宋_GB2312" w:hAnsi="仿宋" w:eastAsia="仿宋_GB2312" w:cs="仿宋"/>
          <w:color w:val="000000" w:themeColor="text1"/>
          <w:sz w:val="24"/>
          <w:highlight w:val="none"/>
          <w14:textFill>
            <w14:solidFill>
              <w14:schemeClr w14:val="tx1"/>
            </w14:solidFill>
          </w14:textFill>
        </w:rPr>
        <w:t>杭州市钱塘区金沙大道600号东楼6楼</w:t>
      </w:r>
      <w:r>
        <w:rPr>
          <w:rFonts w:hint="eastAsia" w:ascii="仿宋_GB2312" w:hAnsi="仿宋" w:eastAsia="仿宋_GB2312" w:cs="仿宋"/>
          <w:color w:val="000000" w:themeColor="text1"/>
          <w:sz w:val="24"/>
          <w:highlight w:val="none"/>
          <w:lang w:val="en-US" w:eastAsia="zh-CN"/>
          <w14:textFill>
            <w14:solidFill>
              <w14:schemeClr w14:val="tx1"/>
            </w14:solidFill>
          </w14:textFill>
        </w:rPr>
        <w:t>3</w:t>
      </w:r>
      <w:r>
        <w:rPr>
          <w:rFonts w:hint="eastAsia" w:ascii="仿宋_GB2312" w:hAnsi="仿宋" w:eastAsia="仿宋_GB2312" w:cs="仿宋"/>
          <w:color w:val="000000" w:themeColor="text1"/>
          <w:sz w:val="24"/>
          <w:highlight w:val="none"/>
          <w14:textFill>
            <w14:solidFill>
              <w14:schemeClr w14:val="tx1"/>
            </w14:solidFill>
          </w14:textFill>
        </w:rPr>
        <w:t>号开标室</w:t>
      </w:r>
    </w:p>
    <w:p w14:paraId="2DCBA6F2">
      <w:pPr>
        <w:spacing w:line="360" w:lineRule="auto"/>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b/>
          <w:color w:val="000000" w:themeColor="text1"/>
          <w:sz w:val="24"/>
          <w:highlight w:val="none"/>
          <w14:textFill>
            <w14:solidFill>
              <w14:schemeClr w14:val="tx1"/>
            </w14:solidFill>
          </w14:textFill>
        </w:rPr>
        <w:t xml:space="preserve">五、公告期限 </w:t>
      </w:r>
    </w:p>
    <w:p w14:paraId="335A9AB6">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自本公告发布之日起5个工作日。</w:t>
      </w:r>
    </w:p>
    <w:p w14:paraId="5150DEBA">
      <w:pPr>
        <w:spacing w:line="360" w:lineRule="auto"/>
        <w:rPr>
          <w:rFonts w:ascii="仿宋_GB2312" w:hAnsi="仿宋" w:eastAsia="仿宋_GB2312" w:cs="仿宋"/>
          <w:b/>
          <w:sz w:val="24"/>
          <w:highlight w:val="none"/>
        </w:rPr>
      </w:pPr>
      <w:r>
        <w:rPr>
          <w:rFonts w:hint="eastAsia" w:ascii="仿宋_GB2312" w:hAnsi="仿宋" w:eastAsia="仿宋_GB2312" w:cs="仿宋"/>
          <w:b/>
          <w:sz w:val="24"/>
          <w:highlight w:val="none"/>
        </w:rPr>
        <w:t>六、其他补充事宜</w:t>
      </w:r>
    </w:p>
    <w:p w14:paraId="15586F00">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 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14:paraId="306380EE">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64B615C8">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CBF7AD3">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4.其他事项：</w:t>
      </w:r>
    </w:p>
    <w:p w14:paraId="0F782154">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（1）需要落实的政府采购政策：包括节约资源、保护环境、支持创新、促进中小企业发展等。详见招标文件的第二部分总则。</w:t>
      </w:r>
    </w:p>
    <w:p w14:paraId="6B7DFB1D">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w:t>
      </w:r>
    </w:p>
    <w:p w14:paraId="035D9605">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w:t>
      </w:r>
      <w:r>
        <w:rPr>
          <w:rFonts w:hint="eastAsia" w:ascii="仿宋_GB2312" w:hAnsi="仿宋" w:eastAsia="仿宋_GB2312" w:cs="仿宋"/>
          <w:sz w:val="24"/>
          <w:highlight w:val="none"/>
          <w:lang w:val="en-US" w:eastAsia="zh-CN"/>
        </w:rPr>
        <w:t>3</w:t>
      </w:r>
      <w:r>
        <w:rPr>
          <w:rFonts w:hint="eastAsia" w:ascii="仿宋_GB2312" w:hAnsi="仿宋" w:eastAsia="仿宋_GB2312" w:cs="仿宋"/>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EBB6CE">
      <w:pPr>
        <w:pStyle w:val="43"/>
        <w:adjustRightInd w:val="0"/>
        <w:snapToGrid w:val="0"/>
        <w:spacing w:beforeAutospacing="0" w:afterAutospacing="0"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w:t>
      </w:r>
      <w:r>
        <w:rPr>
          <w:rFonts w:hint="eastAsia" w:ascii="仿宋_GB2312" w:hAnsi="仿宋" w:eastAsia="仿宋_GB2312" w:cs="仿宋"/>
          <w:sz w:val="24"/>
          <w:highlight w:val="none"/>
          <w:lang w:val="en-US" w:eastAsia="zh-CN"/>
        </w:rPr>
        <w:t>4</w:t>
      </w:r>
      <w:r>
        <w:rPr>
          <w:rFonts w:hint="eastAsia" w:ascii="仿宋_GB2312" w:hAnsi="仿宋" w:eastAsia="仿宋_GB2312" w:cs="仿宋"/>
          <w:sz w:val="24"/>
          <w:highlight w:val="none"/>
        </w:rPr>
        <w:t>）本项目采购文件公告期限为本公告发布之日起5个工作日。</w:t>
      </w:r>
    </w:p>
    <w:p w14:paraId="3DEF4CD1">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b/>
          <w:bCs/>
          <w:sz w:val="24"/>
          <w:szCs w:val="24"/>
          <w:highlight w:val="none"/>
        </w:rPr>
        <w:t>七、对本次采购提出询问、质疑、投诉，请按以下方式联系　　　</w:t>
      </w:r>
      <w:r>
        <w:rPr>
          <w:rFonts w:hint="eastAsia" w:ascii="仿宋_GB2312" w:hAnsi="仿宋" w:eastAsia="仿宋_GB2312" w:cs="仿宋"/>
          <w:sz w:val="24"/>
          <w:szCs w:val="24"/>
          <w:highlight w:val="none"/>
        </w:rPr>
        <w:t>　　　　　　　　　</w:t>
      </w:r>
    </w:p>
    <w:p w14:paraId="1C8B8672">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1、采购人信息</w:t>
      </w:r>
    </w:p>
    <w:p w14:paraId="4AD0D6A6">
      <w:pPr>
        <w:pStyle w:val="43"/>
        <w:adjustRightInd w:val="0"/>
        <w:snapToGrid w:val="0"/>
        <w:spacing w:beforeAutospacing="0" w:afterAutospacing="0" w:line="360" w:lineRule="auto"/>
        <w:ind w:firstLine="480" w:firstLineChars="200"/>
        <w:rPr>
          <w:rFonts w:ascii="仿宋" w:hAnsi="仿宋" w:eastAsia="仿宋" w:cs="仿宋"/>
          <w:sz w:val="24"/>
          <w:szCs w:val="24"/>
          <w:highlight w:val="none"/>
        </w:rPr>
      </w:pPr>
      <w:r>
        <w:rPr>
          <w:rFonts w:hint="eastAsia" w:ascii="仿宋_GB2312" w:hAnsi="仿宋" w:eastAsia="仿宋_GB2312" w:cs="仿宋"/>
          <w:sz w:val="24"/>
          <w:szCs w:val="24"/>
          <w:highlight w:val="none"/>
        </w:rPr>
        <w:t>   </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杭州市钱塘区民政和文化旅游体育局</w:t>
      </w:r>
      <w:r>
        <w:rPr>
          <w:rFonts w:hint="eastAsia" w:ascii="仿宋" w:hAnsi="仿宋" w:eastAsia="仿宋" w:cs="仿宋"/>
          <w:sz w:val="24"/>
          <w:szCs w:val="24"/>
          <w:highlight w:val="none"/>
        </w:rPr>
        <w:t>　　　　　　　　　</w:t>
      </w:r>
    </w:p>
    <w:p w14:paraId="151DD99D">
      <w:pPr>
        <w:pStyle w:val="43"/>
        <w:adjustRightInd w:val="0"/>
        <w:snapToGrid w:val="0"/>
        <w:spacing w:beforeAutospacing="0" w:afterAutospacing="0" w:line="360" w:lineRule="auto"/>
        <w:ind w:firstLine="480" w:firstLineChars="200"/>
        <w:rPr>
          <w:rFonts w:hint="default" w:ascii="仿宋_GB2312" w:hAnsi="仿宋" w:eastAsia="仿宋_GB2312" w:cs="仿宋"/>
          <w:sz w:val="24"/>
          <w:szCs w:val="24"/>
          <w:highlight w:val="none"/>
          <w:lang w:val="en-US" w:eastAsia="zh-CN"/>
        </w:rPr>
      </w:pPr>
      <w:r>
        <w:rPr>
          <w:rFonts w:ascii="Calibri" w:hAnsi="Calibri" w:eastAsia="仿宋" w:cs="Calibri"/>
          <w:sz w:val="24"/>
          <w:szCs w:val="24"/>
          <w:highlight w:val="none"/>
        </w:rPr>
        <w:t> </w:t>
      </w:r>
      <w:r>
        <w:rPr>
          <w:rFonts w:hint="eastAsia" w:ascii="仿宋" w:hAnsi="仿宋" w:eastAsia="仿宋" w:cs="仿宋"/>
          <w:sz w:val="24"/>
          <w:szCs w:val="24"/>
          <w:highlight w:val="none"/>
        </w:rPr>
        <w:t xml:space="preserve"> </w:t>
      </w:r>
      <w:r>
        <w:rPr>
          <w:rFonts w:ascii="Calibri" w:hAnsi="Calibri" w:eastAsia="仿宋" w:cs="Calibri"/>
          <w:sz w:val="24"/>
          <w:szCs w:val="24"/>
          <w:highlight w:val="none"/>
        </w:rPr>
        <w:t> </w:t>
      </w:r>
      <w:r>
        <w:rPr>
          <w:rFonts w:hint="eastAsia" w:ascii="仿宋_GB2312" w:hAnsi="仿宋" w:eastAsia="仿宋_GB2312" w:cs="仿宋"/>
          <w:sz w:val="24"/>
          <w:szCs w:val="24"/>
          <w:highlight w:val="none"/>
        </w:rPr>
        <w:t>地址：</w:t>
      </w:r>
      <w:r>
        <w:rPr>
          <w:rFonts w:hint="eastAsia" w:ascii="仿宋" w:hAnsi="仿宋" w:eastAsia="仿宋" w:cs="仿宋"/>
          <w:color w:val="auto"/>
          <w:sz w:val="24"/>
          <w:szCs w:val="24"/>
          <w:highlight w:val="none"/>
        </w:rPr>
        <w:t>杭州市钱塘区江东大道2199号智慧谷1号楼28楼</w:t>
      </w:r>
    </w:p>
    <w:p w14:paraId="2FEFCE7D">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传真：  / </w:t>
      </w:r>
    </w:p>
    <w:p w14:paraId="3B4E7663">
      <w:pPr>
        <w:pStyle w:val="43"/>
        <w:shd w:val="clear" w:color="auto" w:fill="FFFFFF"/>
        <w:adjustRightInd w:val="0"/>
        <w:snapToGrid w:val="0"/>
        <w:spacing w:beforeAutospacing="0" w:afterAutospacing="0" w:line="360" w:lineRule="auto"/>
        <w:ind w:firstLine="480" w:firstLineChars="20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项目联系人（询问）：吴治飞 </w:t>
      </w:r>
    </w:p>
    <w:p w14:paraId="7D308CC6">
      <w:pPr>
        <w:pStyle w:val="43"/>
        <w:shd w:val="clear" w:color="auto" w:fill="FFFFFF"/>
        <w:adjustRightInd w:val="0"/>
        <w:snapToGrid w:val="0"/>
        <w:spacing w:beforeAutospacing="0" w:afterAutospacing="0" w:line="360" w:lineRule="auto"/>
        <w:ind w:firstLine="720" w:firstLineChars="30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项目联系方式（询问）：0571-89537498</w:t>
      </w:r>
    </w:p>
    <w:p w14:paraId="5CE5D1F3">
      <w:pPr>
        <w:pStyle w:val="43"/>
        <w:shd w:val="clear" w:color="auto" w:fill="FFFFFF"/>
        <w:adjustRightInd w:val="0"/>
        <w:snapToGrid w:val="0"/>
        <w:spacing w:beforeAutospacing="0" w:afterAutospacing="0" w:line="360" w:lineRule="auto"/>
        <w:ind w:firstLine="720" w:firstLineChars="300"/>
        <w:rPr>
          <w:rFonts w:hint="eastAsia" w:ascii="仿宋_GB2312" w:hAnsi="仿宋" w:eastAsia="仿宋_GB2312" w:cs="仿宋"/>
          <w:sz w:val="24"/>
          <w:szCs w:val="24"/>
          <w:highlight w:val="none"/>
        </w:rPr>
      </w:pPr>
      <w:r>
        <w:rPr>
          <w:rFonts w:hint="eastAsia" w:ascii="仿宋_GB2312" w:hAnsi="仿宋" w:eastAsia="仿宋_GB2312" w:cs="仿宋"/>
          <w:sz w:val="24"/>
          <w:szCs w:val="24"/>
          <w:highlight w:val="none"/>
        </w:rPr>
        <w:t>质疑联系人：</w:t>
      </w:r>
      <w:r>
        <w:rPr>
          <w:rFonts w:hint="eastAsia" w:ascii="仿宋" w:hAnsi="仿宋" w:eastAsia="仿宋" w:cs="仿宋"/>
          <w:color w:val="auto"/>
          <w:sz w:val="24"/>
          <w:szCs w:val="24"/>
          <w:highlight w:val="none"/>
          <w:lang w:val="en-US" w:eastAsia="zh-CN"/>
        </w:rPr>
        <w:t>刘艳军</w:t>
      </w:r>
    </w:p>
    <w:p w14:paraId="27FD3277">
      <w:pPr>
        <w:pStyle w:val="43"/>
        <w:shd w:val="clear" w:color="auto" w:fill="FFFFFF"/>
        <w:adjustRightInd w:val="0"/>
        <w:snapToGrid w:val="0"/>
        <w:spacing w:beforeAutospacing="0" w:afterAutospacing="0" w:line="360" w:lineRule="auto"/>
        <w:ind w:firstLine="720" w:firstLineChars="3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质疑联系方式：</w:t>
      </w:r>
      <w:r>
        <w:rPr>
          <w:rFonts w:hint="default" w:ascii="宋体" w:hAnsi="宋体" w:eastAsia="宋体" w:cs="宋体"/>
          <w:sz w:val="24"/>
          <w:szCs w:val="24"/>
          <w:highlight w:val="none"/>
          <w:lang w:val="en-US" w:eastAsia="zh-CN"/>
        </w:rPr>
        <w:t>0571-89537511</w:t>
      </w:r>
      <w:r>
        <w:rPr>
          <w:rFonts w:hint="eastAsia" w:ascii="仿宋_GB2312" w:hAnsi="仿宋" w:eastAsia="仿宋_GB2312" w:cs="仿宋"/>
          <w:sz w:val="24"/>
          <w:szCs w:val="24"/>
          <w:highlight w:val="none"/>
        </w:rPr>
        <w:t xml:space="preserve"> （</w:t>
      </w:r>
      <w:r>
        <w:rPr>
          <w:rFonts w:hint="eastAsia" w:ascii="仿宋" w:hAnsi="仿宋" w:eastAsia="仿宋" w:cs="仿宋"/>
          <w:sz w:val="24"/>
          <w:szCs w:val="24"/>
          <w:highlight w:val="none"/>
        </w:rPr>
        <w:t>请通过以下路径在线提起质疑：政采云-项目采购-询问质疑投诉-质疑列表）</w:t>
      </w:r>
      <w:r>
        <w:rPr>
          <w:rFonts w:hint="eastAsia" w:ascii="仿宋_GB2312" w:hAnsi="仿宋" w:eastAsia="仿宋_GB2312" w:cs="仿宋"/>
          <w:sz w:val="24"/>
          <w:szCs w:val="24"/>
          <w:highlight w:val="none"/>
        </w:rPr>
        <w:t>　　　</w:t>
      </w:r>
    </w:p>
    <w:p w14:paraId="422B9501">
      <w:pPr>
        <w:pStyle w:val="43"/>
        <w:adjustRightInd w:val="0"/>
        <w:snapToGrid w:val="0"/>
        <w:spacing w:beforeAutospacing="0" w:afterAutospacing="0" w:line="360" w:lineRule="auto"/>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2.采购代理机构信息</w:t>
      </w:r>
    </w:p>
    <w:p w14:paraId="12FB8386">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名称：浙江国际招投标有限公司 　　　　　　　　　　　</w:t>
      </w:r>
    </w:p>
    <w:p w14:paraId="0766819E">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地址：浙江省杭州市西湖区文三路90号东部软件园1号楼3楼 </w:t>
      </w:r>
    </w:p>
    <w:p w14:paraId="50D73775">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传真： 0571-88473411   　</w:t>
      </w:r>
    </w:p>
    <w:p w14:paraId="34A8DE2D">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项目联系人（询问）：唐稳 　   　　　　　　　　　　　</w:t>
      </w:r>
    </w:p>
    <w:p w14:paraId="3E88A972">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项目联系方式（询问）：0571-81061825 </w:t>
      </w:r>
    </w:p>
    <w:p w14:paraId="1E052878">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质疑联系人：赵娟 </w:t>
      </w:r>
    </w:p>
    <w:p w14:paraId="6DDDE371">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质疑联系方式：0571-81061819（请通过以下路径在线提起质疑：政采云-项目采购-询问质疑投诉-质疑列表）　</w:t>
      </w:r>
    </w:p>
    <w:p w14:paraId="51CD3D2C">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3.同级政府采购监督管理部门</w:t>
      </w:r>
    </w:p>
    <w:p w14:paraId="472A7211">
      <w:pPr>
        <w:pStyle w:val="43"/>
        <w:adjustRightInd w:val="0"/>
        <w:snapToGrid w:val="0"/>
        <w:spacing w:beforeAutospacing="0" w:afterAutospacing="0"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名称：杭州市钱塘区财政局、浙江省政府采购行政裁决服务中心 (杭州)</w:t>
      </w:r>
    </w:p>
    <w:p w14:paraId="589A837D">
      <w:pPr>
        <w:pStyle w:val="43"/>
        <w:adjustRightInd w:val="0"/>
        <w:snapToGrid w:val="0"/>
        <w:spacing w:beforeAutospacing="0" w:afterAutospacing="0" w:line="360" w:lineRule="auto"/>
        <w:ind w:firstLine="960" w:firstLineChars="4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地址：杭州市上城区清泰街549号城建综合大楼11楼（快递仅限ems或顺丰）             </w:t>
      </w:r>
    </w:p>
    <w:p w14:paraId="1E788F51">
      <w:pPr>
        <w:pStyle w:val="43"/>
        <w:adjustRightInd w:val="0"/>
        <w:snapToGrid w:val="0"/>
        <w:spacing w:beforeAutospacing="0" w:afterAutospacing="0" w:line="360" w:lineRule="auto"/>
        <w:ind w:firstLine="960" w:firstLineChars="4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传真：      </w:t>
      </w:r>
    </w:p>
    <w:p w14:paraId="6B615B3E">
      <w:pPr>
        <w:pStyle w:val="43"/>
        <w:adjustRightInd w:val="0"/>
        <w:snapToGrid w:val="0"/>
        <w:spacing w:beforeAutospacing="0" w:afterAutospacing="0" w:line="360" w:lineRule="auto"/>
        <w:ind w:firstLine="960" w:firstLineChars="4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联系人：匡老师</w:t>
      </w:r>
    </w:p>
    <w:p w14:paraId="7D987AA6">
      <w:pPr>
        <w:pStyle w:val="43"/>
        <w:adjustRightInd w:val="0"/>
        <w:snapToGrid w:val="0"/>
        <w:spacing w:beforeAutospacing="0" w:afterAutospacing="0" w:line="360" w:lineRule="auto"/>
        <w:ind w:firstLine="960" w:firstLineChars="4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监督投诉电话：0571-87807798  （仅限投诉事项）</w:t>
      </w:r>
    </w:p>
    <w:p w14:paraId="676ED3BD">
      <w:pPr>
        <w:pStyle w:val="43"/>
        <w:adjustRightInd w:val="0"/>
        <w:snapToGrid w:val="0"/>
        <w:spacing w:beforeAutospacing="0" w:afterAutospacing="0" w:line="360" w:lineRule="auto"/>
        <w:rPr>
          <w:rFonts w:ascii="仿宋_GB2312" w:hAnsi="仿宋" w:eastAsia="仿宋_GB2312" w:cs="仿宋"/>
          <w:sz w:val="24"/>
          <w:szCs w:val="24"/>
          <w:highlight w:val="none"/>
        </w:rPr>
      </w:pPr>
    </w:p>
    <w:p w14:paraId="3D8D9F20">
      <w:pPr>
        <w:widowControl/>
        <w:adjustRightInd w:val="0"/>
        <w:snapToGrid w:val="0"/>
        <w:spacing w:line="360" w:lineRule="auto"/>
        <w:ind w:firstLine="420" w:firstLineChars="200"/>
        <w:jc w:val="left"/>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 xml:space="preserve">若对项目采购电子交易系统操作有疑问，可登录政采云（https://www.zcygov.cn/），点击右侧咨询小采，获取采小蜜智能服务管家帮助，或拨打政采云服务热线95763获取热线服务帮助。       </w:t>
      </w:r>
    </w:p>
    <w:p w14:paraId="525F646E">
      <w:pPr>
        <w:widowControl/>
        <w:adjustRightInd w:val="0"/>
        <w:snapToGrid w:val="0"/>
        <w:spacing w:line="360" w:lineRule="auto"/>
        <w:ind w:firstLine="420" w:firstLineChars="200"/>
        <w:jc w:val="left"/>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CA问题联系电话（人工）：汇信CA 400-888-4636；天谷CA 400-087-8198。</w:t>
      </w:r>
    </w:p>
    <w:p w14:paraId="567E6184">
      <w:pPr>
        <w:widowControl/>
        <w:tabs>
          <w:tab w:val="left" w:pos="8647"/>
        </w:tabs>
        <w:adjustRightInd w:val="0"/>
        <w:snapToGrid w:val="0"/>
        <w:spacing w:line="360" w:lineRule="auto"/>
        <w:jc w:val="center"/>
        <w:outlineLvl w:val="1"/>
        <w:rPr>
          <w:rFonts w:ascii="仿宋_GB2312" w:hAnsi="仿宋" w:eastAsia="仿宋_GB2312" w:cs="仿宋"/>
          <w:b/>
          <w:sz w:val="30"/>
          <w:szCs w:val="30"/>
          <w:highlight w:val="none"/>
        </w:rPr>
      </w:pPr>
      <w:r>
        <w:rPr>
          <w:rFonts w:hint="eastAsia" w:ascii="仿宋_GB2312" w:hAnsi="仿宋" w:eastAsia="仿宋_GB2312" w:cs="仿宋"/>
          <w:b/>
          <w:bCs/>
          <w:sz w:val="28"/>
          <w:szCs w:val="21"/>
          <w:highlight w:val="none"/>
        </w:rPr>
        <w:br w:type="page"/>
      </w:r>
      <w:bookmarkStart w:id="5" w:name="_Toc1014"/>
      <w:r>
        <w:rPr>
          <w:rFonts w:hint="eastAsia" w:ascii="仿宋_GB2312" w:hAnsi="仿宋" w:eastAsia="仿宋_GB2312" w:cs="仿宋"/>
          <w:b/>
          <w:sz w:val="30"/>
          <w:szCs w:val="30"/>
          <w:highlight w:val="none"/>
        </w:rPr>
        <w:t>前 附 表</w:t>
      </w:r>
      <w:bookmarkEnd w:id="5"/>
    </w:p>
    <w:tbl>
      <w:tblPr>
        <w:tblStyle w:val="47"/>
        <w:tblW w:w="85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5DA3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blHeader/>
        </w:trPr>
        <w:tc>
          <w:tcPr>
            <w:tcW w:w="629" w:type="dxa"/>
            <w:tcBorders>
              <w:tl2br w:val="nil"/>
              <w:tr2bl w:val="nil"/>
            </w:tcBorders>
            <w:noWrap/>
            <w:vAlign w:val="center"/>
          </w:tcPr>
          <w:p w14:paraId="63143012">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序号</w:t>
            </w:r>
          </w:p>
        </w:tc>
        <w:tc>
          <w:tcPr>
            <w:tcW w:w="1843" w:type="dxa"/>
            <w:tcBorders>
              <w:tl2br w:val="nil"/>
              <w:tr2bl w:val="nil"/>
            </w:tcBorders>
            <w:noWrap/>
            <w:vAlign w:val="center"/>
          </w:tcPr>
          <w:p w14:paraId="7EDAC414">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事项</w:t>
            </w:r>
          </w:p>
        </w:tc>
        <w:tc>
          <w:tcPr>
            <w:tcW w:w="6095" w:type="dxa"/>
            <w:tcBorders>
              <w:tl2br w:val="nil"/>
              <w:tr2bl w:val="nil"/>
            </w:tcBorders>
            <w:noWrap/>
            <w:vAlign w:val="center"/>
          </w:tcPr>
          <w:p w14:paraId="3AEC628C">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本项目的特别规定</w:t>
            </w:r>
          </w:p>
        </w:tc>
      </w:tr>
      <w:tr w14:paraId="64E7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0" w:hRule="atLeast"/>
        </w:trPr>
        <w:tc>
          <w:tcPr>
            <w:tcW w:w="629" w:type="dxa"/>
            <w:tcBorders>
              <w:tl2br w:val="nil"/>
              <w:tr2bl w:val="nil"/>
            </w:tcBorders>
            <w:noWrap/>
            <w:vAlign w:val="center"/>
          </w:tcPr>
          <w:p w14:paraId="6758B183">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w:t>
            </w:r>
          </w:p>
        </w:tc>
        <w:tc>
          <w:tcPr>
            <w:tcW w:w="1843" w:type="dxa"/>
            <w:tcBorders>
              <w:tl2br w:val="nil"/>
              <w:tr2bl w:val="nil"/>
            </w:tcBorders>
            <w:noWrap/>
            <w:vAlign w:val="center"/>
          </w:tcPr>
          <w:p w14:paraId="563C8AC2">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项目属性</w:t>
            </w:r>
          </w:p>
        </w:tc>
        <w:tc>
          <w:tcPr>
            <w:tcW w:w="6095" w:type="dxa"/>
            <w:tcBorders>
              <w:tl2br w:val="nil"/>
              <w:tr2bl w:val="nil"/>
            </w:tcBorders>
            <w:noWrap/>
            <w:vAlign w:val="center"/>
          </w:tcPr>
          <w:p w14:paraId="4A9DCB65">
            <w:pPr>
              <w:adjustRightInd w:val="0"/>
              <w:snapToGrid w:val="0"/>
              <w:spacing w:line="400" w:lineRule="exact"/>
              <w:rPr>
                <w:rFonts w:ascii="仿宋_GB2312" w:hAnsi="仿宋" w:eastAsia="仿宋_GB2312" w:cs="仿宋"/>
                <w:b/>
                <w:kern w:val="0"/>
                <w:sz w:val="24"/>
                <w:highlight w:val="none"/>
              </w:rPr>
            </w:pPr>
            <w:r>
              <w:rPr>
                <w:rFonts w:hint="eastAsia" w:ascii="仿宋_GB2312" w:hAnsi="仿宋" w:eastAsia="仿宋_GB2312" w:cs="仿宋"/>
                <w:sz w:val="24"/>
                <w:highlight w:val="none"/>
              </w:rPr>
              <w:t>服务类</w:t>
            </w:r>
          </w:p>
        </w:tc>
      </w:tr>
      <w:tr w14:paraId="2B7E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5" w:hRule="atLeast"/>
        </w:trPr>
        <w:tc>
          <w:tcPr>
            <w:tcW w:w="629" w:type="dxa"/>
            <w:vMerge w:val="restart"/>
            <w:tcBorders>
              <w:tl2br w:val="nil"/>
              <w:tr2bl w:val="nil"/>
            </w:tcBorders>
            <w:noWrap/>
            <w:vAlign w:val="center"/>
          </w:tcPr>
          <w:p w14:paraId="1B3120F9">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2</w:t>
            </w:r>
          </w:p>
        </w:tc>
        <w:tc>
          <w:tcPr>
            <w:tcW w:w="1843" w:type="dxa"/>
            <w:vMerge w:val="restart"/>
            <w:tcBorders>
              <w:tl2br w:val="nil"/>
              <w:tr2bl w:val="nil"/>
            </w:tcBorders>
            <w:noWrap/>
            <w:vAlign w:val="center"/>
          </w:tcPr>
          <w:p w14:paraId="47478CA8">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采购标的对应的中小企业划分标准所属行业</w:t>
            </w:r>
          </w:p>
        </w:tc>
        <w:tc>
          <w:tcPr>
            <w:tcW w:w="6095" w:type="dxa"/>
            <w:tcBorders>
              <w:tl2br w:val="nil"/>
              <w:tr2bl w:val="nil"/>
            </w:tcBorders>
            <w:noWrap/>
            <w:vAlign w:val="center"/>
          </w:tcPr>
          <w:p w14:paraId="33CC6204">
            <w:pPr>
              <w:adjustRightInd w:val="0"/>
              <w:snapToGrid w:val="0"/>
              <w:rPr>
                <w:rFonts w:ascii="仿宋_GB2312" w:hAnsi="仿宋" w:eastAsia="仿宋_GB2312" w:cs="仿宋"/>
                <w:b/>
                <w:kern w:val="0"/>
                <w:sz w:val="24"/>
                <w:highlight w:val="none"/>
              </w:rPr>
            </w:pPr>
            <w:r>
              <w:rPr>
                <w:rFonts w:hint="eastAsia" w:ascii="仿宋_GB2312" w:hAnsi="仿宋" w:eastAsia="仿宋_GB2312" w:cs="仿宋"/>
                <w:b/>
                <w:bCs/>
                <w:color w:val="FF0000"/>
                <w:kern w:val="0"/>
                <w:sz w:val="24"/>
                <w:highlight w:val="none"/>
              </w:rPr>
              <w:t>标的为：</w:t>
            </w:r>
            <w:r>
              <w:rPr>
                <w:rFonts w:hint="eastAsia" w:ascii="仿宋_GB2312" w:hAnsi="仿宋" w:eastAsia="仿宋_GB2312" w:cs="仿宋"/>
                <w:b/>
                <w:bCs/>
                <w:color w:val="FF0000"/>
                <w:kern w:val="0"/>
                <w:sz w:val="24"/>
                <w:highlight w:val="none"/>
                <w:u w:val="single"/>
                <w:lang w:eastAsia="zh-CN"/>
              </w:rPr>
              <w:t>杭州市钱塘区2026年文旅体市场管理服务</w:t>
            </w:r>
            <w:r>
              <w:rPr>
                <w:rFonts w:hint="eastAsia" w:ascii="仿宋_GB2312" w:hAnsi="仿宋" w:eastAsia="仿宋_GB2312" w:cs="仿宋"/>
                <w:b/>
                <w:bCs/>
                <w:color w:val="FF0000"/>
                <w:kern w:val="0"/>
                <w:sz w:val="24"/>
                <w:highlight w:val="none"/>
              </w:rPr>
              <w:t>，属于</w:t>
            </w:r>
            <w:r>
              <w:rPr>
                <w:rFonts w:hint="eastAsia" w:ascii="仿宋_GB2312" w:hAnsi="仿宋" w:eastAsia="仿宋_GB2312" w:cs="仿宋"/>
                <w:b/>
                <w:bCs/>
                <w:color w:val="FF0000"/>
                <w:kern w:val="0"/>
                <w:sz w:val="24"/>
                <w:highlight w:val="none"/>
                <w:u w:val="single"/>
              </w:rPr>
              <w:t>租赁和商务服务业</w:t>
            </w:r>
          </w:p>
        </w:tc>
      </w:tr>
      <w:tr w14:paraId="572C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1" w:hRule="atLeast"/>
        </w:trPr>
        <w:tc>
          <w:tcPr>
            <w:tcW w:w="629" w:type="dxa"/>
            <w:vMerge w:val="continue"/>
            <w:tcBorders>
              <w:tl2br w:val="nil"/>
              <w:tr2bl w:val="nil"/>
            </w:tcBorders>
            <w:noWrap/>
            <w:vAlign w:val="center"/>
          </w:tcPr>
          <w:p w14:paraId="14418EB3">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7BE7EFC1">
            <w:pPr>
              <w:adjustRightInd w:val="0"/>
              <w:snapToGrid w:val="0"/>
              <w:spacing w:line="400" w:lineRule="exact"/>
              <w:jc w:val="center"/>
              <w:rPr>
                <w:rFonts w:ascii="仿宋_GB2312" w:hAnsi="仿宋" w:eastAsia="仿宋_GB2312" w:cs="仿宋"/>
                <w:b/>
                <w:sz w:val="24"/>
                <w:highlight w:val="none"/>
              </w:rPr>
            </w:pPr>
          </w:p>
        </w:tc>
        <w:tc>
          <w:tcPr>
            <w:tcW w:w="6095" w:type="dxa"/>
            <w:tcBorders>
              <w:tl2br w:val="nil"/>
              <w:tr2bl w:val="nil"/>
            </w:tcBorders>
            <w:noWrap/>
            <w:vAlign w:val="center"/>
          </w:tcPr>
          <w:p w14:paraId="7ED8B906">
            <w:pPr>
              <w:adjustRightInd w:val="0"/>
              <w:snapToGrid w:val="0"/>
              <w:rPr>
                <w:rFonts w:ascii="仿宋_GB2312" w:hAnsi="仿宋" w:eastAsia="仿宋_GB2312" w:cs="仿宋"/>
                <w:kern w:val="0"/>
                <w:sz w:val="24"/>
                <w:highlight w:val="none"/>
              </w:rPr>
            </w:pPr>
            <w:r>
              <w:rPr>
                <w:rFonts w:hint="eastAsia" w:ascii="仿宋" w:hAnsi="仿宋" w:eastAsia="仿宋" w:cs="仿宋"/>
                <w:kern w:val="0"/>
                <w:sz w:val="24"/>
                <w:highlight w:val="none"/>
              </w:rPr>
              <w:t>租赁和商务服务业</w:t>
            </w:r>
            <w:r>
              <w:rPr>
                <w:rFonts w:hint="eastAsia" w:ascii="仿宋" w:hAnsi="仿宋" w:eastAsia="仿宋" w:cs="仿宋"/>
                <w:kern w:val="0"/>
                <w:sz w:val="24"/>
                <w:highlight w:val="none"/>
                <w:lang w:eastAsia="zh-CN"/>
              </w:rPr>
              <w:t>中，</w:t>
            </w:r>
            <w:r>
              <w:rPr>
                <w:rFonts w:hint="eastAsia" w:ascii="仿宋" w:hAnsi="仿宋" w:eastAsia="仿宋" w:cs="仿宋"/>
                <w:kern w:val="0"/>
                <w:sz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1BD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52" w:hRule="atLeast"/>
        </w:trPr>
        <w:tc>
          <w:tcPr>
            <w:tcW w:w="629" w:type="dxa"/>
            <w:vMerge w:val="continue"/>
            <w:tcBorders>
              <w:tl2br w:val="nil"/>
              <w:tr2bl w:val="nil"/>
            </w:tcBorders>
            <w:noWrap/>
            <w:vAlign w:val="center"/>
          </w:tcPr>
          <w:p w14:paraId="013F7489">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2F1BE8F6">
            <w:pPr>
              <w:adjustRightInd w:val="0"/>
              <w:snapToGrid w:val="0"/>
              <w:spacing w:line="400" w:lineRule="exact"/>
              <w:jc w:val="center"/>
              <w:rPr>
                <w:rFonts w:ascii="仿宋_GB2312" w:hAnsi="仿宋" w:eastAsia="仿宋_GB2312" w:cs="仿宋"/>
                <w:b/>
                <w:sz w:val="24"/>
                <w:highlight w:val="none"/>
              </w:rPr>
            </w:pPr>
          </w:p>
        </w:tc>
        <w:tc>
          <w:tcPr>
            <w:tcW w:w="6095" w:type="dxa"/>
            <w:tcBorders>
              <w:tl2br w:val="nil"/>
              <w:tr2bl w:val="nil"/>
            </w:tcBorders>
            <w:noWrap/>
            <w:vAlign w:val="center"/>
          </w:tcPr>
          <w:p w14:paraId="6E3601BC">
            <w:pPr>
              <w:adjustRightInd w:val="0"/>
              <w:snapToGrid w:val="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（1）投标人填写中小企业声明函时，标的、所属行业按上述要求；</w:t>
            </w:r>
          </w:p>
          <w:p w14:paraId="026D994F">
            <w:pPr>
              <w:adjustRightInd w:val="0"/>
              <w:snapToGrid w:val="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（2）从业人员、营业收入、资产总额填报上一年度数据，无上一年度数据的新成立企业可不填报；</w:t>
            </w:r>
          </w:p>
          <w:p w14:paraId="588703BE">
            <w:pPr>
              <w:adjustRightInd w:val="0"/>
              <w:snapToGrid w:val="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（3）</w:t>
            </w:r>
            <w:r>
              <w:rPr>
                <w:rFonts w:hint="eastAsia" w:ascii="仿宋_GB2312" w:hAnsi="仿宋" w:eastAsia="仿宋_GB2312" w:cs="仿宋"/>
                <w:color w:val="000000" w:themeColor="text1"/>
                <w:kern w:val="0"/>
                <w:sz w:val="24"/>
                <w:highlight w:val="none"/>
                <w14:textFill>
                  <w14:solidFill>
                    <w14:schemeClr w14:val="tx1"/>
                  </w14:solidFill>
                </w14:textFill>
              </w:rPr>
              <w:t>中型企业、小型企业、微型企业等3种</w:t>
            </w:r>
            <w:r>
              <w:rPr>
                <w:rFonts w:hint="eastAsia" w:ascii="仿宋_GB2312" w:hAnsi="仿宋" w:eastAsia="仿宋_GB2312" w:cs="仿宋"/>
                <w:kern w:val="0"/>
                <w:sz w:val="24"/>
                <w:highlight w:val="none"/>
              </w:rPr>
              <w:t>企业类型，结合以上数据，依据《中小企业划型标准规定》（工信部联企业〔2011〕300号）确定的其他未列明行业，</w:t>
            </w:r>
            <w:r>
              <w:rPr>
                <w:rFonts w:hint="eastAsia" w:ascii="仿宋_GB2312" w:hAnsi="仿宋" w:eastAsia="仿宋_GB2312" w:cs="仿宋"/>
                <w:kern w:val="0"/>
                <w:sz w:val="24"/>
                <w:highlight w:val="none"/>
                <w:u w:val="single"/>
              </w:rPr>
              <w:t>填写时应明确是中型或小型或微型</w:t>
            </w:r>
            <w:r>
              <w:rPr>
                <w:rFonts w:hint="eastAsia" w:ascii="仿宋_GB2312" w:hAnsi="仿宋" w:eastAsia="仿宋_GB2312" w:cs="仿宋"/>
                <w:kern w:val="0"/>
                <w:sz w:val="24"/>
                <w:highlight w:val="none"/>
              </w:rPr>
              <w:t>。</w:t>
            </w:r>
          </w:p>
        </w:tc>
      </w:tr>
      <w:tr w14:paraId="6733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47" w:hRule="atLeast"/>
        </w:trPr>
        <w:tc>
          <w:tcPr>
            <w:tcW w:w="629" w:type="dxa"/>
            <w:tcBorders>
              <w:tl2br w:val="nil"/>
              <w:tr2bl w:val="nil"/>
            </w:tcBorders>
            <w:noWrap/>
            <w:vAlign w:val="center"/>
          </w:tcPr>
          <w:p w14:paraId="717A6B15">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3</w:t>
            </w:r>
          </w:p>
        </w:tc>
        <w:tc>
          <w:tcPr>
            <w:tcW w:w="1843" w:type="dxa"/>
            <w:tcBorders>
              <w:tl2br w:val="nil"/>
              <w:tr2bl w:val="nil"/>
            </w:tcBorders>
            <w:noWrap/>
            <w:vAlign w:val="center"/>
          </w:tcPr>
          <w:p w14:paraId="2862752F">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是否允许采购进口产品</w:t>
            </w:r>
          </w:p>
        </w:tc>
        <w:tc>
          <w:tcPr>
            <w:tcW w:w="6095" w:type="dxa"/>
            <w:tcBorders>
              <w:tl2br w:val="nil"/>
              <w:tr2bl w:val="nil"/>
            </w:tcBorders>
            <w:noWrap/>
            <w:vAlign w:val="center"/>
          </w:tcPr>
          <w:p w14:paraId="0B495DF8">
            <w:p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kern w:val="0"/>
                <w:sz w:val="24"/>
                <w:highlight w:val="none"/>
              </w:rPr>
              <w:sym w:font="Wingdings" w:char="00FE"/>
            </w:r>
            <w:r>
              <w:rPr>
                <w:rFonts w:hint="eastAsia" w:ascii="仿宋_GB2312" w:hAnsi="仿宋" w:eastAsia="仿宋_GB2312" w:cs="仿宋"/>
                <w:kern w:val="0"/>
                <w:sz w:val="24"/>
                <w:highlight w:val="none"/>
              </w:rPr>
              <w:t>本项目不允许采购进口产品。</w:t>
            </w:r>
          </w:p>
          <w:p w14:paraId="007E39D3">
            <w:pPr>
              <w:adjustRightInd w:val="0"/>
              <w:snapToGrid w:val="0"/>
              <w:spacing w:line="400" w:lineRule="exact"/>
              <w:rPr>
                <w:rFonts w:ascii="仿宋_GB2312" w:hAnsi="仿宋" w:eastAsia="仿宋_GB2312" w:cs="仿宋"/>
                <w:kern w:val="0"/>
                <w:sz w:val="24"/>
                <w:highlight w:val="none"/>
              </w:rPr>
            </w:pPr>
            <w:r>
              <w:rPr>
                <w:rFonts w:hint="eastAsia" w:ascii="MS Gothic" w:hAnsi="MS Gothic" w:eastAsia="MS Gothic" w:cs="MS Gothic"/>
                <w:kern w:val="0"/>
                <w:sz w:val="24"/>
                <w:highlight w:val="none"/>
              </w:rPr>
              <w:t>☐</w:t>
            </w:r>
            <w:r>
              <w:rPr>
                <w:rFonts w:hint="eastAsia" w:ascii="仿宋_GB2312" w:hAnsi="仿宋_GB2312" w:eastAsia="仿宋_GB2312" w:cs="仿宋_GB2312"/>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BD7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92" w:hRule="atLeast"/>
        </w:trPr>
        <w:tc>
          <w:tcPr>
            <w:tcW w:w="629" w:type="dxa"/>
            <w:tcBorders>
              <w:tl2br w:val="nil"/>
              <w:tr2bl w:val="nil"/>
            </w:tcBorders>
            <w:noWrap/>
            <w:vAlign w:val="center"/>
          </w:tcPr>
          <w:p w14:paraId="39B569E6">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4</w:t>
            </w:r>
          </w:p>
        </w:tc>
        <w:tc>
          <w:tcPr>
            <w:tcW w:w="1843" w:type="dxa"/>
            <w:tcBorders>
              <w:tl2br w:val="nil"/>
              <w:tr2bl w:val="nil"/>
            </w:tcBorders>
            <w:noWrap/>
            <w:vAlign w:val="center"/>
          </w:tcPr>
          <w:p w14:paraId="22603E01">
            <w:pPr>
              <w:adjustRightInd w:val="0"/>
              <w:snapToGrid w:val="0"/>
              <w:spacing w:line="400" w:lineRule="exact"/>
              <w:ind w:firstLine="482" w:firstLineChars="200"/>
              <w:rPr>
                <w:rFonts w:ascii="仿宋_GB2312" w:hAnsi="仿宋" w:eastAsia="仿宋_GB2312" w:cs="仿宋"/>
                <w:b/>
                <w:sz w:val="24"/>
                <w:highlight w:val="none"/>
              </w:rPr>
            </w:pPr>
            <w:r>
              <w:rPr>
                <w:rFonts w:hint="eastAsia" w:ascii="仿宋_GB2312" w:hAnsi="仿宋" w:eastAsia="仿宋_GB2312" w:cs="仿宋"/>
                <w:b/>
                <w:sz w:val="24"/>
                <w:highlight w:val="none"/>
              </w:rPr>
              <w:t>分包</w:t>
            </w:r>
          </w:p>
        </w:tc>
        <w:tc>
          <w:tcPr>
            <w:tcW w:w="6095" w:type="dxa"/>
            <w:tcBorders>
              <w:tl2br w:val="nil"/>
              <w:tr2bl w:val="nil"/>
            </w:tcBorders>
            <w:noWrap/>
            <w:vAlign w:val="center"/>
          </w:tcPr>
          <w:p w14:paraId="52B38C0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sym w:font="Wingdings" w:char="00FE"/>
            </w:r>
            <w:r>
              <w:rPr>
                <w:rFonts w:hint="eastAsia" w:ascii="仿宋_GB2312" w:hAnsi="仿宋" w:eastAsia="仿宋_GB2312" w:cs="仿宋"/>
                <w:kern w:val="0"/>
                <w:sz w:val="24"/>
                <w:highlight w:val="none"/>
              </w:rPr>
              <w:t xml:space="preserve"> A同意将非主体、非关键性的</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en-US" w:eastAsia="zh-CN"/>
              </w:rPr>
              <w:t>档案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rPr>
              <w:t>工作分包。</w:t>
            </w:r>
          </w:p>
          <w:p w14:paraId="0FB077D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 w:eastAsia="仿宋_GB2312" w:cs="仿宋"/>
                <w:kern w:val="0"/>
                <w:sz w:val="24"/>
                <w:highlight w:val="none"/>
              </w:rPr>
            </w:pPr>
            <w:r>
              <w:rPr>
                <w:rFonts w:hint="eastAsia" w:ascii="仿宋_GB2312" w:hAnsi="仿宋" w:eastAsia="仿宋_GB2312" w:cs="仿宋"/>
                <w:kern w:val="0"/>
                <w:sz w:val="24"/>
                <w:highlight w:val="none"/>
              </w:rPr>
              <w:t>☐ B不同意分包。</w:t>
            </w:r>
          </w:p>
          <w:p w14:paraId="4DECDF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注：不得限制大中型企业向小微企业合理分包。</w:t>
            </w:r>
          </w:p>
        </w:tc>
      </w:tr>
      <w:tr w14:paraId="35A8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33" w:hRule="atLeast"/>
        </w:trPr>
        <w:tc>
          <w:tcPr>
            <w:tcW w:w="629" w:type="dxa"/>
            <w:tcBorders>
              <w:tl2br w:val="nil"/>
              <w:tr2bl w:val="nil"/>
            </w:tcBorders>
            <w:noWrap/>
            <w:vAlign w:val="center"/>
          </w:tcPr>
          <w:p w14:paraId="7FCE58C5">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5</w:t>
            </w:r>
          </w:p>
        </w:tc>
        <w:tc>
          <w:tcPr>
            <w:tcW w:w="1843" w:type="dxa"/>
            <w:tcBorders>
              <w:tl2br w:val="nil"/>
              <w:tr2bl w:val="nil"/>
            </w:tcBorders>
            <w:noWrap/>
            <w:vAlign w:val="center"/>
          </w:tcPr>
          <w:p w14:paraId="716E183E">
            <w:pPr>
              <w:adjustRightInd w:val="0"/>
              <w:snapToGrid w:val="0"/>
              <w:spacing w:line="400" w:lineRule="exact"/>
              <w:jc w:val="center"/>
              <w:rPr>
                <w:rFonts w:ascii="仿宋_GB2312" w:hAnsi="仿宋" w:eastAsia="仿宋_GB2312" w:cs="仿宋"/>
                <w:b/>
                <w:color w:val="000000" w:themeColor="text1"/>
                <w:sz w:val="24"/>
                <w:highlight w:val="none"/>
                <w14:textFill>
                  <w14:solidFill>
                    <w14:schemeClr w14:val="tx1"/>
                  </w14:solidFill>
                </w14:textFill>
              </w:rPr>
            </w:pPr>
            <w:r>
              <w:rPr>
                <w:rFonts w:hint="eastAsia" w:ascii="仿宋_GB2312" w:hAnsi="仿宋" w:eastAsia="仿宋_GB2312" w:cs="仿宋"/>
                <w:b/>
                <w:color w:val="000000" w:themeColor="text1"/>
                <w:sz w:val="24"/>
                <w:highlight w:val="none"/>
                <w14:textFill>
                  <w14:solidFill>
                    <w14:schemeClr w14:val="tx1"/>
                  </w14:solidFill>
                </w14:textFill>
              </w:rPr>
              <w:t>开标前答疑会或现场考察</w:t>
            </w:r>
          </w:p>
        </w:tc>
        <w:tc>
          <w:tcPr>
            <w:tcW w:w="6095" w:type="dxa"/>
            <w:tcBorders>
              <w:tl2br w:val="nil"/>
              <w:tr2bl w:val="nil"/>
            </w:tcBorders>
            <w:noWrap/>
            <w:vAlign w:val="center"/>
          </w:tcPr>
          <w:p w14:paraId="0E609562">
            <w:pPr>
              <w:snapToGrid w:val="0"/>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kern w:val="0"/>
                <w:sz w:val="24"/>
                <w:highlight w:val="none"/>
                <w14:textFill>
                  <w14:solidFill>
                    <w14:schemeClr w14:val="tx1"/>
                  </w14:solidFill>
                </w14:textFill>
              </w:rPr>
              <w:sym w:font="Wingdings" w:char="00FE"/>
            </w:r>
            <w:r>
              <w:rPr>
                <w:rFonts w:hint="eastAsia" w:ascii="仿宋_GB2312" w:hAnsi="仿宋" w:eastAsia="仿宋_GB2312" w:cs="仿宋"/>
                <w:color w:val="000000" w:themeColor="text1"/>
                <w:kern w:val="0"/>
                <w:sz w:val="24"/>
                <w:highlight w:val="none"/>
                <w14:textFill>
                  <w14:solidFill>
                    <w14:schemeClr w14:val="tx1"/>
                  </w14:solidFill>
                </w14:textFill>
              </w:rPr>
              <w:t>A</w:t>
            </w:r>
            <w:r>
              <w:rPr>
                <w:rFonts w:hint="eastAsia" w:ascii="仿宋_GB2312" w:hAnsi="仿宋" w:eastAsia="仿宋_GB2312" w:cs="仿宋"/>
                <w:color w:val="000000" w:themeColor="text1"/>
                <w:sz w:val="24"/>
                <w:highlight w:val="none"/>
                <w14:textFill>
                  <w14:solidFill>
                    <w14:schemeClr w14:val="tx1"/>
                  </w14:solidFill>
                </w14:textFill>
              </w:rPr>
              <w:t>不组织。</w:t>
            </w:r>
          </w:p>
          <w:p w14:paraId="285939B7">
            <w:pPr>
              <w:snapToGrid w:val="0"/>
              <w:rPr>
                <w:rFonts w:ascii="仿宋_GB2312" w:hAnsi="仿宋" w:eastAsia="仿宋_GB2312" w:cs="仿宋"/>
                <w:color w:val="000000" w:themeColor="text1"/>
                <w:sz w:val="24"/>
                <w:szCs w:val="20"/>
                <w:highlight w:val="none"/>
                <w14:textFill>
                  <w14:solidFill>
                    <w14:schemeClr w14:val="tx1"/>
                  </w14:solidFill>
                </w14:textFill>
              </w:rPr>
            </w:pPr>
            <w:r>
              <w:rPr>
                <w:rFonts w:hint="eastAsia" w:ascii="MS Gothic" w:hAnsi="MS Gothic" w:eastAsia="MS Gothic" w:cs="MS Gothic"/>
                <w:color w:val="000000" w:themeColor="text1"/>
                <w:kern w:val="0"/>
                <w:sz w:val="24"/>
                <w:highlight w:val="none"/>
                <w14:textFill>
                  <w14:solidFill>
                    <w14:schemeClr w14:val="tx1"/>
                  </w14:solidFill>
                </w14:textFill>
              </w:rPr>
              <w:t>☐</w:t>
            </w:r>
            <w:r>
              <w:rPr>
                <w:rFonts w:hint="eastAsia" w:ascii="仿宋_GB2312" w:hAnsi="仿宋" w:eastAsia="仿宋_GB2312" w:cs="仿宋"/>
                <w:color w:val="000000" w:themeColor="text1"/>
                <w:kern w:val="0"/>
                <w:sz w:val="24"/>
                <w:highlight w:val="none"/>
                <w14:textFill>
                  <w14:solidFill>
                    <w14:schemeClr w14:val="tx1"/>
                  </w14:solidFill>
                </w14:textFill>
              </w:rPr>
              <w:t>B组织，</w:t>
            </w:r>
            <w:r>
              <w:rPr>
                <w:rFonts w:hint="eastAsia" w:ascii="仿宋_GB2312" w:hAnsi="仿宋" w:eastAsia="仿宋_GB2312" w:cs="仿宋"/>
                <w:color w:val="000000" w:themeColor="text1"/>
                <w:sz w:val="24"/>
                <w:highlight w:val="none"/>
                <w14:textFill>
                  <w14:solidFill>
                    <w14:schemeClr w14:val="tx1"/>
                  </w14:solidFill>
                </w14:textFill>
              </w:rPr>
              <w:t>时间：</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sz w:val="24"/>
                <w:highlight w:val="none"/>
                <w14:textFill>
                  <w14:solidFill>
                    <w14:schemeClr w14:val="tx1"/>
                  </w14:solidFill>
                </w14:textFill>
              </w:rPr>
              <w:t>,地点：</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sz w:val="24"/>
                <w:highlight w:val="none"/>
                <w14:textFill>
                  <w14:solidFill>
                    <w14:schemeClr w14:val="tx1"/>
                  </w14:solidFill>
                </w14:textFill>
              </w:rPr>
              <w:t>，联系人：</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sz w:val="24"/>
                <w:highlight w:val="none"/>
                <w14:textFill>
                  <w14:solidFill>
                    <w14:schemeClr w14:val="tx1"/>
                  </w14:solidFill>
                </w14:textFill>
              </w:rPr>
              <w:t>，联系方式：</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sz w:val="24"/>
                <w:szCs w:val="20"/>
                <w:highlight w:val="none"/>
                <w14:textFill>
                  <w14:solidFill>
                    <w14:schemeClr w14:val="tx1"/>
                  </w14:solidFill>
                </w14:textFill>
              </w:rPr>
              <w:t>。</w:t>
            </w:r>
          </w:p>
          <w:p w14:paraId="268A6C5D">
            <w:pPr>
              <w:snapToGrid w:val="0"/>
              <w:rPr>
                <w:rFonts w:ascii="仿宋_GB2312" w:eastAsia="仿宋_GB2312"/>
                <w:color w:val="000000" w:themeColor="text1"/>
                <w:highlight w:val="none"/>
                <w14:textFill>
                  <w14:solidFill>
                    <w14:schemeClr w14:val="tx1"/>
                  </w14:solidFill>
                </w14:textFill>
              </w:rPr>
            </w:pPr>
            <w:r>
              <w:rPr>
                <w:rFonts w:hint="eastAsia" w:ascii="仿宋_GB2312" w:hAnsi="仿宋" w:eastAsia="仿宋_GB2312" w:cs="仿宋"/>
                <w:color w:val="000000" w:themeColor="text1"/>
                <w:kern w:val="0"/>
                <w:sz w:val="24"/>
                <w:highlight w:val="none"/>
                <w14:textFill>
                  <w14:solidFill>
                    <w14:schemeClr w14:val="tx1"/>
                  </w14:solidFill>
                </w14:textFill>
              </w:rPr>
              <w:sym w:font="Wingdings" w:char="00A8"/>
            </w:r>
            <w:r>
              <w:rPr>
                <w:rFonts w:hint="eastAsia" w:ascii="仿宋_GB2312" w:hAnsi="仿宋" w:eastAsia="仿宋_GB2312" w:cs="仿宋"/>
                <w:color w:val="000000" w:themeColor="text1"/>
                <w:kern w:val="0"/>
                <w:sz w:val="24"/>
                <w:highlight w:val="none"/>
                <w14:textFill>
                  <w14:solidFill>
                    <w14:schemeClr w14:val="tx1"/>
                  </w14:solidFill>
                </w14:textFill>
              </w:rPr>
              <w:t>C不统一组织，供应商在获取采购文件后，自行至项目现场考察。地点：</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kern w:val="0"/>
                <w:sz w:val="24"/>
                <w:highlight w:val="none"/>
                <w14:textFill>
                  <w14:solidFill>
                    <w14:schemeClr w14:val="tx1"/>
                  </w14:solidFill>
                </w14:textFill>
              </w:rPr>
              <w:t xml:space="preserve"> ，联系人：</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kern w:val="0"/>
                <w:sz w:val="24"/>
                <w:highlight w:val="none"/>
                <w14:textFill>
                  <w14:solidFill>
                    <w14:schemeClr w14:val="tx1"/>
                  </w14:solidFill>
                </w14:textFill>
              </w:rPr>
              <w:t>，联系方式：</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color w:val="000000" w:themeColor="text1"/>
                <w:kern w:val="0"/>
                <w:sz w:val="24"/>
                <w:highlight w:val="none"/>
                <w14:textFill>
                  <w14:solidFill>
                    <w14:schemeClr w14:val="tx1"/>
                  </w14:solidFill>
                </w14:textFill>
              </w:rPr>
              <w:t>。</w:t>
            </w:r>
          </w:p>
        </w:tc>
      </w:tr>
      <w:tr w14:paraId="3F5A2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2" w:hRule="atLeast"/>
        </w:trPr>
        <w:tc>
          <w:tcPr>
            <w:tcW w:w="629" w:type="dxa"/>
            <w:tcBorders>
              <w:tl2br w:val="nil"/>
              <w:tr2bl w:val="nil"/>
            </w:tcBorders>
            <w:noWrap/>
            <w:vAlign w:val="center"/>
          </w:tcPr>
          <w:p w14:paraId="2180D046">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6</w:t>
            </w:r>
          </w:p>
        </w:tc>
        <w:tc>
          <w:tcPr>
            <w:tcW w:w="1843" w:type="dxa"/>
            <w:tcBorders>
              <w:tl2br w:val="nil"/>
              <w:tr2bl w:val="nil"/>
            </w:tcBorders>
            <w:noWrap/>
            <w:vAlign w:val="center"/>
          </w:tcPr>
          <w:p w14:paraId="24A3DBF5">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样品提供</w:t>
            </w:r>
          </w:p>
        </w:tc>
        <w:tc>
          <w:tcPr>
            <w:tcW w:w="6095" w:type="dxa"/>
            <w:tcBorders>
              <w:tl2br w:val="nil"/>
              <w:tr2bl w:val="nil"/>
            </w:tcBorders>
            <w:noWrap/>
            <w:vAlign w:val="center"/>
          </w:tcPr>
          <w:p w14:paraId="45FFB0B4">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kern w:val="0"/>
                <w:sz w:val="24"/>
                <w:highlight w:val="none"/>
              </w:rPr>
              <w:sym w:font="Wingdings" w:char="00FE"/>
            </w:r>
            <w:r>
              <w:rPr>
                <w:rFonts w:hint="eastAsia" w:ascii="仿宋_GB2312" w:hAnsi="仿宋" w:eastAsia="仿宋_GB2312" w:cs="仿宋"/>
                <w:kern w:val="0"/>
                <w:sz w:val="24"/>
                <w:highlight w:val="none"/>
              </w:rPr>
              <w:t>A</w:t>
            </w:r>
            <w:r>
              <w:rPr>
                <w:rFonts w:hint="eastAsia" w:ascii="仿宋_GB2312" w:hAnsi="仿宋" w:eastAsia="仿宋_GB2312" w:cs="仿宋"/>
                <w:sz w:val="24"/>
                <w:highlight w:val="none"/>
              </w:rPr>
              <w:t>不要求提供。</w:t>
            </w:r>
          </w:p>
          <w:p w14:paraId="267B2784">
            <w:p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kern w:val="0"/>
                <w:sz w:val="24"/>
                <w:highlight w:val="none"/>
              </w:rPr>
              <w:sym w:font="Wingdings" w:char="00A8"/>
            </w:r>
            <w:r>
              <w:rPr>
                <w:rFonts w:hint="eastAsia" w:ascii="仿宋_GB2312" w:hAnsi="仿宋" w:eastAsia="仿宋_GB2312" w:cs="仿宋"/>
                <w:kern w:val="0"/>
                <w:sz w:val="24"/>
                <w:highlight w:val="none"/>
              </w:rPr>
              <w:t>B要求提供，</w:t>
            </w:r>
          </w:p>
          <w:p w14:paraId="3403412A">
            <w:pPr>
              <w:numPr>
                <w:ilvl w:val="0"/>
                <w:numId w:val="1"/>
              </w:num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snapToGrid w:val="0"/>
                <w:kern w:val="28"/>
                <w:sz w:val="24"/>
                <w:highlight w:val="none"/>
              </w:rPr>
              <w:t>样品：</w:t>
            </w:r>
            <w:r>
              <w:rPr>
                <w:rFonts w:hint="eastAsia" w:ascii="仿宋_GB2312" w:hAnsi="仿宋" w:eastAsia="仿宋_GB2312" w:cs="仿宋"/>
                <w:snapToGrid w:val="0"/>
                <w:kern w:val="28"/>
                <w:sz w:val="24"/>
                <w:highlight w:val="none"/>
                <w:u w:val="single"/>
              </w:rPr>
              <w:t xml:space="preserve">  /  </w:t>
            </w:r>
            <w:r>
              <w:rPr>
                <w:rFonts w:hint="eastAsia" w:ascii="仿宋_GB2312" w:hAnsi="仿宋" w:eastAsia="仿宋_GB2312" w:cs="仿宋"/>
                <w:snapToGrid w:val="0"/>
                <w:kern w:val="28"/>
                <w:sz w:val="24"/>
                <w:highlight w:val="none"/>
              </w:rPr>
              <w:t>；</w:t>
            </w:r>
          </w:p>
          <w:p w14:paraId="278D2B0B">
            <w:pPr>
              <w:numPr>
                <w:ilvl w:val="0"/>
                <w:numId w:val="1"/>
              </w:num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snapToGrid w:val="0"/>
                <w:kern w:val="28"/>
                <w:sz w:val="24"/>
                <w:highlight w:val="none"/>
              </w:rPr>
              <w:t>样品制作的标准和要求：</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w:t>
            </w:r>
          </w:p>
          <w:p w14:paraId="20F0AE3C">
            <w:pPr>
              <w:numPr>
                <w:ilvl w:val="0"/>
                <w:numId w:val="1"/>
              </w:num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样品的评审方法以及评审标准</w:t>
            </w:r>
            <w:r>
              <w:rPr>
                <w:rFonts w:hint="eastAsia" w:ascii="仿宋_GB2312" w:hAnsi="仿宋" w:eastAsia="仿宋_GB2312" w:cs="仿宋"/>
                <w:snapToGrid w:val="0"/>
                <w:kern w:val="28"/>
                <w:sz w:val="24"/>
                <w:highlight w:val="none"/>
              </w:rPr>
              <w:t>：详见</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w:t>
            </w:r>
          </w:p>
          <w:p w14:paraId="201D1558">
            <w:pPr>
              <w:numPr>
                <w:ilvl w:val="0"/>
                <w:numId w:val="1"/>
              </w:num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是否需要随样品提交检测报告：</w:t>
            </w:r>
            <w:r>
              <w:rPr>
                <w:rFonts w:hint="eastAsia" w:ascii="仿宋_GB2312" w:hAnsi="仿宋" w:eastAsia="仿宋_GB2312" w:cs="仿宋"/>
                <w:kern w:val="0"/>
                <w:sz w:val="24"/>
                <w:highlight w:val="none"/>
              </w:rPr>
              <w:sym w:font="Wingdings" w:char="00A8"/>
            </w:r>
            <w:r>
              <w:rPr>
                <w:rFonts w:hint="eastAsia" w:ascii="仿宋_GB2312" w:hAnsi="仿宋" w:eastAsia="仿宋_GB2312" w:cs="仿宋"/>
                <w:kern w:val="0"/>
                <w:sz w:val="24"/>
                <w:highlight w:val="none"/>
              </w:rPr>
              <w:t>否；</w:t>
            </w:r>
            <w:r>
              <w:rPr>
                <w:rFonts w:hint="eastAsia" w:ascii="仿宋_GB2312" w:hAnsi="仿宋" w:eastAsia="仿宋_GB2312" w:cs="仿宋"/>
                <w:kern w:val="0"/>
                <w:sz w:val="24"/>
                <w:highlight w:val="none"/>
              </w:rPr>
              <w:sym w:font="Wingdings" w:char="00A8"/>
            </w:r>
            <w:r>
              <w:rPr>
                <w:rFonts w:hint="eastAsia" w:ascii="仿宋_GB2312" w:hAnsi="仿宋" w:eastAsia="仿宋_GB2312" w:cs="仿宋"/>
                <w:kern w:val="0"/>
                <w:sz w:val="24"/>
                <w:highlight w:val="none"/>
              </w:rPr>
              <w:t>是，检测机构的要求</w:t>
            </w:r>
            <w:r>
              <w:rPr>
                <w:rFonts w:hint="eastAsia" w:ascii="仿宋_GB2312" w:hAnsi="仿宋" w:eastAsia="仿宋_GB2312" w:cs="仿宋"/>
                <w:sz w:val="24"/>
                <w:highlight w:val="none"/>
              </w:rPr>
              <w:t>：</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；检测内容</w:t>
            </w:r>
            <w:r>
              <w:rPr>
                <w:rFonts w:hint="eastAsia" w:ascii="仿宋_GB2312" w:hAnsi="仿宋" w:eastAsia="仿宋_GB2312" w:cs="仿宋"/>
                <w:sz w:val="24"/>
                <w:highlight w:val="none"/>
              </w:rPr>
              <w:t>：</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w:t>
            </w:r>
          </w:p>
          <w:p w14:paraId="548965FF">
            <w:pPr>
              <w:numPr>
                <w:ilvl w:val="0"/>
                <w:numId w:val="1"/>
              </w:num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提供样品的时间：</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；地点：</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kern w:val="0"/>
                <w:sz w:val="24"/>
                <w:highlight w:val="none"/>
              </w:rPr>
              <w:t>；联系人</w:t>
            </w:r>
            <w:r>
              <w:rPr>
                <w:rFonts w:hint="eastAsia" w:ascii="仿宋_GB2312" w:hAnsi="仿宋" w:eastAsia="仿宋_GB2312" w:cs="仿宋"/>
                <w:sz w:val="24"/>
                <w:highlight w:val="none"/>
              </w:rPr>
              <w:t>：</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sz w:val="24"/>
                <w:highlight w:val="none"/>
              </w:rPr>
              <w:t>，</w:t>
            </w:r>
            <w:r>
              <w:rPr>
                <w:rFonts w:hint="eastAsia" w:ascii="仿宋_GB2312" w:hAnsi="仿宋" w:eastAsia="仿宋_GB2312" w:cs="仿宋"/>
                <w:kern w:val="28"/>
                <w:sz w:val="24"/>
                <w:highlight w:val="none"/>
              </w:rPr>
              <w:t>联系电话：</w:t>
            </w:r>
            <w:r>
              <w:rPr>
                <w:rFonts w:hint="eastAsia" w:ascii="仿宋_GB2312" w:hAnsi="仿宋" w:eastAsia="仿宋_GB2312" w:cs="仿宋"/>
                <w:color w:val="000000" w:themeColor="text1"/>
                <w:kern w:val="0"/>
                <w:sz w:val="24"/>
                <w:highlight w:val="none"/>
                <w:u w:val="single"/>
                <w14:textFill>
                  <w14:solidFill>
                    <w14:schemeClr w14:val="tx1"/>
                  </w14:solidFill>
                </w14:textFill>
              </w:rPr>
              <w:t xml:space="preserve"> / </w:t>
            </w:r>
            <w:r>
              <w:rPr>
                <w:rFonts w:hint="eastAsia" w:ascii="仿宋_GB2312" w:hAnsi="仿宋" w:eastAsia="仿宋_GB2312" w:cs="仿宋"/>
                <w:sz w:val="24"/>
                <w:highlight w:val="none"/>
              </w:rPr>
              <w:t>。请投标人在上述时间内提供样品并按规定位置安装完毕。超过截止时间的，采购人或采购代理机构将不予接收，并将清场并封闭样品现场。</w:t>
            </w:r>
          </w:p>
          <w:p w14:paraId="0F31144F">
            <w:pPr>
              <w:numPr>
                <w:ilvl w:val="0"/>
                <w:numId w:val="1"/>
              </w:num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4B5A224B">
            <w:pPr>
              <w:numPr>
                <w:ilvl w:val="0"/>
                <w:numId w:val="1"/>
              </w:numPr>
              <w:adjustRightInd w:val="0"/>
              <w:snapToGrid w:val="0"/>
              <w:spacing w:line="400" w:lineRule="exact"/>
              <w:rPr>
                <w:rFonts w:ascii="仿宋_GB2312" w:hAnsi="仿宋" w:eastAsia="仿宋_GB2312" w:cs="仿宋"/>
                <w:kern w:val="0"/>
                <w:sz w:val="24"/>
                <w:highlight w:val="none"/>
              </w:rPr>
            </w:pPr>
            <w:r>
              <w:rPr>
                <w:rFonts w:hint="eastAsia" w:ascii="仿宋_GB2312" w:hAnsi="仿宋" w:eastAsia="仿宋_GB2312" w:cs="仿宋"/>
                <w:sz w:val="24"/>
                <w:highlight w:val="none"/>
              </w:rPr>
              <w:t>制作、运输、安装和保管样品所发生的一切费用由投标人自理。</w:t>
            </w:r>
          </w:p>
        </w:tc>
      </w:tr>
      <w:tr w14:paraId="2176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2" w:hRule="atLeast"/>
        </w:trPr>
        <w:tc>
          <w:tcPr>
            <w:tcW w:w="629" w:type="dxa"/>
            <w:tcBorders>
              <w:tl2br w:val="nil"/>
              <w:tr2bl w:val="nil"/>
            </w:tcBorders>
            <w:noWrap/>
            <w:vAlign w:val="center"/>
          </w:tcPr>
          <w:p w14:paraId="0B603F81">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7</w:t>
            </w:r>
          </w:p>
        </w:tc>
        <w:tc>
          <w:tcPr>
            <w:tcW w:w="1843" w:type="dxa"/>
            <w:tcBorders>
              <w:tl2br w:val="nil"/>
              <w:tr2bl w:val="nil"/>
            </w:tcBorders>
            <w:noWrap/>
            <w:vAlign w:val="center"/>
          </w:tcPr>
          <w:p w14:paraId="512B35EE">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color w:val="000000" w:themeColor="text1"/>
                <w:sz w:val="24"/>
                <w:highlight w:val="none"/>
                <w14:textFill>
                  <w14:solidFill>
                    <w14:schemeClr w14:val="tx1"/>
                  </w14:solidFill>
                </w14:textFill>
              </w:rPr>
              <w:t>方案讲解演示</w:t>
            </w:r>
          </w:p>
        </w:tc>
        <w:tc>
          <w:tcPr>
            <w:tcW w:w="6095" w:type="dxa"/>
            <w:tcBorders>
              <w:tl2br w:val="nil"/>
              <w:tr2bl w:val="nil"/>
            </w:tcBorders>
            <w:noWrap/>
            <w:vAlign w:val="center"/>
          </w:tcPr>
          <w:p w14:paraId="0F86440F">
            <w:pPr>
              <w:adjustRightInd w:val="0"/>
              <w:snapToGrid w:val="0"/>
              <w:spacing w:line="400" w:lineRule="exact"/>
              <w:rPr>
                <w:rFonts w:ascii="仿宋_GB2312" w:hAnsi="仿宋" w:eastAsia="仿宋_GB2312" w:cs="仿宋"/>
                <w:color w:val="000000" w:themeColor="text1"/>
                <w:sz w:val="24"/>
                <w:highlight w:val="none"/>
                <w14:textFill>
                  <w14:solidFill>
                    <w14:schemeClr w14:val="tx1"/>
                  </w14:solidFill>
                </w14:textFill>
              </w:rPr>
            </w:pPr>
            <w:r>
              <w:rPr>
                <w:rFonts w:hint="eastAsia" w:ascii="仿宋_GB2312" w:hAnsi="仿宋" w:eastAsia="仿宋_GB2312" w:cs="仿宋"/>
                <w:color w:val="000000" w:themeColor="text1"/>
                <w:kern w:val="0"/>
                <w:sz w:val="24"/>
                <w:highlight w:val="none"/>
                <w14:textFill>
                  <w14:solidFill>
                    <w14:schemeClr w14:val="tx1"/>
                  </w14:solidFill>
                </w14:textFill>
              </w:rPr>
              <w:sym w:font="Wingdings" w:char="00FE"/>
            </w:r>
            <w:r>
              <w:rPr>
                <w:rFonts w:hint="eastAsia" w:ascii="仿宋_GB2312" w:hAnsi="仿宋" w:eastAsia="仿宋_GB2312" w:cs="仿宋"/>
                <w:color w:val="000000" w:themeColor="text1"/>
                <w:kern w:val="0"/>
                <w:sz w:val="24"/>
                <w:highlight w:val="none"/>
                <w14:textFill>
                  <w14:solidFill>
                    <w14:schemeClr w14:val="tx1"/>
                  </w14:solidFill>
                </w14:textFill>
              </w:rPr>
              <w:t>A</w:t>
            </w:r>
            <w:r>
              <w:rPr>
                <w:rFonts w:hint="eastAsia" w:ascii="仿宋_GB2312" w:hAnsi="仿宋" w:eastAsia="仿宋_GB2312" w:cs="仿宋"/>
                <w:color w:val="000000" w:themeColor="text1"/>
                <w:sz w:val="24"/>
                <w:highlight w:val="none"/>
                <w14:textFill>
                  <w14:solidFill>
                    <w14:schemeClr w14:val="tx1"/>
                  </w14:solidFill>
                </w14:textFill>
              </w:rPr>
              <w:t>不组织。</w:t>
            </w:r>
          </w:p>
          <w:p w14:paraId="60763516">
            <w:pPr>
              <w:adjustRightInd w:val="0"/>
              <w:snapToGrid w:val="0"/>
              <w:spacing w:line="400" w:lineRule="exact"/>
              <w:rPr>
                <w:rFonts w:ascii="仿宋_GB2312" w:hAnsi="仿宋" w:eastAsia="仿宋_GB2312" w:cs="仿宋"/>
                <w:color w:val="000000" w:themeColor="text1"/>
                <w:kern w:val="0"/>
                <w:sz w:val="24"/>
                <w:highlight w:val="none"/>
                <w14:textFill>
                  <w14:solidFill>
                    <w14:schemeClr w14:val="tx1"/>
                  </w14:solidFill>
                </w14:textFill>
              </w:rPr>
            </w:pPr>
            <w:r>
              <w:rPr>
                <w:rFonts w:hint="eastAsia" w:ascii="仿宋_GB2312" w:hAnsi="仿宋" w:eastAsia="仿宋_GB2312" w:cs="仿宋"/>
                <w:color w:val="000000" w:themeColor="text1"/>
                <w:kern w:val="0"/>
                <w:sz w:val="24"/>
                <w:highlight w:val="none"/>
                <w14:textFill>
                  <w14:solidFill>
                    <w14:schemeClr w14:val="tx1"/>
                  </w14:solidFill>
                </w14:textFill>
              </w:rPr>
              <w:sym w:font="Wingdings" w:char="00A8"/>
            </w:r>
            <w:r>
              <w:rPr>
                <w:rFonts w:hint="eastAsia" w:ascii="仿宋_GB2312" w:hAnsi="仿宋" w:eastAsia="仿宋_GB2312" w:cs="仿宋"/>
                <w:color w:val="000000" w:themeColor="text1"/>
                <w:kern w:val="0"/>
                <w:sz w:val="24"/>
                <w:highlight w:val="none"/>
                <w14:textFill>
                  <w14:solidFill>
                    <w14:schemeClr w14:val="tx1"/>
                  </w14:solidFill>
                </w14:textFill>
              </w:rPr>
              <w:t>B组织。</w:t>
            </w:r>
          </w:p>
          <w:p w14:paraId="3A8CAC8E">
            <w:pPr>
              <w:adjustRightInd w:val="0"/>
              <w:snapToGri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（1）在评标时安排每个投标人进行方案讲解演示。每个投标人时间不超过20分钟，讲解次序以投标文件解密时间先后次序为准，讲解演示人员不超过3人。讲解演示结束后按要求解答评标委员会提问。</w:t>
            </w:r>
          </w:p>
          <w:p w14:paraId="6D881702">
            <w:pPr>
              <w:adjustRightInd w:val="0"/>
              <w:snapToGri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（2）方案讲解演示可选择以下其中一种方式：</w:t>
            </w:r>
          </w:p>
          <w:p w14:paraId="23A22E02">
            <w:pPr>
              <w:adjustRightInd w:val="0"/>
              <w:snapToGri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方式一：政采云平台在线讲解演示。政采云平台在线讲解需投标人根据政采云平台操作要求做好准备工作，提前完善软硬件配置环境。</w:t>
            </w:r>
          </w:p>
          <w:p w14:paraId="08A437B1">
            <w:pPr>
              <w:adjustRightInd w:val="0"/>
              <w:snapToGrid w:val="0"/>
              <w:spacing w:line="400" w:lineRule="exact"/>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方式二：交易中心现场讲解演示。现场讲解地点为</w:t>
            </w:r>
            <w:r>
              <w:rPr>
                <w:rFonts w:hint="eastAsia" w:ascii="仿宋" w:hAnsi="仿宋" w:eastAsia="仿宋" w:cs="仿宋"/>
                <w:bCs/>
                <w:kern w:val="0"/>
                <w:sz w:val="24"/>
                <w:highlight w:val="none"/>
                <w:u w:val="single"/>
                <w:lang w:val="zh-CN"/>
              </w:rPr>
              <w:t xml:space="preserve">  </w:t>
            </w:r>
            <w:r>
              <w:rPr>
                <w:rFonts w:hint="eastAsia" w:ascii="仿宋" w:hAnsi="仿宋" w:eastAsia="仿宋" w:cs="仿宋"/>
                <w:bCs/>
                <w:kern w:val="0"/>
                <w:sz w:val="24"/>
                <w:highlight w:val="none"/>
                <w:u w:val="single"/>
                <w:lang w:val="en-US" w:eastAsia="zh-CN"/>
              </w:rPr>
              <w:t>/</w:t>
            </w:r>
            <w:r>
              <w:rPr>
                <w:rFonts w:hint="eastAsia" w:ascii="仿宋" w:hAnsi="仿宋" w:eastAsia="仿宋" w:cs="仿宋"/>
                <w:bCs/>
                <w:kern w:val="0"/>
                <w:sz w:val="24"/>
                <w:highlight w:val="none"/>
                <w:u w:val="single"/>
                <w:lang w:val="zh-CN"/>
              </w:rPr>
              <w:t xml:space="preserve"> </w:t>
            </w:r>
            <w:r>
              <w:rPr>
                <w:rFonts w:hint="eastAsia" w:ascii="仿宋" w:hAnsi="仿宋" w:eastAsia="仿宋" w:cs="仿宋"/>
                <w:bCs/>
                <w:kern w:val="0"/>
                <w:sz w:val="24"/>
                <w:highlight w:val="none"/>
                <w:lang w:val="zh-CN"/>
              </w:rPr>
              <w:t xml:space="preserve"> ，讲解演示所用电脑等设备由投标人自备。现场讲解演示人员进场时提供讲解人员名单（加盖公章）及身份证明，否则不得讲解演示。</w:t>
            </w:r>
          </w:p>
          <w:p w14:paraId="3737B807">
            <w:pPr>
              <w:adjustRightInd w:val="0"/>
              <w:snapToGrid w:val="0"/>
              <w:spacing w:line="400" w:lineRule="exact"/>
              <w:rPr>
                <w:rFonts w:ascii="仿宋_GB2312" w:hAnsi="仿宋" w:eastAsia="仿宋_GB2312" w:cs="仿宋"/>
                <w:sz w:val="24"/>
                <w:highlight w:val="none"/>
              </w:rPr>
            </w:pPr>
            <w:r>
              <w:rPr>
                <w:rFonts w:hint="eastAsia" w:ascii="仿宋" w:hAnsi="仿宋" w:eastAsia="仿宋" w:cs="仿宋"/>
                <w:bCs/>
                <w:kern w:val="0"/>
                <w:sz w:val="24"/>
                <w:highlight w:val="none"/>
                <w:lang w:val="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0C80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noWrap/>
            <w:vAlign w:val="center"/>
          </w:tcPr>
          <w:p w14:paraId="3B0728D3">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8</w:t>
            </w:r>
          </w:p>
        </w:tc>
        <w:tc>
          <w:tcPr>
            <w:tcW w:w="1843" w:type="dxa"/>
            <w:vMerge w:val="restart"/>
            <w:tcBorders>
              <w:tl2br w:val="nil"/>
              <w:tr2bl w:val="nil"/>
            </w:tcBorders>
            <w:noWrap/>
            <w:vAlign w:val="center"/>
          </w:tcPr>
          <w:p w14:paraId="6ECA21DF">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投标人应当提供的资格、资信证明文件</w:t>
            </w:r>
          </w:p>
        </w:tc>
        <w:tc>
          <w:tcPr>
            <w:tcW w:w="6095" w:type="dxa"/>
            <w:tcBorders>
              <w:tl2br w:val="nil"/>
              <w:tr2bl w:val="nil"/>
            </w:tcBorders>
            <w:noWrap/>
            <w:vAlign w:val="center"/>
          </w:tcPr>
          <w:p w14:paraId="0101EF61">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（1）资格证明文件：见招标文件第二部分11.1。</w:t>
            </w:r>
          </w:p>
          <w:p w14:paraId="62F347C6">
            <w:pPr>
              <w:adjustRightInd w:val="0"/>
              <w:snapToGrid w:val="0"/>
              <w:spacing w:line="400" w:lineRule="exact"/>
              <w:rPr>
                <w:rFonts w:ascii="仿宋_GB2312" w:hAnsi="仿宋" w:eastAsia="仿宋_GB2312" w:cs="仿宋"/>
                <w:snapToGrid w:val="0"/>
                <w:kern w:val="0"/>
                <w:szCs w:val="21"/>
                <w:highlight w:val="none"/>
              </w:rPr>
            </w:pPr>
            <w:r>
              <w:rPr>
                <w:rFonts w:hint="eastAsia" w:ascii="仿宋_GB2312" w:hAnsi="仿宋" w:eastAsia="仿宋_GB2312" w:cs="仿宋"/>
                <w:kern w:val="0"/>
                <w:sz w:val="24"/>
                <w:highlight w:val="none"/>
                <w:lang w:val="zh-CN"/>
              </w:rPr>
              <w:t>投标人未提供有效的资格证明文件的，视为投标人不具备招标文件中规定的资格要求，投标无效。</w:t>
            </w:r>
          </w:p>
        </w:tc>
      </w:tr>
      <w:tr w14:paraId="188BD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7" w:hRule="atLeast"/>
        </w:trPr>
        <w:tc>
          <w:tcPr>
            <w:tcW w:w="629" w:type="dxa"/>
            <w:vMerge w:val="continue"/>
            <w:tcBorders>
              <w:tl2br w:val="nil"/>
              <w:tr2bl w:val="nil"/>
            </w:tcBorders>
            <w:noWrap/>
            <w:vAlign w:val="center"/>
          </w:tcPr>
          <w:p w14:paraId="74A7014D">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79280EDB">
            <w:pPr>
              <w:adjustRightInd w:val="0"/>
              <w:snapToGrid w:val="0"/>
              <w:spacing w:line="400" w:lineRule="exact"/>
              <w:jc w:val="center"/>
              <w:rPr>
                <w:rFonts w:ascii="仿宋_GB2312" w:hAnsi="仿宋" w:eastAsia="仿宋_GB2312" w:cs="仿宋"/>
                <w:b/>
                <w:sz w:val="24"/>
                <w:highlight w:val="none"/>
              </w:rPr>
            </w:pPr>
          </w:p>
        </w:tc>
        <w:tc>
          <w:tcPr>
            <w:tcW w:w="6095" w:type="dxa"/>
            <w:tcBorders>
              <w:tl2br w:val="nil"/>
              <w:tr2bl w:val="nil"/>
            </w:tcBorders>
            <w:noWrap/>
            <w:vAlign w:val="center"/>
          </w:tcPr>
          <w:p w14:paraId="3B2A3EF2">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（2）资信证明文件：根据招标文件第四部分评标标准提供。</w:t>
            </w:r>
          </w:p>
        </w:tc>
      </w:tr>
      <w:tr w14:paraId="2E1F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7" w:hRule="atLeast"/>
        </w:trPr>
        <w:tc>
          <w:tcPr>
            <w:tcW w:w="629" w:type="dxa"/>
            <w:tcBorders>
              <w:tl2br w:val="nil"/>
              <w:tr2bl w:val="nil"/>
            </w:tcBorders>
            <w:noWrap/>
            <w:vAlign w:val="center"/>
          </w:tcPr>
          <w:p w14:paraId="6DCFA3BE">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9</w:t>
            </w:r>
          </w:p>
        </w:tc>
        <w:tc>
          <w:tcPr>
            <w:tcW w:w="1843" w:type="dxa"/>
            <w:tcBorders>
              <w:tl2br w:val="nil"/>
              <w:tr2bl w:val="nil"/>
            </w:tcBorders>
            <w:noWrap/>
            <w:vAlign w:val="center"/>
          </w:tcPr>
          <w:p w14:paraId="5B03943A">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节能产品、环境标志产品</w:t>
            </w:r>
          </w:p>
        </w:tc>
        <w:tc>
          <w:tcPr>
            <w:tcW w:w="6095" w:type="dxa"/>
            <w:tcBorders>
              <w:tl2br w:val="nil"/>
              <w:tr2bl w:val="nil"/>
            </w:tcBorders>
            <w:noWrap/>
            <w:vAlign w:val="center"/>
          </w:tcPr>
          <w:p w14:paraId="02CEF3F8">
            <w:pPr>
              <w:pStyle w:val="19"/>
              <w:rPr>
                <w:rFonts w:ascii="仿宋_GB2312" w:hAnsi="仿宋" w:eastAsia="仿宋_GB2312" w:cs="仿宋"/>
                <w:sz w:val="24"/>
                <w:highlight w:val="none"/>
              </w:rPr>
            </w:pPr>
            <w:r>
              <w:rPr>
                <w:rFonts w:hint="eastAsia" w:ascii="仿宋_GB2312" w:hAnsi="仿宋" w:eastAsia="仿宋_GB2312" w:cs="仿宋"/>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本项目采购节能产品、环境标志产品要求：</w:t>
            </w:r>
          </w:p>
          <w:p w14:paraId="3AA2B18B">
            <w:pPr>
              <w:pStyle w:val="19"/>
              <w:rPr>
                <w:rFonts w:ascii="仿宋_GB2312" w:hAnsi="仿宋" w:eastAsia="仿宋_GB2312" w:cs="仿宋"/>
                <w:sz w:val="24"/>
                <w:highlight w:val="none"/>
              </w:rPr>
            </w:pPr>
            <w:r>
              <w:rPr>
                <w:rFonts w:hint="eastAsia" w:ascii="仿宋_GB2312" w:hAnsi="仿宋" w:eastAsia="仿宋_GB2312" w:cs="仿宋"/>
                <w:kern w:val="0"/>
                <w:sz w:val="24"/>
                <w:highlight w:val="none"/>
              </w:rPr>
              <w:sym w:font="Wingdings" w:char="00FE"/>
            </w:r>
            <w:r>
              <w:rPr>
                <w:rFonts w:hint="eastAsia" w:ascii="仿宋_GB2312" w:hAnsi="仿宋" w:eastAsia="仿宋_GB2312" w:cs="仿宋"/>
                <w:kern w:val="0"/>
                <w:sz w:val="24"/>
                <w:highlight w:val="none"/>
              </w:rPr>
              <w:t>A无</w:t>
            </w:r>
          </w:p>
          <w:p w14:paraId="265A82A1">
            <w:pPr>
              <w:pStyle w:val="19"/>
              <w:rPr>
                <w:rFonts w:ascii="仿宋_GB2312" w:hAnsi="仿宋" w:eastAsia="仿宋_GB2312" w:cs="仿宋"/>
                <w:kern w:val="0"/>
                <w:sz w:val="24"/>
                <w:highlight w:val="none"/>
              </w:rPr>
            </w:pPr>
            <w:r>
              <w:rPr>
                <w:rFonts w:hint="eastAsia" w:ascii="MS Gothic" w:hAnsi="MS Gothic" w:eastAsia="MS Gothic" w:cs="MS Gothic"/>
                <w:snapToGrid w:val="0"/>
                <w:kern w:val="0"/>
                <w:sz w:val="24"/>
                <w:highlight w:val="none"/>
              </w:rPr>
              <w:t>☐</w:t>
            </w:r>
            <w:r>
              <w:rPr>
                <w:rFonts w:hint="eastAsia" w:ascii="仿宋_GB2312" w:hAnsi="仿宋" w:eastAsia="仿宋_GB2312" w:cs="仿宋"/>
                <w:kern w:val="0"/>
                <w:sz w:val="24"/>
                <w:highlight w:val="none"/>
              </w:rPr>
              <w:t>B 政府</w:t>
            </w:r>
            <w:r>
              <w:rPr>
                <w:rFonts w:hint="eastAsia" w:ascii="仿宋_GB2312" w:hAnsi="仿宋" w:eastAsia="仿宋_GB2312" w:cs="仿宋"/>
                <w:sz w:val="24"/>
                <w:highlight w:val="none"/>
              </w:rPr>
              <w:t>强制采购节能产品</w:t>
            </w:r>
            <w:r>
              <w:rPr>
                <w:rFonts w:hint="eastAsia" w:ascii="仿宋_GB2312" w:hAnsi="仿宋" w:eastAsia="仿宋_GB2312" w:cs="仿宋"/>
                <w:kern w:val="0"/>
                <w:sz w:val="24"/>
                <w:highlight w:val="none"/>
              </w:rPr>
              <w:t>：</w:t>
            </w:r>
          </w:p>
          <w:p w14:paraId="67FFDAAB">
            <w:pPr>
              <w:pStyle w:val="19"/>
              <w:rPr>
                <w:rFonts w:ascii="仿宋_GB2312" w:hAnsi="仿宋" w:eastAsia="仿宋_GB2312" w:cs="仿宋"/>
                <w:sz w:val="24"/>
                <w:highlight w:val="none"/>
                <w:u w:val="single"/>
              </w:rPr>
            </w:pPr>
            <w:r>
              <w:rPr>
                <w:rFonts w:hint="eastAsia" w:ascii="仿宋_GB2312" w:hAnsi="仿宋" w:eastAsia="仿宋_GB2312" w:cs="仿宋"/>
                <w:sz w:val="24"/>
                <w:highlight w:val="none"/>
              </w:rPr>
              <w:t>（1）；</w:t>
            </w:r>
          </w:p>
          <w:p w14:paraId="15D9E1B4">
            <w:pPr>
              <w:pStyle w:val="19"/>
              <w:rPr>
                <w:rFonts w:ascii="仿宋_GB2312" w:hAnsi="仿宋" w:eastAsia="仿宋_GB2312" w:cs="仿宋"/>
                <w:sz w:val="24"/>
                <w:highlight w:val="none"/>
              </w:rPr>
            </w:pPr>
            <w:r>
              <w:rPr>
                <w:rFonts w:hint="eastAsia" w:ascii="仿宋_GB2312" w:hAnsi="仿宋" w:eastAsia="仿宋_GB2312" w:cs="仿宋"/>
                <w:sz w:val="24"/>
                <w:highlight w:val="none"/>
              </w:rPr>
              <w:t>（2）……</w:t>
            </w:r>
          </w:p>
          <w:p w14:paraId="5BA868CD">
            <w:pPr>
              <w:pStyle w:val="19"/>
              <w:rPr>
                <w:rFonts w:ascii="仿宋_GB2312" w:hAnsi="仿宋" w:eastAsia="仿宋_GB2312" w:cs="仿宋"/>
                <w:kern w:val="0"/>
                <w:sz w:val="24"/>
                <w:highlight w:val="none"/>
              </w:rPr>
            </w:pPr>
            <w:r>
              <w:rPr>
                <w:rFonts w:hint="eastAsia" w:ascii="MS Gothic" w:hAnsi="MS Gothic" w:eastAsia="MS Gothic" w:cs="MS Gothic"/>
                <w:snapToGrid w:val="0"/>
                <w:kern w:val="0"/>
                <w:sz w:val="24"/>
                <w:highlight w:val="none"/>
              </w:rPr>
              <w:t>☐</w:t>
            </w:r>
            <w:r>
              <w:rPr>
                <w:rFonts w:hint="eastAsia" w:ascii="仿宋_GB2312" w:hAnsi="仿宋" w:eastAsia="仿宋_GB2312" w:cs="仿宋"/>
                <w:kern w:val="0"/>
                <w:sz w:val="24"/>
                <w:highlight w:val="none"/>
              </w:rPr>
              <w:t xml:space="preserve">C </w:t>
            </w:r>
            <w:r>
              <w:rPr>
                <w:rFonts w:hint="eastAsia" w:ascii="仿宋_GB2312" w:hAnsi="仿宋" w:eastAsia="仿宋_GB2312" w:cs="仿宋"/>
                <w:sz w:val="24"/>
                <w:highlight w:val="none"/>
              </w:rPr>
              <w:t>政府优先采购节能产品</w:t>
            </w:r>
            <w:r>
              <w:rPr>
                <w:rFonts w:hint="eastAsia" w:ascii="仿宋_GB2312" w:hAnsi="仿宋" w:eastAsia="仿宋_GB2312" w:cs="仿宋"/>
                <w:kern w:val="0"/>
                <w:sz w:val="24"/>
                <w:highlight w:val="none"/>
              </w:rPr>
              <w:t>：</w:t>
            </w:r>
          </w:p>
          <w:p w14:paraId="0C51CDD7">
            <w:pPr>
              <w:pStyle w:val="19"/>
              <w:rPr>
                <w:rFonts w:ascii="仿宋_GB2312" w:hAnsi="仿宋" w:eastAsia="仿宋_GB2312" w:cs="仿宋"/>
                <w:sz w:val="24"/>
                <w:highlight w:val="none"/>
                <w:u w:val="single"/>
              </w:rPr>
            </w:pPr>
            <w:r>
              <w:rPr>
                <w:rFonts w:hint="eastAsia" w:ascii="仿宋_GB2312" w:hAnsi="仿宋" w:eastAsia="仿宋_GB2312" w:cs="仿宋"/>
                <w:kern w:val="0"/>
                <w:sz w:val="24"/>
                <w:highlight w:val="none"/>
              </w:rPr>
              <w:t>（1）</w:t>
            </w:r>
            <w:r>
              <w:rPr>
                <w:rFonts w:hint="eastAsia" w:ascii="仿宋_GB2312" w:hAnsi="仿宋" w:eastAsia="仿宋_GB2312" w:cs="仿宋"/>
                <w:sz w:val="24"/>
                <w:highlight w:val="none"/>
              </w:rPr>
              <w:t>；</w:t>
            </w:r>
          </w:p>
          <w:p w14:paraId="16DAE191">
            <w:pPr>
              <w:pStyle w:val="19"/>
              <w:rPr>
                <w:rFonts w:ascii="仿宋_GB2312" w:hAnsi="仿宋" w:eastAsia="仿宋_GB2312" w:cs="仿宋"/>
                <w:sz w:val="24"/>
                <w:highlight w:val="none"/>
              </w:rPr>
            </w:pPr>
            <w:r>
              <w:rPr>
                <w:rFonts w:hint="eastAsia" w:ascii="仿宋_GB2312" w:hAnsi="仿宋" w:eastAsia="仿宋_GB2312" w:cs="仿宋"/>
                <w:sz w:val="24"/>
                <w:highlight w:val="none"/>
              </w:rPr>
              <w:t>（2）……</w:t>
            </w:r>
          </w:p>
          <w:p w14:paraId="6BA762C4">
            <w:pPr>
              <w:pStyle w:val="19"/>
              <w:rPr>
                <w:rFonts w:ascii="仿宋_GB2312" w:hAnsi="仿宋" w:eastAsia="仿宋_GB2312" w:cs="仿宋"/>
                <w:kern w:val="0"/>
                <w:sz w:val="24"/>
                <w:highlight w:val="none"/>
              </w:rPr>
            </w:pPr>
            <w:r>
              <w:rPr>
                <w:rFonts w:hint="eastAsia" w:ascii="MS Gothic" w:hAnsi="MS Gothic" w:eastAsia="MS Gothic" w:cs="MS Gothic"/>
                <w:kern w:val="0"/>
                <w:sz w:val="24"/>
                <w:highlight w:val="none"/>
              </w:rPr>
              <w:t>☐</w:t>
            </w:r>
            <w:r>
              <w:rPr>
                <w:rFonts w:hint="eastAsia" w:ascii="仿宋_GB2312" w:hAnsi="仿宋" w:eastAsia="仿宋_GB2312" w:cs="仿宋"/>
                <w:kern w:val="0"/>
                <w:sz w:val="24"/>
                <w:highlight w:val="none"/>
              </w:rPr>
              <w:t xml:space="preserve">D </w:t>
            </w:r>
            <w:r>
              <w:rPr>
                <w:rFonts w:hint="eastAsia" w:ascii="仿宋_GB2312" w:hAnsi="仿宋" w:eastAsia="仿宋_GB2312" w:cs="仿宋"/>
                <w:sz w:val="24"/>
                <w:highlight w:val="none"/>
              </w:rPr>
              <w:t>政府优先采购环境标志产品</w:t>
            </w:r>
            <w:r>
              <w:rPr>
                <w:rFonts w:hint="eastAsia" w:ascii="仿宋_GB2312" w:hAnsi="仿宋" w:eastAsia="仿宋_GB2312" w:cs="仿宋"/>
                <w:kern w:val="0"/>
                <w:sz w:val="24"/>
                <w:highlight w:val="none"/>
              </w:rPr>
              <w:t>：</w:t>
            </w:r>
          </w:p>
          <w:p w14:paraId="2AED0676">
            <w:pPr>
              <w:pStyle w:val="19"/>
              <w:rPr>
                <w:rFonts w:ascii="仿宋_GB2312" w:hAnsi="仿宋" w:eastAsia="仿宋_GB2312" w:cs="仿宋"/>
                <w:sz w:val="24"/>
                <w:highlight w:val="none"/>
              </w:rPr>
            </w:pPr>
            <w:r>
              <w:rPr>
                <w:rFonts w:hint="eastAsia" w:ascii="仿宋_GB2312" w:hAnsi="仿宋" w:eastAsia="仿宋_GB2312" w:cs="仿宋"/>
                <w:kern w:val="0"/>
                <w:sz w:val="24"/>
                <w:highlight w:val="none"/>
              </w:rPr>
              <w:t>（1）</w:t>
            </w:r>
            <w:r>
              <w:rPr>
                <w:rFonts w:hint="eastAsia" w:ascii="仿宋_GB2312" w:hAnsi="仿宋" w:eastAsia="仿宋_GB2312" w:cs="仿宋"/>
                <w:sz w:val="24"/>
                <w:highlight w:val="none"/>
              </w:rPr>
              <w:t>；</w:t>
            </w:r>
          </w:p>
          <w:p w14:paraId="03AD1C78">
            <w:pPr>
              <w:pStyle w:val="19"/>
              <w:rPr>
                <w:rFonts w:ascii="仿宋_GB2312" w:hAnsi="仿宋" w:eastAsia="仿宋_GB2312" w:cs="仿宋"/>
                <w:sz w:val="24"/>
                <w:highlight w:val="none"/>
              </w:rPr>
            </w:pPr>
            <w:r>
              <w:rPr>
                <w:rFonts w:hint="eastAsia" w:ascii="仿宋_GB2312" w:hAnsi="仿宋" w:eastAsia="仿宋_GB2312" w:cs="仿宋"/>
                <w:sz w:val="24"/>
                <w:highlight w:val="none"/>
              </w:rPr>
              <w:t>（2）……</w:t>
            </w:r>
          </w:p>
        </w:tc>
      </w:tr>
      <w:tr w14:paraId="1032E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 w:hRule="atLeast"/>
        </w:trPr>
        <w:tc>
          <w:tcPr>
            <w:tcW w:w="629" w:type="dxa"/>
            <w:tcBorders>
              <w:tl2br w:val="nil"/>
              <w:tr2bl w:val="nil"/>
            </w:tcBorders>
            <w:noWrap/>
            <w:vAlign w:val="center"/>
          </w:tcPr>
          <w:p w14:paraId="71224FA6">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10</w:t>
            </w:r>
          </w:p>
        </w:tc>
        <w:tc>
          <w:tcPr>
            <w:tcW w:w="1843" w:type="dxa"/>
            <w:tcBorders>
              <w:tl2br w:val="nil"/>
              <w:tr2bl w:val="nil"/>
            </w:tcBorders>
            <w:noWrap/>
            <w:vAlign w:val="center"/>
          </w:tcPr>
          <w:p w14:paraId="2DD142AA">
            <w:pPr>
              <w:adjustRightInd w:val="0"/>
              <w:snapToGrid w:val="0"/>
              <w:spacing w:line="400" w:lineRule="exact"/>
              <w:jc w:val="center"/>
              <w:rPr>
                <w:rFonts w:ascii="仿宋_GB2312" w:hAnsi="仿宋" w:eastAsia="仿宋_GB2312" w:cs="仿宋"/>
                <w:b/>
                <w:color w:val="000000" w:themeColor="text1"/>
                <w:sz w:val="24"/>
                <w:highlight w:val="none"/>
                <w14:textFill>
                  <w14:solidFill>
                    <w14:schemeClr w14:val="tx1"/>
                  </w14:solidFill>
                </w14:textFill>
              </w:rPr>
            </w:pPr>
            <w:r>
              <w:rPr>
                <w:rFonts w:hint="eastAsia" w:ascii="仿宋_GB2312" w:hAnsi="仿宋" w:eastAsia="仿宋_GB2312" w:cs="仿宋"/>
                <w:b/>
                <w:color w:val="000000" w:themeColor="text1"/>
                <w:sz w:val="24"/>
                <w:highlight w:val="none"/>
                <w14:textFill>
                  <w14:solidFill>
                    <w14:schemeClr w14:val="tx1"/>
                  </w14:solidFill>
                </w14:textFill>
              </w:rPr>
              <w:t>报价要求</w:t>
            </w:r>
          </w:p>
        </w:tc>
        <w:tc>
          <w:tcPr>
            <w:tcW w:w="6095" w:type="dxa"/>
            <w:tcBorders>
              <w:tl2br w:val="nil"/>
              <w:tr2bl w:val="nil"/>
            </w:tcBorders>
            <w:noWrap/>
            <w:vAlign w:val="center"/>
          </w:tcPr>
          <w:p w14:paraId="153F268E">
            <w:pPr>
              <w:tabs>
                <w:tab w:val="left" w:pos="3570"/>
              </w:tabs>
              <w:adjustRightInd w:val="0"/>
              <w:snapToGrid w:val="0"/>
              <w:spacing w:line="400" w:lineRule="exact"/>
              <w:jc w:val="left"/>
              <w:rPr>
                <w:rFonts w:ascii="仿宋_GB2312" w:hAnsi="仿宋" w:eastAsia="仿宋_GB2312" w:cs="仿宋"/>
                <w:b/>
                <w:color w:val="000000" w:themeColor="text1"/>
                <w:kern w:val="0"/>
                <w:sz w:val="24"/>
                <w:highlight w:val="none"/>
                <w:lang w:val="zh-CN"/>
                <w14:textFill>
                  <w14:solidFill>
                    <w14:schemeClr w14:val="tx1"/>
                  </w14:solidFill>
                </w14:textFill>
              </w:rPr>
            </w:pPr>
            <w:r>
              <w:rPr>
                <w:rFonts w:hint="eastAsia" w:ascii="仿宋_GB2312" w:hAnsi="仿宋" w:eastAsia="仿宋_GB2312" w:cs="仿宋"/>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仿宋_GB2312" w:hAnsi="仿宋" w:eastAsia="仿宋_GB2312" w:cs="仿宋"/>
                <w:color w:val="000000" w:themeColor="text1"/>
                <w:sz w:val="24"/>
                <w:highlight w:val="none"/>
                <w14:textFill>
                  <w14:solidFill>
                    <w14:schemeClr w14:val="tx1"/>
                  </w14:solidFill>
                </w14:textFill>
              </w:rPr>
              <w:t>开标一览表（报价表）是报价的唯一载体</w:t>
            </w:r>
            <w:r>
              <w:rPr>
                <w:rFonts w:hint="eastAsia" w:ascii="仿宋_GB2312" w:hAnsi="仿宋" w:eastAsia="仿宋_GB2312" w:cs="仿宋"/>
                <w:color w:val="000000" w:themeColor="text1"/>
                <w:kern w:val="0"/>
                <w:sz w:val="24"/>
                <w:highlight w:val="none"/>
                <w:lang w:val="zh-CN"/>
                <w14:textFill>
                  <w14:solidFill>
                    <w14:schemeClr w14:val="tx1"/>
                  </w14:solidFill>
                </w14:textFill>
              </w:rPr>
              <w:t>。</w:t>
            </w:r>
            <w:r>
              <w:rPr>
                <w:rFonts w:hint="eastAsia" w:ascii="仿宋_GB2312" w:hAnsi="仿宋" w:eastAsia="仿宋_GB2312" w:cs="仿宋"/>
                <w:b/>
                <w:bCs/>
                <w:color w:val="000000" w:themeColor="text1"/>
                <w:kern w:val="0"/>
                <w:sz w:val="24"/>
                <w:highlight w:val="none"/>
                <w:lang w:val="zh-CN"/>
                <w14:textFill>
                  <w14:solidFill>
                    <w14:schemeClr w14:val="tx1"/>
                  </w14:solidFill>
                </w14:textFill>
              </w:rPr>
              <w:t>如投标人在政府采购云平台填写的投标报价与投标文件报价文件中开标一览表（报价表）不一致的，以报价文件中开标一览表（报价表）为准。</w:t>
            </w:r>
            <w:r>
              <w:rPr>
                <w:rFonts w:hint="eastAsia" w:ascii="仿宋_GB2312" w:hAnsi="仿宋" w:eastAsia="仿宋_GB2312" w:cs="仿宋"/>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r>
              <w:rPr>
                <w:rFonts w:hint="eastAsia" w:ascii="仿宋_GB2312" w:hAnsi="仿宋" w:eastAsia="仿宋_GB2312" w:cs="仿宋"/>
                <w:b/>
                <w:color w:val="000000" w:themeColor="text1"/>
                <w:kern w:val="0"/>
                <w:sz w:val="24"/>
                <w:highlight w:val="none"/>
                <w:lang w:val="zh-CN"/>
                <w14:textFill>
                  <w14:solidFill>
                    <w14:schemeClr w14:val="tx1"/>
                  </w14:solidFill>
                </w14:textFill>
              </w:rPr>
              <w:t>提醒：验收时检测费用由采购人承担，不包含在投标总价中。</w:t>
            </w:r>
          </w:p>
          <w:p w14:paraId="5C0E21E1">
            <w:pPr>
              <w:adjustRightInd w:val="0"/>
              <w:snapToGrid w:val="0"/>
              <w:spacing w:line="400" w:lineRule="exact"/>
              <w:jc w:val="left"/>
              <w:rPr>
                <w:rFonts w:ascii="仿宋_GB2312" w:hAnsi="仿宋" w:eastAsia="仿宋_GB2312" w:cs="仿宋"/>
                <w:b/>
                <w:color w:val="000000" w:themeColor="text1"/>
                <w:kern w:val="0"/>
                <w:sz w:val="24"/>
                <w:highlight w:val="none"/>
                <w:lang w:val="zh-CN"/>
                <w14:textFill>
                  <w14:solidFill>
                    <w14:schemeClr w14:val="tx1"/>
                  </w14:solidFill>
                </w14:textFill>
              </w:rPr>
            </w:pPr>
            <w:r>
              <w:rPr>
                <w:rFonts w:hint="eastAsia" w:ascii="仿宋_GB2312" w:hAnsi="仿宋" w:eastAsia="仿宋_GB2312" w:cs="仿宋"/>
                <w:b/>
                <w:color w:val="000000" w:themeColor="text1"/>
                <w:kern w:val="0"/>
                <w:sz w:val="24"/>
                <w:highlight w:val="none"/>
                <w:lang w:val="zh-CN"/>
                <w14:textFill>
                  <w14:solidFill>
                    <w14:schemeClr w14:val="tx1"/>
                  </w14:solidFill>
                </w14:textFill>
              </w:rPr>
              <w:t>投标报价出现下列情形的，投标无效：</w:t>
            </w:r>
          </w:p>
          <w:p w14:paraId="4A4817C0">
            <w:pPr>
              <w:numPr>
                <w:ilvl w:val="0"/>
                <w:numId w:val="2"/>
              </w:numPr>
              <w:adjustRightInd w:val="0"/>
              <w:snapToGrid w:val="0"/>
              <w:spacing w:line="400" w:lineRule="exact"/>
              <w:jc w:val="left"/>
              <w:rPr>
                <w:rFonts w:ascii="仿宋_GB2312" w:hAnsi="仿宋" w:eastAsia="仿宋_GB2312" w:cs="仿宋"/>
                <w:b/>
                <w:color w:val="000000" w:themeColor="text1"/>
                <w:kern w:val="0"/>
                <w:sz w:val="24"/>
                <w:highlight w:val="none"/>
                <w:lang w:val="zh-CN"/>
                <w14:textFill>
                  <w14:solidFill>
                    <w14:schemeClr w14:val="tx1"/>
                  </w14:solidFill>
                </w14:textFill>
              </w:rPr>
            </w:pPr>
            <w:r>
              <w:rPr>
                <w:rFonts w:hint="eastAsia" w:ascii="仿宋_GB2312" w:hAnsi="仿宋" w:eastAsia="仿宋_GB2312" w:cs="仿宋"/>
                <w:b/>
                <w:color w:val="000000" w:themeColor="text1"/>
                <w:kern w:val="0"/>
                <w:sz w:val="24"/>
                <w:highlight w:val="none"/>
                <w:lang w:val="zh-CN"/>
                <w14:textFill>
                  <w14:solidFill>
                    <w14:schemeClr w14:val="tx1"/>
                  </w14:solidFill>
                </w14:textFill>
              </w:rPr>
              <w:t>投标文件出现不是唯一的、有选择性投标报价的；</w:t>
            </w:r>
          </w:p>
          <w:p w14:paraId="0D941B8D">
            <w:pPr>
              <w:numPr>
                <w:ilvl w:val="0"/>
                <w:numId w:val="2"/>
              </w:numPr>
              <w:adjustRightInd w:val="0"/>
              <w:snapToGrid w:val="0"/>
              <w:spacing w:line="400" w:lineRule="exact"/>
              <w:jc w:val="left"/>
              <w:rPr>
                <w:rFonts w:ascii="仿宋_GB2312" w:hAnsi="仿宋" w:eastAsia="仿宋_GB2312" w:cs="仿宋"/>
                <w:b/>
                <w:color w:val="000000" w:themeColor="text1"/>
                <w:kern w:val="0"/>
                <w:sz w:val="24"/>
                <w:highlight w:val="none"/>
                <w:lang w:val="zh-CN"/>
                <w14:textFill>
                  <w14:solidFill>
                    <w14:schemeClr w14:val="tx1"/>
                  </w14:solidFill>
                </w14:textFill>
              </w:rPr>
            </w:pPr>
            <w:r>
              <w:rPr>
                <w:rFonts w:hint="eastAsia" w:ascii="仿宋_GB2312" w:hAnsi="仿宋" w:eastAsia="仿宋_GB2312" w:cs="仿宋"/>
                <w:b/>
                <w:color w:val="000000" w:themeColor="text1"/>
                <w:kern w:val="0"/>
                <w:sz w:val="24"/>
                <w:highlight w:val="none"/>
                <w:lang w:val="zh-CN"/>
                <w14:textFill>
                  <w14:solidFill>
                    <w14:schemeClr w14:val="tx1"/>
                  </w14:solidFill>
                </w14:textFill>
              </w:rPr>
              <w:t>投标报价超过招标文件中规定的预算金额或者最高限价的;</w:t>
            </w:r>
          </w:p>
          <w:p w14:paraId="68D68BCF">
            <w:pPr>
              <w:numPr>
                <w:ilvl w:val="0"/>
                <w:numId w:val="2"/>
              </w:numPr>
              <w:adjustRightInd w:val="0"/>
              <w:snapToGrid w:val="0"/>
              <w:spacing w:line="400" w:lineRule="exact"/>
              <w:rPr>
                <w:rFonts w:ascii="仿宋_GB2312" w:hAnsi="仿宋" w:eastAsia="仿宋_GB2312" w:cs="仿宋"/>
                <w:b/>
                <w:color w:val="000000" w:themeColor="text1"/>
                <w:sz w:val="24"/>
                <w:highlight w:val="none"/>
                <w14:textFill>
                  <w14:solidFill>
                    <w14:schemeClr w14:val="tx1"/>
                  </w14:solidFill>
                </w14:textFill>
              </w:rPr>
            </w:pPr>
            <w:r>
              <w:rPr>
                <w:rFonts w:hint="eastAsia" w:ascii="仿宋_GB2312" w:hAnsi="仿宋" w:eastAsia="仿宋_GB2312" w:cs="仿宋"/>
                <w:b/>
                <w:color w:val="000000" w:themeColor="text1"/>
                <w:sz w:val="24"/>
                <w:szCs w:val="21"/>
                <w:highlight w:val="none"/>
                <w14:textFill>
                  <w14:solidFill>
                    <w14:schemeClr w14:val="tx1"/>
                  </w14:solidFill>
                </w14:textFill>
              </w:rPr>
              <w:t>评审</w:t>
            </w:r>
            <w:r>
              <w:rPr>
                <w:rFonts w:hint="eastAsia" w:ascii="仿宋_GB2312" w:hAnsi="仿宋" w:eastAsia="仿宋_GB2312" w:cs="仿宋"/>
                <w:b/>
                <w:color w:val="000000" w:themeColor="text1"/>
                <w:sz w:val="24"/>
                <w:szCs w:val="21"/>
                <w:highlight w:val="none"/>
                <w:lang w:val="en-US" w:eastAsia="zh-CN"/>
                <w14:textFill>
                  <w14:solidFill>
                    <w14:schemeClr w14:val="tx1"/>
                  </w14:solidFill>
                </w14:textFill>
              </w:rPr>
              <w:t>委员会</w:t>
            </w:r>
            <w:r>
              <w:rPr>
                <w:rFonts w:hint="eastAsia" w:ascii="仿宋_GB2312" w:hAnsi="仿宋" w:eastAsia="仿宋_GB2312" w:cs="仿宋"/>
                <w:b/>
                <w:color w:val="000000" w:themeColor="text1"/>
                <w:sz w:val="24"/>
                <w:szCs w:val="21"/>
                <w:highlight w:val="none"/>
                <w14:textFill>
                  <w14:solidFill>
                    <w14:schemeClr w14:val="tx1"/>
                  </w14:solidFill>
                </w14:textFill>
              </w:rPr>
              <w:t>启动异常低价审查程序后，判定响应供应商不能提供书面说明、证明材料，或者提供的书面说明、证明材料不能证明其报价合理性的，有可能影响产品</w:t>
            </w:r>
            <w:r>
              <w:rPr>
                <w:rFonts w:hint="eastAsia" w:ascii="仿宋_GB2312" w:hAnsi="仿宋" w:eastAsia="仿宋_GB2312" w:cs="仿宋"/>
                <w:b/>
                <w:color w:val="000000" w:themeColor="text1"/>
                <w:sz w:val="24"/>
                <w:szCs w:val="21"/>
                <w:highlight w:val="none"/>
                <w:lang w:eastAsia="zh-CN"/>
                <w14:textFill>
                  <w14:solidFill>
                    <w14:schemeClr w14:val="tx1"/>
                  </w14:solidFill>
                </w14:textFill>
              </w:rPr>
              <w:t>（</w:t>
            </w:r>
            <w:r>
              <w:rPr>
                <w:rFonts w:hint="eastAsia" w:ascii="仿宋_GB2312" w:hAnsi="仿宋" w:eastAsia="仿宋_GB2312" w:cs="仿宋"/>
                <w:b/>
                <w:color w:val="000000" w:themeColor="text1"/>
                <w:sz w:val="24"/>
                <w:szCs w:val="21"/>
                <w:highlight w:val="none"/>
                <w:lang w:val="en-US" w:eastAsia="zh-CN"/>
                <w14:textFill>
                  <w14:solidFill>
                    <w14:schemeClr w14:val="tx1"/>
                  </w14:solidFill>
                </w14:textFill>
              </w:rPr>
              <w:t>或服务</w:t>
            </w:r>
            <w:r>
              <w:rPr>
                <w:rFonts w:hint="eastAsia" w:ascii="仿宋_GB2312" w:hAnsi="仿宋" w:eastAsia="仿宋_GB2312" w:cs="仿宋"/>
                <w:b/>
                <w:color w:val="000000" w:themeColor="text1"/>
                <w:sz w:val="24"/>
                <w:szCs w:val="21"/>
                <w:highlight w:val="none"/>
                <w:lang w:eastAsia="zh-CN"/>
                <w14:textFill>
                  <w14:solidFill>
                    <w14:schemeClr w14:val="tx1"/>
                  </w14:solidFill>
                </w14:textFill>
              </w:rPr>
              <w:t>）</w:t>
            </w:r>
            <w:r>
              <w:rPr>
                <w:rFonts w:hint="eastAsia" w:ascii="仿宋_GB2312" w:hAnsi="仿宋" w:eastAsia="仿宋_GB2312" w:cs="仿宋"/>
                <w:b/>
                <w:color w:val="000000" w:themeColor="text1"/>
                <w:sz w:val="24"/>
                <w:szCs w:val="21"/>
                <w:highlight w:val="none"/>
                <w14:textFill>
                  <w14:solidFill>
                    <w14:schemeClr w14:val="tx1"/>
                  </w14:solidFill>
                </w14:textFill>
              </w:rPr>
              <w:t>质量或者不能诚信履约的;</w:t>
            </w:r>
          </w:p>
          <w:p w14:paraId="7CB47928">
            <w:pPr>
              <w:numPr>
                <w:ilvl w:val="0"/>
                <w:numId w:val="2"/>
              </w:numPr>
              <w:adjustRightInd w:val="0"/>
              <w:snapToGrid w:val="0"/>
              <w:spacing w:line="400" w:lineRule="exact"/>
              <w:rPr>
                <w:rFonts w:ascii="仿宋_GB2312" w:hAnsi="仿宋" w:eastAsia="仿宋_GB2312" w:cs="仿宋"/>
                <w:color w:val="000000" w:themeColor="text1"/>
                <w:sz w:val="24"/>
                <w:szCs w:val="20"/>
                <w:highlight w:val="none"/>
                <w14:textFill>
                  <w14:solidFill>
                    <w14:schemeClr w14:val="tx1"/>
                  </w14:solidFill>
                </w14:textFill>
              </w:rPr>
            </w:pPr>
            <w:r>
              <w:rPr>
                <w:rFonts w:hint="eastAsia" w:ascii="仿宋_GB2312" w:hAnsi="仿宋" w:eastAsia="仿宋_GB2312" w:cs="仿宋"/>
                <w:b/>
                <w:color w:val="000000" w:themeColor="text1"/>
                <w:kern w:val="0"/>
                <w:sz w:val="24"/>
                <w:highlight w:val="none"/>
                <w14:textFill>
                  <w14:solidFill>
                    <w14:schemeClr w14:val="tx1"/>
                  </w14:solidFill>
                </w14:textFill>
              </w:rPr>
              <w:t>投标人对根据修正原则修正后的报价不确认的</w:t>
            </w:r>
            <w:r>
              <w:rPr>
                <w:rFonts w:hint="eastAsia" w:ascii="仿宋_GB2312" w:hAnsi="仿宋" w:eastAsia="仿宋_GB2312" w:cs="仿宋"/>
                <w:b/>
                <w:color w:val="000000" w:themeColor="text1"/>
                <w:sz w:val="24"/>
                <w:highlight w:val="none"/>
                <w14:textFill>
                  <w14:solidFill>
                    <w14:schemeClr w14:val="tx1"/>
                  </w14:solidFill>
                </w14:textFill>
              </w:rPr>
              <w:t>。</w:t>
            </w:r>
          </w:p>
        </w:tc>
      </w:tr>
      <w:tr w14:paraId="35945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 w:hRule="atLeast"/>
        </w:trPr>
        <w:tc>
          <w:tcPr>
            <w:tcW w:w="629" w:type="dxa"/>
            <w:vMerge w:val="restart"/>
            <w:tcBorders>
              <w:tl2br w:val="nil"/>
              <w:tr2bl w:val="nil"/>
            </w:tcBorders>
            <w:noWrap/>
            <w:vAlign w:val="center"/>
          </w:tcPr>
          <w:p w14:paraId="4221C442">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11</w:t>
            </w:r>
          </w:p>
        </w:tc>
        <w:tc>
          <w:tcPr>
            <w:tcW w:w="1843" w:type="dxa"/>
            <w:vMerge w:val="restart"/>
            <w:tcBorders>
              <w:tl2br w:val="nil"/>
              <w:tr2bl w:val="nil"/>
            </w:tcBorders>
            <w:noWrap/>
            <w:vAlign w:val="center"/>
          </w:tcPr>
          <w:p w14:paraId="5AC9610F">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中小企业信用融资</w:t>
            </w:r>
          </w:p>
        </w:tc>
        <w:tc>
          <w:tcPr>
            <w:tcW w:w="6095" w:type="dxa"/>
            <w:tcBorders>
              <w:tl2br w:val="nil"/>
              <w:tr2bl w:val="nil"/>
            </w:tcBorders>
            <w:noWrap/>
            <w:vAlign w:val="center"/>
          </w:tcPr>
          <w:p w14:paraId="6009D82E">
            <w:pPr>
              <w:adjustRightInd w:val="0"/>
              <w:snapToGrid w:val="0"/>
              <w:spacing w:line="400" w:lineRule="exact"/>
              <w:rPr>
                <w:rFonts w:ascii="仿宋_GB2312" w:hAnsi="仿宋" w:eastAsia="仿宋_GB2312" w:cs="仿宋"/>
                <w:b/>
                <w:sz w:val="24"/>
                <w:highlight w:val="none"/>
              </w:rPr>
            </w:pPr>
            <w:r>
              <w:rPr>
                <w:rFonts w:hint="eastAsia" w:ascii="仿宋_GB2312" w:hAnsi="仿宋" w:eastAsia="仿宋_GB2312" w:cs="仿宋"/>
                <w:sz w:val="24"/>
                <w:highlight w:val="none"/>
              </w:rPr>
              <w:t>为支持和促进中小企业发展，进一步发挥政府采购政策功能，根据《杭州市政府采购支持中小企业信用融资管理办法》和《关于钱塘区政府采购支持中小企业信用融资有关事项的通知》，供应商若有融资意向，详见本采购文件尾页《关于钱塘区政府采购支持中小企业信用融资相关事项通知》，或登录杭州钱塘区管理委员会官网查看信用融资相关政策及各相关银行服务方案、联系方式。</w:t>
            </w:r>
          </w:p>
        </w:tc>
      </w:tr>
      <w:tr w14:paraId="6213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 w:hRule="atLeast"/>
        </w:trPr>
        <w:tc>
          <w:tcPr>
            <w:tcW w:w="629" w:type="dxa"/>
            <w:vMerge w:val="continue"/>
            <w:tcBorders>
              <w:tl2br w:val="nil"/>
              <w:tr2bl w:val="nil"/>
            </w:tcBorders>
            <w:noWrap/>
            <w:vAlign w:val="center"/>
          </w:tcPr>
          <w:p w14:paraId="7BAC8453">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7CAF4AFE">
            <w:pPr>
              <w:adjustRightInd w:val="0"/>
              <w:snapToGrid w:val="0"/>
              <w:spacing w:line="400" w:lineRule="exact"/>
              <w:ind w:firstLine="482" w:firstLineChars="200"/>
              <w:rPr>
                <w:rFonts w:ascii="仿宋_GB2312" w:hAnsi="仿宋" w:eastAsia="仿宋_GB2312" w:cs="仿宋"/>
                <w:b/>
                <w:sz w:val="24"/>
                <w:highlight w:val="none"/>
              </w:rPr>
            </w:pPr>
          </w:p>
        </w:tc>
        <w:tc>
          <w:tcPr>
            <w:tcW w:w="6095" w:type="dxa"/>
            <w:tcBorders>
              <w:tl2br w:val="nil"/>
              <w:tr2bl w:val="nil"/>
            </w:tcBorders>
            <w:noWrap/>
            <w:vAlign w:val="center"/>
          </w:tcPr>
          <w:p w14:paraId="432DE074">
            <w:pPr>
              <w:adjustRightInd w:val="0"/>
              <w:snapToGrid w:val="0"/>
              <w:spacing w:line="400" w:lineRule="exact"/>
              <w:rPr>
                <w:rFonts w:ascii="仿宋_GB2312" w:hAnsi="仿宋" w:eastAsia="仿宋_GB2312" w:cs="仿宋"/>
                <w:b/>
                <w:sz w:val="24"/>
                <w:highlight w:val="none"/>
              </w:rPr>
            </w:pPr>
            <w:r>
              <w:rPr>
                <w:rFonts w:hint="eastAsia" w:ascii="仿宋_GB2312" w:hAnsi="仿宋" w:eastAsia="仿宋_GB2312" w:cs="仿宋"/>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3E7C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noWrap/>
            <w:vAlign w:val="center"/>
          </w:tcPr>
          <w:p w14:paraId="28A55F3B">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12</w:t>
            </w:r>
          </w:p>
        </w:tc>
        <w:tc>
          <w:tcPr>
            <w:tcW w:w="1843" w:type="dxa"/>
            <w:tcBorders>
              <w:tl2br w:val="nil"/>
              <w:tr2bl w:val="nil"/>
            </w:tcBorders>
            <w:noWrap/>
            <w:vAlign w:val="center"/>
          </w:tcPr>
          <w:p w14:paraId="1F608384">
            <w:pPr>
              <w:adjustRightInd w:val="0"/>
              <w:snapToGrid w:val="0"/>
              <w:spacing w:line="400" w:lineRule="exact"/>
              <w:jc w:val="center"/>
              <w:rPr>
                <w:rFonts w:ascii="仿宋_GB2312" w:hAnsi="仿宋" w:eastAsia="仿宋_GB2312" w:cs="仿宋"/>
                <w:bCs/>
                <w:sz w:val="24"/>
                <w:highlight w:val="none"/>
              </w:rPr>
            </w:pPr>
            <w:r>
              <w:rPr>
                <w:rFonts w:hint="eastAsia" w:ascii="仿宋_GB2312" w:hAnsi="仿宋" w:eastAsia="仿宋_GB2312" w:cs="仿宋"/>
                <w:b/>
                <w:sz w:val="24"/>
                <w:highlight w:val="none"/>
              </w:rPr>
              <w:t xml:space="preserve">备份投标文件送达地点和签收人员 </w:t>
            </w:r>
          </w:p>
        </w:tc>
        <w:tc>
          <w:tcPr>
            <w:tcW w:w="6095" w:type="dxa"/>
            <w:tcBorders>
              <w:tl2br w:val="nil"/>
              <w:tr2bl w:val="nil"/>
            </w:tcBorders>
            <w:noWrap/>
            <w:vAlign w:val="center"/>
          </w:tcPr>
          <w:p w14:paraId="7CD0D464">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备份投标文件送达地点：</w:t>
            </w:r>
            <w:r>
              <w:rPr>
                <w:rFonts w:hint="eastAsia" w:ascii="仿宋_GB2312" w:hAnsi="仿宋" w:eastAsia="仿宋_GB2312" w:cs="仿宋"/>
                <w:sz w:val="24"/>
                <w:highlight w:val="none"/>
                <w:u w:val="single"/>
              </w:rPr>
              <w:t xml:space="preserve"> 杭州市文三路90号东部软件园一号楼319室  </w:t>
            </w:r>
            <w:r>
              <w:rPr>
                <w:rFonts w:hint="eastAsia" w:ascii="仿宋_GB2312" w:hAnsi="仿宋" w:eastAsia="仿宋_GB2312" w:cs="仿宋"/>
                <w:kern w:val="28"/>
                <w:sz w:val="24"/>
                <w:szCs w:val="24"/>
                <w:highlight w:val="none"/>
              </w:rPr>
              <w:t>；</w:t>
            </w:r>
          </w:p>
          <w:p w14:paraId="5F1D6DCA">
            <w:pPr>
              <w:pStyle w:val="26"/>
              <w:adjustRightInd w:val="0"/>
              <w:snapToGrid w:val="0"/>
              <w:spacing w:line="400" w:lineRule="exact"/>
              <w:rPr>
                <w:rFonts w:ascii="仿宋_GB2312" w:hAnsi="仿宋" w:eastAsia="仿宋_GB2312" w:cs="仿宋"/>
                <w:color w:val="FF0000"/>
                <w:kern w:val="28"/>
                <w:sz w:val="24"/>
                <w:szCs w:val="24"/>
                <w:highlight w:val="none"/>
              </w:rPr>
            </w:pPr>
            <w:r>
              <w:rPr>
                <w:rFonts w:hint="eastAsia" w:ascii="仿宋_GB2312" w:hAnsi="仿宋" w:eastAsia="仿宋_GB2312" w:cs="仿宋"/>
                <w:b/>
                <w:bCs/>
                <w:color w:val="FF0000"/>
                <w:kern w:val="28"/>
                <w:sz w:val="24"/>
                <w:szCs w:val="24"/>
                <w:highlight w:val="none"/>
              </w:rPr>
              <w:t>因开标地点与代理机构办公地点不在同一处，备份文件如开标当天送出或可以收到的，请在</w:t>
            </w:r>
            <w:r>
              <w:rPr>
                <w:rFonts w:hint="eastAsia" w:ascii="仿宋_GB2312" w:hAnsi="仿宋" w:eastAsia="仿宋_GB2312" w:cs="仿宋"/>
                <w:b/>
                <w:bCs/>
                <w:color w:val="FF0000"/>
                <w:kern w:val="28"/>
                <w:sz w:val="24"/>
                <w:szCs w:val="24"/>
                <w:highlight w:val="none"/>
                <w:lang w:val="en-US" w:eastAsia="zh-CN"/>
              </w:rPr>
              <w:t>开标当天</w:t>
            </w:r>
            <w:r>
              <w:rPr>
                <w:rFonts w:hint="eastAsia" w:ascii="仿宋_GB2312" w:hAnsi="仿宋" w:eastAsia="仿宋_GB2312" w:cs="仿宋"/>
                <w:b/>
                <w:bCs/>
                <w:color w:val="FF0000"/>
                <w:kern w:val="28"/>
                <w:sz w:val="24"/>
                <w:szCs w:val="24"/>
                <w:highlight w:val="none"/>
              </w:rPr>
              <w:t>投标截止时间之前，</w:t>
            </w:r>
            <w:r>
              <w:rPr>
                <w:rFonts w:hint="eastAsia" w:ascii="仿宋_GB2312" w:hAnsi="仿宋" w:eastAsia="仿宋_GB2312" w:cs="仿宋"/>
                <w:color w:val="FF0000"/>
                <w:kern w:val="28"/>
                <w:sz w:val="24"/>
                <w:szCs w:val="24"/>
                <w:highlight w:val="none"/>
              </w:rPr>
              <w:t>送至</w:t>
            </w:r>
            <w:r>
              <w:rPr>
                <w:rFonts w:hint="eastAsia" w:ascii="仿宋_GB2312" w:hAnsi="仿宋" w:eastAsia="仿宋_GB2312" w:cs="仿宋"/>
                <w:color w:val="FF0000"/>
                <w:sz w:val="24"/>
                <w:highlight w:val="none"/>
                <w:u w:val="single"/>
              </w:rPr>
              <w:t>杭州市钱塘区金沙大道600号东楼6楼</w:t>
            </w:r>
            <w:r>
              <w:rPr>
                <w:rFonts w:hint="eastAsia" w:ascii="仿宋_GB2312" w:hAnsi="仿宋" w:eastAsia="仿宋_GB2312" w:cs="仿宋"/>
                <w:color w:val="FF0000"/>
                <w:sz w:val="24"/>
                <w:highlight w:val="none"/>
                <w:u w:val="single"/>
                <w:lang w:val="en-US" w:eastAsia="zh-CN"/>
              </w:rPr>
              <w:t>3</w:t>
            </w:r>
            <w:r>
              <w:rPr>
                <w:rFonts w:hint="eastAsia" w:ascii="仿宋_GB2312" w:hAnsi="仿宋" w:eastAsia="仿宋_GB2312" w:cs="仿宋"/>
                <w:color w:val="FF0000"/>
                <w:sz w:val="24"/>
                <w:highlight w:val="none"/>
                <w:u w:val="single"/>
              </w:rPr>
              <w:t>号开标室</w:t>
            </w:r>
            <w:r>
              <w:rPr>
                <w:rFonts w:hint="eastAsia" w:ascii="仿宋_GB2312" w:hAnsi="仿宋" w:eastAsia="仿宋_GB2312" w:cs="仿宋"/>
                <w:color w:val="FF0000"/>
                <w:sz w:val="24"/>
                <w:highlight w:val="none"/>
              </w:rPr>
              <w:t>。</w:t>
            </w:r>
          </w:p>
          <w:p w14:paraId="50C2E99A">
            <w:pPr>
              <w:pStyle w:val="26"/>
              <w:adjustRightInd w:val="0"/>
              <w:snapToGrid w:val="0"/>
              <w:spacing w:line="400" w:lineRule="exact"/>
              <w:rPr>
                <w:rFonts w:ascii="仿宋_GB2312" w:hAnsi="仿宋" w:eastAsia="仿宋_GB2312" w:cs="仿宋"/>
                <w:color w:val="FF0000"/>
                <w:highlight w:val="none"/>
              </w:rPr>
            </w:pPr>
            <w:r>
              <w:rPr>
                <w:rFonts w:hint="eastAsia" w:ascii="仿宋_GB2312" w:hAnsi="仿宋" w:eastAsia="仿宋_GB2312" w:cs="仿宋"/>
                <w:color w:val="FF0000"/>
                <w:kern w:val="28"/>
                <w:sz w:val="24"/>
                <w:szCs w:val="24"/>
                <w:highlight w:val="none"/>
              </w:rPr>
              <w:t>备份投标文件签收人员联系电话：</w:t>
            </w:r>
            <w:r>
              <w:rPr>
                <w:rFonts w:hint="eastAsia" w:ascii="仿宋_GB2312" w:hAnsi="仿宋" w:eastAsia="仿宋_GB2312" w:cs="仿宋"/>
                <w:color w:val="FF0000"/>
                <w:sz w:val="24"/>
                <w:highlight w:val="none"/>
                <w:u w:val="single"/>
              </w:rPr>
              <w:t xml:space="preserve"> 唐稳，13777483506   </w:t>
            </w:r>
            <w:r>
              <w:rPr>
                <w:rFonts w:hint="eastAsia" w:ascii="仿宋_GB2312" w:hAnsi="仿宋" w:eastAsia="仿宋_GB2312" w:cs="仿宋"/>
                <w:color w:val="FF0000"/>
                <w:sz w:val="24"/>
                <w:szCs w:val="24"/>
                <w:highlight w:val="none"/>
              </w:rPr>
              <w:t>。</w:t>
            </w:r>
          </w:p>
          <w:p w14:paraId="22E08AD2">
            <w:pPr>
              <w:pStyle w:val="26"/>
              <w:adjustRightInd w:val="0"/>
              <w:snapToGrid w:val="0"/>
              <w:spacing w:line="400" w:lineRule="exact"/>
              <w:rPr>
                <w:rFonts w:ascii="仿宋_GB2312" w:hAnsi="仿宋" w:eastAsia="仿宋_GB2312" w:cs="仿宋"/>
                <w:b/>
                <w:kern w:val="0"/>
                <w:sz w:val="24"/>
                <w:highlight w:val="none"/>
                <w:lang w:val="zh-CN"/>
              </w:rPr>
            </w:pPr>
            <w:r>
              <w:rPr>
                <w:rFonts w:hint="eastAsia" w:ascii="仿宋_GB2312" w:hAnsi="仿宋" w:eastAsia="仿宋_GB2312" w:cs="仿宋"/>
                <w:b/>
                <w:sz w:val="24"/>
                <w:szCs w:val="24"/>
                <w:highlight w:val="none"/>
              </w:rPr>
              <w:t>采购人、采购机构不强制或变相强制投标人提交备份投标文件。</w:t>
            </w:r>
          </w:p>
        </w:tc>
      </w:tr>
      <w:tr w14:paraId="5026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noWrap/>
            <w:vAlign w:val="center"/>
          </w:tcPr>
          <w:p w14:paraId="3919AFFD">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13</w:t>
            </w:r>
          </w:p>
        </w:tc>
        <w:tc>
          <w:tcPr>
            <w:tcW w:w="1843" w:type="dxa"/>
            <w:tcBorders>
              <w:tl2br w:val="nil"/>
              <w:tr2bl w:val="nil"/>
            </w:tcBorders>
            <w:noWrap/>
            <w:vAlign w:val="center"/>
          </w:tcPr>
          <w:p w14:paraId="5CC77D1A">
            <w:pPr>
              <w:adjustRightInd w:val="0"/>
              <w:snapToGrid w:val="0"/>
              <w:jc w:val="center"/>
              <w:rPr>
                <w:rFonts w:ascii="仿宋_GB2312" w:hAnsi="仿宋" w:eastAsia="仿宋_GB2312" w:cs="仿宋"/>
                <w:b/>
                <w:sz w:val="24"/>
                <w:highlight w:val="none"/>
              </w:rPr>
            </w:pPr>
            <w:r>
              <w:rPr>
                <w:rFonts w:hint="eastAsia" w:ascii="仿宋_GB2312" w:hAnsi="仿宋" w:eastAsia="仿宋_GB2312" w:cs="仿宋"/>
                <w:sz w:val="24"/>
                <w:highlight w:val="none"/>
              </w:rPr>
              <w:t>采购代理服务费</w:t>
            </w:r>
          </w:p>
        </w:tc>
        <w:tc>
          <w:tcPr>
            <w:tcW w:w="6095" w:type="dxa"/>
            <w:tcBorders>
              <w:tl2br w:val="nil"/>
              <w:tr2bl w:val="nil"/>
            </w:tcBorders>
            <w:noWrap/>
            <w:vAlign w:val="center"/>
          </w:tcPr>
          <w:p w14:paraId="4AC5EDD1">
            <w:pPr>
              <w:pStyle w:val="26"/>
              <w:adjustRightInd w:val="0"/>
              <w:snapToGrid w:val="0"/>
              <w:rPr>
                <w:rFonts w:ascii="仿宋_GB2312" w:hAnsi="仿宋" w:eastAsia="仿宋_GB2312"/>
                <w:sz w:val="24"/>
                <w:highlight w:val="none"/>
              </w:rPr>
            </w:pPr>
            <w:r>
              <w:rPr>
                <w:rFonts w:hint="eastAsia" w:ascii="仿宋_GB2312" w:hAnsi="仿宋" w:eastAsia="仿宋_GB2312" w:cs="仿宋"/>
                <w:sz w:val="24"/>
                <w:highlight w:val="none"/>
              </w:rPr>
              <w:t>1.本项目的采购代理费由中标人支付；</w:t>
            </w:r>
            <w:r>
              <w:rPr>
                <w:rFonts w:hint="eastAsia" w:ascii="仿宋_GB2312" w:hAnsi="仿宋" w:eastAsia="仿宋_GB2312"/>
                <w:sz w:val="24"/>
                <w:highlight w:val="none"/>
              </w:rPr>
              <w:t>以中标</w:t>
            </w:r>
            <w:r>
              <w:rPr>
                <w:rFonts w:hint="eastAsia" w:ascii="仿宋_GB2312" w:hAnsi="仿宋" w:eastAsia="仿宋_GB2312"/>
                <w:sz w:val="24"/>
                <w:highlight w:val="none"/>
                <w:lang w:val="en-US" w:eastAsia="zh-CN"/>
              </w:rPr>
              <w:t>总</w:t>
            </w:r>
            <w:r>
              <w:rPr>
                <w:rFonts w:hint="eastAsia" w:ascii="仿宋_GB2312" w:hAnsi="仿宋" w:eastAsia="仿宋_GB2312"/>
                <w:sz w:val="24"/>
                <w:highlight w:val="none"/>
              </w:rPr>
              <w:t>金额为计费基准，计费标准</w:t>
            </w:r>
            <w:r>
              <w:rPr>
                <w:rFonts w:hint="eastAsia" w:ascii="仿宋_GB2312" w:hAnsi="仿宋" w:eastAsia="仿宋_GB2312"/>
                <w:sz w:val="24"/>
                <w:highlight w:val="none"/>
                <w:lang w:val="en-US" w:eastAsia="zh-CN"/>
              </w:rPr>
              <w:t>参照</w:t>
            </w:r>
            <w:r>
              <w:rPr>
                <w:rFonts w:hint="eastAsia" w:ascii="仿宋_GB2312" w:hAnsi="仿宋" w:eastAsia="仿宋_GB2312"/>
                <w:sz w:val="24"/>
                <w:highlight w:val="none"/>
              </w:rPr>
              <w:t>《计价格</w:t>
            </w:r>
            <w:r>
              <w:rPr>
                <w:rFonts w:hint="eastAsia" w:ascii="仿宋_GB2312" w:hAnsi="仿宋" w:eastAsia="仿宋_GB2312"/>
                <w:sz w:val="24"/>
                <w:highlight w:val="none"/>
                <w:lang w:eastAsia="zh-CN"/>
              </w:rPr>
              <w:t>〔2002〕</w:t>
            </w:r>
            <w:r>
              <w:rPr>
                <w:rFonts w:hint="eastAsia" w:ascii="仿宋_GB2312" w:hAnsi="仿宋" w:eastAsia="仿宋_GB2312"/>
                <w:sz w:val="24"/>
                <w:highlight w:val="none"/>
              </w:rPr>
              <w:t>1980号》及《发改办价格</w:t>
            </w:r>
            <w:r>
              <w:rPr>
                <w:rFonts w:hint="eastAsia" w:ascii="仿宋_GB2312" w:hAnsi="仿宋" w:eastAsia="仿宋_GB2312"/>
                <w:sz w:val="24"/>
                <w:highlight w:val="none"/>
                <w:lang w:eastAsia="zh-CN"/>
              </w:rPr>
              <w:t>〔2003〕</w:t>
            </w:r>
            <w:r>
              <w:rPr>
                <w:rFonts w:hint="eastAsia" w:ascii="仿宋_GB2312" w:hAnsi="仿宋" w:eastAsia="仿宋_GB2312"/>
                <w:sz w:val="24"/>
                <w:highlight w:val="none"/>
              </w:rPr>
              <w:t>857号》文件中服务类收费标准的80%计算；</w:t>
            </w:r>
          </w:p>
          <w:p w14:paraId="45CE4B73">
            <w:pPr>
              <w:pStyle w:val="26"/>
              <w:adjustRightInd w:val="0"/>
              <w:snapToGrid w:val="0"/>
              <w:rPr>
                <w:rFonts w:ascii="仿宋_GB2312" w:hAnsi="仿宋" w:eastAsia="仿宋_GB2312" w:cs="仿宋"/>
                <w:sz w:val="24"/>
                <w:highlight w:val="none"/>
              </w:rPr>
            </w:pPr>
            <w:r>
              <w:rPr>
                <w:rFonts w:hint="eastAsia" w:ascii="仿宋_GB2312" w:hAnsi="仿宋" w:eastAsia="仿宋_GB2312"/>
                <w:sz w:val="24"/>
                <w:highlight w:val="none"/>
              </w:rPr>
              <w:t>服务类收费标准如下（差额累进法）</w:t>
            </w:r>
            <w:r>
              <w:rPr>
                <w:rFonts w:hint="eastAsia" w:ascii="仿宋_GB2312" w:hAnsi="仿宋" w:eastAsia="仿宋_GB2312" w:cs="仿宋"/>
                <w:sz w:val="24"/>
                <w:highlight w:val="none"/>
              </w:rPr>
              <w:t>：</w:t>
            </w:r>
          </w:p>
          <w:tbl>
            <w:tblPr>
              <w:tblStyle w:val="47"/>
              <w:tblW w:w="5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88"/>
              <w:gridCol w:w="1925"/>
            </w:tblGrid>
            <w:tr w14:paraId="2658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47" w:type="dxa"/>
                </w:tcPr>
                <w:p w14:paraId="0814F30F">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中标金额</w:t>
                  </w:r>
                </w:p>
              </w:tc>
              <w:tc>
                <w:tcPr>
                  <w:tcW w:w="1288" w:type="dxa"/>
                </w:tcPr>
                <w:p w14:paraId="78CCFF70">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标准费率</w:t>
                  </w:r>
                </w:p>
              </w:tc>
              <w:tc>
                <w:tcPr>
                  <w:tcW w:w="1925" w:type="dxa"/>
                </w:tcPr>
                <w:p w14:paraId="169C031F">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八折费率</w:t>
                  </w:r>
                </w:p>
              </w:tc>
            </w:tr>
            <w:tr w14:paraId="35E3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47" w:type="dxa"/>
                </w:tcPr>
                <w:p w14:paraId="0D4389C8">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≤100万元</w:t>
                  </w:r>
                </w:p>
              </w:tc>
              <w:tc>
                <w:tcPr>
                  <w:tcW w:w="1288" w:type="dxa"/>
                </w:tcPr>
                <w:p w14:paraId="5BCFF685">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1.5%</w:t>
                  </w:r>
                </w:p>
              </w:tc>
              <w:tc>
                <w:tcPr>
                  <w:tcW w:w="1925" w:type="dxa"/>
                  <w:vAlign w:val="center"/>
                </w:tcPr>
                <w:p w14:paraId="07BE41F7">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1.2%</w:t>
                  </w:r>
                </w:p>
              </w:tc>
            </w:tr>
            <w:tr w14:paraId="7E8D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47" w:type="dxa"/>
                </w:tcPr>
                <w:p w14:paraId="684AF281">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100-500</w:t>
                  </w:r>
                </w:p>
              </w:tc>
              <w:tc>
                <w:tcPr>
                  <w:tcW w:w="1288" w:type="dxa"/>
                </w:tcPr>
                <w:p w14:paraId="739267A1">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0.8%</w:t>
                  </w:r>
                </w:p>
              </w:tc>
              <w:tc>
                <w:tcPr>
                  <w:tcW w:w="1925" w:type="dxa"/>
                  <w:vAlign w:val="center"/>
                </w:tcPr>
                <w:p w14:paraId="744C2754">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0.64%</w:t>
                  </w:r>
                </w:p>
              </w:tc>
            </w:tr>
            <w:tr w14:paraId="7DAD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947" w:type="dxa"/>
                </w:tcPr>
                <w:p w14:paraId="7DAA48DF">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500-1000</w:t>
                  </w:r>
                </w:p>
              </w:tc>
              <w:tc>
                <w:tcPr>
                  <w:tcW w:w="1288" w:type="dxa"/>
                </w:tcPr>
                <w:p w14:paraId="78E900DD">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0.45%</w:t>
                  </w:r>
                </w:p>
              </w:tc>
              <w:tc>
                <w:tcPr>
                  <w:tcW w:w="1925" w:type="dxa"/>
                  <w:vAlign w:val="center"/>
                </w:tcPr>
                <w:p w14:paraId="6936C167">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0.36%</w:t>
                  </w:r>
                </w:p>
              </w:tc>
            </w:tr>
          </w:tbl>
          <w:p w14:paraId="36CA3D2B">
            <w:pPr>
              <w:pStyle w:val="26"/>
              <w:adjustRightInd w:val="0"/>
              <w:snapToGrid w:val="0"/>
              <w:rPr>
                <w:rFonts w:ascii="仿宋_GB2312" w:hAnsi="仿宋" w:eastAsia="仿宋_GB2312" w:cs="仿宋"/>
                <w:sz w:val="24"/>
                <w:highlight w:val="none"/>
              </w:rPr>
            </w:pPr>
          </w:p>
          <w:p w14:paraId="36F3C524">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2.结算方式及时间为：在</w:t>
            </w:r>
            <w:r>
              <w:rPr>
                <w:rFonts w:hint="eastAsia" w:ascii="仿宋_GB2312" w:hAnsi="仿宋" w:eastAsia="仿宋_GB2312" w:cs="仿宋"/>
                <w:sz w:val="24"/>
                <w:highlight w:val="none"/>
                <w:lang w:val="en-US" w:eastAsia="zh-CN"/>
              </w:rPr>
              <w:t>中标</w:t>
            </w:r>
            <w:r>
              <w:rPr>
                <w:rFonts w:hint="eastAsia" w:ascii="仿宋_GB2312" w:hAnsi="仿宋" w:eastAsia="仿宋_GB2312" w:cs="仿宋"/>
                <w:sz w:val="24"/>
                <w:highlight w:val="none"/>
              </w:rPr>
              <w:t>结果公告发布</w:t>
            </w:r>
            <w:r>
              <w:rPr>
                <w:rFonts w:hint="eastAsia" w:ascii="仿宋_GB2312" w:hAnsi="仿宋" w:eastAsia="仿宋_GB2312" w:cs="仿宋"/>
                <w:sz w:val="24"/>
                <w:highlight w:val="none"/>
                <w:lang w:val="en-US" w:eastAsia="zh-CN"/>
              </w:rPr>
              <w:t>90</w:t>
            </w:r>
            <w:r>
              <w:rPr>
                <w:rFonts w:hint="eastAsia" w:ascii="仿宋_GB2312" w:hAnsi="仿宋" w:eastAsia="仿宋_GB2312" w:cs="仿宋"/>
                <w:sz w:val="24"/>
                <w:highlight w:val="none"/>
              </w:rPr>
              <w:t>日内由中标人一次性向采购代理机构付清。</w:t>
            </w:r>
          </w:p>
          <w:p w14:paraId="2C7B628D">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3.代理机构账号信息：</w:t>
            </w:r>
          </w:p>
          <w:p w14:paraId="716EDAF9">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（1）收款人（全称）：浙江国际招投标有限公司</w:t>
            </w:r>
          </w:p>
          <w:p w14:paraId="652DBA5B">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（2）开户银行：中国工商银行杭州武林支行</w:t>
            </w:r>
          </w:p>
          <w:p w14:paraId="6F9B4340">
            <w:pPr>
              <w:pStyle w:val="26"/>
              <w:adjustRightInd w:val="0"/>
              <w:snapToGrid w:val="0"/>
              <w:rPr>
                <w:rFonts w:ascii="仿宋_GB2312" w:hAnsi="仿宋" w:eastAsia="仿宋_GB2312" w:cs="仿宋"/>
                <w:sz w:val="24"/>
                <w:highlight w:val="none"/>
              </w:rPr>
            </w:pPr>
            <w:r>
              <w:rPr>
                <w:rFonts w:hint="eastAsia" w:ascii="仿宋_GB2312" w:hAnsi="仿宋" w:eastAsia="仿宋_GB2312" w:cs="仿宋"/>
                <w:sz w:val="24"/>
                <w:highlight w:val="none"/>
              </w:rPr>
              <w:t>（3）帐    号：1202 0212 0990 6782 015</w:t>
            </w:r>
          </w:p>
          <w:p w14:paraId="7000EC8A">
            <w:pPr>
              <w:pStyle w:val="26"/>
              <w:adjustRightInd w:val="0"/>
              <w:snapToGrid w:val="0"/>
              <w:rPr>
                <w:rFonts w:ascii="仿宋_GB2312" w:hAnsi="仿宋" w:eastAsia="仿宋_GB2312" w:cs="仿宋"/>
                <w:highlight w:val="none"/>
              </w:rPr>
            </w:pPr>
            <w:r>
              <w:rPr>
                <w:rFonts w:hint="eastAsia" w:ascii="仿宋_GB2312" w:hAnsi="仿宋" w:eastAsia="仿宋_GB2312" w:cs="仿宋"/>
                <w:sz w:val="24"/>
                <w:highlight w:val="none"/>
              </w:rPr>
              <w:t>4</w:t>
            </w:r>
            <w:r>
              <w:rPr>
                <w:rFonts w:hint="eastAsia" w:ascii="仿宋_GB2312" w:hAnsi="仿宋" w:eastAsia="仿宋_GB2312" w:cs="仿宋"/>
                <w:sz w:val="24"/>
                <w:highlight w:val="none"/>
                <w:lang w:val="en-US" w:eastAsia="zh-CN"/>
              </w:rPr>
              <w:t>.</w:t>
            </w:r>
            <w:r>
              <w:rPr>
                <w:rFonts w:hint="eastAsia" w:ascii="仿宋_GB2312" w:hAnsi="仿宋" w:eastAsia="仿宋_GB2312" w:cs="仿宋"/>
                <w:sz w:val="24"/>
                <w:highlight w:val="none"/>
              </w:rPr>
              <w:t>中标、成交供应商放弃中标、成交资格导致重新采购的，应当承担支付代理费和专家评审费等费用在内的赔偿责任。</w:t>
            </w:r>
          </w:p>
        </w:tc>
      </w:tr>
      <w:tr w14:paraId="12795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629" w:type="dxa"/>
            <w:vMerge w:val="restart"/>
            <w:tcBorders>
              <w:tl2br w:val="nil"/>
              <w:tr2bl w:val="nil"/>
            </w:tcBorders>
            <w:noWrap/>
            <w:vAlign w:val="center"/>
          </w:tcPr>
          <w:p w14:paraId="06075727">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14</w:t>
            </w:r>
          </w:p>
          <w:p w14:paraId="4629BD61">
            <w:pPr>
              <w:adjustRightInd w:val="0"/>
              <w:snapToGrid w:val="0"/>
              <w:spacing w:line="400" w:lineRule="exact"/>
              <w:jc w:val="center"/>
              <w:rPr>
                <w:rFonts w:ascii="仿宋_GB2312" w:hAnsi="仿宋" w:eastAsia="仿宋_GB2312" w:cs="仿宋"/>
                <w:sz w:val="24"/>
                <w:highlight w:val="none"/>
              </w:rPr>
            </w:pPr>
          </w:p>
        </w:tc>
        <w:tc>
          <w:tcPr>
            <w:tcW w:w="1843" w:type="dxa"/>
            <w:vMerge w:val="restart"/>
            <w:tcBorders>
              <w:tl2br w:val="nil"/>
              <w:tr2bl w:val="nil"/>
            </w:tcBorders>
            <w:noWrap/>
            <w:vAlign w:val="center"/>
          </w:tcPr>
          <w:p w14:paraId="33490C49">
            <w:pPr>
              <w:adjustRightInd w:val="0"/>
              <w:snapToGrid w:val="0"/>
              <w:jc w:val="center"/>
              <w:rPr>
                <w:rFonts w:ascii="仿宋_GB2312" w:hAnsi="仿宋" w:eastAsia="仿宋_GB2312" w:cs="仿宋"/>
                <w:sz w:val="24"/>
                <w:highlight w:val="none"/>
              </w:rPr>
            </w:pPr>
            <w:r>
              <w:rPr>
                <w:rFonts w:hint="eastAsia" w:ascii="仿宋_GB2312" w:hAnsi="仿宋" w:eastAsia="仿宋_GB2312" w:cs="仿宋"/>
                <w:sz w:val="24"/>
                <w:highlight w:val="none"/>
              </w:rPr>
              <w:t>联合体投标说明</w:t>
            </w:r>
          </w:p>
          <w:p w14:paraId="319838C5">
            <w:pPr>
              <w:adjustRightInd w:val="0"/>
              <w:snapToGrid w:val="0"/>
              <w:jc w:val="center"/>
              <w:rPr>
                <w:rFonts w:ascii="仿宋_GB2312" w:hAnsi="仿宋" w:eastAsia="仿宋_GB2312" w:cs="仿宋"/>
                <w:sz w:val="24"/>
                <w:highlight w:val="none"/>
              </w:rPr>
            </w:pPr>
          </w:p>
        </w:tc>
        <w:tc>
          <w:tcPr>
            <w:tcW w:w="6095" w:type="dxa"/>
            <w:tcBorders>
              <w:tl2br w:val="nil"/>
              <w:tr2bl w:val="nil"/>
            </w:tcBorders>
            <w:noWrap/>
            <w:vAlign w:val="center"/>
          </w:tcPr>
          <w:p w14:paraId="7F64B00C">
            <w:pPr>
              <w:pStyle w:val="26"/>
              <w:adjustRightInd w:val="0"/>
              <w:snapToGrid w:val="0"/>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以联合体形式参与投标的，资格文件中：</w:t>
            </w:r>
          </w:p>
          <w:p w14:paraId="0C77133A">
            <w:pPr>
              <w:pStyle w:val="26"/>
              <w:adjustRightInd w:val="0"/>
              <w:snapToGrid w:val="0"/>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1、联合体各方均应提供“符合参加采购活动应当具备的一般条件的承诺函”，否则资格审查不通过。（承诺函格式见采购文件第六部分）</w:t>
            </w:r>
          </w:p>
          <w:p w14:paraId="68F1EA42">
            <w:pPr>
              <w:pStyle w:val="26"/>
              <w:adjustRightInd w:val="0"/>
              <w:snapToGrid w:val="0"/>
              <w:rPr>
                <w:rFonts w:ascii="仿宋_GB2312" w:hAnsi="仿宋" w:eastAsia="仿宋_GB2312" w:cs="仿宋"/>
                <w:snapToGrid w:val="0"/>
                <w:kern w:val="0"/>
                <w:sz w:val="24"/>
                <w:szCs w:val="24"/>
                <w:highlight w:val="none"/>
              </w:rPr>
            </w:pPr>
            <w:r>
              <w:rPr>
                <w:rFonts w:hint="eastAsia" w:ascii="仿宋_GB2312" w:hAnsi="仿宋" w:eastAsia="仿宋_GB2312" w:cs="仿宋"/>
                <w:kern w:val="28"/>
                <w:sz w:val="24"/>
                <w:szCs w:val="24"/>
                <w:highlight w:val="none"/>
              </w:rPr>
              <w:t>2、资格文件中必须提供联合协议，否则资格审查不通过。（联合协议格式见采购文件第六部分）</w:t>
            </w:r>
          </w:p>
        </w:tc>
      </w:tr>
      <w:tr w14:paraId="01B1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629" w:type="dxa"/>
            <w:vMerge w:val="continue"/>
            <w:tcBorders>
              <w:tl2br w:val="nil"/>
              <w:tr2bl w:val="nil"/>
            </w:tcBorders>
            <w:noWrap/>
            <w:vAlign w:val="center"/>
          </w:tcPr>
          <w:p w14:paraId="057622D9">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0A5F5BBF">
            <w:pPr>
              <w:adjustRightInd w:val="0"/>
              <w:snapToGrid w:val="0"/>
              <w:jc w:val="center"/>
              <w:rPr>
                <w:rFonts w:ascii="仿宋_GB2312" w:hAnsi="仿宋" w:eastAsia="仿宋_GB2312" w:cs="仿宋"/>
                <w:sz w:val="24"/>
                <w:highlight w:val="none"/>
              </w:rPr>
            </w:pPr>
          </w:p>
        </w:tc>
        <w:tc>
          <w:tcPr>
            <w:tcW w:w="6095" w:type="dxa"/>
            <w:tcBorders>
              <w:tl2br w:val="nil"/>
              <w:tr2bl w:val="nil"/>
            </w:tcBorders>
            <w:noWrap/>
            <w:vAlign w:val="center"/>
          </w:tcPr>
          <w:p w14:paraId="7219D043">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业绩证明材料</w:t>
            </w:r>
          </w:p>
          <w:p w14:paraId="285D6E8C">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sym w:font="Wingdings" w:char="00A8"/>
            </w:r>
            <w:r>
              <w:rPr>
                <w:rFonts w:hint="eastAsia" w:ascii="仿宋_GB2312" w:hAnsi="仿宋_GB2312" w:eastAsia="仿宋_GB2312" w:cs="仿宋_GB2312"/>
                <w:kern w:val="28"/>
                <w:sz w:val="24"/>
                <w:szCs w:val="24"/>
                <w:highlight w:val="none"/>
              </w:rPr>
              <w:t>联合体投标的，按联合体协议约定的分工内容出具相应的业绩证明材料。承担相同工作的各方或工作内容存在部</w:t>
            </w:r>
            <w:r>
              <w:rPr>
                <w:rFonts w:hint="eastAsia" w:ascii="仿宋_GB2312" w:hAnsi="仿宋" w:eastAsia="仿宋_GB2312" w:cs="仿宋"/>
                <w:kern w:val="28"/>
                <w:sz w:val="24"/>
                <w:szCs w:val="24"/>
                <w:highlight w:val="none"/>
              </w:rPr>
              <w:t xml:space="preserve"> 分相同的，业绩数量以提供材料较少的一方为准。</w:t>
            </w:r>
          </w:p>
          <w:p w14:paraId="19FB7991">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sym w:font="Wingdings" w:char="00FE"/>
            </w:r>
            <w:r>
              <w:rPr>
                <w:rFonts w:hint="eastAsia" w:ascii="仿宋_GB2312" w:hAnsi="仿宋" w:eastAsia="仿宋_GB2312" w:cs="仿宋"/>
                <w:kern w:val="28"/>
                <w:sz w:val="24"/>
                <w:szCs w:val="24"/>
                <w:highlight w:val="none"/>
              </w:rPr>
              <w:t>联合体投标的，由联合体牵头方出具相应的业绩证明材料。</w:t>
            </w:r>
          </w:p>
          <w:p w14:paraId="1A7745D0">
            <w:pPr>
              <w:pStyle w:val="26"/>
              <w:adjustRightInd w:val="0"/>
              <w:snapToGrid w:val="0"/>
              <w:rPr>
                <w:rFonts w:ascii="仿宋_GB2312" w:hAnsi="仿宋" w:eastAsia="仿宋_GB2312" w:cs="仿宋"/>
                <w:kern w:val="28"/>
                <w:sz w:val="24"/>
                <w:szCs w:val="24"/>
                <w:highlight w:val="none"/>
              </w:rPr>
            </w:pPr>
            <w:r>
              <w:rPr>
                <w:rFonts w:hint="eastAsia" w:ascii="MS Gothic" w:hAnsi="MS Gothic" w:eastAsia="MS Gothic" w:cs="MS Gothic"/>
                <w:kern w:val="28"/>
                <w:sz w:val="24"/>
                <w:szCs w:val="24"/>
                <w:highlight w:val="none"/>
              </w:rPr>
              <w:t>☐</w:t>
            </w:r>
            <w:r>
              <w:rPr>
                <w:rFonts w:hint="eastAsia" w:ascii="仿宋_GB2312" w:hAnsi="仿宋_GB2312" w:eastAsia="仿宋_GB2312" w:cs="仿宋_GB2312"/>
                <w:kern w:val="28"/>
                <w:sz w:val="24"/>
                <w:szCs w:val="24"/>
                <w:highlight w:val="none"/>
              </w:rPr>
              <w:t>其他规定：</w:t>
            </w:r>
            <w:r>
              <w:rPr>
                <w:rFonts w:hint="eastAsia" w:ascii="仿宋_GB2312" w:hAnsi="仿宋" w:eastAsia="仿宋_GB2312" w:cs="仿宋"/>
                <w:kern w:val="28"/>
                <w:sz w:val="24"/>
                <w:szCs w:val="24"/>
                <w:highlight w:val="none"/>
                <w:u w:val="single"/>
              </w:rPr>
              <w:t xml:space="preserve">       /          </w:t>
            </w:r>
          </w:p>
        </w:tc>
      </w:tr>
      <w:tr w14:paraId="1241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629" w:type="dxa"/>
            <w:vMerge w:val="continue"/>
            <w:tcBorders>
              <w:tl2br w:val="nil"/>
              <w:tr2bl w:val="nil"/>
            </w:tcBorders>
            <w:noWrap/>
            <w:vAlign w:val="center"/>
          </w:tcPr>
          <w:p w14:paraId="4178E6D7">
            <w:pPr>
              <w:adjustRightInd w:val="0"/>
              <w:snapToGrid w:val="0"/>
              <w:spacing w:line="400" w:lineRule="exact"/>
              <w:jc w:val="center"/>
              <w:rPr>
                <w:rFonts w:ascii="仿宋_GB2312" w:hAnsi="仿宋" w:eastAsia="仿宋_GB2312" w:cs="仿宋"/>
                <w:sz w:val="24"/>
                <w:highlight w:val="none"/>
              </w:rPr>
            </w:pPr>
          </w:p>
        </w:tc>
        <w:tc>
          <w:tcPr>
            <w:tcW w:w="1843" w:type="dxa"/>
            <w:vMerge w:val="continue"/>
            <w:tcBorders>
              <w:tl2br w:val="nil"/>
              <w:tr2bl w:val="nil"/>
            </w:tcBorders>
            <w:noWrap/>
            <w:vAlign w:val="center"/>
          </w:tcPr>
          <w:p w14:paraId="477824F7">
            <w:pPr>
              <w:adjustRightInd w:val="0"/>
              <w:snapToGrid w:val="0"/>
              <w:jc w:val="center"/>
              <w:rPr>
                <w:rFonts w:ascii="仿宋_GB2312" w:hAnsi="仿宋" w:eastAsia="仿宋_GB2312" w:cs="仿宋"/>
                <w:sz w:val="24"/>
                <w:highlight w:val="none"/>
              </w:rPr>
            </w:pPr>
          </w:p>
        </w:tc>
        <w:tc>
          <w:tcPr>
            <w:tcW w:w="6095" w:type="dxa"/>
            <w:tcBorders>
              <w:tl2br w:val="nil"/>
              <w:tr2bl w:val="nil"/>
            </w:tcBorders>
            <w:noWrap/>
            <w:vAlign w:val="center"/>
          </w:tcPr>
          <w:p w14:paraId="15FA8633">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其他资信证明材料</w:t>
            </w:r>
          </w:p>
          <w:p w14:paraId="30689158">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sym w:font="Wingdings" w:char="00A8"/>
            </w:r>
            <w:r>
              <w:rPr>
                <w:rFonts w:hint="eastAsia" w:ascii="仿宋_GB2312" w:hAnsi="仿宋" w:eastAsia="仿宋_GB2312" w:cs="仿宋"/>
                <w:kern w:val="28"/>
                <w:sz w:val="24"/>
                <w:szCs w:val="24"/>
                <w:highlight w:val="none"/>
              </w:rPr>
              <w:t>联合体投标的，联合体各方均需按招标文件第四部分评标标准要求提供资信证明文件，否则视为不符合相关要求。</w:t>
            </w:r>
          </w:p>
          <w:p w14:paraId="0428A936">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sym w:font="Wingdings" w:char="00A8"/>
            </w:r>
            <w:r>
              <w:rPr>
                <w:rFonts w:hint="eastAsia" w:ascii="仿宋_GB2312" w:hAnsi="仿宋" w:eastAsia="仿宋_GB2312" w:cs="仿宋"/>
                <w:kern w:val="28"/>
                <w:sz w:val="24"/>
                <w:szCs w:val="24"/>
                <w:highlight w:val="none"/>
              </w:rPr>
              <w:t>联合体投标的，联合体牵头方或者联合体成员根据分工按招标文件第四部分评标标准要求提供资信证明文件的，视为符合了相关要求。</w:t>
            </w:r>
          </w:p>
          <w:p w14:paraId="1F9D0BCE">
            <w:pPr>
              <w:pStyle w:val="26"/>
              <w:adjustRightInd w:val="0"/>
              <w:snapToGrid w:val="0"/>
              <w:rPr>
                <w:rFonts w:ascii="仿宋_GB2312" w:hAnsi="仿宋" w:eastAsia="仿宋_GB2312" w:cs="仿宋"/>
                <w:snapToGrid w:val="0"/>
                <w:kern w:val="0"/>
                <w:sz w:val="24"/>
                <w:szCs w:val="24"/>
                <w:highlight w:val="none"/>
              </w:rPr>
            </w:pPr>
            <w:r>
              <w:rPr>
                <w:rFonts w:hint="eastAsia" w:ascii="仿宋_GB2312" w:hAnsi="仿宋" w:eastAsia="仿宋_GB2312" w:cs="仿宋"/>
                <w:kern w:val="28"/>
                <w:sz w:val="24"/>
                <w:szCs w:val="24"/>
                <w:highlight w:val="none"/>
              </w:rPr>
              <w:sym w:font="Wingdings" w:char="00FE"/>
            </w:r>
            <w:r>
              <w:rPr>
                <w:rFonts w:hint="eastAsia" w:ascii="仿宋_GB2312" w:hAnsi="仿宋_GB2312" w:eastAsia="仿宋_GB2312" w:cs="仿宋_GB2312"/>
                <w:kern w:val="28"/>
                <w:sz w:val="24"/>
                <w:szCs w:val="24"/>
                <w:highlight w:val="none"/>
              </w:rPr>
              <w:t>其他规定：</w:t>
            </w:r>
            <w:r>
              <w:rPr>
                <w:rFonts w:hint="eastAsia" w:ascii="仿宋_GB2312" w:hAnsi="仿宋" w:eastAsia="仿宋_GB2312" w:cs="仿宋"/>
                <w:kern w:val="28"/>
                <w:sz w:val="24"/>
                <w:szCs w:val="24"/>
                <w:highlight w:val="none"/>
                <w:u w:val="single"/>
              </w:rPr>
              <w:t xml:space="preserve"> 其他</w:t>
            </w:r>
            <w:r>
              <w:rPr>
                <w:rFonts w:hint="eastAsia" w:ascii="仿宋_GB2312" w:hAnsi="仿宋" w:eastAsia="仿宋_GB2312" w:cs="仿宋"/>
                <w:kern w:val="28"/>
                <w:sz w:val="24"/>
                <w:szCs w:val="24"/>
                <w:highlight w:val="none"/>
                <w:u w:val="single"/>
                <w:lang w:val="en-US" w:eastAsia="zh-CN"/>
              </w:rPr>
              <w:t>商务</w:t>
            </w:r>
            <w:r>
              <w:rPr>
                <w:rFonts w:hint="eastAsia" w:ascii="仿宋_GB2312" w:hAnsi="仿宋" w:eastAsia="仿宋_GB2312" w:cs="仿宋"/>
                <w:kern w:val="28"/>
                <w:sz w:val="24"/>
                <w:szCs w:val="24"/>
                <w:highlight w:val="none"/>
                <w:u w:val="single"/>
              </w:rPr>
              <w:t xml:space="preserve">、人员等，以联合体牵头单位为准。   </w:t>
            </w:r>
          </w:p>
        </w:tc>
      </w:tr>
      <w:tr w14:paraId="5D07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629" w:type="dxa"/>
            <w:tcBorders>
              <w:tl2br w:val="nil"/>
              <w:tr2bl w:val="nil"/>
            </w:tcBorders>
            <w:noWrap/>
            <w:vAlign w:val="center"/>
          </w:tcPr>
          <w:p w14:paraId="4DD9BFD6">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15</w:t>
            </w:r>
          </w:p>
        </w:tc>
        <w:tc>
          <w:tcPr>
            <w:tcW w:w="1843" w:type="dxa"/>
            <w:tcBorders>
              <w:tl2br w:val="nil"/>
              <w:tr2bl w:val="nil"/>
            </w:tcBorders>
            <w:noWrap/>
            <w:vAlign w:val="center"/>
          </w:tcPr>
          <w:p w14:paraId="4BC5405D">
            <w:pPr>
              <w:adjustRightInd w:val="0"/>
              <w:snapToGrid w:val="0"/>
              <w:jc w:val="center"/>
              <w:rPr>
                <w:rFonts w:ascii="仿宋_GB2312" w:hAnsi="仿宋" w:eastAsia="仿宋_GB2312" w:cs="仿宋"/>
                <w:sz w:val="24"/>
                <w:highlight w:val="none"/>
              </w:rPr>
            </w:pPr>
            <w:r>
              <w:rPr>
                <w:rFonts w:hint="eastAsia" w:ascii="仿宋_GB2312" w:hAnsi="仿宋" w:eastAsia="仿宋_GB2312" w:cs="仿宋"/>
                <w:sz w:val="24"/>
                <w:highlight w:val="none"/>
                <w:lang w:val="en"/>
              </w:rPr>
              <w:t>中标候选人数量</w:t>
            </w:r>
          </w:p>
        </w:tc>
        <w:tc>
          <w:tcPr>
            <w:tcW w:w="6095" w:type="dxa"/>
            <w:tcBorders>
              <w:tl2br w:val="nil"/>
              <w:tr2bl w:val="nil"/>
            </w:tcBorders>
            <w:noWrap/>
            <w:vAlign w:val="center"/>
          </w:tcPr>
          <w:p w14:paraId="0FC94D0B">
            <w:pPr>
              <w:adjustRightInd w:val="0"/>
              <w:snapToGrid w:val="0"/>
              <w:rPr>
                <w:rFonts w:ascii="MS Gothic" w:hAnsi="MS Gothic" w:eastAsia="MS Gothic" w:cs="MS Gothic"/>
                <w:kern w:val="28"/>
                <w:sz w:val="24"/>
                <w:highlight w:val="none"/>
              </w:rPr>
            </w:pPr>
            <w:r>
              <w:rPr>
                <w:rFonts w:hint="eastAsia" w:ascii="仿宋" w:hAnsi="仿宋" w:eastAsia="仿宋" w:cs="仿宋"/>
                <w:kern w:val="0"/>
                <w:sz w:val="24"/>
                <w:highlight w:val="none"/>
                <w:lang w:val="en"/>
              </w:rPr>
              <w:t>本项目推荐的中标候选人数量：</w:t>
            </w:r>
            <w:r>
              <w:rPr>
                <w:rFonts w:hint="eastAsia" w:ascii="仿宋" w:hAnsi="仿宋" w:eastAsia="仿宋" w:cs="仿宋"/>
                <w:kern w:val="0"/>
                <w:sz w:val="24"/>
                <w:highlight w:val="none"/>
                <w:u w:val="single"/>
              </w:rPr>
              <w:t xml:space="preserve"> 1 </w:t>
            </w:r>
            <w:r>
              <w:rPr>
                <w:rFonts w:hint="eastAsia" w:ascii="仿宋" w:hAnsi="仿宋" w:eastAsia="仿宋" w:cs="仿宋"/>
                <w:kern w:val="0"/>
                <w:sz w:val="24"/>
                <w:highlight w:val="none"/>
                <w:lang w:val="en"/>
              </w:rPr>
              <w:t>。</w:t>
            </w:r>
          </w:p>
        </w:tc>
      </w:tr>
      <w:tr w14:paraId="7147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17" w:hRule="atLeast"/>
        </w:trPr>
        <w:tc>
          <w:tcPr>
            <w:tcW w:w="629" w:type="dxa"/>
            <w:tcBorders>
              <w:tl2br w:val="nil"/>
              <w:tr2bl w:val="nil"/>
            </w:tcBorders>
            <w:noWrap/>
            <w:vAlign w:val="center"/>
          </w:tcPr>
          <w:p w14:paraId="49B0B5CD">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16</w:t>
            </w:r>
          </w:p>
        </w:tc>
        <w:tc>
          <w:tcPr>
            <w:tcW w:w="1843" w:type="dxa"/>
            <w:tcBorders>
              <w:tl2br w:val="nil"/>
              <w:tr2bl w:val="nil"/>
            </w:tcBorders>
            <w:noWrap/>
            <w:vAlign w:val="center"/>
          </w:tcPr>
          <w:p w14:paraId="59A2379E">
            <w:pPr>
              <w:snapToGrid w:val="0"/>
              <w:spacing w:line="360" w:lineRule="auto"/>
              <w:jc w:val="center"/>
              <w:rPr>
                <w:rFonts w:ascii="仿宋_GB2312" w:hAnsi="仿宋" w:eastAsia="仿宋_GB2312" w:cs="仿宋"/>
                <w:sz w:val="24"/>
                <w:highlight w:val="none"/>
              </w:rPr>
            </w:pPr>
            <w:r>
              <w:rPr>
                <w:rFonts w:hint="eastAsia" w:ascii="仿宋_GB2312" w:hAnsi="仿宋" w:eastAsia="仿宋_GB2312" w:cs="仿宋"/>
                <w:sz w:val="24"/>
                <w:highlight w:val="none"/>
              </w:rPr>
              <w:t>钱塘区公共资源交易领域突出问题专项整治线索征集公告</w:t>
            </w:r>
          </w:p>
        </w:tc>
        <w:tc>
          <w:tcPr>
            <w:tcW w:w="6095" w:type="dxa"/>
            <w:tcBorders>
              <w:tl2br w:val="nil"/>
              <w:tr2bl w:val="nil"/>
            </w:tcBorders>
            <w:noWrap/>
            <w:vAlign w:val="center"/>
          </w:tcPr>
          <w:p w14:paraId="4ABD5B42">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为进一步贯彻落实省市区“招投标领域专项整治与提升”工作要求，维护公平竞争的市场环境，现开设公共资源交易领域违法线索征集渠道，线索反馈联系方式如下：</w:t>
            </w:r>
          </w:p>
          <w:p w14:paraId="2C13AE07">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钱塘区财政局：ryp2001@163.com</w:t>
            </w:r>
          </w:p>
          <w:p w14:paraId="122D8B1D">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_GB2312" w:hAnsi="仿宋" w:eastAsia="仿宋_GB2312" w:cs="仿宋"/>
                <w:kern w:val="28"/>
                <w:sz w:val="24"/>
                <w:szCs w:val="24"/>
                <w:highlight w:val="none"/>
              </w:rPr>
              <w:t>钱塘区公共资源交易管理办公室:qtqgzb@163.com</w:t>
            </w:r>
          </w:p>
        </w:tc>
      </w:tr>
      <w:tr w14:paraId="53AD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6" w:hRule="atLeast"/>
        </w:trPr>
        <w:tc>
          <w:tcPr>
            <w:tcW w:w="629" w:type="dxa"/>
            <w:tcBorders>
              <w:tl2br w:val="nil"/>
              <w:tr2bl w:val="nil"/>
            </w:tcBorders>
            <w:noWrap/>
            <w:vAlign w:val="center"/>
          </w:tcPr>
          <w:p w14:paraId="039A27BA">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17</w:t>
            </w:r>
          </w:p>
        </w:tc>
        <w:tc>
          <w:tcPr>
            <w:tcW w:w="1843" w:type="dxa"/>
            <w:tcBorders>
              <w:tl2br w:val="nil"/>
              <w:tr2bl w:val="nil"/>
            </w:tcBorders>
            <w:noWrap/>
            <w:vAlign w:val="center"/>
          </w:tcPr>
          <w:p w14:paraId="1303D3AF">
            <w:pPr>
              <w:snapToGrid w:val="0"/>
              <w:spacing w:line="360" w:lineRule="auto"/>
              <w:jc w:val="center"/>
              <w:rPr>
                <w:rFonts w:ascii="仿宋_GB2312" w:hAnsi="仿宋" w:eastAsia="仿宋_GB2312" w:cs="仿宋"/>
                <w:sz w:val="24"/>
                <w:highlight w:val="none"/>
              </w:rPr>
            </w:pPr>
            <w:r>
              <w:rPr>
                <w:rFonts w:hint="eastAsia" w:ascii="仿宋_GB2312" w:hAnsi="仿宋" w:eastAsia="仿宋_GB2312" w:cs="仿宋"/>
                <w:b/>
                <w:bCs/>
                <w:sz w:val="24"/>
                <w:highlight w:val="none"/>
              </w:rPr>
              <w:t>材料审核</w:t>
            </w:r>
          </w:p>
        </w:tc>
        <w:tc>
          <w:tcPr>
            <w:tcW w:w="6095" w:type="dxa"/>
            <w:tcBorders>
              <w:tl2br w:val="nil"/>
              <w:tr2bl w:val="nil"/>
            </w:tcBorders>
            <w:noWrap/>
            <w:vAlign w:val="center"/>
          </w:tcPr>
          <w:p w14:paraId="70191770">
            <w:pPr>
              <w:pStyle w:val="26"/>
              <w:snapToGrid w:val="0"/>
              <w:spacing w:line="400" w:lineRule="exact"/>
              <w:rPr>
                <w:rFonts w:ascii="仿宋" w:hAnsi="仿宋" w:eastAsia="仿宋" w:cs="仿宋"/>
                <w:color w:val="FF0000"/>
                <w:kern w:val="28"/>
                <w:sz w:val="24"/>
                <w:szCs w:val="24"/>
                <w:highlight w:val="none"/>
              </w:rPr>
            </w:pPr>
            <w:r>
              <w:rPr>
                <w:rFonts w:hint="eastAsia" w:ascii="仿宋" w:hAnsi="仿宋" w:eastAsia="仿宋" w:cs="仿宋"/>
                <w:color w:val="FF0000"/>
                <w:kern w:val="28"/>
                <w:sz w:val="24"/>
                <w:szCs w:val="24"/>
                <w:highlight w:val="none"/>
              </w:rPr>
              <w:t>根据《浙江省财政厅关于进一步规范政府采购秩序促进公平竞争的通知》（浙财采监〔2025〕2号）、《浙江省财政厅 浙江省机关事务管理局关于进一步加强全省预算单位政府采购工作管理的通知》（浙财采监〔2025〕10号）相关规定，</w:t>
            </w:r>
            <w:r>
              <w:rPr>
                <w:rFonts w:hint="eastAsia" w:ascii="仿宋" w:hAnsi="仿宋" w:eastAsia="仿宋" w:cs="仿宋"/>
                <w:b/>
                <w:bCs/>
                <w:color w:val="FF0000"/>
                <w:kern w:val="28"/>
                <w:sz w:val="24"/>
                <w:szCs w:val="24"/>
                <w:highlight w:val="none"/>
              </w:rPr>
              <w:t>评审结束后、确认采购结果前，将通过网站查询、原件核对等方式对中标（成交）供应商在投标（响应）文件中涉及客观分评审内容的检测报告、认证证书等资料的真实性进行复核，复核情况详细记录，并纳入采购档案</w:t>
            </w:r>
            <w:r>
              <w:rPr>
                <w:rFonts w:hint="eastAsia" w:ascii="仿宋" w:hAnsi="仿宋" w:eastAsia="仿宋" w:cs="仿宋"/>
                <w:color w:val="FF0000"/>
                <w:kern w:val="28"/>
                <w:sz w:val="24"/>
                <w:szCs w:val="24"/>
                <w:highlight w:val="none"/>
              </w:rPr>
              <w:t>。</w:t>
            </w:r>
          </w:p>
          <w:p w14:paraId="0F9F8A5D">
            <w:pPr>
              <w:pStyle w:val="26"/>
              <w:adjustRightInd w:val="0"/>
              <w:snapToGrid w:val="0"/>
              <w:spacing w:line="400" w:lineRule="exact"/>
              <w:rPr>
                <w:rFonts w:ascii="仿宋_GB2312" w:hAnsi="仿宋" w:eastAsia="仿宋_GB2312" w:cs="仿宋"/>
                <w:kern w:val="28"/>
                <w:sz w:val="24"/>
                <w:szCs w:val="24"/>
                <w:highlight w:val="none"/>
              </w:rPr>
            </w:pPr>
            <w:r>
              <w:rPr>
                <w:rFonts w:hint="eastAsia" w:ascii="仿宋" w:hAnsi="仿宋" w:eastAsia="仿宋" w:cs="仿宋"/>
                <w:kern w:val="28"/>
                <w:sz w:val="24"/>
                <w:szCs w:val="24"/>
                <w:highlight w:val="none"/>
              </w:rPr>
              <w:t>如采购人或采购代理机构向供应商要求提交涉及客观分评审内容的资料时，供应商务必按要求提交相关材料。</w:t>
            </w:r>
          </w:p>
        </w:tc>
      </w:tr>
    </w:tbl>
    <w:p w14:paraId="6D17F1C9">
      <w:pPr>
        <w:rPr>
          <w:rFonts w:ascii="仿宋_GB2312" w:hAnsi="仿宋" w:eastAsia="仿宋_GB2312" w:cs="仿宋"/>
          <w:szCs w:val="21"/>
          <w:highlight w:val="none"/>
        </w:rPr>
      </w:pPr>
    </w:p>
    <w:p w14:paraId="4E939B01">
      <w:pPr>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注：以上内容如有变化将另行书面通知。如通知其中某一内容发生变化，其余未提及的将不作变动。</w:t>
      </w:r>
      <w:bookmarkStart w:id="6" w:name="_Toc251566649"/>
      <w:bookmarkStart w:id="7" w:name="_Toc240450076"/>
    </w:p>
    <w:p w14:paraId="50D3BAC5">
      <w:pPr>
        <w:adjustRightInd w:val="0"/>
        <w:snapToGrid w:val="0"/>
        <w:spacing w:before="120" w:beforeLines="50" w:after="120" w:afterLines="50" w:line="360" w:lineRule="auto"/>
        <w:jc w:val="center"/>
        <w:outlineLvl w:val="0"/>
        <w:rPr>
          <w:rFonts w:ascii="仿宋_GB2312" w:hAnsi="仿宋" w:eastAsia="仿宋_GB2312" w:cs="仿宋"/>
          <w:szCs w:val="21"/>
          <w:highlight w:val="none"/>
        </w:rPr>
      </w:pPr>
      <w:r>
        <w:rPr>
          <w:rFonts w:hint="eastAsia" w:ascii="仿宋_GB2312" w:hAnsi="仿宋" w:eastAsia="仿宋_GB2312" w:cs="仿宋"/>
          <w:szCs w:val="21"/>
          <w:highlight w:val="none"/>
        </w:rPr>
        <w:br w:type="page"/>
      </w:r>
      <w:bookmarkStart w:id="8" w:name="_Toc28292"/>
      <w:bookmarkStart w:id="9" w:name="_Toc2187"/>
      <w:r>
        <w:rPr>
          <w:rFonts w:hint="eastAsia" w:ascii="仿宋_GB2312" w:hAnsi="仿宋" w:eastAsia="仿宋_GB2312" w:cs="仿宋"/>
          <w:b/>
          <w:sz w:val="30"/>
          <w:szCs w:val="30"/>
          <w:highlight w:val="none"/>
        </w:rPr>
        <w:t>第二部分  投标须知</w:t>
      </w:r>
      <w:bookmarkEnd w:id="6"/>
      <w:bookmarkEnd w:id="7"/>
      <w:bookmarkEnd w:id="8"/>
      <w:bookmarkEnd w:id="9"/>
    </w:p>
    <w:p w14:paraId="77B45366">
      <w:pPr>
        <w:adjustRightInd w:val="0"/>
        <w:snapToGrid w:val="0"/>
        <w:spacing w:before="157" w:beforeLines="50" w:after="157" w:afterLines="50" w:line="360" w:lineRule="auto"/>
        <w:jc w:val="center"/>
        <w:outlineLvl w:val="1"/>
        <w:rPr>
          <w:rFonts w:ascii="仿宋_GB2312" w:hAnsi="仿宋" w:eastAsia="仿宋_GB2312" w:cs="仿宋"/>
          <w:b/>
          <w:sz w:val="32"/>
          <w:szCs w:val="20"/>
          <w:highlight w:val="none"/>
        </w:rPr>
      </w:pPr>
      <w:bookmarkStart w:id="10" w:name="_Toc29733"/>
      <w:bookmarkStart w:id="11" w:name="_Toc5875"/>
      <w:bookmarkStart w:id="12" w:name="_Toc3612"/>
      <w:r>
        <w:rPr>
          <w:rFonts w:hint="eastAsia" w:ascii="仿宋_GB2312" w:hAnsi="仿宋" w:eastAsia="仿宋_GB2312" w:cs="仿宋"/>
          <w:b/>
          <w:sz w:val="32"/>
          <w:szCs w:val="20"/>
          <w:highlight w:val="none"/>
        </w:rPr>
        <w:t>一、总则</w:t>
      </w:r>
      <w:bookmarkEnd w:id="10"/>
      <w:bookmarkEnd w:id="11"/>
      <w:bookmarkEnd w:id="12"/>
    </w:p>
    <w:p w14:paraId="20A77E0C">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适用范围</w:t>
      </w:r>
    </w:p>
    <w:p w14:paraId="6420E796">
      <w:pPr>
        <w:snapToGrid w:val="0"/>
        <w:spacing w:line="360" w:lineRule="auto"/>
        <w:ind w:firstLine="480" w:firstLineChars="200"/>
        <w:jc w:val="left"/>
        <w:rPr>
          <w:rFonts w:ascii="仿宋_GB2312" w:hAnsi="仿宋" w:eastAsia="仿宋_GB2312" w:cs="仿宋"/>
          <w:highlight w:val="none"/>
        </w:rPr>
      </w:pPr>
      <w:r>
        <w:rPr>
          <w:rFonts w:hint="eastAsia" w:ascii="仿宋_GB2312" w:hAnsi="仿宋" w:eastAsia="仿宋_GB2312" w:cs="仿宋"/>
          <w:sz w:val="24"/>
          <w:highlight w:val="none"/>
        </w:rPr>
        <w:t>本招标文件适用于该项目的招标、投标、开标、资格审查及信用信息查询、评标、定标、合同、验收等行为（法律、法规另有规定的，从其规定）。</w:t>
      </w:r>
    </w:p>
    <w:p w14:paraId="7D633246">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定义</w:t>
      </w:r>
    </w:p>
    <w:p w14:paraId="223DE783">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“采购人”系指招标公告中载明的本项目的采购人。</w:t>
      </w:r>
    </w:p>
    <w:p w14:paraId="0040EEB6">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“采购代理机构”系指招标公告中载明的本项目的采购代理机构。</w:t>
      </w:r>
    </w:p>
    <w:p w14:paraId="691668E8">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“投标人”系指响应招标、参加投标竞争的法人、其他组织或者自然人。</w:t>
      </w:r>
    </w:p>
    <w:p w14:paraId="1FE7422B">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“负责人”系指法人企业的法定负责人，或其他组织为法律、行政法规规定代表单位行使职权的主要负责人，或自然人本人。</w:t>
      </w:r>
    </w:p>
    <w:p w14:paraId="14FB1E6B">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A3EB25">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“电子交易平台”是指本项目政府采购活动所依托的政府采购云平台（https://www.zcygov.cn/）。</w:t>
      </w:r>
    </w:p>
    <w:p w14:paraId="1A541000">
      <w:pPr>
        <w:numPr>
          <w:ilvl w:val="1"/>
          <w:numId w:val="3"/>
        </w:numPr>
        <w:spacing w:line="360" w:lineRule="auto"/>
        <w:rPr>
          <w:rFonts w:ascii="仿宋_GB2312" w:hAnsi="仿宋" w:eastAsia="仿宋_GB2312" w:cs="仿宋"/>
          <w:b/>
          <w:sz w:val="24"/>
          <w:highlight w:val="none"/>
        </w:rPr>
      </w:pPr>
      <w:r>
        <w:rPr>
          <w:rFonts w:hint="eastAsia" w:ascii="仿宋_GB2312" w:hAnsi="仿宋" w:eastAsia="仿宋_GB2312" w:cs="仿宋"/>
          <w:sz w:val="24"/>
          <w:highlight w:val="none"/>
        </w:rPr>
        <w:t>“▲” 系指实质性要求条款，“★”系关键技术指标，“</w:t>
      </w:r>
      <w:r>
        <w:rPr>
          <w:rFonts w:hint="eastAsia" w:ascii="仿宋_GB2312" w:hAnsi="仿宋" w:eastAsia="仿宋_GB2312" w:cs="仿宋"/>
          <w:kern w:val="28"/>
          <w:sz w:val="24"/>
          <w:highlight w:val="none"/>
        </w:rPr>
        <w:sym w:font="Wingdings" w:char="00FE"/>
      </w:r>
      <w:r>
        <w:rPr>
          <w:rFonts w:hint="eastAsia" w:ascii="仿宋_GB2312" w:hAnsi="仿宋" w:eastAsia="仿宋_GB2312" w:cs="仿宋"/>
          <w:sz w:val="24"/>
          <w:highlight w:val="none"/>
        </w:rPr>
        <w:t>” 系指适用本项目的要求，“</w:t>
      </w:r>
      <w:r>
        <w:rPr>
          <w:rFonts w:hint="eastAsia" w:ascii="MS Gothic" w:hAnsi="MS Gothic" w:eastAsia="MS Gothic" w:cs="MS Gothic"/>
          <w:sz w:val="24"/>
          <w:highlight w:val="none"/>
        </w:rPr>
        <w:t>☐</w:t>
      </w:r>
      <w:r>
        <w:rPr>
          <w:rFonts w:hint="eastAsia" w:ascii="仿宋_GB2312" w:hAnsi="仿宋_GB2312" w:eastAsia="仿宋_GB2312" w:cs="仿宋_GB2312"/>
          <w:sz w:val="24"/>
          <w:highlight w:val="none"/>
        </w:rPr>
        <w:t>”</w:t>
      </w:r>
      <w:r>
        <w:rPr>
          <w:rFonts w:hint="eastAsia" w:ascii="仿宋_GB2312" w:hAnsi="仿宋" w:eastAsia="仿宋_GB2312" w:cs="仿宋"/>
          <w:sz w:val="24"/>
          <w:highlight w:val="none"/>
        </w:rPr>
        <w:t xml:space="preserve"> 系指不适用本项目的要求。</w:t>
      </w:r>
    </w:p>
    <w:p w14:paraId="15C80820">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采购项目需要落实的政府采购政策</w:t>
      </w:r>
    </w:p>
    <w:p w14:paraId="02E4002A">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5322B093">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支持绿色发展</w:t>
      </w:r>
    </w:p>
    <w:p w14:paraId="36CB3EC5">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EC57891">
      <w:pPr>
        <w:spacing w:line="360" w:lineRule="auto"/>
        <w:ind w:firstLine="480" w:firstLineChars="200"/>
        <w:rPr>
          <w:rFonts w:ascii="仿宋_GB2312" w:hAnsi="仿宋" w:eastAsia="仿宋_GB2312" w:cs="仿宋"/>
          <w:b/>
          <w:sz w:val="24"/>
          <w:highlight w:val="none"/>
        </w:rPr>
      </w:pPr>
      <w:r>
        <w:rPr>
          <w:rFonts w:hint="eastAsia" w:ascii="仿宋_GB2312" w:hAnsi="仿宋" w:eastAsia="仿宋_GB2312" w:cs="仿宋"/>
          <w:sz w:val="24"/>
          <w:highlight w:val="none"/>
        </w:rPr>
        <w:t>▲</w:t>
      </w:r>
      <w:r>
        <w:rPr>
          <w:rFonts w:hint="eastAsia" w:ascii="仿宋_GB2312" w:hAnsi="仿宋" w:eastAsia="仿宋_GB2312" w:cs="仿宋"/>
          <w:b/>
          <w:sz w:val="24"/>
          <w:highlight w:val="none"/>
        </w:rPr>
        <w:t>采购人拟采购的产品属于政府强制采购的节能产品品目清单范围的，投标人未按招标文件要求提供国家确定的认证机构出具的、处于有效期之内的节能产品认证证书的，投标无效。</w:t>
      </w:r>
    </w:p>
    <w:p w14:paraId="262A81BC">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纳入政府采购管理的修缮、装修类项目采购建材的，鼓励采购单位将绿色建材性能、指标等作为实质性条件纳入采购文件和合同，具体性能指标要求参考相关绿色建材政府采购需求标准。</w:t>
      </w:r>
    </w:p>
    <w:p w14:paraId="194A7D50">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68DAB7C">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A91D532">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支持中小企业发展</w:t>
      </w:r>
    </w:p>
    <w:p w14:paraId="45E149D2">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b/>
          <w:bCs/>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D24FC1F">
      <w:pPr>
        <w:spacing w:line="360" w:lineRule="auto"/>
        <w:ind w:firstLine="840" w:firstLineChars="350"/>
        <w:rPr>
          <w:rFonts w:ascii="仿宋_GB2312" w:hAnsi="仿宋" w:eastAsia="仿宋_GB2312" w:cs="仿宋"/>
          <w:sz w:val="24"/>
          <w:highlight w:val="none"/>
        </w:rPr>
      </w:pPr>
      <w:r>
        <w:rPr>
          <w:rFonts w:hint="eastAsia" w:ascii="仿宋_GB2312" w:hAnsi="仿宋" w:eastAsia="仿宋_GB2312" w:cs="仿宋"/>
          <w:sz w:val="24"/>
          <w:highlight w:val="none"/>
        </w:rPr>
        <w:t>符合中小企业划分标准的个体工商户，在政府采购活动中视同中小企业。</w:t>
      </w:r>
    </w:p>
    <w:p w14:paraId="2AB53474">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在政府采购活动中，投标人提供的服务符合下列情形的，享受中小企业扶持政策：在服务采购项目中，服务由中小企业承接，即提供服务的人员为中小企业依照《中华人民共和国劳动合同法》订立劳动合同的从业人员。</w:t>
      </w:r>
    </w:p>
    <w:p w14:paraId="10819CDB">
      <w:pPr>
        <w:widowControl/>
        <w:spacing w:line="360" w:lineRule="auto"/>
        <w:ind w:firstLine="480" w:firstLineChars="200"/>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以联合体形式参加政府采购活动，联合体各方均为中小企业的，联合体视同中小企业。其中，联合体各方均为小微企业的，联合体视同小微企业。</w:t>
      </w:r>
    </w:p>
    <w:p w14:paraId="36D9AC71">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对于未预留份额专门面向中小企业的政府采购服务项目，以及预留份额政府采购服务项目中的非预留部分标项，对小型和微型企业的投标报价给予</w:t>
      </w:r>
      <w:r>
        <w:rPr>
          <w:rFonts w:hint="eastAsia" w:ascii="仿宋_GB2312" w:hAnsi="仿宋" w:eastAsia="仿宋_GB2312" w:cs="仿宋"/>
          <w:b/>
          <w:bCs/>
          <w:sz w:val="24"/>
          <w:highlight w:val="none"/>
        </w:rPr>
        <w:t>10%</w:t>
      </w:r>
      <w:r>
        <w:rPr>
          <w:rFonts w:hint="eastAsia" w:ascii="仿宋_GB2312" w:hAnsi="仿宋" w:eastAsia="仿宋_GB2312" w:cs="仿宋"/>
          <w:sz w:val="24"/>
          <w:highlight w:val="none"/>
        </w:rPr>
        <w:t>的扣除，用扣除后的价格参与评审。接受大中型企业与小微企业组成联合体或者允许大中型企业向一家或者多家小微企业分包的政府服务项目，对于联合协议或者分包意向协议约定小微企业的合同份额占到合同总金额30%以上的，对联合体或者大中型企业的报价给予</w:t>
      </w:r>
      <w:r>
        <w:rPr>
          <w:rFonts w:hint="eastAsia" w:ascii="仿宋_GB2312" w:hAnsi="仿宋" w:eastAsia="仿宋_GB2312" w:cs="仿宋"/>
          <w:b/>
          <w:bCs/>
          <w:sz w:val="24"/>
          <w:highlight w:val="none"/>
        </w:rPr>
        <w:t>4%</w:t>
      </w:r>
      <w:r>
        <w:rPr>
          <w:rFonts w:hint="eastAsia" w:ascii="仿宋_GB2312" w:hAnsi="仿宋" w:eastAsia="仿宋_GB2312" w:cs="仿宋"/>
          <w:sz w:val="24"/>
          <w:highlight w:val="none"/>
        </w:rPr>
        <w:t>的扣除，用扣除后的价格参加评审。组成联合体或者接受分包的小微企业与联合体内其他企业、分包企业之间存在直接控股、管理关系的，不享受价格扣除优惠政策。</w:t>
      </w:r>
    </w:p>
    <w:p w14:paraId="7C2DA984">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符合《关于促进残疾人就业政府采购政策的通知》（财库〔2017〕141号）规定的条件并提供《残疾人福利性单位声明函》（附件1）的残疾人福利性单位视同小型、微型企业；</w:t>
      </w:r>
    </w:p>
    <w:p w14:paraId="6C8874E5">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F7199C8">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_GB2312" w:hAnsi="仿宋" w:eastAsia="仿宋_GB2312" w:cs="仿宋"/>
          <w:sz w:val="24"/>
          <w:highlight w:val="none"/>
        </w:rPr>
        <w:t>。</w:t>
      </w:r>
    </w:p>
    <w:p w14:paraId="3AA4D066">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中小企业享受扶持政策获得政府采购合同的，小微企业不得将合同分包给大中型企业，中型企业不得将合同分包给大型企业。</w:t>
      </w:r>
    </w:p>
    <w:p w14:paraId="1A094D4C">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支持创新发展</w:t>
      </w:r>
    </w:p>
    <w:p w14:paraId="10910625">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创新产品按规定享受政府采购支持政策。</w:t>
      </w:r>
    </w:p>
    <w:p w14:paraId="2FBB4B36">
      <w:pPr>
        <w:numPr>
          <w:ilvl w:val="2"/>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采购人应当贯彻落实知识产权保护相关法律法规，应当采购使用正版软件。</w:t>
      </w:r>
    </w:p>
    <w:p w14:paraId="570F1D42">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平等对待内外资企业和符合条件的破产重整企业</w:t>
      </w:r>
    </w:p>
    <w:p w14:paraId="2BD7E1B8">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平等对待内外资企业和符合条件的破产重整企业，切实保障企业公平竞争，平等维护企业的合法利益。</w:t>
      </w:r>
    </w:p>
    <w:p w14:paraId="6208A261">
      <w:pPr>
        <w:numPr>
          <w:ilvl w:val="1"/>
          <w:numId w:val="3"/>
        </w:num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中小企业信用融资：为支持和促进中小企业发展，进一步发挥政府采购政策功能，</w:t>
      </w:r>
      <w:r>
        <w:rPr>
          <w:rFonts w:hint="eastAsia" w:ascii="仿宋_GB2312" w:hAnsi="仿宋" w:eastAsia="仿宋_GB2312" w:cs="仿宋"/>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149432D6">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询问、质疑、投诉、补偿救济</w:t>
      </w:r>
    </w:p>
    <w:p w14:paraId="08089069">
      <w:pPr>
        <w:numPr>
          <w:ilvl w:val="1"/>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C35B9E">
      <w:pPr>
        <w:numPr>
          <w:ilvl w:val="1"/>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供应商询问</w:t>
      </w:r>
    </w:p>
    <w:p w14:paraId="17500F69">
      <w:pPr>
        <w:autoSpaceDE w:val="0"/>
        <w:autoSpaceDN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2B7934B">
      <w:pPr>
        <w:numPr>
          <w:ilvl w:val="1"/>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供应商质疑</w:t>
      </w:r>
    </w:p>
    <w:p w14:paraId="1C6CAF3F">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提出质疑的供应商应当是参与所质疑项目采购活动的供应商。潜在供应商已依法获取其可质疑的招标文件的，可以对该文件提出质疑。</w:t>
      </w:r>
    </w:p>
    <w:p w14:paraId="6FF4846F">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2278500">
      <w:pPr>
        <w:numPr>
          <w:ilvl w:val="3"/>
          <w:numId w:val="3"/>
        </w:numPr>
        <w:tabs>
          <w:tab w:val="left" w:pos="210"/>
          <w:tab w:val="left" w:pos="1050"/>
        </w:tabs>
        <w:snapToGrid w:val="0"/>
        <w:spacing w:line="360" w:lineRule="auto"/>
        <w:ind w:left="1050" w:hanging="105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对招标文件提出质疑的，质疑期限为供应商获得招标文件之日或者招标文件公告期限届满之日起计算。</w:t>
      </w:r>
    </w:p>
    <w:p w14:paraId="22920EAA">
      <w:pPr>
        <w:numPr>
          <w:ilvl w:val="3"/>
          <w:numId w:val="3"/>
        </w:numPr>
        <w:tabs>
          <w:tab w:val="left" w:pos="210"/>
          <w:tab w:val="left" w:pos="1050"/>
        </w:tabs>
        <w:snapToGrid w:val="0"/>
        <w:spacing w:line="360" w:lineRule="auto"/>
        <w:ind w:left="1050" w:hanging="105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对采购过程提出质疑的，质疑期限为各采购程序环节结束之日起计算。</w:t>
      </w:r>
    </w:p>
    <w:p w14:paraId="67DDF78E">
      <w:pPr>
        <w:numPr>
          <w:ilvl w:val="3"/>
          <w:numId w:val="3"/>
        </w:numPr>
        <w:tabs>
          <w:tab w:val="left" w:pos="210"/>
          <w:tab w:val="left" w:pos="1050"/>
        </w:tabs>
        <w:snapToGrid w:val="0"/>
        <w:spacing w:line="360" w:lineRule="auto"/>
        <w:ind w:left="1050" w:hanging="105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对采购结果提出质疑的，质疑期限自采购结果公告期限届满之日起计算。</w:t>
      </w:r>
    </w:p>
    <w:p w14:paraId="418822C7">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供应商提出质疑应当提交质疑函和必要的证明材料。质疑函应当包括下列内容：</w:t>
      </w:r>
    </w:p>
    <w:p w14:paraId="370787BA">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供应商的姓名或者名称、地址、邮编、联系人及联系电话；</w:t>
      </w:r>
    </w:p>
    <w:p w14:paraId="5F5A7A37">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质疑项目的名称、编号；</w:t>
      </w:r>
    </w:p>
    <w:p w14:paraId="7F9525C1">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具体、明确的质疑事项和与质疑事项相关的请求；</w:t>
      </w:r>
    </w:p>
    <w:p w14:paraId="1F9663A1">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事实依据；</w:t>
      </w:r>
    </w:p>
    <w:p w14:paraId="05B006CC">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必要的法律依据；</w:t>
      </w:r>
    </w:p>
    <w:p w14:paraId="3276FF9D">
      <w:pPr>
        <w:numPr>
          <w:ilvl w:val="3"/>
          <w:numId w:val="3"/>
        </w:numPr>
        <w:tabs>
          <w:tab w:val="left" w:pos="210"/>
          <w:tab w:val="left" w:pos="1050"/>
        </w:tabs>
        <w:snapToGrid w:val="0"/>
        <w:spacing w:line="360" w:lineRule="auto"/>
        <w:ind w:hanging="21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提出质疑的日期。</w:t>
      </w:r>
    </w:p>
    <w:p w14:paraId="09DDEB7B">
      <w:pPr>
        <w:tabs>
          <w:tab w:val="left" w:pos="210"/>
        </w:tabs>
        <w:snapToGrid w:val="0"/>
        <w:spacing w:line="360" w:lineRule="auto"/>
        <w:ind w:firstLine="480" w:firstLineChars="20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73A2841C">
      <w:pPr>
        <w:tabs>
          <w:tab w:val="left" w:pos="210"/>
        </w:tabs>
        <w:snapToGrid w:val="0"/>
        <w:spacing w:line="360" w:lineRule="auto"/>
        <w:ind w:firstLine="480" w:firstLineChars="20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质疑函范本及制作说明详见附件2。</w:t>
      </w:r>
    </w:p>
    <w:p w14:paraId="075151F0">
      <w:pPr>
        <w:numPr>
          <w:ilvl w:val="2"/>
          <w:numId w:val="3"/>
        </w:numPr>
        <w:tabs>
          <w:tab w:val="left" w:pos="210"/>
          <w:tab w:val="left" w:pos="84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对同一采购程序环节的质疑，供应商须在法定质疑期内一次性提出。</w:t>
      </w:r>
    </w:p>
    <w:p w14:paraId="771882F1">
      <w:pPr>
        <w:numPr>
          <w:ilvl w:val="2"/>
          <w:numId w:val="3"/>
        </w:numPr>
        <w:tabs>
          <w:tab w:val="left" w:pos="210"/>
          <w:tab w:val="left" w:pos="84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采购人负责供应商质疑答复。采购人委托采购代理机构采购的，采购代理机构对委托授权范围内质疑事项作出答复。委托授权范围应当在采购代理协议中明确。</w:t>
      </w:r>
    </w:p>
    <w:p w14:paraId="7B8E03C1">
      <w:pPr>
        <w:numPr>
          <w:ilvl w:val="2"/>
          <w:numId w:val="3"/>
        </w:numPr>
        <w:tabs>
          <w:tab w:val="left" w:pos="210"/>
          <w:tab w:val="left" w:pos="84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2C16B00">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询问或者质疑事项可能影响采购结果的，采购人应当暂停签订合同，已经签订合同的，应当中止履行合同。</w:t>
      </w:r>
    </w:p>
    <w:p w14:paraId="6D6FB0A0">
      <w:pPr>
        <w:numPr>
          <w:ilvl w:val="1"/>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供应商投诉</w:t>
      </w:r>
    </w:p>
    <w:p w14:paraId="1A1FEA3B">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质疑供应商对采购人、采购代理机构的答复不满意或者采购人、采购代理机构未在规定的时间内作出答复的，可以在答复期满后十五个工作日内向同级政府采购监督管理部门提出投诉。</w:t>
      </w:r>
    </w:p>
    <w:p w14:paraId="401F4B96">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供应商投诉的事项不得超出已质疑事项的范围，基于质疑答复内容提出的投诉事项除外。</w:t>
      </w:r>
    </w:p>
    <w:p w14:paraId="62E35B39">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供应商投诉应当有明确的请求和必要的证明材料。</w:t>
      </w:r>
    </w:p>
    <w:p w14:paraId="06136E64">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以联合体形式参加政府采购活动的，其投诉应当由组成联合体的所有供应商共同提出。</w:t>
      </w:r>
    </w:p>
    <w:p w14:paraId="17DC4389">
      <w:pPr>
        <w:numPr>
          <w:ilvl w:val="2"/>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政府采购项目投诉材料可寄送浙江省政府采购行政裁决服务中心（杭州），</w:t>
      </w:r>
      <w:r>
        <w:rPr>
          <w:rFonts w:hint="eastAsia" w:ascii="仿宋_GB2312" w:hAnsi="仿宋" w:eastAsia="仿宋_GB2312" w:cs="仿宋"/>
          <w:bCs/>
          <w:sz w:val="24"/>
          <w:highlight w:val="none"/>
        </w:rPr>
        <w:t>联系方式见采购公告</w:t>
      </w:r>
      <w:r>
        <w:rPr>
          <w:rFonts w:hint="eastAsia" w:ascii="仿宋_GB2312" w:hAnsi="仿宋" w:eastAsia="仿宋_GB2312" w:cs="仿宋"/>
          <w:bCs/>
          <w:sz w:val="24"/>
          <w:highlight w:val="none"/>
          <w:lang w:val="zh-CN"/>
        </w:rPr>
        <w:t>。</w:t>
      </w:r>
    </w:p>
    <w:p w14:paraId="5C75A268">
      <w:pPr>
        <w:tabs>
          <w:tab w:val="left" w:pos="210"/>
        </w:tabs>
        <w:snapToGrid w:val="0"/>
        <w:spacing w:line="360" w:lineRule="auto"/>
        <w:ind w:firstLine="480" w:firstLineChars="20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投诉书范本及制作说明详见附件3。</w:t>
      </w:r>
    </w:p>
    <w:p w14:paraId="6105258A">
      <w:pPr>
        <w:numPr>
          <w:ilvl w:val="1"/>
          <w:numId w:val="3"/>
        </w:numPr>
        <w:tabs>
          <w:tab w:val="left" w:pos="21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补偿救济</w:t>
      </w:r>
    </w:p>
    <w:p w14:paraId="6C42E473">
      <w:pPr>
        <w:numPr>
          <w:ilvl w:val="2"/>
          <w:numId w:val="3"/>
        </w:numPr>
        <w:tabs>
          <w:tab w:val="left" w:pos="210"/>
        </w:tabs>
        <w:snapToGrid w:val="0"/>
        <w:spacing w:line="360" w:lineRule="auto"/>
        <w:jc w:val="left"/>
        <w:rPr>
          <w:rFonts w:ascii="仿宋_GB2312" w:hAnsi="仿宋" w:eastAsia="仿宋_GB2312" w:cs="仿宋"/>
          <w:highlight w:val="none"/>
        </w:rPr>
      </w:pPr>
      <w:r>
        <w:rPr>
          <w:rFonts w:hint="eastAsia" w:ascii="仿宋_GB2312" w:hAnsi="仿宋" w:eastAsia="仿宋_GB2312" w:cs="仿宋"/>
          <w:bCs/>
          <w:sz w:val="24"/>
          <w:highlight w:val="none"/>
          <w:lang w:val="zh-CN"/>
        </w:rPr>
        <w:t>采购人因政策变化、规划调整而不履行政府采购合同的，供应商可依据《杭州市涉企补偿救济实施办法（试行）》向采购人提起补偿申请。</w:t>
      </w:r>
    </w:p>
    <w:p w14:paraId="6458C6BD">
      <w:pPr>
        <w:adjustRightInd w:val="0"/>
        <w:snapToGrid w:val="0"/>
        <w:spacing w:before="157" w:beforeLines="50" w:after="157" w:afterLines="50" w:line="360" w:lineRule="auto"/>
        <w:jc w:val="center"/>
        <w:outlineLvl w:val="1"/>
        <w:rPr>
          <w:rFonts w:ascii="仿宋_GB2312" w:hAnsi="仿宋" w:eastAsia="仿宋_GB2312" w:cs="仿宋"/>
          <w:b/>
          <w:sz w:val="32"/>
          <w:szCs w:val="20"/>
          <w:highlight w:val="none"/>
        </w:rPr>
      </w:pPr>
      <w:bookmarkStart w:id="13" w:name="_Toc30065"/>
      <w:bookmarkStart w:id="14" w:name="_Toc27887"/>
      <w:bookmarkStart w:id="15" w:name="_Toc14473"/>
      <w:bookmarkStart w:id="16" w:name="_Toc28192"/>
      <w:bookmarkStart w:id="17" w:name="_Toc5240"/>
      <w:r>
        <w:rPr>
          <w:rFonts w:hint="eastAsia" w:ascii="仿宋_GB2312" w:hAnsi="仿宋" w:eastAsia="仿宋_GB2312" w:cs="仿宋"/>
          <w:b/>
          <w:sz w:val="32"/>
          <w:szCs w:val="20"/>
          <w:highlight w:val="none"/>
        </w:rPr>
        <w:t>二、招标文件的构成、澄清、修改</w:t>
      </w:r>
      <w:bookmarkEnd w:id="13"/>
      <w:bookmarkEnd w:id="14"/>
      <w:bookmarkEnd w:id="15"/>
      <w:bookmarkEnd w:id="16"/>
      <w:bookmarkEnd w:id="17"/>
    </w:p>
    <w:p w14:paraId="59322881">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招标文件的构成</w:t>
      </w:r>
    </w:p>
    <w:p w14:paraId="24E2DD60">
      <w:pPr>
        <w:numPr>
          <w:ilvl w:val="1"/>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招标文件包括下列文件及附件：</w:t>
      </w:r>
    </w:p>
    <w:p w14:paraId="05855CE9">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招标公告；</w:t>
      </w:r>
    </w:p>
    <w:p w14:paraId="6CB40171">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投标人须知；</w:t>
      </w:r>
    </w:p>
    <w:p w14:paraId="074FF1A2">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采购需求；</w:t>
      </w:r>
    </w:p>
    <w:p w14:paraId="15305926">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评标办法；</w:t>
      </w:r>
    </w:p>
    <w:p w14:paraId="1FFB0E13">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拟签订的合同文本；</w:t>
      </w:r>
    </w:p>
    <w:p w14:paraId="0594AA5A">
      <w:pPr>
        <w:numPr>
          <w:ilvl w:val="2"/>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应提交的有关格式范例。</w:t>
      </w:r>
    </w:p>
    <w:p w14:paraId="722A370E">
      <w:pPr>
        <w:numPr>
          <w:ilvl w:val="1"/>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与本项目有关的澄清或者修改的内容为招标文件的组成部分。</w:t>
      </w:r>
    </w:p>
    <w:p w14:paraId="15380A3A">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招标文件的澄清、修改</w:t>
      </w:r>
    </w:p>
    <w:p w14:paraId="14247814">
      <w:pPr>
        <w:numPr>
          <w:ilvl w:val="1"/>
          <w:numId w:val="3"/>
        </w:numPr>
        <w:tabs>
          <w:tab w:val="left" w:pos="21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已获取招标文件的潜在投标人，若有问题需要澄清，应于投标截止时间前，以书面形式向采购代理机构提出。</w:t>
      </w:r>
    </w:p>
    <w:p w14:paraId="2C18D059">
      <w:pPr>
        <w:numPr>
          <w:ilvl w:val="1"/>
          <w:numId w:val="3"/>
        </w:numPr>
        <w:tabs>
          <w:tab w:val="left" w:pos="210"/>
        </w:tabs>
        <w:snapToGrid w:val="0"/>
        <w:spacing w:line="360" w:lineRule="auto"/>
        <w:jc w:val="left"/>
        <w:rPr>
          <w:rFonts w:ascii="仿宋_GB2312" w:hAnsi="仿宋" w:eastAsia="仿宋_GB2312" w:cs="仿宋"/>
          <w:highlight w:val="none"/>
        </w:rPr>
      </w:pPr>
      <w:r>
        <w:rPr>
          <w:rFonts w:hint="eastAsia" w:ascii="仿宋_GB2312" w:hAnsi="仿宋" w:eastAsia="仿宋_GB2312" w:cs="仿宋"/>
          <w:bCs/>
          <w:sz w:val="24"/>
          <w:highlight w:val="none"/>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4EF0E91">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18" w:name="_Toc10627"/>
      <w:bookmarkStart w:id="19" w:name="_Toc8085"/>
      <w:bookmarkStart w:id="20" w:name="_Toc484"/>
      <w:bookmarkStart w:id="21" w:name="_Toc25644"/>
      <w:bookmarkStart w:id="22" w:name="_Toc2344"/>
      <w:r>
        <w:rPr>
          <w:rFonts w:hint="eastAsia" w:ascii="仿宋_GB2312" w:hAnsi="仿宋" w:eastAsia="仿宋_GB2312" w:cs="仿宋"/>
          <w:b/>
          <w:sz w:val="32"/>
          <w:szCs w:val="20"/>
          <w:highlight w:val="none"/>
        </w:rPr>
        <w:t>三、投标</w:t>
      </w:r>
      <w:bookmarkEnd w:id="18"/>
      <w:bookmarkEnd w:id="19"/>
      <w:bookmarkEnd w:id="20"/>
      <w:bookmarkEnd w:id="21"/>
      <w:bookmarkEnd w:id="22"/>
    </w:p>
    <w:p w14:paraId="6262AD2B">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招标文件的获取</w:t>
      </w:r>
    </w:p>
    <w:p w14:paraId="572278AC">
      <w:pPr>
        <w:spacing w:line="360" w:lineRule="auto"/>
        <w:ind w:firstLine="420"/>
        <w:rPr>
          <w:rFonts w:ascii="仿宋_GB2312" w:hAnsi="仿宋" w:eastAsia="仿宋_GB2312" w:cs="仿宋"/>
          <w:snapToGrid w:val="0"/>
          <w:kern w:val="28"/>
          <w:sz w:val="24"/>
          <w:highlight w:val="none"/>
        </w:rPr>
      </w:pPr>
      <w:r>
        <w:rPr>
          <w:rFonts w:hint="eastAsia" w:ascii="仿宋_GB2312" w:hAnsi="仿宋" w:eastAsia="仿宋_GB2312" w:cs="仿宋"/>
          <w:snapToGrid w:val="0"/>
          <w:kern w:val="28"/>
          <w:sz w:val="24"/>
          <w:highlight w:val="none"/>
        </w:rPr>
        <w:t>详见招标公告中获取招标文件的时间期限、地点、方式及招标文件售价。</w:t>
      </w:r>
    </w:p>
    <w:p w14:paraId="6A7FD909">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开标前答疑会或现场考察</w:t>
      </w:r>
    </w:p>
    <w:p w14:paraId="41E64679">
      <w:pPr>
        <w:pStyle w:val="26"/>
        <w:spacing w:line="360" w:lineRule="auto"/>
        <w:ind w:firstLine="42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采购人组织潜在投标人现场考察或者召开开标前答疑会的，潜在投标人按第二部分投标人须知前附表的规定参加现场考察或者开标前答疑会。</w:t>
      </w:r>
    </w:p>
    <w:p w14:paraId="513B485B">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投标保证金</w:t>
      </w:r>
    </w:p>
    <w:p w14:paraId="44445631">
      <w:pPr>
        <w:pStyle w:val="12"/>
        <w:spacing w:line="360" w:lineRule="auto"/>
        <w:ind w:firstLine="470" w:firstLineChars="196"/>
        <w:rPr>
          <w:rFonts w:ascii="仿宋_GB2312" w:hAnsi="仿宋" w:eastAsia="仿宋_GB2312" w:cs="仿宋"/>
          <w:sz w:val="24"/>
          <w:highlight w:val="none"/>
        </w:rPr>
      </w:pPr>
      <w:r>
        <w:rPr>
          <w:rFonts w:hint="eastAsia" w:ascii="仿宋_GB2312" w:hAnsi="仿宋" w:eastAsia="仿宋_GB2312" w:cs="仿宋"/>
          <w:sz w:val="24"/>
          <w:highlight w:val="none"/>
        </w:rPr>
        <w:t>本项目不需缴纳投标保证金。</w:t>
      </w:r>
    </w:p>
    <w:p w14:paraId="1171B908">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投标文件的语言</w:t>
      </w:r>
    </w:p>
    <w:p w14:paraId="7A739959">
      <w:pPr>
        <w:autoSpaceDE w:val="0"/>
        <w:autoSpaceDN w:val="0"/>
        <w:spacing w:line="360" w:lineRule="auto"/>
        <w:ind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rPr>
        <w:t>投标文件及投标人与采购有关的来往通知、函件和文件均应使用中文。</w:t>
      </w:r>
    </w:p>
    <w:p w14:paraId="2FACB5B2">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投标文件的组成</w:t>
      </w:r>
    </w:p>
    <w:p w14:paraId="6EFF3867">
      <w:pPr>
        <w:numPr>
          <w:ilvl w:val="1"/>
          <w:numId w:val="3"/>
        </w:numPr>
        <w:tabs>
          <w:tab w:val="left" w:pos="210"/>
          <w:tab w:val="left" w:pos="630"/>
          <w:tab w:val="left" w:pos="840"/>
        </w:tabs>
        <w:snapToGrid w:val="0"/>
        <w:spacing w:line="360" w:lineRule="auto"/>
        <w:jc w:val="left"/>
        <w:rPr>
          <w:rFonts w:ascii="仿宋_GB2312" w:hAnsi="仿宋" w:eastAsia="仿宋_GB2312" w:cs="仿宋"/>
          <w:b/>
          <w:sz w:val="24"/>
          <w:highlight w:val="none"/>
        </w:rPr>
      </w:pPr>
      <w:r>
        <w:rPr>
          <w:rFonts w:hint="eastAsia" w:ascii="仿宋_GB2312" w:hAnsi="仿宋" w:eastAsia="仿宋_GB2312" w:cs="仿宋"/>
          <w:b/>
          <w:sz w:val="24"/>
          <w:highlight w:val="none"/>
        </w:rPr>
        <w:t>资格文件：</w:t>
      </w:r>
    </w:p>
    <w:p w14:paraId="5FA2983B">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符合参加政府采购活动应当具备的一般条件的承诺函；</w:t>
      </w:r>
    </w:p>
    <w:p w14:paraId="145AE2F2">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联合协议；（如果有）</w:t>
      </w:r>
    </w:p>
    <w:p w14:paraId="5197FE17">
      <w:pPr>
        <w:numPr>
          <w:ilvl w:val="2"/>
          <w:numId w:val="3"/>
        </w:numPr>
        <w:tabs>
          <w:tab w:val="left" w:pos="210"/>
          <w:tab w:val="left" w:pos="630"/>
          <w:tab w:val="left" w:pos="840"/>
        </w:tabs>
        <w:snapToGrid w:val="0"/>
        <w:spacing w:line="360" w:lineRule="auto"/>
        <w:jc w:val="left"/>
        <w:rPr>
          <w:rFonts w:ascii="仿宋_GB2312" w:hAnsi="仿宋" w:eastAsia="仿宋_GB2312" w:cs="仿宋"/>
          <w:snapToGrid w:val="0"/>
          <w:kern w:val="0"/>
          <w:sz w:val="24"/>
          <w:highlight w:val="none"/>
        </w:rPr>
      </w:pPr>
      <w:r>
        <w:rPr>
          <w:rFonts w:hint="eastAsia" w:ascii="仿宋_GB2312" w:hAnsi="仿宋" w:eastAsia="仿宋_GB2312" w:cs="仿宋"/>
          <w:bCs/>
          <w:sz w:val="24"/>
          <w:highlight w:val="none"/>
        </w:rPr>
        <w:t>落实政府采购政策需满足的资格要求；（如果有，按采购公告“申请人的资格要求”第2项；未要求的，无需提供）</w:t>
      </w:r>
    </w:p>
    <w:p w14:paraId="220E70A4">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本项目的特定资格要求。（如果有，按采购公告“申请人的资格要求”第3项；未要求的，无需提供）</w:t>
      </w:r>
    </w:p>
    <w:p w14:paraId="4090EC28">
      <w:pPr>
        <w:numPr>
          <w:ilvl w:val="1"/>
          <w:numId w:val="3"/>
        </w:numPr>
        <w:tabs>
          <w:tab w:val="left" w:pos="210"/>
          <w:tab w:val="left" w:pos="630"/>
          <w:tab w:val="left" w:pos="840"/>
        </w:tabs>
        <w:snapToGrid w:val="0"/>
        <w:spacing w:line="360" w:lineRule="auto"/>
        <w:jc w:val="left"/>
        <w:rPr>
          <w:rFonts w:ascii="仿宋_GB2312" w:hAnsi="仿宋" w:eastAsia="仿宋_GB2312" w:cs="仿宋"/>
          <w:b/>
          <w:sz w:val="24"/>
          <w:highlight w:val="none"/>
          <w:lang w:val="zh-CN"/>
        </w:rPr>
      </w:pPr>
      <w:r>
        <w:rPr>
          <w:rFonts w:hint="eastAsia" w:ascii="仿宋_GB2312" w:hAnsi="仿宋" w:eastAsia="仿宋_GB2312" w:cs="仿宋"/>
          <w:b/>
          <w:sz w:val="24"/>
          <w:highlight w:val="none"/>
        </w:rPr>
        <w:t>商务技术</w:t>
      </w:r>
      <w:r>
        <w:rPr>
          <w:rFonts w:hint="eastAsia" w:ascii="仿宋_GB2312" w:hAnsi="仿宋" w:eastAsia="仿宋_GB2312" w:cs="仿宋"/>
          <w:b/>
          <w:sz w:val="24"/>
          <w:highlight w:val="none"/>
          <w:lang w:val="zh-CN"/>
        </w:rPr>
        <w:t>文件：</w:t>
      </w:r>
    </w:p>
    <w:p w14:paraId="31DEFE91">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投标函；</w:t>
      </w:r>
      <w:r>
        <w:rPr>
          <w:rFonts w:hint="eastAsia" w:ascii="仿宋_GB2312" w:hAnsi="仿宋" w:eastAsia="仿宋_GB2312" w:cs="仿宋"/>
          <w:bCs/>
          <w:sz w:val="24"/>
          <w:highlight w:val="none"/>
          <w:lang w:val="zh-CN"/>
        </w:rPr>
        <w:t xml:space="preserve"> </w:t>
      </w:r>
    </w:p>
    <w:p w14:paraId="6B14E37F">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授权委托书或法定代表人（单位负责人、自然人本人）身份证明，以及为授权代表缴纳、距投标截止时间3个月内任意时间出具的社保证明材料；</w:t>
      </w:r>
    </w:p>
    <w:p w14:paraId="6DC1F1D2">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分包意向协议；（如果有）</w:t>
      </w:r>
    </w:p>
    <w:p w14:paraId="0A152E0A">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符合性审查资料；</w:t>
      </w:r>
    </w:p>
    <w:p w14:paraId="4BBF16EF">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评标标准相应的商务技术资料；</w:t>
      </w:r>
    </w:p>
    <w:p w14:paraId="79A27BB4">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投标标的清单；</w:t>
      </w:r>
    </w:p>
    <w:p w14:paraId="420CA2C2">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商务技术偏离表；</w:t>
      </w:r>
    </w:p>
    <w:p w14:paraId="0F75B7D9">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政府采购供应商廉洁自律承诺书。</w:t>
      </w:r>
    </w:p>
    <w:p w14:paraId="77B88EED">
      <w:pPr>
        <w:numPr>
          <w:ilvl w:val="1"/>
          <w:numId w:val="3"/>
        </w:numPr>
        <w:tabs>
          <w:tab w:val="left" w:pos="210"/>
          <w:tab w:val="left" w:pos="630"/>
          <w:tab w:val="left" w:pos="840"/>
        </w:tabs>
        <w:snapToGrid w:val="0"/>
        <w:spacing w:line="360" w:lineRule="auto"/>
        <w:jc w:val="left"/>
        <w:rPr>
          <w:rFonts w:ascii="仿宋_GB2312" w:hAnsi="仿宋" w:eastAsia="仿宋_GB2312" w:cs="仿宋"/>
          <w:b/>
          <w:sz w:val="24"/>
          <w:highlight w:val="none"/>
          <w:lang w:val="zh-CN"/>
        </w:rPr>
      </w:pPr>
      <w:r>
        <w:rPr>
          <w:rFonts w:hint="eastAsia" w:ascii="仿宋_GB2312" w:hAnsi="仿宋" w:eastAsia="仿宋_GB2312" w:cs="仿宋"/>
          <w:b/>
          <w:sz w:val="24"/>
          <w:highlight w:val="none"/>
        </w:rPr>
        <w:t xml:space="preserve">报价文件： </w:t>
      </w:r>
    </w:p>
    <w:p w14:paraId="2E249B03">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开标一览表（报价表）；</w:t>
      </w:r>
    </w:p>
    <w:p w14:paraId="36742F68">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报价明细表；（自拟）</w:t>
      </w:r>
    </w:p>
    <w:p w14:paraId="6F7EC615">
      <w:pPr>
        <w:numPr>
          <w:ilvl w:val="2"/>
          <w:numId w:val="3"/>
        </w:numPr>
        <w:tabs>
          <w:tab w:val="left" w:pos="210"/>
          <w:tab w:val="left" w:pos="630"/>
          <w:tab w:val="left" w:pos="8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采购代理服务费支付承诺函。</w:t>
      </w:r>
    </w:p>
    <w:p w14:paraId="626BF21D">
      <w:pPr>
        <w:spacing w:line="360" w:lineRule="auto"/>
        <w:ind w:firstLine="482" w:firstLineChars="200"/>
        <w:rPr>
          <w:rFonts w:ascii="仿宋_GB2312" w:hAnsi="仿宋" w:eastAsia="仿宋_GB2312" w:cs="仿宋"/>
          <w:b/>
          <w:sz w:val="24"/>
          <w:highlight w:val="none"/>
        </w:rPr>
      </w:pPr>
      <w:r>
        <w:rPr>
          <w:rFonts w:hint="eastAsia" w:ascii="仿宋_GB2312" w:hAnsi="仿宋" w:eastAsia="仿宋_GB2312" w:cs="仿宋"/>
          <w:b/>
          <w:sz w:val="24"/>
          <w:highlight w:val="none"/>
        </w:rPr>
        <w:t>投标文件含有采购人不能接受的附加条件的，投标无效；</w:t>
      </w:r>
    </w:p>
    <w:p w14:paraId="2ED78256">
      <w:pPr>
        <w:spacing w:line="360" w:lineRule="auto"/>
        <w:ind w:firstLine="482" w:firstLineChars="200"/>
        <w:rPr>
          <w:rFonts w:ascii="仿宋_GB2312" w:hAnsi="仿宋" w:eastAsia="仿宋_GB2312" w:cs="仿宋"/>
          <w:b/>
          <w:sz w:val="24"/>
          <w:highlight w:val="none"/>
        </w:rPr>
      </w:pPr>
      <w:r>
        <w:rPr>
          <w:rFonts w:hint="eastAsia" w:ascii="仿宋_GB2312" w:hAnsi="仿宋" w:eastAsia="仿宋_GB2312" w:cs="仿宋"/>
          <w:b/>
          <w:sz w:val="24"/>
          <w:highlight w:val="none"/>
        </w:rPr>
        <w:t>投标人提供虚假材料投标的，投标无效；</w:t>
      </w:r>
    </w:p>
    <w:p w14:paraId="31C5B82E">
      <w:pPr>
        <w:spacing w:line="360" w:lineRule="auto"/>
        <w:ind w:firstLine="482" w:firstLineChars="200"/>
        <w:rPr>
          <w:rFonts w:ascii="仿宋_GB2312" w:hAnsi="仿宋" w:eastAsia="仿宋_GB2312" w:cs="仿宋"/>
          <w:b/>
          <w:sz w:val="24"/>
          <w:highlight w:val="none"/>
        </w:rPr>
      </w:pPr>
      <w:r>
        <w:rPr>
          <w:rFonts w:hint="eastAsia" w:ascii="仿宋_GB2312" w:hAnsi="仿宋" w:eastAsia="仿宋_GB2312" w:cs="仿宋"/>
          <w:b/>
          <w:sz w:val="24"/>
          <w:highlight w:val="none"/>
        </w:rPr>
        <w:t>投标人应对投标文件中材料的真实性、合法性负责。</w:t>
      </w:r>
    </w:p>
    <w:p w14:paraId="090E5FFD">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投标文件的编制</w:t>
      </w:r>
    </w:p>
    <w:p w14:paraId="2A170262">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D1DBCE3">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59B224C1">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使用“政采云电子交易客户端”需要提前申领CA数字证书，申领流程请自行前往“浙江政府采购网-下载专区-电子交易客户端-CA驱动和申领流程”进行查阅。</w:t>
      </w:r>
    </w:p>
    <w:p w14:paraId="472F94BB">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投标文件的签署、盖章</w:t>
      </w:r>
    </w:p>
    <w:p w14:paraId="4B94828E">
      <w:pPr>
        <w:numPr>
          <w:ilvl w:val="1"/>
          <w:numId w:val="3"/>
        </w:numPr>
        <w:tabs>
          <w:tab w:val="left" w:pos="210"/>
          <w:tab w:val="left" w:pos="6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投标文件按照招标文件第六部分格式要求进行签署、盖章。</w:t>
      </w:r>
    </w:p>
    <w:p w14:paraId="765E7960">
      <w:pPr>
        <w:pStyle w:val="121"/>
        <w:snapToGrid w:val="0"/>
        <w:ind w:firstLine="482"/>
        <w:rPr>
          <w:rFonts w:ascii="仿宋_GB2312" w:hAnsi="仿宋" w:eastAsia="仿宋_GB2312" w:cs="仿宋"/>
          <w:b/>
          <w:highlight w:val="none"/>
        </w:rPr>
      </w:pPr>
      <w:r>
        <w:rPr>
          <w:rFonts w:hint="eastAsia" w:ascii="仿宋_GB2312" w:hAnsi="仿宋" w:eastAsia="仿宋_GB2312" w:cs="仿宋"/>
          <w:b/>
          <w:highlight w:val="none"/>
        </w:rPr>
        <w:t>▲投标人的投标文件未按照招标文件要求签署、盖章的，其投标无效</w:t>
      </w:r>
      <w:r>
        <w:rPr>
          <w:rFonts w:hint="eastAsia" w:ascii="仿宋_GB2312" w:hAnsi="仿宋" w:eastAsia="仿宋_GB2312" w:cs="仿宋"/>
          <w:szCs w:val="24"/>
          <w:highlight w:val="none"/>
        </w:rPr>
        <w:t>。</w:t>
      </w:r>
    </w:p>
    <w:p w14:paraId="1C05BAC5">
      <w:pPr>
        <w:numPr>
          <w:ilvl w:val="1"/>
          <w:numId w:val="3"/>
        </w:numPr>
        <w:tabs>
          <w:tab w:val="left" w:pos="210"/>
          <w:tab w:val="left" w:pos="640"/>
        </w:tabs>
        <w:snapToGrid w:val="0"/>
        <w:spacing w:line="360" w:lineRule="auto"/>
        <w:ind w:left="627" w:hanging="627"/>
        <w:jc w:val="left"/>
        <w:rPr>
          <w:rFonts w:ascii="仿宋_GB2312" w:hAnsi="仿宋" w:eastAsia="仿宋_GB2312" w:cs="仿宋"/>
          <w:bCs/>
          <w:sz w:val="24"/>
          <w:highlight w:val="none"/>
        </w:rPr>
      </w:pPr>
      <w:r>
        <w:rPr>
          <w:rFonts w:hint="eastAsia" w:ascii="仿宋_GB2312" w:hAnsi="仿宋" w:eastAsia="仿宋_GB2312" w:cs="仿宋"/>
          <w:bCs/>
          <w:sz w:val="24"/>
          <w:highlight w:val="none"/>
        </w:rPr>
        <w:t>为确保网上操作合法、有效和安全，投标人应当在投标截止时间前完成在“政府采购云平台”的身份认证，确保在电子投标过程中能够对相关数据电文进行加密和使用电子签名。</w:t>
      </w:r>
    </w:p>
    <w:p w14:paraId="1E462E27">
      <w:pPr>
        <w:numPr>
          <w:ilvl w:val="1"/>
          <w:numId w:val="3"/>
        </w:numPr>
        <w:tabs>
          <w:tab w:val="left" w:pos="210"/>
          <w:tab w:val="left" w:pos="640"/>
        </w:tabs>
        <w:snapToGrid w:val="0"/>
        <w:spacing w:line="360" w:lineRule="auto"/>
        <w:ind w:left="627" w:hanging="627"/>
        <w:jc w:val="left"/>
        <w:rPr>
          <w:rFonts w:ascii="仿宋_GB2312" w:hAnsi="仿宋" w:eastAsia="仿宋_GB2312" w:cs="仿宋"/>
          <w:bCs/>
          <w:sz w:val="24"/>
          <w:highlight w:val="none"/>
        </w:rPr>
      </w:pPr>
      <w:r>
        <w:rPr>
          <w:rFonts w:hint="eastAsia" w:ascii="仿宋_GB2312" w:hAnsi="仿宋" w:eastAsia="仿宋_GB2312" w:cs="仿宋"/>
          <w:bCs/>
          <w:sz w:val="24"/>
          <w:highlight w:val="none"/>
        </w:rPr>
        <w:t>招标文件对投标文件签署、盖章的要求适用于电子签名。</w:t>
      </w:r>
    </w:p>
    <w:p w14:paraId="77FA1825">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投标文件的提交、补充、修改、撤回</w:t>
      </w:r>
    </w:p>
    <w:p w14:paraId="7D677256">
      <w:pPr>
        <w:numPr>
          <w:ilvl w:val="1"/>
          <w:numId w:val="3"/>
        </w:numPr>
        <w:tabs>
          <w:tab w:val="left" w:pos="210"/>
          <w:tab w:val="left" w:pos="640"/>
        </w:tabs>
        <w:snapToGrid w:val="0"/>
        <w:spacing w:line="360" w:lineRule="auto"/>
        <w:ind w:left="627" w:hanging="627"/>
        <w:jc w:val="left"/>
        <w:rPr>
          <w:rFonts w:ascii="仿宋_GB2312" w:hAnsi="仿宋" w:eastAsia="仿宋_GB2312" w:cs="仿宋"/>
          <w:bCs/>
          <w:sz w:val="24"/>
          <w:highlight w:val="none"/>
        </w:rPr>
      </w:pPr>
      <w:r>
        <w:rPr>
          <w:rFonts w:hint="eastAsia" w:ascii="仿宋_GB2312" w:hAnsi="仿宋" w:eastAsia="仿宋_GB2312" w:cs="仿宋"/>
          <w:bCs/>
          <w:sz w:val="24"/>
          <w:highlight w:val="none"/>
        </w:rPr>
        <w:t>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289BE849">
      <w:pPr>
        <w:numPr>
          <w:ilvl w:val="1"/>
          <w:numId w:val="3"/>
        </w:numPr>
        <w:tabs>
          <w:tab w:val="left" w:pos="210"/>
          <w:tab w:val="left" w:pos="6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电子交易平台收到投标文件，将妥善保存并即时向供应商发出确认回执通知。在投标截止时间前，除供应商补充、修改或者撤回投标文件外，任何单位和个人不得解密或提取投标文件。</w:t>
      </w:r>
    </w:p>
    <w:p w14:paraId="6AA054C5">
      <w:pPr>
        <w:numPr>
          <w:ilvl w:val="1"/>
          <w:numId w:val="3"/>
        </w:numPr>
        <w:tabs>
          <w:tab w:val="left" w:pos="210"/>
          <w:tab w:val="left" w:pos="6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采购人、采购代理机构可以视情况延长投标文件提交的截止时间。在上述情况下，采购代理机构与投标人以前在投标截止期方面的全部权利、责任和义务，将适用于延长至新的投标截止期。</w:t>
      </w:r>
    </w:p>
    <w:p w14:paraId="1BA453B8">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备份投标文件</w:t>
      </w:r>
    </w:p>
    <w:p w14:paraId="0F93B793">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投标人在电子交易平台传输递交投标文件后，还可以在投标截止时间前直接提交或者以邮政快递方式递交备份投标文件1份，</w:t>
      </w:r>
      <w:r>
        <w:rPr>
          <w:rFonts w:hint="eastAsia" w:ascii="仿宋_GB2312" w:hAnsi="仿宋" w:eastAsia="仿宋_GB2312" w:cs="仿宋"/>
          <w:b/>
          <w:sz w:val="24"/>
          <w:highlight w:val="none"/>
        </w:rPr>
        <w:t>但采购人、采购代理机构不强制或变相强制投标人提交备份投标文件</w:t>
      </w:r>
      <w:r>
        <w:rPr>
          <w:rFonts w:hint="eastAsia" w:ascii="仿宋_GB2312" w:hAnsi="仿宋" w:eastAsia="仿宋_GB2312" w:cs="仿宋"/>
          <w:bCs/>
          <w:sz w:val="24"/>
          <w:highlight w:val="none"/>
        </w:rPr>
        <w:t>。</w:t>
      </w:r>
    </w:p>
    <w:p w14:paraId="3C4C7232">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备份投标文件须在“政采云投标客户端”制作生成，并储存在DVD光盘或U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_GB2312" w:hAnsi="仿宋" w:eastAsia="仿宋_GB2312" w:cs="仿宋"/>
          <w:b/>
          <w:sz w:val="24"/>
          <w:highlight w:val="none"/>
        </w:rPr>
        <w:t>不符合上述制作、存储、密封规定的备份投标文件将被视为无效或者被拒绝接收。</w:t>
      </w:r>
    </w:p>
    <w:p w14:paraId="0F3B2008">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直接提交备份投标文件的，投标人应于投标截止时间前在招标公告中载明的开标地点将备份投标文件提交给采购代理机构，</w:t>
      </w:r>
      <w:r>
        <w:rPr>
          <w:rFonts w:hint="eastAsia" w:ascii="仿宋_GB2312" w:hAnsi="仿宋" w:eastAsia="仿宋_GB2312" w:cs="仿宋"/>
          <w:b/>
          <w:sz w:val="24"/>
          <w:highlight w:val="none"/>
        </w:rPr>
        <w:t>采购代理机构将拒绝接受逾期送达的备份投标文件</w:t>
      </w:r>
      <w:r>
        <w:rPr>
          <w:rFonts w:hint="eastAsia" w:ascii="仿宋_GB2312" w:hAnsi="仿宋" w:eastAsia="仿宋_GB2312" w:cs="仿宋"/>
          <w:bCs/>
          <w:sz w:val="24"/>
          <w:highlight w:val="none"/>
        </w:rPr>
        <w:t>。</w:t>
      </w:r>
    </w:p>
    <w:p w14:paraId="750F47BE">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0E890212">
      <w:pPr>
        <w:numPr>
          <w:ilvl w:val="1"/>
          <w:numId w:val="3"/>
        </w:numPr>
        <w:tabs>
          <w:tab w:val="left" w:pos="210"/>
          <w:tab w:val="left" w:pos="640"/>
        </w:tabs>
        <w:snapToGrid w:val="0"/>
        <w:spacing w:line="360" w:lineRule="auto"/>
        <w:ind w:left="629" w:hanging="629"/>
        <w:jc w:val="left"/>
        <w:rPr>
          <w:rFonts w:ascii="仿宋_GB2312" w:hAnsi="仿宋" w:eastAsia="仿宋_GB2312" w:cs="仿宋"/>
          <w:b/>
          <w:sz w:val="24"/>
          <w:highlight w:val="none"/>
        </w:rPr>
      </w:pPr>
      <w:r>
        <w:rPr>
          <w:rFonts w:hint="eastAsia" w:ascii="仿宋_GB2312" w:hAnsi="仿宋" w:eastAsia="仿宋_GB2312" w:cs="仿宋"/>
          <w:b/>
          <w:sz w:val="24"/>
          <w:highlight w:val="none"/>
        </w:rPr>
        <w:t>投标人仅提交备份投标文件，未在电子交易平台传输递交投标文件的，投标无效。</w:t>
      </w:r>
    </w:p>
    <w:p w14:paraId="7DE95C97">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投标文件的无效处理</w:t>
      </w:r>
    </w:p>
    <w:p w14:paraId="3D040B88">
      <w:pPr>
        <w:pStyle w:val="21"/>
        <w:ind w:firstLine="360" w:firstLineChars="150"/>
        <w:rPr>
          <w:rFonts w:ascii="仿宋_GB2312" w:hAnsi="仿宋" w:eastAsia="仿宋_GB2312" w:cs="仿宋"/>
          <w:szCs w:val="21"/>
          <w:highlight w:val="none"/>
        </w:rPr>
      </w:pPr>
      <w:r>
        <w:rPr>
          <w:rFonts w:hint="eastAsia" w:ascii="仿宋_GB2312" w:hAnsi="仿宋" w:eastAsia="仿宋_GB2312" w:cs="仿宋"/>
          <w:szCs w:val="21"/>
          <w:highlight w:val="none"/>
        </w:rPr>
        <w:t>有招标文件第四部分</w:t>
      </w:r>
      <w:r>
        <w:rPr>
          <w:rFonts w:hint="eastAsia" w:ascii="仿宋_GB2312" w:hAnsi="仿宋" w:eastAsia="仿宋_GB2312" w:cs="仿宋"/>
          <w:highlight w:val="none"/>
        </w:rPr>
        <w:t>第4.2项规定</w:t>
      </w:r>
      <w:r>
        <w:rPr>
          <w:rFonts w:hint="eastAsia" w:ascii="仿宋_GB2312" w:hAnsi="仿宋" w:eastAsia="仿宋_GB2312" w:cs="仿宋"/>
          <w:szCs w:val="21"/>
          <w:highlight w:val="none"/>
        </w:rPr>
        <w:t>的情形之一的，投标无效。</w:t>
      </w:r>
    </w:p>
    <w:p w14:paraId="2E79ADC7">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投标有效期</w:t>
      </w:r>
    </w:p>
    <w:p w14:paraId="5397964E">
      <w:pPr>
        <w:numPr>
          <w:ilvl w:val="1"/>
          <w:numId w:val="3"/>
        </w:numPr>
        <w:tabs>
          <w:tab w:val="left" w:pos="210"/>
          <w:tab w:val="left" w:pos="640"/>
        </w:tabs>
        <w:snapToGrid w:val="0"/>
        <w:spacing w:line="360" w:lineRule="auto"/>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投标有效期为从提交投标文件的截止之日起90天。</w:t>
      </w:r>
    </w:p>
    <w:p w14:paraId="518E22A5">
      <w:pPr>
        <w:spacing w:line="360" w:lineRule="auto"/>
        <w:ind w:firstLine="480" w:firstLineChars="200"/>
        <w:rPr>
          <w:rFonts w:ascii="仿宋_GB2312" w:hAnsi="仿宋" w:eastAsia="仿宋_GB2312" w:cs="仿宋"/>
          <w:b/>
          <w:sz w:val="24"/>
          <w:szCs w:val="21"/>
          <w:highlight w:val="none"/>
        </w:rPr>
      </w:pPr>
      <w:r>
        <w:rPr>
          <w:rFonts w:hint="eastAsia" w:ascii="仿宋_GB2312" w:hAnsi="仿宋" w:eastAsia="仿宋_GB2312" w:cs="仿宋"/>
          <w:sz w:val="24"/>
          <w:szCs w:val="20"/>
          <w:highlight w:val="none"/>
        </w:rPr>
        <w:t>▲</w:t>
      </w:r>
      <w:r>
        <w:rPr>
          <w:rFonts w:hint="eastAsia" w:ascii="仿宋_GB2312" w:hAnsi="仿宋" w:eastAsia="仿宋_GB2312" w:cs="仿宋"/>
          <w:b/>
          <w:sz w:val="24"/>
          <w:szCs w:val="20"/>
          <w:highlight w:val="none"/>
        </w:rPr>
        <w:t>投标人的投标文件中承</w:t>
      </w:r>
      <w:r>
        <w:rPr>
          <w:rFonts w:hint="eastAsia" w:ascii="仿宋_GB2312" w:hAnsi="仿宋" w:eastAsia="仿宋_GB2312" w:cs="仿宋"/>
          <w:b/>
          <w:sz w:val="24"/>
          <w:szCs w:val="21"/>
          <w:highlight w:val="none"/>
        </w:rPr>
        <w:t>诺的投标有效期少于招标文件中载明的投标有效期的，投标无效。</w:t>
      </w:r>
    </w:p>
    <w:p w14:paraId="65A49F62">
      <w:pPr>
        <w:numPr>
          <w:ilvl w:val="1"/>
          <w:numId w:val="3"/>
        </w:numPr>
        <w:tabs>
          <w:tab w:val="left" w:pos="210"/>
          <w:tab w:val="left" w:pos="640"/>
        </w:tabs>
        <w:snapToGrid w:val="0"/>
        <w:spacing w:line="360" w:lineRule="auto"/>
        <w:ind w:left="627" w:hanging="627"/>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投标文件合格投递后，自投标截止日期起，在投标有效期内有效。</w:t>
      </w:r>
    </w:p>
    <w:p w14:paraId="2CFCA465">
      <w:pPr>
        <w:numPr>
          <w:ilvl w:val="1"/>
          <w:numId w:val="3"/>
        </w:numPr>
        <w:tabs>
          <w:tab w:val="left" w:pos="210"/>
          <w:tab w:val="left" w:pos="640"/>
        </w:tabs>
        <w:snapToGrid w:val="0"/>
        <w:spacing w:line="360" w:lineRule="auto"/>
        <w:ind w:left="627" w:hanging="627"/>
        <w:jc w:val="left"/>
        <w:rPr>
          <w:rFonts w:ascii="仿宋_GB2312" w:hAnsi="仿宋" w:eastAsia="仿宋_GB2312" w:cs="仿宋"/>
          <w:bCs/>
          <w:sz w:val="24"/>
          <w:highlight w:val="none"/>
        </w:rPr>
      </w:pPr>
      <w:r>
        <w:rPr>
          <w:rFonts w:hint="eastAsia" w:ascii="仿宋_GB2312" w:hAnsi="仿宋" w:eastAsia="仿宋_GB2312" w:cs="仿宋"/>
          <w:bCs/>
          <w:sz w:val="24"/>
          <w:highlight w:val="none"/>
        </w:rPr>
        <w:t>在原定投标有效期满之前，如果出现特殊情况，采购代理机构可以以书面形式通知投标人延长投标有效期。投标人同意延长的，不得要求或被允许修改其投标文件，投标人拒绝延长的，其投标无效。</w:t>
      </w:r>
    </w:p>
    <w:p w14:paraId="770635A7">
      <w:pPr>
        <w:numPr>
          <w:ilvl w:val="1"/>
          <w:numId w:val="3"/>
        </w:numPr>
        <w:tabs>
          <w:tab w:val="left" w:pos="210"/>
          <w:tab w:val="left" w:pos="640"/>
        </w:tabs>
        <w:snapToGrid w:val="0"/>
        <w:spacing w:line="360" w:lineRule="auto"/>
        <w:ind w:left="627" w:hanging="627"/>
        <w:jc w:val="left"/>
        <w:outlineLvl w:val="2"/>
        <w:rPr>
          <w:rFonts w:ascii="仿宋_GB2312" w:hAnsi="仿宋" w:eastAsia="仿宋_GB2312" w:cs="仿宋"/>
          <w:highlight w:val="none"/>
        </w:rPr>
      </w:pPr>
      <w:r>
        <w:rPr>
          <w:rFonts w:hint="eastAsia" w:ascii="仿宋_GB2312" w:hAnsi="仿宋" w:eastAsia="仿宋_GB2312" w:cs="仿宋"/>
          <w:bCs/>
          <w:sz w:val="24"/>
          <w:highlight w:val="none"/>
        </w:rPr>
        <w:t>自投标截止时间起至投标有效期届满，供应商投标文件不可撤销。</w:t>
      </w:r>
    </w:p>
    <w:p w14:paraId="5484867F">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23" w:name="_Toc3728"/>
      <w:bookmarkStart w:id="24" w:name="_Toc16113"/>
      <w:bookmarkStart w:id="25" w:name="_Toc533"/>
      <w:bookmarkStart w:id="26" w:name="_Toc25497"/>
      <w:bookmarkStart w:id="27" w:name="_Toc11837"/>
      <w:r>
        <w:rPr>
          <w:rFonts w:hint="eastAsia" w:ascii="仿宋_GB2312" w:hAnsi="仿宋" w:eastAsia="仿宋_GB2312" w:cs="仿宋"/>
          <w:b/>
          <w:sz w:val="32"/>
          <w:szCs w:val="20"/>
          <w:highlight w:val="none"/>
        </w:rPr>
        <w:t>四、开标、资格审查与信用信息查询</w:t>
      </w:r>
      <w:bookmarkEnd w:id="23"/>
      <w:bookmarkEnd w:id="24"/>
      <w:bookmarkEnd w:id="25"/>
      <w:bookmarkEnd w:id="26"/>
      <w:bookmarkEnd w:id="27"/>
    </w:p>
    <w:p w14:paraId="33ED8DD5">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 xml:space="preserve">开标 </w:t>
      </w:r>
    </w:p>
    <w:p w14:paraId="4D819076">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采购代理机构按照招标文件规定的时间通过电子交易平台组织开标，所有投标人均应当准时在线参加。投标人不足3家的，不得开标。</w:t>
      </w:r>
    </w:p>
    <w:p w14:paraId="738C13F9">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开标时，电子交易平台按开标时间自动提取所有投标文件。采购代理机构依托电子交易平台发起开始解密指令，投标人按照平台提示和招标文件的规定在半小时内完成在线解密。</w:t>
      </w:r>
    </w:p>
    <w:p w14:paraId="0F67978E">
      <w:pPr>
        <w:numPr>
          <w:ilvl w:val="1"/>
          <w:numId w:val="3"/>
        </w:numPr>
        <w:tabs>
          <w:tab w:val="left" w:pos="210"/>
          <w:tab w:val="left" w:pos="640"/>
        </w:tabs>
        <w:snapToGrid w:val="0"/>
        <w:spacing w:line="360" w:lineRule="auto"/>
        <w:ind w:left="629" w:hanging="629"/>
        <w:jc w:val="left"/>
        <w:rPr>
          <w:rFonts w:ascii="仿宋_GB2312" w:hAnsi="仿宋" w:eastAsia="仿宋_GB2312" w:cs="仿宋"/>
          <w:b/>
          <w:sz w:val="24"/>
          <w:highlight w:val="none"/>
        </w:rPr>
      </w:pPr>
      <w:r>
        <w:rPr>
          <w:rFonts w:hint="eastAsia" w:ascii="仿宋_GB2312" w:hAnsi="仿宋" w:eastAsia="仿宋_GB2312" w:cs="仿宋"/>
          <w:b/>
          <w:sz w:val="24"/>
          <w:highlight w:val="none"/>
        </w:rPr>
        <w:t>投标文件未按时解密，投标人提供了备份投标文件的，以备份投标文件作为依据，否则视为投标文件撤回。投标文件已按时解密的，备份投标文件自动失效。</w:t>
      </w:r>
    </w:p>
    <w:p w14:paraId="55E4C387">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资格审查</w:t>
      </w:r>
    </w:p>
    <w:p w14:paraId="2F1E4515">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开标后，采购人或采购代理机构依据法律法规和招标文件的规定，对投标人的资格进行审查。</w:t>
      </w:r>
    </w:p>
    <w:p w14:paraId="7C463B59">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采购人或采购代理机构依据法律法规和招标文件的规定，对投标人的基本资格条件、特定资格条件进行审查。</w:t>
      </w:r>
    </w:p>
    <w:p w14:paraId="58F3EEC8">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投标人未按照招标文件要求提供与基本资格条件、特定资格条件相应的有效资格证明材料的，视为投标人不具备招标文件中规定的资格要求，其投标无效。</w:t>
      </w:r>
    </w:p>
    <w:p w14:paraId="1A1ECDBC">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对未通过资格审查的投标人，采购人或采购代理机构告知其未通过的原因。</w:t>
      </w:r>
    </w:p>
    <w:p w14:paraId="7A9A80F9">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合格投标人不足3家的，不再评标。</w:t>
      </w:r>
    </w:p>
    <w:p w14:paraId="52DB64BD">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信用信息查询</w:t>
      </w:r>
    </w:p>
    <w:p w14:paraId="44258D8C">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信用信息查询渠道及截止时间：采购代理机构将通过“信用中国”网站(www.creditchina.gov.cn)、中国政府采购网(www.ccgp.gov.cn)渠道查询投标人投标截止时间当天的信用记录。</w:t>
      </w:r>
    </w:p>
    <w:p w14:paraId="6B2E82A1">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信用信息查询记录和证据留存的具体方式：现场查询的投标人的信用记录、查询结果经确认后将与采购文件一起存档。</w:t>
      </w:r>
    </w:p>
    <w:p w14:paraId="0B8FB529">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信用信息的使用规则：经查询列入失信被执行人名单、重大税收违法案件当事人名单、政府采购严重违法失信行为记录名单的投标人将被拒绝参与政府采购活动。</w:t>
      </w:r>
    </w:p>
    <w:p w14:paraId="1E0D77F4">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D35B7A">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28" w:name="_Toc9793"/>
      <w:bookmarkStart w:id="29" w:name="_Toc19433"/>
      <w:bookmarkStart w:id="30" w:name="_Toc24431"/>
      <w:bookmarkStart w:id="31" w:name="_Toc7171"/>
      <w:bookmarkStart w:id="32" w:name="_Toc22552"/>
      <w:r>
        <w:rPr>
          <w:rFonts w:hint="eastAsia" w:ascii="仿宋_GB2312" w:hAnsi="仿宋" w:eastAsia="仿宋_GB2312" w:cs="仿宋"/>
          <w:b/>
          <w:sz w:val="32"/>
          <w:szCs w:val="20"/>
          <w:highlight w:val="none"/>
        </w:rPr>
        <w:t>五、评标</w:t>
      </w:r>
      <w:bookmarkEnd w:id="28"/>
      <w:bookmarkEnd w:id="29"/>
      <w:bookmarkEnd w:id="30"/>
      <w:bookmarkEnd w:id="31"/>
      <w:bookmarkEnd w:id="32"/>
    </w:p>
    <w:p w14:paraId="208E30AD">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评标</w:t>
      </w:r>
    </w:p>
    <w:p w14:paraId="32619266">
      <w:pPr>
        <w:spacing w:line="360" w:lineRule="auto"/>
        <w:ind w:firstLine="480" w:firstLineChars="200"/>
        <w:rPr>
          <w:rFonts w:ascii="仿宋_GB2312" w:hAnsi="仿宋" w:eastAsia="仿宋_GB2312" w:cs="仿宋"/>
          <w:b/>
          <w:sz w:val="24"/>
          <w:highlight w:val="none"/>
        </w:rPr>
      </w:pPr>
      <w:r>
        <w:rPr>
          <w:rFonts w:hint="eastAsia" w:ascii="仿宋_GB2312" w:hAnsi="仿宋" w:eastAsia="仿宋_GB2312" w:cs="仿宋"/>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_GB2312" w:hAnsi="仿宋" w:eastAsia="仿宋_GB2312" w:cs="仿宋"/>
          <w:b/>
          <w:sz w:val="24"/>
          <w:highlight w:val="none"/>
        </w:rPr>
        <w:t>详见招标文件第四部分评标办法。</w:t>
      </w:r>
    </w:p>
    <w:p w14:paraId="5C4CEC9C">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33" w:name="_Toc30302"/>
      <w:bookmarkStart w:id="34" w:name="_Toc20749"/>
      <w:bookmarkStart w:id="35" w:name="_Toc29939"/>
      <w:bookmarkStart w:id="36" w:name="_Toc31668"/>
      <w:bookmarkStart w:id="37" w:name="_Toc7518"/>
      <w:r>
        <w:rPr>
          <w:rFonts w:hint="eastAsia" w:ascii="仿宋_GB2312" w:hAnsi="仿宋" w:eastAsia="仿宋_GB2312" w:cs="仿宋"/>
          <w:b/>
          <w:sz w:val="32"/>
          <w:szCs w:val="20"/>
          <w:highlight w:val="none"/>
        </w:rPr>
        <w:t>六、定 标</w:t>
      </w:r>
      <w:bookmarkEnd w:id="33"/>
      <w:bookmarkEnd w:id="34"/>
      <w:bookmarkEnd w:id="35"/>
      <w:bookmarkEnd w:id="36"/>
      <w:bookmarkEnd w:id="37"/>
    </w:p>
    <w:p w14:paraId="76B00CA3">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确定中标供应商</w:t>
      </w:r>
    </w:p>
    <w:p w14:paraId="3B70207C">
      <w:pPr>
        <w:pStyle w:val="121"/>
        <w:snapToGrid w:val="0"/>
        <w:ind w:firstLine="420" w:firstLineChars="175"/>
        <w:rPr>
          <w:rFonts w:ascii="仿宋_GB2312" w:hAnsi="仿宋" w:eastAsia="仿宋_GB2312" w:cs="仿宋"/>
          <w:b/>
          <w:szCs w:val="24"/>
          <w:highlight w:val="none"/>
        </w:rPr>
      </w:pPr>
      <w:r>
        <w:rPr>
          <w:rFonts w:hint="eastAsia" w:ascii="仿宋_GB2312" w:hAnsi="仿宋" w:eastAsia="仿宋_GB2312" w:cs="仿宋"/>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一般在收到评审报告当天确定中标或者成交供应商。中标候选人并列的，由采购人或者采购人委托评标委员会按照招标文件规定的方式确定中标人；招标文件未规定的，采取随机抽取的方式确定。在采购结果确认环节，中标候选人撤销投标文件不能成为采购人不确认采购结果的正当理由。中标、成交通知书和中标、成交结果公告应当在规定时间内同时发出。</w:t>
      </w:r>
    </w:p>
    <w:p w14:paraId="2CD3B086">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中标通知与中标结果公告</w:t>
      </w:r>
    </w:p>
    <w:p w14:paraId="2E693957">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自中标人确定之日起2个工作日内，采购代理机构通过电子交易平台向中标人发出中标通知书，同时编制发布采购结果公告。采购代理机构也可以以纸质形式进行中标通知。</w:t>
      </w:r>
    </w:p>
    <w:p w14:paraId="3B60E591">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中标结果公告内容包括采购人及其委托的采购代理机构的名称、地址、联系方式，项目名称和项目编号，中标人名称、地址和中标金额，主要中标标的的名称、规格型号、数量、单价、服务要求，开标记录、未中标情况说明、中标公告期限以及评审专家名单、评分汇总及明细。</w:t>
      </w:r>
    </w:p>
    <w:p w14:paraId="07E56800">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公告期限为1个工作日。</w:t>
      </w:r>
    </w:p>
    <w:p w14:paraId="372CDD3F">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38" w:name="_Toc21438"/>
      <w:bookmarkStart w:id="39" w:name="_Toc5538"/>
      <w:bookmarkStart w:id="40" w:name="_Toc12684"/>
      <w:bookmarkStart w:id="41" w:name="_Toc16906"/>
      <w:r>
        <w:rPr>
          <w:rFonts w:hint="eastAsia" w:ascii="仿宋_GB2312" w:hAnsi="仿宋" w:eastAsia="仿宋_GB2312" w:cs="仿宋"/>
          <w:b/>
          <w:sz w:val="32"/>
          <w:szCs w:val="20"/>
          <w:highlight w:val="none"/>
        </w:rPr>
        <w:t>七、合同授予</w:t>
      </w:r>
      <w:bookmarkEnd w:id="38"/>
      <w:bookmarkEnd w:id="39"/>
      <w:bookmarkEnd w:id="40"/>
      <w:bookmarkEnd w:id="41"/>
    </w:p>
    <w:p w14:paraId="6678DB71">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合同授予</w:t>
      </w:r>
    </w:p>
    <w:p w14:paraId="13DCBAD0">
      <w:pPr>
        <w:widowControl/>
        <w:shd w:val="clear" w:color="auto" w:fill="FFFFFF"/>
        <w:spacing w:line="360" w:lineRule="auto"/>
        <w:ind w:firstLine="420"/>
        <w:jc w:val="left"/>
        <w:rPr>
          <w:rFonts w:ascii="仿宋_GB2312" w:hAnsi="仿宋" w:eastAsia="仿宋_GB2312" w:cs="仿宋"/>
          <w:b/>
          <w:highlight w:val="none"/>
        </w:rPr>
      </w:pPr>
      <w:r>
        <w:rPr>
          <w:rFonts w:hint="eastAsia" w:ascii="仿宋_GB2312" w:hAnsi="仿宋" w:eastAsia="仿宋_GB2312" w:cs="仿宋"/>
          <w:sz w:val="24"/>
          <w:highlight w:val="none"/>
        </w:rPr>
        <w:t>合同主要条款详见第五部分拟签订的合同文本。</w:t>
      </w:r>
    </w:p>
    <w:p w14:paraId="1598A1C5">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合同的签订</w:t>
      </w:r>
    </w:p>
    <w:p w14:paraId="564943FB">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5399721">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rPr>
      </w:pPr>
      <w:r>
        <w:rPr>
          <w:rFonts w:hint="eastAsia" w:ascii="仿宋_GB2312" w:hAnsi="仿宋" w:eastAsia="仿宋_GB2312" w:cs="仿宋"/>
          <w:bCs/>
          <w:sz w:val="24"/>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06E19F13">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如签订合同并生效后，供应商无故拒绝或延期，除按照合同条款处理外，列入不良行为记录一次，并给予通报。</w:t>
      </w:r>
    </w:p>
    <w:p w14:paraId="002954C8">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中标供应商拒绝与采购人签订合同的，采购人可以按照评审报告推荐的中标或者成交候选人名单排序，确定下一候选人为中标供应商，也可以重新开展政府采购活动。</w:t>
      </w:r>
    </w:p>
    <w:p w14:paraId="205A72D4">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采购合同由采购人与中标供应商根据招标文件、投标文件等内容通过政府采购电子交易平台在线签订，自动备案。</w:t>
      </w:r>
    </w:p>
    <w:p w14:paraId="2D8523BC">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履约保证金</w:t>
      </w:r>
    </w:p>
    <w:p w14:paraId="7D1968E4">
      <w:pPr>
        <w:tabs>
          <w:tab w:val="left" w:pos="210"/>
          <w:tab w:val="left" w:pos="640"/>
        </w:tabs>
        <w:snapToGrid w:val="0"/>
        <w:spacing w:line="360" w:lineRule="auto"/>
        <w:ind w:firstLine="480" w:firstLineChars="200"/>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6E9F547">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预付款</w:t>
      </w:r>
    </w:p>
    <w:p w14:paraId="67C6F378">
      <w:pPr>
        <w:tabs>
          <w:tab w:val="left" w:pos="210"/>
          <w:tab w:val="left" w:pos="640"/>
        </w:tabs>
        <w:snapToGrid w:val="0"/>
        <w:spacing w:line="360" w:lineRule="auto"/>
        <w:ind w:firstLine="480" w:firstLineChars="200"/>
        <w:jc w:val="left"/>
        <w:rPr>
          <w:rFonts w:ascii="仿宋_GB2312" w:hAnsi="仿宋" w:eastAsia="仿宋_GB2312" w:cs="仿宋"/>
          <w:bCs/>
          <w:sz w:val="24"/>
          <w:highlight w:val="none"/>
        </w:rPr>
      </w:pPr>
      <w:r>
        <w:rPr>
          <w:rFonts w:hint="eastAsia" w:ascii="仿宋_GB2312" w:hAnsi="仿宋" w:eastAsia="仿宋_GB2312" w:cs="仿宋"/>
          <w:bCs/>
          <w:sz w:val="24"/>
          <w:highlight w:val="none"/>
        </w:rPr>
        <w:t>采购单位应当在政府采购合同中约定预付款，对中小企业合同预付款比例原则上不低于合同金额的</w:t>
      </w:r>
      <w:r>
        <w:rPr>
          <w:rFonts w:hint="eastAsia" w:ascii="仿宋_GB2312" w:hAnsi="仿宋" w:eastAsia="仿宋_GB2312" w:cs="仿宋"/>
          <w:bCs/>
          <w:sz w:val="24"/>
          <w:highlight w:val="none"/>
          <w:lang w:val="en-US" w:eastAsia="zh-CN"/>
        </w:rPr>
        <w:t>3</w:t>
      </w:r>
      <w:r>
        <w:rPr>
          <w:rFonts w:hint="eastAsia" w:ascii="仿宋_GB2312" w:hAnsi="仿宋" w:eastAsia="仿宋_GB2312" w:cs="仿宋"/>
          <w:bCs/>
          <w:sz w:val="24"/>
          <w:highlight w:val="none"/>
        </w:rPr>
        <w:t>0％，不高于合同金额的70%；项目分年安排预算的，每年预付款比例不低于项目年度计划支付资金额的</w:t>
      </w:r>
      <w:r>
        <w:rPr>
          <w:rFonts w:hint="eastAsia" w:ascii="仿宋_GB2312" w:hAnsi="仿宋" w:eastAsia="仿宋_GB2312" w:cs="仿宋"/>
          <w:bCs/>
          <w:sz w:val="24"/>
          <w:highlight w:val="none"/>
          <w:lang w:val="en-US" w:eastAsia="zh-CN"/>
        </w:rPr>
        <w:t>3</w:t>
      </w:r>
      <w:r>
        <w:rPr>
          <w:rFonts w:hint="eastAsia" w:ascii="仿宋_GB2312" w:hAnsi="仿宋" w:eastAsia="仿宋_GB2312" w:cs="仿宋"/>
          <w:bCs/>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_GB2312" w:hAnsi="宋体" w:eastAsia="仿宋_GB2312"/>
          <w:sz w:val="24"/>
          <w:highlight w:val="none"/>
        </w:rPr>
        <w:t>95763</w:t>
      </w:r>
      <w:r>
        <w:rPr>
          <w:rFonts w:hint="eastAsia" w:ascii="仿宋_GB2312" w:hAnsi="仿宋" w:eastAsia="仿宋_GB2312" w:cs="仿宋"/>
          <w:bCs/>
          <w:sz w:val="24"/>
          <w:highlight w:val="none"/>
        </w:rPr>
        <w:t>。</w:t>
      </w:r>
    </w:p>
    <w:p w14:paraId="673D9F29">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42" w:name="_Toc32079"/>
      <w:bookmarkStart w:id="43" w:name="_Toc24890"/>
      <w:bookmarkStart w:id="44" w:name="_Toc12260"/>
      <w:r>
        <w:rPr>
          <w:rFonts w:hint="eastAsia" w:ascii="仿宋_GB2312" w:hAnsi="仿宋" w:eastAsia="仿宋_GB2312" w:cs="仿宋"/>
          <w:b/>
          <w:sz w:val="32"/>
          <w:szCs w:val="20"/>
          <w:highlight w:val="none"/>
        </w:rPr>
        <w:t>八、电子交易活动的中止</w:t>
      </w:r>
      <w:bookmarkEnd w:id="42"/>
      <w:bookmarkEnd w:id="43"/>
      <w:bookmarkEnd w:id="44"/>
    </w:p>
    <w:p w14:paraId="0B88FAD1">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电子交易活动的中止</w:t>
      </w:r>
    </w:p>
    <w:p w14:paraId="4432D07D">
      <w:pPr>
        <w:pStyle w:val="121"/>
        <w:snapToGrid w:val="0"/>
        <w:ind w:firstLine="480"/>
        <w:rPr>
          <w:rFonts w:ascii="仿宋_GB2312" w:hAnsi="仿宋" w:eastAsia="仿宋_GB2312" w:cs="仿宋"/>
          <w:highlight w:val="none"/>
        </w:rPr>
      </w:pPr>
      <w:r>
        <w:rPr>
          <w:rFonts w:hint="eastAsia" w:ascii="仿宋_GB2312" w:hAnsi="仿宋" w:eastAsia="仿宋_GB2312" w:cs="仿宋"/>
          <w:highlight w:val="none"/>
        </w:rPr>
        <w:t>采购过程中出现以下情形，导致电子交易平台无法正常运行，或者无法保证电子交易的公平、公正和安全时，采购代理机构可中止电子交易活动：</w:t>
      </w:r>
    </w:p>
    <w:p w14:paraId="6AD4CA73">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 xml:space="preserve">电子交易平台发生故障而无法登录访问的； </w:t>
      </w:r>
    </w:p>
    <w:p w14:paraId="565DD6F6">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电子交易平台应用或数据库出现错误，不能进行正常操作的；</w:t>
      </w:r>
    </w:p>
    <w:p w14:paraId="484A098A">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电子交易平台发现严重安全漏洞，有潜在泄密危险的；</w:t>
      </w:r>
    </w:p>
    <w:p w14:paraId="49F35752">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 xml:space="preserve">病毒发作导致不能进行正常操作的； </w:t>
      </w:r>
    </w:p>
    <w:p w14:paraId="22733570">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其他无法保证电子交易的公平、公正和安全的情况。</w:t>
      </w:r>
    </w:p>
    <w:p w14:paraId="4A5B7FF2">
      <w:pPr>
        <w:numPr>
          <w:ilvl w:val="0"/>
          <w:numId w:val="3"/>
        </w:numPr>
        <w:tabs>
          <w:tab w:val="left" w:pos="210"/>
        </w:tabs>
        <w:snapToGrid w:val="0"/>
        <w:spacing w:line="360" w:lineRule="auto"/>
        <w:ind w:left="403" w:hanging="403"/>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40CE676">
      <w:pPr>
        <w:adjustRightInd w:val="0"/>
        <w:snapToGrid w:val="0"/>
        <w:spacing w:before="157" w:beforeLines="50" w:after="157" w:afterLines="50" w:line="360" w:lineRule="auto"/>
        <w:jc w:val="center"/>
        <w:outlineLvl w:val="1"/>
        <w:rPr>
          <w:rFonts w:hint="eastAsia" w:ascii="仿宋_GB2312" w:hAnsi="仿宋" w:eastAsia="仿宋_GB2312" w:cs="仿宋"/>
          <w:b/>
          <w:sz w:val="32"/>
          <w:szCs w:val="20"/>
          <w:highlight w:val="none"/>
        </w:rPr>
      </w:pPr>
      <w:bookmarkStart w:id="45" w:name="_Toc26192"/>
      <w:bookmarkStart w:id="46" w:name="_Toc18624"/>
      <w:bookmarkStart w:id="47" w:name="_Toc24777"/>
      <w:r>
        <w:rPr>
          <w:rFonts w:hint="eastAsia" w:ascii="仿宋_GB2312" w:hAnsi="仿宋" w:eastAsia="仿宋_GB2312" w:cs="仿宋"/>
          <w:b/>
          <w:sz w:val="32"/>
          <w:szCs w:val="20"/>
          <w:highlight w:val="none"/>
        </w:rPr>
        <w:t>九、验收</w:t>
      </w:r>
      <w:bookmarkEnd w:id="45"/>
      <w:bookmarkEnd w:id="46"/>
      <w:bookmarkEnd w:id="47"/>
    </w:p>
    <w:p w14:paraId="00D10BBA">
      <w:pPr>
        <w:numPr>
          <w:ilvl w:val="0"/>
          <w:numId w:val="3"/>
        </w:numPr>
        <w:tabs>
          <w:tab w:val="left" w:pos="210"/>
        </w:tabs>
        <w:snapToGrid w:val="0"/>
        <w:spacing w:line="360" w:lineRule="auto"/>
        <w:jc w:val="left"/>
        <w:outlineLvl w:val="2"/>
        <w:rPr>
          <w:rFonts w:ascii="仿宋_GB2312" w:hAnsi="仿宋" w:eastAsia="仿宋_GB2312" w:cs="仿宋"/>
          <w:b/>
          <w:sz w:val="24"/>
          <w:highlight w:val="none"/>
        </w:rPr>
      </w:pPr>
      <w:r>
        <w:rPr>
          <w:rFonts w:hint="eastAsia" w:ascii="仿宋_GB2312" w:hAnsi="仿宋" w:eastAsia="仿宋_GB2312" w:cs="仿宋"/>
          <w:b/>
          <w:sz w:val="24"/>
          <w:highlight w:val="none"/>
        </w:rPr>
        <w:t>验收</w:t>
      </w:r>
    </w:p>
    <w:p w14:paraId="6218A760">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06667D">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采购人可以邀请参加本项目的其他投标人或者第三方机构参与验收。参与验收的投标人或者第三方机构的意见作为验收书的参考资料一并存档。</w:t>
      </w:r>
    </w:p>
    <w:p w14:paraId="14BAD9AD">
      <w:pPr>
        <w:numPr>
          <w:ilvl w:val="1"/>
          <w:numId w:val="3"/>
        </w:numPr>
        <w:tabs>
          <w:tab w:val="left" w:pos="210"/>
          <w:tab w:val="left" w:pos="640"/>
        </w:tabs>
        <w:snapToGrid w:val="0"/>
        <w:spacing w:line="360" w:lineRule="auto"/>
        <w:ind w:left="629" w:hanging="629"/>
        <w:jc w:val="left"/>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39CAEB">
      <w:pPr>
        <w:numPr>
          <w:ilvl w:val="1"/>
          <w:numId w:val="3"/>
        </w:numPr>
        <w:tabs>
          <w:tab w:val="left" w:pos="210"/>
          <w:tab w:val="left" w:pos="640"/>
        </w:tabs>
        <w:snapToGrid w:val="0"/>
        <w:spacing w:line="360" w:lineRule="auto"/>
        <w:ind w:left="627" w:hanging="627"/>
        <w:jc w:val="left"/>
        <w:outlineLvl w:val="2"/>
        <w:rPr>
          <w:rFonts w:ascii="仿宋_GB2312" w:hAnsi="仿宋" w:eastAsia="仿宋_GB2312" w:cs="仿宋"/>
          <w:bCs/>
          <w:sz w:val="24"/>
          <w:highlight w:val="none"/>
          <w:lang w:val="zh-CN"/>
        </w:rPr>
      </w:pPr>
      <w:r>
        <w:rPr>
          <w:rFonts w:hint="eastAsia" w:ascii="仿宋_GB2312" w:hAnsi="仿宋" w:eastAsia="仿宋_GB2312" w:cs="仿宋"/>
          <w:bCs/>
          <w:sz w:val="24"/>
          <w:highlight w:val="none"/>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8041D90">
      <w:pPr>
        <w:numPr>
          <w:ilvl w:val="1"/>
          <w:numId w:val="3"/>
        </w:numPr>
        <w:tabs>
          <w:tab w:val="left" w:pos="210"/>
          <w:tab w:val="left" w:pos="640"/>
        </w:tabs>
        <w:snapToGrid w:val="0"/>
        <w:spacing w:line="360" w:lineRule="auto"/>
        <w:ind w:left="627" w:hanging="627"/>
        <w:jc w:val="left"/>
        <w:outlineLvl w:val="2"/>
        <w:rPr>
          <w:rFonts w:ascii="仿宋_GB2312" w:hAnsi="仿宋" w:eastAsia="仿宋_GB2312" w:cs="仿宋"/>
          <w:bCs/>
          <w:sz w:val="24"/>
          <w:highlight w:val="none"/>
          <w:lang w:val="zh-CN"/>
        </w:rPr>
      </w:pPr>
      <w:r>
        <w:rPr>
          <w:rFonts w:hint="eastAsia" w:ascii="仿宋_GB2312" w:hAnsi="仿宋" w:eastAsia="仿宋_GB2312" w:cs="仿宋"/>
          <w:bCs/>
          <w:sz w:val="24"/>
          <w:highlight w:val="none"/>
        </w:rPr>
        <w:t>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828133E">
      <w:pPr>
        <w:pStyle w:val="2"/>
        <w:rPr>
          <w:rFonts w:ascii="仿宋_GB2312" w:eastAsia="仿宋_GB2312"/>
          <w:highlight w:val="none"/>
          <w:lang w:val="zh-CN"/>
        </w:rPr>
      </w:pPr>
    </w:p>
    <w:p w14:paraId="2B8A07F2">
      <w:pPr>
        <w:adjustRightInd w:val="0"/>
        <w:snapToGrid w:val="0"/>
        <w:spacing w:before="120" w:beforeLines="50" w:after="120" w:afterLines="50" w:line="360" w:lineRule="auto"/>
        <w:jc w:val="center"/>
        <w:outlineLvl w:val="0"/>
        <w:rPr>
          <w:rFonts w:ascii="仿宋_GB2312" w:hAnsi="仿宋" w:eastAsia="仿宋_GB2312" w:cs="仿宋"/>
          <w:color w:val="000000" w:themeColor="text1"/>
          <w:sz w:val="36"/>
          <w:highlight w:val="none"/>
          <w14:textFill>
            <w14:solidFill>
              <w14:schemeClr w14:val="tx1"/>
            </w14:solidFill>
          </w14:textFill>
        </w:rPr>
      </w:pPr>
      <w:r>
        <w:rPr>
          <w:rFonts w:hint="eastAsia" w:ascii="仿宋_GB2312" w:hAnsi="仿宋" w:eastAsia="仿宋_GB2312" w:cs="仿宋"/>
          <w:b/>
          <w:bCs/>
          <w:sz w:val="28"/>
          <w:szCs w:val="21"/>
          <w:highlight w:val="none"/>
        </w:rPr>
        <w:br w:type="page"/>
      </w:r>
      <w:bookmarkStart w:id="48" w:name="_Toc31190"/>
      <w:bookmarkStart w:id="49" w:name="_Toc242012796"/>
      <w:bookmarkStart w:id="50" w:name="_Toc83616202"/>
      <w:bookmarkStart w:id="51" w:name="_Toc11107"/>
      <w:r>
        <w:rPr>
          <w:rFonts w:hint="eastAsia" w:ascii="仿宋_GB2312" w:hAnsi="仿宋" w:eastAsia="仿宋_GB2312" w:cs="仿宋"/>
          <w:b/>
          <w:color w:val="000000" w:themeColor="text1"/>
          <w:sz w:val="30"/>
          <w:szCs w:val="30"/>
          <w:highlight w:val="none"/>
          <w14:textFill>
            <w14:solidFill>
              <w14:schemeClr w14:val="tx1"/>
            </w14:solidFill>
          </w14:textFill>
        </w:rPr>
        <w:t>第三部分</w:t>
      </w:r>
      <w:bookmarkEnd w:id="48"/>
      <w:bookmarkEnd w:id="49"/>
      <w:bookmarkEnd w:id="50"/>
      <w:r>
        <w:rPr>
          <w:rFonts w:hint="eastAsia" w:ascii="仿宋_GB2312" w:hAnsi="仿宋" w:eastAsia="仿宋_GB2312" w:cs="仿宋"/>
          <w:b/>
          <w:color w:val="000000" w:themeColor="text1"/>
          <w:sz w:val="30"/>
          <w:szCs w:val="30"/>
          <w:highlight w:val="none"/>
          <w14:textFill>
            <w14:solidFill>
              <w14:schemeClr w14:val="tx1"/>
            </w14:solidFill>
          </w14:textFill>
        </w:rPr>
        <w:t xml:space="preserve">  采购需求</w:t>
      </w:r>
      <w:bookmarkEnd w:id="51"/>
    </w:p>
    <w:p w14:paraId="7A86883E">
      <w:pPr>
        <w:pStyle w:val="5"/>
        <w:spacing w:before="120" w:after="120" w:line="360" w:lineRule="auto"/>
        <w:rPr>
          <w:rFonts w:ascii="仿宋" w:hAnsi="仿宋" w:eastAsia="仿宋" w:cs="仿宋"/>
          <w:b/>
          <w:bCs/>
          <w:color w:val="auto"/>
          <w:sz w:val="24"/>
          <w:szCs w:val="24"/>
          <w:highlight w:val="none"/>
        </w:rPr>
      </w:pPr>
      <w:bookmarkStart w:id="52" w:name="_Toc32543"/>
      <w:bookmarkStart w:id="53" w:name="_Toc24600"/>
      <w:bookmarkStart w:id="54" w:name="_Toc28332"/>
      <w:bookmarkStart w:id="55" w:name="_Toc418846105"/>
      <w:bookmarkStart w:id="56" w:name="_Toc8231"/>
      <w:bookmarkStart w:id="57" w:name="_Toc30857"/>
      <w:bookmarkStart w:id="58" w:name="_Toc22609"/>
      <w:bookmarkStart w:id="59" w:name="_Toc17888"/>
      <w:bookmarkStart w:id="60" w:name="_Toc3315"/>
      <w:bookmarkStart w:id="61" w:name="_Toc15069"/>
      <w:bookmarkStart w:id="62" w:name="_Toc453947198"/>
      <w:bookmarkStart w:id="63" w:name="_Toc417054472"/>
      <w:bookmarkStart w:id="64" w:name="_Toc10115"/>
      <w:bookmarkStart w:id="65" w:name="_Toc417054389"/>
      <w:bookmarkStart w:id="66" w:name="_Toc331971533"/>
      <w:bookmarkStart w:id="67" w:name="_Toc27410"/>
      <w:bookmarkStart w:id="68" w:name="_Toc6542"/>
      <w:bookmarkStart w:id="69" w:name="_Toc419104917"/>
      <w:bookmarkStart w:id="70" w:name="_Toc306304665"/>
      <w:bookmarkStart w:id="71" w:name="_Toc12471"/>
      <w:bookmarkStart w:id="72" w:name="_Toc194983818"/>
      <w:bookmarkStart w:id="73" w:name="_Toc203558307"/>
      <w:bookmarkStart w:id="74" w:name="_Toc342633574"/>
      <w:r>
        <w:rPr>
          <w:rFonts w:hint="eastAsia" w:ascii="仿宋" w:hAnsi="仿宋" w:eastAsia="仿宋" w:cs="仿宋"/>
          <w:b/>
          <w:bCs/>
          <w:color w:val="auto"/>
          <w:sz w:val="24"/>
          <w:szCs w:val="24"/>
          <w:highlight w:val="none"/>
        </w:rPr>
        <w:t>一、项目概况</w:t>
      </w:r>
      <w:bookmarkEnd w:id="52"/>
      <w:bookmarkEnd w:id="53"/>
      <w:bookmarkEnd w:id="54"/>
      <w:bookmarkEnd w:id="55"/>
      <w:bookmarkEnd w:id="56"/>
      <w:bookmarkEnd w:id="57"/>
      <w:bookmarkEnd w:id="58"/>
    </w:p>
    <w:p w14:paraId="7B36B99F">
      <w:pPr>
        <w:tabs>
          <w:tab w:val="left" w:pos="0"/>
        </w:tabs>
        <w:adjustRightInd w:val="0"/>
        <w:snapToGrid w:val="0"/>
        <w:spacing w:line="360" w:lineRule="auto"/>
        <w:ind w:firstLine="480" w:firstLineChars="200"/>
        <w:rPr>
          <w:rFonts w:ascii="仿宋" w:hAnsi="仿宋" w:eastAsia="仿宋" w:cs="仿宋"/>
          <w:color w:val="auto"/>
          <w:sz w:val="24"/>
          <w:highlight w:val="none"/>
        </w:rPr>
      </w:pPr>
      <w:bookmarkStart w:id="75" w:name="_Toc418846106"/>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杭州市钱塘区202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年文旅体市场管理服务外包项目</w:t>
      </w:r>
      <w:r>
        <w:rPr>
          <w:rFonts w:hint="eastAsia" w:ascii="仿宋" w:hAnsi="仿宋" w:eastAsia="仿宋" w:cs="仿宋"/>
          <w:color w:val="auto"/>
          <w:sz w:val="24"/>
          <w:highlight w:val="none"/>
        </w:rPr>
        <w:t>。</w:t>
      </w:r>
    </w:p>
    <w:p w14:paraId="73B2093F">
      <w:pPr>
        <w:pStyle w:val="19"/>
        <w:adjustRightInd w:val="0"/>
        <w:snapToGrid w:val="0"/>
        <w:spacing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项目地点：</w:t>
      </w:r>
      <w:r>
        <w:rPr>
          <w:rFonts w:hint="eastAsia" w:ascii="仿宋" w:hAnsi="仿宋" w:eastAsia="仿宋" w:cs="仿宋"/>
          <w:color w:val="auto"/>
          <w:sz w:val="24"/>
          <w:highlight w:val="none"/>
          <w:lang w:val="en-US" w:eastAsia="zh-CN"/>
        </w:rPr>
        <w:t>具体请按</w:t>
      </w:r>
      <w:r>
        <w:rPr>
          <w:rFonts w:hint="eastAsia" w:ascii="仿宋" w:hAnsi="仿宋" w:eastAsia="仿宋" w:cs="仿宋"/>
          <w:color w:val="auto"/>
          <w:sz w:val="24"/>
          <w:highlight w:val="none"/>
        </w:rPr>
        <w:t>采购人指定地点。</w:t>
      </w:r>
    </w:p>
    <w:p w14:paraId="44B2BEEE">
      <w:pPr>
        <w:pStyle w:val="19"/>
        <w:adjustRightInd w:val="0"/>
        <w:snapToGrid w:val="0"/>
        <w:spacing w:after="0"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实施期限：</w:t>
      </w:r>
      <w:r>
        <w:rPr>
          <w:rFonts w:hint="eastAsia" w:ascii="仿宋" w:hAnsi="仿宋" w:eastAsia="仿宋" w:cs="仿宋"/>
          <w:b w:val="0"/>
          <w:bCs w:val="0"/>
          <w:color w:val="auto"/>
          <w:sz w:val="24"/>
          <w:highlight w:val="none"/>
          <w:lang w:val="en-US" w:eastAsia="zh-CN"/>
        </w:rPr>
        <w:t>整体服务期为一年</w:t>
      </w:r>
      <w:r>
        <w:rPr>
          <w:rFonts w:hint="eastAsia" w:ascii="仿宋" w:hAnsi="仿宋" w:eastAsia="仿宋" w:cs="仿宋"/>
          <w:b w:val="0"/>
          <w:bCs w:val="0"/>
          <w:color w:val="auto"/>
          <w:sz w:val="24"/>
          <w:highlight w:val="none"/>
        </w:rPr>
        <w:t>。具体时间根据采购人要求安排。</w:t>
      </w:r>
    </w:p>
    <w:p w14:paraId="4F53FD8E">
      <w:pPr>
        <w:pStyle w:val="19"/>
        <w:adjustRightInd w:val="0"/>
        <w:snapToGrid w:val="0"/>
        <w:spacing w:after="0" w:line="360" w:lineRule="auto"/>
        <w:ind w:firstLine="480" w:firstLineChars="200"/>
        <w:rPr>
          <w:rFonts w:hint="default"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rPr>
        <w:t>4</w:t>
      </w:r>
      <w:r>
        <w:rPr>
          <w:rFonts w:hint="eastAsia" w:ascii="仿宋" w:hAnsi="仿宋" w:eastAsia="仿宋" w:cs="仿宋"/>
          <w:b w:val="0"/>
          <w:bCs w:val="0"/>
          <w:color w:val="auto"/>
          <w:sz w:val="24"/>
          <w:highlight w:val="none"/>
          <w:lang w:val="en-US" w:eastAsia="zh-CN"/>
        </w:rPr>
        <w:t>.基本内容：为增加钱塘区文旅体市场管理辅助力量，拟通过公开招标选择一家专业单位，主要从事文旅体市场日常巡查、内勤服务、年终总结等辅助性管理工作。</w:t>
      </w:r>
    </w:p>
    <w:p w14:paraId="7017EBC0">
      <w:pPr>
        <w:tabs>
          <w:tab w:val="left" w:pos="0"/>
        </w:tabs>
        <w:adjustRightInd w:val="0"/>
        <w:snapToGrid w:val="0"/>
        <w:spacing w:line="360" w:lineRule="auto"/>
        <w:ind w:firstLine="480" w:firstLineChars="200"/>
        <w:rPr>
          <w:rFonts w:hint="eastAsia" w:eastAsia="仿宋"/>
          <w:color w:val="auto"/>
          <w:highlight w:val="none"/>
          <w:lang w:val="en-US"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投标人提供的</w:t>
      </w:r>
      <w:r>
        <w:rPr>
          <w:rFonts w:hint="eastAsia" w:ascii="仿宋" w:hAnsi="仿宋" w:eastAsia="仿宋" w:cs="仿宋"/>
          <w:color w:val="auto"/>
          <w:sz w:val="24"/>
          <w:highlight w:val="none"/>
          <w:lang w:val="en-US" w:eastAsia="zh-CN"/>
        </w:rPr>
        <w:t>服务、证明材料等</w:t>
      </w:r>
      <w:r>
        <w:rPr>
          <w:rFonts w:hint="eastAsia" w:ascii="仿宋" w:hAnsi="仿宋" w:eastAsia="仿宋" w:cs="仿宋"/>
          <w:color w:val="auto"/>
          <w:sz w:val="24"/>
          <w:highlight w:val="none"/>
        </w:rPr>
        <w:t>实际情况与投标文件中所承诺</w:t>
      </w:r>
      <w:r>
        <w:rPr>
          <w:rFonts w:hint="eastAsia" w:ascii="仿宋" w:hAnsi="仿宋" w:eastAsia="仿宋" w:cs="仿宋"/>
          <w:color w:val="auto"/>
          <w:sz w:val="24"/>
          <w:highlight w:val="none"/>
          <w:lang w:val="en-US" w:eastAsia="zh-CN"/>
        </w:rPr>
        <w:t>或响应内容</w:t>
      </w:r>
      <w:r>
        <w:rPr>
          <w:rFonts w:hint="eastAsia" w:ascii="仿宋" w:hAnsi="仿宋" w:eastAsia="仿宋" w:cs="仿宋"/>
          <w:color w:val="auto"/>
          <w:sz w:val="24"/>
          <w:highlight w:val="none"/>
        </w:rPr>
        <w:t>不符合，可视为虚假应标及欺诈行为，并追究相应责任。</w:t>
      </w:r>
    </w:p>
    <w:bookmarkEnd w:id="75"/>
    <w:p w14:paraId="6839352F">
      <w:pPr>
        <w:pStyle w:val="5"/>
        <w:spacing w:before="120" w:after="120" w:line="360" w:lineRule="auto"/>
        <w:rPr>
          <w:rFonts w:hint="eastAsia" w:ascii="仿宋" w:hAnsi="仿宋" w:eastAsia="仿宋" w:cs="仿宋"/>
          <w:b/>
          <w:bCs/>
          <w:color w:val="auto"/>
          <w:sz w:val="24"/>
          <w:szCs w:val="24"/>
          <w:highlight w:val="none"/>
        </w:rPr>
      </w:pPr>
      <w:bookmarkStart w:id="76" w:name="_Toc6499"/>
      <w:bookmarkStart w:id="77" w:name="_Toc5012"/>
      <w:bookmarkStart w:id="78" w:name="_Toc13762"/>
      <w:bookmarkStart w:id="79" w:name="_Toc6550"/>
      <w:r>
        <w:rPr>
          <w:rFonts w:hint="eastAsia" w:ascii="仿宋" w:hAnsi="仿宋" w:eastAsia="仿宋" w:cs="仿宋"/>
          <w:b/>
          <w:bCs/>
          <w:color w:val="auto"/>
          <w:sz w:val="24"/>
          <w:szCs w:val="24"/>
          <w:highlight w:val="none"/>
        </w:rPr>
        <w:t>二</w:t>
      </w:r>
      <w:bookmarkEnd w:id="76"/>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服务内容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要求和范围</w:t>
      </w:r>
      <w:bookmarkEnd w:id="77"/>
      <w:bookmarkEnd w:id="78"/>
      <w:bookmarkEnd w:id="79"/>
    </w:p>
    <w:p w14:paraId="2233F2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（一）外包服务内容</w:t>
      </w:r>
    </w:p>
    <w:p w14:paraId="74EC8BE6">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日常巡查：巡查内容包括但不限于：（1）</w:t>
      </w:r>
      <w:r>
        <w:rPr>
          <w:rFonts w:hint="eastAsia" w:ascii="仿宋" w:hAnsi="仿宋" w:eastAsia="仿宋" w:cs="仿宋"/>
          <w:color w:val="auto"/>
          <w:sz w:val="24"/>
          <w:highlight w:val="none"/>
          <w:lang w:val="en-US" w:eastAsia="zh-CN"/>
        </w:rPr>
        <w:t>配合采购人</w:t>
      </w:r>
      <w:r>
        <w:rPr>
          <w:rFonts w:hint="eastAsia" w:ascii="仿宋" w:hAnsi="仿宋" w:eastAsia="仿宋" w:cs="仿宋"/>
          <w:color w:val="auto"/>
          <w:sz w:val="24"/>
          <w:highlight w:val="none"/>
        </w:rPr>
        <w:t>督促场所建立消防安全制度，定期进行安全演练，落实消防安全日常管理措施；（2）</w:t>
      </w:r>
      <w:r>
        <w:rPr>
          <w:rFonts w:hint="eastAsia" w:ascii="仿宋" w:hAnsi="仿宋" w:eastAsia="仿宋" w:cs="仿宋"/>
          <w:color w:val="auto"/>
          <w:sz w:val="24"/>
          <w:highlight w:val="none"/>
          <w:lang w:val="en-US" w:eastAsia="zh-CN"/>
        </w:rPr>
        <w:t>配合采购人确保</w:t>
      </w:r>
      <w:r>
        <w:rPr>
          <w:rFonts w:hint="eastAsia" w:ascii="仿宋" w:hAnsi="仿宋" w:eastAsia="仿宋" w:cs="仿宋"/>
          <w:color w:val="auto"/>
          <w:sz w:val="24"/>
          <w:highlight w:val="none"/>
        </w:rPr>
        <w:t>场所内部环境良好，无小广告，烟感、应急灯、灭火器等消防设施健全，安全通道畅通，全面禁烟；（3）</w:t>
      </w:r>
      <w:r>
        <w:rPr>
          <w:rFonts w:hint="eastAsia" w:ascii="仿宋" w:hAnsi="仿宋" w:eastAsia="仿宋" w:cs="仿宋"/>
          <w:color w:val="auto"/>
          <w:sz w:val="24"/>
          <w:highlight w:val="none"/>
          <w:lang w:val="en-US" w:eastAsia="zh-CN"/>
        </w:rPr>
        <w:t>配合采购人确保</w:t>
      </w:r>
      <w:r>
        <w:rPr>
          <w:rFonts w:hint="eastAsia" w:ascii="仿宋" w:hAnsi="仿宋" w:eastAsia="仿宋" w:cs="仿宋"/>
          <w:color w:val="auto"/>
          <w:sz w:val="24"/>
          <w:highlight w:val="none"/>
        </w:rPr>
        <w:t>相关经营许可证、营业执照健全，无超范围经营现象；（4）</w:t>
      </w:r>
      <w:r>
        <w:rPr>
          <w:rFonts w:hint="eastAsia" w:ascii="仿宋" w:hAnsi="仿宋" w:eastAsia="仿宋" w:cs="仿宋"/>
          <w:color w:val="auto"/>
          <w:sz w:val="24"/>
          <w:highlight w:val="none"/>
          <w:lang w:val="en-US" w:eastAsia="zh-CN"/>
        </w:rPr>
        <w:t>配合采购人</w:t>
      </w:r>
      <w:r>
        <w:rPr>
          <w:rFonts w:hint="eastAsia" w:ascii="仿宋" w:hAnsi="仿宋" w:eastAsia="仿宋" w:cs="仿宋"/>
          <w:color w:val="auto"/>
          <w:sz w:val="24"/>
          <w:highlight w:val="none"/>
        </w:rPr>
        <w:t>完成</w:t>
      </w:r>
      <w:r>
        <w:rPr>
          <w:rFonts w:hint="eastAsia" w:ascii="仿宋" w:hAnsi="仿宋" w:eastAsia="仿宋" w:cs="仿宋"/>
          <w:color w:val="auto"/>
          <w:sz w:val="24"/>
          <w:highlight w:val="none"/>
          <w:lang w:val="en-US" w:eastAsia="zh-CN"/>
        </w:rPr>
        <w:t>各类专项整治行动</w:t>
      </w:r>
      <w:r>
        <w:rPr>
          <w:rFonts w:hint="eastAsia" w:ascii="仿宋" w:hAnsi="仿宋" w:eastAsia="仿宋" w:cs="仿宋"/>
          <w:color w:val="auto"/>
          <w:sz w:val="24"/>
          <w:highlight w:val="none"/>
        </w:rPr>
        <w:t>，以及配合其他部门开展联合行动</w:t>
      </w:r>
      <w:r>
        <w:rPr>
          <w:rFonts w:hint="default" w:ascii="仿宋" w:hAnsi="仿宋" w:eastAsia="仿宋" w:cs="仿宋"/>
          <w:color w:val="auto"/>
          <w:sz w:val="24"/>
          <w:highlight w:val="none"/>
        </w:rPr>
        <w:t>；（5）</w:t>
      </w:r>
      <w:r>
        <w:rPr>
          <w:rFonts w:hint="eastAsia" w:ascii="仿宋" w:hAnsi="仿宋" w:eastAsia="仿宋" w:cs="仿宋"/>
          <w:color w:val="auto"/>
          <w:sz w:val="24"/>
          <w:highlight w:val="none"/>
          <w:lang w:val="en-US" w:eastAsia="zh-CN"/>
        </w:rPr>
        <w:t>配合采购人</w:t>
      </w:r>
      <w:r>
        <w:rPr>
          <w:rFonts w:hint="default" w:ascii="仿宋" w:hAnsi="仿宋" w:eastAsia="仿宋" w:cs="仿宋"/>
          <w:color w:val="auto"/>
          <w:sz w:val="24"/>
          <w:highlight w:val="none"/>
        </w:rPr>
        <w:t>经营高危险性体育场所救助人员、救助设施、安全管理设施、制度和台账是否到位等。</w:t>
      </w:r>
    </w:p>
    <w:p w14:paraId="79B63F4A">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内勤服务：巡查资料整理、数据收集、文档编辑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台账整理</w:t>
      </w:r>
      <w:r>
        <w:rPr>
          <w:rFonts w:hint="eastAsia" w:ascii="仿宋" w:hAnsi="仿宋" w:eastAsia="仿宋" w:cs="仿宋"/>
          <w:color w:val="auto"/>
          <w:sz w:val="24"/>
          <w:highlight w:val="none"/>
        </w:rPr>
        <w:t>等。</w:t>
      </w:r>
    </w:p>
    <w:p w14:paraId="0B53A6F4">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年终总结：年终进行分析总结，提出合理化建议和提升、改进方案，并形成书面报告。</w:t>
      </w:r>
    </w:p>
    <w:p w14:paraId="6937A1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服务配置</w:t>
      </w:r>
    </w:p>
    <w:p w14:paraId="7B527601">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投标人根据自身经验结合本项目需求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为本项目服务目标、服务标准的达成提供必要的保障，包括人员、设施、设备等。</w:t>
      </w:r>
    </w:p>
    <w:p w14:paraId="1FFF6801">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投标人应能</w:t>
      </w:r>
      <w:r>
        <w:rPr>
          <w:rFonts w:hint="eastAsia" w:ascii="仿宋" w:hAnsi="仿宋" w:eastAsia="仿宋" w:cs="仿宋"/>
          <w:color w:val="auto"/>
          <w:sz w:val="24"/>
          <w:highlight w:val="none"/>
          <w:lang w:val="en-US" w:eastAsia="zh-CN"/>
        </w:rPr>
        <w:t>按项目要求组建项目团队，确保服务质量，保障服务目标、服务标准的达成。</w:t>
      </w:r>
    </w:p>
    <w:p w14:paraId="0BF31F9B">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w:t>
      </w:r>
      <w:r>
        <w:rPr>
          <w:rFonts w:hint="eastAsia" w:ascii="仿宋" w:hAnsi="仿宋" w:eastAsia="仿宋" w:cs="仿宋"/>
          <w:color w:val="auto"/>
          <w:sz w:val="24"/>
          <w:highlight w:val="none"/>
        </w:rPr>
        <w:t>负责提供值勤所需的防暑防雨用品、装备（含武装带、手电筒、巡逻包等）、器材、通讯设备、常用办公耗材、生活用水、电、通讯费用等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（特别提示：如采购文件中遗漏了必须具备的设备、配件、值勤所需品或服务，请供应商予以考虑在投标报价中，采购人不再另行支付其他费用）</w:t>
      </w:r>
    </w:p>
    <w:p w14:paraId="2239B3C7">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kern w:val="2"/>
          <w:sz w:val="24"/>
          <w:szCs w:val="24"/>
          <w:highlight w:val="none"/>
          <w:lang w:val="en-US" w:eastAsia="zh-CN" w:bidi="ar-SA"/>
        </w:rPr>
        <w:t>投标人可在上述要求基础上，提供其他有利于项目开展的服务或保障设施、设备。</w:t>
      </w:r>
    </w:p>
    <w:p w14:paraId="480F69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（三）日常管理</w:t>
      </w:r>
    </w:p>
    <w:p w14:paraId="44CEB603">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中标人应规范作业。相关人员配证上岗；执勤期内不做与执勤无关的事；须遵守行政执法部门或采购人的规章制度，执行相应的工作要求。</w:t>
      </w:r>
    </w:p>
    <w:p w14:paraId="2AF1D851">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中标人必须采取切实有效措施保持特保队伍的稳定；负责人更换，应提前一个月以书面形式通知采购人，其他队员更换要提前三天告知采购人；确保服务质量不因人员变动而受影响。</w:t>
      </w:r>
    </w:p>
    <w:p w14:paraId="016A9E71">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中标人负责相关设备、器材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设施</w:t>
      </w:r>
      <w:r>
        <w:rPr>
          <w:rFonts w:hint="eastAsia" w:ascii="仿宋" w:hAnsi="仿宋" w:eastAsia="仿宋" w:cs="仿宋"/>
          <w:color w:val="auto"/>
          <w:sz w:val="24"/>
          <w:highlight w:val="none"/>
        </w:rPr>
        <w:t>的完好，不得影响正常使用。</w:t>
      </w:r>
    </w:p>
    <w:p w14:paraId="3D275752">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确保服务响应时间及时。</w:t>
      </w:r>
    </w:p>
    <w:p w14:paraId="0E946ED8">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做好元旦、春节、清明节、劳动节、端午节、中秋节、国庆节等节假日及重大活动的配合和保障工作。</w:t>
      </w:r>
    </w:p>
    <w:p w14:paraId="5CA2A36F">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配合做好防汛抗台</w:t>
      </w:r>
      <w:r>
        <w:rPr>
          <w:rFonts w:hint="eastAsia" w:ascii="仿宋" w:hAnsi="仿宋" w:eastAsia="仿宋" w:cs="仿宋"/>
          <w:color w:val="auto"/>
          <w:sz w:val="24"/>
          <w:highlight w:val="none"/>
          <w:lang w:eastAsia="zh-CN"/>
        </w:rPr>
        <w:t>、以</w:t>
      </w:r>
      <w:r>
        <w:rPr>
          <w:rFonts w:hint="eastAsia" w:ascii="仿宋" w:hAnsi="仿宋" w:eastAsia="仿宋" w:cs="仿宋"/>
          <w:color w:val="auto"/>
          <w:sz w:val="24"/>
          <w:highlight w:val="none"/>
          <w:lang w:val="en-US" w:eastAsia="zh-CN"/>
        </w:rPr>
        <w:t>及其他</w:t>
      </w:r>
      <w:r>
        <w:rPr>
          <w:rFonts w:hint="eastAsia" w:ascii="仿宋" w:hAnsi="仿宋" w:eastAsia="仿宋" w:cs="仿宋"/>
          <w:color w:val="auto"/>
          <w:sz w:val="24"/>
          <w:highlight w:val="none"/>
        </w:rPr>
        <w:t>突发事件应急处理工作，确保突发事件及时处置得当。</w:t>
      </w:r>
    </w:p>
    <w:p w14:paraId="0263649E">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接到责任区域</w:t>
      </w:r>
      <w:r>
        <w:rPr>
          <w:rFonts w:hint="eastAsia" w:ascii="仿宋" w:hAnsi="仿宋" w:eastAsia="仿宋" w:cs="仿宋"/>
          <w:color w:val="auto"/>
          <w:sz w:val="24"/>
          <w:highlight w:val="none"/>
          <w:lang w:eastAsia="zh-CN"/>
        </w:rPr>
        <w:t>投诉</w:t>
      </w:r>
      <w:r>
        <w:rPr>
          <w:rFonts w:hint="eastAsia" w:ascii="仿宋" w:hAnsi="仿宋" w:eastAsia="仿宋" w:cs="仿宋"/>
          <w:color w:val="auto"/>
          <w:sz w:val="24"/>
          <w:highlight w:val="none"/>
        </w:rPr>
        <w:t>电话和新闻舆论批评，中标人应在24小时内处理完毕和及时进行信息反馈。</w:t>
      </w:r>
    </w:p>
    <w:p w14:paraId="5D1EEDA3">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服务期间，如因中标人原因发生人身事故，由中标人承担全部责任，所产生费用由中标人全部承担；因中标人自身管理不善或使用不当造成的损失由中标人负责赔偿。</w:t>
      </w:r>
    </w:p>
    <w:p w14:paraId="76938D69">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如采购人检查发现中标人提供的特保服务不符合标准要求，中标人应立即进行整改，直到符合要求为止。采购人可根据考核标准从服务质量保证金中扣除中标人因检查不合格而应该扣罚的款项（扣罚款项在签订合同时明确）。 </w:t>
      </w:r>
    </w:p>
    <w:p w14:paraId="437325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（四）其他</w:t>
      </w:r>
    </w:p>
    <w:p w14:paraId="3E9850E6">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rPr>
        <w:t>管理</w:t>
      </w:r>
      <w:r>
        <w:rPr>
          <w:rFonts w:hint="eastAsia" w:ascii="仿宋" w:hAnsi="仿宋" w:eastAsia="仿宋" w:cs="仿宋"/>
          <w:color w:val="auto"/>
          <w:sz w:val="24"/>
          <w:highlight w:val="none"/>
          <w:lang w:val="en-US" w:eastAsia="zh-CN"/>
        </w:rPr>
        <w:t>制度健全、</w:t>
      </w:r>
      <w:r>
        <w:rPr>
          <w:rFonts w:hint="eastAsia" w:ascii="仿宋" w:hAnsi="仿宋" w:eastAsia="仿宋" w:cs="仿宋"/>
          <w:color w:val="auto"/>
          <w:sz w:val="24"/>
          <w:highlight w:val="none"/>
        </w:rPr>
        <w:t>档案规范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手续齐全。各投标人须在对现场、周边环境全面了解的情况下编制科学合理、切实可行的组织实施计划以及具体的保障措施、工作程序。</w:t>
      </w:r>
    </w:p>
    <w:p w14:paraId="0287BC49">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服务质量标准要求按采购人要求订立服务规程。供应商应制订具体的质量保证措施及质量保证和相关服务承诺。如因质量未达到目标，供应商应因此承担责任和经济赔偿。</w:t>
      </w:r>
    </w:p>
    <w:p w14:paraId="3C3B8FE1">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需制定消防、抗台、安全等紧急预案，并切实地培训到每个岗位人员。</w:t>
      </w:r>
    </w:p>
    <w:p w14:paraId="3D823845">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投标人需积极完成政府接待过程中的礼仪（外交、政府级的接待）工作按照管理内容编制检查表，每日进行检查，发现问题及时整改。</w:t>
      </w:r>
    </w:p>
    <w:p w14:paraId="0BA0F02C">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firstLine="480" w:firstLineChars="200"/>
        <w:textAlignment w:val="auto"/>
        <w:rPr>
          <w:rFonts w:hint="eastAsia" w:eastAsia="仿宋"/>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如</w:t>
      </w:r>
      <w:r>
        <w:rPr>
          <w:rFonts w:hint="eastAsia" w:ascii="仿宋" w:hAnsi="仿宋" w:eastAsia="仿宋" w:cs="仿宋"/>
          <w:color w:val="auto"/>
          <w:sz w:val="24"/>
          <w:highlight w:val="none"/>
        </w:rPr>
        <w:t>遇</w:t>
      </w:r>
      <w:r>
        <w:rPr>
          <w:rFonts w:hint="eastAsia" w:ascii="仿宋" w:hAnsi="仿宋" w:eastAsia="仿宋" w:cs="仿宋"/>
          <w:color w:val="auto"/>
          <w:sz w:val="24"/>
          <w:highlight w:val="none"/>
          <w:lang w:val="en-US" w:eastAsia="zh-CN"/>
        </w:rPr>
        <w:t>特殊或紧急情况，应立即作出响应，</w:t>
      </w:r>
      <w:r>
        <w:rPr>
          <w:rFonts w:hint="eastAsia" w:ascii="仿宋" w:hAnsi="仿宋" w:eastAsia="仿宋" w:cs="仿宋"/>
          <w:color w:val="auto"/>
          <w:sz w:val="24"/>
          <w:highlight w:val="none"/>
        </w:rPr>
        <w:t xml:space="preserve"> 30 分钟内到达现场，普通事件 1 小时内处理完毕，特殊事件3 小时内处理完毕，无法及时处理应立即向上级或有关部门汇报。</w:t>
      </w:r>
    </w:p>
    <w:p w14:paraId="7AFF189E">
      <w:pPr>
        <w:pStyle w:val="5"/>
        <w:spacing w:before="120" w:after="120" w:line="360" w:lineRule="auto"/>
        <w:rPr>
          <w:rFonts w:hint="eastAsia" w:ascii="仿宋" w:hAnsi="仿宋" w:eastAsia="仿宋" w:cs="仿宋"/>
          <w:b/>
          <w:bCs/>
          <w:color w:val="auto"/>
          <w:sz w:val="24"/>
          <w:szCs w:val="24"/>
          <w:highlight w:val="none"/>
          <w:lang w:val="en-US" w:eastAsia="zh-CN"/>
        </w:rPr>
      </w:pPr>
      <w:bookmarkStart w:id="80" w:name="_Toc18189"/>
      <w:bookmarkStart w:id="81" w:name="_Toc23167"/>
      <w:bookmarkStart w:id="82" w:name="_Toc28526"/>
      <w:r>
        <w:rPr>
          <w:rFonts w:hint="eastAsia" w:ascii="仿宋" w:hAnsi="仿宋" w:eastAsia="仿宋" w:cs="仿宋"/>
          <w:b/>
          <w:bCs/>
          <w:color w:val="auto"/>
          <w:sz w:val="24"/>
          <w:szCs w:val="24"/>
          <w:highlight w:val="none"/>
          <w:lang w:val="en-US" w:eastAsia="zh-CN"/>
        </w:rPr>
        <w:t>三、商务要求</w:t>
      </w:r>
      <w:bookmarkEnd w:id="80"/>
      <w:bookmarkEnd w:id="81"/>
      <w:bookmarkEnd w:id="82"/>
    </w:p>
    <w:p w14:paraId="570AE746">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（一）投标报价</w:t>
      </w:r>
    </w:p>
    <w:p w14:paraId="6FFA000A">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1.本项目采用总价包干方式。</w:t>
      </w:r>
    </w:p>
    <w:p w14:paraId="5E75BA49">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投标人应考虑企业自身实力、经验及项目实施过程中的各种因素，根据采购要求，详细说明所能提供的各项具体服务内容，自主确定报价，并按服务的内容分别独立报价并提供报价组成与成本分析。</w:t>
      </w:r>
    </w:p>
    <w:p w14:paraId="112DF8A7">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投标人的报价应包括为完成本项目服务可能发生的全部费用及投标人的利润和应交纳的税金等（包括</w:t>
      </w:r>
      <w:r>
        <w:rPr>
          <w:rFonts w:hint="eastAsia" w:ascii="仿宋" w:hAnsi="仿宋" w:eastAsia="仿宋" w:cs="仿宋"/>
          <w:color w:val="auto"/>
          <w:sz w:val="24"/>
          <w:highlight w:val="none"/>
          <w:lang w:val="en-US" w:eastAsia="zh-CN"/>
        </w:rPr>
        <w:t>项目直接、间接费用</w:t>
      </w:r>
      <w:r>
        <w:rPr>
          <w:rFonts w:hint="eastAsia" w:ascii="仿宋" w:hAnsi="仿宋" w:eastAsia="仿宋" w:cs="仿宋"/>
          <w:color w:val="auto"/>
          <w:sz w:val="24"/>
          <w:highlight w:val="none"/>
        </w:rPr>
        <w:t>）。投标人对合同内容的费用、质量、安全、文明服务等实行全面承包。</w:t>
      </w:r>
    </w:p>
    <w:p w14:paraId="78B1A6E5">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szCs w:val="24"/>
          <w:highlight w:val="none"/>
          <w:lang w:val="en-US" w:eastAsia="zh-CN"/>
        </w:rPr>
        <w:t>3.根据《关于推动解决政府采购异常低价问题的通知》（财库〔2026〕2号）相关规定，出现相应情形之一的，评审委员会将启动异常低价投标（响应）审查程序。</w:t>
      </w:r>
    </w:p>
    <w:p w14:paraId="305F43BF">
      <w:pPr>
        <w:pStyle w:val="1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）履约担保</w:t>
      </w:r>
    </w:p>
    <w:p w14:paraId="79A5A8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无。如有违约情形，相关违约款从应付合同款中扣除。</w:t>
      </w:r>
    </w:p>
    <w:p w14:paraId="6ED42C10">
      <w:pPr>
        <w:pStyle w:val="1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）合同款支付</w:t>
      </w:r>
    </w:p>
    <w:p w14:paraId="0F01D6E1">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1.预付款</w:t>
      </w:r>
    </w:p>
    <w:p w14:paraId="237FC3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_GB2312"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（1）合同生效后具备实施条件5个工作日内，采购人向中标人支付合同总价的50%作为预付款</w:t>
      </w:r>
      <w:r>
        <w:rPr>
          <w:rFonts w:hint="eastAsia" w:ascii="仿宋_GB2312" w:hAnsi="仿宋" w:eastAsia="仿宋_GB2312" w:cs="仿宋"/>
          <w:bCs/>
          <w:color w:val="auto"/>
          <w:sz w:val="24"/>
          <w:lang w:eastAsia="zh-CN"/>
        </w:rPr>
        <w:t>。</w:t>
      </w:r>
      <w:r>
        <w:rPr>
          <w:rFonts w:hint="eastAsia" w:ascii="仿宋" w:hAnsi="仿宋" w:eastAsia="仿宋" w:cs="仿宋"/>
          <w:bCs/>
          <w:color w:val="auto"/>
          <w:sz w:val="24"/>
          <w:szCs w:val="24"/>
          <w:highlight w:val="none"/>
          <w:lang w:val="en-US" w:eastAsia="zh-CN"/>
        </w:rPr>
        <w:t>支付了预付款的，采购人有权要求中标人提供预付款金额等额的且不可撤销的预付款保函。</w:t>
      </w:r>
    </w:p>
    <w:p w14:paraId="6A4E9C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（2）预付款金额可抵扣合同款。</w:t>
      </w:r>
    </w:p>
    <w:p w14:paraId="1E312E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（3）在签订合同时，中标人明确表示无需预付款或者主动要求降低预付款比例的，可不适用预付款相关规定。</w:t>
      </w:r>
    </w:p>
    <w:p w14:paraId="4EF766C9">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2.合同款支付方式</w:t>
      </w:r>
    </w:p>
    <w:p w14:paraId="4D37D6E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（1）合同款按季度支付。（如</w:t>
      </w:r>
      <w:r>
        <w:rPr>
          <w:rFonts w:hint="eastAsia" w:ascii="仿宋_GB2312" w:hAnsi="仿宋" w:eastAsia="仿宋_GB2312" w:cs="仿宋"/>
          <w:color w:val="auto"/>
          <w:sz w:val="24"/>
        </w:rPr>
        <w:t>中标人明确表示无需预付款的，采购人直接支付</w:t>
      </w:r>
      <w:r>
        <w:rPr>
          <w:rFonts w:hint="eastAsia" w:ascii="仿宋_GB2312" w:hAnsi="仿宋" w:eastAsia="仿宋_GB2312" w:cs="仿宋"/>
          <w:color w:val="auto"/>
          <w:sz w:val="24"/>
          <w:lang w:val="en-US" w:eastAsia="zh-CN"/>
        </w:rPr>
        <w:t>相应合同款金额</w:t>
      </w:r>
      <w:r>
        <w:rPr>
          <w:rFonts w:hint="eastAsia" w:ascii="仿宋_GB2312" w:hAnsi="仿宋" w:eastAsia="仿宋_GB2312" w:cs="仿宋"/>
          <w:color w:val="auto"/>
          <w:sz w:val="24"/>
        </w:rPr>
        <w:t>；</w:t>
      </w:r>
      <w:r>
        <w:rPr>
          <w:rFonts w:hint="eastAsia" w:ascii="仿宋_GB2312" w:hAnsi="仿宋" w:eastAsia="仿宋_GB2312" w:cs="仿宋"/>
          <w:color w:val="auto"/>
          <w:sz w:val="24"/>
          <w:lang w:val="en-US" w:eastAsia="zh-CN"/>
        </w:rPr>
        <w:t>如支付了预付款的，预付款抵扣合同款金额后，再支付其余合同款</w:t>
      </w:r>
      <w:r>
        <w:rPr>
          <w:rFonts w:hint="eastAsia" w:ascii="仿宋" w:hAnsi="仿宋" w:eastAsia="仿宋" w:cs="仿宋"/>
          <w:color w:val="auto"/>
          <w:sz w:val="24"/>
          <w:highlight w:val="none"/>
          <w:lang w:val="en-US" w:eastAsia="zh-CN"/>
        </w:rPr>
        <w:t>）</w:t>
      </w:r>
    </w:p>
    <w:p w14:paraId="0406EB9A">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（2）服务每满一个季度，采购人在核对完金额、履行财政相关资金审批手续后5个工作日内，向中标人支付该期合同费用。</w:t>
      </w:r>
    </w:p>
    <w:p w14:paraId="10B29D6C">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（3）服务期满、履约验收通过后，采购人在核对完金额、履行财政相关资金审批手续后5个工作日内，向中标人支付合同尾款。</w:t>
      </w:r>
    </w:p>
    <w:p w14:paraId="0A867D08">
      <w:pPr>
        <w:pStyle w:val="19"/>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（4）实际结算金额=应付金额-罚款金额。根据资金支付情况及财政支付制度，最终付款方式以双方确认，合同明确为准。</w:t>
      </w:r>
    </w:p>
    <w:p w14:paraId="20363DE3">
      <w:pPr>
        <w:pStyle w:val="19"/>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（5）支付前，乙方应提供该期费用同等金额的正规发票。</w:t>
      </w:r>
    </w:p>
    <w:p w14:paraId="2A9CE091">
      <w:pPr>
        <w:pStyle w:val="1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考核及验收</w:t>
      </w:r>
    </w:p>
    <w:p w14:paraId="010C5240">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采购人可以不定期组织检查班子根据考核要求对中标供应商服务质量进行考核，供应商</w:t>
      </w:r>
      <w:r>
        <w:rPr>
          <w:rFonts w:hint="eastAsia" w:ascii="仿宋" w:hAnsi="仿宋" w:eastAsia="仿宋" w:cs="仿宋"/>
          <w:color w:val="auto"/>
          <w:sz w:val="24"/>
          <w:highlight w:val="none"/>
          <w:lang w:val="zh-CN"/>
        </w:rPr>
        <w:t>须无条件接受检查班子的检查，采购人有权根据考核结果对</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zh-CN"/>
        </w:rPr>
        <w:t>进行处罚。具体奖罚条例在中标后由</w:t>
      </w:r>
      <w:r>
        <w:rPr>
          <w:rFonts w:hint="eastAsia" w:ascii="仿宋" w:hAnsi="仿宋" w:eastAsia="仿宋" w:cs="仿宋"/>
          <w:color w:val="auto"/>
          <w:sz w:val="24"/>
          <w:highlight w:val="none"/>
        </w:rPr>
        <w:t>双方</w:t>
      </w:r>
      <w:r>
        <w:rPr>
          <w:rFonts w:hint="eastAsia" w:ascii="仿宋" w:hAnsi="仿宋" w:eastAsia="仿宋" w:cs="仿宋"/>
          <w:color w:val="auto"/>
          <w:sz w:val="24"/>
          <w:highlight w:val="none"/>
          <w:lang w:val="zh-CN"/>
        </w:rPr>
        <w:t>进行商谈确定。</w:t>
      </w:r>
    </w:p>
    <w:p w14:paraId="665CA373">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按照政府采购履约验收相关规定组织对供应商履约的验收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按照采购合同的约定对供应商履约情况进行验收，出具验收报告并经验收小组全体成员签字。</w:t>
      </w:r>
    </w:p>
    <w:p w14:paraId="13F8554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p>
    <w:p w14:paraId="45A20625">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验收要求：</w:t>
      </w:r>
    </w:p>
    <w:p w14:paraId="6D37D28D">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负责进行验收考核、</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 xml:space="preserve">协助。 </w:t>
      </w:r>
    </w:p>
    <w:p w14:paraId="0B1BE390">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提供服务的过程中，</w:t>
      </w:r>
      <w:r>
        <w:rPr>
          <w:rFonts w:hint="eastAsia" w:ascii="仿宋" w:hAnsi="仿宋" w:eastAsia="仿宋" w:cs="仿宋"/>
          <w:color w:val="auto"/>
          <w:sz w:val="24"/>
          <w:highlight w:val="none"/>
          <w:lang w:val="en-US" w:eastAsia="zh-CN"/>
        </w:rPr>
        <w:t>采购人有权</w:t>
      </w:r>
      <w:r>
        <w:rPr>
          <w:rFonts w:hint="eastAsia" w:ascii="仿宋" w:hAnsi="仿宋" w:eastAsia="仿宋" w:cs="仿宋"/>
          <w:color w:val="auto"/>
          <w:sz w:val="24"/>
          <w:highlight w:val="none"/>
        </w:rPr>
        <w:t>不定期对服务内容和质量进行考核，不达要求者，</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 xml:space="preserve">承担一切损失和费用。 </w:t>
      </w:r>
    </w:p>
    <w:p w14:paraId="6140CD1C">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验收依据：①采购文件确定的技术指标或者服务要求；②投标文件承诺、询标回复；③服务合同、</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制定的考核标准。</w:t>
      </w:r>
    </w:p>
    <w:p w14:paraId="7323ADB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rPr>
      </w:pPr>
      <w:r>
        <w:rPr>
          <w:rFonts w:hint="eastAsia" w:ascii="仿宋" w:hAnsi="仿宋" w:eastAsia="仿宋" w:cs="仿宋"/>
          <w:color w:val="auto"/>
          <w:sz w:val="24"/>
          <w:highlight w:val="none"/>
        </w:rPr>
        <w:t>未进行相应约定的，应当符合国家强制性规定、政策要求、安全标准、行业或企业有关标准等。</w:t>
      </w:r>
    </w:p>
    <w:p w14:paraId="15E48DAF">
      <w:pPr>
        <w:pStyle w:val="5"/>
        <w:spacing w:before="120" w:after="120"/>
        <w:rPr>
          <w:rFonts w:hint="eastAsia" w:ascii="仿宋" w:hAnsi="仿宋" w:eastAsia="仿宋" w:cs="仿宋"/>
          <w:b/>
          <w:bCs/>
          <w:color w:val="auto"/>
          <w:sz w:val="24"/>
          <w:szCs w:val="24"/>
          <w:highlight w:val="none"/>
          <w:lang w:eastAsia="zh-CN"/>
        </w:rPr>
      </w:pPr>
      <w:bookmarkStart w:id="83" w:name="_Toc32149"/>
      <w:bookmarkStart w:id="84" w:name="_Toc7134"/>
      <w:bookmarkStart w:id="85" w:name="_Toc5959"/>
      <w:bookmarkStart w:id="86" w:name="_Toc28585"/>
      <w:r>
        <w:rPr>
          <w:rFonts w:hint="eastAsia" w:ascii="仿宋" w:hAnsi="仿宋" w:eastAsia="仿宋" w:cs="仿宋"/>
          <w:b/>
          <w:bCs/>
          <w:color w:val="auto"/>
          <w:sz w:val="24"/>
          <w:szCs w:val="24"/>
          <w:highlight w:val="none"/>
        </w:rPr>
        <w:t>四、投标</w:t>
      </w:r>
      <w:bookmarkEnd w:id="83"/>
      <w:r>
        <w:rPr>
          <w:rFonts w:hint="eastAsia" w:ascii="仿宋" w:hAnsi="仿宋" w:eastAsia="仿宋" w:cs="仿宋"/>
          <w:b/>
          <w:bCs/>
          <w:color w:val="auto"/>
          <w:sz w:val="24"/>
          <w:szCs w:val="24"/>
          <w:highlight w:val="none"/>
          <w:lang w:val="en-US" w:eastAsia="zh-CN"/>
        </w:rPr>
        <w:t>相关说明</w:t>
      </w:r>
      <w:bookmarkEnd w:id="84"/>
      <w:bookmarkEnd w:id="85"/>
      <w:bookmarkEnd w:id="86"/>
    </w:p>
    <w:p w14:paraId="2013144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（一）投标人要求</w:t>
      </w:r>
    </w:p>
    <w:p w14:paraId="7E31A11B">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为确保项目的顺利实施，投标人应有类似项目业绩经验。</w:t>
      </w:r>
      <w:r>
        <w:rPr>
          <w:rFonts w:hint="eastAsia" w:ascii="仿宋" w:hAnsi="仿宋" w:eastAsia="仿宋" w:cs="仿宋"/>
          <w:bCs/>
          <w:color w:val="auto"/>
          <w:sz w:val="24"/>
          <w:highlight w:val="none"/>
          <w:lang w:val="en-US" w:eastAsia="zh-CN"/>
        </w:rPr>
        <w:t>本项目中，类似项目系指特勤服务、或者序化服务、或者</w:t>
      </w:r>
      <w:r>
        <w:rPr>
          <w:rFonts w:hint="eastAsia" w:ascii="仿宋" w:hAnsi="仿宋" w:eastAsia="仿宋" w:cs="仿宋"/>
          <w:color w:val="auto"/>
          <w:sz w:val="24"/>
          <w:szCs w:val="24"/>
          <w:highlight w:val="none"/>
        </w:rPr>
        <w:t>特保服务或</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服务</w:t>
      </w:r>
      <w:r>
        <w:rPr>
          <w:rFonts w:hint="eastAsia" w:ascii="仿宋" w:hAnsi="仿宋" w:eastAsia="仿宋" w:cs="仿宋"/>
          <w:bCs/>
          <w:color w:val="auto"/>
          <w:sz w:val="24"/>
          <w:highlight w:val="none"/>
          <w:lang w:val="en-US" w:eastAsia="zh-CN"/>
        </w:rPr>
        <w:t>业绩，</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物业管理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保安项目</w:t>
      </w:r>
      <w:r>
        <w:rPr>
          <w:rFonts w:hint="eastAsia" w:ascii="仿宋" w:hAnsi="仿宋" w:eastAsia="仿宋" w:cs="仿宋"/>
          <w:color w:val="auto"/>
          <w:sz w:val="24"/>
          <w:highlight w:val="none"/>
          <w:lang w:eastAsia="zh-CN"/>
        </w:rPr>
        <w:t>。</w:t>
      </w:r>
    </w:p>
    <w:p w14:paraId="00E8CB2E">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投标人应能提供快速的服务响应，具有较强的项目管理、技术服务和组织实施能力。</w:t>
      </w:r>
    </w:p>
    <w:p w14:paraId="4B04ED95">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lang w:val="en-US" w:eastAsia="zh-CN"/>
        </w:rPr>
        <w:t>具有有效的</w:t>
      </w:r>
      <w:r>
        <w:rPr>
          <w:rFonts w:hint="eastAsia" w:ascii="仿宋" w:hAnsi="仿宋" w:eastAsia="仿宋" w:cs="仿宋"/>
          <w:bCs/>
          <w:color w:val="auto"/>
          <w:sz w:val="24"/>
          <w:szCs w:val="24"/>
          <w:highlight w:val="none"/>
        </w:rPr>
        <w:t>质量管理体系、环境</w:t>
      </w:r>
      <w:r>
        <w:rPr>
          <w:rFonts w:hint="eastAsia" w:ascii="仿宋" w:hAnsi="仿宋" w:eastAsia="仿宋" w:cs="仿宋"/>
          <w:bCs/>
          <w:color w:val="auto"/>
          <w:sz w:val="24"/>
          <w:szCs w:val="24"/>
          <w:highlight w:val="none"/>
          <w:lang w:val="en-US" w:eastAsia="zh-CN"/>
        </w:rPr>
        <w:t>管理</w:t>
      </w:r>
      <w:r>
        <w:rPr>
          <w:rFonts w:hint="eastAsia" w:ascii="仿宋" w:hAnsi="仿宋" w:eastAsia="仿宋" w:cs="仿宋"/>
          <w:bCs/>
          <w:color w:val="auto"/>
          <w:sz w:val="24"/>
          <w:szCs w:val="24"/>
          <w:highlight w:val="none"/>
        </w:rPr>
        <w:t>体系、</w:t>
      </w:r>
      <w:r>
        <w:rPr>
          <w:rFonts w:hint="eastAsia" w:ascii="仿宋" w:hAnsi="仿宋" w:eastAsia="仿宋" w:cs="仿宋"/>
          <w:bCs/>
          <w:color w:val="auto"/>
          <w:sz w:val="24"/>
          <w:szCs w:val="24"/>
          <w:highlight w:val="none"/>
          <w:lang w:val="en-US" w:eastAsia="zh-CN"/>
        </w:rPr>
        <w:t>中国</w:t>
      </w:r>
      <w:r>
        <w:rPr>
          <w:rFonts w:hint="eastAsia" w:ascii="仿宋" w:hAnsi="仿宋" w:eastAsia="仿宋" w:cs="仿宋"/>
          <w:bCs/>
          <w:color w:val="auto"/>
          <w:sz w:val="24"/>
          <w:szCs w:val="24"/>
          <w:highlight w:val="none"/>
        </w:rPr>
        <w:t>职业</w:t>
      </w:r>
      <w:r>
        <w:rPr>
          <w:rFonts w:hint="eastAsia" w:ascii="仿宋" w:hAnsi="仿宋" w:eastAsia="仿宋" w:cs="仿宋"/>
          <w:bCs/>
          <w:color w:val="auto"/>
          <w:sz w:val="24"/>
          <w:szCs w:val="24"/>
          <w:highlight w:val="none"/>
          <w:lang w:val="en-US" w:eastAsia="zh-CN"/>
        </w:rPr>
        <w:t>健康安全管理体系认证证书。</w:t>
      </w:r>
    </w:p>
    <w:p w14:paraId="40ECBB6A">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（二）项目团队要求</w:t>
      </w:r>
    </w:p>
    <w:p w14:paraId="1A7873D3">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投标人为本项目配备团队</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投标文件中应提供团队成员名单，每个参加项目人员提供履历介绍，主要内容包括学历、工作特长、经验与业绩、资质情况等，该人员参与的时间以及在项目中的责任。</w:t>
      </w:r>
    </w:p>
    <w:p w14:paraId="61D8EEFF">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名单中应提供人员姓名、身份证号码，并提供投标人</w:t>
      </w:r>
      <w:r>
        <w:rPr>
          <w:rFonts w:hint="eastAsia" w:ascii="仿宋" w:hAnsi="仿宋" w:eastAsia="仿宋" w:cs="仿宋"/>
          <w:color w:val="auto"/>
          <w:sz w:val="24"/>
          <w:szCs w:val="24"/>
          <w:highlight w:val="none"/>
          <w:lang w:val="zh-CN"/>
        </w:rPr>
        <w:t>为其缴纳的、</w:t>
      </w:r>
      <w:r>
        <w:rPr>
          <w:rFonts w:hint="eastAsia" w:ascii="仿宋" w:hAnsi="仿宋" w:eastAsia="仿宋" w:cs="仿宋"/>
          <w:color w:val="auto"/>
          <w:sz w:val="24"/>
          <w:szCs w:val="24"/>
          <w:highlight w:val="none"/>
          <w:lang w:val="en-US" w:eastAsia="zh-CN"/>
        </w:rPr>
        <w:t>至投标截止时间3个月内任意时间出具的</w:t>
      </w:r>
      <w:r>
        <w:rPr>
          <w:rFonts w:hint="eastAsia" w:ascii="仿宋" w:hAnsi="仿宋" w:eastAsia="仿宋" w:cs="仿宋"/>
          <w:color w:val="auto"/>
          <w:sz w:val="24"/>
          <w:szCs w:val="24"/>
          <w:highlight w:val="none"/>
          <w:lang w:val="zh-CN"/>
        </w:rPr>
        <w:t>社保证明（</w:t>
      </w:r>
      <w:r>
        <w:rPr>
          <w:rFonts w:hint="eastAsia" w:ascii="仿宋" w:hAnsi="仿宋" w:eastAsia="仿宋" w:cs="仿宋"/>
          <w:color w:val="auto"/>
          <w:sz w:val="24"/>
          <w:szCs w:val="24"/>
          <w:highlight w:val="none"/>
          <w:lang w:val="en-US" w:eastAsia="zh-CN"/>
        </w:rPr>
        <w:t>新成立企业可提供劳动合同</w:t>
      </w:r>
      <w:r>
        <w:rPr>
          <w:rFonts w:hint="eastAsia" w:ascii="仿宋" w:hAnsi="仿宋" w:eastAsia="仿宋" w:cs="仿宋"/>
          <w:color w:val="auto"/>
          <w:sz w:val="24"/>
          <w:szCs w:val="24"/>
          <w:highlight w:val="none"/>
          <w:lang w:val="zh-CN"/>
        </w:rPr>
        <w:t>），否则</w:t>
      </w:r>
      <w:r>
        <w:rPr>
          <w:rFonts w:hint="eastAsia" w:ascii="仿宋" w:hAnsi="仿宋" w:eastAsia="仿宋" w:cs="仿宋"/>
          <w:color w:val="auto"/>
          <w:sz w:val="24"/>
          <w:szCs w:val="24"/>
          <w:highlight w:val="none"/>
          <w:lang w:val="en-US" w:eastAsia="zh-CN"/>
        </w:rPr>
        <w:t>人员不予认可</w:t>
      </w:r>
      <w:r>
        <w:rPr>
          <w:rFonts w:hint="eastAsia" w:ascii="仿宋" w:hAnsi="仿宋" w:eastAsia="仿宋" w:cs="仿宋"/>
          <w:color w:val="auto"/>
          <w:sz w:val="24"/>
          <w:szCs w:val="24"/>
          <w:highlight w:val="none"/>
          <w:lang w:val="zh-CN"/>
        </w:rPr>
        <w:t>。</w:t>
      </w:r>
    </w:p>
    <w:p w14:paraId="65D4DFEC">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特保队长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项目负责人），1人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年龄合适，</w:t>
      </w:r>
      <w:r>
        <w:rPr>
          <w:rFonts w:hint="eastAsia" w:ascii="仿宋" w:hAnsi="仿宋" w:eastAsia="仿宋" w:cs="仿宋"/>
          <w:color w:val="auto"/>
          <w:sz w:val="24"/>
          <w:highlight w:val="none"/>
          <w:lang w:val="en-US" w:eastAsia="zh-CN"/>
        </w:rPr>
        <w:t>具有二级（或以上）保安员证书（鼓励具有一级保安员证书），具有大专（或以上）文化水平</w:t>
      </w:r>
      <w:r>
        <w:rPr>
          <w:rFonts w:hint="eastAsia" w:ascii="仿宋" w:hAnsi="仿宋" w:eastAsia="仿宋" w:cs="仿宋"/>
          <w:color w:val="auto"/>
          <w:sz w:val="24"/>
          <w:szCs w:val="24"/>
          <w:highlight w:val="none"/>
        </w:rPr>
        <w:t>。具备有较高的政治思想素养和业务水平，有较强的组织协调能力，受过专门的业务培训，工作认真负责，优先考虑部队转业人员。</w:t>
      </w:r>
    </w:p>
    <w:p w14:paraId="5D68386C">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特保人员，</w:t>
      </w:r>
      <w:r>
        <w:rPr>
          <w:rFonts w:hint="eastAsia" w:ascii="仿宋" w:hAnsi="仿宋" w:eastAsia="仿宋" w:cs="仿宋"/>
          <w:color w:val="auto"/>
          <w:sz w:val="24"/>
          <w:szCs w:val="24"/>
          <w:highlight w:val="none"/>
          <w:lang w:val="en-US" w:eastAsia="zh-CN"/>
        </w:rPr>
        <w:t>具体人数由投标人</w:t>
      </w:r>
      <w:r>
        <w:rPr>
          <w:rFonts w:hint="eastAsia" w:ascii="仿宋" w:hAnsi="仿宋" w:eastAsia="仿宋" w:cs="仿宋"/>
          <w:color w:val="auto"/>
          <w:sz w:val="24"/>
          <w:highlight w:val="none"/>
          <w:lang w:val="en-US" w:eastAsia="zh-CN"/>
        </w:rPr>
        <w:t>根据自身经验、技术实力、对项目的理解等综合情况</w:t>
      </w:r>
      <w:r>
        <w:rPr>
          <w:rFonts w:hint="eastAsia" w:ascii="仿宋" w:hAnsi="仿宋" w:eastAsia="仿宋" w:cs="仿宋"/>
          <w:color w:val="auto"/>
          <w:sz w:val="24"/>
          <w:szCs w:val="24"/>
          <w:highlight w:val="none"/>
          <w:lang w:val="en-US" w:eastAsia="zh-CN"/>
        </w:rPr>
        <w:t>自行配置，但应</w:t>
      </w:r>
      <w:r>
        <w:rPr>
          <w:rFonts w:hint="eastAsia" w:ascii="仿宋" w:hAnsi="仿宋" w:eastAsia="仿宋" w:cs="仿宋"/>
          <w:color w:val="auto"/>
          <w:sz w:val="24"/>
          <w:highlight w:val="none"/>
          <w:lang w:val="en-US" w:eastAsia="zh-CN"/>
        </w:rPr>
        <w:t>确保服务质量，保障服务目标、服务标准的达成。</w:t>
      </w:r>
      <w:r>
        <w:rPr>
          <w:rFonts w:hint="eastAsia" w:ascii="仿宋" w:hAnsi="仿宋" w:eastAsia="仿宋" w:cs="仿宋"/>
          <w:color w:val="auto"/>
          <w:sz w:val="24"/>
          <w:szCs w:val="24"/>
          <w:highlight w:val="none"/>
          <w:lang w:val="en-US" w:eastAsia="zh-CN"/>
        </w:rPr>
        <w:t>人员基本要求如下：</w:t>
      </w:r>
    </w:p>
    <w:p w14:paraId="54D52C2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（1）特保人员应知法，懂法，守法</w:t>
      </w:r>
      <w:r>
        <w:rPr>
          <w:rFonts w:hint="eastAsia" w:ascii="仿宋" w:hAnsi="仿宋" w:eastAsia="仿宋" w:cs="仿宋"/>
          <w:color w:val="auto"/>
          <w:sz w:val="24"/>
          <w:szCs w:val="24"/>
          <w:highlight w:val="none"/>
        </w:rPr>
        <w:t>，依法办事，必须严格遵守保安从业规范，遵守</w:t>
      </w:r>
      <w:r>
        <w:rPr>
          <w:rFonts w:hint="eastAsia" w:ascii="仿宋" w:hAnsi="仿宋" w:eastAsia="仿宋" w:cs="仿宋"/>
          <w:color w:val="auto"/>
          <w:sz w:val="24"/>
          <w:szCs w:val="24"/>
          <w:highlight w:val="none"/>
          <w:lang w:val="en-US" w:eastAsia="zh-CN"/>
        </w:rPr>
        <w:t>文旅体</w:t>
      </w:r>
      <w:r>
        <w:rPr>
          <w:rFonts w:hint="eastAsia" w:ascii="仿宋" w:hAnsi="仿宋" w:eastAsia="仿宋" w:cs="仿宋"/>
          <w:color w:val="auto"/>
          <w:sz w:val="24"/>
          <w:szCs w:val="24"/>
          <w:highlight w:val="none"/>
        </w:rPr>
        <w:t>市场管理的相关管理规定。</w:t>
      </w:r>
    </w:p>
    <w:p w14:paraId="3989A05A">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lang w:val="en-US" w:eastAsia="zh-CN"/>
        </w:rPr>
        <w:t>特保人员</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要求在45岁</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条件优异者可放宽</w:t>
      </w:r>
      <w:r>
        <w:rPr>
          <w:rFonts w:hint="eastAsia" w:ascii="仿宋" w:hAnsi="仿宋" w:eastAsia="仿宋" w:cs="仿宋"/>
          <w:color w:val="auto"/>
          <w:sz w:val="24"/>
          <w:szCs w:val="24"/>
          <w:highlight w:val="none"/>
        </w:rPr>
        <w:t>）；男性不少于50%，身体健康，体貌端正，男性身高在1.70米以上；没有传染病及精神病等不能控制自己行为能力的疾病病史。</w:t>
      </w:r>
    </w:p>
    <w:p w14:paraId="5394D587">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所有人员建议</w:t>
      </w:r>
      <w:r>
        <w:rPr>
          <w:rFonts w:hint="eastAsia" w:ascii="仿宋" w:hAnsi="仿宋" w:eastAsia="仿宋" w:cs="仿宋"/>
          <w:color w:val="auto"/>
          <w:sz w:val="24"/>
          <w:szCs w:val="24"/>
          <w:highlight w:val="none"/>
        </w:rPr>
        <w:t>具有大专及以上文化程度，没有犯罪记录，</w:t>
      </w:r>
      <w:r>
        <w:rPr>
          <w:rFonts w:hint="eastAsia" w:ascii="仿宋" w:hAnsi="仿宋" w:eastAsia="仿宋" w:cs="仿宋"/>
          <w:color w:val="auto"/>
          <w:sz w:val="24"/>
          <w:szCs w:val="24"/>
          <w:highlight w:val="none"/>
          <w:lang w:val="en-US" w:eastAsia="zh-CN"/>
        </w:rPr>
        <w:t>如有需要可合规驾车</w:t>
      </w:r>
      <w:r>
        <w:rPr>
          <w:rFonts w:hint="eastAsia" w:ascii="仿宋" w:hAnsi="仿宋" w:eastAsia="仿宋" w:cs="仿宋"/>
          <w:color w:val="auto"/>
          <w:sz w:val="24"/>
          <w:szCs w:val="24"/>
          <w:highlight w:val="none"/>
        </w:rPr>
        <w:t>。具有从事特保工作经验、本地籍、中共党员、公安警务专业和退役军人优先。</w:t>
      </w:r>
      <w:r>
        <w:rPr>
          <w:rFonts w:hint="eastAsia" w:ascii="仿宋" w:hAnsi="仿宋" w:eastAsia="仿宋" w:cs="仿宋"/>
          <w:bCs/>
          <w:color w:val="auto"/>
          <w:sz w:val="24"/>
          <w:szCs w:val="24"/>
          <w:highlight w:val="none"/>
          <w:lang w:val="en-US" w:eastAsia="zh-CN"/>
        </w:rPr>
        <w:t>大专及以上学历的特保人员比例，占总人数比例不小于50%。</w:t>
      </w:r>
    </w:p>
    <w:p w14:paraId="479179C4">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w:t>
      </w:r>
      <w:r>
        <w:rPr>
          <w:rFonts w:hint="eastAsia" w:ascii="仿宋" w:hAnsi="仿宋" w:eastAsia="仿宋" w:cs="仿宋"/>
          <w:color w:val="auto"/>
          <w:sz w:val="24"/>
          <w:szCs w:val="24"/>
          <w:highlight w:val="none"/>
          <w:lang w:val="en-US" w:eastAsia="zh-CN"/>
        </w:rPr>
        <w:t>派遣</w:t>
      </w:r>
      <w:r>
        <w:rPr>
          <w:rFonts w:hint="eastAsia" w:ascii="仿宋" w:hAnsi="仿宋" w:eastAsia="仿宋" w:cs="仿宋"/>
          <w:color w:val="auto"/>
          <w:sz w:val="24"/>
          <w:szCs w:val="24"/>
          <w:highlight w:val="none"/>
        </w:rPr>
        <w:t>的特保人员有吃苦耐劳的精神和高度的责任感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供应商应为项目参与人员提供培训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确保项目参与人员</w:t>
      </w:r>
      <w:r>
        <w:rPr>
          <w:rFonts w:hint="eastAsia" w:ascii="仿宋" w:hAnsi="仿宋" w:eastAsia="仿宋" w:cs="仿宋"/>
          <w:color w:val="auto"/>
          <w:sz w:val="24"/>
          <w:szCs w:val="24"/>
          <w:highlight w:val="none"/>
        </w:rPr>
        <w:t>熟知文化执法部门的相关管理规定，善于发现各类问题，具备一定的管理经验和处理突发事件能力。</w:t>
      </w:r>
    </w:p>
    <w:p w14:paraId="732319C7">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4、如中标，应为所有特保人员缴纳社保及购买</w:t>
      </w:r>
      <w:r>
        <w:rPr>
          <w:rFonts w:hint="eastAsia" w:ascii="仿宋" w:hAnsi="仿宋" w:eastAsia="仿宋" w:cs="仿宋"/>
          <w:bCs/>
          <w:color w:val="auto"/>
          <w:sz w:val="24"/>
          <w:szCs w:val="24"/>
          <w:highlight w:val="none"/>
        </w:rPr>
        <w:t>人员意外险</w:t>
      </w:r>
      <w:r>
        <w:rPr>
          <w:rFonts w:hint="eastAsia" w:ascii="仿宋" w:hAnsi="仿宋" w:eastAsia="仿宋" w:cs="仿宋"/>
          <w:bCs/>
          <w:color w:val="auto"/>
          <w:sz w:val="24"/>
          <w:szCs w:val="24"/>
          <w:highlight w:val="none"/>
          <w:lang w:eastAsia="zh-CN"/>
        </w:rPr>
        <w:t>。</w:t>
      </w:r>
    </w:p>
    <w:p w14:paraId="06A0AE6C">
      <w:pPr>
        <w:pStyle w:val="1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（三）投标时对方案的要求</w:t>
      </w:r>
    </w:p>
    <w:p w14:paraId="127B1D08">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1．投标人需针对本项目的实际情况与需求</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lang w:val="en-US" w:eastAsia="zh-CN"/>
        </w:rPr>
        <w:t>文旅体市场管理特点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，提供</w:t>
      </w:r>
      <w:r>
        <w:rPr>
          <w:rFonts w:hint="eastAsia" w:ascii="仿宋" w:hAnsi="仿宋" w:eastAsia="仿宋" w:cs="仿宋"/>
          <w:bCs/>
          <w:color w:val="auto"/>
          <w:sz w:val="24"/>
          <w:szCs w:val="24"/>
          <w:highlight w:val="none"/>
          <w:lang w:val="en-US" w:eastAsia="zh-CN"/>
        </w:rPr>
        <w:t>整体分析，并针对具体的外包服务内容（</w:t>
      </w:r>
      <w:r>
        <w:rPr>
          <w:rFonts w:hint="eastAsia" w:ascii="仿宋" w:hAnsi="仿宋" w:eastAsia="仿宋" w:cs="仿宋"/>
          <w:color w:val="auto"/>
          <w:sz w:val="24"/>
          <w:highlight w:val="none"/>
          <w:lang w:val="en-US" w:eastAsia="zh-CN"/>
        </w:rPr>
        <w:t>日常巡查，内勤服务，年终总结等</w:t>
      </w:r>
      <w:r>
        <w:rPr>
          <w:rFonts w:hint="eastAsia" w:ascii="仿宋" w:hAnsi="仿宋" w:eastAsia="仿宋" w:cs="仿宋"/>
          <w:bCs/>
          <w:color w:val="auto"/>
          <w:sz w:val="24"/>
          <w:szCs w:val="24"/>
          <w:highlight w:val="none"/>
          <w:lang w:val="en-US" w:eastAsia="zh-CN"/>
        </w:rPr>
        <w:t>）提供工作方案。</w:t>
      </w:r>
    </w:p>
    <w:p w14:paraId="50F5AD47">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针对本项目的实际情况与需求，为</w:t>
      </w:r>
      <w:r>
        <w:rPr>
          <w:rFonts w:hint="eastAsia" w:ascii="仿宋" w:hAnsi="仿宋" w:eastAsia="仿宋" w:cs="仿宋"/>
          <w:bCs/>
          <w:color w:val="auto"/>
          <w:sz w:val="24"/>
          <w:szCs w:val="24"/>
          <w:highlight w:val="none"/>
          <w:lang w:val="en-US" w:eastAsia="zh-CN"/>
        </w:rPr>
        <w:t>项目开展</w:t>
      </w:r>
      <w:r>
        <w:rPr>
          <w:rFonts w:hint="eastAsia" w:ascii="仿宋" w:hAnsi="仿宋" w:eastAsia="仿宋" w:cs="仿宋"/>
          <w:bCs/>
          <w:color w:val="auto"/>
          <w:sz w:val="24"/>
          <w:szCs w:val="24"/>
          <w:highlight w:val="none"/>
        </w:rPr>
        <w:t>提供</w:t>
      </w:r>
      <w:r>
        <w:rPr>
          <w:rFonts w:hint="eastAsia" w:ascii="仿宋" w:hAnsi="仿宋" w:eastAsia="仿宋" w:cs="仿宋"/>
          <w:bCs/>
          <w:color w:val="auto"/>
          <w:sz w:val="24"/>
          <w:szCs w:val="24"/>
          <w:highlight w:val="none"/>
          <w:lang w:eastAsia="zh-CN"/>
        </w:rPr>
        <w:t>必要的</w:t>
      </w:r>
      <w:r>
        <w:rPr>
          <w:rFonts w:hint="eastAsia" w:ascii="仿宋" w:hAnsi="仿宋" w:eastAsia="仿宋" w:cs="仿宋"/>
          <w:bCs/>
          <w:color w:val="auto"/>
          <w:sz w:val="24"/>
          <w:szCs w:val="24"/>
          <w:highlight w:val="none"/>
          <w:lang w:val="en-US" w:eastAsia="zh-CN"/>
        </w:rPr>
        <w:t>设施/设备（自拟）</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并</w:t>
      </w:r>
      <w:r>
        <w:rPr>
          <w:rFonts w:hint="eastAsia" w:ascii="仿宋" w:hAnsi="仿宋" w:eastAsia="仿宋" w:cs="仿宋"/>
          <w:bCs/>
          <w:color w:val="auto"/>
          <w:sz w:val="24"/>
          <w:szCs w:val="24"/>
          <w:highlight w:val="none"/>
          <w:lang w:eastAsia="zh-CN"/>
        </w:rPr>
        <w:t>在投标文件中</w:t>
      </w:r>
      <w:r>
        <w:rPr>
          <w:rFonts w:hint="eastAsia" w:ascii="仿宋" w:hAnsi="仿宋" w:eastAsia="仿宋" w:cs="仿宋"/>
          <w:bCs/>
          <w:color w:val="auto"/>
          <w:sz w:val="24"/>
          <w:szCs w:val="24"/>
          <w:highlight w:val="none"/>
        </w:rPr>
        <w:t>提供配置清单</w:t>
      </w:r>
      <w:r>
        <w:rPr>
          <w:rFonts w:hint="eastAsia" w:ascii="仿宋" w:hAnsi="仿宋" w:eastAsia="仿宋" w:cs="仿宋"/>
          <w:bCs/>
          <w:color w:val="auto"/>
          <w:sz w:val="24"/>
          <w:szCs w:val="24"/>
          <w:highlight w:val="none"/>
          <w:lang w:val="en-US" w:eastAsia="zh-CN"/>
        </w:rPr>
        <w:t>或说明</w:t>
      </w:r>
      <w:r>
        <w:rPr>
          <w:rFonts w:hint="eastAsia" w:ascii="仿宋" w:hAnsi="仿宋" w:eastAsia="仿宋" w:cs="仿宋"/>
          <w:bCs/>
          <w:color w:val="auto"/>
          <w:sz w:val="24"/>
          <w:szCs w:val="24"/>
          <w:highlight w:val="none"/>
        </w:rPr>
        <w:t>。</w:t>
      </w:r>
    </w:p>
    <w:p w14:paraId="09471290">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3.针对日常管理及相关内容，</w:t>
      </w:r>
      <w:r>
        <w:rPr>
          <w:rFonts w:hint="eastAsia" w:ascii="仿宋" w:hAnsi="仿宋" w:eastAsia="仿宋" w:cs="仿宋"/>
          <w:color w:val="auto"/>
          <w:sz w:val="24"/>
          <w:highlight w:val="none"/>
          <w:lang w:val="en-US" w:eastAsia="zh-CN"/>
        </w:rPr>
        <w:t>制定完善的制度方案。包括</w:t>
      </w:r>
      <w:r>
        <w:rPr>
          <w:rFonts w:hint="eastAsia" w:ascii="仿宋" w:hAnsi="仿宋" w:eastAsia="仿宋" w:cs="仿宋"/>
          <w:bCs/>
          <w:color w:val="auto"/>
          <w:sz w:val="24"/>
          <w:szCs w:val="24"/>
          <w:highlight w:val="none"/>
          <w:lang w:val="en-US" w:eastAsia="zh-CN"/>
        </w:rPr>
        <w:t>服务质量、档案管理、及时反馈与处理、承诺管理指标达到管理标准、服务响应及时性等</w:t>
      </w:r>
      <w:r>
        <w:rPr>
          <w:rFonts w:hint="eastAsia" w:ascii="仿宋" w:hAnsi="仿宋" w:eastAsia="仿宋" w:cs="仿宋"/>
          <w:color w:val="auto"/>
          <w:sz w:val="24"/>
          <w:highlight w:val="none"/>
          <w:lang w:val="en-US" w:eastAsia="zh-CN"/>
        </w:rPr>
        <w:t>。</w:t>
      </w:r>
    </w:p>
    <w:p w14:paraId="47A40C9B">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color w:val="auto"/>
          <w:sz w:val="24"/>
          <w:highlight w:val="none"/>
          <w:lang w:val="en-US" w:eastAsia="zh-CN"/>
        </w:rPr>
        <w:t>针对突发性事件、或者应急事件，有相应的预案，如自然灾害、事故灾难、公共卫生事件、社会安全事件、重大节日和活动的配合方案等，应急人员配备及应急响应时间等情况的应对方案。</w:t>
      </w:r>
    </w:p>
    <w:p w14:paraId="023DDCF6">
      <w:pPr>
        <w:pStyle w:val="19"/>
        <w:adjustRightInd w:val="0"/>
        <w:snapToGrid w:val="0"/>
        <w:spacing w:after="0"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color w:val="auto"/>
          <w:sz w:val="24"/>
          <w:highlight w:val="none"/>
          <w:lang w:val="en-US" w:eastAsia="zh-CN"/>
        </w:rPr>
        <w:t>投标人根据自身经验、技术实力、对项目的理解等综合情况，为项目投入服务人员，完成采购人下达的工作任务、达成相应工作目标。投标文件中提供人员投入方案，</w:t>
      </w:r>
      <w:r>
        <w:rPr>
          <w:rFonts w:hint="eastAsia" w:ascii="仿宋" w:hAnsi="仿宋" w:eastAsia="仿宋" w:cs="仿宋"/>
          <w:bCs/>
          <w:color w:val="auto"/>
          <w:sz w:val="24"/>
          <w:szCs w:val="24"/>
          <w:highlight w:val="none"/>
          <w:lang w:val="en-US" w:eastAsia="zh-CN"/>
        </w:rPr>
        <w:t>包括人员配置、能力等。</w:t>
      </w:r>
      <w:r>
        <w:rPr>
          <w:rFonts w:hint="eastAsia" w:ascii="仿宋" w:hAnsi="仿宋" w:eastAsia="仿宋" w:cs="仿宋"/>
          <w:color w:val="auto"/>
          <w:sz w:val="24"/>
          <w:highlight w:val="none"/>
          <w:lang w:val="en-US" w:eastAsia="zh-CN"/>
        </w:rPr>
        <w:t>方案应尽量细化，具有完整性、可落实性、项目匹配性。</w:t>
      </w:r>
    </w:p>
    <w:p w14:paraId="682B38D1">
      <w:pPr>
        <w:pStyle w:val="5"/>
        <w:keepNext/>
        <w:keepLines/>
        <w:pageBreakBefore w:val="0"/>
        <w:widowControl w:val="0"/>
        <w:tabs>
          <w:tab w:val="left" w:pos="432"/>
        </w:tabs>
        <w:kinsoku/>
        <w:wordWrap/>
        <w:overflowPunct/>
        <w:topLinePunct w:val="0"/>
        <w:autoSpaceDE/>
        <w:autoSpaceDN/>
        <w:bidi w:val="0"/>
        <w:adjustRightInd w:val="0"/>
        <w:snapToGrid w:val="0"/>
        <w:spacing w:before="157" w:beforeLines="50" w:after="157" w:afterLines="50" w:line="360" w:lineRule="auto"/>
        <w:ind w:left="0" w:firstLine="0"/>
        <w:textAlignment w:val="auto"/>
        <w:rPr>
          <w:rFonts w:hint="eastAsia" w:ascii="仿宋" w:hAnsi="仿宋" w:eastAsia="仿宋" w:cs="仿宋"/>
          <w:b/>
          <w:bCs/>
          <w:color w:val="auto"/>
          <w:sz w:val="24"/>
          <w:szCs w:val="24"/>
          <w:highlight w:val="none"/>
          <w:lang w:val="zh-CN" w:eastAsia="zh-CN"/>
        </w:rPr>
      </w:pPr>
      <w:bookmarkStart w:id="87" w:name="_Toc5721"/>
      <w:bookmarkStart w:id="88" w:name="_Toc22998"/>
      <w:bookmarkStart w:id="89" w:name="_Toc5760"/>
      <w:bookmarkStart w:id="90" w:name="_Toc27381"/>
      <w:r>
        <w:rPr>
          <w:rFonts w:hint="eastAsia" w:ascii="仿宋" w:hAnsi="仿宋" w:eastAsia="仿宋" w:cs="仿宋"/>
          <w:b/>
          <w:bCs/>
          <w:color w:val="auto"/>
          <w:sz w:val="24"/>
          <w:szCs w:val="24"/>
          <w:highlight w:val="none"/>
          <w:lang w:val="en-US" w:eastAsia="zh-CN"/>
        </w:rPr>
        <w:t>五、</w:t>
      </w:r>
      <w:bookmarkEnd w:id="59"/>
      <w:bookmarkEnd w:id="87"/>
      <w:bookmarkEnd w:id="88"/>
      <w:bookmarkEnd w:id="89"/>
      <w:bookmarkEnd w:id="90"/>
      <w:bookmarkStart w:id="91" w:name="_Toc12821"/>
      <w:bookmarkStart w:id="92" w:name="_Toc16093"/>
      <w:bookmarkStart w:id="93" w:name="_Toc26437"/>
      <w:bookmarkStart w:id="94" w:name="_Toc23046"/>
      <w:bookmarkStart w:id="95" w:name="_Toc28570"/>
      <w:r>
        <w:rPr>
          <w:rFonts w:hint="eastAsia" w:ascii="仿宋" w:hAnsi="仿宋" w:eastAsia="仿宋" w:cs="仿宋"/>
          <w:b/>
          <w:bCs/>
          <w:color w:val="auto"/>
          <w:sz w:val="24"/>
          <w:szCs w:val="24"/>
          <w:highlight w:val="none"/>
          <w:lang w:val="zh-CN" w:eastAsia="zh-CN"/>
        </w:rPr>
        <w:t>其他</w:t>
      </w:r>
      <w:bookmarkEnd w:id="91"/>
      <w:bookmarkEnd w:id="92"/>
      <w:bookmarkEnd w:id="93"/>
      <w:bookmarkEnd w:id="94"/>
      <w:bookmarkEnd w:id="95"/>
    </w:p>
    <w:p w14:paraId="28168F50">
      <w:pPr>
        <w:pStyle w:val="1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1.中标人不得将本合同范围的服务转包由其他单位承担。 </w:t>
      </w:r>
    </w:p>
    <w:p w14:paraId="751DB65E">
      <w:pPr>
        <w:pStyle w:val="1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享受《政府采购促进中小企业发展管理办法》的通知（财库〔2020〕46 号）的规定扶持政策获得政府采购合同的，小微企业不得将合同分包给大中型企业，中型企业不得将合同分包给大型企业。</w:t>
      </w:r>
    </w:p>
    <w:p w14:paraId="7EFC973F">
      <w:pPr>
        <w:adjustRightInd w:val="0"/>
        <w:snapToGrid w:val="0"/>
        <w:spacing w:line="360" w:lineRule="auto"/>
        <w:ind w:firstLine="480" w:firstLineChars="200"/>
        <w:rPr>
          <w:rFonts w:ascii="仿宋" w:hAnsi="仿宋" w:eastAsia="仿宋" w:cs="仿宋"/>
          <w:snapToGrid w:val="0"/>
          <w:kern w:val="0"/>
          <w:sz w:val="24"/>
          <w:highlight w:val="none"/>
        </w:rPr>
      </w:pPr>
      <w:r>
        <w:rPr>
          <w:rFonts w:hint="eastAsia" w:ascii="仿宋" w:hAnsi="仿宋" w:eastAsia="仿宋" w:cs="仿宋"/>
          <w:snapToGrid w:val="0"/>
          <w:kern w:val="0"/>
          <w:sz w:val="24"/>
          <w:szCs w:val="24"/>
          <w:highlight w:val="none"/>
        </w:rPr>
        <w:t>2.参与投标时的证明材料要确保真实有效。如核实虚假的，采购人有权向监管部门反映，取消该</w:t>
      </w:r>
      <w:r>
        <w:rPr>
          <w:rFonts w:hint="eastAsia" w:ascii="仿宋" w:hAnsi="仿宋" w:eastAsia="仿宋" w:cs="仿宋"/>
          <w:sz w:val="24"/>
          <w:szCs w:val="24"/>
          <w:highlight w:val="none"/>
        </w:rPr>
        <w:t>中</w:t>
      </w:r>
      <w:r>
        <w:rPr>
          <w:rFonts w:hint="eastAsia" w:ascii="仿宋" w:hAnsi="仿宋" w:eastAsia="仿宋" w:cs="仿宋"/>
          <w:sz w:val="24"/>
          <w:highlight w:val="none"/>
        </w:rPr>
        <w:t>标人</w:t>
      </w:r>
      <w:r>
        <w:rPr>
          <w:rFonts w:hint="eastAsia" w:ascii="仿宋" w:hAnsi="仿宋" w:eastAsia="仿宋" w:cs="仿宋"/>
          <w:snapToGrid w:val="0"/>
          <w:kern w:val="0"/>
          <w:sz w:val="24"/>
          <w:highlight w:val="none"/>
        </w:rPr>
        <w:t>的中标资格并追究其法律责任。</w:t>
      </w:r>
    </w:p>
    <w:p w14:paraId="0215CD55">
      <w:pPr>
        <w:pStyle w:val="2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评审结束后、结果确认前，采购人或采购代理机构将核查如下资料，中标人务必按要求提交相关材料。</w:t>
      </w:r>
    </w:p>
    <w:p w14:paraId="63C0695D">
      <w:pPr>
        <w:pStyle w:val="2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（1）资料收件人：唐稳；联系方式：0571-81061825；地址：杭州市西湖区文三路90号东部软件园一号楼319室。</w:t>
      </w:r>
    </w:p>
    <w:p w14:paraId="06819D8D">
      <w:pPr>
        <w:pStyle w:val="20"/>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（2）可以通过快递方式送达，也可以直接送达。</w:t>
      </w:r>
    </w:p>
    <w:p w14:paraId="03577899">
      <w:pPr>
        <w:adjustRightInd w:val="0"/>
        <w:snapToGrid w:val="0"/>
        <w:spacing w:line="360" w:lineRule="auto"/>
        <w:ind w:firstLine="480" w:firstLineChars="200"/>
        <w:rPr>
          <w:rFonts w:ascii="仿宋" w:hAnsi="仿宋" w:eastAsia="仿宋" w:cs="仿宋"/>
          <w:snapToGrid w:val="0"/>
          <w:kern w:val="0"/>
          <w:sz w:val="24"/>
          <w:highlight w:val="none"/>
        </w:rPr>
      </w:pPr>
      <w:r>
        <w:rPr>
          <w:rFonts w:hint="eastAsia" w:ascii="仿宋" w:hAnsi="仿宋" w:eastAsia="仿宋" w:cs="仿宋"/>
          <w:sz w:val="24"/>
          <w:highlight w:val="none"/>
        </w:rPr>
        <w:t>（3）资料清单：同类业绩合同原件、人员证书原件。</w:t>
      </w:r>
    </w:p>
    <w:p w14:paraId="59AA5AF4">
      <w:pPr>
        <w:adjustRightInd w:val="0"/>
        <w:snapToGrid w:val="0"/>
        <w:spacing w:line="360" w:lineRule="auto"/>
        <w:ind w:firstLine="480" w:firstLineChars="200"/>
        <w:rPr>
          <w:rFonts w:ascii="仿宋" w:hAnsi="仿宋" w:eastAsia="仿宋" w:cs="仿宋"/>
          <w:snapToGrid w:val="0"/>
          <w:kern w:val="0"/>
          <w:sz w:val="24"/>
          <w:highlight w:val="none"/>
          <w:lang w:val="zh-CN"/>
        </w:rPr>
      </w:pPr>
      <w:r>
        <w:rPr>
          <w:rFonts w:hint="eastAsia" w:ascii="仿宋" w:hAnsi="仿宋" w:eastAsia="仿宋" w:cs="仿宋"/>
          <w:snapToGrid w:val="0"/>
          <w:kern w:val="0"/>
          <w:sz w:val="24"/>
          <w:highlight w:val="none"/>
        </w:rPr>
        <w:t>3.</w:t>
      </w:r>
      <w:r>
        <w:rPr>
          <w:rFonts w:hint="eastAsia" w:ascii="仿宋" w:hAnsi="仿宋" w:eastAsia="仿宋" w:cs="仿宋"/>
          <w:snapToGrid w:val="0"/>
          <w:kern w:val="0"/>
          <w:sz w:val="24"/>
          <w:highlight w:val="none"/>
          <w:lang w:val="zh-CN"/>
        </w:rPr>
        <w:t>未尽事宜可进一步参阅合同条款、</w:t>
      </w:r>
      <w:r>
        <w:rPr>
          <w:rFonts w:hint="eastAsia" w:ascii="仿宋" w:hAnsi="仿宋" w:eastAsia="仿宋" w:cs="仿宋"/>
          <w:snapToGrid w:val="0"/>
          <w:kern w:val="0"/>
          <w:sz w:val="24"/>
          <w:highlight w:val="none"/>
        </w:rPr>
        <w:t>采购文件其他内容、</w:t>
      </w:r>
      <w:r>
        <w:rPr>
          <w:rFonts w:hint="eastAsia" w:ascii="仿宋" w:hAnsi="仿宋" w:eastAsia="仿宋" w:cs="仿宋"/>
          <w:snapToGrid w:val="0"/>
          <w:kern w:val="0"/>
          <w:sz w:val="24"/>
          <w:highlight w:val="none"/>
          <w:lang w:val="zh-CN"/>
        </w:rPr>
        <w:t>相关附件。</w:t>
      </w:r>
    </w:p>
    <w:bookmarkEnd w:id="60"/>
    <w:bookmarkEnd w:id="61"/>
    <w:bookmarkEnd w:id="62"/>
    <w:bookmarkEnd w:id="63"/>
    <w:bookmarkEnd w:id="64"/>
    <w:bookmarkEnd w:id="65"/>
    <w:bookmarkEnd w:id="66"/>
    <w:bookmarkEnd w:id="67"/>
    <w:bookmarkEnd w:id="68"/>
    <w:bookmarkEnd w:id="69"/>
    <w:p w14:paraId="493BA22E">
      <w:pPr>
        <w:adjustRightInd w:val="0"/>
        <w:snapToGrid w:val="0"/>
        <w:spacing w:line="360" w:lineRule="auto"/>
        <w:ind w:firstLine="420" w:firstLineChars="200"/>
        <w:rPr>
          <w:rFonts w:ascii="仿宋_GB2312" w:hAnsi="仿宋" w:eastAsia="仿宋_GB2312" w:cs="仿宋"/>
          <w:highlight w:val="none"/>
        </w:rPr>
      </w:pPr>
      <w:r>
        <w:rPr>
          <w:rFonts w:hint="eastAsia" w:ascii="仿宋_GB2312" w:hAnsi="仿宋" w:eastAsia="仿宋_GB2312" w:cs="仿宋"/>
          <w:highlight w:val="none"/>
        </w:rPr>
        <w:br w:type="page"/>
      </w:r>
    </w:p>
    <w:bookmarkEnd w:id="70"/>
    <w:bookmarkEnd w:id="71"/>
    <w:bookmarkEnd w:id="72"/>
    <w:bookmarkEnd w:id="73"/>
    <w:p w14:paraId="04EE35B6">
      <w:pPr>
        <w:adjustRightInd w:val="0"/>
        <w:snapToGrid w:val="0"/>
        <w:spacing w:before="120" w:beforeLines="50" w:after="120" w:afterLines="50" w:line="360" w:lineRule="auto"/>
        <w:jc w:val="center"/>
        <w:outlineLvl w:val="0"/>
        <w:rPr>
          <w:rFonts w:ascii="仿宋_GB2312" w:hAnsi="仿宋" w:eastAsia="仿宋_GB2312" w:cs="仿宋"/>
          <w:b/>
          <w:color w:val="000000" w:themeColor="text1"/>
          <w:sz w:val="30"/>
          <w:szCs w:val="30"/>
          <w:highlight w:val="none"/>
          <w14:textFill>
            <w14:solidFill>
              <w14:schemeClr w14:val="tx1"/>
            </w14:solidFill>
          </w14:textFill>
        </w:rPr>
      </w:pPr>
      <w:bookmarkStart w:id="96" w:name="_Toc25398"/>
      <w:bookmarkStart w:id="97" w:name="_Toc14349"/>
      <w:r>
        <w:rPr>
          <w:rFonts w:hint="eastAsia" w:ascii="仿宋_GB2312" w:hAnsi="仿宋" w:eastAsia="仿宋_GB2312" w:cs="仿宋"/>
          <w:b/>
          <w:color w:val="000000" w:themeColor="text1"/>
          <w:sz w:val="30"/>
          <w:szCs w:val="30"/>
          <w:highlight w:val="none"/>
          <w14:textFill>
            <w14:solidFill>
              <w14:schemeClr w14:val="tx1"/>
            </w14:solidFill>
          </w14:textFill>
        </w:rPr>
        <w:t>第四部分  评标办法</w:t>
      </w:r>
      <w:bookmarkEnd w:id="96"/>
      <w:bookmarkEnd w:id="97"/>
    </w:p>
    <w:p w14:paraId="21313A64">
      <w:pPr>
        <w:pStyle w:val="5"/>
        <w:snapToGrid w:val="0"/>
        <w:spacing w:before="120" w:beforeLines="50" w:after="120" w:afterLines="50" w:line="360" w:lineRule="auto"/>
        <w:ind w:firstLine="482"/>
        <w:jc w:val="center"/>
        <w:rPr>
          <w:rFonts w:hint="eastAsia" w:ascii="仿宋_GB2312" w:hAnsi="仿宋" w:eastAsia="仿宋_GB2312" w:cs="仿宋"/>
          <w:sz w:val="24"/>
          <w:szCs w:val="24"/>
          <w:highlight w:val="none"/>
        </w:rPr>
      </w:pPr>
      <w:bookmarkStart w:id="98" w:name="_Toc16598"/>
      <w:bookmarkStart w:id="99" w:name="_Toc11969"/>
      <w:r>
        <w:rPr>
          <w:rFonts w:hint="eastAsia" w:ascii="仿宋_GB2312" w:hAnsi="仿宋" w:eastAsia="仿宋_GB2312" w:cs="仿宋"/>
          <w:sz w:val="24"/>
          <w:szCs w:val="24"/>
          <w:highlight w:val="none"/>
        </w:rPr>
        <w:t>评标办法前附表</w:t>
      </w:r>
      <w:bookmarkEnd w:id="98"/>
      <w:bookmarkEnd w:id="99"/>
    </w:p>
    <w:p w14:paraId="03F677B3">
      <w:pPr>
        <w:rPr>
          <w:rFonts w:hint="eastAsia" w:ascii="仿宋_GB2312" w:hAnsi="仿宋" w:eastAsia="仿宋_GB2312" w:cs="仿宋"/>
          <w:sz w:val="24"/>
          <w:szCs w:val="24"/>
          <w:highlight w:val="none"/>
        </w:rPr>
      </w:pPr>
    </w:p>
    <w:tbl>
      <w:tblPr>
        <w:tblStyle w:val="47"/>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797"/>
        <w:gridCol w:w="1080"/>
        <w:gridCol w:w="892"/>
        <w:gridCol w:w="1485"/>
      </w:tblGrid>
      <w:tr w14:paraId="514D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54" w:type="dxa"/>
            <w:noWrap w:val="0"/>
            <w:vAlign w:val="center"/>
          </w:tcPr>
          <w:p w14:paraId="211F5B02">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797" w:type="dxa"/>
            <w:noWrap w:val="0"/>
            <w:vAlign w:val="center"/>
          </w:tcPr>
          <w:p w14:paraId="11A247E9">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评分因素</w:t>
            </w:r>
          </w:p>
        </w:tc>
        <w:tc>
          <w:tcPr>
            <w:tcW w:w="1080" w:type="dxa"/>
            <w:noWrap w:val="0"/>
            <w:vAlign w:val="center"/>
          </w:tcPr>
          <w:p w14:paraId="4CD9DAC8">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权重</w:t>
            </w:r>
          </w:p>
        </w:tc>
        <w:tc>
          <w:tcPr>
            <w:tcW w:w="892" w:type="dxa"/>
            <w:noWrap w:val="0"/>
            <w:vAlign w:val="center"/>
          </w:tcPr>
          <w:p w14:paraId="2351BB5B">
            <w:pPr>
              <w:adjustRightInd w:val="0"/>
              <w:snapToGrid w:val="0"/>
              <w:jc w:val="center"/>
              <w:rPr>
                <w:rFonts w:hint="eastAsia" w:ascii="仿宋" w:hAnsi="仿宋" w:eastAsia="仿宋" w:cs="仿宋"/>
                <w:color w:val="auto"/>
                <w:sz w:val="24"/>
                <w:highlight w:val="none"/>
              </w:rPr>
            </w:pPr>
            <w:r>
              <w:rPr>
                <w:rFonts w:hint="eastAsia" w:ascii="仿宋" w:hAnsi="仿宋" w:eastAsia="仿宋" w:cs="仿宋_GB2312"/>
                <w:bCs/>
                <w:color w:val="auto"/>
                <w:sz w:val="24"/>
              </w:rPr>
              <w:t>主观分/客观分属性</w:t>
            </w:r>
          </w:p>
        </w:tc>
        <w:tc>
          <w:tcPr>
            <w:tcW w:w="1485" w:type="dxa"/>
            <w:noWrap w:val="0"/>
            <w:vAlign w:val="center"/>
          </w:tcPr>
          <w:p w14:paraId="18B06614">
            <w:pPr>
              <w:adjustRightInd w:val="0"/>
              <w:snapToGrid w:val="0"/>
              <w:jc w:val="center"/>
              <w:rPr>
                <w:rFonts w:hint="eastAsia" w:ascii="仿宋" w:hAnsi="仿宋" w:eastAsia="仿宋" w:cs="仿宋"/>
                <w:color w:val="auto"/>
                <w:sz w:val="24"/>
                <w:highlight w:val="none"/>
              </w:rPr>
            </w:pPr>
            <w:r>
              <w:rPr>
                <w:rFonts w:hint="eastAsia" w:ascii="仿宋" w:hAnsi="仿宋" w:eastAsia="仿宋" w:cs="仿宋_GB2312"/>
                <w:bCs/>
                <w:color w:val="auto"/>
                <w:sz w:val="24"/>
                <w:highlight w:val="none"/>
              </w:rPr>
              <w:t>投标文件中评标标准相应的商务技术资料目录</w:t>
            </w:r>
            <w:r>
              <w:rPr>
                <w:rFonts w:ascii="仿宋" w:hAnsi="仿宋" w:eastAsia="仿宋" w:cs="Arial"/>
                <w:color w:val="auto"/>
                <w:sz w:val="24"/>
                <w:highlight w:val="none"/>
                <w:shd w:val="clear" w:color="auto" w:fill="FFFFFF"/>
              </w:rPr>
              <w:t>*</w:t>
            </w:r>
          </w:p>
        </w:tc>
      </w:tr>
      <w:tr w14:paraId="5803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noWrap w:val="0"/>
            <w:vAlign w:val="center"/>
          </w:tcPr>
          <w:p w14:paraId="5CEA2139">
            <w:pPr>
              <w:adjustRightInd w:val="0"/>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5797" w:type="dxa"/>
            <w:noWrap w:val="0"/>
            <w:vAlign w:val="center"/>
          </w:tcPr>
          <w:p w14:paraId="3F926DB1">
            <w:pPr>
              <w:snapToGrid w:val="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投标人资信能力评价</w:t>
            </w:r>
          </w:p>
        </w:tc>
        <w:tc>
          <w:tcPr>
            <w:tcW w:w="1080" w:type="dxa"/>
            <w:noWrap w:val="0"/>
            <w:vAlign w:val="center"/>
          </w:tcPr>
          <w:p w14:paraId="20030733">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p>
        </w:tc>
        <w:tc>
          <w:tcPr>
            <w:tcW w:w="892" w:type="dxa"/>
            <w:noWrap w:val="0"/>
            <w:vAlign w:val="center"/>
          </w:tcPr>
          <w:p w14:paraId="22F02531">
            <w:pPr>
              <w:adjustRightInd w:val="0"/>
              <w:snapToGrid w:val="0"/>
              <w:jc w:val="center"/>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w:t>
            </w:r>
          </w:p>
        </w:tc>
        <w:tc>
          <w:tcPr>
            <w:tcW w:w="1485" w:type="dxa"/>
            <w:noWrap w:val="0"/>
            <w:vAlign w:val="center"/>
          </w:tcPr>
          <w:p w14:paraId="69CEE275">
            <w:pPr>
              <w:adjustRightInd w:val="0"/>
              <w:snapToGrid w:val="0"/>
              <w:jc w:val="center"/>
              <w:rPr>
                <w:rFonts w:hint="eastAsia" w:ascii="仿宋" w:hAnsi="仿宋" w:eastAsia="仿宋" w:cs="仿宋"/>
                <w:b/>
                <w:color w:val="auto"/>
                <w:sz w:val="24"/>
                <w:highlight w:val="none"/>
              </w:rPr>
            </w:pPr>
          </w:p>
        </w:tc>
      </w:tr>
      <w:tr w14:paraId="0417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4" w:type="dxa"/>
            <w:noWrap w:val="0"/>
            <w:vAlign w:val="center"/>
          </w:tcPr>
          <w:p w14:paraId="7E210B41">
            <w:pP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797" w:type="dxa"/>
            <w:noWrap w:val="0"/>
            <w:vAlign w:val="center"/>
          </w:tcPr>
          <w:p w14:paraId="1288CFF0">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年1月1日（含）以来（</w:t>
            </w:r>
            <w:r>
              <w:rPr>
                <w:rFonts w:hint="eastAsia" w:ascii="仿宋" w:hAnsi="仿宋" w:eastAsia="仿宋" w:cs="仿宋"/>
                <w:color w:val="auto"/>
                <w:sz w:val="24"/>
                <w:highlight w:val="none"/>
                <w:lang w:val="en-US" w:eastAsia="zh-CN"/>
              </w:rPr>
              <w:t>合同签署时间</w:t>
            </w:r>
            <w:r>
              <w:rPr>
                <w:rFonts w:hint="eastAsia" w:ascii="仿宋" w:hAnsi="仿宋" w:eastAsia="仿宋" w:cs="仿宋"/>
                <w:color w:val="auto"/>
                <w:sz w:val="24"/>
                <w:highlight w:val="none"/>
              </w:rPr>
              <w:t>为准），承担过类似项目成功案例，提供一个案例得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最多得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6F59D7C7">
            <w:pPr>
              <w:snapToGrid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说明：①不限特定行业、特定区域、特定金额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②类似项目</w:t>
            </w:r>
            <w:r>
              <w:rPr>
                <w:rFonts w:hint="eastAsia" w:ascii="仿宋" w:hAnsi="仿宋" w:eastAsia="仿宋" w:cs="仿宋"/>
                <w:bCs/>
                <w:color w:val="auto"/>
                <w:sz w:val="24"/>
                <w:highlight w:val="none"/>
                <w:lang w:val="en-US" w:eastAsia="zh-CN"/>
              </w:rPr>
              <w:t>系指特勤服务、或者序化服务、或者</w:t>
            </w:r>
            <w:r>
              <w:rPr>
                <w:rFonts w:hint="eastAsia" w:ascii="仿宋" w:hAnsi="仿宋" w:eastAsia="仿宋" w:cs="仿宋"/>
                <w:color w:val="auto"/>
                <w:sz w:val="24"/>
                <w:szCs w:val="24"/>
                <w:highlight w:val="none"/>
              </w:rPr>
              <w:t>特保服务或</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服务</w:t>
            </w:r>
            <w:r>
              <w:rPr>
                <w:rFonts w:hint="eastAsia" w:ascii="仿宋" w:hAnsi="仿宋" w:eastAsia="仿宋" w:cs="仿宋"/>
                <w:bCs/>
                <w:color w:val="auto"/>
                <w:sz w:val="24"/>
                <w:highlight w:val="none"/>
                <w:lang w:val="en-US" w:eastAsia="zh-CN"/>
              </w:rPr>
              <w:t>业绩，</w:t>
            </w:r>
            <w:r>
              <w:rPr>
                <w:rFonts w:hint="eastAsia" w:ascii="仿宋" w:hAnsi="仿宋" w:eastAsia="仿宋" w:cs="仿宋"/>
                <w:color w:val="auto"/>
                <w:sz w:val="24"/>
                <w:highlight w:val="none"/>
                <w:lang w:val="en-US" w:eastAsia="zh-CN"/>
              </w:rPr>
              <w:t>非</w:t>
            </w:r>
            <w:r>
              <w:rPr>
                <w:rFonts w:hint="eastAsia" w:ascii="仿宋" w:hAnsi="仿宋" w:eastAsia="仿宋" w:cs="仿宋"/>
                <w:color w:val="auto"/>
                <w:sz w:val="24"/>
                <w:highlight w:val="none"/>
              </w:rPr>
              <w:t>物业管理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保安项目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③业绩证明材料需提供</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复印件或扫描件</w:t>
            </w:r>
            <w:r>
              <w:rPr>
                <w:rFonts w:hint="eastAsia" w:ascii="仿宋" w:hAnsi="仿宋" w:eastAsia="仿宋" w:cs="仿宋"/>
                <w:color w:val="auto"/>
                <w:sz w:val="24"/>
                <w:highlight w:val="none"/>
                <w:lang w:eastAsia="zh-CN"/>
              </w:rPr>
              <w:t>。</w:t>
            </w:r>
          </w:p>
        </w:tc>
        <w:tc>
          <w:tcPr>
            <w:tcW w:w="1080" w:type="dxa"/>
            <w:noWrap w:val="0"/>
            <w:vAlign w:val="center"/>
          </w:tcPr>
          <w:p w14:paraId="1B789CD5">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892" w:type="dxa"/>
            <w:noWrap w:val="0"/>
            <w:vAlign w:val="center"/>
          </w:tcPr>
          <w:p w14:paraId="08F9D571">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客观分</w:t>
            </w:r>
          </w:p>
        </w:tc>
        <w:tc>
          <w:tcPr>
            <w:tcW w:w="1485" w:type="dxa"/>
            <w:noWrap w:val="0"/>
            <w:vAlign w:val="center"/>
          </w:tcPr>
          <w:p w14:paraId="3A5E1A6E">
            <w:pPr>
              <w:adjustRightInd w:val="0"/>
              <w:snapToGrid w:val="0"/>
              <w:jc w:val="center"/>
              <w:rPr>
                <w:rFonts w:hint="eastAsia" w:ascii="仿宋" w:hAnsi="仿宋" w:eastAsia="仿宋" w:cs="仿宋"/>
                <w:color w:val="auto"/>
                <w:sz w:val="24"/>
                <w:highlight w:val="none"/>
              </w:rPr>
            </w:pPr>
          </w:p>
        </w:tc>
      </w:tr>
      <w:tr w14:paraId="11CF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noWrap w:val="0"/>
            <w:vAlign w:val="center"/>
          </w:tcPr>
          <w:p w14:paraId="58EB1AED">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1.2</w:t>
            </w:r>
          </w:p>
        </w:tc>
        <w:tc>
          <w:tcPr>
            <w:tcW w:w="5797" w:type="dxa"/>
            <w:noWrap w:val="0"/>
            <w:vAlign w:val="center"/>
          </w:tcPr>
          <w:p w14:paraId="54B765B0">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eastAsia="zh-CN"/>
              </w:rPr>
              <w:t>具有</w:t>
            </w:r>
            <w:r>
              <w:rPr>
                <w:rFonts w:hint="eastAsia" w:ascii="仿宋" w:hAnsi="仿宋" w:eastAsia="仿宋" w:cs="仿宋"/>
                <w:bCs/>
                <w:color w:val="auto"/>
                <w:sz w:val="24"/>
                <w:szCs w:val="24"/>
                <w:highlight w:val="none"/>
                <w:lang w:val="en-US" w:eastAsia="zh-CN"/>
              </w:rPr>
              <w:t>有效的</w:t>
            </w:r>
            <w:r>
              <w:rPr>
                <w:rFonts w:hint="eastAsia" w:ascii="仿宋" w:hAnsi="仿宋" w:eastAsia="仿宋" w:cs="仿宋"/>
                <w:bCs/>
                <w:color w:val="auto"/>
                <w:sz w:val="24"/>
                <w:szCs w:val="24"/>
                <w:highlight w:val="none"/>
              </w:rPr>
              <w:t>质量管理体系、环境</w:t>
            </w:r>
            <w:r>
              <w:rPr>
                <w:rFonts w:hint="eastAsia" w:ascii="仿宋" w:hAnsi="仿宋" w:eastAsia="仿宋" w:cs="仿宋"/>
                <w:bCs/>
                <w:color w:val="auto"/>
                <w:sz w:val="24"/>
                <w:szCs w:val="24"/>
                <w:highlight w:val="none"/>
                <w:lang w:val="en-US" w:eastAsia="zh-CN"/>
              </w:rPr>
              <w:t>管理</w:t>
            </w:r>
            <w:r>
              <w:rPr>
                <w:rFonts w:hint="eastAsia" w:ascii="仿宋" w:hAnsi="仿宋" w:eastAsia="仿宋" w:cs="仿宋"/>
                <w:bCs/>
                <w:color w:val="auto"/>
                <w:sz w:val="24"/>
                <w:szCs w:val="24"/>
                <w:highlight w:val="none"/>
              </w:rPr>
              <w:t>体系、</w:t>
            </w:r>
            <w:r>
              <w:rPr>
                <w:rFonts w:hint="eastAsia" w:ascii="仿宋" w:hAnsi="仿宋" w:eastAsia="仿宋" w:cs="仿宋"/>
                <w:bCs/>
                <w:color w:val="auto"/>
                <w:sz w:val="24"/>
                <w:szCs w:val="24"/>
                <w:highlight w:val="none"/>
                <w:lang w:val="en-US" w:eastAsia="zh-CN"/>
              </w:rPr>
              <w:t>中国</w:t>
            </w:r>
            <w:r>
              <w:rPr>
                <w:rFonts w:hint="eastAsia" w:ascii="仿宋" w:hAnsi="仿宋" w:eastAsia="仿宋" w:cs="仿宋"/>
                <w:bCs/>
                <w:color w:val="auto"/>
                <w:sz w:val="24"/>
                <w:szCs w:val="24"/>
                <w:highlight w:val="none"/>
              </w:rPr>
              <w:t>职业</w:t>
            </w:r>
            <w:r>
              <w:rPr>
                <w:rFonts w:hint="eastAsia" w:ascii="仿宋" w:hAnsi="仿宋" w:eastAsia="仿宋" w:cs="仿宋"/>
                <w:bCs/>
                <w:color w:val="auto"/>
                <w:sz w:val="24"/>
                <w:szCs w:val="24"/>
                <w:highlight w:val="none"/>
                <w:lang w:val="en-US" w:eastAsia="zh-CN"/>
              </w:rPr>
              <w:t>健康安全管理体系认证证书</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，每</w:t>
            </w:r>
            <w:r>
              <w:rPr>
                <w:rFonts w:hint="eastAsia" w:ascii="仿宋" w:hAnsi="仿宋" w:eastAsia="仿宋" w:cs="仿宋"/>
                <w:color w:val="auto"/>
                <w:sz w:val="24"/>
                <w:highlight w:val="none"/>
                <w:lang w:val="en-US" w:eastAsia="zh-CN"/>
              </w:rPr>
              <w:t>种</w:t>
            </w:r>
            <w:r>
              <w:rPr>
                <w:rFonts w:hint="eastAsia" w:ascii="仿宋" w:hAnsi="仿宋" w:eastAsia="仿宋" w:cs="仿宋"/>
                <w:color w:val="auto"/>
                <w:sz w:val="24"/>
                <w:highlight w:val="none"/>
              </w:rPr>
              <w:t>得1分，最高得3分。</w:t>
            </w:r>
          </w:p>
          <w:p w14:paraId="131435C4">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说明：①提供证书复印件或扫描件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证书认证范围与本项目相关（安全服务、或保安、或类似性质）</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lang w:val="en-US" w:eastAsia="zh-CN"/>
              </w:rPr>
              <w:t>证书有效性将于评标当天，在国家认证认可信息公共服务平台可查询，状态为有效。</w:t>
            </w:r>
          </w:p>
        </w:tc>
        <w:tc>
          <w:tcPr>
            <w:tcW w:w="1080" w:type="dxa"/>
            <w:noWrap w:val="0"/>
            <w:vAlign w:val="center"/>
          </w:tcPr>
          <w:p w14:paraId="5183FDC7">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p>
        </w:tc>
        <w:tc>
          <w:tcPr>
            <w:tcW w:w="892" w:type="dxa"/>
            <w:noWrap w:val="0"/>
            <w:vAlign w:val="center"/>
          </w:tcPr>
          <w:p w14:paraId="37264D50">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客观分</w:t>
            </w:r>
          </w:p>
        </w:tc>
        <w:tc>
          <w:tcPr>
            <w:tcW w:w="1485" w:type="dxa"/>
            <w:noWrap w:val="0"/>
            <w:vAlign w:val="center"/>
          </w:tcPr>
          <w:p w14:paraId="16F64511">
            <w:pPr>
              <w:adjustRightInd w:val="0"/>
              <w:snapToGrid w:val="0"/>
              <w:jc w:val="center"/>
              <w:rPr>
                <w:rFonts w:hint="eastAsia" w:ascii="仿宋" w:hAnsi="仿宋" w:eastAsia="仿宋" w:cs="仿宋"/>
                <w:color w:val="auto"/>
                <w:sz w:val="24"/>
                <w:highlight w:val="none"/>
              </w:rPr>
            </w:pPr>
          </w:p>
        </w:tc>
      </w:tr>
      <w:tr w14:paraId="572C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54159CE9">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5797" w:type="dxa"/>
            <w:noWrap w:val="0"/>
            <w:vAlign w:val="center"/>
          </w:tcPr>
          <w:p w14:paraId="241B5737">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w:t>
            </w:r>
          </w:p>
        </w:tc>
        <w:tc>
          <w:tcPr>
            <w:tcW w:w="1080" w:type="dxa"/>
            <w:noWrap w:val="0"/>
            <w:vAlign w:val="center"/>
          </w:tcPr>
          <w:p w14:paraId="166ACF78">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892" w:type="dxa"/>
            <w:noWrap w:val="0"/>
            <w:vAlign w:val="center"/>
          </w:tcPr>
          <w:p w14:paraId="4394C89C">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485" w:type="dxa"/>
            <w:noWrap w:val="0"/>
            <w:vAlign w:val="center"/>
          </w:tcPr>
          <w:p w14:paraId="4135E052">
            <w:pPr>
              <w:adjustRightInd w:val="0"/>
              <w:snapToGrid w:val="0"/>
              <w:jc w:val="center"/>
              <w:rPr>
                <w:rFonts w:hint="eastAsia" w:ascii="仿宋" w:hAnsi="仿宋" w:eastAsia="仿宋" w:cs="仿宋"/>
                <w:color w:val="auto"/>
                <w:sz w:val="24"/>
                <w:highlight w:val="none"/>
              </w:rPr>
            </w:pPr>
          </w:p>
        </w:tc>
      </w:tr>
      <w:tr w14:paraId="74C9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4D914D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2.1</w:t>
            </w:r>
          </w:p>
        </w:tc>
        <w:tc>
          <w:tcPr>
            <w:tcW w:w="5797" w:type="dxa"/>
            <w:noWrap w:val="0"/>
            <w:vAlign w:val="center"/>
          </w:tcPr>
          <w:p w14:paraId="78549F7C">
            <w:pPr>
              <w:keepNext w:val="0"/>
              <w:keepLines w:val="0"/>
              <w:pageBreakBefore w:val="0"/>
              <w:widowControl w:val="0"/>
              <w:kinsoku/>
              <w:wordWrap/>
              <w:overflowPunct/>
              <w:topLinePunct w:val="0"/>
              <w:autoSpaceDE/>
              <w:autoSpaceDN/>
              <w:bidi w:val="0"/>
              <w:snapToGrid w:val="0"/>
              <w:spacing w:line="240" w:lineRule="auto"/>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针对项目基本内容及区域现状，提供整体分析</w:t>
            </w:r>
          </w:p>
        </w:tc>
        <w:tc>
          <w:tcPr>
            <w:tcW w:w="1080" w:type="dxa"/>
            <w:noWrap w:val="0"/>
            <w:vAlign w:val="center"/>
          </w:tcPr>
          <w:p w14:paraId="252A28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w:t>
            </w:r>
          </w:p>
        </w:tc>
        <w:tc>
          <w:tcPr>
            <w:tcW w:w="892" w:type="dxa"/>
            <w:noWrap w:val="0"/>
            <w:vAlign w:val="center"/>
          </w:tcPr>
          <w:p w14:paraId="2181B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p>
        </w:tc>
        <w:tc>
          <w:tcPr>
            <w:tcW w:w="1485" w:type="dxa"/>
            <w:noWrap w:val="0"/>
            <w:vAlign w:val="center"/>
          </w:tcPr>
          <w:p w14:paraId="0E3520C1">
            <w:pPr>
              <w:adjustRightInd w:val="0"/>
              <w:snapToGrid w:val="0"/>
              <w:jc w:val="center"/>
              <w:rPr>
                <w:rFonts w:hint="eastAsia" w:ascii="仿宋" w:hAnsi="仿宋" w:eastAsia="仿宋" w:cs="仿宋"/>
                <w:color w:val="auto"/>
                <w:sz w:val="24"/>
                <w:highlight w:val="none"/>
              </w:rPr>
            </w:pPr>
          </w:p>
        </w:tc>
      </w:tr>
      <w:tr w14:paraId="0574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4E864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p>
        </w:tc>
        <w:tc>
          <w:tcPr>
            <w:tcW w:w="5797" w:type="dxa"/>
            <w:noWrap w:val="0"/>
            <w:vAlign w:val="center"/>
          </w:tcPr>
          <w:p w14:paraId="48950D61">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评价</w:t>
            </w:r>
            <w:r>
              <w:rPr>
                <w:rFonts w:hint="eastAsia" w:ascii="仿宋" w:hAnsi="仿宋" w:eastAsia="仿宋" w:cs="仿宋"/>
                <w:color w:val="auto"/>
                <w:kern w:val="0"/>
                <w:sz w:val="24"/>
                <w:highlight w:val="none"/>
                <w:lang w:val="en-US" w:eastAsia="zh-CN"/>
              </w:rPr>
              <w:t>服务区域</w:t>
            </w:r>
            <w:r>
              <w:rPr>
                <w:rFonts w:hint="eastAsia" w:ascii="仿宋" w:hAnsi="仿宋" w:eastAsia="仿宋" w:cs="仿宋"/>
                <w:color w:val="auto"/>
                <w:sz w:val="24"/>
                <w:highlight w:val="none"/>
                <w:lang w:val="en-US" w:eastAsia="zh-CN"/>
              </w:rPr>
              <w:t>现状，服务</w:t>
            </w:r>
            <w:r>
              <w:rPr>
                <w:rFonts w:hint="eastAsia" w:ascii="仿宋" w:hAnsi="仿宋" w:eastAsia="仿宋" w:cs="仿宋"/>
                <w:color w:val="auto"/>
                <w:kern w:val="0"/>
                <w:sz w:val="24"/>
                <w:highlight w:val="none"/>
              </w:rPr>
              <w:t>重难点分析情况</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分析合理，应对可行</w:t>
            </w:r>
            <w:r>
              <w:rPr>
                <w:rFonts w:hint="eastAsia" w:ascii="仿宋" w:hAnsi="仿宋" w:eastAsia="仿宋" w:cs="仿宋"/>
                <w:color w:val="auto"/>
                <w:kern w:val="0"/>
                <w:sz w:val="24"/>
                <w:highlight w:val="none"/>
                <w:lang w:eastAsia="zh-CN"/>
              </w:rPr>
              <w:t>且与项目匹配度好的得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分；</w:t>
            </w:r>
            <w:r>
              <w:rPr>
                <w:rFonts w:hint="eastAsia" w:ascii="仿宋" w:hAnsi="仿宋" w:eastAsia="仿宋" w:cs="仿宋"/>
                <w:color w:val="auto"/>
                <w:kern w:val="0"/>
                <w:sz w:val="24"/>
                <w:highlight w:val="none"/>
                <w:lang w:val="en-US" w:eastAsia="zh-CN"/>
              </w:rPr>
              <w:t>分析较合理，应对较可行</w:t>
            </w:r>
            <w:r>
              <w:rPr>
                <w:rFonts w:hint="eastAsia" w:ascii="仿宋" w:hAnsi="仿宋" w:eastAsia="仿宋" w:cs="仿宋"/>
                <w:color w:val="auto"/>
                <w:kern w:val="0"/>
                <w:sz w:val="24"/>
                <w:highlight w:val="none"/>
                <w:lang w:eastAsia="zh-CN"/>
              </w:rPr>
              <w:t>与项目匹配度较好的得</w:t>
            </w:r>
            <w:r>
              <w:rPr>
                <w:rFonts w:hint="eastAsia" w:ascii="仿宋" w:hAnsi="仿宋" w:eastAsia="仿宋" w:cs="仿宋"/>
                <w:color w:val="auto"/>
                <w:kern w:val="0"/>
                <w:sz w:val="24"/>
                <w:highlight w:val="none"/>
                <w:lang w:val="en-US" w:eastAsia="zh-CN"/>
              </w:rPr>
              <w:t>3.5</w:t>
            </w:r>
            <w:r>
              <w:rPr>
                <w:rFonts w:hint="eastAsia" w:ascii="仿宋" w:hAnsi="仿宋" w:eastAsia="仿宋" w:cs="仿宋"/>
                <w:color w:val="auto"/>
                <w:kern w:val="0"/>
                <w:sz w:val="24"/>
                <w:highlight w:val="none"/>
                <w:lang w:eastAsia="zh-CN"/>
              </w:rPr>
              <w:t>分；</w:t>
            </w:r>
            <w:r>
              <w:rPr>
                <w:rFonts w:hint="eastAsia" w:ascii="仿宋" w:hAnsi="仿宋" w:eastAsia="仿宋" w:cs="仿宋"/>
                <w:color w:val="auto"/>
                <w:kern w:val="0"/>
                <w:sz w:val="24"/>
                <w:highlight w:val="none"/>
                <w:lang w:val="en-US" w:eastAsia="zh-CN"/>
              </w:rPr>
              <w:t>分析合理性一般，应对可行性一般</w:t>
            </w:r>
            <w:r>
              <w:rPr>
                <w:rFonts w:hint="eastAsia" w:ascii="仿宋" w:hAnsi="仿宋" w:eastAsia="仿宋" w:cs="仿宋"/>
                <w:color w:val="auto"/>
                <w:kern w:val="0"/>
                <w:sz w:val="24"/>
                <w:highlight w:val="none"/>
                <w:lang w:eastAsia="zh-CN"/>
              </w:rPr>
              <w:t>的得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分；</w:t>
            </w:r>
            <w:r>
              <w:rPr>
                <w:rFonts w:hint="eastAsia" w:ascii="仿宋" w:hAnsi="仿宋" w:eastAsia="仿宋" w:cs="仿宋"/>
                <w:color w:val="auto"/>
                <w:kern w:val="0"/>
                <w:sz w:val="24"/>
                <w:highlight w:val="none"/>
                <w:lang w:val="en-US" w:eastAsia="zh-CN"/>
              </w:rPr>
              <w:t>有方案但针对性不足得2分；有较大欠缺得1分；其余不得分。</w:t>
            </w:r>
          </w:p>
        </w:tc>
        <w:tc>
          <w:tcPr>
            <w:tcW w:w="1080" w:type="dxa"/>
            <w:noWrap w:val="0"/>
            <w:vAlign w:val="center"/>
          </w:tcPr>
          <w:p w14:paraId="3E2856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52328E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4D4D4CE2">
            <w:pPr>
              <w:adjustRightInd w:val="0"/>
              <w:snapToGrid w:val="0"/>
              <w:jc w:val="center"/>
              <w:rPr>
                <w:rFonts w:hint="eastAsia" w:ascii="仿宋" w:hAnsi="仿宋" w:eastAsia="仿宋" w:cs="仿宋"/>
                <w:color w:val="auto"/>
                <w:sz w:val="24"/>
                <w:highlight w:val="none"/>
              </w:rPr>
            </w:pPr>
          </w:p>
        </w:tc>
      </w:tr>
      <w:tr w14:paraId="6A2D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2D21E5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p>
        </w:tc>
        <w:tc>
          <w:tcPr>
            <w:tcW w:w="5797" w:type="dxa"/>
            <w:noWrap w:val="0"/>
            <w:vAlign w:val="center"/>
          </w:tcPr>
          <w:p w14:paraId="3AA28515">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针对现状</w:t>
            </w:r>
            <w:r>
              <w:rPr>
                <w:rFonts w:hint="eastAsia" w:ascii="仿宋" w:hAnsi="仿宋" w:eastAsia="仿宋" w:cs="仿宋"/>
                <w:color w:val="auto"/>
                <w:kern w:val="0"/>
                <w:sz w:val="24"/>
                <w:highlight w:val="none"/>
                <w:lang w:val="en-US" w:eastAsia="zh-CN"/>
              </w:rPr>
              <w:t>提出</w:t>
            </w:r>
            <w:r>
              <w:rPr>
                <w:rFonts w:hint="eastAsia" w:ascii="仿宋" w:hAnsi="仿宋" w:eastAsia="仿宋" w:cs="仿宋"/>
                <w:color w:val="auto"/>
                <w:sz w:val="24"/>
                <w:highlight w:val="none"/>
                <w:lang w:val="en-US" w:eastAsia="zh-CN"/>
              </w:rPr>
              <w:t>整治或检查</w:t>
            </w:r>
            <w:r>
              <w:rPr>
                <w:rFonts w:hint="eastAsia" w:ascii="仿宋" w:hAnsi="仿宋" w:eastAsia="仿宋" w:cs="仿宋"/>
                <w:color w:val="auto"/>
                <w:kern w:val="0"/>
                <w:sz w:val="24"/>
                <w:highlight w:val="none"/>
              </w:rPr>
              <w:t>重难点，有相应措施及合理化建议</w:t>
            </w:r>
            <w:r>
              <w:rPr>
                <w:rFonts w:hint="eastAsia" w:ascii="仿宋" w:hAnsi="仿宋" w:eastAsia="仿宋" w:cs="仿宋"/>
                <w:color w:val="auto"/>
                <w:kern w:val="0"/>
                <w:sz w:val="24"/>
                <w:highlight w:val="none"/>
                <w:lang w:val="en-US" w:eastAsia="zh-CN"/>
              </w:rPr>
              <w:t>方案。</w:t>
            </w:r>
            <w:r>
              <w:rPr>
                <w:rFonts w:hint="eastAsia" w:ascii="仿宋" w:hAnsi="仿宋" w:eastAsia="仿宋" w:cs="仿宋"/>
                <w:color w:val="auto"/>
                <w:kern w:val="0"/>
                <w:sz w:val="24"/>
                <w:highlight w:val="none"/>
                <w:lang w:eastAsia="zh-CN"/>
              </w:rPr>
              <w:t>方案内容完整且与项目匹配度好的得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分；方案内容基本完整且与项目匹配度较好的得</w:t>
            </w:r>
            <w:r>
              <w:rPr>
                <w:rFonts w:hint="eastAsia" w:ascii="仿宋" w:hAnsi="仿宋" w:eastAsia="仿宋" w:cs="仿宋"/>
                <w:color w:val="auto"/>
                <w:kern w:val="0"/>
                <w:sz w:val="24"/>
                <w:highlight w:val="none"/>
                <w:lang w:val="en-US" w:eastAsia="zh-CN"/>
              </w:rPr>
              <w:t>3.5</w:t>
            </w:r>
            <w:r>
              <w:rPr>
                <w:rFonts w:hint="eastAsia" w:ascii="仿宋" w:hAnsi="仿宋" w:eastAsia="仿宋" w:cs="仿宋"/>
                <w:color w:val="auto"/>
                <w:kern w:val="0"/>
                <w:sz w:val="24"/>
                <w:highlight w:val="none"/>
                <w:lang w:eastAsia="zh-CN"/>
              </w:rPr>
              <w:t>分；方案内容存在欠缺或与项目匹配度一般的得</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分；</w:t>
            </w:r>
            <w:r>
              <w:rPr>
                <w:rFonts w:hint="eastAsia" w:ascii="仿宋" w:hAnsi="仿宋" w:eastAsia="仿宋" w:cs="仿宋"/>
                <w:color w:val="auto"/>
                <w:kern w:val="0"/>
                <w:sz w:val="24"/>
                <w:highlight w:val="none"/>
                <w:lang w:val="en-US" w:eastAsia="zh-CN"/>
              </w:rPr>
              <w:t>有方案但针对性不足得2分；有较大欠缺得1分；其余不得分</w:t>
            </w:r>
            <w:r>
              <w:rPr>
                <w:rFonts w:hint="eastAsia" w:ascii="仿宋" w:hAnsi="仿宋" w:eastAsia="仿宋" w:cs="仿宋"/>
                <w:color w:val="auto"/>
                <w:kern w:val="0"/>
                <w:sz w:val="24"/>
                <w:highlight w:val="none"/>
                <w:lang w:eastAsia="zh-CN"/>
              </w:rPr>
              <w:t>。</w:t>
            </w:r>
          </w:p>
        </w:tc>
        <w:tc>
          <w:tcPr>
            <w:tcW w:w="1080" w:type="dxa"/>
            <w:noWrap w:val="0"/>
            <w:vAlign w:val="center"/>
          </w:tcPr>
          <w:p w14:paraId="073D8C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3A816B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026EC2B3">
            <w:pPr>
              <w:adjustRightInd w:val="0"/>
              <w:snapToGrid w:val="0"/>
              <w:jc w:val="center"/>
              <w:rPr>
                <w:rFonts w:hint="eastAsia" w:ascii="仿宋" w:hAnsi="仿宋" w:eastAsia="仿宋" w:cs="仿宋"/>
                <w:color w:val="auto"/>
                <w:sz w:val="24"/>
                <w:highlight w:val="none"/>
              </w:rPr>
            </w:pPr>
          </w:p>
        </w:tc>
      </w:tr>
      <w:tr w14:paraId="471B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7F47C7BF">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w:t>
            </w:r>
          </w:p>
        </w:tc>
        <w:tc>
          <w:tcPr>
            <w:tcW w:w="5797" w:type="dxa"/>
            <w:noWrap w:val="0"/>
            <w:vAlign w:val="center"/>
          </w:tcPr>
          <w:p w14:paraId="5E613CDE">
            <w:pPr>
              <w:snapToGrid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日常巡查工作方案</w:t>
            </w:r>
          </w:p>
        </w:tc>
        <w:tc>
          <w:tcPr>
            <w:tcW w:w="1080" w:type="dxa"/>
            <w:noWrap w:val="0"/>
            <w:vAlign w:val="center"/>
          </w:tcPr>
          <w:p w14:paraId="553C3267">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892" w:type="dxa"/>
            <w:noWrap w:val="0"/>
            <w:vAlign w:val="center"/>
          </w:tcPr>
          <w:p w14:paraId="28262CC0">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485" w:type="dxa"/>
            <w:noWrap w:val="0"/>
            <w:vAlign w:val="center"/>
          </w:tcPr>
          <w:p w14:paraId="2CC4ABB4">
            <w:pPr>
              <w:adjustRightInd w:val="0"/>
              <w:snapToGrid w:val="0"/>
              <w:jc w:val="center"/>
              <w:rPr>
                <w:rFonts w:hint="eastAsia" w:ascii="仿宋" w:hAnsi="仿宋" w:eastAsia="仿宋" w:cs="仿宋"/>
                <w:color w:val="auto"/>
                <w:sz w:val="24"/>
                <w:highlight w:val="none"/>
              </w:rPr>
            </w:pPr>
          </w:p>
        </w:tc>
      </w:tr>
      <w:tr w14:paraId="788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54747D2D">
            <w:pPr>
              <w:adjustRightInd w:val="0"/>
              <w:snapToGrid w:val="0"/>
              <w:jc w:val="center"/>
              <w:rPr>
                <w:rFonts w:hint="eastAsia" w:ascii="仿宋" w:hAnsi="仿宋" w:eastAsia="仿宋" w:cs="仿宋"/>
                <w:color w:val="auto"/>
                <w:sz w:val="24"/>
                <w:highlight w:val="none"/>
                <w:lang w:val="en-US" w:eastAsia="zh-CN"/>
              </w:rPr>
            </w:pPr>
          </w:p>
        </w:tc>
        <w:tc>
          <w:tcPr>
            <w:tcW w:w="5797" w:type="dxa"/>
            <w:noWrap w:val="0"/>
            <w:vAlign w:val="center"/>
          </w:tcPr>
          <w:p w14:paraId="2A632061">
            <w:pPr>
              <w:snapToGrid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督促场所建立消防安全制度，定期进行安全演练，落实消防安全日常管理措施的相关方案。根据方案完整性、项目匹配性进行打分。完整性、项目匹配性好得5分；完整性、项目匹配性较好得4分；完整性、项目匹配性一般得3分；有方案但针对性不足得2分；有较大欠缺得1分；其余不得分。</w:t>
            </w:r>
          </w:p>
        </w:tc>
        <w:tc>
          <w:tcPr>
            <w:tcW w:w="1080" w:type="dxa"/>
            <w:noWrap w:val="0"/>
            <w:vAlign w:val="center"/>
          </w:tcPr>
          <w:p w14:paraId="6901089A">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72E8E1BB">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5C424ABF">
            <w:pPr>
              <w:adjustRightInd w:val="0"/>
              <w:snapToGrid w:val="0"/>
              <w:jc w:val="center"/>
              <w:rPr>
                <w:rFonts w:hint="eastAsia" w:ascii="仿宋" w:hAnsi="仿宋" w:eastAsia="仿宋" w:cs="仿宋"/>
                <w:color w:val="auto"/>
                <w:sz w:val="24"/>
                <w:highlight w:val="none"/>
              </w:rPr>
            </w:pPr>
          </w:p>
        </w:tc>
      </w:tr>
      <w:tr w14:paraId="3A63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5DF1F34B">
            <w:pPr>
              <w:adjustRightInd w:val="0"/>
              <w:snapToGrid w:val="0"/>
              <w:jc w:val="center"/>
              <w:rPr>
                <w:rFonts w:hint="eastAsia" w:ascii="仿宋" w:hAnsi="仿宋" w:eastAsia="仿宋" w:cs="仿宋"/>
                <w:color w:val="auto"/>
                <w:sz w:val="24"/>
                <w:highlight w:val="none"/>
                <w:lang w:val="en-US" w:eastAsia="zh-CN"/>
              </w:rPr>
            </w:pPr>
          </w:p>
        </w:tc>
        <w:tc>
          <w:tcPr>
            <w:tcW w:w="5797" w:type="dxa"/>
            <w:noWrap w:val="0"/>
            <w:vAlign w:val="center"/>
          </w:tcPr>
          <w:p w14:paraId="61CE5049">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场所内部环境良好，无小广告，烟感、应急灯、灭火器等消防设施健全，安全通道畅通，全面禁烟</w:t>
            </w:r>
            <w:r>
              <w:rPr>
                <w:rFonts w:hint="eastAsia" w:ascii="仿宋" w:hAnsi="仿宋" w:eastAsia="仿宋" w:cs="仿宋"/>
                <w:color w:val="auto"/>
                <w:sz w:val="24"/>
                <w:highlight w:val="none"/>
                <w:lang w:val="en-US" w:eastAsia="zh-CN"/>
              </w:rPr>
              <w:t>的相关方案。根据方案完整性、项目匹配性进行打分。完整性、项目匹配性好得5分；完整性、项目匹配性较好得4分；完整性、项目匹配性一般得3分；有方案但针对性不足得2分；有较大欠缺得1分；其余不得分。</w:t>
            </w:r>
          </w:p>
        </w:tc>
        <w:tc>
          <w:tcPr>
            <w:tcW w:w="1080" w:type="dxa"/>
            <w:noWrap w:val="0"/>
            <w:vAlign w:val="center"/>
          </w:tcPr>
          <w:p w14:paraId="55BF343E">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7BE8A236">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53285618">
            <w:pPr>
              <w:adjustRightInd w:val="0"/>
              <w:snapToGrid w:val="0"/>
              <w:jc w:val="center"/>
              <w:rPr>
                <w:rFonts w:hint="eastAsia" w:ascii="仿宋" w:hAnsi="仿宋" w:eastAsia="仿宋" w:cs="仿宋"/>
                <w:color w:val="auto"/>
                <w:sz w:val="24"/>
                <w:highlight w:val="none"/>
              </w:rPr>
            </w:pPr>
          </w:p>
        </w:tc>
      </w:tr>
      <w:tr w14:paraId="4BC3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5658B5A1">
            <w:pPr>
              <w:adjustRightInd w:val="0"/>
              <w:snapToGrid w:val="0"/>
              <w:jc w:val="center"/>
              <w:rPr>
                <w:rFonts w:hint="eastAsia" w:ascii="仿宋" w:hAnsi="仿宋" w:eastAsia="仿宋" w:cs="仿宋"/>
                <w:color w:val="auto"/>
                <w:sz w:val="24"/>
                <w:highlight w:val="none"/>
                <w:lang w:val="en-US" w:eastAsia="zh-CN"/>
              </w:rPr>
            </w:pPr>
          </w:p>
        </w:tc>
        <w:tc>
          <w:tcPr>
            <w:tcW w:w="5797" w:type="dxa"/>
            <w:noWrap w:val="0"/>
            <w:vAlign w:val="center"/>
          </w:tcPr>
          <w:p w14:paraId="75C9BE8E">
            <w:pPr>
              <w:snapToGrid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监督场所内相关经营许可证、营业执照，超范围经营现象的巡查方案。根据方案完整性、项目匹配性进行打分。</w:t>
            </w:r>
            <w:r>
              <w:rPr>
                <w:rFonts w:hint="eastAsia" w:ascii="仿宋" w:hAnsi="仿宋" w:eastAsia="仿宋" w:cs="仿宋"/>
                <w:color w:val="auto"/>
                <w:sz w:val="24"/>
                <w:highlight w:val="none"/>
                <w:lang w:val="en-US" w:eastAsia="zh-CN"/>
              </w:rPr>
              <w:t>完整性、项目匹配性好得5分；完整性、项目匹配性较好得4分；完整性、项目匹配性一般得3分；有方案但针对性不足得2分；有较大欠缺得1分；其余不得分。</w:t>
            </w:r>
          </w:p>
        </w:tc>
        <w:tc>
          <w:tcPr>
            <w:tcW w:w="1080" w:type="dxa"/>
            <w:noWrap w:val="0"/>
            <w:vAlign w:val="center"/>
          </w:tcPr>
          <w:p w14:paraId="7994FCBD">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4D4041C2">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031EBF4D">
            <w:pPr>
              <w:adjustRightInd w:val="0"/>
              <w:snapToGrid w:val="0"/>
              <w:jc w:val="center"/>
              <w:rPr>
                <w:rFonts w:hint="eastAsia" w:ascii="仿宋" w:hAnsi="仿宋" w:eastAsia="仿宋" w:cs="仿宋"/>
                <w:color w:val="auto"/>
                <w:sz w:val="24"/>
                <w:highlight w:val="none"/>
              </w:rPr>
            </w:pPr>
          </w:p>
        </w:tc>
      </w:tr>
      <w:tr w14:paraId="32C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263BC53C">
            <w:pPr>
              <w:adjustRightInd w:val="0"/>
              <w:snapToGrid w:val="0"/>
              <w:jc w:val="center"/>
              <w:rPr>
                <w:rFonts w:hint="eastAsia" w:ascii="仿宋" w:hAnsi="仿宋" w:eastAsia="仿宋" w:cs="仿宋"/>
                <w:color w:val="auto"/>
                <w:sz w:val="24"/>
                <w:highlight w:val="none"/>
                <w:lang w:val="en-US" w:eastAsia="zh-CN"/>
              </w:rPr>
            </w:pPr>
          </w:p>
        </w:tc>
        <w:tc>
          <w:tcPr>
            <w:tcW w:w="5797" w:type="dxa"/>
            <w:noWrap w:val="0"/>
            <w:vAlign w:val="center"/>
          </w:tcPr>
          <w:p w14:paraId="4C7B15E5">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完成</w:t>
            </w:r>
            <w:r>
              <w:rPr>
                <w:rFonts w:hint="eastAsia" w:ascii="仿宋" w:hAnsi="仿宋" w:eastAsia="仿宋" w:cs="仿宋"/>
                <w:color w:val="auto"/>
                <w:sz w:val="24"/>
                <w:highlight w:val="none"/>
                <w:lang w:val="en-US" w:eastAsia="zh-CN"/>
              </w:rPr>
              <w:t>各类专项整治行动</w:t>
            </w:r>
            <w:r>
              <w:rPr>
                <w:rFonts w:hint="eastAsia" w:ascii="仿宋" w:hAnsi="仿宋" w:eastAsia="仿宋" w:cs="仿宋"/>
                <w:color w:val="auto"/>
                <w:sz w:val="24"/>
                <w:highlight w:val="none"/>
              </w:rPr>
              <w:t>，以及配合其他部门开展联合行动</w:t>
            </w:r>
            <w:r>
              <w:rPr>
                <w:rFonts w:hint="eastAsia" w:ascii="仿宋" w:hAnsi="仿宋" w:eastAsia="仿宋" w:cs="仿宋"/>
                <w:color w:val="auto"/>
                <w:sz w:val="24"/>
                <w:highlight w:val="none"/>
                <w:lang w:val="en-US" w:eastAsia="zh-CN"/>
              </w:rPr>
              <w:t>的服务方案。</w:t>
            </w:r>
            <w:r>
              <w:rPr>
                <w:rFonts w:hint="eastAsia" w:ascii="仿宋" w:hAnsi="仿宋" w:eastAsia="仿宋" w:cs="仿宋"/>
                <w:color w:val="auto"/>
                <w:sz w:val="24"/>
                <w:highlight w:val="none"/>
              </w:rPr>
              <w:t>根据方案完整性、项目匹配性进行打分。</w:t>
            </w:r>
            <w:r>
              <w:rPr>
                <w:rFonts w:hint="eastAsia" w:ascii="仿宋" w:hAnsi="仿宋" w:eastAsia="仿宋" w:cs="仿宋"/>
                <w:color w:val="auto"/>
                <w:sz w:val="24"/>
                <w:highlight w:val="none"/>
                <w:lang w:val="en-US" w:eastAsia="zh-CN"/>
              </w:rPr>
              <w:t>完整性、项目匹配性好得5分；完整性、项目匹配性较好得4分；完整性、项目匹配性一般得3分；有方案但针对性不足得2分；有较大欠缺得1分；其余不得分。</w:t>
            </w:r>
          </w:p>
        </w:tc>
        <w:tc>
          <w:tcPr>
            <w:tcW w:w="1080" w:type="dxa"/>
            <w:noWrap w:val="0"/>
            <w:vAlign w:val="center"/>
          </w:tcPr>
          <w:p w14:paraId="1E9FAF0C">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6E229667">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0959DC71">
            <w:pPr>
              <w:adjustRightInd w:val="0"/>
              <w:snapToGrid w:val="0"/>
              <w:jc w:val="center"/>
              <w:rPr>
                <w:rFonts w:hint="eastAsia" w:ascii="仿宋" w:hAnsi="仿宋" w:eastAsia="仿宋" w:cs="仿宋"/>
                <w:color w:val="auto"/>
                <w:sz w:val="24"/>
                <w:highlight w:val="none"/>
              </w:rPr>
            </w:pPr>
          </w:p>
        </w:tc>
      </w:tr>
      <w:tr w14:paraId="6639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480FCD51">
            <w:pPr>
              <w:adjustRightInd w:val="0"/>
              <w:snapToGrid w:val="0"/>
              <w:jc w:val="center"/>
              <w:rPr>
                <w:rFonts w:hint="eastAsia" w:ascii="仿宋" w:hAnsi="仿宋" w:eastAsia="仿宋" w:cs="仿宋"/>
                <w:color w:val="auto"/>
                <w:sz w:val="24"/>
                <w:highlight w:val="none"/>
                <w:lang w:val="en-US" w:eastAsia="zh-CN"/>
              </w:rPr>
            </w:pPr>
          </w:p>
        </w:tc>
        <w:tc>
          <w:tcPr>
            <w:tcW w:w="5797" w:type="dxa"/>
            <w:noWrap w:val="0"/>
            <w:vAlign w:val="center"/>
          </w:tcPr>
          <w:p w14:paraId="4EF19E81">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rPr>
              <w:t>经营高危险性体育场所救助人员、救助设施、安全管理设施、制度和台账</w:t>
            </w:r>
            <w:r>
              <w:rPr>
                <w:rFonts w:hint="eastAsia" w:ascii="仿宋" w:hAnsi="仿宋" w:eastAsia="仿宋" w:cs="仿宋"/>
                <w:color w:val="auto"/>
                <w:sz w:val="24"/>
                <w:highlight w:val="none"/>
                <w:lang w:val="en-US" w:eastAsia="zh-CN"/>
              </w:rPr>
              <w:t>巡查方案。根据方案完整性、项目匹配性进行打分。完整性、项目匹配性好得5分；完整性、项目匹配性较好得4分；完整性、项目匹配性一般得3分；有方案但针对性不足得2分；有较大欠缺得1分；其余不得分。</w:t>
            </w:r>
          </w:p>
        </w:tc>
        <w:tc>
          <w:tcPr>
            <w:tcW w:w="1080" w:type="dxa"/>
            <w:noWrap w:val="0"/>
            <w:vAlign w:val="center"/>
          </w:tcPr>
          <w:p w14:paraId="2BDCD9CA">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01BD0D5D">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567EF7C4">
            <w:pPr>
              <w:adjustRightInd w:val="0"/>
              <w:snapToGrid w:val="0"/>
              <w:jc w:val="center"/>
              <w:rPr>
                <w:rFonts w:hint="eastAsia" w:ascii="仿宋" w:hAnsi="仿宋" w:eastAsia="仿宋" w:cs="仿宋"/>
                <w:color w:val="auto"/>
                <w:sz w:val="24"/>
                <w:highlight w:val="none"/>
              </w:rPr>
            </w:pPr>
          </w:p>
        </w:tc>
      </w:tr>
      <w:tr w14:paraId="3971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6B31D80A">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5797" w:type="dxa"/>
            <w:noWrap w:val="0"/>
            <w:vAlign w:val="center"/>
          </w:tcPr>
          <w:p w14:paraId="6BF79232">
            <w:pPr>
              <w:snapToGrid w:val="0"/>
              <w:rPr>
                <w:rFonts w:hint="eastAsia" w:ascii="仿宋" w:hAnsi="仿宋" w:eastAsia="仿宋_GB2312" w:cs="仿宋"/>
                <w:color w:val="auto"/>
                <w:sz w:val="24"/>
                <w:highlight w:val="none"/>
                <w:lang w:val="en-US" w:eastAsia="zh-CN"/>
              </w:rPr>
            </w:pPr>
            <w:r>
              <w:rPr>
                <w:rFonts w:hint="eastAsia" w:ascii="仿宋" w:hAnsi="仿宋" w:eastAsia="仿宋" w:cs="仿宋"/>
                <w:color w:val="auto"/>
                <w:sz w:val="24"/>
                <w:highlight w:val="none"/>
                <w:lang w:val="en-US" w:eastAsia="zh-CN"/>
              </w:rPr>
              <w:t>内勤服务方案，至少包含巡查资料整理、数据收集、文档编辑、台账整理等。根据方案完整性、项目匹配性进行打分。完整性、项目匹配性好得5分；完整性、项目匹配性较好得4分；完整性、项目匹配性一般得3分；有方案但针对性不足得2分；有较大欠缺得1分；其余不得分。</w:t>
            </w:r>
          </w:p>
        </w:tc>
        <w:tc>
          <w:tcPr>
            <w:tcW w:w="1080" w:type="dxa"/>
            <w:noWrap w:val="0"/>
            <w:vAlign w:val="center"/>
          </w:tcPr>
          <w:p w14:paraId="640CD4CC">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7B3CFB4A">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155F90A5">
            <w:pPr>
              <w:adjustRightInd w:val="0"/>
              <w:snapToGrid w:val="0"/>
              <w:jc w:val="center"/>
              <w:rPr>
                <w:rFonts w:hint="eastAsia" w:ascii="仿宋" w:hAnsi="仿宋" w:eastAsia="仿宋" w:cs="仿宋"/>
                <w:color w:val="auto"/>
                <w:sz w:val="24"/>
                <w:highlight w:val="none"/>
              </w:rPr>
            </w:pPr>
          </w:p>
        </w:tc>
      </w:tr>
      <w:tr w14:paraId="7375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14C96C55">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p>
        </w:tc>
        <w:tc>
          <w:tcPr>
            <w:tcW w:w="5797" w:type="dxa"/>
            <w:noWrap w:val="0"/>
            <w:vAlign w:val="center"/>
          </w:tcPr>
          <w:p w14:paraId="61728EE3">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年终总结：年终进行分析总结，提出合理化建议和提升、改进方案，并形成书面报告。</w:t>
            </w:r>
            <w:r>
              <w:rPr>
                <w:rFonts w:hint="eastAsia" w:ascii="仿宋" w:hAnsi="仿宋" w:eastAsia="仿宋" w:cs="仿宋"/>
                <w:color w:val="auto"/>
                <w:sz w:val="24"/>
                <w:highlight w:val="none"/>
              </w:rPr>
              <w:t>根据方案完整性、项目匹配性进行打分。</w:t>
            </w:r>
            <w:r>
              <w:rPr>
                <w:rFonts w:hint="eastAsia" w:ascii="仿宋" w:hAnsi="仿宋" w:eastAsia="仿宋" w:cs="仿宋"/>
                <w:color w:val="auto"/>
                <w:sz w:val="24"/>
                <w:highlight w:val="none"/>
                <w:lang w:val="en-US" w:eastAsia="zh-CN"/>
              </w:rPr>
              <w:t>完整性、项目匹配性好得5分；完整性、项目匹配性较好得4分；完整性、项目匹配性一般得3分；有方案但针对性不足得2分；有较大欠缺得1分；其余不得分。</w:t>
            </w:r>
          </w:p>
        </w:tc>
        <w:tc>
          <w:tcPr>
            <w:tcW w:w="1080" w:type="dxa"/>
            <w:noWrap w:val="0"/>
            <w:vAlign w:val="center"/>
          </w:tcPr>
          <w:p w14:paraId="28449215">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3ED96A7B">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主观分</w:t>
            </w:r>
          </w:p>
        </w:tc>
        <w:tc>
          <w:tcPr>
            <w:tcW w:w="1485" w:type="dxa"/>
            <w:noWrap w:val="0"/>
            <w:vAlign w:val="center"/>
          </w:tcPr>
          <w:p w14:paraId="0B2B04E1">
            <w:pPr>
              <w:adjustRightInd w:val="0"/>
              <w:snapToGrid w:val="0"/>
              <w:jc w:val="center"/>
              <w:rPr>
                <w:rFonts w:hint="eastAsia" w:ascii="仿宋" w:hAnsi="仿宋" w:eastAsia="仿宋" w:cs="仿宋"/>
                <w:color w:val="auto"/>
                <w:sz w:val="24"/>
                <w:highlight w:val="none"/>
              </w:rPr>
            </w:pPr>
          </w:p>
        </w:tc>
      </w:tr>
      <w:tr w14:paraId="4ED8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0269744C">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5797" w:type="dxa"/>
            <w:noWrap w:val="0"/>
            <w:vAlign w:val="center"/>
          </w:tcPr>
          <w:p w14:paraId="1D4A4F91">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针对“采购需求”、“</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要求和范围</w:t>
            </w:r>
            <w:r>
              <w:rPr>
                <w:rFonts w:hint="eastAsia" w:ascii="仿宋" w:hAnsi="仿宋" w:eastAsia="仿宋" w:cs="仿宋"/>
                <w:color w:val="auto"/>
                <w:sz w:val="24"/>
                <w:highlight w:val="none"/>
                <w:lang w:val="en-US" w:eastAsia="zh-CN"/>
              </w:rPr>
              <w:t>”、“（二）服务配置”中应提供的设施设备等提供承诺或说明。满足得5分，不满足不得分。</w:t>
            </w:r>
          </w:p>
        </w:tc>
        <w:tc>
          <w:tcPr>
            <w:tcW w:w="1080" w:type="dxa"/>
            <w:noWrap w:val="0"/>
            <w:vAlign w:val="center"/>
          </w:tcPr>
          <w:p w14:paraId="48326EEF">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1B073F73">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客观分</w:t>
            </w:r>
          </w:p>
        </w:tc>
        <w:tc>
          <w:tcPr>
            <w:tcW w:w="1485" w:type="dxa"/>
            <w:noWrap w:val="0"/>
            <w:vAlign w:val="center"/>
          </w:tcPr>
          <w:p w14:paraId="7A16A5AE">
            <w:pPr>
              <w:adjustRightInd w:val="0"/>
              <w:snapToGrid w:val="0"/>
              <w:jc w:val="center"/>
              <w:rPr>
                <w:rFonts w:hint="eastAsia" w:ascii="仿宋" w:hAnsi="仿宋" w:eastAsia="仿宋" w:cs="仿宋"/>
                <w:color w:val="auto"/>
                <w:sz w:val="24"/>
                <w:highlight w:val="none"/>
              </w:rPr>
            </w:pPr>
          </w:p>
        </w:tc>
      </w:tr>
      <w:tr w14:paraId="72EB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0FC1AE79">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5797" w:type="dxa"/>
            <w:noWrap w:val="0"/>
            <w:vAlign w:val="center"/>
          </w:tcPr>
          <w:p w14:paraId="38F2F3EC">
            <w:pPr>
              <w:snapToGrid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日常管理</w:t>
            </w:r>
          </w:p>
        </w:tc>
        <w:tc>
          <w:tcPr>
            <w:tcW w:w="1080" w:type="dxa"/>
            <w:noWrap w:val="0"/>
            <w:vAlign w:val="center"/>
          </w:tcPr>
          <w:p w14:paraId="49247496">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892" w:type="dxa"/>
            <w:noWrap w:val="0"/>
            <w:vAlign w:val="center"/>
          </w:tcPr>
          <w:p w14:paraId="50825C1D">
            <w:pPr>
              <w:adjustRightInd w:val="0"/>
              <w:snapToGrid w:val="0"/>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p>
        </w:tc>
        <w:tc>
          <w:tcPr>
            <w:tcW w:w="1485" w:type="dxa"/>
            <w:noWrap w:val="0"/>
            <w:vAlign w:val="center"/>
          </w:tcPr>
          <w:p w14:paraId="38E0BD26">
            <w:pPr>
              <w:adjustRightInd w:val="0"/>
              <w:snapToGrid w:val="0"/>
              <w:jc w:val="center"/>
              <w:rPr>
                <w:rFonts w:hint="eastAsia" w:ascii="仿宋" w:hAnsi="仿宋" w:eastAsia="仿宋" w:cs="仿宋"/>
                <w:color w:val="auto"/>
                <w:sz w:val="24"/>
                <w:highlight w:val="none"/>
              </w:rPr>
            </w:pPr>
          </w:p>
        </w:tc>
      </w:tr>
      <w:tr w14:paraId="055F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304E1F95">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w:t>
            </w:r>
          </w:p>
        </w:tc>
        <w:tc>
          <w:tcPr>
            <w:tcW w:w="5797" w:type="dxa"/>
            <w:noWrap w:val="0"/>
            <w:vAlign w:val="center"/>
          </w:tcPr>
          <w:p w14:paraId="3E518C96">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服务质量保障制度等，</w:t>
            </w: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szCs w:val="24"/>
                <w:highlight w:val="none"/>
                <w:lang w:val="en-US" w:eastAsia="zh-CN"/>
              </w:rPr>
              <w:t>制度的可落实性、与项目的匹配性进行评分。制度落实性好，项目匹配度好的得4分；制度落实性、项目匹配度较好的得3.5分；制度落实性、项目匹配度一般的得3分；有方案内容但缺乏针对性得2分；有较大欠缺、制度难以落实、与项目不匹配得1分；其余不得分。</w:t>
            </w:r>
          </w:p>
        </w:tc>
        <w:tc>
          <w:tcPr>
            <w:tcW w:w="1080" w:type="dxa"/>
            <w:noWrap w:val="0"/>
            <w:vAlign w:val="center"/>
          </w:tcPr>
          <w:p w14:paraId="7F9104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1EAA43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4EEE1A58">
            <w:pPr>
              <w:adjustRightInd w:val="0"/>
              <w:snapToGrid w:val="0"/>
              <w:jc w:val="center"/>
              <w:rPr>
                <w:rFonts w:hint="eastAsia" w:ascii="仿宋" w:hAnsi="仿宋" w:eastAsia="仿宋" w:cs="仿宋"/>
                <w:color w:val="auto"/>
                <w:sz w:val="24"/>
                <w:highlight w:val="none"/>
              </w:rPr>
            </w:pPr>
          </w:p>
        </w:tc>
      </w:tr>
      <w:tr w14:paraId="3F50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36C837F9">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w:t>
            </w:r>
          </w:p>
        </w:tc>
        <w:tc>
          <w:tcPr>
            <w:tcW w:w="5797" w:type="dxa"/>
            <w:noWrap w:val="0"/>
            <w:vAlign w:val="center"/>
          </w:tcPr>
          <w:p w14:paraId="43593291">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档案管理制度，</w:t>
            </w: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szCs w:val="24"/>
                <w:highlight w:val="none"/>
                <w:lang w:val="en-US" w:eastAsia="zh-CN"/>
              </w:rPr>
              <w:t>制度的可落实性、与项目的匹配性进行评分。制度落实性好，项目匹配度好的得4分；制度落实性、项目匹配度较好的得3.5分；制度落实性、项目匹配度一般的得3分；有方案内容但缺乏针对性得2分；有较大欠缺、制度难以落实、与项目不匹配得1分；其余不得分。</w:t>
            </w:r>
          </w:p>
        </w:tc>
        <w:tc>
          <w:tcPr>
            <w:tcW w:w="1080" w:type="dxa"/>
            <w:noWrap w:val="0"/>
            <w:vAlign w:val="center"/>
          </w:tcPr>
          <w:p w14:paraId="79B65C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097FB6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3433C4FE">
            <w:pPr>
              <w:adjustRightInd w:val="0"/>
              <w:snapToGrid w:val="0"/>
              <w:jc w:val="center"/>
              <w:rPr>
                <w:rFonts w:hint="eastAsia" w:ascii="仿宋" w:hAnsi="仿宋" w:eastAsia="仿宋" w:cs="仿宋"/>
                <w:color w:val="auto"/>
                <w:sz w:val="24"/>
                <w:highlight w:val="none"/>
              </w:rPr>
            </w:pPr>
          </w:p>
        </w:tc>
      </w:tr>
      <w:tr w14:paraId="06AB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3B544AB9">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4.3</w:t>
            </w:r>
          </w:p>
        </w:tc>
        <w:tc>
          <w:tcPr>
            <w:tcW w:w="5797" w:type="dxa"/>
            <w:noWrap w:val="0"/>
            <w:vAlign w:val="center"/>
          </w:tcPr>
          <w:p w14:paraId="3C2C55B8">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szCs w:val="24"/>
                <w:highlight w:val="none"/>
                <w:lang w:val="en-US" w:eastAsia="zh-CN"/>
              </w:rPr>
              <w:t>及时反馈与处理机制制度，</w:t>
            </w: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szCs w:val="24"/>
                <w:highlight w:val="none"/>
                <w:lang w:val="en-US" w:eastAsia="zh-CN"/>
              </w:rPr>
              <w:t>制度的可落实性、与项目的匹配性进行评分。制度落实性好，项目匹配度好的得4分；制度落实性、项目匹配度较好的得3.5分；制度落实性、项目匹配度一般的得3分；有方案内容但缺乏针对性得2分；有较大欠缺、制度难以落实、与项目不匹配得1分；其余不得分。</w:t>
            </w:r>
          </w:p>
        </w:tc>
        <w:tc>
          <w:tcPr>
            <w:tcW w:w="1080" w:type="dxa"/>
            <w:noWrap w:val="0"/>
            <w:vAlign w:val="center"/>
          </w:tcPr>
          <w:p w14:paraId="51D312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35F15A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400B7CA9">
            <w:pPr>
              <w:adjustRightInd w:val="0"/>
              <w:snapToGrid w:val="0"/>
              <w:jc w:val="center"/>
              <w:rPr>
                <w:rFonts w:hint="eastAsia" w:ascii="仿宋" w:hAnsi="仿宋" w:eastAsia="仿宋" w:cs="仿宋"/>
                <w:color w:val="auto"/>
                <w:sz w:val="24"/>
                <w:highlight w:val="none"/>
              </w:rPr>
            </w:pPr>
          </w:p>
        </w:tc>
      </w:tr>
      <w:tr w14:paraId="1C0B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1E5E7659">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4.4</w:t>
            </w:r>
          </w:p>
        </w:tc>
        <w:tc>
          <w:tcPr>
            <w:tcW w:w="5797" w:type="dxa"/>
            <w:noWrap w:val="0"/>
            <w:vAlign w:val="center"/>
          </w:tcPr>
          <w:p w14:paraId="2C64F8FE">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szCs w:val="24"/>
                <w:highlight w:val="none"/>
                <w:lang w:val="en-US" w:eastAsia="zh-CN"/>
              </w:rPr>
              <w:t>管理指标达到管理标准的实现方案。</w:t>
            </w: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szCs w:val="24"/>
                <w:highlight w:val="none"/>
                <w:lang w:val="en-US" w:eastAsia="zh-CN"/>
              </w:rPr>
              <w:t>方案的可行性、与项目的匹配性进行评分。制度落实性好，项目匹配度好的得4分；制度落实性、项目匹配度较好的得3.5分；制度落实性、项目匹配度一般的得3分；有方案内容但缺乏针对性得2分；有较大欠缺、制度难以落实、与项目不匹配得1分；其余不得分。</w:t>
            </w:r>
          </w:p>
        </w:tc>
        <w:tc>
          <w:tcPr>
            <w:tcW w:w="1080" w:type="dxa"/>
            <w:noWrap w:val="0"/>
            <w:vAlign w:val="center"/>
          </w:tcPr>
          <w:p w14:paraId="001B99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4</w:t>
            </w:r>
          </w:p>
        </w:tc>
        <w:tc>
          <w:tcPr>
            <w:tcW w:w="892" w:type="dxa"/>
            <w:noWrap w:val="0"/>
            <w:vAlign w:val="center"/>
          </w:tcPr>
          <w:p w14:paraId="6D48F5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0CBEE733">
            <w:pPr>
              <w:adjustRightInd w:val="0"/>
              <w:snapToGrid w:val="0"/>
              <w:jc w:val="center"/>
              <w:rPr>
                <w:rFonts w:hint="eastAsia" w:ascii="仿宋" w:hAnsi="仿宋" w:eastAsia="仿宋" w:cs="仿宋"/>
                <w:color w:val="auto"/>
                <w:sz w:val="24"/>
                <w:highlight w:val="none"/>
              </w:rPr>
            </w:pPr>
          </w:p>
        </w:tc>
      </w:tr>
      <w:tr w14:paraId="066C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117754EA">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4.5</w:t>
            </w:r>
          </w:p>
        </w:tc>
        <w:tc>
          <w:tcPr>
            <w:tcW w:w="5797" w:type="dxa"/>
            <w:noWrap w:val="0"/>
            <w:vAlign w:val="center"/>
          </w:tcPr>
          <w:p w14:paraId="69F530D6">
            <w:pPr>
              <w:snapToGrid w:val="0"/>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highlight w:val="none"/>
                <w:lang w:val="en-US" w:eastAsia="zh-CN"/>
              </w:rPr>
              <w:t>时间响应保障。</w:t>
            </w:r>
            <w:r>
              <w:rPr>
                <w:rFonts w:hint="eastAsia" w:ascii="仿宋" w:hAnsi="仿宋" w:eastAsia="仿宋" w:cs="仿宋"/>
                <w:color w:val="auto"/>
                <w:sz w:val="24"/>
                <w:szCs w:val="24"/>
                <w:highlight w:val="none"/>
                <w:lang w:val="en-US" w:eastAsia="zh-CN"/>
              </w:rPr>
              <w:t>制度落实性好，项目匹配度好的得4分；制度落实性、项目匹配度较好的得3.5分；制度落实性、项目匹配度一般的得3分；有方案内容但缺乏针对性得2分；有较大欠缺、制度难以落实、与项目不匹配得1分；其余不得分。</w:t>
            </w:r>
          </w:p>
        </w:tc>
        <w:tc>
          <w:tcPr>
            <w:tcW w:w="1080" w:type="dxa"/>
            <w:noWrap w:val="0"/>
            <w:vAlign w:val="center"/>
          </w:tcPr>
          <w:p w14:paraId="312D48A8">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4</w:t>
            </w:r>
          </w:p>
        </w:tc>
        <w:tc>
          <w:tcPr>
            <w:tcW w:w="892" w:type="dxa"/>
            <w:noWrap w:val="0"/>
            <w:vAlign w:val="center"/>
          </w:tcPr>
          <w:p w14:paraId="54000BB0">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highlight w:val="none"/>
                <w:lang w:val="en-US" w:eastAsia="zh-CN"/>
              </w:rPr>
              <w:t>主观分</w:t>
            </w:r>
          </w:p>
        </w:tc>
        <w:tc>
          <w:tcPr>
            <w:tcW w:w="1485" w:type="dxa"/>
            <w:noWrap w:val="0"/>
            <w:vAlign w:val="center"/>
          </w:tcPr>
          <w:p w14:paraId="63A4760A">
            <w:pPr>
              <w:adjustRightInd w:val="0"/>
              <w:snapToGrid w:val="0"/>
              <w:jc w:val="center"/>
              <w:rPr>
                <w:rFonts w:hint="eastAsia" w:ascii="仿宋" w:hAnsi="仿宋" w:eastAsia="仿宋" w:cs="仿宋"/>
                <w:color w:val="auto"/>
                <w:sz w:val="24"/>
                <w:highlight w:val="none"/>
              </w:rPr>
            </w:pPr>
          </w:p>
        </w:tc>
      </w:tr>
      <w:tr w14:paraId="3C56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56B54173">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5797" w:type="dxa"/>
            <w:noWrap w:val="0"/>
            <w:vAlign w:val="center"/>
          </w:tcPr>
          <w:p w14:paraId="42B534C3">
            <w:pPr>
              <w:snapToGrid w:val="0"/>
              <w:rPr>
                <w:rFonts w:hint="default" w:ascii="仿宋" w:hAnsi="仿宋" w:eastAsia="仿宋" w:cs="仿宋"/>
                <w:bCs/>
                <w:color w:val="auto"/>
                <w:sz w:val="24"/>
                <w:highlight w:val="none"/>
                <w:lang w:val="en-US" w:eastAsia="zh-CN"/>
              </w:rPr>
            </w:pPr>
            <w:r>
              <w:rPr>
                <w:rFonts w:hint="eastAsia" w:ascii="仿宋" w:hAnsi="仿宋" w:eastAsia="仿宋" w:cs="仿宋"/>
                <w:color w:val="auto"/>
                <w:sz w:val="24"/>
                <w:highlight w:val="none"/>
                <w:lang w:val="en-US" w:eastAsia="zh-CN"/>
              </w:rPr>
              <w:t>提供防止意外情况或重大过失的预防方案，根据方案的完整性、可行性等情况评分。完整性、可行性好得5分；完整性、可行性较好得4分；完整性、可行性一般得3分；有方案但针对性不足得2分；有较大欠缺得1分；其余不得分。</w:t>
            </w:r>
          </w:p>
        </w:tc>
        <w:tc>
          <w:tcPr>
            <w:tcW w:w="1080" w:type="dxa"/>
            <w:noWrap w:val="0"/>
            <w:vAlign w:val="center"/>
          </w:tcPr>
          <w:p w14:paraId="20657331">
            <w:pPr>
              <w:adjustRightInd w:val="0"/>
              <w:snapToGrid w:val="0"/>
              <w:jc w:val="center"/>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2" w:type="dxa"/>
            <w:noWrap w:val="0"/>
            <w:vAlign w:val="center"/>
          </w:tcPr>
          <w:p w14:paraId="26D636BD">
            <w:pPr>
              <w:adjustRightInd w:val="0"/>
              <w:snapToGrid w:val="0"/>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主观分</w:t>
            </w:r>
          </w:p>
        </w:tc>
        <w:tc>
          <w:tcPr>
            <w:tcW w:w="1485" w:type="dxa"/>
            <w:noWrap w:val="0"/>
            <w:vAlign w:val="center"/>
          </w:tcPr>
          <w:p w14:paraId="0063A162">
            <w:pPr>
              <w:adjustRightInd w:val="0"/>
              <w:snapToGrid w:val="0"/>
              <w:jc w:val="center"/>
              <w:rPr>
                <w:rFonts w:hint="eastAsia" w:ascii="仿宋" w:hAnsi="仿宋" w:eastAsia="仿宋" w:cs="仿宋"/>
                <w:color w:val="auto"/>
                <w:sz w:val="24"/>
                <w:highlight w:val="none"/>
              </w:rPr>
            </w:pPr>
          </w:p>
        </w:tc>
      </w:tr>
      <w:tr w14:paraId="260B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4" w:type="dxa"/>
            <w:noWrap w:val="0"/>
            <w:vAlign w:val="center"/>
          </w:tcPr>
          <w:p w14:paraId="2F6ADF78">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5797" w:type="dxa"/>
            <w:noWrap w:val="0"/>
            <w:vAlign w:val="center"/>
          </w:tcPr>
          <w:p w14:paraId="3914E2FF">
            <w:pPr>
              <w:snapToGrid w:val="0"/>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项目团队</w:t>
            </w:r>
          </w:p>
        </w:tc>
        <w:tc>
          <w:tcPr>
            <w:tcW w:w="1080" w:type="dxa"/>
            <w:noWrap w:val="0"/>
            <w:vAlign w:val="center"/>
          </w:tcPr>
          <w:p w14:paraId="43D907D5">
            <w:pPr>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p>
        </w:tc>
        <w:tc>
          <w:tcPr>
            <w:tcW w:w="892" w:type="dxa"/>
            <w:noWrap w:val="0"/>
            <w:vAlign w:val="center"/>
          </w:tcPr>
          <w:p w14:paraId="270980BC">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485" w:type="dxa"/>
            <w:noWrap w:val="0"/>
            <w:vAlign w:val="center"/>
          </w:tcPr>
          <w:p w14:paraId="5AB79CAC">
            <w:pPr>
              <w:adjustRightInd w:val="0"/>
              <w:snapToGrid w:val="0"/>
              <w:jc w:val="center"/>
              <w:rPr>
                <w:rFonts w:hint="eastAsia" w:ascii="仿宋" w:hAnsi="仿宋" w:eastAsia="仿宋" w:cs="仿宋"/>
                <w:color w:val="auto"/>
                <w:sz w:val="24"/>
                <w:highlight w:val="none"/>
              </w:rPr>
            </w:pPr>
          </w:p>
        </w:tc>
      </w:tr>
      <w:tr w14:paraId="4E30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4" w:type="dxa"/>
            <w:noWrap w:val="0"/>
            <w:vAlign w:val="center"/>
          </w:tcPr>
          <w:p w14:paraId="7D26A983">
            <w:pPr>
              <w:adjustRightInd w:val="0"/>
              <w:snapToGrid w:val="0"/>
              <w:jc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p>
        </w:tc>
        <w:tc>
          <w:tcPr>
            <w:tcW w:w="5797" w:type="dxa"/>
            <w:noWrap w:val="0"/>
            <w:vAlign w:val="center"/>
          </w:tcPr>
          <w:p w14:paraId="267C73A8">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人员投入方案。</w:t>
            </w:r>
            <w:r>
              <w:rPr>
                <w:rFonts w:hint="eastAsia" w:ascii="仿宋" w:hAnsi="仿宋" w:eastAsia="仿宋" w:cs="仿宋"/>
                <w:color w:val="auto"/>
                <w:sz w:val="24"/>
                <w:highlight w:val="none"/>
                <w:lang w:val="en-US" w:eastAsia="zh-CN"/>
              </w:rPr>
              <w:t>投标人根据自身经验、技术实力、对项目的理解等综合情况，为项目投入服务人员，完成采购人下达的工作任务、达成相应工作目标。方案完整性、可落实性、项目匹配性好得5分；完整性、可落实性、项目匹配性较好得4分；完整性、可落实性、项目匹配性一般得3分；有方案但针对性不佳得2分；有较大欠缺影响工作目标得1分；其余不得分。</w:t>
            </w:r>
          </w:p>
        </w:tc>
        <w:tc>
          <w:tcPr>
            <w:tcW w:w="1080" w:type="dxa"/>
            <w:noWrap w:val="0"/>
            <w:vAlign w:val="center"/>
          </w:tcPr>
          <w:p w14:paraId="6903B5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5</w:t>
            </w:r>
          </w:p>
        </w:tc>
        <w:tc>
          <w:tcPr>
            <w:tcW w:w="892" w:type="dxa"/>
            <w:noWrap w:val="0"/>
            <w:vAlign w:val="center"/>
          </w:tcPr>
          <w:p w14:paraId="59F5C7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主观分</w:t>
            </w:r>
          </w:p>
        </w:tc>
        <w:tc>
          <w:tcPr>
            <w:tcW w:w="1485" w:type="dxa"/>
            <w:noWrap w:val="0"/>
            <w:vAlign w:val="center"/>
          </w:tcPr>
          <w:p w14:paraId="3D5A2F0F">
            <w:pPr>
              <w:adjustRightInd w:val="0"/>
              <w:snapToGrid w:val="0"/>
              <w:jc w:val="center"/>
              <w:rPr>
                <w:rFonts w:hint="eastAsia" w:ascii="仿宋" w:hAnsi="仿宋" w:eastAsia="仿宋" w:cs="仿宋"/>
                <w:color w:val="auto"/>
                <w:sz w:val="24"/>
                <w:highlight w:val="none"/>
              </w:rPr>
            </w:pPr>
          </w:p>
        </w:tc>
      </w:tr>
      <w:tr w14:paraId="4CD3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4" w:type="dxa"/>
            <w:noWrap w:val="0"/>
            <w:vAlign w:val="center"/>
          </w:tcPr>
          <w:p w14:paraId="129ED4D7">
            <w:pPr>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6.2</w:t>
            </w:r>
          </w:p>
        </w:tc>
        <w:tc>
          <w:tcPr>
            <w:tcW w:w="5797" w:type="dxa"/>
            <w:noWrap w:val="0"/>
            <w:vAlign w:val="center"/>
          </w:tcPr>
          <w:p w14:paraId="630216AC">
            <w:pPr>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项目负责人，（1）为退伍军人得2分；（2）具有大专及以上文化水平的得2分；（3）具有二级（或以上）保安员证书的得2分。</w:t>
            </w:r>
          </w:p>
          <w:p w14:paraId="262A4A87">
            <w:pPr>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说明：提供证书或者证件的复印件或扫描件；需提供人员姓名、身份证号码。同时应提供投标人为其缴纳的、距投标截止时间3个月任意时间出具的社保证明（新成立企业可提供劳动合同），否则人员不予认可</w:t>
            </w:r>
          </w:p>
        </w:tc>
        <w:tc>
          <w:tcPr>
            <w:tcW w:w="1080" w:type="dxa"/>
            <w:noWrap w:val="0"/>
            <w:vAlign w:val="center"/>
          </w:tcPr>
          <w:p w14:paraId="3617A143">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2</w:t>
            </w:r>
          </w:p>
        </w:tc>
        <w:tc>
          <w:tcPr>
            <w:tcW w:w="892" w:type="dxa"/>
            <w:noWrap w:val="0"/>
            <w:vAlign w:val="center"/>
          </w:tcPr>
          <w:p w14:paraId="3D8749B9">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客观分</w:t>
            </w:r>
          </w:p>
        </w:tc>
        <w:tc>
          <w:tcPr>
            <w:tcW w:w="1485" w:type="dxa"/>
            <w:noWrap w:val="0"/>
            <w:vAlign w:val="center"/>
          </w:tcPr>
          <w:p w14:paraId="600A5331">
            <w:pPr>
              <w:adjustRightInd w:val="0"/>
              <w:snapToGrid w:val="0"/>
              <w:jc w:val="center"/>
              <w:rPr>
                <w:rFonts w:hint="eastAsia" w:ascii="仿宋" w:hAnsi="仿宋" w:eastAsia="仿宋" w:cs="仿宋"/>
                <w:color w:val="auto"/>
                <w:sz w:val="24"/>
                <w:highlight w:val="none"/>
              </w:rPr>
            </w:pPr>
          </w:p>
        </w:tc>
      </w:tr>
      <w:tr w14:paraId="42E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4" w:type="dxa"/>
            <w:noWrap w:val="0"/>
            <w:vAlign w:val="center"/>
          </w:tcPr>
          <w:p w14:paraId="3CE27C71">
            <w:pPr>
              <w:adjustRightInd w:val="0"/>
              <w:snapToGrid w:val="0"/>
              <w:jc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p>
        </w:tc>
        <w:tc>
          <w:tcPr>
            <w:tcW w:w="5797" w:type="dxa"/>
            <w:noWrap w:val="0"/>
            <w:vAlign w:val="center"/>
          </w:tcPr>
          <w:p w14:paraId="23786F7D">
            <w:pPr>
              <w:pStyle w:val="61"/>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投标人以承诺函形式，针对采购需求中“项目团队要求”中，“</w:t>
            </w:r>
            <w:r>
              <w:rPr>
                <w:rFonts w:hint="eastAsia" w:ascii="仿宋" w:hAnsi="仿宋" w:eastAsia="仿宋" w:cs="仿宋"/>
                <w:snapToGrid w:val="0"/>
                <w:color w:val="auto"/>
                <w:kern w:val="0"/>
                <w:sz w:val="24"/>
                <w:szCs w:val="24"/>
                <w:highlight w:val="none"/>
                <w:lang w:val="en-US" w:eastAsia="zh-CN"/>
              </w:rPr>
              <w:t>3、特保人员</w:t>
            </w:r>
            <w:r>
              <w:rPr>
                <w:rFonts w:hint="eastAsia" w:ascii="仿宋" w:hAnsi="仿宋" w:eastAsia="仿宋" w:cs="仿宋"/>
                <w:color w:val="auto"/>
                <w:sz w:val="24"/>
                <w:szCs w:val="24"/>
                <w:highlight w:val="none"/>
                <w:lang w:val="en-US" w:eastAsia="zh-CN"/>
              </w:rPr>
              <w:t>”相关要求进行承诺。满足得2分，其余不得分。</w:t>
            </w:r>
          </w:p>
        </w:tc>
        <w:tc>
          <w:tcPr>
            <w:tcW w:w="1080" w:type="dxa"/>
            <w:noWrap w:val="0"/>
            <w:vAlign w:val="center"/>
          </w:tcPr>
          <w:p w14:paraId="5B278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2</w:t>
            </w:r>
          </w:p>
        </w:tc>
        <w:tc>
          <w:tcPr>
            <w:tcW w:w="892" w:type="dxa"/>
            <w:noWrap w:val="0"/>
            <w:vAlign w:val="center"/>
          </w:tcPr>
          <w:p w14:paraId="095580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客观分</w:t>
            </w:r>
          </w:p>
        </w:tc>
        <w:tc>
          <w:tcPr>
            <w:tcW w:w="1485" w:type="dxa"/>
            <w:noWrap w:val="0"/>
            <w:vAlign w:val="center"/>
          </w:tcPr>
          <w:p w14:paraId="5838FC9A">
            <w:pPr>
              <w:adjustRightInd w:val="0"/>
              <w:snapToGrid w:val="0"/>
              <w:jc w:val="center"/>
              <w:rPr>
                <w:rFonts w:hint="eastAsia" w:ascii="仿宋" w:hAnsi="仿宋" w:eastAsia="仿宋" w:cs="仿宋"/>
                <w:color w:val="auto"/>
                <w:sz w:val="24"/>
                <w:highlight w:val="none"/>
              </w:rPr>
            </w:pPr>
          </w:p>
        </w:tc>
      </w:tr>
    </w:tbl>
    <w:p w14:paraId="27C1496A">
      <w:pPr>
        <w:pStyle w:val="21"/>
        <w:rPr>
          <w:rFonts w:ascii="仿宋_GB2312" w:hAnsi="仿宋" w:eastAsia="仿宋_GB2312" w:cs="仿宋"/>
          <w:highlight w:val="none"/>
        </w:rPr>
      </w:pPr>
    </w:p>
    <w:p w14:paraId="10553D46">
      <w:pPr>
        <w:snapToGrid w:val="0"/>
        <w:spacing w:line="360" w:lineRule="auto"/>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报价部分（权重为10）</w:t>
      </w:r>
    </w:p>
    <w:p w14:paraId="505C49FD">
      <w:pPr>
        <w:snapToGrid w:val="0"/>
        <w:spacing w:line="360" w:lineRule="auto"/>
        <w:rPr>
          <w:rFonts w:ascii="仿宋_GB2312" w:hAnsi="仿宋" w:eastAsia="仿宋_GB2312" w:cs="仿宋"/>
          <w:sz w:val="24"/>
        </w:rPr>
      </w:pPr>
      <w:r>
        <w:rPr>
          <w:rFonts w:hint="eastAsia" w:ascii="仿宋_GB2312" w:hAnsi="仿宋" w:eastAsia="仿宋_GB2312" w:cs="仿宋"/>
          <w:color w:val="000000" w:themeColor="text1"/>
          <w:sz w:val="24"/>
          <w14:textFill>
            <w14:solidFill>
              <w14:schemeClr w14:val="tx1"/>
            </w14:solidFill>
          </w14:textFill>
        </w:rPr>
        <w:t>有效投标报价的最低价作为评标基准价，其最低报价为满分；按［投标报</w:t>
      </w:r>
      <w:r>
        <w:rPr>
          <w:rFonts w:hint="eastAsia" w:ascii="仿宋_GB2312" w:hAnsi="仿宋" w:eastAsia="仿宋_GB2312" w:cs="仿宋"/>
          <w:sz w:val="24"/>
        </w:rPr>
        <w:t>价得分=（评标基准价/投标报价）*权重］的计算公式计算。</w:t>
      </w:r>
    </w:p>
    <w:p w14:paraId="530DDB77">
      <w:pPr>
        <w:snapToGrid w:val="0"/>
        <w:spacing w:line="360" w:lineRule="auto"/>
        <w:rPr>
          <w:rFonts w:ascii="仿宋_GB2312" w:hAnsi="仿宋" w:eastAsia="仿宋_GB2312" w:cs="仿宋"/>
          <w:sz w:val="24"/>
        </w:rPr>
      </w:pPr>
      <w:r>
        <w:rPr>
          <w:rFonts w:hint="eastAsia" w:ascii="仿宋_GB2312" w:hAnsi="仿宋" w:eastAsia="仿宋_GB2312" w:cs="仿宋"/>
          <w:sz w:val="24"/>
        </w:rPr>
        <w:t>评标过程中，不得去掉报价中的最高报价和最低报价。</w:t>
      </w:r>
    </w:p>
    <w:p w14:paraId="66444A5D">
      <w:pPr>
        <w:rPr>
          <w:rFonts w:ascii="仿宋_GB2312" w:hAnsi="仿宋" w:eastAsia="仿宋_GB2312" w:cs="仿宋"/>
          <w:highlight w:val="none"/>
        </w:rPr>
      </w:pPr>
      <w:r>
        <w:rPr>
          <w:rFonts w:hint="eastAsia" w:ascii="仿宋_GB2312" w:hAnsi="仿宋" w:eastAsia="仿宋_GB2312" w:cs="仿宋"/>
          <w:sz w:val="24"/>
        </w:rPr>
        <w:t>因落实政府采购政策需要进行价格调整的，以调整后的价格计算评标基准价和投标报价。（因专门面向中小企业，价格调整在本次项目不适用）</w:t>
      </w:r>
    </w:p>
    <w:p w14:paraId="20AB81DA">
      <w:pPr>
        <w:pStyle w:val="2"/>
      </w:pPr>
    </w:p>
    <w:p w14:paraId="74B09AC1">
      <w:pPr>
        <w:pStyle w:val="19"/>
        <w:rPr>
          <w:rFonts w:ascii="仿宋_GB2312" w:hAnsi="仿宋" w:eastAsia="仿宋_GB2312" w:cs="仿宋"/>
          <w:b/>
          <w:sz w:val="32"/>
          <w:highlight w:val="none"/>
        </w:rPr>
      </w:pPr>
      <w:r>
        <w:rPr>
          <w:rFonts w:hint="eastAsia" w:ascii="仿宋_GB2312" w:hAnsi="仿宋" w:eastAsia="仿宋_GB2312" w:cs="仿宋"/>
          <w:sz w:val="20"/>
          <w:szCs w:val="20"/>
          <w:highlight w:val="none"/>
          <w:shd w:val="clear" w:color="auto" w:fill="FFFFFF"/>
        </w:rPr>
        <w:t> *</w:t>
      </w:r>
      <w:r>
        <w:rPr>
          <w:rFonts w:hint="eastAsia" w:ascii="仿宋_GB2312" w:hAnsi="仿宋" w:eastAsia="仿宋_GB2312" w:cs="仿宋"/>
          <w:b/>
          <w:sz w:val="24"/>
          <w:highlight w:val="none"/>
        </w:rPr>
        <w:t>备注：</w:t>
      </w:r>
      <w:r>
        <w:rPr>
          <w:rFonts w:hint="eastAsia" w:ascii="仿宋_GB2312" w:hAnsi="仿宋" w:eastAsia="仿宋_GB2312" w:cs="仿宋"/>
          <w:sz w:val="24"/>
          <w:highlight w:val="none"/>
        </w:rPr>
        <w:t>投标人编制投标文件（商务技术文件部分）时，建议按此目录（序号和内容）提供评标标准相应的商务技术资料。 </w:t>
      </w:r>
    </w:p>
    <w:p w14:paraId="10EC0DE3">
      <w:pPr>
        <w:numPr>
          <w:ilvl w:val="0"/>
          <w:numId w:val="4"/>
        </w:numPr>
        <w:adjustRightInd w:val="0"/>
        <w:snapToGrid w:val="0"/>
        <w:spacing w:before="120" w:beforeLines="50" w:after="120" w:afterLines="50" w:line="360" w:lineRule="auto"/>
        <w:ind w:firstLine="0"/>
        <w:jc w:val="left"/>
        <w:outlineLvl w:val="1"/>
        <w:rPr>
          <w:rFonts w:ascii="仿宋_GB2312" w:hAnsi="仿宋" w:eastAsia="仿宋_GB2312" w:cs="仿宋"/>
          <w:b/>
          <w:sz w:val="28"/>
          <w:szCs w:val="28"/>
          <w:highlight w:val="none"/>
        </w:rPr>
      </w:pPr>
      <w:bookmarkStart w:id="100" w:name="_Toc9192"/>
      <w:r>
        <w:rPr>
          <w:rFonts w:hint="eastAsia" w:ascii="仿宋_GB2312" w:hAnsi="仿宋" w:eastAsia="仿宋_GB2312" w:cs="仿宋"/>
          <w:sz w:val="24"/>
          <w:highlight w:val="none"/>
        </w:rPr>
        <w:br w:type="page"/>
      </w:r>
      <w:bookmarkEnd w:id="100"/>
      <w:bookmarkStart w:id="101" w:name="_Toc14163"/>
      <w:bookmarkStart w:id="102" w:name="_Toc28508"/>
      <w:bookmarkStart w:id="103" w:name="_Toc19686"/>
      <w:r>
        <w:rPr>
          <w:rFonts w:hint="eastAsia" w:ascii="仿宋_GB2312" w:hAnsi="仿宋" w:eastAsia="仿宋_GB2312" w:cs="仿宋"/>
          <w:b/>
          <w:sz w:val="28"/>
          <w:szCs w:val="28"/>
          <w:highlight w:val="none"/>
        </w:rPr>
        <w:t>评标方法</w:t>
      </w:r>
      <w:bookmarkEnd w:id="101"/>
      <w:bookmarkEnd w:id="102"/>
      <w:bookmarkEnd w:id="103"/>
    </w:p>
    <w:p w14:paraId="1E84D591">
      <w:pPr>
        <w:numPr>
          <w:ilvl w:val="0"/>
          <w:numId w:val="5"/>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color w:val="000000" w:themeColor="text1"/>
          <w:kern w:val="0"/>
          <w:sz w:val="24"/>
          <w:highlight w:val="none"/>
          <w14:textFill>
            <w14:solidFill>
              <w14:schemeClr w14:val="tx1"/>
            </w14:solidFill>
          </w14:textFill>
        </w:rPr>
        <w:t>本项目采用综合评分法。</w:t>
      </w:r>
      <w:r>
        <w:rPr>
          <w:rFonts w:hint="eastAsia" w:ascii="仿宋_GB2312" w:hAnsi="仿宋" w:eastAsia="仿宋_GB2312" w:cs="仿宋"/>
          <w:color w:val="000000" w:themeColor="text1"/>
          <w:kern w:val="0"/>
          <w:sz w:val="24"/>
          <w:highlight w:val="none"/>
          <w14:textFill>
            <w14:solidFill>
              <w14:schemeClr w14:val="tx1"/>
            </w14:solidFill>
          </w14:textFill>
        </w:rPr>
        <w:t>综合评分法，是指投标文件</w:t>
      </w:r>
      <w:r>
        <w:rPr>
          <w:rFonts w:hint="eastAsia" w:ascii="仿宋_GB2312" w:hAnsi="仿宋" w:eastAsia="仿宋_GB2312" w:cs="仿宋"/>
          <w:kern w:val="0"/>
          <w:sz w:val="24"/>
          <w:highlight w:val="none"/>
        </w:rPr>
        <w:t>满足招标文件全部实质性要求，且按照评审因素的量化指标评审得分最高的投标人为中标候选人的评标方法。</w:t>
      </w:r>
    </w:p>
    <w:p w14:paraId="741F3783">
      <w:pPr>
        <w:numPr>
          <w:ilvl w:val="0"/>
          <w:numId w:val="4"/>
        </w:numPr>
        <w:adjustRightInd w:val="0"/>
        <w:snapToGrid w:val="0"/>
        <w:spacing w:before="120" w:beforeLines="50" w:after="120" w:afterLines="50" w:line="360" w:lineRule="auto"/>
        <w:ind w:firstLine="0"/>
        <w:jc w:val="left"/>
        <w:outlineLvl w:val="1"/>
        <w:rPr>
          <w:rFonts w:ascii="仿宋_GB2312" w:hAnsi="仿宋" w:eastAsia="仿宋_GB2312" w:cs="仿宋"/>
          <w:b/>
          <w:sz w:val="28"/>
          <w:szCs w:val="28"/>
          <w:highlight w:val="none"/>
        </w:rPr>
      </w:pPr>
      <w:bookmarkStart w:id="104" w:name="_Toc9518"/>
      <w:bookmarkStart w:id="105" w:name="_Toc19233"/>
      <w:bookmarkStart w:id="106" w:name="_Toc5897"/>
      <w:bookmarkStart w:id="107" w:name="_Toc25354"/>
      <w:bookmarkStart w:id="108" w:name="_Toc9220"/>
      <w:r>
        <w:rPr>
          <w:rFonts w:hint="eastAsia" w:ascii="仿宋_GB2312" w:hAnsi="仿宋" w:eastAsia="仿宋_GB2312" w:cs="仿宋"/>
          <w:b/>
          <w:sz w:val="28"/>
          <w:szCs w:val="28"/>
          <w:highlight w:val="none"/>
        </w:rPr>
        <w:t>评标标准</w:t>
      </w:r>
      <w:bookmarkEnd w:id="104"/>
      <w:bookmarkEnd w:id="105"/>
      <w:bookmarkEnd w:id="106"/>
      <w:bookmarkEnd w:id="107"/>
      <w:bookmarkEnd w:id="108"/>
    </w:p>
    <w:p w14:paraId="15698A50">
      <w:pPr>
        <w:numPr>
          <w:ilvl w:val="0"/>
          <w:numId w:val="5"/>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评标标准：</w:t>
      </w:r>
      <w:r>
        <w:rPr>
          <w:rFonts w:hint="eastAsia" w:ascii="仿宋_GB2312" w:hAnsi="仿宋" w:eastAsia="仿宋_GB2312" w:cs="仿宋"/>
          <w:kern w:val="0"/>
          <w:sz w:val="24"/>
          <w:highlight w:val="none"/>
        </w:rPr>
        <w:t>见评标办法前附表。</w:t>
      </w:r>
    </w:p>
    <w:p w14:paraId="047A5A0B">
      <w:pPr>
        <w:numPr>
          <w:ilvl w:val="0"/>
          <w:numId w:val="4"/>
        </w:numPr>
        <w:adjustRightInd w:val="0"/>
        <w:snapToGrid w:val="0"/>
        <w:spacing w:before="120" w:beforeLines="50" w:after="120" w:afterLines="50" w:line="360" w:lineRule="auto"/>
        <w:ind w:firstLine="0"/>
        <w:jc w:val="left"/>
        <w:outlineLvl w:val="1"/>
        <w:rPr>
          <w:rFonts w:ascii="仿宋_GB2312" w:hAnsi="仿宋" w:eastAsia="仿宋_GB2312" w:cs="仿宋"/>
          <w:b/>
          <w:sz w:val="28"/>
          <w:szCs w:val="28"/>
          <w:highlight w:val="none"/>
        </w:rPr>
      </w:pPr>
      <w:bookmarkStart w:id="109" w:name="_Toc26738"/>
      <w:bookmarkStart w:id="110" w:name="_Toc1897"/>
      <w:bookmarkStart w:id="111" w:name="_Toc10741"/>
      <w:bookmarkStart w:id="112" w:name="_Toc17122"/>
      <w:bookmarkStart w:id="113" w:name="_Toc4050"/>
      <w:r>
        <w:rPr>
          <w:rFonts w:hint="eastAsia" w:ascii="仿宋_GB2312" w:hAnsi="仿宋" w:eastAsia="仿宋_GB2312" w:cs="仿宋"/>
          <w:b/>
          <w:sz w:val="28"/>
          <w:szCs w:val="28"/>
          <w:highlight w:val="none"/>
        </w:rPr>
        <w:t>评标程序</w:t>
      </w:r>
      <w:bookmarkEnd w:id="109"/>
      <w:bookmarkEnd w:id="110"/>
      <w:bookmarkEnd w:id="111"/>
      <w:bookmarkEnd w:id="112"/>
      <w:bookmarkEnd w:id="113"/>
    </w:p>
    <w:p w14:paraId="1A1BF069">
      <w:pPr>
        <w:numPr>
          <w:ilvl w:val="1"/>
          <w:numId w:val="6"/>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符合性审查。</w:t>
      </w:r>
      <w:r>
        <w:rPr>
          <w:rFonts w:hint="eastAsia" w:ascii="仿宋_GB2312" w:hAnsi="仿宋" w:eastAsia="仿宋_GB2312" w:cs="仿宋"/>
          <w:kern w:val="0"/>
          <w:sz w:val="24"/>
          <w:highlight w:val="none"/>
        </w:rPr>
        <w:t>评标委员会应当对符合资格的投标人的投标文件进行符合性审查，以确定其是否满足招标文件的实质性要求。不满足招标文件的实质性要求的，投标无效。</w:t>
      </w:r>
    </w:p>
    <w:p w14:paraId="2C23E753">
      <w:pPr>
        <w:numPr>
          <w:ilvl w:val="1"/>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比较与评价。</w:t>
      </w:r>
      <w:r>
        <w:rPr>
          <w:rFonts w:hint="eastAsia" w:ascii="仿宋_GB2312" w:hAnsi="仿宋" w:eastAsia="仿宋_GB2312" w:cs="仿宋"/>
          <w:kern w:val="0"/>
          <w:sz w:val="24"/>
          <w:highlight w:val="none"/>
        </w:rPr>
        <w:t>评标委员会应当按照招标文件中规定的评标方法和标准，对符合性审查合格的投标文件进行商务和技术评估，综合比较与评价。</w:t>
      </w:r>
    </w:p>
    <w:p w14:paraId="52B2AD3E">
      <w:pPr>
        <w:numPr>
          <w:ilvl w:val="1"/>
          <w:numId w:val="6"/>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汇总商务技术得分。</w:t>
      </w:r>
      <w:r>
        <w:rPr>
          <w:rFonts w:hint="eastAsia" w:ascii="仿宋_GB2312" w:hAnsi="仿宋" w:eastAsia="仿宋_GB2312" w:cs="仿宋"/>
          <w:kern w:val="0"/>
          <w:sz w:val="24"/>
          <w:highlight w:val="none"/>
        </w:rPr>
        <w:t>评标委员会各成员应当独立对每个投标人的商务和技术文件进行评价，并汇总商务技术得分情况。</w:t>
      </w:r>
    </w:p>
    <w:p w14:paraId="4AB278ED">
      <w:pPr>
        <w:tabs>
          <w:tab w:val="left" w:pos="210"/>
        </w:tabs>
        <w:spacing w:line="360" w:lineRule="auto"/>
        <w:ind w:firstLine="480" w:firstLineChars="200"/>
        <w:rPr>
          <w:rFonts w:ascii="仿宋_GB2312" w:hAnsi="仿宋" w:eastAsia="仿宋_GB2312" w:cs="仿宋"/>
          <w:b/>
          <w:bCs/>
          <w:kern w:val="0"/>
          <w:sz w:val="24"/>
          <w:highlight w:val="none"/>
        </w:rPr>
      </w:pPr>
      <w:r>
        <w:rPr>
          <w:rFonts w:hint="eastAsia" w:ascii="仿宋_GB2312" w:hAnsi="仿宋" w:eastAsia="仿宋_GB2312" w:cs="仿宋"/>
          <w:kern w:val="0"/>
          <w:sz w:val="24"/>
          <w:highlight w:val="none"/>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14:paraId="0C85276C">
      <w:pPr>
        <w:numPr>
          <w:ilvl w:val="1"/>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报价评审。</w:t>
      </w:r>
    </w:p>
    <w:p w14:paraId="12D2A61F">
      <w:pPr>
        <w:numPr>
          <w:ilvl w:val="2"/>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投标文件报价出现前后不一致的，按照下列规定修正：</w:t>
      </w:r>
    </w:p>
    <w:p w14:paraId="47F2F73E">
      <w:pPr>
        <w:numPr>
          <w:ilvl w:val="3"/>
          <w:numId w:val="6"/>
        </w:numPr>
        <w:tabs>
          <w:tab w:val="left" w:pos="210"/>
          <w:tab w:val="left" w:pos="1050"/>
        </w:tabs>
        <w:spacing w:line="360" w:lineRule="auto"/>
        <w:ind w:left="1050" w:hanging="105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投标文件中开标一览表(报价表)内容与投标文件中相应内容不一致的，以开标一览表(报价表)为准;</w:t>
      </w:r>
    </w:p>
    <w:p w14:paraId="1B3B597E">
      <w:pPr>
        <w:numPr>
          <w:ilvl w:val="3"/>
          <w:numId w:val="6"/>
        </w:numPr>
        <w:tabs>
          <w:tab w:val="left" w:pos="210"/>
          <w:tab w:val="left" w:pos="1050"/>
        </w:tabs>
        <w:spacing w:line="360" w:lineRule="auto"/>
        <w:ind w:left="1050" w:hanging="105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大写金额和小写金额不一致的，以大写金额为准;</w:t>
      </w:r>
    </w:p>
    <w:p w14:paraId="55FEF074">
      <w:pPr>
        <w:numPr>
          <w:ilvl w:val="3"/>
          <w:numId w:val="6"/>
        </w:numPr>
        <w:tabs>
          <w:tab w:val="left" w:pos="210"/>
          <w:tab w:val="left" w:pos="1050"/>
        </w:tabs>
        <w:spacing w:line="360" w:lineRule="auto"/>
        <w:ind w:left="1050" w:hanging="105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单价金额小数点或者百分比有明显错位的，以开标一览表的总价为准，并修改单价;</w:t>
      </w:r>
    </w:p>
    <w:p w14:paraId="3132B469">
      <w:pPr>
        <w:numPr>
          <w:ilvl w:val="3"/>
          <w:numId w:val="6"/>
        </w:numPr>
        <w:tabs>
          <w:tab w:val="left" w:pos="210"/>
          <w:tab w:val="left" w:pos="1050"/>
        </w:tabs>
        <w:spacing w:line="360" w:lineRule="auto"/>
        <w:ind w:left="1050" w:hanging="105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总价金额与按单价汇总金额不一致的，以单价金额计算结果为准。</w:t>
      </w:r>
    </w:p>
    <w:p w14:paraId="59B49374">
      <w:pPr>
        <w:numPr>
          <w:ilvl w:val="3"/>
          <w:numId w:val="6"/>
        </w:numPr>
        <w:tabs>
          <w:tab w:val="left" w:pos="210"/>
          <w:tab w:val="left" w:pos="1050"/>
        </w:tabs>
        <w:spacing w:line="360" w:lineRule="auto"/>
        <w:ind w:left="1050" w:hanging="105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同时出现两种以上不一致的，按照3.4.1规定的顺序修正。修正后的报价按照财政部第87号令 《政府采购货物和服务招标投标管理办法》第五十一条第二款的规定经投标人确认后产生约束力。</w:t>
      </w:r>
    </w:p>
    <w:p w14:paraId="7086DF68">
      <w:pPr>
        <w:numPr>
          <w:ilvl w:val="2"/>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投标文件出现不是唯一的、有选择性投标报价的，投标无效。</w:t>
      </w:r>
    </w:p>
    <w:p w14:paraId="6BF5B0EF">
      <w:pPr>
        <w:numPr>
          <w:ilvl w:val="2"/>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投标报价超过招标文件中规定的预算金额或者最高限价的，投标无效。</w:t>
      </w:r>
    </w:p>
    <w:p w14:paraId="2979484C">
      <w:pPr>
        <w:numPr>
          <w:ilvl w:val="2"/>
          <w:numId w:val="6"/>
        </w:numPr>
        <w:tabs>
          <w:tab w:val="left" w:pos="210"/>
        </w:tabs>
        <w:spacing w:line="360" w:lineRule="auto"/>
        <w:rPr>
          <w:rFonts w:hint="eastAsia"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根据《关于推动解决政府采购异常低价问题的通知》（财库〔2026〕2号）相关规定，出现下列情形之一的，评审委员会应当启动异常低价投标（响应）审查程序。</w:t>
      </w:r>
    </w:p>
    <w:p w14:paraId="347284BC">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（1）投标（响应）报价低于全部通过符合性审查供应商投标（响应）报价平均值50%的，即投标（响应）报价&lt;全部通过符合性审查供应商投标（响应）报价平均值×50%；</w:t>
      </w:r>
    </w:p>
    <w:p w14:paraId="672A52F6">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（2）投标（响应）报价低于通过符合性审查的次低报价供应商投标（响应）报价50%的，即投标（响应）报价&lt;通过符合性审查的次低报价供应商投标（响应）报价×50%；</w:t>
      </w:r>
    </w:p>
    <w:p w14:paraId="738442F5">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（3）投标（响应）报价低于采购项目最高限价45%的，即投标（响应）报价&lt;采购项目最高限价×45%；</w:t>
      </w:r>
    </w:p>
    <w:p w14:paraId="67D64F18">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（4）评审委员会基于专业判断，认为供应商报价过低，有可能影响产品质量或者不能诚信履约的其他情形。</w:t>
      </w:r>
    </w:p>
    <w:p w14:paraId="070FD29C">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99DFF8E">
      <w:pPr>
        <w:spacing w:line="360" w:lineRule="auto"/>
        <w:ind w:firstLine="482" w:firstLineChars="200"/>
        <w:rPr>
          <w:rFonts w:hint="eastAsia" w:ascii="仿宋_GB2312" w:hAnsi="仿宋" w:eastAsia="仿宋_GB2312" w:cs="仿宋"/>
          <w:b/>
          <w:bCs/>
          <w:color w:val="FF0000"/>
          <w:sz w:val="24"/>
          <w:szCs w:val="24"/>
          <w:highlight w:val="none"/>
          <w:lang w:eastAsia="zh-CN"/>
        </w:rPr>
      </w:pPr>
      <w:r>
        <w:rPr>
          <w:rFonts w:hint="eastAsia" w:ascii="仿宋_GB2312" w:hAnsi="仿宋" w:eastAsia="仿宋_GB2312" w:cs="仿宋"/>
          <w:b/>
          <w:bCs/>
          <w:color w:val="FF0000"/>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8D9F72">
      <w:pPr>
        <w:numPr>
          <w:ilvl w:val="2"/>
          <w:numId w:val="6"/>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_GB2312" w:hAnsi="仿宋" w:eastAsia="仿宋_GB2312" w:cs="仿宋"/>
          <w:b/>
          <w:bCs/>
          <w:kern w:val="0"/>
          <w:sz w:val="24"/>
          <w:highlight w:val="none"/>
        </w:rPr>
        <w:t>10%</w:t>
      </w:r>
      <w:r>
        <w:rPr>
          <w:rFonts w:hint="eastAsia" w:ascii="仿宋_GB2312" w:hAnsi="仿宋" w:eastAsia="仿宋_GB2312" w:cs="仿宋"/>
          <w:kern w:val="0"/>
          <w:sz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_GB2312" w:hAnsi="仿宋" w:eastAsia="仿宋_GB2312" w:cs="仿宋"/>
          <w:b/>
          <w:bCs/>
          <w:kern w:val="0"/>
          <w:sz w:val="24"/>
          <w:highlight w:val="none"/>
        </w:rPr>
        <w:t>4%</w:t>
      </w:r>
      <w:r>
        <w:rPr>
          <w:rFonts w:hint="eastAsia" w:ascii="仿宋_GB2312" w:hAnsi="仿宋" w:eastAsia="仿宋_GB2312" w:cs="仿宋"/>
          <w:kern w:val="0"/>
          <w:sz w:val="24"/>
          <w:highlight w:val="none"/>
        </w:rPr>
        <w:t>的扣除，用扣除后的价格参加评审。组成联合体或者接受分包的小微企业与联合体内其他企业、分包企业之间存在直接控股、管理关系的，不享受价格扣除优惠政策。</w:t>
      </w:r>
    </w:p>
    <w:p w14:paraId="5F5C3CEC">
      <w:pPr>
        <w:numPr>
          <w:ilvl w:val="1"/>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排序与推荐。</w:t>
      </w:r>
    </w:p>
    <w:p w14:paraId="026C647C">
      <w:pPr>
        <w:adjustRightInd w:val="0"/>
        <w:snapToGrid w:val="0"/>
        <w:spacing w:line="360" w:lineRule="auto"/>
        <w:ind w:firstLine="480" w:firstLineChars="200"/>
        <w:rPr>
          <w:rFonts w:ascii="仿宋_GB2312" w:hAnsi="仿宋" w:eastAsia="仿宋_GB2312" w:cs="仿宋"/>
          <w:kern w:val="0"/>
          <w:sz w:val="24"/>
          <w:highlight w:val="none"/>
        </w:rPr>
      </w:pPr>
      <w:r>
        <w:rPr>
          <w:rFonts w:hint="eastAsia" w:ascii="仿宋_GB2312" w:hAnsi="仿宋" w:eastAsia="仿宋_GB2312" w:cs="仿宋"/>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7051C93">
      <w:pPr>
        <w:adjustRightInd w:val="0"/>
        <w:snapToGrid w:val="0"/>
        <w:spacing w:line="360" w:lineRule="auto"/>
        <w:ind w:firstLine="482" w:firstLineChars="200"/>
        <w:rPr>
          <w:rFonts w:ascii="仿宋_GB2312" w:hAnsi="仿宋" w:eastAsia="仿宋_GB2312" w:cs="仿宋"/>
          <w:snapToGrid w:val="0"/>
          <w:kern w:val="28"/>
          <w:sz w:val="24"/>
          <w:highlight w:val="none"/>
        </w:rPr>
      </w:pPr>
      <w:r>
        <w:rPr>
          <w:rFonts w:hint="eastAsia" w:ascii="仿宋_GB2312" w:hAnsi="仿宋" w:eastAsia="仿宋_GB2312" w:cs="仿宋"/>
          <w:b/>
          <w:bCs/>
          <w:kern w:val="0"/>
          <w:sz w:val="24"/>
          <w:highlight w:val="none"/>
        </w:rPr>
        <w:t>注：采购文件中未特别说明的，评标委员会推荐的中标候选人数量为1名。</w:t>
      </w:r>
    </w:p>
    <w:p w14:paraId="6B2951D4">
      <w:pPr>
        <w:numPr>
          <w:ilvl w:val="1"/>
          <w:numId w:val="6"/>
        </w:numPr>
        <w:tabs>
          <w:tab w:val="left" w:pos="210"/>
        </w:tabs>
        <w:spacing w:line="360" w:lineRule="auto"/>
        <w:rPr>
          <w:rFonts w:ascii="仿宋_GB2312" w:hAnsi="仿宋" w:eastAsia="仿宋_GB2312" w:cs="仿宋"/>
          <w:b/>
          <w:bCs/>
          <w:kern w:val="0"/>
          <w:sz w:val="24"/>
          <w:highlight w:val="none"/>
        </w:rPr>
      </w:pPr>
      <w:r>
        <w:rPr>
          <w:rFonts w:hint="eastAsia" w:ascii="仿宋_GB2312" w:hAnsi="仿宋" w:eastAsia="仿宋_GB2312" w:cs="仿宋"/>
          <w:b/>
          <w:bCs/>
          <w:kern w:val="0"/>
          <w:sz w:val="24"/>
          <w:highlight w:val="none"/>
        </w:rPr>
        <w:t>评分时保留小数点后1位小数（客观分有2位小数的可保留2位），计算评分值时保留小数点后2位小数。</w:t>
      </w:r>
    </w:p>
    <w:p w14:paraId="5014AEB2">
      <w:pPr>
        <w:numPr>
          <w:ilvl w:val="1"/>
          <w:numId w:val="6"/>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编写评标报告。</w:t>
      </w:r>
      <w:r>
        <w:rPr>
          <w:rFonts w:hint="eastAsia" w:ascii="仿宋_GB2312" w:hAnsi="仿宋" w:eastAsia="仿宋_GB2312" w:cs="仿宋"/>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77FA9B8">
      <w:pPr>
        <w:numPr>
          <w:ilvl w:val="0"/>
          <w:numId w:val="4"/>
        </w:numPr>
        <w:adjustRightInd w:val="0"/>
        <w:snapToGrid w:val="0"/>
        <w:spacing w:before="120" w:beforeLines="50" w:after="120" w:afterLines="50" w:line="360" w:lineRule="auto"/>
        <w:ind w:firstLine="0"/>
        <w:jc w:val="left"/>
        <w:outlineLvl w:val="1"/>
        <w:rPr>
          <w:rFonts w:ascii="仿宋_GB2312" w:hAnsi="仿宋" w:eastAsia="仿宋_GB2312" w:cs="仿宋"/>
          <w:b/>
          <w:sz w:val="28"/>
          <w:szCs w:val="28"/>
          <w:highlight w:val="none"/>
        </w:rPr>
      </w:pPr>
      <w:bookmarkStart w:id="114" w:name="_Toc16391"/>
      <w:bookmarkStart w:id="115" w:name="_Toc25049"/>
      <w:bookmarkStart w:id="116" w:name="_Toc5821"/>
      <w:bookmarkStart w:id="117" w:name="_Toc14486"/>
      <w:bookmarkStart w:id="118" w:name="_Toc6871"/>
      <w:r>
        <w:rPr>
          <w:rFonts w:hint="eastAsia" w:ascii="仿宋_GB2312" w:hAnsi="仿宋" w:eastAsia="仿宋_GB2312" w:cs="仿宋"/>
          <w:b/>
          <w:sz w:val="28"/>
          <w:szCs w:val="28"/>
          <w:highlight w:val="none"/>
        </w:rPr>
        <w:t>评标中的其他事项</w:t>
      </w:r>
      <w:bookmarkEnd w:id="114"/>
      <w:bookmarkEnd w:id="115"/>
      <w:bookmarkEnd w:id="116"/>
      <w:bookmarkEnd w:id="117"/>
      <w:bookmarkEnd w:id="118"/>
    </w:p>
    <w:p w14:paraId="58DC101C">
      <w:pPr>
        <w:numPr>
          <w:ilvl w:val="1"/>
          <w:numId w:val="7"/>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投标人澄清、说明或者补正。</w:t>
      </w:r>
      <w:r>
        <w:rPr>
          <w:rFonts w:hint="eastAsia" w:ascii="仿宋_GB2312" w:hAnsi="仿宋" w:eastAsia="仿宋_GB2312" w:cs="仿宋"/>
          <w:kern w:val="0"/>
          <w:sz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DBEDF6">
      <w:pPr>
        <w:numPr>
          <w:ilvl w:val="1"/>
          <w:numId w:val="7"/>
        </w:numPr>
        <w:tabs>
          <w:tab w:val="left" w:pos="210"/>
        </w:tabs>
        <w:spacing w:line="360" w:lineRule="auto"/>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投标无效。有下列情况之一的，投标无效：</w:t>
      </w:r>
    </w:p>
    <w:p w14:paraId="244EB2A7">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投标人不具备招标文件中规定的资格要求的（投标人未提供有效的资格文件的，视为投标人不具备招标文件中规定的资格要求）；</w:t>
      </w:r>
    </w:p>
    <w:p w14:paraId="46A66FC5">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投标文件未按照招标文件要求签署、盖章的；</w:t>
      </w:r>
    </w:p>
    <w:p w14:paraId="3DB662A1">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采购人拟采购的产品属于政府强制采购的节能产品品目清单范围的，投标人未按招标文件要求提供国家确定的认证机构出具的、处于有效期之内的节能产品认证证书的；</w:t>
      </w:r>
    </w:p>
    <w:p w14:paraId="10EE86D2">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投标文件含有采购人不能接受的附加条件的；</w:t>
      </w:r>
    </w:p>
    <w:p w14:paraId="3858AB89">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投标文件中承诺的投标有效期少于招标文件中载明的投标有效期的；</w:t>
      </w:r>
    </w:p>
    <w:p w14:paraId="17FE3E46">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投标文件出现不是唯一的、有选择性投标报价的;</w:t>
      </w:r>
    </w:p>
    <w:p w14:paraId="4737F069">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投标报价超过招标文件中规定的预算金额或者最高限价的;</w:t>
      </w:r>
    </w:p>
    <w:p w14:paraId="0892CB0A">
      <w:pPr>
        <w:numPr>
          <w:ilvl w:val="2"/>
          <w:numId w:val="7"/>
        </w:numPr>
        <w:tabs>
          <w:tab w:val="left" w:pos="210"/>
          <w:tab w:val="left" w:pos="84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投标人对根据修正原则修正后的报价不确认的；</w:t>
      </w:r>
    </w:p>
    <w:p w14:paraId="3D214AD1">
      <w:pPr>
        <w:numPr>
          <w:ilvl w:val="2"/>
          <w:numId w:val="7"/>
        </w:numPr>
        <w:tabs>
          <w:tab w:val="left" w:pos="210"/>
          <w:tab w:val="left" w:pos="840"/>
          <w:tab w:val="left" w:pos="1050"/>
          <w:tab w:val="left" w:pos="126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投标人提供虚假材料投标的；</w:t>
      </w:r>
    </w:p>
    <w:p w14:paraId="048EBEED">
      <w:pPr>
        <w:numPr>
          <w:ilvl w:val="2"/>
          <w:numId w:val="7"/>
        </w:numPr>
        <w:tabs>
          <w:tab w:val="left" w:pos="210"/>
          <w:tab w:val="left" w:pos="840"/>
          <w:tab w:val="left" w:pos="1050"/>
          <w:tab w:val="left" w:pos="1260"/>
        </w:tabs>
        <w:spacing w:line="360" w:lineRule="auto"/>
        <w:ind w:left="829" w:hanging="82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投标人有恶意串通、妨碍其他投标人的竞争行为、损害采购人或者其他投标人的合法权益情形的；</w:t>
      </w:r>
    </w:p>
    <w:p w14:paraId="4CF95CE8">
      <w:pPr>
        <w:numPr>
          <w:ilvl w:val="2"/>
          <w:numId w:val="7"/>
        </w:numPr>
        <w:tabs>
          <w:tab w:val="left" w:pos="210"/>
          <w:tab w:val="left" w:pos="840"/>
          <w:tab w:val="left" w:pos="1050"/>
          <w:tab w:val="left" w:pos="1260"/>
        </w:tabs>
        <w:spacing w:line="360" w:lineRule="auto"/>
        <w:ind w:left="1049" w:hanging="104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人的数字证书加密的，或者加盖本项目其他投标（响应）人的电子印章的；（3）不同供应商的投标（响应）文件的内容存在3处（含）以上错误一致的；（4）不同供应商联系人为同一人或不同联系人的联系电话一致的；（5）不同供应商的响应文件作者属性异常一致且无合理解释的</w:t>
      </w:r>
      <w:r>
        <w:rPr>
          <w:rFonts w:hint="eastAsia" w:ascii="仿宋_GB2312" w:hAnsi="仿宋" w:eastAsia="仿宋_GB2312" w:cs="仿宋"/>
          <w:b/>
          <w:bCs/>
          <w:color w:val="FF0000"/>
          <w:kern w:val="0"/>
          <w:sz w:val="24"/>
          <w:highlight w:val="none"/>
          <w:lang w:eastAsia="zh-CN"/>
        </w:rPr>
        <w:t>；</w:t>
      </w:r>
    </w:p>
    <w:p w14:paraId="555CBAD0">
      <w:pPr>
        <w:numPr>
          <w:ilvl w:val="2"/>
          <w:numId w:val="7"/>
        </w:numPr>
        <w:tabs>
          <w:tab w:val="left" w:pos="210"/>
          <w:tab w:val="left" w:pos="840"/>
          <w:tab w:val="left" w:pos="1050"/>
          <w:tab w:val="left" w:pos="1260"/>
        </w:tabs>
        <w:spacing w:line="360" w:lineRule="auto"/>
        <w:ind w:left="1049" w:hanging="104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投标人仅提交备份投标文件，没有在电子交易平台传输递交投标文件的，投标无效；</w:t>
      </w:r>
    </w:p>
    <w:p w14:paraId="6841B722">
      <w:pPr>
        <w:numPr>
          <w:ilvl w:val="2"/>
          <w:numId w:val="7"/>
        </w:numPr>
        <w:tabs>
          <w:tab w:val="left" w:pos="210"/>
          <w:tab w:val="left" w:pos="840"/>
          <w:tab w:val="left" w:pos="1050"/>
          <w:tab w:val="left" w:pos="1260"/>
        </w:tabs>
        <w:spacing w:line="360" w:lineRule="auto"/>
        <w:ind w:left="1049" w:hanging="104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投标文件不满足招标文件的其它实质性要求的；</w:t>
      </w:r>
    </w:p>
    <w:p w14:paraId="57A8D77D">
      <w:pPr>
        <w:numPr>
          <w:ilvl w:val="2"/>
          <w:numId w:val="7"/>
        </w:numPr>
        <w:tabs>
          <w:tab w:val="left" w:pos="210"/>
          <w:tab w:val="left" w:pos="840"/>
          <w:tab w:val="left" w:pos="1050"/>
          <w:tab w:val="left" w:pos="1260"/>
        </w:tabs>
        <w:spacing w:line="360" w:lineRule="auto"/>
        <w:ind w:left="1049" w:hanging="1049"/>
        <w:rPr>
          <w:rFonts w:ascii="仿宋_GB2312" w:hAnsi="仿宋" w:eastAsia="仿宋_GB2312" w:cs="仿宋"/>
          <w:b/>
          <w:bCs/>
          <w:color w:val="FF0000"/>
          <w:kern w:val="0"/>
          <w:sz w:val="24"/>
          <w:highlight w:val="none"/>
        </w:rPr>
      </w:pPr>
      <w:r>
        <w:rPr>
          <w:rFonts w:hint="eastAsia" w:ascii="仿宋_GB2312" w:hAnsi="仿宋" w:eastAsia="仿宋_GB2312" w:cs="仿宋"/>
          <w:b/>
          <w:bCs/>
          <w:color w:val="FF0000"/>
          <w:kern w:val="0"/>
          <w:sz w:val="24"/>
          <w:highlight w:val="none"/>
        </w:rPr>
        <w:t>法律、法规、规章（适用本市的）及省级以上规范性文件（适用本市的）规定的其他无效情形。</w:t>
      </w:r>
    </w:p>
    <w:p w14:paraId="7F6BB5D4">
      <w:pPr>
        <w:numPr>
          <w:ilvl w:val="0"/>
          <w:numId w:val="7"/>
        </w:numPr>
        <w:tabs>
          <w:tab w:val="left" w:pos="210"/>
          <w:tab w:val="clear" w:pos="399"/>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废标。</w:t>
      </w:r>
      <w:r>
        <w:rPr>
          <w:rFonts w:hint="eastAsia" w:ascii="仿宋_GB2312" w:hAnsi="仿宋" w:eastAsia="仿宋_GB2312" w:cs="仿宋"/>
          <w:kern w:val="0"/>
          <w:sz w:val="24"/>
          <w:highlight w:val="none"/>
        </w:rPr>
        <w:t>根据《中华人民共和国政府采购法》第三十六条之规定，在采购中，出现下列情形之一的，应予废标：</w:t>
      </w:r>
    </w:p>
    <w:p w14:paraId="37F81860">
      <w:pPr>
        <w:numPr>
          <w:ilvl w:val="1"/>
          <w:numId w:val="7"/>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符合专业条件的供应商或者对招标文件作实质响应的供应商不足3家的；</w:t>
      </w:r>
    </w:p>
    <w:p w14:paraId="7BC815C5">
      <w:pPr>
        <w:numPr>
          <w:ilvl w:val="1"/>
          <w:numId w:val="7"/>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出现影响采购公正的违法、违规行为的；</w:t>
      </w:r>
    </w:p>
    <w:p w14:paraId="6C0338BB">
      <w:pPr>
        <w:numPr>
          <w:ilvl w:val="1"/>
          <w:numId w:val="7"/>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投标人的报价均超过了采购预算，采购人不能支付的；</w:t>
      </w:r>
    </w:p>
    <w:p w14:paraId="642DA7CD">
      <w:pPr>
        <w:numPr>
          <w:ilvl w:val="1"/>
          <w:numId w:val="7"/>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因重大变故，采购任务取消的。</w:t>
      </w:r>
    </w:p>
    <w:p w14:paraId="4A097656">
      <w:pPr>
        <w:pStyle w:val="21"/>
        <w:snapToGrid w:val="0"/>
        <w:rPr>
          <w:rFonts w:ascii="仿宋_GB2312" w:hAnsi="仿宋" w:eastAsia="仿宋_GB2312" w:cs="仿宋"/>
          <w:highlight w:val="none"/>
        </w:rPr>
      </w:pPr>
      <w:r>
        <w:rPr>
          <w:rFonts w:hint="eastAsia" w:ascii="仿宋_GB2312" w:hAnsi="仿宋" w:eastAsia="仿宋_GB2312" w:cs="仿宋"/>
          <w:highlight w:val="none"/>
        </w:rPr>
        <w:t>废标后，采购代理机构应当将废标理由通知所有投标人。</w:t>
      </w:r>
    </w:p>
    <w:p w14:paraId="44B6EC73">
      <w:pPr>
        <w:numPr>
          <w:ilvl w:val="0"/>
          <w:numId w:val="7"/>
        </w:numPr>
        <w:tabs>
          <w:tab w:val="left" w:pos="210"/>
          <w:tab w:val="clear" w:pos="399"/>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修改招标文件，重新组织采购活动。</w:t>
      </w:r>
      <w:r>
        <w:rPr>
          <w:rFonts w:hint="eastAsia" w:ascii="仿宋_GB2312" w:hAnsi="仿宋" w:eastAsia="仿宋_GB2312" w:cs="仿宋"/>
          <w:kern w:val="0"/>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167619B">
      <w:pPr>
        <w:numPr>
          <w:ilvl w:val="0"/>
          <w:numId w:val="7"/>
        </w:numPr>
        <w:tabs>
          <w:tab w:val="left" w:pos="210"/>
          <w:tab w:val="clear" w:pos="399"/>
        </w:tabs>
        <w:spacing w:line="360" w:lineRule="auto"/>
        <w:rPr>
          <w:rFonts w:ascii="仿宋_GB2312" w:hAnsi="仿宋" w:eastAsia="仿宋_GB2312" w:cs="仿宋"/>
          <w:kern w:val="0"/>
          <w:sz w:val="24"/>
          <w:highlight w:val="none"/>
        </w:rPr>
      </w:pPr>
      <w:r>
        <w:rPr>
          <w:rFonts w:hint="eastAsia" w:ascii="仿宋_GB2312" w:hAnsi="仿宋" w:eastAsia="仿宋_GB2312" w:cs="仿宋"/>
          <w:b/>
          <w:bCs/>
          <w:kern w:val="0"/>
          <w:sz w:val="24"/>
          <w:highlight w:val="none"/>
        </w:rPr>
        <w:t>重新开展采购。</w:t>
      </w:r>
      <w:r>
        <w:rPr>
          <w:rFonts w:hint="eastAsia" w:ascii="仿宋_GB2312" w:hAnsi="仿宋" w:eastAsia="仿宋_GB2312" w:cs="仿宋"/>
          <w:kern w:val="0"/>
          <w:sz w:val="24"/>
          <w:highlight w:val="none"/>
        </w:rPr>
        <w:t>有政府采购法第七十一条、第七十二条规定的违法行为之一，影响或者可能影响中标、成交结果的，依照下列规定处理：</w:t>
      </w:r>
    </w:p>
    <w:p w14:paraId="215A25C0">
      <w:pPr>
        <w:numPr>
          <w:ilvl w:val="1"/>
          <w:numId w:val="8"/>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未确定中标或者中标人的，终止本次政府采购活动，重新开展政府采购活动。</w:t>
      </w:r>
    </w:p>
    <w:p w14:paraId="4F66724D">
      <w:pPr>
        <w:numPr>
          <w:ilvl w:val="1"/>
          <w:numId w:val="8"/>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已确定中标或者中标人但尚未签订政府采购合同的，中标或者成交结果无效，从合格的中标或者成交候选人中另行确定中标或者中标人；没有合格的中标或者成交候选人的，重新开展政府采购活动。</w:t>
      </w:r>
    </w:p>
    <w:p w14:paraId="10640D3A">
      <w:pPr>
        <w:numPr>
          <w:ilvl w:val="1"/>
          <w:numId w:val="8"/>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政府采购合同已签订但尚未履行的，撤销合同，从合格的中标或者成交候选人中另行确定中标或者中标人；没有合格的中标或者成交候选人的，重新开展政府采购活动。</w:t>
      </w:r>
    </w:p>
    <w:p w14:paraId="5A5D1924">
      <w:pPr>
        <w:numPr>
          <w:ilvl w:val="1"/>
          <w:numId w:val="8"/>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政府采购合同已经履行，给采购人、供应商造成损失的，由责任人承担赔偿责任。</w:t>
      </w:r>
    </w:p>
    <w:p w14:paraId="34C854A9">
      <w:pPr>
        <w:numPr>
          <w:ilvl w:val="1"/>
          <w:numId w:val="8"/>
        </w:numPr>
        <w:tabs>
          <w:tab w:val="left" w:pos="210"/>
        </w:tabs>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政府采购当事人有其他违反政府采购法或者政府采购法实施条例等法律法规规定的行为，经改正后仍然影响或者可能影响中标、成交结果或者依法被认定为中标、成交无效的，依照7.1-7.4规定处理。</w:t>
      </w:r>
    </w:p>
    <w:p w14:paraId="03D1619B">
      <w:pPr>
        <w:rPr>
          <w:rFonts w:ascii="仿宋_GB2312" w:hAnsi="仿宋" w:eastAsia="仿宋_GB2312" w:cs="仿宋"/>
          <w:kern w:val="0"/>
          <w:sz w:val="24"/>
          <w:highlight w:val="none"/>
        </w:rPr>
      </w:pPr>
      <w:r>
        <w:rPr>
          <w:rFonts w:hint="eastAsia" w:ascii="仿宋_GB2312" w:hAnsi="仿宋" w:eastAsia="仿宋_GB2312" w:cs="仿宋"/>
          <w:kern w:val="0"/>
          <w:sz w:val="24"/>
          <w:highlight w:val="none"/>
        </w:rPr>
        <w:br w:type="page"/>
      </w:r>
    </w:p>
    <w:bookmarkEnd w:id="74"/>
    <w:p w14:paraId="300AA227">
      <w:pPr>
        <w:adjustRightInd w:val="0"/>
        <w:snapToGrid w:val="0"/>
        <w:spacing w:before="120" w:beforeLines="50" w:after="120" w:afterLines="50" w:line="360" w:lineRule="auto"/>
        <w:jc w:val="center"/>
        <w:outlineLvl w:val="0"/>
        <w:rPr>
          <w:rFonts w:ascii="仿宋_GB2312" w:hAnsi="仿宋" w:eastAsia="仿宋_GB2312" w:cs="仿宋"/>
          <w:sz w:val="36"/>
          <w:highlight w:val="none"/>
        </w:rPr>
      </w:pPr>
      <w:bookmarkStart w:id="119" w:name="_Toc242012824"/>
      <w:bookmarkStart w:id="120" w:name="_Toc2880"/>
      <w:bookmarkStart w:id="121" w:name="_Toc19650"/>
      <w:r>
        <w:rPr>
          <w:rFonts w:hint="eastAsia" w:ascii="仿宋_GB2312" w:hAnsi="仿宋" w:eastAsia="仿宋_GB2312" w:cs="仿宋"/>
          <w:b/>
          <w:sz w:val="30"/>
          <w:szCs w:val="30"/>
          <w:highlight w:val="none"/>
        </w:rPr>
        <w:t>第五部分  合同条款</w:t>
      </w:r>
      <w:bookmarkEnd w:id="119"/>
      <w:bookmarkEnd w:id="120"/>
      <w:bookmarkEnd w:id="121"/>
    </w:p>
    <w:p w14:paraId="2E14CC37">
      <w:pPr>
        <w:adjustRightInd w:val="0"/>
        <w:snapToGrid w:val="0"/>
        <w:spacing w:line="360" w:lineRule="auto"/>
        <w:ind w:firstLine="420" w:firstLineChars="200"/>
        <w:rPr>
          <w:rFonts w:ascii="仿宋_GB2312" w:hAnsi="仿宋" w:eastAsia="仿宋_GB2312" w:cs="仿宋"/>
          <w:snapToGrid w:val="0"/>
          <w:kern w:val="0"/>
          <w:szCs w:val="21"/>
          <w:highlight w:val="none"/>
        </w:rPr>
      </w:pPr>
      <w:bookmarkStart w:id="122" w:name="_Toc251566661"/>
      <w:bookmarkStart w:id="123" w:name="_Hlk534720381"/>
      <w:bookmarkStart w:id="124" w:name="_Toc249760790"/>
      <w:r>
        <w:rPr>
          <w:rFonts w:hint="eastAsia" w:ascii="仿宋_GB2312" w:hAnsi="仿宋" w:eastAsia="仿宋_GB2312" w:cs="仿宋"/>
          <w:snapToGrid w:val="0"/>
          <w:kern w:val="0"/>
          <w:szCs w:val="21"/>
          <w:highlight w:val="none"/>
        </w:rPr>
        <w:t>合同将由</w:t>
      </w:r>
      <w:r>
        <w:rPr>
          <w:rFonts w:hint="eastAsia" w:ascii="仿宋_GB2312" w:hAnsi="仿宋" w:eastAsia="仿宋_GB2312" w:cs="仿宋"/>
          <w:snapToGrid w:val="0"/>
          <w:kern w:val="0"/>
          <w:szCs w:val="21"/>
          <w:highlight w:val="none"/>
          <w:lang w:eastAsia="zh-CN"/>
        </w:rPr>
        <w:t>杭州市钱塘区民政和文化旅游体育局</w:t>
      </w:r>
      <w:r>
        <w:rPr>
          <w:rFonts w:hint="eastAsia" w:ascii="仿宋_GB2312" w:hAnsi="仿宋" w:eastAsia="仿宋_GB2312" w:cs="仿宋"/>
          <w:snapToGrid w:val="0"/>
          <w:kern w:val="0"/>
          <w:szCs w:val="21"/>
          <w:highlight w:val="none"/>
        </w:rPr>
        <w:t>（以下简称甲方）与经评审最终确定的项目中标人（以下简称乙方）结合本项目具体情况协商后签订。以下为采购人提出涉及乙方的主要条款，投标人在投标文件中应对其进行确认或拒绝。如投标人在其投标文件中未做拒绝或提出修改要求的，采购人将视作认同。</w:t>
      </w:r>
    </w:p>
    <w:p w14:paraId="668C3A08">
      <w:pPr>
        <w:snapToGrid w:val="0"/>
        <w:spacing w:before="120" w:beforeLines="50" w:after="120" w:afterLines="50"/>
        <w:jc w:val="center"/>
        <w:rPr>
          <w:rFonts w:ascii="仿宋_GB2312" w:hAnsi="仿宋" w:eastAsia="仿宋_GB2312" w:cs="仿宋"/>
          <w:spacing w:val="-6"/>
          <w:highlight w:val="none"/>
        </w:rPr>
        <w:sectPr>
          <w:headerReference r:id="rId5" w:type="default"/>
          <w:footerReference r:id="rId6" w:type="default"/>
          <w:pgSz w:w="11850" w:h="16783"/>
          <w:pgMar w:top="1247" w:right="1588" w:bottom="1089" w:left="1588" w:header="851" w:footer="992" w:gutter="0"/>
          <w:cols w:space="720" w:num="1"/>
          <w:docGrid w:linePitch="312" w:charSpace="0"/>
        </w:sectPr>
      </w:pPr>
      <w:r>
        <w:rPr>
          <w:rFonts w:hint="eastAsia" w:ascii="仿宋_GB2312" w:hAnsi="仿宋" w:eastAsia="仿宋_GB2312" w:cs="仿宋"/>
          <w:spacing w:val="-6"/>
          <w:highlight w:val="none"/>
        </w:rPr>
        <w:t>（本合同为合同样稿）</w:t>
      </w:r>
    </w:p>
    <w:bookmarkEnd w:id="122"/>
    <w:bookmarkEnd w:id="123"/>
    <w:bookmarkEnd w:id="124"/>
    <w:p w14:paraId="6ADCF253">
      <w:pPr>
        <w:snapToGrid w:val="0"/>
        <w:spacing w:before="120" w:beforeLines="50" w:after="120" w:afterLines="50"/>
        <w:jc w:val="center"/>
        <w:rPr>
          <w:rFonts w:ascii="仿宋_GB2312" w:hAnsi="仿宋" w:eastAsia="仿宋_GB2312" w:cs="仿宋"/>
          <w:b/>
          <w:color w:val="000000" w:themeColor="text1"/>
          <w:sz w:val="32"/>
          <w:szCs w:val="32"/>
          <w:lang w:val="zh-CN"/>
          <w14:textFill>
            <w14:solidFill>
              <w14:schemeClr w14:val="tx1"/>
            </w14:solidFill>
          </w14:textFill>
        </w:rPr>
      </w:pPr>
      <w:bookmarkStart w:id="125" w:name="_Toc249760791"/>
      <w:bookmarkStart w:id="126" w:name="_Toc367274988"/>
      <w:bookmarkStart w:id="127" w:name="_Toc295465366"/>
      <w:bookmarkStart w:id="128" w:name="_Toc251566662"/>
      <w:bookmarkStart w:id="129" w:name="_Toc415814139"/>
      <w:r>
        <w:rPr>
          <w:rFonts w:hint="eastAsia" w:ascii="仿宋_GB2312" w:hAnsi="仿宋" w:eastAsia="仿宋_GB2312" w:cs="仿宋"/>
          <w:b/>
          <w:color w:val="000000" w:themeColor="text1"/>
          <w:sz w:val="32"/>
          <w:szCs w:val="32"/>
          <w:lang w:val="zh-CN"/>
          <w14:textFill>
            <w14:solidFill>
              <w14:schemeClr w14:val="tx1"/>
            </w14:solidFill>
          </w14:textFill>
        </w:rPr>
        <w:t>杭州市钱塘区202</w:t>
      </w:r>
      <w:r>
        <w:rPr>
          <w:rFonts w:hint="eastAsia" w:ascii="仿宋_GB2312" w:hAnsi="仿宋" w:eastAsia="仿宋_GB2312" w:cs="仿宋"/>
          <w:b/>
          <w:color w:val="000000" w:themeColor="text1"/>
          <w:sz w:val="32"/>
          <w:szCs w:val="32"/>
          <w:lang w:val="en-US" w:eastAsia="zh-CN"/>
          <w14:textFill>
            <w14:solidFill>
              <w14:schemeClr w14:val="tx1"/>
            </w14:solidFill>
          </w14:textFill>
        </w:rPr>
        <w:t>6</w:t>
      </w:r>
      <w:r>
        <w:rPr>
          <w:rFonts w:hint="eastAsia" w:ascii="仿宋_GB2312" w:hAnsi="仿宋" w:eastAsia="仿宋_GB2312" w:cs="仿宋"/>
          <w:b/>
          <w:color w:val="000000" w:themeColor="text1"/>
          <w:sz w:val="32"/>
          <w:szCs w:val="32"/>
          <w:lang w:val="zh-CN"/>
          <w14:textFill>
            <w14:solidFill>
              <w14:schemeClr w14:val="tx1"/>
            </w14:solidFill>
          </w14:textFill>
        </w:rPr>
        <w:t>年文旅体市场管理服务外包项目合同</w:t>
      </w:r>
    </w:p>
    <w:p w14:paraId="3796E2B3">
      <w:pPr>
        <w:adjustRightInd w:val="0"/>
        <w:snapToGrid w:val="0"/>
        <w:spacing w:line="360" w:lineRule="auto"/>
        <w:ind w:firstLine="422" w:firstLineChars="200"/>
        <w:rPr>
          <w:rFonts w:ascii="仿宋_GB2312" w:hAnsi="仿宋" w:eastAsia="仿宋_GB2312" w:cs="仿宋"/>
          <w:b/>
          <w:szCs w:val="21"/>
        </w:rPr>
      </w:pPr>
    </w:p>
    <w:p w14:paraId="4CBA658D">
      <w:pPr>
        <w:adjustRightInd w:val="0"/>
        <w:snapToGrid w:val="0"/>
        <w:spacing w:line="360" w:lineRule="auto"/>
        <w:ind w:firstLine="482" w:firstLineChars="200"/>
        <w:rPr>
          <w:rFonts w:hint="eastAsia" w:ascii="仿宋_GB2312" w:hAnsi="仿宋" w:eastAsia="仿宋_GB2312" w:cs="仿宋"/>
          <w:b/>
          <w:sz w:val="24"/>
          <w:lang w:eastAsia="zh-CN"/>
        </w:rPr>
      </w:pPr>
      <w:r>
        <w:rPr>
          <w:rFonts w:hint="eastAsia" w:ascii="仿宋_GB2312" w:hAnsi="仿宋" w:eastAsia="仿宋_GB2312" w:cs="仿宋"/>
          <w:b/>
          <w:sz w:val="24"/>
        </w:rPr>
        <w:t>甲方：</w:t>
      </w:r>
      <w:r>
        <w:rPr>
          <w:rFonts w:hint="eastAsia" w:ascii="仿宋_GB2312" w:hAnsi="仿宋" w:eastAsia="仿宋_GB2312" w:cs="仿宋"/>
          <w:b/>
          <w:sz w:val="24"/>
          <w:lang w:eastAsia="zh-CN"/>
        </w:rPr>
        <w:t>杭州市钱塘区民政和文化旅游体育局</w:t>
      </w:r>
    </w:p>
    <w:p w14:paraId="704D2D8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地址：</w:t>
      </w:r>
    </w:p>
    <w:p w14:paraId="6D291382">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联系人：</w:t>
      </w:r>
    </w:p>
    <w:p w14:paraId="48ED0FF4">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联系电话：</w:t>
      </w:r>
    </w:p>
    <w:p w14:paraId="4C42614D">
      <w:pPr>
        <w:tabs>
          <w:tab w:val="left" w:pos="6237"/>
          <w:tab w:val="left" w:pos="6521"/>
        </w:tabs>
        <w:adjustRightInd w:val="0"/>
        <w:snapToGrid w:val="0"/>
        <w:spacing w:line="360" w:lineRule="auto"/>
        <w:ind w:firstLine="480" w:firstLineChars="200"/>
        <w:rPr>
          <w:rFonts w:ascii="仿宋_GB2312" w:hAnsi="仿宋" w:eastAsia="仿宋_GB2312" w:cs="仿宋"/>
          <w:sz w:val="24"/>
        </w:rPr>
      </w:pPr>
    </w:p>
    <w:p w14:paraId="09A0C52A">
      <w:pPr>
        <w:adjustRightInd w:val="0"/>
        <w:snapToGrid w:val="0"/>
        <w:spacing w:line="360" w:lineRule="auto"/>
        <w:ind w:firstLine="482" w:firstLineChars="200"/>
        <w:rPr>
          <w:rFonts w:ascii="仿宋_GB2312" w:hAnsi="仿宋" w:eastAsia="仿宋_GB2312" w:cs="仿宋"/>
          <w:b/>
          <w:sz w:val="24"/>
        </w:rPr>
      </w:pPr>
      <w:r>
        <w:rPr>
          <w:rFonts w:hint="eastAsia" w:ascii="仿宋_GB2312" w:hAnsi="仿宋" w:eastAsia="仿宋_GB2312" w:cs="仿宋"/>
          <w:b/>
          <w:sz w:val="24"/>
        </w:rPr>
        <w:t>乙方：</w:t>
      </w:r>
    </w:p>
    <w:p w14:paraId="2E8FC307">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地址：</w:t>
      </w:r>
    </w:p>
    <w:p w14:paraId="10A57487">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法定代表人：</w:t>
      </w:r>
    </w:p>
    <w:p w14:paraId="0C11C64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统一社会信用代码：</w:t>
      </w:r>
    </w:p>
    <w:p w14:paraId="1C9CFAD2">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 xml:space="preserve">授权代表： </w:t>
      </w:r>
    </w:p>
    <w:p w14:paraId="2AEC3D7A">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联系人：</w:t>
      </w:r>
    </w:p>
    <w:p w14:paraId="44DE129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联系电话：</w:t>
      </w:r>
    </w:p>
    <w:p w14:paraId="60CFF564">
      <w:pPr>
        <w:adjustRightInd w:val="0"/>
        <w:snapToGrid w:val="0"/>
        <w:spacing w:line="360" w:lineRule="auto"/>
        <w:ind w:firstLine="480" w:firstLineChars="200"/>
        <w:rPr>
          <w:rFonts w:ascii="仿宋_GB2312" w:hAnsi="仿宋" w:eastAsia="仿宋_GB2312" w:cs="仿宋"/>
          <w:sz w:val="24"/>
        </w:rPr>
      </w:pPr>
    </w:p>
    <w:p w14:paraId="1D60D221">
      <w:pPr>
        <w:pStyle w:val="142"/>
        <w:adjustRightInd w:val="0"/>
        <w:snapToGrid w:val="0"/>
        <w:spacing w:before="0" w:beforeAutospacing="0" w:after="0" w:afterAutospacing="0" w:line="360" w:lineRule="auto"/>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依据《中华人民共和国政府采购法》、《</w:t>
      </w:r>
      <w:r>
        <w:rPr>
          <w:rFonts w:hint="eastAsia" w:ascii="仿宋" w:hAnsi="仿宋" w:eastAsia="仿宋" w:cs="仿宋"/>
          <w:color w:val="auto"/>
          <w:szCs w:val="24"/>
          <w:highlight w:val="none"/>
          <w:lang w:val="zh-CN"/>
        </w:rPr>
        <w:t>中华人民共和国民法典</w:t>
      </w:r>
      <w:r>
        <w:rPr>
          <w:rFonts w:hint="eastAsia" w:ascii="仿宋" w:hAnsi="仿宋" w:eastAsia="仿宋" w:cs="仿宋"/>
          <w:color w:val="auto"/>
          <w:szCs w:val="24"/>
          <w:highlight w:val="none"/>
        </w:rPr>
        <w:t>》等相关法律法规，以及</w:t>
      </w:r>
      <w:r>
        <w:rPr>
          <w:rFonts w:hint="eastAsia" w:ascii="仿宋" w:hAnsi="仿宋" w:eastAsia="仿宋" w:cs="仿宋"/>
          <w:color w:val="auto"/>
          <w:highlight w:val="none"/>
          <w:u w:val="single"/>
          <w:lang w:eastAsia="zh-CN"/>
        </w:rPr>
        <w:t>杭州市钱塘区202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u w:val="single"/>
          <w:lang w:eastAsia="zh-CN"/>
        </w:rPr>
        <w:t>年文旅体市场管理服务外包项目</w:t>
      </w:r>
      <w:r>
        <w:rPr>
          <w:rFonts w:hint="eastAsia" w:ascii="仿宋" w:hAnsi="仿宋" w:eastAsia="仿宋" w:cs="仿宋"/>
          <w:color w:val="auto"/>
          <w:szCs w:val="24"/>
          <w:highlight w:val="none"/>
        </w:rPr>
        <w:t>（项目编号：</w:t>
      </w:r>
      <w:r>
        <w:rPr>
          <w:rFonts w:hint="eastAsia" w:ascii="仿宋" w:hAnsi="仿宋" w:eastAsia="仿宋" w:cs="仿宋"/>
          <w:color w:val="auto"/>
          <w:szCs w:val="24"/>
          <w:highlight w:val="none"/>
          <w:lang w:val="en-US" w:eastAsia="zh-CN"/>
        </w:rPr>
        <w:t>330114264110010000006</w:t>
      </w:r>
      <w:r>
        <w:rPr>
          <w:rFonts w:hint="eastAsia" w:ascii="仿宋" w:hAnsi="仿宋" w:eastAsia="仿宋" w:cs="仿宋"/>
          <w:color w:val="auto"/>
          <w:szCs w:val="24"/>
          <w:highlight w:val="none"/>
        </w:rPr>
        <w:t>）的中标结果，</w:t>
      </w:r>
      <w:r>
        <w:rPr>
          <w:rFonts w:hint="eastAsia" w:ascii="仿宋" w:hAnsi="仿宋" w:eastAsia="仿宋" w:cs="仿宋"/>
          <w:color w:val="auto"/>
          <w:szCs w:val="24"/>
          <w:highlight w:val="none"/>
          <w:lang w:val="en-US" w:eastAsia="zh-CN"/>
        </w:rPr>
        <w:t>乙方为该项目</w:t>
      </w:r>
      <w:r>
        <w:rPr>
          <w:rFonts w:hint="eastAsia" w:ascii="仿宋" w:hAnsi="仿宋" w:eastAsia="仿宋" w:cs="仿宋"/>
          <w:color w:val="auto"/>
          <w:szCs w:val="24"/>
          <w:highlight w:val="none"/>
          <w:u w:val="none"/>
          <w:lang w:val="en-US" w:eastAsia="zh-CN"/>
        </w:rPr>
        <w:t>承接单位。甲乙双方</w:t>
      </w:r>
      <w:r>
        <w:rPr>
          <w:rFonts w:hint="eastAsia" w:ascii="仿宋" w:hAnsi="仿宋" w:eastAsia="仿宋" w:cs="仿宋"/>
          <w:color w:val="auto"/>
          <w:szCs w:val="24"/>
          <w:highlight w:val="none"/>
        </w:rPr>
        <w:t>在平等自愿的基础上，同意按照下面的条款和条件，签署政府采购合同。</w:t>
      </w:r>
    </w:p>
    <w:p w14:paraId="4B14B12C">
      <w:pPr>
        <w:pStyle w:val="142"/>
        <w:adjustRightInd w:val="0"/>
        <w:snapToGrid w:val="0"/>
        <w:spacing w:before="0" w:beforeAutospacing="0" w:after="0" w:afterAutospacing="0" w:line="360" w:lineRule="auto"/>
        <w:ind w:firstLine="480" w:firstLineChars="200"/>
        <w:rPr>
          <w:rFonts w:ascii="仿宋" w:hAnsi="仿宋" w:eastAsia="仿宋" w:cs="仿宋"/>
          <w:color w:val="auto"/>
          <w:szCs w:val="24"/>
          <w:highlight w:val="none"/>
        </w:rPr>
      </w:pPr>
    </w:p>
    <w:p w14:paraId="6DFC41FB">
      <w:pPr>
        <w:adjustRightInd w:val="0"/>
        <w:snapToGrid w:val="0"/>
        <w:spacing w:line="360" w:lineRule="auto"/>
        <w:ind w:firstLine="477" w:firstLineChars="1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一、服务内容</w:t>
      </w:r>
    </w:p>
    <w:p w14:paraId="27FCE0E2">
      <w:pPr>
        <w:pStyle w:val="14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u w:val="none"/>
          <w:lang w:val="en-US" w:eastAsia="zh-CN"/>
        </w:rPr>
        <w:t>1.1乙方根据甲方要求，负责</w:t>
      </w:r>
      <w:r>
        <w:rPr>
          <w:rFonts w:hint="eastAsia" w:ascii="仿宋" w:hAnsi="仿宋" w:eastAsia="仿宋" w:cs="仿宋"/>
          <w:color w:val="auto"/>
          <w:sz w:val="24"/>
          <w:highlight w:val="none"/>
          <w:lang w:eastAsia="zh-CN"/>
        </w:rPr>
        <w:t>钱塘区202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年文旅体市场管理服务，</w:t>
      </w:r>
      <w:r>
        <w:rPr>
          <w:rFonts w:hint="eastAsia" w:ascii="仿宋" w:hAnsi="仿宋" w:eastAsia="仿宋" w:cs="仿宋"/>
          <w:b w:val="0"/>
          <w:bCs w:val="0"/>
          <w:color w:val="auto"/>
          <w:sz w:val="24"/>
          <w:highlight w:val="none"/>
          <w:lang w:val="en-US" w:eastAsia="zh-CN"/>
        </w:rPr>
        <w:t>主要从事文旅体市场日常巡查、内勤服务、年终总结等辅助性管理工作</w:t>
      </w:r>
      <w:r>
        <w:rPr>
          <w:rFonts w:hint="eastAsia" w:ascii="仿宋" w:hAnsi="仿宋" w:eastAsia="仿宋" w:cs="仿宋"/>
          <w:color w:val="auto"/>
          <w:szCs w:val="24"/>
          <w:highlight w:val="none"/>
          <w:u w:val="none"/>
          <w:lang w:val="en-US" w:eastAsia="zh-CN"/>
        </w:rPr>
        <w:t>。</w:t>
      </w:r>
    </w:p>
    <w:p w14:paraId="3360F5A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1.2乙方可根据实际情况调配每个岗位的服务人员，但必须确保最终服务效果。最终投入人数应以甲方要求为准。</w:t>
      </w:r>
    </w:p>
    <w:p w14:paraId="77E2620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1.3乙方必须在合同签订前提供所有特保人员的有效公安部门颁发的《保安资格证》原件供甲方审核，并须经过杭州市公安局备案合格。如果乙方不能提供所有特保人员的有效《保安资格证》原件，或特保人员不能通过杭州市公安局备案，则甲方有权废除乙方履约资格。</w:t>
      </w:r>
    </w:p>
    <w:p w14:paraId="673A8F2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1.4乙方主要工作内容</w:t>
      </w:r>
      <w:r>
        <w:rPr>
          <w:rFonts w:hint="eastAsia" w:ascii="仿宋" w:hAnsi="仿宋" w:eastAsia="仿宋" w:cs="仿宋"/>
          <w:snapToGrid w:val="0"/>
          <w:color w:val="auto"/>
          <w:kern w:val="0"/>
          <w:sz w:val="24"/>
          <w:szCs w:val="24"/>
          <w:highlight w:val="none"/>
          <w:lang w:val="en-US" w:eastAsia="zh-CN"/>
        </w:rPr>
        <w:t>：</w:t>
      </w:r>
    </w:p>
    <w:p w14:paraId="4C4E088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1.4.1日常巡查：巡查内容包括但不限于：（1）督促场所建立消防安全制度，定期进行安全演练，落实消防安全日常管理措施；（2）场所内部环境良好，无小广告，烟感、应急灯、灭火器等消防设施健全，安全通道畅通，全面禁烟；（3）相关经营许可证、营业执照健全，无超范围经营现象；（4）完成各类专项整治行动，以及配合其他部门开展联合行动</w:t>
      </w:r>
      <w:r>
        <w:rPr>
          <w:rFonts w:hint="default" w:ascii="仿宋" w:hAnsi="仿宋" w:eastAsia="仿宋" w:cs="仿宋"/>
          <w:snapToGrid w:val="0"/>
          <w:color w:val="auto"/>
          <w:kern w:val="0"/>
          <w:sz w:val="24"/>
          <w:szCs w:val="24"/>
          <w:highlight w:val="none"/>
          <w:lang w:val="en-US" w:eastAsia="zh-CN"/>
        </w:rPr>
        <w:t>；（5）经营高危险性体育场所救助人员、救助设施、安全管理设施、制度和台账是否到位等。</w:t>
      </w:r>
    </w:p>
    <w:p w14:paraId="1178B33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1.4.2内勤服务：巡查资料整理、数据收集、文档编辑、台账整理等。</w:t>
      </w:r>
    </w:p>
    <w:p w14:paraId="547B9AE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1.4.3年终总结：年终进行分析总结，提出合理化建议和提升、改进方案，并形成书面报告。</w:t>
      </w:r>
    </w:p>
    <w:p w14:paraId="7CBF12B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1.5详细内容见该项目采购文件第三部分，乙方投标文件。</w:t>
      </w:r>
    </w:p>
    <w:p w14:paraId="0B07675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仿宋" w:hAnsi="仿宋" w:eastAsia="仿宋" w:cs="仿宋"/>
          <w:snapToGrid w:val="0"/>
          <w:color w:val="auto"/>
          <w:kern w:val="0"/>
          <w:sz w:val="24"/>
          <w:szCs w:val="24"/>
          <w:highlight w:val="none"/>
          <w:lang w:val="en-US" w:eastAsia="zh-CN"/>
        </w:rPr>
        <w:t>乙方应做到：服从命令、听从指挥，认真履行职责，忠于职守，发现情况第一时间上报，紧急关头能够挺身而出。</w:t>
      </w:r>
    </w:p>
    <w:p w14:paraId="59C74657">
      <w:pPr>
        <w:adjustRightInd w:val="0"/>
        <w:snapToGrid w:val="0"/>
        <w:spacing w:line="360" w:lineRule="auto"/>
        <w:ind w:firstLine="477" w:firstLineChars="1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二、服务人员</w:t>
      </w:r>
      <w:r>
        <w:rPr>
          <w:rFonts w:hint="eastAsia" w:ascii="仿宋" w:hAnsi="仿宋" w:eastAsia="仿宋" w:cs="仿宋"/>
          <w:b/>
          <w:color w:val="auto"/>
          <w:sz w:val="24"/>
          <w:szCs w:val="24"/>
          <w:highlight w:val="none"/>
          <w:lang w:val="en-US" w:eastAsia="zh-CN"/>
        </w:rPr>
        <w:t>、装备</w:t>
      </w:r>
      <w:r>
        <w:rPr>
          <w:rFonts w:hint="eastAsia" w:ascii="仿宋" w:hAnsi="仿宋" w:eastAsia="仿宋" w:cs="仿宋"/>
          <w:b/>
          <w:color w:val="auto"/>
          <w:sz w:val="24"/>
          <w:szCs w:val="24"/>
          <w:highlight w:val="none"/>
        </w:rPr>
        <w:t>配备</w:t>
      </w:r>
    </w:p>
    <w:p w14:paraId="14BA69B8">
      <w:pPr>
        <w:adjustRightInd w:val="0"/>
        <w:snapToGrid w:val="0"/>
        <w:spacing w:line="360" w:lineRule="auto"/>
        <w:ind w:firstLine="475" w:firstLineChars="1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2.1服务人员需求：由甲方提出，乙方负责落实。</w:t>
      </w:r>
    </w:p>
    <w:p w14:paraId="32669A1E">
      <w:pPr>
        <w:adjustRightInd w:val="0"/>
        <w:snapToGrid w:val="0"/>
        <w:spacing w:line="360" w:lineRule="auto"/>
        <w:ind w:firstLine="475" w:firstLineChars="198"/>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2.2团队管理人员由乙方派出。</w:t>
      </w:r>
    </w:p>
    <w:p w14:paraId="1390CE08">
      <w:pPr>
        <w:adjustRightInd w:val="0"/>
        <w:snapToGrid w:val="0"/>
        <w:spacing w:line="360" w:lineRule="auto"/>
        <w:ind w:firstLine="475" w:firstLineChars="198"/>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snapToGrid w:val="0"/>
          <w:color w:val="auto"/>
          <w:kern w:val="0"/>
          <w:sz w:val="24"/>
          <w:szCs w:val="24"/>
          <w:highlight w:val="none"/>
        </w:rPr>
        <w:t>相关服装及装备由</w:t>
      </w:r>
      <w:r>
        <w:rPr>
          <w:rFonts w:hint="eastAsia" w:ascii="仿宋" w:hAnsi="仿宋" w:eastAsia="仿宋" w:cs="仿宋"/>
          <w:snapToGrid w:val="0"/>
          <w:color w:val="auto"/>
          <w:kern w:val="0"/>
          <w:sz w:val="24"/>
          <w:szCs w:val="24"/>
          <w:highlight w:val="none"/>
          <w:lang w:val="en-US" w:eastAsia="zh-CN"/>
        </w:rPr>
        <w:t>乙方</w:t>
      </w:r>
      <w:r>
        <w:rPr>
          <w:rFonts w:hint="eastAsia" w:ascii="仿宋" w:hAnsi="仿宋" w:eastAsia="仿宋" w:cs="仿宋"/>
          <w:snapToGrid w:val="0"/>
          <w:color w:val="auto"/>
          <w:kern w:val="0"/>
          <w:sz w:val="24"/>
          <w:szCs w:val="24"/>
          <w:highlight w:val="none"/>
        </w:rPr>
        <w:t>配备齐全</w:t>
      </w:r>
      <w:r>
        <w:rPr>
          <w:rFonts w:hint="eastAsia" w:ascii="仿宋" w:hAnsi="仿宋" w:eastAsia="仿宋" w:cs="仿宋"/>
          <w:snapToGrid w:val="0"/>
          <w:color w:val="auto"/>
          <w:kern w:val="0"/>
          <w:sz w:val="24"/>
          <w:szCs w:val="24"/>
          <w:highlight w:val="none"/>
          <w:lang w:eastAsia="zh-CN"/>
        </w:rPr>
        <w:t>。</w:t>
      </w:r>
    </w:p>
    <w:p w14:paraId="66B21FD2">
      <w:pPr>
        <w:adjustRightInd w:val="0"/>
        <w:snapToGrid w:val="0"/>
        <w:spacing w:line="360" w:lineRule="auto"/>
        <w:ind w:firstLine="357" w:firstLineChars="14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三、合同金额</w:t>
      </w:r>
    </w:p>
    <w:p w14:paraId="655C0F90">
      <w:pPr>
        <w:tabs>
          <w:tab w:val="left" w:pos="54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3.1合同价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年总价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合同月总价为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124CCF25">
      <w:pPr>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3.3合同费用已</w:t>
      </w:r>
      <w:r>
        <w:rPr>
          <w:rFonts w:hint="eastAsia" w:ascii="仿宋" w:hAnsi="仿宋" w:eastAsia="仿宋" w:cs="仿宋"/>
          <w:bCs/>
          <w:color w:val="auto"/>
          <w:sz w:val="24"/>
          <w:szCs w:val="24"/>
          <w:highlight w:val="none"/>
        </w:rPr>
        <w:t>包括为完成本项目服务可能发生的全部费用及投标人的利润和应交纳的税金等（包括人员工资、各种社会保险、人员食宿与交通、办公费等）。</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对合同内容的费用、质量、安全、文明服务等实行全面承包。。</w:t>
      </w:r>
    </w:p>
    <w:p w14:paraId="62044BC3">
      <w:pPr>
        <w:snapToGrid w:val="0"/>
        <w:spacing w:line="360" w:lineRule="auto"/>
        <w:ind w:firstLine="495" w:firstLineChars="199"/>
        <w:rPr>
          <w:rFonts w:hint="eastAsia" w:ascii="仿宋" w:hAnsi="仿宋" w:eastAsia="仿宋" w:cs="仿宋"/>
          <w:b/>
          <w:color w:val="auto"/>
          <w:spacing w:val="4"/>
          <w:kern w:val="0"/>
          <w:sz w:val="24"/>
          <w:szCs w:val="24"/>
          <w:highlight w:val="none"/>
        </w:rPr>
      </w:pPr>
      <w:r>
        <w:rPr>
          <w:rFonts w:hint="eastAsia" w:ascii="仿宋" w:hAnsi="仿宋" w:eastAsia="仿宋" w:cs="仿宋"/>
          <w:b/>
          <w:color w:val="auto"/>
          <w:spacing w:val="4"/>
          <w:kern w:val="0"/>
          <w:sz w:val="24"/>
          <w:szCs w:val="24"/>
          <w:highlight w:val="none"/>
        </w:rPr>
        <w:t>四、履约保证金</w:t>
      </w:r>
    </w:p>
    <w:p w14:paraId="5DB03001">
      <w:pPr>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无。如有违约情形，相关违约款从应付合同款中扣除。</w:t>
      </w:r>
    </w:p>
    <w:p w14:paraId="7B11A039">
      <w:pPr>
        <w:snapToGrid w:val="0"/>
        <w:spacing w:line="360" w:lineRule="auto"/>
        <w:ind w:firstLine="498" w:firstLineChars="200"/>
        <w:rPr>
          <w:rFonts w:hint="eastAsia" w:ascii="仿宋" w:hAnsi="仿宋" w:eastAsia="仿宋" w:cs="仿宋"/>
          <w:b/>
          <w:color w:val="auto"/>
          <w:spacing w:val="4"/>
          <w:kern w:val="0"/>
          <w:sz w:val="24"/>
          <w:szCs w:val="24"/>
          <w:highlight w:val="none"/>
        </w:rPr>
      </w:pPr>
      <w:r>
        <w:rPr>
          <w:rFonts w:hint="eastAsia" w:ascii="仿宋" w:hAnsi="仿宋" w:eastAsia="仿宋" w:cs="仿宋"/>
          <w:b/>
          <w:color w:val="auto"/>
          <w:spacing w:val="4"/>
          <w:kern w:val="0"/>
          <w:sz w:val="24"/>
          <w:szCs w:val="24"/>
          <w:highlight w:val="none"/>
        </w:rPr>
        <w:t>五、转包</w:t>
      </w:r>
    </w:p>
    <w:p w14:paraId="70374BBD">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5.1本合同范围的服务项目，应由乙方直接服务，不得转让他人</w:t>
      </w:r>
      <w:r>
        <w:rPr>
          <w:rFonts w:hint="eastAsia" w:ascii="仿宋" w:hAnsi="仿宋" w:eastAsia="仿宋" w:cs="仿宋"/>
          <w:color w:val="auto"/>
          <w:sz w:val="24"/>
          <w:szCs w:val="24"/>
          <w:highlight w:val="none"/>
          <w:lang w:eastAsia="zh-CN"/>
        </w:rPr>
        <w:t>。</w:t>
      </w:r>
    </w:p>
    <w:p w14:paraId="4A393D7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5.2如有转让</w:t>
      </w:r>
      <w:r>
        <w:rPr>
          <w:rFonts w:hint="eastAsia" w:ascii="仿宋" w:hAnsi="仿宋" w:eastAsia="仿宋" w:cs="仿宋"/>
          <w:color w:val="auto"/>
          <w:sz w:val="24"/>
          <w:szCs w:val="24"/>
          <w:highlight w:val="none"/>
          <w:lang w:val="en-US" w:eastAsia="zh-CN"/>
        </w:rPr>
        <w:t>项目标的</w:t>
      </w:r>
      <w:r>
        <w:rPr>
          <w:rFonts w:hint="eastAsia" w:ascii="仿宋" w:hAnsi="仿宋" w:eastAsia="仿宋" w:cs="仿宋"/>
          <w:color w:val="auto"/>
          <w:sz w:val="24"/>
          <w:szCs w:val="24"/>
          <w:highlight w:val="none"/>
        </w:rPr>
        <w:t>行为，甲方有权终止合同。</w:t>
      </w:r>
    </w:p>
    <w:p w14:paraId="15972066">
      <w:pPr>
        <w:snapToGrid w:val="0"/>
        <w:spacing w:line="360" w:lineRule="auto"/>
        <w:ind w:firstLine="498" w:firstLineChars="200"/>
        <w:rPr>
          <w:rFonts w:hint="eastAsia" w:ascii="仿宋" w:hAnsi="仿宋" w:eastAsia="仿宋" w:cs="仿宋"/>
          <w:b/>
          <w:color w:val="auto"/>
          <w:spacing w:val="4"/>
          <w:kern w:val="0"/>
          <w:sz w:val="24"/>
          <w:szCs w:val="24"/>
          <w:highlight w:val="none"/>
        </w:rPr>
      </w:pPr>
      <w:r>
        <w:rPr>
          <w:rFonts w:hint="eastAsia" w:ascii="仿宋" w:hAnsi="仿宋" w:eastAsia="仿宋" w:cs="仿宋"/>
          <w:b/>
          <w:color w:val="auto"/>
          <w:spacing w:val="4"/>
          <w:kern w:val="0"/>
          <w:sz w:val="24"/>
          <w:szCs w:val="24"/>
          <w:highlight w:val="none"/>
        </w:rPr>
        <w:t>六、合同履行时间、履行地点</w:t>
      </w:r>
    </w:p>
    <w:p w14:paraId="7DB8CB6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6.1履行时间：</w:t>
      </w:r>
      <w:r>
        <w:rPr>
          <w:rFonts w:hint="eastAsia" w:ascii="仿宋" w:hAnsi="仿宋" w:eastAsia="仿宋" w:cs="仿宋"/>
          <w:color w:val="auto"/>
          <w:sz w:val="24"/>
          <w:szCs w:val="24"/>
          <w:highlight w:val="none"/>
          <w:lang w:val="en-US" w:eastAsia="zh-CN"/>
        </w:rPr>
        <w:t>整体服务期为一年，</w:t>
      </w:r>
      <w:r>
        <w:rPr>
          <w:rFonts w:hint="eastAsia" w:ascii="仿宋" w:hAnsi="仿宋" w:eastAsia="仿宋" w:cs="仿宋"/>
          <w:color w:val="auto"/>
          <w:sz w:val="24"/>
          <w:szCs w:val="24"/>
          <w:highlight w:val="none"/>
        </w:rPr>
        <w:t>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日止。</w:t>
      </w:r>
    </w:p>
    <w:p w14:paraId="74CB7E00">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6.2履行地点：</w:t>
      </w:r>
      <w:r>
        <w:rPr>
          <w:rFonts w:hint="eastAsia" w:ascii="仿宋" w:hAnsi="仿宋" w:eastAsia="仿宋" w:cs="仿宋"/>
          <w:color w:val="auto"/>
          <w:sz w:val="24"/>
          <w:szCs w:val="24"/>
          <w:highlight w:val="none"/>
          <w:lang w:val="en-US" w:eastAsia="zh-CN"/>
        </w:rPr>
        <w:t>按甲方要求。</w:t>
      </w:r>
    </w:p>
    <w:p w14:paraId="60F02524">
      <w:pPr>
        <w:snapToGrid w:val="0"/>
        <w:spacing w:line="360" w:lineRule="auto"/>
        <w:ind w:firstLine="498" w:firstLineChars="200"/>
        <w:rPr>
          <w:rFonts w:hint="eastAsia" w:ascii="仿宋" w:hAnsi="仿宋" w:eastAsia="仿宋" w:cs="仿宋"/>
          <w:b/>
          <w:color w:val="auto"/>
          <w:spacing w:val="4"/>
          <w:kern w:val="0"/>
          <w:sz w:val="24"/>
          <w:szCs w:val="24"/>
          <w:highlight w:val="none"/>
        </w:rPr>
      </w:pPr>
      <w:r>
        <w:rPr>
          <w:rFonts w:hint="eastAsia" w:ascii="仿宋" w:hAnsi="仿宋" w:eastAsia="仿宋" w:cs="仿宋"/>
          <w:b/>
          <w:color w:val="auto"/>
          <w:spacing w:val="4"/>
          <w:kern w:val="0"/>
          <w:sz w:val="24"/>
          <w:szCs w:val="24"/>
          <w:highlight w:val="none"/>
        </w:rPr>
        <w:t xml:space="preserve">七、款项支付 </w:t>
      </w:r>
    </w:p>
    <w:p w14:paraId="2C3051CA">
      <w:pPr>
        <w:pStyle w:val="19"/>
        <w:adjustRightInd w:val="0"/>
        <w:snapToGrid w:val="0"/>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US" w:eastAsia="zh-CN"/>
        </w:rPr>
        <w:t>预付款</w:t>
      </w:r>
    </w:p>
    <w:p w14:paraId="301B7F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（1）合同生效后具备实施条件5个工作日内，甲方向乙方支付合同总价的50%作为预付款；支付了预付款的，甲方有权要求乙方提供预付款金额等额的且不可撤销的预付款保函。</w:t>
      </w:r>
    </w:p>
    <w:p w14:paraId="2BF65F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（2）预付款金额可抵扣合同款。</w:t>
      </w:r>
    </w:p>
    <w:p w14:paraId="64C33037">
      <w:pPr>
        <w:pStyle w:val="19"/>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（3）在签订合同时，乙方明确表示无需预付款或者主动要求降低预付款比例的，可不适用预付款相关规定。</w:t>
      </w:r>
    </w:p>
    <w:p w14:paraId="40B608D1">
      <w:pPr>
        <w:pStyle w:val="19"/>
        <w:adjustRightInd w:val="0"/>
        <w:snapToGrid w:val="0"/>
        <w:spacing w:after="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7.2合同款付款方式</w:t>
      </w:r>
    </w:p>
    <w:p w14:paraId="09B51215">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（1）合同款按季度支付。（如</w:t>
      </w:r>
      <w:r>
        <w:rPr>
          <w:rFonts w:hint="eastAsia" w:ascii="仿宋_GB2312" w:hAnsi="仿宋" w:eastAsia="仿宋_GB2312" w:cs="仿宋"/>
          <w:color w:val="auto"/>
          <w:sz w:val="24"/>
          <w:lang w:val="en-US" w:eastAsia="zh-CN"/>
        </w:rPr>
        <w:t>乙方</w:t>
      </w:r>
      <w:r>
        <w:rPr>
          <w:rFonts w:hint="eastAsia" w:ascii="仿宋_GB2312" w:hAnsi="仿宋" w:eastAsia="仿宋_GB2312" w:cs="仿宋"/>
          <w:color w:val="auto"/>
          <w:sz w:val="24"/>
        </w:rPr>
        <w:t>明确表示无需预付款的，</w:t>
      </w:r>
      <w:r>
        <w:rPr>
          <w:rFonts w:hint="eastAsia" w:ascii="仿宋_GB2312" w:hAnsi="仿宋" w:eastAsia="仿宋_GB2312" w:cs="仿宋"/>
          <w:color w:val="auto"/>
          <w:sz w:val="24"/>
          <w:lang w:val="en-US" w:eastAsia="zh-CN"/>
        </w:rPr>
        <w:t>甲方</w:t>
      </w:r>
      <w:r>
        <w:rPr>
          <w:rFonts w:hint="eastAsia" w:ascii="仿宋_GB2312" w:hAnsi="仿宋" w:eastAsia="仿宋_GB2312" w:cs="仿宋"/>
          <w:color w:val="auto"/>
          <w:sz w:val="24"/>
        </w:rPr>
        <w:t>直接支付</w:t>
      </w:r>
      <w:r>
        <w:rPr>
          <w:rFonts w:hint="eastAsia" w:ascii="仿宋_GB2312" w:hAnsi="仿宋" w:eastAsia="仿宋_GB2312" w:cs="仿宋"/>
          <w:color w:val="auto"/>
          <w:sz w:val="24"/>
          <w:lang w:val="en-US" w:eastAsia="zh-CN"/>
        </w:rPr>
        <w:t>相应合同款金额</w:t>
      </w:r>
      <w:r>
        <w:rPr>
          <w:rFonts w:hint="eastAsia" w:ascii="仿宋_GB2312" w:hAnsi="仿宋" w:eastAsia="仿宋_GB2312" w:cs="仿宋"/>
          <w:color w:val="auto"/>
          <w:sz w:val="24"/>
        </w:rPr>
        <w:t>；</w:t>
      </w:r>
      <w:r>
        <w:rPr>
          <w:rFonts w:hint="eastAsia" w:ascii="仿宋_GB2312" w:hAnsi="仿宋" w:eastAsia="仿宋_GB2312" w:cs="仿宋"/>
          <w:color w:val="auto"/>
          <w:sz w:val="24"/>
          <w:lang w:val="en-US" w:eastAsia="zh-CN"/>
        </w:rPr>
        <w:t>如支付了预付款的，预付款抵扣合同款金额后，再支付其余合同款</w:t>
      </w:r>
      <w:r>
        <w:rPr>
          <w:rFonts w:hint="eastAsia" w:ascii="仿宋" w:hAnsi="仿宋" w:eastAsia="仿宋" w:cs="仿宋"/>
          <w:color w:val="auto"/>
          <w:sz w:val="24"/>
          <w:highlight w:val="none"/>
          <w:lang w:val="en-US" w:eastAsia="zh-CN"/>
        </w:rPr>
        <w:t>）</w:t>
      </w:r>
    </w:p>
    <w:p w14:paraId="11971D2A">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（2）服务每满一个季度，甲方在核对完金额、履行财政相关资金审批手续后5个工作日内，向乙方支付该期合同费用。</w:t>
      </w:r>
    </w:p>
    <w:p w14:paraId="6C6941C7">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（3）服务期满、履约验收通过，甲方在核对完金额、履行财政相关资金审批手续后5个工作日内，向中标人支付合同尾款。</w:t>
      </w:r>
    </w:p>
    <w:p w14:paraId="526AA385">
      <w:pPr>
        <w:pStyle w:val="19"/>
        <w:adjustRightInd w:val="0"/>
        <w:snapToGrid w:val="0"/>
        <w:spacing w:after="0"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（4）支付前，乙方应提供该期费用同等金额的正规发票。</w:t>
      </w:r>
    </w:p>
    <w:p w14:paraId="3F3CF1C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7.3费用结算原则</w:t>
      </w:r>
    </w:p>
    <w:p w14:paraId="7354BA87">
      <w:pPr>
        <w:pStyle w:val="19"/>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（1）实际结算金额=应付金额-罚款金额。根据资金支付情况及财政支付制度，最终付款方式以双方确认，合同明确为准。</w:t>
      </w:r>
    </w:p>
    <w:p w14:paraId="7A1B2FBE">
      <w:pPr>
        <w:pStyle w:val="19"/>
        <w:adjustRightInd w:val="0"/>
        <w:snapToGrid w:val="0"/>
        <w:spacing w:after="0"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（2）在保证服务质量与精简优化人员配备的前提下，人员费用实行费用包干（须编制排班表、人员考勤表）。</w:t>
      </w:r>
    </w:p>
    <w:p w14:paraId="1B88F217">
      <w:pPr>
        <w:pStyle w:val="19"/>
        <w:adjustRightInd w:val="0"/>
        <w:snapToGrid w:val="0"/>
        <w:spacing w:after="0"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（3）除约定的合同费用外，其余内容涉及的费用均视作已包含在报价中，乙方已考虑妥当，甲方不再支付其余费用。</w:t>
      </w:r>
    </w:p>
    <w:p w14:paraId="733C53C3">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八、双方权利义务</w:t>
      </w:r>
    </w:p>
    <w:p w14:paraId="521FF9C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8.1甲方权利义务</w:t>
      </w:r>
    </w:p>
    <w:p w14:paraId="2BBB3DE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8.1.1甲方依约享有所规定服务项目、范围的权利。</w:t>
      </w:r>
    </w:p>
    <w:p w14:paraId="3D6333E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8.1.2甲方可对乙方派驻人员进行针对性培训，并对其进行管理考核，对不符合要求的人员有要求调换的权力。</w:t>
      </w:r>
    </w:p>
    <w:p w14:paraId="029AE66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8.1.3甲方须按本合同约定向乙方支付服务费用，以外，甲方无需承担其他费用。</w:t>
      </w:r>
    </w:p>
    <w:p w14:paraId="44130C3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8.1.4甲方对乙方提供的服务，随时有检查、督查权，发现问题可随时向乙方提出整改意见，乙方在不违反合同条款的基础下无条件执行。</w:t>
      </w:r>
    </w:p>
    <w:p w14:paraId="7310033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8.1.5甲方有权派驻现场管理员对乙方的工作做指导及指挥，乙方人员无条件服从。</w:t>
      </w:r>
    </w:p>
    <w:p w14:paraId="0EF993B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8.1.6甲方及时同被服务方沟通，确保乙方的服务如约完成，乙方未得到甲方认可不得同被服务方另行商定服务事宜。</w:t>
      </w:r>
    </w:p>
    <w:p w14:paraId="425919E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8.1.7甲方有权对乙方派往人员进行政治审核。 </w:t>
      </w:r>
    </w:p>
    <w:p w14:paraId="539573A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8.1.8甲方有权依据综合考评表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或甲方制定的考核办法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进行相应的服务费用奖罚。</w:t>
      </w:r>
    </w:p>
    <w:p w14:paraId="3788B26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8.2乙方权利义务</w:t>
      </w:r>
    </w:p>
    <w:p w14:paraId="75ADC4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8.2.1乙方应严格按照本合同中所规定之范围、内容完成相关服务。</w:t>
      </w:r>
    </w:p>
    <w:p w14:paraId="2B08EEC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8.2.2乙方根据有关法律、法规及本合同之约定，制定具体特保管理方案并做出每个方案具体的结算清册。</w:t>
      </w:r>
    </w:p>
    <w:p w14:paraId="7EC0357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8.2.3乙方对所签收的甲方物品负保管责任，如因乙方的原因造成损失的，由乙方进行赔偿。</w:t>
      </w:r>
    </w:p>
    <w:p w14:paraId="503C237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8.2.4乙方派驻人员如请假，乙方应调配其他人员顶替，人员更换应及时告知甲方，并得到甲方认可。</w:t>
      </w:r>
    </w:p>
    <w:p w14:paraId="0971B67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8.2.5乙方派驻人员与第三方发生纠纷的由乙方负责处理。</w:t>
      </w:r>
    </w:p>
    <w:p w14:paraId="3BCDFA0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8.2.6乙方派驻人员在工作地点必须服从甲方管理及工作安排。</w:t>
      </w:r>
    </w:p>
    <w:p w14:paraId="22939ED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8.2.7乙方对其派驻人员负全权管理责任，并承担派驻人员所产生的一切经济、劳资、安全责任。</w:t>
      </w:r>
    </w:p>
    <w:p w14:paraId="5BD7D87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8.2.8乙方全责承担乙方人员的人身安全（如工伤、事故、伤害、死亡等相关一切事宜）、侵权、索赔等责任，乙方必须保障员工有合理的休息时间，避免疲劳作业。</w:t>
      </w:r>
    </w:p>
    <w:p w14:paraId="5A98298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8.2.9乙方需及时支付</w:t>
      </w:r>
      <w:r>
        <w:rPr>
          <w:rFonts w:hint="eastAsia" w:ascii="仿宋" w:hAnsi="仿宋" w:eastAsia="仿宋" w:cs="仿宋"/>
          <w:color w:val="auto"/>
          <w:sz w:val="24"/>
          <w:szCs w:val="24"/>
          <w:highlight w:val="none"/>
          <w:lang w:eastAsia="zh-CN"/>
        </w:rPr>
        <w:t>特保服务人员</w:t>
      </w:r>
      <w:r>
        <w:rPr>
          <w:rFonts w:hint="eastAsia" w:ascii="仿宋" w:hAnsi="仿宋" w:eastAsia="仿宋" w:cs="仿宋"/>
          <w:color w:val="auto"/>
          <w:sz w:val="24"/>
          <w:szCs w:val="24"/>
          <w:highlight w:val="none"/>
        </w:rPr>
        <w:t>的薪资福利及有关劳保费用；乙方用工人员在项目上产生的劳动纠纷均由乙方自行承担，乙方应在其员工进场前办理好相关保险。</w:t>
      </w:r>
    </w:p>
    <w:p w14:paraId="5A48F51C">
      <w:pPr>
        <w:snapToGrid w:val="0"/>
        <w:spacing w:line="360" w:lineRule="auto"/>
        <w:ind w:firstLine="480"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z w:val="24"/>
          <w:szCs w:val="24"/>
          <w:highlight w:val="none"/>
        </w:rPr>
        <w:t>8.2.1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及时支付</w:t>
      </w:r>
      <w:r>
        <w:rPr>
          <w:rFonts w:hint="eastAsia" w:ascii="仿宋" w:hAnsi="仿宋" w:eastAsia="仿宋" w:cs="仿宋"/>
          <w:color w:val="auto"/>
          <w:sz w:val="24"/>
          <w:szCs w:val="24"/>
          <w:highlight w:val="none"/>
          <w:lang w:eastAsia="zh-CN"/>
        </w:rPr>
        <w:t>特保服务人员</w:t>
      </w:r>
      <w:r>
        <w:rPr>
          <w:rFonts w:hint="eastAsia" w:ascii="仿宋" w:hAnsi="仿宋" w:eastAsia="仿宋" w:cs="仿宋"/>
          <w:color w:val="auto"/>
          <w:sz w:val="24"/>
          <w:szCs w:val="24"/>
          <w:highlight w:val="none"/>
        </w:rPr>
        <w:t>的薪资福利及有关劳保费用，乙方用工人员在项目上产生的劳资纠纷均由乙方自行承担。</w:t>
      </w:r>
    </w:p>
    <w:p w14:paraId="484D25F7">
      <w:pPr>
        <w:snapToGrid w:val="0"/>
        <w:spacing w:line="360" w:lineRule="auto"/>
        <w:ind w:firstLine="498" w:firstLineChars="200"/>
        <w:rPr>
          <w:rFonts w:hint="eastAsia" w:ascii="仿宋" w:hAnsi="仿宋" w:eastAsia="仿宋" w:cs="仿宋"/>
          <w:b/>
          <w:color w:val="auto"/>
          <w:spacing w:val="4"/>
          <w:kern w:val="0"/>
          <w:sz w:val="24"/>
          <w:szCs w:val="24"/>
          <w:highlight w:val="none"/>
        </w:rPr>
      </w:pPr>
      <w:r>
        <w:rPr>
          <w:rFonts w:hint="eastAsia" w:ascii="仿宋" w:hAnsi="仿宋" w:eastAsia="仿宋" w:cs="仿宋"/>
          <w:b/>
          <w:color w:val="auto"/>
          <w:spacing w:val="4"/>
          <w:kern w:val="0"/>
          <w:sz w:val="24"/>
          <w:szCs w:val="24"/>
          <w:highlight w:val="none"/>
        </w:rPr>
        <w:t>九、质量保证及后续服务</w:t>
      </w:r>
    </w:p>
    <w:p w14:paraId="1D0ADF8D">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9.1</w:t>
      </w:r>
      <w:r>
        <w:rPr>
          <w:rFonts w:hint="eastAsia" w:ascii="仿宋" w:hAnsi="仿宋" w:eastAsia="仿宋" w:cs="仿宋"/>
          <w:color w:val="auto"/>
          <w:sz w:val="24"/>
          <w:szCs w:val="24"/>
          <w:highlight w:val="none"/>
        </w:rPr>
        <w:t>乙方</w:t>
      </w:r>
      <w:r>
        <w:rPr>
          <w:rFonts w:hint="eastAsia" w:ascii="仿宋" w:hAnsi="仿宋" w:eastAsia="仿宋" w:cs="仿宋"/>
          <w:color w:val="auto"/>
          <w:spacing w:val="4"/>
          <w:kern w:val="0"/>
          <w:sz w:val="24"/>
          <w:szCs w:val="24"/>
          <w:highlight w:val="none"/>
        </w:rPr>
        <w:t>应按采购文件规定的</w:t>
      </w:r>
      <w:r>
        <w:rPr>
          <w:rFonts w:hint="eastAsia" w:ascii="仿宋" w:hAnsi="仿宋" w:eastAsia="仿宋" w:cs="仿宋"/>
          <w:color w:val="auto"/>
          <w:spacing w:val="4"/>
          <w:kern w:val="0"/>
          <w:sz w:val="24"/>
          <w:szCs w:val="24"/>
          <w:highlight w:val="none"/>
          <w:u w:val="single"/>
        </w:rPr>
        <w:t>服务内容及标准</w:t>
      </w:r>
      <w:r>
        <w:rPr>
          <w:rFonts w:hint="eastAsia" w:ascii="仿宋" w:hAnsi="仿宋" w:eastAsia="仿宋" w:cs="仿宋"/>
          <w:color w:val="auto"/>
          <w:spacing w:val="4"/>
          <w:kern w:val="0"/>
          <w:sz w:val="24"/>
          <w:szCs w:val="24"/>
          <w:highlight w:val="none"/>
        </w:rPr>
        <w:t>向甲方提供服务。</w:t>
      </w:r>
    </w:p>
    <w:p w14:paraId="340AAC7E">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9.2如</w:t>
      </w:r>
      <w:r>
        <w:rPr>
          <w:rFonts w:hint="eastAsia" w:ascii="仿宋" w:hAnsi="仿宋" w:eastAsia="仿宋" w:cs="仿宋"/>
          <w:color w:val="auto"/>
          <w:sz w:val="24"/>
          <w:szCs w:val="24"/>
          <w:highlight w:val="none"/>
        </w:rPr>
        <w:t>甲方</w:t>
      </w:r>
      <w:r>
        <w:rPr>
          <w:rFonts w:hint="eastAsia" w:ascii="仿宋" w:hAnsi="仿宋" w:eastAsia="仿宋" w:cs="仿宋"/>
          <w:color w:val="auto"/>
          <w:spacing w:val="4"/>
          <w:kern w:val="0"/>
          <w:sz w:val="24"/>
          <w:szCs w:val="24"/>
          <w:highlight w:val="none"/>
        </w:rPr>
        <w:t>检查发现乙方提供的特保服务不符合标准要求，乙方应立即进行整改，直到符合要求为止。甲方可根据考核标准从</w:t>
      </w:r>
      <w:r>
        <w:rPr>
          <w:rFonts w:hint="eastAsia" w:ascii="仿宋" w:hAnsi="仿宋" w:eastAsia="仿宋" w:cs="仿宋"/>
          <w:color w:val="auto"/>
          <w:spacing w:val="4"/>
          <w:kern w:val="0"/>
          <w:sz w:val="24"/>
          <w:szCs w:val="24"/>
          <w:highlight w:val="none"/>
          <w:lang w:val="en-US" w:eastAsia="zh-CN"/>
        </w:rPr>
        <w:t>履约</w:t>
      </w:r>
      <w:r>
        <w:rPr>
          <w:rFonts w:hint="eastAsia" w:ascii="仿宋" w:hAnsi="仿宋" w:eastAsia="仿宋" w:cs="仿宋"/>
          <w:color w:val="auto"/>
          <w:spacing w:val="4"/>
          <w:kern w:val="0"/>
          <w:sz w:val="24"/>
          <w:szCs w:val="24"/>
          <w:highlight w:val="none"/>
        </w:rPr>
        <w:t>保证金中扣除乙方因检查不合格而应该扣罚的款项（扣罚款项在签订合同时明确）。</w:t>
      </w:r>
    </w:p>
    <w:p w14:paraId="54E6790A">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9.3乙方提供的</w:t>
      </w:r>
      <w:r>
        <w:rPr>
          <w:rFonts w:hint="eastAsia" w:ascii="仿宋" w:hAnsi="仿宋" w:eastAsia="仿宋" w:cs="仿宋"/>
          <w:color w:val="auto"/>
          <w:spacing w:val="4"/>
          <w:kern w:val="0"/>
          <w:sz w:val="24"/>
          <w:szCs w:val="24"/>
          <w:highlight w:val="none"/>
          <w:lang w:eastAsia="zh-CN"/>
        </w:rPr>
        <w:t>特保服务人员</w:t>
      </w:r>
      <w:r>
        <w:rPr>
          <w:rFonts w:hint="eastAsia" w:ascii="仿宋" w:hAnsi="仿宋" w:eastAsia="仿宋" w:cs="仿宋"/>
          <w:color w:val="auto"/>
          <w:spacing w:val="4"/>
          <w:kern w:val="0"/>
          <w:sz w:val="24"/>
          <w:szCs w:val="24"/>
          <w:highlight w:val="none"/>
        </w:rPr>
        <w:t>不符合本合同约定的数额，乙方应当直接到甲方通知之日起3个工作日内予以补足，甲方有权按照缺岗天数及缺岗人数扣除相应的</w:t>
      </w:r>
      <w:r>
        <w:rPr>
          <w:rFonts w:hint="eastAsia" w:ascii="仿宋" w:hAnsi="仿宋" w:eastAsia="仿宋" w:cs="仿宋"/>
          <w:color w:val="auto"/>
          <w:spacing w:val="4"/>
          <w:kern w:val="0"/>
          <w:sz w:val="24"/>
          <w:szCs w:val="24"/>
          <w:highlight w:val="none"/>
          <w:lang w:eastAsia="zh-CN"/>
        </w:rPr>
        <w:t>履约保证金</w:t>
      </w:r>
      <w:r>
        <w:rPr>
          <w:rFonts w:hint="eastAsia" w:ascii="仿宋" w:hAnsi="仿宋" w:eastAsia="仿宋" w:cs="仿宋"/>
          <w:color w:val="auto"/>
          <w:spacing w:val="4"/>
          <w:kern w:val="0"/>
          <w:sz w:val="24"/>
          <w:szCs w:val="24"/>
          <w:highlight w:val="none"/>
        </w:rPr>
        <w:t>。</w:t>
      </w:r>
    </w:p>
    <w:p w14:paraId="5539EEBA">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9.4由于乙方</w:t>
      </w:r>
      <w:r>
        <w:rPr>
          <w:rFonts w:hint="eastAsia" w:ascii="仿宋" w:hAnsi="仿宋" w:eastAsia="仿宋" w:cs="仿宋"/>
          <w:color w:val="auto"/>
          <w:spacing w:val="4"/>
          <w:kern w:val="0"/>
          <w:sz w:val="24"/>
          <w:szCs w:val="24"/>
          <w:highlight w:val="none"/>
          <w:lang w:eastAsia="zh-CN"/>
        </w:rPr>
        <w:t>特保服务人员</w:t>
      </w:r>
      <w:r>
        <w:rPr>
          <w:rFonts w:hint="eastAsia" w:ascii="仿宋" w:hAnsi="仿宋" w:eastAsia="仿宋" w:cs="仿宋"/>
          <w:color w:val="auto"/>
          <w:spacing w:val="4"/>
          <w:kern w:val="0"/>
          <w:sz w:val="24"/>
          <w:szCs w:val="24"/>
          <w:highlight w:val="none"/>
        </w:rPr>
        <w:t>原因在工作中给甲方的设施、材料造成损失，乙方应负责赔偿。</w:t>
      </w:r>
    </w:p>
    <w:p w14:paraId="178D2E80">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 xml:space="preserve">9.5如在服务过程中发生问题，乙方在接到甲方通知后在 </w:t>
      </w:r>
      <w:r>
        <w:rPr>
          <w:rFonts w:hint="eastAsia" w:ascii="仿宋" w:hAnsi="仿宋" w:eastAsia="仿宋" w:cs="仿宋"/>
          <w:color w:val="auto"/>
          <w:spacing w:val="4"/>
          <w:kern w:val="0"/>
          <w:sz w:val="24"/>
          <w:szCs w:val="24"/>
          <w:highlight w:val="none"/>
          <w:u w:val="single"/>
          <w:lang w:val="en-US" w:eastAsia="zh-CN"/>
        </w:rPr>
        <w:t xml:space="preserve"> 2 </w:t>
      </w:r>
      <w:r>
        <w:rPr>
          <w:rFonts w:hint="eastAsia" w:ascii="仿宋" w:hAnsi="仿宋" w:eastAsia="仿宋" w:cs="仿宋"/>
          <w:color w:val="auto"/>
          <w:spacing w:val="4"/>
          <w:kern w:val="0"/>
          <w:sz w:val="24"/>
          <w:szCs w:val="24"/>
          <w:highlight w:val="none"/>
        </w:rPr>
        <w:t>小时内到达甲方现场。</w:t>
      </w:r>
    </w:p>
    <w:p w14:paraId="1495987E">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9.6在服务质量保证期内，乙方应对出现的质量及安全问题负责处理解决并承担一切费用。</w:t>
      </w:r>
    </w:p>
    <w:p w14:paraId="37446DDC">
      <w:pPr>
        <w:numPr>
          <w:ilvl w:val="0"/>
          <w:numId w:val="9"/>
        </w:numPr>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验收</w:t>
      </w:r>
    </w:p>
    <w:p w14:paraId="053DA0A5">
      <w:pPr>
        <w:adjustRightInd w:val="0"/>
        <w:snapToGrid w:val="0"/>
        <w:spacing w:line="360" w:lineRule="auto"/>
        <w:ind w:firstLine="480" w:firstLineChars="200"/>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10.1主体：甲方。</w:t>
      </w:r>
    </w:p>
    <w:p w14:paraId="624FB626">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w:t>
      </w:r>
      <w:r>
        <w:rPr>
          <w:rFonts w:hint="eastAsia" w:ascii="仿宋" w:hAnsi="仿宋" w:eastAsia="仿宋" w:cs="仿宋"/>
          <w:snapToGrid w:val="0"/>
          <w:color w:val="auto"/>
          <w:kern w:val="0"/>
          <w:sz w:val="24"/>
          <w:highlight w:val="none"/>
          <w:lang w:eastAsia="zh-CN"/>
        </w:rPr>
        <w:t>2</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在</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提供服务的过程中，有权不定期对服务内容和质量进行检查考核。</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应当配合进行。</w:t>
      </w:r>
    </w:p>
    <w:p w14:paraId="1BE7F0DF">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10.3</w:t>
      </w:r>
      <w:r>
        <w:rPr>
          <w:rFonts w:hint="eastAsia" w:ascii="仿宋" w:hAnsi="仿宋" w:eastAsia="仿宋" w:cs="仿宋"/>
          <w:snapToGrid w:val="0"/>
          <w:color w:val="auto"/>
          <w:kern w:val="0"/>
          <w:sz w:val="24"/>
          <w:highlight w:val="none"/>
          <w:lang w:eastAsia="zh-CN"/>
        </w:rPr>
        <w:t>最终验收时间：服务内容执行完毕、服务期截止后。</w:t>
      </w:r>
    </w:p>
    <w:p w14:paraId="007E26B9">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10.4</w:t>
      </w:r>
      <w:r>
        <w:rPr>
          <w:rFonts w:hint="eastAsia" w:ascii="仿宋" w:hAnsi="仿宋" w:eastAsia="仿宋" w:cs="仿宋"/>
          <w:snapToGrid w:val="0"/>
          <w:color w:val="auto"/>
          <w:kern w:val="0"/>
          <w:sz w:val="24"/>
          <w:highlight w:val="none"/>
          <w:lang w:eastAsia="zh-CN"/>
        </w:rPr>
        <w:t>验收程序：</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向</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提出申请验收，</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按验收方案组织履约验收。</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应将项目执行过程及时记录、收集、整理，向</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递交验收申请资料。</w:t>
      </w:r>
    </w:p>
    <w:p w14:paraId="298FF123">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10.5</w:t>
      </w:r>
      <w:r>
        <w:rPr>
          <w:rFonts w:hint="eastAsia" w:ascii="仿宋" w:hAnsi="仿宋" w:eastAsia="仿宋" w:cs="仿宋"/>
          <w:snapToGrid w:val="0"/>
          <w:color w:val="auto"/>
          <w:kern w:val="0"/>
          <w:sz w:val="24"/>
          <w:highlight w:val="none"/>
          <w:lang w:eastAsia="zh-CN"/>
        </w:rPr>
        <w:t>验收内容：</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实际完成的情况是否符合</w:t>
      </w:r>
      <w:r>
        <w:rPr>
          <w:rFonts w:hint="eastAsia" w:ascii="仿宋" w:hAnsi="仿宋" w:eastAsia="仿宋" w:cs="仿宋"/>
          <w:snapToGrid w:val="0"/>
          <w:color w:val="auto"/>
          <w:kern w:val="0"/>
          <w:sz w:val="24"/>
          <w:highlight w:val="none"/>
          <w:lang w:val="en-US" w:eastAsia="zh-CN"/>
        </w:rPr>
        <w:t>招标</w:t>
      </w:r>
      <w:r>
        <w:rPr>
          <w:rFonts w:hint="eastAsia" w:ascii="仿宋" w:hAnsi="仿宋" w:eastAsia="仿宋" w:cs="仿宋"/>
          <w:snapToGrid w:val="0"/>
          <w:color w:val="auto"/>
          <w:kern w:val="0"/>
          <w:sz w:val="24"/>
          <w:highlight w:val="none"/>
          <w:lang w:eastAsia="zh-CN"/>
        </w:rPr>
        <w:t>文件要求和</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在投标响应文件中的商务、技术承诺。</w:t>
      </w:r>
    </w:p>
    <w:p w14:paraId="16FE2739">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10.6</w:t>
      </w:r>
      <w:r>
        <w:rPr>
          <w:rFonts w:hint="eastAsia" w:ascii="仿宋" w:hAnsi="仿宋" w:eastAsia="仿宋" w:cs="仿宋"/>
          <w:snapToGrid w:val="0"/>
          <w:color w:val="auto"/>
          <w:kern w:val="0"/>
          <w:sz w:val="24"/>
          <w:highlight w:val="none"/>
          <w:lang w:eastAsia="zh-CN"/>
        </w:rPr>
        <w:t>验收标准：</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已经按</w:t>
      </w:r>
      <w:r>
        <w:rPr>
          <w:rFonts w:hint="eastAsia" w:ascii="仿宋" w:hAnsi="仿宋" w:eastAsia="仿宋" w:cs="仿宋"/>
          <w:snapToGrid w:val="0"/>
          <w:color w:val="auto"/>
          <w:kern w:val="0"/>
          <w:sz w:val="24"/>
          <w:highlight w:val="none"/>
          <w:lang w:val="en-US" w:eastAsia="zh-CN"/>
        </w:rPr>
        <w:t>招标</w:t>
      </w:r>
      <w:r>
        <w:rPr>
          <w:rFonts w:hint="eastAsia" w:ascii="仿宋" w:hAnsi="仿宋" w:eastAsia="仿宋" w:cs="仿宋"/>
          <w:snapToGrid w:val="0"/>
          <w:color w:val="auto"/>
          <w:kern w:val="0"/>
          <w:sz w:val="24"/>
          <w:highlight w:val="none"/>
          <w:lang w:eastAsia="zh-CN"/>
        </w:rPr>
        <w:t>文件要求和</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在投标响应文件中的商务、技术承诺完成项目执行。</w:t>
      </w:r>
    </w:p>
    <w:p w14:paraId="252509F2">
      <w:pPr>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10.7</w:t>
      </w:r>
      <w:r>
        <w:rPr>
          <w:rFonts w:hint="eastAsia" w:ascii="仿宋" w:hAnsi="仿宋" w:eastAsia="仿宋" w:cs="仿宋"/>
          <w:snapToGrid w:val="0"/>
          <w:color w:val="auto"/>
          <w:kern w:val="0"/>
          <w:sz w:val="24"/>
          <w:highlight w:val="none"/>
          <w:lang w:eastAsia="zh-CN"/>
        </w:rPr>
        <w:t>验收时</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应在现场，验收完毕后作出验收结果报告；验收产生的费用，由</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承担。</w:t>
      </w:r>
    </w:p>
    <w:p w14:paraId="4AE9DF7B">
      <w:pPr>
        <w:adjustRightInd w:val="0"/>
        <w:snapToGrid w:val="0"/>
        <w:spacing w:line="360" w:lineRule="auto"/>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snapToGrid w:val="0"/>
          <w:color w:val="auto"/>
          <w:kern w:val="0"/>
          <w:sz w:val="24"/>
          <w:highlight w:val="none"/>
          <w:lang w:val="en-US" w:eastAsia="zh-CN"/>
        </w:rPr>
        <w:t>10.8</w:t>
      </w:r>
      <w:r>
        <w:rPr>
          <w:rFonts w:hint="eastAsia" w:ascii="仿宋" w:hAnsi="仿宋" w:eastAsia="仿宋" w:cs="仿宋"/>
          <w:snapToGrid w:val="0"/>
          <w:color w:val="auto"/>
          <w:kern w:val="0"/>
          <w:sz w:val="24"/>
          <w:highlight w:val="none"/>
          <w:lang w:eastAsia="zh-CN"/>
        </w:rPr>
        <w:t>经验收后，</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服务成果不合格的（或未通过评审的），</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有权要求</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进行整改，相关费用由</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承担；如整改后仍不合格的，</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有权解除合同，并可以拒绝支付未支付的款项，</w:t>
      </w:r>
      <w:r>
        <w:rPr>
          <w:rFonts w:hint="eastAsia" w:ascii="仿宋" w:hAnsi="仿宋" w:eastAsia="仿宋" w:cs="仿宋"/>
          <w:snapToGrid w:val="0"/>
          <w:color w:val="auto"/>
          <w:kern w:val="0"/>
          <w:sz w:val="24"/>
          <w:highlight w:val="none"/>
          <w:lang w:val="en-US" w:eastAsia="zh-CN"/>
        </w:rPr>
        <w:t>乙方</w:t>
      </w:r>
      <w:r>
        <w:rPr>
          <w:rFonts w:hint="eastAsia" w:ascii="仿宋" w:hAnsi="仿宋" w:eastAsia="仿宋" w:cs="仿宋"/>
          <w:snapToGrid w:val="0"/>
          <w:color w:val="auto"/>
          <w:kern w:val="0"/>
          <w:sz w:val="24"/>
          <w:highlight w:val="none"/>
          <w:lang w:eastAsia="zh-CN"/>
        </w:rPr>
        <w:t>已经收取的款项应退还给</w:t>
      </w:r>
      <w:r>
        <w:rPr>
          <w:rFonts w:hint="eastAsia" w:ascii="仿宋" w:hAnsi="仿宋" w:eastAsia="仿宋" w:cs="仿宋"/>
          <w:snapToGrid w:val="0"/>
          <w:color w:val="auto"/>
          <w:kern w:val="0"/>
          <w:sz w:val="24"/>
          <w:highlight w:val="none"/>
          <w:lang w:val="en-US" w:eastAsia="zh-CN"/>
        </w:rPr>
        <w:t>甲方</w:t>
      </w:r>
      <w:r>
        <w:rPr>
          <w:rFonts w:hint="eastAsia" w:ascii="仿宋" w:hAnsi="仿宋" w:eastAsia="仿宋" w:cs="仿宋"/>
          <w:snapToGrid w:val="0"/>
          <w:color w:val="auto"/>
          <w:kern w:val="0"/>
          <w:sz w:val="24"/>
          <w:highlight w:val="none"/>
          <w:lang w:eastAsia="zh-CN"/>
        </w:rPr>
        <w:t>。</w:t>
      </w:r>
    </w:p>
    <w:p w14:paraId="0A4D3976">
      <w:pPr>
        <w:numPr>
          <w:ilvl w:val="0"/>
          <w:numId w:val="9"/>
        </w:numPr>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违约责任</w:t>
      </w:r>
    </w:p>
    <w:p w14:paraId="5D6E4B5E">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w:t>
      </w:r>
      <w:r>
        <w:rPr>
          <w:rFonts w:hint="eastAsia" w:ascii="仿宋" w:hAnsi="仿宋" w:eastAsia="仿宋" w:cs="仿宋"/>
          <w:color w:val="auto"/>
          <w:sz w:val="24"/>
          <w:szCs w:val="24"/>
          <w:highlight w:val="none"/>
        </w:rPr>
        <w:t xml:space="preserve">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3F6AE07A">
      <w:pPr>
        <w:pStyle w:val="19"/>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highlight w:val="none"/>
        </w:rPr>
        <w:t>服务期间，如因</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原因发生人身事故，由</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承担全部责任，所产生费用由</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全部承担；因</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自身管理不善或使用不当造成的损失由</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负责赔偿。</w:t>
      </w:r>
    </w:p>
    <w:p w14:paraId="35695EE8">
      <w:pPr>
        <w:pStyle w:val="2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11.3项目实施过程中，甲方有权对乙方的服务质量进行考核。考核频率为每月度一次，如达不到上述服务质量水平的，甲方将发出书面整改通知要求乙方予以整改,未及时整改扣当月考核分，连续两月考核未达标且未进行整改的，甲方有权提前终止合同。</w:t>
      </w:r>
    </w:p>
    <w:p w14:paraId="7AD113C1">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highlight w:val="none"/>
          <w:lang w:val="en-US" w:eastAsia="zh-CN"/>
        </w:rPr>
      </w:pPr>
      <w:r>
        <w:rPr>
          <w:rFonts w:hint="eastAsia" w:ascii="仿宋" w:hAnsi="仿宋" w:eastAsia="仿宋" w:cs="仿宋"/>
          <w:color w:val="auto"/>
          <w:sz w:val="24"/>
          <w:highlight w:val="none"/>
          <w:lang w:val="en-US" w:eastAsia="zh-CN"/>
        </w:rPr>
        <w:t>同时，甲方、市场方有权对乙方派遣服务人员进行考核。考核频率为每月度一次，如达不到服务质量水平的，甲方将发出书面整改通知要求相关人员予以整改。相关人员连续两月或一年内累计三次考核未达标的，甲方有权要求乙方更换相关人员。</w:t>
      </w:r>
    </w:p>
    <w:p w14:paraId="6FE19FAD">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11.4</w:t>
      </w:r>
      <w:r>
        <w:rPr>
          <w:rFonts w:hint="eastAsia" w:ascii="仿宋" w:hAnsi="仿宋" w:eastAsia="仿宋" w:cs="仿宋"/>
          <w:color w:val="auto"/>
          <w:sz w:val="24"/>
          <w:highlight w:val="none"/>
          <w:lang w:val="en-US" w:eastAsia="zh-CN"/>
        </w:rPr>
        <w:t>乙方按要求做好各种工作报表、记录，如果未按要求做好工作报表与记录，被检查发现一次，则扣罚500元。累计发现三起同类情况，扣罚2000元。</w:t>
      </w:r>
    </w:p>
    <w:p w14:paraId="73AF1ADB">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11.5巡查人员未按规定巡查路线与时间、次数进行巡逻，发现一次则扣除当月特保服务费用5%。</w:t>
      </w:r>
    </w:p>
    <w:p w14:paraId="58BA9518">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11.6乙方必须对下属人员严格管理，如发现服务人员有赌博、滋事、扰乱治安、偷盗物资等情况，发现一次则扣罚500元。累计发现三起同类情况，扣罚2000元。</w:t>
      </w:r>
    </w:p>
    <w:p w14:paraId="4E1DFB15">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11.7在服务期间，若发现配置的人员有空缺现象的，根据空缺人数按300元/人/次扣减服务费；若发现未按要求配置装备的，扣减相应装备费。</w:t>
      </w:r>
    </w:p>
    <w:p w14:paraId="1802EA31">
      <w:pPr>
        <w:pStyle w:val="19"/>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11.8发现一次欠薪或下属特保服务人员有关于工资待遇进行举报、投诉的扣除服务费500元。如查实特保服务人员工资、相关报酬未按规定支付的，甲方有权根据实际支付的人员工资、相关报酬核减合同支付金额，并要求乙方进行整改。乙方多次整改不到位的，甲方有权终止合同。</w:t>
      </w:r>
    </w:p>
    <w:p w14:paraId="2840E117">
      <w:pPr>
        <w:numPr>
          <w:ilvl w:val="0"/>
          <w:numId w:val="9"/>
        </w:numPr>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不可抗力事件处理</w:t>
      </w:r>
    </w:p>
    <w:p w14:paraId="33AA218D">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12</w:t>
      </w:r>
      <w:r>
        <w:rPr>
          <w:rFonts w:hint="eastAsia" w:ascii="仿宋" w:hAnsi="仿宋" w:eastAsia="仿宋" w:cs="仿宋"/>
          <w:color w:val="auto"/>
          <w:spacing w:val="4"/>
          <w:kern w:val="0"/>
          <w:sz w:val="24"/>
          <w:szCs w:val="24"/>
          <w:highlight w:val="none"/>
        </w:rPr>
        <w:t>.1在合同有效期内，任何一方因不可抗力事件导致不能履行合同，则合同履行期可延长，其延长期与不可抗力影响期相同。</w:t>
      </w:r>
    </w:p>
    <w:p w14:paraId="38C70DF4">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12</w:t>
      </w:r>
      <w:r>
        <w:rPr>
          <w:rFonts w:hint="eastAsia" w:ascii="仿宋" w:hAnsi="仿宋" w:eastAsia="仿宋" w:cs="仿宋"/>
          <w:color w:val="auto"/>
          <w:spacing w:val="4"/>
          <w:kern w:val="0"/>
          <w:sz w:val="24"/>
          <w:szCs w:val="24"/>
          <w:highlight w:val="none"/>
        </w:rPr>
        <w:t>.2不可抗力事件发生后，应立即通知对方，并寄送有关权威机构出具的证明。</w:t>
      </w:r>
    </w:p>
    <w:p w14:paraId="67792B84">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12</w:t>
      </w:r>
      <w:r>
        <w:rPr>
          <w:rFonts w:hint="eastAsia" w:ascii="仿宋" w:hAnsi="仿宋" w:eastAsia="仿宋" w:cs="仿宋"/>
          <w:color w:val="auto"/>
          <w:spacing w:val="4"/>
          <w:kern w:val="0"/>
          <w:sz w:val="24"/>
          <w:szCs w:val="24"/>
          <w:highlight w:val="none"/>
        </w:rPr>
        <w:t>.3不可抗力事件延续120天以上，双方应通过友好协商，确定是否继续履行合同。</w:t>
      </w:r>
    </w:p>
    <w:p w14:paraId="4E9D39B1">
      <w:pPr>
        <w:numPr>
          <w:ilvl w:val="0"/>
          <w:numId w:val="9"/>
        </w:numPr>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诉讼</w:t>
      </w:r>
    </w:p>
    <w:p w14:paraId="0A923F24">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1</w:t>
      </w:r>
      <w:r>
        <w:rPr>
          <w:rFonts w:hint="eastAsia" w:ascii="仿宋" w:hAnsi="仿宋" w:eastAsia="仿宋" w:cs="仿宋"/>
          <w:color w:val="auto"/>
          <w:spacing w:val="4"/>
          <w:kern w:val="0"/>
          <w:sz w:val="24"/>
          <w:szCs w:val="24"/>
          <w:highlight w:val="none"/>
          <w:lang w:val="en-US" w:eastAsia="zh-CN"/>
        </w:rPr>
        <w:t>3</w:t>
      </w:r>
      <w:r>
        <w:rPr>
          <w:rFonts w:hint="eastAsia" w:ascii="仿宋" w:hAnsi="仿宋" w:eastAsia="仿宋" w:cs="仿宋"/>
          <w:color w:val="auto"/>
          <w:spacing w:val="4"/>
          <w:kern w:val="0"/>
          <w:sz w:val="24"/>
          <w:szCs w:val="24"/>
          <w:highlight w:val="none"/>
        </w:rPr>
        <w:t>.1凡有关本合同或执行本合同中发生的争端，双方应通过友好协商，妥善解决，如通过协商仍不能解决时，</w:t>
      </w:r>
      <w:r>
        <w:rPr>
          <w:rFonts w:hint="eastAsia" w:ascii="仿宋" w:hAnsi="仿宋" w:eastAsia="仿宋" w:cs="仿宋"/>
          <w:color w:val="auto"/>
          <w:sz w:val="24"/>
          <w:szCs w:val="24"/>
          <w:highlight w:val="none"/>
        </w:rPr>
        <w:t>可向甲方所在地法院起诉。</w:t>
      </w:r>
    </w:p>
    <w:p w14:paraId="2EBE3596">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1</w:t>
      </w:r>
      <w:r>
        <w:rPr>
          <w:rFonts w:hint="eastAsia" w:ascii="仿宋" w:hAnsi="仿宋" w:eastAsia="仿宋" w:cs="仿宋"/>
          <w:color w:val="auto"/>
          <w:spacing w:val="4"/>
          <w:kern w:val="0"/>
          <w:sz w:val="24"/>
          <w:szCs w:val="24"/>
          <w:highlight w:val="none"/>
          <w:lang w:val="en-US" w:eastAsia="zh-CN"/>
        </w:rPr>
        <w:t>3</w:t>
      </w:r>
      <w:r>
        <w:rPr>
          <w:rFonts w:hint="eastAsia" w:ascii="仿宋" w:hAnsi="仿宋" w:eastAsia="仿宋" w:cs="仿宋"/>
          <w:color w:val="auto"/>
          <w:spacing w:val="4"/>
          <w:kern w:val="0"/>
          <w:sz w:val="24"/>
          <w:szCs w:val="24"/>
          <w:highlight w:val="none"/>
        </w:rPr>
        <w:t>.2</w:t>
      </w:r>
      <w:r>
        <w:rPr>
          <w:rFonts w:hint="eastAsia" w:ascii="仿宋" w:hAnsi="仿宋" w:eastAsia="仿宋" w:cs="仿宋"/>
          <w:color w:val="auto"/>
          <w:spacing w:val="4"/>
          <w:kern w:val="0"/>
          <w:sz w:val="24"/>
          <w:szCs w:val="24"/>
          <w:highlight w:val="none"/>
          <w:lang w:val="en-US" w:eastAsia="zh-CN"/>
        </w:rPr>
        <w:t>诉讼费用</w:t>
      </w:r>
      <w:r>
        <w:rPr>
          <w:rFonts w:hint="eastAsia" w:ascii="仿宋" w:hAnsi="仿宋" w:eastAsia="仿宋" w:cs="仿宋"/>
          <w:color w:val="auto"/>
          <w:spacing w:val="4"/>
          <w:kern w:val="0"/>
          <w:sz w:val="24"/>
          <w:szCs w:val="24"/>
          <w:highlight w:val="none"/>
        </w:rPr>
        <w:t>除另有裁决外，由败诉方承担。败诉方还应承担胜诉方为仲裁而支付的所有维权费用，包括但不限于律师费、差旅费、交通费、调查费、公证费、鉴定费等。</w:t>
      </w:r>
    </w:p>
    <w:p w14:paraId="3FDF4798">
      <w:pPr>
        <w:numPr>
          <w:ilvl w:val="0"/>
          <w:numId w:val="9"/>
        </w:numPr>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合同生效及其它</w:t>
      </w:r>
    </w:p>
    <w:p w14:paraId="1F7E4C4B">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14</w:t>
      </w:r>
      <w:r>
        <w:rPr>
          <w:rFonts w:hint="eastAsia" w:ascii="仿宋" w:hAnsi="仿宋" w:eastAsia="仿宋" w:cs="仿宋"/>
          <w:color w:val="auto"/>
          <w:spacing w:val="4"/>
          <w:kern w:val="0"/>
          <w:sz w:val="24"/>
          <w:szCs w:val="24"/>
          <w:highlight w:val="none"/>
        </w:rPr>
        <w:t>.1合同经双方法定代表人或授权代表签字并加盖单位公章后生效。</w:t>
      </w:r>
    </w:p>
    <w:p w14:paraId="5E41B5DD">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14</w:t>
      </w:r>
      <w:r>
        <w:rPr>
          <w:rFonts w:hint="eastAsia" w:ascii="仿宋" w:hAnsi="仿宋" w:eastAsia="仿宋" w:cs="仿宋"/>
          <w:color w:val="auto"/>
          <w:spacing w:val="4"/>
          <w:kern w:val="0"/>
          <w:sz w:val="24"/>
          <w:szCs w:val="24"/>
          <w:highlight w:val="none"/>
        </w:rPr>
        <w:t>.2合同执行中涉及采购资金和采购内容修改或补充的，须经财政部门审批，并</w:t>
      </w:r>
      <w:r>
        <w:rPr>
          <w:rFonts w:hint="eastAsia" w:ascii="仿宋" w:hAnsi="仿宋" w:eastAsia="仿宋" w:cs="仿宋"/>
          <w:color w:val="auto"/>
          <w:spacing w:val="4"/>
          <w:kern w:val="0"/>
          <w:sz w:val="24"/>
          <w:szCs w:val="24"/>
          <w:highlight w:val="none"/>
          <w:lang w:val="en-US" w:eastAsia="zh-CN"/>
        </w:rPr>
        <w:t>签订</w:t>
      </w:r>
      <w:r>
        <w:rPr>
          <w:rFonts w:hint="eastAsia" w:ascii="仿宋" w:hAnsi="仿宋" w:eastAsia="仿宋" w:cs="仿宋"/>
          <w:color w:val="auto"/>
          <w:spacing w:val="4"/>
          <w:kern w:val="0"/>
          <w:sz w:val="24"/>
          <w:szCs w:val="24"/>
          <w:highlight w:val="none"/>
        </w:rPr>
        <w:t>书面补充协议报政府采购监督管理部门备案，方可作为主合同不可分割的一部分。</w:t>
      </w:r>
    </w:p>
    <w:p w14:paraId="231ED546">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14</w:t>
      </w:r>
      <w:r>
        <w:rPr>
          <w:rFonts w:hint="eastAsia" w:ascii="仿宋" w:hAnsi="仿宋" w:eastAsia="仿宋" w:cs="仿宋"/>
          <w:color w:val="auto"/>
          <w:spacing w:val="4"/>
          <w:kern w:val="0"/>
          <w:sz w:val="24"/>
          <w:szCs w:val="24"/>
          <w:highlight w:val="none"/>
        </w:rPr>
        <w:t>.3采购文件、投标文件及评标过程中形成的文字资料、询标纪要均作为本合同的组成部分，具有同等效力。本合同未尽事宜，遵照《</w:t>
      </w:r>
      <w:r>
        <w:rPr>
          <w:rFonts w:hint="eastAsia" w:ascii="仿宋" w:hAnsi="仿宋" w:eastAsia="仿宋" w:cs="仿宋"/>
          <w:color w:val="auto"/>
          <w:spacing w:val="4"/>
          <w:kern w:val="0"/>
          <w:sz w:val="24"/>
          <w:szCs w:val="24"/>
          <w:highlight w:val="none"/>
          <w:lang w:val="en-US" w:eastAsia="zh-CN"/>
        </w:rPr>
        <w:t>中华人民共和国民法典</w:t>
      </w:r>
      <w:r>
        <w:rPr>
          <w:rFonts w:hint="eastAsia" w:ascii="仿宋" w:hAnsi="仿宋" w:eastAsia="仿宋" w:cs="仿宋"/>
          <w:color w:val="auto"/>
          <w:spacing w:val="4"/>
          <w:kern w:val="0"/>
          <w:sz w:val="24"/>
          <w:szCs w:val="24"/>
          <w:highlight w:val="none"/>
        </w:rPr>
        <w:t>》有关条文执行。</w:t>
      </w:r>
    </w:p>
    <w:p w14:paraId="48CBAFF9">
      <w:pPr>
        <w:snapToGrid w:val="0"/>
        <w:spacing w:line="360" w:lineRule="auto"/>
        <w:ind w:firstLine="496" w:firstLineChars="200"/>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val="en-US" w:eastAsia="zh-CN"/>
        </w:rPr>
        <w:t>14</w:t>
      </w:r>
      <w:r>
        <w:rPr>
          <w:rFonts w:hint="eastAsia" w:ascii="仿宋" w:hAnsi="仿宋" w:eastAsia="仿宋" w:cs="仿宋"/>
          <w:color w:val="auto"/>
          <w:spacing w:val="4"/>
          <w:kern w:val="0"/>
          <w:sz w:val="24"/>
          <w:szCs w:val="24"/>
          <w:highlight w:val="none"/>
        </w:rPr>
        <w:t>.4本合同一式</w:t>
      </w:r>
      <w:r>
        <w:rPr>
          <w:rFonts w:hint="eastAsia" w:ascii="仿宋" w:hAnsi="仿宋" w:eastAsia="仿宋" w:cs="仿宋"/>
          <w:color w:val="auto"/>
          <w:spacing w:val="4"/>
          <w:kern w:val="0"/>
          <w:sz w:val="24"/>
          <w:szCs w:val="24"/>
          <w:highlight w:val="none"/>
          <w:u w:val="single"/>
          <w:lang w:val="en-US" w:eastAsia="zh-CN"/>
        </w:rPr>
        <w:t xml:space="preserve">    </w:t>
      </w:r>
      <w:r>
        <w:rPr>
          <w:rFonts w:hint="eastAsia" w:ascii="仿宋" w:hAnsi="仿宋" w:eastAsia="仿宋" w:cs="仿宋"/>
          <w:color w:val="auto"/>
          <w:spacing w:val="4"/>
          <w:kern w:val="0"/>
          <w:sz w:val="24"/>
          <w:szCs w:val="24"/>
          <w:highlight w:val="none"/>
        </w:rPr>
        <w:t>份，甲乙双方各执</w:t>
      </w:r>
      <w:r>
        <w:rPr>
          <w:rFonts w:hint="eastAsia" w:ascii="仿宋" w:hAnsi="仿宋" w:eastAsia="仿宋" w:cs="仿宋"/>
          <w:color w:val="auto"/>
          <w:spacing w:val="4"/>
          <w:kern w:val="0"/>
          <w:sz w:val="24"/>
          <w:szCs w:val="24"/>
          <w:highlight w:val="none"/>
          <w:u w:val="single"/>
          <w:lang w:val="en-US" w:eastAsia="zh-CN"/>
        </w:rPr>
        <w:t xml:space="preserve">   </w:t>
      </w:r>
      <w:r>
        <w:rPr>
          <w:rFonts w:hint="eastAsia" w:ascii="仿宋" w:hAnsi="仿宋" w:eastAsia="仿宋" w:cs="仿宋"/>
          <w:color w:val="auto"/>
          <w:spacing w:val="4"/>
          <w:kern w:val="0"/>
          <w:sz w:val="24"/>
          <w:szCs w:val="24"/>
          <w:highlight w:val="none"/>
        </w:rPr>
        <w:t>份。</w:t>
      </w:r>
    </w:p>
    <w:p w14:paraId="5B846E00">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jc w:val="left"/>
        <w:textAlignment w:val="auto"/>
        <w:outlineLvl w:val="9"/>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pacing w:val="4"/>
          <w:kern w:val="0"/>
          <w:sz w:val="24"/>
          <w:szCs w:val="24"/>
          <w:highlight w:val="none"/>
          <w:lang w:val="en-US" w:eastAsia="zh-CN"/>
        </w:rPr>
        <w:t>14</w:t>
      </w:r>
      <w:r>
        <w:rPr>
          <w:rFonts w:hint="eastAsia" w:ascii="仿宋" w:hAnsi="仿宋" w:eastAsia="仿宋" w:cs="仿宋"/>
          <w:color w:val="auto"/>
          <w:spacing w:val="4"/>
          <w:kern w:val="0"/>
          <w:sz w:val="24"/>
          <w:szCs w:val="24"/>
          <w:highlight w:val="none"/>
        </w:rPr>
        <w:t>.5适用法律</w:t>
      </w:r>
      <w:r>
        <w:rPr>
          <w:rFonts w:hint="eastAsia" w:ascii="仿宋" w:hAnsi="仿宋" w:eastAsia="仿宋" w:cs="仿宋"/>
          <w:color w:val="auto"/>
          <w:sz w:val="24"/>
          <w:szCs w:val="24"/>
          <w:highlight w:val="none"/>
        </w:rPr>
        <w:t>：本合同应按照中华人民共和国的法律进行解释。</w:t>
      </w:r>
    </w:p>
    <w:p w14:paraId="08F98A78">
      <w:pPr>
        <w:adjustRightInd w:val="0"/>
        <w:snapToGrid w:val="0"/>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（以下无正文）</w:t>
      </w:r>
    </w:p>
    <w:p w14:paraId="6C2A2426">
      <w:pPr>
        <w:rPr>
          <w:rFonts w:ascii="仿宋" w:hAnsi="仿宋" w:eastAsia="仿宋" w:cs="仿宋"/>
          <w:b/>
          <w:i/>
          <w:color w:val="auto"/>
          <w:sz w:val="24"/>
          <w:highlight w:val="none"/>
        </w:rPr>
      </w:pPr>
      <w:r>
        <w:rPr>
          <w:rFonts w:ascii="仿宋" w:hAnsi="仿宋" w:eastAsia="仿宋" w:cs="仿宋"/>
          <w:b/>
          <w:i/>
          <w:color w:val="auto"/>
          <w:sz w:val="24"/>
          <w:highlight w:val="none"/>
        </w:rPr>
        <w:br w:type="page"/>
      </w:r>
    </w:p>
    <w:p w14:paraId="296EAFCD">
      <w:pPr>
        <w:keepNext w:val="0"/>
        <w:keepLines w:val="0"/>
        <w:pageBreakBefore w:val="0"/>
        <w:widowControl/>
        <w:kinsoku/>
        <w:wordWrap/>
        <w:overflowPunct/>
        <w:topLinePunct w:val="0"/>
        <w:autoSpaceDE/>
        <w:autoSpaceDN/>
        <w:bidi w:val="0"/>
        <w:adjustRightInd/>
        <w:snapToGrid/>
        <w:textAlignment w:val="auto"/>
        <w:outlineLvl w:val="9"/>
      </w:pPr>
      <w:r>
        <w:rPr>
          <w:rFonts w:hint="eastAsia" w:ascii="仿宋" w:hAnsi="仿宋" w:eastAsia="仿宋" w:cs="仿宋"/>
          <w:b/>
          <w:i/>
          <w:color w:val="auto"/>
          <w:sz w:val="24"/>
          <w:highlight w:val="none"/>
        </w:rPr>
        <w:t>（本页无正文，为本合同签署页）注：如另起签署页的，需保留该内容。</w:t>
      </w:r>
    </w:p>
    <w:tbl>
      <w:tblPr>
        <w:tblStyle w:val="47"/>
        <w:tblW w:w="8895" w:type="dxa"/>
        <w:tblCellSpacing w:w="0" w:type="dxa"/>
        <w:tblInd w:w="0" w:type="dxa"/>
        <w:tblLayout w:type="fixed"/>
        <w:tblCellMar>
          <w:top w:w="0" w:type="dxa"/>
          <w:left w:w="0" w:type="dxa"/>
          <w:bottom w:w="0" w:type="dxa"/>
          <w:right w:w="0" w:type="dxa"/>
        </w:tblCellMar>
      </w:tblPr>
      <w:tblGrid>
        <w:gridCol w:w="5160"/>
        <w:gridCol w:w="3735"/>
      </w:tblGrid>
      <w:tr w14:paraId="7738F1E1">
        <w:tblPrEx>
          <w:tblCellMar>
            <w:top w:w="0" w:type="dxa"/>
            <w:left w:w="0" w:type="dxa"/>
            <w:bottom w:w="0" w:type="dxa"/>
            <w:right w:w="0" w:type="dxa"/>
          </w:tblCellMar>
        </w:tblPrEx>
        <w:trPr>
          <w:trHeight w:val="600" w:hRule="atLeast"/>
          <w:tblCellSpacing w:w="0" w:type="dxa"/>
        </w:trPr>
        <w:tc>
          <w:tcPr>
            <w:tcW w:w="5160" w:type="dxa"/>
            <w:vAlign w:val="center"/>
          </w:tcPr>
          <w:p w14:paraId="598E077B">
            <w:pPr>
              <w:adjustRightInd w:val="0"/>
              <w:snapToGrid w:val="0"/>
              <w:spacing w:line="360" w:lineRule="auto"/>
              <w:ind w:firstLine="0" w:firstLineChars="0"/>
              <w:rPr>
                <w:rFonts w:ascii="仿宋" w:hAnsi="仿宋" w:eastAsia="仿宋" w:cs="仿宋"/>
                <w:color w:val="auto"/>
                <w:kern w:val="0"/>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color w:val="auto"/>
                <w:kern w:val="0"/>
                <w:sz w:val="24"/>
                <w:highlight w:val="none"/>
              </w:rPr>
              <w:t xml:space="preserve">甲方（采购单位）（盖章）： </w:t>
            </w:r>
          </w:p>
        </w:tc>
        <w:tc>
          <w:tcPr>
            <w:tcW w:w="3735" w:type="dxa"/>
            <w:vAlign w:val="center"/>
          </w:tcPr>
          <w:p w14:paraId="0CD19ED6">
            <w:pPr>
              <w:adjustRightInd w:val="0"/>
              <w:snapToGrid w:val="0"/>
              <w:spacing w:line="360" w:lineRule="auto"/>
              <w:ind w:firstLine="0" w:firstLineChars="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乙方（供应商）（盖章）： </w:t>
            </w:r>
          </w:p>
        </w:tc>
      </w:tr>
      <w:tr w14:paraId="5E9711FE">
        <w:tblPrEx>
          <w:tblCellMar>
            <w:top w:w="0" w:type="dxa"/>
            <w:left w:w="0" w:type="dxa"/>
            <w:bottom w:w="0" w:type="dxa"/>
            <w:right w:w="0" w:type="dxa"/>
          </w:tblCellMar>
        </w:tblPrEx>
        <w:trPr>
          <w:trHeight w:val="705" w:hRule="atLeast"/>
          <w:tblCellSpacing w:w="0" w:type="dxa"/>
        </w:trPr>
        <w:tc>
          <w:tcPr>
            <w:tcW w:w="5160" w:type="dxa"/>
            <w:vAlign w:val="center"/>
          </w:tcPr>
          <w:p w14:paraId="1F68B645">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p>
          <w:p w14:paraId="7C4B666C">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或授权委托人（签字）： </w:t>
            </w:r>
          </w:p>
        </w:tc>
        <w:tc>
          <w:tcPr>
            <w:tcW w:w="3735" w:type="dxa"/>
            <w:vAlign w:val="center"/>
          </w:tcPr>
          <w:p w14:paraId="11A29BA3">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p>
          <w:p w14:paraId="3FD56447">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或授权委托人（签字）： </w:t>
            </w:r>
          </w:p>
        </w:tc>
      </w:tr>
      <w:tr w14:paraId="3F97C348">
        <w:tblPrEx>
          <w:tblCellMar>
            <w:top w:w="0" w:type="dxa"/>
            <w:left w:w="0" w:type="dxa"/>
            <w:bottom w:w="0" w:type="dxa"/>
            <w:right w:w="0" w:type="dxa"/>
          </w:tblCellMar>
        </w:tblPrEx>
        <w:trPr>
          <w:trHeight w:val="600" w:hRule="atLeast"/>
          <w:tblCellSpacing w:w="0" w:type="dxa"/>
        </w:trPr>
        <w:tc>
          <w:tcPr>
            <w:tcW w:w="5160" w:type="dxa"/>
            <w:vAlign w:val="center"/>
          </w:tcPr>
          <w:p w14:paraId="337B6C4A">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联系人（签字）： </w:t>
            </w:r>
          </w:p>
        </w:tc>
        <w:tc>
          <w:tcPr>
            <w:tcW w:w="3735" w:type="dxa"/>
            <w:vAlign w:val="center"/>
          </w:tcPr>
          <w:p w14:paraId="78C4DFC3">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联系人（签字）： </w:t>
            </w:r>
          </w:p>
        </w:tc>
      </w:tr>
      <w:tr w14:paraId="70CB128B">
        <w:tblPrEx>
          <w:tblCellMar>
            <w:top w:w="0" w:type="dxa"/>
            <w:left w:w="0" w:type="dxa"/>
            <w:bottom w:w="0" w:type="dxa"/>
            <w:right w:w="0" w:type="dxa"/>
          </w:tblCellMar>
        </w:tblPrEx>
        <w:trPr>
          <w:trHeight w:val="600" w:hRule="atLeast"/>
          <w:tblCellSpacing w:w="0" w:type="dxa"/>
        </w:trPr>
        <w:tc>
          <w:tcPr>
            <w:tcW w:w="5160" w:type="dxa"/>
            <w:vAlign w:val="center"/>
          </w:tcPr>
          <w:p w14:paraId="5D146CA8">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地址： </w:t>
            </w:r>
          </w:p>
        </w:tc>
        <w:tc>
          <w:tcPr>
            <w:tcW w:w="3735" w:type="dxa"/>
            <w:vAlign w:val="center"/>
          </w:tcPr>
          <w:p w14:paraId="7404F0B8">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地址： </w:t>
            </w:r>
          </w:p>
        </w:tc>
      </w:tr>
      <w:tr w14:paraId="68BFDF85">
        <w:tblPrEx>
          <w:tblCellMar>
            <w:top w:w="0" w:type="dxa"/>
            <w:left w:w="0" w:type="dxa"/>
            <w:bottom w:w="0" w:type="dxa"/>
            <w:right w:w="0" w:type="dxa"/>
          </w:tblCellMar>
        </w:tblPrEx>
        <w:trPr>
          <w:trHeight w:val="600" w:hRule="atLeast"/>
          <w:tblCellSpacing w:w="0" w:type="dxa"/>
        </w:trPr>
        <w:tc>
          <w:tcPr>
            <w:tcW w:w="5160" w:type="dxa"/>
            <w:vAlign w:val="center"/>
          </w:tcPr>
          <w:p w14:paraId="210C058A">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邮编：</w:t>
            </w:r>
          </w:p>
        </w:tc>
        <w:tc>
          <w:tcPr>
            <w:tcW w:w="3735" w:type="dxa"/>
            <w:vAlign w:val="center"/>
          </w:tcPr>
          <w:p w14:paraId="5A11FF3D">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邮编： </w:t>
            </w:r>
          </w:p>
        </w:tc>
      </w:tr>
      <w:tr w14:paraId="784DE656">
        <w:tblPrEx>
          <w:tblCellMar>
            <w:top w:w="0" w:type="dxa"/>
            <w:left w:w="0" w:type="dxa"/>
            <w:bottom w:w="0" w:type="dxa"/>
            <w:right w:w="0" w:type="dxa"/>
          </w:tblCellMar>
        </w:tblPrEx>
        <w:trPr>
          <w:trHeight w:val="600" w:hRule="atLeast"/>
          <w:tblCellSpacing w:w="0" w:type="dxa"/>
        </w:trPr>
        <w:tc>
          <w:tcPr>
            <w:tcW w:w="5160" w:type="dxa"/>
            <w:vAlign w:val="center"/>
          </w:tcPr>
          <w:p w14:paraId="5F14E4E0">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tc>
        <w:tc>
          <w:tcPr>
            <w:tcW w:w="3735" w:type="dxa"/>
            <w:vAlign w:val="center"/>
          </w:tcPr>
          <w:p w14:paraId="4A371E64">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电话： </w:t>
            </w:r>
          </w:p>
        </w:tc>
      </w:tr>
      <w:tr w14:paraId="76DABA1A">
        <w:tblPrEx>
          <w:tblCellMar>
            <w:top w:w="0" w:type="dxa"/>
            <w:left w:w="0" w:type="dxa"/>
            <w:bottom w:w="0" w:type="dxa"/>
            <w:right w:w="0" w:type="dxa"/>
          </w:tblCellMar>
        </w:tblPrEx>
        <w:trPr>
          <w:trHeight w:val="600" w:hRule="atLeast"/>
          <w:tblCellSpacing w:w="0" w:type="dxa"/>
        </w:trPr>
        <w:tc>
          <w:tcPr>
            <w:tcW w:w="5160" w:type="dxa"/>
            <w:vAlign w:val="center"/>
          </w:tcPr>
          <w:p w14:paraId="439D174D">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传真： </w:t>
            </w:r>
          </w:p>
        </w:tc>
        <w:tc>
          <w:tcPr>
            <w:tcW w:w="3735" w:type="dxa"/>
            <w:vAlign w:val="center"/>
          </w:tcPr>
          <w:p w14:paraId="43CDF659">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传真： </w:t>
            </w:r>
          </w:p>
        </w:tc>
      </w:tr>
      <w:tr w14:paraId="76E14EB1">
        <w:tblPrEx>
          <w:tblCellMar>
            <w:top w:w="0" w:type="dxa"/>
            <w:left w:w="0" w:type="dxa"/>
            <w:bottom w:w="0" w:type="dxa"/>
            <w:right w:w="0" w:type="dxa"/>
          </w:tblCellMar>
        </w:tblPrEx>
        <w:trPr>
          <w:trHeight w:val="600" w:hRule="atLeast"/>
          <w:tblCellSpacing w:w="0" w:type="dxa"/>
        </w:trPr>
        <w:tc>
          <w:tcPr>
            <w:tcW w:w="5160" w:type="dxa"/>
            <w:vAlign w:val="center"/>
          </w:tcPr>
          <w:p w14:paraId="186F7071">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开户银行： </w:t>
            </w:r>
          </w:p>
        </w:tc>
        <w:tc>
          <w:tcPr>
            <w:tcW w:w="3735" w:type="dxa"/>
            <w:vAlign w:val="center"/>
          </w:tcPr>
          <w:p w14:paraId="7B50CE90">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开户银行： </w:t>
            </w:r>
          </w:p>
        </w:tc>
      </w:tr>
      <w:tr w14:paraId="0CD289B1">
        <w:tblPrEx>
          <w:tblCellMar>
            <w:top w:w="0" w:type="dxa"/>
            <w:left w:w="0" w:type="dxa"/>
            <w:bottom w:w="0" w:type="dxa"/>
            <w:right w:w="0" w:type="dxa"/>
          </w:tblCellMar>
        </w:tblPrEx>
        <w:trPr>
          <w:trHeight w:val="600" w:hRule="atLeast"/>
          <w:tblCellSpacing w:w="0" w:type="dxa"/>
        </w:trPr>
        <w:tc>
          <w:tcPr>
            <w:tcW w:w="5160" w:type="dxa"/>
            <w:vAlign w:val="center"/>
          </w:tcPr>
          <w:p w14:paraId="7A59749A">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账号</w:t>
            </w:r>
            <w:r>
              <w:rPr>
                <w:rFonts w:hint="eastAsia" w:ascii="仿宋" w:hAnsi="仿宋" w:eastAsia="仿宋" w:cs="仿宋"/>
                <w:color w:val="auto"/>
                <w:kern w:val="0"/>
                <w:sz w:val="24"/>
                <w:highlight w:val="none"/>
              </w:rPr>
              <w:t xml:space="preserve"> ： </w:t>
            </w:r>
          </w:p>
        </w:tc>
        <w:tc>
          <w:tcPr>
            <w:tcW w:w="3735" w:type="dxa"/>
            <w:vAlign w:val="center"/>
          </w:tcPr>
          <w:p w14:paraId="04BD610A">
            <w:pPr>
              <w:adjustRightInd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账号</w:t>
            </w:r>
            <w:r>
              <w:rPr>
                <w:rFonts w:hint="eastAsia" w:ascii="仿宋" w:hAnsi="仿宋" w:eastAsia="仿宋" w:cs="仿宋"/>
                <w:color w:val="auto"/>
                <w:kern w:val="0"/>
                <w:sz w:val="24"/>
                <w:highlight w:val="none"/>
              </w:rPr>
              <w:t xml:space="preserve"> ： </w:t>
            </w:r>
          </w:p>
        </w:tc>
      </w:tr>
    </w:tbl>
    <w:p w14:paraId="67EF01D9">
      <w:pPr>
        <w:adjustRightInd w:val="0"/>
        <w:snapToGrid w:val="0"/>
        <w:spacing w:line="360" w:lineRule="auto"/>
        <w:rPr>
          <w:rFonts w:ascii="仿宋" w:hAnsi="仿宋" w:eastAsia="仿宋" w:cs="仿宋"/>
          <w:color w:val="auto"/>
          <w:kern w:val="0"/>
          <w:sz w:val="24"/>
          <w:highlight w:val="none"/>
        </w:rPr>
      </w:pPr>
    </w:p>
    <w:p w14:paraId="328F6054">
      <w:pPr>
        <w:adjustRightInd w:val="0"/>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合同签订时间：    年 月  日</w:t>
      </w:r>
    </w:p>
    <w:p w14:paraId="605FABA9">
      <w:pPr>
        <w:adjustRightInd w:val="0"/>
        <w:snapToGrid w:val="0"/>
        <w:spacing w:line="360" w:lineRule="auto"/>
        <w:rPr>
          <w:rFonts w:ascii="仿宋" w:hAnsi="仿宋" w:eastAsia="仿宋" w:cs="仿宋"/>
          <w:kern w:val="0"/>
          <w:sz w:val="24"/>
          <w:highlight w:val="none"/>
        </w:rPr>
      </w:pPr>
    </w:p>
    <w:p w14:paraId="05B8A2F7">
      <w:pPr>
        <w:adjustRightInd w:val="0"/>
        <w:snapToGrid w:val="0"/>
        <w:spacing w:line="360" w:lineRule="auto"/>
        <w:rPr>
          <w:rFonts w:ascii="仿宋_GB2312" w:hAnsi="仿宋" w:eastAsia="仿宋_GB2312" w:cs="仿宋"/>
          <w:kern w:val="0"/>
          <w:sz w:val="24"/>
          <w:highlight w:val="none"/>
        </w:rPr>
      </w:pPr>
    </w:p>
    <w:p w14:paraId="4DD43790">
      <w:pPr>
        <w:rPr>
          <w:rFonts w:ascii="仿宋_GB2312" w:hAnsi="仿宋" w:eastAsia="仿宋_GB2312" w:cs="仿宋"/>
          <w:bCs/>
          <w:kern w:val="0"/>
          <w:sz w:val="24"/>
          <w:highlight w:val="none"/>
          <w:lang w:bidi="zh-CN"/>
        </w:rPr>
      </w:pPr>
      <w:r>
        <w:rPr>
          <w:rFonts w:hint="eastAsia" w:ascii="仿宋_GB2312" w:hAnsi="仿宋" w:eastAsia="仿宋_GB2312" w:cs="仿宋"/>
          <w:bCs/>
          <w:kern w:val="0"/>
          <w:sz w:val="24"/>
          <w:highlight w:val="none"/>
          <w:lang w:bidi="zh-CN"/>
        </w:rPr>
        <w:br w:type="page"/>
      </w:r>
    </w:p>
    <w:bookmarkEnd w:id="125"/>
    <w:bookmarkEnd w:id="126"/>
    <w:bookmarkEnd w:id="127"/>
    <w:bookmarkEnd w:id="128"/>
    <w:bookmarkEnd w:id="129"/>
    <w:p w14:paraId="4FE89B93">
      <w:pPr>
        <w:adjustRightInd w:val="0"/>
        <w:snapToGrid w:val="0"/>
        <w:spacing w:before="120" w:beforeLines="50" w:after="120" w:afterLines="50" w:line="360" w:lineRule="auto"/>
        <w:jc w:val="center"/>
        <w:outlineLvl w:val="0"/>
        <w:rPr>
          <w:rFonts w:ascii="仿宋_GB2312" w:hAnsi="仿宋" w:eastAsia="仿宋_GB2312" w:cs="仿宋"/>
          <w:b/>
          <w:bCs/>
          <w:sz w:val="32"/>
          <w:szCs w:val="32"/>
          <w:highlight w:val="none"/>
        </w:rPr>
      </w:pPr>
      <w:bookmarkStart w:id="130" w:name="_Toc249760797"/>
      <w:bookmarkStart w:id="131" w:name="_Toc21370"/>
      <w:bookmarkStart w:id="132" w:name="_Toc1306"/>
      <w:bookmarkStart w:id="133" w:name="_Toc251566668"/>
      <w:bookmarkStart w:id="134" w:name="_Toc234764855"/>
      <w:r>
        <w:rPr>
          <w:rFonts w:hint="eastAsia" w:ascii="仿宋_GB2312" w:hAnsi="仿宋" w:eastAsia="仿宋_GB2312" w:cs="仿宋"/>
          <w:b/>
          <w:sz w:val="30"/>
          <w:szCs w:val="30"/>
          <w:highlight w:val="none"/>
        </w:rPr>
        <w:t>第六部分  投标文件格式</w:t>
      </w:r>
      <w:bookmarkEnd w:id="130"/>
      <w:bookmarkEnd w:id="131"/>
      <w:bookmarkEnd w:id="132"/>
      <w:bookmarkEnd w:id="133"/>
      <w:bookmarkEnd w:id="134"/>
    </w:p>
    <w:p w14:paraId="2B95F7FA">
      <w:pPr>
        <w:autoSpaceDE w:val="0"/>
        <w:autoSpaceDN w:val="0"/>
        <w:adjustRightInd w:val="0"/>
        <w:spacing w:line="360" w:lineRule="auto"/>
        <w:ind w:firstLine="480"/>
        <w:rPr>
          <w:rFonts w:ascii="仿宋_GB2312" w:hAnsi="仿宋" w:eastAsia="仿宋_GB2312" w:cs="仿宋"/>
          <w:sz w:val="24"/>
          <w:highlight w:val="none"/>
        </w:rPr>
      </w:pPr>
    </w:p>
    <w:p w14:paraId="4BE10A5A">
      <w:pPr>
        <w:spacing w:line="360" w:lineRule="auto"/>
        <w:jc w:val="center"/>
        <w:outlineLvl w:val="1"/>
        <w:rPr>
          <w:rFonts w:ascii="仿宋_GB2312" w:hAnsi="仿宋" w:eastAsia="仿宋_GB2312" w:cs="仿宋"/>
          <w:b/>
          <w:kern w:val="0"/>
          <w:sz w:val="36"/>
          <w:szCs w:val="36"/>
          <w:highlight w:val="none"/>
        </w:rPr>
      </w:pPr>
      <w:bookmarkStart w:id="135" w:name="_Toc23013"/>
      <w:bookmarkStart w:id="136" w:name="_Toc23772"/>
      <w:bookmarkStart w:id="137" w:name="_Toc18065"/>
      <w:bookmarkStart w:id="138" w:name="_Toc25507"/>
      <w:r>
        <w:rPr>
          <w:rFonts w:hint="eastAsia" w:ascii="仿宋_GB2312" w:hAnsi="仿宋" w:eastAsia="仿宋_GB2312" w:cs="仿宋"/>
          <w:b/>
          <w:kern w:val="0"/>
          <w:sz w:val="36"/>
          <w:szCs w:val="36"/>
          <w:highlight w:val="none"/>
        </w:rPr>
        <w:t>资格文件部分</w:t>
      </w:r>
      <w:bookmarkEnd w:id="135"/>
      <w:bookmarkEnd w:id="136"/>
      <w:bookmarkEnd w:id="137"/>
      <w:bookmarkEnd w:id="138"/>
    </w:p>
    <w:p w14:paraId="7F736500">
      <w:pPr>
        <w:spacing w:line="360" w:lineRule="auto"/>
        <w:jc w:val="center"/>
        <w:rPr>
          <w:rFonts w:ascii="仿宋_GB2312" w:hAnsi="仿宋" w:eastAsia="仿宋_GB2312" w:cs="仿宋"/>
          <w:b/>
          <w:kern w:val="0"/>
          <w:sz w:val="36"/>
          <w:szCs w:val="36"/>
          <w:highlight w:val="none"/>
        </w:rPr>
      </w:pPr>
      <w:r>
        <w:rPr>
          <w:rFonts w:hint="eastAsia" w:ascii="仿宋_GB2312" w:hAnsi="仿宋" w:eastAsia="仿宋_GB2312" w:cs="仿宋"/>
          <w:b/>
          <w:kern w:val="0"/>
          <w:sz w:val="36"/>
          <w:szCs w:val="36"/>
          <w:highlight w:val="none"/>
        </w:rPr>
        <w:t>目录</w:t>
      </w:r>
    </w:p>
    <w:p w14:paraId="5BA72F4A">
      <w:pPr>
        <w:spacing w:line="360" w:lineRule="auto"/>
        <w:jc w:val="center"/>
        <w:rPr>
          <w:rFonts w:ascii="仿宋_GB2312" w:hAnsi="仿宋" w:eastAsia="仿宋_GB2312" w:cs="仿宋"/>
          <w:b/>
          <w:kern w:val="0"/>
          <w:sz w:val="36"/>
          <w:szCs w:val="36"/>
          <w:highlight w:val="none"/>
        </w:rPr>
      </w:pPr>
    </w:p>
    <w:p w14:paraId="2A2E738E">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（1）符合参加政府采购活动应当具备的一般条件的承诺函……………（页码）</w:t>
      </w:r>
    </w:p>
    <w:p w14:paraId="2C7A0E3A">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（2）联合协议………………………………………………………………（页码）</w:t>
      </w:r>
    </w:p>
    <w:p w14:paraId="43EF7D69">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（3）落实政府采购政策需满足的资格要求………………………………（页码）</w:t>
      </w:r>
    </w:p>
    <w:p w14:paraId="6540BF58">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（4）本项目的特定资格要求………………………………………………（页码）</w:t>
      </w:r>
    </w:p>
    <w:p w14:paraId="03D7527A">
      <w:pPr>
        <w:snapToGrid w:val="0"/>
        <w:spacing w:line="360" w:lineRule="auto"/>
        <w:ind w:firstLine="480" w:firstLineChars="200"/>
        <w:rPr>
          <w:rFonts w:ascii="仿宋_GB2312" w:hAnsi="仿宋" w:eastAsia="仿宋_GB2312" w:cs="仿宋"/>
          <w:sz w:val="24"/>
          <w:highlight w:val="none"/>
        </w:rPr>
      </w:pPr>
    </w:p>
    <w:p w14:paraId="1E74A4CD">
      <w:pPr>
        <w:spacing w:line="360" w:lineRule="auto"/>
        <w:ind w:firstLine="480" w:firstLineChars="200"/>
        <w:rPr>
          <w:rFonts w:ascii="仿宋_GB2312" w:hAnsi="仿宋" w:eastAsia="仿宋_GB2312" w:cs="仿宋"/>
          <w:sz w:val="24"/>
          <w:highlight w:val="none"/>
        </w:rPr>
      </w:pPr>
    </w:p>
    <w:p w14:paraId="33518B44">
      <w:pPr>
        <w:snapToGrid w:val="0"/>
        <w:spacing w:line="360" w:lineRule="auto"/>
        <w:ind w:right="480"/>
        <w:rPr>
          <w:rFonts w:ascii="仿宋_GB2312" w:hAnsi="仿宋" w:eastAsia="仿宋_GB2312" w:cs="仿宋"/>
          <w:b/>
          <w:kern w:val="0"/>
          <w:sz w:val="32"/>
          <w:szCs w:val="32"/>
          <w:highlight w:val="none"/>
        </w:rPr>
      </w:pPr>
      <w:r>
        <w:rPr>
          <w:rFonts w:hint="eastAsia" w:ascii="仿宋_GB2312" w:hAnsi="仿宋" w:eastAsia="仿宋_GB2312" w:cs="仿宋"/>
          <w:kern w:val="0"/>
          <w:sz w:val="24"/>
          <w:highlight w:val="none"/>
        </w:rPr>
        <w:br w:type="page"/>
      </w:r>
      <w:r>
        <w:rPr>
          <w:rFonts w:hint="eastAsia" w:ascii="仿宋_GB2312" w:hAnsi="仿宋" w:eastAsia="仿宋_GB2312" w:cs="仿宋"/>
          <w:b/>
          <w:kern w:val="0"/>
          <w:sz w:val="32"/>
          <w:szCs w:val="32"/>
          <w:highlight w:val="none"/>
        </w:rPr>
        <w:t>一、 符合参加政府采购活动应当具备的一般条件的承诺函</w:t>
      </w:r>
    </w:p>
    <w:p w14:paraId="3A23194C">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u w:val="single"/>
        </w:rPr>
        <w:t>（采购人）、（采购代理机构）</w:t>
      </w:r>
      <w:r>
        <w:rPr>
          <w:rFonts w:hint="eastAsia" w:ascii="仿宋_GB2312" w:hAnsi="仿宋" w:eastAsia="仿宋_GB2312" w:cs="仿宋"/>
          <w:sz w:val="24"/>
          <w:highlight w:val="none"/>
        </w:rPr>
        <w:t>：</w:t>
      </w:r>
    </w:p>
    <w:p w14:paraId="6CF9EE5D">
      <w:pPr>
        <w:snapToGrid w:val="0"/>
        <w:spacing w:line="360" w:lineRule="auto"/>
        <w:ind w:firstLine="420"/>
        <w:rPr>
          <w:rFonts w:ascii="仿宋_GB2312" w:hAnsi="仿宋" w:eastAsia="仿宋_GB2312" w:cs="仿宋"/>
          <w:sz w:val="24"/>
          <w:highlight w:val="none"/>
        </w:rPr>
      </w:pPr>
      <w:r>
        <w:rPr>
          <w:rFonts w:hint="eastAsia" w:ascii="仿宋_GB2312" w:hAnsi="仿宋" w:eastAsia="仿宋_GB2312" w:cs="仿宋"/>
          <w:sz w:val="24"/>
          <w:highlight w:val="none"/>
        </w:rPr>
        <w:t>我方参与</w:t>
      </w:r>
      <w:r>
        <w:rPr>
          <w:rFonts w:hint="eastAsia" w:ascii="仿宋_GB2312" w:hAnsi="仿宋" w:eastAsia="仿宋_GB2312" w:cs="仿宋"/>
          <w:sz w:val="24"/>
          <w:highlight w:val="none"/>
          <w:u w:val="single"/>
        </w:rPr>
        <w:t>（项目名称）</w:t>
      </w:r>
      <w:r>
        <w:rPr>
          <w:rFonts w:hint="eastAsia" w:ascii="仿宋_GB2312" w:hAnsi="仿宋" w:eastAsia="仿宋_GB2312" w:cs="仿宋"/>
          <w:sz w:val="24"/>
          <w:highlight w:val="none"/>
        </w:rPr>
        <w:t>【招标编号：</w:t>
      </w:r>
      <w:r>
        <w:rPr>
          <w:rFonts w:hint="eastAsia" w:ascii="仿宋_GB2312" w:hAnsi="仿宋" w:eastAsia="仿宋_GB2312" w:cs="仿宋"/>
          <w:sz w:val="24"/>
          <w:highlight w:val="none"/>
          <w:u w:val="single"/>
        </w:rPr>
        <w:t>（采购编号）</w:t>
      </w:r>
      <w:r>
        <w:rPr>
          <w:rFonts w:hint="eastAsia" w:ascii="仿宋_GB2312" w:hAnsi="仿宋" w:eastAsia="仿宋_GB2312" w:cs="仿宋"/>
          <w:sz w:val="24"/>
          <w:highlight w:val="none"/>
        </w:rPr>
        <w:t>】政府采购活动，郑重承诺：</w:t>
      </w:r>
    </w:p>
    <w:p w14:paraId="49ED7739">
      <w:pPr>
        <w:snapToGrid w:val="0"/>
        <w:spacing w:line="360" w:lineRule="auto"/>
        <w:ind w:firstLine="360" w:firstLineChars="150"/>
        <w:rPr>
          <w:rFonts w:ascii="仿宋_GB2312" w:hAnsi="仿宋" w:eastAsia="仿宋_GB2312" w:cs="仿宋"/>
          <w:sz w:val="24"/>
          <w:highlight w:val="none"/>
        </w:rPr>
      </w:pPr>
      <w:r>
        <w:rPr>
          <w:rFonts w:hint="eastAsia" w:ascii="仿宋_GB2312" w:hAnsi="仿宋" w:eastAsia="仿宋_GB2312" w:cs="仿宋"/>
          <w:sz w:val="24"/>
          <w:highlight w:val="none"/>
        </w:rPr>
        <w:t>（一）具备《中华人民共和国政府采购法》第二十二条第一款规定的条件：</w:t>
      </w:r>
    </w:p>
    <w:p w14:paraId="6506B9CD">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1、具有独立承担民事责任的能力；</w:t>
      </w:r>
    </w:p>
    <w:p w14:paraId="6C10312B">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2、具有良好的商业信誉和健全的财务会计制度； </w:t>
      </w:r>
    </w:p>
    <w:p w14:paraId="53B524CC">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3、具有履行合同所必需的设备和专业技术能力；</w:t>
      </w:r>
    </w:p>
    <w:p w14:paraId="428B15DE">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4、有依法缴纳税收和社会保障资金的良好记录；</w:t>
      </w:r>
    </w:p>
    <w:p w14:paraId="78208251">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5、参加政府采购活动前三年内，在经营活动中没有重大违法记录；</w:t>
      </w:r>
    </w:p>
    <w:p w14:paraId="4B40F006">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6、具有法律、行政法规规定的其他条件。</w:t>
      </w:r>
    </w:p>
    <w:p w14:paraId="62A1D2D4">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（二）未被信用中国（www.creditchina.gov.cn）、中国政府采购网（www.ccgp.gov.cn）列入失信被执行人、重大税收违法案件当事人名单、政府采购严重违法失信行为记录名单。</w:t>
      </w:r>
    </w:p>
    <w:p w14:paraId="29E53404">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（三）不存在以下情况：</w:t>
      </w:r>
    </w:p>
    <w:p w14:paraId="4810C872">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1、单位负责人为同一人或者存在直接控股、管理关系的不同供应商参加同一合同项下的政府采购活动的；</w:t>
      </w:r>
    </w:p>
    <w:p w14:paraId="4A8F04A7">
      <w:pPr>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2、为采购项目提供整体设计、规范编制或者项目管理、监理、检测等服务后再参加该采购项目的其他采购活动的。</w:t>
      </w:r>
    </w:p>
    <w:p w14:paraId="6BCD11B6">
      <w:pPr>
        <w:pStyle w:val="21"/>
        <w:rPr>
          <w:rFonts w:ascii="仿宋_GB2312" w:hAnsi="仿宋" w:eastAsia="仿宋_GB2312" w:cs="仿宋"/>
          <w:highlight w:val="none"/>
        </w:rPr>
      </w:pPr>
    </w:p>
    <w:p w14:paraId="00E4E1E8">
      <w:pPr>
        <w:rPr>
          <w:rFonts w:ascii="仿宋_GB2312" w:hAnsi="仿宋" w:eastAsia="仿宋_GB2312" w:cs="仿宋"/>
          <w:highlight w:val="none"/>
        </w:rPr>
      </w:pPr>
    </w:p>
    <w:p w14:paraId="1FB6F7B6">
      <w:pPr>
        <w:snapToGrid w:val="0"/>
        <w:spacing w:line="360" w:lineRule="auto"/>
        <w:ind w:firstLine="5520" w:firstLineChars="2300"/>
        <w:rPr>
          <w:rFonts w:ascii="仿宋_GB2312" w:hAnsi="仿宋" w:eastAsia="仿宋_GB2312" w:cs="仿宋"/>
          <w:kern w:val="0"/>
          <w:sz w:val="24"/>
          <w:highlight w:val="none"/>
        </w:rPr>
      </w:pPr>
      <w:r>
        <w:rPr>
          <w:rFonts w:hint="eastAsia" w:ascii="仿宋_GB2312" w:hAnsi="仿宋" w:eastAsia="仿宋_GB2312" w:cs="仿宋"/>
          <w:kern w:val="0"/>
          <w:sz w:val="24"/>
          <w:highlight w:val="none"/>
          <w:lang w:val="zh-CN"/>
        </w:rPr>
        <w:t>投标人名称(电子签名)：</w:t>
      </w:r>
    </w:p>
    <w:p w14:paraId="17362675">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lang w:val="zh-CN"/>
        </w:rPr>
        <w:t xml:space="preserve">                        </w:t>
      </w:r>
      <w:r>
        <w:rPr>
          <w:rFonts w:hint="eastAsia" w:ascii="仿宋_GB2312" w:hAnsi="仿宋" w:eastAsia="仿宋_GB2312" w:cs="仿宋"/>
          <w:kern w:val="0"/>
          <w:sz w:val="24"/>
          <w:highlight w:val="none"/>
        </w:rPr>
        <w:t xml:space="preserve">                      </w:t>
      </w:r>
      <w:r>
        <w:rPr>
          <w:rFonts w:hint="eastAsia" w:ascii="仿宋_GB2312" w:hAnsi="仿宋" w:eastAsia="仿宋_GB2312" w:cs="仿宋"/>
          <w:kern w:val="0"/>
          <w:sz w:val="24"/>
          <w:highlight w:val="none"/>
          <w:lang w:val="zh-CN"/>
        </w:rPr>
        <w:t>日期</w:t>
      </w:r>
      <w:r>
        <w:rPr>
          <w:rFonts w:hint="eastAsia" w:ascii="仿宋_GB2312" w:hAnsi="仿宋" w:eastAsia="仿宋_GB2312" w:cs="仿宋"/>
          <w:kern w:val="0"/>
          <w:sz w:val="24"/>
          <w:highlight w:val="none"/>
        </w:rPr>
        <w:t>：</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rPr>
        <w:t>年</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日</w:t>
      </w:r>
    </w:p>
    <w:p w14:paraId="0DF7E021">
      <w:pPr>
        <w:snapToGrid w:val="0"/>
        <w:spacing w:line="360" w:lineRule="auto"/>
        <w:ind w:right="480"/>
        <w:jc w:val="center"/>
        <w:rPr>
          <w:rFonts w:ascii="仿宋_GB2312" w:hAnsi="仿宋" w:eastAsia="仿宋_GB2312" w:cs="仿宋"/>
          <w:b/>
          <w:kern w:val="0"/>
          <w:sz w:val="32"/>
          <w:szCs w:val="32"/>
          <w:highlight w:val="none"/>
        </w:rPr>
      </w:pPr>
    </w:p>
    <w:p w14:paraId="2D844113">
      <w:pPr>
        <w:snapToGrid w:val="0"/>
        <w:spacing w:line="360" w:lineRule="auto"/>
        <w:ind w:right="480"/>
        <w:jc w:val="center"/>
        <w:rPr>
          <w:rFonts w:ascii="仿宋_GB2312" w:hAnsi="仿宋" w:eastAsia="仿宋_GB2312" w:cs="仿宋"/>
          <w:b/>
          <w:kern w:val="0"/>
          <w:sz w:val="32"/>
          <w:szCs w:val="32"/>
          <w:highlight w:val="none"/>
        </w:rPr>
      </w:pPr>
    </w:p>
    <w:p w14:paraId="22044BC6">
      <w:pPr>
        <w:rPr>
          <w:rFonts w:ascii="仿宋_GB2312" w:hAnsi="仿宋" w:eastAsia="仿宋_GB2312" w:cs="仿宋"/>
          <w:highlight w:val="none"/>
        </w:rPr>
      </w:pPr>
    </w:p>
    <w:p w14:paraId="7E986B1C">
      <w:pPr>
        <w:snapToGrid w:val="0"/>
        <w:spacing w:line="360" w:lineRule="auto"/>
        <w:ind w:right="480"/>
        <w:jc w:val="center"/>
        <w:rPr>
          <w:rFonts w:ascii="仿宋_GB2312" w:hAnsi="仿宋" w:eastAsia="仿宋_GB2312" w:cs="仿宋"/>
          <w:b/>
          <w:kern w:val="0"/>
          <w:sz w:val="32"/>
          <w:szCs w:val="32"/>
          <w:highlight w:val="none"/>
        </w:rPr>
      </w:pPr>
    </w:p>
    <w:p w14:paraId="6FE06C01">
      <w:pPr>
        <w:snapToGrid w:val="0"/>
        <w:spacing w:line="360" w:lineRule="auto"/>
        <w:ind w:right="480"/>
        <w:jc w:val="center"/>
        <w:rPr>
          <w:rFonts w:ascii="仿宋_GB2312" w:hAnsi="仿宋" w:eastAsia="仿宋_GB2312" w:cs="仿宋"/>
          <w:b/>
          <w:kern w:val="0"/>
          <w:sz w:val="32"/>
          <w:szCs w:val="32"/>
          <w:highlight w:val="none"/>
        </w:rPr>
      </w:pPr>
    </w:p>
    <w:p w14:paraId="19420F89">
      <w:pP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br w:type="page"/>
      </w:r>
    </w:p>
    <w:p w14:paraId="08D39D35">
      <w:pPr>
        <w:snapToGrid w:val="0"/>
        <w:spacing w:line="360" w:lineRule="auto"/>
        <w:ind w:right="480"/>
        <w:jc w:val="cente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二、联合协议（如果有）</w:t>
      </w:r>
    </w:p>
    <w:p w14:paraId="5E69BF7E">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[以联合体形式投标的，提供联合协议（附件5）；本项目不接受联合体投标或者投标人不以联合体形式投标的，则不需要提供）]</w:t>
      </w:r>
    </w:p>
    <w:p w14:paraId="03F6E961">
      <w:pPr>
        <w:snapToGrid w:val="0"/>
        <w:spacing w:line="360" w:lineRule="auto"/>
        <w:ind w:right="480"/>
        <w:jc w:val="center"/>
        <w:rPr>
          <w:rFonts w:ascii="仿宋_GB2312" w:hAnsi="仿宋" w:eastAsia="仿宋_GB2312" w:cs="仿宋"/>
          <w:b/>
          <w:kern w:val="0"/>
          <w:sz w:val="32"/>
          <w:szCs w:val="32"/>
          <w:highlight w:val="none"/>
        </w:rPr>
      </w:pPr>
    </w:p>
    <w:p w14:paraId="5C64F95C">
      <w:pPr>
        <w:snapToGrid w:val="0"/>
        <w:spacing w:line="360" w:lineRule="auto"/>
        <w:ind w:right="480"/>
        <w:jc w:val="center"/>
        <w:rPr>
          <w:rFonts w:ascii="仿宋_GB2312" w:hAnsi="仿宋" w:eastAsia="仿宋_GB2312" w:cs="仿宋"/>
          <w:b/>
          <w:kern w:val="0"/>
          <w:sz w:val="32"/>
          <w:szCs w:val="32"/>
          <w:highlight w:val="none"/>
        </w:rPr>
      </w:pPr>
    </w:p>
    <w:p w14:paraId="71D716AA">
      <w:pPr>
        <w:snapToGrid w:val="0"/>
        <w:spacing w:line="360" w:lineRule="auto"/>
        <w:ind w:right="480"/>
        <w:jc w:val="cente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三、落实政府采购政策需满足的资格要求</w:t>
      </w:r>
    </w:p>
    <w:p w14:paraId="62D0C6DE">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（根据招标公告落实政府采购政策需满足的资格要求选择提供相应的材料；未要求的，无需提供）</w:t>
      </w:r>
    </w:p>
    <w:p w14:paraId="72B4FBAD">
      <w:pPr>
        <w:snapToGrid w:val="0"/>
        <w:spacing w:before="50" w:after="50" w:line="360" w:lineRule="auto"/>
        <w:ind w:firstLine="472" w:firstLineChars="196"/>
        <w:jc w:val="left"/>
        <w:rPr>
          <w:rFonts w:ascii="仿宋_GB2312" w:hAnsi="仿宋" w:eastAsia="仿宋_GB2312" w:cs="仿宋"/>
          <w:sz w:val="24"/>
          <w:highlight w:val="none"/>
        </w:rPr>
      </w:pPr>
      <w:r>
        <w:rPr>
          <w:rFonts w:hint="eastAsia" w:ascii="仿宋_GB2312" w:hAnsi="仿宋" w:eastAsia="仿宋_GB2312" w:cs="仿宋"/>
          <w:b/>
          <w:sz w:val="24"/>
          <w:highlight w:val="none"/>
        </w:rPr>
        <w:t>A</w:t>
      </w:r>
      <w:r>
        <w:rPr>
          <w:rFonts w:hint="eastAsia" w:ascii="仿宋_GB2312" w:hAnsi="仿宋" w:eastAsia="仿宋_GB2312" w:cs="仿宋"/>
          <w:sz w:val="24"/>
          <w:highlight w:val="none"/>
        </w:rPr>
        <w:t xml:space="preserve">.专门面向中小企业，服务全部由符合政策要求的中小企业（或小微企业）承接的，提供相应的中小企业声明函（附件7）。 </w:t>
      </w:r>
    </w:p>
    <w:p w14:paraId="72D69E26">
      <w:pPr>
        <w:widowControl/>
        <w:spacing w:line="360" w:lineRule="auto"/>
        <w:ind w:firstLine="480"/>
        <w:jc w:val="left"/>
        <w:rPr>
          <w:rFonts w:ascii="仿宋_GB2312" w:hAnsi="仿宋" w:eastAsia="仿宋_GB2312" w:cs="仿宋"/>
          <w:sz w:val="24"/>
          <w:highlight w:val="none"/>
        </w:rPr>
      </w:pPr>
    </w:p>
    <w:p w14:paraId="30734495">
      <w:pPr>
        <w:widowControl/>
        <w:spacing w:line="360" w:lineRule="auto"/>
        <w:ind w:firstLine="472" w:firstLineChars="196"/>
        <w:jc w:val="left"/>
        <w:rPr>
          <w:rFonts w:ascii="仿宋_GB2312" w:hAnsi="仿宋" w:eastAsia="仿宋_GB2312" w:cs="仿宋"/>
          <w:sz w:val="24"/>
          <w:highlight w:val="none"/>
        </w:rPr>
      </w:pPr>
      <w:r>
        <w:rPr>
          <w:rFonts w:hint="eastAsia" w:ascii="仿宋_GB2312" w:hAnsi="仿宋" w:eastAsia="仿宋_GB2312" w:cs="仿宋"/>
          <w:b/>
          <w:sz w:val="24"/>
          <w:highlight w:val="none"/>
        </w:rPr>
        <w:t>B.</w:t>
      </w:r>
      <w:r>
        <w:rPr>
          <w:rFonts w:hint="eastAsia" w:ascii="仿宋_GB2312" w:hAnsi="仿宋" w:eastAsia="仿宋_GB2312" w:cs="仿宋"/>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_GB2312" w:hAnsi="仿宋" w:eastAsia="仿宋_GB2312" w:cs="仿宋"/>
          <w:spacing w:val="8"/>
          <w:kern w:val="0"/>
          <w:sz w:val="24"/>
          <w:highlight w:val="none"/>
        </w:rPr>
        <w:t>并相应达到了前述比例要求，</w:t>
      </w:r>
      <w:r>
        <w:rPr>
          <w:rFonts w:hint="eastAsia" w:ascii="仿宋_GB2312" w:hAnsi="仿宋" w:eastAsia="仿宋_GB2312" w:cs="仿宋"/>
          <w:sz w:val="24"/>
          <w:highlight w:val="none"/>
        </w:rPr>
        <w:t>视同符合了资格条件，无需再与其他中小企业组成联合体参加政府采购活动，无需提供联合协议。</w:t>
      </w:r>
    </w:p>
    <w:p w14:paraId="72725738">
      <w:pPr>
        <w:snapToGrid w:val="0"/>
        <w:spacing w:before="50" w:after="50" w:line="360" w:lineRule="auto"/>
        <w:jc w:val="center"/>
        <w:rPr>
          <w:rFonts w:ascii="仿宋_GB2312" w:hAnsi="仿宋" w:eastAsia="仿宋_GB2312" w:cs="仿宋"/>
          <w:sz w:val="24"/>
          <w:highlight w:val="none"/>
        </w:rPr>
      </w:pPr>
      <w:r>
        <w:rPr>
          <w:rFonts w:hint="eastAsia" w:ascii="仿宋_GB2312" w:hAnsi="仿宋" w:eastAsia="仿宋_GB2312" w:cs="仿宋"/>
          <w:b/>
          <w:sz w:val="24"/>
          <w:highlight w:val="none"/>
        </w:rPr>
        <w:t xml:space="preserve">    </w:t>
      </w:r>
    </w:p>
    <w:p w14:paraId="537CDC8D">
      <w:pPr>
        <w:adjustRightInd w:val="0"/>
        <w:snapToGrid w:val="0"/>
        <w:spacing w:line="360" w:lineRule="auto"/>
        <w:jc w:val="left"/>
        <w:rPr>
          <w:rFonts w:ascii="仿宋_GB2312" w:hAnsi="仿宋" w:eastAsia="仿宋_GB2312" w:cs="仿宋"/>
          <w:sz w:val="24"/>
          <w:highlight w:val="none"/>
        </w:rPr>
      </w:pPr>
      <w:r>
        <w:rPr>
          <w:rFonts w:hint="eastAsia" w:ascii="仿宋_GB2312" w:hAnsi="仿宋" w:eastAsia="仿宋_GB2312" w:cs="仿宋"/>
          <w:b/>
          <w:sz w:val="24"/>
          <w:highlight w:val="none"/>
        </w:rPr>
        <w:t>C、</w:t>
      </w:r>
      <w:r>
        <w:rPr>
          <w:rFonts w:hint="eastAsia" w:ascii="仿宋_GB2312" w:hAnsi="仿宋" w:eastAsia="仿宋_GB2312" w:cs="仿宋"/>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_GB2312" w:hAnsi="仿宋" w:eastAsia="仿宋_GB2312" w:cs="仿宋"/>
          <w:spacing w:val="8"/>
          <w:kern w:val="0"/>
          <w:sz w:val="24"/>
          <w:highlight w:val="none"/>
        </w:rPr>
        <w:t>并相应达到了前述比例要求，</w:t>
      </w:r>
      <w:r>
        <w:rPr>
          <w:rFonts w:hint="eastAsia" w:ascii="仿宋_GB2312" w:hAnsi="仿宋" w:eastAsia="仿宋_GB2312" w:cs="仿宋"/>
          <w:sz w:val="24"/>
          <w:highlight w:val="none"/>
        </w:rPr>
        <w:t>视同符合了资格条件，无需再向中小企业分包，无需提供分包意向协议。</w:t>
      </w:r>
    </w:p>
    <w:p w14:paraId="358961A2">
      <w:pPr>
        <w:rPr>
          <w:rFonts w:ascii="仿宋_GB2312" w:hAnsi="仿宋" w:eastAsia="仿宋_GB2312" w:cs="仿宋"/>
          <w:highlight w:val="none"/>
          <w:lang w:val="zh-CN"/>
        </w:rPr>
      </w:pPr>
      <w:r>
        <w:rPr>
          <w:rFonts w:hint="eastAsia" w:ascii="仿宋_GB2312" w:hAnsi="仿宋" w:eastAsia="仿宋_GB2312" w:cs="仿宋"/>
          <w:highlight w:val="none"/>
          <w:lang w:val="zh-CN"/>
        </w:rPr>
        <w:br w:type="page"/>
      </w:r>
    </w:p>
    <w:p w14:paraId="3E6D3806">
      <w:pPr>
        <w:keepNext/>
        <w:keepLines/>
        <w:adjustRightInd w:val="0"/>
        <w:spacing w:line="416" w:lineRule="auto"/>
        <w:rPr>
          <w:rFonts w:ascii="仿宋_GB2312" w:hAnsi="仿宋" w:eastAsia="仿宋_GB2312" w:cs="仿宋"/>
          <w:highlight w:val="none"/>
          <w:lang w:val="zh-CN"/>
        </w:rPr>
      </w:pPr>
    </w:p>
    <w:p w14:paraId="5AFCC2D4">
      <w:pPr>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本项目专门面向中小企业，中小企业声明函示范格式如下：</w:t>
      </w:r>
    </w:p>
    <w:p w14:paraId="4274297E">
      <w:pPr>
        <w:pStyle w:val="19"/>
        <w:rPr>
          <w:highlight w:val="none"/>
        </w:rPr>
      </w:pPr>
    </w:p>
    <w:p w14:paraId="45BD2F23">
      <w:pPr>
        <w:adjustRightInd w:val="0"/>
        <w:snapToGrid w:val="0"/>
        <w:spacing w:line="360" w:lineRule="auto"/>
        <w:jc w:val="center"/>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中小企业声明函（服务）</w:t>
      </w:r>
    </w:p>
    <w:p w14:paraId="2DA062DE">
      <w:pPr>
        <w:adjustRightInd w:val="0"/>
        <w:snapToGrid w:val="0"/>
        <w:spacing w:line="360" w:lineRule="auto"/>
        <w:rPr>
          <w:rFonts w:ascii="仿宋_GB2312" w:hAnsi="仿宋" w:eastAsia="仿宋_GB2312" w:cs="仿宋"/>
          <w:highlight w:val="none"/>
        </w:rPr>
      </w:pPr>
    </w:p>
    <w:p w14:paraId="2AB77B5B">
      <w:pPr>
        <w:adjustRightInd w:val="0"/>
        <w:snapToGrid w:val="0"/>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本公司（联合体）郑重声明，根据《政府采购促进中小企业发展管理办法》（财库</w:t>
      </w:r>
      <w:r>
        <w:rPr>
          <w:rFonts w:hint="eastAsia" w:ascii="宋体" w:hAnsi="宋体" w:cs="宋体"/>
          <w:sz w:val="24"/>
          <w:highlight w:val="none"/>
        </w:rPr>
        <w:t>﹝</w:t>
      </w:r>
      <w:r>
        <w:rPr>
          <w:rFonts w:hint="eastAsia" w:ascii="仿宋_GB2312" w:hAnsi="仿宋" w:eastAsia="仿宋_GB2312" w:cs="仿宋"/>
          <w:sz w:val="24"/>
          <w:highlight w:val="none"/>
        </w:rPr>
        <w:t>2020</w:t>
      </w:r>
      <w:r>
        <w:rPr>
          <w:rFonts w:hint="eastAsia" w:ascii="宋体" w:hAnsi="宋体" w:cs="宋体"/>
          <w:sz w:val="24"/>
          <w:highlight w:val="none"/>
        </w:rPr>
        <w:t>﹞</w:t>
      </w:r>
      <w:r>
        <w:rPr>
          <w:rFonts w:hint="eastAsia" w:ascii="仿宋_GB2312" w:hAnsi="仿宋" w:eastAsia="仿宋_GB2312" w:cs="仿宋"/>
          <w:sz w:val="24"/>
          <w:highlight w:val="none"/>
        </w:rPr>
        <w:t>46 号）的规定，本公司（联合体）参加</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u w:val="single"/>
          <w:lang w:eastAsia="zh-CN"/>
        </w:rPr>
        <w:t>杭州市钱塘区民政和文化旅游体育局</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的</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u w:val="single"/>
          <w:lang w:eastAsia="zh-CN"/>
        </w:rPr>
        <w:t>杭州市钱塘区2026年文旅体市场管理服务外包项目</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sz w:val="24"/>
          <w:highlight w:val="none"/>
        </w:rPr>
        <w:t>采购活动，服务全部由符合政策要求的中小企业承接。相关企业（含联合体中的中小企业、签订分包意向协议的中小企业）的具体情况如下：</w:t>
      </w:r>
    </w:p>
    <w:p w14:paraId="35155F9A">
      <w:pPr>
        <w:numPr>
          <w:ilvl w:val="0"/>
          <w:numId w:val="10"/>
        </w:numPr>
        <w:adjustRightInd w:val="0"/>
        <w:snapToGrid w:val="0"/>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u w:val="single"/>
          <w:lang w:eastAsia="zh-CN"/>
        </w:rPr>
        <w:t>杭州市钱塘区2026年文旅体市场管理服务</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，属于</w:t>
      </w:r>
      <w:r>
        <w:rPr>
          <w:rFonts w:hint="eastAsia" w:ascii="仿宋_GB2312" w:hAnsi="仿宋" w:eastAsia="仿宋_GB2312" w:cs="仿宋"/>
          <w:sz w:val="24"/>
          <w:highlight w:val="none"/>
          <w:u w:val="single"/>
        </w:rPr>
        <w:t xml:space="preserve"> 租赁和商务服务业 </w:t>
      </w:r>
      <w:r>
        <w:rPr>
          <w:rFonts w:hint="eastAsia" w:ascii="仿宋_GB2312" w:hAnsi="仿宋" w:eastAsia="仿宋_GB2312" w:cs="仿宋"/>
          <w:sz w:val="24"/>
          <w:highlight w:val="none"/>
        </w:rPr>
        <w:t>；承接企业为</w:t>
      </w:r>
      <w:r>
        <w:rPr>
          <w:rFonts w:hint="eastAsia" w:ascii="仿宋_GB2312" w:hAnsi="仿宋" w:eastAsia="仿宋_GB2312" w:cs="仿宋"/>
          <w:sz w:val="24"/>
          <w:highlight w:val="none"/>
          <w:u w:val="single"/>
        </w:rPr>
        <w:t xml:space="preserve">        （企业名称）</w:t>
      </w:r>
      <w:r>
        <w:rPr>
          <w:rFonts w:hint="eastAsia" w:ascii="仿宋_GB2312" w:hAnsi="仿宋" w:eastAsia="仿宋_GB2312" w:cs="仿宋"/>
          <w:sz w:val="24"/>
          <w:highlight w:val="none"/>
        </w:rPr>
        <w:t xml:space="preserve"> ，从业人员</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人，营业收入为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万元，资产总额为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万元，属于</w:t>
      </w:r>
      <w:r>
        <w:rPr>
          <w:rFonts w:hint="eastAsia" w:ascii="仿宋_GB2312" w:hAnsi="仿宋" w:eastAsia="仿宋_GB2312" w:cs="仿宋"/>
          <w:sz w:val="24"/>
          <w:highlight w:val="none"/>
          <w:u w:val="single"/>
        </w:rPr>
        <w:t xml:space="preserve">          （填写中型企业或小型企业或微型企业的一种） </w:t>
      </w:r>
    </w:p>
    <w:p w14:paraId="52153471">
      <w:pPr>
        <w:adjustRightInd w:val="0"/>
        <w:snapToGrid w:val="0"/>
        <w:spacing w:line="360" w:lineRule="auto"/>
        <w:ind w:firstLine="480" w:firstLineChars="200"/>
        <w:jc w:val="left"/>
        <w:rPr>
          <w:rFonts w:ascii="仿宋_GB2312" w:hAnsi="仿宋" w:eastAsia="仿宋_GB2312" w:cs="仿宋"/>
          <w:sz w:val="24"/>
          <w:highlight w:val="none"/>
        </w:rPr>
      </w:pPr>
    </w:p>
    <w:p w14:paraId="087EE527">
      <w:pPr>
        <w:adjustRightInd w:val="0"/>
        <w:snapToGrid w:val="0"/>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w:t>
      </w:r>
    </w:p>
    <w:p w14:paraId="18D9AFCD">
      <w:pPr>
        <w:adjustRightInd w:val="0"/>
        <w:snapToGrid w:val="0"/>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以上企业，不属于大企业的分支机构，不存在控股股东为大企业的情形，也不存在与大企业的负责人为同一人的情形。</w:t>
      </w:r>
    </w:p>
    <w:p w14:paraId="60ABECB5">
      <w:pPr>
        <w:adjustRightInd w:val="0"/>
        <w:snapToGrid w:val="0"/>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本企业对上述声明内容的真实性负责。如有虚假，将依法承担相应责任。</w:t>
      </w:r>
    </w:p>
    <w:p w14:paraId="395B5ECB">
      <w:pPr>
        <w:adjustRightInd w:val="0"/>
        <w:snapToGrid w:val="0"/>
        <w:spacing w:line="360" w:lineRule="auto"/>
        <w:jc w:val="right"/>
        <w:rPr>
          <w:rFonts w:ascii="仿宋_GB2312" w:hAnsi="仿宋" w:eastAsia="仿宋_GB2312" w:cs="仿宋"/>
          <w:sz w:val="24"/>
          <w:highlight w:val="none"/>
        </w:rPr>
      </w:pPr>
      <w:r>
        <w:rPr>
          <w:rFonts w:hint="eastAsia" w:ascii="仿宋_GB2312" w:hAnsi="仿宋" w:eastAsia="仿宋_GB2312" w:cs="仿宋"/>
          <w:sz w:val="24"/>
          <w:highlight w:val="none"/>
        </w:rPr>
        <w:t>投标人名称（电子签名）：</w:t>
      </w:r>
    </w:p>
    <w:p w14:paraId="14F55693">
      <w:pPr>
        <w:keepNext/>
        <w:keepLines/>
        <w:adjustRightInd w:val="0"/>
        <w:snapToGrid w:val="0"/>
        <w:spacing w:line="360" w:lineRule="auto"/>
        <w:ind w:firstLine="6240" w:firstLineChars="2600"/>
        <w:rPr>
          <w:rFonts w:ascii="仿宋_GB2312" w:hAnsi="仿宋" w:eastAsia="仿宋_GB2312" w:cs="仿宋"/>
          <w:sz w:val="24"/>
          <w:highlight w:val="none"/>
        </w:rPr>
      </w:pPr>
      <w:r>
        <w:rPr>
          <w:rFonts w:hint="eastAsia" w:ascii="仿宋_GB2312" w:hAnsi="仿宋" w:eastAsia="仿宋_GB2312" w:cs="仿宋"/>
          <w:sz w:val="24"/>
          <w:highlight w:val="none"/>
        </w:rPr>
        <w:t>日 期：</w:t>
      </w:r>
    </w:p>
    <w:p w14:paraId="628E690B">
      <w:pPr>
        <w:keepNext/>
        <w:keepLines/>
        <w:adjustRightInd w:val="0"/>
        <w:spacing w:line="416" w:lineRule="auto"/>
        <w:rPr>
          <w:rFonts w:ascii="仿宋_GB2312" w:hAnsi="仿宋" w:eastAsia="仿宋_GB2312" w:cs="仿宋"/>
          <w:highlight w:val="none"/>
          <w:lang w:val="zh-CN"/>
        </w:rPr>
      </w:pPr>
    </w:p>
    <w:p w14:paraId="46503026">
      <w:pPr>
        <w:keepNext/>
        <w:keepLines/>
        <w:adjustRightInd w:val="0"/>
        <w:spacing w:line="416" w:lineRule="auto"/>
        <w:rPr>
          <w:rFonts w:ascii="仿宋_GB2312" w:hAnsi="仿宋" w:eastAsia="仿宋_GB2312" w:cs="仿宋"/>
          <w:b/>
          <w:bCs/>
          <w:color w:val="FF0000"/>
          <w:szCs w:val="21"/>
          <w:highlight w:val="none"/>
        </w:rPr>
      </w:pPr>
    </w:p>
    <w:p w14:paraId="5B0404D5">
      <w:pPr>
        <w:keepNext/>
        <w:keepLines/>
        <w:adjustRightInd w:val="0"/>
        <w:spacing w:line="416" w:lineRule="auto"/>
        <w:rPr>
          <w:rFonts w:ascii="仿宋_GB2312" w:hAnsi="仿宋" w:eastAsia="仿宋_GB2312" w:cs="仿宋"/>
          <w:color w:val="000000" w:themeColor="text1"/>
          <w:szCs w:val="21"/>
          <w:highlight w:val="none"/>
          <w:lang w:val="zh-CN"/>
          <w14:textFill>
            <w14:solidFill>
              <w14:schemeClr w14:val="tx1"/>
            </w14:solidFill>
          </w14:textFill>
        </w:rPr>
      </w:pPr>
      <w:r>
        <w:rPr>
          <w:rFonts w:hint="eastAsia" w:ascii="仿宋_GB2312" w:hAnsi="仿宋" w:eastAsia="仿宋_GB2312" w:cs="仿宋"/>
          <w:color w:val="000000" w:themeColor="text1"/>
          <w:szCs w:val="21"/>
          <w:highlight w:val="none"/>
          <w:lang w:val="zh-CN"/>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D642405">
      <w:pPr>
        <w:pStyle w:val="19"/>
        <w:rPr>
          <w:highlight w:val="none"/>
          <w:lang w:val="zh-CN"/>
        </w:rPr>
      </w:pPr>
    </w:p>
    <w:p w14:paraId="0F5EFDA0">
      <w:pPr>
        <w:rPr>
          <w:rFonts w:ascii="仿宋_GB2312" w:hAnsi="仿宋" w:eastAsia="仿宋_GB2312" w:cs="仿宋"/>
          <w:b/>
          <w:kern w:val="0"/>
          <w:sz w:val="32"/>
          <w:szCs w:val="32"/>
          <w:highlight w:val="none"/>
        </w:rPr>
      </w:pPr>
      <w:r>
        <w:rPr>
          <w:rFonts w:ascii="仿宋_GB2312" w:hAnsi="仿宋" w:eastAsia="仿宋_GB2312" w:cs="仿宋"/>
          <w:b/>
          <w:kern w:val="0"/>
          <w:sz w:val="32"/>
          <w:szCs w:val="32"/>
          <w:highlight w:val="none"/>
        </w:rPr>
        <w:br w:type="page"/>
      </w:r>
    </w:p>
    <w:p w14:paraId="3C98650F">
      <w:pPr>
        <w:pStyle w:val="19"/>
        <w:rPr>
          <w:highlight w:val="none"/>
        </w:rPr>
      </w:pPr>
    </w:p>
    <w:p w14:paraId="738F61DD">
      <w:pPr>
        <w:widowControl/>
        <w:spacing w:line="360" w:lineRule="auto"/>
        <w:ind w:left="150"/>
        <w:jc w:val="cente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t>四、本项目的特定资格要求</w:t>
      </w:r>
    </w:p>
    <w:p w14:paraId="382AACD7">
      <w:pPr>
        <w:spacing w:line="360" w:lineRule="auto"/>
        <w:jc w:val="center"/>
        <w:rPr>
          <w:rFonts w:ascii="仿宋_GB2312" w:hAnsi="仿宋" w:eastAsia="仿宋_GB2312" w:cs="仿宋"/>
          <w:sz w:val="24"/>
          <w:highlight w:val="none"/>
        </w:rPr>
      </w:pPr>
      <w:r>
        <w:rPr>
          <w:rFonts w:hint="eastAsia" w:ascii="仿宋_GB2312" w:hAnsi="仿宋" w:eastAsia="仿宋_GB2312" w:cs="仿宋"/>
          <w:sz w:val="24"/>
          <w:highlight w:val="none"/>
        </w:rPr>
        <w:t>（根据招标公告本项目的特定资格要求提供相应的材料；未要求的，无需提供）</w:t>
      </w:r>
    </w:p>
    <w:p w14:paraId="759CD740">
      <w:pPr>
        <w:spacing w:line="360" w:lineRule="auto"/>
        <w:jc w:val="center"/>
        <w:rPr>
          <w:rFonts w:ascii="仿宋_GB2312" w:hAnsi="仿宋" w:eastAsia="仿宋_GB2312" w:cs="仿宋"/>
          <w:sz w:val="24"/>
          <w:highlight w:val="none"/>
        </w:rPr>
      </w:pPr>
    </w:p>
    <w:p w14:paraId="47209152">
      <w:pPr>
        <w:spacing w:line="360" w:lineRule="auto"/>
        <w:jc w:val="left"/>
        <w:rPr>
          <w:rFonts w:hint="eastAsia" w:ascii="仿宋_GB2312" w:hAnsi="仿宋" w:eastAsia="仿宋_GB2312" w:cs="仿宋"/>
          <w:color w:val="FF0000"/>
          <w:sz w:val="24"/>
          <w:highlight w:val="none"/>
        </w:rPr>
      </w:pPr>
      <w:r>
        <w:rPr>
          <w:rFonts w:hint="eastAsia" w:ascii="仿宋_GB2312" w:hAnsi="仿宋" w:eastAsia="仿宋_GB2312" w:cs="仿宋"/>
          <w:color w:val="FF0000"/>
          <w:sz w:val="24"/>
          <w:highlight w:val="none"/>
          <w:lang w:val="en-US" w:eastAsia="zh-CN"/>
        </w:rPr>
        <w:t>本项目应提供相关行政主管部门颁发的有效的保安服务许可证</w:t>
      </w:r>
      <w:r>
        <w:rPr>
          <w:rFonts w:hint="eastAsia" w:ascii="仿宋_GB2312" w:hAnsi="仿宋" w:eastAsia="仿宋_GB2312" w:cs="仿宋"/>
          <w:color w:val="FF0000"/>
          <w:sz w:val="24"/>
          <w:highlight w:val="none"/>
        </w:rPr>
        <w:t>（</w:t>
      </w:r>
      <w:r>
        <w:rPr>
          <w:rFonts w:hint="eastAsia" w:ascii="仿宋_GB2312" w:hAnsi="仿宋" w:eastAsia="仿宋_GB2312" w:cs="仿宋"/>
          <w:color w:val="FF0000"/>
          <w:sz w:val="24"/>
          <w:highlight w:val="none"/>
          <w:lang w:val="en-US" w:eastAsia="zh-CN"/>
        </w:rPr>
        <w:t>扫描件或复印件形式；如为电子证书的可提供电子证书截图；如为官方网站查询结果的，提供查询截图；</w:t>
      </w:r>
      <w:r>
        <w:rPr>
          <w:rFonts w:hint="eastAsia" w:ascii="仿宋_GB2312" w:hAnsi="仿宋" w:eastAsia="仿宋_GB2312" w:cs="仿宋"/>
          <w:color w:val="FF0000"/>
          <w:sz w:val="24"/>
          <w:highlight w:val="none"/>
        </w:rPr>
        <w:t>若为联合体投标，则联合体各方均须具有）</w:t>
      </w:r>
    </w:p>
    <w:p w14:paraId="15832AA8">
      <w:pPr>
        <w:spacing w:line="360" w:lineRule="auto"/>
        <w:jc w:val="center"/>
        <w:rPr>
          <w:rFonts w:ascii="仿宋_GB2312" w:hAnsi="仿宋" w:eastAsia="仿宋_GB2312" w:cs="仿宋"/>
          <w:sz w:val="24"/>
          <w:highlight w:val="none"/>
        </w:rPr>
      </w:pPr>
    </w:p>
    <w:p w14:paraId="19E16D26">
      <w:pPr>
        <w:spacing w:line="360" w:lineRule="auto"/>
        <w:jc w:val="center"/>
        <w:rPr>
          <w:rFonts w:ascii="仿宋_GB2312" w:hAnsi="仿宋" w:eastAsia="仿宋_GB2312" w:cs="仿宋"/>
          <w:sz w:val="24"/>
          <w:highlight w:val="none"/>
        </w:rPr>
      </w:pPr>
      <w:r>
        <w:rPr>
          <w:rFonts w:hint="eastAsia" w:ascii="仿宋_GB2312" w:hAnsi="仿宋" w:eastAsia="仿宋_GB2312" w:cs="仿宋"/>
          <w:sz w:val="24"/>
          <w:highlight w:val="none"/>
        </w:rPr>
        <w:br w:type="page"/>
      </w:r>
    </w:p>
    <w:p w14:paraId="0CC58BE2">
      <w:pPr>
        <w:spacing w:line="360" w:lineRule="auto"/>
        <w:ind w:right="420"/>
        <w:jc w:val="center"/>
        <w:outlineLvl w:val="1"/>
        <w:rPr>
          <w:rFonts w:ascii="仿宋_GB2312" w:hAnsi="仿宋" w:eastAsia="仿宋_GB2312" w:cs="仿宋"/>
          <w:b/>
          <w:kern w:val="0"/>
          <w:sz w:val="36"/>
          <w:szCs w:val="36"/>
          <w:highlight w:val="none"/>
        </w:rPr>
      </w:pPr>
      <w:bookmarkStart w:id="139" w:name="_Toc23502"/>
      <w:bookmarkStart w:id="140" w:name="_Toc3036"/>
      <w:bookmarkStart w:id="141" w:name="_Toc4272"/>
      <w:bookmarkStart w:id="142" w:name="_Toc28076"/>
      <w:r>
        <w:rPr>
          <w:rFonts w:hint="eastAsia" w:ascii="仿宋_GB2312" w:hAnsi="仿宋" w:eastAsia="仿宋_GB2312" w:cs="仿宋"/>
          <w:b/>
          <w:kern w:val="0"/>
          <w:sz w:val="36"/>
          <w:szCs w:val="36"/>
          <w:highlight w:val="none"/>
        </w:rPr>
        <w:t>商务技术文件部分</w:t>
      </w:r>
      <w:bookmarkEnd w:id="139"/>
      <w:bookmarkEnd w:id="140"/>
      <w:bookmarkEnd w:id="141"/>
      <w:bookmarkEnd w:id="142"/>
    </w:p>
    <w:p w14:paraId="5349F3D6">
      <w:pPr>
        <w:spacing w:line="360" w:lineRule="auto"/>
        <w:jc w:val="center"/>
        <w:rPr>
          <w:rFonts w:ascii="仿宋_GB2312" w:hAnsi="仿宋" w:eastAsia="仿宋_GB2312" w:cs="仿宋"/>
          <w:b/>
          <w:kern w:val="0"/>
          <w:sz w:val="24"/>
          <w:highlight w:val="none"/>
        </w:rPr>
      </w:pPr>
    </w:p>
    <w:p w14:paraId="571A8FCE">
      <w:pPr>
        <w:spacing w:line="360" w:lineRule="auto"/>
        <w:jc w:val="center"/>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目录</w:t>
      </w:r>
    </w:p>
    <w:p w14:paraId="20803013">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投标函…………………………………………………………………………（页码）</w:t>
      </w:r>
    </w:p>
    <w:p w14:paraId="20EC659F">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授权委托书或法定代表人（单位负责人、自然人本人）身份证明………（页码）</w:t>
      </w:r>
    </w:p>
    <w:p w14:paraId="644C0689">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分包意向协议…………………………………………………………………（页码）</w:t>
      </w:r>
    </w:p>
    <w:p w14:paraId="7AAD69D4">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符合性审查资料………………………………………………………………（页码）</w:t>
      </w:r>
    </w:p>
    <w:p w14:paraId="7DC22E40">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评标标准相应的商务技术资料………………………………………………（页码）</w:t>
      </w:r>
    </w:p>
    <w:p w14:paraId="5BA31835">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投标标的清单…………………………………………………………………（页码）</w:t>
      </w:r>
    </w:p>
    <w:p w14:paraId="314A0CDA">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rPr>
        <w:t>商务技术偏离表………………………………………………………………（页码）</w:t>
      </w:r>
    </w:p>
    <w:p w14:paraId="186A729F">
      <w:pPr>
        <w:numPr>
          <w:ilvl w:val="0"/>
          <w:numId w:val="11"/>
        </w:numPr>
        <w:snapToGrid w:val="0"/>
        <w:spacing w:line="360" w:lineRule="auto"/>
        <w:ind w:hanging="5"/>
        <w:rPr>
          <w:rFonts w:ascii="仿宋_GB2312" w:hAnsi="仿宋" w:eastAsia="仿宋_GB2312" w:cs="仿宋"/>
          <w:sz w:val="24"/>
          <w:highlight w:val="none"/>
        </w:rPr>
      </w:pPr>
      <w:r>
        <w:rPr>
          <w:rFonts w:hint="eastAsia" w:ascii="仿宋_GB2312" w:hAnsi="仿宋" w:eastAsia="仿宋_GB2312" w:cs="仿宋"/>
          <w:sz w:val="24"/>
          <w:highlight w:val="none"/>
          <w:lang w:val="zh-CN"/>
        </w:rPr>
        <w:t>政府采购供应商廉洁自律承诺书</w:t>
      </w:r>
      <w:r>
        <w:rPr>
          <w:rFonts w:hint="eastAsia" w:ascii="仿宋_GB2312" w:hAnsi="仿宋" w:eastAsia="仿宋_GB2312" w:cs="仿宋"/>
          <w:sz w:val="24"/>
          <w:highlight w:val="none"/>
        </w:rPr>
        <w:t>……………………………………………（页码）</w:t>
      </w:r>
    </w:p>
    <w:p w14:paraId="4781356F">
      <w:pPr>
        <w:rPr>
          <w:rFonts w:ascii="仿宋_GB2312" w:hAnsi="仿宋" w:eastAsia="仿宋_GB2312" w:cs="仿宋"/>
          <w:highlight w:val="none"/>
          <w:lang w:val="zh-CN"/>
        </w:rPr>
      </w:pPr>
    </w:p>
    <w:p w14:paraId="2E902EDF">
      <w:pPr>
        <w:rPr>
          <w:rFonts w:ascii="仿宋_GB2312" w:hAnsi="仿宋" w:eastAsia="仿宋_GB2312" w:cs="仿宋"/>
          <w:highlight w:val="none"/>
          <w:lang w:val="zh-CN"/>
        </w:rPr>
      </w:pPr>
    </w:p>
    <w:p w14:paraId="70D7FA19">
      <w:pPr>
        <w:rPr>
          <w:rFonts w:ascii="仿宋_GB2312" w:hAnsi="仿宋" w:eastAsia="仿宋_GB2312" w:cs="仿宋"/>
          <w:highlight w:val="none"/>
          <w:lang w:val="zh-CN"/>
        </w:rPr>
      </w:pPr>
    </w:p>
    <w:p w14:paraId="6B22D087">
      <w:pPr>
        <w:rPr>
          <w:rFonts w:ascii="仿宋_GB2312" w:hAnsi="仿宋" w:eastAsia="仿宋_GB2312" w:cs="仿宋"/>
          <w:highlight w:val="none"/>
          <w:lang w:val="zh-CN"/>
        </w:rPr>
      </w:pPr>
    </w:p>
    <w:p w14:paraId="12503DD2">
      <w:pPr>
        <w:rPr>
          <w:rFonts w:ascii="仿宋_GB2312" w:hAnsi="仿宋" w:eastAsia="仿宋_GB2312" w:cs="仿宋"/>
          <w:highlight w:val="none"/>
          <w:lang w:val="zh-CN"/>
        </w:rPr>
      </w:pPr>
    </w:p>
    <w:p w14:paraId="33C5BDDF">
      <w:pPr>
        <w:rPr>
          <w:rFonts w:ascii="仿宋_GB2312" w:hAnsi="仿宋" w:eastAsia="仿宋_GB2312" w:cs="仿宋"/>
          <w:highlight w:val="none"/>
        </w:rPr>
      </w:pPr>
    </w:p>
    <w:p w14:paraId="00C9D6E8">
      <w:pPr>
        <w:rPr>
          <w:rFonts w:ascii="仿宋_GB2312" w:hAnsi="仿宋" w:eastAsia="仿宋_GB2312" w:cs="仿宋"/>
          <w:highlight w:val="none"/>
        </w:rPr>
      </w:pPr>
    </w:p>
    <w:p w14:paraId="211B932A">
      <w:pPr>
        <w:rPr>
          <w:rFonts w:ascii="仿宋_GB2312" w:hAnsi="仿宋" w:eastAsia="仿宋_GB2312" w:cs="仿宋"/>
          <w:highlight w:val="none"/>
        </w:rPr>
      </w:pPr>
    </w:p>
    <w:p w14:paraId="402C114E">
      <w:pPr>
        <w:rPr>
          <w:rFonts w:ascii="仿宋_GB2312" w:hAnsi="仿宋" w:eastAsia="仿宋_GB2312" w:cs="仿宋"/>
          <w:highlight w:val="none"/>
        </w:rPr>
      </w:pPr>
    </w:p>
    <w:p w14:paraId="0216E8B3">
      <w:pPr>
        <w:rPr>
          <w:rFonts w:ascii="仿宋_GB2312" w:hAnsi="仿宋" w:eastAsia="仿宋_GB2312" w:cs="仿宋"/>
          <w:highlight w:val="none"/>
        </w:rPr>
      </w:pPr>
    </w:p>
    <w:p w14:paraId="0A5644F2">
      <w:pPr>
        <w:rPr>
          <w:rFonts w:ascii="仿宋_GB2312" w:hAnsi="仿宋" w:eastAsia="仿宋_GB2312" w:cs="仿宋"/>
          <w:highlight w:val="none"/>
        </w:rPr>
      </w:pPr>
    </w:p>
    <w:p w14:paraId="2DFFAE06">
      <w:pPr>
        <w:rPr>
          <w:rFonts w:ascii="仿宋_GB2312" w:hAnsi="仿宋" w:eastAsia="仿宋_GB2312" w:cs="仿宋"/>
          <w:highlight w:val="none"/>
        </w:rPr>
      </w:pPr>
    </w:p>
    <w:p w14:paraId="62B8C811">
      <w:pPr>
        <w:rPr>
          <w:rFonts w:ascii="仿宋_GB2312" w:hAnsi="仿宋" w:eastAsia="仿宋_GB2312" w:cs="仿宋"/>
          <w:highlight w:val="none"/>
        </w:rPr>
      </w:pPr>
    </w:p>
    <w:p w14:paraId="111D8697">
      <w:pPr>
        <w:rPr>
          <w:rFonts w:ascii="仿宋_GB2312" w:hAnsi="仿宋" w:eastAsia="仿宋_GB2312" w:cs="仿宋"/>
          <w:highlight w:val="none"/>
        </w:rPr>
      </w:pPr>
    </w:p>
    <w:p w14:paraId="40599DF2">
      <w:pP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br w:type="page"/>
      </w:r>
    </w:p>
    <w:p w14:paraId="7530DF9B">
      <w:pPr>
        <w:snapToGrid w:val="0"/>
        <w:spacing w:line="360" w:lineRule="auto"/>
        <w:jc w:val="center"/>
        <w:rPr>
          <w:rFonts w:ascii="仿宋_GB2312" w:hAnsi="仿宋" w:eastAsia="仿宋_GB2312" w:cs="仿宋"/>
          <w:b/>
          <w:sz w:val="32"/>
          <w:szCs w:val="32"/>
          <w:highlight w:val="none"/>
        </w:rPr>
      </w:pPr>
      <w:r>
        <w:rPr>
          <w:rFonts w:hint="eastAsia" w:ascii="仿宋_GB2312" w:hAnsi="仿宋" w:eastAsia="仿宋_GB2312" w:cs="仿宋"/>
          <w:b/>
          <w:kern w:val="0"/>
          <w:sz w:val="32"/>
          <w:szCs w:val="32"/>
          <w:highlight w:val="none"/>
        </w:rPr>
        <w:t>一、投标</w:t>
      </w:r>
      <w:r>
        <w:rPr>
          <w:rFonts w:hint="eastAsia" w:ascii="仿宋_GB2312" w:hAnsi="仿宋" w:eastAsia="仿宋_GB2312" w:cs="仿宋"/>
          <w:b/>
          <w:sz w:val="32"/>
          <w:szCs w:val="32"/>
          <w:highlight w:val="none"/>
        </w:rPr>
        <w:t>函</w:t>
      </w:r>
    </w:p>
    <w:p w14:paraId="586A2EEB">
      <w:pPr>
        <w:adjustRightInd w:val="0"/>
        <w:snapToGrid w:val="0"/>
        <w:spacing w:line="360" w:lineRule="exact"/>
        <w:rPr>
          <w:rFonts w:ascii="仿宋_GB2312" w:hAnsi="仿宋" w:eastAsia="仿宋_GB2312" w:cs="仿宋"/>
          <w:sz w:val="24"/>
          <w:highlight w:val="none"/>
        </w:rPr>
      </w:pPr>
      <w:r>
        <w:rPr>
          <w:rFonts w:hint="eastAsia" w:ascii="仿宋_GB2312" w:hAnsi="仿宋" w:eastAsia="仿宋_GB2312" w:cs="仿宋"/>
          <w:sz w:val="24"/>
          <w:highlight w:val="none"/>
          <w:u w:val="single"/>
        </w:rPr>
        <w:t>（采购人）、（采购代理机构）</w:t>
      </w:r>
      <w:r>
        <w:rPr>
          <w:rFonts w:hint="eastAsia" w:ascii="仿宋_GB2312" w:hAnsi="仿宋" w:eastAsia="仿宋_GB2312" w:cs="仿宋"/>
          <w:sz w:val="24"/>
          <w:highlight w:val="none"/>
        </w:rPr>
        <w:t>：</w:t>
      </w:r>
    </w:p>
    <w:p w14:paraId="2BB5AE21">
      <w:pPr>
        <w:adjustRightInd w:val="0"/>
        <w:snapToGrid w:val="0"/>
        <w:spacing w:line="360" w:lineRule="exact"/>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我方参加你方组织的（项目名称）【招标编号：（采购编号）】招标的有关活动，并对此项目进行投标。为此：</w:t>
      </w:r>
    </w:p>
    <w:p w14:paraId="633550D5">
      <w:pPr>
        <w:adjustRightInd w:val="0"/>
        <w:snapToGrid w:val="0"/>
        <w:spacing w:line="360" w:lineRule="exact"/>
        <w:ind w:firstLine="420"/>
        <w:rPr>
          <w:rFonts w:ascii="仿宋_GB2312" w:hAnsi="仿宋" w:eastAsia="仿宋_GB2312" w:cs="仿宋"/>
          <w:sz w:val="24"/>
          <w:highlight w:val="none"/>
        </w:rPr>
      </w:pPr>
      <w:r>
        <w:rPr>
          <w:rFonts w:hint="eastAsia" w:ascii="仿宋_GB2312" w:hAnsi="仿宋" w:eastAsia="仿宋_GB2312" w:cs="仿宋"/>
          <w:sz w:val="24"/>
          <w:highlight w:val="none"/>
        </w:rPr>
        <w:t>1、我方承诺投标有效期从提交投标文件的截止之日起</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天（不少于90天）</w:t>
      </w:r>
      <w:r>
        <w:rPr>
          <w:rFonts w:hint="eastAsia" w:ascii="仿宋_GB2312" w:hAnsi="仿宋" w:eastAsia="仿宋_GB2312" w:cs="仿宋"/>
          <w:highlight w:val="none"/>
        </w:rPr>
        <w:t>，</w:t>
      </w:r>
      <w:r>
        <w:rPr>
          <w:rFonts w:hint="eastAsia" w:ascii="仿宋_GB2312" w:hAnsi="仿宋" w:eastAsia="仿宋_GB2312" w:cs="仿宋"/>
          <w:sz w:val="24"/>
          <w:highlight w:val="none"/>
        </w:rPr>
        <w:t>本投标文件在投标有效期满之前均具有约束力。</w:t>
      </w:r>
    </w:p>
    <w:p w14:paraId="4B3D4241">
      <w:pPr>
        <w:adjustRightInd w:val="0"/>
        <w:snapToGrid w:val="0"/>
        <w:spacing w:line="360" w:lineRule="exact"/>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2、我方的投标文件包括以下内容：</w:t>
      </w:r>
    </w:p>
    <w:p w14:paraId="39190F5A">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2.1资格文件：</w:t>
      </w:r>
    </w:p>
    <w:p w14:paraId="43D5F3E1">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2.1.1符合参加政府采购活动应当具备的一般条件的承诺函；</w:t>
      </w:r>
    </w:p>
    <w:p w14:paraId="788752C1">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2.1.2联合协议；（如果有)</w:t>
      </w:r>
    </w:p>
    <w:p w14:paraId="696EA1E0">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2.1.3落实政府采购政策需满足的资格要求</w:t>
      </w:r>
      <w:r>
        <w:rPr>
          <w:rFonts w:hint="eastAsia" w:ascii="仿宋_GB2312" w:hAnsi="仿宋" w:eastAsia="仿宋_GB2312" w:cs="仿宋"/>
          <w:bCs/>
          <w:sz w:val="24"/>
          <w:highlight w:val="none"/>
        </w:rPr>
        <w:t>；（提供中小企业声明函）</w:t>
      </w:r>
    </w:p>
    <w:p w14:paraId="24CB60B2">
      <w:pPr>
        <w:adjustRightInd w:val="0"/>
        <w:snapToGrid w:val="0"/>
        <w:spacing w:line="360" w:lineRule="exact"/>
        <w:ind w:left="420" w:leftChars="200" w:firstLine="480" w:firstLineChars="200"/>
        <w:rPr>
          <w:rFonts w:ascii="仿宋_GB2312" w:hAnsi="仿宋" w:eastAsia="仿宋_GB2312" w:cs="仿宋"/>
          <w:bCs/>
          <w:sz w:val="24"/>
          <w:highlight w:val="none"/>
        </w:rPr>
      </w:pPr>
      <w:r>
        <w:rPr>
          <w:rFonts w:hint="eastAsia" w:ascii="仿宋_GB2312" w:hAnsi="仿宋" w:eastAsia="仿宋_GB2312" w:cs="仿宋"/>
          <w:sz w:val="24"/>
          <w:highlight w:val="none"/>
        </w:rPr>
        <w:t>2.1.4本项目的特定资格要求</w:t>
      </w:r>
      <w:r>
        <w:rPr>
          <w:rFonts w:hint="eastAsia" w:ascii="仿宋_GB2312" w:hAnsi="仿宋" w:eastAsia="仿宋_GB2312" w:cs="仿宋"/>
          <w:bCs/>
          <w:sz w:val="24"/>
          <w:highlight w:val="none"/>
        </w:rPr>
        <w:t>。（</w:t>
      </w:r>
      <w:r>
        <w:rPr>
          <w:rFonts w:hint="eastAsia" w:ascii="仿宋_GB2312" w:hAnsi="仿宋" w:eastAsia="仿宋_GB2312" w:cs="仿宋"/>
          <w:sz w:val="24"/>
          <w:lang w:val="en-US" w:eastAsia="zh-CN"/>
        </w:rPr>
        <w:t>提供</w:t>
      </w:r>
      <w:r>
        <w:rPr>
          <w:rFonts w:hint="eastAsia" w:ascii="仿宋_GB2312" w:hAnsi="仿宋" w:eastAsia="仿宋_GB2312" w:cs="仿宋"/>
          <w:snapToGrid w:val="0"/>
          <w:kern w:val="28"/>
          <w:sz w:val="24"/>
          <w:szCs w:val="20"/>
        </w:rPr>
        <w:t>有效的保安服务许可证</w:t>
      </w:r>
      <w:r>
        <w:rPr>
          <w:rFonts w:hint="eastAsia" w:ascii="仿宋_GB2312" w:hAnsi="仿宋" w:eastAsia="仿宋_GB2312" w:cs="仿宋"/>
          <w:bCs/>
          <w:sz w:val="24"/>
          <w:highlight w:val="none"/>
        </w:rPr>
        <w:t>）</w:t>
      </w:r>
    </w:p>
    <w:p w14:paraId="63D9B96D">
      <w:pPr>
        <w:adjustRightInd w:val="0"/>
        <w:snapToGrid w:val="0"/>
        <w:spacing w:line="360" w:lineRule="exact"/>
        <w:ind w:left="210" w:leftChars="100"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w:t>
      </w: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 xml:space="preserve"> </w:t>
      </w:r>
      <w:r>
        <w:rPr>
          <w:rFonts w:hint="eastAsia" w:ascii="仿宋_GB2312" w:hAnsi="仿宋" w:eastAsia="仿宋_GB2312" w:cs="仿宋"/>
          <w:sz w:val="24"/>
          <w:highlight w:val="none"/>
        </w:rPr>
        <w:t>商务技术</w:t>
      </w:r>
      <w:r>
        <w:rPr>
          <w:rFonts w:hint="eastAsia" w:ascii="仿宋_GB2312" w:hAnsi="仿宋" w:eastAsia="仿宋_GB2312" w:cs="仿宋"/>
          <w:sz w:val="24"/>
          <w:highlight w:val="none"/>
          <w:lang w:val="zh-CN"/>
        </w:rPr>
        <w:t>文件：</w:t>
      </w:r>
    </w:p>
    <w:p w14:paraId="37977289">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2.2.1投标函；</w:t>
      </w:r>
      <w:r>
        <w:rPr>
          <w:rFonts w:hint="eastAsia" w:ascii="仿宋_GB2312" w:hAnsi="仿宋" w:eastAsia="仿宋_GB2312" w:cs="仿宋"/>
          <w:sz w:val="24"/>
          <w:highlight w:val="none"/>
          <w:lang w:val="zh-CN"/>
        </w:rPr>
        <w:t xml:space="preserve"> </w:t>
      </w:r>
    </w:p>
    <w:p w14:paraId="779C29DF">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2.2.2授权委托书或法定代表人（单位负责人）身份证明，</w:t>
      </w:r>
      <w:r>
        <w:rPr>
          <w:rFonts w:hint="eastAsia" w:ascii="仿宋_GB2312" w:hAnsi="仿宋" w:eastAsia="仿宋_GB2312" w:cs="仿宋"/>
          <w:bCs/>
          <w:sz w:val="24"/>
          <w:highlight w:val="none"/>
        </w:rPr>
        <w:t>以及为授权代表缴纳、距投标截止时间3个月内任意时间出具的社保证明材料</w:t>
      </w:r>
      <w:r>
        <w:rPr>
          <w:rFonts w:hint="eastAsia" w:ascii="仿宋_GB2312" w:hAnsi="仿宋" w:eastAsia="仿宋_GB2312" w:cs="仿宋"/>
          <w:sz w:val="24"/>
          <w:highlight w:val="none"/>
        </w:rPr>
        <w:t>；</w:t>
      </w:r>
    </w:p>
    <w:p w14:paraId="329CDF6F">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2.2.3分包意向协议；（</w:t>
      </w:r>
      <w:r>
        <w:rPr>
          <w:rFonts w:hint="eastAsia" w:ascii="仿宋_GB2312" w:hAnsi="仿宋" w:eastAsia="仿宋_GB2312" w:cs="仿宋"/>
          <w:bCs/>
          <w:sz w:val="24"/>
          <w:highlight w:val="none"/>
        </w:rPr>
        <w:t>如果有</w:t>
      </w:r>
      <w:r>
        <w:rPr>
          <w:rFonts w:hint="eastAsia" w:ascii="仿宋_GB2312" w:hAnsi="仿宋" w:eastAsia="仿宋_GB2312" w:cs="仿宋"/>
          <w:sz w:val="24"/>
          <w:highlight w:val="none"/>
        </w:rPr>
        <w:t>）</w:t>
      </w:r>
    </w:p>
    <w:p w14:paraId="19480475">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2.2.4符合性审查资料；</w:t>
      </w:r>
    </w:p>
    <w:p w14:paraId="69EB0DDF">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2.2.5评标标准相应的商务技术资料；</w:t>
      </w:r>
    </w:p>
    <w:p w14:paraId="2BF4EB02">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2.2.6投标标的清单；</w:t>
      </w:r>
    </w:p>
    <w:p w14:paraId="216348AD">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2.2.7商务技术偏离表；</w:t>
      </w:r>
    </w:p>
    <w:p w14:paraId="3865F097">
      <w:pPr>
        <w:adjustRightInd w:val="0"/>
        <w:snapToGrid w:val="0"/>
        <w:spacing w:line="360" w:lineRule="exact"/>
        <w:ind w:left="420" w:leftChars="200" w:firstLine="480" w:firstLineChars="200"/>
        <w:rPr>
          <w:rFonts w:ascii="仿宋_GB2312" w:hAnsi="仿宋" w:eastAsia="仿宋_GB2312" w:cs="仿宋"/>
          <w:sz w:val="24"/>
          <w:highlight w:val="none"/>
          <w:lang w:val="zh-CN"/>
        </w:rPr>
      </w:pP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w:t>
      </w: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w:t>
      </w:r>
      <w:r>
        <w:rPr>
          <w:rFonts w:hint="eastAsia" w:ascii="仿宋_GB2312" w:hAnsi="仿宋" w:eastAsia="仿宋_GB2312" w:cs="仿宋"/>
          <w:sz w:val="24"/>
          <w:highlight w:val="none"/>
        </w:rPr>
        <w:t>8</w:t>
      </w:r>
      <w:r>
        <w:rPr>
          <w:rFonts w:hint="eastAsia" w:ascii="仿宋_GB2312" w:hAnsi="仿宋" w:eastAsia="仿宋_GB2312" w:cs="仿宋"/>
          <w:sz w:val="24"/>
          <w:highlight w:val="none"/>
          <w:lang w:val="zh-CN"/>
        </w:rPr>
        <w:t>政府采购供应商廉洁自律承诺书；</w:t>
      </w:r>
    </w:p>
    <w:p w14:paraId="0168BC2A">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w:t>
      </w:r>
      <w:r>
        <w:rPr>
          <w:rFonts w:hint="eastAsia" w:ascii="仿宋_GB2312" w:hAnsi="仿宋" w:eastAsia="仿宋_GB2312" w:cs="仿宋"/>
          <w:sz w:val="24"/>
          <w:highlight w:val="none"/>
          <w:lang w:val="zh-CN"/>
        </w:rPr>
        <w:t>.</w:t>
      </w:r>
      <w:r>
        <w:rPr>
          <w:rFonts w:hint="eastAsia" w:ascii="仿宋_GB2312" w:hAnsi="仿宋" w:eastAsia="仿宋_GB2312" w:cs="仿宋"/>
          <w:sz w:val="24"/>
          <w:highlight w:val="none"/>
        </w:rPr>
        <w:t>3报价文件</w:t>
      </w:r>
    </w:p>
    <w:p w14:paraId="6ED0101B">
      <w:pPr>
        <w:adjustRightInd w:val="0"/>
        <w:snapToGrid w:val="0"/>
        <w:spacing w:line="40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2.3.1开标一览表（报价表）；</w:t>
      </w:r>
    </w:p>
    <w:p w14:paraId="3C3A7831">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2.3.2报价明细表；（自拟）</w:t>
      </w:r>
    </w:p>
    <w:p w14:paraId="609C035F">
      <w:pPr>
        <w:adjustRightInd w:val="0"/>
        <w:snapToGrid w:val="0"/>
        <w:spacing w:line="360" w:lineRule="exact"/>
        <w:ind w:left="420" w:leftChars="2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2.3.3</w:t>
      </w:r>
      <w:r>
        <w:rPr>
          <w:rFonts w:hint="eastAsia" w:ascii="仿宋_GB2312" w:hAnsi="仿宋" w:eastAsia="仿宋_GB2312" w:cs="仿宋"/>
          <w:bCs/>
          <w:sz w:val="24"/>
          <w:highlight w:val="none"/>
        </w:rPr>
        <w:t>采购代理服务费支付承诺函。</w:t>
      </w:r>
    </w:p>
    <w:p w14:paraId="6E866322">
      <w:pPr>
        <w:adjustRightInd w:val="0"/>
        <w:snapToGrid w:val="0"/>
        <w:spacing w:line="360" w:lineRule="exact"/>
        <w:ind w:firstLine="420"/>
        <w:rPr>
          <w:rFonts w:ascii="仿宋_GB2312" w:hAnsi="仿宋" w:eastAsia="仿宋_GB2312" w:cs="仿宋"/>
          <w:sz w:val="24"/>
          <w:highlight w:val="none"/>
        </w:rPr>
      </w:pPr>
      <w:r>
        <w:rPr>
          <w:rFonts w:hint="eastAsia" w:ascii="仿宋_GB2312" w:hAnsi="仿宋" w:eastAsia="仿宋_GB2312" w:cs="仿宋"/>
          <w:sz w:val="24"/>
          <w:highlight w:val="none"/>
        </w:rPr>
        <w:t>3、我方承诺除商务技术偏离表列出的偏离外，我方响应招标文件的全部要求。</w:t>
      </w:r>
    </w:p>
    <w:p w14:paraId="403CD596">
      <w:pPr>
        <w:adjustRightInd w:val="0"/>
        <w:snapToGrid w:val="0"/>
        <w:spacing w:line="360" w:lineRule="exact"/>
        <w:ind w:firstLine="420"/>
        <w:rPr>
          <w:rFonts w:ascii="仿宋_GB2312" w:hAnsi="仿宋" w:eastAsia="仿宋_GB2312" w:cs="仿宋"/>
          <w:sz w:val="24"/>
          <w:highlight w:val="none"/>
        </w:rPr>
      </w:pPr>
      <w:r>
        <w:rPr>
          <w:rFonts w:hint="eastAsia" w:ascii="仿宋_GB2312" w:hAnsi="仿宋" w:eastAsia="仿宋_GB2312" w:cs="仿宋"/>
          <w:sz w:val="24"/>
          <w:highlight w:val="none"/>
        </w:rPr>
        <w:t>4、如我方中标，我方承诺：</w:t>
      </w:r>
    </w:p>
    <w:p w14:paraId="267B29E3">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4.1在收到中标通知书后，在中标通知书规定的期限内与你方签订合同； </w:t>
      </w:r>
    </w:p>
    <w:p w14:paraId="7DFFFD2B">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4.2在签订合同时不向你方提出附加条件； </w:t>
      </w:r>
    </w:p>
    <w:p w14:paraId="2C8D92E4">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4.3按照招标文件要求提交履约保证金； </w:t>
      </w:r>
    </w:p>
    <w:p w14:paraId="74DEBA66">
      <w:pPr>
        <w:adjustRightInd w:val="0"/>
        <w:snapToGrid w:val="0"/>
        <w:spacing w:line="360" w:lineRule="exact"/>
        <w:ind w:left="210" w:leftChars="100"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 xml:space="preserve">4.4在合同约定的期限内完成合同规定的全部义务。 </w:t>
      </w:r>
    </w:p>
    <w:p w14:paraId="6B3F5CE8">
      <w:pPr>
        <w:adjustRightInd w:val="0"/>
        <w:snapToGrid w:val="0"/>
        <w:spacing w:line="360" w:lineRule="exact"/>
        <w:ind w:firstLine="420"/>
        <w:rPr>
          <w:rFonts w:ascii="仿宋_GB2312" w:hAnsi="仿宋" w:eastAsia="仿宋_GB2312" w:cs="仿宋"/>
          <w:sz w:val="24"/>
          <w:highlight w:val="none"/>
        </w:rPr>
      </w:pPr>
      <w:r>
        <w:rPr>
          <w:rFonts w:hint="eastAsia" w:ascii="仿宋_GB2312" w:hAnsi="仿宋" w:eastAsia="仿宋_GB2312" w:cs="仿宋"/>
          <w:sz w:val="24"/>
          <w:highlight w:val="none"/>
        </w:rPr>
        <w:t>5、其他补充说明:</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w:t>
      </w:r>
    </w:p>
    <w:p w14:paraId="14CD5B1C">
      <w:pPr>
        <w:adjustRightInd w:val="0"/>
        <w:snapToGrid w:val="0"/>
        <w:spacing w:line="360" w:lineRule="exact"/>
        <w:ind w:firstLine="3600" w:firstLineChars="1500"/>
        <w:rPr>
          <w:rFonts w:ascii="仿宋_GB2312" w:hAnsi="仿宋" w:eastAsia="仿宋_GB2312" w:cs="仿宋"/>
          <w:sz w:val="24"/>
          <w:highlight w:val="none"/>
        </w:rPr>
      </w:pPr>
    </w:p>
    <w:p w14:paraId="51DEA1D2">
      <w:pPr>
        <w:adjustRightInd w:val="0"/>
        <w:snapToGrid w:val="0"/>
        <w:spacing w:line="360" w:lineRule="exact"/>
        <w:ind w:firstLine="3600" w:firstLineChars="1500"/>
        <w:rPr>
          <w:rFonts w:ascii="仿宋_GB2312" w:hAnsi="仿宋" w:eastAsia="仿宋_GB2312" w:cs="仿宋"/>
          <w:sz w:val="24"/>
          <w:highlight w:val="none"/>
        </w:rPr>
      </w:pPr>
      <w:r>
        <w:rPr>
          <w:rFonts w:hint="eastAsia" w:ascii="仿宋_GB2312" w:hAnsi="仿宋" w:eastAsia="仿宋_GB2312" w:cs="仿宋"/>
          <w:sz w:val="24"/>
          <w:highlight w:val="none"/>
        </w:rPr>
        <w:t xml:space="preserve">投标人名称（电子签名）：                          </w:t>
      </w:r>
    </w:p>
    <w:p w14:paraId="3275D514">
      <w:pPr>
        <w:adjustRightInd w:val="0"/>
        <w:snapToGrid w:val="0"/>
        <w:spacing w:line="360" w:lineRule="exact"/>
        <w:jc w:val="center"/>
        <w:rPr>
          <w:rFonts w:ascii="仿宋_GB2312" w:hAnsi="仿宋" w:eastAsia="仿宋_GB2312" w:cs="仿宋"/>
          <w:kern w:val="0"/>
          <w:sz w:val="24"/>
          <w:highlight w:val="none"/>
          <w:u w:val="single"/>
          <w:lang w:val="zh-CN"/>
        </w:rPr>
      </w:pPr>
      <w:r>
        <w:rPr>
          <w:rFonts w:hint="eastAsia" w:ascii="仿宋_GB2312" w:hAnsi="仿宋" w:eastAsia="仿宋_GB2312" w:cs="仿宋"/>
          <w:sz w:val="24"/>
          <w:highlight w:val="none"/>
        </w:rPr>
        <w:t xml:space="preserve">     日期：</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7DDE9730">
      <w:pP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br w:type="page"/>
      </w:r>
    </w:p>
    <w:p w14:paraId="6E8F8EA2">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二、授权委托书或法定代表人（单位负责人、自然人本人）身份证明</w:t>
      </w:r>
    </w:p>
    <w:p w14:paraId="231C1DE7">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 xml:space="preserve">                                </w:t>
      </w:r>
    </w:p>
    <w:p w14:paraId="04169F52">
      <w:pPr>
        <w:snapToGrid w:val="0"/>
        <w:spacing w:line="360" w:lineRule="auto"/>
        <w:jc w:val="center"/>
        <w:rPr>
          <w:rFonts w:ascii="仿宋_GB2312" w:hAnsi="仿宋" w:eastAsia="仿宋_GB2312" w:cs="仿宋"/>
          <w:highlight w:val="none"/>
        </w:rPr>
      </w:pPr>
      <w:r>
        <w:rPr>
          <w:rFonts w:hint="eastAsia" w:ascii="仿宋_GB2312" w:hAnsi="仿宋" w:eastAsia="仿宋_GB2312" w:cs="仿宋"/>
          <w:b/>
          <w:kern w:val="0"/>
          <w:sz w:val="32"/>
          <w:szCs w:val="32"/>
          <w:highlight w:val="none"/>
          <w:lang w:val="zh-CN"/>
        </w:rPr>
        <w:t>授权委托书（适用于非联合体投标）</w:t>
      </w:r>
    </w:p>
    <w:p w14:paraId="39D5C06D">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sz w:val="24"/>
          <w:highlight w:val="none"/>
          <w:u w:val="single"/>
        </w:rPr>
        <w:t>（采购人）、（采购代理机构）</w:t>
      </w:r>
      <w:r>
        <w:rPr>
          <w:rFonts w:hint="eastAsia" w:ascii="仿宋_GB2312" w:hAnsi="仿宋" w:eastAsia="仿宋_GB2312" w:cs="仿宋"/>
          <w:kern w:val="0"/>
          <w:sz w:val="24"/>
          <w:highlight w:val="none"/>
          <w:lang w:val="zh-CN"/>
        </w:rPr>
        <w:t>：</w:t>
      </w:r>
    </w:p>
    <w:p w14:paraId="4757E61E">
      <w:pPr>
        <w:snapToGrid w:val="0"/>
        <w:spacing w:line="360" w:lineRule="auto"/>
        <w:ind w:firstLine="576"/>
        <w:rPr>
          <w:rFonts w:ascii="仿宋_GB2312" w:hAnsi="仿宋" w:eastAsia="仿宋_GB2312" w:cs="仿宋"/>
          <w:kern w:val="0"/>
          <w:sz w:val="24"/>
          <w:highlight w:val="none"/>
        </w:rPr>
      </w:pPr>
      <w:r>
        <w:rPr>
          <w:rFonts w:hint="eastAsia" w:ascii="仿宋_GB2312" w:hAnsi="仿宋" w:eastAsia="仿宋_GB2312" w:cs="仿宋"/>
          <w:kern w:val="0"/>
          <w:sz w:val="24"/>
          <w:highlight w:val="none"/>
        </w:rPr>
        <w:t>现</w:t>
      </w:r>
      <w:r>
        <w:rPr>
          <w:rFonts w:hint="eastAsia" w:ascii="仿宋_GB2312" w:hAnsi="仿宋" w:eastAsia="仿宋_GB2312" w:cs="仿宋"/>
          <w:kern w:val="0"/>
          <w:sz w:val="24"/>
          <w:highlight w:val="none"/>
          <w:lang w:val="zh-CN"/>
        </w:rPr>
        <w:t>委托</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（姓名）为我方代理人（身份证号码：</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，手机：</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，所在单位：</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），以我方名义处理</w:t>
      </w:r>
      <w:r>
        <w:rPr>
          <w:rFonts w:hint="eastAsia" w:ascii="仿宋_GB2312" w:hAnsi="仿宋" w:eastAsia="仿宋_GB2312" w:cs="仿宋"/>
          <w:sz w:val="24"/>
          <w:highlight w:val="none"/>
        </w:rPr>
        <w:t>（项目名称）【招标编号：（采购编号）】</w:t>
      </w:r>
      <w:r>
        <w:rPr>
          <w:rFonts w:hint="eastAsia" w:ascii="仿宋_GB2312" w:hAnsi="仿宋" w:eastAsia="仿宋_GB2312" w:cs="仿宋"/>
          <w:kern w:val="0"/>
          <w:sz w:val="24"/>
          <w:highlight w:val="none"/>
          <w:lang w:val="zh-CN"/>
        </w:rPr>
        <w:t>政府采购投标的一切事项，其法律后果由我方承担。</w:t>
      </w:r>
    </w:p>
    <w:p w14:paraId="59E6ACC2">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 xml:space="preserve">    </w:t>
      </w:r>
      <w:r>
        <w:rPr>
          <w:rFonts w:hint="eastAsia" w:ascii="仿宋_GB2312" w:hAnsi="仿宋" w:eastAsia="仿宋_GB2312" w:cs="仿宋"/>
          <w:kern w:val="0"/>
          <w:sz w:val="24"/>
          <w:highlight w:val="none"/>
          <w:lang w:val="zh-CN"/>
        </w:rPr>
        <w:t>委托期限</w:t>
      </w:r>
      <w:r>
        <w:rPr>
          <w:rFonts w:hint="eastAsia" w:ascii="仿宋_GB2312" w:hAnsi="仿宋" w:eastAsia="仿宋_GB2312" w:cs="仿宋"/>
          <w:kern w:val="0"/>
          <w:sz w:val="24"/>
          <w:highlight w:val="none"/>
        </w:rPr>
        <w:t>：</w:t>
      </w:r>
      <w:r>
        <w:rPr>
          <w:rFonts w:hint="eastAsia" w:ascii="仿宋_GB2312" w:hAnsi="仿宋" w:eastAsia="仿宋_GB2312" w:cs="仿宋"/>
          <w:kern w:val="0"/>
          <w:sz w:val="24"/>
          <w:highlight w:val="none"/>
          <w:lang w:val="zh-CN"/>
        </w:rPr>
        <w:t>自</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日起至</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日止。</w:t>
      </w:r>
    </w:p>
    <w:p w14:paraId="53A49B01">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 xml:space="preserve">    </w:t>
      </w:r>
      <w:r>
        <w:rPr>
          <w:rFonts w:hint="eastAsia" w:ascii="仿宋_GB2312" w:hAnsi="仿宋" w:eastAsia="仿宋_GB2312" w:cs="仿宋"/>
          <w:kern w:val="0"/>
          <w:sz w:val="24"/>
          <w:highlight w:val="none"/>
          <w:lang w:val="zh-CN"/>
        </w:rPr>
        <w:t>特此告知。</w:t>
      </w:r>
    </w:p>
    <w:p w14:paraId="3158CB0A">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lang w:val="zh-CN"/>
        </w:rPr>
        <w:t xml:space="preserve">                                                 投标人名称(电子签名)：</w:t>
      </w:r>
    </w:p>
    <w:p w14:paraId="0E18F5DA">
      <w:pPr>
        <w:snapToGrid w:val="0"/>
        <w:spacing w:line="360" w:lineRule="auto"/>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签发日期：</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730CB4FA">
      <w:pPr>
        <w:snapToGrid w:val="0"/>
        <w:spacing w:line="360" w:lineRule="auto"/>
        <w:rPr>
          <w:rFonts w:ascii="仿宋_GB2312" w:hAnsi="仿宋" w:eastAsia="仿宋_GB2312" w:cs="仿宋"/>
          <w:sz w:val="24"/>
          <w:highlight w:val="none"/>
        </w:rPr>
      </w:pPr>
    </w:p>
    <w:p w14:paraId="21EA770D">
      <w:pPr>
        <w:snapToGrid w:val="0"/>
        <w:spacing w:line="360" w:lineRule="auto"/>
        <w:rPr>
          <w:rFonts w:ascii="仿宋_GB2312" w:hAnsi="仿宋" w:eastAsia="仿宋_GB2312" w:cs="仿宋"/>
          <w:sz w:val="24"/>
          <w:highlight w:val="none"/>
        </w:rPr>
      </w:pPr>
    </w:p>
    <w:p w14:paraId="69D90D54">
      <w:pPr>
        <w:jc w:val="cente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lang w:val="zh-CN"/>
        </w:rPr>
        <w:t xml:space="preserve">      </w:t>
      </w:r>
      <w:r>
        <w:rPr>
          <w:rFonts w:hint="eastAsia" w:ascii="仿宋_GB2312" w:hAnsi="仿宋" w:eastAsia="仿宋_GB2312" w:cs="仿宋"/>
          <w:b/>
          <w:kern w:val="0"/>
          <w:sz w:val="32"/>
          <w:szCs w:val="32"/>
          <w:highlight w:val="none"/>
        </w:rPr>
        <w:t xml:space="preserve"> </w:t>
      </w:r>
      <w:r>
        <w:rPr>
          <w:rFonts w:hint="eastAsia" w:ascii="仿宋_GB2312" w:hAnsi="仿宋" w:eastAsia="仿宋_GB2312" w:cs="仿宋"/>
          <w:b/>
          <w:kern w:val="0"/>
          <w:sz w:val="32"/>
          <w:szCs w:val="32"/>
          <w:highlight w:val="none"/>
          <w:lang w:val="zh-CN"/>
        </w:rPr>
        <w:t>授权委托书（适用于联合体投标）</w:t>
      </w:r>
    </w:p>
    <w:p w14:paraId="0DB044A9">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sz w:val="24"/>
          <w:highlight w:val="none"/>
        </w:rPr>
        <w:t>（采购人）、（采购代理机构）</w:t>
      </w:r>
      <w:r>
        <w:rPr>
          <w:rFonts w:hint="eastAsia" w:ascii="仿宋_GB2312" w:hAnsi="仿宋" w:eastAsia="仿宋_GB2312" w:cs="仿宋"/>
          <w:kern w:val="0"/>
          <w:sz w:val="24"/>
          <w:highlight w:val="none"/>
          <w:lang w:val="zh-CN"/>
        </w:rPr>
        <w:t>：</w:t>
      </w:r>
    </w:p>
    <w:p w14:paraId="314516E7">
      <w:pPr>
        <w:snapToGrid w:val="0"/>
        <w:spacing w:line="360" w:lineRule="auto"/>
        <w:ind w:firstLine="576"/>
        <w:rPr>
          <w:rFonts w:ascii="仿宋_GB2312" w:hAnsi="仿宋" w:eastAsia="仿宋_GB2312" w:cs="仿宋"/>
          <w:kern w:val="0"/>
          <w:sz w:val="24"/>
          <w:highlight w:val="none"/>
        </w:rPr>
      </w:pPr>
      <w:r>
        <w:rPr>
          <w:rFonts w:hint="eastAsia" w:ascii="仿宋_GB2312" w:hAnsi="仿宋" w:eastAsia="仿宋_GB2312" w:cs="仿宋"/>
          <w:kern w:val="0"/>
          <w:sz w:val="24"/>
          <w:highlight w:val="none"/>
        </w:rPr>
        <w:t>现</w:t>
      </w:r>
      <w:r>
        <w:rPr>
          <w:rFonts w:hint="eastAsia" w:ascii="仿宋_GB2312" w:hAnsi="仿宋" w:eastAsia="仿宋_GB2312" w:cs="仿宋"/>
          <w:kern w:val="0"/>
          <w:sz w:val="24"/>
          <w:highlight w:val="none"/>
          <w:lang w:val="zh-CN"/>
        </w:rPr>
        <w:t>委托</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（姓名）为我方代理人（身份证号码：</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，手机：</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，所在单位：</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），以我方名义处理</w:t>
      </w:r>
      <w:r>
        <w:rPr>
          <w:rFonts w:hint="eastAsia" w:ascii="仿宋_GB2312" w:hAnsi="仿宋" w:eastAsia="仿宋_GB2312" w:cs="仿宋"/>
          <w:sz w:val="24"/>
          <w:highlight w:val="none"/>
        </w:rPr>
        <w:t>（项目名称）【招标编号：（采购编号）】</w:t>
      </w:r>
      <w:r>
        <w:rPr>
          <w:rFonts w:hint="eastAsia" w:ascii="仿宋_GB2312" w:hAnsi="仿宋" w:eastAsia="仿宋_GB2312" w:cs="仿宋"/>
          <w:kern w:val="0"/>
          <w:sz w:val="24"/>
          <w:highlight w:val="none"/>
          <w:lang w:val="zh-CN"/>
        </w:rPr>
        <w:t>政府采购投标的一切事项，其法律后果由我方承担。</w:t>
      </w:r>
    </w:p>
    <w:p w14:paraId="3EDE9F6B">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 xml:space="preserve">    委托期限：</w:t>
      </w:r>
      <w:r>
        <w:rPr>
          <w:rFonts w:hint="eastAsia" w:ascii="仿宋_GB2312" w:hAnsi="仿宋" w:eastAsia="仿宋_GB2312" w:cs="仿宋"/>
          <w:kern w:val="0"/>
          <w:sz w:val="24"/>
          <w:highlight w:val="none"/>
          <w:lang w:val="zh-CN"/>
        </w:rPr>
        <w:t>自</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日起至</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lang w:val="zh-CN"/>
        </w:rPr>
        <w:t>日止。</w:t>
      </w:r>
    </w:p>
    <w:p w14:paraId="20F1B1BB">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 xml:space="preserve">    </w:t>
      </w:r>
      <w:r>
        <w:rPr>
          <w:rFonts w:hint="eastAsia" w:ascii="仿宋_GB2312" w:hAnsi="仿宋" w:eastAsia="仿宋_GB2312" w:cs="仿宋"/>
          <w:kern w:val="0"/>
          <w:sz w:val="24"/>
          <w:highlight w:val="none"/>
          <w:lang w:val="zh-CN"/>
        </w:rPr>
        <w:t>特此告知。</w:t>
      </w:r>
    </w:p>
    <w:p w14:paraId="112610AB">
      <w:pPr>
        <w:jc w:val="center"/>
        <w:rPr>
          <w:rFonts w:ascii="仿宋_GB2312" w:hAnsi="仿宋" w:eastAsia="仿宋_GB2312" w:cs="仿宋"/>
          <w:b/>
          <w:kern w:val="0"/>
          <w:sz w:val="32"/>
          <w:szCs w:val="32"/>
          <w:highlight w:val="none"/>
        </w:rPr>
      </w:pPr>
    </w:p>
    <w:p w14:paraId="1D2B315B">
      <w:pPr>
        <w:jc w:val="center"/>
        <w:rPr>
          <w:rFonts w:ascii="仿宋_GB2312" w:hAnsi="仿宋" w:eastAsia="仿宋_GB2312" w:cs="仿宋"/>
          <w:b/>
          <w:kern w:val="0"/>
          <w:sz w:val="32"/>
          <w:szCs w:val="32"/>
          <w:highlight w:val="none"/>
        </w:rPr>
      </w:pPr>
    </w:p>
    <w:p w14:paraId="604E3C19">
      <w:pPr>
        <w:rPr>
          <w:rFonts w:ascii="仿宋_GB2312" w:hAnsi="仿宋" w:eastAsia="仿宋_GB2312" w:cs="仿宋"/>
          <w:highlight w:val="none"/>
        </w:rPr>
      </w:pPr>
    </w:p>
    <w:p w14:paraId="3BC2BABE">
      <w:pPr>
        <w:snapToGrid w:val="0"/>
        <w:spacing w:line="360" w:lineRule="auto"/>
        <w:ind w:firstLine="5040" w:firstLineChars="21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联合体成员名称(电子签名/公章)：</w:t>
      </w:r>
    </w:p>
    <w:p w14:paraId="237A9015">
      <w:pPr>
        <w:snapToGrid w:val="0"/>
        <w:spacing w:line="360" w:lineRule="auto"/>
        <w:ind w:firstLine="5040" w:firstLineChars="21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联合体成员名称(电子签名/公章)：</w:t>
      </w:r>
    </w:p>
    <w:p w14:paraId="7E16807F">
      <w:pPr>
        <w:snapToGrid w:val="0"/>
        <w:spacing w:line="360" w:lineRule="auto"/>
        <w:ind w:firstLine="5760" w:firstLineChars="2400"/>
        <w:rPr>
          <w:rFonts w:ascii="仿宋_GB2312" w:hAnsi="仿宋" w:eastAsia="仿宋_GB2312" w:cs="仿宋"/>
          <w:highlight w:val="none"/>
        </w:rPr>
      </w:pPr>
      <w:r>
        <w:rPr>
          <w:rFonts w:hint="eastAsia" w:ascii="仿宋_GB2312" w:hAnsi="仿宋" w:eastAsia="仿宋_GB2312" w:cs="仿宋"/>
          <w:kern w:val="0"/>
          <w:sz w:val="24"/>
          <w:highlight w:val="none"/>
          <w:lang w:val="zh-CN"/>
        </w:rPr>
        <w:t>……</w:t>
      </w:r>
    </w:p>
    <w:p w14:paraId="0C8EE14D">
      <w:pPr>
        <w:snapToGrid w:val="0"/>
        <w:spacing w:line="360" w:lineRule="auto"/>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日期：</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58564C15">
      <w:pP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br w:type="page"/>
      </w:r>
    </w:p>
    <w:p w14:paraId="6E0C0F05">
      <w:pPr>
        <w:autoSpaceDE w:val="0"/>
        <w:autoSpaceDN w:val="0"/>
        <w:spacing w:line="360" w:lineRule="auto"/>
        <w:jc w:val="center"/>
        <w:rPr>
          <w:rFonts w:ascii="仿宋_GB2312" w:hAnsi="仿宋" w:eastAsia="仿宋_GB2312" w:cs="仿宋"/>
          <w:b/>
          <w:sz w:val="24"/>
          <w:highlight w:val="none"/>
        </w:rPr>
      </w:pPr>
      <w:r>
        <w:rPr>
          <w:rFonts w:hint="eastAsia" w:ascii="仿宋_GB2312" w:hAnsi="仿宋" w:eastAsia="仿宋_GB2312" w:cs="仿宋"/>
          <w:b/>
          <w:kern w:val="0"/>
          <w:sz w:val="32"/>
          <w:szCs w:val="32"/>
          <w:highlight w:val="none"/>
          <w:lang w:val="zh-CN"/>
        </w:rPr>
        <w:t>法定代表人、单位负责人或自然人本人</w:t>
      </w:r>
      <w:r>
        <w:rPr>
          <w:rFonts w:hint="eastAsia" w:ascii="仿宋_GB2312" w:hAnsi="仿宋" w:eastAsia="仿宋_GB2312" w:cs="仿宋"/>
          <w:b/>
          <w:sz w:val="30"/>
          <w:szCs w:val="30"/>
          <w:highlight w:val="none"/>
        </w:rPr>
        <w:t>的身份证明（适用于法定代表人、单位负责人或者自然人本人代表投标人参加投标）</w:t>
      </w:r>
    </w:p>
    <w:p w14:paraId="4AF24D45">
      <w:pPr>
        <w:pStyle w:val="198"/>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身份证件扫描件：</w:t>
      </w:r>
    </w:p>
    <w:tbl>
      <w:tblPr>
        <w:tblStyle w:val="4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59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9207" w:type="dxa"/>
          </w:tcPr>
          <w:p w14:paraId="2E83B2F7">
            <w:pPr>
              <w:pStyle w:val="198"/>
              <w:adjustRightIn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正面：                                 反面：</w:t>
            </w:r>
          </w:p>
          <w:p w14:paraId="563EDCE8">
            <w:pPr>
              <w:pStyle w:val="198"/>
              <w:adjustRightInd w:val="0"/>
              <w:spacing w:line="360" w:lineRule="auto"/>
              <w:rPr>
                <w:rFonts w:ascii="仿宋_GB2312" w:hAnsi="仿宋" w:eastAsia="仿宋_GB2312" w:cs="仿宋"/>
                <w:bCs/>
                <w:sz w:val="24"/>
                <w:highlight w:val="none"/>
              </w:rPr>
            </w:pPr>
          </w:p>
        </w:tc>
      </w:tr>
    </w:tbl>
    <w:p w14:paraId="678AD77B">
      <w:pPr>
        <w:snapToGrid w:val="0"/>
        <w:spacing w:line="360" w:lineRule="auto"/>
        <w:ind w:firstLine="576"/>
        <w:jc w:val="center"/>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w:t>
      </w:r>
    </w:p>
    <w:p w14:paraId="3AC17929">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投标人为授权代表缴纳的、距投标截止时间3个月内任意时间出具的社保证明材料</w:t>
      </w:r>
    </w:p>
    <w:tbl>
      <w:tblPr>
        <w:tblStyle w:val="4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16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207" w:type="dxa"/>
          </w:tcPr>
          <w:p w14:paraId="2E106466">
            <w:pPr>
              <w:pStyle w:val="198"/>
              <w:adjustRightInd w:val="0"/>
              <w:spacing w:line="360" w:lineRule="auto"/>
              <w:rPr>
                <w:rFonts w:ascii="仿宋_GB2312" w:hAnsi="仿宋" w:eastAsia="仿宋_GB2312" w:cs="仿宋"/>
                <w:bCs/>
                <w:sz w:val="24"/>
                <w:highlight w:val="none"/>
              </w:rPr>
            </w:pPr>
          </w:p>
        </w:tc>
      </w:tr>
    </w:tbl>
    <w:p w14:paraId="47A77983">
      <w:pPr>
        <w:snapToGrid w:val="0"/>
        <w:spacing w:line="360" w:lineRule="auto"/>
        <w:ind w:firstLine="576"/>
        <w:jc w:val="center"/>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w:t>
      </w:r>
    </w:p>
    <w:p w14:paraId="33025001">
      <w:pPr>
        <w:snapToGrid w:val="0"/>
        <w:spacing w:line="360" w:lineRule="auto"/>
        <w:ind w:firstLine="576"/>
        <w:jc w:val="center"/>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投标人名称(电子签名)：                              </w:t>
      </w:r>
    </w:p>
    <w:p w14:paraId="4C20071B">
      <w:pPr>
        <w:spacing w:line="360" w:lineRule="auto"/>
        <w:jc w:val="center"/>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日期：</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461845E3">
      <w:pPr>
        <w:jc w:val="center"/>
        <w:rPr>
          <w:rFonts w:ascii="仿宋_GB2312" w:hAnsi="仿宋" w:eastAsia="仿宋_GB2312" w:cs="仿宋"/>
          <w:b/>
          <w:kern w:val="0"/>
          <w:sz w:val="32"/>
          <w:szCs w:val="32"/>
          <w:highlight w:val="none"/>
        </w:rPr>
      </w:pPr>
    </w:p>
    <w:p w14:paraId="0DA5C98B">
      <w:pPr>
        <w:jc w:val="center"/>
        <w:rPr>
          <w:rFonts w:ascii="仿宋_GB2312" w:hAnsi="仿宋" w:eastAsia="仿宋_GB2312" w:cs="仿宋"/>
          <w:b/>
          <w:kern w:val="0"/>
          <w:sz w:val="32"/>
          <w:szCs w:val="32"/>
          <w:highlight w:val="none"/>
        </w:rPr>
      </w:pPr>
    </w:p>
    <w:p w14:paraId="0F0E3FF4">
      <w:pPr>
        <w:jc w:val="center"/>
        <w:rPr>
          <w:rFonts w:ascii="仿宋_GB2312" w:hAnsi="仿宋" w:eastAsia="仿宋_GB2312" w:cs="仿宋"/>
          <w:b/>
          <w:kern w:val="0"/>
          <w:sz w:val="32"/>
          <w:szCs w:val="32"/>
          <w:highlight w:val="none"/>
        </w:rPr>
      </w:pPr>
    </w:p>
    <w:p w14:paraId="0EC25CA6">
      <w:pPr>
        <w:jc w:val="center"/>
        <w:rPr>
          <w:rFonts w:ascii="仿宋_GB2312" w:hAnsi="仿宋" w:eastAsia="仿宋_GB2312" w:cs="仿宋"/>
          <w:b/>
          <w:kern w:val="0"/>
          <w:sz w:val="32"/>
          <w:szCs w:val="32"/>
          <w:highlight w:val="none"/>
        </w:rPr>
      </w:pPr>
    </w:p>
    <w:p w14:paraId="62788A31">
      <w:pPr>
        <w:jc w:val="center"/>
        <w:rPr>
          <w:rFonts w:ascii="仿宋_GB2312" w:hAnsi="仿宋" w:eastAsia="仿宋_GB2312" w:cs="仿宋"/>
          <w:b/>
          <w:kern w:val="0"/>
          <w:sz w:val="32"/>
          <w:szCs w:val="32"/>
          <w:highlight w:val="none"/>
        </w:rPr>
      </w:pPr>
    </w:p>
    <w:p w14:paraId="425D4859">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三、分包意向协议（如果有）</w:t>
      </w:r>
    </w:p>
    <w:p w14:paraId="0F6DCE0C">
      <w:pPr>
        <w:widowControl/>
        <w:spacing w:line="360" w:lineRule="auto"/>
        <w:ind w:firstLine="482" w:firstLineChars="200"/>
        <w:jc w:val="left"/>
        <w:rPr>
          <w:rFonts w:ascii="仿宋_GB2312" w:hAnsi="仿宋" w:eastAsia="仿宋_GB2312" w:cs="仿宋"/>
          <w:sz w:val="24"/>
          <w:highlight w:val="none"/>
        </w:rPr>
      </w:pPr>
      <w:r>
        <w:rPr>
          <w:rFonts w:hint="eastAsia" w:ascii="仿宋_GB2312" w:hAnsi="仿宋" w:eastAsia="仿宋_GB2312" w:cs="仿宋"/>
          <w:b/>
          <w:sz w:val="24"/>
          <w:highlight w:val="none"/>
        </w:rPr>
        <w:t>[中标后以分包方式履行合同的，提供分包意向协议(附件6)；采购人不同意分包或者投标人中标后不以分包方式履行合同的，则不需要提供。]</w:t>
      </w:r>
    </w:p>
    <w:p w14:paraId="16702CBD">
      <w:pP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br w:type="page"/>
      </w:r>
    </w:p>
    <w:p w14:paraId="03CAA105">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四、符合性审查资料</w:t>
      </w:r>
    </w:p>
    <w:p w14:paraId="17A22AFF">
      <w:pPr>
        <w:jc w:val="center"/>
        <w:rPr>
          <w:rFonts w:ascii="仿宋_GB2312" w:hAnsi="仿宋" w:eastAsia="仿宋_GB2312" w:cs="仿宋"/>
          <w:b/>
          <w:kern w:val="0"/>
          <w:sz w:val="32"/>
          <w:szCs w:val="32"/>
          <w:highlight w:val="none"/>
        </w:rPr>
      </w:pPr>
    </w:p>
    <w:tbl>
      <w:tblPr>
        <w:tblStyle w:val="4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14:paraId="5276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F4C0E29">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序号</w:t>
            </w:r>
          </w:p>
        </w:tc>
        <w:tc>
          <w:tcPr>
            <w:tcW w:w="4245" w:type="dxa"/>
            <w:vAlign w:val="center"/>
          </w:tcPr>
          <w:p w14:paraId="3E81B5D6">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实质性要求</w:t>
            </w:r>
          </w:p>
        </w:tc>
        <w:tc>
          <w:tcPr>
            <w:tcW w:w="2551" w:type="dxa"/>
            <w:vAlign w:val="center"/>
          </w:tcPr>
          <w:p w14:paraId="70F48329">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需要提供的符合性审查资料</w:t>
            </w:r>
          </w:p>
        </w:tc>
        <w:tc>
          <w:tcPr>
            <w:tcW w:w="1672" w:type="dxa"/>
            <w:vAlign w:val="center"/>
          </w:tcPr>
          <w:p w14:paraId="0A593AD7">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投标文件中的页码位置</w:t>
            </w:r>
          </w:p>
        </w:tc>
      </w:tr>
      <w:tr w14:paraId="19EE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CFCB9C">
            <w:pPr>
              <w:adjustRightInd w:val="0"/>
              <w:snapToGrid w:val="0"/>
              <w:spacing w:line="400" w:lineRule="exact"/>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1</w:t>
            </w:r>
          </w:p>
        </w:tc>
        <w:tc>
          <w:tcPr>
            <w:tcW w:w="4245" w:type="dxa"/>
            <w:vAlign w:val="center"/>
          </w:tcPr>
          <w:p w14:paraId="6172F8B3">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投标文件按照招标文件要求签署、盖章。</w:t>
            </w:r>
          </w:p>
        </w:tc>
        <w:tc>
          <w:tcPr>
            <w:tcW w:w="2551" w:type="dxa"/>
            <w:vAlign w:val="center"/>
          </w:tcPr>
          <w:p w14:paraId="6006E9F1">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需要使用电子签名或者签字盖章的投标文件的组成部分</w:t>
            </w:r>
          </w:p>
        </w:tc>
        <w:tc>
          <w:tcPr>
            <w:tcW w:w="1672" w:type="dxa"/>
            <w:vAlign w:val="center"/>
          </w:tcPr>
          <w:p w14:paraId="336B6CA8">
            <w:pPr>
              <w:adjustRightInd w:val="0"/>
              <w:snapToGrid w:val="0"/>
              <w:spacing w:line="400" w:lineRule="exact"/>
              <w:rPr>
                <w:rFonts w:ascii="仿宋_GB2312" w:hAnsi="仿宋" w:eastAsia="仿宋_GB2312" w:cs="仿宋"/>
                <w:sz w:val="24"/>
                <w:highlight w:val="none"/>
              </w:rPr>
            </w:pPr>
          </w:p>
          <w:p w14:paraId="1571A6C3">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见投标文件</w:t>
            </w:r>
          </w:p>
          <w:p w14:paraId="1CF5B730">
            <w:pPr>
              <w:adjustRightInd w:val="0"/>
              <w:snapToGrid w:val="0"/>
              <w:spacing w:line="400" w:lineRule="exact"/>
              <w:rPr>
                <w:rFonts w:ascii="仿宋_GB2312" w:hAnsi="仿宋" w:eastAsia="仿宋_GB2312" w:cs="仿宋"/>
                <w:highlight w:val="none"/>
              </w:rPr>
            </w:pPr>
            <w:r>
              <w:rPr>
                <w:rFonts w:hint="eastAsia" w:ascii="仿宋_GB2312" w:hAnsi="仿宋" w:eastAsia="仿宋_GB2312" w:cs="仿宋"/>
                <w:sz w:val="24"/>
                <w:highlight w:val="none"/>
              </w:rPr>
              <w:t>第</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页</w:t>
            </w:r>
          </w:p>
        </w:tc>
      </w:tr>
      <w:tr w14:paraId="3C5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37C9D1">
            <w:pPr>
              <w:adjustRightInd w:val="0"/>
              <w:snapToGrid w:val="0"/>
              <w:spacing w:line="400" w:lineRule="exact"/>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2</w:t>
            </w:r>
          </w:p>
        </w:tc>
        <w:tc>
          <w:tcPr>
            <w:tcW w:w="4245" w:type="dxa"/>
            <w:vAlign w:val="center"/>
          </w:tcPr>
          <w:p w14:paraId="71D32271">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投标文件中承诺的投标有效期不少于招标文件中载明的投标有效期。</w:t>
            </w:r>
          </w:p>
        </w:tc>
        <w:tc>
          <w:tcPr>
            <w:tcW w:w="2551" w:type="dxa"/>
            <w:vAlign w:val="center"/>
          </w:tcPr>
          <w:p w14:paraId="5357AA10">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投标函</w:t>
            </w:r>
          </w:p>
        </w:tc>
        <w:tc>
          <w:tcPr>
            <w:tcW w:w="1672" w:type="dxa"/>
            <w:vAlign w:val="center"/>
          </w:tcPr>
          <w:p w14:paraId="61DC0F82">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见投标文件</w:t>
            </w:r>
          </w:p>
          <w:p w14:paraId="183E7946">
            <w:pPr>
              <w:adjustRightInd w:val="0"/>
              <w:snapToGrid w:val="0"/>
              <w:spacing w:line="400" w:lineRule="exact"/>
              <w:rPr>
                <w:rFonts w:ascii="仿宋_GB2312" w:hAnsi="仿宋" w:eastAsia="仿宋_GB2312" w:cs="仿宋"/>
                <w:highlight w:val="none"/>
              </w:rPr>
            </w:pPr>
            <w:r>
              <w:rPr>
                <w:rFonts w:hint="eastAsia" w:ascii="仿宋_GB2312" w:hAnsi="仿宋" w:eastAsia="仿宋_GB2312" w:cs="仿宋"/>
                <w:sz w:val="24"/>
                <w:highlight w:val="none"/>
              </w:rPr>
              <w:t>第</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页</w:t>
            </w:r>
          </w:p>
        </w:tc>
      </w:tr>
      <w:tr w14:paraId="6D87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812209">
            <w:pPr>
              <w:adjustRightInd w:val="0"/>
              <w:snapToGrid w:val="0"/>
              <w:spacing w:line="400" w:lineRule="exact"/>
              <w:jc w:val="center"/>
              <w:rPr>
                <w:rFonts w:ascii="仿宋_GB2312" w:hAnsi="仿宋" w:eastAsia="仿宋_GB2312" w:cs="仿宋"/>
                <w:bCs/>
                <w:sz w:val="24"/>
                <w:highlight w:val="none"/>
              </w:rPr>
            </w:pPr>
            <w:r>
              <w:rPr>
                <w:rFonts w:hint="eastAsia" w:ascii="仿宋_GB2312" w:hAnsi="仿宋" w:eastAsia="仿宋_GB2312" w:cs="仿宋"/>
                <w:bCs/>
                <w:sz w:val="24"/>
                <w:highlight w:val="none"/>
              </w:rPr>
              <w:t>3</w:t>
            </w:r>
          </w:p>
        </w:tc>
        <w:tc>
          <w:tcPr>
            <w:tcW w:w="4245" w:type="dxa"/>
            <w:vAlign w:val="center"/>
          </w:tcPr>
          <w:p w14:paraId="3E5293C8">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sz w:val="24"/>
                <w:highlight w:val="none"/>
              </w:rPr>
              <w:t>投标文件满足招标文件的其它实质性要求。</w:t>
            </w:r>
          </w:p>
        </w:tc>
        <w:tc>
          <w:tcPr>
            <w:tcW w:w="2551" w:type="dxa"/>
            <w:vAlign w:val="center"/>
          </w:tcPr>
          <w:p w14:paraId="0C0BC197">
            <w:pPr>
              <w:adjustRightInd w:val="0"/>
              <w:snapToGrid w:val="0"/>
              <w:spacing w:line="400" w:lineRule="exact"/>
              <w:rPr>
                <w:rFonts w:ascii="仿宋_GB2312" w:hAnsi="仿宋" w:eastAsia="仿宋_GB2312" w:cs="仿宋"/>
                <w:sz w:val="24"/>
                <w:highlight w:val="none"/>
              </w:rPr>
            </w:pPr>
            <w:r>
              <w:rPr>
                <w:rFonts w:hint="eastAsia" w:ascii="仿宋_GB2312" w:hAnsi="仿宋" w:eastAsia="仿宋_GB2312" w:cs="仿宋"/>
                <w:kern w:val="0"/>
                <w:sz w:val="24"/>
                <w:highlight w:val="none"/>
              </w:rPr>
              <w:t>招标文件其它实质性要求相应的材料（“▲” 系指实质性要求条款，招标文件无其它实质性要求的，无需提供）</w:t>
            </w:r>
          </w:p>
        </w:tc>
        <w:tc>
          <w:tcPr>
            <w:tcW w:w="1672" w:type="dxa"/>
            <w:vAlign w:val="center"/>
          </w:tcPr>
          <w:p w14:paraId="2F62D96A">
            <w:pPr>
              <w:adjustRightInd w:val="0"/>
              <w:snapToGrid w:val="0"/>
              <w:spacing w:line="400" w:lineRule="exact"/>
              <w:rPr>
                <w:rFonts w:ascii="仿宋_GB2312" w:hAnsi="仿宋" w:eastAsia="仿宋_GB2312" w:cs="仿宋"/>
                <w:highlight w:val="none"/>
              </w:rPr>
            </w:pPr>
          </w:p>
        </w:tc>
      </w:tr>
      <w:tr w14:paraId="70BC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F0C4AE3">
            <w:pPr>
              <w:adjustRightInd w:val="0"/>
              <w:snapToGrid w:val="0"/>
              <w:spacing w:line="400" w:lineRule="exact"/>
              <w:jc w:val="center"/>
              <w:rPr>
                <w:rFonts w:ascii="仿宋_GB2312" w:hAnsi="仿宋" w:eastAsia="仿宋_GB2312" w:cs="仿宋"/>
                <w:bCs/>
                <w:sz w:val="24"/>
                <w:highlight w:val="none"/>
              </w:rPr>
            </w:pPr>
          </w:p>
        </w:tc>
        <w:tc>
          <w:tcPr>
            <w:tcW w:w="6796" w:type="dxa"/>
            <w:gridSpan w:val="2"/>
            <w:vAlign w:val="center"/>
          </w:tcPr>
          <w:p w14:paraId="7389559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仿宋_GB2312" w:hAnsi="仿宋" w:eastAsia="仿宋_GB2312" w:cs="仿宋"/>
                <w:kern w:val="0"/>
                <w:sz w:val="24"/>
                <w:highlight w:val="none"/>
              </w:rPr>
            </w:pPr>
          </w:p>
        </w:tc>
        <w:tc>
          <w:tcPr>
            <w:tcW w:w="1672" w:type="dxa"/>
            <w:vAlign w:val="center"/>
          </w:tcPr>
          <w:p w14:paraId="0252025F">
            <w:pPr>
              <w:adjustRightInd w:val="0"/>
              <w:snapToGrid w:val="0"/>
              <w:spacing w:line="400" w:lineRule="exact"/>
              <w:rPr>
                <w:rFonts w:ascii="仿宋_GB2312" w:hAnsi="仿宋" w:eastAsia="仿宋_GB2312" w:cs="仿宋"/>
                <w:sz w:val="24"/>
                <w:highlight w:val="none"/>
              </w:rPr>
            </w:pPr>
          </w:p>
        </w:tc>
      </w:tr>
      <w:tr w14:paraId="4917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92CA7">
            <w:pPr>
              <w:adjustRightInd w:val="0"/>
              <w:snapToGrid w:val="0"/>
              <w:spacing w:line="400" w:lineRule="exact"/>
              <w:jc w:val="center"/>
              <w:rPr>
                <w:rFonts w:ascii="仿宋_GB2312" w:hAnsi="仿宋" w:eastAsia="仿宋_GB2312" w:cs="仿宋"/>
                <w:bCs/>
                <w:sz w:val="24"/>
                <w:highlight w:val="none"/>
              </w:rPr>
            </w:pPr>
          </w:p>
        </w:tc>
        <w:tc>
          <w:tcPr>
            <w:tcW w:w="6796" w:type="dxa"/>
            <w:gridSpan w:val="2"/>
            <w:vAlign w:val="center"/>
          </w:tcPr>
          <w:p w14:paraId="7469DF74">
            <w:pPr>
              <w:adjustRightInd w:val="0"/>
              <w:snapToGrid w:val="0"/>
              <w:spacing w:line="400" w:lineRule="exact"/>
              <w:rPr>
                <w:rFonts w:ascii="仿宋_GB2312" w:hAnsi="仿宋" w:eastAsia="仿宋_GB2312" w:cs="仿宋"/>
                <w:snapToGrid w:val="0"/>
                <w:kern w:val="0"/>
                <w:sz w:val="24"/>
                <w:highlight w:val="none"/>
              </w:rPr>
            </w:pPr>
          </w:p>
        </w:tc>
        <w:tc>
          <w:tcPr>
            <w:tcW w:w="1672" w:type="dxa"/>
            <w:vAlign w:val="center"/>
          </w:tcPr>
          <w:p w14:paraId="0EF522B3">
            <w:pPr>
              <w:adjustRightInd w:val="0"/>
              <w:snapToGrid w:val="0"/>
              <w:spacing w:line="400" w:lineRule="exact"/>
              <w:rPr>
                <w:rFonts w:ascii="仿宋_GB2312" w:hAnsi="仿宋" w:eastAsia="仿宋_GB2312" w:cs="仿宋"/>
                <w:sz w:val="24"/>
                <w:highlight w:val="none"/>
              </w:rPr>
            </w:pPr>
          </w:p>
        </w:tc>
      </w:tr>
    </w:tbl>
    <w:p w14:paraId="1468FBB7">
      <w:pPr>
        <w:spacing w:line="360" w:lineRule="auto"/>
        <w:ind w:right="420"/>
        <w:rPr>
          <w:rFonts w:ascii="仿宋_GB2312" w:hAnsi="仿宋" w:eastAsia="仿宋_GB2312" w:cs="仿宋"/>
          <w:sz w:val="24"/>
          <w:highlight w:val="none"/>
        </w:rPr>
      </w:pPr>
    </w:p>
    <w:p w14:paraId="1622CCAE">
      <w:pPr>
        <w:jc w:val="center"/>
        <w:rPr>
          <w:rFonts w:ascii="仿宋_GB2312" w:hAnsi="仿宋" w:eastAsia="仿宋_GB2312" w:cs="仿宋"/>
          <w:b/>
          <w:kern w:val="0"/>
          <w:sz w:val="32"/>
          <w:szCs w:val="32"/>
          <w:highlight w:val="none"/>
        </w:rPr>
      </w:pPr>
    </w:p>
    <w:p w14:paraId="0ABA43EE">
      <w:pPr>
        <w:rPr>
          <w:rFonts w:ascii="仿宋_GB2312" w:hAnsi="仿宋" w:eastAsia="仿宋_GB2312" w:cs="仿宋"/>
          <w:b/>
          <w:kern w:val="0"/>
          <w:sz w:val="32"/>
          <w:szCs w:val="32"/>
          <w:highlight w:val="none"/>
        </w:rPr>
      </w:pPr>
    </w:p>
    <w:p w14:paraId="1AD1D6C6">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五、评标标准相应的商务技术资料</w:t>
      </w:r>
    </w:p>
    <w:p w14:paraId="573C8E5E">
      <w:pPr>
        <w:snapToGrid w:val="0"/>
        <w:spacing w:line="360" w:lineRule="auto"/>
        <w:jc w:val="left"/>
        <w:rPr>
          <w:rFonts w:ascii="仿宋_GB2312" w:hAnsi="仿宋" w:eastAsia="仿宋_GB2312" w:cs="仿宋"/>
          <w:b/>
          <w:sz w:val="24"/>
          <w:highlight w:val="none"/>
        </w:rPr>
      </w:pPr>
    </w:p>
    <w:p w14:paraId="12514198">
      <w:pPr>
        <w:snapToGrid w:val="0"/>
        <w:spacing w:line="360" w:lineRule="auto"/>
        <w:jc w:val="left"/>
        <w:rPr>
          <w:rFonts w:ascii="仿宋_GB2312" w:hAnsi="仿宋" w:eastAsia="仿宋_GB2312" w:cs="仿宋"/>
          <w:b/>
          <w:sz w:val="24"/>
          <w:highlight w:val="none"/>
        </w:rPr>
      </w:pPr>
      <w:r>
        <w:rPr>
          <w:rFonts w:hint="eastAsia" w:ascii="仿宋_GB2312" w:hAnsi="仿宋" w:eastAsia="仿宋_GB2312" w:cs="仿宋"/>
          <w:b/>
          <w:sz w:val="24"/>
          <w:highlight w:val="none"/>
        </w:rPr>
        <w:t>（按招标文件第四部分评标办法前附表中“投标文件中评标标准相应的商务技术资料目录”提供资料）</w:t>
      </w:r>
    </w:p>
    <w:p w14:paraId="1FE94FA8">
      <w:pPr>
        <w:jc w:val="center"/>
        <w:rPr>
          <w:rFonts w:ascii="仿宋_GB2312" w:hAnsi="仿宋" w:eastAsia="仿宋_GB2312" w:cs="仿宋"/>
          <w:b/>
          <w:kern w:val="0"/>
          <w:sz w:val="32"/>
          <w:szCs w:val="32"/>
          <w:highlight w:val="none"/>
        </w:rPr>
      </w:pPr>
    </w:p>
    <w:p w14:paraId="47516D55">
      <w:pPr>
        <w:jc w:val="center"/>
        <w:rPr>
          <w:rFonts w:ascii="仿宋_GB2312" w:hAnsi="仿宋" w:eastAsia="仿宋_GB2312" w:cs="仿宋"/>
          <w:b/>
          <w:kern w:val="0"/>
          <w:sz w:val="32"/>
          <w:szCs w:val="32"/>
          <w:highlight w:val="none"/>
        </w:rPr>
      </w:pPr>
    </w:p>
    <w:p w14:paraId="0ADA467F">
      <w:pP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br w:type="page"/>
      </w:r>
    </w:p>
    <w:p w14:paraId="3B51AE55">
      <w:pPr>
        <w:pStyle w:val="34"/>
        <w:rPr>
          <w:rFonts w:ascii="仿宋_GB2312" w:eastAsia="仿宋_GB2312"/>
          <w:highlight w:val="none"/>
        </w:rPr>
      </w:pPr>
    </w:p>
    <w:p w14:paraId="4D6C7C20">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六、投标标的清单</w:t>
      </w:r>
    </w:p>
    <w:tbl>
      <w:tblPr>
        <w:tblStyle w:val="47"/>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1C5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183EA6">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853D12C">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2D1ED799">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17DC8F5">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A864B17">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410EE75">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0583B61">
            <w:pPr>
              <w:adjustRightInd w:val="0"/>
              <w:snapToGrid w:val="0"/>
              <w:spacing w:line="400" w:lineRule="exact"/>
              <w:jc w:val="center"/>
              <w:rPr>
                <w:rFonts w:ascii="仿宋_GB2312" w:hAnsi="仿宋" w:eastAsia="仿宋_GB2312" w:cs="仿宋"/>
                <w:b/>
                <w:sz w:val="24"/>
                <w:highlight w:val="none"/>
              </w:rPr>
            </w:pPr>
            <w:r>
              <w:rPr>
                <w:rFonts w:hint="eastAsia" w:ascii="仿宋_GB2312" w:hAnsi="仿宋" w:eastAsia="仿宋_GB2312" w:cs="仿宋"/>
                <w:b/>
                <w:sz w:val="24"/>
                <w:highlight w:val="none"/>
              </w:rPr>
              <w:t>备注（如果有）</w:t>
            </w:r>
          </w:p>
        </w:tc>
      </w:tr>
      <w:tr w14:paraId="0531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631BE3B">
            <w:pPr>
              <w:adjustRightInd w:val="0"/>
              <w:snapToGrid w:val="0"/>
              <w:spacing w:line="400" w:lineRule="exact"/>
              <w:jc w:val="center"/>
              <w:rPr>
                <w:rFonts w:ascii="仿宋_GB2312" w:hAnsi="仿宋" w:eastAsia="仿宋_GB2312" w:cs="仿宋"/>
                <w:sz w:val="24"/>
                <w:highlight w:val="none"/>
              </w:rPr>
            </w:pPr>
            <w:r>
              <w:rPr>
                <w:rFonts w:hint="eastAsia" w:ascii="仿宋_GB2312" w:hAnsi="仿宋" w:eastAsia="仿宋_GB2312" w:cs="仿宋"/>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ABF503D">
            <w:pPr>
              <w:adjustRightInd w:val="0"/>
              <w:snapToGrid w:val="0"/>
              <w:spacing w:line="400" w:lineRule="exact"/>
              <w:jc w:val="center"/>
              <w:rPr>
                <w:rFonts w:hint="eastAsia" w:ascii="仿宋_GB2312" w:hAnsi="仿宋" w:eastAsia="仿宋_GB2312" w:cs="仿宋"/>
                <w:sz w:val="24"/>
                <w:highlight w:val="none"/>
                <w:lang w:eastAsia="zh-CN"/>
              </w:rPr>
            </w:pPr>
            <w:r>
              <w:rPr>
                <w:rFonts w:hint="eastAsia" w:ascii="仿宋_GB2312" w:hAnsi="仿宋" w:eastAsia="仿宋_GB2312" w:cs="仿宋"/>
                <w:sz w:val="24"/>
                <w:highlight w:val="none"/>
                <w:lang w:eastAsia="zh-CN"/>
              </w:rPr>
              <w:t>杭州市钱塘区2026年文旅体市场管理服务</w:t>
            </w:r>
          </w:p>
        </w:tc>
        <w:tc>
          <w:tcPr>
            <w:tcW w:w="1114" w:type="dxa"/>
            <w:tcBorders>
              <w:top w:val="single" w:color="auto" w:sz="4" w:space="0"/>
              <w:left w:val="single" w:color="auto" w:sz="4" w:space="0"/>
              <w:bottom w:val="single" w:color="auto" w:sz="4" w:space="0"/>
              <w:right w:val="single" w:color="auto" w:sz="4" w:space="0"/>
            </w:tcBorders>
            <w:vAlign w:val="center"/>
          </w:tcPr>
          <w:p w14:paraId="3C2C9D06">
            <w:pPr>
              <w:adjustRightInd w:val="0"/>
              <w:snapToGrid w:val="0"/>
              <w:spacing w:line="400" w:lineRule="exact"/>
              <w:jc w:val="center"/>
              <w:rPr>
                <w:rFonts w:ascii="仿宋_GB2312" w:hAnsi="仿宋" w:eastAsia="仿宋_GB2312" w:cs="仿宋"/>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48F16CE">
            <w:pPr>
              <w:adjustRightInd w:val="0"/>
              <w:snapToGrid w:val="0"/>
              <w:spacing w:line="400" w:lineRule="exact"/>
              <w:jc w:val="center"/>
              <w:rPr>
                <w:rFonts w:ascii="仿宋_GB2312" w:hAnsi="仿宋" w:eastAsia="仿宋_GB2312" w:cs="仿宋"/>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07CE8FC">
            <w:pPr>
              <w:adjustRightInd w:val="0"/>
              <w:snapToGrid w:val="0"/>
              <w:spacing w:line="400" w:lineRule="exact"/>
              <w:jc w:val="center"/>
              <w:rPr>
                <w:rFonts w:ascii="仿宋_GB2312" w:hAnsi="仿宋" w:eastAsia="仿宋_GB2312" w:cs="仿宋"/>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1B7C014">
            <w:pPr>
              <w:adjustRightInd w:val="0"/>
              <w:snapToGrid w:val="0"/>
              <w:spacing w:line="400" w:lineRule="exact"/>
              <w:jc w:val="center"/>
              <w:rPr>
                <w:rFonts w:ascii="仿宋_GB2312" w:hAnsi="仿宋" w:eastAsia="仿宋_GB2312" w:cs="仿宋"/>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153526D">
            <w:pPr>
              <w:adjustRightInd w:val="0"/>
              <w:snapToGrid w:val="0"/>
              <w:spacing w:line="400" w:lineRule="exact"/>
              <w:jc w:val="center"/>
              <w:rPr>
                <w:rFonts w:ascii="仿宋_GB2312" w:hAnsi="仿宋" w:eastAsia="仿宋_GB2312" w:cs="仿宋"/>
                <w:sz w:val="24"/>
                <w:highlight w:val="none"/>
              </w:rPr>
            </w:pPr>
          </w:p>
        </w:tc>
      </w:tr>
    </w:tbl>
    <w:p w14:paraId="4016B336">
      <w:pPr>
        <w:spacing w:line="360" w:lineRule="auto"/>
        <w:ind w:right="420"/>
        <w:rPr>
          <w:rFonts w:ascii="仿宋_GB2312" w:hAnsi="仿宋" w:eastAsia="仿宋_GB2312" w:cs="仿宋"/>
          <w:sz w:val="24"/>
          <w:highlight w:val="none"/>
        </w:rPr>
      </w:pPr>
    </w:p>
    <w:p w14:paraId="6C9DD4B5">
      <w:pPr>
        <w:rPr>
          <w:rFonts w:ascii="仿宋_GB2312" w:hAnsi="仿宋" w:eastAsia="仿宋_GB2312" w:cs="仿宋"/>
          <w:highlight w:val="none"/>
          <w:lang w:val="zh-CN"/>
        </w:rPr>
      </w:pPr>
    </w:p>
    <w:p w14:paraId="246F9EF6">
      <w:pPr>
        <w:rPr>
          <w:rFonts w:ascii="仿宋_GB2312" w:hAnsi="仿宋" w:eastAsia="仿宋_GB2312" w:cs="仿宋"/>
          <w:highlight w:val="none"/>
          <w:lang w:val="zh-CN"/>
        </w:rPr>
      </w:pPr>
    </w:p>
    <w:p w14:paraId="3484CD55">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七、商务技术偏离表</w:t>
      </w:r>
    </w:p>
    <w:p w14:paraId="432A286A">
      <w:pPr>
        <w:jc w:val="center"/>
        <w:rPr>
          <w:rFonts w:ascii="仿宋_GB2312" w:hAnsi="仿宋" w:eastAsia="仿宋_GB2312" w:cs="仿宋"/>
          <w:b/>
          <w:bCs/>
          <w:sz w:val="24"/>
          <w:highlight w:val="none"/>
        </w:rPr>
      </w:pP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57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74A43511">
            <w:pPr>
              <w:adjustRightInd w:val="0"/>
              <w:snapToGrid w:val="0"/>
              <w:spacing w:line="400" w:lineRule="exact"/>
              <w:jc w:val="center"/>
              <w:rPr>
                <w:rFonts w:ascii="仿宋_GB2312" w:hAnsi="仿宋" w:eastAsia="仿宋_GB2312" w:cs="仿宋"/>
                <w:b/>
                <w:bCs/>
                <w:sz w:val="24"/>
                <w:highlight w:val="none"/>
              </w:rPr>
            </w:pPr>
            <w:r>
              <w:rPr>
                <w:rFonts w:hint="eastAsia" w:ascii="仿宋_GB2312" w:hAnsi="仿宋" w:eastAsia="仿宋_GB2312" w:cs="仿宋"/>
                <w:b/>
                <w:bCs/>
                <w:sz w:val="24"/>
                <w:highlight w:val="none"/>
              </w:rPr>
              <w:t>序号</w:t>
            </w:r>
          </w:p>
        </w:tc>
        <w:tc>
          <w:tcPr>
            <w:tcW w:w="3683" w:type="dxa"/>
            <w:vAlign w:val="center"/>
          </w:tcPr>
          <w:p w14:paraId="1C42AD49">
            <w:pPr>
              <w:adjustRightInd w:val="0"/>
              <w:snapToGrid w:val="0"/>
              <w:spacing w:line="400" w:lineRule="exact"/>
              <w:jc w:val="center"/>
              <w:rPr>
                <w:rFonts w:ascii="仿宋_GB2312" w:hAnsi="仿宋" w:eastAsia="仿宋_GB2312" w:cs="仿宋"/>
                <w:b/>
                <w:bCs/>
                <w:sz w:val="24"/>
                <w:highlight w:val="none"/>
              </w:rPr>
            </w:pPr>
            <w:r>
              <w:rPr>
                <w:rFonts w:hint="eastAsia" w:ascii="仿宋_GB2312" w:hAnsi="仿宋" w:eastAsia="仿宋_GB2312" w:cs="仿宋"/>
                <w:b/>
                <w:bCs/>
                <w:sz w:val="24"/>
                <w:highlight w:val="none"/>
              </w:rPr>
              <w:t>招标文件章节及具体内容</w:t>
            </w:r>
          </w:p>
        </w:tc>
        <w:tc>
          <w:tcPr>
            <w:tcW w:w="3546" w:type="dxa"/>
            <w:vAlign w:val="center"/>
          </w:tcPr>
          <w:p w14:paraId="1FF14862">
            <w:pPr>
              <w:adjustRightInd w:val="0"/>
              <w:snapToGrid w:val="0"/>
              <w:spacing w:line="400" w:lineRule="exact"/>
              <w:jc w:val="center"/>
              <w:rPr>
                <w:rFonts w:ascii="仿宋_GB2312" w:hAnsi="仿宋" w:eastAsia="仿宋_GB2312" w:cs="仿宋"/>
                <w:b/>
                <w:bCs/>
                <w:sz w:val="24"/>
                <w:highlight w:val="none"/>
              </w:rPr>
            </w:pPr>
            <w:r>
              <w:rPr>
                <w:rFonts w:hint="eastAsia" w:ascii="仿宋_GB2312" w:hAnsi="仿宋" w:eastAsia="仿宋_GB2312" w:cs="仿宋"/>
                <w:b/>
                <w:bCs/>
                <w:sz w:val="24"/>
                <w:highlight w:val="none"/>
              </w:rPr>
              <w:t>投标文件章节及具体内容</w:t>
            </w:r>
          </w:p>
        </w:tc>
        <w:tc>
          <w:tcPr>
            <w:tcW w:w="1276" w:type="dxa"/>
            <w:vAlign w:val="center"/>
          </w:tcPr>
          <w:p w14:paraId="3EF89034">
            <w:pPr>
              <w:adjustRightInd w:val="0"/>
              <w:snapToGrid w:val="0"/>
              <w:spacing w:line="400" w:lineRule="exact"/>
              <w:jc w:val="center"/>
              <w:rPr>
                <w:rFonts w:ascii="仿宋_GB2312" w:hAnsi="仿宋" w:eastAsia="仿宋_GB2312" w:cs="仿宋"/>
                <w:b/>
                <w:bCs/>
                <w:sz w:val="24"/>
                <w:highlight w:val="none"/>
              </w:rPr>
            </w:pPr>
            <w:r>
              <w:rPr>
                <w:rFonts w:hint="eastAsia" w:ascii="仿宋_GB2312" w:hAnsi="仿宋" w:eastAsia="仿宋_GB2312" w:cs="仿宋"/>
                <w:b/>
                <w:bCs/>
                <w:sz w:val="24"/>
                <w:highlight w:val="none"/>
              </w:rPr>
              <w:t>偏离说明</w:t>
            </w:r>
          </w:p>
        </w:tc>
      </w:tr>
      <w:tr w14:paraId="7E73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2415403B">
            <w:pPr>
              <w:adjustRightInd w:val="0"/>
              <w:snapToGrid w:val="0"/>
              <w:spacing w:line="400" w:lineRule="exact"/>
              <w:jc w:val="center"/>
              <w:rPr>
                <w:rFonts w:ascii="仿宋_GB2312" w:hAnsi="仿宋" w:eastAsia="仿宋_GB2312" w:cs="仿宋"/>
                <w:kern w:val="0"/>
                <w:sz w:val="24"/>
                <w:highlight w:val="none"/>
              </w:rPr>
            </w:pPr>
            <w:r>
              <w:rPr>
                <w:rFonts w:hint="eastAsia" w:ascii="仿宋_GB2312" w:hAnsi="仿宋" w:eastAsia="仿宋_GB2312" w:cs="仿宋"/>
                <w:kern w:val="0"/>
                <w:sz w:val="24"/>
                <w:highlight w:val="none"/>
              </w:rPr>
              <w:t>1</w:t>
            </w:r>
          </w:p>
        </w:tc>
        <w:tc>
          <w:tcPr>
            <w:tcW w:w="3683" w:type="dxa"/>
            <w:vAlign w:val="center"/>
          </w:tcPr>
          <w:p w14:paraId="4382255F">
            <w:pPr>
              <w:adjustRightInd w:val="0"/>
              <w:snapToGrid w:val="0"/>
              <w:spacing w:line="400" w:lineRule="exact"/>
              <w:jc w:val="center"/>
              <w:rPr>
                <w:rFonts w:ascii="仿宋_GB2312" w:hAnsi="仿宋" w:eastAsia="仿宋_GB2312" w:cs="仿宋"/>
                <w:b/>
                <w:kern w:val="0"/>
                <w:sz w:val="32"/>
                <w:szCs w:val="32"/>
                <w:highlight w:val="none"/>
              </w:rPr>
            </w:pPr>
          </w:p>
        </w:tc>
        <w:tc>
          <w:tcPr>
            <w:tcW w:w="3546" w:type="dxa"/>
            <w:vAlign w:val="center"/>
          </w:tcPr>
          <w:p w14:paraId="67DCE32A">
            <w:pPr>
              <w:adjustRightInd w:val="0"/>
              <w:snapToGrid w:val="0"/>
              <w:spacing w:line="400" w:lineRule="exact"/>
              <w:jc w:val="center"/>
              <w:rPr>
                <w:rFonts w:ascii="仿宋_GB2312" w:hAnsi="仿宋" w:eastAsia="仿宋_GB2312" w:cs="仿宋"/>
                <w:b/>
                <w:kern w:val="0"/>
                <w:sz w:val="32"/>
                <w:szCs w:val="32"/>
                <w:highlight w:val="none"/>
              </w:rPr>
            </w:pPr>
          </w:p>
        </w:tc>
        <w:tc>
          <w:tcPr>
            <w:tcW w:w="1276" w:type="dxa"/>
            <w:vAlign w:val="center"/>
          </w:tcPr>
          <w:p w14:paraId="4F29FB14">
            <w:pPr>
              <w:adjustRightInd w:val="0"/>
              <w:snapToGrid w:val="0"/>
              <w:spacing w:line="400" w:lineRule="exact"/>
              <w:jc w:val="center"/>
              <w:rPr>
                <w:rFonts w:ascii="仿宋_GB2312" w:hAnsi="仿宋" w:eastAsia="仿宋_GB2312" w:cs="仿宋"/>
                <w:b/>
                <w:kern w:val="0"/>
                <w:sz w:val="32"/>
                <w:szCs w:val="32"/>
                <w:highlight w:val="none"/>
              </w:rPr>
            </w:pPr>
          </w:p>
        </w:tc>
      </w:tr>
      <w:tr w14:paraId="493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4D3FDE42">
            <w:pPr>
              <w:adjustRightInd w:val="0"/>
              <w:snapToGrid w:val="0"/>
              <w:spacing w:line="400" w:lineRule="exact"/>
              <w:jc w:val="center"/>
              <w:rPr>
                <w:rFonts w:ascii="仿宋_GB2312" w:hAnsi="仿宋" w:eastAsia="仿宋_GB2312" w:cs="仿宋"/>
                <w:kern w:val="0"/>
                <w:sz w:val="24"/>
                <w:highlight w:val="none"/>
              </w:rPr>
            </w:pPr>
            <w:r>
              <w:rPr>
                <w:rFonts w:hint="eastAsia" w:ascii="仿宋_GB2312" w:hAnsi="仿宋" w:eastAsia="仿宋_GB2312" w:cs="仿宋"/>
                <w:kern w:val="0"/>
                <w:sz w:val="24"/>
                <w:highlight w:val="none"/>
              </w:rPr>
              <w:t>2</w:t>
            </w:r>
          </w:p>
        </w:tc>
        <w:tc>
          <w:tcPr>
            <w:tcW w:w="3683" w:type="dxa"/>
            <w:vAlign w:val="center"/>
          </w:tcPr>
          <w:p w14:paraId="20FA22E6">
            <w:pPr>
              <w:adjustRightInd w:val="0"/>
              <w:snapToGrid w:val="0"/>
              <w:spacing w:line="400" w:lineRule="exact"/>
              <w:jc w:val="center"/>
              <w:rPr>
                <w:rFonts w:ascii="仿宋_GB2312" w:hAnsi="仿宋" w:eastAsia="仿宋_GB2312" w:cs="仿宋"/>
                <w:b/>
                <w:kern w:val="0"/>
                <w:sz w:val="32"/>
                <w:szCs w:val="32"/>
                <w:highlight w:val="none"/>
              </w:rPr>
            </w:pPr>
          </w:p>
        </w:tc>
        <w:tc>
          <w:tcPr>
            <w:tcW w:w="3546" w:type="dxa"/>
            <w:vAlign w:val="center"/>
          </w:tcPr>
          <w:p w14:paraId="5861DC20">
            <w:pPr>
              <w:adjustRightInd w:val="0"/>
              <w:snapToGrid w:val="0"/>
              <w:spacing w:line="400" w:lineRule="exact"/>
              <w:jc w:val="center"/>
              <w:rPr>
                <w:rFonts w:ascii="仿宋_GB2312" w:hAnsi="仿宋" w:eastAsia="仿宋_GB2312" w:cs="仿宋"/>
                <w:b/>
                <w:kern w:val="0"/>
                <w:sz w:val="32"/>
                <w:szCs w:val="32"/>
                <w:highlight w:val="none"/>
              </w:rPr>
            </w:pPr>
          </w:p>
        </w:tc>
        <w:tc>
          <w:tcPr>
            <w:tcW w:w="1276" w:type="dxa"/>
            <w:vAlign w:val="center"/>
          </w:tcPr>
          <w:p w14:paraId="6DD53CB8">
            <w:pPr>
              <w:adjustRightInd w:val="0"/>
              <w:snapToGrid w:val="0"/>
              <w:spacing w:line="400" w:lineRule="exact"/>
              <w:jc w:val="center"/>
              <w:rPr>
                <w:rFonts w:ascii="仿宋_GB2312" w:hAnsi="仿宋" w:eastAsia="仿宋_GB2312" w:cs="仿宋"/>
                <w:b/>
                <w:kern w:val="0"/>
                <w:sz w:val="32"/>
                <w:szCs w:val="32"/>
                <w:highlight w:val="none"/>
              </w:rPr>
            </w:pPr>
          </w:p>
        </w:tc>
      </w:tr>
      <w:tr w14:paraId="74F4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0384893D">
            <w:pPr>
              <w:adjustRightInd w:val="0"/>
              <w:snapToGrid w:val="0"/>
              <w:spacing w:line="400" w:lineRule="exact"/>
              <w:jc w:val="center"/>
              <w:rPr>
                <w:rFonts w:ascii="仿宋_GB2312" w:hAnsi="仿宋" w:eastAsia="仿宋_GB2312" w:cs="仿宋"/>
                <w:kern w:val="0"/>
                <w:sz w:val="24"/>
                <w:highlight w:val="none"/>
              </w:rPr>
            </w:pPr>
            <w:r>
              <w:rPr>
                <w:rFonts w:hint="eastAsia" w:ascii="仿宋_GB2312" w:hAnsi="仿宋" w:eastAsia="仿宋_GB2312" w:cs="仿宋"/>
                <w:kern w:val="0"/>
                <w:sz w:val="24"/>
                <w:highlight w:val="none"/>
              </w:rPr>
              <w:t>……</w:t>
            </w:r>
          </w:p>
        </w:tc>
        <w:tc>
          <w:tcPr>
            <w:tcW w:w="3683" w:type="dxa"/>
            <w:vAlign w:val="center"/>
          </w:tcPr>
          <w:p w14:paraId="574CC516">
            <w:pPr>
              <w:adjustRightInd w:val="0"/>
              <w:snapToGrid w:val="0"/>
              <w:spacing w:line="400" w:lineRule="exact"/>
              <w:jc w:val="center"/>
              <w:rPr>
                <w:rFonts w:ascii="仿宋_GB2312" w:hAnsi="仿宋" w:eastAsia="仿宋_GB2312" w:cs="仿宋"/>
                <w:b/>
                <w:kern w:val="0"/>
                <w:sz w:val="32"/>
                <w:szCs w:val="32"/>
                <w:highlight w:val="none"/>
              </w:rPr>
            </w:pPr>
          </w:p>
        </w:tc>
        <w:tc>
          <w:tcPr>
            <w:tcW w:w="3546" w:type="dxa"/>
            <w:vAlign w:val="center"/>
          </w:tcPr>
          <w:p w14:paraId="1300B1C2">
            <w:pPr>
              <w:adjustRightInd w:val="0"/>
              <w:snapToGrid w:val="0"/>
              <w:spacing w:line="400" w:lineRule="exact"/>
              <w:jc w:val="center"/>
              <w:rPr>
                <w:rFonts w:ascii="仿宋_GB2312" w:hAnsi="仿宋" w:eastAsia="仿宋_GB2312" w:cs="仿宋"/>
                <w:b/>
                <w:kern w:val="0"/>
                <w:sz w:val="32"/>
                <w:szCs w:val="32"/>
                <w:highlight w:val="none"/>
              </w:rPr>
            </w:pPr>
          </w:p>
        </w:tc>
        <w:tc>
          <w:tcPr>
            <w:tcW w:w="1276" w:type="dxa"/>
            <w:vAlign w:val="center"/>
          </w:tcPr>
          <w:p w14:paraId="5F8457EA">
            <w:pPr>
              <w:adjustRightInd w:val="0"/>
              <w:snapToGrid w:val="0"/>
              <w:spacing w:line="400" w:lineRule="exact"/>
              <w:jc w:val="center"/>
              <w:rPr>
                <w:rFonts w:ascii="仿宋_GB2312" w:hAnsi="仿宋" w:eastAsia="仿宋_GB2312" w:cs="仿宋"/>
                <w:b/>
                <w:kern w:val="0"/>
                <w:sz w:val="32"/>
                <w:szCs w:val="32"/>
                <w:highlight w:val="none"/>
              </w:rPr>
            </w:pPr>
          </w:p>
        </w:tc>
      </w:tr>
    </w:tbl>
    <w:p w14:paraId="7E4D16B2">
      <w:pPr>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投标人保证：除商务技术偏离表列出的偏离外，投标人响应招标文件的全部要求</w:t>
      </w:r>
    </w:p>
    <w:p w14:paraId="518DEC38">
      <w:pPr>
        <w:jc w:val="center"/>
        <w:rPr>
          <w:rFonts w:ascii="仿宋_GB2312" w:hAnsi="仿宋" w:eastAsia="仿宋_GB2312" w:cs="仿宋"/>
          <w:b/>
          <w:kern w:val="0"/>
          <w:sz w:val="32"/>
          <w:szCs w:val="32"/>
          <w:highlight w:val="none"/>
        </w:rPr>
      </w:pPr>
    </w:p>
    <w:p w14:paraId="7823ADA3">
      <w:pPr>
        <w:spacing w:line="360" w:lineRule="auto"/>
        <w:ind w:right="420"/>
        <w:rPr>
          <w:rFonts w:ascii="仿宋_GB2312" w:hAnsi="仿宋" w:eastAsia="仿宋_GB2312" w:cs="仿宋"/>
          <w:sz w:val="24"/>
          <w:highlight w:val="none"/>
        </w:rPr>
      </w:pPr>
    </w:p>
    <w:p w14:paraId="270949BD">
      <w:pPr>
        <w:rPr>
          <w:rFonts w:ascii="仿宋_GB2312" w:hAnsi="仿宋" w:eastAsia="仿宋_GB2312" w:cs="仿宋"/>
          <w:b/>
          <w:kern w:val="0"/>
          <w:sz w:val="32"/>
          <w:szCs w:val="32"/>
          <w:highlight w:val="none"/>
        </w:rPr>
      </w:pPr>
      <w:r>
        <w:rPr>
          <w:rFonts w:hint="eastAsia" w:ascii="仿宋_GB2312" w:hAnsi="仿宋" w:eastAsia="仿宋_GB2312" w:cs="仿宋"/>
          <w:b/>
          <w:kern w:val="0"/>
          <w:sz w:val="32"/>
          <w:szCs w:val="32"/>
          <w:highlight w:val="none"/>
        </w:rPr>
        <w:br w:type="page"/>
      </w:r>
    </w:p>
    <w:p w14:paraId="6E219961">
      <w:pPr>
        <w:snapToGrid w:val="0"/>
        <w:spacing w:line="360" w:lineRule="auto"/>
        <w:jc w:val="center"/>
        <w:rPr>
          <w:rFonts w:ascii="仿宋_GB2312" w:hAnsi="仿宋" w:eastAsia="仿宋_GB2312" w:cs="仿宋"/>
          <w:b/>
          <w:kern w:val="0"/>
          <w:sz w:val="32"/>
          <w:szCs w:val="32"/>
          <w:highlight w:val="none"/>
          <w:lang w:val="zh-CN"/>
        </w:rPr>
      </w:pPr>
      <w:r>
        <w:rPr>
          <w:rFonts w:hint="eastAsia" w:ascii="仿宋_GB2312" w:hAnsi="仿宋" w:eastAsia="仿宋_GB2312" w:cs="仿宋"/>
          <w:b/>
          <w:kern w:val="0"/>
          <w:sz w:val="32"/>
          <w:szCs w:val="32"/>
          <w:highlight w:val="none"/>
          <w:lang w:val="zh-CN"/>
        </w:rPr>
        <w:t>八、政府采购供应商廉洁自律承诺书</w:t>
      </w:r>
    </w:p>
    <w:p w14:paraId="3F34A42B">
      <w:pPr>
        <w:snapToGrid w:val="0"/>
        <w:spacing w:line="360" w:lineRule="auto"/>
        <w:rPr>
          <w:rFonts w:ascii="仿宋_GB2312" w:hAnsi="仿宋" w:eastAsia="仿宋_GB2312" w:cs="仿宋"/>
          <w:sz w:val="24"/>
          <w:highlight w:val="none"/>
        </w:rPr>
      </w:pPr>
    </w:p>
    <w:p w14:paraId="7FCDAA86">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sz w:val="24"/>
          <w:highlight w:val="none"/>
          <w:u w:val="single"/>
        </w:rPr>
        <w:t>（采购人）、（采购代理机构）</w:t>
      </w:r>
      <w:r>
        <w:rPr>
          <w:rFonts w:hint="eastAsia" w:ascii="仿宋_GB2312" w:hAnsi="仿宋" w:eastAsia="仿宋_GB2312" w:cs="仿宋"/>
          <w:kern w:val="0"/>
          <w:sz w:val="24"/>
          <w:highlight w:val="none"/>
          <w:lang w:val="zh-CN"/>
        </w:rPr>
        <w:t>：</w:t>
      </w:r>
    </w:p>
    <w:p w14:paraId="6DF1AAA6">
      <w:pPr>
        <w:autoSpaceDE w:val="0"/>
        <w:autoSpaceDN w:val="0"/>
        <w:spacing w:line="360" w:lineRule="auto"/>
        <w:ind w:left="2" w:leftChars="1"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我单位响应你</w:t>
      </w:r>
      <w:r>
        <w:rPr>
          <w:rFonts w:hint="eastAsia" w:ascii="仿宋_GB2312" w:hAnsi="仿宋" w:eastAsia="仿宋_GB2312" w:cs="仿宋"/>
          <w:sz w:val="24"/>
          <w:highlight w:val="none"/>
        </w:rPr>
        <w:t>单位</w:t>
      </w:r>
      <w:r>
        <w:rPr>
          <w:rFonts w:hint="eastAsia" w:ascii="仿宋_GB2312" w:hAnsi="仿宋" w:eastAsia="仿宋_GB2312" w:cs="仿宋"/>
          <w:kern w:val="0"/>
          <w:sz w:val="24"/>
          <w:highlight w:val="none"/>
          <w:lang w:val="zh-CN"/>
        </w:rPr>
        <w:t>项目招标要求参加投标。在这次投标过程中和中标后，我们将严格遵守国家法律法规要求，并郑重承诺：</w:t>
      </w:r>
    </w:p>
    <w:p w14:paraId="41654322">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一、不向项目有关人员及部门赠送礼金礼物、有价证券、回扣以及中介费、介绍费、咨询费等好处费； </w:t>
      </w:r>
    </w:p>
    <w:p w14:paraId="439CED01">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二、不为项目有关人员及部门报销应由你方单位或个人支付的费用； </w:t>
      </w:r>
    </w:p>
    <w:p w14:paraId="48D0D9F0">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三、不向项目有关人员及部门提供有可能影响公正的宴请和健身娱乐等活动； </w:t>
      </w:r>
    </w:p>
    <w:p w14:paraId="786D1301">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四、不为项目有关人员及部门出国（境）、旅游等提供方便；</w:t>
      </w:r>
    </w:p>
    <w:p w14:paraId="155FE02F">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五、不为项目有关人员个人装修住房、婚丧嫁娶、配偶子女工作安排等提供好处；</w:t>
      </w:r>
    </w:p>
    <w:p w14:paraId="1341DA90">
      <w:pPr>
        <w:autoSpaceDE w:val="0"/>
        <w:autoSpaceDN w:val="0"/>
        <w:adjustRightInd w:val="0"/>
        <w:snapToGrid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六、严格遵守《</w:t>
      </w:r>
      <w:r>
        <w:rPr>
          <w:rFonts w:hint="eastAsia" w:ascii="仿宋_GB2312" w:hAnsi="仿宋" w:eastAsia="仿宋_GB2312" w:cs="仿宋"/>
          <w:sz w:val="24"/>
          <w:highlight w:val="none"/>
          <w:lang w:val="zh-CN"/>
        </w:rPr>
        <w:t>中华人民共和国</w:t>
      </w:r>
      <w:r>
        <w:rPr>
          <w:rFonts w:hint="eastAsia" w:ascii="仿宋_GB2312" w:hAnsi="仿宋" w:eastAsia="仿宋_GB2312" w:cs="仿宋"/>
          <w:kern w:val="0"/>
          <w:sz w:val="24"/>
          <w:highlight w:val="none"/>
          <w:lang w:val="zh-CN"/>
        </w:rPr>
        <w:t>政府采购法》《</w:t>
      </w:r>
      <w:r>
        <w:rPr>
          <w:rFonts w:hint="eastAsia" w:ascii="仿宋_GB2312" w:hAnsi="仿宋" w:eastAsia="仿宋_GB2312" w:cs="仿宋"/>
          <w:sz w:val="24"/>
          <w:highlight w:val="none"/>
          <w:lang w:val="zh-CN"/>
        </w:rPr>
        <w:t>中华人民共和国</w:t>
      </w:r>
      <w:r>
        <w:rPr>
          <w:rFonts w:hint="eastAsia" w:ascii="仿宋_GB2312" w:hAnsi="仿宋" w:eastAsia="仿宋_GB2312" w:cs="仿宋"/>
          <w:kern w:val="0"/>
          <w:sz w:val="24"/>
          <w:highlight w:val="none"/>
          <w:lang w:val="zh-CN"/>
        </w:rPr>
        <w:t>招标投标法》</w:t>
      </w:r>
      <w:r>
        <w:rPr>
          <w:rFonts w:hint="eastAsia" w:ascii="仿宋_GB2312" w:hAnsi="仿宋" w:eastAsia="仿宋_GB2312" w:cs="仿宋"/>
          <w:sz w:val="24"/>
          <w:highlight w:val="none"/>
          <w:lang w:val="zh-CN"/>
        </w:rPr>
        <w:t>《中华人民共和国民法典》</w:t>
      </w:r>
      <w:r>
        <w:rPr>
          <w:rFonts w:hint="eastAsia" w:ascii="仿宋_GB2312" w:hAnsi="仿宋" w:eastAsia="仿宋_GB2312" w:cs="仿宋"/>
          <w:kern w:val="0"/>
          <w:sz w:val="24"/>
          <w:highlight w:val="none"/>
          <w:lang w:val="zh-CN"/>
        </w:rPr>
        <w:t xml:space="preserve">等法律法规，诚实守信，合法经营，坚决抵制各种违法违纪行为。 </w:t>
      </w:r>
    </w:p>
    <w:p w14:paraId="27AC1276">
      <w:pPr>
        <w:autoSpaceDE w:val="0"/>
        <w:autoSpaceDN w:val="0"/>
        <w:spacing w:line="360" w:lineRule="auto"/>
        <w:ind w:firstLine="480" w:firstLineChars="2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如违反上述承诺，你</w:t>
      </w:r>
      <w:r>
        <w:rPr>
          <w:rFonts w:hint="eastAsia" w:ascii="仿宋_GB2312" w:hAnsi="仿宋" w:eastAsia="仿宋_GB2312" w:cs="仿宋"/>
          <w:sz w:val="24"/>
          <w:highlight w:val="none"/>
        </w:rPr>
        <w:t>单位</w:t>
      </w:r>
      <w:r>
        <w:rPr>
          <w:rFonts w:hint="eastAsia" w:ascii="仿宋_GB2312" w:hAnsi="仿宋" w:eastAsia="仿宋_GB2312" w:cs="仿宋"/>
          <w:kern w:val="0"/>
          <w:sz w:val="24"/>
          <w:highlight w:val="none"/>
          <w:lang w:val="zh-CN"/>
        </w:rPr>
        <w:t>有权立即取消我单位投标、中标或在建项目的建设资格，有权拒绝我单位在一定时期内进入你</w:t>
      </w:r>
      <w:r>
        <w:rPr>
          <w:rFonts w:hint="eastAsia" w:ascii="仿宋_GB2312" w:hAnsi="仿宋" w:eastAsia="仿宋_GB2312" w:cs="仿宋"/>
          <w:sz w:val="24"/>
          <w:highlight w:val="none"/>
        </w:rPr>
        <w:t>单位</w:t>
      </w:r>
      <w:r>
        <w:rPr>
          <w:rFonts w:hint="eastAsia" w:ascii="仿宋_GB2312" w:hAnsi="仿宋" w:eastAsia="仿宋_GB2312" w:cs="仿宋"/>
          <w:kern w:val="0"/>
          <w:sz w:val="24"/>
          <w:highlight w:val="none"/>
          <w:lang w:val="zh-CN"/>
        </w:rPr>
        <w:t>进行项目建设或其他经营活动，并通报</w:t>
      </w:r>
      <w:r>
        <w:rPr>
          <w:rFonts w:hint="eastAsia" w:ascii="仿宋_GB2312" w:hAnsi="仿宋" w:eastAsia="仿宋_GB2312" w:cs="仿宋"/>
          <w:kern w:val="0"/>
          <w:sz w:val="24"/>
          <w:highlight w:val="none"/>
        </w:rPr>
        <w:t>监管部门</w:t>
      </w:r>
      <w:r>
        <w:rPr>
          <w:rFonts w:hint="eastAsia" w:ascii="仿宋_GB2312" w:hAnsi="仿宋" w:eastAsia="仿宋_GB2312" w:cs="仿宋"/>
          <w:kern w:val="0"/>
          <w:sz w:val="24"/>
          <w:highlight w:val="none"/>
          <w:lang w:val="zh-CN"/>
        </w:rPr>
        <w:t>。由此引起的相应损失均由我单位承担。</w:t>
      </w:r>
    </w:p>
    <w:p w14:paraId="7A8F2B1E">
      <w:pPr>
        <w:autoSpaceDE w:val="0"/>
        <w:autoSpaceDN w:val="0"/>
        <w:spacing w:line="360" w:lineRule="auto"/>
        <w:ind w:left="2"/>
        <w:jc w:val="left"/>
        <w:rPr>
          <w:rFonts w:ascii="仿宋_GB2312" w:hAnsi="仿宋" w:eastAsia="仿宋_GB2312" w:cs="仿宋"/>
          <w:kern w:val="0"/>
          <w:sz w:val="24"/>
          <w:highlight w:val="none"/>
          <w:lang w:val="zh-CN"/>
        </w:rPr>
      </w:pPr>
    </w:p>
    <w:p w14:paraId="1EBEB9CB">
      <w:pPr>
        <w:autoSpaceDE w:val="0"/>
        <w:autoSpaceDN w:val="0"/>
        <w:spacing w:line="360" w:lineRule="auto"/>
        <w:ind w:left="2"/>
        <w:jc w:val="left"/>
        <w:rPr>
          <w:rFonts w:ascii="仿宋_GB2312" w:hAnsi="仿宋" w:eastAsia="仿宋_GB2312" w:cs="仿宋"/>
          <w:kern w:val="0"/>
          <w:sz w:val="24"/>
          <w:highlight w:val="none"/>
          <w:lang w:val="zh-CN"/>
        </w:rPr>
      </w:pPr>
    </w:p>
    <w:p w14:paraId="51A1097F">
      <w:pPr>
        <w:autoSpaceDE w:val="0"/>
        <w:autoSpaceDN w:val="0"/>
        <w:spacing w:line="360" w:lineRule="auto"/>
        <w:ind w:left="2"/>
        <w:jc w:val="left"/>
        <w:rPr>
          <w:rFonts w:ascii="仿宋_GB2312" w:hAnsi="仿宋" w:eastAsia="仿宋_GB2312" w:cs="仿宋"/>
          <w:kern w:val="0"/>
          <w:sz w:val="24"/>
          <w:highlight w:val="none"/>
          <w:lang w:val="zh-CN"/>
        </w:rPr>
      </w:pPr>
    </w:p>
    <w:p w14:paraId="0B046211">
      <w:pPr>
        <w:autoSpaceDE w:val="0"/>
        <w:autoSpaceDN w:val="0"/>
        <w:spacing w:line="360" w:lineRule="auto"/>
        <w:ind w:left="2" w:leftChars="1" w:right="1120" w:firstLine="4560" w:firstLineChars="1900"/>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投标人名称（</w:t>
      </w:r>
      <w:r>
        <w:rPr>
          <w:rFonts w:hint="eastAsia" w:ascii="仿宋_GB2312" w:hAnsi="仿宋" w:eastAsia="仿宋_GB2312" w:cs="仿宋"/>
          <w:sz w:val="24"/>
          <w:highlight w:val="none"/>
        </w:rPr>
        <w:t>电子签名</w:t>
      </w:r>
      <w:r>
        <w:rPr>
          <w:rFonts w:hint="eastAsia" w:ascii="仿宋_GB2312" w:hAnsi="仿宋" w:eastAsia="仿宋_GB2312" w:cs="仿宋"/>
          <w:kern w:val="0"/>
          <w:sz w:val="24"/>
          <w:highlight w:val="none"/>
          <w:lang w:val="zh-CN"/>
        </w:rPr>
        <w:t xml:space="preserve">）：                                                                                                                                                                                                               </w:t>
      </w:r>
    </w:p>
    <w:p w14:paraId="440E77A2">
      <w:pPr>
        <w:spacing w:line="360" w:lineRule="auto"/>
        <w:ind w:left="4620" w:leftChars="2200"/>
        <w:rPr>
          <w:rFonts w:ascii="仿宋_GB2312" w:hAnsi="仿宋" w:eastAsia="仿宋_GB2312" w:cs="仿宋"/>
          <w:sz w:val="24"/>
          <w:highlight w:val="none"/>
        </w:rPr>
      </w:pPr>
      <w:r>
        <w:rPr>
          <w:rFonts w:hint="eastAsia" w:ascii="仿宋_GB2312" w:hAnsi="仿宋" w:eastAsia="仿宋_GB2312" w:cs="仿宋"/>
          <w:kern w:val="0"/>
          <w:sz w:val="24"/>
          <w:highlight w:val="none"/>
          <w:lang w:val="zh-CN"/>
        </w:rPr>
        <w:t>日期</w:t>
      </w:r>
      <w:r>
        <w:rPr>
          <w:rFonts w:hint="eastAsia" w:ascii="仿宋_GB2312" w:hAnsi="仿宋" w:eastAsia="仿宋_GB2312" w:cs="仿宋"/>
          <w:kern w:val="0"/>
          <w:sz w:val="24"/>
          <w:highlight w:val="none"/>
        </w:rPr>
        <w:t>：</w:t>
      </w:r>
      <w:r>
        <w:rPr>
          <w:rFonts w:hint="eastAsia" w:ascii="仿宋_GB2312" w:hAnsi="仿宋" w:eastAsia="仿宋_GB2312" w:cs="仿宋"/>
          <w:kern w:val="0"/>
          <w:sz w:val="24"/>
          <w:highlight w:val="none"/>
          <w:lang w:val="zh-CN"/>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3C96B897">
      <w:pPr>
        <w:spacing w:line="360" w:lineRule="auto"/>
        <w:rPr>
          <w:rFonts w:ascii="仿宋_GB2312" w:hAnsi="仿宋" w:eastAsia="仿宋_GB2312" w:cs="仿宋"/>
          <w:sz w:val="24"/>
          <w:highlight w:val="none"/>
        </w:rPr>
      </w:pPr>
    </w:p>
    <w:p w14:paraId="76DC8C24">
      <w:pPr>
        <w:rPr>
          <w:rFonts w:ascii="仿宋_GB2312" w:hAnsi="仿宋" w:eastAsia="仿宋_GB2312" w:cs="仿宋"/>
          <w:b/>
          <w:kern w:val="0"/>
          <w:sz w:val="36"/>
          <w:szCs w:val="36"/>
          <w:highlight w:val="none"/>
        </w:rPr>
      </w:pPr>
      <w:r>
        <w:rPr>
          <w:rFonts w:hint="eastAsia" w:ascii="仿宋_GB2312" w:hAnsi="仿宋" w:eastAsia="仿宋_GB2312" w:cs="仿宋"/>
          <w:b/>
          <w:kern w:val="0"/>
          <w:sz w:val="36"/>
          <w:szCs w:val="36"/>
          <w:highlight w:val="none"/>
        </w:rPr>
        <w:br w:type="page"/>
      </w:r>
    </w:p>
    <w:p w14:paraId="4E326851">
      <w:pPr>
        <w:spacing w:line="360" w:lineRule="auto"/>
        <w:jc w:val="center"/>
        <w:outlineLvl w:val="1"/>
        <w:rPr>
          <w:rFonts w:ascii="仿宋_GB2312" w:hAnsi="仿宋" w:eastAsia="仿宋_GB2312" w:cs="仿宋"/>
          <w:b/>
          <w:kern w:val="0"/>
          <w:sz w:val="36"/>
          <w:szCs w:val="36"/>
          <w:highlight w:val="none"/>
        </w:rPr>
      </w:pPr>
      <w:bookmarkStart w:id="143" w:name="_Toc5590"/>
      <w:bookmarkStart w:id="144" w:name="_Toc29208"/>
      <w:bookmarkStart w:id="145" w:name="_Toc3363"/>
      <w:bookmarkStart w:id="146" w:name="_Toc3114"/>
      <w:r>
        <w:rPr>
          <w:rFonts w:hint="eastAsia" w:ascii="仿宋_GB2312" w:hAnsi="仿宋" w:eastAsia="仿宋_GB2312" w:cs="仿宋"/>
          <w:b/>
          <w:kern w:val="0"/>
          <w:sz w:val="36"/>
          <w:szCs w:val="36"/>
          <w:highlight w:val="none"/>
        </w:rPr>
        <w:t>报价文件部分</w:t>
      </w:r>
      <w:bookmarkEnd w:id="143"/>
      <w:bookmarkEnd w:id="144"/>
      <w:bookmarkEnd w:id="145"/>
      <w:bookmarkEnd w:id="146"/>
    </w:p>
    <w:p w14:paraId="6A3119DB">
      <w:pPr>
        <w:spacing w:line="360" w:lineRule="auto"/>
        <w:jc w:val="center"/>
        <w:rPr>
          <w:rFonts w:ascii="仿宋_GB2312" w:hAnsi="仿宋" w:eastAsia="仿宋_GB2312" w:cs="仿宋"/>
          <w:b/>
          <w:kern w:val="0"/>
          <w:sz w:val="36"/>
          <w:szCs w:val="36"/>
          <w:highlight w:val="none"/>
        </w:rPr>
      </w:pPr>
      <w:r>
        <w:rPr>
          <w:rFonts w:hint="eastAsia" w:ascii="仿宋_GB2312" w:hAnsi="仿宋" w:eastAsia="仿宋_GB2312" w:cs="仿宋"/>
          <w:b/>
          <w:kern w:val="0"/>
          <w:sz w:val="36"/>
          <w:szCs w:val="36"/>
          <w:highlight w:val="none"/>
        </w:rPr>
        <w:t>目录</w:t>
      </w:r>
    </w:p>
    <w:p w14:paraId="6E534A90">
      <w:pPr>
        <w:spacing w:line="360" w:lineRule="auto"/>
        <w:jc w:val="center"/>
        <w:rPr>
          <w:rFonts w:ascii="仿宋_GB2312" w:hAnsi="仿宋" w:eastAsia="仿宋_GB2312" w:cs="仿宋"/>
          <w:b/>
          <w:kern w:val="0"/>
          <w:sz w:val="36"/>
          <w:szCs w:val="36"/>
          <w:highlight w:val="none"/>
        </w:rPr>
      </w:pPr>
    </w:p>
    <w:p w14:paraId="3F0B96A2">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（1）开标一览表（报价表）………………………………………………………（页码）</w:t>
      </w:r>
    </w:p>
    <w:p w14:paraId="0EBD2263">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（2）报价明细表……………………………………………………………………（页码）</w:t>
      </w:r>
    </w:p>
    <w:p w14:paraId="6B0E81A2">
      <w:pPr>
        <w:snapToGrid w:val="0"/>
        <w:spacing w:line="360" w:lineRule="auto"/>
        <w:rPr>
          <w:rFonts w:ascii="仿宋_GB2312" w:hAnsi="仿宋" w:eastAsia="仿宋_GB2312" w:cs="仿宋"/>
          <w:sz w:val="24"/>
          <w:highlight w:val="none"/>
        </w:rPr>
      </w:pPr>
      <w:r>
        <w:rPr>
          <w:rFonts w:hint="eastAsia" w:ascii="仿宋" w:hAnsi="仿宋" w:eastAsia="仿宋" w:cs="仿宋"/>
          <w:sz w:val="24"/>
          <w:highlight w:val="none"/>
        </w:rPr>
        <w:t>（3）代理服务费支付承诺书………………………………………………………（页码）</w:t>
      </w:r>
    </w:p>
    <w:p w14:paraId="299D071B">
      <w:pPr>
        <w:snapToGrid w:val="0"/>
        <w:spacing w:line="360" w:lineRule="auto"/>
        <w:ind w:right="480"/>
        <w:jc w:val="center"/>
        <w:rPr>
          <w:rFonts w:ascii="仿宋_GB2312" w:hAnsi="仿宋" w:eastAsia="仿宋_GB2312" w:cs="仿宋"/>
          <w:b/>
          <w:kern w:val="0"/>
          <w:sz w:val="32"/>
          <w:szCs w:val="32"/>
          <w:highlight w:val="none"/>
        </w:rPr>
      </w:pPr>
    </w:p>
    <w:p w14:paraId="02ED57C7">
      <w:pPr>
        <w:snapToGrid w:val="0"/>
        <w:spacing w:line="360" w:lineRule="auto"/>
        <w:ind w:right="480"/>
        <w:jc w:val="center"/>
        <w:rPr>
          <w:rFonts w:ascii="仿宋_GB2312" w:hAnsi="仿宋" w:eastAsia="仿宋_GB2312" w:cs="仿宋"/>
          <w:b/>
          <w:kern w:val="0"/>
          <w:sz w:val="32"/>
          <w:szCs w:val="32"/>
          <w:highlight w:val="none"/>
        </w:rPr>
      </w:pPr>
    </w:p>
    <w:p w14:paraId="234740B2">
      <w:pPr>
        <w:snapToGrid w:val="0"/>
        <w:spacing w:line="360" w:lineRule="auto"/>
        <w:ind w:right="480"/>
        <w:jc w:val="center"/>
        <w:rPr>
          <w:rFonts w:ascii="仿宋_GB2312" w:hAnsi="仿宋" w:eastAsia="仿宋_GB2312" w:cs="仿宋"/>
          <w:b/>
          <w:kern w:val="0"/>
          <w:sz w:val="32"/>
          <w:szCs w:val="32"/>
          <w:highlight w:val="none"/>
        </w:rPr>
      </w:pPr>
    </w:p>
    <w:p w14:paraId="1716F135">
      <w:pPr>
        <w:snapToGrid w:val="0"/>
        <w:spacing w:line="360" w:lineRule="auto"/>
        <w:ind w:right="480"/>
        <w:jc w:val="center"/>
        <w:rPr>
          <w:rFonts w:ascii="仿宋_GB2312" w:hAnsi="仿宋" w:eastAsia="仿宋_GB2312" w:cs="仿宋"/>
          <w:b/>
          <w:kern w:val="0"/>
          <w:sz w:val="32"/>
          <w:szCs w:val="32"/>
          <w:highlight w:val="none"/>
        </w:rPr>
      </w:pPr>
    </w:p>
    <w:p w14:paraId="7DC86CE7">
      <w:pPr>
        <w:snapToGrid w:val="0"/>
        <w:spacing w:line="360" w:lineRule="auto"/>
        <w:ind w:right="480"/>
        <w:jc w:val="center"/>
        <w:rPr>
          <w:rFonts w:ascii="仿宋_GB2312" w:hAnsi="仿宋" w:eastAsia="仿宋_GB2312" w:cs="仿宋"/>
          <w:b/>
          <w:kern w:val="0"/>
          <w:sz w:val="32"/>
          <w:szCs w:val="32"/>
          <w:highlight w:val="none"/>
        </w:rPr>
      </w:pPr>
    </w:p>
    <w:p w14:paraId="45BD9F8D">
      <w:pPr>
        <w:snapToGrid w:val="0"/>
        <w:spacing w:line="360" w:lineRule="auto"/>
        <w:ind w:right="480"/>
        <w:jc w:val="center"/>
        <w:rPr>
          <w:rFonts w:ascii="仿宋_GB2312" w:hAnsi="仿宋" w:eastAsia="仿宋_GB2312" w:cs="仿宋"/>
          <w:b/>
          <w:kern w:val="0"/>
          <w:sz w:val="32"/>
          <w:szCs w:val="32"/>
          <w:highlight w:val="none"/>
        </w:rPr>
      </w:pPr>
    </w:p>
    <w:p w14:paraId="7A51C721">
      <w:pPr>
        <w:snapToGrid w:val="0"/>
        <w:spacing w:line="360" w:lineRule="auto"/>
        <w:ind w:right="480"/>
        <w:jc w:val="center"/>
        <w:rPr>
          <w:rFonts w:ascii="仿宋_GB2312" w:hAnsi="仿宋" w:eastAsia="仿宋_GB2312" w:cs="仿宋"/>
          <w:b/>
          <w:kern w:val="0"/>
          <w:sz w:val="32"/>
          <w:szCs w:val="32"/>
          <w:highlight w:val="none"/>
        </w:rPr>
      </w:pPr>
    </w:p>
    <w:p w14:paraId="74771194">
      <w:pPr>
        <w:snapToGrid w:val="0"/>
        <w:spacing w:line="360" w:lineRule="auto"/>
        <w:ind w:right="480"/>
        <w:jc w:val="center"/>
        <w:rPr>
          <w:rFonts w:ascii="仿宋_GB2312" w:hAnsi="仿宋" w:eastAsia="仿宋_GB2312" w:cs="仿宋"/>
          <w:b/>
          <w:kern w:val="0"/>
          <w:sz w:val="32"/>
          <w:szCs w:val="32"/>
          <w:highlight w:val="none"/>
        </w:rPr>
      </w:pPr>
    </w:p>
    <w:p w14:paraId="21DA629A">
      <w:pPr>
        <w:snapToGrid w:val="0"/>
        <w:spacing w:line="360" w:lineRule="auto"/>
        <w:ind w:right="480"/>
        <w:jc w:val="center"/>
        <w:rPr>
          <w:rFonts w:ascii="仿宋_GB2312" w:hAnsi="仿宋" w:eastAsia="仿宋_GB2312" w:cs="仿宋"/>
          <w:b/>
          <w:kern w:val="0"/>
          <w:sz w:val="32"/>
          <w:szCs w:val="32"/>
          <w:highlight w:val="none"/>
        </w:rPr>
      </w:pPr>
    </w:p>
    <w:p w14:paraId="2808D49D">
      <w:pPr>
        <w:snapToGrid w:val="0"/>
        <w:spacing w:line="360" w:lineRule="auto"/>
        <w:ind w:right="480"/>
        <w:jc w:val="center"/>
        <w:rPr>
          <w:rFonts w:ascii="仿宋_GB2312" w:hAnsi="仿宋" w:eastAsia="仿宋_GB2312" w:cs="仿宋"/>
          <w:b/>
          <w:kern w:val="0"/>
          <w:sz w:val="32"/>
          <w:szCs w:val="32"/>
          <w:highlight w:val="none"/>
        </w:rPr>
      </w:pPr>
    </w:p>
    <w:p w14:paraId="0893B0D3">
      <w:pPr>
        <w:snapToGrid w:val="0"/>
        <w:spacing w:line="360" w:lineRule="auto"/>
        <w:ind w:right="480"/>
        <w:jc w:val="center"/>
        <w:rPr>
          <w:rFonts w:ascii="仿宋_GB2312" w:hAnsi="仿宋" w:eastAsia="仿宋_GB2312" w:cs="仿宋"/>
          <w:b/>
          <w:kern w:val="0"/>
          <w:sz w:val="32"/>
          <w:szCs w:val="32"/>
          <w:highlight w:val="none"/>
        </w:rPr>
      </w:pPr>
    </w:p>
    <w:p w14:paraId="7D7CFB09">
      <w:pPr>
        <w:snapToGrid w:val="0"/>
        <w:spacing w:line="360" w:lineRule="auto"/>
        <w:ind w:right="480"/>
        <w:jc w:val="center"/>
        <w:rPr>
          <w:rFonts w:ascii="仿宋_GB2312" w:hAnsi="仿宋" w:eastAsia="仿宋_GB2312" w:cs="仿宋"/>
          <w:b/>
          <w:kern w:val="0"/>
          <w:sz w:val="32"/>
          <w:szCs w:val="32"/>
          <w:highlight w:val="none"/>
        </w:rPr>
      </w:pPr>
    </w:p>
    <w:p w14:paraId="136A9DE3">
      <w:pPr>
        <w:snapToGrid w:val="0"/>
        <w:spacing w:line="360" w:lineRule="auto"/>
        <w:ind w:right="480"/>
        <w:jc w:val="center"/>
        <w:rPr>
          <w:rFonts w:ascii="仿宋_GB2312" w:hAnsi="仿宋" w:eastAsia="仿宋_GB2312" w:cs="仿宋"/>
          <w:b/>
          <w:kern w:val="0"/>
          <w:sz w:val="32"/>
          <w:szCs w:val="32"/>
          <w:highlight w:val="none"/>
        </w:rPr>
      </w:pPr>
    </w:p>
    <w:p w14:paraId="5AB3C679">
      <w:pPr>
        <w:snapToGrid w:val="0"/>
        <w:spacing w:line="360" w:lineRule="auto"/>
        <w:ind w:right="480"/>
        <w:jc w:val="center"/>
        <w:rPr>
          <w:rFonts w:ascii="仿宋_GB2312" w:hAnsi="仿宋" w:eastAsia="仿宋_GB2312" w:cs="仿宋"/>
          <w:b/>
          <w:kern w:val="0"/>
          <w:sz w:val="32"/>
          <w:szCs w:val="32"/>
          <w:highlight w:val="none"/>
        </w:rPr>
      </w:pPr>
    </w:p>
    <w:p w14:paraId="5298CA31">
      <w:pPr>
        <w:snapToGrid w:val="0"/>
        <w:spacing w:line="360" w:lineRule="auto"/>
        <w:ind w:right="480"/>
        <w:jc w:val="center"/>
        <w:rPr>
          <w:rFonts w:ascii="仿宋_GB2312" w:hAnsi="仿宋" w:eastAsia="仿宋_GB2312" w:cs="仿宋"/>
          <w:b/>
          <w:kern w:val="0"/>
          <w:sz w:val="32"/>
          <w:szCs w:val="32"/>
          <w:highlight w:val="none"/>
        </w:rPr>
      </w:pPr>
    </w:p>
    <w:p w14:paraId="099A60DE">
      <w:pPr>
        <w:pStyle w:val="178"/>
        <w:keepNext w:val="0"/>
        <w:pageBreakBefore w:val="0"/>
        <w:tabs>
          <w:tab w:val="clear" w:pos="720"/>
        </w:tabs>
        <w:snapToGrid w:val="0"/>
        <w:spacing w:before="120" w:after="120"/>
        <w:ind w:firstLine="643"/>
        <w:outlineLvl w:val="9"/>
        <w:rPr>
          <w:rFonts w:ascii="仿宋_GB2312" w:hAnsi="仿宋" w:eastAsia="仿宋_GB2312" w:cs="仿宋"/>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573723E3">
      <w:pPr>
        <w:pStyle w:val="178"/>
        <w:keepNext w:val="0"/>
        <w:pageBreakBefore w:val="0"/>
        <w:tabs>
          <w:tab w:val="clear" w:pos="720"/>
        </w:tabs>
        <w:snapToGrid w:val="0"/>
        <w:spacing w:before="120" w:after="120"/>
        <w:ind w:firstLine="643"/>
        <w:outlineLvl w:val="9"/>
        <w:rPr>
          <w:rFonts w:ascii="仿宋_GB2312" w:hAnsi="仿宋" w:eastAsia="仿宋_GB2312" w:cs="仿宋"/>
          <w:kern w:val="2"/>
          <w:sz w:val="32"/>
          <w:szCs w:val="32"/>
          <w:highlight w:val="none"/>
        </w:rPr>
      </w:pPr>
      <w:bookmarkStart w:id="147" w:name="_Toc9655"/>
      <w:bookmarkStart w:id="148" w:name="_Toc19569"/>
      <w:bookmarkStart w:id="149" w:name="_Toc21526"/>
      <w:bookmarkStart w:id="150" w:name="_Toc5399"/>
      <w:bookmarkStart w:id="151" w:name="_Toc11262"/>
      <w:bookmarkStart w:id="152" w:name="_Toc16414"/>
      <w:bookmarkStart w:id="153" w:name="_Toc25033"/>
      <w:bookmarkStart w:id="154" w:name="_Toc12875"/>
      <w:bookmarkStart w:id="155" w:name="_Toc17498"/>
      <w:bookmarkStart w:id="156" w:name="_Toc366"/>
      <w:bookmarkStart w:id="157" w:name="_Toc13843"/>
      <w:bookmarkStart w:id="158" w:name="_Toc15988"/>
      <w:bookmarkStart w:id="159" w:name="_Toc11552"/>
      <w:bookmarkStart w:id="160" w:name="_Toc26125"/>
      <w:bookmarkStart w:id="161" w:name="_Toc11024"/>
      <w:bookmarkStart w:id="162" w:name="_Toc21682"/>
      <w:bookmarkStart w:id="163" w:name="_Toc8039"/>
      <w:bookmarkStart w:id="164" w:name="_Toc5294"/>
      <w:bookmarkStart w:id="165" w:name="_Toc30323"/>
      <w:r>
        <w:rPr>
          <w:rFonts w:hint="eastAsia" w:ascii="仿宋_GB2312" w:hAnsi="仿宋" w:eastAsia="仿宋_GB2312" w:cs="仿宋"/>
          <w:kern w:val="2"/>
          <w:sz w:val="32"/>
          <w:szCs w:val="32"/>
          <w:highlight w:val="none"/>
        </w:rPr>
        <w:t>一、开标一览表（报价表）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00B60F1">
      <w:pPr>
        <w:snapToGrid w:val="0"/>
        <w:spacing w:line="360" w:lineRule="auto"/>
        <w:rPr>
          <w:rFonts w:ascii="仿宋_GB2312" w:hAnsi="仿宋" w:eastAsia="仿宋_GB2312" w:cs="仿宋"/>
          <w:kern w:val="0"/>
          <w:sz w:val="24"/>
          <w:highlight w:val="none"/>
        </w:rPr>
      </w:pPr>
      <w:r>
        <w:rPr>
          <w:rFonts w:hint="eastAsia" w:ascii="仿宋_GB2312" w:hAnsi="仿宋" w:eastAsia="仿宋_GB2312" w:cs="仿宋"/>
          <w:sz w:val="24"/>
          <w:highlight w:val="none"/>
          <w:u w:val="single"/>
        </w:rPr>
        <w:t>（采购人）、（采购代理机构）</w:t>
      </w:r>
      <w:r>
        <w:rPr>
          <w:rFonts w:hint="eastAsia" w:ascii="仿宋_GB2312" w:hAnsi="仿宋" w:eastAsia="仿宋_GB2312" w:cs="仿宋"/>
          <w:kern w:val="0"/>
          <w:sz w:val="24"/>
          <w:highlight w:val="none"/>
          <w:lang w:val="zh-CN"/>
        </w:rPr>
        <w:t>：</w:t>
      </w:r>
    </w:p>
    <w:p w14:paraId="6D95F9A4">
      <w:pPr>
        <w:snapToGrid w:val="0"/>
        <w:spacing w:line="360" w:lineRule="auto"/>
        <w:ind w:firstLine="482"/>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_GB2312" w:hAnsi="仿宋" w:eastAsia="仿宋_GB2312" w:cs="仿宋"/>
          <w:sz w:val="24"/>
          <w:highlight w:val="none"/>
        </w:rPr>
        <w:t>（项目名称）</w:t>
      </w:r>
      <w:r>
        <w:rPr>
          <w:rFonts w:hint="eastAsia" w:ascii="仿宋_GB2312" w:hAnsi="仿宋" w:eastAsia="仿宋_GB2312" w:cs="仿宋"/>
          <w:kern w:val="0"/>
          <w:sz w:val="24"/>
          <w:highlight w:val="none"/>
          <w:lang w:val="zh-CN"/>
        </w:rPr>
        <w:t>【招标编号：</w:t>
      </w:r>
      <w:r>
        <w:rPr>
          <w:rFonts w:hint="eastAsia" w:ascii="仿宋_GB2312" w:hAnsi="仿宋" w:eastAsia="仿宋_GB2312" w:cs="仿宋"/>
          <w:sz w:val="24"/>
          <w:highlight w:val="none"/>
        </w:rPr>
        <w:t>（采购编号）】的实施</w:t>
      </w:r>
      <w:r>
        <w:rPr>
          <w:rFonts w:hint="eastAsia" w:ascii="仿宋_GB2312" w:hAnsi="仿宋" w:eastAsia="仿宋_GB2312" w:cs="仿宋"/>
          <w:kern w:val="0"/>
          <w:sz w:val="24"/>
          <w:highlight w:val="none"/>
          <w:lang w:val="zh-CN"/>
        </w:rPr>
        <w:t>。</w:t>
      </w:r>
    </w:p>
    <w:p w14:paraId="1226FAEB">
      <w:pPr>
        <w:spacing w:line="360" w:lineRule="auto"/>
        <w:jc w:val="center"/>
        <w:rPr>
          <w:rFonts w:hint="eastAsia" w:ascii="仿宋_GB2312" w:hAnsi="仿宋" w:eastAsia="仿宋_GB2312" w:cs="仿宋"/>
          <w:b/>
          <w:kern w:val="0"/>
          <w:sz w:val="24"/>
          <w:highlight w:val="none"/>
          <w:lang w:val="zh-CN"/>
        </w:rPr>
      </w:pPr>
      <w:r>
        <w:rPr>
          <w:rFonts w:hint="eastAsia" w:ascii="仿宋_GB2312" w:hAnsi="仿宋" w:eastAsia="仿宋_GB2312" w:cs="仿宋"/>
          <w:b/>
          <w:kern w:val="0"/>
          <w:sz w:val="24"/>
          <w:highlight w:val="none"/>
          <w:lang w:val="zh-CN"/>
        </w:rPr>
        <w:t>开标一览表（报价表）(单位均为人民币元)</w:t>
      </w:r>
    </w:p>
    <w:p w14:paraId="628C366B">
      <w:pPr>
        <w:pStyle w:val="5"/>
        <w:rPr>
          <w:rFonts w:hint="eastAsia" w:ascii="仿宋_GB2312" w:hAnsi="仿宋" w:eastAsia="仿宋_GB2312" w:cs="仿宋"/>
          <w:b/>
          <w:kern w:val="0"/>
          <w:sz w:val="24"/>
          <w:highlight w:val="none"/>
          <w:lang w:val="zh-CN"/>
        </w:rPr>
      </w:pPr>
    </w:p>
    <w:tbl>
      <w:tblPr>
        <w:tblStyle w:val="4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86"/>
      </w:tblGrid>
      <w:tr w14:paraId="010E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36" w:type="dxa"/>
            <w:noWrap/>
            <w:vAlign w:val="center"/>
          </w:tcPr>
          <w:p w14:paraId="1FB0AEE5">
            <w:pPr>
              <w:adjustRightInd w:val="0"/>
              <w:snapToGrid w:val="0"/>
              <w:rPr>
                <w:rFonts w:ascii="仿宋_GB2312" w:hAnsi="仿宋" w:eastAsia="仿宋_GB2312" w:cs="仿宋"/>
                <w:snapToGrid w:val="0"/>
                <w:kern w:val="0"/>
                <w:szCs w:val="21"/>
              </w:rPr>
            </w:pPr>
            <w:r>
              <w:rPr>
                <w:rFonts w:hint="eastAsia" w:ascii="仿宋_GB2312" w:hAnsi="仿宋" w:eastAsia="仿宋_GB2312" w:cs="仿宋"/>
                <w:snapToGrid w:val="0"/>
                <w:kern w:val="0"/>
                <w:szCs w:val="21"/>
              </w:rPr>
              <w:t>投标报价</w:t>
            </w:r>
          </w:p>
        </w:tc>
        <w:tc>
          <w:tcPr>
            <w:tcW w:w="6286" w:type="dxa"/>
            <w:noWrap/>
            <w:vAlign w:val="center"/>
          </w:tcPr>
          <w:p w14:paraId="4842443A">
            <w:pPr>
              <w:adjustRightInd w:val="0"/>
              <w:snapToGrid w:val="0"/>
              <w:ind w:left="72"/>
              <w:rPr>
                <w:rFonts w:ascii="仿宋_GB2312" w:hAnsi="仿宋" w:eastAsia="仿宋_GB2312" w:cs="仿宋"/>
                <w:snapToGrid w:val="0"/>
                <w:kern w:val="0"/>
                <w:szCs w:val="21"/>
              </w:rPr>
            </w:pPr>
            <w:r>
              <w:rPr>
                <w:rFonts w:hint="eastAsia" w:ascii="仿宋_GB2312" w:hAnsi="仿宋" w:eastAsia="仿宋_GB2312" w:cs="仿宋"/>
                <w:snapToGrid w:val="0"/>
                <w:kern w:val="0"/>
                <w:szCs w:val="21"/>
                <w:u w:val="single"/>
              </w:rPr>
              <w:t xml:space="preserve">                           </w:t>
            </w:r>
          </w:p>
        </w:tc>
      </w:tr>
      <w:tr w14:paraId="7DB2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36" w:type="dxa"/>
            <w:noWrap/>
            <w:vAlign w:val="center"/>
          </w:tcPr>
          <w:p w14:paraId="13E31F0F">
            <w:pPr>
              <w:adjustRightInd w:val="0"/>
              <w:snapToGrid w:val="0"/>
              <w:rPr>
                <w:rFonts w:ascii="仿宋_GB2312" w:hAnsi="仿宋" w:eastAsia="仿宋_GB2312" w:cs="仿宋"/>
                <w:snapToGrid w:val="0"/>
                <w:kern w:val="0"/>
                <w:szCs w:val="21"/>
              </w:rPr>
            </w:pPr>
            <w:r>
              <w:rPr>
                <w:rFonts w:hint="eastAsia" w:ascii="仿宋_GB2312" w:hAnsi="仿宋" w:eastAsia="仿宋_GB2312" w:cs="仿宋"/>
                <w:snapToGrid w:val="0"/>
                <w:kern w:val="0"/>
                <w:szCs w:val="21"/>
              </w:rPr>
              <w:t>备注：（大写金额）</w:t>
            </w:r>
          </w:p>
        </w:tc>
        <w:tc>
          <w:tcPr>
            <w:tcW w:w="6286" w:type="dxa"/>
            <w:noWrap/>
            <w:vAlign w:val="center"/>
          </w:tcPr>
          <w:p w14:paraId="3887B5FA">
            <w:pPr>
              <w:adjustRightInd w:val="0"/>
              <w:snapToGrid w:val="0"/>
              <w:ind w:left="72"/>
              <w:rPr>
                <w:rFonts w:ascii="仿宋_GB2312" w:hAnsi="仿宋" w:eastAsia="仿宋_GB2312" w:cs="仿宋"/>
                <w:snapToGrid w:val="0"/>
                <w:kern w:val="0"/>
                <w:szCs w:val="21"/>
                <w:u w:val="single"/>
              </w:rPr>
            </w:pPr>
          </w:p>
        </w:tc>
      </w:tr>
    </w:tbl>
    <w:p w14:paraId="63A1004E">
      <w:pPr>
        <w:adjustRightInd w:val="0"/>
        <w:snapToGrid w:val="0"/>
        <w:spacing w:line="360" w:lineRule="auto"/>
        <w:ind w:left="480"/>
        <w:rPr>
          <w:rFonts w:ascii="仿宋_GB2312" w:hAnsi="仿宋" w:eastAsia="仿宋_GB2312" w:cs="仿宋"/>
          <w:b/>
          <w:kern w:val="0"/>
          <w:sz w:val="24"/>
          <w:highlight w:val="none"/>
          <w:lang w:val="zh-CN"/>
        </w:rPr>
      </w:pPr>
      <w:r>
        <w:rPr>
          <w:rFonts w:hint="eastAsia" w:ascii="仿宋_GB2312" w:hAnsi="仿宋" w:eastAsia="仿宋_GB2312" w:cs="仿宋"/>
          <w:b/>
          <w:kern w:val="0"/>
          <w:sz w:val="24"/>
          <w:highlight w:val="none"/>
          <w:lang w:val="zh-CN"/>
        </w:rPr>
        <w:t>注：</w:t>
      </w:r>
    </w:p>
    <w:p w14:paraId="33EC86EC">
      <w:pPr>
        <w:adjustRightInd w:val="0"/>
        <w:snapToGrid w:val="0"/>
        <w:spacing w:line="360" w:lineRule="auto"/>
        <w:ind w:left="-2" w:leftChars="-1" w:firstLine="480" w:firstLineChars="2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1、投标人需按本表格式填写，不得自行更改。</w:t>
      </w:r>
    </w:p>
    <w:p w14:paraId="62537D2C">
      <w:pPr>
        <w:adjustRightInd w:val="0"/>
        <w:snapToGrid w:val="0"/>
        <w:spacing w:line="360" w:lineRule="auto"/>
        <w:ind w:firstLine="480" w:firstLineChars="200"/>
        <w:rPr>
          <w:rFonts w:ascii="仿宋_GB2312" w:hAnsi="仿宋" w:eastAsia="仿宋_GB2312" w:cs="仿宋"/>
          <w:b/>
          <w:kern w:val="0"/>
          <w:sz w:val="24"/>
          <w:highlight w:val="none"/>
          <w:lang w:val="zh-CN"/>
        </w:rPr>
      </w:pPr>
      <w:r>
        <w:rPr>
          <w:rFonts w:hint="eastAsia" w:ascii="仿宋_GB2312" w:hAnsi="仿宋" w:eastAsia="仿宋_GB2312" w:cs="仿宋"/>
          <w:kern w:val="0"/>
          <w:sz w:val="24"/>
          <w:highlight w:val="none"/>
          <w:lang w:val="zh-CN"/>
        </w:rPr>
        <w:t>2、有关本项目实施所涉及的一切费用均计入报价。</w:t>
      </w:r>
      <w:r>
        <w:rPr>
          <w:rFonts w:hint="eastAsia" w:ascii="仿宋_GB2312" w:hAnsi="仿宋" w:eastAsia="仿宋_GB2312" w:cs="仿宋"/>
          <w:b/>
          <w:kern w:val="0"/>
          <w:sz w:val="24"/>
          <w:highlight w:val="none"/>
          <w:lang w:val="zh-CN"/>
        </w:rPr>
        <w:t>采购人将以合同形式有偿取得货物或服务，不接受投标人给予的赠品、回扣或者与采购无关的其他商品、服务</w:t>
      </w:r>
      <w:r>
        <w:rPr>
          <w:rFonts w:hint="eastAsia" w:ascii="仿宋_GB2312" w:hAnsi="仿宋" w:eastAsia="仿宋_GB2312" w:cs="仿宋"/>
          <w:kern w:val="0"/>
          <w:sz w:val="24"/>
          <w:highlight w:val="none"/>
          <w:lang w:val="zh-CN"/>
        </w:rPr>
        <w:t>，</w:t>
      </w:r>
      <w:r>
        <w:rPr>
          <w:rFonts w:hint="eastAsia" w:ascii="仿宋_GB2312" w:hAnsi="仿宋" w:eastAsia="仿宋_GB2312" w:cs="仿宋"/>
          <w:b/>
          <w:kern w:val="0"/>
          <w:sz w:val="24"/>
          <w:highlight w:val="none"/>
          <w:lang w:val="zh-CN"/>
        </w:rPr>
        <w:t>不得出现“0元”“免费赠送”等形式的无偿报价，</w:t>
      </w:r>
      <w:r>
        <w:rPr>
          <w:rFonts w:hint="eastAsia" w:ascii="仿宋_GB2312" w:hAnsi="仿宋" w:eastAsia="仿宋_GB2312" w:cs="仿宋"/>
          <w:b/>
          <w:kern w:val="0"/>
          <w:sz w:val="24"/>
          <w:highlight w:val="none"/>
        </w:rPr>
        <w:t>否则视为</w:t>
      </w:r>
      <w:r>
        <w:rPr>
          <w:rFonts w:hint="eastAsia" w:ascii="仿宋_GB2312" w:hAnsi="仿宋" w:eastAsia="仿宋_GB2312" w:cs="仿宋"/>
          <w:b/>
          <w:sz w:val="24"/>
          <w:highlight w:val="none"/>
        </w:rPr>
        <w:t>投标文件含有采购人不能接受的附加条件的，投标无效</w:t>
      </w:r>
      <w:r>
        <w:rPr>
          <w:rFonts w:hint="eastAsia" w:ascii="仿宋_GB2312" w:hAnsi="仿宋" w:eastAsia="仿宋_GB2312" w:cs="仿宋"/>
          <w:b/>
          <w:kern w:val="0"/>
          <w:sz w:val="24"/>
          <w:highlight w:val="none"/>
          <w:lang w:val="zh-CN"/>
        </w:rPr>
        <w:t>。</w:t>
      </w:r>
    </w:p>
    <w:p w14:paraId="6DFD81D7">
      <w:pPr>
        <w:adjustRightInd w:val="0"/>
        <w:snapToGrid w:val="0"/>
        <w:spacing w:line="360" w:lineRule="auto"/>
        <w:ind w:left="-2" w:leftChars="-1" w:firstLine="480" w:firstLineChars="2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rPr>
        <w:t>3、</w:t>
      </w:r>
      <w:r>
        <w:rPr>
          <w:rFonts w:hint="eastAsia" w:ascii="仿宋_GB2312" w:hAnsi="仿宋" w:eastAsia="仿宋_GB2312" w:cs="仿宋"/>
          <w:kern w:val="0"/>
          <w:sz w:val="24"/>
          <w:highlight w:val="none"/>
          <w:lang w:val="zh-CN"/>
        </w:rPr>
        <w:t>特别说明：</w:t>
      </w:r>
      <w:r>
        <w:rPr>
          <w:rFonts w:hint="eastAsia" w:ascii="仿宋_GB2312" w:hAnsi="仿宋" w:eastAsia="仿宋_GB2312" w:cs="仿宋"/>
          <w:sz w:val="24"/>
          <w:highlight w:val="none"/>
        </w:rPr>
        <w:t>报价低于50%（不含）的，</w:t>
      </w:r>
      <w:r>
        <w:rPr>
          <w:rFonts w:hint="eastAsia" w:ascii="仿宋_GB2312" w:hAnsi="仿宋" w:eastAsia="仿宋_GB2312" w:cs="仿宋"/>
          <w:sz w:val="24"/>
          <w:highlight w:val="none"/>
          <w:lang w:val="zh-CN"/>
        </w:rPr>
        <w:t>应当在报价文件中出具《报价情况说明》，</w:t>
      </w:r>
      <w:r>
        <w:rPr>
          <w:rFonts w:hint="eastAsia" w:ascii="仿宋_GB2312" w:hAnsi="仿宋" w:eastAsia="仿宋_GB2312" w:cs="仿宋"/>
          <w:sz w:val="24"/>
          <w:highlight w:val="none"/>
        </w:rPr>
        <w:t>针对采购需求列出的工作项目内容提供该报价的原因，</w:t>
      </w:r>
      <w:r>
        <w:rPr>
          <w:rFonts w:hint="eastAsia" w:ascii="仿宋_GB2312" w:hAnsi="仿宋" w:eastAsia="仿宋_GB2312" w:cs="仿宋"/>
          <w:sz w:val="24"/>
          <w:highlight w:val="none"/>
          <w:lang w:val="zh-CN"/>
        </w:rPr>
        <w:t>详细阐述不影响服务质量或者诚信履约的具体理由及依据。</w:t>
      </w:r>
    </w:p>
    <w:p w14:paraId="439E669D">
      <w:pPr>
        <w:keepNext/>
        <w:keepLines/>
        <w:adjustRightInd w:val="0"/>
        <w:spacing w:line="416" w:lineRule="auto"/>
        <w:rPr>
          <w:rFonts w:ascii="仿宋_GB2312" w:hAnsi="仿宋" w:eastAsia="仿宋_GB2312" w:cs="仿宋"/>
          <w:highlight w:val="none"/>
        </w:rPr>
      </w:pPr>
    </w:p>
    <w:p w14:paraId="587868D6">
      <w:pPr>
        <w:snapToGrid w:val="0"/>
        <w:spacing w:line="360" w:lineRule="auto"/>
        <w:ind w:firstLine="576"/>
        <w:jc w:val="lef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投标人名称(电子签名)：                              </w:t>
      </w:r>
    </w:p>
    <w:p w14:paraId="2F36357D">
      <w:pPr>
        <w:adjustRightInd w:val="0"/>
        <w:snapToGrid w:val="0"/>
        <w:spacing w:line="360" w:lineRule="auto"/>
        <w:ind w:firstLine="480" w:firstLineChars="200"/>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lang w:val="zh-CN"/>
        </w:rPr>
        <w:t xml:space="preserve"> 日期：</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年</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月</w:t>
      </w:r>
      <w:r>
        <w:rPr>
          <w:rFonts w:hint="eastAsia" w:ascii="仿宋_GB2312" w:hAnsi="仿宋" w:eastAsia="仿宋_GB2312" w:cs="仿宋"/>
          <w:kern w:val="0"/>
          <w:sz w:val="24"/>
          <w:highlight w:val="none"/>
          <w:u w:val="single"/>
          <w:lang w:val="zh-CN"/>
        </w:rPr>
        <w:t xml:space="preserve">   </w:t>
      </w:r>
      <w:r>
        <w:rPr>
          <w:rFonts w:hint="eastAsia" w:ascii="仿宋_GB2312" w:hAnsi="仿宋" w:eastAsia="仿宋_GB2312" w:cs="仿宋"/>
          <w:kern w:val="0"/>
          <w:sz w:val="24"/>
          <w:highlight w:val="none"/>
          <w:lang w:val="zh-CN"/>
        </w:rPr>
        <w:t>日</w:t>
      </w:r>
    </w:p>
    <w:p w14:paraId="381CDE48">
      <w:pPr>
        <w:spacing w:line="360" w:lineRule="auto"/>
        <w:ind w:firstLine="482" w:firstLineChars="200"/>
        <w:rPr>
          <w:rFonts w:ascii="仿宋_GB2312" w:hAnsi="仿宋" w:eastAsia="仿宋_GB2312" w:cs="仿宋"/>
          <w:b/>
          <w:kern w:val="0"/>
          <w:sz w:val="24"/>
          <w:highlight w:val="none"/>
        </w:rPr>
      </w:pPr>
    </w:p>
    <w:p w14:paraId="022C8B14">
      <w:pPr>
        <w:pStyle w:val="178"/>
        <w:keepNext w:val="0"/>
        <w:pageBreakBefore w:val="0"/>
        <w:tabs>
          <w:tab w:val="clear" w:pos="720"/>
        </w:tabs>
        <w:snapToGrid w:val="0"/>
        <w:spacing w:before="120" w:after="120"/>
        <w:ind w:firstLine="643"/>
        <w:outlineLvl w:val="9"/>
        <w:rPr>
          <w:rFonts w:ascii="仿宋_GB2312" w:hAnsi="仿宋" w:eastAsia="仿宋_GB2312" w:cs="仿宋"/>
          <w:kern w:val="2"/>
          <w:sz w:val="32"/>
          <w:szCs w:val="32"/>
          <w:highlight w:val="none"/>
        </w:rPr>
        <w:sectPr>
          <w:pgSz w:w="11906" w:h="16838"/>
          <w:pgMar w:top="1247" w:right="1418" w:bottom="1276" w:left="1418" w:header="851" w:footer="992" w:gutter="0"/>
          <w:cols w:space="720" w:num="1"/>
          <w:titlePg/>
          <w:docGrid w:linePitch="312" w:charSpace="0"/>
        </w:sectPr>
      </w:pPr>
    </w:p>
    <w:p w14:paraId="6955DE10">
      <w:pPr>
        <w:rPr>
          <w:rFonts w:ascii="仿宋_GB2312" w:hAnsi="仿宋" w:eastAsia="仿宋_GB2312" w:cs="仿宋"/>
          <w:highlight w:val="none"/>
        </w:rPr>
      </w:pPr>
    </w:p>
    <w:p w14:paraId="0BCC1F7D">
      <w:pPr>
        <w:rPr>
          <w:rFonts w:ascii="仿宋_GB2312" w:hAnsi="仿宋" w:eastAsia="仿宋_GB2312" w:cs="仿宋"/>
          <w:highlight w:val="none"/>
        </w:rPr>
      </w:pPr>
    </w:p>
    <w:p w14:paraId="4ADB2B3D">
      <w:pPr>
        <w:rPr>
          <w:rFonts w:ascii="仿宋_GB2312" w:hAnsi="仿宋" w:eastAsia="仿宋_GB2312" w:cs="仿宋"/>
          <w:highlight w:val="none"/>
        </w:rPr>
      </w:pPr>
    </w:p>
    <w:p w14:paraId="6E8869CA">
      <w:pPr>
        <w:rPr>
          <w:rFonts w:ascii="仿宋_GB2312" w:hAnsi="仿宋" w:eastAsia="仿宋_GB2312" w:cs="仿宋"/>
          <w:highlight w:val="none"/>
        </w:rPr>
      </w:pPr>
    </w:p>
    <w:p w14:paraId="5F5894E8">
      <w:pPr>
        <w:adjustRightInd w:val="0"/>
        <w:snapToGrid w:val="0"/>
        <w:spacing w:line="360" w:lineRule="auto"/>
        <w:jc w:val="center"/>
        <w:rPr>
          <w:rFonts w:ascii="仿宋" w:hAnsi="仿宋" w:eastAsia="仿宋" w:cs="仿宋"/>
          <w:b/>
          <w:kern w:val="0"/>
          <w:sz w:val="32"/>
          <w:szCs w:val="32"/>
          <w:highlight w:val="none"/>
          <w:lang w:val="zh-CN"/>
        </w:rPr>
      </w:pPr>
      <w:r>
        <w:rPr>
          <w:rFonts w:hint="eastAsia" w:ascii="仿宋" w:hAnsi="仿宋" w:eastAsia="仿宋" w:cs="仿宋"/>
          <w:b/>
          <w:kern w:val="0"/>
          <w:sz w:val="32"/>
          <w:szCs w:val="32"/>
          <w:highlight w:val="none"/>
          <w:lang w:val="zh-CN"/>
        </w:rPr>
        <w:t>代理服务费支付承诺书</w:t>
      </w:r>
    </w:p>
    <w:p w14:paraId="63A97213">
      <w:pPr>
        <w:spacing w:line="312" w:lineRule="auto"/>
        <w:ind w:firstLine="480" w:firstLineChars="200"/>
        <w:rPr>
          <w:rFonts w:ascii="仿宋" w:hAnsi="仿宋" w:eastAsia="仿宋" w:cs="仿宋"/>
          <w:sz w:val="24"/>
          <w:highlight w:val="none"/>
        </w:rPr>
      </w:pPr>
    </w:p>
    <w:p w14:paraId="4C7E63B9">
      <w:pPr>
        <w:spacing w:line="560" w:lineRule="exact"/>
        <w:rPr>
          <w:rFonts w:ascii="仿宋" w:hAnsi="仿宋" w:eastAsia="仿宋" w:cs="仿宋"/>
          <w:b/>
          <w:bCs/>
          <w:sz w:val="24"/>
          <w:highlight w:val="none"/>
          <w:u w:val="single"/>
        </w:rPr>
      </w:pPr>
      <w:r>
        <w:rPr>
          <w:rFonts w:hint="eastAsia" w:ascii="仿宋" w:hAnsi="仿宋" w:eastAsia="仿宋" w:cs="仿宋"/>
          <w:b/>
          <w:bCs/>
          <w:sz w:val="24"/>
          <w:highlight w:val="none"/>
          <w:u w:val="single"/>
        </w:rPr>
        <w:t>浙江国际招投标有限公司：</w:t>
      </w:r>
    </w:p>
    <w:p w14:paraId="2A9E2759">
      <w:pPr>
        <w:spacing w:line="440" w:lineRule="exact"/>
        <w:ind w:firstLine="480" w:firstLineChars="200"/>
        <w:rPr>
          <w:rFonts w:ascii="仿宋" w:hAnsi="仿宋" w:eastAsia="仿宋" w:cs="仿宋"/>
          <w:sz w:val="24"/>
          <w:highlight w:val="none"/>
        </w:rPr>
      </w:pPr>
    </w:p>
    <w:p w14:paraId="4AED944E">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本公司在此承诺：如我单位在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项目中标（成交），在中标（成交）结果公告发布之日起</w:t>
      </w:r>
      <w:r>
        <w:rPr>
          <w:rFonts w:hint="eastAsia" w:ascii="仿宋" w:hAnsi="仿宋" w:eastAsia="仿宋" w:cs="仿宋"/>
          <w:sz w:val="24"/>
          <w:highlight w:val="none"/>
          <w:lang w:val="en-US" w:eastAsia="zh-CN"/>
        </w:rPr>
        <w:t>90</w:t>
      </w:r>
      <w:r>
        <w:rPr>
          <w:rFonts w:hint="eastAsia" w:ascii="仿宋" w:hAnsi="仿宋" w:eastAsia="仿宋" w:cs="仿宋"/>
          <w:sz w:val="24"/>
          <w:highlight w:val="none"/>
        </w:rPr>
        <w:t>日之内，向贵公司按招标文件的约定支付采购代理服务费。</w:t>
      </w:r>
    </w:p>
    <w:p w14:paraId="3277348A">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特此承诺，否则将承担相应后果！</w:t>
      </w:r>
    </w:p>
    <w:p w14:paraId="38791BD9">
      <w:pPr>
        <w:spacing w:line="440" w:lineRule="exact"/>
        <w:ind w:firstLine="480" w:firstLineChars="200"/>
        <w:rPr>
          <w:rFonts w:ascii="仿宋" w:hAnsi="仿宋" w:eastAsia="仿宋" w:cs="仿宋"/>
          <w:sz w:val="24"/>
          <w:highlight w:val="none"/>
        </w:rPr>
      </w:pPr>
    </w:p>
    <w:p w14:paraId="2272C547">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联系人：                   联系电话：               </w:t>
      </w:r>
    </w:p>
    <w:p w14:paraId="7549759A">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电子邮箱：</w:t>
      </w:r>
    </w:p>
    <w:p w14:paraId="386B3A0B">
      <w:pPr>
        <w:spacing w:line="440" w:lineRule="exact"/>
        <w:ind w:firstLine="480" w:firstLineChars="200"/>
        <w:rPr>
          <w:rFonts w:ascii="仿宋" w:hAnsi="仿宋" w:eastAsia="仿宋" w:cs="仿宋"/>
          <w:sz w:val="24"/>
          <w:highlight w:val="none"/>
          <w:lang w:val="zh-CN"/>
        </w:rPr>
      </w:pPr>
    </w:p>
    <w:p w14:paraId="363D9A58">
      <w:pPr>
        <w:autoSpaceDE w:val="0"/>
        <w:autoSpaceDN w:val="0"/>
        <w:spacing w:line="360" w:lineRule="auto"/>
        <w:jc w:val="right"/>
        <w:rPr>
          <w:rFonts w:ascii="仿宋" w:hAnsi="仿宋" w:eastAsia="仿宋" w:cs="仿宋"/>
          <w:kern w:val="0"/>
          <w:sz w:val="24"/>
          <w:highlight w:val="none"/>
          <w:u w:val="single"/>
          <w:lang w:val="zh-CN"/>
        </w:rPr>
      </w:pPr>
      <w:r>
        <w:rPr>
          <w:rFonts w:hint="eastAsia" w:ascii="仿宋" w:hAnsi="仿宋" w:eastAsia="仿宋" w:cs="仿宋"/>
          <w:kern w:val="0"/>
          <w:sz w:val="24"/>
          <w:highlight w:val="none"/>
          <w:lang w:val="zh-CN"/>
        </w:rPr>
        <w:t>投标人名称：</w:t>
      </w:r>
      <w:r>
        <w:rPr>
          <w:rFonts w:hint="eastAsia" w:ascii="仿宋" w:hAnsi="仿宋" w:eastAsia="仿宋" w:cs="仿宋"/>
          <w:kern w:val="0"/>
          <w:sz w:val="24"/>
          <w:highlight w:val="none"/>
          <w:u w:val="single"/>
        </w:rPr>
        <w:t xml:space="preserve">                    </w:t>
      </w:r>
      <w:r>
        <w:rPr>
          <w:rFonts w:hint="eastAsia" w:ascii="仿宋" w:hAnsi="仿宋" w:eastAsia="仿宋" w:cs="仿宋"/>
          <w:kern w:val="0"/>
          <w:szCs w:val="21"/>
          <w:highlight w:val="none"/>
          <w:lang w:val="zh-CN"/>
        </w:rPr>
        <w:t>（盖</w:t>
      </w:r>
      <w:r>
        <w:rPr>
          <w:rFonts w:hint="eastAsia" w:ascii="仿宋" w:hAnsi="仿宋" w:eastAsia="仿宋" w:cs="仿宋"/>
          <w:kern w:val="0"/>
          <w:szCs w:val="21"/>
          <w:highlight w:val="none"/>
        </w:rPr>
        <w:t>单位公章</w:t>
      </w:r>
      <w:r>
        <w:rPr>
          <w:rFonts w:hint="eastAsia" w:ascii="仿宋" w:hAnsi="仿宋" w:eastAsia="仿宋" w:cs="仿宋"/>
          <w:kern w:val="0"/>
          <w:szCs w:val="21"/>
          <w:highlight w:val="none"/>
          <w:lang w:val="zh-CN"/>
        </w:rPr>
        <w:t>）</w:t>
      </w:r>
    </w:p>
    <w:p w14:paraId="1A59B2D6">
      <w:pPr>
        <w:spacing w:line="360" w:lineRule="auto"/>
        <w:jc w:val="right"/>
        <w:rPr>
          <w:rFonts w:ascii="仿宋" w:hAnsi="仿宋" w:eastAsia="仿宋" w:cs="仿宋"/>
          <w:kern w:val="0"/>
          <w:sz w:val="24"/>
          <w:highlight w:val="none"/>
        </w:rPr>
      </w:pPr>
      <w:r>
        <w:rPr>
          <w:rFonts w:hint="eastAsia" w:ascii="仿宋" w:hAnsi="仿宋" w:eastAsia="仿宋" w:cs="仿宋"/>
          <w:kern w:val="0"/>
          <w:sz w:val="24"/>
          <w:highlight w:val="none"/>
          <w:lang w:val="zh-CN"/>
        </w:rPr>
        <w:t>日期</w:t>
      </w:r>
      <w:r>
        <w:rPr>
          <w:rFonts w:hint="eastAsia" w:ascii="仿宋" w:hAnsi="仿宋" w:eastAsia="仿宋" w:cs="仿宋"/>
          <w:kern w:val="0"/>
          <w:sz w:val="24"/>
          <w:highlight w:val="none"/>
        </w:rPr>
        <w:t>：     年  月  日</w:t>
      </w:r>
    </w:p>
    <w:p w14:paraId="3E15D6F3">
      <w:pPr>
        <w:pStyle w:val="178"/>
        <w:keepNext w:val="0"/>
        <w:pageBreakBefore w:val="0"/>
        <w:tabs>
          <w:tab w:val="clear" w:pos="720"/>
        </w:tabs>
        <w:snapToGrid w:val="0"/>
        <w:spacing w:before="120" w:after="120"/>
        <w:ind w:firstLine="643"/>
        <w:outlineLvl w:val="9"/>
        <w:rPr>
          <w:rFonts w:ascii="仿宋" w:hAnsi="仿宋" w:eastAsia="仿宋" w:cs="仿宋"/>
          <w:highlight w:val="none"/>
        </w:rPr>
      </w:pPr>
    </w:p>
    <w:p w14:paraId="5934BC3F">
      <w:pPr>
        <w:spacing w:line="440" w:lineRule="exact"/>
        <w:jc w:val="left"/>
        <w:rPr>
          <w:rFonts w:ascii="仿宋" w:hAnsi="仿宋" w:eastAsia="仿宋" w:cs="仿宋"/>
          <w:highlight w:val="none"/>
        </w:rPr>
      </w:pPr>
    </w:p>
    <w:p w14:paraId="661B9C4E">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说明：代理服务费金额可根据采购文件“前附表”第13项计算，也可查询该项目中标公告。</w:t>
      </w:r>
    </w:p>
    <w:p w14:paraId="7FAA3676">
      <w:pPr>
        <w:pStyle w:val="178"/>
        <w:keepNext w:val="0"/>
        <w:pageBreakBefore w:val="0"/>
        <w:tabs>
          <w:tab w:val="clear" w:pos="720"/>
        </w:tabs>
        <w:snapToGrid w:val="0"/>
        <w:spacing w:before="120" w:after="120"/>
        <w:ind w:firstLine="643"/>
        <w:outlineLvl w:val="9"/>
        <w:rPr>
          <w:rFonts w:ascii="仿宋_GB2312" w:hAnsi="仿宋" w:eastAsia="仿宋_GB2312" w:cs="仿宋"/>
          <w:highlight w:val="none"/>
        </w:rPr>
        <w:sectPr>
          <w:pgSz w:w="11906" w:h="16838"/>
          <w:pgMar w:top="1247" w:right="1418" w:bottom="1276" w:left="1418" w:header="851" w:footer="992" w:gutter="0"/>
          <w:cols w:space="720" w:num="1"/>
          <w:titlePg/>
          <w:docGrid w:linePitch="312" w:charSpace="0"/>
        </w:sectPr>
      </w:pPr>
    </w:p>
    <w:p w14:paraId="25DA41B0">
      <w:pPr>
        <w:rPr>
          <w:rFonts w:ascii="仿宋_GB2312" w:hAnsi="仿宋" w:eastAsia="仿宋_GB2312" w:cs="仿宋"/>
          <w:highlight w:val="none"/>
        </w:rPr>
      </w:pPr>
    </w:p>
    <w:p w14:paraId="3C02DF62">
      <w:pPr>
        <w:spacing w:line="360" w:lineRule="auto"/>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附件1：</w:t>
      </w:r>
    </w:p>
    <w:p w14:paraId="3A4D0D55">
      <w:pPr>
        <w:spacing w:line="360" w:lineRule="auto"/>
        <w:jc w:val="center"/>
        <w:rPr>
          <w:rFonts w:ascii="仿宋_GB2312" w:hAnsi="仿宋" w:eastAsia="仿宋_GB2312" w:cs="仿宋"/>
          <w:b/>
          <w:spacing w:val="6"/>
          <w:sz w:val="32"/>
          <w:szCs w:val="32"/>
          <w:highlight w:val="none"/>
        </w:rPr>
      </w:pPr>
      <w:bookmarkStart w:id="166" w:name="OLE_LINK13"/>
      <w:bookmarkStart w:id="167" w:name="OLE_LINK14"/>
      <w:r>
        <w:rPr>
          <w:rFonts w:hint="eastAsia" w:ascii="仿宋_GB2312" w:hAnsi="仿宋" w:eastAsia="仿宋_GB2312" w:cs="仿宋"/>
          <w:b/>
          <w:spacing w:val="6"/>
          <w:sz w:val="32"/>
          <w:szCs w:val="32"/>
          <w:highlight w:val="none"/>
        </w:rPr>
        <w:t>残疾人福利性单位声明函</w:t>
      </w:r>
    </w:p>
    <w:bookmarkEnd w:id="166"/>
    <w:bookmarkEnd w:id="167"/>
    <w:p w14:paraId="4805B621">
      <w:pPr>
        <w:spacing w:line="360" w:lineRule="auto"/>
        <w:rPr>
          <w:rFonts w:ascii="仿宋_GB2312" w:hAnsi="仿宋" w:eastAsia="仿宋_GB2312" w:cs="仿宋"/>
          <w:b/>
          <w:spacing w:val="6"/>
          <w:sz w:val="30"/>
          <w:szCs w:val="30"/>
          <w:highlight w:val="none"/>
        </w:rPr>
      </w:pPr>
    </w:p>
    <w:p w14:paraId="0442A953">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2D8B51">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本单位对上述声明的真实性负责。如有虚假，将依法承担相应责任。</w:t>
      </w:r>
    </w:p>
    <w:p w14:paraId="2C278919">
      <w:pPr>
        <w:spacing w:line="360" w:lineRule="auto"/>
        <w:ind w:firstLine="480" w:firstLineChars="200"/>
        <w:rPr>
          <w:rFonts w:ascii="仿宋_GB2312" w:hAnsi="仿宋" w:eastAsia="仿宋_GB2312" w:cs="仿宋"/>
          <w:sz w:val="24"/>
          <w:highlight w:val="none"/>
        </w:rPr>
      </w:pPr>
    </w:p>
    <w:p w14:paraId="65CB008B">
      <w:pPr>
        <w:spacing w:line="360" w:lineRule="auto"/>
        <w:ind w:firstLine="480" w:firstLineChars="200"/>
        <w:rPr>
          <w:rFonts w:ascii="仿宋_GB2312" w:hAnsi="仿宋" w:eastAsia="仿宋_GB2312" w:cs="仿宋"/>
          <w:sz w:val="24"/>
          <w:highlight w:val="none"/>
        </w:rPr>
      </w:pPr>
    </w:p>
    <w:p w14:paraId="4F39D410">
      <w:pPr>
        <w:tabs>
          <w:tab w:val="left" w:pos="4860"/>
        </w:tabs>
        <w:spacing w:line="360" w:lineRule="auto"/>
        <w:ind w:right="1560" w:firstLine="480" w:firstLineChars="200"/>
        <w:jc w:val="center"/>
        <w:rPr>
          <w:rFonts w:ascii="仿宋_GB2312" w:hAnsi="仿宋" w:eastAsia="仿宋_GB2312" w:cs="仿宋"/>
          <w:sz w:val="24"/>
          <w:highlight w:val="none"/>
        </w:rPr>
      </w:pPr>
      <w:r>
        <w:rPr>
          <w:rFonts w:hint="eastAsia" w:ascii="仿宋_GB2312" w:hAnsi="仿宋" w:eastAsia="仿宋_GB2312" w:cs="仿宋"/>
          <w:kern w:val="0"/>
          <w:sz w:val="24"/>
          <w:highlight w:val="none"/>
          <w:lang w:val="zh-CN"/>
        </w:rPr>
        <w:t>投标人名称（电子签名）</w:t>
      </w:r>
      <w:r>
        <w:rPr>
          <w:rFonts w:hint="eastAsia" w:ascii="仿宋_GB2312" w:hAnsi="仿宋" w:eastAsia="仿宋_GB2312" w:cs="仿宋"/>
          <w:sz w:val="24"/>
          <w:highlight w:val="none"/>
        </w:rPr>
        <w:t>：</w:t>
      </w:r>
    </w:p>
    <w:p w14:paraId="1980E96D">
      <w:pPr>
        <w:tabs>
          <w:tab w:val="left" w:pos="4860"/>
        </w:tabs>
        <w:spacing w:line="360" w:lineRule="auto"/>
        <w:ind w:right="1560" w:firstLine="480" w:firstLineChars="200"/>
        <w:jc w:val="center"/>
        <w:rPr>
          <w:rFonts w:ascii="仿宋_GB2312" w:hAnsi="仿宋" w:eastAsia="仿宋_GB2312" w:cs="仿宋"/>
          <w:sz w:val="24"/>
          <w:highlight w:val="none"/>
        </w:rPr>
      </w:pPr>
      <w:r>
        <w:rPr>
          <w:rFonts w:hint="eastAsia" w:ascii="仿宋_GB2312" w:hAnsi="仿宋" w:eastAsia="仿宋_GB2312" w:cs="仿宋"/>
          <w:sz w:val="24"/>
          <w:highlight w:val="none"/>
        </w:rPr>
        <w:t xml:space="preserve">       日  期：</w:t>
      </w:r>
    </w:p>
    <w:p w14:paraId="2EC81136">
      <w:pPr>
        <w:spacing w:line="360" w:lineRule="auto"/>
        <w:ind w:firstLine="480" w:firstLineChars="200"/>
        <w:rPr>
          <w:rFonts w:ascii="仿宋_GB2312" w:hAnsi="仿宋" w:eastAsia="仿宋_GB2312" w:cs="仿宋"/>
          <w:sz w:val="24"/>
          <w:highlight w:val="none"/>
        </w:rPr>
      </w:pPr>
    </w:p>
    <w:p w14:paraId="0F782B01">
      <w:pP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br w:type="page"/>
      </w:r>
    </w:p>
    <w:p w14:paraId="7738D0D2">
      <w:pPr>
        <w:spacing w:line="360" w:lineRule="auto"/>
        <w:jc w:val="left"/>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附件2：质疑函范本及制作说明</w:t>
      </w:r>
    </w:p>
    <w:p w14:paraId="06EA7AB4">
      <w:pPr>
        <w:spacing w:line="360" w:lineRule="auto"/>
        <w:jc w:val="cente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质疑函范本</w:t>
      </w:r>
    </w:p>
    <w:p w14:paraId="55FB7232">
      <w:pPr>
        <w:snapToGrid w:val="0"/>
        <w:spacing w:before="240" w:beforeLines="100"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一、质疑供应商基本信息</w:t>
      </w:r>
    </w:p>
    <w:p w14:paraId="2238C998">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质疑供应商：</w:t>
      </w:r>
    </w:p>
    <w:p w14:paraId="2D64FCB8">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地址：邮编：</w:t>
      </w:r>
    </w:p>
    <w:p w14:paraId="5EB1E5EB">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联系人：联系电话：</w:t>
      </w:r>
    </w:p>
    <w:p w14:paraId="590863B2">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授权代表：</w:t>
      </w:r>
    </w:p>
    <w:p w14:paraId="0224AD52">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联系电话：</w:t>
      </w:r>
    </w:p>
    <w:p w14:paraId="02F5B996">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地址： 邮编：</w:t>
      </w:r>
    </w:p>
    <w:p w14:paraId="71AC3113">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二、质疑项目基本情况</w:t>
      </w:r>
    </w:p>
    <w:p w14:paraId="535CDB00">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质疑项目的名称：</w:t>
      </w:r>
    </w:p>
    <w:p w14:paraId="474CD117">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质疑项目的编号：包号：</w:t>
      </w:r>
    </w:p>
    <w:p w14:paraId="19014383">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采购人名称：</w:t>
      </w:r>
    </w:p>
    <w:p w14:paraId="0F020A40">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采购文件获取日期：</w:t>
      </w:r>
    </w:p>
    <w:p w14:paraId="5A98C9ED">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三、质疑事项具体内容</w:t>
      </w:r>
    </w:p>
    <w:p w14:paraId="27334B3A">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质疑事项1：</w:t>
      </w:r>
    </w:p>
    <w:p w14:paraId="3D16E062">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事实依据：</w:t>
      </w:r>
    </w:p>
    <w:p w14:paraId="4E4DD7B2">
      <w:pPr>
        <w:snapToGrid w:val="0"/>
        <w:spacing w:line="360" w:lineRule="auto"/>
        <w:rPr>
          <w:rFonts w:ascii="仿宋_GB2312" w:hAnsi="仿宋" w:eastAsia="仿宋_GB2312" w:cs="仿宋"/>
          <w:sz w:val="24"/>
          <w:highlight w:val="none"/>
        </w:rPr>
      </w:pPr>
    </w:p>
    <w:p w14:paraId="67765571">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法律依据：</w:t>
      </w:r>
    </w:p>
    <w:p w14:paraId="00E3736D">
      <w:pPr>
        <w:snapToGrid w:val="0"/>
        <w:spacing w:line="360" w:lineRule="auto"/>
        <w:rPr>
          <w:rFonts w:ascii="仿宋_GB2312" w:hAnsi="仿宋" w:eastAsia="仿宋_GB2312" w:cs="仿宋"/>
          <w:sz w:val="24"/>
          <w:highlight w:val="none"/>
          <w:u w:val="dotted"/>
        </w:rPr>
      </w:pPr>
    </w:p>
    <w:p w14:paraId="73C58061">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质疑事项2</w:t>
      </w:r>
    </w:p>
    <w:p w14:paraId="5E3AFADE">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w:t>
      </w:r>
    </w:p>
    <w:p w14:paraId="2A85FE7B">
      <w:pPr>
        <w:snapToGrid w:val="0"/>
        <w:spacing w:line="360" w:lineRule="auto"/>
        <w:rPr>
          <w:rFonts w:ascii="仿宋_GB2312" w:hAnsi="仿宋" w:eastAsia="仿宋_GB2312" w:cs="仿宋"/>
          <w:bCs/>
          <w:sz w:val="24"/>
          <w:highlight w:val="none"/>
        </w:rPr>
      </w:pPr>
      <w:r>
        <w:rPr>
          <w:rFonts w:hint="eastAsia" w:ascii="仿宋_GB2312" w:hAnsi="仿宋" w:eastAsia="仿宋_GB2312" w:cs="仿宋"/>
          <w:bCs/>
          <w:sz w:val="24"/>
          <w:highlight w:val="none"/>
        </w:rPr>
        <w:t>四、与质疑事项相关的质疑请求</w:t>
      </w:r>
    </w:p>
    <w:p w14:paraId="1AF965A3">
      <w:pPr>
        <w:snapToGrid w:val="0"/>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请求：</w:t>
      </w:r>
    </w:p>
    <w:p w14:paraId="14A3B361">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 xml:space="preserve">签字(签章)：                   公章：                      </w:t>
      </w:r>
    </w:p>
    <w:p w14:paraId="68A139B4">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 xml:space="preserve">日期：    </w:t>
      </w:r>
    </w:p>
    <w:p w14:paraId="1DD3A59F">
      <w:pPr>
        <w:spacing w:line="360" w:lineRule="auto"/>
        <w:jc w:val="center"/>
        <w:rPr>
          <w:rFonts w:ascii="仿宋_GB2312" w:hAnsi="仿宋" w:eastAsia="仿宋_GB2312" w:cs="仿宋"/>
          <w:b/>
          <w:bCs/>
          <w:sz w:val="24"/>
          <w:highlight w:val="none"/>
        </w:rPr>
      </w:pPr>
    </w:p>
    <w:p w14:paraId="1B75C11F">
      <w:pPr>
        <w:spacing w:line="360" w:lineRule="auto"/>
        <w:rPr>
          <w:rFonts w:ascii="仿宋_GB2312" w:hAnsi="仿宋" w:eastAsia="仿宋_GB2312" w:cs="仿宋"/>
          <w:b/>
          <w:sz w:val="24"/>
          <w:highlight w:val="none"/>
        </w:rPr>
      </w:pPr>
    </w:p>
    <w:p w14:paraId="320CC81F">
      <w:pPr>
        <w:spacing w:line="360" w:lineRule="auto"/>
        <w:rPr>
          <w:rFonts w:ascii="仿宋_GB2312" w:hAnsi="仿宋" w:eastAsia="仿宋_GB2312" w:cs="仿宋"/>
          <w:b/>
          <w:sz w:val="24"/>
          <w:highlight w:val="none"/>
        </w:rPr>
      </w:pPr>
    </w:p>
    <w:p w14:paraId="03742958">
      <w:pPr>
        <w:spacing w:line="360" w:lineRule="auto"/>
        <w:rPr>
          <w:rFonts w:ascii="仿宋_GB2312" w:hAnsi="仿宋" w:eastAsia="仿宋_GB2312" w:cs="仿宋"/>
          <w:b/>
          <w:sz w:val="24"/>
          <w:highlight w:val="none"/>
        </w:rPr>
      </w:pPr>
    </w:p>
    <w:p w14:paraId="375CC6F0">
      <w:pPr>
        <w:spacing w:line="360" w:lineRule="auto"/>
        <w:rPr>
          <w:rFonts w:ascii="仿宋_GB2312" w:hAnsi="仿宋" w:eastAsia="仿宋_GB2312" w:cs="仿宋"/>
          <w:b/>
          <w:sz w:val="24"/>
          <w:highlight w:val="none"/>
        </w:rPr>
      </w:pPr>
      <w:r>
        <w:rPr>
          <w:rFonts w:hint="eastAsia" w:ascii="仿宋_GB2312" w:hAnsi="仿宋" w:eastAsia="仿宋_GB2312" w:cs="仿宋"/>
          <w:b/>
          <w:sz w:val="24"/>
          <w:highlight w:val="none"/>
        </w:rPr>
        <w:t>质疑函制作说明：</w:t>
      </w:r>
    </w:p>
    <w:p w14:paraId="44DFB3F2">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1.供应商提出质疑时，应提交质疑函和必要的证明材料。</w:t>
      </w:r>
    </w:p>
    <w:p w14:paraId="5336967D">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2.质疑供应商若委托代理人进行质疑的，质疑函应按要求列明“授权代表”的有关内容，并在附件中提交由质疑</w:t>
      </w:r>
      <w:r>
        <w:rPr>
          <w:rFonts w:hint="eastAsia" w:ascii="仿宋_GB2312" w:hAnsi="仿宋" w:eastAsia="仿宋_GB2312" w:cs="仿宋"/>
          <w:kern w:val="0"/>
          <w:sz w:val="24"/>
          <w:highlight w:val="none"/>
        </w:rPr>
        <w:t>供应商签署的授权委托书。授权委托书应载明代理人的姓名或者名称、代理事项、具体权限、期限和相关事项。</w:t>
      </w:r>
    </w:p>
    <w:p w14:paraId="13FE82F0">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3.质疑供应商若对项目的某一分包进行质疑，质疑函中应列明具体分包号。</w:t>
      </w:r>
    </w:p>
    <w:p w14:paraId="286746AB">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4.质疑函的质疑事项应具体、明确，并有必要的事实依据和法律依据。</w:t>
      </w:r>
    </w:p>
    <w:p w14:paraId="4B7C97E2">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5.质疑函的质疑请求应与质疑事项相关。</w:t>
      </w:r>
    </w:p>
    <w:p w14:paraId="3E171EB5">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6.质疑供应商为自然人的，质疑函应由本人签字；质疑供应商为法人或者其他组织的，质疑函应由法定代表人、主要负责人，或者其授权代表签字或者盖章，并加盖公章。</w:t>
      </w:r>
    </w:p>
    <w:p w14:paraId="4294FB84">
      <w:pPr>
        <w:widowControl/>
        <w:spacing w:line="360" w:lineRule="auto"/>
        <w:ind w:firstLine="600" w:firstLineChars="200"/>
        <w:jc w:val="left"/>
        <w:rPr>
          <w:rFonts w:ascii="仿宋_GB2312" w:hAnsi="仿宋" w:eastAsia="仿宋_GB2312" w:cs="仿宋"/>
          <w:sz w:val="30"/>
          <w:szCs w:val="30"/>
          <w:highlight w:val="none"/>
        </w:rPr>
      </w:pPr>
    </w:p>
    <w:p w14:paraId="75CE879A">
      <w:pPr>
        <w:spacing w:line="360" w:lineRule="auto"/>
        <w:jc w:val="center"/>
        <w:rPr>
          <w:rFonts w:ascii="仿宋_GB2312" w:hAnsi="仿宋" w:eastAsia="仿宋_GB2312" w:cs="仿宋"/>
          <w:b/>
          <w:spacing w:val="6"/>
          <w:sz w:val="32"/>
          <w:szCs w:val="32"/>
          <w:highlight w:val="none"/>
        </w:rPr>
      </w:pPr>
    </w:p>
    <w:p w14:paraId="7D585878">
      <w:pPr>
        <w:spacing w:line="360" w:lineRule="auto"/>
        <w:jc w:val="center"/>
        <w:rPr>
          <w:rFonts w:ascii="仿宋_GB2312" w:hAnsi="仿宋" w:eastAsia="仿宋_GB2312" w:cs="仿宋"/>
          <w:b/>
          <w:spacing w:val="6"/>
          <w:sz w:val="32"/>
          <w:szCs w:val="32"/>
          <w:highlight w:val="none"/>
        </w:rPr>
      </w:pPr>
    </w:p>
    <w:p w14:paraId="7068E857">
      <w:pPr>
        <w:spacing w:line="360" w:lineRule="auto"/>
        <w:jc w:val="center"/>
        <w:rPr>
          <w:rFonts w:ascii="仿宋_GB2312" w:hAnsi="仿宋" w:eastAsia="仿宋_GB2312" w:cs="仿宋"/>
          <w:b/>
          <w:spacing w:val="6"/>
          <w:sz w:val="32"/>
          <w:szCs w:val="32"/>
          <w:highlight w:val="none"/>
        </w:rPr>
      </w:pPr>
    </w:p>
    <w:p w14:paraId="05A9B0C0">
      <w:pPr>
        <w:spacing w:line="360" w:lineRule="auto"/>
        <w:jc w:val="center"/>
        <w:rPr>
          <w:rFonts w:ascii="仿宋_GB2312" w:hAnsi="仿宋" w:eastAsia="仿宋_GB2312" w:cs="仿宋"/>
          <w:b/>
          <w:spacing w:val="6"/>
          <w:sz w:val="32"/>
          <w:szCs w:val="32"/>
          <w:highlight w:val="none"/>
        </w:rPr>
      </w:pPr>
    </w:p>
    <w:p w14:paraId="5D4EA841">
      <w:pPr>
        <w:spacing w:line="360" w:lineRule="auto"/>
        <w:jc w:val="center"/>
        <w:rPr>
          <w:rFonts w:ascii="仿宋_GB2312" w:hAnsi="仿宋" w:eastAsia="仿宋_GB2312" w:cs="仿宋"/>
          <w:b/>
          <w:spacing w:val="6"/>
          <w:sz w:val="32"/>
          <w:szCs w:val="32"/>
          <w:highlight w:val="none"/>
        </w:rPr>
      </w:pPr>
    </w:p>
    <w:p w14:paraId="45B96C25">
      <w:pPr>
        <w:spacing w:line="360" w:lineRule="auto"/>
        <w:jc w:val="center"/>
        <w:rPr>
          <w:rFonts w:ascii="仿宋_GB2312" w:hAnsi="仿宋" w:eastAsia="仿宋_GB2312" w:cs="仿宋"/>
          <w:b/>
          <w:spacing w:val="6"/>
          <w:sz w:val="32"/>
          <w:szCs w:val="32"/>
          <w:highlight w:val="none"/>
        </w:rPr>
      </w:pPr>
    </w:p>
    <w:p w14:paraId="073C87AD">
      <w:pPr>
        <w:spacing w:line="360" w:lineRule="auto"/>
        <w:jc w:val="center"/>
        <w:rPr>
          <w:rFonts w:ascii="仿宋_GB2312" w:hAnsi="仿宋" w:eastAsia="仿宋_GB2312" w:cs="仿宋"/>
          <w:b/>
          <w:spacing w:val="6"/>
          <w:sz w:val="32"/>
          <w:szCs w:val="32"/>
          <w:highlight w:val="none"/>
        </w:rPr>
      </w:pPr>
    </w:p>
    <w:p w14:paraId="76551B32">
      <w:pPr>
        <w:spacing w:line="360" w:lineRule="auto"/>
        <w:jc w:val="center"/>
        <w:rPr>
          <w:rFonts w:ascii="仿宋_GB2312" w:hAnsi="仿宋" w:eastAsia="仿宋_GB2312" w:cs="仿宋"/>
          <w:b/>
          <w:spacing w:val="6"/>
          <w:sz w:val="32"/>
          <w:szCs w:val="32"/>
          <w:highlight w:val="none"/>
        </w:rPr>
      </w:pPr>
    </w:p>
    <w:p w14:paraId="20C74544">
      <w:pPr>
        <w:spacing w:line="360" w:lineRule="auto"/>
        <w:jc w:val="center"/>
        <w:rPr>
          <w:rFonts w:ascii="仿宋_GB2312" w:hAnsi="仿宋" w:eastAsia="仿宋_GB2312" w:cs="仿宋"/>
          <w:b/>
          <w:spacing w:val="6"/>
          <w:sz w:val="32"/>
          <w:szCs w:val="32"/>
          <w:highlight w:val="none"/>
        </w:rPr>
      </w:pPr>
    </w:p>
    <w:p w14:paraId="684075D6">
      <w:pPr>
        <w:spacing w:line="360" w:lineRule="auto"/>
        <w:jc w:val="center"/>
        <w:rPr>
          <w:rFonts w:ascii="仿宋_GB2312" w:hAnsi="仿宋" w:eastAsia="仿宋_GB2312" w:cs="仿宋"/>
          <w:b/>
          <w:spacing w:val="6"/>
          <w:sz w:val="32"/>
          <w:szCs w:val="32"/>
          <w:highlight w:val="none"/>
        </w:rPr>
      </w:pPr>
    </w:p>
    <w:p w14:paraId="627A060C">
      <w:pPr>
        <w:spacing w:line="360" w:lineRule="auto"/>
        <w:jc w:val="center"/>
        <w:rPr>
          <w:rFonts w:ascii="仿宋_GB2312" w:hAnsi="仿宋" w:eastAsia="仿宋_GB2312" w:cs="仿宋"/>
          <w:b/>
          <w:spacing w:val="6"/>
          <w:sz w:val="32"/>
          <w:szCs w:val="32"/>
          <w:highlight w:val="none"/>
        </w:rPr>
      </w:pPr>
    </w:p>
    <w:p w14:paraId="2FA87C4A">
      <w:pPr>
        <w:spacing w:line="360" w:lineRule="auto"/>
        <w:jc w:val="center"/>
        <w:rPr>
          <w:rFonts w:ascii="仿宋_GB2312" w:hAnsi="仿宋" w:eastAsia="仿宋_GB2312" w:cs="仿宋"/>
          <w:b/>
          <w:spacing w:val="6"/>
          <w:sz w:val="32"/>
          <w:szCs w:val="32"/>
          <w:highlight w:val="none"/>
        </w:rPr>
      </w:pPr>
    </w:p>
    <w:p w14:paraId="6C7D5194">
      <w:pPr>
        <w:spacing w:line="360" w:lineRule="auto"/>
        <w:jc w:val="left"/>
        <w:rPr>
          <w:rFonts w:ascii="仿宋_GB2312" w:hAnsi="仿宋" w:eastAsia="仿宋_GB2312" w:cs="仿宋"/>
          <w:b/>
          <w:spacing w:val="6"/>
          <w:sz w:val="32"/>
          <w:szCs w:val="32"/>
          <w:highlight w:val="none"/>
        </w:rPr>
      </w:pPr>
    </w:p>
    <w:p w14:paraId="09758774">
      <w:pPr>
        <w:spacing w:line="360" w:lineRule="auto"/>
        <w:jc w:val="left"/>
        <w:rPr>
          <w:rFonts w:ascii="仿宋_GB2312" w:hAnsi="仿宋" w:eastAsia="仿宋_GB2312" w:cs="仿宋"/>
          <w:b/>
          <w:spacing w:val="6"/>
          <w:sz w:val="32"/>
          <w:szCs w:val="32"/>
          <w:highlight w:val="none"/>
        </w:rPr>
      </w:pPr>
    </w:p>
    <w:p w14:paraId="05A9F369">
      <w:pPr>
        <w:spacing w:line="360" w:lineRule="auto"/>
        <w:jc w:val="left"/>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附件3：投诉书范本及制作说明</w:t>
      </w:r>
    </w:p>
    <w:p w14:paraId="6E345AD1">
      <w:pPr>
        <w:spacing w:line="360" w:lineRule="auto"/>
        <w:jc w:val="center"/>
        <w:rPr>
          <w:rFonts w:ascii="仿宋_GB2312" w:hAnsi="仿宋" w:eastAsia="仿宋_GB2312" w:cs="仿宋"/>
          <w:b/>
          <w:sz w:val="24"/>
          <w:highlight w:val="none"/>
        </w:rPr>
      </w:pPr>
    </w:p>
    <w:p w14:paraId="487C4B79">
      <w:pPr>
        <w:spacing w:line="360" w:lineRule="auto"/>
        <w:jc w:val="cente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投诉书范本</w:t>
      </w:r>
    </w:p>
    <w:p w14:paraId="0DC7D94E">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一、投诉相关主体基本情况</w:t>
      </w:r>
    </w:p>
    <w:p w14:paraId="565CB4AE">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投诉人：</w:t>
      </w:r>
    </w:p>
    <w:p w14:paraId="4D40F285">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地     址：邮编：</w:t>
      </w:r>
    </w:p>
    <w:p w14:paraId="29C35F1F">
      <w:pPr>
        <w:tabs>
          <w:tab w:val="left" w:pos="6510"/>
        </w:tabs>
        <w:spacing w:line="360" w:lineRule="auto"/>
        <w:jc w:val="left"/>
        <w:rPr>
          <w:rFonts w:ascii="仿宋_GB2312" w:hAnsi="仿宋" w:eastAsia="仿宋_GB2312" w:cs="仿宋"/>
          <w:sz w:val="24"/>
          <w:highlight w:val="none"/>
        </w:rPr>
      </w:pPr>
      <w:r>
        <w:rPr>
          <w:rFonts w:hint="eastAsia" w:ascii="仿宋_GB2312" w:hAnsi="仿宋" w:eastAsia="仿宋_GB2312" w:cs="仿宋"/>
          <w:sz w:val="24"/>
          <w:highlight w:val="none"/>
        </w:rPr>
        <w:t>法定代表人/主要负责人：</w:t>
      </w:r>
    </w:p>
    <w:p w14:paraId="79A9AA52">
      <w:pPr>
        <w:tabs>
          <w:tab w:val="left" w:pos="6510"/>
        </w:tabs>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联系电话：</w:t>
      </w:r>
    </w:p>
    <w:p w14:paraId="4DCE5AC3">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授权代表：联系电话</w:t>
      </w:r>
      <w:r>
        <w:rPr>
          <w:rFonts w:hint="eastAsia" w:ascii="仿宋_GB2312" w:hAnsi="仿宋" w:eastAsia="仿宋_GB2312" w:cs="仿宋"/>
          <w:sz w:val="24"/>
          <w:highlight w:val="none"/>
          <w:u w:val="dotted"/>
        </w:rPr>
        <w:t xml:space="preserve">：                  </w:t>
      </w:r>
    </w:p>
    <w:p w14:paraId="1288C96D">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地     址：邮编：</w:t>
      </w:r>
    </w:p>
    <w:p w14:paraId="6905FF5F">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被投诉人1：</w:t>
      </w:r>
    </w:p>
    <w:p w14:paraId="5A2C63D0">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地     址：邮编：</w:t>
      </w:r>
    </w:p>
    <w:p w14:paraId="66B0B321">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联系人：联系电话：</w:t>
      </w:r>
    </w:p>
    <w:p w14:paraId="3ED45DC9">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被投诉人2</w:t>
      </w:r>
    </w:p>
    <w:p w14:paraId="506AC5E9">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w:t>
      </w:r>
    </w:p>
    <w:p w14:paraId="678AFB2D">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相关供应商：</w:t>
      </w:r>
    </w:p>
    <w:p w14:paraId="4010BCDF">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地     址：邮编：</w:t>
      </w:r>
    </w:p>
    <w:p w14:paraId="51D80FFD">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联系人：联系电话：</w:t>
      </w:r>
    </w:p>
    <w:p w14:paraId="0E6FEF2A">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二、投诉项目基本情况</w:t>
      </w:r>
    </w:p>
    <w:p w14:paraId="739C56B3">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采购项目名称：</w:t>
      </w:r>
    </w:p>
    <w:p w14:paraId="35A4F48B">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采购项目编号：包号：</w:t>
      </w:r>
    </w:p>
    <w:p w14:paraId="17FF8691">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采购人名称：</w:t>
      </w:r>
    </w:p>
    <w:p w14:paraId="30AE959E">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代理机构名称：</w:t>
      </w:r>
    </w:p>
    <w:p w14:paraId="6F226A26">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采购文件公告:</w:t>
      </w:r>
      <w:r>
        <w:rPr>
          <w:rFonts w:hint="eastAsia" w:ascii="仿宋_GB2312" w:hAnsi="仿宋" w:eastAsia="仿宋_GB2312" w:cs="仿宋"/>
          <w:sz w:val="24"/>
          <w:highlight w:val="none"/>
          <w:u w:val="dotted"/>
        </w:rPr>
        <w:t xml:space="preserve">是/否 </w:t>
      </w:r>
      <w:r>
        <w:rPr>
          <w:rFonts w:hint="eastAsia" w:ascii="仿宋_GB2312" w:hAnsi="仿宋" w:eastAsia="仿宋_GB2312" w:cs="仿宋"/>
          <w:sz w:val="24"/>
          <w:highlight w:val="none"/>
        </w:rPr>
        <w:t>公告期限：</w:t>
      </w:r>
    </w:p>
    <w:p w14:paraId="4DDED37E">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采购结果公告:</w:t>
      </w:r>
      <w:r>
        <w:rPr>
          <w:rFonts w:hint="eastAsia" w:ascii="仿宋_GB2312" w:hAnsi="仿宋" w:eastAsia="仿宋_GB2312" w:cs="仿宋"/>
          <w:sz w:val="24"/>
          <w:highlight w:val="none"/>
          <w:u w:val="dotted"/>
        </w:rPr>
        <w:t xml:space="preserve">是/否 </w:t>
      </w:r>
      <w:r>
        <w:rPr>
          <w:rFonts w:hint="eastAsia" w:ascii="仿宋_GB2312" w:hAnsi="仿宋" w:eastAsia="仿宋_GB2312" w:cs="仿宋"/>
          <w:sz w:val="24"/>
          <w:highlight w:val="none"/>
        </w:rPr>
        <w:t>公告期限：</w:t>
      </w:r>
    </w:p>
    <w:p w14:paraId="186BC260">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三、质疑基本情况</w:t>
      </w:r>
    </w:p>
    <w:p w14:paraId="1140C6A3">
      <w:pPr>
        <w:spacing w:line="360" w:lineRule="auto"/>
        <w:ind w:firstLine="480" w:firstLineChars="200"/>
        <w:rPr>
          <w:rFonts w:ascii="仿宋_GB2312" w:hAnsi="仿宋" w:eastAsia="仿宋_GB2312" w:cs="仿宋"/>
          <w:sz w:val="24"/>
          <w:highlight w:val="none"/>
          <w:u w:val="dotted"/>
        </w:rPr>
      </w:pPr>
      <w:r>
        <w:rPr>
          <w:rFonts w:hint="eastAsia" w:ascii="仿宋_GB2312" w:hAnsi="仿宋" w:eastAsia="仿宋_GB2312" w:cs="仿宋"/>
          <w:sz w:val="24"/>
          <w:highlight w:val="none"/>
        </w:rPr>
        <w:t>投诉人于</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日,向</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提出质疑，质疑事项为：</w:t>
      </w:r>
    </w:p>
    <w:p w14:paraId="2E61D420">
      <w:pPr>
        <w:spacing w:line="360" w:lineRule="auto"/>
        <w:rPr>
          <w:rFonts w:ascii="仿宋_GB2312" w:hAnsi="仿宋" w:eastAsia="仿宋_GB2312" w:cs="仿宋"/>
          <w:sz w:val="24"/>
          <w:highlight w:val="none"/>
          <w:u w:val="dotted"/>
        </w:rPr>
      </w:pPr>
    </w:p>
    <w:p w14:paraId="35B34847">
      <w:pPr>
        <w:spacing w:line="360" w:lineRule="auto"/>
        <w:ind w:firstLine="360" w:firstLineChars="150"/>
        <w:rPr>
          <w:rFonts w:ascii="仿宋_GB2312" w:hAnsi="仿宋" w:eastAsia="仿宋_GB2312" w:cs="仿宋"/>
          <w:sz w:val="24"/>
          <w:highlight w:val="none"/>
        </w:rPr>
      </w:pPr>
      <w:r>
        <w:rPr>
          <w:rFonts w:hint="eastAsia" w:ascii="仿宋_GB2312" w:hAnsi="仿宋" w:eastAsia="仿宋_GB2312" w:cs="仿宋"/>
          <w:sz w:val="24"/>
          <w:highlight w:val="none"/>
          <w:u w:val="dotted"/>
        </w:rPr>
        <w:t>采购人/代理机构</w:t>
      </w:r>
      <w:r>
        <w:rPr>
          <w:rFonts w:hint="eastAsia" w:ascii="仿宋_GB2312" w:hAnsi="仿宋" w:eastAsia="仿宋_GB2312" w:cs="仿宋"/>
          <w:sz w:val="24"/>
          <w:highlight w:val="none"/>
        </w:rPr>
        <w:t>于年月日,就质疑事项作出了答复/没有在法定期限内作出答复。</w:t>
      </w:r>
    </w:p>
    <w:p w14:paraId="3D4D394F">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四、投诉事项具体内容</w:t>
      </w:r>
    </w:p>
    <w:p w14:paraId="4B87E5EB">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投诉事项 1：</w:t>
      </w:r>
    </w:p>
    <w:p w14:paraId="25256FC8">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事实依据：</w:t>
      </w:r>
    </w:p>
    <w:p w14:paraId="7A16153C">
      <w:pPr>
        <w:spacing w:line="360" w:lineRule="auto"/>
        <w:rPr>
          <w:rFonts w:ascii="仿宋_GB2312" w:hAnsi="仿宋" w:eastAsia="仿宋_GB2312" w:cs="仿宋"/>
          <w:sz w:val="24"/>
          <w:highlight w:val="none"/>
          <w:u w:val="dotted"/>
        </w:rPr>
      </w:pPr>
    </w:p>
    <w:p w14:paraId="65AFD714">
      <w:pPr>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法律依据：</w:t>
      </w:r>
    </w:p>
    <w:p w14:paraId="69AB44FA">
      <w:pPr>
        <w:spacing w:line="360" w:lineRule="auto"/>
        <w:rPr>
          <w:rFonts w:ascii="仿宋_GB2312" w:hAnsi="仿宋" w:eastAsia="仿宋_GB2312" w:cs="仿宋"/>
          <w:sz w:val="24"/>
          <w:highlight w:val="none"/>
          <w:u w:val="dotted"/>
        </w:rPr>
      </w:pPr>
    </w:p>
    <w:p w14:paraId="21DAD6DA">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投诉事项2</w:t>
      </w:r>
    </w:p>
    <w:p w14:paraId="60429AF9">
      <w:pPr>
        <w:spacing w:line="360" w:lineRule="auto"/>
        <w:rPr>
          <w:rFonts w:ascii="仿宋_GB2312" w:hAnsi="仿宋" w:eastAsia="仿宋_GB2312" w:cs="仿宋"/>
          <w:sz w:val="24"/>
          <w:highlight w:val="none"/>
          <w:u w:val="dotted"/>
        </w:rPr>
      </w:pPr>
      <w:r>
        <w:rPr>
          <w:rFonts w:hint="eastAsia" w:ascii="仿宋_GB2312" w:hAnsi="仿宋" w:eastAsia="仿宋_GB2312" w:cs="仿宋"/>
          <w:sz w:val="24"/>
          <w:highlight w:val="none"/>
        </w:rPr>
        <w:t>……</w:t>
      </w:r>
    </w:p>
    <w:p w14:paraId="7CD9F144">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五、与投诉事项相关的投诉请求</w:t>
      </w:r>
    </w:p>
    <w:p w14:paraId="4119078A">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请求：</w:t>
      </w:r>
    </w:p>
    <w:p w14:paraId="045D69E1">
      <w:pPr>
        <w:spacing w:line="360" w:lineRule="auto"/>
        <w:rPr>
          <w:rFonts w:ascii="仿宋_GB2312" w:hAnsi="仿宋" w:eastAsia="仿宋_GB2312" w:cs="仿宋"/>
          <w:sz w:val="24"/>
          <w:highlight w:val="none"/>
          <w:u w:val="single"/>
        </w:rPr>
      </w:pPr>
    </w:p>
    <w:p w14:paraId="384A7CA8">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 xml:space="preserve">签字(签章)：                   公章：                      </w:t>
      </w:r>
    </w:p>
    <w:p w14:paraId="25009384">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 xml:space="preserve">日期：    </w:t>
      </w:r>
    </w:p>
    <w:p w14:paraId="2752550B">
      <w:pPr>
        <w:spacing w:line="360" w:lineRule="auto"/>
        <w:rPr>
          <w:rFonts w:ascii="仿宋_GB2312" w:hAnsi="仿宋" w:eastAsia="仿宋_GB2312" w:cs="仿宋"/>
          <w:b/>
          <w:sz w:val="24"/>
          <w:highlight w:val="none"/>
        </w:rPr>
      </w:pPr>
    </w:p>
    <w:p w14:paraId="2B413F95">
      <w:pPr>
        <w:spacing w:line="360" w:lineRule="auto"/>
        <w:rPr>
          <w:rFonts w:ascii="仿宋_GB2312" w:hAnsi="仿宋" w:eastAsia="仿宋_GB2312" w:cs="仿宋"/>
          <w:b/>
          <w:sz w:val="24"/>
          <w:highlight w:val="none"/>
        </w:rPr>
      </w:pPr>
    </w:p>
    <w:p w14:paraId="7D6281C0">
      <w:pPr>
        <w:spacing w:line="360" w:lineRule="auto"/>
        <w:rPr>
          <w:rFonts w:ascii="仿宋_GB2312" w:hAnsi="仿宋" w:eastAsia="仿宋_GB2312" w:cs="仿宋"/>
          <w:b/>
          <w:sz w:val="24"/>
          <w:highlight w:val="none"/>
        </w:rPr>
      </w:pPr>
      <w:r>
        <w:rPr>
          <w:rFonts w:hint="eastAsia" w:ascii="仿宋_GB2312" w:hAnsi="仿宋" w:eastAsia="仿宋_GB2312" w:cs="仿宋"/>
          <w:b/>
          <w:sz w:val="24"/>
          <w:highlight w:val="none"/>
        </w:rPr>
        <w:t>投诉书制作说明：</w:t>
      </w:r>
    </w:p>
    <w:p w14:paraId="52E25604">
      <w:pPr>
        <w:widowControl/>
        <w:spacing w:line="360" w:lineRule="auto"/>
        <w:ind w:firstLine="480" w:firstLineChars="200"/>
        <w:rPr>
          <w:rFonts w:ascii="仿宋_GB2312" w:hAnsi="仿宋" w:eastAsia="仿宋_GB2312" w:cs="仿宋"/>
          <w:kern w:val="0"/>
          <w:sz w:val="24"/>
          <w:highlight w:val="none"/>
        </w:rPr>
      </w:pPr>
      <w:r>
        <w:rPr>
          <w:rFonts w:hint="eastAsia" w:ascii="仿宋_GB2312" w:hAnsi="仿宋" w:eastAsia="仿宋_GB2312" w:cs="仿宋"/>
          <w:sz w:val="24"/>
          <w:highlight w:val="none"/>
        </w:rPr>
        <w:t>1.投诉人提起投诉时，应当提交投诉书和必要的证明材料，并按照被投诉人和与投诉事项有关的供应商数量提供投诉书副本。</w:t>
      </w:r>
    </w:p>
    <w:p w14:paraId="129CB792">
      <w:pPr>
        <w:widowControl/>
        <w:spacing w:line="360" w:lineRule="auto"/>
        <w:ind w:firstLine="480" w:firstLineChars="200"/>
        <w:jc w:val="left"/>
        <w:rPr>
          <w:rFonts w:ascii="仿宋_GB2312" w:hAnsi="仿宋" w:eastAsia="仿宋_GB2312" w:cs="仿宋"/>
          <w:kern w:val="0"/>
          <w:sz w:val="24"/>
          <w:highlight w:val="none"/>
        </w:rPr>
      </w:pPr>
      <w:r>
        <w:rPr>
          <w:rFonts w:hint="eastAsia" w:ascii="仿宋_GB2312" w:hAnsi="仿宋" w:eastAsia="仿宋_GB2312" w:cs="仿宋"/>
          <w:sz w:val="24"/>
          <w:highlight w:val="none"/>
        </w:rPr>
        <w:t>2.投诉人若委托代理人进行投诉的，投诉书应按照要求列明“授权代表”的有关内容，并在附件中提交由</w:t>
      </w:r>
      <w:r>
        <w:rPr>
          <w:rFonts w:hint="eastAsia" w:ascii="仿宋_GB2312" w:hAnsi="仿宋" w:eastAsia="仿宋_GB2312" w:cs="仿宋"/>
          <w:kern w:val="0"/>
          <w:sz w:val="24"/>
          <w:highlight w:val="none"/>
        </w:rPr>
        <w:t>投诉人签署的授权委托书。授权委托书应当载明代理人的姓名或者名称、代理事项、具体权限、期限和相关事项。</w:t>
      </w:r>
    </w:p>
    <w:p w14:paraId="134CD0A0">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3.投诉人若对项目的某一分包进行投诉，投诉书应列明具体分包号。</w:t>
      </w:r>
    </w:p>
    <w:p w14:paraId="5FB9C76D">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4.投诉书应简要列明质疑事项，质疑函、质疑答复等作为附件材料提供。</w:t>
      </w:r>
    </w:p>
    <w:p w14:paraId="596638CB">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5.投诉书的投诉事项应具体、明确，并有必要的事实依据和法律依据。</w:t>
      </w:r>
    </w:p>
    <w:p w14:paraId="14A2109B">
      <w:pPr>
        <w:widowControl/>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6.投诉书的投诉请求应与投诉事项相关。</w:t>
      </w:r>
    </w:p>
    <w:p w14:paraId="67941456">
      <w:pPr>
        <w:widowControl/>
        <w:spacing w:line="360" w:lineRule="auto"/>
        <w:ind w:firstLine="480" w:firstLineChars="200"/>
        <w:jc w:val="left"/>
        <w:rPr>
          <w:rFonts w:ascii="仿宋_GB2312" w:hAnsi="仿宋" w:eastAsia="仿宋_GB2312" w:cs="仿宋"/>
          <w:kern w:val="0"/>
          <w:sz w:val="24"/>
          <w:highlight w:val="none"/>
        </w:rPr>
      </w:pPr>
      <w:r>
        <w:rPr>
          <w:rFonts w:hint="eastAsia" w:ascii="仿宋_GB2312" w:hAnsi="仿宋" w:eastAsia="仿宋_GB2312" w:cs="仿宋"/>
          <w:sz w:val="24"/>
          <w:highlight w:val="none"/>
        </w:rPr>
        <w:t>7.投诉人为自然人的，投诉书应当由本人签字；投诉人为法人或者其他组织的，投诉书应当由法定代表人、主要负责人，或者其授权代表签字或者盖章，并加盖公章。</w:t>
      </w:r>
    </w:p>
    <w:p w14:paraId="46BE4E00">
      <w:pPr>
        <w:spacing w:line="360" w:lineRule="auto"/>
        <w:rPr>
          <w:rFonts w:ascii="仿宋_GB2312" w:hAnsi="仿宋" w:eastAsia="仿宋_GB2312" w:cs="仿宋"/>
          <w:b/>
          <w:sz w:val="24"/>
          <w:highlight w:val="none"/>
        </w:rPr>
      </w:pPr>
    </w:p>
    <w:p w14:paraId="765BAF54">
      <w:pPr>
        <w:autoSpaceDE w:val="0"/>
        <w:autoSpaceDN w:val="0"/>
        <w:jc w:val="center"/>
        <w:rPr>
          <w:rFonts w:ascii="仿宋_GB2312" w:hAnsi="仿宋" w:eastAsia="仿宋_GB2312" w:cs="仿宋"/>
          <w:b/>
          <w:spacing w:val="6"/>
          <w:sz w:val="32"/>
          <w:szCs w:val="32"/>
          <w:highlight w:val="none"/>
        </w:rPr>
      </w:pPr>
    </w:p>
    <w:p w14:paraId="400B351A">
      <w:pPr>
        <w:autoSpaceDE w:val="0"/>
        <w:autoSpaceDN w:val="0"/>
        <w:jc w:val="center"/>
        <w:rPr>
          <w:rFonts w:ascii="仿宋_GB2312" w:hAnsi="仿宋" w:eastAsia="仿宋_GB2312" w:cs="仿宋"/>
          <w:b/>
          <w:spacing w:val="6"/>
          <w:sz w:val="32"/>
          <w:szCs w:val="32"/>
          <w:highlight w:val="none"/>
        </w:rPr>
      </w:pPr>
    </w:p>
    <w:p w14:paraId="1E78B0A7">
      <w:pPr>
        <w:autoSpaceDE w:val="0"/>
        <w:autoSpaceDN w:val="0"/>
        <w:jc w:val="center"/>
        <w:rPr>
          <w:rFonts w:ascii="仿宋_GB2312" w:hAnsi="仿宋" w:eastAsia="仿宋_GB2312" w:cs="仿宋"/>
          <w:b/>
          <w:bCs/>
          <w:sz w:val="32"/>
          <w:szCs w:val="32"/>
          <w:highlight w:val="none"/>
        </w:rPr>
      </w:pPr>
      <w:r>
        <w:rPr>
          <w:rFonts w:hint="eastAsia" w:ascii="仿宋_GB2312" w:hAnsi="仿宋" w:eastAsia="仿宋_GB2312" w:cs="仿宋"/>
          <w:b/>
          <w:spacing w:val="6"/>
          <w:sz w:val="32"/>
          <w:szCs w:val="32"/>
          <w:highlight w:val="none"/>
        </w:rPr>
        <w:t>附件4：</w:t>
      </w:r>
      <w:r>
        <w:rPr>
          <w:rFonts w:hint="eastAsia" w:ascii="仿宋_GB2312" w:hAnsi="仿宋" w:eastAsia="仿宋_GB2312" w:cs="仿宋"/>
          <w:b/>
          <w:bCs/>
          <w:sz w:val="32"/>
          <w:szCs w:val="32"/>
          <w:highlight w:val="none"/>
        </w:rPr>
        <w:t>业务专用章使用说明函</w:t>
      </w:r>
    </w:p>
    <w:p w14:paraId="7152C0AF">
      <w:pPr>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u w:val="single"/>
        </w:rPr>
        <w:t>（采购人）、（采购代理机构）</w:t>
      </w:r>
    </w:p>
    <w:p w14:paraId="7EF416F0">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kern w:val="0"/>
          <w:sz w:val="24"/>
          <w:highlight w:val="none"/>
          <w:lang w:val="zh-CN"/>
        </w:rPr>
        <w:t>我方</w:t>
      </w:r>
      <w:r>
        <w:rPr>
          <w:rFonts w:hint="eastAsia" w:ascii="仿宋_GB2312" w:hAnsi="仿宋" w:eastAsia="仿宋_GB2312" w:cs="仿宋"/>
          <w:sz w:val="24"/>
          <w:highlight w:val="none"/>
        </w:rPr>
        <w:t>(投标人全称)是中华人民共和国依法登记注册的合法企业，</w:t>
      </w:r>
      <w:r>
        <w:rPr>
          <w:rFonts w:hint="eastAsia" w:ascii="仿宋_GB2312" w:hAnsi="仿宋" w:eastAsia="仿宋_GB2312" w:cs="仿宋"/>
          <w:bCs/>
          <w:sz w:val="24"/>
          <w:highlight w:val="none"/>
        </w:rPr>
        <w:t>在参加</w:t>
      </w:r>
      <w:r>
        <w:rPr>
          <w:rFonts w:hint="eastAsia" w:ascii="仿宋_GB2312" w:hAnsi="仿宋" w:eastAsia="仿宋_GB2312" w:cs="仿宋"/>
          <w:sz w:val="24"/>
          <w:highlight w:val="none"/>
        </w:rPr>
        <w:t>你方组织的（项目名称）项目【招标编号：（采购编号）】</w:t>
      </w:r>
      <w:r>
        <w:rPr>
          <w:rFonts w:hint="eastAsia" w:ascii="仿宋_GB2312" w:hAnsi="仿宋" w:eastAsia="仿宋_GB2312" w:cs="仿宋"/>
          <w:bCs/>
          <w:sz w:val="24"/>
          <w:highlight w:val="none"/>
        </w:rPr>
        <w:t>投标活动中作如下说明：</w:t>
      </w:r>
      <w:r>
        <w:rPr>
          <w:rFonts w:hint="eastAsia" w:ascii="仿宋_GB2312" w:hAnsi="仿宋" w:eastAsia="仿宋_GB2312" w:cs="仿宋"/>
          <w:sz w:val="24"/>
          <w:highlight w:val="none"/>
        </w:rPr>
        <w:t xml:space="preserve">我方所使用的“XX专用章”与法定名称章具有同等的法律效力，对使用“XX专用章”的行为予以完全承认，并愿意承担相应责任。   </w:t>
      </w:r>
    </w:p>
    <w:p w14:paraId="16695FD5">
      <w:pPr>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特此说明。</w:t>
      </w:r>
    </w:p>
    <w:p w14:paraId="301F6B5E">
      <w:pPr>
        <w:spacing w:line="360" w:lineRule="auto"/>
        <w:ind w:firstLine="494"/>
        <w:rPr>
          <w:rFonts w:ascii="仿宋_GB2312" w:hAnsi="仿宋" w:eastAsia="仿宋_GB2312" w:cs="仿宋"/>
          <w:sz w:val="24"/>
          <w:highlight w:val="none"/>
        </w:rPr>
      </w:pPr>
    </w:p>
    <w:p w14:paraId="5171696A">
      <w:pPr>
        <w:spacing w:line="360" w:lineRule="auto"/>
        <w:ind w:firstLine="494"/>
        <w:rPr>
          <w:rFonts w:ascii="仿宋_GB2312" w:hAnsi="仿宋" w:eastAsia="仿宋_GB2312" w:cs="仿宋"/>
          <w:sz w:val="24"/>
          <w:highlight w:val="none"/>
        </w:rPr>
      </w:pPr>
    </w:p>
    <w:p w14:paraId="14973EE9">
      <w:pPr>
        <w:spacing w:line="360" w:lineRule="auto"/>
        <w:ind w:firstLine="494"/>
        <w:rPr>
          <w:rFonts w:ascii="仿宋_GB2312" w:hAnsi="仿宋" w:eastAsia="仿宋_GB2312" w:cs="仿宋"/>
          <w:sz w:val="24"/>
          <w:highlight w:val="none"/>
        </w:rPr>
      </w:pPr>
    </w:p>
    <w:p w14:paraId="74AF4670">
      <w:pPr>
        <w:spacing w:line="360" w:lineRule="auto"/>
        <w:ind w:firstLine="494"/>
        <w:rPr>
          <w:rFonts w:ascii="仿宋_GB2312" w:hAnsi="仿宋" w:eastAsia="仿宋_GB2312" w:cs="仿宋"/>
          <w:sz w:val="24"/>
          <w:highlight w:val="none"/>
        </w:rPr>
      </w:pPr>
    </w:p>
    <w:p w14:paraId="59B7EB4A">
      <w:pPr>
        <w:spacing w:line="360" w:lineRule="auto"/>
        <w:ind w:right="480" w:firstLine="4080" w:firstLineChars="1700"/>
        <w:rPr>
          <w:rFonts w:ascii="仿宋_GB2312" w:hAnsi="仿宋" w:eastAsia="仿宋_GB2312" w:cs="仿宋"/>
          <w:sz w:val="24"/>
          <w:highlight w:val="none"/>
        </w:rPr>
      </w:pPr>
      <w:r>
        <w:rPr>
          <w:rFonts w:hint="eastAsia" w:ascii="仿宋_GB2312" w:hAnsi="仿宋" w:eastAsia="仿宋_GB2312" w:cs="仿宋"/>
          <w:sz w:val="24"/>
          <w:highlight w:val="none"/>
        </w:rPr>
        <w:t>投标单位（法定名称章）：</w:t>
      </w:r>
    </w:p>
    <w:p w14:paraId="2D07C590">
      <w:pPr>
        <w:ind w:right="1440" w:firstLine="494"/>
        <w:jc w:val="center"/>
        <w:rPr>
          <w:rFonts w:ascii="仿宋_GB2312" w:hAnsi="仿宋" w:eastAsia="仿宋_GB2312" w:cs="仿宋"/>
          <w:sz w:val="24"/>
          <w:highlight w:val="none"/>
        </w:rPr>
      </w:pPr>
      <w:r>
        <w:rPr>
          <w:rFonts w:hint="eastAsia" w:ascii="仿宋_GB2312" w:hAnsi="仿宋" w:eastAsia="仿宋_GB2312" w:cs="仿宋"/>
          <w:sz w:val="24"/>
          <w:highlight w:val="none"/>
        </w:rPr>
        <w:t xml:space="preserve">                            日期：       年     月     日</w:t>
      </w:r>
    </w:p>
    <w:p w14:paraId="60812C7C">
      <w:pPr>
        <w:rPr>
          <w:rFonts w:ascii="仿宋_GB2312" w:hAnsi="仿宋" w:eastAsia="仿宋_GB2312" w:cs="仿宋"/>
          <w:sz w:val="24"/>
          <w:highlight w:val="none"/>
        </w:rPr>
      </w:pPr>
      <w:r>
        <w:rPr>
          <w:rFonts w:hint="eastAsia" w:ascii="仿宋_GB2312" w:hAnsi="仿宋" w:eastAsia="仿宋_GB2312" w:cs="仿宋"/>
          <w:b/>
          <w:bCs/>
          <w:sz w:val="24"/>
          <w:highlight w:val="none"/>
        </w:rPr>
        <w:t>附：</w:t>
      </w:r>
    </w:p>
    <w:p w14:paraId="3F2F8EDA">
      <w:pPr>
        <w:spacing w:line="360" w:lineRule="auto"/>
        <w:rPr>
          <w:rFonts w:ascii="仿宋_GB2312" w:hAnsi="仿宋" w:eastAsia="仿宋_GB2312" w:cs="仿宋"/>
          <w:bCs/>
          <w:sz w:val="24"/>
          <w:highlight w:val="none"/>
        </w:rPr>
      </w:pPr>
      <w:r>
        <w:rPr>
          <w:rFonts w:hint="eastAsia" w:ascii="仿宋_GB2312" w:hAnsi="仿宋" w:eastAsia="仿宋_GB2312" w:cs="仿宋"/>
          <w:b/>
          <w:bCs/>
          <w:sz w:val="24"/>
          <w:highlight w:val="none"/>
        </w:rPr>
        <mc:AlternateContent>
          <mc:Choice Requires="wps">
            <w:drawing>
              <wp:anchor distT="0" distB="0" distL="114300" distR="114300" simplePos="0" relativeHeight="25166438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209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_GB2312" w:hAnsi="仿宋" w:eastAsia="仿宋_GB2312" w:cs="仿宋"/>
          <w:b/>
          <w:bCs/>
          <w:sz w:val="24"/>
          <w:highlight w:val="none"/>
        </w:rPr>
        <mc:AlternateContent>
          <mc:Choice Requires="wps">
            <w:drawing>
              <wp:anchor distT="0" distB="0" distL="114300" distR="114300" simplePos="0" relativeHeight="25166540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107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_GB2312" w:hAnsi="仿宋" w:eastAsia="仿宋_GB2312" w:cs="仿宋"/>
          <w:sz w:val="24"/>
          <w:highlight w:val="none"/>
        </w:rPr>
        <w:t>投标单位法定名称章（印模）                投标单位“XX专用章”（印模）</w:t>
      </w:r>
    </w:p>
    <w:p w14:paraId="58A5384F">
      <w:pPr>
        <w:autoSpaceDE w:val="0"/>
        <w:autoSpaceDN w:val="0"/>
        <w:jc w:val="center"/>
        <w:rPr>
          <w:rFonts w:ascii="仿宋_GB2312" w:hAnsi="仿宋" w:eastAsia="仿宋_GB2312" w:cs="仿宋"/>
          <w:b/>
          <w:spacing w:val="6"/>
          <w:sz w:val="32"/>
          <w:szCs w:val="32"/>
          <w:highlight w:val="none"/>
        </w:rPr>
      </w:pPr>
    </w:p>
    <w:p w14:paraId="5D56DCB8">
      <w:pPr>
        <w:autoSpaceDE w:val="0"/>
        <w:autoSpaceDN w:val="0"/>
        <w:jc w:val="center"/>
        <w:rPr>
          <w:rFonts w:ascii="仿宋_GB2312" w:hAnsi="仿宋" w:eastAsia="仿宋_GB2312" w:cs="仿宋"/>
          <w:b/>
          <w:spacing w:val="6"/>
          <w:sz w:val="32"/>
          <w:szCs w:val="32"/>
          <w:highlight w:val="none"/>
        </w:rPr>
      </w:pPr>
    </w:p>
    <w:p w14:paraId="3D6C7CB4">
      <w:pPr>
        <w:autoSpaceDE w:val="0"/>
        <w:autoSpaceDN w:val="0"/>
        <w:jc w:val="center"/>
        <w:rPr>
          <w:rFonts w:ascii="仿宋_GB2312" w:hAnsi="仿宋" w:eastAsia="仿宋_GB2312" w:cs="仿宋"/>
          <w:b/>
          <w:spacing w:val="6"/>
          <w:sz w:val="32"/>
          <w:szCs w:val="32"/>
          <w:highlight w:val="none"/>
        </w:rPr>
      </w:pPr>
    </w:p>
    <w:p w14:paraId="5923C5B7">
      <w:pPr>
        <w:autoSpaceDE w:val="0"/>
        <w:autoSpaceDN w:val="0"/>
        <w:jc w:val="center"/>
        <w:rPr>
          <w:rFonts w:ascii="仿宋_GB2312" w:hAnsi="仿宋" w:eastAsia="仿宋_GB2312" w:cs="仿宋"/>
          <w:b/>
          <w:spacing w:val="6"/>
          <w:sz w:val="32"/>
          <w:szCs w:val="32"/>
          <w:highlight w:val="none"/>
        </w:rPr>
      </w:pPr>
    </w:p>
    <w:p w14:paraId="1ADF84F7">
      <w:pPr>
        <w:autoSpaceDE w:val="0"/>
        <w:autoSpaceDN w:val="0"/>
        <w:jc w:val="center"/>
        <w:rPr>
          <w:rFonts w:ascii="仿宋_GB2312" w:hAnsi="仿宋" w:eastAsia="仿宋_GB2312" w:cs="仿宋"/>
          <w:b/>
          <w:spacing w:val="6"/>
          <w:sz w:val="32"/>
          <w:szCs w:val="32"/>
          <w:highlight w:val="none"/>
        </w:rPr>
      </w:pPr>
    </w:p>
    <w:p w14:paraId="514B8D82">
      <w:pPr>
        <w:autoSpaceDE w:val="0"/>
        <w:autoSpaceDN w:val="0"/>
        <w:jc w:val="center"/>
        <w:rPr>
          <w:rFonts w:ascii="仿宋_GB2312" w:hAnsi="仿宋" w:eastAsia="仿宋_GB2312" w:cs="仿宋"/>
          <w:b/>
          <w:spacing w:val="6"/>
          <w:sz w:val="32"/>
          <w:szCs w:val="32"/>
          <w:highlight w:val="none"/>
        </w:rPr>
      </w:pPr>
    </w:p>
    <w:p w14:paraId="2DA2A1F1">
      <w:pPr>
        <w:autoSpaceDE w:val="0"/>
        <w:autoSpaceDN w:val="0"/>
        <w:jc w:val="center"/>
        <w:rPr>
          <w:rFonts w:ascii="仿宋_GB2312" w:hAnsi="仿宋" w:eastAsia="仿宋_GB2312" w:cs="仿宋"/>
          <w:b/>
          <w:spacing w:val="6"/>
          <w:sz w:val="32"/>
          <w:szCs w:val="32"/>
          <w:highlight w:val="none"/>
        </w:rPr>
      </w:pPr>
    </w:p>
    <w:p w14:paraId="3A751597">
      <w:pPr>
        <w:autoSpaceDE w:val="0"/>
        <w:autoSpaceDN w:val="0"/>
        <w:jc w:val="center"/>
        <w:rPr>
          <w:rFonts w:ascii="仿宋_GB2312" w:hAnsi="仿宋" w:eastAsia="仿宋_GB2312" w:cs="仿宋"/>
          <w:b/>
          <w:spacing w:val="6"/>
          <w:sz w:val="32"/>
          <w:szCs w:val="32"/>
          <w:highlight w:val="none"/>
        </w:rPr>
      </w:pPr>
    </w:p>
    <w:p w14:paraId="4ACC2510">
      <w:pPr>
        <w:autoSpaceDE w:val="0"/>
        <w:autoSpaceDN w:val="0"/>
        <w:jc w:val="center"/>
        <w:rPr>
          <w:rFonts w:ascii="仿宋_GB2312" w:hAnsi="仿宋" w:eastAsia="仿宋_GB2312" w:cs="仿宋"/>
          <w:b/>
          <w:spacing w:val="6"/>
          <w:sz w:val="32"/>
          <w:szCs w:val="32"/>
          <w:highlight w:val="none"/>
        </w:rPr>
      </w:pPr>
    </w:p>
    <w:p w14:paraId="2C1409AE">
      <w:pPr>
        <w:autoSpaceDE w:val="0"/>
        <w:autoSpaceDN w:val="0"/>
        <w:jc w:val="center"/>
        <w:rPr>
          <w:rFonts w:ascii="仿宋_GB2312" w:hAnsi="仿宋" w:eastAsia="仿宋_GB2312" w:cs="仿宋"/>
          <w:b/>
          <w:spacing w:val="6"/>
          <w:sz w:val="32"/>
          <w:szCs w:val="32"/>
          <w:highlight w:val="none"/>
        </w:rPr>
      </w:pPr>
    </w:p>
    <w:p w14:paraId="29A7F83B">
      <w:pPr>
        <w:autoSpaceDE w:val="0"/>
        <w:autoSpaceDN w:val="0"/>
        <w:jc w:val="center"/>
        <w:rPr>
          <w:rFonts w:ascii="仿宋_GB2312" w:hAnsi="仿宋" w:eastAsia="仿宋_GB2312" w:cs="仿宋"/>
          <w:b/>
          <w:spacing w:val="6"/>
          <w:sz w:val="32"/>
          <w:szCs w:val="32"/>
          <w:highlight w:val="none"/>
        </w:rPr>
      </w:pPr>
    </w:p>
    <w:p w14:paraId="074A059B">
      <w:pPr>
        <w:autoSpaceDE w:val="0"/>
        <w:autoSpaceDN w:val="0"/>
        <w:jc w:val="center"/>
        <w:rPr>
          <w:rFonts w:ascii="仿宋_GB2312" w:hAnsi="仿宋" w:eastAsia="仿宋_GB2312" w:cs="仿宋"/>
          <w:b/>
          <w:spacing w:val="6"/>
          <w:sz w:val="32"/>
          <w:szCs w:val="32"/>
          <w:highlight w:val="none"/>
        </w:rPr>
      </w:pPr>
    </w:p>
    <w:p w14:paraId="203C6B01">
      <w:pPr>
        <w:autoSpaceDE w:val="0"/>
        <w:autoSpaceDN w:val="0"/>
        <w:jc w:val="center"/>
        <w:rPr>
          <w:rFonts w:ascii="仿宋_GB2312" w:hAnsi="仿宋" w:eastAsia="仿宋_GB2312" w:cs="仿宋"/>
          <w:b/>
          <w:spacing w:val="6"/>
          <w:sz w:val="32"/>
          <w:szCs w:val="32"/>
          <w:highlight w:val="none"/>
        </w:rPr>
      </w:pPr>
    </w:p>
    <w:p w14:paraId="39771D8F">
      <w:pP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br w:type="page"/>
      </w:r>
    </w:p>
    <w:p w14:paraId="14091C01">
      <w:pPr>
        <w:autoSpaceDE w:val="0"/>
        <w:autoSpaceDN w:val="0"/>
        <w:jc w:val="center"/>
        <w:rPr>
          <w:rFonts w:ascii="仿宋_GB2312" w:hAnsi="仿宋" w:eastAsia="仿宋_GB2312" w:cs="仿宋"/>
          <w:b/>
          <w:kern w:val="0"/>
          <w:sz w:val="32"/>
          <w:szCs w:val="32"/>
          <w:highlight w:val="none"/>
          <w:lang w:val="zh-CN"/>
        </w:rPr>
      </w:pPr>
      <w:r>
        <w:rPr>
          <w:rFonts w:hint="eastAsia" w:ascii="仿宋_GB2312" w:hAnsi="仿宋" w:eastAsia="仿宋_GB2312" w:cs="仿宋"/>
          <w:b/>
          <w:bCs/>
          <w:sz w:val="32"/>
          <w:szCs w:val="32"/>
          <w:highlight w:val="none"/>
        </w:rPr>
        <w:t>附件5：</w:t>
      </w:r>
      <w:r>
        <w:rPr>
          <w:rFonts w:hint="eastAsia" w:ascii="仿宋_GB2312" w:hAnsi="仿宋" w:eastAsia="仿宋_GB2312" w:cs="仿宋"/>
          <w:b/>
          <w:bCs/>
          <w:sz w:val="32"/>
          <w:szCs w:val="32"/>
          <w:highlight w:val="none"/>
          <w:lang w:val="zh-CN"/>
        </w:rPr>
        <w:t>联合协议</w:t>
      </w:r>
    </w:p>
    <w:p w14:paraId="58561A0F">
      <w:pPr>
        <w:widowControl/>
        <w:spacing w:line="360" w:lineRule="auto"/>
        <w:ind w:firstLine="482" w:firstLineChars="200"/>
        <w:jc w:val="left"/>
        <w:rPr>
          <w:rFonts w:ascii="仿宋_GB2312" w:hAnsi="仿宋" w:eastAsia="仿宋_GB2312" w:cs="仿宋"/>
          <w:b/>
          <w:sz w:val="24"/>
          <w:highlight w:val="none"/>
        </w:rPr>
      </w:pPr>
    </w:p>
    <w:p w14:paraId="6EAB47A1">
      <w:pPr>
        <w:widowControl/>
        <w:spacing w:line="360" w:lineRule="auto"/>
        <w:ind w:firstLine="482" w:firstLineChars="200"/>
        <w:jc w:val="left"/>
        <w:rPr>
          <w:rFonts w:ascii="仿宋_GB2312" w:hAnsi="仿宋" w:eastAsia="仿宋_GB2312" w:cs="仿宋"/>
          <w:b/>
          <w:sz w:val="24"/>
          <w:highlight w:val="none"/>
        </w:rPr>
      </w:pPr>
      <w:r>
        <w:rPr>
          <w:rFonts w:hint="eastAsia" w:ascii="仿宋_GB2312" w:hAnsi="仿宋" w:eastAsia="仿宋_GB2312" w:cs="仿宋"/>
          <w:b/>
          <w:sz w:val="24"/>
          <w:highlight w:val="none"/>
        </w:rPr>
        <w:t>（以联合体形式投标的，提供联合协议；本项目不接受联合体投标或者投标人不以联合体形式投标的，则不需要提供）</w:t>
      </w:r>
    </w:p>
    <w:p w14:paraId="15A049AB">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u w:val="single"/>
        </w:rPr>
        <w:t>（联合体所有成员名称）</w:t>
      </w:r>
      <w:r>
        <w:rPr>
          <w:rFonts w:hint="eastAsia" w:ascii="仿宋_GB2312" w:hAnsi="仿宋" w:eastAsia="仿宋_GB2312" w:cs="仿宋"/>
          <w:kern w:val="0"/>
          <w:sz w:val="24"/>
          <w:highlight w:val="none"/>
        </w:rPr>
        <w:t>自愿</w:t>
      </w:r>
      <w:r>
        <w:rPr>
          <w:rFonts w:hint="eastAsia" w:ascii="仿宋_GB2312" w:hAnsi="仿宋" w:eastAsia="仿宋_GB2312" w:cs="仿宋"/>
          <w:kern w:val="0"/>
          <w:sz w:val="24"/>
          <w:highlight w:val="none"/>
          <w:lang w:val="zh-CN"/>
        </w:rPr>
        <w:t>组成一个联合体，以一个投标人的身份</w:t>
      </w:r>
      <w:r>
        <w:rPr>
          <w:rFonts w:hint="eastAsia" w:ascii="仿宋_GB2312" w:hAnsi="仿宋" w:eastAsia="仿宋_GB2312" w:cs="仿宋"/>
          <w:kern w:val="0"/>
          <w:sz w:val="24"/>
          <w:highlight w:val="none"/>
        </w:rPr>
        <w:t>参加</w:t>
      </w:r>
      <w:r>
        <w:rPr>
          <w:rFonts w:hint="eastAsia" w:ascii="仿宋_GB2312" w:hAnsi="仿宋" w:eastAsia="仿宋_GB2312" w:cs="仿宋"/>
          <w:sz w:val="24"/>
          <w:highlight w:val="none"/>
        </w:rPr>
        <w:t>（项目名称）【招标编号：（采购编号）】</w:t>
      </w:r>
      <w:r>
        <w:rPr>
          <w:rFonts w:hint="eastAsia" w:ascii="仿宋_GB2312" w:hAnsi="仿宋" w:eastAsia="仿宋_GB2312" w:cs="仿宋"/>
          <w:kern w:val="0"/>
          <w:sz w:val="24"/>
          <w:highlight w:val="none"/>
          <w:lang w:val="zh-CN"/>
        </w:rPr>
        <w:t xml:space="preserve">投标。 </w:t>
      </w:r>
    </w:p>
    <w:p w14:paraId="516C9B73">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一、各方一致决定，</w:t>
      </w:r>
      <w:r>
        <w:rPr>
          <w:rFonts w:hint="eastAsia" w:ascii="仿宋_GB2312" w:hAnsi="仿宋" w:eastAsia="仿宋_GB2312" w:cs="仿宋"/>
          <w:kern w:val="0"/>
          <w:sz w:val="24"/>
          <w:highlight w:val="none"/>
          <w:u w:val="single"/>
        </w:rPr>
        <w:t>（某联合体成员名称）</w:t>
      </w:r>
      <w:r>
        <w:rPr>
          <w:rFonts w:hint="eastAsia" w:ascii="仿宋_GB2312" w:hAnsi="仿宋" w:eastAsia="仿宋_GB2312" w:cs="仿宋"/>
          <w:kern w:val="0"/>
          <w:sz w:val="24"/>
          <w:highlight w:val="none"/>
        </w:rPr>
        <w:t>为联合体</w:t>
      </w:r>
      <w:r>
        <w:rPr>
          <w:rFonts w:hint="eastAsia" w:ascii="仿宋_GB2312" w:hAnsi="仿宋" w:eastAsia="仿宋_GB2312" w:cs="仿宋"/>
          <w:kern w:val="0"/>
          <w:sz w:val="24"/>
          <w:highlight w:val="none"/>
          <w:lang w:val="zh-CN"/>
        </w:rPr>
        <w:t>牵头人</w:t>
      </w:r>
      <w:r>
        <w:rPr>
          <w:rFonts w:hint="eastAsia" w:ascii="仿宋_GB2312" w:hAnsi="仿宋" w:eastAsia="仿宋_GB2312" w:cs="仿宋"/>
          <w:sz w:val="24"/>
          <w:highlight w:val="none"/>
        </w:rPr>
        <w:t>，代表所有联合体成员负责投标和合同实施阶段的主办、协调工作</w:t>
      </w:r>
      <w:r>
        <w:rPr>
          <w:rFonts w:hint="eastAsia" w:ascii="仿宋_GB2312" w:hAnsi="仿宋" w:eastAsia="仿宋_GB2312" w:cs="仿宋"/>
          <w:kern w:val="0"/>
          <w:sz w:val="24"/>
          <w:highlight w:val="none"/>
          <w:lang w:val="zh-CN"/>
        </w:rPr>
        <w:t>。</w:t>
      </w:r>
    </w:p>
    <w:p w14:paraId="41BE4690">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二、</w:t>
      </w:r>
      <w:r>
        <w:rPr>
          <w:rFonts w:hint="eastAsia" w:ascii="仿宋_GB2312" w:hAnsi="仿宋" w:eastAsia="仿宋_GB2312" w:cs="仿宋"/>
          <w:sz w:val="24"/>
          <w:highlight w:val="none"/>
        </w:rPr>
        <w:t>所有联合体成员各方签署授权书，授权书载明的</w:t>
      </w:r>
      <w:r>
        <w:rPr>
          <w:rFonts w:hint="eastAsia" w:ascii="仿宋_GB2312" w:hAnsi="仿宋" w:eastAsia="仿宋_GB2312" w:cs="仿宋"/>
          <w:kern w:val="0"/>
          <w:sz w:val="24"/>
          <w:highlight w:val="none"/>
          <w:lang w:val="zh-CN"/>
        </w:rPr>
        <w:t>授权代表根据招标文件规定及投标内容而对采购人、采购代理机构所作的任何合法承诺，包括书面澄清及响应等均对联合投标各方产生约束力。</w:t>
      </w:r>
    </w:p>
    <w:p w14:paraId="0FA99A58">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三、本次联合投标中，分工如下：</w:t>
      </w:r>
    </w:p>
    <w:p w14:paraId="634E9F13">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u w:val="single"/>
        </w:rPr>
        <w:t>（联合体成员1）</w:t>
      </w:r>
      <w:r>
        <w:rPr>
          <w:rFonts w:hint="eastAsia" w:ascii="仿宋_GB2312" w:hAnsi="仿宋" w:eastAsia="仿宋_GB2312" w:cs="仿宋"/>
          <w:kern w:val="0"/>
          <w:sz w:val="24"/>
          <w:highlight w:val="none"/>
          <w:lang w:val="zh-CN"/>
        </w:rPr>
        <w:t>承担的工作和义务为：</w:t>
      </w:r>
      <w:r>
        <w:rPr>
          <w:rFonts w:hint="eastAsia" w:ascii="仿宋_GB2312" w:hAnsi="仿宋" w:eastAsia="仿宋_GB2312" w:cs="仿宋"/>
          <w:highlight w:val="none"/>
          <w:u w:val="single"/>
        </w:rPr>
        <w:t xml:space="preserve">             </w:t>
      </w:r>
      <w:r>
        <w:rPr>
          <w:rFonts w:hint="eastAsia" w:ascii="仿宋_GB2312" w:hAnsi="仿宋" w:eastAsia="仿宋_GB2312" w:cs="仿宋"/>
          <w:kern w:val="0"/>
          <w:sz w:val="24"/>
          <w:highlight w:val="none"/>
          <w:lang w:val="zh-CN"/>
        </w:rPr>
        <w:t>；</w:t>
      </w:r>
    </w:p>
    <w:p w14:paraId="46A49B4F">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u w:val="single"/>
        </w:rPr>
        <w:t>（联合体成员2）</w:t>
      </w:r>
      <w:r>
        <w:rPr>
          <w:rFonts w:hint="eastAsia" w:ascii="仿宋_GB2312" w:hAnsi="仿宋" w:eastAsia="仿宋_GB2312" w:cs="仿宋"/>
          <w:kern w:val="0"/>
          <w:sz w:val="24"/>
          <w:highlight w:val="none"/>
          <w:lang w:val="zh-CN"/>
        </w:rPr>
        <w:t>承担的工作和义务为：</w:t>
      </w:r>
      <w:r>
        <w:rPr>
          <w:rFonts w:hint="eastAsia" w:ascii="仿宋_GB2312" w:hAnsi="仿宋" w:eastAsia="仿宋_GB2312" w:cs="仿宋"/>
          <w:highlight w:val="none"/>
          <w:u w:val="single"/>
        </w:rPr>
        <w:t xml:space="preserve">             </w:t>
      </w:r>
      <w:r>
        <w:rPr>
          <w:rFonts w:hint="eastAsia" w:ascii="仿宋_GB2312" w:hAnsi="仿宋" w:eastAsia="仿宋_GB2312" w:cs="仿宋"/>
          <w:kern w:val="0"/>
          <w:sz w:val="24"/>
          <w:highlight w:val="none"/>
          <w:lang w:val="zh-CN"/>
        </w:rPr>
        <w:t>；</w:t>
      </w:r>
    </w:p>
    <w:p w14:paraId="7B8E4F74">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w:t>
      </w:r>
    </w:p>
    <w:p w14:paraId="532806C6">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四、联合体成员中小企业合同份额。</w:t>
      </w:r>
    </w:p>
    <w:p w14:paraId="68641F6C">
      <w:pPr>
        <w:snapToGrid w:val="0"/>
        <w:spacing w:line="360" w:lineRule="auto"/>
        <w:ind w:firstLine="576"/>
        <w:rPr>
          <w:rFonts w:ascii="仿宋_GB2312" w:hAnsi="仿宋" w:eastAsia="仿宋_GB2312" w:cs="仿宋"/>
          <w:b/>
          <w:kern w:val="0"/>
          <w:sz w:val="24"/>
          <w:highlight w:val="none"/>
          <w:lang w:val="zh-CN"/>
        </w:rPr>
      </w:pPr>
      <w:r>
        <w:rPr>
          <w:rFonts w:hint="eastAsia" w:ascii="仿宋_GB2312" w:hAnsi="仿宋" w:eastAsia="仿宋_GB2312" w:cs="仿宋"/>
          <w:kern w:val="0"/>
          <w:sz w:val="24"/>
          <w:highlight w:val="none"/>
          <w:lang w:val="zh-CN"/>
        </w:rPr>
        <w:t>1、</w:t>
      </w:r>
      <w:r>
        <w:rPr>
          <w:rFonts w:hint="eastAsia" w:ascii="仿宋_GB2312" w:hAnsi="仿宋" w:eastAsia="仿宋_GB2312" w:cs="仿宋"/>
          <w:kern w:val="0"/>
          <w:sz w:val="24"/>
          <w:highlight w:val="none"/>
          <w:u w:val="single"/>
        </w:rPr>
        <w:t>（</w:t>
      </w:r>
      <w:bookmarkStart w:id="168" w:name="_Hlk101131882"/>
      <w:r>
        <w:rPr>
          <w:rFonts w:hint="eastAsia" w:ascii="仿宋_GB2312" w:hAnsi="仿宋" w:eastAsia="仿宋_GB2312" w:cs="仿宋"/>
          <w:kern w:val="0"/>
          <w:sz w:val="24"/>
          <w:highlight w:val="none"/>
          <w:u w:val="single"/>
        </w:rPr>
        <w:t>联合体成员X,……</w:t>
      </w:r>
      <w:bookmarkEnd w:id="168"/>
      <w:r>
        <w:rPr>
          <w:rFonts w:hint="eastAsia" w:ascii="仿宋_GB2312" w:hAnsi="仿宋" w:eastAsia="仿宋_GB2312" w:cs="仿宋"/>
          <w:kern w:val="0"/>
          <w:sz w:val="24"/>
          <w:highlight w:val="none"/>
          <w:u w:val="single"/>
        </w:rPr>
        <w:t>）</w:t>
      </w:r>
      <w:r>
        <w:rPr>
          <w:rFonts w:hint="eastAsia" w:ascii="仿宋_GB2312" w:hAnsi="仿宋" w:eastAsia="仿宋_GB2312" w:cs="仿宋"/>
          <w:kern w:val="0"/>
          <w:sz w:val="24"/>
          <w:highlight w:val="none"/>
        </w:rPr>
        <w:t>提供的服务由小微企业承接，其合同份额占到合同总金额</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rPr>
        <w:t>%以上</w:t>
      </w:r>
      <w:r>
        <w:rPr>
          <w:rFonts w:hint="eastAsia" w:ascii="仿宋_GB2312" w:hAnsi="仿宋" w:eastAsia="仿宋_GB2312" w:cs="仿宋"/>
          <w:kern w:val="0"/>
          <w:sz w:val="24"/>
          <w:highlight w:val="none"/>
          <w:lang w:val="zh-CN"/>
        </w:rPr>
        <w:t>。</w:t>
      </w:r>
      <w:r>
        <w:rPr>
          <w:rFonts w:hint="eastAsia" w:ascii="仿宋_GB2312" w:hAnsi="仿宋" w:eastAsia="仿宋_GB2312" w:cs="仿宋"/>
          <w:b/>
          <w:kern w:val="0"/>
          <w:sz w:val="24"/>
          <w:highlight w:val="none"/>
          <w:lang w:val="zh-CN"/>
        </w:rPr>
        <w:t>（</w:t>
      </w:r>
      <w:bookmarkStart w:id="169" w:name="_Hlk101133598"/>
      <w:r>
        <w:rPr>
          <w:rFonts w:hint="eastAsia" w:ascii="仿宋_GB2312" w:hAnsi="仿宋" w:eastAsia="仿宋_GB2312" w:cs="仿宋"/>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_GB2312" w:hAnsi="仿宋" w:eastAsia="仿宋_GB2312" w:cs="仿宋"/>
          <w:b/>
          <w:sz w:val="24"/>
          <w:highlight w:val="none"/>
        </w:rPr>
        <w:t>拟享受以上价格扣除政策的，填写有关内容</w:t>
      </w:r>
      <w:bookmarkEnd w:id="169"/>
      <w:r>
        <w:rPr>
          <w:rFonts w:hint="eastAsia" w:ascii="仿宋_GB2312" w:hAnsi="仿宋" w:eastAsia="仿宋_GB2312" w:cs="仿宋"/>
          <w:b/>
          <w:kern w:val="0"/>
          <w:sz w:val="24"/>
          <w:highlight w:val="none"/>
          <w:lang w:val="zh-CN"/>
        </w:rPr>
        <w:t>）</w:t>
      </w:r>
    </w:p>
    <w:p w14:paraId="2B66FC8D">
      <w:pPr>
        <w:spacing w:line="360" w:lineRule="auto"/>
        <w:ind w:firstLine="480" w:firstLineChars="200"/>
        <w:rPr>
          <w:rFonts w:ascii="仿宋_GB2312" w:hAnsi="仿宋" w:eastAsia="仿宋_GB2312" w:cs="仿宋"/>
          <w:b/>
          <w:bCs/>
          <w:kern w:val="0"/>
          <w:sz w:val="24"/>
          <w:highlight w:val="none"/>
          <w:lang w:val="zh-CN"/>
        </w:rPr>
      </w:pPr>
      <w:r>
        <w:rPr>
          <w:rFonts w:hint="eastAsia" w:ascii="仿宋_GB2312" w:hAnsi="仿宋" w:eastAsia="仿宋_GB2312" w:cs="仿宋"/>
          <w:sz w:val="24"/>
          <w:highlight w:val="none"/>
        </w:rPr>
        <w:t>2、</w:t>
      </w:r>
      <w:bookmarkStart w:id="170" w:name="_Hlk101133173"/>
      <w:r>
        <w:rPr>
          <w:rFonts w:hint="eastAsia" w:ascii="仿宋_GB2312" w:hAnsi="仿宋" w:eastAsia="仿宋_GB2312" w:cs="仿宋"/>
          <w:sz w:val="24"/>
          <w:highlight w:val="none"/>
        </w:rPr>
        <w:t>中小企业合同金额达到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%，小微企业合同金额达到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w:t>
      </w:r>
      <w:r>
        <w:rPr>
          <w:rFonts w:hint="eastAsia" w:ascii="仿宋_GB2312" w:hAnsi="仿宋" w:eastAsia="仿宋_GB2312" w:cs="仿宋"/>
          <w:kern w:val="0"/>
          <w:sz w:val="24"/>
          <w:highlight w:val="none"/>
          <w:lang w:val="zh-CN"/>
        </w:rPr>
        <w:t>。</w:t>
      </w:r>
      <w:r>
        <w:rPr>
          <w:rFonts w:hint="eastAsia" w:ascii="仿宋_GB2312" w:hAnsi="仿宋" w:eastAsia="仿宋_GB2312" w:cs="仿宋"/>
          <w:b/>
          <w:bCs/>
          <w:kern w:val="0"/>
          <w:sz w:val="24"/>
          <w:highlight w:val="none"/>
          <w:lang w:val="zh-CN"/>
        </w:rPr>
        <w:t>（</w:t>
      </w:r>
      <w:r>
        <w:rPr>
          <w:rFonts w:hint="eastAsia" w:ascii="仿宋_GB2312" w:hAnsi="仿宋" w:eastAsia="仿宋_GB2312" w:cs="仿宋"/>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_GB2312" w:hAnsi="仿宋" w:eastAsia="仿宋_GB2312" w:cs="仿宋"/>
          <w:b/>
          <w:bCs/>
          <w:kern w:val="0"/>
          <w:sz w:val="24"/>
          <w:highlight w:val="none"/>
          <w:lang w:val="zh-CN"/>
        </w:rPr>
        <w:t>）</w:t>
      </w:r>
      <w:bookmarkEnd w:id="170"/>
    </w:p>
    <w:p w14:paraId="6C72699A">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五、如果中标，</w:t>
      </w:r>
      <w:r>
        <w:rPr>
          <w:rFonts w:hint="eastAsia" w:ascii="仿宋_GB2312" w:hAnsi="仿宋" w:eastAsia="仿宋_GB2312" w:cs="仿宋"/>
          <w:sz w:val="24"/>
          <w:highlight w:val="none"/>
        </w:rPr>
        <w:t>联合体各成员方共同与采购人签订合同，并就采购合同约定的事项对采购人承担连带责任。</w:t>
      </w:r>
    </w:p>
    <w:p w14:paraId="113ABAB1">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六、有关本次联合投标的其他事宜：</w:t>
      </w:r>
    </w:p>
    <w:p w14:paraId="3EE31741">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1、联合体各方不再单独参加或者与其他供应商另外组成联合体参加同一合同项下的政府采购活动。</w:t>
      </w:r>
    </w:p>
    <w:p w14:paraId="3F06A7FD">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2、联合体中有同类资质的各方按照联合体分工承担相同工作的，按照资质等级较低的供应商确定资质等级。</w:t>
      </w:r>
    </w:p>
    <w:p w14:paraId="04483B82">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3、本协议提交采购人、采购代理机构后，联合体各方不得以任何形式对上述内容进行修改或撤销。</w:t>
      </w:r>
    </w:p>
    <w:p w14:paraId="6B59793E">
      <w:pPr>
        <w:snapToGrid w:val="0"/>
        <w:spacing w:line="360" w:lineRule="auto"/>
        <w:ind w:firstLine="5040" w:firstLineChars="21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联合体成员名称(电子签名/公章)：</w:t>
      </w:r>
    </w:p>
    <w:p w14:paraId="77DA8577">
      <w:pPr>
        <w:snapToGrid w:val="0"/>
        <w:spacing w:line="360" w:lineRule="auto"/>
        <w:ind w:firstLine="5040" w:firstLineChars="21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联合体成员名称(电子签名/公章)：</w:t>
      </w:r>
    </w:p>
    <w:p w14:paraId="4C8642DB">
      <w:pPr>
        <w:snapToGrid w:val="0"/>
        <w:spacing w:line="360" w:lineRule="auto"/>
        <w:ind w:right="960"/>
        <w:jc w:val="center"/>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w:t>
      </w:r>
    </w:p>
    <w:p w14:paraId="208B179C">
      <w:pPr>
        <w:snapToGrid w:val="0"/>
        <w:spacing w:line="360" w:lineRule="auto"/>
        <w:jc w:val="righ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日期：  年  月   日</w:t>
      </w:r>
    </w:p>
    <w:p w14:paraId="1C842000">
      <w:pPr>
        <w:spacing w:line="360" w:lineRule="auto"/>
        <w:ind w:right="420"/>
        <w:rPr>
          <w:rFonts w:ascii="仿宋_GB2312" w:hAnsi="仿宋" w:eastAsia="仿宋_GB2312" w:cs="仿宋"/>
          <w:sz w:val="24"/>
          <w:highlight w:val="none"/>
        </w:rPr>
      </w:pPr>
      <w:r>
        <w:rPr>
          <w:rFonts w:hint="eastAsia" w:ascii="仿宋_GB2312" w:hAnsi="仿宋" w:eastAsia="仿宋_GB2312" w:cs="仿宋"/>
          <w:sz w:val="24"/>
          <w:highlight w:val="none"/>
        </w:rPr>
        <w:t>注：按本格式和要求提供。</w:t>
      </w:r>
    </w:p>
    <w:p w14:paraId="1B7CB6B2">
      <w:pPr>
        <w:autoSpaceDE w:val="0"/>
        <w:autoSpaceDN w:val="0"/>
        <w:jc w:val="center"/>
        <w:rPr>
          <w:rFonts w:ascii="仿宋_GB2312" w:hAnsi="仿宋" w:eastAsia="仿宋_GB2312" w:cs="仿宋"/>
          <w:b/>
          <w:spacing w:val="6"/>
          <w:sz w:val="32"/>
          <w:szCs w:val="32"/>
          <w:highlight w:val="none"/>
        </w:rPr>
      </w:pPr>
    </w:p>
    <w:p w14:paraId="39AECE2B">
      <w:pPr>
        <w:autoSpaceDE w:val="0"/>
        <w:autoSpaceDN w:val="0"/>
        <w:jc w:val="center"/>
        <w:rPr>
          <w:rFonts w:ascii="仿宋_GB2312" w:hAnsi="仿宋" w:eastAsia="仿宋_GB2312" w:cs="仿宋"/>
          <w:b/>
          <w:spacing w:val="6"/>
          <w:sz w:val="32"/>
          <w:szCs w:val="32"/>
          <w:highlight w:val="none"/>
        </w:rPr>
      </w:pPr>
    </w:p>
    <w:p w14:paraId="436362BE">
      <w:pPr>
        <w:widowControl/>
        <w:jc w:val="left"/>
        <w:rPr>
          <w:rFonts w:ascii="仿宋_GB2312" w:hAnsi="仿宋" w:eastAsia="仿宋_GB2312" w:cs="仿宋"/>
          <w:b/>
          <w:spacing w:val="6"/>
          <w:sz w:val="32"/>
          <w:szCs w:val="32"/>
          <w:highlight w:val="none"/>
        </w:rPr>
      </w:pPr>
    </w:p>
    <w:p w14:paraId="47B03E91">
      <w:pP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br w:type="page"/>
      </w:r>
    </w:p>
    <w:p w14:paraId="67C791F3">
      <w:pPr>
        <w:snapToGrid w:val="0"/>
        <w:spacing w:line="360" w:lineRule="auto"/>
        <w:jc w:val="center"/>
        <w:rPr>
          <w:rFonts w:ascii="仿宋_GB2312" w:hAnsi="仿宋" w:eastAsia="仿宋_GB2312" w:cs="仿宋"/>
          <w:b/>
          <w:kern w:val="0"/>
          <w:sz w:val="32"/>
          <w:szCs w:val="32"/>
          <w:highlight w:val="none"/>
        </w:rPr>
      </w:pPr>
      <w:r>
        <w:rPr>
          <w:rFonts w:hint="eastAsia" w:ascii="仿宋_GB2312" w:hAnsi="仿宋" w:eastAsia="仿宋_GB2312" w:cs="仿宋"/>
          <w:b/>
          <w:spacing w:val="6"/>
          <w:sz w:val="32"/>
          <w:szCs w:val="32"/>
          <w:highlight w:val="none"/>
        </w:rPr>
        <w:t>附件6：</w:t>
      </w:r>
      <w:r>
        <w:rPr>
          <w:rFonts w:hint="eastAsia" w:ascii="仿宋_GB2312" w:hAnsi="仿宋" w:eastAsia="仿宋_GB2312" w:cs="仿宋"/>
          <w:b/>
          <w:kern w:val="0"/>
          <w:sz w:val="32"/>
          <w:szCs w:val="32"/>
          <w:highlight w:val="none"/>
        </w:rPr>
        <w:t>分包意向协议</w:t>
      </w:r>
    </w:p>
    <w:p w14:paraId="43DF4C6E">
      <w:pPr>
        <w:widowControl/>
        <w:spacing w:line="360" w:lineRule="auto"/>
        <w:ind w:firstLine="120" w:firstLineChars="50"/>
        <w:jc w:val="left"/>
        <w:rPr>
          <w:rFonts w:ascii="仿宋_GB2312" w:hAnsi="仿宋" w:eastAsia="仿宋_GB2312" w:cs="仿宋"/>
          <w:sz w:val="24"/>
          <w:highlight w:val="none"/>
        </w:rPr>
      </w:pPr>
      <w:r>
        <w:rPr>
          <w:rFonts w:hint="eastAsia" w:ascii="仿宋_GB2312" w:hAnsi="仿宋" w:eastAsia="仿宋_GB2312" w:cs="仿宋"/>
          <w:sz w:val="24"/>
          <w:highlight w:val="none"/>
        </w:rPr>
        <w:t>（</w:t>
      </w:r>
      <w:r>
        <w:rPr>
          <w:rFonts w:hint="eastAsia" w:ascii="仿宋_GB2312" w:hAnsi="仿宋" w:eastAsia="仿宋_GB2312" w:cs="仿宋"/>
          <w:b/>
          <w:sz w:val="24"/>
          <w:highlight w:val="none"/>
        </w:rPr>
        <w:t>中标后以分包方式履行合同的，提供分包意向协议；采购人不同意分包或者投标人中标后不以分包方式履行合同的，则不需要提供。</w:t>
      </w:r>
      <w:r>
        <w:rPr>
          <w:rFonts w:hint="eastAsia" w:ascii="仿宋_GB2312" w:hAnsi="仿宋" w:eastAsia="仿宋_GB2312" w:cs="仿宋"/>
          <w:sz w:val="24"/>
          <w:highlight w:val="none"/>
        </w:rPr>
        <w:t>）</w:t>
      </w:r>
    </w:p>
    <w:p w14:paraId="77811315">
      <w:pPr>
        <w:tabs>
          <w:tab w:val="left" w:pos="432"/>
        </w:tabs>
        <w:rPr>
          <w:rFonts w:ascii="仿宋_GB2312" w:hAnsi="仿宋" w:eastAsia="仿宋_GB2312" w:cs="仿宋"/>
          <w:highlight w:val="none"/>
        </w:rPr>
      </w:pPr>
    </w:p>
    <w:p w14:paraId="559303D1">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u w:val="single"/>
        </w:rPr>
        <w:t>（投标人名称）</w:t>
      </w:r>
      <w:r>
        <w:rPr>
          <w:rFonts w:hint="eastAsia" w:ascii="仿宋_GB2312" w:hAnsi="仿宋" w:eastAsia="仿宋_GB2312" w:cs="仿宋"/>
          <w:kern w:val="0"/>
          <w:sz w:val="24"/>
          <w:highlight w:val="none"/>
          <w:lang w:val="zh-CN"/>
        </w:rPr>
        <w:t>若成为</w:t>
      </w:r>
      <w:r>
        <w:rPr>
          <w:rFonts w:hint="eastAsia" w:ascii="仿宋_GB2312" w:hAnsi="仿宋" w:eastAsia="仿宋_GB2312" w:cs="仿宋"/>
          <w:sz w:val="24"/>
          <w:highlight w:val="none"/>
        </w:rPr>
        <w:t>（项目名称）【招标编号：（采购编号）】</w:t>
      </w:r>
      <w:r>
        <w:rPr>
          <w:rFonts w:hint="eastAsia" w:ascii="仿宋_GB2312" w:hAnsi="仿宋" w:eastAsia="仿宋_GB2312" w:cs="仿宋"/>
          <w:kern w:val="0"/>
          <w:sz w:val="24"/>
          <w:highlight w:val="none"/>
          <w:lang w:val="zh-CN"/>
        </w:rPr>
        <w:t>的中标供应商，将依法采取分包方式履行合同。</w:t>
      </w:r>
      <w:r>
        <w:rPr>
          <w:rFonts w:hint="eastAsia" w:ascii="仿宋_GB2312" w:hAnsi="仿宋" w:eastAsia="仿宋_GB2312" w:cs="仿宋"/>
          <w:kern w:val="0"/>
          <w:sz w:val="24"/>
          <w:highlight w:val="none"/>
          <w:u w:val="single"/>
        </w:rPr>
        <w:t>（投标人名称）</w:t>
      </w:r>
      <w:r>
        <w:rPr>
          <w:rFonts w:hint="eastAsia" w:ascii="仿宋_GB2312" w:hAnsi="仿宋" w:eastAsia="仿宋_GB2312" w:cs="仿宋"/>
          <w:kern w:val="0"/>
          <w:sz w:val="24"/>
          <w:highlight w:val="none"/>
        </w:rPr>
        <w:t>与</w:t>
      </w:r>
      <w:r>
        <w:rPr>
          <w:rFonts w:hint="eastAsia" w:ascii="仿宋_GB2312" w:hAnsi="仿宋" w:eastAsia="仿宋_GB2312" w:cs="仿宋"/>
          <w:kern w:val="0"/>
          <w:sz w:val="24"/>
          <w:highlight w:val="none"/>
          <w:u w:val="single"/>
        </w:rPr>
        <w:t>（所有分包供应商名称）</w:t>
      </w:r>
      <w:r>
        <w:rPr>
          <w:rFonts w:hint="eastAsia" w:ascii="仿宋_GB2312" w:hAnsi="仿宋" w:eastAsia="仿宋_GB2312" w:cs="仿宋"/>
          <w:kern w:val="0"/>
          <w:sz w:val="24"/>
          <w:highlight w:val="none"/>
        </w:rPr>
        <w:t>达成分包意向协议</w:t>
      </w:r>
      <w:r>
        <w:rPr>
          <w:rFonts w:hint="eastAsia" w:ascii="仿宋_GB2312" w:hAnsi="仿宋" w:eastAsia="仿宋_GB2312" w:cs="仿宋"/>
          <w:kern w:val="0"/>
          <w:sz w:val="24"/>
          <w:highlight w:val="none"/>
          <w:lang w:val="zh-CN"/>
        </w:rPr>
        <w:t xml:space="preserve">。 </w:t>
      </w:r>
    </w:p>
    <w:p w14:paraId="7A3A0E72">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一、分包标的及数量</w:t>
      </w:r>
    </w:p>
    <w:p w14:paraId="168B35BD">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u w:val="single"/>
        </w:rPr>
        <w:t>（投标人名称）</w:t>
      </w:r>
      <w:r>
        <w:rPr>
          <w:rFonts w:hint="eastAsia" w:ascii="仿宋_GB2312" w:hAnsi="仿宋" w:eastAsia="仿宋_GB2312" w:cs="仿宋"/>
          <w:kern w:val="0"/>
          <w:sz w:val="24"/>
          <w:highlight w:val="none"/>
          <w:lang w:val="zh-CN"/>
        </w:rPr>
        <w:t>将</w:t>
      </w:r>
      <w:r>
        <w:rPr>
          <w:rFonts w:hint="eastAsia" w:ascii="仿宋_GB2312" w:hAnsi="仿宋" w:eastAsia="仿宋_GB2312" w:cs="仿宋"/>
          <w:highlight w:val="none"/>
          <w:u w:val="single"/>
        </w:rPr>
        <w:t xml:space="preserve">  </w:t>
      </w:r>
      <w:r>
        <w:rPr>
          <w:rFonts w:hint="eastAsia" w:ascii="仿宋_GB2312" w:hAnsi="仿宋" w:eastAsia="仿宋_GB2312" w:cs="仿宋"/>
          <w:kern w:val="0"/>
          <w:sz w:val="24"/>
          <w:highlight w:val="none"/>
          <w:u w:val="single"/>
        </w:rPr>
        <w:t xml:space="preserve"> XX工作内容   </w:t>
      </w:r>
      <w:r>
        <w:rPr>
          <w:rFonts w:hint="eastAsia" w:ascii="仿宋_GB2312" w:hAnsi="仿宋" w:eastAsia="仿宋_GB2312" w:cs="仿宋"/>
          <w:sz w:val="24"/>
          <w:highlight w:val="none"/>
        </w:rPr>
        <w:t>分包给</w:t>
      </w:r>
      <w:r>
        <w:rPr>
          <w:rFonts w:hint="eastAsia" w:ascii="仿宋_GB2312" w:hAnsi="仿宋" w:eastAsia="仿宋_GB2312" w:cs="仿宋"/>
          <w:kern w:val="0"/>
          <w:sz w:val="24"/>
          <w:highlight w:val="none"/>
          <w:u w:val="single"/>
        </w:rPr>
        <w:t>（分包供应商1名称）</w:t>
      </w:r>
      <w:r>
        <w:rPr>
          <w:rFonts w:hint="eastAsia" w:ascii="仿宋_GB2312" w:hAnsi="仿宋" w:eastAsia="仿宋_GB2312" w:cs="仿宋"/>
          <w:kern w:val="0"/>
          <w:sz w:val="24"/>
          <w:highlight w:val="none"/>
          <w:lang w:val="zh-CN"/>
        </w:rPr>
        <w:t>，</w:t>
      </w:r>
      <w:r>
        <w:rPr>
          <w:rFonts w:hint="eastAsia" w:ascii="仿宋_GB2312" w:hAnsi="仿宋" w:eastAsia="仿宋_GB2312" w:cs="仿宋"/>
          <w:kern w:val="0"/>
          <w:sz w:val="24"/>
          <w:highlight w:val="none"/>
          <w:u w:val="single"/>
        </w:rPr>
        <w:t>（分包供应商2名称），</w:t>
      </w:r>
      <w:r>
        <w:rPr>
          <w:rFonts w:hint="eastAsia" w:ascii="仿宋_GB2312" w:hAnsi="仿宋" w:eastAsia="仿宋_GB2312" w:cs="仿宋"/>
          <w:kern w:val="0"/>
          <w:sz w:val="24"/>
          <w:highlight w:val="none"/>
          <w:lang w:val="zh-CN"/>
        </w:rPr>
        <w:t>具备承</w:t>
      </w:r>
      <w:r>
        <w:rPr>
          <w:rFonts w:hint="eastAsia" w:ascii="仿宋_GB2312" w:hAnsi="仿宋" w:eastAsia="仿宋_GB2312" w:cs="仿宋"/>
          <w:kern w:val="0"/>
          <w:sz w:val="24"/>
          <w:highlight w:val="none"/>
        </w:rPr>
        <w:t>担</w:t>
      </w:r>
      <w:r>
        <w:rPr>
          <w:rFonts w:hint="eastAsia" w:ascii="仿宋_GB2312" w:hAnsi="仿宋" w:eastAsia="仿宋_GB2312" w:cs="仿宋"/>
          <w:kern w:val="0"/>
          <w:sz w:val="24"/>
          <w:highlight w:val="none"/>
          <w:u w:val="single"/>
          <w:lang w:val="zh-CN"/>
        </w:rPr>
        <w:t>XX工作内容</w:t>
      </w:r>
      <w:r>
        <w:rPr>
          <w:rFonts w:hint="eastAsia" w:ascii="仿宋_GB2312" w:hAnsi="仿宋" w:eastAsia="仿宋_GB2312" w:cs="仿宋"/>
          <w:kern w:val="0"/>
          <w:sz w:val="24"/>
          <w:highlight w:val="none"/>
          <w:lang w:val="zh-CN"/>
        </w:rPr>
        <w:t>相应资质条件且不得再次分包；</w:t>
      </w:r>
    </w:p>
    <w:p w14:paraId="1019FC86">
      <w:pPr>
        <w:tabs>
          <w:tab w:val="left" w:pos="432"/>
        </w:tabs>
        <w:ind w:left="664" w:leftChars="316" w:firstLine="228" w:firstLineChars="95"/>
        <w:rPr>
          <w:rFonts w:ascii="仿宋_GB2312" w:hAnsi="仿宋" w:eastAsia="仿宋_GB2312" w:cs="仿宋"/>
          <w:kern w:val="0"/>
          <w:sz w:val="24"/>
          <w:highlight w:val="none"/>
        </w:rPr>
      </w:pPr>
      <w:r>
        <w:rPr>
          <w:rFonts w:hint="eastAsia" w:ascii="仿宋_GB2312" w:hAnsi="仿宋" w:eastAsia="仿宋_GB2312" w:cs="仿宋"/>
          <w:kern w:val="0"/>
          <w:sz w:val="24"/>
          <w:highlight w:val="none"/>
        </w:rPr>
        <w:t>……</w:t>
      </w:r>
    </w:p>
    <w:p w14:paraId="2EA677AB">
      <w:pPr>
        <w:rPr>
          <w:rFonts w:ascii="仿宋_GB2312" w:hAnsi="仿宋" w:eastAsia="仿宋_GB2312" w:cs="仿宋"/>
          <w:highlight w:val="none"/>
        </w:rPr>
      </w:pPr>
      <w:r>
        <w:rPr>
          <w:rFonts w:hint="eastAsia" w:ascii="仿宋_GB2312" w:hAnsi="仿宋" w:eastAsia="仿宋_GB2312" w:cs="仿宋"/>
          <w:highlight w:val="none"/>
          <w:lang w:val="zh-CN"/>
        </w:rPr>
        <w:t xml:space="preserve"> </w:t>
      </w:r>
    </w:p>
    <w:p w14:paraId="50C31787">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二、分包供应商中小企业合同份额</w:t>
      </w:r>
    </w:p>
    <w:p w14:paraId="1BEF9C66">
      <w:pPr>
        <w:snapToGrid w:val="0"/>
        <w:spacing w:line="360" w:lineRule="auto"/>
        <w:ind w:firstLine="576"/>
        <w:rPr>
          <w:rFonts w:ascii="仿宋_GB2312" w:hAnsi="仿宋" w:eastAsia="仿宋_GB2312" w:cs="仿宋"/>
          <w:b/>
          <w:kern w:val="0"/>
          <w:sz w:val="24"/>
          <w:highlight w:val="none"/>
          <w:lang w:val="zh-CN"/>
        </w:rPr>
      </w:pPr>
      <w:r>
        <w:rPr>
          <w:rFonts w:hint="eastAsia" w:ascii="仿宋_GB2312" w:hAnsi="仿宋" w:eastAsia="仿宋_GB2312" w:cs="仿宋"/>
          <w:kern w:val="0"/>
          <w:sz w:val="24"/>
          <w:highlight w:val="none"/>
        </w:rPr>
        <w:t>1、</w:t>
      </w:r>
      <w:r>
        <w:rPr>
          <w:rFonts w:hint="eastAsia" w:ascii="仿宋_GB2312" w:hAnsi="仿宋" w:eastAsia="仿宋_GB2312" w:cs="仿宋"/>
          <w:kern w:val="0"/>
          <w:sz w:val="24"/>
          <w:highlight w:val="none"/>
          <w:u w:val="single"/>
        </w:rPr>
        <w:t>（分包供应商X,……）提供的服务全部由小微企业承接，</w:t>
      </w:r>
      <w:r>
        <w:rPr>
          <w:rFonts w:hint="eastAsia" w:ascii="仿宋_GB2312" w:hAnsi="仿宋" w:eastAsia="仿宋_GB2312" w:cs="仿宋"/>
          <w:kern w:val="0"/>
          <w:sz w:val="24"/>
          <w:highlight w:val="none"/>
        </w:rPr>
        <w:t>其合同份额占到合同总金额</w:t>
      </w:r>
      <w:r>
        <w:rPr>
          <w:rFonts w:hint="eastAsia" w:ascii="仿宋_GB2312" w:hAnsi="仿宋" w:eastAsia="仿宋_GB2312" w:cs="仿宋"/>
          <w:kern w:val="0"/>
          <w:sz w:val="24"/>
          <w:highlight w:val="none"/>
          <w:u w:val="single"/>
        </w:rPr>
        <w:t xml:space="preserve">     </w:t>
      </w:r>
      <w:r>
        <w:rPr>
          <w:rFonts w:hint="eastAsia" w:ascii="仿宋_GB2312" w:hAnsi="仿宋" w:eastAsia="仿宋_GB2312" w:cs="仿宋"/>
          <w:kern w:val="0"/>
          <w:sz w:val="24"/>
          <w:highlight w:val="none"/>
        </w:rPr>
        <w:t>%以上</w:t>
      </w:r>
      <w:r>
        <w:rPr>
          <w:rFonts w:hint="eastAsia" w:ascii="仿宋_GB2312" w:hAnsi="仿宋" w:eastAsia="仿宋_GB2312" w:cs="仿宋"/>
          <w:highlight w:val="none"/>
        </w:rPr>
        <w:t>。</w:t>
      </w:r>
      <w:r>
        <w:rPr>
          <w:rFonts w:hint="eastAsia" w:ascii="仿宋_GB2312" w:hAnsi="仿宋" w:eastAsia="仿宋_GB2312" w:cs="仿宋"/>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_GB2312" w:hAnsi="仿宋" w:eastAsia="仿宋_GB2312" w:cs="仿宋"/>
          <w:b/>
          <w:sz w:val="24"/>
          <w:highlight w:val="none"/>
        </w:rPr>
        <w:t>拟享受以上价格扣除政策的，填写有关内容</w:t>
      </w:r>
      <w:r>
        <w:rPr>
          <w:rFonts w:hint="eastAsia" w:ascii="仿宋_GB2312" w:hAnsi="仿宋" w:eastAsia="仿宋_GB2312" w:cs="仿宋"/>
          <w:b/>
          <w:kern w:val="0"/>
          <w:sz w:val="24"/>
          <w:highlight w:val="none"/>
          <w:lang w:val="zh-CN"/>
        </w:rPr>
        <w:t>）</w:t>
      </w:r>
    </w:p>
    <w:p w14:paraId="1626C615">
      <w:pPr>
        <w:spacing w:line="360" w:lineRule="auto"/>
        <w:ind w:firstLine="480" w:firstLineChars="200"/>
        <w:rPr>
          <w:rFonts w:ascii="仿宋_GB2312" w:hAnsi="仿宋" w:eastAsia="仿宋_GB2312" w:cs="仿宋"/>
          <w:b/>
          <w:bCs/>
          <w:kern w:val="0"/>
          <w:sz w:val="24"/>
          <w:highlight w:val="none"/>
          <w:lang w:val="zh-CN"/>
        </w:rPr>
      </w:pPr>
      <w:r>
        <w:rPr>
          <w:rFonts w:hint="eastAsia" w:ascii="仿宋_GB2312" w:hAnsi="仿宋" w:eastAsia="仿宋_GB2312" w:cs="仿宋"/>
          <w:sz w:val="24"/>
          <w:highlight w:val="none"/>
        </w:rPr>
        <w:t>2、中小企业合同金额达到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%，小微企业合同金额达到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w:t>
      </w:r>
      <w:r>
        <w:rPr>
          <w:rFonts w:hint="eastAsia" w:ascii="仿宋_GB2312" w:hAnsi="仿宋" w:eastAsia="仿宋_GB2312" w:cs="仿宋"/>
          <w:kern w:val="0"/>
          <w:sz w:val="24"/>
          <w:highlight w:val="none"/>
          <w:lang w:val="zh-CN"/>
        </w:rPr>
        <w:t>。</w:t>
      </w:r>
      <w:r>
        <w:rPr>
          <w:rFonts w:hint="eastAsia" w:ascii="仿宋_GB2312" w:hAnsi="仿宋" w:eastAsia="仿宋_GB2312" w:cs="仿宋"/>
          <w:b/>
          <w:bCs/>
          <w:kern w:val="0"/>
          <w:sz w:val="24"/>
          <w:highlight w:val="none"/>
          <w:lang w:val="zh-CN"/>
        </w:rPr>
        <w:t>（</w:t>
      </w:r>
      <w:r>
        <w:rPr>
          <w:rFonts w:hint="eastAsia" w:ascii="仿宋_GB2312" w:hAnsi="仿宋" w:eastAsia="仿宋_GB2312" w:cs="仿宋"/>
          <w:b/>
          <w:bCs/>
          <w:sz w:val="24"/>
          <w:highlight w:val="none"/>
        </w:rPr>
        <w:t>要求合同分包形式参加的项目或采购包，供应商按招标文件第一部分招标公告申请人的资格要求中规定的</w:t>
      </w:r>
      <w:r>
        <w:rPr>
          <w:rFonts w:hint="eastAsia" w:ascii="仿宋_GB2312" w:hAnsi="仿宋" w:eastAsia="仿宋_GB2312" w:cs="仿宋"/>
          <w:b/>
          <w:kern w:val="0"/>
          <w:sz w:val="24"/>
          <w:highlight w:val="none"/>
          <w:lang w:val="zh-CN"/>
        </w:rPr>
        <w:t>分包意向协议</w:t>
      </w:r>
      <w:r>
        <w:rPr>
          <w:rFonts w:hint="eastAsia" w:ascii="仿宋_GB2312" w:hAnsi="仿宋" w:eastAsia="仿宋_GB2312" w:cs="仿宋"/>
          <w:b/>
          <w:bCs/>
          <w:sz w:val="24"/>
          <w:highlight w:val="none"/>
        </w:rPr>
        <w:t>中中小企业、小微企业合同金额应当达到的比例要求填写</w:t>
      </w:r>
      <w:r>
        <w:rPr>
          <w:rFonts w:hint="eastAsia" w:ascii="仿宋_GB2312" w:hAnsi="仿宋" w:eastAsia="仿宋_GB2312" w:cs="仿宋"/>
          <w:b/>
          <w:bCs/>
          <w:kern w:val="0"/>
          <w:sz w:val="24"/>
          <w:highlight w:val="none"/>
          <w:lang w:val="zh-CN"/>
        </w:rPr>
        <w:t>）</w:t>
      </w:r>
    </w:p>
    <w:p w14:paraId="0B8E109A">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三、分包工作履行期限、地点、方式</w:t>
      </w:r>
    </w:p>
    <w:p w14:paraId="4B80FE13">
      <w:pPr>
        <w:snapToGrid w:val="0"/>
        <w:spacing w:line="360" w:lineRule="auto"/>
        <w:ind w:firstLine="576"/>
        <w:rPr>
          <w:rFonts w:ascii="仿宋_GB2312" w:hAnsi="仿宋" w:eastAsia="仿宋_GB2312" w:cs="仿宋"/>
          <w:highlight w:val="none"/>
          <w:u w:val="single"/>
        </w:rPr>
      </w:pPr>
      <w:r>
        <w:rPr>
          <w:rFonts w:hint="eastAsia" w:ascii="仿宋_GB2312" w:hAnsi="仿宋" w:eastAsia="仿宋_GB2312" w:cs="仿宋"/>
          <w:highlight w:val="none"/>
          <w:u w:val="single"/>
        </w:rPr>
        <w:t xml:space="preserve">                                                                                  </w:t>
      </w:r>
    </w:p>
    <w:p w14:paraId="3101DC23">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四、质量</w:t>
      </w:r>
    </w:p>
    <w:p w14:paraId="30D7E02E">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highlight w:val="none"/>
          <w:u w:val="single"/>
        </w:rPr>
        <w:t xml:space="preserve">                                                                                       </w:t>
      </w:r>
    </w:p>
    <w:p w14:paraId="16FCAC6B">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五、价款或者报酬</w:t>
      </w:r>
    </w:p>
    <w:p w14:paraId="6BDCC2CB">
      <w:pPr>
        <w:snapToGrid w:val="0"/>
        <w:spacing w:line="360" w:lineRule="auto"/>
        <w:ind w:left="573" w:leftChars="273"/>
        <w:rPr>
          <w:rFonts w:ascii="仿宋_GB2312" w:hAnsi="仿宋" w:eastAsia="仿宋_GB2312" w:cs="仿宋"/>
          <w:kern w:val="0"/>
          <w:sz w:val="24"/>
          <w:highlight w:val="none"/>
          <w:lang w:val="zh-CN"/>
        </w:rPr>
      </w:pPr>
      <w:r>
        <w:rPr>
          <w:rFonts w:hint="eastAsia" w:ascii="仿宋_GB2312" w:hAnsi="仿宋" w:eastAsia="仿宋_GB2312" w:cs="仿宋"/>
          <w:highlight w:val="none"/>
          <w:u w:val="single"/>
        </w:rPr>
        <w:t xml:space="preserve">                                                                                     </w:t>
      </w:r>
    </w:p>
    <w:p w14:paraId="1EAE019C">
      <w:pPr>
        <w:snapToGrid w:val="0"/>
        <w:spacing w:line="360" w:lineRule="auto"/>
        <w:ind w:left="573" w:leftChars="273"/>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六、违约责任</w:t>
      </w:r>
    </w:p>
    <w:p w14:paraId="2120D4BF">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highlight w:val="none"/>
          <w:u w:val="single"/>
        </w:rPr>
        <w:t xml:space="preserve">                                                                                     </w:t>
      </w:r>
    </w:p>
    <w:p w14:paraId="1EDB0E11">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七、争议解决的办法</w:t>
      </w:r>
    </w:p>
    <w:p w14:paraId="00AEC76F">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highlight w:val="none"/>
          <w:u w:val="single"/>
        </w:rPr>
        <w:t xml:space="preserve">                                                                                  </w:t>
      </w:r>
    </w:p>
    <w:p w14:paraId="6F03C1E9">
      <w:pPr>
        <w:snapToGrid w:val="0"/>
        <w:spacing w:line="360" w:lineRule="auto"/>
        <w:ind w:firstLine="576"/>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八、其他</w:t>
      </w:r>
    </w:p>
    <w:p w14:paraId="6E13FE63">
      <w:pPr>
        <w:snapToGrid w:val="0"/>
        <w:spacing w:line="360" w:lineRule="auto"/>
        <w:ind w:left="5758" w:leftChars="342" w:hanging="5040" w:hangingChars="2100"/>
        <w:rPr>
          <w:rFonts w:ascii="仿宋_GB2312" w:hAnsi="仿宋" w:eastAsia="仿宋_GB2312" w:cs="仿宋"/>
          <w:kern w:val="0"/>
          <w:sz w:val="24"/>
          <w:highlight w:val="none"/>
          <w:lang w:val="zh-CN"/>
        </w:rPr>
      </w:pPr>
      <w:r>
        <w:rPr>
          <w:rFonts w:hint="eastAsia" w:ascii="仿宋_GB2312" w:hAnsi="仿宋" w:eastAsia="仿宋_GB2312" w:cs="仿宋"/>
          <w:sz w:val="24"/>
          <w:highlight w:val="none"/>
        </w:rPr>
        <w:t>中小企业合同金额达到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%，小微企业合同金额达到</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w:t>
      </w:r>
      <w:r>
        <w:rPr>
          <w:rFonts w:hint="eastAsia" w:ascii="仿宋_GB2312" w:hAnsi="仿宋" w:eastAsia="仿宋_GB2312" w:cs="仿宋"/>
          <w:kern w:val="0"/>
          <w:sz w:val="24"/>
          <w:highlight w:val="none"/>
          <w:lang w:val="zh-CN"/>
        </w:rPr>
        <w:t xml:space="preserve">  。                                           投标人名称(电子签名)：</w:t>
      </w:r>
    </w:p>
    <w:p w14:paraId="7D23A8F9">
      <w:pPr>
        <w:snapToGrid w:val="0"/>
        <w:spacing w:line="360" w:lineRule="auto"/>
        <w:jc w:val="right"/>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分包供应商名称(电子签名/公章)：</w:t>
      </w:r>
    </w:p>
    <w:p w14:paraId="257C4425">
      <w:pPr>
        <w:snapToGrid w:val="0"/>
        <w:spacing w:line="360" w:lineRule="auto"/>
        <w:ind w:firstLine="5760" w:firstLineChars="2400"/>
        <w:rPr>
          <w:rFonts w:ascii="仿宋_GB2312" w:hAnsi="仿宋" w:eastAsia="仿宋_GB2312" w:cs="仿宋"/>
          <w:highlight w:val="none"/>
        </w:rPr>
      </w:pPr>
      <w:r>
        <w:rPr>
          <w:rFonts w:hint="eastAsia" w:ascii="仿宋_GB2312" w:hAnsi="仿宋" w:eastAsia="仿宋_GB2312" w:cs="仿宋"/>
          <w:kern w:val="0"/>
          <w:sz w:val="24"/>
          <w:highlight w:val="none"/>
          <w:lang w:val="zh-CN"/>
        </w:rPr>
        <w:t>……</w:t>
      </w:r>
    </w:p>
    <w:p w14:paraId="4C61C18B">
      <w:pPr>
        <w:snapToGrid w:val="0"/>
        <w:spacing w:line="360" w:lineRule="auto"/>
        <w:ind w:left="5758" w:leftChars="342" w:hanging="5040" w:hangingChars="2100"/>
        <w:rPr>
          <w:rFonts w:ascii="仿宋_GB2312" w:hAnsi="仿宋" w:eastAsia="仿宋_GB2312" w:cs="仿宋"/>
          <w:kern w:val="0"/>
          <w:sz w:val="24"/>
          <w:highlight w:val="none"/>
          <w:lang w:val="zh-CN"/>
        </w:rPr>
      </w:pPr>
      <w:r>
        <w:rPr>
          <w:rFonts w:hint="eastAsia" w:ascii="仿宋_GB2312" w:hAnsi="仿宋" w:eastAsia="仿宋_GB2312" w:cs="仿宋"/>
          <w:kern w:val="0"/>
          <w:sz w:val="24"/>
          <w:highlight w:val="none"/>
          <w:lang w:val="zh-CN"/>
        </w:rPr>
        <w:t xml:space="preserve">                                        日期：  年  月   日</w:t>
      </w:r>
    </w:p>
    <w:p w14:paraId="5F453FE3">
      <w:pPr>
        <w:spacing w:line="360" w:lineRule="auto"/>
        <w:ind w:right="420"/>
        <w:rPr>
          <w:rFonts w:ascii="仿宋_GB2312" w:hAnsi="仿宋" w:eastAsia="仿宋_GB2312" w:cs="仿宋"/>
          <w:sz w:val="24"/>
          <w:highlight w:val="none"/>
        </w:rPr>
      </w:pPr>
      <w:r>
        <w:rPr>
          <w:rFonts w:hint="eastAsia" w:ascii="仿宋_GB2312" w:hAnsi="仿宋" w:eastAsia="仿宋_GB2312" w:cs="仿宋"/>
          <w:sz w:val="24"/>
          <w:highlight w:val="none"/>
        </w:rPr>
        <w:t>注：按本格式和要求提供。</w:t>
      </w:r>
    </w:p>
    <w:p w14:paraId="6A691A4B">
      <w:pPr>
        <w:rPr>
          <w:rFonts w:ascii="仿宋_GB2312" w:hAnsi="仿宋" w:eastAsia="仿宋_GB2312" w:cs="仿宋"/>
          <w:b/>
          <w:spacing w:val="6"/>
          <w:sz w:val="32"/>
          <w:szCs w:val="32"/>
          <w:highlight w:val="none"/>
        </w:rPr>
      </w:pPr>
    </w:p>
    <w:p w14:paraId="4EFD12D1">
      <w:pP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br w:type="page"/>
      </w:r>
    </w:p>
    <w:p w14:paraId="54F04CC0">
      <w:pPr>
        <w:autoSpaceDE w:val="0"/>
        <w:autoSpaceDN w:val="0"/>
        <w:jc w:val="center"/>
        <w:rPr>
          <w:rFonts w:ascii="仿宋_GB2312" w:hAnsi="仿宋" w:eastAsia="仿宋_GB2312" w:cs="仿宋"/>
          <w:b/>
          <w:bCs/>
          <w:sz w:val="32"/>
          <w:szCs w:val="32"/>
          <w:highlight w:val="none"/>
        </w:rPr>
      </w:pPr>
      <w:r>
        <w:rPr>
          <w:rFonts w:hint="eastAsia" w:ascii="仿宋_GB2312" w:hAnsi="仿宋" w:eastAsia="仿宋_GB2312" w:cs="仿宋"/>
          <w:b/>
          <w:spacing w:val="6"/>
          <w:sz w:val="32"/>
          <w:szCs w:val="32"/>
          <w:highlight w:val="none"/>
        </w:rPr>
        <w:t>附件7：</w:t>
      </w:r>
      <w:r>
        <w:rPr>
          <w:rFonts w:hint="eastAsia" w:ascii="仿宋_GB2312" w:hAnsi="仿宋" w:eastAsia="仿宋_GB2312" w:cs="仿宋"/>
          <w:b/>
          <w:sz w:val="32"/>
          <w:szCs w:val="32"/>
          <w:highlight w:val="none"/>
        </w:rPr>
        <w:t>中小企业声明函</w:t>
      </w:r>
    </w:p>
    <w:p w14:paraId="56CF065D">
      <w:pPr>
        <w:spacing w:line="360" w:lineRule="auto"/>
        <w:jc w:val="center"/>
        <w:rPr>
          <w:rFonts w:ascii="仿宋_GB2312" w:hAnsi="仿宋" w:eastAsia="仿宋_GB2312" w:cs="仿宋"/>
          <w:sz w:val="24"/>
          <w:highlight w:val="none"/>
          <w:u w:val="single"/>
        </w:rPr>
      </w:pPr>
    </w:p>
    <w:p w14:paraId="019F7116">
      <w:pPr>
        <w:rPr>
          <w:rFonts w:ascii="仿宋_GB2312" w:hAnsi="仿宋" w:eastAsia="仿宋_GB2312" w:cs="仿宋"/>
          <w:bCs/>
          <w:sz w:val="24"/>
          <w:highlight w:val="none"/>
        </w:rPr>
      </w:pPr>
      <w:r>
        <w:rPr>
          <w:rFonts w:hint="eastAsia" w:ascii="仿宋_GB2312" w:hAnsi="仿宋" w:eastAsia="仿宋_GB2312" w:cs="仿宋"/>
          <w:bCs/>
          <w:sz w:val="24"/>
          <w:highlight w:val="none"/>
        </w:rPr>
        <w:t>（资格文件部分有示范格式）</w:t>
      </w:r>
    </w:p>
    <w:p w14:paraId="002CDAE9">
      <w:pPr>
        <w:spacing w:line="360" w:lineRule="auto"/>
        <w:jc w:val="center"/>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中小企业声明函（服务）</w:t>
      </w:r>
    </w:p>
    <w:p w14:paraId="014B74F4">
      <w:pPr>
        <w:spacing w:line="360" w:lineRule="auto"/>
        <w:rPr>
          <w:rFonts w:ascii="仿宋_GB2312" w:hAnsi="仿宋" w:eastAsia="仿宋_GB2312" w:cs="仿宋"/>
          <w:highlight w:val="none"/>
        </w:rPr>
      </w:pPr>
    </w:p>
    <w:p w14:paraId="475F7177">
      <w:pPr>
        <w:spacing w:line="360" w:lineRule="auto"/>
        <w:ind w:firstLine="360" w:firstLineChars="150"/>
        <w:jc w:val="left"/>
        <w:rPr>
          <w:rFonts w:ascii="仿宋_GB2312" w:hAnsi="仿宋" w:eastAsia="仿宋_GB2312" w:cs="仿宋"/>
          <w:sz w:val="24"/>
          <w:highlight w:val="none"/>
        </w:rPr>
      </w:pPr>
      <w:r>
        <w:rPr>
          <w:rFonts w:hint="eastAsia" w:ascii="仿宋_GB2312" w:hAnsi="仿宋" w:eastAsia="仿宋_GB2312" w:cs="仿宋"/>
          <w:sz w:val="24"/>
          <w:highlight w:val="none"/>
        </w:rPr>
        <w:t>本公司（联合体）郑重声明，根据《政府采购促进中小企业发展管理办法》（财库</w:t>
      </w:r>
      <w:r>
        <w:rPr>
          <w:rFonts w:hint="eastAsia" w:ascii="宋体" w:hAnsi="宋体" w:cs="宋体"/>
          <w:sz w:val="24"/>
          <w:highlight w:val="none"/>
        </w:rPr>
        <w:t>﹝</w:t>
      </w:r>
      <w:r>
        <w:rPr>
          <w:rFonts w:hint="eastAsia" w:ascii="仿宋_GB2312" w:hAnsi="仿宋" w:eastAsia="仿宋_GB2312" w:cs="仿宋"/>
          <w:sz w:val="24"/>
          <w:highlight w:val="none"/>
        </w:rPr>
        <w:t>2020</w:t>
      </w:r>
      <w:r>
        <w:rPr>
          <w:rFonts w:hint="eastAsia" w:ascii="宋体" w:hAnsi="宋体" w:cs="宋体"/>
          <w:sz w:val="24"/>
          <w:highlight w:val="none"/>
        </w:rPr>
        <w:t>﹞</w:t>
      </w:r>
      <w:r>
        <w:rPr>
          <w:rFonts w:hint="eastAsia" w:ascii="仿宋_GB2312" w:hAnsi="仿宋" w:eastAsia="仿宋_GB2312" w:cs="仿宋"/>
          <w:sz w:val="24"/>
          <w:highlight w:val="none"/>
        </w:rPr>
        <w:t xml:space="preserve">46 号）的规定，本公司（联合体）参加 </w:t>
      </w:r>
      <w:r>
        <w:rPr>
          <w:rFonts w:hint="eastAsia" w:ascii="仿宋_GB2312" w:hAnsi="仿宋" w:eastAsia="仿宋_GB2312" w:cs="仿宋"/>
          <w:sz w:val="24"/>
          <w:highlight w:val="none"/>
          <w:u w:val="single"/>
        </w:rPr>
        <w:t xml:space="preserve">      （采购人） </w:t>
      </w:r>
      <w:r>
        <w:rPr>
          <w:rFonts w:hint="eastAsia" w:ascii="仿宋_GB2312" w:hAnsi="仿宋" w:eastAsia="仿宋_GB2312" w:cs="仿宋"/>
          <w:sz w:val="24"/>
          <w:highlight w:val="none"/>
        </w:rPr>
        <w:t xml:space="preserve">的 </w:t>
      </w:r>
      <w:r>
        <w:rPr>
          <w:rFonts w:hint="eastAsia" w:ascii="仿宋_GB2312" w:hAnsi="仿宋" w:eastAsia="仿宋_GB2312" w:cs="仿宋"/>
          <w:sz w:val="24"/>
          <w:highlight w:val="none"/>
          <w:u w:val="single"/>
        </w:rPr>
        <w:t xml:space="preserve">   （项目名称） </w:t>
      </w:r>
      <w:r>
        <w:rPr>
          <w:rFonts w:hint="eastAsia" w:ascii="仿宋_GB2312" w:hAnsi="仿宋" w:eastAsia="仿宋_GB2312" w:cs="仿宋"/>
          <w:sz w:val="24"/>
          <w:highlight w:val="none"/>
        </w:rPr>
        <w:t>采购活动，服务全部由符合政策要求的中小企业承接。相关企业（含联合体中的中小企业、签订分包意向协议的中小企业）的具体情况如下：</w:t>
      </w:r>
    </w:p>
    <w:p w14:paraId="1E751635">
      <w:pPr>
        <w:numPr>
          <w:ilvl w:val="0"/>
          <w:numId w:val="12"/>
        </w:numPr>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 xml:space="preserve"> </w:t>
      </w:r>
      <w:r>
        <w:rPr>
          <w:rFonts w:hint="eastAsia" w:ascii="仿宋_GB2312" w:hAnsi="仿宋" w:eastAsia="仿宋_GB2312" w:cs="仿宋"/>
          <w:sz w:val="24"/>
          <w:highlight w:val="none"/>
          <w:u w:val="single"/>
        </w:rPr>
        <w:t xml:space="preserve">          （标的）</w:t>
      </w:r>
      <w:r>
        <w:rPr>
          <w:rFonts w:hint="eastAsia" w:ascii="仿宋_GB2312" w:hAnsi="仿宋" w:eastAsia="仿宋_GB2312" w:cs="仿宋"/>
          <w:sz w:val="24"/>
          <w:highlight w:val="none"/>
        </w:rPr>
        <w:t xml:space="preserve">，属于 </w:t>
      </w:r>
      <w:r>
        <w:rPr>
          <w:rFonts w:hint="eastAsia" w:ascii="仿宋_GB2312" w:hAnsi="仿宋" w:eastAsia="仿宋_GB2312" w:cs="仿宋"/>
          <w:kern w:val="0"/>
          <w:sz w:val="24"/>
          <w:highlight w:val="none"/>
          <w:u w:val="single"/>
        </w:rPr>
        <w:t xml:space="preserve">    （行业）</w:t>
      </w:r>
      <w:r>
        <w:rPr>
          <w:rFonts w:hint="eastAsia" w:ascii="仿宋_GB2312" w:hAnsi="仿宋" w:eastAsia="仿宋_GB2312" w:cs="仿宋"/>
          <w:sz w:val="24"/>
          <w:highlight w:val="none"/>
        </w:rPr>
        <w:t xml:space="preserve"> ；承接企业为 </w:t>
      </w:r>
      <w:r>
        <w:rPr>
          <w:rFonts w:hint="eastAsia" w:ascii="仿宋_GB2312" w:hAnsi="仿宋" w:eastAsia="仿宋_GB2312" w:cs="仿宋"/>
          <w:sz w:val="24"/>
          <w:highlight w:val="none"/>
          <w:u w:val="single"/>
        </w:rPr>
        <w:t xml:space="preserve">           （企业名称）</w:t>
      </w:r>
      <w:r>
        <w:rPr>
          <w:rFonts w:hint="eastAsia" w:ascii="仿宋_GB2312" w:hAnsi="仿宋" w:eastAsia="仿宋_GB2312" w:cs="仿宋"/>
          <w:sz w:val="24"/>
          <w:highlight w:val="none"/>
        </w:rPr>
        <w:t xml:space="preserve"> ，从业人员</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人，营业收入为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万元，资产总额为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万元，属于</w:t>
      </w:r>
      <w:r>
        <w:rPr>
          <w:rFonts w:hint="eastAsia" w:ascii="仿宋_GB2312" w:hAnsi="仿宋" w:eastAsia="仿宋_GB2312" w:cs="仿宋"/>
          <w:sz w:val="24"/>
          <w:highlight w:val="none"/>
          <w:u w:val="single"/>
        </w:rPr>
        <w:t xml:space="preserve">       （填写中型企业、或者小型企业、或者微型企业的一种） </w:t>
      </w:r>
    </w:p>
    <w:p w14:paraId="698AB6BE">
      <w:pPr>
        <w:numPr>
          <w:ilvl w:val="0"/>
          <w:numId w:val="12"/>
        </w:numPr>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u w:val="single"/>
        </w:rPr>
        <w:t xml:space="preserve">           （标的）</w:t>
      </w:r>
      <w:r>
        <w:rPr>
          <w:rFonts w:hint="eastAsia" w:ascii="仿宋_GB2312" w:hAnsi="仿宋" w:eastAsia="仿宋_GB2312" w:cs="仿宋"/>
          <w:sz w:val="24"/>
          <w:highlight w:val="none"/>
        </w:rPr>
        <w:t xml:space="preserve">，属于 </w:t>
      </w:r>
      <w:r>
        <w:rPr>
          <w:rFonts w:hint="eastAsia" w:ascii="仿宋_GB2312" w:hAnsi="仿宋" w:eastAsia="仿宋_GB2312" w:cs="仿宋"/>
          <w:kern w:val="0"/>
          <w:sz w:val="24"/>
          <w:highlight w:val="none"/>
          <w:u w:val="single"/>
        </w:rPr>
        <w:t xml:space="preserve">    （行业）</w:t>
      </w:r>
      <w:r>
        <w:rPr>
          <w:rFonts w:hint="eastAsia" w:ascii="仿宋_GB2312" w:hAnsi="仿宋" w:eastAsia="仿宋_GB2312" w:cs="仿宋"/>
          <w:sz w:val="24"/>
          <w:highlight w:val="none"/>
        </w:rPr>
        <w:t xml:space="preserve"> ；承接企业为 </w:t>
      </w:r>
      <w:r>
        <w:rPr>
          <w:rFonts w:hint="eastAsia" w:ascii="仿宋_GB2312" w:hAnsi="仿宋" w:eastAsia="仿宋_GB2312" w:cs="仿宋"/>
          <w:sz w:val="24"/>
          <w:highlight w:val="none"/>
          <w:u w:val="single"/>
        </w:rPr>
        <w:t xml:space="preserve">           （企业名称）</w:t>
      </w:r>
      <w:r>
        <w:rPr>
          <w:rFonts w:hint="eastAsia" w:ascii="仿宋_GB2312" w:hAnsi="仿宋" w:eastAsia="仿宋_GB2312" w:cs="仿宋"/>
          <w:sz w:val="24"/>
          <w:highlight w:val="none"/>
        </w:rPr>
        <w:t xml:space="preserve"> ，从业人员</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人，营业收入为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万元，资产总额为</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万元，属于</w:t>
      </w:r>
      <w:r>
        <w:rPr>
          <w:rFonts w:hint="eastAsia" w:ascii="仿宋_GB2312" w:hAnsi="仿宋" w:eastAsia="仿宋_GB2312" w:cs="仿宋"/>
          <w:sz w:val="24"/>
          <w:highlight w:val="none"/>
          <w:u w:val="single"/>
        </w:rPr>
        <w:t xml:space="preserve">       （填写中型企业、或者小型企业、或者微型企业的一种） </w:t>
      </w:r>
    </w:p>
    <w:p w14:paraId="3CCD5C88">
      <w:pPr>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w:t>
      </w:r>
    </w:p>
    <w:p w14:paraId="1816C59A">
      <w:pPr>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以上企业，不属于大企业的分支机构，不存在控股股东为大企业的情形，也不存在与大企业的负责人为同一人的情形。</w:t>
      </w:r>
    </w:p>
    <w:p w14:paraId="201622F2">
      <w:pPr>
        <w:spacing w:line="360" w:lineRule="auto"/>
        <w:ind w:firstLine="480" w:firstLineChars="200"/>
        <w:jc w:val="left"/>
        <w:rPr>
          <w:rFonts w:ascii="仿宋_GB2312" w:hAnsi="仿宋" w:eastAsia="仿宋_GB2312" w:cs="仿宋"/>
          <w:sz w:val="24"/>
          <w:highlight w:val="none"/>
        </w:rPr>
      </w:pPr>
      <w:r>
        <w:rPr>
          <w:rFonts w:hint="eastAsia" w:ascii="仿宋_GB2312" w:hAnsi="仿宋" w:eastAsia="仿宋_GB2312" w:cs="仿宋"/>
          <w:sz w:val="24"/>
          <w:highlight w:val="none"/>
        </w:rPr>
        <w:t>本企业对上述声明内容的真实性负责。如有虚假，将依法承担相应责任。</w:t>
      </w:r>
    </w:p>
    <w:p w14:paraId="1F0C51B6">
      <w:pPr>
        <w:spacing w:line="360" w:lineRule="auto"/>
        <w:ind w:right="1760"/>
        <w:jc w:val="right"/>
        <w:rPr>
          <w:rFonts w:ascii="仿宋_GB2312" w:hAnsi="仿宋" w:eastAsia="仿宋_GB2312" w:cs="仿宋"/>
          <w:sz w:val="24"/>
          <w:highlight w:val="none"/>
        </w:rPr>
      </w:pPr>
      <w:r>
        <w:rPr>
          <w:rFonts w:hint="eastAsia" w:ascii="仿宋_GB2312" w:hAnsi="仿宋" w:eastAsia="仿宋_GB2312" w:cs="仿宋"/>
          <w:sz w:val="24"/>
          <w:highlight w:val="none"/>
        </w:rPr>
        <w:t>投标人名称（电子签名）：</w:t>
      </w:r>
    </w:p>
    <w:p w14:paraId="468113B0">
      <w:pPr>
        <w:spacing w:line="360" w:lineRule="auto"/>
        <w:ind w:right="1120" w:firstLine="4680" w:firstLineChars="1950"/>
        <w:rPr>
          <w:rFonts w:ascii="仿宋_GB2312" w:hAnsi="仿宋" w:eastAsia="仿宋_GB2312" w:cs="仿宋"/>
          <w:sz w:val="24"/>
          <w:highlight w:val="none"/>
        </w:rPr>
      </w:pPr>
      <w:r>
        <w:rPr>
          <w:rFonts w:hint="eastAsia" w:ascii="仿宋_GB2312" w:hAnsi="仿宋" w:eastAsia="仿宋_GB2312" w:cs="仿宋"/>
          <w:sz w:val="24"/>
          <w:highlight w:val="none"/>
        </w:rPr>
        <w:t>日 期：</w:t>
      </w:r>
    </w:p>
    <w:p w14:paraId="53F99B9C">
      <w:pPr>
        <w:spacing w:line="360" w:lineRule="auto"/>
        <w:ind w:firstLine="310" w:firstLineChars="147"/>
        <w:jc w:val="left"/>
        <w:rPr>
          <w:rFonts w:ascii="仿宋_GB2312" w:hAnsi="仿宋" w:eastAsia="仿宋_GB2312" w:cs="仿宋"/>
          <w:b/>
          <w:szCs w:val="21"/>
          <w:highlight w:val="none"/>
        </w:rPr>
      </w:pPr>
    </w:p>
    <w:p w14:paraId="3EA01BD8">
      <w:pPr>
        <w:spacing w:line="360" w:lineRule="auto"/>
        <w:ind w:right="420"/>
        <w:rPr>
          <w:rFonts w:ascii="仿宋_GB2312" w:hAnsi="仿宋" w:eastAsia="仿宋_GB2312" w:cs="仿宋"/>
          <w:sz w:val="24"/>
          <w:highlight w:val="none"/>
        </w:rPr>
      </w:pPr>
    </w:p>
    <w:p w14:paraId="5093E557">
      <w:pPr>
        <w:spacing w:line="360" w:lineRule="auto"/>
        <w:ind w:right="420"/>
        <w:rPr>
          <w:rFonts w:ascii="仿宋_GB2312" w:hAnsi="仿宋" w:eastAsia="仿宋_GB2312" w:cs="仿宋"/>
          <w:highlight w:val="none"/>
        </w:rPr>
      </w:pPr>
      <w:r>
        <w:rPr>
          <w:rFonts w:hint="eastAsia" w:ascii="仿宋_GB2312" w:hAnsi="仿宋" w:eastAsia="仿宋_GB2312" w:cs="仿宋"/>
          <w:sz w:val="24"/>
          <w:highlight w:val="none"/>
        </w:rPr>
        <w:t xml:space="preserve">   </w:t>
      </w:r>
      <w:r>
        <w:rPr>
          <w:rFonts w:hint="eastAsia" w:ascii="仿宋_GB2312" w:hAnsi="仿宋" w:eastAsia="仿宋_GB2312" w:cs="仿宋"/>
          <w:color w:val="000000" w:themeColor="text1"/>
          <w:szCs w:val="21"/>
          <w:highlight w:val="none"/>
          <w:lang w:val="zh-CN"/>
          <w14:textFill>
            <w14:solidFill>
              <w14:schemeClr w14:val="tx1"/>
            </w14:solidFill>
          </w14:textFill>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0D21A45">
      <w:pPr>
        <w:spacing w:line="360" w:lineRule="auto"/>
        <w:ind w:right="420"/>
        <w:rPr>
          <w:rFonts w:ascii="仿宋_GB2312" w:hAnsi="仿宋" w:eastAsia="仿宋_GB2312" w:cs="仿宋"/>
          <w:highlight w:val="none"/>
        </w:rPr>
      </w:pPr>
    </w:p>
    <w:p w14:paraId="6B793DE9">
      <w:pPr>
        <w:pStyle w:val="188"/>
        <w:widowControl w:val="0"/>
        <w:adjustRightInd w:val="0"/>
        <w:snapToGrid w:val="0"/>
        <w:spacing w:line="360" w:lineRule="auto"/>
        <w:jc w:val="both"/>
        <w:rPr>
          <w:rFonts w:hint="default" w:ascii="仿宋_GB2312" w:hAnsi="仿宋" w:eastAsia="仿宋_GB2312" w:cs="仿宋"/>
          <w:b/>
          <w:sz w:val="30"/>
          <w:szCs w:val="30"/>
          <w:highlight w:val="none"/>
        </w:rPr>
        <w:sectPr>
          <w:headerReference r:id="rId11" w:type="default"/>
          <w:footerReference r:id="rId12" w:type="default"/>
          <w:pgSz w:w="11906" w:h="16838"/>
          <w:pgMar w:top="1247" w:right="1588" w:bottom="1089" w:left="1588" w:header="851" w:footer="992" w:gutter="0"/>
          <w:cols w:space="720" w:num="1"/>
          <w:docGrid w:linePitch="312" w:charSpace="0"/>
        </w:sectPr>
      </w:pPr>
    </w:p>
    <w:p w14:paraId="37E9A9A0">
      <w:pPr>
        <w:autoSpaceDE w:val="0"/>
        <w:autoSpaceDN w:val="0"/>
        <w:jc w:val="center"/>
        <w:rPr>
          <w:rFonts w:ascii="仿宋_GB2312" w:hAnsi="仿宋" w:eastAsia="仿宋_GB2312" w:cs="仿宋"/>
          <w:b/>
          <w:spacing w:val="6"/>
          <w:sz w:val="32"/>
          <w:szCs w:val="32"/>
          <w:highlight w:val="none"/>
        </w:rPr>
      </w:pPr>
      <w:r>
        <w:rPr>
          <w:rFonts w:hint="eastAsia" w:ascii="仿宋_GB2312" w:hAnsi="仿宋" w:eastAsia="仿宋_GB2312" w:cs="仿宋"/>
          <w:b/>
          <w:spacing w:val="6"/>
          <w:sz w:val="32"/>
          <w:szCs w:val="32"/>
          <w:highlight w:val="none"/>
        </w:rPr>
        <w:t>其他</w:t>
      </w:r>
    </w:p>
    <w:p w14:paraId="05285B50">
      <w:pPr>
        <w:spacing w:line="360" w:lineRule="auto"/>
        <w:jc w:val="center"/>
        <w:rPr>
          <w:rFonts w:ascii="仿宋_GB2312" w:hAnsi="仿宋" w:eastAsia="仿宋_GB2312" w:cs="仿宋"/>
          <w:b/>
          <w:sz w:val="32"/>
          <w:szCs w:val="32"/>
          <w:highlight w:val="none"/>
        </w:rPr>
      </w:pPr>
      <w:r>
        <w:rPr>
          <w:rFonts w:hint="eastAsia" w:ascii="仿宋_GB2312" w:hAnsi="仿宋" w:eastAsia="仿宋_GB2312" w:cs="仿宋"/>
          <w:b/>
          <w:sz w:val="32"/>
          <w:szCs w:val="32"/>
          <w:highlight w:val="none"/>
        </w:rPr>
        <w:t>关于钱塘区政府采购支持中小企业信用融资相关事项通知</w:t>
      </w:r>
    </w:p>
    <w:p w14:paraId="7DE4F7F7">
      <w:pPr>
        <w:spacing w:line="360" w:lineRule="auto"/>
        <w:jc w:val="center"/>
        <w:rPr>
          <w:rFonts w:ascii="仿宋_GB2312" w:hAnsi="仿宋" w:eastAsia="仿宋_GB2312" w:cs="仿宋"/>
          <w:b/>
          <w:sz w:val="10"/>
          <w:szCs w:val="10"/>
          <w:highlight w:val="none"/>
        </w:rPr>
      </w:pPr>
    </w:p>
    <w:p w14:paraId="00C537FD">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为支持和促进中小企业发展，进一步发挥政府采购政策功能，根据《杭州市政府采购支持中小企业信用融资管理办法》《关于钱塘区政府采购支持中小企业信用融资有关事项的通知》，现将相关事项通知如下：</w:t>
      </w:r>
    </w:p>
    <w:p w14:paraId="3C38C751">
      <w:pPr>
        <w:spacing w:line="360" w:lineRule="auto"/>
        <w:ind w:firstLine="422" w:firstLineChars="200"/>
        <w:rPr>
          <w:rFonts w:ascii="仿宋_GB2312" w:hAnsi="仿宋" w:eastAsia="仿宋_GB2312" w:cs="仿宋"/>
          <w:b/>
          <w:szCs w:val="21"/>
          <w:highlight w:val="none"/>
        </w:rPr>
      </w:pPr>
      <w:r>
        <w:rPr>
          <w:rFonts w:hint="eastAsia" w:ascii="仿宋_GB2312" w:hAnsi="仿宋" w:eastAsia="仿宋_GB2312" w:cs="仿宋"/>
          <w:b/>
          <w:szCs w:val="21"/>
          <w:highlight w:val="none"/>
        </w:rPr>
        <w:t>一、适用对象</w:t>
      </w:r>
    </w:p>
    <w:p w14:paraId="2ED52F4D">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在浙江“政采云”平台注册入库，并取得钱塘区政府采购合同的中小企业供应商。</w:t>
      </w:r>
    </w:p>
    <w:p w14:paraId="2F7126D7">
      <w:pPr>
        <w:spacing w:line="360" w:lineRule="auto"/>
        <w:ind w:firstLine="422" w:firstLineChars="200"/>
        <w:rPr>
          <w:rFonts w:ascii="仿宋_GB2312" w:hAnsi="仿宋" w:eastAsia="仿宋_GB2312" w:cs="仿宋"/>
          <w:b/>
          <w:szCs w:val="21"/>
          <w:highlight w:val="none"/>
        </w:rPr>
      </w:pPr>
      <w:r>
        <w:rPr>
          <w:rFonts w:hint="eastAsia" w:ascii="仿宋_GB2312" w:hAnsi="仿宋" w:eastAsia="仿宋_GB2312" w:cs="仿宋"/>
          <w:b/>
          <w:szCs w:val="21"/>
          <w:highlight w:val="none"/>
        </w:rPr>
        <w:t>二、相关信息获取方式</w:t>
      </w:r>
    </w:p>
    <w:p w14:paraId="691974E4">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请登陆杭州钱塘区管理委员会官网（http://qt.hangzhou.gov.cn） “公告公示”专栏，查看信用融资政策文件及各相关银行服务方案。</w:t>
      </w:r>
    </w:p>
    <w:p w14:paraId="0A5AEE17">
      <w:pPr>
        <w:spacing w:line="360" w:lineRule="auto"/>
        <w:ind w:firstLine="422" w:firstLineChars="200"/>
        <w:rPr>
          <w:rFonts w:ascii="仿宋_GB2312" w:hAnsi="仿宋" w:eastAsia="仿宋_GB2312" w:cs="仿宋"/>
          <w:b/>
          <w:szCs w:val="21"/>
          <w:highlight w:val="none"/>
        </w:rPr>
      </w:pPr>
      <w:r>
        <w:rPr>
          <w:rFonts w:hint="eastAsia" w:ascii="仿宋_GB2312" w:hAnsi="仿宋" w:eastAsia="仿宋_GB2312" w:cs="仿宋"/>
          <w:b/>
          <w:szCs w:val="21"/>
          <w:highlight w:val="none"/>
        </w:rPr>
        <w:t>三、申请方式和步骤</w:t>
      </w:r>
    </w:p>
    <w:p w14:paraId="53327B2B">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1、供应商若有融资意向，需先与钱塘区财政金融局合作的银行对接，办理相关融资前期手续；</w:t>
      </w:r>
    </w:p>
    <w:p w14:paraId="00AF708C">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2、中标后，供应商应与采购单位或者采购代理机构及时联系，告知融资需求；</w:t>
      </w:r>
    </w:p>
    <w:p w14:paraId="50306C36">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3、相关合作银行联系并审核供应商及相关中标信息，办理相关融资事宜；</w:t>
      </w:r>
    </w:p>
    <w:p w14:paraId="7A920C81">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4、采购单位或者采购代理机构在政府采购信息系统录入中标合同信息时，须标注合同为信用融资合同，并选择相应的信用融资合作银行，录入账号信息；</w:t>
      </w:r>
    </w:p>
    <w:p w14:paraId="6BD8E112">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5、采购人应及时将信用融资合同提交财政金融局备案。</w:t>
      </w:r>
    </w:p>
    <w:p w14:paraId="08CCB7DB">
      <w:pPr>
        <w:spacing w:line="360" w:lineRule="auto"/>
        <w:ind w:firstLine="422" w:firstLineChars="200"/>
        <w:rPr>
          <w:rFonts w:ascii="仿宋_GB2312" w:hAnsi="仿宋" w:eastAsia="仿宋_GB2312" w:cs="仿宋"/>
          <w:b/>
          <w:szCs w:val="21"/>
          <w:highlight w:val="none"/>
        </w:rPr>
      </w:pPr>
      <w:r>
        <w:rPr>
          <w:rFonts w:hint="eastAsia" w:ascii="仿宋_GB2312" w:hAnsi="仿宋" w:eastAsia="仿宋_GB2312" w:cs="仿宋"/>
          <w:b/>
          <w:szCs w:val="21"/>
          <w:highlight w:val="none"/>
        </w:rPr>
        <w:t>四、注意事项</w:t>
      </w:r>
    </w:p>
    <w:p w14:paraId="0E39DBF4">
      <w:pPr>
        <w:spacing w:line="360" w:lineRule="auto"/>
        <w:ind w:firstLine="420" w:firstLineChars="200"/>
        <w:rPr>
          <w:rFonts w:ascii="仿宋_GB2312" w:hAnsi="仿宋" w:eastAsia="仿宋_GB2312" w:cs="仿宋"/>
          <w:szCs w:val="21"/>
          <w:highlight w:val="none"/>
        </w:rPr>
      </w:pPr>
      <w:r>
        <w:rPr>
          <w:rFonts w:hint="eastAsia" w:ascii="仿宋_GB2312" w:hAnsi="仿宋" w:eastAsia="仿宋_GB2312" w:cs="仿宋"/>
          <w:szCs w:val="21"/>
          <w:highlight w:val="none"/>
        </w:rPr>
        <w:t>请各采购单位和采购代理机构积极支持和配合政府采购信用融资工作，在合同备案环节务必请仔细核对收款银行、账号信息等内容，一旦录入将无法修改。</w:t>
      </w:r>
    </w:p>
    <w:p w14:paraId="3BBDC50C">
      <w:pPr>
        <w:spacing w:line="360" w:lineRule="auto"/>
        <w:ind w:firstLine="422" w:firstLineChars="200"/>
        <w:rPr>
          <w:rFonts w:ascii="仿宋_GB2312" w:hAnsi="仿宋" w:eastAsia="仿宋_GB2312" w:cs="仿宋"/>
          <w:b/>
          <w:szCs w:val="21"/>
          <w:highlight w:val="none"/>
        </w:rPr>
      </w:pPr>
      <w:r>
        <w:rPr>
          <w:rFonts w:hint="eastAsia" w:ascii="仿宋_GB2312" w:hAnsi="仿宋" w:eastAsia="仿宋_GB2312" w:cs="仿宋"/>
          <w:b/>
          <w:szCs w:val="21"/>
          <w:highlight w:val="none"/>
        </w:rPr>
        <w:t>五、合作银行及联系方式</w:t>
      </w:r>
    </w:p>
    <w:tbl>
      <w:tblPr>
        <w:tblStyle w:val="47"/>
        <w:tblW w:w="8740" w:type="dxa"/>
        <w:tblInd w:w="95" w:type="dxa"/>
        <w:tblLayout w:type="fixed"/>
        <w:tblCellMar>
          <w:top w:w="0" w:type="dxa"/>
          <w:left w:w="108" w:type="dxa"/>
          <w:bottom w:w="0" w:type="dxa"/>
          <w:right w:w="108" w:type="dxa"/>
        </w:tblCellMar>
      </w:tblPr>
      <w:tblGrid>
        <w:gridCol w:w="1080"/>
        <w:gridCol w:w="3020"/>
        <w:gridCol w:w="1420"/>
        <w:gridCol w:w="3220"/>
      </w:tblGrid>
      <w:tr w14:paraId="5D27DD9F">
        <w:tblPrEx>
          <w:tblCellMar>
            <w:top w:w="0" w:type="dxa"/>
            <w:left w:w="108" w:type="dxa"/>
            <w:bottom w:w="0" w:type="dxa"/>
            <w:right w:w="108" w:type="dxa"/>
          </w:tblCellMar>
        </w:tblPrEx>
        <w:trPr>
          <w:trHeight w:val="750"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0E290EFE">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序号</w:t>
            </w:r>
          </w:p>
        </w:tc>
        <w:tc>
          <w:tcPr>
            <w:tcW w:w="3020" w:type="dxa"/>
            <w:tcBorders>
              <w:top w:val="single" w:color="auto" w:sz="4" w:space="0"/>
              <w:left w:val="nil"/>
              <w:bottom w:val="single" w:color="auto" w:sz="4" w:space="0"/>
              <w:right w:val="single" w:color="auto" w:sz="4" w:space="0"/>
            </w:tcBorders>
            <w:noWrap/>
            <w:vAlign w:val="center"/>
          </w:tcPr>
          <w:p w14:paraId="09591BA7">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银行</w:t>
            </w:r>
          </w:p>
        </w:tc>
        <w:tc>
          <w:tcPr>
            <w:tcW w:w="1420" w:type="dxa"/>
            <w:tcBorders>
              <w:top w:val="single" w:color="auto" w:sz="4" w:space="0"/>
              <w:left w:val="nil"/>
              <w:bottom w:val="single" w:color="auto" w:sz="4" w:space="0"/>
              <w:right w:val="single" w:color="auto" w:sz="4" w:space="0"/>
            </w:tcBorders>
            <w:noWrap/>
            <w:vAlign w:val="center"/>
          </w:tcPr>
          <w:p w14:paraId="2DA82C16">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联系人</w:t>
            </w:r>
          </w:p>
        </w:tc>
        <w:tc>
          <w:tcPr>
            <w:tcW w:w="3220" w:type="dxa"/>
            <w:tcBorders>
              <w:top w:val="single" w:color="auto" w:sz="4" w:space="0"/>
              <w:left w:val="nil"/>
              <w:bottom w:val="single" w:color="auto" w:sz="4" w:space="0"/>
              <w:right w:val="single" w:color="auto" w:sz="4" w:space="0"/>
            </w:tcBorders>
            <w:noWrap/>
            <w:vAlign w:val="center"/>
          </w:tcPr>
          <w:p w14:paraId="466579A1">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电话</w:t>
            </w:r>
          </w:p>
        </w:tc>
      </w:tr>
      <w:tr w14:paraId="1DB0C525">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4BF8DA4E">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1</w:t>
            </w:r>
          </w:p>
        </w:tc>
        <w:tc>
          <w:tcPr>
            <w:tcW w:w="3020" w:type="dxa"/>
            <w:tcBorders>
              <w:top w:val="nil"/>
              <w:left w:val="nil"/>
              <w:bottom w:val="single" w:color="auto" w:sz="4" w:space="0"/>
              <w:right w:val="single" w:color="auto" w:sz="4" w:space="0"/>
            </w:tcBorders>
            <w:noWrap/>
            <w:vAlign w:val="center"/>
          </w:tcPr>
          <w:p w14:paraId="7A5EDB6A">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建行开发区支行</w:t>
            </w:r>
          </w:p>
        </w:tc>
        <w:tc>
          <w:tcPr>
            <w:tcW w:w="1420" w:type="dxa"/>
            <w:tcBorders>
              <w:top w:val="nil"/>
              <w:left w:val="nil"/>
              <w:bottom w:val="single" w:color="auto" w:sz="4" w:space="0"/>
              <w:right w:val="single" w:color="auto" w:sz="4" w:space="0"/>
            </w:tcBorders>
            <w:noWrap/>
            <w:vAlign w:val="center"/>
          </w:tcPr>
          <w:p w14:paraId="390CFAF8">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罗兴、王强</w:t>
            </w:r>
          </w:p>
        </w:tc>
        <w:tc>
          <w:tcPr>
            <w:tcW w:w="3220" w:type="dxa"/>
            <w:tcBorders>
              <w:top w:val="nil"/>
              <w:left w:val="nil"/>
              <w:bottom w:val="single" w:color="auto" w:sz="4" w:space="0"/>
              <w:right w:val="single" w:color="auto" w:sz="4" w:space="0"/>
            </w:tcBorders>
            <w:noWrap/>
            <w:vAlign w:val="center"/>
          </w:tcPr>
          <w:p w14:paraId="476E2D21">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86910319，13588718187</w:t>
            </w:r>
          </w:p>
        </w:tc>
      </w:tr>
      <w:tr w14:paraId="1FAEF46C">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6C4D9497">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2</w:t>
            </w:r>
          </w:p>
        </w:tc>
        <w:tc>
          <w:tcPr>
            <w:tcW w:w="3020" w:type="dxa"/>
            <w:tcBorders>
              <w:top w:val="nil"/>
              <w:left w:val="nil"/>
              <w:bottom w:val="single" w:color="auto" w:sz="4" w:space="0"/>
              <w:right w:val="single" w:color="auto" w:sz="4" w:space="0"/>
            </w:tcBorders>
            <w:noWrap/>
            <w:vAlign w:val="center"/>
          </w:tcPr>
          <w:p w14:paraId="22585D8D">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中信银行开发支行</w:t>
            </w:r>
          </w:p>
        </w:tc>
        <w:tc>
          <w:tcPr>
            <w:tcW w:w="1420" w:type="dxa"/>
            <w:tcBorders>
              <w:top w:val="nil"/>
              <w:left w:val="nil"/>
              <w:bottom w:val="single" w:color="auto" w:sz="4" w:space="0"/>
              <w:right w:val="single" w:color="auto" w:sz="4" w:space="0"/>
            </w:tcBorders>
            <w:noWrap/>
            <w:vAlign w:val="center"/>
          </w:tcPr>
          <w:p w14:paraId="71952C57">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左</w:t>
            </w:r>
            <w:r>
              <w:rPr>
                <w:rFonts w:hint="eastAsia" w:ascii="宋体" w:hAnsi="宋体" w:cs="宋体"/>
                <w:kern w:val="0"/>
                <w:szCs w:val="21"/>
                <w:highlight w:val="none"/>
              </w:rPr>
              <w:t>劼</w:t>
            </w:r>
          </w:p>
        </w:tc>
        <w:tc>
          <w:tcPr>
            <w:tcW w:w="3220" w:type="dxa"/>
            <w:tcBorders>
              <w:top w:val="nil"/>
              <w:left w:val="nil"/>
              <w:bottom w:val="single" w:color="auto" w:sz="4" w:space="0"/>
              <w:right w:val="single" w:color="auto" w:sz="4" w:space="0"/>
            </w:tcBorders>
            <w:noWrap/>
            <w:vAlign w:val="center"/>
          </w:tcPr>
          <w:p w14:paraId="331F0730">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13777889798</w:t>
            </w:r>
          </w:p>
        </w:tc>
      </w:tr>
      <w:tr w14:paraId="5597B243">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144E8394">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3</w:t>
            </w:r>
          </w:p>
        </w:tc>
        <w:tc>
          <w:tcPr>
            <w:tcW w:w="3020" w:type="dxa"/>
            <w:tcBorders>
              <w:top w:val="nil"/>
              <w:left w:val="nil"/>
              <w:bottom w:val="single" w:color="auto" w:sz="4" w:space="0"/>
              <w:right w:val="single" w:color="auto" w:sz="4" w:space="0"/>
            </w:tcBorders>
            <w:noWrap/>
            <w:vAlign w:val="center"/>
          </w:tcPr>
          <w:p w14:paraId="3C72CF85">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民生银行下沙支行</w:t>
            </w:r>
          </w:p>
        </w:tc>
        <w:tc>
          <w:tcPr>
            <w:tcW w:w="1420" w:type="dxa"/>
            <w:tcBorders>
              <w:top w:val="nil"/>
              <w:left w:val="nil"/>
              <w:bottom w:val="single" w:color="auto" w:sz="4" w:space="0"/>
              <w:right w:val="single" w:color="auto" w:sz="4" w:space="0"/>
            </w:tcBorders>
            <w:noWrap/>
            <w:vAlign w:val="center"/>
          </w:tcPr>
          <w:p w14:paraId="0AFF515D">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吕刚</w:t>
            </w:r>
          </w:p>
        </w:tc>
        <w:tc>
          <w:tcPr>
            <w:tcW w:w="3220" w:type="dxa"/>
            <w:tcBorders>
              <w:top w:val="nil"/>
              <w:left w:val="nil"/>
              <w:bottom w:val="single" w:color="auto" w:sz="4" w:space="0"/>
              <w:right w:val="single" w:color="auto" w:sz="4" w:space="0"/>
            </w:tcBorders>
            <w:noWrap/>
            <w:vAlign w:val="center"/>
          </w:tcPr>
          <w:p w14:paraId="04696BEF">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13906811832</w:t>
            </w:r>
          </w:p>
        </w:tc>
      </w:tr>
      <w:tr w14:paraId="59DDC0F8">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4534ABF8">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4</w:t>
            </w:r>
          </w:p>
        </w:tc>
        <w:tc>
          <w:tcPr>
            <w:tcW w:w="3020" w:type="dxa"/>
            <w:tcBorders>
              <w:top w:val="nil"/>
              <w:left w:val="nil"/>
              <w:bottom w:val="single" w:color="auto" w:sz="4" w:space="0"/>
              <w:right w:val="single" w:color="auto" w:sz="4" w:space="0"/>
            </w:tcBorders>
            <w:noWrap/>
            <w:vAlign w:val="center"/>
          </w:tcPr>
          <w:p w14:paraId="28C5A9BD">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杭州银行下沙开发区支行</w:t>
            </w:r>
          </w:p>
        </w:tc>
        <w:tc>
          <w:tcPr>
            <w:tcW w:w="1420" w:type="dxa"/>
            <w:tcBorders>
              <w:top w:val="nil"/>
              <w:left w:val="nil"/>
              <w:bottom w:val="single" w:color="auto" w:sz="4" w:space="0"/>
              <w:right w:val="single" w:color="auto" w:sz="4" w:space="0"/>
            </w:tcBorders>
            <w:noWrap/>
            <w:vAlign w:val="center"/>
          </w:tcPr>
          <w:p w14:paraId="4E0E8963">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费莎</w:t>
            </w:r>
          </w:p>
        </w:tc>
        <w:tc>
          <w:tcPr>
            <w:tcW w:w="3220" w:type="dxa"/>
            <w:tcBorders>
              <w:top w:val="nil"/>
              <w:left w:val="nil"/>
              <w:bottom w:val="single" w:color="auto" w:sz="4" w:space="0"/>
              <w:right w:val="single" w:color="auto" w:sz="4" w:space="0"/>
            </w:tcBorders>
            <w:noWrap/>
            <w:vAlign w:val="center"/>
          </w:tcPr>
          <w:p w14:paraId="5CD1897C">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13388617781</w:t>
            </w:r>
          </w:p>
        </w:tc>
      </w:tr>
      <w:tr w14:paraId="7F11DA7E">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35604982">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5</w:t>
            </w:r>
          </w:p>
        </w:tc>
        <w:tc>
          <w:tcPr>
            <w:tcW w:w="3020" w:type="dxa"/>
            <w:tcBorders>
              <w:top w:val="nil"/>
              <w:left w:val="nil"/>
              <w:bottom w:val="single" w:color="auto" w:sz="4" w:space="0"/>
              <w:right w:val="single" w:color="auto" w:sz="4" w:space="0"/>
            </w:tcBorders>
            <w:noWrap/>
            <w:vAlign w:val="center"/>
          </w:tcPr>
          <w:p w14:paraId="738374E2">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兴业银行开发区支行</w:t>
            </w:r>
          </w:p>
        </w:tc>
        <w:tc>
          <w:tcPr>
            <w:tcW w:w="1420" w:type="dxa"/>
            <w:tcBorders>
              <w:top w:val="nil"/>
              <w:left w:val="nil"/>
              <w:bottom w:val="single" w:color="auto" w:sz="4" w:space="0"/>
              <w:right w:val="single" w:color="auto" w:sz="4" w:space="0"/>
            </w:tcBorders>
            <w:noWrap/>
            <w:vAlign w:val="center"/>
          </w:tcPr>
          <w:p w14:paraId="629F682A">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丁萍</w:t>
            </w:r>
          </w:p>
        </w:tc>
        <w:tc>
          <w:tcPr>
            <w:tcW w:w="3220" w:type="dxa"/>
            <w:tcBorders>
              <w:top w:val="nil"/>
              <w:left w:val="nil"/>
              <w:bottom w:val="single" w:color="auto" w:sz="4" w:space="0"/>
              <w:right w:val="single" w:color="auto" w:sz="4" w:space="0"/>
            </w:tcBorders>
            <w:noWrap/>
            <w:vAlign w:val="center"/>
          </w:tcPr>
          <w:p w14:paraId="3856E9FF">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13777421564</w:t>
            </w:r>
          </w:p>
        </w:tc>
      </w:tr>
      <w:tr w14:paraId="47C07AA3">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4121ACF2">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6</w:t>
            </w:r>
          </w:p>
        </w:tc>
        <w:tc>
          <w:tcPr>
            <w:tcW w:w="3020" w:type="dxa"/>
            <w:tcBorders>
              <w:top w:val="nil"/>
              <w:left w:val="nil"/>
              <w:bottom w:val="single" w:color="auto" w:sz="4" w:space="0"/>
              <w:right w:val="single" w:color="auto" w:sz="4" w:space="0"/>
            </w:tcBorders>
            <w:noWrap/>
            <w:vAlign w:val="center"/>
          </w:tcPr>
          <w:p w14:paraId="325209E6">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中国银行钱塘支行</w:t>
            </w:r>
          </w:p>
        </w:tc>
        <w:tc>
          <w:tcPr>
            <w:tcW w:w="1420" w:type="dxa"/>
            <w:tcBorders>
              <w:top w:val="nil"/>
              <w:left w:val="nil"/>
              <w:bottom w:val="single" w:color="auto" w:sz="4" w:space="0"/>
              <w:right w:val="single" w:color="auto" w:sz="4" w:space="0"/>
            </w:tcBorders>
            <w:noWrap/>
            <w:vAlign w:val="center"/>
          </w:tcPr>
          <w:p w14:paraId="534C2E07">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高飞</w:t>
            </w:r>
          </w:p>
        </w:tc>
        <w:tc>
          <w:tcPr>
            <w:tcW w:w="3220" w:type="dxa"/>
            <w:tcBorders>
              <w:top w:val="nil"/>
              <w:left w:val="nil"/>
              <w:bottom w:val="single" w:color="auto" w:sz="4" w:space="0"/>
              <w:right w:val="single" w:color="auto" w:sz="4" w:space="0"/>
            </w:tcBorders>
            <w:noWrap/>
            <w:vAlign w:val="center"/>
          </w:tcPr>
          <w:p w14:paraId="575903B3">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86722499</w:t>
            </w:r>
          </w:p>
        </w:tc>
      </w:tr>
      <w:tr w14:paraId="79A68295">
        <w:tblPrEx>
          <w:tblCellMar>
            <w:top w:w="0" w:type="dxa"/>
            <w:left w:w="108" w:type="dxa"/>
            <w:bottom w:w="0" w:type="dxa"/>
            <w:right w:w="108" w:type="dxa"/>
          </w:tblCellMar>
        </w:tblPrEx>
        <w:trPr>
          <w:trHeight w:val="540" w:hRule="atLeast"/>
        </w:trPr>
        <w:tc>
          <w:tcPr>
            <w:tcW w:w="1080" w:type="dxa"/>
            <w:tcBorders>
              <w:top w:val="nil"/>
              <w:left w:val="single" w:color="auto" w:sz="4" w:space="0"/>
              <w:bottom w:val="single" w:color="auto" w:sz="4" w:space="0"/>
              <w:right w:val="single" w:color="auto" w:sz="4" w:space="0"/>
            </w:tcBorders>
            <w:noWrap/>
            <w:vAlign w:val="center"/>
          </w:tcPr>
          <w:p w14:paraId="3E7A592E">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7</w:t>
            </w:r>
          </w:p>
        </w:tc>
        <w:tc>
          <w:tcPr>
            <w:tcW w:w="3020" w:type="dxa"/>
            <w:tcBorders>
              <w:top w:val="nil"/>
              <w:left w:val="nil"/>
              <w:bottom w:val="single" w:color="auto" w:sz="4" w:space="0"/>
              <w:right w:val="single" w:color="auto" w:sz="4" w:space="0"/>
            </w:tcBorders>
            <w:noWrap/>
            <w:vAlign w:val="center"/>
          </w:tcPr>
          <w:p w14:paraId="7045DE51">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工行开发区支行</w:t>
            </w:r>
          </w:p>
        </w:tc>
        <w:tc>
          <w:tcPr>
            <w:tcW w:w="1420" w:type="dxa"/>
            <w:tcBorders>
              <w:top w:val="nil"/>
              <w:left w:val="nil"/>
              <w:bottom w:val="single" w:color="auto" w:sz="4" w:space="0"/>
              <w:right w:val="single" w:color="auto" w:sz="4" w:space="0"/>
            </w:tcBorders>
            <w:noWrap/>
            <w:vAlign w:val="center"/>
          </w:tcPr>
          <w:p w14:paraId="0C0AA452">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吴建恩</w:t>
            </w:r>
          </w:p>
        </w:tc>
        <w:tc>
          <w:tcPr>
            <w:tcW w:w="3220" w:type="dxa"/>
            <w:tcBorders>
              <w:top w:val="nil"/>
              <w:left w:val="nil"/>
              <w:bottom w:val="single" w:color="auto" w:sz="4" w:space="0"/>
              <w:right w:val="single" w:color="auto" w:sz="4" w:space="0"/>
            </w:tcBorders>
            <w:noWrap/>
            <w:vAlign w:val="center"/>
          </w:tcPr>
          <w:p w14:paraId="55E90E5F">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13646861493</w:t>
            </w:r>
          </w:p>
        </w:tc>
      </w:tr>
      <w:tr w14:paraId="4F787C0F">
        <w:tblPrEx>
          <w:tblCellMar>
            <w:top w:w="0" w:type="dxa"/>
            <w:left w:w="108" w:type="dxa"/>
            <w:bottom w:w="0" w:type="dxa"/>
            <w:right w:w="108" w:type="dxa"/>
          </w:tblCellMar>
        </w:tblPrEx>
        <w:trPr>
          <w:trHeight w:val="555" w:hRule="atLeast"/>
        </w:trPr>
        <w:tc>
          <w:tcPr>
            <w:tcW w:w="1080" w:type="dxa"/>
            <w:tcBorders>
              <w:top w:val="nil"/>
              <w:left w:val="single" w:color="auto" w:sz="4" w:space="0"/>
              <w:bottom w:val="single" w:color="auto" w:sz="4" w:space="0"/>
              <w:right w:val="single" w:color="auto" w:sz="4" w:space="0"/>
            </w:tcBorders>
            <w:noWrap/>
            <w:vAlign w:val="center"/>
          </w:tcPr>
          <w:p w14:paraId="2478B934">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8</w:t>
            </w:r>
          </w:p>
        </w:tc>
        <w:tc>
          <w:tcPr>
            <w:tcW w:w="3020" w:type="dxa"/>
            <w:tcBorders>
              <w:top w:val="nil"/>
              <w:left w:val="nil"/>
              <w:bottom w:val="single" w:color="auto" w:sz="4" w:space="0"/>
              <w:right w:val="single" w:color="auto" w:sz="4" w:space="0"/>
            </w:tcBorders>
            <w:noWrap/>
            <w:vAlign w:val="center"/>
          </w:tcPr>
          <w:p w14:paraId="576D6127">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宁波银行开发区支行</w:t>
            </w:r>
          </w:p>
        </w:tc>
        <w:tc>
          <w:tcPr>
            <w:tcW w:w="1420" w:type="dxa"/>
            <w:tcBorders>
              <w:top w:val="nil"/>
              <w:left w:val="nil"/>
              <w:bottom w:val="single" w:color="auto" w:sz="4" w:space="0"/>
              <w:right w:val="single" w:color="auto" w:sz="4" w:space="0"/>
            </w:tcBorders>
            <w:noWrap/>
            <w:vAlign w:val="center"/>
          </w:tcPr>
          <w:p w14:paraId="62E894BC">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贾磊</w:t>
            </w:r>
          </w:p>
        </w:tc>
        <w:tc>
          <w:tcPr>
            <w:tcW w:w="3220" w:type="dxa"/>
            <w:tcBorders>
              <w:top w:val="nil"/>
              <w:left w:val="nil"/>
              <w:bottom w:val="single" w:color="auto" w:sz="4" w:space="0"/>
              <w:right w:val="single" w:color="auto" w:sz="4" w:space="0"/>
            </w:tcBorders>
            <w:noWrap/>
            <w:vAlign w:val="center"/>
          </w:tcPr>
          <w:p w14:paraId="04B13F47">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13575745232</w:t>
            </w:r>
          </w:p>
        </w:tc>
      </w:tr>
      <w:tr w14:paraId="065AB564">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noWrap/>
            <w:vAlign w:val="center"/>
          </w:tcPr>
          <w:p w14:paraId="0A19EC08">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9</w:t>
            </w:r>
          </w:p>
        </w:tc>
        <w:tc>
          <w:tcPr>
            <w:tcW w:w="3020" w:type="dxa"/>
            <w:tcBorders>
              <w:top w:val="nil"/>
              <w:left w:val="nil"/>
              <w:bottom w:val="single" w:color="auto" w:sz="4" w:space="0"/>
              <w:right w:val="single" w:color="auto" w:sz="4" w:space="0"/>
            </w:tcBorders>
            <w:noWrap/>
            <w:vAlign w:val="center"/>
          </w:tcPr>
          <w:p w14:paraId="249FD2F8">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杭州联合银行下沙支行</w:t>
            </w:r>
          </w:p>
        </w:tc>
        <w:tc>
          <w:tcPr>
            <w:tcW w:w="1420" w:type="dxa"/>
            <w:tcBorders>
              <w:top w:val="nil"/>
              <w:left w:val="nil"/>
              <w:bottom w:val="single" w:color="auto" w:sz="4" w:space="0"/>
              <w:right w:val="single" w:color="auto" w:sz="4" w:space="0"/>
            </w:tcBorders>
            <w:noWrap/>
            <w:vAlign w:val="center"/>
          </w:tcPr>
          <w:p w14:paraId="0B5F692B">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王宁</w:t>
            </w:r>
          </w:p>
        </w:tc>
        <w:tc>
          <w:tcPr>
            <w:tcW w:w="3220" w:type="dxa"/>
            <w:tcBorders>
              <w:top w:val="nil"/>
              <w:left w:val="nil"/>
              <w:bottom w:val="single" w:color="auto" w:sz="4" w:space="0"/>
              <w:right w:val="single" w:color="auto" w:sz="4" w:space="0"/>
            </w:tcBorders>
            <w:noWrap/>
            <w:vAlign w:val="center"/>
          </w:tcPr>
          <w:p w14:paraId="548405BA">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18906520030</w:t>
            </w:r>
          </w:p>
        </w:tc>
      </w:tr>
      <w:tr w14:paraId="268EDDDB">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14:paraId="73D23F25">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10</w:t>
            </w:r>
          </w:p>
        </w:tc>
        <w:tc>
          <w:tcPr>
            <w:tcW w:w="3020" w:type="dxa"/>
            <w:tcBorders>
              <w:top w:val="nil"/>
              <w:left w:val="nil"/>
              <w:bottom w:val="single" w:color="auto" w:sz="4" w:space="0"/>
              <w:right w:val="single" w:color="auto" w:sz="4" w:space="0"/>
            </w:tcBorders>
            <w:noWrap/>
            <w:vAlign w:val="center"/>
          </w:tcPr>
          <w:p w14:paraId="25567F9A">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农业银行杭州下沙支行</w:t>
            </w:r>
          </w:p>
        </w:tc>
        <w:tc>
          <w:tcPr>
            <w:tcW w:w="1420" w:type="dxa"/>
            <w:tcBorders>
              <w:top w:val="nil"/>
              <w:left w:val="nil"/>
              <w:bottom w:val="single" w:color="auto" w:sz="4" w:space="0"/>
              <w:right w:val="single" w:color="auto" w:sz="4" w:space="0"/>
            </w:tcBorders>
            <w:noWrap/>
            <w:vAlign w:val="center"/>
          </w:tcPr>
          <w:p w14:paraId="22972902">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施伟东</w:t>
            </w:r>
          </w:p>
        </w:tc>
        <w:tc>
          <w:tcPr>
            <w:tcW w:w="3220" w:type="dxa"/>
            <w:tcBorders>
              <w:top w:val="nil"/>
              <w:left w:val="nil"/>
              <w:bottom w:val="single" w:color="auto" w:sz="4" w:space="0"/>
              <w:right w:val="single" w:color="auto" w:sz="4" w:space="0"/>
            </w:tcBorders>
            <w:noWrap/>
            <w:vAlign w:val="center"/>
          </w:tcPr>
          <w:p w14:paraId="1358E4D4">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86912948,15988106601</w:t>
            </w:r>
          </w:p>
        </w:tc>
      </w:tr>
      <w:tr w14:paraId="57B4E685">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14:paraId="51D7D6F7">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11</w:t>
            </w:r>
          </w:p>
        </w:tc>
        <w:tc>
          <w:tcPr>
            <w:tcW w:w="3020" w:type="dxa"/>
            <w:tcBorders>
              <w:top w:val="nil"/>
              <w:left w:val="nil"/>
              <w:bottom w:val="single" w:color="auto" w:sz="4" w:space="0"/>
              <w:right w:val="single" w:color="auto" w:sz="4" w:space="0"/>
            </w:tcBorders>
            <w:noWrap/>
            <w:vAlign w:val="center"/>
          </w:tcPr>
          <w:p w14:paraId="0AD72970">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建行杭州大江东支行</w:t>
            </w:r>
          </w:p>
        </w:tc>
        <w:tc>
          <w:tcPr>
            <w:tcW w:w="1420" w:type="dxa"/>
            <w:tcBorders>
              <w:top w:val="nil"/>
              <w:left w:val="nil"/>
              <w:bottom w:val="single" w:color="auto" w:sz="4" w:space="0"/>
              <w:right w:val="single" w:color="auto" w:sz="4" w:space="0"/>
            </w:tcBorders>
            <w:noWrap/>
            <w:vAlign w:val="center"/>
          </w:tcPr>
          <w:p w14:paraId="147AC556">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朱丽丹</w:t>
            </w:r>
          </w:p>
        </w:tc>
        <w:tc>
          <w:tcPr>
            <w:tcW w:w="3220" w:type="dxa"/>
            <w:tcBorders>
              <w:top w:val="nil"/>
              <w:left w:val="nil"/>
              <w:bottom w:val="single" w:color="auto" w:sz="4" w:space="0"/>
              <w:right w:val="single" w:color="auto" w:sz="4" w:space="0"/>
            </w:tcBorders>
            <w:noWrap/>
            <w:vAlign w:val="center"/>
          </w:tcPr>
          <w:p w14:paraId="52038F9F">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13732249271</w:t>
            </w:r>
          </w:p>
        </w:tc>
      </w:tr>
      <w:tr w14:paraId="6E26D960">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14:paraId="69B35D0D">
            <w:pPr>
              <w:widowControl/>
              <w:jc w:val="center"/>
              <w:rPr>
                <w:rFonts w:ascii="仿宋_GB2312" w:hAnsi="仿宋" w:eastAsia="仿宋_GB2312" w:cs="仿宋"/>
                <w:b/>
                <w:bCs/>
                <w:kern w:val="0"/>
                <w:szCs w:val="21"/>
                <w:highlight w:val="none"/>
              </w:rPr>
            </w:pPr>
            <w:r>
              <w:rPr>
                <w:rFonts w:hint="eastAsia" w:ascii="仿宋_GB2312" w:hAnsi="仿宋" w:eastAsia="仿宋_GB2312" w:cs="仿宋"/>
                <w:b/>
                <w:bCs/>
                <w:kern w:val="0"/>
                <w:szCs w:val="21"/>
                <w:highlight w:val="none"/>
              </w:rPr>
              <w:t>12</w:t>
            </w:r>
          </w:p>
        </w:tc>
        <w:tc>
          <w:tcPr>
            <w:tcW w:w="3020" w:type="dxa"/>
            <w:tcBorders>
              <w:top w:val="nil"/>
              <w:left w:val="nil"/>
              <w:bottom w:val="single" w:color="auto" w:sz="4" w:space="0"/>
              <w:right w:val="single" w:color="auto" w:sz="4" w:space="0"/>
            </w:tcBorders>
            <w:noWrap/>
            <w:vAlign w:val="center"/>
          </w:tcPr>
          <w:p w14:paraId="67FD78A7">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农业银行临江支行</w:t>
            </w:r>
          </w:p>
        </w:tc>
        <w:tc>
          <w:tcPr>
            <w:tcW w:w="1420" w:type="dxa"/>
            <w:tcBorders>
              <w:top w:val="nil"/>
              <w:left w:val="nil"/>
              <w:bottom w:val="single" w:color="auto" w:sz="4" w:space="0"/>
              <w:right w:val="single" w:color="auto" w:sz="4" w:space="0"/>
            </w:tcBorders>
            <w:noWrap/>
            <w:vAlign w:val="center"/>
          </w:tcPr>
          <w:p w14:paraId="2CCF2630">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张学民</w:t>
            </w:r>
          </w:p>
        </w:tc>
        <w:tc>
          <w:tcPr>
            <w:tcW w:w="3220" w:type="dxa"/>
            <w:tcBorders>
              <w:top w:val="nil"/>
              <w:left w:val="nil"/>
              <w:bottom w:val="single" w:color="auto" w:sz="4" w:space="0"/>
              <w:right w:val="single" w:color="auto" w:sz="4" w:space="0"/>
            </w:tcBorders>
            <w:noWrap/>
            <w:vAlign w:val="center"/>
          </w:tcPr>
          <w:p w14:paraId="1C52982E">
            <w:pPr>
              <w:widowControl/>
              <w:jc w:val="center"/>
              <w:rPr>
                <w:rFonts w:ascii="仿宋_GB2312" w:hAnsi="仿宋" w:eastAsia="仿宋_GB2312" w:cs="仿宋"/>
                <w:kern w:val="0"/>
                <w:szCs w:val="21"/>
                <w:highlight w:val="none"/>
              </w:rPr>
            </w:pPr>
            <w:r>
              <w:rPr>
                <w:rFonts w:hint="eastAsia" w:ascii="仿宋_GB2312" w:hAnsi="仿宋" w:eastAsia="仿宋_GB2312" w:cs="仿宋"/>
                <w:kern w:val="0"/>
                <w:szCs w:val="21"/>
                <w:highlight w:val="none"/>
              </w:rPr>
              <w:t>82198699，13867197838</w:t>
            </w:r>
          </w:p>
        </w:tc>
      </w:tr>
    </w:tbl>
    <w:p w14:paraId="7A180ABF">
      <w:pPr>
        <w:pStyle w:val="188"/>
        <w:widowControl w:val="0"/>
        <w:adjustRightInd w:val="0"/>
        <w:snapToGrid w:val="0"/>
        <w:spacing w:line="360" w:lineRule="auto"/>
        <w:jc w:val="both"/>
        <w:rPr>
          <w:rFonts w:hint="default" w:ascii="仿宋_GB2312" w:hAnsi="仿宋" w:eastAsia="仿宋_GB2312" w:cs="仿宋"/>
          <w:b/>
          <w:sz w:val="30"/>
          <w:szCs w:val="30"/>
          <w:highlight w:val="none"/>
        </w:rPr>
        <w:sectPr>
          <w:pgSz w:w="11906" w:h="16838"/>
          <w:pgMar w:top="1247" w:right="1588" w:bottom="1089" w:left="1588" w:header="851" w:footer="992" w:gutter="0"/>
          <w:cols w:space="720" w:num="1"/>
          <w:docGrid w:linePitch="312" w:charSpace="0"/>
        </w:sectPr>
      </w:pPr>
    </w:p>
    <w:p w14:paraId="47003017">
      <w:pPr>
        <w:pStyle w:val="188"/>
        <w:widowControl w:val="0"/>
        <w:snapToGrid w:val="0"/>
        <w:spacing w:line="500" w:lineRule="exact"/>
        <w:rPr>
          <w:rFonts w:hint="default" w:ascii="仿宋_GB2312" w:hAnsi="仿宋" w:eastAsia="仿宋_GB2312" w:cs="仿宋"/>
          <w:b/>
          <w:i w:val="0"/>
          <w:iCs w:val="0"/>
          <w:sz w:val="28"/>
          <w:szCs w:val="28"/>
          <w:highlight w:val="none"/>
        </w:rPr>
      </w:pPr>
      <w:r>
        <w:rPr>
          <w:rFonts w:ascii="仿宋_GB2312" w:hAnsi="仿宋" w:eastAsia="仿宋_GB2312" w:cs="仿宋"/>
          <w:i w:val="0"/>
          <w:iCs w:val="0"/>
          <w:kern w:val="0"/>
          <w:szCs w:val="21"/>
          <w:highlight w:val="none"/>
        </w:rPr>
        <w:t>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14:paraId="2FA4A5EE">
      <w:pPr>
        <w:pStyle w:val="188"/>
        <w:widowControl w:val="0"/>
        <w:snapToGrid w:val="0"/>
        <w:spacing w:line="500" w:lineRule="exact"/>
        <w:jc w:val="center"/>
        <w:rPr>
          <w:rFonts w:hint="default" w:ascii="仿宋_GB2312" w:hAnsi="仿宋" w:eastAsia="仿宋_GB2312" w:cs="仿宋"/>
          <w:b/>
          <w:i w:val="0"/>
          <w:iCs w:val="0"/>
          <w:sz w:val="28"/>
          <w:szCs w:val="28"/>
          <w:highlight w:val="none"/>
        </w:rPr>
      </w:pPr>
      <w:r>
        <w:rPr>
          <w:rFonts w:ascii="仿宋_GB2312" w:hAnsi="仿宋" w:eastAsia="仿宋_GB2312" w:cs="仿宋"/>
          <w:b/>
          <w:i w:val="0"/>
          <w:iCs w:val="0"/>
          <w:sz w:val="28"/>
          <w:szCs w:val="28"/>
          <w:highlight w:val="none"/>
        </w:rPr>
        <w:t>中小企业划型标准规定</w:t>
      </w:r>
    </w:p>
    <w:p w14:paraId="6FD12E05">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p>
    <w:p w14:paraId="4AD11AF6">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一、根据《中华人民共和国中小企业促进法》和《</w:t>
      </w:r>
      <w:r>
        <w:rPr>
          <w:highlight w:val="none"/>
        </w:rPr>
        <w:fldChar w:fldCharType="begin"/>
      </w:r>
      <w:r>
        <w:rPr>
          <w:highlight w:val="none"/>
        </w:rPr>
        <w:instrText xml:space="preserve"> HYPERLINK "https://www.shui5.cn/article/47/26142.html" </w:instrText>
      </w:r>
      <w:r>
        <w:rPr>
          <w:highlight w:val="none"/>
        </w:rPr>
        <w:fldChar w:fldCharType="separate"/>
      </w:r>
      <w:r>
        <w:rPr>
          <w:rFonts w:ascii="仿宋_GB2312" w:hAnsi="仿宋" w:eastAsia="仿宋_GB2312" w:cs="仿宋"/>
          <w:i w:val="0"/>
          <w:iCs w:val="0"/>
          <w:spacing w:val="6"/>
          <w:szCs w:val="21"/>
          <w:highlight w:val="none"/>
        </w:rPr>
        <w:t>国务院关于进一步促进中小企业发展的若干意见</w:t>
      </w:r>
      <w:r>
        <w:rPr>
          <w:rFonts w:ascii="仿宋_GB2312" w:hAnsi="仿宋" w:eastAsia="仿宋_GB2312" w:cs="仿宋"/>
          <w:i w:val="0"/>
          <w:iCs w:val="0"/>
          <w:spacing w:val="6"/>
          <w:szCs w:val="21"/>
          <w:highlight w:val="none"/>
        </w:rPr>
        <w:fldChar w:fldCharType="end"/>
      </w:r>
      <w:r>
        <w:rPr>
          <w:rFonts w:ascii="仿宋_GB2312" w:hAnsi="仿宋" w:eastAsia="仿宋_GB2312" w:cs="仿宋"/>
          <w:i w:val="0"/>
          <w:iCs w:val="0"/>
          <w:spacing w:val="6"/>
          <w:szCs w:val="21"/>
          <w:highlight w:val="none"/>
        </w:rPr>
        <w:t>》（</w:t>
      </w:r>
      <w:r>
        <w:rPr>
          <w:highlight w:val="none"/>
        </w:rPr>
        <w:fldChar w:fldCharType="begin"/>
      </w:r>
      <w:r>
        <w:rPr>
          <w:highlight w:val="none"/>
        </w:rPr>
        <w:instrText xml:space="preserve"> HYPERLINK "https://www.shui5.cn/article/47/26142.html" </w:instrText>
      </w:r>
      <w:r>
        <w:rPr>
          <w:highlight w:val="none"/>
        </w:rPr>
        <w:fldChar w:fldCharType="separate"/>
      </w:r>
      <w:r>
        <w:rPr>
          <w:rFonts w:ascii="仿宋_GB2312" w:hAnsi="仿宋" w:eastAsia="仿宋_GB2312" w:cs="仿宋"/>
          <w:i w:val="0"/>
          <w:iCs w:val="0"/>
          <w:spacing w:val="6"/>
          <w:szCs w:val="21"/>
          <w:highlight w:val="none"/>
        </w:rPr>
        <w:t>国发〔2009〕36号</w:t>
      </w:r>
      <w:r>
        <w:rPr>
          <w:rFonts w:ascii="仿宋_GB2312" w:hAnsi="仿宋" w:eastAsia="仿宋_GB2312" w:cs="仿宋"/>
          <w:i w:val="0"/>
          <w:iCs w:val="0"/>
          <w:spacing w:val="6"/>
          <w:szCs w:val="21"/>
          <w:highlight w:val="none"/>
        </w:rPr>
        <w:fldChar w:fldCharType="end"/>
      </w:r>
      <w:r>
        <w:rPr>
          <w:rFonts w:ascii="仿宋_GB2312" w:hAnsi="仿宋" w:eastAsia="仿宋_GB2312" w:cs="仿宋"/>
          <w:i w:val="0"/>
          <w:iCs w:val="0"/>
          <w:spacing w:val="6"/>
          <w:szCs w:val="21"/>
          <w:highlight w:val="none"/>
        </w:rPr>
        <w:t>)，制定本规定。</w:t>
      </w:r>
    </w:p>
    <w:p w14:paraId="1B7F10A2">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二、中小企业划分为中型、小型、微型三种类型，具体标准根据企业从业人员、营业收入、资产总额等指标，结合行业特点制定。</w:t>
      </w:r>
    </w:p>
    <w:p w14:paraId="7E93F647">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2E443E">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四、各行业划型标准为：</w:t>
      </w:r>
    </w:p>
    <w:p w14:paraId="31C3173E">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（一）农、林、牧、渔业。营业收入20000万元以下的为中小微型企业。其中，营业收入500万元及以上的为中型企业，营业收入50万元及以上的为小型企业，营业收入50万元以下的为微型企业。</w:t>
      </w:r>
    </w:p>
    <w:p w14:paraId="1BCDD183">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67F994">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FD751C">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F72A716">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6D13E1">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3FF4FFA">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A83B2E">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919EFB">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A9628F">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8C8908">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D43242">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399ED4">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1A68C17">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8B7166">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3DB36DE">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14:paraId="6571EDDA">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五、企业类型的划分以统计部门的统计数据为依据。</w:t>
      </w:r>
    </w:p>
    <w:p w14:paraId="2DC7682B">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六、本规定适用于在中华人民共和国境内依法设立的各类所有制和各种组织形式的企业。个体工商户和本规定以外的行业，参照本规定进行划型。</w:t>
      </w:r>
    </w:p>
    <w:p w14:paraId="78366B76">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ED85E49">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八、本规定由工业和信息化部、国家统计局会同有关部门根据《国民经济行业分类》修订情况和企业发展变化情况适时修订。</w:t>
      </w:r>
    </w:p>
    <w:p w14:paraId="3E934F6C">
      <w:pPr>
        <w:pStyle w:val="188"/>
        <w:widowControl w:val="0"/>
        <w:adjustRightInd w:val="0"/>
        <w:snapToGrid w:val="0"/>
        <w:spacing w:line="360" w:lineRule="auto"/>
        <w:ind w:firstLine="444" w:firstLineChars="200"/>
        <w:jc w:val="both"/>
        <w:rPr>
          <w:rFonts w:hint="default" w:ascii="仿宋_GB2312" w:hAnsi="仿宋" w:eastAsia="仿宋_GB2312" w:cs="仿宋"/>
          <w:i w:val="0"/>
          <w:iCs w:val="0"/>
          <w:spacing w:val="6"/>
          <w:szCs w:val="21"/>
          <w:highlight w:val="none"/>
        </w:rPr>
      </w:pPr>
      <w:r>
        <w:rPr>
          <w:rFonts w:ascii="仿宋_GB2312" w:hAnsi="仿宋" w:eastAsia="仿宋_GB2312" w:cs="仿宋"/>
          <w:i w:val="0"/>
          <w:iCs w:val="0"/>
          <w:spacing w:val="6"/>
          <w:szCs w:val="21"/>
          <w:highlight w:val="none"/>
        </w:rPr>
        <w:t>九、本规定由工业和信息化部、国家统计局会同有关部门负责解释。</w:t>
      </w:r>
    </w:p>
    <w:p w14:paraId="23A1AD14">
      <w:pPr>
        <w:pStyle w:val="188"/>
        <w:widowControl w:val="0"/>
        <w:adjustRightInd w:val="0"/>
        <w:snapToGrid w:val="0"/>
        <w:spacing w:line="360" w:lineRule="auto"/>
        <w:ind w:firstLine="444" w:firstLineChars="200"/>
        <w:jc w:val="both"/>
        <w:rPr>
          <w:rFonts w:hint="default" w:ascii="仿宋_GB2312" w:hAnsi="仿宋" w:eastAsia="仿宋_GB2312" w:cs="仿宋"/>
          <w:i w:val="0"/>
          <w:iCs w:val="0"/>
          <w:highlight w:val="none"/>
        </w:rPr>
      </w:pPr>
      <w:r>
        <w:rPr>
          <w:rFonts w:ascii="仿宋_GB2312" w:hAnsi="仿宋" w:eastAsia="仿宋_GB2312" w:cs="仿宋"/>
          <w:i w:val="0"/>
          <w:iCs w:val="0"/>
          <w:spacing w:val="6"/>
          <w:szCs w:val="21"/>
          <w:highlight w:val="none"/>
        </w:rPr>
        <w:t>十、本规定自发布之日起执行，原国家经贸委、原国家计委、财政部和国家统计局2003年颁布的《</w:t>
      </w:r>
      <w:r>
        <w:rPr>
          <w:highlight w:val="none"/>
        </w:rPr>
        <w:fldChar w:fldCharType="begin"/>
      </w:r>
      <w:r>
        <w:rPr>
          <w:highlight w:val="none"/>
        </w:rPr>
        <w:instrText xml:space="preserve"> HYPERLINK "https://www.shui5.cn/article/df/24263.html" </w:instrText>
      </w:r>
      <w:r>
        <w:rPr>
          <w:highlight w:val="none"/>
        </w:rPr>
        <w:fldChar w:fldCharType="separate"/>
      </w:r>
      <w:r>
        <w:rPr>
          <w:rFonts w:ascii="仿宋_GB2312" w:hAnsi="仿宋" w:eastAsia="仿宋_GB2312" w:cs="仿宋"/>
          <w:i w:val="0"/>
          <w:iCs w:val="0"/>
          <w:spacing w:val="6"/>
          <w:szCs w:val="21"/>
          <w:highlight w:val="none"/>
        </w:rPr>
        <w:t>中小企业标准暂行规定</w:t>
      </w:r>
      <w:r>
        <w:rPr>
          <w:rFonts w:ascii="仿宋_GB2312" w:hAnsi="仿宋" w:eastAsia="仿宋_GB2312" w:cs="仿宋"/>
          <w:i w:val="0"/>
          <w:iCs w:val="0"/>
          <w:spacing w:val="6"/>
          <w:szCs w:val="21"/>
          <w:highlight w:val="none"/>
        </w:rPr>
        <w:fldChar w:fldCharType="end"/>
      </w:r>
      <w:r>
        <w:rPr>
          <w:rFonts w:ascii="仿宋_GB2312" w:hAnsi="仿宋" w:eastAsia="仿宋_GB2312" w:cs="仿宋"/>
          <w:i w:val="0"/>
          <w:iCs w:val="0"/>
          <w:spacing w:val="6"/>
          <w:szCs w:val="21"/>
          <w:highlight w:val="none"/>
        </w:rPr>
        <w:t>》</w:t>
      </w:r>
      <w:r>
        <w:rPr>
          <w:highlight w:val="none"/>
        </w:rPr>
        <w:fldChar w:fldCharType="begin"/>
      </w:r>
      <w:r>
        <w:rPr>
          <w:highlight w:val="none"/>
        </w:rPr>
        <w:instrText xml:space="preserve"> HYPERLINK "https://www.shui5.cn/article/df/24263.html" </w:instrText>
      </w:r>
      <w:r>
        <w:rPr>
          <w:highlight w:val="none"/>
        </w:rPr>
        <w:fldChar w:fldCharType="separate"/>
      </w:r>
      <w:r>
        <w:rPr>
          <w:rFonts w:ascii="仿宋_GB2312" w:hAnsi="仿宋" w:eastAsia="仿宋_GB2312" w:cs="仿宋"/>
          <w:i w:val="0"/>
          <w:iCs w:val="0"/>
          <w:spacing w:val="6"/>
          <w:szCs w:val="21"/>
          <w:highlight w:val="none"/>
        </w:rPr>
        <w:t>国经贸中小企〔2003〕143号</w:t>
      </w:r>
      <w:r>
        <w:rPr>
          <w:rFonts w:ascii="仿宋_GB2312" w:hAnsi="仿宋" w:eastAsia="仿宋_GB2312" w:cs="仿宋"/>
          <w:i w:val="0"/>
          <w:iCs w:val="0"/>
          <w:spacing w:val="6"/>
          <w:szCs w:val="21"/>
          <w:highlight w:val="none"/>
        </w:rPr>
        <w:fldChar w:fldCharType="end"/>
      </w:r>
      <w:r>
        <w:rPr>
          <w:rFonts w:ascii="仿宋_GB2312" w:hAnsi="仿宋" w:eastAsia="仿宋_GB2312" w:cs="仿宋"/>
          <w:i w:val="0"/>
          <w:iCs w:val="0"/>
          <w:spacing w:val="6"/>
          <w:szCs w:val="21"/>
          <w:highlight w:val="none"/>
        </w:rPr>
        <w:t>同时废止。</w:t>
      </w:r>
    </w:p>
    <w:sectPr>
      <w:pgSz w:w="11906" w:h="16838"/>
      <w:pgMar w:top="1247" w:right="1588" w:bottom="1089"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Narrow">
    <w:altName w:val="Arial"/>
    <w:panose1 w:val="020B0606020202030204"/>
    <w:charset w:val="00"/>
    <w:family w:val="swiss"/>
    <w:pitch w:val="default"/>
    <w:sig w:usb0="00000000" w:usb1="00000000" w:usb2="00000000" w:usb3="00000000" w:csb0="2000009F" w:csb1="DFD70000"/>
  </w:font>
  <w:font w:name="Helvetica">
    <w:panose1 w:val="020B0604020202020204"/>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7F" w:usb3="00000000" w:csb0="203F01FF" w:csb1="DFFF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YaHei">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4EB0">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A90D398">
                          <w:pPr>
                            <w:pStyle w:val="31"/>
                            <w:rPr>
                              <w:rFonts w:eastAsia="宋体"/>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PLkK7vQAQAApQMAAA4AAAAAAAAAAQAgAAAAIgEA&#10;AGRycy9lMm9Eb2MueG1sUEsFBgAAAAAGAAYAWQEAAGQFAAAAAA==&#10;">
              <v:fill on="f" focussize="0,0"/>
              <v:stroke on="f" weight="1.25pt"/>
              <v:imagedata o:title=""/>
              <o:lock v:ext="edit" aspectratio="f"/>
              <v:textbox inset="0mm,0mm,0mm,0mm" style="mso-fit-shape-to-text:t;">
                <w:txbxContent>
                  <w:p w14:paraId="0A90D398">
                    <w:pPr>
                      <w:pStyle w:val="31"/>
                      <w:rPr>
                        <w:rFonts w:eastAsia="宋体"/>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5B12">
    <w:pPr>
      <w:pStyle w:val="31"/>
      <w:tabs>
        <w:tab w:val="left" w:pos="900"/>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957FE6B">
                          <w:pPr>
                            <w:pStyle w:val="31"/>
                            <w:rPr>
                              <w:rFonts w:eastAsia="宋体"/>
                            </w:rPr>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lGAj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yyT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glGAjQAQAApQMAAA4AAAAAAAAAAQAgAAAAIgEA&#10;AGRycy9lMm9Eb2MueG1sUEsFBgAAAAAGAAYAWQEAAGQFAAAAAA==&#10;">
              <v:fill on="f" focussize="0,0"/>
              <v:stroke on="f" weight="1.25pt"/>
              <v:imagedata o:title=""/>
              <o:lock v:ext="edit" aspectratio="f"/>
              <v:textbox inset="0mm,0mm,0mm,0mm" style="mso-fit-shape-to-text:t;">
                <w:txbxContent>
                  <w:p w14:paraId="3957FE6B">
                    <w:pPr>
                      <w:pStyle w:val="31"/>
                      <w:rPr>
                        <w:rFonts w:eastAsia="宋体"/>
                      </w:rPr>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2FDD">
    <w:pPr>
      <w:pStyle w:val="3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EB209E9">
                          <w:pPr>
                            <w:pStyle w:val="31"/>
                            <w:rPr>
                              <w:rFonts w:eastAsia="宋体"/>
                            </w:rPr>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gso80QEAAKUDAAAOAAAAAAAAAAEAIAAAACIB&#10;AABkcnMvZTJvRG9jLnhtbFBLBQYAAAAABgAGAFkBAABlBQAAAAA=&#10;">
              <v:fill on="f" focussize="0,0"/>
              <v:stroke on="f" weight="1.25pt"/>
              <v:imagedata o:title=""/>
              <o:lock v:ext="edit" aspectratio="f"/>
              <v:textbox inset="0mm,0mm,0mm,0mm" style="mso-fit-shape-to-text:t;">
                <w:txbxContent>
                  <w:p w14:paraId="1EB209E9">
                    <w:pPr>
                      <w:pStyle w:val="31"/>
                      <w:rPr>
                        <w:rFonts w:eastAsia="宋体"/>
                      </w:rPr>
                    </w:pPr>
                    <w:r>
                      <w:fldChar w:fldCharType="begin"/>
                    </w:r>
                    <w:r>
                      <w:instrText xml:space="preserve"> PAGE  \* MERGEFORMAT </w:instrText>
                    </w:r>
                    <w:r>
                      <w:fldChar w:fldCharType="separate"/>
                    </w:r>
                    <w:r>
                      <w:t>77</w:t>
                    </w:r>
                    <w:r>
                      <w:fldChar w:fldCharType="end"/>
                    </w:r>
                  </w:p>
                </w:txbxContent>
              </v:textbox>
            </v:shape>
          </w:pict>
        </mc:Fallback>
      </mc:AlternateContent>
    </w:r>
  </w:p>
  <w:p w14:paraId="037839C0">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4448">
    <w:pPr>
      <w:pStyle w:val="3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C270EF8">
                          <w:pPr>
                            <w:pStyle w:val="31"/>
                            <w:rPr>
                              <w:rFonts w:eastAsia="宋体"/>
                            </w:rPr>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UWwW90QEAAKUDAAAOAAAAAAAAAAEAIAAAACIB&#10;AABkcnMvZTJvRG9jLnhtbFBLBQYAAAAABgAGAFkBAABlBQAAAAA=&#10;">
              <v:fill on="f" focussize="0,0"/>
              <v:stroke on="f" weight="1.25pt"/>
              <v:imagedata o:title=""/>
              <o:lock v:ext="edit" aspectratio="f"/>
              <v:textbox inset="0mm,0mm,0mm,0mm" style="mso-fit-shape-to-text:t;">
                <w:txbxContent>
                  <w:p w14:paraId="7C270EF8">
                    <w:pPr>
                      <w:pStyle w:val="31"/>
                      <w:rPr>
                        <w:rFonts w:eastAsia="宋体"/>
                      </w:rPr>
                    </w:pPr>
                    <w:r>
                      <w:fldChar w:fldCharType="begin"/>
                    </w:r>
                    <w:r>
                      <w:instrText xml:space="preserve"> PAGE  \* MERGEFORMAT </w:instrText>
                    </w:r>
                    <w:r>
                      <w:fldChar w:fldCharType="separate"/>
                    </w:r>
                    <w:r>
                      <w:t>76</w:t>
                    </w:r>
                    <w:r>
                      <w:fldChar w:fldCharType="end"/>
                    </w:r>
                  </w:p>
                </w:txbxContent>
              </v:textbox>
            </v:shape>
          </w:pict>
        </mc:Fallback>
      </mc:AlternateContent>
    </w:r>
  </w:p>
  <w:p w14:paraId="35F5BE5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B397">
    <w:pPr>
      <w:pStyle w:val="31"/>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9B0BC2">
                          <w:pPr>
                            <w:pStyle w:val="31"/>
                            <w:rPr>
                              <w:rFonts w:eastAsia="宋体"/>
                            </w:rPr>
                          </w:pPr>
                          <w:r>
                            <w:fldChar w:fldCharType="begin"/>
                          </w:r>
                          <w:r>
                            <w:instrText xml:space="preserve"> PAGE  \* MERGEFORMAT </w:instrText>
                          </w:r>
                          <w:r>
                            <w:fldChar w:fldCharType="separate"/>
                          </w:r>
                          <w:r>
                            <w:t>93</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oH3IH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bFbZnDg518/z7//&#10;nv/8IKskT++hxqx7j3lx+OgGXJr5HvAysR5kMOmLfAjGUdzTRVwxRMJTUbWsqhJDHGOzg/jFY7kP&#10;EO+EMyQZDQ04vSwqO36GOKbOKek1626V1nmC2pIeUVfV+1WuuIQQXduULPIyTDiJ09h7suKwGyai&#10;O9eekGePC9FQi/tPif5kUe+0O7MRZmM3GQkf/IdDxIZynwl1hEJ+ycHpZabTpqX1eOrnrMe/a/M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EoH3IHQAQAApQMAAA4AAAAAAAAAAQAgAAAAIgEA&#10;AGRycy9lMm9Eb2MueG1sUEsFBgAAAAAGAAYAWQEAAGQFAAAAAA==&#10;">
              <v:fill on="f" focussize="0,0"/>
              <v:stroke on="f" weight="1.25pt"/>
              <v:imagedata o:title=""/>
              <o:lock v:ext="edit" aspectratio="f"/>
              <v:textbox inset="0mm,0mm,0mm,0mm" style="mso-fit-shape-to-text:t;">
                <w:txbxContent>
                  <w:p w14:paraId="149B0BC2">
                    <w:pPr>
                      <w:pStyle w:val="31"/>
                      <w:rPr>
                        <w:rFonts w:eastAsia="宋体"/>
                      </w:rPr>
                    </w:pPr>
                    <w:r>
                      <w:fldChar w:fldCharType="begin"/>
                    </w:r>
                    <w:r>
                      <w:instrText xml:space="preserve"> PAGE  \* MERGEFORMAT </w:instrText>
                    </w:r>
                    <w:r>
                      <w:fldChar w:fldCharType="separate"/>
                    </w:r>
                    <w: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024E">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E9E2">
    <w:pPr>
      <w:pStyle w:val="44"/>
      <w:tabs>
        <w:tab w:val="center" w:pos="4535"/>
        <w:tab w:val="right" w:pos="9070"/>
        <w:tab w:val="clear" w:pos="1200"/>
      </w:tabs>
      <w:spacing w:after="480"/>
      <w:ind w:left="0" w:leftChars="0" w:firstLine="0" w:firstLineChars="0"/>
      <w:jc w:val="both"/>
      <w:rPr>
        <w:rFonts w:ascii="仿宋_GB2312" w:eastAsia="仿宋_GB2312"/>
        <w:b w:val="0"/>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D245">
    <w:pPr>
      <w:pStyle w:val="33"/>
      <w:pBdr>
        <w:bottom w:val="none" w:color="auto" w:sz="0" w:space="1"/>
      </w:pBdr>
      <w:jc w:val="right"/>
      <w:rPr>
        <w:rFonts w:ascii="仿宋_GB2312" w:eastAsia="仿宋_GB2312"/>
        <w:b/>
        <w:i/>
        <w:u w:val="single"/>
      </w:rPr>
    </w:pPr>
  </w:p>
  <w:p w14:paraId="3E8F585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4491">
    <w:pPr>
      <w:pStyle w:val="33"/>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4C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A0DC"/>
    <w:multiLevelType w:val="singleLevel"/>
    <w:tmpl w:val="9E58A0DC"/>
    <w:lvl w:ilvl="0" w:tentative="0">
      <w:start w:val="1"/>
      <w:numFmt w:val="chineseCounting"/>
      <w:suff w:val="nothing"/>
      <w:lvlText w:val="%1、"/>
      <w:lvlJc w:val="left"/>
      <w:pPr>
        <w:ind w:left="0" w:firstLine="420"/>
      </w:pPr>
      <w:rPr>
        <w:rFonts w:hint="eastAsia"/>
      </w:rPr>
    </w:lvl>
  </w:abstractNum>
  <w:abstractNum w:abstractNumId="1">
    <w:nsid w:val="B6ED5973"/>
    <w:multiLevelType w:val="singleLevel"/>
    <w:tmpl w:val="B6ED5973"/>
    <w:lvl w:ilvl="0" w:tentative="0">
      <w:start w:val="1"/>
      <w:numFmt w:val="decimal"/>
      <w:lvlText w:val="(%1)"/>
      <w:lvlJc w:val="left"/>
      <w:pPr>
        <w:ind w:left="425" w:hanging="425"/>
      </w:pPr>
      <w:rPr>
        <w:rFonts w:hint="default"/>
        <w:b w:val="0"/>
        <w:bCs w:val="0"/>
      </w:rPr>
    </w:lvl>
  </w:abstractNum>
  <w:abstractNum w:abstractNumId="2">
    <w:nsid w:val="B8DAF609"/>
    <w:multiLevelType w:val="singleLevel"/>
    <w:tmpl w:val="B8DAF609"/>
    <w:lvl w:ilvl="0" w:tentative="0">
      <w:start w:val="10"/>
      <w:numFmt w:val="chineseCounting"/>
      <w:suff w:val="nothing"/>
      <w:lvlText w:val="%1、"/>
      <w:lvlJc w:val="left"/>
      <w:rPr>
        <w:rFonts w:hint="eastAsia"/>
      </w:rPr>
    </w:lvl>
  </w:abstractNum>
  <w:abstractNum w:abstractNumId="3">
    <w:nsid w:val="D9EC99C5"/>
    <w:multiLevelType w:val="singleLevel"/>
    <w:tmpl w:val="D9EC99C5"/>
    <w:lvl w:ilvl="0" w:tentative="0">
      <w:start w:val="1"/>
      <w:numFmt w:val="decimal"/>
      <w:lvlText w:val="(%1)"/>
      <w:lvlJc w:val="left"/>
      <w:pPr>
        <w:ind w:left="425" w:hanging="425"/>
      </w:pPr>
      <w:rPr>
        <w:rFonts w:hint="default"/>
      </w:rPr>
    </w:lvl>
  </w:abstractNum>
  <w:abstractNum w:abstractNumId="4">
    <w:nsid w:val="F3171111"/>
    <w:multiLevelType w:val="multilevel"/>
    <w:tmpl w:val="F3171111"/>
    <w:lvl w:ilvl="0" w:tentative="0">
      <w:start w:val="4"/>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203A10E"/>
    <w:multiLevelType w:val="multilevel"/>
    <w:tmpl w:val="0203A10E"/>
    <w:lvl w:ilvl="0" w:tentative="0">
      <w:start w:val="7"/>
      <w:numFmt w:val="decimal"/>
      <w:lvlText w:val="%1."/>
      <w:lvlJc w:val="left"/>
      <w:pPr>
        <w:tabs>
          <w:tab w:val="left" w:pos="399"/>
        </w:tabs>
        <w:ind w:left="405" w:hanging="405"/>
      </w:pPr>
      <w:rPr>
        <w:rFonts w:hint="default" w:ascii="宋体" w:hAnsi="宋体" w:eastAsia="宋体" w:cs="宋体"/>
        <w:b w:val="0"/>
        <w:sz w:val="24"/>
      </w:rPr>
    </w:lvl>
    <w:lvl w:ilvl="1" w:tentative="0">
      <w:start w:val="1"/>
      <w:numFmt w:val="decimal"/>
      <w:lvlText w:val="%1.%2."/>
      <w:lvlJc w:val="left"/>
      <w:pPr>
        <w:ind w:left="567" w:hanging="567"/>
      </w:pPr>
      <w:rPr>
        <w:rFonts w:hint="default"/>
        <w:b w:val="0"/>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D6315F5"/>
    <w:multiLevelType w:val="singleLevel"/>
    <w:tmpl w:val="0D6315F5"/>
    <w:lvl w:ilvl="0" w:tentative="0">
      <w:start w:val="1"/>
      <w:numFmt w:val="decimal"/>
      <w:suff w:val="space"/>
      <w:lvlText w:val="%1."/>
      <w:lvlJc w:val="left"/>
    </w:lvl>
  </w:abstractNum>
  <w:abstractNum w:abstractNumId="7">
    <w:nsid w:val="1818B8E5"/>
    <w:multiLevelType w:val="multilevel"/>
    <w:tmpl w:val="1818B8E5"/>
    <w:lvl w:ilvl="0" w:tentative="0">
      <w:start w:val="1"/>
      <w:numFmt w:val="decimal"/>
      <w:lvlText w:val="%1."/>
      <w:lvlJc w:val="left"/>
      <w:pPr>
        <w:tabs>
          <w:tab w:val="left" w:pos="399"/>
        </w:tabs>
        <w:ind w:left="405" w:hanging="405"/>
      </w:pPr>
      <w:rPr>
        <w:rFonts w:hint="default"/>
        <w:b/>
        <w:sz w:val="24"/>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4CF30369"/>
    <w:multiLevelType w:val="multilevel"/>
    <w:tmpl w:val="4CF30369"/>
    <w:lvl w:ilvl="0" w:tentative="0">
      <w:start w:val="1"/>
      <w:numFmt w:val="decimal"/>
      <w:lvlText w:val="%1."/>
      <w:lvlJc w:val="left"/>
      <w:pPr>
        <w:ind w:left="323" w:hanging="323"/>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850" w:hanging="85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13F8985"/>
    <w:multiLevelType w:val="singleLevel"/>
    <w:tmpl w:val="513F8985"/>
    <w:lvl w:ilvl="0" w:tentative="0">
      <w:start w:val="1"/>
      <w:numFmt w:val="decimal"/>
      <w:lvlText w:val="(%1)"/>
      <w:lvlJc w:val="left"/>
      <w:pPr>
        <w:ind w:left="425" w:hanging="425"/>
      </w:pPr>
      <w:rPr>
        <w:rFonts w:hint="default"/>
      </w:rPr>
    </w:lvl>
  </w:abstractNum>
  <w:abstractNum w:abstractNumId="10">
    <w:nsid w:val="68BD6464"/>
    <w:multiLevelType w:val="multilevel"/>
    <w:tmpl w:val="68BD6464"/>
    <w:lvl w:ilvl="0" w:tentative="0">
      <w:start w:val="3"/>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6BCB5E2A"/>
    <w:multiLevelType w:val="singleLevel"/>
    <w:tmpl w:val="6BCB5E2A"/>
    <w:lvl w:ilvl="0" w:tentative="0">
      <w:start w:val="1"/>
      <w:numFmt w:val="decimal"/>
      <w:suff w:val="space"/>
      <w:lvlText w:val="%1."/>
      <w:lvlJc w:val="left"/>
    </w:lvl>
  </w:abstractNum>
  <w:num w:numId="1">
    <w:abstractNumId w:val="1"/>
  </w:num>
  <w:num w:numId="2">
    <w:abstractNumId w:val="3"/>
  </w:num>
  <w:num w:numId="3">
    <w:abstractNumId w:val="8"/>
  </w:num>
  <w:num w:numId="4">
    <w:abstractNumId w:val="0"/>
  </w:num>
  <w:num w:numId="5">
    <w:abstractNumId w:val="7"/>
  </w:num>
  <w:num w:numId="6">
    <w:abstractNumId w:val="10"/>
  </w:num>
  <w:num w:numId="7">
    <w:abstractNumId w:val="4"/>
  </w:num>
  <w:num w:numId="8">
    <w:abstractNumId w:val="5"/>
  </w:num>
  <w:num w:numId="9">
    <w:abstractNumId w:val="2"/>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MGExYzQ5NDk2OTJiODgzOWVmMWVlZmFhNWQ2ODcifQ=="/>
    <w:docVar w:name="KSO_WPS_MARK_KEY" w:val="15fc9457-032d-4820-a755-71fbbbcd9d9f"/>
  </w:docVars>
  <w:rsids>
    <w:rsidRoot w:val="00172A27"/>
    <w:rsid w:val="00000693"/>
    <w:rsid w:val="00000CB0"/>
    <w:rsid w:val="00001E56"/>
    <w:rsid w:val="0000396E"/>
    <w:rsid w:val="000041FD"/>
    <w:rsid w:val="00004478"/>
    <w:rsid w:val="00006FBB"/>
    <w:rsid w:val="00011AE8"/>
    <w:rsid w:val="000128E2"/>
    <w:rsid w:val="000151EB"/>
    <w:rsid w:val="00015A40"/>
    <w:rsid w:val="000173D9"/>
    <w:rsid w:val="00020EBC"/>
    <w:rsid w:val="00023C95"/>
    <w:rsid w:val="00024054"/>
    <w:rsid w:val="00026AFD"/>
    <w:rsid w:val="00033168"/>
    <w:rsid w:val="00033EE6"/>
    <w:rsid w:val="000364DE"/>
    <w:rsid w:val="00036535"/>
    <w:rsid w:val="000371E8"/>
    <w:rsid w:val="000445EB"/>
    <w:rsid w:val="00044C38"/>
    <w:rsid w:val="00045960"/>
    <w:rsid w:val="00046A23"/>
    <w:rsid w:val="00050BD9"/>
    <w:rsid w:val="00053E49"/>
    <w:rsid w:val="00054AB6"/>
    <w:rsid w:val="0005711D"/>
    <w:rsid w:val="000626A4"/>
    <w:rsid w:val="00062E5D"/>
    <w:rsid w:val="00063A1A"/>
    <w:rsid w:val="00063C10"/>
    <w:rsid w:val="00065EDE"/>
    <w:rsid w:val="0006711B"/>
    <w:rsid w:val="0006742A"/>
    <w:rsid w:val="00067A80"/>
    <w:rsid w:val="00067D63"/>
    <w:rsid w:val="000740E5"/>
    <w:rsid w:val="000744B7"/>
    <w:rsid w:val="00074D21"/>
    <w:rsid w:val="0007753E"/>
    <w:rsid w:val="000776B6"/>
    <w:rsid w:val="00080EDD"/>
    <w:rsid w:val="0008108E"/>
    <w:rsid w:val="00082EC3"/>
    <w:rsid w:val="00084499"/>
    <w:rsid w:val="00086D73"/>
    <w:rsid w:val="00091E58"/>
    <w:rsid w:val="00093619"/>
    <w:rsid w:val="000960A4"/>
    <w:rsid w:val="000961B6"/>
    <w:rsid w:val="00096A49"/>
    <w:rsid w:val="000A26A0"/>
    <w:rsid w:val="000A7899"/>
    <w:rsid w:val="000B0696"/>
    <w:rsid w:val="000B5D16"/>
    <w:rsid w:val="000B7C98"/>
    <w:rsid w:val="000C24E2"/>
    <w:rsid w:val="000C296B"/>
    <w:rsid w:val="000C2F65"/>
    <w:rsid w:val="000C314E"/>
    <w:rsid w:val="000C7C36"/>
    <w:rsid w:val="000D021A"/>
    <w:rsid w:val="000D17E7"/>
    <w:rsid w:val="000D2329"/>
    <w:rsid w:val="000D3603"/>
    <w:rsid w:val="000D45A6"/>
    <w:rsid w:val="000D6467"/>
    <w:rsid w:val="000E5537"/>
    <w:rsid w:val="000F7411"/>
    <w:rsid w:val="00100AB6"/>
    <w:rsid w:val="0011022C"/>
    <w:rsid w:val="0011283B"/>
    <w:rsid w:val="00112CD4"/>
    <w:rsid w:val="00114CF3"/>
    <w:rsid w:val="00116F1F"/>
    <w:rsid w:val="001202AA"/>
    <w:rsid w:val="00120DB1"/>
    <w:rsid w:val="001236DA"/>
    <w:rsid w:val="0012412D"/>
    <w:rsid w:val="001274E9"/>
    <w:rsid w:val="001307EB"/>
    <w:rsid w:val="00132794"/>
    <w:rsid w:val="00132FF2"/>
    <w:rsid w:val="00137837"/>
    <w:rsid w:val="0014060C"/>
    <w:rsid w:val="00140949"/>
    <w:rsid w:val="0014692D"/>
    <w:rsid w:val="001474A4"/>
    <w:rsid w:val="001503C2"/>
    <w:rsid w:val="001505B8"/>
    <w:rsid w:val="0015619F"/>
    <w:rsid w:val="0015732E"/>
    <w:rsid w:val="0015799C"/>
    <w:rsid w:val="00161128"/>
    <w:rsid w:val="00163236"/>
    <w:rsid w:val="00163F29"/>
    <w:rsid w:val="00164FC3"/>
    <w:rsid w:val="0016537A"/>
    <w:rsid w:val="001662B9"/>
    <w:rsid w:val="00167D55"/>
    <w:rsid w:val="00172A27"/>
    <w:rsid w:val="00177349"/>
    <w:rsid w:val="00196AB7"/>
    <w:rsid w:val="001971C9"/>
    <w:rsid w:val="001A1B64"/>
    <w:rsid w:val="001A2705"/>
    <w:rsid w:val="001A2D89"/>
    <w:rsid w:val="001A3C11"/>
    <w:rsid w:val="001A42DB"/>
    <w:rsid w:val="001A74D9"/>
    <w:rsid w:val="001B3D36"/>
    <w:rsid w:val="001B666B"/>
    <w:rsid w:val="001B7A47"/>
    <w:rsid w:val="001C1815"/>
    <w:rsid w:val="001C3846"/>
    <w:rsid w:val="001C3E5B"/>
    <w:rsid w:val="001C45D1"/>
    <w:rsid w:val="001C5282"/>
    <w:rsid w:val="001D028B"/>
    <w:rsid w:val="001D0DE0"/>
    <w:rsid w:val="001D2F82"/>
    <w:rsid w:val="001E035C"/>
    <w:rsid w:val="001E07E0"/>
    <w:rsid w:val="001F08E9"/>
    <w:rsid w:val="001F136F"/>
    <w:rsid w:val="001F4AAA"/>
    <w:rsid w:val="001F5FDA"/>
    <w:rsid w:val="002011AD"/>
    <w:rsid w:val="0020144A"/>
    <w:rsid w:val="00202D63"/>
    <w:rsid w:val="00202E28"/>
    <w:rsid w:val="00203BFE"/>
    <w:rsid w:val="00205FDC"/>
    <w:rsid w:val="00207AE5"/>
    <w:rsid w:val="00212A5F"/>
    <w:rsid w:val="00213954"/>
    <w:rsid w:val="0021436E"/>
    <w:rsid w:val="00215C15"/>
    <w:rsid w:val="002161CA"/>
    <w:rsid w:val="00216329"/>
    <w:rsid w:val="00216906"/>
    <w:rsid w:val="00222740"/>
    <w:rsid w:val="00222F7A"/>
    <w:rsid w:val="00223F62"/>
    <w:rsid w:val="002261A8"/>
    <w:rsid w:val="0022730E"/>
    <w:rsid w:val="00231B07"/>
    <w:rsid w:val="00240555"/>
    <w:rsid w:val="00240D7E"/>
    <w:rsid w:val="002433D2"/>
    <w:rsid w:val="00244BE9"/>
    <w:rsid w:val="00252D74"/>
    <w:rsid w:val="00254D31"/>
    <w:rsid w:val="00255979"/>
    <w:rsid w:val="00255D75"/>
    <w:rsid w:val="002561BF"/>
    <w:rsid w:val="00260A47"/>
    <w:rsid w:val="00261C5B"/>
    <w:rsid w:val="00270D92"/>
    <w:rsid w:val="00271A3C"/>
    <w:rsid w:val="00273D40"/>
    <w:rsid w:val="00275D45"/>
    <w:rsid w:val="00275DCF"/>
    <w:rsid w:val="00276FA1"/>
    <w:rsid w:val="0027757B"/>
    <w:rsid w:val="00280335"/>
    <w:rsid w:val="002851C3"/>
    <w:rsid w:val="002868A7"/>
    <w:rsid w:val="002925D3"/>
    <w:rsid w:val="00297F15"/>
    <w:rsid w:val="002A0A4C"/>
    <w:rsid w:val="002A1790"/>
    <w:rsid w:val="002A4342"/>
    <w:rsid w:val="002A6597"/>
    <w:rsid w:val="002B35FC"/>
    <w:rsid w:val="002B5CC9"/>
    <w:rsid w:val="002B5F03"/>
    <w:rsid w:val="002B7F8B"/>
    <w:rsid w:val="002C0D02"/>
    <w:rsid w:val="002C2B43"/>
    <w:rsid w:val="002C3E6B"/>
    <w:rsid w:val="002C413D"/>
    <w:rsid w:val="002C4630"/>
    <w:rsid w:val="002D1D87"/>
    <w:rsid w:val="002D3FEA"/>
    <w:rsid w:val="002D6BB8"/>
    <w:rsid w:val="002D780C"/>
    <w:rsid w:val="002E4523"/>
    <w:rsid w:val="002E5354"/>
    <w:rsid w:val="002E6548"/>
    <w:rsid w:val="002E7540"/>
    <w:rsid w:val="002E78C0"/>
    <w:rsid w:val="002F1BCB"/>
    <w:rsid w:val="002F27F9"/>
    <w:rsid w:val="002F5751"/>
    <w:rsid w:val="002F716B"/>
    <w:rsid w:val="0030170F"/>
    <w:rsid w:val="00301A3B"/>
    <w:rsid w:val="0030358B"/>
    <w:rsid w:val="00310A86"/>
    <w:rsid w:val="00311BFC"/>
    <w:rsid w:val="00312338"/>
    <w:rsid w:val="003167FF"/>
    <w:rsid w:val="003179E9"/>
    <w:rsid w:val="003217B8"/>
    <w:rsid w:val="003237D9"/>
    <w:rsid w:val="003309B8"/>
    <w:rsid w:val="0033361A"/>
    <w:rsid w:val="00337214"/>
    <w:rsid w:val="0033728A"/>
    <w:rsid w:val="00340682"/>
    <w:rsid w:val="00340FBD"/>
    <w:rsid w:val="00343EC5"/>
    <w:rsid w:val="00344E97"/>
    <w:rsid w:val="003458DD"/>
    <w:rsid w:val="00346FD6"/>
    <w:rsid w:val="003472F5"/>
    <w:rsid w:val="003510EC"/>
    <w:rsid w:val="003515A8"/>
    <w:rsid w:val="0035269E"/>
    <w:rsid w:val="00352B60"/>
    <w:rsid w:val="003536FF"/>
    <w:rsid w:val="003543BC"/>
    <w:rsid w:val="00355298"/>
    <w:rsid w:val="00356AB6"/>
    <w:rsid w:val="00356B73"/>
    <w:rsid w:val="0035769C"/>
    <w:rsid w:val="003577F6"/>
    <w:rsid w:val="00361C53"/>
    <w:rsid w:val="00362447"/>
    <w:rsid w:val="00371116"/>
    <w:rsid w:val="0037302D"/>
    <w:rsid w:val="00373515"/>
    <w:rsid w:val="00373E7F"/>
    <w:rsid w:val="00375001"/>
    <w:rsid w:val="00376577"/>
    <w:rsid w:val="00377D84"/>
    <w:rsid w:val="00380738"/>
    <w:rsid w:val="00383306"/>
    <w:rsid w:val="00384482"/>
    <w:rsid w:val="003846B2"/>
    <w:rsid w:val="00385E52"/>
    <w:rsid w:val="00387970"/>
    <w:rsid w:val="00391928"/>
    <w:rsid w:val="003919E1"/>
    <w:rsid w:val="00392692"/>
    <w:rsid w:val="00394AEF"/>
    <w:rsid w:val="00395172"/>
    <w:rsid w:val="003A0651"/>
    <w:rsid w:val="003A34DC"/>
    <w:rsid w:val="003A360E"/>
    <w:rsid w:val="003A48E1"/>
    <w:rsid w:val="003A7211"/>
    <w:rsid w:val="003B09FF"/>
    <w:rsid w:val="003B0B64"/>
    <w:rsid w:val="003B3663"/>
    <w:rsid w:val="003C1FBD"/>
    <w:rsid w:val="003C2091"/>
    <w:rsid w:val="003C2474"/>
    <w:rsid w:val="003C34D8"/>
    <w:rsid w:val="003C7DB6"/>
    <w:rsid w:val="003D0F5F"/>
    <w:rsid w:val="003D4FE5"/>
    <w:rsid w:val="003D62AA"/>
    <w:rsid w:val="003E078E"/>
    <w:rsid w:val="003E1944"/>
    <w:rsid w:val="003E3B36"/>
    <w:rsid w:val="003E445D"/>
    <w:rsid w:val="003E4D6D"/>
    <w:rsid w:val="003E76A2"/>
    <w:rsid w:val="003F03B2"/>
    <w:rsid w:val="003F19B5"/>
    <w:rsid w:val="003F1CA1"/>
    <w:rsid w:val="003F298D"/>
    <w:rsid w:val="003F58B4"/>
    <w:rsid w:val="003F710E"/>
    <w:rsid w:val="00401289"/>
    <w:rsid w:val="0040513D"/>
    <w:rsid w:val="004074F3"/>
    <w:rsid w:val="00410BB9"/>
    <w:rsid w:val="004137FD"/>
    <w:rsid w:val="00413EFB"/>
    <w:rsid w:val="00416D63"/>
    <w:rsid w:val="0041740B"/>
    <w:rsid w:val="00421230"/>
    <w:rsid w:val="004241E3"/>
    <w:rsid w:val="00424FA0"/>
    <w:rsid w:val="004264D1"/>
    <w:rsid w:val="004278F1"/>
    <w:rsid w:val="004279A4"/>
    <w:rsid w:val="0043095A"/>
    <w:rsid w:val="00431055"/>
    <w:rsid w:val="00433B4B"/>
    <w:rsid w:val="0043486C"/>
    <w:rsid w:val="00436CA8"/>
    <w:rsid w:val="00437005"/>
    <w:rsid w:val="00443F76"/>
    <w:rsid w:val="00452379"/>
    <w:rsid w:val="004535C1"/>
    <w:rsid w:val="004538B3"/>
    <w:rsid w:val="00455128"/>
    <w:rsid w:val="0046017A"/>
    <w:rsid w:val="0046312D"/>
    <w:rsid w:val="004652D2"/>
    <w:rsid w:val="004663CB"/>
    <w:rsid w:val="0047157C"/>
    <w:rsid w:val="00471CFD"/>
    <w:rsid w:val="00474574"/>
    <w:rsid w:val="00480C70"/>
    <w:rsid w:val="004814E7"/>
    <w:rsid w:val="0048307C"/>
    <w:rsid w:val="004921BB"/>
    <w:rsid w:val="004943B1"/>
    <w:rsid w:val="004A1324"/>
    <w:rsid w:val="004A14C9"/>
    <w:rsid w:val="004A2A96"/>
    <w:rsid w:val="004A3F59"/>
    <w:rsid w:val="004A51F3"/>
    <w:rsid w:val="004B212A"/>
    <w:rsid w:val="004B2422"/>
    <w:rsid w:val="004C0F6C"/>
    <w:rsid w:val="004C3143"/>
    <w:rsid w:val="004C3774"/>
    <w:rsid w:val="004C4A58"/>
    <w:rsid w:val="004C636A"/>
    <w:rsid w:val="004D09F0"/>
    <w:rsid w:val="004D1FE1"/>
    <w:rsid w:val="004D4D0B"/>
    <w:rsid w:val="004E0204"/>
    <w:rsid w:val="004E0815"/>
    <w:rsid w:val="004E2CF8"/>
    <w:rsid w:val="004F010A"/>
    <w:rsid w:val="004F1735"/>
    <w:rsid w:val="004F220B"/>
    <w:rsid w:val="004F29EC"/>
    <w:rsid w:val="004F2FE1"/>
    <w:rsid w:val="004F3A58"/>
    <w:rsid w:val="004F54AA"/>
    <w:rsid w:val="004F550E"/>
    <w:rsid w:val="004F653D"/>
    <w:rsid w:val="00500F82"/>
    <w:rsid w:val="00505E44"/>
    <w:rsid w:val="005100A3"/>
    <w:rsid w:val="005152C9"/>
    <w:rsid w:val="00523254"/>
    <w:rsid w:val="00524564"/>
    <w:rsid w:val="0052516E"/>
    <w:rsid w:val="00527334"/>
    <w:rsid w:val="00527F3E"/>
    <w:rsid w:val="00542801"/>
    <w:rsid w:val="0054542F"/>
    <w:rsid w:val="005465D1"/>
    <w:rsid w:val="00550C9D"/>
    <w:rsid w:val="0055186A"/>
    <w:rsid w:val="00553E42"/>
    <w:rsid w:val="00554D43"/>
    <w:rsid w:val="00556628"/>
    <w:rsid w:val="00565B42"/>
    <w:rsid w:val="00566AEF"/>
    <w:rsid w:val="005671D0"/>
    <w:rsid w:val="00572057"/>
    <w:rsid w:val="005730A2"/>
    <w:rsid w:val="00575415"/>
    <w:rsid w:val="005777CB"/>
    <w:rsid w:val="00577D97"/>
    <w:rsid w:val="00582A08"/>
    <w:rsid w:val="00585068"/>
    <w:rsid w:val="005873D7"/>
    <w:rsid w:val="005923FB"/>
    <w:rsid w:val="0059694F"/>
    <w:rsid w:val="00596AA9"/>
    <w:rsid w:val="005A1025"/>
    <w:rsid w:val="005A19B1"/>
    <w:rsid w:val="005A325F"/>
    <w:rsid w:val="005A4A6C"/>
    <w:rsid w:val="005A5089"/>
    <w:rsid w:val="005B0EE4"/>
    <w:rsid w:val="005B1DA0"/>
    <w:rsid w:val="005B5322"/>
    <w:rsid w:val="005C1A23"/>
    <w:rsid w:val="005C1AB3"/>
    <w:rsid w:val="005C57E0"/>
    <w:rsid w:val="005C5869"/>
    <w:rsid w:val="005D3123"/>
    <w:rsid w:val="005D5AA2"/>
    <w:rsid w:val="005D7F80"/>
    <w:rsid w:val="005E0958"/>
    <w:rsid w:val="005E181F"/>
    <w:rsid w:val="005E6149"/>
    <w:rsid w:val="005F4032"/>
    <w:rsid w:val="00600A3F"/>
    <w:rsid w:val="00602112"/>
    <w:rsid w:val="00602465"/>
    <w:rsid w:val="00603844"/>
    <w:rsid w:val="00612BAB"/>
    <w:rsid w:val="00612C94"/>
    <w:rsid w:val="00613CC5"/>
    <w:rsid w:val="00614865"/>
    <w:rsid w:val="00616459"/>
    <w:rsid w:val="006169F8"/>
    <w:rsid w:val="00620666"/>
    <w:rsid w:val="00622074"/>
    <w:rsid w:val="00622316"/>
    <w:rsid w:val="006237B1"/>
    <w:rsid w:val="00623EAF"/>
    <w:rsid w:val="0062725D"/>
    <w:rsid w:val="0063089E"/>
    <w:rsid w:val="0063132D"/>
    <w:rsid w:val="00631685"/>
    <w:rsid w:val="00633363"/>
    <w:rsid w:val="00633EE9"/>
    <w:rsid w:val="006357EE"/>
    <w:rsid w:val="006358C5"/>
    <w:rsid w:val="0064230B"/>
    <w:rsid w:val="006430A0"/>
    <w:rsid w:val="0064529F"/>
    <w:rsid w:val="00646EED"/>
    <w:rsid w:val="00652C80"/>
    <w:rsid w:val="00652C89"/>
    <w:rsid w:val="006611E3"/>
    <w:rsid w:val="006636FB"/>
    <w:rsid w:val="0066425D"/>
    <w:rsid w:val="00670568"/>
    <w:rsid w:val="00675EBC"/>
    <w:rsid w:val="00677BE4"/>
    <w:rsid w:val="006802A2"/>
    <w:rsid w:val="006907C1"/>
    <w:rsid w:val="0069218D"/>
    <w:rsid w:val="006939FC"/>
    <w:rsid w:val="006948D7"/>
    <w:rsid w:val="00697C01"/>
    <w:rsid w:val="006A1BBD"/>
    <w:rsid w:val="006A232A"/>
    <w:rsid w:val="006A31F3"/>
    <w:rsid w:val="006A5767"/>
    <w:rsid w:val="006B43BE"/>
    <w:rsid w:val="006B55CD"/>
    <w:rsid w:val="006B7043"/>
    <w:rsid w:val="006C1236"/>
    <w:rsid w:val="006C5936"/>
    <w:rsid w:val="006C6366"/>
    <w:rsid w:val="006D1682"/>
    <w:rsid w:val="006D1F6D"/>
    <w:rsid w:val="006D3A10"/>
    <w:rsid w:val="006D4119"/>
    <w:rsid w:val="006D753A"/>
    <w:rsid w:val="006E1167"/>
    <w:rsid w:val="006E284A"/>
    <w:rsid w:val="006E2A6C"/>
    <w:rsid w:val="006E3886"/>
    <w:rsid w:val="006E4B6B"/>
    <w:rsid w:val="006F15FC"/>
    <w:rsid w:val="006F27C9"/>
    <w:rsid w:val="006F3E6E"/>
    <w:rsid w:val="006F4AC7"/>
    <w:rsid w:val="006F6A39"/>
    <w:rsid w:val="006F6D41"/>
    <w:rsid w:val="00700BC8"/>
    <w:rsid w:val="0070194D"/>
    <w:rsid w:val="00702C49"/>
    <w:rsid w:val="007031BD"/>
    <w:rsid w:val="007060EC"/>
    <w:rsid w:val="007112C6"/>
    <w:rsid w:val="0071174F"/>
    <w:rsid w:val="00712448"/>
    <w:rsid w:val="00714842"/>
    <w:rsid w:val="0071519C"/>
    <w:rsid w:val="007206D2"/>
    <w:rsid w:val="00720826"/>
    <w:rsid w:val="00722C13"/>
    <w:rsid w:val="00722E58"/>
    <w:rsid w:val="007239AA"/>
    <w:rsid w:val="00723BA4"/>
    <w:rsid w:val="007347A8"/>
    <w:rsid w:val="00734FB0"/>
    <w:rsid w:val="00736912"/>
    <w:rsid w:val="007477CE"/>
    <w:rsid w:val="00750320"/>
    <w:rsid w:val="007524E0"/>
    <w:rsid w:val="00753344"/>
    <w:rsid w:val="007536BE"/>
    <w:rsid w:val="007539DE"/>
    <w:rsid w:val="00754522"/>
    <w:rsid w:val="00755513"/>
    <w:rsid w:val="007606DF"/>
    <w:rsid w:val="00760BAB"/>
    <w:rsid w:val="00764575"/>
    <w:rsid w:val="007704B1"/>
    <w:rsid w:val="007704D8"/>
    <w:rsid w:val="00772D82"/>
    <w:rsid w:val="00775D40"/>
    <w:rsid w:val="0077691E"/>
    <w:rsid w:val="00781837"/>
    <w:rsid w:val="00782352"/>
    <w:rsid w:val="007823CF"/>
    <w:rsid w:val="0078364C"/>
    <w:rsid w:val="00785412"/>
    <w:rsid w:val="00792D0A"/>
    <w:rsid w:val="0079652A"/>
    <w:rsid w:val="007A13A6"/>
    <w:rsid w:val="007A5DE1"/>
    <w:rsid w:val="007B2FD0"/>
    <w:rsid w:val="007B3A50"/>
    <w:rsid w:val="007C19E0"/>
    <w:rsid w:val="007C552C"/>
    <w:rsid w:val="007C69C5"/>
    <w:rsid w:val="007D22C7"/>
    <w:rsid w:val="007D3403"/>
    <w:rsid w:val="007D5983"/>
    <w:rsid w:val="007D5F7A"/>
    <w:rsid w:val="007E0BF9"/>
    <w:rsid w:val="007E1963"/>
    <w:rsid w:val="007E380E"/>
    <w:rsid w:val="007E4E1F"/>
    <w:rsid w:val="007E793E"/>
    <w:rsid w:val="007F0641"/>
    <w:rsid w:val="007F2E55"/>
    <w:rsid w:val="007F5CA2"/>
    <w:rsid w:val="0080136F"/>
    <w:rsid w:val="0080168E"/>
    <w:rsid w:val="008049C7"/>
    <w:rsid w:val="00806699"/>
    <w:rsid w:val="00807C1C"/>
    <w:rsid w:val="00810ABE"/>
    <w:rsid w:val="00811AE1"/>
    <w:rsid w:val="00813D33"/>
    <w:rsid w:val="00817233"/>
    <w:rsid w:val="00823BDB"/>
    <w:rsid w:val="008249DC"/>
    <w:rsid w:val="008249DD"/>
    <w:rsid w:val="0082579B"/>
    <w:rsid w:val="00827882"/>
    <w:rsid w:val="00831073"/>
    <w:rsid w:val="00831871"/>
    <w:rsid w:val="00831C85"/>
    <w:rsid w:val="008340DA"/>
    <w:rsid w:val="00834AEB"/>
    <w:rsid w:val="00835279"/>
    <w:rsid w:val="00843933"/>
    <w:rsid w:val="008523D4"/>
    <w:rsid w:val="008561C8"/>
    <w:rsid w:val="00863B15"/>
    <w:rsid w:val="0086431F"/>
    <w:rsid w:val="00866FE0"/>
    <w:rsid w:val="00873832"/>
    <w:rsid w:val="00882251"/>
    <w:rsid w:val="0088474D"/>
    <w:rsid w:val="00886E7D"/>
    <w:rsid w:val="00886E83"/>
    <w:rsid w:val="008877CA"/>
    <w:rsid w:val="00890235"/>
    <w:rsid w:val="008928ED"/>
    <w:rsid w:val="00893C95"/>
    <w:rsid w:val="0089426F"/>
    <w:rsid w:val="008957F8"/>
    <w:rsid w:val="00896DBE"/>
    <w:rsid w:val="00897B38"/>
    <w:rsid w:val="008A0D51"/>
    <w:rsid w:val="008A27A6"/>
    <w:rsid w:val="008A2DFE"/>
    <w:rsid w:val="008A58C0"/>
    <w:rsid w:val="008B2B43"/>
    <w:rsid w:val="008B365F"/>
    <w:rsid w:val="008B5440"/>
    <w:rsid w:val="008B6EF3"/>
    <w:rsid w:val="008C194F"/>
    <w:rsid w:val="008C3443"/>
    <w:rsid w:val="008C4537"/>
    <w:rsid w:val="008C4BC7"/>
    <w:rsid w:val="008C597D"/>
    <w:rsid w:val="008C6342"/>
    <w:rsid w:val="008C7B40"/>
    <w:rsid w:val="008D0582"/>
    <w:rsid w:val="008D38ED"/>
    <w:rsid w:val="008D3C24"/>
    <w:rsid w:val="008D43D1"/>
    <w:rsid w:val="008E1482"/>
    <w:rsid w:val="008E1AD7"/>
    <w:rsid w:val="008E2546"/>
    <w:rsid w:val="008E3E0C"/>
    <w:rsid w:val="008E637C"/>
    <w:rsid w:val="008E63ED"/>
    <w:rsid w:val="008F29D0"/>
    <w:rsid w:val="008F38D9"/>
    <w:rsid w:val="008F44C5"/>
    <w:rsid w:val="008F7D01"/>
    <w:rsid w:val="00902DA8"/>
    <w:rsid w:val="00904A11"/>
    <w:rsid w:val="009072E5"/>
    <w:rsid w:val="00910F4C"/>
    <w:rsid w:val="00917251"/>
    <w:rsid w:val="00917B9E"/>
    <w:rsid w:val="00917D8D"/>
    <w:rsid w:val="00921D9A"/>
    <w:rsid w:val="009221B0"/>
    <w:rsid w:val="00924071"/>
    <w:rsid w:val="00930024"/>
    <w:rsid w:val="00932140"/>
    <w:rsid w:val="00932BD4"/>
    <w:rsid w:val="0093363C"/>
    <w:rsid w:val="0093430C"/>
    <w:rsid w:val="00934BF7"/>
    <w:rsid w:val="00934CB3"/>
    <w:rsid w:val="009353C6"/>
    <w:rsid w:val="0093710F"/>
    <w:rsid w:val="00937E5F"/>
    <w:rsid w:val="00941770"/>
    <w:rsid w:val="009432AF"/>
    <w:rsid w:val="009506F2"/>
    <w:rsid w:val="00950B8B"/>
    <w:rsid w:val="00953BD5"/>
    <w:rsid w:val="00955C4D"/>
    <w:rsid w:val="0095633B"/>
    <w:rsid w:val="00956499"/>
    <w:rsid w:val="00957596"/>
    <w:rsid w:val="00961303"/>
    <w:rsid w:val="009677C0"/>
    <w:rsid w:val="00970C02"/>
    <w:rsid w:val="00971B09"/>
    <w:rsid w:val="00972F0D"/>
    <w:rsid w:val="00973D4B"/>
    <w:rsid w:val="00975676"/>
    <w:rsid w:val="00981962"/>
    <w:rsid w:val="00990003"/>
    <w:rsid w:val="00990C17"/>
    <w:rsid w:val="00991B32"/>
    <w:rsid w:val="009937E4"/>
    <w:rsid w:val="0099473A"/>
    <w:rsid w:val="00997225"/>
    <w:rsid w:val="00997B4B"/>
    <w:rsid w:val="009A0651"/>
    <w:rsid w:val="009A2BF5"/>
    <w:rsid w:val="009A5E7E"/>
    <w:rsid w:val="009A5F06"/>
    <w:rsid w:val="009A7ECD"/>
    <w:rsid w:val="009B2A91"/>
    <w:rsid w:val="009B2C10"/>
    <w:rsid w:val="009B3BC2"/>
    <w:rsid w:val="009B589E"/>
    <w:rsid w:val="009B59D2"/>
    <w:rsid w:val="009C0591"/>
    <w:rsid w:val="009C090E"/>
    <w:rsid w:val="009C0E6D"/>
    <w:rsid w:val="009C1567"/>
    <w:rsid w:val="009C33D5"/>
    <w:rsid w:val="009C56CE"/>
    <w:rsid w:val="009C5B37"/>
    <w:rsid w:val="009C67E9"/>
    <w:rsid w:val="009C797E"/>
    <w:rsid w:val="009D0543"/>
    <w:rsid w:val="009D0DDC"/>
    <w:rsid w:val="009D1220"/>
    <w:rsid w:val="009D25EA"/>
    <w:rsid w:val="009D7429"/>
    <w:rsid w:val="009D7EFB"/>
    <w:rsid w:val="009E060E"/>
    <w:rsid w:val="009E20C5"/>
    <w:rsid w:val="009E281B"/>
    <w:rsid w:val="009E29F7"/>
    <w:rsid w:val="009E4950"/>
    <w:rsid w:val="009E7325"/>
    <w:rsid w:val="009F206D"/>
    <w:rsid w:val="009F2627"/>
    <w:rsid w:val="009F3DCA"/>
    <w:rsid w:val="009F4908"/>
    <w:rsid w:val="009F557F"/>
    <w:rsid w:val="009F7369"/>
    <w:rsid w:val="009F78C8"/>
    <w:rsid w:val="00A00775"/>
    <w:rsid w:val="00A02ABC"/>
    <w:rsid w:val="00A03707"/>
    <w:rsid w:val="00A047AA"/>
    <w:rsid w:val="00A04A75"/>
    <w:rsid w:val="00A04F8F"/>
    <w:rsid w:val="00A10C7D"/>
    <w:rsid w:val="00A1343F"/>
    <w:rsid w:val="00A21BFB"/>
    <w:rsid w:val="00A23CA2"/>
    <w:rsid w:val="00A24A90"/>
    <w:rsid w:val="00A2501C"/>
    <w:rsid w:val="00A33282"/>
    <w:rsid w:val="00A33491"/>
    <w:rsid w:val="00A34D63"/>
    <w:rsid w:val="00A34F2B"/>
    <w:rsid w:val="00A36443"/>
    <w:rsid w:val="00A412F8"/>
    <w:rsid w:val="00A44745"/>
    <w:rsid w:val="00A50C08"/>
    <w:rsid w:val="00A57527"/>
    <w:rsid w:val="00A64A15"/>
    <w:rsid w:val="00A661A8"/>
    <w:rsid w:val="00A702A9"/>
    <w:rsid w:val="00A70D13"/>
    <w:rsid w:val="00A73497"/>
    <w:rsid w:val="00A73766"/>
    <w:rsid w:val="00A75327"/>
    <w:rsid w:val="00A8066B"/>
    <w:rsid w:val="00A80F56"/>
    <w:rsid w:val="00A90B9F"/>
    <w:rsid w:val="00A92FFB"/>
    <w:rsid w:val="00A93FC0"/>
    <w:rsid w:val="00A94D98"/>
    <w:rsid w:val="00A94F6C"/>
    <w:rsid w:val="00A96C3C"/>
    <w:rsid w:val="00A97D06"/>
    <w:rsid w:val="00AA190E"/>
    <w:rsid w:val="00AA410D"/>
    <w:rsid w:val="00AA4AFC"/>
    <w:rsid w:val="00AA6793"/>
    <w:rsid w:val="00AA7912"/>
    <w:rsid w:val="00AB1869"/>
    <w:rsid w:val="00AB1E3E"/>
    <w:rsid w:val="00AC0163"/>
    <w:rsid w:val="00AC0256"/>
    <w:rsid w:val="00AC2B0D"/>
    <w:rsid w:val="00AC5D27"/>
    <w:rsid w:val="00AC5E3E"/>
    <w:rsid w:val="00AD1B07"/>
    <w:rsid w:val="00AD4DAB"/>
    <w:rsid w:val="00AD5656"/>
    <w:rsid w:val="00AD77EE"/>
    <w:rsid w:val="00AE0282"/>
    <w:rsid w:val="00AE1009"/>
    <w:rsid w:val="00AE1774"/>
    <w:rsid w:val="00AE1A20"/>
    <w:rsid w:val="00AE4E6E"/>
    <w:rsid w:val="00AE5958"/>
    <w:rsid w:val="00AF341D"/>
    <w:rsid w:val="00B00363"/>
    <w:rsid w:val="00B012CD"/>
    <w:rsid w:val="00B01301"/>
    <w:rsid w:val="00B01644"/>
    <w:rsid w:val="00B04046"/>
    <w:rsid w:val="00B0444C"/>
    <w:rsid w:val="00B057FD"/>
    <w:rsid w:val="00B06D74"/>
    <w:rsid w:val="00B11FF5"/>
    <w:rsid w:val="00B12E13"/>
    <w:rsid w:val="00B14E38"/>
    <w:rsid w:val="00B1695A"/>
    <w:rsid w:val="00B234C2"/>
    <w:rsid w:val="00B23F78"/>
    <w:rsid w:val="00B24969"/>
    <w:rsid w:val="00B27DD7"/>
    <w:rsid w:val="00B330B3"/>
    <w:rsid w:val="00B345BB"/>
    <w:rsid w:val="00B35E3D"/>
    <w:rsid w:val="00B37663"/>
    <w:rsid w:val="00B46A67"/>
    <w:rsid w:val="00B46D44"/>
    <w:rsid w:val="00B5153E"/>
    <w:rsid w:val="00B51E27"/>
    <w:rsid w:val="00B53656"/>
    <w:rsid w:val="00B63DF2"/>
    <w:rsid w:val="00B65DFA"/>
    <w:rsid w:val="00B700E2"/>
    <w:rsid w:val="00B71FCC"/>
    <w:rsid w:val="00B7334B"/>
    <w:rsid w:val="00B750BD"/>
    <w:rsid w:val="00B8058F"/>
    <w:rsid w:val="00B8103A"/>
    <w:rsid w:val="00B83E0D"/>
    <w:rsid w:val="00B85CD0"/>
    <w:rsid w:val="00B878F6"/>
    <w:rsid w:val="00B92CBD"/>
    <w:rsid w:val="00B92F23"/>
    <w:rsid w:val="00B95DA7"/>
    <w:rsid w:val="00B96E56"/>
    <w:rsid w:val="00BA10CB"/>
    <w:rsid w:val="00BA1E0D"/>
    <w:rsid w:val="00BA30BC"/>
    <w:rsid w:val="00BA577A"/>
    <w:rsid w:val="00BA64EB"/>
    <w:rsid w:val="00BA78D7"/>
    <w:rsid w:val="00BB0B92"/>
    <w:rsid w:val="00BB2521"/>
    <w:rsid w:val="00BB4518"/>
    <w:rsid w:val="00BB6771"/>
    <w:rsid w:val="00BC170D"/>
    <w:rsid w:val="00BC46F3"/>
    <w:rsid w:val="00BC518A"/>
    <w:rsid w:val="00BD10F2"/>
    <w:rsid w:val="00BD2331"/>
    <w:rsid w:val="00BD2D21"/>
    <w:rsid w:val="00BE4640"/>
    <w:rsid w:val="00BE4F5F"/>
    <w:rsid w:val="00BF40B3"/>
    <w:rsid w:val="00BF5027"/>
    <w:rsid w:val="00C022FB"/>
    <w:rsid w:val="00C056B3"/>
    <w:rsid w:val="00C06B0F"/>
    <w:rsid w:val="00C105E7"/>
    <w:rsid w:val="00C11F1C"/>
    <w:rsid w:val="00C12F00"/>
    <w:rsid w:val="00C1372F"/>
    <w:rsid w:val="00C13CF4"/>
    <w:rsid w:val="00C146B3"/>
    <w:rsid w:val="00C14E03"/>
    <w:rsid w:val="00C15D7E"/>
    <w:rsid w:val="00C17F0A"/>
    <w:rsid w:val="00C239C7"/>
    <w:rsid w:val="00C33DC5"/>
    <w:rsid w:val="00C346E8"/>
    <w:rsid w:val="00C36642"/>
    <w:rsid w:val="00C366EA"/>
    <w:rsid w:val="00C3672B"/>
    <w:rsid w:val="00C36CB6"/>
    <w:rsid w:val="00C379B8"/>
    <w:rsid w:val="00C37ACA"/>
    <w:rsid w:val="00C40DE5"/>
    <w:rsid w:val="00C43D33"/>
    <w:rsid w:val="00C43E3F"/>
    <w:rsid w:val="00C45A11"/>
    <w:rsid w:val="00C4636D"/>
    <w:rsid w:val="00C5391A"/>
    <w:rsid w:val="00C54003"/>
    <w:rsid w:val="00C5644C"/>
    <w:rsid w:val="00C568C3"/>
    <w:rsid w:val="00C623D9"/>
    <w:rsid w:val="00C708E4"/>
    <w:rsid w:val="00C747A1"/>
    <w:rsid w:val="00C76B54"/>
    <w:rsid w:val="00C76F02"/>
    <w:rsid w:val="00C77444"/>
    <w:rsid w:val="00C80386"/>
    <w:rsid w:val="00C81CE0"/>
    <w:rsid w:val="00C83733"/>
    <w:rsid w:val="00C85117"/>
    <w:rsid w:val="00C85FC2"/>
    <w:rsid w:val="00C86ACD"/>
    <w:rsid w:val="00C9094B"/>
    <w:rsid w:val="00C90DED"/>
    <w:rsid w:val="00C91CF0"/>
    <w:rsid w:val="00C95402"/>
    <w:rsid w:val="00CA4188"/>
    <w:rsid w:val="00CA4F76"/>
    <w:rsid w:val="00CA5C47"/>
    <w:rsid w:val="00CA64AB"/>
    <w:rsid w:val="00CB1099"/>
    <w:rsid w:val="00CB22AE"/>
    <w:rsid w:val="00CB5D2B"/>
    <w:rsid w:val="00CB6394"/>
    <w:rsid w:val="00CB705B"/>
    <w:rsid w:val="00CB7A0A"/>
    <w:rsid w:val="00CC089A"/>
    <w:rsid w:val="00CC09DA"/>
    <w:rsid w:val="00CC1307"/>
    <w:rsid w:val="00CC1AE6"/>
    <w:rsid w:val="00CC1D10"/>
    <w:rsid w:val="00CC6586"/>
    <w:rsid w:val="00CC7090"/>
    <w:rsid w:val="00CD00BB"/>
    <w:rsid w:val="00CD0199"/>
    <w:rsid w:val="00CD4ED5"/>
    <w:rsid w:val="00CD6124"/>
    <w:rsid w:val="00CD7DE1"/>
    <w:rsid w:val="00CE3A8D"/>
    <w:rsid w:val="00CE70F7"/>
    <w:rsid w:val="00CE78DD"/>
    <w:rsid w:val="00CF365B"/>
    <w:rsid w:val="00CF4CC8"/>
    <w:rsid w:val="00CF77A8"/>
    <w:rsid w:val="00CF7C04"/>
    <w:rsid w:val="00D027DA"/>
    <w:rsid w:val="00D0540A"/>
    <w:rsid w:val="00D05FAF"/>
    <w:rsid w:val="00D11F79"/>
    <w:rsid w:val="00D1761F"/>
    <w:rsid w:val="00D20019"/>
    <w:rsid w:val="00D20B54"/>
    <w:rsid w:val="00D2195C"/>
    <w:rsid w:val="00D227EA"/>
    <w:rsid w:val="00D2534B"/>
    <w:rsid w:val="00D26CA6"/>
    <w:rsid w:val="00D3126C"/>
    <w:rsid w:val="00D31DA9"/>
    <w:rsid w:val="00D3350D"/>
    <w:rsid w:val="00D34B9F"/>
    <w:rsid w:val="00D35A66"/>
    <w:rsid w:val="00D35E8E"/>
    <w:rsid w:val="00D36681"/>
    <w:rsid w:val="00D42BD4"/>
    <w:rsid w:val="00D439A9"/>
    <w:rsid w:val="00D457B6"/>
    <w:rsid w:val="00D515D2"/>
    <w:rsid w:val="00D53C79"/>
    <w:rsid w:val="00D60E52"/>
    <w:rsid w:val="00D61159"/>
    <w:rsid w:val="00D61F52"/>
    <w:rsid w:val="00D62ED8"/>
    <w:rsid w:val="00D65057"/>
    <w:rsid w:val="00D70C12"/>
    <w:rsid w:val="00D71BDF"/>
    <w:rsid w:val="00D71F9C"/>
    <w:rsid w:val="00D755AB"/>
    <w:rsid w:val="00D75C8A"/>
    <w:rsid w:val="00D85686"/>
    <w:rsid w:val="00D92A03"/>
    <w:rsid w:val="00D95431"/>
    <w:rsid w:val="00D97C70"/>
    <w:rsid w:val="00DA0114"/>
    <w:rsid w:val="00DA2635"/>
    <w:rsid w:val="00DA289C"/>
    <w:rsid w:val="00DA692B"/>
    <w:rsid w:val="00DA7011"/>
    <w:rsid w:val="00DB1250"/>
    <w:rsid w:val="00DB3BE4"/>
    <w:rsid w:val="00DC2D9B"/>
    <w:rsid w:val="00DC3E7C"/>
    <w:rsid w:val="00DC518F"/>
    <w:rsid w:val="00DC7119"/>
    <w:rsid w:val="00DC71BF"/>
    <w:rsid w:val="00DD12E1"/>
    <w:rsid w:val="00DD1A81"/>
    <w:rsid w:val="00DD699C"/>
    <w:rsid w:val="00DE01F1"/>
    <w:rsid w:val="00DE7222"/>
    <w:rsid w:val="00DF070C"/>
    <w:rsid w:val="00DF2E31"/>
    <w:rsid w:val="00DF4AA0"/>
    <w:rsid w:val="00DF4CBD"/>
    <w:rsid w:val="00DF56AD"/>
    <w:rsid w:val="00DF5723"/>
    <w:rsid w:val="00E00A58"/>
    <w:rsid w:val="00E01F08"/>
    <w:rsid w:val="00E03397"/>
    <w:rsid w:val="00E03B78"/>
    <w:rsid w:val="00E04E07"/>
    <w:rsid w:val="00E05071"/>
    <w:rsid w:val="00E0708F"/>
    <w:rsid w:val="00E131F7"/>
    <w:rsid w:val="00E15D29"/>
    <w:rsid w:val="00E16921"/>
    <w:rsid w:val="00E169CF"/>
    <w:rsid w:val="00E16BA3"/>
    <w:rsid w:val="00E20818"/>
    <w:rsid w:val="00E23444"/>
    <w:rsid w:val="00E25909"/>
    <w:rsid w:val="00E260E6"/>
    <w:rsid w:val="00E27795"/>
    <w:rsid w:val="00E30990"/>
    <w:rsid w:val="00E309C7"/>
    <w:rsid w:val="00E32D71"/>
    <w:rsid w:val="00E3691C"/>
    <w:rsid w:val="00E41D4E"/>
    <w:rsid w:val="00E41F21"/>
    <w:rsid w:val="00E41F23"/>
    <w:rsid w:val="00E42E5E"/>
    <w:rsid w:val="00E42F2B"/>
    <w:rsid w:val="00E43723"/>
    <w:rsid w:val="00E438FF"/>
    <w:rsid w:val="00E43DC1"/>
    <w:rsid w:val="00E465CF"/>
    <w:rsid w:val="00E50A45"/>
    <w:rsid w:val="00E50AC6"/>
    <w:rsid w:val="00E53716"/>
    <w:rsid w:val="00E56245"/>
    <w:rsid w:val="00E568CF"/>
    <w:rsid w:val="00E61F24"/>
    <w:rsid w:val="00E631AC"/>
    <w:rsid w:val="00E63BF1"/>
    <w:rsid w:val="00E63DB4"/>
    <w:rsid w:val="00E63FAF"/>
    <w:rsid w:val="00E6533C"/>
    <w:rsid w:val="00E716A6"/>
    <w:rsid w:val="00E7367E"/>
    <w:rsid w:val="00E76F26"/>
    <w:rsid w:val="00E7788C"/>
    <w:rsid w:val="00E805F2"/>
    <w:rsid w:val="00E81D48"/>
    <w:rsid w:val="00E83604"/>
    <w:rsid w:val="00E857DB"/>
    <w:rsid w:val="00E901C8"/>
    <w:rsid w:val="00E90AD7"/>
    <w:rsid w:val="00E90F53"/>
    <w:rsid w:val="00E93E0F"/>
    <w:rsid w:val="00E94094"/>
    <w:rsid w:val="00E941BD"/>
    <w:rsid w:val="00E943D3"/>
    <w:rsid w:val="00EA55DA"/>
    <w:rsid w:val="00EA717C"/>
    <w:rsid w:val="00EB1799"/>
    <w:rsid w:val="00EB17DC"/>
    <w:rsid w:val="00EB5759"/>
    <w:rsid w:val="00EC359A"/>
    <w:rsid w:val="00EC4FF2"/>
    <w:rsid w:val="00ED0811"/>
    <w:rsid w:val="00ED23D6"/>
    <w:rsid w:val="00ED2A0D"/>
    <w:rsid w:val="00ED581F"/>
    <w:rsid w:val="00ED7E04"/>
    <w:rsid w:val="00EE2187"/>
    <w:rsid w:val="00EE5966"/>
    <w:rsid w:val="00EF1462"/>
    <w:rsid w:val="00EF222F"/>
    <w:rsid w:val="00EF231F"/>
    <w:rsid w:val="00EF295C"/>
    <w:rsid w:val="00EF2A1A"/>
    <w:rsid w:val="00EF502F"/>
    <w:rsid w:val="00F0058F"/>
    <w:rsid w:val="00F04998"/>
    <w:rsid w:val="00F057E6"/>
    <w:rsid w:val="00F05FFE"/>
    <w:rsid w:val="00F11557"/>
    <w:rsid w:val="00F1486C"/>
    <w:rsid w:val="00F16532"/>
    <w:rsid w:val="00F173C6"/>
    <w:rsid w:val="00F17641"/>
    <w:rsid w:val="00F20DC4"/>
    <w:rsid w:val="00F251D9"/>
    <w:rsid w:val="00F263DC"/>
    <w:rsid w:val="00F27055"/>
    <w:rsid w:val="00F32409"/>
    <w:rsid w:val="00F3248B"/>
    <w:rsid w:val="00F3307C"/>
    <w:rsid w:val="00F33F05"/>
    <w:rsid w:val="00F36DFF"/>
    <w:rsid w:val="00F3767D"/>
    <w:rsid w:val="00F37FDF"/>
    <w:rsid w:val="00F42052"/>
    <w:rsid w:val="00F46ECA"/>
    <w:rsid w:val="00F525D2"/>
    <w:rsid w:val="00F52B2E"/>
    <w:rsid w:val="00F53CE7"/>
    <w:rsid w:val="00F548C4"/>
    <w:rsid w:val="00F5592B"/>
    <w:rsid w:val="00F61D7D"/>
    <w:rsid w:val="00F6312D"/>
    <w:rsid w:val="00F64AA5"/>
    <w:rsid w:val="00F6671F"/>
    <w:rsid w:val="00F67079"/>
    <w:rsid w:val="00F723A9"/>
    <w:rsid w:val="00F7301D"/>
    <w:rsid w:val="00F75EB6"/>
    <w:rsid w:val="00F804AD"/>
    <w:rsid w:val="00F8405C"/>
    <w:rsid w:val="00F8490D"/>
    <w:rsid w:val="00F84D4B"/>
    <w:rsid w:val="00F86D16"/>
    <w:rsid w:val="00F93265"/>
    <w:rsid w:val="00F93EFE"/>
    <w:rsid w:val="00F96135"/>
    <w:rsid w:val="00FA09BE"/>
    <w:rsid w:val="00FA18E4"/>
    <w:rsid w:val="00FA1C44"/>
    <w:rsid w:val="00FA348E"/>
    <w:rsid w:val="00FA3B25"/>
    <w:rsid w:val="00FB2B49"/>
    <w:rsid w:val="00FB352D"/>
    <w:rsid w:val="00FB4431"/>
    <w:rsid w:val="00FB6DBC"/>
    <w:rsid w:val="00FC1946"/>
    <w:rsid w:val="00FC38CF"/>
    <w:rsid w:val="00FC43EC"/>
    <w:rsid w:val="00FC6360"/>
    <w:rsid w:val="00FD09D1"/>
    <w:rsid w:val="00FD5426"/>
    <w:rsid w:val="00FE00BE"/>
    <w:rsid w:val="00FE2BA1"/>
    <w:rsid w:val="00FE431D"/>
    <w:rsid w:val="00FE56AD"/>
    <w:rsid w:val="00FE5CC3"/>
    <w:rsid w:val="00FE61FC"/>
    <w:rsid w:val="00FE6D09"/>
    <w:rsid w:val="00FF0D46"/>
    <w:rsid w:val="00FF26E4"/>
    <w:rsid w:val="00FF3F0D"/>
    <w:rsid w:val="00FF466A"/>
    <w:rsid w:val="00FF4774"/>
    <w:rsid w:val="00FF5203"/>
    <w:rsid w:val="00FF5B62"/>
    <w:rsid w:val="011C7C7F"/>
    <w:rsid w:val="01242C13"/>
    <w:rsid w:val="0126127D"/>
    <w:rsid w:val="012F6D31"/>
    <w:rsid w:val="013F0BAE"/>
    <w:rsid w:val="01426CB7"/>
    <w:rsid w:val="014C15F0"/>
    <w:rsid w:val="016A18BB"/>
    <w:rsid w:val="01746760"/>
    <w:rsid w:val="01767F39"/>
    <w:rsid w:val="0178774A"/>
    <w:rsid w:val="01837032"/>
    <w:rsid w:val="01891C53"/>
    <w:rsid w:val="018F3568"/>
    <w:rsid w:val="01A026F0"/>
    <w:rsid w:val="01AF1DEF"/>
    <w:rsid w:val="01B5447A"/>
    <w:rsid w:val="01C045F9"/>
    <w:rsid w:val="01C23D30"/>
    <w:rsid w:val="01D85D7E"/>
    <w:rsid w:val="01DD653E"/>
    <w:rsid w:val="01F03100"/>
    <w:rsid w:val="01F91FE9"/>
    <w:rsid w:val="01FC6168"/>
    <w:rsid w:val="02205968"/>
    <w:rsid w:val="022E0EC5"/>
    <w:rsid w:val="023C6877"/>
    <w:rsid w:val="023D593B"/>
    <w:rsid w:val="024A4B3B"/>
    <w:rsid w:val="02546DDA"/>
    <w:rsid w:val="025E069A"/>
    <w:rsid w:val="02647ECA"/>
    <w:rsid w:val="02676E1B"/>
    <w:rsid w:val="02731095"/>
    <w:rsid w:val="02772BD8"/>
    <w:rsid w:val="027F4191"/>
    <w:rsid w:val="028539D0"/>
    <w:rsid w:val="02952E03"/>
    <w:rsid w:val="029F7028"/>
    <w:rsid w:val="02A77100"/>
    <w:rsid w:val="02C00B3F"/>
    <w:rsid w:val="02E34EEC"/>
    <w:rsid w:val="02EF0CFB"/>
    <w:rsid w:val="02EF19D6"/>
    <w:rsid w:val="02F77757"/>
    <w:rsid w:val="02FA23A8"/>
    <w:rsid w:val="031F446C"/>
    <w:rsid w:val="032062CB"/>
    <w:rsid w:val="032F0848"/>
    <w:rsid w:val="03310592"/>
    <w:rsid w:val="033A0E9D"/>
    <w:rsid w:val="033F29FA"/>
    <w:rsid w:val="034641C3"/>
    <w:rsid w:val="03485A0F"/>
    <w:rsid w:val="0351799C"/>
    <w:rsid w:val="035B47DA"/>
    <w:rsid w:val="036D3BCF"/>
    <w:rsid w:val="036D5065"/>
    <w:rsid w:val="037557A7"/>
    <w:rsid w:val="03756445"/>
    <w:rsid w:val="0379245F"/>
    <w:rsid w:val="037E4B04"/>
    <w:rsid w:val="03851606"/>
    <w:rsid w:val="038652C6"/>
    <w:rsid w:val="03936BB9"/>
    <w:rsid w:val="03A9328A"/>
    <w:rsid w:val="03B234AE"/>
    <w:rsid w:val="03C17E5B"/>
    <w:rsid w:val="03D52A1D"/>
    <w:rsid w:val="03DB2543"/>
    <w:rsid w:val="03E5647E"/>
    <w:rsid w:val="03FC0994"/>
    <w:rsid w:val="042451DA"/>
    <w:rsid w:val="04266BBA"/>
    <w:rsid w:val="04281C40"/>
    <w:rsid w:val="042E4DD9"/>
    <w:rsid w:val="04325931"/>
    <w:rsid w:val="04513859"/>
    <w:rsid w:val="045F036E"/>
    <w:rsid w:val="046532AA"/>
    <w:rsid w:val="04735F53"/>
    <w:rsid w:val="04757F77"/>
    <w:rsid w:val="04813F74"/>
    <w:rsid w:val="04950609"/>
    <w:rsid w:val="049B4ADB"/>
    <w:rsid w:val="04A21EFD"/>
    <w:rsid w:val="04A76479"/>
    <w:rsid w:val="04B63BFF"/>
    <w:rsid w:val="04BB391E"/>
    <w:rsid w:val="04CE1F73"/>
    <w:rsid w:val="04D57147"/>
    <w:rsid w:val="04E67F27"/>
    <w:rsid w:val="04EA35AB"/>
    <w:rsid w:val="04F11AB8"/>
    <w:rsid w:val="04F82F7C"/>
    <w:rsid w:val="04FA4853"/>
    <w:rsid w:val="04FC5702"/>
    <w:rsid w:val="04FE5BD1"/>
    <w:rsid w:val="050A784F"/>
    <w:rsid w:val="050B0CD7"/>
    <w:rsid w:val="050E113B"/>
    <w:rsid w:val="052203F1"/>
    <w:rsid w:val="052841DE"/>
    <w:rsid w:val="053179BA"/>
    <w:rsid w:val="053921E2"/>
    <w:rsid w:val="053E62FD"/>
    <w:rsid w:val="05407769"/>
    <w:rsid w:val="0549386E"/>
    <w:rsid w:val="054E5ED7"/>
    <w:rsid w:val="056151C5"/>
    <w:rsid w:val="056B4BA9"/>
    <w:rsid w:val="05757C7C"/>
    <w:rsid w:val="059557B1"/>
    <w:rsid w:val="059F0331"/>
    <w:rsid w:val="05A0616A"/>
    <w:rsid w:val="05A133AA"/>
    <w:rsid w:val="05A5293F"/>
    <w:rsid w:val="05B74E8B"/>
    <w:rsid w:val="05C45420"/>
    <w:rsid w:val="05D62E8D"/>
    <w:rsid w:val="05EB7976"/>
    <w:rsid w:val="05F077D4"/>
    <w:rsid w:val="06091935"/>
    <w:rsid w:val="060D4D85"/>
    <w:rsid w:val="060F45F1"/>
    <w:rsid w:val="06136FCC"/>
    <w:rsid w:val="061834A6"/>
    <w:rsid w:val="063F1073"/>
    <w:rsid w:val="06477A15"/>
    <w:rsid w:val="064C7D14"/>
    <w:rsid w:val="065426BE"/>
    <w:rsid w:val="06545B13"/>
    <w:rsid w:val="06565F89"/>
    <w:rsid w:val="065E3C59"/>
    <w:rsid w:val="06711361"/>
    <w:rsid w:val="067578E9"/>
    <w:rsid w:val="0676065B"/>
    <w:rsid w:val="06960A9E"/>
    <w:rsid w:val="069A1931"/>
    <w:rsid w:val="069B792B"/>
    <w:rsid w:val="069E7501"/>
    <w:rsid w:val="06A11AE7"/>
    <w:rsid w:val="06AD2B3B"/>
    <w:rsid w:val="06B4101E"/>
    <w:rsid w:val="06D74D2C"/>
    <w:rsid w:val="06D87FE9"/>
    <w:rsid w:val="06D956E3"/>
    <w:rsid w:val="06DD48E9"/>
    <w:rsid w:val="06E40402"/>
    <w:rsid w:val="06F14E7D"/>
    <w:rsid w:val="06F15F3E"/>
    <w:rsid w:val="06F53A22"/>
    <w:rsid w:val="070736C4"/>
    <w:rsid w:val="070B300A"/>
    <w:rsid w:val="07272FEF"/>
    <w:rsid w:val="072A05F0"/>
    <w:rsid w:val="07387D99"/>
    <w:rsid w:val="074618E0"/>
    <w:rsid w:val="0756170A"/>
    <w:rsid w:val="075848D7"/>
    <w:rsid w:val="07611FC2"/>
    <w:rsid w:val="07701844"/>
    <w:rsid w:val="07810992"/>
    <w:rsid w:val="078656CD"/>
    <w:rsid w:val="07881B83"/>
    <w:rsid w:val="079F1279"/>
    <w:rsid w:val="07A267CB"/>
    <w:rsid w:val="07A85F84"/>
    <w:rsid w:val="07B572E3"/>
    <w:rsid w:val="07C766EF"/>
    <w:rsid w:val="07CE3CE7"/>
    <w:rsid w:val="07D37E8D"/>
    <w:rsid w:val="07DB1942"/>
    <w:rsid w:val="07DB6632"/>
    <w:rsid w:val="07E6588F"/>
    <w:rsid w:val="07E67990"/>
    <w:rsid w:val="07EB52FC"/>
    <w:rsid w:val="07F6398C"/>
    <w:rsid w:val="08007C66"/>
    <w:rsid w:val="08066D92"/>
    <w:rsid w:val="080F5EFD"/>
    <w:rsid w:val="08163E4D"/>
    <w:rsid w:val="081E7C8D"/>
    <w:rsid w:val="08444D3B"/>
    <w:rsid w:val="084F6F27"/>
    <w:rsid w:val="085B2896"/>
    <w:rsid w:val="085B47AE"/>
    <w:rsid w:val="085E00A1"/>
    <w:rsid w:val="08752AC1"/>
    <w:rsid w:val="08757F68"/>
    <w:rsid w:val="088933F9"/>
    <w:rsid w:val="08895C65"/>
    <w:rsid w:val="088D5E8C"/>
    <w:rsid w:val="08904B46"/>
    <w:rsid w:val="089153C7"/>
    <w:rsid w:val="08936E11"/>
    <w:rsid w:val="08A344C0"/>
    <w:rsid w:val="08AD7D17"/>
    <w:rsid w:val="08B7057E"/>
    <w:rsid w:val="08BD56F0"/>
    <w:rsid w:val="08BF66FF"/>
    <w:rsid w:val="08D351BE"/>
    <w:rsid w:val="08D86664"/>
    <w:rsid w:val="08DD1D65"/>
    <w:rsid w:val="08DD2846"/>
    <w:rsid w:val="08E13796"/>
    <w:rsid w:val="08E21174"/>
    <w:rsid w:val="08E32E74"/>
    <w:rsid w:val="08F5134A"/>
    <w:rsid w:val="08F740E9"/>
    <w:rsid w:val="08F84BFB"/>
    <w:rsid w:val="09000221"/>
    <w:rsid w:val="09023E0B"/>
    <w:rsid w:val="090E5904"/>
    <w:rsid w:val="091D5275"/>
    <w:rsid w:val="092422D4"/>
    <w:rsid w:val="092E0CF2"/>
    <w:rsid w:val="0941147D"/>
    <w:rsid w:val="0948744F"/>
    <w:rsid w:val="094E5EB9"/>
    <w:rsid w:val="09503F28"/>
    <w:rsid w:val="09647A9E"/>
    <w:rsid w:val="0967778B"/>
    <w:rsid w:val="0972141D"/>
    <w:rsid w:val="098B5CEE"/>
    <w:rsid w:val="09B0689E"/>
    <w:rsid w:val="09B213D0"/>
    <w:rsid w:val="09E0485F"/>
    <w:rsid w:val="09E55B4E"/>
    <w:rsid w:val="09EF6144"/>
    <w:rsid w:val="09FB16A7"/>
    <w:rsid w:val="09FD39CA"/>
    <w:rsid w:val="0A001D53"/>
    <w:rsid w:val="0A030A5B"/>
    <w:rsid w:val="0A110ED0"/>
    <w:rsid w:val="0A2A682C"/>
    <w:rsid w:val="0A2C7D49"/>
    <w:rsid w:val="0A4707FD"/>
    <w:rsid w:val="0A4D6348"/>
    <w:rsid w:val="0A690634"/>
    <w:rsid w:val="0A6E1C10"/>
    <w:rsid w:val="0AA350C7"/>
    <w:rsid w:val="0AA867C8"/>
    <w:rsid w:val="0AB16EAD"/>
    <w:rsid w:val="0AB77E64"/>
    <w:rsid w:val="0AC92E5A"/>
    <w:rsid w:val="0AE67C59"/>
    <w:rsid w:val="0AEB64A8"/>
    <w:rsid w:val="0AED3445"/>
    <w:rsid w:val="0AEF60E1"/>
    <w:rsid w:val="0AF315E8"/>
    <w:rsid w:val="0AF344E1"/>
    <w:rsid w:val="0AFE6184"/>
    <w:rsid w:val="0B1449F6"/>
    <w:rsid w:val="0B1A1E43"/>
    <w:rsid w:val="0B2912D0"/>
    <w:rsid w:val="0B361B49"/>
    <w:rsid w:val="0B453C6A"/>
    <w:rsid w:val="0B476BBC"/>
    <w:rsid w:val="0B48684A"/>
    <w:rsid w:val="0B4D48A4"/>
    <w:rsid w:val="0B507925"/>
    <w:rsid w:val="0B533B29"/>
    <w:rsid w:val="0B631A54"/>
    <w:rsid w:val="0B7E7850"/>
    <w:rsid w:val="0B823FD1"/>
    <w:rsid w:val="0B871E95"/>
    <w:rsid w:val="0B943743"/>
    <w:rsid w:val="0B9630C2"/>
    <w:rsid w:val="0B975356"/>
    <w:rsid w:val="0B9B7B36"/>
    <w:rsid w:val="0BA7004E"/>
    <w:rsid w:val="0BA8144D"/>
    <w:rsid w:val="0BAD7ADF"/>
    <w:rsid w:val="0BB4611C"/>
    <w:rsid w:val="0BBD4675"/>
    <w:rsid w:val="0BDC640E"/>
    <w:rsid w:val="0BE0144B"/>
    <w:rsid w:val="0BE10566"/>
    <w:rsid w:val="0BEB5940"/>
    <w:rsid w:val="0C013897"/>
    <w:rsid w:val="0C132768"/>
    <w:rsid w:val="0C176CBC"/>
    <w:rsid w:val="0C3236E7"/>
    <w:rsid w:val="0C352A19"/>
    <w:rsid w:val="0C494A35"/>
    <w:rsid w:val="0C49575D"/>
    <w:rsid w:val="0C545B8D"/>
    <w:rsid w:val="0C6A2581"/>
    <w:rsid w:val="0C6D71DA"/>
    <w:rsid w:val="0C6F619B"/>
    <w:rsid w:val="0C756558"/>
    <w:rsid w:val="0C7905D8"/>
    <w:rsid w:val="0C952C04"/>
    <w:rsid w:val="0C95435A"/>
    <w:rsid w:val="0C9D3858"/>
    <w:rsid w:val="0C9F748A"/>
    <w:rsid w:val="0CA87625"/>
    <w:rsid w:val="0CAD6CD5"/>
    <w:rsid w:val="0CAF4411"/>
    <w:rsid w:val="0CB02F58"/>
    <w:rsid w:val="0CB71182"/>
    <w:rsid w:val="0CC7607D"/>
    <w:rsid w:val="0CD31EEE"/>
    <w:rsid w:val="0CF6265A"/>
    <w:rsid w:val="0D14741D"/>
    <w:rsid w:val="0D181D78"/>
    <w:rsid w:val="0D2546FA"/>
    <w:rsid w:val="0D2B6157"/>
    <w:rsid w:val="0D3244DD"/>
    <w:rsid w:val="0D5864B2"/>
    <w:rsid w:val="0D6A1AC0"/>
    <w:rsid w:val="0D6B0852"/>
    <w:rsid w:val="0D6D3302"/>
    <w:rsid w:val="0D7F3975"/>
    <w:rsid w:val="0D8C26CD"/>
    <w:rsid w:val="0D9A0057"/>
    <w:rsid w:val="0DA27718"/>
    <w:rsid w:val="0DB1010B"/>
    <w:rsid w:val="0DBB55AD"/>
    <w:rsid w:val="0DCF7FD6"/>
    <w:rsid w:val="0DE57D7F"/>
    <w:rsid w:val="0E096E39"/>
    <w:rsid w:val="0E1C1EC9"/>
    <w:rsid w:val="0E206931"/>
    <w:rsid w:val="0E442EAE"/>
    <w:rsid w:val="0E4C3071"/>
    <w:rsid w:val="0E5C05EF"/>
    <w:rsid w:val="0E60507D"/>
    <w:rsid w:val="0E740906"/>
    <w:rsid w:val="0E971A66"/>
    <w:rsid w:val="0E9C0416"/>
    <w:rsid w:val="0EA72BA6"/>
    <w:rsid w:val="0EAA475B"/>
    <w:rsid w:val="0EAC11AD"/>
    <w:rsid w:val="0EC74501"/>
    <w:rsid w:val="0EC915D0"/>
    <w:rsid w:val="0EDA0876"/>
    <w:rsid w:val="0EE97D78"/>
    <w:rsid w:val="0EEB4C90"/>
    <w:rsid w:val="0EF162BD"/>
    <w:rsid w:val="0F032F2D"/>
    <w:rsid w:val="0F14495A"/>
    <w:rsid w:val="0F2E3D57"/>
    <w:rsid w:val="0F305AAD"/>
    <w:rsid w:val="0F321605"/>
    <w:rsid w:val="0F3353B7"/>
    <w:rsid w:val="0F48505B"/>
    <w:rsid w:val="0F5342DC"/>
    <w:rsid w:val="0F566845"/>
    <w:rsid w:val="0F684F69"/>
    <w:rsid w:val="0F68565B"/>
    <w:rsid w:val="0F687084"/>
    <w:rsid w:val="0F6C18F7"/>
    <w:rsid w:val="0F757FCC"/>
    <w:rsid w:val="0F7B6A00"/>
    <w:rsid w:val="0F814668"/>
    <w:rsid w:val="0F8A27DB"/>
    <w:rsid w:val="0F90063F"/>
    <w:rsid w:val="0F96006E"/>
    <w:rsid w:val="0F9F1B67"/>
    <w:rsid w:val="0FA56B5C"/>
    <w:rsid w:val="0FBD56FA"/>
    <w:rsid w:val="0FBF5BD9"/>
    <w:rsid w:val="0FC05753"/>
    <w:rsid w:val="0FC05E5A"/>
    <w:rsid w:val="0FC30C2E"/>
    <w:rsid w:val="0FC929CF"/>
    <w:rsid w:val="0FD41F31"/>
    <w:rsid w:val="0FDB7383"/>
    <w:rsid w:val="0FDD6D95"/>
    <w:rsid w:val="0FE81479"/>
    <w:rsid w:val="0FFE1577"/>
    <w:rsid w:val="0FFE40DB"/>
    <w:rsid w:val="100737A9"/>
    <w:rsid w:val="10106F1A"/>
    <w:rsid w:val="101A342B"/>
    <w:rsid w:val="101F7C33"/>
    <w:rsid w:val="103C541A"/>
    <w:rsid w:val="1042335F"/>
    <w:rsid w:val="104735C4"/>
    <w:rsid w:val="104C1B16"/>
    <w:rsid w:val="1051038C"/>
    <w:rsid w:val="10804688"/>
    <w:rsid w:val="1082485A"/>
    <w:rsid w:val="10843AAE"/>
    <w:rsid w:val="10884916"/>
    <w:rsid w:val="109673A7"/>
    <w:rsid w:val="109C580E"/>
    <w:rsid w:val="10A55503"/>
    <w:rsid w:val="10A82ECB"/>
    <w:rsid w:val="10A906A7"/>
    <w:rsid w:val="10AA2A25"/>
    <w:rsid w:val="10AD7AF8"/>
    <w:rsid w:val="10B15399"/>
    <w:rsid w:val="10DA0204"/>
    <w:rsid w:val="10E87676"/>
    <w:rsid w:val="10F378F4"/>
    <w:rsid w:val="10F55783"/>
    <w:rsid w:val="110765F0"/>
    <w:rsid w:val="111649EF"/>
    <w:rsid w:val="111C76BD"/>
    <w:rsid w:val="111F3BCF"/>
    <w:rsid w:val="112A66B2"/>
    <w:rsid w:val="11382462"/>
    <w:rsid w:val="113B37D8"/>
    <w:rsid w:val="114306D4"/>
    <w:rsid w:val="11506166"/>
    <w:rsid w:val="11567833"/>
    <w:rsid w:val="115A0E16"/>
    <w:rsid w:val="116228F0"/>
    <w:rsid w:val="1163689E"/>
    <w:rsid w:val="117F37A7"/>
    <w:rsid w:val="118514D5"/>
    <w:rsid w:val="11896F02"/>
    <w:rsid w:val="118D0A84"/>
    <w:rsid w:val="118E3A37"/>
    <w:rsid w:val="1194645C"/>
    <w:rsid w:val="11967803"/>
    <w:rsid w:val="11A163D0"/>
    <w:rsid w:val="11B23EB0"/>
    <w:rsid w:val="11B562D3"/>
    <w:rsid w:val="11C97E51"/>
    <w:rsid w:val="11D37A4F"/>
    <w:rsid w:val="11D83EE0"/>
    <w:rsid w:val="11DB1F31"/>
    <w:rsid w:val="11DC0428"/>
    <w:rsid w:val="11E7187D"/>
    <w:rsid w:val="11F65457"/>
    <w:rsid w:val="1203249B"/>
    <w:rsid w:val="1207675D"/>
    <w:rsid w:val="12264A1C"/>
    <w:rsid w:val="122E4B3D"/>
    <w:rsid w:val="12361FE3"/>
    <w:rsid w:val="1238092A"/>
    <w:rsid w:val="12491D3D"/>
    <w:rsid w:val="124C0824"/>
    <w:rsid w:val="124F70F5"/>
    <w:rsid w:val="125011C5"/>
    <w:rsid w:val="12665CAA"/>
    <w:rsid w:val="126A3793"/>
    <w:rsid w:val="1273400A"/>
    <w:rsid w:val="127759F8"/>
    <w:rsid w:val="1288457B"/>
    <w:rsid w:val="128B45A0"/>
    <w:rsid w:val="12A30010"/>
    <w:rsid w:val="12A400B1"/>
    <w:rsid w:val="12B94748"/>
    <w:rsid w:val="12CE6A83"/>
    <w:rsid w:val="12CF13CA"/>
    <w:rsid w:val="12E60856"/>
    <w:rsid w:val="12EB69CE"/>
    <w:rsid w:val="12ED3A80"/>
    <w:rsid w:val="12F2222C"/>
    <w:rsid w:val="12F2530F"/>
    <w:rsid w:val="13021A2C"/>
    <w:rsid w:val="13152DB4"/>
    <w:rsid w:val="132A3E1B"/>
    <w:rsid w:val="133632F5"/>
    <w:rsid w:val="133828A6"/>
    <w:rsid w:val="134224E3"/>
    <w:rsid w:val="13465BC3"/>
    <w:rsid w:val="1347361C"/>
    <w:rsid w:val="13500091"/>
    <w:rsid w:val="13560D8B"/>
    <w:rsid w:val="136620F4"/>
    <w:rsid w:val="1366701C"/>
    <w:rsid w:val="1379231B"/>
    <w:rsid w:val="139713B3"/>
    <w:rsid w:val="139E5A9A"/>
    <w:rsid w:val="13A4359A"/>
    <w:rsid w:val="13B445A5"/>
    <w:rsid w:val="13BB084D"/>
    <w:rsid w:val="13BC32D0"/>
    <w:rsid w:val="13CA1266"/>
    <w:rsid w:val="13D72474"/>
    <w:rsid w:val="13D971D2"/>
    <w:rsid w:val="13E94203"/>
    <w:rsid w:val="13F15346"/>
    <w:rsid w:val="13FD2C65"/>
    <w:rsid w:val="140E0CD1"/>
    <w:rsid w:val="14120CA8"/>
    <w:rsid w:val="14182FCE"/>
    <w:rsid w:val="141D6D49"/>
    <w:rsid w:val="142B1664"/>
    <w:rsid w:val="144654D8"/>
    <w:rsid w:val="144759A8"/>
    <w:rsid w:val="14587641"/>
    <w:rsid w:val="145B492E"/>
    <w:rsid w:val="146769B7"/>
    <w:rsid w:val="14791424"/>
    <w:rsid w:val="147B2758"/>
    <w:rsid w:val="148C5ED1"/>
    <w:rsid w:val="14961447"/>
    <w:rsid w:val="149B3737"/>
    <w:rsid w:val="149D6626"/>
    <w:rsid w:val="149F2901"/>
    <w:rsid w:val="14A44639"/>
    <w:rsid w:val="14A7200E"/>
    <w:rsid w:val="14AF0F09"/>
    <w:rsid w:val="14AF52CE"/>
    <w:rsid w:val="14B34ACE"/>
    <w:rsid w:val="14B8155B"/>
    <w:rsid w:val="14C678DA"/>
    <w:rsid w:val="14CB4D1A"/>
    <w:rsid w:val="14D64FA0"/>
    <w:rsid w:val="14DE22A2"/>
    <w:rsid w:val="14F54092"/>
    <w:rsid w:val="14F64B17"/>
    <w:rsid w:val="1525553B"/>
    <w:rsid w:val="15296903"/>
    <w:rsid w:val="152B75D2"/>
    <w:rsid w:val="153C5776"/>
    <w:rsid w:val="154755A3"/>
    <w:rsid w:val="154C573A"/>
    <w:rsid w:val="15503316"/>
    <w:rsid w:val="155265F4"/>
    <w:rsid w:val="15604361"/>
    <w:rsid w:val="157B0A32"/>
    <w:rsid w:val="15847260"/>
    <w:rsid w:val="15896493"/>
    <w:rsid w:val="15B51DDE"/>
    <w:rsid w:val="15B55363"/>
    <w:rsid w:val="15B61275"/>
    <w:rsid w:val="15C169AC"/>
    <w:rsid w:val="15E769F0"/>
    <w:rsid w:val="15EE0A89"/>
    <w:rsid w:val="15F00A00"/>
    <w:rsid w:val="15F65082"/>
    <w:rsid w:val="160024AA"/>
    <w:rsid w:val="160B2645"/>
    <w:rsid w:val="160F1942"/>
    <w:rsid w:val="161578BF"/>
    <w:rsid w:val="16162EF0"/>
    <w:rsid w:val="16261317"/>
    <w:rsid w:val="16337E88"/>
    <w:rsid w:val="163927D2"/>
    <w:rsid w:val="1640771C"/>
    <w:rsid w:val="164B0460"/>
    <w:rsid w:val="164E4741"/>
    <w:rsid w:val="164E668F"/>
    <w:rsid w:val="165635D9"/>
    <w:rsid w:val="1658525F"/>
    <w:rsid w:val="16611327"/>
    <w:rsid w:val="169D25F5"/>
    <w:rsid w:val="16A1133A"/>
    <w:rsid w:val="16B001AD"/>
    <w:rsid w:val="16CD690B"/>
    <w:rsid w:val="16F5338F"/>
    <w:rsid w:val="16F83846"/>
    <w:rsid w:val="16FF7F43"/>
    <w:rsid w:val="1700661C"/>
    <w:rsid w:val="17133096"/>
    <w:rsid w:val="17193A6D"/>
    <w:rsid w:val="171D2783"/>
    <w:rsid w:val="171F52F1"/>
    <w:rsid w:val="172C3D13"/>
    <w:rsid w:val="175207E1"/>
    <w:rsid w:val="175A32D2"/>
    <w:rsid w:val="176424DC"/>
    <w:rsid w:val="1767731A"/>
    <w:rsid w:val="176C179B"/>
    <w:rsid w:val="176F6360"/>
    <w:rsid w:val="17790994"/>
    <w:rsid w:val="1783643C"/>
    <w:rsid w:val="178B7F80"/>
    <w:rsid w:val="178C1D45"/>
    <w:rsid w:val="17A54A43"/>
    <w:rsid w:val="17E57F7D"/>
    <w:rsid w:val="17E97420"/>
    <w:rsid w:val="17E979B2"/>
    <w:rsid w:val="17F36885"/>
    <w:rsid w:val="17F36B48"/>
    <w:rsid w:val="18004438"/>
    <w:rsid w:val="1809236A"/>
    <w:rsid w:val="180E3449"/>
    <w:rsid w:val="18105287"/>
    <w:rsid w:val="18110CF1"/>
    <w:rsid w:val="181D0DEF"/>
    <w:rsid w:val="182527C9"/>
    <w:rsid w:val="182C2AE2"/>
    <w:rsid w:val="183E5722"/>
    <w:rsid w:val="18423C4B"/>
    <w:rsid w:val="18670C19"/>
    <w:rsid w:val="187637AB"/>
    <w:rsid w:val="187D6A8B"/>
    <w:rsid w:val="18866D16"/>
    <w:rsid w:val="188B0AC6"/>
    <w:rsid w:val="18902376"/>
    <w:rsid w:val="18AB3B04"/>
    <w:rsid w:val="18AB7E54"/>
    <w:rsid w:val="18E17C22"/>
    <w:rsid w:val="18ED7DF7"/>
    <w:rsid w:val="18FC0A05"/>
    <w:rsid w:val="190A3949"/>
    <w:rsid w:val="190D3E7D"/>
    <w:rsid w:val="19221422"/>
    <w:rsid w:val="19250B27"/>
    <w:rsid w:val="19264BDF"/>
    <w:rsid w:val="19346A4B"/>
    <w:rsid w:val="19371F32"/>
    <w:rsid w:val="193B3A99"/>
    <w:rsid w:val="1940592C"/>
    <w:rsid w:val="195722CB"/>
    <w:rsid w:val="195C5947"/>
    <w:rsid w:val="19671C74"/>
    <w:rsid w:val="196A76A5"/>
    <w:rsid w:val="19776586"/>
    <w:rsid w:val="199146A9"/>
    <w:rsid w:val="19930F16"/>
    <w:rsid w:val="19A21F94"/>
    <w:rsid w:val="19A60451"/>
    <w:rsid w:val="19A74E14"/>
    <w:rsid w:val="19AB7B63"/>
    <w:rsid w:val="19AC7816"/>
    <w:rsid w:val="19C31A2B"/>
    <w:rsid w:val="19D27DA3"/>
    <w:rsid w:val="19D34CDE"/>
    <w:rsid w:val="19D4436D"/>
    <w:rsid w:val="19DC7A10"/>
    <w:rsid w:val="19E26DAC"/>
    <w:rsid w:val="19ED3CEA"/>
    <w:rsid w:val="19F02457"/>
    <w:rsid w:val="19F93831"/>
    <w:rsid w:val="1A052686"/>
    <w:rsid w:val="1A0770C2"/>
    <w:rsid w:val="1A1564F8"/>
    <w:rsid w:val="1A2A5F83"/>
    <w:rsid w:val="1A343559"/>
    <w:rsid w:val="1A3437B8"/>
    <w:rsid w:val="1A3641C6"/>
    <w:rsid w:val="1A4F04C3"/>
    <w:rsid w:val="1A4F1C7C"/>
    <w:rsid w:val="1A5176FD"/>
    <w:rsid w:val="1A617DCC"/>
    <w:rsid w:val="1A6C2697"/>
    <w:rsid w:val="1A6D1B43"/>
    <w:rsid w:val="1A7E3CBC"/>
    <w:rsid w:val="1A831294"/>
    <w:rsid w:val="1A8628D6"/>
    <w:rsid w:val="1A8D1997"/>
    <w:rsid w:val="1A8D3F8F"/>
    <w:rsid w:val="1A9100C3"/>
    <w:rsid w:val="1A941D72"/>
    <w:rsid w:val="1A9D75F4"/>
    <w:rsid w:val="1ABB3DE0"/>
    <w:rsid w:val="1AC62341"/>
    <w:rsid w:val="1AC6675E"/>
    <w:rsid w:val="1AD556E9"/>
    <w:rsid w:val="1AEA7E63"/>
    <w:rsid w:val="1AEE0B2F"/>
    <w:rsid w:val="1AEE1B94"/>
    <w:rsid w:val="1AFB4148"/>
    <w:rsid w:val="1AFD065A"/>
    <w:rsid w:val="1B03409D"/>
    <w:rsid w:val="1B111517"/>
    <w:rsid w:val="1B152B4D"/>
    <w:rsid w:val="1B2A45D6"/>
    <w:rsid w:val="1B372915"/>
    <w:rsid w:val="1B516834"/>
    <w:rsid w:val="1B55025B"/>
    <w:rsid w:val="1B5A2E9D"/>
    <w:rsid w:val="1B9A3B85"/>
    <w:rsid w:val="1B9E46F5"/>
    <w:rsid w:val="1BA12479"/>
    <w:rsid w:val="1BA454FB"/>
    <w:rsid w:val="1BAF5235"/>
    <w:rsid w:val="1BB3174C"/>
    <w:rsid w:val="1BBF6440"/>
    <w:rsid w:val="1BC06EA2"/>
    <w:rsid w:val="1BC21757"/>
    <w:rsid w:val="1BC34195"/>
    <w:rsid w:val="1BC34FCD"/>
    <w:rsid w:val="1BC50628"/>
    <w:rsid w:val="1BC50972"/>
    <w:rsid w:val="1BC55301"/>
    <w:rsid w:val="1BC57B47"/>
    <w:rsid w:val="1BC82618"/>
    <w:rsid w:val="1BD74EFE"/>
    <w:rsid w:val="1BDE3B4C"/>
    <w:rsid w:val="1C0E3977"/>
    <w:rsid w:val="1C1A6FEC"/>
    <w:rsid w:val="1C1C7659"/>
    <w:rsid w:val="1C1E2754"/>
    <w:rsid w:val="1C225C02"/>
    <w:rsid w:val="1C254629"/>
    <w:rsid w:val="1C2D471C"/>
    <w:rsid w:val="1C3768C3"/>
    <w:rsid w:val="1C393D1E"/>
    <w:rsid w:val="1C3C55D4"/>
    <w:rsid w:val="1C4943A4"/>
    <w:rsid w:val="1C4A6789"/>
    <w:rsid w:val="1C577B84"/>
    <w:rsid w:val="1C5C3956"/>
    <w:rsid w:val="1C654987"/>
    <w:rsid w:val="1C6D3780"/>
    <w:rsid w:val="1C723F66"/>
    <w:rsid w:val="1C746750"/>
    <w:rsid w:val="1C8054A9"/>
    <w:rsid w:val="1C825C78"/>
    <w:rsid w:val="1C8E121B"/>
    <w:rsid w:val="1C8F233B"/>
    <w:rsid w:val="1CA86307"/>
    <w:rsid w:val="1CBA6E7B"/>
    <w:rsid w:val="1CBE2B3D"/>
    <w:rsid w:val="1CD90366"/>
    <w:rsid w:val="1CDE1582"/>
    <w:rsid w:val="1CE41E18"/>
    <w:rsid w:val="1CEE2D5A"/>
    <w:rsid w:val="1D03191B"/>
    <w:rsid w:val="1D0D5C23"/>
    <w:rsid w:val="1D0F7823"/>
    <w:rsid w:val="1D1207F7"/>
    <w:rsid w:val="1D1252E8"/>
    <w:rsid w:val="1D185B98"/>
    <w:rsid w:val="1D1F3740"/>
    <w:rsid w:val="1D28001A"/>
    <w:rsid w:val="1D2E4533"/>
    <w:rsid w:val="1D361885"/>
    <w:rsid w:val="1D45790F"/>
    <w:rsid w:val="1D542175"/>
    <w:rsid w:val="1D556879"/>
    <w:rsid w:val="1D625BC2"/>
    <w:rsid w:val="1D763161"/>
    <w:rsid w:val="1D767C76"/>
    <w:rsid w:val="1D7F6A99"/>
    <w:rsid w:val="1D8E03FA"/>
    <w:rsid w:val="1D8F2F1D"/>
    <w:rsid w:val="1D944D0C"/>
    <w:rsid w:val="1D982ACF"/>
    <w:rsid w:val="1DB14064"/>
    <w:rsid w:val="1DC23D0F"/>
    <w:rsid w:val="1DD261D8"/>
    <w:rsid w:val="1DD71650"/>
    <w:rsid w:val="1DE43A17"/>
    <w:rsid w:val="1DEE1EFA"/>
    <w:rsid w:val="1DF71666"/>
    <w:rsid w:val="1E12611C"/>
    <w:rsid w:val="1E157A3A"/>
    <w:rsid w:val="1E171E3D"/>
    <w:rsid w:val="1E240A4E"/>
    <w:rsid w:val="1E3078D5"/>
    <w:rsid w:val="1E4644CC"/>
    <w:rsid w:val="1E61167C"/>
    <w:rsid w:val="1E7077F5"/>
    <w:rsid w:val="1E873F99"/>
    <w:rsid w:val="1E8B73A7"/>
    <w:rsid w:val="1E970166"/>
    <w:rsid w:val="1E9811D0"/>
    <w:rsid w:val="1EAA335B"/>
    <w:rsid w:val="1EAE6ECC"/>
    <w:rsid w:val="1EBB2DC6"/>
    <w:rsid w:val="1EBE7E01"/>
    <w:rsid w:val="1ED0548E"/>
    <w:rsid w:val="1EF52EDE"/>
    <w:rsid w:val="1F161228"/>
    <w:rsid w:val="1F1906B6"/>
    <w:rsid w:val="1F1D3032"/>
    <w:rsid w:val="1F2975F8"/>
    <w:rsid w:val="1F2B32BE"/>
    <w:rsid w:val="1F390D89"/>
    <w:rsid w:val="1F3E7F5B"/>
    <w:rsid w:val="1F4A124B"/>
    <w:rsid w:val="1F4F074B"/>
    <w:rsid w:val="1F513ECC"/>
    <w:rsid w:val="1F583E13"/>
    <w:rsid w:val="1F686EA8"/>
    <w:rsid w:val="1F6A3BAE"/>
    <w:rsid w:val="1F6F027D"/>
    <w:rsid w:val="1F7B7564"/>
    <w:rsid w:val="1F885F5F"/>
    <w:rsid w:val="1F8B0D13"/>
    <w:rsid w:val="1F991419"/>
    <w:rsid w:val="1FB3007D"/>
    <w:rsid w:val="1FC86FB2"/>
    <w:rsid w:val="1FE039FF"/>
    <w:rsid w:val="1FEA5730"/>
    <w:rsid w:val="1FFD682A"/>
    <w:rsid w:val="20017C8D"/>
    <w:rsid w:val="200E563D"/>
    <w:rsid w:val="2022167F"/>
    <w:rsid w:val="203C1C0C"/>
    <w:rsid w:val="20412465"/>
    <w:rsid w:val="20570026"/>
    <w:rsid w:val="20583861"/>
    <w:rsid w:val="206E7E55"/>
    <w:rsid w:val="2071673B"/>
    <w:rsid w:val="207724C8"/>
    <w:rsid w:val="20831771"/>
    <w:rsid w:val="208D5545"/>
    <w:rsid w:val="2097311F"/>
    <w:rsid w:val="20A7230E"/>
    <w:rsid w:val="20A77D62"/>
    <w:rsid w:val="20A84CA6"/>
    <w:rsid w:val="20BA620C"/>
    <w:rsid w:val="20BD50EA"/>
    <w:rsid w:val="20C22280"/>
    <w:rsid w:val="20C51FFF"/>
    <w:rsid w:val="20C90FE1"/>
    <w:rsid w:val="20CB1F1C"/>
    <w:rsid w:val="20CE35DC"/>
    <w:rsid w:val="20D91FEB"/>
    <w:rsid w:val="20E07EB6"/>
    <w:rsid w:val="20E97524"/>
    <w:rsid w:val="20EB4450"/>
    <w:rsid w:val="20EC236D"/>
    <w:rsid w:val="20F85BCF"/>
    <w:rsid w:val="20F862CA"/>
    <w:rsid w:val="20FA4D71"/>
    <w:rsid w:val="20FB633F"/>
    <w:rsid w:val="20FF4C3E"/>
    <w:rsid w:val="210260CC"/>
    <w:rsid w:val="210F1461"/>
    <w:rsid w:val="211E07C8"/>
    <w:rsid w:val="211E47B1"/>
    <w:rsid w:val="213B0E23"/>
    <w:rsid w:val="21410A8D"/>
    <w:rsid w:val="214915A6"/>
    <w:rsid w:val="214F3C0C"/>
    <w:rsid w:val="21535276"/>
    <w:rsid w:val="21812056"/>
    <w:rsid w:val="218E44EA"/>
    <w:rsid w:val="21902632"/>
    <w:rsid w:val="219C4CA5"/>
    <w:rsid w:val="21A56EDA"/>
    <w:rsid w:val="21AF01FD"/>
    <w:rsid w:val="21B002AA"/>
    <w:rsid w:val="21B5199E"/>
    <w:rsid w:val="21BF6859"/>
    <w:rsid w:val="21C32279"/>
    <w:rsid w:val="21D867B6"/>
    <w:rsid w:val="21DB0BBB"/>
    <w:rsid w:val="21E156B9"/>
    <w:rsid w:val="21F029E2"/>
    <w:rsid w:val="21F5181A"/>
    <w:rsid w:val="22054352"/>
    <w:rsid w:val="22147AF1"/>
    <w:rsid w:val="221701F3"/>
    <w:rsid w:val="223751DC"/>
    <w:rsid w:val="2244378B"/>
    <w:rsid w:val="224C7E9B"/>
    <w:rsid w:val="2254079F"/>
    <w:rsid w:val="22681E83"/>
    <w:rsid w:val="22795451"/>
    <w:rsid w:val="228372A6"/>
    <w:rsid w:val="22855412"/>
    <w:rsid w:val="228B768D"/>
    <w:rsid w:val="22A74B6A"/>
    <w:rsid w:val="22AC4FD3"/>
    <w:rsid w:val="22B1623E"/>
    <w:rsid w:val="22B22C63"/>
    <w:rsid w:val="22B318BC"/>
    <w:rsid w:val="22B83C0A"/>
    <w:rsid w:val="22B85552"/>
    <w:rsid w:val="22C71DA9"/>
    <w:rsid w:val="22DA316B"/>
    <w:rsid w:val="22E80A9D"/>
    <w:rsid w:val="22EC0514"/>
    <w:rsid w:val="22F70D69"/>
    <w:rsid w:val="23061CAF"/>
    <w:rsid w:val="230963C7"/>
    <w:rsid w:val="230B64DF"/>
    <w:rsid w:val="23151973"/>
    <w:rsid w:val="231A52F5"/>
    <w:rsid w:val="231A6657"/>
    <w:rsid w:val="231F64C9"/>
    <w:rsid w:val="232E7024"/>
    <w:rsid w:val="23381379"/>
    <w:rsid w:val="233A4131"/>
    <w:rsid w:val="233A4278"/>
    <w:rsid w:val="233E4A36"/>
    <w:rsid w:val="23607F20"/>
    <w:rsid w:val="23664E71"/>
    <w:rsid w:val="23846FD7"/>
    <w:rsid w:val="2386717E"/>
    <w:rsid w:val="23961D95"/>
    <w:rsid w:val="23B25529"/>
    <w:rsid w:val="23B420F8"/>
    <w:rsid w:val="23BC0851"/>
    <w:rsid w:val="23C1595F"/>
    <w:rsid w:val="23CD6B0E"/>
    <w:rsid w:val="23ED1676"/>
    <w:rsid w:val="23FE2357"/>
    <w:rsid w:val="241E03C7"/>
    <w:rsid w:val="243279D1"/>
    <w:rsid w:val="24624308"/>
    <w:rsid w:val="2466664F"/>
    <w:rsid w:val="246F5780"/>
    <w:rsid w:val="247C28FF"/>
    <w:rsid w:val="2499166B"/>
    <w:rsid w:val="24A905E3"/>
    <w:rsid w:val="24AA7332"/>
    <w:rsid w:val="24AC37E9"/>
    <w:rsid w:val="24AF4AB0"/>
    <w:rsid w:val="24B81E16"/>
    <w:rsid w:val="24C63A20"/>
    <w:rsid w:val="24D562C0"/>
    <w:rsid w:val="24DE0E5E"/>
    <w:rsid w:val="24FB111E"/>
    <w:rsid w:val="251878D7"/>
    <w:rsid w:val="251F3280"/>
    <w:rsid w:val="25203277"/>
    <w:rsid w:val="252C2FED"/>
    <w:rsid w:val="253E3EBC"/>
    <w:rsid w:val="25401C79"/>
    <w:rsid w:val="25404CD9"/>
    <w:rsid w:val="25416241"/>
    <w:rsid w:val="254B1650"/>
    <w:rsid w:val="2553463D"/>
    <w:rsid w:val="255B0BA0"/>
    <w:rsid w:val="2575341F"/>
    <w:rsid w:val="25763B01"/>
    <w:rsid w:val="257858B7"/>
    <w:rsid w:val="257D1B5A"/>
    <w:rsid w:val="25853324"/>
    <w:rsid w:val="25931026"/>
    <w:rsid w:val="25A81135"/>
    <w:rsid w:val="25BC5CB5"/>
    <w:rsid w:val="25BE7846"/>
    <w:rsid w:val="25C603D0"/>
    <w:rsid w:val="25C757F6"/>
    <w:rsid w:val="25CA0C55"/>
    <w:rsid w:val="25D0543A"/>
    <w:rsid w:val="25DB00D2"/>
    <w:rsid w:val="25E70335"/>
    <w:rsid w:val="25EB0B51"/>
    <w:rsid w:val="25ED2BD0"/>
    <w:rsid w:val="25EE39A1"/>
    <w:rsid w:val="26020D1E"/>
    <w:rsid w:val="260A5655"/>
    <w:rsid w:val="260B3108"/>
    <w:rsid w:val="260C5E52"/>
    <w:rsid w:val="261301D0"/>
    <w:rsid w:val="26140373"/>
    <w:rsid w:val="26195456"/>
    <w:rsid w:val="261F78E6"/>
    <w:rsid w:val="26280C7C"/>
    <w:rsid w:val="26460C0D"/>
    <w:rsid w:val="26517D5A"/>
    <w:rsid w:val="26543BAE"/>
    <w:rsid w:val="265A1637"/>
    <w:rsid w:val="265D4D90"/>
    <w:rsid w:val="266427D3"/>
    <w:rsid w:val="266A5519"/>
    <w:rsid w:val="266A6683"/>
    <w:rsid w:val="2670658E"/>
    <w:rsid w:val="2675674A"/>
    <w:rsid w:val="26843375"/>
    <w:rsid w:val="26846979"/>
    <w:rsid w:val="26851904"/>
    <w:rsid w:val="268B606C"/>
    <w:rsid w:val="269359D8"/>
    <w:rsid w:val="269F54AF"/>
    <w:rsid w:val="26A4798B"/>
    <w:rsid w:val="26AC3926"/>
    <w:rsid w:val="26B20DF7"/>
    <w:rsid w:val="26B2210E"/>
    <w:rsid w:val="26D1232B"/>
    <w:rsid w:val="26EE0FB2"/>
    <w:rsid w:val="27000709"/>
    <w:rsid w:val="273A03D9"/>
    <w:rsid w:val="2744331D"/>
    <w:rsid w:val="27512D73"/>
    <w:rsid w:val="27515A3B"/>
    <w:rsid w:val="27540081"/>
    <w:rsid w:val="275A1503"/>
    <w:rsid w:val="275C2488"/>
    <w:rsid w:val="27707D9F"/>
    <w:rsid w:val="27710808"/>
    <w:rsid w:val="277736B5"/>
    <w:rsid w:val="2777522A"/>
    <w:rsid w:val="27A256BD"/>
    <w:rsid w:val="27A9643E"/>
    <w:rsid w:val="27AE05E7"/>
    <w:rsid w:val="27B0758A"/>
    <w:rsid w:val="27BA2806"/>
    <w:rsid w:val="27BC244A"/>
    <w:rsid w:val="27C93226"/>
    <w:rsid w:val="27E04F87"/>
    <w:rsid w:val="27E3520A"/>
    <w:rsid w:val="27F76560"/>
    <w:rsid w:val="280C2F29"/>
    <w:rsid w:val="280E3E73"/>
    <w:rsid w:val="281A5069"/>
    <w:rsid w:val="2838132E"/>
    <w:rsid w:val="283C47A1"/>
    <w:rsid w:val="28447CD2"/>
    <w:rsid w:val="284F6DA3"/>
    <w:rsid w:val="28621296"/>
    <w:rsid w:val="286B3E9F"/>
    <w:rsid w:val="286D568F"/>
    <w:rsid w:val="28771649"/>
    <w:rsid w:val="287A5694"/>
    <w:rsid w:val="28907A65"/>
    <w:rsid w:val="28926C90"/>
    <w:rsid w:val="2895355D"/>
    <w:rsid w:val="289F2FF8"/>
    <w:rsid w:val="28A74874"/>
    <w:rsid w:val="28AC48F5"/>
    <w:rsid w:val="28AF48FE"/>
    <w:rsid w:val="28B30360"/>
    <w:rsid w:val="28B700D8"/>
    <w:rsid w:val="28B81A59"/>
    <w:rsid w:val="28BC0025"/>
    <w:rsid w:val="28BD749A"/>
    <w:rsid w:val="28BF5BE1"/>
    <w:rsid w:val="28C838C3"/>
    <w:rsid w:val="28DE736F"/>
    <w:rsid w:val="28E215E7"/>
    <w:rsid w:val="28E75C23"/>
    <w:rsid w:val="28F66F27"/>
    <w:rsid w:val="28F74D45"/>
    <w:rsid w:val="28FE3091"/>
    <w:rsid w:val="28FF44FC"/>
    <w:rsid w:val="29004CA4"/>
    <w:rsid w:val="29060DC1"/>
    <w:rsid w:val="29077127"/>
    <w:rsid w:val="2908154A"/>
    <w:rsid w:val="29122857"/>
    <w:rsid w:val="293B2E83"/>
    <w:rsid w:val="293E708B"/>
    <w:rsid w:val="29594737"/>
    <w:rsid w:val="295E4802"/>
    <w:rsid w:val="2967522D"/>
    <w:rsid w:val="296E63D4"/>
    <w:rsid w:val="29764B01"/>
    <w:rsid w:val="297D2E22"/>
    <w:rsid w:val="29931A80"/>
    <w:rsid w:val="299E45D3"/>
    <w:rsid w:val="299F2675"/>
    <w:rsid w:val="29A12A77"/>
    <w:rsid w:val="29A671D2"/>
    <w:rsid w:val="29AC6EB1"/>
    <w:rsid w:val="29AD6F45"/>
    <w:rsid w:val="29B444FC"/>
    <w:rsid w:val="29B635B0"/>
    <w:rsid w:val="29BD120F"/>
    <w:rsid w:val="29C769C8"/>
    <w:rsid w:val="29D74EB6"/>
    <w:rsid w:val="29E2264F"/>
    <w:rsid w:val="29E4464B"/>
    <w:rsid w:val="29F36D30"/>
    <w:rsid w:val="29F84CE2"/>
    <w:rsid w:val="2A0343F7"/>
    <w:rsid w:val="2A047974"/>
    <w:rsid w:val="2A1738F0"/>
    <w:rsid w:val="2A277F19"/>
    <w:rsid w:val="2A4968F5"/>
    <w:rsid w:val="2A4B31B4"/>
    <w:rsid w:val="2A516722"/>
    <w:rsid w:val="2A676A61"/>
    <w:rsid w:val="2A77544F"/>
    <w:rsid w:val="2A7C4B41"/>
    <w:rsid w:val="2A862269"/>
    <w:rsid w:val="2A8C5942"/>
    <w:rsid w:val="2A98069A"/>
    <w:rsid w:val="2AA059B0"/>
    <w:rsid w:val="2AA2170A"/>
    <w:rsid w:val="2AAC3BC6"/>
    <w:rsid w:val="2AC15811"/>
    <w:rsid w:val="2ACE3624"/>
    <w:rsid w:val="2ACF5A8C"/>
    <w:rsid w:val="2AD40EF4"/>
    <w:rsid w:val="2ADF4AAE"/>
    <w:rsid w:val="2AED28A3"/>
    <w:rsid w:val="2AF51552"/>
    <w:rsid w:val="2AFE28F4"/>
    <w:rsid w:val="2B0C00B5"/>
    <w:rsid w:val="2B0F60E3"/>
    <w:rsid w:val="2B1534EE"/>
    <w:rsid w:val="2B171B79"/>
    <w:rsid w:val="2B2621F1"/>
    <w:rsid w:val="2B2E661F"/>
    <w:rsid w:val="2B3561CA"/>
    <w:rsid w:val="2B3E61BC"/>
    <w:rsid w:val="2B4A673E"/>
    <w:rsid w:val="2B646A04"/>
    <w:rsid w:val="2B833DCF"/>
    <w:rsid w:val="2B9C72A6"/>
    <w:rsid w:val="2BA867E1"/>
    <w:rsid w:val="2BAA72ED"/>
    <w:rsid w:val="2BAD5346"/>
    <w:rsid w:val="2BB03333"/>
    <w:rsid w:val="2BB32876"/>
    <w:rsid w:val="2BC10759"/>
    <w:rsid w:val="2BC67E03"/>
    <w:rsid w:val="2BCC0AF7"/>
    <w:rsid w:val="2BD1461E"/>
    <w:rsid w:val="2BDA19F5"/>
    <w:rsid w:val="2BDC54EB"/>
    <w:rsid w:val="2BE9306B"/>
    <w:rsid w:val="2BF93228"/>
    <w:rsid w:val="2BFC41C0"/>
    <w:rsid w:val="2BFF6824"/>
    <w:rsid w:val="2C002162"/>
    <w:rsid w:val="2C0E1ED5"/>
    <w:rsid w:val="2C37329E"/>
    <w:rsid w:val="2C3A254F"/>
    <w:rsid w:val="2C4D331F"/>
    <w:rsid w:val="2C710E04"/>
    <w:rsid w:val="2C7E0919"/>
    <w:rsid w:val="2C8F010A"/>
    <w:rsid w:val="2CA05BB5"/>
    <w:rsid w:val="2CA820AE"/>
    <w:rsid w:val="2CB949F3"/>
    <w:rsid w:val="2CC17B44"/>
    <w:rsid w:val="2CCA2003"/>
    <w:rsid w:val="2CD10B96"/>
    <w:rsid w:val="2CD52350"/>
    <w:rsid w:val="2CFA7B94"/>
    <w:rsid w:val="2D076456"/>
    <w:rsid w:val="2D0A3C12"/>
    <w:rsid w:val="2D1947D7"/>
    <w:rsid w:val="2D200AE1"/>
    <w:rsid w:val="2D2D366D"/>
    <w:rsid w:val="2D43121A"/>
    <w:rsid w:val="2D485824"/>
    <w:rsid w:val="2D6B7AAF"/>
    <w:rsid w:val="2D71509A"/>
    <w:rsid w:val="2D734381"/>
    <w:rsid w:val="2D7979A9"/>
    <w:rsid w:val="2D90359F"/>
    <w:rsid w:val="2D962D8D"/>
    <w:rsid w:val="2DA210D2"/>
    <w:rsid w:val="2DA65AC5"/>
    <w:rsid w:val="2DAD5937"/>
    <w:rsid w:val="2DB9C16E"/>
    <w:rsid w:val="2DCD664C"/>
    <w:rsid w:val="2DD11D00"/>
    <w:rsid w:val="2DDA12DB"/>
    <w:rsid w:val="2DDC0D17"/>
    <w:rsid w:val="2DDD3AA0"/>
    <w:rsid w:val="2DE0049D"/>
    <w:rsid w:val="2DE07B9D"/>
    <w:rsid w:val="2DE87C4A"/>
    <w:rsid w:val="2DE90351"/>
    <w:rsid w:val="2DFD7CA4"/>
    <w:rsid w:val="2DFE4473"/>
    <w:rsid w:val="2E0C18B0"/>
    <w:rsid w:val="2E0C73C5"/>
    <w:rsid w:val="2E0D3FF0"/>
    <w:rsid w:val="2E187A37"/>
    <w:rsid w:val="2E273777"/>
    <w:rsid w:val="2E3E1438"/>
    <w:rsid w:val="2E4B657B"/>
    <w:rsid w:val="2E6469A0"/>
    <w:rsid w:val="2E7656FD"/>
    <w:rsid w:val="2E7F2143"/>
    <w:rsid w:val="2E822F30"/>
    <w:rsid w:val="2E857D2F"/>
    <w:rsid w:val="2E8E5CB9"/>
    <w:rsid w:val="2E9417EC"/>
    <w:rsid w:val="2E9C1C84"/>
    <w:rsid w:val="2EAD0874"/>
    <w:rsid w:val="2EB53575"/>
    <w:rsid w:val="2EE45EB9"/>
    <w:rsid w:val="2EE72AF7"/>
    <w:rsid w:val="2EE87514"/>
    <w:rsid w:val="2EF36922"/>
    <w:rsid w:val="2EF62E8D"/>
    <w:rsid w:val="2EFF15EE"/>
    <w:rsid w:val="2F000DF7"/>
    <w:rsid w:val="2F10450B"/>
    <w:rsid w:val="2F130058"/>
    <w:rsid w:val="2F1468C2"/>
    <w:rsid w:val="2F277E48"/>
    <w:rsid w:val="2F5F5B1B"/>
    <w:rsid w:val="2F6971AB"/>
    <w:rsid w:val="2F6C5CA5"/>
    <w:rsid w:val="2F6C7A55"/>
    <w:rsid w:val="2F6D3FB3"/>
    <w:rsid w:val="2F957CAF"/>
    <w:rsid w:val="2F9D34D5"/>
    <w:rsid w:val="2FC836E2"/>
    <w:rsid w:val="2FCF2A28"/>
    <w:rsid w:val="2FD97E44"/>
    <w:rsid w:val="2FE23FCB"/>
    <w:rsid w:val="2FE5465A"/>
    <w:rsid w:val="2FEA3641"/>
    <w:rsid w:val="2FF454EA"/>
    <w:rsid w:val="2FFB9F57"/>
    <w:rsid w:val="300264A9"/>
    <w:rsid w:val="30042D9F"/>
    <w:rsid w:val="300F506A"/>
    <w:rsid w:val="30194492"/>
    <w:rsid w:val="302152AE"/>
    <w:rsid w:val="30235E16"/>
    <w:rsid w:val="30387810"/>
    <w:rsid w:val="303956AD"/>
    <w:rsid w:val="30424923"/>
    <w:rsid w:val="30442EDE"/>
    <w:rsid w:val="304864B8"/>
    <w:rsid w:val="30527FC5"/>
    <w:rsid w:val="3053398E"/>
    <w:rsid w:val="30542F6B"/>
    <w:rsid w:val="305B2034"/>
    <w:rsid w:val="30652C14"/>
    <w:rsid w:val="306D31AB"/>
    <w:rsid w:val="307427C9"/>
    <w:rsid w:val="309950F4"/>
    <w:rsid w:val="30AE7BC9"/>
    <w:rsid w:val="30B14C74"/>
    <w:rsid w:val="30B73992"/>
    <w:rsid w:val="30B94808"/>
    <w:rsid w:val="30BD6ACE"/>
    <w:rsid w:val="30BF415F"/>
    <w:rsid w:val="30C72B81"/>
    <w:rsid w:val="30C82D31"/>
    <w:rsid w:val="30CB5389"/>
    <w:rsid w:val="30E62F57"/>
    <w:rsid w:val="30ED06E7"/>
    <w:rsid w:val="3106371A"/>
    <w:rsid w:val="310900FE"/>
    <w:rsid w:val="310D28FD"/>
    <w:rsid w:val="310F3B05"/>
    <w:rsid w:val="31132938"/>
    <w:rsid w:val="312622CD"/>
    <w:rsid w:val="31282B8E"/>
    <w:rsid w:val="312C75A1"/>
    <w:rsid w:val="313A3CC4"/>
    <w:rsid w:val="313A706C"/>
    <w:rsid w:val="31411253"/>
    <w:rsid w:val="31494518"/>
    <w:rsid w:val="3156310C"/>
    <w:rsid w:val="315A1862"/>
    <w:rsid w:val="316049FB"/>
    <w:rsid w:val="31680A34"/>
    <w:rsid w:val="3172154C"/>
    <w:rsid w:val="317A2589"/>
    <w:rsid w:val="3188610E"/>
    <w:rsid w:val="318A4E74"/>
    <w:rsid w:val="318D5CFE"/>
    <w:rsid w:val="319627F6"/>
    <w:rsid w:val="319F3C19"/>
    <w:rsid w:val="31C132B8"/>
    <w:rsid w:val="31C632CA"/>
    <w:rsid w:val="31D16BBF"/>
    <w:rsid w:val="31F65A58"/>
    <w:rsid w:val="320B1A06"/>
    <w:rsid w:val="3210733A"/>
    <w:rsid w:val="32263C46"/>
    <w:rsid w:val="32267886"/>
    <w:rsid w:val="322B2A37"/>
    <w:rsid w:val="322B6746"/>
    <w:rsid w:val="3237213F"/>
    <w:rsid w:val="323A36BC"/>
    <w:rsid w:val="323B186D"/>
    <w:rsid w:val="323E147B"/>
    <w:rsid w:val="3240048E"/>
    <w:rsid w:val="32435C17"/>
    <w:rsid w:val="325724E4"/>
    <w:rsid w:val="326738A9"/>
    <w:rsid w:val="327A0086"/>
    <w:rsid w:val="327B7538"/>
    <w:rsid w:val="32816F96"/>
    <w:rsid w:val="328B3D6E"/>
    <w:rsid w:val="32903F19"/>
    <w:rsid w:val="32A25D21"/>
    <w:rsid w:val="32A457A0"/>
    <w:rsid w:val="32A503EC"/>
    <w:rsid w:val="32AD4FBB"/>
    <w:rsid w:val="32AE10A0"/>
    <w:rsid w:val="32B54566"/>
    <w:rsid w:val="32B76E6E"/>
    <w:rsid w:val="32B84446"/>
    <w:rsid w:val="32C67C77"/>
    <w:rsid w:val="32D3412D"/>
    <w:rsid w:val="32E7022E"/>
    <w:rsid w:val="330271CA"/>
    <w:rsid w:val="330E5872"/>
    <w:rsid w:val="330E7FD6"/>
    <w:rsid w:val="33161561"/>
    <w:rsid w:val="331E7F08"/>
    <w:rsid w:val="331F6A4D"/>
    <w:rsid w:val="33364472"/>
    <w:rsid w:val="334603F1"/>
    <w:rsid w:val="3353338A"/>
    <w:rsid w:val="33701A05"/>
    <w:rsid w:val="33702795"/>
    <w:rsid w:val="337C00DB"/>
    <w:rsid w:val="338A5133"/>
    <w:rsid w:val="33C62D00"/>
    <w:rsid w:val="33CE4A55"/>
    <w:rsid w:val="33DE50CB"/>
    <w:rsid w:val="33E123CD"/>
    <w:rsid w:val="33E23E40"/>
    <w:rsid w:val="33EC1514"/>
    <w:rsid w:val="33F71155"/>
    <w:rsid w:val="33FF0C21"/>
    <w:rsid w:val="34104BC5"/>
    <w:rsid w:val="341A06B8"/>
    <w:rsid w:val="342C7F98"/>
    <w:rsid w:val="342D0BB1"/>
    <w:rsid w:val="34416C0A"/>
    <w:rsid w:val="34460B76"/>
    <w:rsid w:val="344D5388"/>
    <w:rsid w:val="346E46B7"/>
    <w:rsid w:val="3471177D"/>
    <w:rsid w:val="34726277"/>
    <w:rsid w:val="347B23B3"/>
    <w:rsid w:val="34821BE3"/>
    <w:rsid w:val="34832720"/>
    <w:rsid w:val="34871985"/>
    <w:rsid w:val="34915EA2"/>
    <w:rsid w:val="34940253"/>
    <w:rsid w:val="34983684"/>
    <w:rsid w:val="34A04BD9"/>
    <w:rsid w:val="34A57D6A"/>
    <w:rsid w:val="34A913BC"/>
    <w:rsid w:val="34BC2226"/>
    <w:rsid w:val="34C03AF1"/>
    <w:rsid w:val="34D5003A"/>
    <w:rsid w:val="34E87B0F"/>
    <w:rsid w:val="34F26658"/>
    <w:rsid w:val="34FA62E8"/>
    <w:rsid w:val="34FB7282"/>
    <w:rsid w:val="34FC4642"/>
    <w:rsid w:val="351B0D3E"/>
    <w:rsid w:val="3520042F"/>
    <w:rsid w:val="3521031A"/>
    <w:rsid w:val="35210A8D"/>
    <w:rsid w:val="35216B3A"/>
    <w:rsid w:val="35354DFA"/>
    <w:rsid w:val="35393D99"/>
    <w:rsid w:val="35485A54"/>
    <w:rsid w:val="354E3B51"/>
    <w:rsid w:val="35522C36"/>
    <w:rsid w:val="355B4C65"/>
    <w:rsid w:val="356C52F9"/>
    <w:rsid w:val="35852EE6"/>
    <w:rsid w:val="35936C62"/>
    <w:rsid w:val="35945057"/>
    <w:rsid w:val="359B56A3"/>
    <w:rsid w:val="35A270E4"/>
    <w:rsid w:val="35C8653B"/>
    <w:rsid w:val="35D30C65"/>
    <w:rsid w:val="35D61456"/>
    <w:rsid w:val="35D65B34"/>
    <w:rsid w:val="35DA5022"/>
    <w:rsid w:val="35DF52F8"/>
    <w:rsid w:val="35E644CB"/>
    <w:rsid w:val="35E81A7F"/>
    <w:rsid w:val="35F24C09"/>
    <w:rsid w:val="35F3004D"/>
    <w:rsid w:val="360139B8"/>
    <w:rsid w:val="360311CD"/>
    <w:rsid w:val="36070CBD"/>
    <w:rsid w:val="36127207"/>
    <w:rsid w:val="36200754"/>
    <w:rsid w:val="36256DC5"/>
    <w:rsid w:val="36290C2F"/>
    <w:rsid w:val="36301CAE"/>
    <w:rsid w:val="3637718E"/>
    <w:rsid w:val="36384921"/>
    <w:rsid w:val="36435665"/>
    <w:rsid w:val="366B14B6"/>
    <w:rsid w:val="368045CB"/>
    <w:rsid w:val="36900EB9"/>
    <w:rsid w:val="36A24CBE"/>
    <w:rsid w:val="36A85C45"/>
    <w:rsid w:val="36AF6AB1"/>
    <w:rsid w:val="36B36BA8"/>
    <w:rsid w:val="36BC7D30"/>
    <w:rsid w:val="36C515C6"/>
    <w:rsid w:val="36C7685E"/>
    <w:rsid w:val="36C8518D"/>
    <w:rsid w:val="36D70F63"/>
    <w:rsid w:val="36D911EF"/>
    <w:rsid w:val="36DF7544"/>
    <w:rsid w:val="36E93F55"/>
    <w:rsid w:val="36EE3F4B"/>
    <w:rsid w:val="36F1357C"/>
    <w:rsid w:val="36F679D7"/>
    <w:rsid w:val="36FE1C40"/>
    <w:rsid w:val="37035E09"/>
    <w:rsid w:val="37096C73"/>
    <w:rsid w:val="37110A52"/>
    <w:rsid w:val="371C79AA"/>
    <w:rsid w:val="371F3DE4"/>
    <w:rsid w:val="372248E3"/>
    <w:rsid w:val="37230362"/>
    <w:rsid w:val="37283FBD"/>
    <w:rsid w:val="373073EC"/>
    <w:rsid w:val="37310A0F"/>
    <w:rsid w:val="373A41EA"/>
    <w:rsid w:val="37465029"/>
    <w:rsid w:val="37543839"/>
    <w:rsid w:val="37585C03"/>
    <w:rsid w:val="376B44C4"/>
    <w:rsid w:val="376D0E2E"/>
    <w:rsid w:val="37802D3A"/>
    <w:rsid w:val="37850091"/>
    <w:rsid w:val="379116A8"/>
    <w:rsid w:val="3795313B"/>
    <w:rsid w:val="379E11AD"/>
    <w:rsid w:val="37A60983"/>
    <w:rsid w:val="37A93BCE"/>
    <w:rsid w:val="37B704C1"/>
    <w:rsid w:val="37B71B23"/>
    <w:rsid w:val="37BB194B"/>
    <w:rsid w:val="37BF843D"/>
    <w:rsid w:val="37CF5451"/>
    <w:rsid w:val="37DA2CF5"/>
    <w:rsid w:val="37DF0D06"/>
    <w:rsid w:val="37E64902"/>
    <w:rsid w:val="37EF25FC"/>
    <w:rsid w:val="37F7120E"/>
    <w:rsid w:val="37FE5FF1"/>
    <w:rsid w:val="38035DBC"/>
    <w:rsid w:val="38082ACA"/>
    <w:rsid w:val="380D2520"/>
    <w:rsid w:val="380F56A1"/>
    <w:rsid w:val="38134DDD"/>
    <w:rsid w:val="381B6DB3"/>
    <w:rsid w:val="38305B7D"/>
    <w:rsid w:val="383B13D4"/>
    <w:rsid w:val="384A501C"/>
    <w:rsid w:val="38546D78"/>
    <w:rsid w:val="385566B6"/>
    <w:rsid w:val="386144A9"/>
    <w:rsid w:val="386D3BA5"/>
    <w:rsid w:val="38785F5F"/>
    <w:rsid w:val="387F1C72"/>
    <w:rsid w:val="388B52AB"/>
    <w:rsid w:val="389D1465"/>
    <w:rsid w:val="389D5144"/>
    <w:rsid w:val="38A34CC6"/>
    <w:rsid w:val="38A66177"/>
    <w:rsid w:val="38A74DA6"/>
    <w:rsid w:val="38AB6509"/>
    <w:rsid w:val="38BA7231"/>
    <w:rsid w:val="38BC45D1"/>
    <w:rsid w:val="38C67BAB"/>
    <w:rsid w:val="38D47011"/>
    <w:rsid w:val="38E9013C"/>
    <w:rsid w:val="38F65019"/>
    <w:rsid w:val="38FD5AC6"/>
    <w:rsid w:val="38FF2F74"/>
    <w:rsid w:val="38FF4EFB"/>
    <w:rsid w:val="390B3713"/>
    <w:rsid w:val="391928A0"/>
    <w:rsid w:val="391C5320"/>
    <w:rsid w:val="39243F17"/>
    <w:rsid w:val="392B7BAB"/>
    <w:rsid w:val="392C18C2"/>
    <w:rsid w:val="39481B04"/>
    <w:rsid w:val="394C66DD"/>
    <w:rsid w:val="396122B0"/>
    <w:rsid w:val="396A3375"/>
    <w:rsid w:val="39730461"/>
    <w:rsid w:val="397440DA"/>
    <w:rsid w:val="39764D37"/>
    <w:rsid w:val="397D3525"/>
    <w:rsid w:val="399D5052"/>
    <w:rsid w:val="39AD78D2"/>
    <w:rsid w:val="39AE5A5B"/>
    <w:rsid w:val="39B72078"/>
    <w:rsid w:val="39B96310"/>
    <w:rsid w:val="39BB0FB8"/>
    <w:rsid w:val="39C830C2"/>
    <w:rsid w:val="39D63BC2"/>
    <w:rsid w:val="39EC7D3C"/>
    <w:rsid w:val="39ED1A22"/>
    <w:rsid w:val="3A10410D"/>
    <w:rsid w:val="3A2053A6"/>
    <w:rsid w:val="3A26050E"/>
    <w:rsid w:val="3A265CF7"/>
    <w:rsid w:val="3A271F33"/>
    <w:rsid w:val="3A446E54"/>
    <w:rsid w:val="3A5244D1"/>
    <w:rsid w:val="3A602052"/>
    <w:rsid w:val="3A6B361F"/>
    <w:rsid w:val="3A714511"/>
    <w:rsid w:val="3A7FA0D8"/>
    <w:rsid w:val="3A894E1A"/>
    <w:rsid w:val="3A961AA4"/>
    <w:rsid w:val="3A985B80"/>
    <w:rsid w:val="3AA51A0D"/>
    <w:rsid w:val="3ABD00AF"/>
    <w:rsid w:val="3AC76E36"/>
    <w:rsid w:val="3ACB56B9"/>
    <w:rsid w:val="3AD8035A"/>
    <w:rsid w:val="3ADF037E"/>
    <w:rsid w:val="3AE22C48"/>
    <w:rsid w:val="3AEF41B2"/>
    <w:rsid w:val="3AF07D51"/>
    <w:rsid w:val="3AFD60FD"/>
    <w:rsid w:val="3B040FE4"/>
    <w:rsid w:val="3B0D0484"/>
    <w:rsid w:val="3B1744D9"/>
    <w:rsid w:val="3B2B14C0"/>
    <w:rsid w:val="3B3D0765"/>
    <w:rsid w:val="3B510961"/>
    <w:rsid w:val="3B641997"/>
    <w:rsid w:val="3B6762C9"/>
    <w:rsid w:val="3B723AD4"/>
    <w:rsid w:val="3B7B4897"/>
    <w:rsid w:val="3B7B4EF3"/>
    <w:rsid w:val="3B802375"/>
    <w:rsid w:val="3B8D4FDE"/>
    <w:rsid w:val="3B90605D"/>
    <w:rsid w:val="3B9C425A"/>
    <w:rsid w:val="3BA32BE5"/>
    <w:rsid w:val="3BA53444"/>
    <w:rsid w:val="3BA81601"/>
    <w:rsid w:val="3BAC507F"/>
    <w:rsid w:val="3BB13E90"/>
    <w:rsid w:val="3BC05C20"/>
    <w:rsid w:val="3BC242CB"/>
    <w:rsid w:val="3BC255BB"/>
    <w:rsid w:val="3BCA6B4D"/>
    <w:rsid w:val="3BD70D98"/>
    <w:rsid w:val="3BDD43F0"/>
    <w:rsid w:val="3BE922D2"/>
    <w:rsid w:val="3BEA2018"/>
    <w:rsid w:val="3C1C68FB"/>
    <w:rsid w:val="3C266052"/>
    <w:rsid w:val="3C28373B"/>
    <w:rsid w:val="3C322630"/>
    <w:rsid w:val="3C390C19"/>
    <w:rsid w:val="3C3B092C"/>
    <w:rsid w:val="3C544056"/>
    <w:rsid w:val="3C544530"/>
    <w:rsid w:val="3C5D3905"/>
    <w:rsid w:val="3C5E7B6B"/>
    <w:rsid w:val="3C720A34"/>
    <w:rsid w:val="3C731522"/>
    <w:rsid w:val="3C7438DB"/>
    <w:rsid w:val="3C7B26C4"/>
    <w:rsid w:val="3C8D6778"/>
    <w:rsid w:val="3C935899"/>
    <w:rsid w:val="3C9E74DC"/>
    <w:rsid w:val="3CA40291"/>
    <w:rsid w:val="3CAE3FCB"/>
    <w:rsid w:val="3CB35C1A"/>
    <w:rsid w:val="3CB46D18"/>
    <w:rsid w:val="3CCA127C"/>
    <w:rsid w:val="3D066D21"/>
    <w:rsid w:val="3D0E1D7A"/>
    <w:rsid w:val="3D146378"/>
    <w:rsid w:val="3D155535"/>
    <w:rsid w:val="3D1A551E"/>
    <w:rsid w:val="3D1D0DC6"/>
    <w:rsid w:val="3D2364DC"/>
    <w:rsid w:val="3D3313E5"/>
    <w:rsid w:val="3D3B13BE"/>
    <w:rsid w:val="3D414A19"/>
    <w:rsid w:val="3D4566E6"/>
    <w:rsid w:val="3D617252"/>
    <w:rsid w:val="3D636911"/>
    <w:rsid w:val="3D690E22"/>
    <w:rsid w:val="3D8865AD"/>
    <w:rsid w:val="3D9D0729"/>
    <w:rsid w:val="3DA9101D"/>
    <w:rsid w:val="3DA917B8"/>
    <w:rsid w:val="3DAC39CF"/>
    <w:rsid w:val="3DAE434A"/>
    <w:rsid w:val="3DB377D0"/>
    <w:rsid w:val="3DC44B1D"/>
    <w:rsid w:val="3DCB1B13"/>
    <w:rsid w:val="3DCD4D10"/>
    <w:rsid w:val="3DD223B2"/>
    <w:rsid w:val="3DEA0E7D"/>
    <w:rsid w:val="3DEA4188"/>
    <w:rsid w:val="3DFD3C46"/>
    <w:rsid w:val="3E047890"/>
    <w:rsid w:val="3E0D2BA2"/>
    <w:rsid w:val="3E234D34"/>
    <w:rsid w:val="3E28157C"/>
    <w:rsid w:val="3E313576"/>
    <w:rsid w:val="3E36697B"/>
    <w:rsid w:val="3E493FE3"/>
    <w:rsid w:val="3E4B6981"/>
    <w:rsid w:val="3E672EB4"/>
    <w:rsid w:val="3E695273"/>
    <w:rsid w:val="3E6D11EF"/>
    <w:rsid w:val="3E777477"/>
    <w:rsid w:val="3E89310E"/>
    <w:rsid w:val="3E8D5C11"/>
    <w:rsid w:val="3EA22D08"/>
    <w:rsid w:val="3EA56B9B"/>
    <w:rsid w:val="3EA610B6"/>
    <w:rsid w:val="3EA6508A"/>
    <w:rsid w:val="3EB04CAF"/>
    <w:rsid w:val="3EB70181"/>
    <w:rsid w:val="3EBB151E"/>
    <w:rsid w:val="3EBC352D"/>
    <w:rsid w:val="3EBD7904"/>
    <w:rsid w:val="3EBE084F"/>
    <w:rsid w:val="3EC076B5"/>
    <w:rsid w:val="3EC32B74"/>
    <w:rsid w:val="3ED715C1"/>
    <w:rsid w:val="3ED71712"/>
    <w:rsid w:val="3ED92825"/>
    <w:rsid w:val="3EDB7087"/>
    <w:rsid w:val="3EF7CD57"/>
    <w:rsid w:val="3F040999"/>
    <w:rsid w:val="3F062266"/>
    <w:rsid w:val="3F1368E7"/>
    <w:rsid w:val="3F2179D0"/>
    <w:rsid w:val="3F265678"/>
    <w:rsid w:val="3F28434E"/>
    <w:rsid w:val="3F326DBB"/>
    <w:rsid w:val="3F360EA4"/>
    <w:rsid w:val="3F3A7F44"/>
    <w:rsid w:val="3F3E3276"/>
    <w:rsid w:val="3F4D6969"/>
    <w:rsid w:val="3F4E4B32"/>
    <w:rsid w:val="3F59010B"/>
    <w:rsid w:val="3F5E56C6"/>
    <w:rsid w:val="3F6C4251"/>
    <w:rsid w:val="3F9135C0"/>
    <w:rsid w:val="3F955FB9"/>
    <w:rsid w:val="3F9A3294"/>
    <w:rsid w:val="3FA834DC"/>
    <w:rsid w:val="3FAE7BFF"/>
    <w:rsid w:val="3FAEC77E"/>
    <w:rsid w:val="3FB079D9"/>
    <w:rsid w:val="3FB44390"/>
    <w:rsid w:val="3FBE48F8"/>
    <w:rsid w:val="3FD010CB"/>
    <w:rsid w:val="3FD049EC"/>
    <w:rsid w:val="3FD525A4"/>
    <w:rsid w:val="3FDA1D33"/>
    <w:rsid w:val="3FE261F2"/>
    <w:rsid w:val="3FE815EE"/>
    <w:rsid w:val="3FEA6BFC"/>
    <w:rsid w:val="3FF76861"/>
    <w:rsid w:val="3FF77725"/>
    <w:rsid w:val="40023C70"/>
    <w:rsid w:val="40086A92"/>
    <w:rsid w:val="402158C5"/>
    <w:rsid w:val="402F7539"/>
    <w:rsid w:val="404264F9"/>
    <w:rsid w:val="405F542D"/>
    <w:rsid w:val="406518C8"/>
    <w:rsid w:val="40736AAC"/>
    <w:rsid w:val="40774C91"/>
    <w:rsid w:val="407F518E"/>
    <w:rsid w:val="40872663"/>
    <w:rsid w:val="408847A8"/>
    <w:rsid w:val="40A36975"/>
    <w:rsid w:val="40A92D7E"/>
    <w:rsid w:val="40B26929"/>
    <w:rsid w:val="40D46909"/>
    <w:rsid w:val="40DC05C4"/>
    <w:rsid w:val="40EC294D"/>
    <w:rsid w:val="41112814"/>
    <w:rsid w:val="41177D64"/>
    <w:rsid w:val="411F524B"/>
    <w:rsid w:val="41205106"/>
    <w:rsid w:val="41220DC3"/>
    <w:rsid w:val="41336AA7"/>
    <w:rsid w:val="413A078C"/>
    <w:rsid w:val="413C022C"/>
    <w:rsid w:val="414508EB"/>
    <w:rsid w:val="41465A7C"/>
    <w:rsid w:val="414A27E7"/>
    <w:rsid w:val="41500035"/>
    <w:rsid w:val="41567FFC"/>
    <w:rsid w:val="415A2C36"/>
    <w:rsid w:val="416C6812"/>
    <w:rsid w:val="417901DA"/>
    <w:rsid w:val="417A2E1B"/>
    <w:rsid w:val="419A3818"/>
    <w:rsid w:val="419C55D6"/>
    <w:rsid w:val="419F3437"/>
    <w:rsid w:val="41CC0CFB"/>
    <w:rsid w:val="41CE1449"/>
    <w:rsid w:val="41DC7A85"/>
    <w:rsid w:val="41DE664A"/>
    <w:rsid w:val="41E31636"/>
    <w:rsid w:val="41E6684E"/>
    <w:rsid w:val="41EB00BA"/>
    <w:rsid w:val="42007BC3"/>
    <w:rsid w:val="420C1A57"/>
    <w:rsid w:val="42187677"/>
    <w:rsid w:val="422657F0"/>
    <w:rsid w:val="422723C1"/>
    <w:rsid w:val="422E7705"/>
    <w:rsid w:val="42347BEE"/>
    <w:rsid w:val="4239502A"/>
    <w:rsid w:val="42397651"/>
    <w:rsid w:val="423D7BE4"/>
    <w:rsid w:val="423F278B"/>
    <w:rsid w:val="425C6F05"/>
    <w:rsid w:val="4267663F"/>
    <w:rsid w:val="42902FAB"/>
    <w:rsid w:val="42931A06"/>
    <w:rsid w:val="42954F65"/>
    <w:rsid w:val="429551F8"/>
    <w:rsid w:val="42974896"/>
    <w:rsid w:val="429F402B"/>
    <w:rsid w:val="42AB6297"/>
    <w:rsid w:val="42AC1AFD"/>
    <w:rsid w:val="42BD5589"/>
    <w:rsid w:val="42C13E24"/>
    <w:rsid w:val="42C260BF"/>
    <w:rsid w:val="42C304D8"/>
    <w:rsid w:val="42C80099"/>
    <w:rsid w:val="42D03DF9"/>
    <w:rsid w:val="42DA2207"/>
    <w:rsid w:val="42DC4996"/>
    <w:rsid w:val="42DF438F"/>
    <w:rsid w:val="42E04ECD"/>
    <w:rsid w:val="42EE5C1F"/>
    <w:rsid w:val="42F052B7"/>
    <w:rsid w:val="42F80A8C"/>
    <w:rsid w:val="430E697C"/>
    <w:rsid w:val="431E6379"/>
    <w:rsid w:val="431E7646"/>
    <w:rsid w:val="432039E0"/>
    <w:rsid w:val="432675D2"/>
    <w:rsid w:val="432A1D61"/>
    <w:rsid w:val="433208D1"/>
    <w:rsid w:val="4338529B"/>
    <w:rsid w:val="433F7EB7"/>
    <w:rsid w:val="43463727"/>
    <w:rsid w:val="43470476"/>
    <w:rsid w:val="4348702B"/>
    <w:rsid w:val="4351111A"/>
    <w:rsid w:val="43804A43"/>
    <w:rsid w:val="43891467"/>
    <w:rsid w:val="43963B42"/>
    <w:rsid w:val="43994D0F"/>
    <w:rsid w:val="43A05748"/>
    <w:rsid w:val="43B07F6C"/>
    <w:rsid w:val="43BA09D8"/>
    <w:rsid w:val="43BE2A16"/>
    <w:rsid w:val="43C9547E"/>
    <w:rsid w:val="43DC17D0"/>
    <w:rsid w:val="43DF4ED4"/>
    <w:rsid w:val="43F84BB0"/>
    <w:rsid w:val="441060A4"/>
    <w:rsid w:val="441C6B00"/>
    <w:rsid w:val="441F3CEF"/>
    <w:rsid w:val="442C445F"/>
    <w:rsid w:val="44304E5A"/>
    <w:rsid w:val="443B5510"/>
    <w:rsid w:val="44564556"/>
    <w:rsid w:val="445B5D66"/>
    <w:rsid w:val="445C25FF"/>
    <w:rsid w:val="4462582D"/>
    <w:rsid w:val="446272E5"/>
    <w:rsid w:val="446374FE"/>
    <w:rsid w:val="44643E47"/>
    <w:rsid w:val="44836571"/>
    <w:rsid w:val="44897E3F"/>
    <w:rsid w:val="448C6DF0"/>
    <w:rsid w:val="449A179A"/>
    <w:rsid w:val="449A71A0"/>
    <w:rsid w:val="44A92E36"/>
    <w:rsid w:val="44C25CAA"/>
    <w:rsid w:val="44C9538F"/>
    <w:rsid w:val="44D85483"/>
    <w:rsid w:val="44DF52E6"/>
    <w:rsid w:val="44F17CAA"/>
    <w:rsid w:val="44FB3D04"/>
    <w:rsid w:val="44FE4D41"/>
    <w:rsid w:val="450A1954"/>
    <w:rsid w:val="45184507"/>
    <w:rsid w:val="451A1E03"/>
    <w:rsid w:val="451F4451"/>
    <w:rsid w:val="45201CD0"/>
    <w:rsid w:val="45261C17"/>
    <w:rsid w:val="45297843"/>
    <w:rsid w:val="452A22D2"/>
    <w:rsid w:val="4533463C"/>
    <w:rsid w:val="453426AB"/>
    <w:rsid w:val="45360362"/>
    <w:rsid w:val="453B4135"/>
    <w:rsid w:val="453B4205"/>
    <w:rsid w:val="453F19E0"/>
    <w:rsid w:val="454049A0"/>
    <w:rsid w:val="454436DE"/>
    <w:rsid w:val="45521467"/>
    <w:rsid w:val="455A7EC7"/>
    <w:rsid w:val="45705E8D"/>
    <w:rsid w:val="45766896"/>
    <w:rsid w:val="458B08FC"/>
    <w:rsid w:val="458B1BBC"/>
    <w:rsid w:val="45956E7E"/>
    <w:rsid w:val="45A95584"/>
    <w:rsid w:val="45AE4A0E"/>
    <w:rsid w:val="45B60FB3"/>
    <w:rsid w:val="45C378EF"/>
    <w:rsid w:val="45C412DE"/>
    <w:rsid w:val="45C42B72"/>
    <w:rsid w:val="45C65B0E"/>
    <w:rsid w:val="45C70A4F"/>
    <w:rsid w:val="45C94C5D"/>
    <w:rsid w:val="45D16D59"/>
    <w:rsid w:val="45E10B02"/>
    <w:rsid w:val="45E56CA3"/>
    <w:rsid w:val="45EB06EF"/>
    <w:rsid w:val="45F17488"/>
    <w:rsid w:val="45FD6F20"/>
    <w:rsid w:val="460F492E"/>
    <w:rsid w:val="46186197"/>
    <w:rsid w:val="461934A2"/>
    <w:rsid w:val="461A4C1A"/>
    <w:rsid w:val="46332BF8"/>
    <w:rsid w:val="46362EF9"/>
    <w:rsid w:val="463E476D"/>
    <w:rsid w:val="46445707"/>
    <w:rsid w:val="464610B0"/>
    <w:rsid w:val="465638A4"/>
    <w:rsid w:val="4662784A"/>
    <w:rsid w:val="4675215E"/>
    <w:rsid w:val="467B0514"/>
    <w:rsid w:val="467B30A8"/>
    <w:rsid w:val="467B4EE0"/>
    <w:rsid w:val="4691113B"/>
    <w:rsid w:val="469C3D47"/>
    <w:rsid w:val="46A85E78"/>
    <w:rsid w:val="46B04AE1"/>
    <w:rsid w:val="46B21EA4"/>
    <w:rsid w:val="46B40B6B"/>
    <w:rsid w:val="46BA47C2"/>
    <w:rsid w:val="46BB765E"/>
    <w:rsid w:val="46D64DD7"/>
    <w:rsid w:val="46D7495C"/>
    <w:rsid w:val="46DA02D9"/>
    <w:rsid w:val="46F427C7"/>
    <w:rsid w:val="46F438F7"/>
    <w:rsid w:val="46F43BD9"/>
    <w:rsid w:val="46F95916"/>
    <w:rsid w:val="46FA3B5C"/>
    <w:rsid w:val="46FE5DB8"/>
    <w:rsid w:val="470D2F62"/>
    <w:rsid w:val="4710374A"/>
    <w:rsid w:val="4718603E"/>
    <w:rsid w:val="471D4CB0"/>
    <w:rsid w:val="4723541D"/>
    <w:rsid w:val="47256588"/>
    <w:rsid w:val="472C3214"/>
    <w:rsid w:val="473050C1"/>
    <w:rsid w:val="47326D4E"/>
    <w:rsid w:val="475B786F"/>
    <w:rsid w:val="475FADFC"/>
    <w:rsid w:val="4765206C"/>
    <w:rsid w:val="477B2B8E"/>
    <w:rsid w:val="47814304"/>
    <w:rsid w:val="47843F76"/>
    <w:rsid w:val="478B7614"/>
    <w:rsid w:val="479F6D48"/>
    <w:rsid w:val="47A345BE"/>
    <w:rsid w:val="47A74A6E"/>
    <w:rsid w:val="47B2140D"/>
    <w:rsid w:val="47B279FC"/>
    <w:rsid w:val="47B70B10"/>
    <w:rsid w:val="47C76806"/>
    <w:rsid w:val="47E328E4"/>
    <w:rsid w:val="47E76DB5"/>
    <w:rsid w:val="47F241AB"/>
    <w:rsid w:val="47F44E19"/>
    <w:rsid w:val="47FF773A"/>
    <w:rsid w:val="47FFF4BB"/>
    <w:rsid w:val="48025E63"/>
    <w:rsid w:val="48096E61"/>
    <w:rsid w:val="48164085"/>
    <w:rsid w:val="48282106"/>
    <w:rsid w:val="484323CF"/>
    <w:rsid w:val="484564C5"/>
    <w:rsid w:val="4854681C"/>
    <w:rsid w:val="485D351D"/>
    <w:rsid w:val="485E64DF"/>
    <w:rsid w:val="48797688"/>
    <w:rsid w:val="487F180D"/>
    <w:rsid w:val="488327FF"/>
    <w:rsid w:val="48873072"/>
    <w:rsid w:val="48874608"/>
    <w:rsid w:val="489E2F22"/>
    <w:rsid w:val="48A279E5"/>
    <w:rsid w:val="48AE07FB"/>
    <w:rsid w:val="48CA5BDD"/>
    <w:rsid w:val="48D70F23"/>
    <w:rsid w:val="48D7347B"/>
    <w:rsid w:val="48D91E9A"/>
    <w:rsid w:val="48E10ABA"/>
    <w:rsid w:val="48E1229C"/>
    <w:rsid w:val="48FD3F53"/>
    <w:rsid w:val="48FE483B"/>
    <w:rsid w:val="49052248"/>
    <w:rsid w:val="490A31EA"/>
    <w:rsid w:val="49204394"/>
    <w:rsid w:val="49273E0A"/>
    <w:rsid w:val="492809FC"/>
    <w:rsid w:val="49295B00"/>
    <w:rsid w:val="493605C1"/>
    <w:rsid w:val="49371193"/>
    <w:rsid w:val="49383978"/>
    <w:rsid w:val="49422109"/>
    <w:rsid w:val="4944592C"/>
    <w:rsid w:val="494758DD"/>
    <w:rsid w:val="494F77BB"/>
    <w:rsid w:val="495163FD"/>
    <w:rsid w:val="498F6B83"/>
    <w:rsid w:val="4990050C"/>
    <w:rsid w:val="49905F6E"/>
    <w:rsid w:val="49926105"/>
    <w:rsid w:val="49984919"/>
    <w:rsid w:val="499968D8"/>
    <w:rsid w:val="49A202BD"/>
    <w:rsid w:val="49B7467B"/>
    <w:rsid w:val="49BB4DFF"/>
    <w:rsid w:val="49DA6140"/>
    <w:rsid w:val="49ED5CD0"/>
    <w:rsid w:val="49F6782D"/>
    <w:rsid w:val="4A006538"/>
    <w:rsid w:val="4A060E41"/>
    <w:rsid w:val="4A13062D"/>
    <w:rsid w:val="4A247656"/>
    <w:rsid w:val="4A27484B"/>
    <w:rsid w:val="4A295BD9"/>
    <w:rsid w:val="4A2E3588"/>
    <w:rsid w:val="4A35554B"/>
    <w:rsid w:val="4A4A7727"/>
    <w:rsid w:val="4A4D4AF3"/>
    <w:rsid w:val="4A551DC2"/>
    <w:rsid w:val="4A5C4BFA"/>
    <w:rsid w:val="4A637FA2"/>
    <w:rsid w:val="4A683F6B"/>
    <w:rsid w:val="4A7578C9"/>
    <w:rsid w:val="4A7D7891"/>
    <w:rsid w:val="4A7E4254"/>
    <w:rsid w:val="4A922B5E"/>
    <w:rsid w:val="4AA3106B"/>
    <w:rsid w:val="4AAA2A7D"/>
    <w:rsid w:val="4AAB7AF7"/>
    <w:rsid w:val="4AAF78C3"/>
    <w:rsid w:val="4AB2178A"/>
    <w:rsid w:val="4ABA6312"/>
    <w:rsid w:val="4ACF6D04"/>
    <w:rsid w:val="4ADB0F88"/>
    <w:rsid w:val="4AE9143A"/>
    <w:rsid w:val="4AE9280F"/>
    <w:rsid w:val="4AF20E05"/>
    <w:rsid w:val="4AF67242"/>
    <w:rsid w:val="4AFA0424"/>
    <w:rsid w:val="4B054CFE"/>
    <w:rsid w:val="4B117368"/>
    <w:rsid w:val="4B2268F4"/>
    <w:rsid w:val="4B23088F"/>
    <w:rsid w:val="4B257BC2"/>
    <w:rsid w:val="4B3B31C8"/>
    <w:rsid w:val="4B3D4D2C"/>
    <w:rsid w:val="4B432B93"/>
    <w:rsid w:val="4B4817B5"/>
    <w:rsid w:val="4B660844"/>
    <w:rsid w:val="4B6B3337"/>
    <w:rsid w:val="4B7C3D8C"/>
    <w:rsid w:val="4B975535"/>
    <w:rsid w:val="4BA14F47"/>
    <w:rsid w:val="4BA44B18"/>
    <w:rsid w:val="4BB12A34"/>
    <w:rsid w:val="4BB15C21"/>
    <w:rsid w:val="4BCD4D56"/>
    <w:rsid w:val="4BCD5AFB"/>
    <w:rsid w:val="4BDB6776"/>
    <w:rsid w:val="4BE06EB7"/>
    <w:rsid w:val="4BE33950"/>
    <w:rsid w:val="4BEB7DF9"/>
    <w:rsid w:val="4BF13E9C"/>
    <w:rsid w:val="4BF63E77"/>
    <w:rsid w:val="4C171611"/>
    <w:rsid w:val="4C3103F7"/>
    <w:rsid w:val="4C3C127F"/>
    <w:rsid w:val="4C427B95"/>
    <w:rsid w:val="4C4669D2"/>
    <w:rsid w:val="4C871830"/>
    <w:rsid w:val="4C8B0174"/>
    <w:rsid w:val="4C9926CC"/>
    <w:rsid w:val="4CA62D4C"/>
    <w:rsid w:val="4CA75A70"/>
    <w:rsid w:val="4CAA3342"/>
    <w:rsid w:val="4CAA7011"/>
    <w:rsid w:val="4CB656F2"/>
    <w:rsid w:val="4CC3103C"/>
    <w:rsid w:val="4CCB42C5"/>
    <w:rsid w:val="4CCF0711"/>
    <w:rsid w:val="4CCF17BD"/>
    <w:rsid w:val="4CD55BEB"/>
    <w:rsid w:val="4CE81FC6"/>
    <w:rsid w:val="4CF520EB"/>
    <w:rsid w:val="4D020122"/>
    <w:rsid w:val="4D026969"/>
    <w:rsid w:val="4D0C2C77"/>
    <w:rsid w:val="4D137130"/>
    <w:rsid w:val="4D1A1400"/>
    <w:rsid w:val="4D1E4578"/>
    <w:rsid w:val="4D335236"/>
    <w:rsid w:val="4D447064"/>
    <w:rsid w:val="4D4F3090"/>
    <w:rsid w:val="4D6B1C74"/>
    <w:rsid w:val="4D722A68"/>
    <w:rsid w:val="4D7C0D00"/>
    <w:rsid w:val="4D87352F"/>
    <w:rsid w:val="4D931243"/>
    <w:rsid w:val="4DB51809"/>
    <w:rsid w:val="4DBC6539"/>
    <w:rsid w:val="4DD475D1"/>
    <w:rsid w:val="4DD776AB"/>
    <w:rsid w:val="4DDB5EB1"/>
    <w:rsid w:val="4DF831B6"/>
    <w:rsid w:val="4E08517B"/>
    <w:rsid w:val="4E223191"/>
    <w:rsid w:val="4E2D5F61"/>
    <w:rsid w:val="4E347D1E"/>
    <w:rsid w:val="4E3653FD"/>
    <w:rsid w:val="4E37755B"/>
    <w:rsid w:val="4E3E4076"/>
    <w:rsid w:val="4E41595C"/>
    <w:rsid w:val="4E473566"/>
    <w:rsid w:val="4E503CDF"/>
    <w:rsid w:val="4E5972CA"/>
    <w:rsid w:val="4E647908"/>
    <w:rsid w:val="4E681FAD"/>
    <w:rsid w:val="4E784D81"/>
    <w:rsid w:val="4E790CD6"/>
    <w:rsid w:val="4E825454"/>
    <w:rsid w:val="4E837F79"/>
    <w:rsid w:val="4E8B47DA"/>
    <w:rsid w:val="4E971287"/>
    <w:rsid w:val="4E9D0C5E"/>
    <w:rsid w:val="4EA5389D"/>
    <w:rsid w:val="4EA82125"/>
    <w:rsid w:val="4EA968C2"/>
    <w:rsid w:val="4EB173C6"/>
    <w:rsid w:val="4EB733D6"/>
    <w:rsid w:val="4EE17B83"/>
    <w:rsid w:val="4EE6611F"/>
    <w:rsid w:val="4F0AE590"/>
    <w:rsid w:val="4F321DBF"/>
    <w:rsid w:val="4F452886"/>
    <w:rsid w:val="4F4D1362"/>
    <w:rsid w:val="4F510335"/>
    <w:rsid w:val="4F5C39D0"/>
    <w:rsid w:val="4F5E4B10"/>
    <w:rsid w:val="4F701229"/>
    <w:rsid w:val="4F7864E2"/>
    <w:rsid w:val="4F936D3E"/>
    <w:rsid w:val="4F972442"/>
    <w:rsid w:val="4FA25A31"/>
    <w:rsid w:val="4FB91209"/>
    <w:rsid w:val="4FBD1A1F"/>
    <w:rsid w:val="4FBE1DF5"/>
    <w:rsid w:val="4FBF6F62"/>
    <w:rsid w:val="4FC24E8A"/>
    <w:rsid w:val="4FDD4F79"/>
    <w:rsid w:val="4FF10B69"/>
    <w:rsid w:val="4FF721D3"/>
    <w:rsid w:val="4FFD57A5"/>
    <w:rsid w:val="500D5DB3"/>
    <w:rsid w:val="5010374D"/>
    <w:rsid w:val="50106878"/>
    <w:rsid w:val="501613EA"/>
    <w:rsid w:val="5033292A"/>
    <w:rsid w:val="503E0ED2"/>
    <w:rsid w:val="504A4CDB"/>
    <w:rsid w:val="505356F4"/>
    <w:rsid w:val="5067527D"/>
    <w:rsid w:val="506816E0"/>
    <w:rsid w:val="50744D60"/>
    <w:rsid w:val="50803083"/>
    <w:rsid w:val="50886413"/>
    <w:rsid w:val="508865A2"/>
    <w:rsid w:val="50937803"/>
    <w:rsid w:val="50A34C80"/>
    <w:rsid w:val="50AD68A1"/>
    <w:rsid w:val="50B22361"/>
    <w:rsid w:val="50B65562"/>
    <w:rsid w:val="50C3153F"/>
    <w:rsid w:val="50C833CB"/>
    <w:rsid w:val="50D51337"/>
    <w:rsid w:val="50EC10D6"/>
    <w:rsid w:val="50EE3A87"/>
    <w:rsid w:val="510224A3"/>
    <w:rsid w:val="51096FBC"/>
    <w:rsid w:val="510C0E2E"/>
    <w:rsid w:val="511023D2"/>
    <w:rsid w:val="513833F4"/>
    <w:rsid w:val="513B4C0C"/>
    <w:rsid w:val="51431745"/>
    <w:rsid w:val="5150081D"/>
    <w:rsid w:val="516171A0"/>
    <w:rsid w:val="5162232C"/>
    <w:rsid w:val="51636DAE"/>
    <w:rsid w:val="5167665C"/>
    <w:rsid w:val="51722F47"/>
    <w:rsid w:val="51767FF0"/>
    <w:rsid w:val="51955D74"/>
    <w:rsid w:val="51A551DA"/>
    <w:rsid w:val="51AE6FCB"/>
    <w:rsid w:val="51B63DF6"/>
    <w:rsid w:val="51E23F34"/>
    <w:rsid w:val="51E473ED"/>
    <w:rsid w:val="51ED0FAB"/>
    <w:rsid w:val="51F45C15"/>
    <w:rsid w:val="51F9411A"/>
    <w:rsid w:val="51FD1A5C"/>
    <w:rsid w:val="52211C80"/>
    <w:rsid w:val="5226155A"/>
    <w:rsid w:val="522639F0"/>
    <w:rsid w:val="522919DD"/>
    <w:rsid w:val="522B3864"/>
    <w:rsid w:val="523C2CD5"/>
    <w:rsid w:val="5241072B"/>
    <w:rsid w:val="524C3FFD"/>
    <w:rsid w:val="52523205"/>
    <w:rsid w:val="5254050B"/>
    <w:rsid w:val="52634BD2"/>
    <w:rsid w:val="52682C3F"/>
    <w:rsid w:val="52760D63"/>
    <w:rsid w:val="527F6CB5"/>
    <w:rsid w:val="528668E2"/>
    <w:rsid w:val="5287373A"/>
    <w:rsid w:val="528D53C6"/>
    <w:rsid w:val="52A36D3A"/>
    <w:rsid w:val="52B61074"/>
    <w:rsid w:val="52C76A06"/>
    <w:rsid w:val="52CC22C8"/>
    <w:rsid w:val="52D37065"/>
    <w:rsid w:val="52F3427A"/>
    <w:rsid w:val="52F5267F"/>
    <w:rsid w:val="52FA0223"/>
    <w:rsid w:val="530144F2"/>
    <w:rsid w:val="53074D0E"/>
    <w:rsid w:val="53132F1F"/>
    <w:rsid w:val="531C6B04"/>
    <w:rsid w:val="53346DCF"/>
    <w:rsid w:val="53365130"/>
    <w:rsid w:val="533EC6B1"/>
    <w:rsid w:val="534E3116"/>
    <w:rsid w:val="535F4C6A"/>
    <w:rsid w:val="53615D77"/>
    <w:rsid w:val="537428F6"/>
    <w:rsid w:val="537A110E"/>
    <w:rsid w:val="538A3FFC"/>
    <w:rsid w:val="539908EE"/>
    <w:rsid w:val="53BA3A2B"/>
    <w:rsid w:val="53BF452D"/>
    <w:rsid w:val="53C3637A"/>
    <w:rsid w:val="53C7425F"/>
    <w:rsid w:val="53F47C07"/>
    <w:rsid w:val="53FA7012"/>
    <w:rsid w:val="54017C77"/>
    <w:rsid w:val="5405643C"/>
    <w:rsid w:val="54154D59"/>
    <w:rsid w:val="54282813"/>
    <w:rsid w:val="543D474F"/>
    <w:rsid w:val="544A47D3"/>
    <w:rsid w:val="545753FB"/>
    <w:rsid w:val="545B53C8"/>
    <w:rsid w:val="54730839"/>
    <w:rsid w:val="547D2F9E"/>
    <w:rsid w:val="547D731B"/>
    <w:rsid w:val="54805EEC"/>
    <w:rsid w:val="54895F6F"/>
    <w:rsid w:val="548F6CA3"/>
    <w:rsid w:val="5496345A"/>
    <w:rsid w:val="54A3216E"/>
    <w:rsid w:val="54B30C5E"/>
    <w:rsid w:val="54B8031D"/>
    <w:rsid w:val="54BC4F94"/>
    <w:rsid w:val="54BD088F"/>
    <w:rsid w:val="54DB1C81"/>
    <w:rsid w:val="54DD0277"/>
    <w:rsid w:val="54E04D01"/>
    <w:rsid w:val="54E04D60"/>
    <w:rsid w:val="54E36374"/>
    <w:rsid w:val="54E535D3"/>
    <w:rsid w:val="54EC0772"/>
    <w:rsid w:val="54EF288B"/>
    <w:rsid w:val="54F070DE"/>
    <w:rsid w:val="550B5058"/>
    <w:rsid w:val="550E21DD"/>
    <w:rsid w:val="55105FF9"/>
    <w:rsid w:val="5515023E"/>
    <w:rsid w:val="551D5901"/>
    <w:rsid w:val="552176E2"/>
    <w:rsid w:val="5535086A"/>
    <w:rsid w:val="553B15EC"/>
    <w:rsid w:val="554076AF"/>
    <w:rsid w:val="554100C8"/>
    <w:rsid w:val="555D3FFE"/>
    <w:rsid w:val="55647267"/>
    <w:rsid w:val="55692886"/>
    <w:rsid w:val="556A57DD"/>
    <w:rsid w:val="55781630"/>
    <w:rsid w:val="55787787"/>
    <w:rsid w:val="5588360C"/>
    <w:rsid w:val="558C23AE"/>
    <w:rsid w:val="558C4235"/>
    <w:rsid w:val="55B70915"/>
    <w:rsid w:val="55BF392A"/>
    <w:rsid w:val="55C2001F"/>
    <w:rsid w:val="55C335FF"/>
    <w:rsid w:val="55D24AB8"/>
    <w:rsid w:val="55D70A42"/>
    <w:rsid w:val="55D903ED"/>
    <w:rsid w:val="55FF46FF"/>
    <w:rsid w:val="56102E1E"/>
    <w:rsid w:val="56124F67"/>
    <w:rsid w:val="56253E24"/>
    <w:rsid w:val="562770B6"/>
    <w:rsid w:val="562F0650"/>
    <w:rsid w:val="56325048"/>
    <w:rsid w:val="564D1EEA"/>
    <w:rsid w:val="564E5475"/>
    <w:rsid w:val="565270C9"/>
    <w:rsid w:val="56556039"/>
    <w:rsid w:val="565D713B"/>
    <w:rsid w:val="566E43CB"/>
    <w:rsid w:val="567134D1"/>
    <w:rsid w:val="567601AC"/>
    <w:rsid w:val="56817115"/>
    <w:rsid w:val="568D1ECF"/>
    <w:rsid w:val="56A032C5"/>
    <w:rsid w:val="56A81C1A"/>
    <w:rsid w:val="56B778AE"/>
    <w:rsid w:val="56C4326C"/>
    <w:rsid w:val="56CB1868"/>
    <w:rsid w:val="56CC25C8"/>
    <w:rsid w:val="56CC4CE7"/>
    <w:rsid w:val="56E056D4"/>
    <w:rsid w:val="56EC3B91"/>
    <w:rsid w:val="56EE30C2"/>
    <w:rsid w:val="56F813A0"/>
    <w:rsid w:val="57003F7A"/>
    <w:rsid w:val="5701658C"/>
    <w:rsid w:val="57032046"/>
    <w:rsid w:val="57096108"/>
    <w:rsid w:val="571662CD"/>
    <w:rsid w:val="57455942"/>
    <w:rsid w:val="574B0213"/>
    <w:rsid w:val="574F2990"/>
    <w:rsid w:val="575647A8"/>
    <w:rsid w:val="575D4053"/>
    <w:rsid w:val="57672B61"/>
    <w:rsid w:val="57810778"/>
    <w:rsid w:val="578515EA"/>
    <w:rsid w:val="57A83EF8"/>
    <w:rsid w:val="57B45537"/>
    <w:rsid w:val="57CA30B6"/>
    <w:rsid w:val="57D17F4B"/>
    <w:rsid w:val="57F934C0"/>
    <w:rsid w:val="57F93FED"/>
    <w:rsid w:val="58013D55"/>
    <w:rsid w:val="58233E6B"/>
    <w:rsid w:val="583F6838"/>
    <w:rsid w:val="58404354"/>
    <w:rsid w:val="58422934"/>
    <w:rsid w:val="585B5805"/>
    <w:rsid w:val="58634DD0"/>
    <w:rsid w:val="586844B6"/>
    <w:rsid w:val="58786C58"/>
    <w:rsid w:val="58951C97"/>
    <w:rsid w:val="58AF735F"/>
    <w:rsid w:val="58B0410D"/>
    <w:rsid w:val="58B6797B"/>
    <w:rsid w:val="58BB21A4"/>
    <w:rsid w:val="58C62C27"/>
    <w:rsid w:val="58C963C2"/>
    <w:rsid w:val="58CA4549"/>
    <w:rsid w:val="58CC2A45"/>
    <w:rsid w:val="58D222ED"/>
    <w:rsid w:val="58E86451"/>
    <w:rsid w:val="58FC5AEF"/>
    <w:rsid w:val="59035AFA"/>
    <w:rsid w:val="5904247D"/>
    <w:rsid w:val="59147540"/>
    <w:rsid w:val="591E45BB"/>
    <w:rsid w:val="59201ECA"/>
    <w:rsid w:val="592F1BA0"/>
    <w:rsid w:val="593E64CA"/>
    <w:rsid w:val="594556FD"/>
    <w:rsid w:val="59534CCC"/>
    <w:rsid w:val="595A2183"/>
    <w:rsid w:val="596379A9"/>
    <w:rsid w:val="597115A7"/>
    <w:rsid w:val="59772EB0"/>
    <w:rsid w:val="59787FEA"/>
    <w:rsid w:val="597D0736"/>
    <w:rsid w:val="59834524"/>
    <w:rsid w:val="598B6C60"/>
    <w:rsid w:val="5991071A"/>
    <w:rsid w:val="59934B4F"/>
    <w:rsid w:val="599B2EE3"/>
    <w:rsid w:val="599D1E62"/>
    <w:rsid w:val="59AA1CA3"/>
    <w:rsid w:val="59AC3E0E"/>
    <w:rsid w:val="59B30318"/>
    <w:rsid w:val="59C02604"/>
    <w:rsid w:val="59C5588A"/>
    <w:rsid w:val="59CF1ADD"/>
    <w:rsid w:val="59D17D75"/>
    <w:rsid w:val="59D471D7"/>
    <w:rsid w:val="59E37B16"/>
    <w:rsid w:val="59E61693"/>
    <w:rsid w:val="59EB456B"/>
    <w:rsid w:val="5A030835"/>
    <w:rsid w:val="5A1317F0"/>
    <w:rsid w:val="5A2646DB"/>
    <w:rsid w:val="5A2B57AE"/>
    <w:rsid w:val="5A321BEA"/>
    <w:rsid w:val="5A366F84"/>
    <w:rsid w:val="5A367DE4"/>
    <w:rsid w:val="5A3F0176"/>
    <w:rsid w:val="5A410193"/>
    <w:rsid w:val="5A442FFB"/>
    <w:rsid w:val="5A6D2DB1"/>
    <w:rsid w:val="5A6E407A"/>
    <w:rsid w:val="5A7E74F9"/>
    <w:rsid w:val="5A8E165E"/>
    <w:rsid w:val="5A947E35"/>
    <w:rsid w:val="5A9D1DF3"/>
    <w:rsid w:val="5AA72176"/>
    <w:rsid w:val="5AAE0441"/>
    <w:rsid w:val="5AAE5BEC"/>
    <w:rsid w:val="5AD1351F"/>
    <w:rsid w:val="5AD339D9"/>
    <w:rsid w:val="5AD85B99"/>
    <w:rsid w:val="5AE8322E"/>
    <w:rsid w:val="5AEC73A3"/>
    <w:rsid w:val="5AEF1185"/>
    <w:rsid w:val="5AF11C14"/>
    <w:rsid w:val="5AFA3298"/>
    <w:rsid w:val="5B016D34"/>
    <w:rsid w:val="5B0B39F4"/>
    <w:rsid w:val="5B0D7295"/>
    <w:rsid w:val="5B206399"/>
    <w:rsid w:val="5B224853"/>
    <w:rsid w:val="5B456E93"/>
    <w:rsid w:val="5B4C2ADE"/>
    <w:rsid w:val="5B5137E3"/>
    <w:rsid w:val="5B51735D"/>
    <w:rsid w:val="5B673616"/>
    <w:rsid w:val="5B681B2C"/>
    <w:rsid w:val="5B694FAE"/>
    <w:rsid w:val="5B83792C"/>
    <w:rsid w:val="5B902EC7"/>
    <w:rsid w:val="5B9E223B"/>
    <w:rsid w:val="5BA14F87"/>
    <w:rsid w:val="5BAD3BAD"/>
    <w:rsid w:val="5BAD73DC"/>
    <w:rsid w:val="5BBB4917"/>
    <w:rsid w:val="5BCA4C74"/>
    <w:rsid w:val="5BD133DF"/>
    <w:rsid w:val="5BD366A4"/>
    <w:rsid w:val="5BE3130E"/>
    <w:rsid w:val="5BED3C29"/>
    <w:rsid w:val="5BF51E6A"/>
    <w:rsid w:val="5C093177"/>
    <w:rsid w:val="5C0D0073"/>
    <w:rsid w:val="5C144FCE"/>
    <w:rsid w:val="5C3E78DA"/>
    <w:rsid w:val="5C5342DE"/>
    <w:rsid w:val="5C5E1DE9"/>
    <w:rsid w:val="5C611C30"/>
    <w:rsid w:val="5C640E34"/>
    <w:rsid w:val="5C654CF3"/>
    <w:rsid w:val="5C692CEC"/>
    <w:rsid w:val="5C6D3417"/>
    <w:rsid w:val="5C8D2EAA"/>
    <w:rsid w:val="5C9256E7"/>
    <w:rsid w:val="5CA531D1"/>
    <w:rsid w:val="5CAD5B70"/>
    <w:rsid w:val="5CB75213"/>
    <w:rsid w:val="5CBA1507"/>
    <w:rsid w:val="5CBC5D91"/>
    <w:rsid w:val="5CC20563"/>
    <w:rsid w:val="5CCA12C8"/>
    <w:rsid w:val="5CD04162"/>
    <w:rsid w:val="5CD374BB"/>
    <w:rsid w:val="5CF1327E"/>
    <w:rsid w:val="5CFB164F"/>
    <w:rsid w:val="5D160E63"/>
    <w:rsid w:val="5D170048"/>
    <w:rsid w:val="5D17051D"/>
    <w:rsid w:val="5D2E727E"/>
    <w:rsid w:val="5D40035D"/>
    <w:rsid w:val="5D49706D"/>
    <w:rsid w:val="5D5F77DD"/>
    <w:rsid w:val="5D717B18"/>
    <w:rsid w:val="5D7E5B54"/>
    <w:rsid w:val="5D840C43"/>
    <w:rsid w:val="5D9B10BC"/>
    <w:rsid w:val="5DAA3645"/>
    <w:rsid w:val="5DAE77A4"/>
    <w:rsid w:val="5DAF73C1"/>
    <w:rsid w:val="5DB57EF0"/>
    <w:rsid w:val="5DB6074F"/>
    <w:rsid w:val="5DD45079"/>
    <w:rsid w:val="5DE8676B"/>
    <w:rsid w:val="5DE96D9A"/>
    <w:rsid w:val="5DF47894"/>
    <w:rsid w:val="5E0C65C1"/>
    <w:rsid w:val="5E1044A2"/>
    <w:rsid w:val="5E162F9C"/>
    <w:rsid w:val="5E192361"/>
    <w:rsid w:val="5E1F592C"/>
    <w:rsid w:val="5E2B3F08"/>
    <w:rsid w:val="5E366F27"/>
    <w:rsid w:val="5E386453"/>
    <w:rsid w:val="5E3A712D"/>
    <w:rsid w:val="5E415746"/>
    <w:rsid w:val="5E67210D"/>
    <w:rsid w:val="5E7D126D"/>
    <w:rsid w:val="5E8001BD"/>
    <w:rsid w:val="5E8A7599"/>
    <w:rsid w:val="5E915FF6"/>
    <w:rsid w:val="5E9206AE"/>
    <w:rsid w:val="5EB455C5"/>
    <w:rsid w:val="5EBE29B5"/>
    <w:rsid w:val="5ED351EB"/>
    <w:rsid w:val="5EE335F7"/>
    <w:rsid w:val="5EFC45A8"/>
    <w:rsid w:val="5EFD4006"/>
    <w:rsid w:val="5EFF0ED2"/>
    <w:rsid w:val="5F126D05"/>
    <w:rsid w:val="5F204F1D"/>
    <w:rsid w:val="5F2832B2"/>
    <w:rsid w:val="5F2B1DCB"/>
    <w:rsid w:val="5F401BE4"/>
    <w:rsid w:val="5F4A1EBB"/>
    <w:rsid w:val="5F4B5E88"/>
    <w:rsid w:val="5F533C7C"/>
    <w:rsid w:val="5F595662"/>
    <w:rsid w:val="5F597B7C"/>
    <w:rsid w:val="5F5B7782"/>
    <w:rsid w:val="5F5E1936"/>
    <w:rsid w:val="5F675B22"/>
    <w:rsid w:val="5F6C4C79"/>
    <w:rsid w:val="5F732EBB"/>
    <w:rsid w:val="5F7D448F"/>
    <w:rsid w:val="5F8250FF"/>
    <w:rsid w:val="5F906917"/>
    <w:rsid w:val="5F912ACF"/>
    <w:rsid w:val="5F9173F4"/>
    <w:rsid w:val="5F954394"/>
    <w:rsid w:val="5FA20BE3"/>
    <w:rsid w:val="5FBE282E"/>
    <w:rsid w:val="5FC52244"/>
    <w:rsid w:val="5FD15BC7"/>
    <w:rsid w:val="5FD367A6"/>
    <w:rsid w:val="5FD73AA6"/>
    <w:rsid w:val="5FD85EAF"/>
    <w:rsid w:val="5FF41C37"/>
    <w:rsid w:val="5FFFC778"/>
    <w:rsid w:val="60104EE3"/>
    <w:rsid w:val="602533C0"/>
    <w:rsid w:val="6027337A"/>
    <w:rsid w:val="6028470C"/>
    <w:rsid w:val="604C1BAD"/>
    <w:rsid w:val="605B4538"/>
    <w:rsid w:val="60765321"/>
    <w:rsid w:val="60896264"/>
    <w:rsid w:val="608F1BD3"/>
    <w:rsid w:val="60A13248"/>
    <w:rsid w:val="60C5330A"/>
    <w:rsid w:val="60D11BBA"/>
    <w:rsid w:val="60D43683"/>
    <w:rsid w:val="60EB7AA8"/>
    <w:rsid w:val="60EF15B2"/>
    <w:rsid w:val="61001229"/>
    <w:rsid w:val="6121322E"/>
    <w:rsid w:val="61243429"/>
    <w:rsid w:val="61296ACD"/>
    <w:rsid w:val="612C2A9A"/>
    <w:rsid w:val="613D24A2"/>
    <w:rsid w:val="613D3287"/>
    <w:rsid w:val="614149F3"/>
    <w:rsid w:val="61476428"/>
    <w:rsid w:val="616638A2"/>
    <w:rsid w:val="616E30DB"/>
    <w:rsid w:val="6180258F"/>
    <w:rsid w:val="61862C2F"/>
    <w:rsid w:val="618C70A4"/>
    <w:rsid w:val="61A23F59"/>
    <w:rsid w:val="61B90BF2"/>
    <w:rsid w:val="61BC1E65"/>
    <w:rsid w:val="61E8288B"/>
    <w:rsid w:val="61F93300"/>
    <w:rsid w:val="62033646"/>
    <w:rsid w:val="6203710A"/>
    <w:rsid w:val="621F3FC7"/>
    <w:rsid w:val="62320ECD"/>
    <w:rsid w:val="62321792"/>
    <w:rsid w:val="623873CB"/>
    <w:rsid w:val="62420D5E"/>
    <w:rsid w:val="624256F1"/>
    <w:rsid w:val="62461BBC"/>
    <w:rsid w:val="62480825"/>
    <w:rsid w:val="62540C44"/>
    <w:rsid w:val="625A4E9B"/>
    <w:rsid w:val="62635350"/>
    <w:rsid w:val="626A7DDF"/>
    <w:rsid w:val="62871B8B"/>
    <w:rsid w:val="628B5453"/>
    <w:rsid w:val="62983D63"/>
    <w:rsid w:val="62AB33F4"/>
    <w:rsid w:val="62AB4430"/>
    <w:rsid w:val="62B65376"/>
    <w:rsid w:val="62C671FE"/>
    <w:rsid w:val="62CC09DC"/>
    <w:rsid w:val="62CD11E8"/>
    <w:rsid w:val="62DF39AC"/>
    <w:rsid w:val="62E34FB5"/>
    <w:rsid w:val="62F7131A"/>
    <w:rsid w:val="63111189"/>
    <w:rsid w:val="63252E32"/>
    <w:rsid w:val="63277B43"/>
    <w:rsid w:val="6337309B"/>
    <w:rsid w:val="633A09A7"/>
    <w:rsid w:val="633C776F"/>
    <w:rsid w:val="63471651"/>
    <w:rsid w:val="634D7F39"/>
    <w:rsid w:val="636176F3"/>
    <w:rsid w:val="636F572B"/>
    <w:rsid w:val="6374316D"/>
    <w:rsid w:val="63877230"/>
    <w:rsid w:val="638C249A"/>
    <w:rsid w:val="63A8579E"/>
    <w:rsid w:val="63AF2E7A"/>
    <w:rsid w:val="63B1353D"/>
    <w:rsid w:val="63B425DD"/>
    <w:rsid w:val="63B558BF"/>
    <w:rsid w:val="63BE7084"/>
    <w:rsid w:val="63CD3460"/>
    <w:rsid w:val="63DF1582"/>
    <w:rsid w:val="63E646FF"/>
    <w:rsid w:val="63EF3DEF"/>
    <w:rsid w:val="63FE569C"/>
    <w:rsid w:val="6412191B"/>
    <w:rsid w:val="641240B1"/>
    <w:rsid w:val="64161F52"/>
    <w:rsid w:val="64171D73"/>
    <w:rsid w:val="642B3479"/>
    <w:rsid w:val="642F70DC"/>
    <w:rsid w:val="64425440"/>
    <w:rsid w:val="64487C27"/>
    <w:rsid w:val="644E2285"/>
    <w:rsid w:val="647F7413"/>
    <w:rsid w:val="648D414A"/>
    <w:rsid w:val="64A14C54"/>
    <w:rsid w:val="64A357A5"/>
    <w:rsid w:val="64A55457"/>
    <w:rsid w:val="64AF0893"/>
    <w:rsid w:val="64B0068F"/>
    <w:rsid w:val="64B0634B"/>
    <w:rsid w:val="64B7DBF3"/>
    <w:rsid w:val="64BC5A53"/>
    <w:rsid w:val="64BD61FD"/>
    <w:rsid w:val="64C60289"/>
    <w:rsid w:val="64CD7386"/>
    <w:rsid w:val="64D03662"/>
    <w:rsid w:val="64E35BA2"/>
    <w:rsid w:val="64E71808"/>
    <w:rsid w:val="64F302E2"/>
    <w:rsid w:val="64F44A85"/>
    <w:rsid w:val="64FC3B23"/>
    <w:rsid w:val="65043CB2"/>
    <w:rsid w:val="650F4BE9"/>
    <w:rsid w:val="651E0B7C"/>
    <w:rsid w:val="65301037"/>
    <w:rsid w:val="653D4887"/>
    <w:rsid w:val="655D27A0"/>
    <w:rsid w:val="65655D8C"/>
    <w:rsid w:val="65691302"/>
    <w:rsid w:val="656B45D6"/>
    <w:rsid w:val="6577186E"/>
    <w:rsid w:val="6583118B"/>
    <w:rsid w:val="6583791F"/>
    <w:rsid w:val="658F1D57"/>
    <w:rsid w:val="658F6146"/>
    <w:rsid w:val="658F6F58"/>
    <w:rsid w:val="65995DFE"/>
    <w:rsid w:val="659A3745"/>
    <w:rsid w:val="65A05841"/>
    <w:rsid w:val="65A62B21"/>
    <w:rsid w:val="65AD379D"/>
    <w:rsid w:val="65BB7BCB"/>
    <w:rsid w:val="65C36687"/>
    <w:rsid w:val="65CE14C4"/>
    <w:rsid w:val="65D63B34"/>
    <w:rsid w:val="65DB4320"/>
    <w:rsid w:val="65DD0D4C"/>
    <w:rsid w:val="65E6167B"/>
    <w:rsid w:val="65E842FE"/>
    <w:rsid w:val="65F21C27"/>
    <w:rsid w:val="65F63A27"/>
    <w:rsid w:val="660A6E49"/>
    <w:rsid w:val="661360BB"/>
    <w:rsid w:val="66253C88"/>
    <w:rsid w:val="66292964"/>
    <w:rsid w:val="6629362D"/>
    <w:rsid w:val="663C2578"/>
    <w:rsid w:val="663D2E15"/>
    <w:rsid w:val="663F36BF"/>
    <w:rsid w:val="66482D7B"/>
    <w:rsid w:val="66497400"/>
    <w:rsid w:val="664D3C1B"/>
    <w:rsid w:val="66517729"/>
    <w:rsid w:val="666F5074"/>
    <w:rsid w:val="667558EB"/>
    <w:rsid w:val="66866840"/>
    <w:rsid w:val="66950E06"/>
    <w:rsid w:val="66A12504"/>
    <w:rsid w:val="66A46015"/>
    <w:rsid w:val="66BB34F8"/>
    <w:rsid w:val="66CF4C55"/>
    <w:rsid w:val="66D11DEE"/>
    <w:rsid w:val="66D63CEA"/>
    <w:rsid w:val="66DD70A5"/>
    <w:rsid w:val="66E40448"/>
    <w:rsid w:val="66F308AE"/>
    <w:rsid w:val="66F47B37"/>
    <w:rsid w:val="6703542F"/>
    <w:rsid w:val="670871A8"/>
    <w:rsid w:val="672D3127"/>
    <w:rsid w:val="67420658"/>
    <w:rsid w:val="67451124"/>
    <w:rsid w:val="674533A1"/>
    <w:rsid w:val="675178A4"/>
    <w:rsid w:val="67782CEF"/>
    <w:rsid w:val="677835B0"/>
    <w:rsid w:val="677F7F0C"/>
    <w:rsid w:val="67802496"/>
    <w:rsid w:val="678540B5"/>
    <w:rsid w:val="6788348E"/>
    <w:rsid w:val="678B2A98"/>
    <w:rsid w:val="679735E0"/>
    <w:rsid w:val="6797CC6D"/>
    <w:rsid w:val="67A400CA"/>
    <w:rsid w:val="67A50830"/>
    <w:rsid w:val="67A538BA"/>
    <w:rsid w:val="67A73955"/>
    <w:rsid w:val="67A90441"/>
    <w:rsid w:val="67B90CDC"/>
    <w:rsid w:val="67C20C79"/>
    <w:rsid w:val="67C57F48"/>
    <w:rsid w:val="67C827F6"/>
    <w:rsid w:val="67D01FCA"/>
    <w:rsid w:val="67D60266"/>
    <w:rsid w:val="67DE4EEE"/>
    <w:rsid w:val="67E46554"/>
    <w:rsid w:val="67ED5955"/>
    <w:rsid w:val="68022E63"/>
    <w:rsid w:val="68035A9C"/>
    <w:rsid w:val="68052F36"/>
    <w:rsid w:val="6808141A"/>
    <w:rsid w:val="681A272F"/>
    <w:rsid w:val="68366331"/>
    <w:rsid w:val="68400AB2"/>
    <w:rsid w:val="6841737C"/>
    <w:rsid w:val="68455B1A"/>
    <w:rsid w:val="684D63BA"/>
    <w:rsid w:val="68536D0C"/>
    <w:rsid w:val="686B3644"/>
    <w:rsid w:val="687122A5"/>
    <w:rsid w:val="68806747"/>
    <w:rsid w:val="68827E4E"/>
    <w:rsid w:val="68866D0B"/>
    <w:rsid w:val="688C2726"/>
    <w:rsid w:val="689474C6"/>
    <w:rsid w:val="689A44D2"/>
    <w:rsid w:val="68AD436F"/>
    <w:rsid w:val="68AD5620"/>
    <w:rsid w:val="68BA7E2F"/>
    <w:rsid w:val="68CE48DE"/>
    <w:rsid w:val="68D044F1"/>
    <w:rsid w:val="68E47A64"/>
    <w:rsid w:val="68E94352"/>
    <w:rsid w:val="68EC7D6D"/>
    <w:rsid w:val="68F058E5"/>
    <w:rsid w:val="68F20AA9"/>
    <w:rsid w:val="6902255E"/>
    <w:rsid w:val="69081F0D"/>
    <w:rsid w:val="69120C40"/>
    <w:rsid w:val="69185E16"/>
    <w:rsid w:val="691B0000"/>
    <w:rsid w:val="6922628D"/>
    <w:rsid w:val="69243CCB"/>
    <w:rsid w:val="692D10A8"/>
    <w:rsid w:val="694E1343"/>
    <w:rsid w:val="696778E1"/>
    <w:rsid w:val="6976628D"/>
    <w:rsid w:val="69781887"/>
    <w:rsid w:val="6979522C"/>
    <w:rsid w:val="69911493"/>
    <w:rsid w:val="69945F1A"/>
    <w:rsid w:val="699E1468"/>
    <w:rsid w:val="69A264FB"/>
    <w:rsid w:val="69A463E4"/>
    <w:rsid w:val="69C159B6"/>
    <w:rsid w:val="69C356D6"/>
    <w:rsid w:val="69D152E0"/>
    <w:rsid w:val="69D54C7F"/>
    <w:rsid w:val="69DA7E3E"/>
    <w:rsid w:val="69E00A4D"/>
    <w:rsid w:val="69EB2D32"/>
    <w:rsid w:val="69FB5FAE"/>
    <w:rsid w:val="69FD50EC"/>
    <w:rsid w:val="6A0D33A8"/>
    <w:rsid w:val="6A1C386D"/>
    <w:rsid w:val="6A276531"/>
    <w:rsid w:val="6A2E5337"/>
    <w:rsid w:val="6A345BC3"/>
    <w:rsid w:val="6A3B1068"/>
    <w:rsid w:val="6A4E57F6"/>
    <w:rsid w:val="6A4F412A"/>
    <w:rsid w:val="6A5F7EB4"/>
    <w:rsid w:val="6A7202D9"/>
    <w:rsid w:val="6A856090"/>
    <w:rsid w:val="6A896C3C"/>
    <w:rsid w:val="6A8E7D3F"/>
    <w:rsid w:val="6A9B7BF1"/>
    <w:rsid w:val="6A9F3D8E"/>
    <w:rsid w:val="6AA04EB0"/>
    <w:rsid w:val="6ABD3F83"/>
    <w:rsid w:val="6AC86960"/>
    <w:rsid w:val="6ACB1AF0"/>
    <w:rsid w:val="6ACD4F83"/>
    <w:rsid w:val="6ADB2C10"/>
    <w:rsid w:val="6ADFB8F3"/>
    <w:rsid w:val="6AF14EA4"/>
    <w:rsid w:val="6B004DE3"/>
    <w:rsid w:val="6B0933D8"/>
    <w:rsid w:val="6B1E06AB"/>
    <w:rsid w:val="6B2347F8"/>
    <w:rsid w:val="6B2D2415"/>
    <w:rsid w:val="6B316BBE"/>
    <w:rsid w:val="6B353BDC"/>
    <w:rsid w:val="6B554422"/>
    <w:rsid w:val="6B57260F"/>
    <w:rsid w:val="6B810BED"/>
    <w:rsid w:val="6B8428B4"/>
    <w:rsid w:val="6B851189"/>
    <w:rsid w:val="6B91457B"/>
    <w:rsid w:val="6B930274"/>
    <w:rsid w:val="6BA0659B"/>
    <w:rsid w:val="6BA47A68"/>
    <w:rsid w:val="6BBFA03B"/>
    <w:rsid w:val="6BCF2AB2"/>
    <w:rsid w:val="6BDB04B7"/>
    <w:rsid w:val="6BF61AFE"/>
    <w:rsid w:val="6C005156"/>
    <w:rsid w:val="6C06043D"/>
    <w:rsid w:val="6C0D7E8A"/>
    <w:rsid w:val="6C1D7BEB"/>
    <w:rsid w:val="6C261FA5"/>
    <w:rsid w:val="6C267CEF"/>
    <w:rsid w:val="6C271424"/>
    <w:rsid w:val="6C4F3C53"/>
    <w:rsid w:val="6C4F4761"/>
    <w:rsid w:val="6C5B7F78"/>
    <w:rsid w:val="6C63308B"/>
    <w:rsid w:val="6C736123"/>
    <w:rsid w:val="6C7A1C7C"/>
    <w:rsid w:val="6C915824"/>
    <w:rsid w:val="6C98717A"/>
    <w:rsid w:val="6C9A696F"/>
    <w:rsid w:val="6C9E3F84"/>
    <w:rsid w:val="6C9F2ED4"/>
    <w:rsid w:val="6CA45DFE"/>
    <w:rsid w:val="6CB26586"/>
    <w:rsid w:val="6CB77895"/>
    <w:rsid w:val="6CC32DC1"/>
    <w:rsid w:val="6CCB2A5C"/>
    <w:rsid w:val="6CCB57A9"/>
    <w:rsid w:val="6CCE109B"/>
    <w:rsid w:val="6CDBD50C"/>
    <w:rsid w:val="6CE47F86"/>
    <w:rsid w:val="6CEB4C3D"/>
    <w:rsid w:val="6CEF474A"/>
    <w:rsid w:val="6D0E6DEA"/>
    <w:rsid w:val="6D2C27DC"/>
    <w:rsid w:val="6D3A60CF"/>
    <w:rsid w:val="6D3E2220"/>
    <w:rsid w:val="6D3F63B2"/>
    <w:rsid w:val="6D4548B0"/>
    <w:rsid w:val="6D552A99"/>
    <w:rsid w:val="6D585028"/>
    <w:rsid w:val="6D626FF2"/>
    <w:rsid w:val="6D652811"/>
    <w:rsid w:val="6D7573C9"/>
    <w:rsid w:val="6D9C0D39"/>
    <w:rsid w:val="6D9D3448"/>
    <w:rsid w:val="6DA45E1A"/>
    <w:rsid w:val="6DAE2802"/>
    <w:rsid w:val="6DB02E03"/>
    <w:rsid w:val="6DB3306B"/>
    <w:rsid w:val="6DC00159"/>
    <w:rsid w:val="6DD72E6A"/>
    <w:rsid w:val="6DED76D5"/>
    <w:rsid w:val="6DEF3963"/>
    <w:rsid w:val="6DF1261C"/>
    <w:rsid w:val="6DF633D0"/>
    <w:rsid w:val="6E090707"/>
    <w:rsid w:val="6E0D2F31"/>
    <w:rsid w:val="6E196277"/>
    <w:rsid w:val="6E35541C"/>
    <w:rsid w:val="6E3809CD"/>
    <w:rsid w:val="6E451788"/>
    <w:rsid w:val="6E4C1361"/>
    <w:rsid w:val="6E541B46"/>
    <w:rsid w:val="6E641F84"/>
    <w:rsid w:val="6E6C3A9A"/>
    <w:rsid w:val="6E726FC5"/>
    <w:rsid w:val="6E7D66A2"/>
    <w:rsid w:val="6E8C7D79"/>
    <w:rsid w:val="6E957A3F"/>
    <w:rsid w:val="6EA77046"/>
    <w:rsid w:val="6EB83E57"/>
    <w:rsid w:val="6EC553D5"/>
    <w:rsid w:val="6EE7018C"/>
    <w:rsid w:val="6EF5C34B"/>
    <w:rsid w:val="6EF76DEC"/>
    <w:rsid w:val="6F074349"/>
    <w:rsid w:val="6F0B05C6"/>
    <w:rsid w:val="6F130C23"/>
    <w:rsid w:val="6F150B51"/>
    <w:rsid w:val="6F155D42"/>
    <w:rsid w:val="6F193BD1"/>
    <w:rsid w:val="6F270A73"/>
    <w:rsid w:val="6F364C63"/>
    <w:rsid w:val="6F572727"/>
    <w:rsid w:val="6F5C26F0"/>
    <w:rsid w:val="6F68212E"/>
    <w:rsid w:val="6F757176"/>
    <w:rsid w:val="6F792725"/>
    <w:rsid w:val="6F88611E"/>
    <w:rsid w:val="6F8D2902"/>
    <w:rsid w:val="6F9E3156"/>
    <w:rsid w:val="6FA303AB"/>
    <w:rsid w:val="6FA6D380"/>
    <w:rsid w:val="6FAA58A9"/>
    <w:rsid w:val="6FB6420C"/>
    <w:rsid w:val="6FB81081"/>
    <w:rsid w:val="6FBC0361"/>
    <w:rsid w:val="6FC844B0"/>
    <w:rsid w:val="6FC91D09"/>
    <w:rsid w:val="6FCF744E"/>
    <w:rsid w:val="6FDB250C"/>
    <w:rsid w:val="6FDBACE9"/>
    <w:rsid w:val="6FDEF0C6"/>
    <w:rsid w:val="6FE03DA0"/>
    <w:rsid w:val="6FE27002"/>
    <w:rsid w:val="6FEA3F10"/>
    <w:rsid w:val="6FEA761E"/>
    <w:rsid w:val="6FEC76E2"/>
    <w:rsid w:val="6FF6867F"/>
    <w:rsid w:val="6FF925B2"/>
    <w:rsid w:val="6FFFB0FE"/>
    <w:rsid w:val="70004270"/>
    <w:rsid w:val="70062004"/>
    <w:rsid w:val="700F02F2"/>
    <w:rsid w:val="701D4C6D"/>
    <w:rsid w:val="702211B8"/>
    <w:rsid w:val="70285C83"/>
    <w:rsid w:val="70313C65"/>
    <w:rsid w:val="70360700"/>
    <w:rsid w:val="7049745E"/>
    <w:rsid w:val="704B6227"/>
    <w:rsid w:val="704D743B"/>
    <w:rsid w:val="704F480E"/>
    <w:rsid w:val="70531176"/>
    <w:rsid w:val="70553DF8"/>
    <w:rsid w:val="70615EF7"/>
    <w:rsid w:val="706C295C"/>
    <w:rsid w:val="7073427E"/>
    <w:rsid w:val="70753CEA"/>
    <w:rsid w:val="70CB1949"/>
    <w:rsid w:val="70CE3CD6"/>
    <w:rsid w:val="70D5200B"/>
    <w:rsid w:val="70D77435"/>
    <w:rsid w:val="70D86A93"/>
    <w:rsid w:val="70E72C7C"/>
    <w:rsid w:val="70F30CAD"/>
    <w:rsid w:val="70F33611"/>
    <w:rsid w:val="70FC164A"/>
    <w:rsid w:val="70FE3E55"/>
    <w:rsid w:val="71105C72"/>
    <w:rsid w:val="71193077"/>
    <w:rsid w:val="711F5147"/>
    <w:rsid w:val="71333A0D"/>
    <w:rsid w:val="713664A7"/>
    <w:rsid w:val="713E00F5"/>
    <w:rsid w:val="713F2452"/>
    <w:rsid w:val="714F7DC5"/>
    <w:rsid w:val="71606F55"/>
    <w:rsid w:val="7164280C"/>
    <w:rsid w:val="716763F1"/>
    <w:rsid w:val="716B28F4"/>
    <w:rsid w:val="717568BB"/>
    <w:rsid w:val="7176061E"/>
    <w:rsid w:val="719368F2"/>
    <w:rsid w:val="719426FE"/>
    <w:rsid w:val="719460D6"/>
    <w:rsid w:val="71A71FCA"/>
    <w:rsid w:val="71AE1825"/>
    <w:rsid w:val="71B23F18"/>
    <w:rsid w:val="71BF7712"/>
    <w:rsid w:val="71CF510A"/>
    <w:rsid w:val="71D11979"/>
    <w:rsid w:val="71D23CA4"/>
    <w:rsid w:val="71D821BD"/>
    <w:rsid w:val="71E40978"/>
    <w:rsid w:val="71E54C93"/>
    <w:rsid w:val="71FB2A90"/>
    <w:rsid w:val="720B2724"/>
    <w:rsid w:val="72264CCC"/>
    <w:rsid w:val="722A0E8A"/>
    <w:rsid w:val="722C78DA"/>
    <w:rsid w:val="72361EFD"/>
    <w:rsid w:val="72391B27"/>
    <w:rsid w:val="72394657"/>
    <w:rsid w:val="723F6347"/>
    <w:rsid w:val="724D0CB0"/>
    <w:rsid w:val="725E5BA2"/>
    <w:rsid w:val="726B261E"/>
    <w:rsid w:val="72787113"/>
    <w:rsid w:val="728D3332"/>
    <w:rsid w:val="729B26AC"/>
    <w:rsid w:val="72B56CCB"/>
    <w:rsid w:val="72D1040D"/>
    <w:rsid w:val="72DE24DB"/>
    <w:rsid w:val="72E27499"/>
    <w:rsid w:val="72EA0498"/>
    <w:rsid w:val="72EA3482"/>
    <w:rsid w:val="72F40F30"/>
    <w:rsid w:val="72F56855"/>
    <w:rsid w:val="72FC651D"/>
    <w:rsid w:val="7304299B"/>
    <w:rsid w:val="730A2B08"/>
    <w:rsid w:val="730A558D"/>
    <w:rsid w:val="730E1865"/>
    <w:rsid w:val="731A35C3"/>
    <w:rsid w:val="731A6169"/>
    <w:rsid w:val="73223DF1"/>
    <w:rsid w:val="733116B7"/>
    <w:rsid w:val="73330D90"/>
    <w:rsid w:val="733A737E"/>
    <w:rsid w:val="7351635F"/>
    <w:rsid w:val="73582E26"/>
    <w:rsid w:val="735F45EB"/>
    <w:rsid w:val="736572B2"/>
    <w:rsid w:val="73877A4C"/>
    <w:rsid w:val="738A46F3"/>
    <w:rsid w:val="739F7602"/>
    <w:rsid w:val="73A40733"/>
    <w:rsid w:val="73B201AC"/>
    <w:rsid w:val="73B9469D"/>
    <w:rsid w:val="73D3764A"/>
    <w:rsid w:val="73D9089C"/>
    <w:rsid w:val="73DB32B4"/>
    <w:rsid w:val="73EA000A"/>
    <w:rsid w:val="73F67F63"/>
    <w:rsid w:val="73F723FE"/>
    <w:rsid w:val="73FE361A"/>
    <w:rsid w:val="740800C7"/>
    <w:rsid w:val="74187158"/>
    <w:rsid w:val="74225CAE"/>
    <w:rsid w:val="74232A0F"/>
    <w:rsid w:val="74356168"/>
    <w:rsid w:val="7438012B"/>
    <w:rsid w:val="74394754"/>
    <w:rsid w:val="744276DF"/>
    <w:rsid w:val="74450836"/>
    <w:rsid w:val="744566B3"/>
    <w:rsid w:val="744C3BB8"/>
    <w:rsid w:val="744E15D3"/>
    <w:rsid w:val="744F5D6A"/>
    <w:rsid w:val="745500FA"/>
    <w:rsid w:val="74587119"/>
    <w:rsid w:val="74591A28"/>
    <w:rsid w:val="74633D61"/>
    <w:rsid w:val="74682B38"/>
    <w:rsid w:val="74897BA8"/>
    <w:rsid w:val="74921949"/>
    <w:rsid w:val="74981804"/>
    <w:rsid w:val="74A62A32"/>
    <w:rsid w:val="74AF7E07"/>
    <w:rsid w:val="74B7370C"/>
    <w:rsid w:val="74C11A94"/>
    <w:rsid w:val="74C303AA"/>
    <w:rsid w:val="74D53759"/>
    <w:rsid w:val="74DA01CE"/>
    <w:rsid w:val="74E11CE7"/>
    <w:rsid w:val="74EA0887"/>
    <w:rsid w:val="74F2528E"/>
    <w:rsid w:val="74F54377"/>
    <w:rsid w:val="75070B5E"/>
    <w:rsid w:val="751B69AC"/>
    <w:rsid w:val="75227415"/>
    <w:rsid w:val="75285984"/>
    <w:rsid w:val="752B18E8"/>
    <w:rsid w:val="752B58CD"/>
    <w:rsid w:val="75550DBA"/>
    <w:rsid w:val="75562889"/>
    <w:rsid w:val="756225D4"/>
    <w:rsid w:val="75646065"/>
    <w:rsid w:val="756677F3"/>
    <w:rsid w:val="7571709E"/>
    <w:rsid w:val="757172FE"/>
    <w:rsid w:val="757A24EA"/>
    <w:rsid w:val="758868F7"/>
    <w:rsid w:val="75913442"/>
    <w:rsid w:val="759D41D5"/>
    <w:rsid w:val="759F6E47"/>
    <w:rsid w:val="75AE3429"/>
    <w:rsid w:val="75BD26ED"/>
    <w:rsid w:val="75D32087"/>
    <w:rsid w:val="75DF28CE"/>
    <w:rsid w:val="75E53387"/>
    <w:rsid w:val="75E874E8"/>
    <w:rsid w:val="75FD4BCD"/>
    <w:rsid w:val="760602D2"/>
    <w:rsid w:val="760729A8"/>
    <w:rsid w:val="76164029"/>
    <w:rsid w:val="761C63DD"/>
    <w:rsid w:val="76204870"/>
    <w:rsid w:val="762215B7"/>
    <w:rsid w:val="76342A16"/>
    <w:rsid w:val="76521AC3"/>
    <w:rsid w:val="76537648"/>
    <w:rsid w:val="76674DB7"/>
    <w:rsid w:val="7673773D"/>
    <w:rsid w:val="76764EE9"/>
    <w:rsid w:val="7679161C"/>
    <w:rsid w:val="76873085"/>
    <w:rsid w:val="76944D75"/>
    <w:rsid w:val="76976535"/>
    <w:rsid w:val="769774FD"/>
    <w:rsid w:val="769B0408"/>
    <w:rsid w:val="76A7418D"/>
    <w:rsid w:val="76B157DF"/>
    <w:rsid w:val="76B51266"/>
    <w:rsid w:val="76BA1A53"/>
    <w:rsid w:val="76BB6653"/>
    <w:rsid w:val="76C54672"/>
    <w:rsid w:val="76CC193D"/>
    <w:rsid w:val="76D65D10"/>
    <w:rsid w:val="76F26294"/>
    <w:rsid w:val="76F62C91"/>
    <w:rsid w:val="76FF0646"/>
    <w:rsid w:val="77052BDB"/>
    <w:rsid w:val="770E458F"/>
    <w:rsid w:val="77201524"/>
    <w:rsid w:val="772623E4"/>
    <w:rsid w:val="773A2AD5"/>
    <w:rsid w:val="77517517"/>
    <w:rsid w:val="775D7B56"/>
    <w:rsid w:val="77645A0B"/>
    <w:rsid w:val="777B41E0"/>
    <w:rsid w:val="77816B5E"/>
    <w:rsid w:val="778234EF"/>
    <w:rsid w:val="778612B4"/>
    <w:rsid w:val="77861DAE"/>
    <w:rsid w:val="779A3B25"/>
    <w:rsid w:val="77A16F59"/>
    <w:rsid w:val="77A61A19"/>
    <w:rsid w:val="77A8713B"/>
    <w:rsid w:val="77B024F4"/>
    <w:rsid w:val="77BB27AB"/>
    <w:rsid w:val="77C7030D"/>
    <w:rsid w:val="77CA262C"/>
    <w:rsid w:val="77D12E2D"/>
    <w:rsid w:val="77D17AF4"/>
    <w:rsid w:val="77D40517"/>
    <w:rsid w:val="77D73344"/>
    <w:rsid w:val="77DB1D1B"/>
    <w:rsid w:val="77E63610"/>
    <w:rsid w:val="77E804AB"/>
    <w:rsid w:val="77E85E69"/>
    <w:rsid w:val="77ED1164"/>
    <w:rsid w:val="77EE1A98"/>
    <w:rsid w:val="780D018B"/>
    <w:rsid w:val="781A0DB5"/>
    <w:rsid w:val="78256ACF"/>
    <w:rsid w:val="782D7B09"/>
    <w:rsid w:val="78346968"/>
    <w:rsid w:val="783D7C3D"/>
    <w:rsid w:val="784C03CB"/>
    <w:rsid w:val="784D2006"/>
    <w:rsid w:val="7855282E"/>
    <w:rsid w:val="78606362"/>
    <w:rsid w:val="787A665F"/>
    <w:rsid w:val="7884180F"/>
    <w:rsid w:val="78915BE9"/>
    <w:rsid w:val="78957992"/>
    <w:rsid w:val="78B3587F"/>
    <w:rsid w:val="78B37D44"/>
    <w:rsid w:val="78B86EC2"/>
    <w:rsid w:val="78C141FE"/>
    <w:rsid w:val="78C20890"/>
    <w:rsid w:val="78D665EA"/>
    <w:rsid w:val="78D66912"/>
    <w:rsid w:val="78D8401B"/>
    <w:rsid w:val="78E05ACF"/>
    <w:rsid w:val="78E9231B"/>
    <w:rsid w:val="78ED13FE"/>
    <w:rsid w:val="78EE54C1"/>
    <w:rsid w:val="78F27200"/>
    <w:rsid w:val="78F82D58"/>
    <w:rsid w:val="78F856CB"/>
    <w:rsid w:val="7903679E"/>
    <w:rsid w:val="7903780E"/>
    <w:rsid w:val="790C6E07"/>
    <w:rsid w:val="791A21AC"/>
    <w:rsid w:val="791F2A74"/>
    <w:rsid w:val="792030F5"/>
    <w:rsid w:val="792D7407"/>
    <w:rsid w:val="79425135"/>
    <w:rsid w:val="79456370"/>
    <w:rsid w:val="794701C8"/>
    <w:rsid w:val="794A14B1"/>
    <w:rsid w:val="7953089D"/>
    <w:rsid w:val="795403AF"/>
    <w:rsid w:val="795A247F"/>
    <w:rsid w:val="795F670E"/>
    <w:rsid w:val="79647BD1"/>
    <w:rsid w:val="796513FD"/>
    <w:rsid w:val="7965523F"/>
    <w:rsid w:val="79660E3F"/>
    <w:rsid w:val="79683E73"/>
    <w:rsid w:val="797236C0"/>
    <w:rsid w:val="797876C3"/>
    <w:rsid w:val="797A12D2"/>
    <w:rsid w:val="797E3AEE"/>
    <w:rsid w:val="79821501"/>
    <w:rsid w:val="798F5BB2"/>
    <w:rsid w:val="79A57893"/>
    <w:rsid w:val="79A64908"/>
    <w:rsid w:val="79BA5C30"/>
    <w:rsid w:val="79C721B0"/>
    <w:rsid w:val="79CC3B9C"/>
    <w:rsid w:val="79CF4756"/>
    <w:rsid w:val="79D17055"/>
    <w:rsid w:val="79D81A97"/>
    <w:rsid w:val="79DB0FFE"/>
    <w:rsid w:val="79E93CD4"/>
    <w:rsid w:val="79EA3EAF"/>
    <w:rsid w:val="79F15391"/>
    <w:rsid w:val="7A122883"/>
    <w:rsid w:val="7A1C5986"/>
    <w:rsid w:val="7A1F19C3"/>
    <w:rsid w:val="7A2B4030"/>
    <w:rsid w:val="7A37269B"/>
    <w:rsid w:val="7A3F46A8"/>
    <w:rsid w:val="7A3F6A69"/>
    <w:rsid w:val="7A4260F2"/>
    <w:rsid w:val="7A433E64"/>
    <w:rsid w:val="7A492248"/>
    <w:rsid w:val="7A511CEA"/>
    <w:rsid w:val="7A514314"/>
    <w:rsid w:val="7A5B6BF1"/>
    <w:rsid w:val="7A745689"/>
    <w:rsid w:val="7A74617C"/>
    <w:rsid w:val="7A882AAB"/>
    <w:rsid w:val="7A8935AA"/>
    <w:rsid w:val="7A8C5A62"/>
    <w:rsid w:val="7A9B02A0"/>
    <w:rsid w:val="7AA7242D"/>
    <w:rsid w:val="7AAC493D"/>
    <w:rsid w:val="7AB70A93"/>
    <w:rsid w:val="7AC7367E"/>
    <w:rsid w:val="7AC77AD7"/>
    <w:rsid w:val="7AE4433A"/>
    <w:rsid w:val="7AE56790"/>
    <w:rsid w:val="7AFF5BCE"/>
    <w:rsid w:val="7B10013E"/>
    <w:rsid w:val="7B1B79EC"/>
    <w:rsid w:val="7B326C07"/>
    <w:rsid w:val="7B3330E5"/>
    <w:rsid w:val="7B362E62"/>
    <w:rsid w:val="7B556837"/>
    <w:rsid w:val="7B676012"/>
    <w:rsid w:val="7B6A7511"/>
    <w:rsid w:val="7B711CC9"/>
    <w:rsid w:val="7B890DF9"/>
    <w:rsid w:val="7B9C2817"/>
    <w:rsid w:val="7BA311A3"/>
    <w:rsid w:val="7BA46460"/>
    <w:rsid w:val="7BB045D8"/>
    <w:rsid w:val="7BBA247E"/>
    <w:rsid w:val="7BBA2AA5"/>
    <w:rsid w:val="7BBB6AF8"/>
    <w:rsid w:val="7BBF2239"/>
    <w:rsid w:val="7BC81986"/>
    <w:rsid w:val="7BD84BDB"/>
    <w:rsid w:val="7BE72A58"/>
    <w:rsid w:val="7BEA1821"/>
    <w:rsid w:val="7BEF2D8B"/>
    <w:rsid w:val="7C1773FB"/>
    <w:rsid w:val="7C1E7985"/>
    <w:rsid w:val="7C277F03"/>
    <w:rsid w:val="7C2F634D"/>
    <w:rsid w:val="7C304464"/>
    <w:rsid w:val="7C357268"/>
    <w:rsid w:val="7C394685"/>
    <w:rsid w:val="7C3946D8"/>
    <w:rsid w:val="7C3B7202"/>
    <w:rsid w:val="7C3C1819"/>
    <w:rsid w:val="7C41114A"/>
    <w:rsid w:val="7C470595"/>
    <w:rsid w:val="7C470EC6"/>
    <w:rsid w:val="7C4E19B5"/>
    <w:rsid w:val="7C5442D6"/>
    <w:rsid w:val="7C5A528B"/>
    <w:rsid w:val="7C620617"/>
    <w:rsid w:val="7C7878E3"/>
    <w:rsid w:val="7C8047D0"/>
    <w:rsid w:val="7C826ECF"/>
    <w:rsid w:val="7C8C0A8D"/>
    <w:rsid w:val="7C8E3BC1"/>
    <w:rsid w:val="7C927AF3"/>
    <w:rsid w:val="7C97014B"/>
    <w:rsid w:val="7CA273D9"/>
    <w:rsid w:val="7CA874EC"/>
    <w:rsid w:val="7CB114CF"/>
    <w:rsid w:val="7CB14A8A"/>
    <w:rsid w:val="7CBC0EDA"/>
    <w:rsid w:val="7CBE6E05"/>
    <w:rsid w:val="7CC01527"/>
    <w:rsid w:val="7CC318EA"/>
    <w:rsid w:val="7CCE5944"/>
    <w:rsid w:val="7CE4315C"/>
    <w:rsid w:val="7CF242BC"/>
    <w:rsid w:val="7CFE6AE4"/>
    <w:rsid w:val="7CFF2B54"/>
    <w:rsid w:val="7D001143"/>
    <w:rsid w:val="7D0905C7"/>
    <w:rsid w:val="7D180251"/>
    <w:rsid w:val="7D2E5F39"/>
    <w:rsid w:val="7D345D3C"/>
    <w:rsid w:val="7D3A23FC"/>
    <w:rsid w:val="7D3D4510"/>
    <w:rsid w:val="7D512219"/>
    <w:rsid w:val="7D596CDC"/>
    <w:rsid w:val="7D6A7CF0"/>
    <w:rsid w:val="7D7BAA86"/>
    <w:rsid w:val="7D7DEBB7"/>
    <w:rsid w:val="7D925AB4"/>
    <w:rsid w:val="7DA024D6"/>
    <w:rsid w:val="7DA77B7C"/>
    <w:rsid w:val="7DAB26E8"/>
    <w:rsid w:val="7DAC3778"/>
    <w:rsid w:val="7DAF3D55"/>
    <w:rsid w:val="7DAF5F30"/>
    <w:rsid w:val="7DB41313"/>
    <w:rsid w:val="7DB8125E"/>
    <w:rsid w:val="7DBC38D5"/>
    <w:rsid w:val="7DC927EE"/>
    <w:rsid w:val="7DCD34A9"/>
    <w:rsid w:val="7DD1602F"/>
    <w:rsid w:val="7DDD79F9"/>
    <w:rsid w:val="7DDE2123"/>
    <w:rsid w:val="7DE37724"/>
    <w:rsid w:val="7DE7410A"/>
    <w:rsid w:val="7DED0007"/>
    <w:rsid w:val="7DEE0D61"/>
    <w:rsid w:val="7DFB187B"/>
    <w:rsid w:val="7DFE4EC7"/>
    <w:rsid w:val="7DFFCB28"/>
    <w:rsid w:val="7E0B4B47"/>
    <w:rsid w:val="7E0D2D37"/>
    <w:rsid w:val="7E1150D6"/>
    <w:rsid w:val="7E2447D7"/>
    <w:rsid w:val="7E3201EE"/>
    <w:rsid w:val="7E3A3239"/>
    <w:rsid w:val="7E3B60E6"/>
    <w:rsid w:val="7E5656C0"/>
    <w:rsid w:val="7E5A3003"/>
    <w:rsid w:val="7E694EB9"/>
    <w:rsid w:val="7E702D4F"/>
    <w:rsid w:val="7E73447D"/>
    <w:rsid w:val="7E746479"/>
    <w:rsid w:val="7E8412AD"/>
    <w:rsid w:val="7E8D6A07"/>
    <w:rsid w:val="7E936085"/>
    <w:rsid w:val="7E955A58"/>
    <w:rsid w:val="7E962A62"/>
    <w:rsid w:val="7EBE700C"/>
    <w:rsid w:val="7EC2393B"/>
    <w:rsid w:val="7ECA5B6E"/>
    <w:rsid w:val="7ED20926"/>
    <w:rsid w:val="7ED95003"/>
    <w:rsid w:val="7EDC604B"/>
    <w:rsid w:val="7EE1028D"/>
    <w:rsid w:val="7EEE78CB"/>
    <w:rsid w:val="7EFE7DEF"/>
    <w:rsid w:val="7F093C4D"/>
    <w:rsid w:val="7F0D5DAE"/>
    <w:rsid w:val="7F0F6AEE"/>
    <w:rsid w:val="7F0F6E3F"/>
    <w:rsid w:val="7F176427"/>
    <w:rsid w:val="7F181840"/>
    <w:rsid w:val="7F2B63DB"/>
    <w:rsid w:val="7F2F0A58"/>
    <w:rsid w:val="7F396F3C"/>
    <w:rsid w:val="7F434859"/>
    <w:rsid w:val="7F4514DB"/>
    <w:rsid w:val="7F505FC9"/>
    <w:rsid w:val="7F556937"/>
    <w:rsid w:val="7F6A4DD4"/>
    <w:rsid w:val="7F77465A"/>
    <w:rsid w:val="7F7B9674"/>
    <w:rsid w:val="7F8830F2"/>
    <w:rsid w:val="7F8D64E6"/>
    <w:rsid w:val="7F930B43"/>
    <w:rsid w:val="7F942DB0"/>
    <w:rsid w:val="7F9BDCC8"/>
    <w:rsid w:val="7F9C24B0"/>
    <w:rsid w:val="7FB73304"/>
    <w:rsid w:val="7FC03CB9"/>
    <w:rsid w:val="7FC56289"/>
    <w:rsid w:val="7FDE487A"/>
    <w:rsid w:val="7FDFFF44"/>
    <w:rsid w:val="7FECF6BD"/>
    <w:rsid w:val="7FED3ED0"/>
    <w:rsid w:val="7FF11F9E"/>
    <w:rsid w:val="7FF30FA0"/>
    <w:rsid w:val="7FF332A8"/>
    <w:rsid w:val="7FF5C7F9"/>
    <w:rsid w:val="7FFB1D68"/>
    <w:rsid w:val="7FFFE5CE"/>
    <w:rsid w:val="9F7BBE3B"/>
    <w:rsid w:val="A5FF920B"/>
    <w:rsid w:val="A7FF6531"/>
    <w:rsid w:val="AE2FD64D"/>
    <w:rsid w:val="AFF7847B"/>
    <w:rsid w:val="B56A2165"/>
    <w:rsid w:val="B7F4557A"/>
    <w:rsid w:val="B98AB133"/>
    <w:rsid w:val="BBFF417C"/>
    <w:rsid w:val="BF5E733C"/>
    <w:rsid w:val="BF7D0E26"/>
    <w:rsid w:val="BFB78EF0"/>
    <w:rsid w:val="BFBF7B8E"/>
    <w:rsid w:val="C39ACA65"/>
    <w:rsid w:val="CCBF4163"/>
    <w:rsid w:val="CF7E8EF9"/>
    <w:rsid w:val="CFDFA24C"/>
    <w:rsid w:val="D4BF86C9"/>
    <w:rsid w:val="D7FF16CF"/>
    <w:rsid w:val="DB2DDDA8"/>
    <w:rsid w:val="DCFFD526"/>
    <w:rsid w:val="DDF7DAF1"/>
    <w:rsid w:val="DEFF1B55"/>
    <w:rsid w:val="E5D7A817"/>
    <w:rsid w:val="E7C71E2C"/>
    <w:rsid w:val="E7F5CFAD"/>
    <w:rsid w:val="E9F92EFF"/>
    <w:rsid w:val="E9FE7CDB"/>
    <w:rsid w:val="EA5481EC"/>
    <w:rsid w:val="EE7FBE7D"/>
    <w:rsid w:val="EFBFC07B"/>
    <w:rsid w:val="EFD9372C"/>
    <w:rsid w:val="EFDF81C4"/>
    <w:rsid w:val="EFFE9AA7"/>
    <w:rsid w:val="F2FF462E"/>
    <w:rsid w:val="F3D53566"/>
    <w:rsid w:val="F5DFAABC"/>
    <w:rsid w:val="F7D393A2"/>
    <w:rsid w:val="F9D7F67F"/>
    <w:rsid w:val="FB6F6285"/>
    <w:rsid w:val="FDBDDA66"/>
    <w:rsid w:val="FDD82E6C"/>
    <w:rsid w:val="FDED4198"/>
    <w:rsid w:val="FDF315CB"/>
    <w:rsid w:val="FE3FA395"/>
    <w:rsid w:val="FE5B8028"/>
    <w:rsid w:val="FE7F1E31"/>
    <w:rsid w:val="FEDB3E6A"/>
    <w:rsid w:val="FF75CE6E"/>
    <w:rsid w:val="FF9EA0AC"/>
    <w:rsid w:val="FF9FBD61"/>
    <w:rsid w:val="FFAFF89C"/>
    <w:rsid w:val="FFE6C866"/>
    <w:rsid w:val="FFFF8FA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69"/>
    <w:qFormat/>
    <w:uiPriority w:val="0"/>
    <w:pPr>
      <w:keepNext/>
      <w:keepLines/>
      <w:spacing w:line="578" w:lineRule="auto"/>
      <w:outlineLvl w:val="0"/>
    </w:pPr>
    <w:rPr>
      <w:rFonts w:eastAsia="Century Gothic"/>
      <w:b/>
      <w:bCs/>
      <w:kern w:val="44"/>
      <w:sz w:val="44"/>
      <w:szCs w:val="44"/>
    </w:rPr>
  </w:style>
  <w:style w:type="paragraph" w:styleId="5">
    <w:name w:val="heading 2"/>
    <w:basedOn w:val="1"/>
    <w:next w:val="1"/>
    <w:qFormat/>
    <w:uiPriority w:val="0"/>
    <w:pPr>
      <w:spacing w:line="415" w:lineRule="auto"/>
      <w:jc w:val="left"/>
      <w:outlineLvl w:val="1"/>
    </w:pPr>
    <w:rPr>
      <w:rFonts w:ascii="黑体" w:hAnsi="黑体" w:eastAsia="楷体"/>
      <w:sz w:val="32"/>
      <w:szCs w:val="32"/>
    </w:rPr>
  </w:style>
  <w:style w:type="paragraph" w:styleId="6">
    <w:name w:val="heading 3"/>
    <w:basedOn w:val="1"/>
    <w:next w:val="1"/>
    <w:qFormat/>
    <w:uiPriority w:val="0"/>
    <w:pPr>
      <w:keepNext/>
      <w:keepLines/>
      <w:spacing w:line="416" w:lineRule="auto"/>
      <w:outlineLvl w:val="2"/>
    </w:pPr>
    <w:rPr>
      <w:b/>
      <w:bCs/>
      <w:sz w:val="32"/>
      <w:szCs w:val="32"/>
    </w:rPr>
  </w:style>
  <w:style w:type="paragraph" w:styleId="7">
    <w:name w:val="heading 4"/>
    <w:basedOn w:val="1"/>
    <w:next w:val="1"/>
    <w:qFormat/>
    <w:uiPriority w:val="0"/>
    <w:pPr>
      <w:keepNext/>
      <w:widowControl/>
      <w:jc w:val="center"/>
      <w:outlineLvl w:val="3"/>
    </w:pPr>
    <w:rPr>
      <w:rFonts w:ascii="MS Sans Serif" w:hAnsi="仿宋_GB2312" w:eastAsia="MS Sans Serif"/>
      <w:snapToGrid w:val="0"/>
      <w:kern w:val="0"/>
      <w:sz w:val="24"/>
      <w:szCs w:val="20"/>
    </w:rPr>
  </w:style>
  <w:style w:type="paragraph" w:styleId="8">
    <w:name w:val="heading 5"/>
    <w:basedOn w:val="1"/>
    <w:next w:val="1"/>
    <w:qFormat/>
    <w:uiPriority w:val="0"/>
    <w:pPr>
      <w:widowControl/>
      <w:jc w:val="left"/>
      <w:outlineLvl w:val="4"/>
    </w:pPr>
    <w:rPr>
      <w:rFonts w:ascii="MS Sans Serif" w:eastAsia="MS Sans Serif"/>
      <w:kern w:val="0"/>
      <w:sz w:val="24"/>
      <w:szCs w:val="20"/>
    </w:rPr>
  </w:style>
  <w:style w:type="paragraph" w:styleId="9">
    <w:name w:val="heading 6"/>
    <w:basedOn w:val="1"/>
    <w:next w:val="1"/>
    <w:qFormat/>
    <w:uiPriority w:val="0"/>
    <w:pPr>
      <w:keepNext/>
      <w:keepLines/>
      <w:spacing w:line="320" w:lineRule="auto"/>
      <w:outlineLvl w:val="5"/>
    </w:pPr>
    <w:rPr>
      <w:rFonts w:ascii="黑体" w:hAnsi="黑体" w:eastAsia="楷体"/>
      <w:b/>
      <w:sz w:val="24"/>
      <w:szCs w:val="20"/>
    </w:rPr>
  </w:style>
  <w:style w:type="paragraph" w:styleId="10">
    <w:name w:val="heading 7"/>
    <w:basedOn w:val="1"/>
    <w:next w:val="1"/>
    <w:qFormat/>
    <w:uiPriority w:val="0"/>
    <w:pPr>
      <w:keepNext/>
      <w:keepLines/>
      <w:spacing w:line="320" w:lineRule="auto"/>
      <w:outlineLvl w:val="6"/>
    </w:pPr>
    <w:rPr>
      <w:b/>
      <w:sz w:val="24"/>
      <w:szCs w:val="20"/>
    </w:rPr>
  </w:style>
  <w:style w:type="paragraph" w:styleId="11">
    <w:name w:val="heading 8"/>
    <w:basedOn w:val="1"/>
    <w:next w:val="12"/>
    <w:qFormat/>
    <w:uiPriority w:val="0"/>
    <w:pPr>
      <w:keepNext/>
      <w:keepLines/>
      <w:spacing w:line="320" w:lineRule="auto"/>
      <w:outlineLvl w:val="7"/>
    </w:pPr>
    <w:rPr>
      <w:rFonts w:ascii="黑体" w:hAnsi="黑体" w:eastAsia="楷体"/>
      <w:sz w:val="24"/>
      <w:szCs w:val="20"/>
    </w:rPr>
  </w:style>
  <w:style w:type="paragraph" w:styleId="13">
    <w:name w:val="heading 9"/>
    <w:basedOn w:val="1"/>
    <w:next w:val="12"/>
    <w:qFormat/>
    <w:uiPriority w:val="0"/>
    <w:pPr>
      <w:keepNext/>
      <w:keepLines/>
      <w:spacing w:line="320" w:lineRule="auto"/>
      <w:outlineLvl w:val="8"/>
    </w:pPr>
    <w:rPr>
      <w:rFonts w:ascii="黑体" w:hAnsi="黑体" w:eastAsia="楷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
    <w:name w:val="正文 仿宋"/>
    <w:basedOn w:val="1"/>
    <w:qFormat/>
    <w:uiPriority w:val="0"/>
    <w:pPr>
      <w:adjustRightInd w:val="0"/>
      <w:spacing w:line="360" w:lineRule="auto"/>
      <w:ind w:firstLine="200" w:firstLineChars="200"/>
      <w:contextualSpacing/>
    </w:pPr>
    <w:rPr>
      <w:rFonts w:ascii="Times New Roman" w:hAnsi="Times New Roman" w:eastAsia="仿宋_GB2312"/>
      <w:sz w:val="24"/>
      <w:szCs w:val="20"/>
    </w:rPr>
  </w:style>
  <w:style w:type="paragraph" w:styleId="12">
    <w:name w:val="Normal Indent"/>
    <w:basedOn w:val="1"/>
    <w:next w:val="1"/>
    <w:link w:val="70"/>
    <w:qFormat/>
    <w:uiPriority w:val="0"/>
    <w:pPr>
      <w:widowControl/>
      <w:ind w:firstLine="420"/>
      <w:jc w:val="left"/>
    </w:pPr>
    <w:rPr>
      <w:rFonts w:ascii="Arial" w:hAnsi="Arial" w:cs="Arial"/>
      <w:kern w:val="0"/>
      <w:sz w:val="20"/>
      <w:szCs w:val="20"/>
    </w:rPr>
  </w:style>
  <w:style w:type="paragraph" w:styleId="14">
    <w:name w:val="toc 7"/>
    <w:basedOn w:val="1"/>
    <w:next w:val="1"/>
    <w:semiHidden/>
    <w:qFormat/>
    <w:uiPriority w:val="0"/>
    <w:pPr>
      <w:ind w:left="1260"/>
      <w:jc w:val="left"/>
    </w:pPr>
    <w:rPr>
      <w:sz w:val="18"/>
      <w:szCs w:val="18"/>
    </w:rPr>
  </w:style>
  <w:style w:type="paragraph" w:styleId="15">
    <w:name w:val="List Number"/>
    <w:basedOn w:val="1"/>
    <w:qFormat/>
    <w:uiPriority w:val="0"/>
    <w:pPr>
      <w:widowControl/>
      <w:tabs>
        <w:tab w:val="left" w:pos="420"/>
        <w:tab w:val="left" w:pos="454"/>
      </w:tabs>
      <w:spacing w:afterLines="50"/>
      <w:ind w:left="454" w:hanging="284"/>
      <w:jc w:val="left"/>
    </w:pPr>
    <w:rPr>
      <w:kern w:val="0"/>
      <w:sz w:val="24"/>
      <w:szCs w:val="20"/>
    </w:rPr>
  </w:style>
  <w:style w:type="paragraph" w:styleId="16">
    <w:name w:val="caption"/>
    <w:basedOn w:val="1"/>
    <w:next w:val="1"/>
    <w:qFormat/>
    <w:uiPriority w:val="0"/>
    <w:rPr>
      <w:rFonts w:ascii="黑体" w:hAnsi="黑体" w:eastAsia="楷体" w:cs="黑体"/>
      <w:sz w:val="20"/>
      <w:szCs w:val="20"/>
    </w:rPr>
  </w:style>
  <w:style w:type="paragraph" w:styleId="17">
    <w:name w:val="Document Map"/>
    <w:basedOn w:val="1"/>
    <w:semiHidden/>
    <w:qFormat/>
    <w:uiPriority w:val="0"/>
    <w:pPr>
      <w:shd w:val="clear" w:color="auto" w:fill="000080"/>
    </w:pPr>
  </w:style>
  <w:style w:type="paragraph" w:styleId="18">
    <w:name w:val="annotation text"/>
    <w:basedOn w:val="1"/>
    <w:semiHidden/>
    <w:qFormat/>
    <w:uiPriority w:val="0"/>
    <w:pPr>
      <w:jc w:val="left"/>
    </w:pPr>
  </w:style>
  <w:style w:type="paragraph" w:styleId="19">
    <w:name w:val="Body Text"/>
    <w:basedOn w:val="1"/>
    <w:next w:val="20"/>
    <w:qFormat/>
    <w:uiPriority w:val="0"/>
  </w:style>
  <w:style w:type="paragraph" w:styleId="20">
    <w:name w:val="Body Text First Indent"/>
    <w:basedOn w:val="19"/>
    <w:next w:val="1"/>
    <w:qFormat/>
    <w:uiPriority w:val="0"/>
    <w:pPr>
      <w:ind w:firstLine="420"/>
    </w:pPr>
  </w:style>
  <w:style w:type="paragraph" w:styleId="21">
    <w:name w:val="Body Text Indent"/>
    <w:basedOn w:val="1"/>
    <w:next w:val="1"/>
    <w:link w:val="71"/>
    <w:qFormat/>
    <w:uiPriority w:val="0"/>
    <w:pPr>
      <w:adjustRightInd w:val="0"/>
      <w:spacing w:line="360" w:lineRule="auto"/>
      <w:ind w:firstLine="490"/>
      <w:jc w:val="left"/>
    </w:pPr>
    <w:rPr>
      <w:rFonts w:ascii="Century Gothic" w:hAnsi="Century Gothic" w:eastAsia="Century Gothic"/>
      <w:sz w:val="24"/>
      <w:szCs w:val="20"/>
    </w:rPr>
  </w:style>
  <w:style w:type="paragraph" w:styleId="22">
    <w:name w:val="List Number 3"/>
    <w:basedOn w:val="1"/>
    <w:qFormat/>
    <w:uiPriority w:val="0"/>
    <w:pPr>
      <w:widowControl/>
      <w:tabs>
        <w:tab w:val="left" w:pos="482"/>
        <w:tab w:val="left" w:pos="1157"/>
      </w:tabs>
      <w:spacing w:afterLines="50"/>
      <w:ind w:left="482" w:hanging="340"/>
      <w:jc w:val="left"/>
    </w:pPr>
    <w:rPr>
      <w:kern w:val="0"/>
      <w:sz w:val="24"/>
      <w:szCs w:val="20"/>
    </w:rPr>
  </w:style>
  <w:style w:type="paragraph" w:styleId="23">
    <w:name w:val="Block Text"/>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styleId="24">
    <w:name w:val="toc 5"/>
    <w:basedOn w:val="1"/>
    <w:next w:val="1"/>
    <w:semiHidden/>
    <w:qFormat/>
    <w:uiPriority w:val="0"/>
    <w:pPr>
      <w:ind w:left="840"/>
      <w:jc w:val="left"/>
    </w:pPr>
    <w:rPr>
      <w:sz w:val="18"/>
      <w:szCs w:val="18"/>
    </w:rPr>
  </w:style>
  <w:style w:type="paragraph" w:styleId="25">
    <w:name w:val="toc 3"/>
    <w:basedOn w:val="1"/>
    <w:next w:val="1"/>
    <w:semiHidden/>
    <w:qFormat/>
    <w:uiPriority w:val="0"/>
    <w:pPr>
      <w:ind w:left="420"/>
      <w:jc w:val="left"/>
    </w:pPr>
    <w:rPr>
      <w:i/>
      <w:iCs/>
      <w:sz w:val="20"/>
      <w:szCs w:val="20"/>
    </w:rPr>
  </w:style>
  <w:style w:type="paragraph" w:styleId="26">
    <w:name w:val="Plain Text"/>
    <w:basedOn w:val="1"/>
    <w:next w:val="1"/>
    <w:link w:val="72"/>
    <w:qFormat/>
    <w:uiPriority w:val="0"/>
    <w:rPr>
      <w:rFonts w:ascii="Century Gothic" w:hAnsi="楷体_GB2312" w:eastAsia="Century Gothic" w:cs="楷体_GB2312"/>
      <w:szCs w:val="21"/>
    </w:rPr>
  </w:style>
  <w:style w:type="paragraph" w:styleId="27">
    <w:name w:val="toc 8"/>
    <w:basedOn w:val="1"/>
    <w:next w:val="1"/>
    <w:semiHidden/>
    <w:qFormat/>
    <w:uiPriority w:val="0"/>
    <w:pPr>
      <w:ind w:left="1470"/>
      <w:jc w:val="left"/>
    </w:pPr>
    <w:rPr>
      <w:sz w:val="18"/>
      <w:szCs w:val="18"/>
    </w:rPr>
  </w:style>
  <w:style w:type="paragraph" w:styleId="28">
    <w:name w:val="Date"/>
    <w:basedOn w:val="1"/>
    <w:next w:val="1"/>
    <w:qFormat/>
    <w:uiPriority w:val="0"/>
    <w:pPr>
      <w:ind w:left="100" w:leftChars="2500"/>
    </w:pPr>
  </w:style>
  <w:style w:type="paragraph" w:styleId="29">
    <w:name w:val="Body Text Indent 2"/>
    <w:basedOn w:val="1"/>
    <w:qFormat/>
    <w:uiPriority w:val="0"/>
    <w:pPr>
      <w:adjustRightInd w:val="0"/>
      <w:spacing w:line="360" w:lineRule="auto"/>
      <w:ind w:firstLine="504" w:firstLineChars="210"/>
      <w:jc w:val="left"/>
    </w:pPr>
    <w:rPr>
      <w:rFonts w:hint="eastAsia" w:ascii="Century Gothic" w:hAnsi="Century Gothic"/>
      <w:sz w:val="24"/>
      <w:szCs w:val="20"/>
    </w:rPr>
  </w:style>
  <w:style w:type="paragraph" w:styleId="30">
    <w:name w:val="Balloon Text"/>
    <w:basedOn w:val="1"/>
    <w:semiHidden/>
    <w:qFormat/>
    <w:uiPriority w:val="0"/>
    <w:rPr>
      <w:sz w:val="18"/>
      <w:szCs w:val="18"/>
    </w:rPr>
  </w:style>
  <w:style w:type="paragraph" w:styleId="31">
    <w:name w:val="footer"/>
    <w:basedOn w:val="1"/>
    <w:link w:val="73"/>
    <w:qFormat/>
    <w:uiPriority w:val="0"/>
    <w:pPr>
      <w:tabs>
        <w:tab w:val="center" w:pos="4153"/>
        <w:tab w:val="right" w:pos="8306"/>
      </w:tabs>
      <w:adjustRightInd w:val="0"/>
      <w:jc w:val="left"/>
    </w:pPr>
    <w:rPr>
      <w:rFonts w:ascii="Times New Roman" w:hAnsi="Times New Roman" w:eastAsia="Century Gothic"/>
      <w:sz w:val="18"/>
      <w:szCs w:val="20"/>
    </w:rPr>
  </w:style>
  <w:style w:type="paragraph" w:styleId="32">
    <w:name w:val="envelope return"/>
    <w:basedOn w:val="1"/>
    <w:qFormat/>
    <w:uiPriority w:val="0"/>
    <w:pPr>
      <w:snapToGrid w:val="0"/>
    </w:pPr>
    <w:rPr>
      <w:rFonts w:ascii="Arial" w:hAnsi="Arial"/>
    </w:rPr>
  </w:style>
  <w:style w:type="paragraph" w:styleId="33">
    <w:name w:val="header"/>
    <w:basedOn w:val="1"/>
    <w:qFormat/>
    <w:uiPriority w:val="0"/>
    <w:pPr>
      <w:pBdr>
        <w:bottom w:val="single" w:color="auto" w:sz="6" w:space="1"/>
      </w:pBdr>
      <w:tabs>
        <w:tab w:val="center" w:pos="4153"/>
        <w:tab w:val="right" w:pos="8306"/>
      </w:tabs>
      <w:adjustRightInd w:val="0"/>
      <w:jc w:val="center"/>
    </w:pPr>
    <w:rPr>
      <w:sz w:val="18"/>
      <w:szCs w:val="20"/>
    </w:rPr>
  </w:style>
  <w:style w:type="paragraph" w:styleId="34">
    <w:name w:val="toc 1"/>
    <w:basedOn w:val="1"/>
    <w:next w:val="1"/>
    <w:qFormat/>
    <w:uiPriority w:val="39"/>
    <w:pPr>
      <w:tabs>
        <w:tab w:val="right" w:leader="dot" w:pos="8720"/>
      </w:tabs>
      <w:jc w:val="left"/>
    </w:pPr>
    <w:rPr>
      <w:rFonts w:ascii="Century Gothic" w:hAnsi="Century Gothic"/>
      <w:bCs/>
      <w:caps/>
      <w:sz w:val="20"/>
      <w:szCs w:val="20"/>
    </w:rPr>
  </w:style>
  <w:style w:type="paragraph" w:styleId="35">
    <w:name w:val="toc 4"/>
    <w:basedOn w:val="1"/>
    <w:next w:val="1"/>
    <w:semiHidden/>
    <w:qFormat/>
    <w:uiPriority w:val="0"/>
    <w:pPr>
      <w:ind w:left="630"/>
      <w:jc w:val="left"/>
    </w:pPr>
    <w:rPr>
      <w:sz w:val="18"/>
      <w:szCs w:val="18"/>
    </w:rPr>
  </w:style>
  <w:style w:type="paragraph" w:styleId="36">
    <w:name w:val="toc 6"/>
    <w:basedOn w:val="1"/>
    <w:next w:val="1"/>
    <w:semiHidden/>
    <w:qFormat/>
    <w:uiPriority w:val="0"/>
    <w:pPr>
      <w:ind w:left="1050"/>
      <w:jc w:val="left"/>
    </w:pPr>
    <w:rPr>
      <w:sz w:val="18"/>
      <w:szCs w:val="18"/>
    </w:rPr>
  </w:style>
  <w:style w:type="paragraph" w:styleId="37">
    <w:name w:val="List 5"/>
    <w:basedOn w:val="1"/>
    <w:qFormat/>
    <w:uiPriority w:val="0"/>
    <w:pPr>
      <w:ind w:left="100" w:leftChars="800" w:hanging="200" w:hangingChars="200"/>
    </w:pPr>
    <w:rPr>
      <w:szCs w:val="20"/>
    </w:rPr>
  </w:style>
  <w:style w:type="paragraph" w:styleId="38">
    <w:name w:val="Body Text Indent 3"/>
    <w:basedOn w:val="1"/>
    <w:qFormat/>
    <w:uiPriority w:val="0"/>
    <w:pPr>
      <w:ind w:left="420" w:leftChars="200"/>
    </w:pPr>
    <w:rPr>
      <w:sz w:val="16"/>
      <w:szCs w:val="16"/>
    </w:rPr>
  </w:style>
  <w:style w:type="paragraph" w:styleId="39">
    <w:name w:val="toc 2"/>
    <w:basedOn w:val="1"/>
    <w:next w:val="1"/>
    <w:qFormat/>
    <w:uiPriority w:val="39"/>
    <w:pPr>
      <w:tabs>
        <w:tab w:val="right" w:leader="dot" w:pos="8720"/>
      </w:tabs>
      <w:adjustRightInd w:val="0"/>
      <w:snapToGrid w:val="0"/>
      <w:jc w:val="left"/>
    </w:pPr>
    <w:rPr>
      <w:smallCaps/>
      <w:sz w:val="20"/>
      <w:szCs w:val="20"/>
    </w:rPr>
  </w:style>
  <w:style w:type="paragraph" w:styleId="40">
    <w:name w:val="toc 9"/>
    <w:basedOn w:val="1"/>
    <w:next w:val="1"/>
    <w:semiHidden/>
    <w:qFormat/>
    <w:uiPriority w:val="0"/>
    <w:pPr>
      <w:ind w:left="1680"/>
      <w:jc w:val="left"/>
    </w:pPr>
    <w:rPr>
      <w:sz w:val="18"/>
      <w:szCs w:val="18"/>
    </w:rPr>
  </w:style>
  <w:style w:type="paragraph" w:styleId="41">
    <w:name w:val="Body Text 2"/>
    <w:basedOn w:val="1"/>
    <w:qFormat/>
    <w:uiPriority w:val="0"/>
    <w:rPr>
      <w:sz w:val="24"/>
    </w:rPr>
  </w:style>
  <w:style w:type="paragraph" w:styleId="4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qFormat/>
    <w:uiPriority w:val="0"/>
    <w:pPr>
      <w:widowControl/>
      <w:shd w:val="clear" w:color="auto" w:fill="FFFFFF"/>
      <w:spacing w:beforeAutospacing="1" w:afterAutospacing="1"/>
      <w:jc w:val="left"/>
    </w:pPr>
    <w:rPr>
      <w:rFonts w:ascii="Century Gothic" w:hAnsi="Century Gothic"/>
      <w:kern w:val="0"/>
      <w:sz w:val="18"/>
      <w:szCs w:val="18"/>
    </w:rPr>
  </w:style>
  <w:style w:type="paragraph" w:styleId="44">
    <w:name w:val="Title"/>
    <w:basedOn w:val="1"/>
    <w:next w:val="1"/>
    <w:qFormat/>
    <w:uiPriority w:val="0"/>
    <w:pPr>
      <w:tabs>
        <w:tab w:val="left" w:pos="1200"/>
      </w:tabs>
      <w:spacing w:afterLines="200"/>
      <w:ind w:left="1440" w:hanging="720"/>
      <w:jc w:val="center"/>
    </w:pPr>
    <w:rPr>
      <w:b/>
      <w:bCs/>
      <w:spacing w:val="60"/>
      <w:sz w:val="32"/>
    </w:rPr>
  </w:style>
  <w:style w:type="paragraph" w:styleId="45">
    <w:name w:val="annotation subject"/>
    <w:basedOn w:val="18"/>
    <w:next w:val="18"/>
    <w:semiHidden/>
    <w:qFormat/>
    <w:uiPriority w:val="0"/>
    <w:rPr>
      <w:b/>
      <w:bCs/>
    </w:rPr>
  </w:style>
  <w:style w:type="paragraph" w:styleId="46">
    <w:name w:val="Body Text First Indent 2"/>
    <w:basedOn w:val="21"/>
    <w:next w:val="20"/>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rPr>
  </w:style>
  <w:style w:type="character" w:styleId="51">
    <w:name w:val="page number"/>
    <w:qFormat/>
    <w:uiPriority w:val="0"/>
  </w:style>
  <w:style w:type="character" w:styleId="52">
    <w:name w:val="FollowedHyperlink"/>
    <w:qFormat/>
    <w:uiPriority w:val="0"/>
    <w:rPr>
      <w:color w:val="3177FD"/>
      <w:sz w:val="21"/>
      <w:szCs w:val="21"/>
      <w:u w:val="none"/>
    </w:rPr>
  </w:style>
  <w:style w:type="character" w:styleId="53">
    <w:name w:val="Emphasis"/>
    <w:basedOn w:val="49"/>
    <w:qFormat/>
    <w:uiPriority w:val="0"/>
    <w:rPr>
      <w:color w:val="F73131"/>
    </w:rPr>
  </w:style>
  <w:style w:type="character" w:styleId="54">
    <w:name w:val="HTML Definition"/>
    <w:qFormat/>
    <w:uiPriority w:val="0"/>
    <w:rPr>
      <w:i/>
      <w:color w:val="FFFFFF"/>
      <w:u w:val="none"/>
    </w:rPr>
  </w:style>
  <w:style w:type="character" w:styleId="55">
    <w:name w:val="Hyperlink"/>
    <w:qFormat/>
    <w:uiPriority w:val="0"/>
    <w:rPr>
      <w:color w:val="3177FD"/>
      <w:u w:val="none"/>
    </w:rPr>
  </w:style>
  <w:style w:type="character" w:styleId="56">
    <w:name w:val="HTML Code"/>
    <w:qFormat/>
    <w:uiPriority w:val="0"/>
    <w:rPr>
      <w:rFonts w:hint="default" w:ascii="Consolas" w:hAnsi="Consolas" w:eastAsia="Consolas" w:cs="Consolas"/>
      <w:sz w:val="21"/>
      <w:szCs w:val="21"/>
    </w:rPr>
  </w:style>
  <w:style w:type="character" w:styleId="57">
    <w:name w:val="annotation reference"/>
    <w:semiHidden/>
    <w:qFormat/>
    <w:uiPriority w:val="0"/>
    <w:rPr>
      <w:sz w:val="21"/>
      <w:szCs w:val="21"/>
    </w:rPr>
  </w:style>
  <w:style w:type="character" w:styleId="58">
    <w:name w:val="HTML Cite"/>
    <w:basedOn w:val="49"/>
    <w:qFormat/>
    <w:uiPriority w:val="0"/>
    <w:rPr>
      <w:color w:val="008000"/>
    </w:rPr>
  </w:style>
  <w:style w:type="character" w:styleId="59">
    <w:name w:val="HTML Keyboard"/>
    <w:qFormat/>
    <w:uiPriority w:val="0"/>
    <w:rPr>
      <w:rFonts w:ascii="Consolas" w:hAnsi="Consolas" w:eastAsia="Consolas" w:cs="Consolas"/>
      <w:sz w:val="21"/>
      <w:szCs w:val="21"/>
    </w:rPr>
  </w:style>
  <w:style w:type="character" w:styleId="60">
    <w:name w:val="HTML Sample"/>
    <w:qFormat/>
    <w:uiPriority w:val="0"/>
    <w:rPr>
      <w:rFonts w:hint="default" w:ascii="Consolas" w:hAnsi="Consolas" w:eastAsia="Consolas" w:cs="Consolas"/>
      <w:sz w:val="21"/>
      <w:szCs w:val="21"/>
    </w:rPr>
  </w:style>
  <w:style w:type="paragraph" w:styleId="61">
    <w:name w:val="List Paragraph"/>
    <w:basedOn w:val="1"/>
    <w:link w:val="99"/>
    <w:qFormat/>
    <w:uiPriority w:val="34"/>
    <w:pPr>
      <w:ind w:firstLine="420" w:firstLineChars="200"/>
    </w:pPr>
    <w:rPr>
      <w:rFonts w:ascii="Times New Roman" w:hAnsi="Times New Roman"/>
    </w:rPr>
  </w:style>
  <w:style w:type="paragraph" w:customStyle="1" w:styleId="62">
    <w:name w:val="正文文字"/>
    <w:basedOn w:val="1"/>
    <w:qFormat/>
    <w:uiPriority w:val="0"/>
    <w:pPr>
      <w:widowControl/>
      <w:spacing w:line="952" w:lineRule="atLeast"/>
      <w:ind w:firstLine="419"/>
    </w:pPr>
    <w:rPr>
      <w:b/>
      <w:color w:val="000000"/>
      <w:sz w:val="44"/>
      <w:szCs w:val="20"/>
    </w:rPr>
  </w:style>
  <w:style w:type="paragraph" w:customStyle="1" w:styleId="63">
    <w:name w:val="正文文本首行缩进 21"/>
    <w:basedOn w:val="64"/>
    <w:qFormat/>
    <w:uiPriority w:val="99"/>
    <w:pPr>
      <w:tabs>
        <w:tab w:val="right" w:leader="dot" w:pos="8268"/>
      </w:tabs>
      <w:spacing w:line="200" w:lineRule="atLeast"/>
      <w:ind w:firstLine="420"/>
    </w:pPr>
    <w:rPr>
      <w:spacing w:val="-4"/>
      <w:sz w:val="18"/>
    </w:rPr>
  </w:style>
  <w:style w:type="paragraph" w:customStyle="1" w:styleId="64">
    <w:name w:val="正文缩进1"/>
    <w:basedOn w:val="65"/>
    <w:next w:val="21"/>
    <w:qFormat/>
    <w:uiPriority w:val="0"/>
    <w:pPr>
      <w:autoSpaceDE w:val="0"/>
      <w:autoSpaceDN w:val="0"/>
      <w:snapToGrid w:val="0"/>
      <w:spacing w:after="120" w:line="360" w:lineRule="auto"/>
      <w:ind w:left="200" w:leftChars="200" w:firstLine="480" w:firstLineChars="200"/>
    </w:pPr>
    <w:rPr>
      <w:sz w:val="24"/>
      <w:szCs w:val="21"/>
    </w:rPr>
  </w:style>
  <w:style w:type="paragraph" w:customStyle="1" w:styleId="65">
    <w:name w:val="正文1"/>
    <w:basedOn w:val="25"/>
    <w:next w:val="1"/>
    <w:qFormat/>
    <w:uiPriority w:val="0"/>
    <w:pPr>
      <w:jc w:val="both"/>
    </w:pPr>
    <w:rPr>
      <w:rFonts w:hint="eastAsia" w:ascii="Times New Roman" w:hAnsi="Times New Roman"/>
      <w:sz w:val="21"/>
    </w:rPr>
  </w:style>
  <w:style w:type="paragraph" w:customStyle="1" w:styleId="6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_Style 2"/>
    <w:basedOn w:val="1"/>
    <w:qFormat/>
    <w:uiPriority w:val="0"/>
    <w:pPr>
      <w:ind w:firstLine="200" w:firstLineChars="200"/>
    </w:pPr>
    <w:rPr>
      <w:sz w:val="28"/>
      <w:szCs w:val="22"/>
    </w:rPr>
  </w:style>
  <w:style w:type="paragraph" w:customStyle="1" w:styleId="68">
    <w:name w:val="_Style 1"/>
    <w:qFormat/>
    <w:uiPriority w:val="0"/>
    <w:rPr>
      <w:rFonts w:ascii="Calibri" w:hAnsi="Calibri" w:eastAsia="宋体" w:cs="Times New Roman"/>
      <w:kern w:val="2"/>
      <w:sz w:val="28"/>
      <w:szCs w:val="22"/>
      <w:lang w:val="en-US" w:eastAsia="zh-CN" w:bidi="ar-SA"/>
    </w:rPr>
  </w:style>
  <w:style w:type="character" w:customStyle="1" w:styleId="69">
    <w:name w:val="标题 1 Char"/>
    <w:link w:val="3"/>
    <w:qFormat/>
    <w:uiPriority w:val="0"/>
    <w:rPr>
      <w:rFonts w:eastAsia="Century Gothic"/>
      <w:b/>
      <w:bCs/>
      <w:kern w:val="44"/>
      <w:sz w:val="44"/>
      <w:szCs w:val="44"/>
      <w:lang w:val="en-US" w:eastAsia="zh-CN" w:bidi="ar-SA"/>
    </w:rPr>
  </w:style>
  <w:style w:type="character" w:customStyle="1" w:styleId="70">
    <w:name w:val="正文缩进 Char"/>
    <w:link w:val="12"/>
    <w:qFormat/>
    <w:uiPriority w:val="0"/>
    <w:rPr>
      <w:rFonts w:ascii="Arial" w:hAnsi="Arial" w:eastAsia="宋体" w:cs="Arial"/>
      <w:lang w:val="en-US" w:eastAsia="zh-CN" w:bidi="ar-SA"/>
    </w:rPr>
  </w:style>
  <w:style w:type="character" w:customStyle="1" w:styleId="71">
    <w:name w:val="正文文本缩进 Char"/>
    <w:link w:val="21"/>
    <w:semiHidden/>
    <w:qFormat/>
    <w:uiPriority w:val="0"/>
    <w:rPr>
      <w:rFonts w:ascii="Century Gothic" w:hAnsi="Century Gothic" w:eastAsia="Century Gothic"/>
      <w:kern w:val="2"/>
      <w:sz w:val="24"/>
      <w:lang w:val="en-US" w:eastAsia="zh-CN" w:bidi="ar-SA"/>
    </w:rPr>
  </w:style>
  <w:style w:type="character" w:customStyle="1" w:styleId="72">
    <w:name w:val="纯文本 Char"/>
    <w:link w:val="26"/>
    <w:qFormat/>
    <w:uiPriority w:val="0"/>
    <w:rPr>
      <w:rFonts w:ascii="Century Gothic" w:hAnsi="楷体_GB2312" w:eastAsia="Century Gothic" w:cs="楷体_GB2312"/>
      <w:kern w:val="2"/>
      <w:sz w:val="21"/>
      <w:szCs w:val="21"/>
      <w:lang w:val="en-US" w:eastAsia="zh-CN" w:bidi="ar-SA"/>
    </w:rPr>
  </w:style>
  <w:style w:type="character" w:customStyle="1" w:styleId="73">
    <w:name w:val="页脚 Char"/>
    <w:link w:val="31"/>
    <w:qFormat/>
    <w:uiPriority w:val="0"/>
    <w:rPr>
      <w:rFonts w:eastAsia="Century Gothic"/>
      <w:kern w:val="2"/>
      <w:sz w:val="18"/>
      <w:lang w:val="en-US" w:eastAsia="zh-CN" w:bidi="ar-SA"/>
    </w:rPr>
  </w:style>
  <w:style w:type="character" w:customStyle="1" w:styleId="74">
    <w:name w:val="zbggmain style9"/>
    <w:qFormat/>
    <w:uiPriority w:val="0"/>
    <w:rPr>
      <w:rFonts w:ascii="Courier New" w:eastAsia="Courier New"/>
      <w:b/>
      <w:kern w:val="2"/>
      <w:sz w:val="32"/>
      <w:szCs w:val="32"/>
      <w:lang w:val="en-US" w:eastAsia="zh-CN" w:bidi="ar-SA"/>
    </w:rPr>
  </w:style>
  <w:style w:type="character" w:customStyle="1" w:styleId="75">
    <w:name w:val="temp1"/>
    <w:qFormat/>
    <w:uiPriority w:val="0"/>
  </w:style>
  <w:style w:type="character" w:customStyle="1" w:styleId="76">
    <w:name w:val="Char Char21"/>
    <w:qFormat/>
    <w:uiPriority w:val="0"/>
    <w:rPr>
      <w:rFonts w:eastAsia="Century Gothic"/>
      <w:b/>
      <w:bCs/>
      <w:kern w:val="44"/>
      <w:sz w:val="32"/>
      <w:szCs w:val="44"/>
      <w:lang w:val="en-US" w:eastAsia="zh-CN" w:bidi="ar-SA"/>
    </w:rPr>
  </w:style>
  <w:style w:type="character" w:customStyle="1" w:styleId="77">
    <w:name w:val="Char Char12"/>
    <w:qFormat/>
    <w:uiPriority w:val="0"/>
    <w:rPr>
      <w:rFonts w:ascii="Century Gothic" w:hAnsi="楷体_GB2312" w:eastAsia="Century Gothic" w:cs="楷体_GB2312"/>
      <w:kern w:val="2"/>
      <w:sz w:val="21"/>
      <w:szCs w:val="21"/>
      <w:lang w:val="en-US" w:eastAsia="zh-CN" w:bidi="ar-SA"/>
    </w:rPr>
  </w:style>
  <w:style w:type="character" w:customStyle="1" w:styleId="78">
    <w:name w:val="first-child7"/>
    <w:qFormat/>
    <w:uiPriority w:val="0"/>
  </w:style>
  <w:style w:type="character" w:customStyle="1" w:styleId="79">
    <w:name w:val="ant-select-tree-checkbox"/>
    <w:qFormat/>
    <w:uiPriority w:val="0"/>
  </w:style>
  <w:style w:type="character" w:customStyle="1" w:styleId="80">
    <w:name w:val="tag-type"/>
    <w:qFormat/>
    <w:uiPriority w:val="0"/>
    <w:rPr>
      <w:color w:val="FFFFFF"/>
      <w:sz w:val="18"/>
      <w:szCs w:val="18"/>
      <w:shd w:val="clear" w:color="auto" w:fill="317FFD"/>
    </w:rPr>
  </w:style>
  <w:style w:type="character" w:customStyle="1" w:styleId="81">
    <w:name w:val="ant-select-tree-switcher"/>
    <w:qFormat/>
    <w:uiPriority w:val="0"/>
  </w:style>
  <w:style w:type="character" w:customStyle="1" w:styleId="82">
    <w:name w:val="Default Char"/>
    <w:link w:val="83"/>
    <w:qFormat/>
    <w:uiPriority w:val="0"/>
    <w:rPr>
      <w:rFonts w:ascii="楷体" w:eastAsia="楷体"/>
      <w:color w:val="000000"/>
      <w:sz w:val="24"/>
      <w:szCs w:val="24"/>
      <w:lang w:val="en-US" w:eastAsia="zh-CN" w:bidi="ar-SA"/>
    </w:rPr>
  </w:style>
  <w:style w:type="paragraph" w:customStyle="1" w:styleId="83">
    <w:name w:val="Default"/>
    <w:next w:val="84"/>
    <w:link w:val="82"/>
    <w:qFormat/>
    <w:uiPriority w:val="0"/>
    <w:pPr>
      <w:widowControl w:val="0"/>
      <w:autoSpaceDE w:val="0"/>
      <w:autoSpaceDN w:val="0"/>
      <w:adjustRightInd w:val="0"/>
    </w:pPr>
    <w:rPr>
      <w:rFonts w:ascii="楷体" w:hAnsi="Times New Roman" w:eastAsia="楷体" w:cs="Times New Roman"/>
      <w:color w:val="000000"/>
      <w:sz w:val="24"/>
      <w:szCs w:val="24"/>
      <w:lang w:val="en-US" w:eastAsia="zh-CN" w:bidi="ar-SA"/>
    </w:rPr>
  </w:style>
  <w:style w:type="paragraph" w:customStyle="1" w:styleId="8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6">
    <w:name w:val="普通文字 Char Char1"/>
    <w:qFormat/>
    <w:uiPriority w:val="0"/>
    <w:rPr>
      <w:rFonts w:ascii="Century Gothic" w:hAnsi="楷体_GB2312" w:eastAsia="Century Gothic" w:cs="楷体_GB2312"/>
      <w:kern w:val="2"/>
      <w:sz w:val="21"/>
      <w:szCs w:val="21"/>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current"/>
    <w:qFormat/>
    <w:uiPriority w:val="0"/>
    <w:rPr>
      <w:color w:val="00C1DE"/>
    </w:rPr>
  </w:style>
  <w:style w:type="character" w:customStyle="1" w:styleId="89">
    <w:name w:val="last-of-type"/>
    <w:qFormat/>
    <w:uiPriority w:val="0"/>
    <w:rPr>
      <w:color w:val="FF4A44"/>
      <w:sz w:val="27"/>
      <w:szCs w:val="27"/>
    </w:rPr>
  </w:style>
  <w:style w:type="character" w:customStyle="1" w:styleId="90">
    <w:name w:val="font121"/>
    <w:qFormat/>
    <w:uiPriority w:val="0"/>
    <w:rPr>
      <w:rFonts w:hint="eastAsia" w:ascii="宋体" w:hAnsi="宋体" w:eastAsia="宋体" w:cs="宋体"/>
      <w:b/>
      <w:color w:val="000000"/>
      <w:sz w:val="20"/>
      <w:szCs w:val="20"/>
      <w:u w:val="none"/>
    </w:rPr>
  </w:style>
  <w:style w:type="character" w:customStyle="1" w:styleId="91">
    <w:name w:val="font01"/>
    <w:basedOn w:val="49"/>
    <w:qFormat/>
    <w:uiPriority w:val="0"/>
    <w:rPr>
      <w:rFonts w:hint="eastAsia" w:ascii="宋体" w:hAnsi="宋体" w:eastAsia="宋体" w:cs="宋体"/>
      <w:color w:val="000000"/>
      <w:sz w:val="20"/>
      <w:szCs w:val="20"/>
      <w:u w:val="none"/>
      <w:vertAlign w:val="superscript"/>
    </w:rPr>
  </w:style>
  <w:style w:type="character" w:customStyle="1" w:styleId="92">
    <w:name w:val="first-child"/>
    <w:qFormat/>
    <w:uiPriority w:val="0"/>
  </w:style>
  <w:style w:type="character" w:customStyle="1" w:styleId="93">
    <w:name w:val="current1"/>
    <w:qFormat/>
    <w:uiPriority w:val="0"/>
    <w:rPr>
      <w:color w:val="00C1DE"/>
    </w:rPr>
  </w:style>
  <w:style w:type="character" w:customStyle="1" w:styleId="94">
    <w:name w:val="zbggtop11 style5"/>
    <w:qFormat/>
    <w:uiPriority w:val="0"/>
  </w:style>
  <w:style w:type="character" w:customStyle="1" w:styleId="95">
    <w:name w:val="style1"/>
    <w:qFormat/>
    <w:uiPriority w:val="0"/>
  </w:style>
  <w:style w:type="character" w:customStyle="1" w:styleId="96">
    <w:name w:val="ant-tree-iconele"/>
    <w:qFormat/>
    <w:uiPriority w:val="0"/>
  </w:style>
  <w:style w:type="character" w:customStyle="1" w:styleId="97">
    <w:name w:val="content"/>
    <w:qFormat/>
    <w:uiPriority w:val="0"/>
  </w:style>
  <w:style w:type="character" w:customStyle="1" w:styleId="98">
    <w:name w:val="font51"/>
    <w:qFormat/>
    <w:uiPriority w:val="0"/>
    <w:rPr>
      <w:rFonts w:hint="eastAsia" w:ascii="宋体" w:hAnsi="宋体" w:eastAsia="宋体" w:cs="宋体"/>
      <w:color w:val="000000"/>
      <w:sz w:val="20"/>
      <w:szCs w:val="20"/>
      <w:u w:val="none"/>
    </w:rPr>
  </w:style>
  <w:style w:type="character" w:customStyle="1" w:styleId="99">
    <w:name w:val="列出段落 Char"/>
    <w:link w:val="61"/>
    <w:qFormat/>
    <w:uiPriority w:val="34"/>
    <w:rPr>
      <w:kern w:val="2"/>
      <w:sz w:val="21"/>
      <w:szCs w:val="24"/>
    </w:rPr>
  </w:style>
  <w:style w:type="character" w:customStyle="1" w:styleId="100">
    <w:name w:val="ant-select-tree-iconele"/>
    <w:qFormat/>
    <w:uiPriority w:val="0"/>
  </w:style>
  <w:style w:type="character" w:customStyle="1" w:styleId="101">
    <w:name w:val="bookmark-item uuid-1588129097073 code-23007 addword single-line-text-input-box-cls readonly"/>
    <w:qFormat/>
    <w:uiPriority w:val="0"/>
  </w:style>
  <w:style w:type="character" w:customStyle="1" w:styleId="102">
    <w:name w:val="ant-badge-status-dot2"/>
    <w:qFormat/>
    <w:uiPriority w:val="0"/>
    <w:rPr>
      <w:shd w:val="clear" w:color="auto" w:fill="FFFFFF"/>
    </w:rPr>
  </w:style>
  <w:style w:type="character" w:customStyle="1" w:styleId="103">
    <w:name w:val="change-camera-place"/>
    <w:qFormat/>
    <w:uiPriority w:val="0"/>
    <w:rPr>
      <w:color w:val="3177FD"/>
    </w:rPr>
  </w:style>
  <w:style w:type="character" w:customStyle="1" w:styleId="104">
    <w:name w:val="last-child1"/>
    <w:qFormat/>
    <w:uiPriority w:val="0"/>
  </w:style>
  <w:style w:type="character" w:customStyle="1" w:styleId="105">
    <w:name w:val="first-child9"/>
    <w:qFormat/>
    <w:uiPriority w:val="0"/>
  </w:style>
  <w:style w:type="character" w:customStyle="1" w:styleId="106">
    <w:name w:val="all-fit-info2"/>
    <w:qFormat/>
    <w:uiPriority w:val="0"/>
    <w:rPr>
      <w:color w:val="939393"/>
    </w:rPr>
  </w:style>
  <w:style w:type="character" w:customStyle="1" w:styleId="107">
    <w:name w:val="ant-tree-switcher"/>
    <w:qFormat/>
    <w:uiPriority w:val="0"/>
  </w:style>
  <w:style w:type="character" w:customStyle="1" w:styleId="108">
    <w:name w:val="temp2"/>
    <w:qFormat/>
    <w:uiPriority w:val="0"/>
  </w:style>
  <w:style w:type="character" w:customStyle="1" w:styleId="109">
    <w:name w:val="tpc_content1"/>
    <w:qFormat/>
    <w:uiPriority w:val="0"/>
    <w:rPr>
      <w:sz w:val="20"/>
      <w:szCs w:val="20"/>
    </w:rPr>
  </w:style>
  <w:style w:type="character" w:customStyle="1" w:styleId="110">
    <w:name w:val="font81"/>
    <w:basedOn w:val="49"/>
    <w:qFormat/>
    <w:uiPriority w:val="0"/>
    <w:rPr>
      <w:rFonts w:hint="eastAsia" w:ascii="宋体" w:hAnsi="宋体" w:eastAsia="宋体" w:cs="宋体"/>
      <w:color w:val="FF0000"/>
      <w:sz w:val="24"/>
      <w:szCs w:val="24"/>
      <w:u w:val="none"/>
    </w:rPr>
  </w:style>
  <w:style w:type="character" w:customStyle="1" w:styleId="111">
    <w:name w:val="tag-type1"/>
    <w:qFormat/>
    <w:uiPriority w:val="0"/>
    <w:rPr>
      <w:color w:val="FFFFFF"/>
      <w:sz w:val="18"/>
      <w:szCs w:val="18"/>
      <w:shd w:val="clear" w:color="auto" w:fill="317FFD"/>
    </w:rPr>
  </w:style>
  <w:style w:type="character" w:customStyle="1" w:styleId="112">
    <w:name w:val="font21"/>
    <w:basedOn w:val="49"/>
    <w:qFormat/>
    <w:uiPriority w:val="0"/>
    <w:rPr>
      <w:rFonts w:hint="default" w:ascii="Arial" w:hAnsi="Arial" w:cs="Arial"/>
      <w:color w:val="000000"/>
      <w:sz w:val="21"/>
      <w:szCs w:val="21"/>
      <w:u w:val="none"/>
    </w:rPr>
  </w:style>
  <w:style w:type="character" w:customStyle="1" w:styleId="113">
    <w:name w:val="last-child2"/>
    <w:qFormat/>
    <w:uiPriority w:val="0"/>
  </w:style>
  <w:style w:type="character" w:customStyle="1" w:styleId="114">
    <w:name w:val="info-content"/>
    <w:qFormat/>
    <w:uiPriority w:val="0"/>
    <w:rPr>
      <w:color w:val="808080"/>
    </w:rPr>
  </w:style>
  <w:style w:type="character" w:customStyle="1" w:styleId="115">
    <w:name w:val="Char Char"/>
    <w:qFormat/>
    <w:uiPriority w:val="0"/>
    <w:rPr>
      <w:rFonts w:ascii="Courier New" w:eastAsia="Courier New"/>
      <w:color w:val="FF0000"/>
      <w:kern w:val="2"/>
      <w:sz w:val="24"/>
      <w:szCs w:val="24"/>
      <w:u w:val="single"/>
      <w:lang w:val="en-US" w:eastAsia="zh-CN" w:bidi="ar-SA"/>
    </w:rPr>
  </w:style>
  <w:style w:type="character" w:customStyle="1" w:styleId="116">
    <w:name w:val="ant-tree-checkbox2"/>
    <w:qFormat/>
    <w:uiPriority w:val="0"/>
  </w:style>
  <w:style w:type="character" w:customStyle="1" w:styleId="117">
    <w:name w:val="label2"/>
    <w:qFormat/>
    <w:uiPriority w:val="0"/>
  </w:style>
  <w:style w:type="character" w:customStyle="1" w:styleId="118">
    <w:name w:val="标准文本 Char"/>
    <w:link w:val="119"/>
    <w:qFormat/>
    <w:uiPriority w:val="0"/>
    <w:rPr>
      <w:rFonts w:eastAsia="宋体" w:cs="宋体"/>
      <w:kern w:val="2"/>
      <w:sz w:val="24"/>
      <w:lang w:val="en-US" w:eastAsia="zh-CN" w:bidi="ar-SA"/>
    </w:rPr>
  </w:style>
  <w:style w:type="paragraph" w:customStyle="1" w:styleId="119">
    <w:name w:val="标准文本"/>
    <w:basedOn w:val="1"/>
    <w:link w:val="118"/>
    <w:qFormat/>
    <w:uiPriority w:val="0"/>
    <w:pPr>
      <w:spacing w:line="360" w:lineRule="auto"/>
      <w:ind w:firstLine="480" w:firstLineChars="200"/>
    </w:pPr>
    <w:rPr>
      <w:rFonts w:ascii="Times New Roman" w:hAnsi="Times New Roman" w:cs="宋体"/>
      <w:sz w:val="24"/>
      <w:szCs w:val="20"/>
    </w:rPr>
  </w:style>
  <w:style w:type="character" w:customStyle="1" w:styleId="120">
    <w:name w:val="正文2 Char"/>
    <w:link w:val="121"/>
    <w:qFormat/>
    <w:uiPriority w:val="0"/>
    <w:rPr>
      <w:rFonts w:eastAsia="宋体"/>
      <w:kern w:val="2"/>
      <w:sz w:val="24"/>
      <w:lang w:val="en-US" w:eastAsia="zh-CN" w:bidi="ar-SA"/>
    </w:rPr>
  </w:style>
  <w:style w:type="paragraph" w:customStyle="1" w:styleId="121">
    <w:name w:val="正文2"/>
    <w:basedOn w:val="1"/>
    <w:link w:val="120"/>
    <w:qFormat/>
    <w:uiPriority w:val="0"/>
    <w:pPr>
      <w:spacing w:line="360" w:lineRule="auto"/>
      <w:ind w:firstLine="510" w:firstLineChars="200"/>
    </w:pPr>
    <w:rPr>
      <w:rFonts w:ascii="Times New Roman" w:hAnsi="Times New Roman"/>
      <w:sz w:val="24"/>
      <w:szCs w:val="20"/>
    </w:rPr>
  </w:style>
  <w:style w:type="character" w:customStyle="1" w:styleId="122">
    <w:name w:val="bulletintext1"/>
    <w:qFormat/>
    <w:uiPriority w:val="0"/>
    <w:rPr>
      <w:color w:val="000000"/>
      <w:sz w:val="18"/>
    </w:rPr>
  </w:style>
  <w:style w:type="character" w:customStyle="1" w:styleId="123">
    <w:name w:val="last-child"/>
    <w:qFormat/>
    <w:uiPriority w:val="0"/>
  </w:style>
  <w:style w:type="character" w:customStyle="1" w:styleId="124">
    <w:name w:val="font101"/>
    <w:qFormat/>
    <w:uiPriority w:val="0"/>
    <w:rPr>
      <w:rFonts w:ascii="Calibri" w:hAnsi="Calibri" w:cs="Calibri"/>
      <w:color w:val="000000"/>
      <w:sz w:val="20"/>
      <w:szCs w:val="20"/>
      <w:u w:val="none"/>
    </w:rPr>
  </w:style>
  <w:style w:type="character" w:customStyle="1" w:styleId="125">
    <w:name w:val="font61"/>
    <w:basedOn w:val="49"/>
    <w:qFormat/>
    <w:uiPriority w:val="0"/>
    <w:rPr>
      <w:rFonts w:hint="eastAsia" w:ascii="宋体" w:hAnsi="宋体" w:eastAsia="宋体" w:cs="宋体"/>
      <w:color w:val="161616"/>
      <w:sz w:val="20"/>
      <w:szCs w:val="20"/>
      <w:u w:val="none"/>
    </w:rPr>
  </w:style>
  <w:style w:type="character" w:customStyle="1" w:styleId="126">
    <w:name w:val="all-fit-info"/>
    <w:qFormat/>
    <w:uiPriority w:val="0"/>
    <w:rPr>
      <w:color w:val="939393"/>
    </w:rPr>
  </w:style>
  <w:style w:type="character" w:customStyle="1" w:styleId="127">
    <w:name w:val="ant-tree-checkbox"/>
    <w:qFormat/>
    <w:uiPriority w:val="0"/>
  </w:style>
  <w:style w:type="character" w:customStyle="1" w:styleId="128">
    <w:name w:val="ant-badge-status-dot"/>
    <w:qFormat/>
    <w:uiPriority w:val="0"/>
    <w:rPr>
      <w:shd w:val="clear" w:color="auto" w:fill="FFFFFF"/>
    </w:rPr>
  </w:style>
  <w:style w:type="character" w:customStyle="1" w:styleId="129">
    <w:name w:val="bookmark-item uuid-1591619842642 code-23011 addword date-time-selection-cls"/>
    <w:qFormat/>
    <w:uiPriority w:val="0"/>
  </w:style>
  <w:style w:type="character" w:customStyle="1" w:styleId="130">
    <w:name w:val="content8"/>
    <w:qFormat/>
    <w:uiPriority w:val="0"/>
  </w:style>
  <w:style w:type="character" w:customStyle="1" w:styleId="131">
    <w:name w:val="info-label"/>
    <w:qFormat/>
    <w:uiPriority w:val="0"/>
    <w:rPr>
      <w:b/>
    </w:rPr>
  </w:style>
  <w:style w:type="character" w:customStyle="1" w:styleId="132">
    <w:name w:val="ant-select-tree-checkbox2"/>
    <w:qFormat/>
    <w:uiPriority w:val="0"/>
  </w:style>
  <w:style w:type="character" w:customStyle="1" w:styleId="133">
    <w:name w:val="temp"/>
    <w:qFormat/>
    <w:uiPriority w:val="0"/>
  </w:style>
  <w:style w:type="character" w:customStyle="1" w:styleId="134">
    <w:name w:val="label"/>
    <w:qFormat/>
    <w:uiPriority w:val="0"/>
  </w:style>
  <w:style w:type="character" w:customStyle="1" w:styleId="135">
    <w:name w:val="ant-tree-icon_loading"/>
    <w:qFormat/>
    <w:uiPriority w:val="0"/>
    <w:rPr>
      <w:shd w:val="clear" w:color="auto" w:fill="FFFFFF"/>
    </w:rPr>
  </w:style>
  <w:style w:type="character" w:customStyle="1" w:styleId="136">
    <w:name w:val="last-child3"/>
    <w:qFormat/>
    <w:uiPriority w:val="0"/>
  </w:style>
  <w:style w:type="character" w:customStyle="1" w:styleId="137">
    <w:name w:val="font11"/>
    <w:basedOn w:val="49"/>
    <w:qFormat/>
    <w:uiPriority w:val="0"/>
    <w:rPr>
      <w:rFonts w:hint="eastAsia" w:ascii="宋体" w:hAnsi="宋体" w:eastAsia="宋体" w:cs="宋体"/>
      <w:color w:val="000000"/>
      <w:sz w:val="21"/>
      <w:szCs w:val="21"/>
      <w:u w:val="none"/>
    </w:rPr>
  </w:style>
  <w:style w:type="character" w:customStyle="1" w:styleId="138">
    <w:name w:val="all-fit-info1"/>
    <w:qFormat/>
    <w:uiPriority w:val="0"/>
    <w:rPr>
      <w:color w:val="939393"/>
    </w:rPr>
  </w:style>
  <w:style w:type="paragraph" w:customStyle="1" w:styleId="139">
    <w:name w:val="[Normal]"/>
    <w:qFormat/>
    <w:uiPriority w:val="0"/>
    <w:rPr>
      <w:rFonts w:ascii="宋体" w:hAnsi="宋体" w:eastAsia="宋体" w:cs="Arial"/>
      <w:sz w:val="24"/>
      <w:szCs w:val="22"/>
      <w:lang w:val="zh-CN" w:eastAsia="zh-CN" w:bidi="ar-SA"/>
    </w:rPr>
  </w:style>
  <w:style w:type="paragraph" w:customStyle="1" w:styleId="140">
    <w:name w:val="font5"/>
    <w:basedOn w:val="1"/>
    <w:qFormat/>
    <w:uiPriority w:val="0"/>
    <w:pPr>
      <w:widowControl/>
      <w:spacing w:beforeAutospacing="1" w:afterAutospacing="1"/>
      <w:jc w:val="left"/>
    </w:pPr>
    <w:rPr>
      <w:rFonts w:ascii="Century Gothic" w:hAnsi="Century Gothic" w:cs="Century Gothic"/>
      <w:kern w:val="0"/>
      <w:sz w:val="18"/>
      <w:szCs w:val="18"/>
    </w:rPr>
  </w:style>
  <w:style w:type="paragraph" w:customStyle="1" w:styleId="141">
    <w:name w:val="样式5"/>
    <w:basedOn w:val="7"/>
    <w:qFormat/>
    <w:uiPriority w:val="0"/>
    <w:pPr>
      <w:keepLines/>
      <w:widowControl w:val="0"/>
      <w:spacing w:line="376" w:lineRule="auto"/>
    </w:pPr>
    <w:rPr>
      <w:rFonts w:ascii="Century Gothic" w:hAnsi="Century Gothic" w:eastAsia="Century Gothic"/>
      <w:b/>
      <w:bCs/>
      <w:snapToGrid/>
      <w:kern w:val="2"/>
      <w:sz w:val="32"/>
      <w:szCs w:val="32"/>
    </w:rPr>
  </w:style>
  <w:style w:type="paragraph" w:customStyle="1" w:styleId="142">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43">
    <w:name w:val="标书标题4"/>
    <w:basedOn w:val="7"/>
    <w:qFormat/>
    <w:uiPriority w:val="0"/>
    <w:pPr>
      <w:widowControl w:val="0"/>
      <w:adjustRightInd w:val="0"/>
      <w:snapToGrid w:val="0"/>
      <w:spacing w:line="300" w:lineRule="auto"/>
      <w:jc w:val="both"/>
    </w:pPr>
    <w:rPr>
      <w:rFonts w:ascii="_x000B__x000C_" w:hAnsi="_x000B__x000C_" w:eastAsia="Courier New"/>
      <w:b/>
      <w:snapToGrid/>
      <w:color w:val="000000"/>
      <w:sz w:val="28"/>
      <w:szCs w:val="32"/>
    </w:rPr>
  </w:style>
  <w:style w:type="paragraph" w:customStyle="1" w:styleId="144">
    <w:name w:val="xl34"/>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45">
    <w:name w:val="章正文"/>
    <w:basedOn w:val="1"/>
    <w:qFormat/>
    <w:uiPriority w:val="0"/>
    <w:pPr>
      <w:spacing w:beforeLines="50" w:after="120" w:line="300" w:lineRule="auto"/>
      <w:ind w:firstLine="480" w:firstLineChars="200"/>
    </w:pPr>
    <w:rPr>
      <w:rFonts w:ascii="Helvetica" w:hAnsi="Helvetica"/>
      <w:kern w:val="0"/>
      <w:sz w:val="24"/>
    </w:rPr>
  </w:style>
  <w:style w:type="paragraph" w:customStyle="1" w:styleId="146">
    <w:name w:val="xl36"/>
    <w:basedOn w:val="1"/>
    <w:qFormat/>
    <w:uiPriority w:val="0"/>
    <w:pPr>
      <w:widowControl/>
      <w:pBdr>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47">
    <w:name w:val="xl29"/>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font6"/>
    <w:basedOn w:val="1"/>
    <w:qFormat/>
    <w:uiPriority w:val="0"/>
    <w:pPr>
      <w:widowControl/>
      <w:spacing w:beforeAutospacing="1" w:afterAutospacing="1"/>
      <w:jc w:val="left"/>
    </w:pPr>
    <w:rPr>
      <w:kern w:val="0"/>
      <w:sz w:val="18"/>
      <w:szCs w:val="18"/>
    </w:rPr>
  </w:style>
  <w:style w:type="paragraph" w:customStyle="1" w:styleId="1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151">
    <w:name w:val="列出段落1"/>
    <w:basedOn w:val="1"/>
    <w:qFormat/>
    <w:uiPriority w:val="0"/>
    <w:pPr>
      <w:ind w:firstLine="420" w:firstLineChars="200"/>
    </w:pPr>
    <w:rPr>
      <w:rFonts w:ascii="等线" w:hAnsi="等线"/>
      <w:szCs w:val="21"/>
    </w:rPr>
  </w:style>
  <w:style w:type="paragraph" w:customStyle="1" w:styleId="152">
    <w:name w:val="xl27"/>
    <w:basedOn w:val="1"/>
    <w:qFormat/>
    <w:uiPriority w:val="0"/>
    <w:pPr>
      <w:widowControl/>
      <w:pBdr>
        <w:bottom w:val="single" w:color="auto" w:sz="4" w:space="0"/>
      </w:pBdr>
      <w:spacing w:beforeAutospacing="1" w:afterAutospacing="1"/>
      <w:jc w:val="center"/>
      <w:textAlignment w:val="center"/>
    </w:pPr>
    <w:rPr>
      <w:rFonts w:ascii="Arial Narrow" w:hAnsi="Century Gothic" w:eastAsia="Arial Narrow" w:cs="Century Gothic"/>
      <w:kern w:val="0"/>
      <w:sz w:val="36"/>
      <w:szCs w:val="36"/>
    </w:rPr>
  </w:style>
  <w:style w:type="paragraph" w:customStyle="1" w:styleId="153">
    <w:name w:val="BodyText1I"/>
    <w:basedOn w:val="154"/>
    <w:qFormat/>
    <w:uiPriority w:val="0"/>
    <w:pPr>
      <w:spacing w:after="120"/>
      <w:ind w:firstLine="420" w:firstLineChars="100"/>
    </w:pPr>
  </w:style>
  <w:style w:type="paragraph" w:customStyle="1" w:styleId="154">
    <w:name w:val="BodyText"/>
    <w:basedOn w:val="1"/>
    <w:next w:val="153"/>
    <w:qFormat/>
    <w:uiPriority w:val="0"/>
    <w:rPr>
      <w:sz w:val="20"/>
    </w:rPr>
  </w:style>
  <w:style w:type="paragraph" w:customStyle="1" w:styleId="155">
    <w:name w:val="索引 11"/>
    <w:basedOn w:val="1"/>
    <w:next w:val="1"/>
    <w:qFormat/>
    <w:uiPriority w:val="99"/>
    <w:pPr>
      <w:spacing w:line="360" w:lineRule="auto"/>
    </w:pPr>
    <w:rPr>
      <w:rFonts w:ascii="仿宋_GB2312" w:eastAsia="仿宋_GB2312"/>
      <w:sz w:val="24"/>
      <w:szCs w:val="20"/>
    </w:rPr>
  </w:style>
  <w:style w:type="paragraph" w:customStyle="1" w:styleId="156">
    <w:name w:val="Char Char Char Char Char"/>
    <w:basedOn w:val="1"/>
    <w:qFormat/>
    <w:uiPriority w:val="0"/>
    <w:pPr>
      <w:widowControl/>
      <w:spacing w:line="240" w:lineRule="exact"/>
      <w:jc w:val="left"/>
    </w:pPr>
    <w:rPr>
      <w:rFonts w:ascii="Verdana" w:hAnsi="Verdana" w:eastAsia="华文细黑"/>
    </w:rPr>
  </w:style>
  <w:style w:type="paragraph" w:customStyle="1" w:styleId="157">
    <w:name w:val="无间距1"/>
    <w:qFormat/>
    <w:uiPriority w:val="0"/>
    <w:rPr>
      <w:rFonts w:ascii="Times New Roman" w:hAnsi="Times New Roman" w:eastAsia="??" w:cs="宋体"/>
      <w:sz w:val="22"/>
      <w:szCs w:val="22"/>
      <w:lang w:val="en-US" w:eastAsia="en-US" w:bidi="ar-SA"/>
    </w:rPr>
  </w:style>
  <w:style w:type="paragraph" w:customStyle="1" w:styleId="158">
    <w:name w:val="x正文"/>
    <w:basedOn w:val="1"/>
    <w:qFormat/>
    <w:uiPriority w:val="0"/>
    <w:pPr>
      <w:spacing w:line="360" w:lineRule="auto"/>
      <w:ind w:left="482" w:firstLine="480" w:firstLineChars="200"/>
    </w:pPr>
    <w:rPr>
      <w:rFonts w:ascii="宋体" w:hAnsi="宋体"/>
      <w:color w:val="000000"/>
      <w:sz w:val="24"/>
      <w:szCs w:val="22"/>
    </w:rPr>
  </w:style>
  <w:style w:type="paragraph" w:customStyle="1" w:styleId="159">
    <w:name w:val="xl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60">
    <w:name w:val="方案三级标题"/>
    <w:basedOn w:val="5"/>
    <w:qFormat/>
    <w:uiPriority w:val="0"/>
    <w:pPr>
      <w:spacing w:before="120" w:after="120" w:line="300" w:lineRule="auto"/>
    </w:pPr>
    <w:rPr>
      <w:rFonts w:ascii="宋体" w:hAnsi="宋体" w:eastAsia="宋体"/>
      <w:sz w:val="30"/>
    </w:rPr>
  </w:style>
  <w:style w:type="paragraph" w:customStyle="1" w:styleId="161">
    <w:name w:val="标书标题2"/>
    <w:basedOn w:val="5"/>
    <w:qFormat/>
    <w:uiPriority w:val="0"/>
    <w:pPr>
      <w:widowControl/>
      <w:tabs>
        <w:tab w:val="left" w:pos="1320"/>
      </w:tabs>
      <w:snapToGrid w:val="0"/>
      <w:spacing w:beforeLines="50" w:line="300" w:lineRule="auto"/>
      <w:ind w:left="1320" w:hanging="420"/>
      <w:jc w:val="both"/>
    </w:pPr>
    <w:rPr>
      <w:rFonts w:ascii="_x000B__x000C_" w:hAnsi="_x000B__x000C_" w:eastAsia="Courier New"/>
      <w:color w:val="000000"/>
      <w:kern w:val="0"/>
      <w:sz w:val="28"/>
      <w:szCs w:val="20"/>
    </w:rPr>
  </w:style>
  <w:style w:type="paragraph" w:customStyle="1" w:styleId="162">
    <w:name w:val="xl22"/>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hint="eastAsia" w:ascii="Arial Unicode MS" w:hAnsi="Arial Unicode MS" w:eastAsia="Arial Unicode MS"/>
      <w:kern w:val="0"/>
      <w:sz w:val="24"/>
      <w:szCs w:val="20"/>
    </w:rPr>
  </w:style>
  <w:style w:type="paragraph" w:customStyle="1" w:styleId="163">
    <w:name w:val="正文（缩进）"/>
    <w:basedOn w:val="1"/>
    <w:qFormat/>
    <w:uiPriority w:val="0"/>
    <w:pPr>
      <w:spacing w:before="156" w:after="156"/>
      <w:ind w:firstLine="480"/>
    </w:pPr>
    <w:rPr>
      <w:rFonts w:ascii="Times New Roman" w:hAnsi="Times New Roman"/>
    </w:rPr>
  </w:style>
  <w:style w:type="paragraph" w:customStyle="1" w:styleId="164">
    <w:name w:val="Body Text Indent1"/>
    <w:basedOn w:val="1"/>
    <w:qFormat/>
    <w:uiPriority w:val="0"/>
    <w:pPr>
      <w:spacing w:line="200" w:lineRule="exact"/>
      <w:ind w:firstLine="301"/>
    </w:pPr>
    <w:rPr>
      <w:rFonts w:ascii="宋体" w:hAnsi="Courier New"/>
      <w:spacing w:val="-4"/>
      <w:sz w:val="18"/>
    </w:rPr>
  </w:style>
  <w:style w:type="paragraph" w:customStyle="1" w:styleId="165">
    <w:name w:val="title11"/>
    <w:basedOn w:val="1"/>
    <w:qFormat/>
    <w:uiPriority w:val="0"/>
    <w:pPr>
      <w:spacing w:before="150"/>
      <w:jc w:val="left"/>
    </w:pPr>
    <w:rPr>
      <w:b/>
      <w:kern w:val="0"/>
    </w:rPr>
  </w:style>
  <w:style w:type="paragraph" w:customStyle="1" w:styleId="166">
    <w:name w:val="Char Char Char Char"/>
    <w:basedOn w:val="1"/>
    <w:qFormat/>
    <w:uiPriority w:val="0"/>
    <w:rPr>
      <w:szCs w:val="20"/>
    </w:rPr>
  </w:style>
  <w:style w:type="paragraph" w:customStyle="1" w:styleId="167">
    <w:name w:val="_Style 158"/>
    <w:unhideWhenUsed/>
    <w:qFormat/>
    <w:uiPriority w:val="99"/>
    <w:rPr>
      <w:rFonts w:ascii="Times New Roman" w:hAnsi="Times New Roman" w:eastAsia="宋体" w:cs="Times New Roman"/>
      <w:kern w:val="2"/>
      <w:sz w:val="21"/>
      <w:szCs w:val="24"/>
      <w:lang w:val="en-US" w:eastAsia="zh-CN" w:bidi="ar-SA"/>
    </w:rPr>
  </w:style>
  <w:style w:type="paragraph" w:customStyle="1" w:styleId="168">
    <w:name w:val="纯文本1"/>
    <w:basedOn w:val="1"/>
    <w:qFormat/>
    <w:uiPriority w:val="0"/>
    <w:rPr>
      <w:rFonts w:ascii="宋体" w:hAnsi="Courier New"/>
      <w:kern w:val="0"/>
      <w:sz w:val="20"/>
      <w:szCs w:val="20"/>
    </w:rPr>
  </w:style>
  <w:style w:type="paragraph" w:customStyle="1" w:styleId="169">
    <w:name w:val="xl38"/>
    <w:basedOn w:val="1"/>
    <w:qFormat/>
    <w:uiPriority w:val="0"/>
    <w:pPr>
      <w:widowControl/>
      <w:spacing w:beforeAutospacing="1" w:afterAutospacing="1"/>
      <w:jc w:val="left"/>
    </w:pPr>
    <w:rPr>
      <w:rFonts w:ascii="Century Gothic" w:hAnsi="Century Gothic" w:cs="Century Gothic"/>
      <w:kern w:val="0"/>
      <w:sz w:val="18"/>
      <w:szCs w:val="18"/>
    </w:rPr>
  </w:style>
  <w:style w:type="paragraph" w:customStyle="1" w:styleId="170">
    <w:name w:val="Table Paragraph"/>
    <w:basedOn w:val="1"/>
    <w:qFormat/>
    <w:uiPriority w:val="1"/>
    <w:pPr>
      <w:autoSpaceDE w:val="0"/>
      <w:autoSpaceDN w:val="0"/>
      <w:adjustRightInd w:val="0"/>
      <w:jc w:val="left"/>
    </w:pPr>
    <w:rPr>
      <w:rFonts w:ascii="宋体" w:hAnsi="Times New Roman" w:cs="宋体"/>
      <w:kern w:val="0"/>
      <w:sz w:val="24"/>
    </w:rPr>
  </w:style>
  <w:style w:type="paragraph" w:customStyle="1" w:styleId="171">
    <w:name w:val="标书标题3"/>
    <w:basedOn w:val="6"/>
    <w:qFormat/>
    <w:uiPriority w:val="0"/>
    <w:pPr>
      <w:keepLines w:val="0"/>
      <w:widowControl/>
      <w:adjustRightInd w:val="0"/>
      <w:snapToGrid w:val="0"/>
      <w:spacing w:line="300" w:lineRule="auto"/>
      <w:jc w:val="left"/>
    </w:pPr>
    <w:rPr>
      <w:rFonts w:ascii="_x000B__x000C_" w:hAnsi="_x000B__x000C_" w:eastAsia="Courier New"/>
      <w:b w:val="0"/>
      <w:bCs w:val="0"/>
      <w:color w:val="000000"/>
      <w:kern w:val="0"/>
      <w:sz w:val="28"/>
    </w:rPr>
  </w:style>
  <w:style w:type="paragraph" w:customStyle="1" w:styleId="172">
    <w:name w:val="xl33"/>
    <w:basedOn w:val="1"/>
    <w:qFormat/>
    <w:uiPriority w:val="0"/>
    <w:pPr>
      <w:widowControl/>
      <w:pBdr>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73">
    <w:name w:val="p0"/>
    <w:basedOn w:val="1"/>
    <w:unhideWhenUsed/>
    <w:qFormat/>
    <w:uiPriority w:val="0"/>
    <w:pPr>
      <w:widowControl/>
    </w:pPr>
    <w:rPr>
      <w:rFonts w:hint="eastAsia"/>
    </w:rPr>
  </w:style>
  <w:style w:type="paragraph" w:customStyle="1" w:styleId="174">
    <w:name w:val="正文段"/>
    <w:basedOn w:val="1"/>
    <w:qFormat/>
    <w:uiPriority w:val="0"/>
    <w:pPr>
      <w:widowControl/>
      <w:snapToGrid w:val="0"/>
      <w:spacing w:afterLines="50"/>
      <w:ind w:firstLine="200" w:firstLineChars="200"/>
    </w:pPr>
    <w:rPr>
      <w:kern w:val="0"/>
      <w:sz w:val="24"/>
      <w:szCs w:val="20"/>
    </w:rPr>
  </w:style>
  <w:style w:type="paragraph" w:customStyle="1" w:styleId="175">
    <w:name w:val="节"/>
    <w:basedOn w:val="5"/>
    <w:qFormat/>
    <w:uiPriority w:val="0"/>
    <w:pPr>
      <w:spacing w:line="720" w:lineRule="exact"/>
      <w:jc w:val="center"/>
    </w:pPr>
    <w:rPr>
      <w:rFonts w:ascii="Arial" w:hAnsi="Arial"/>
      <w:color w:val="000000"/>
      <w:spacing w:val="14"/>
      <w:kern w:val="24"/>
      <w:sz w:val="28"/>
      <w:szCs w:val="20"/>
    </w:rPr>
  </w:style>
  <w:style w:type="paragraph" w:customStyle="1" w:styleId="176">
    <w:name w:val="表头"/>
    <w:basedOn w:val="1"/>
    <w:qFormat/>
    <w:uiPriority w:val="0"/>
    <w:pPr>
      <w:adjustRightInd w:val="0"/>
      <w:spacing w:before="60" w:after="60" w:line="420" w:lineRule="atLeast"/>
      <w:jc w:val="left"/>
      <w:textAlignment w:val="baseline"/>
    </w:pPr>
    <w:rPr>
      <w:rFonts w:ascii="黑体" w:hAnsi="Times New Roman" w:eastAsia="黑体"/>
      <w:b/>
      <w:kern w:val="0"/>
      <w:szCs w:val="20"/>
    </w:rPr>
  </w:style>
  <w:style w:type="paragraph" w:customStyle="1" w:styleId="177">
    <w:name w:val="Char3 Char Char Char"/>
    <w:basedOn w:val="1"/>
    <w:qFormat/>
    <w:uiPriority w:val="0"/>
    <w:pPr>
      <w:widowControl/>
      <w:spacing w:line="240" w:lineRule="exact"/>
      <w:jc w:val="left"/>
    </w:pPr>
    <w:rPr>
      <w:szCs w:val="20"/>
    </w:rPr>
  </w:style>
  <w:style w:type="paragraph" w:customStyle="1" w:styleId="17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4"/>
    </w:rPr>
  </w:style>
  <w:style w:type="paragraph" w:customStyle="1" w:styleId="180">
    <w:name w:val="小节"/>
    <w:basedOn w:val="6"/>
    <w:qFormat/>
    <w:uiPriority w:val="0"/>
    <w:pPr>
      <w:spacing w:line="560" w:lineRule="exact"/>
      <w:jc w:val="left"/>
    </w:pPr>
    <w:rPr>
      <w:rFonts w:ascii="Century Gothic" w:hAnsi="Century Gothic"/>
      <w:bCs w:val="0"/>
      <w:color w:val="000000"/>
      <w:spacing w:val="10"/>
      <w:kern w:val="24"/>
      <w:sz w:val="28"/>
    </w:rPr>
  </w:style>
  <w:style w:type="paragraph" w:customStyle="1" w:styleId="181">
    <w:name w:val="Heading1"/>
    <w:basedOn w:val="1"/>
    <w:next w:val="1"/>
    <w:qFormat/>
    <w:uiPriority w:val="0"/>
    <w:pPr>
      <w:keepNext/>
      <w:widowControl/>
      <w:spacing w:line="360" w:lineRule="auto"/>
      <w:jc w:val="center"/>
      <w:textAlignment w:val="baseline"/>
    </w:pPr>
    <w:rPr>
      <w:rFonts w:ascii="??" w:hAnsi="??" w:eastAsia="??"/>
      <w:b/>
      <w:kern w:val="36"/>
      <w:sz w:val="32"/>
      <w:szCs w:val="28"/>
    </w:rPr>
  </w:style>
  <w:style w:type="paragraph" w:customStyle="1" w:styleId="182">
    <w:name w:val="1正文"/>
    <w:basedOn w:val="1"/>
    <w:qFormat/>
    <w:uiPriority w:val="0"/>
    <w:rPr>
      <w:rFonts w:ascii="仿宋_GB2312" w:hAnsi="仿宋_GB2312"/>
      <w:szCs w:val="28"/>
    </w:rPr>
  </w:style>
  <w:style w:type="paragraph" w:customStyle="1" w:styleId="183">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84">
    <w:name w:val="Char1"/>
    <w:basedOn w:val="1"/>
    <w:qFormat/>
    <w:uiPriority w:val="0"/>
    <w:pPr>
      <w:widowControl/>
      <w:spacing w:line="240" w:lineRule="exact"/>
      <w:jc w:val="left"/>
    </w:pPr>
    <w:rPr>
      <w:szCs w:val="20"/>
    </w:rPr>
  </w:style>
  <w:style w:type="paragraph" w:customStyle="1" w:styleId="185">
    <w:name w:val="Char"/>
    <w:basedOn w:val="1"/>
    <w:qFormat/>
    <w:uiPriority w:val="0"/>
  </w:style>
  <w:style w:type="paragraph" w:customStyle="1" w:styleId="186">
    <w:name w:val="正文文字格式"/>
    <w:basedOn w:val="1"/>
    <w:qFormat/>
    <w:uiPriority w:val="0"/>
    <w:pPr>
      <w:spacing w:line="460" w:lineRule="exact"/>
      <w:ind w:firstLine="505"/>
      <w:jc w:val="left"/>
    </w:pPr>
    <w:rPr>
      <w:rFonts w:ascii="Century Gothic"/>
      <w:kern w:val="24"/>
      <w:sz w:val="24"/>
      <w:szCs w:val="20"/>
    </w:rPr>
  </w:style>
  <w:style w:type="paragraph" w:customStyle="1" w:styleId="187">
    <w:name w:val="Char Char11 Char Char Char Char Char Char Char Char Char Char Char"/>
    <w:basedOn w:val="1"/>
    <w:qFormat/>
    <w:uiPriority w:val="0"/>
    <w:pPr>
      <w:spacing w:line="360" w:lineRule="auto"/>
    </w:pPr>
    <w:rPr>
      <w:rFonts w:eastAsia="黑体"/>
      <w:snapToGrid w:val="0"/>
      <w:kern w:val="0"/>
      <w:szCs w:val="21"/>
    </w:rPr>
  </w:style>
  <w:style w:type="paragraph" w:customStyle="1" w:styleId="188">
    <w:name w:val="纯文本2"/>
    <w:basedOn w:val="65"/>
    <w:qFormat/>
    <w:uiPriority w:val="0"/>
    <w:pPr>
      <w:widowControl/>
      <w:jc w:val="left"/>
    </w:pPr>
    <w:rPr>
      <w:rFonts w:ascii="宋体" w:hAnsi="Courier New"/>
    </w:rPr>
  </w:style>
  <w:style w:type="paragraph" w:customStyle="1" w:styleId="189">
    <w:name w:val="Heading2"/>
    <w:basedOn w:val="181"/>
    <w:next w:val="1"/>
    <w:qFormat/>
    <w:uiPriority w:val="0"/>
    <w:pPr>
      <w:keepLines/>
      <w:tabs>
        <w:tab w:val="left" w:pos="706"/>
        <w:tab w:val="left" w:pos="1110"/>
      </w:tabs>
      <w:ind w:left="106" w:firstLine="454"/>
    </w:pPr>
    <w:rPr>
      <w:rFonts w:ascii="Arial" w:hAnsi="Arial" w:cs="Arial"/>
      <w:bCs/>
      <w:szCs w:val="32"/>
    </w:rPr>
  </w:style>
  <w:style w:type="paragraph" w:customStyle="1" w:styleId="190">
    <w:name w:val="样式 标题 1 + 四号 加粗"/>
    <w:basedOn w:val="3"/>
    <w:qFormat/>
    <w:uiPriority w:val="0"/>
    <w:rPr>
      <w:rFonts w:eastAsia="黑体"/>
    </w:rPr>
  </w:style>
  <w:style w:type="paragraph" w:customStyle="1" w:styleId="191">
    <w:name w:val="xl30"/>
    <w:basedOn w:val="1"/>
    <w:qFormat/>
    <w:uiPriority w:val="0"/>
    <w:pPr>
      <w:widowControl/>
      <w:pBdr>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92">
    <w:name w:val="DAS正文"/>
    <w:basedOn w:val="1"/>
    <w:qFormat/>
    <w:uiPriority w:val="0"/>
    <w:pPr>
      <w:spacing w:line="360" w:lineRule="auto"/>
      <w:ind w:right="181" w:firstLine="480" w:firstLineChars="200"/>
    </w:pPr>
    <w:rPr>
      <w:rFonts w:ascii="Verdana" w:hAnsi="Verdana"/>
      <w:sz w:val="24"/>
      <w:szCs w:val="20"/>
    </w:rPr>
  </w:style>
  <w:style w:type="paragraph" w:customStyle="1" w:styleId="1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4">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95">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19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List Paragraph1"/>
    <w:basedOn w:val="1"/>
    <w:qFormat/>
    <w:uiPriority w:val="0"/>
    <w:pPr>
      <w:ind w:firstLine="420" w:firstLineChars="200"/>
    </w:pPr>
  </w:style>
  <w:style w:type="paragraph" w:customStyle="1" w:styleId="198">
    <w:name w:val="纯文本_0_0"/>
    <w:basedOn w:val="148"/>
    <w:qFormat/>
    <w:uiPriority w:val="0"/>
    <w:rPr>
      <w:rFonts w:ascii="宋体" w:hAnsi="Courier New"/>
      <w:szCs w:val="21"/>
    </w:rPr>
  </w:style>
  <w:style w:type="paragraph" w:customStyle="1" w:styleId="199">
    <w:name w:val="p15"/>
    <w:basedOn w:val="1"/>
    <w:qFormat/>
    <w:uiPriority w:val="0"/>
    <w:pPr>
      <w:widowControl/>
      <w:ind w:firstLine="420"/>
    </w:pPr>
    <w:rPr>
      <w:rFonts w:cs="宋体"/>
      <w:kern w:val="0"/>
      <w:szCs w:val="21"/>
    </w:rPr>
  </w:style>
  <w:style w:type="paragraph" w:customStyle="1" w:styleId="200">
    <w:name w:val="xl35"/>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201">
    <w:name w:val="Blockquote"/>
    <w:basedOn w:val="1"/>
    <w:qFormat/>
    <w:uiPriority w:val="0"/>
    <w:pPr>
      <w:autoSpaceDE w:val="0"/>
      <w:autoSpaceDN w:val="0"/>
      <w:adjustRightInd w:val="0"/>
      <w:ind w:left="360" w:right="360"/>
      <w:jc w:val="left"/>
    </w:pPr>
    <w:rPr>
      <w:kern w:val="0"/>
      <w:sz w:val="24"/>
      <w:szCs w:val="20"/>
    </w:rPr>
  </w:style>
  <w:style w:type="paragraph" w:customStyle="1" w:styleId="202">
    <w:name w:val="正文文本 21"/>
    <w:basedOn w:val="1"/>
    <w:qFormat/>
    <w:uiPriority w:val="0"/>
    <w:pPr>
      <w:adjustRightInd w:val="0"/>
      <w:spacing w:line="300" w:lineRule="auto"/>
      <w:jc w:val="center"/>
    </w:pPr>
    <w:rPr>
      <w:rFonts w:hint="eastAsia" w:ascii="Century Gothic" w:hAnsi="Century Gothic"/>
      <w:sz w:val="24"/>
      <w:szCs w:val="20"/>
    </w:rPr>
  </w:style>
  <w:style w:type="paragraph" w:customStyle="1" w:styleId="20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04">
    <w:name w:val="【正文】"/>
    <w:basedOn w:val="1"/>
    <w:qFormat/>
    <w:uiPriority w:val="0"/>
    <w:pPr>
      <w:ind w:firstLine="480"/>
    </w:pPr>
    <w:rPr>
      <w:rFonts w:cs="DokChampa"/>
      <w:szCs w:val="22"/>
    </w:rPr>
  </w:style>
  <w:style w:type="paragraph" w:customStyle="1" w:styleId="205">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font1"/>
    <w:basedOn w:val="1"/>
    <w:qFormat/>
    <w:uiPriority w:val="0"/>
    <w:pPr>
      <w:widowControl/>
      <w:spacing w:beforeAutospacing="1" w:afterAutospacing="1"/>
      <w:jc w:val="left"/>
    </w:pPr>
    <w:rPr>
      <w:rFonts w:ascii="Century Gothic" w:hAnsi="Century Gothic"/>
      <w:kern w:val="0"/>
      <w:sz w:val="24"/>
      <w:szCs w:val="20"/>
    </w:rPr>
  </w:style>
  <w:style w:type="paragraph" w:customStyle="1" w:styleId="207">
    <w:name w:val="xl32"/>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208">
    <w:name w:val="无间隔1"/>
    <w:qFormat/>
    <w:uiPriority w:val="0"/>
    <w:rPr>
      <w:rFonts w:ascii="Times New Roman" w:hAnsi="Times New Roman" w:eastAsia="宋体" w:cs="Times New Roman"/>
      <w:sz w:val="22"/>
      <w:szCs w:val="22"/>
      <w:lang w:val="en-US" w:eastAsia="en-US" w:bidi="ar-SA"/>
    </w:rPr>
  </w:style>
  <w:style w:type="paragraph" w:customStyle="1" w:styleId="209">
    <w:name w:val="正文不缩进"/>
    <w:basedOn w:val="1"/>
    <w:qFormat/>
    <w:uiPriority w:val="0"/>
    <w:pPr>
      <w:spacing w:before="240" w:after="240" w:line="360" w:lineRule="auto"/>
      <w:jc w:val="left"/>
    </w:pPr>
  </w:style>
  <w:style w:type="paragraph" w:customStyle="1" w:styleId="210">
    <w:name w:val="Body Text First Indent 21"/>
    <w:basedOn w:val="164"/>
    <w:qFormat/>
    <w:uiPriority w:val="0"/>
    <w:pPr>
      <w:spacing w:after="120" w:line="240" w:lineRule="auto"/>
      <w:ind w:left="420" w:leftChars="200" w:firstLine="420" w:firstLineChars="200"/>
    </w:pPr>
    <w:rPr>
      <w:sz w:val="21"/>
    </w:rPr>
  </w:style>
  <w:style w:type="paragraph" w:customStyle="1" w:styleId="211">
    <w:name w:val="样式1"/>
    <w:basedOn w:val="1"/>
    <w:qFormat/>
    <w:uiPriority w:val="0"/>
    <w:pPr>
      <w:spacing w:line="360" w:lineRule="exact"/>
      <w:ind w:firstLine="200" w:firstLineChars="200"/>
    </w:pPr>
    <w:rPr>
      <w:rFonts w:ascii="Arial" w:hAnsi="Arial"/>
    </w:rPr>
  </w:style>
  <w:style w:type="paragraph" w:customStyle="1" w:styleId="212">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Char Char Char Char Char Char Char Char"/>
    <w:basedOn w:val="1"/>
    <w:qFormat/>
    <w:uiPriority w:val="0"/>
    <w:pPr>
      <w:tabs>
        <w:tab w:val="left" w:pos="360"/>
      </w:tabs>
    </w:pPr>
    <w:rPr>
      <w:szCs w:val="20"/>
    </w:rPr>
  </w:style>
  <w:style w:type="paragraph" w:customStyle="1" w:styleId="214">
    <w:name w:val="xl31"/>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Narrow" w:hAnsi="Century Gothic" w:eastAsia="Arial Narrow" w:cs="Century Gothic"/>
      <w:kern w:val="0"/>
      <w:sz w:val="24"/>
    </w:rPr>
  </w:style>
  <w:style w:type="paragraph" w:customStyle="1" w:styleId="215">
    <w:name w:val="Char2"/>
    <w:basedOn w:val="1"/>
    <w:qFormat/>
    <w:uiPriority w:val="0"/>
    <w:rPr>
      <w:rFonts w:ascii="Courier New" w:eastAsia="Courier New"/>
      <w:b/>
      <w:sz w:val="32"/>
      <w:szCs w:val="32"/>
    </w:rPr>
  </w:style>
  <w:style w:type="paragraph" w:customStyle="1" w:styleId="216">
    <w:name w:val="首行缩进"/>
    <w:basedOn w:val="1"/>
    <w:next w:val="19"/>
    <w:qFormat/>
    <w:uiPriority w:val="0"/>
    <w:pPr>
      <w:spacing w:line="360" w:lineRule="auto"/>
      <w:ind w:firstLine="480" w:firstLineChars="200"/>
    </w:pPr>
    <w:rPr>
      <w:rFonts w:ascii="宋体"/>
      <w:sz w:val="24"/>
      <w:szCs w:val="20"/>
    </w:rPr>
  </w:style>
  <w:style w:type="character" w:customStyle="1" w:styleId="217">
    <w:name w:val="font31"/>
    <w:basedOn w:val="49"/>
    <w:qFormat/>
    <w:uiPriority w:val="0"/>
    <w:rPr>
      <w:rFonts w:hint="default" w:ascii="仿宋_GB2312" w:eastAsia="仿宋_GB2312" w:cs="仿宋_GB2312"/>
      <w:color w:val="000000"/>
      <w:sz w:val="22"/>
      <w:szCs w:val="22"/>
      <w:u w:val="none"/>
    </w:rPr>
  </w:style>
  <w:style w:type="character" w:customStyle="1" w:styleId="218">
    <w:name w:val="font131"/>
    <w:basedOn w:val="49"/>
    <w:qFormat/>
    <w:uiPriority w:val="0"/>
    <w:rPr>
      <w:rFonts w:hint="eastAsia" w:ascii="宋体" w:hAnsi="宋体" w:eastAsia="宋体" w:cs="宋体"/>
      <w:color w:val="000000"/>
      <w:sz w:val="22"/>
      <w:szCs w:val="22"/>
      <w:u w:val="none"/>
    </w:rPr>
  </w:style>
  <w:style w:type="character" w:customStyle="1" w:styleId="219">
    <w:name w:val="NormalCharacter"/>
    <w:link w:val="220"/>
    <w:qFormat/>
    <w:uiPriority w:val="0"/>
    <w:rPr>
      <w:rFonts w:ascii="Calibri"/>
      <w:szCs w:val="22"/>
    </w:rPr>
  </w:style>
  <w:style w:type="paragraph" w:customStyle="1" w:styleId="220">
    <w:name w:val="UserStyle_127"/>
    <w:basedOn w:val="1"/>
    <w:link w:val="219"/>
    <w:qFormat/>
    <w:uiPriority w:val="0"/>
    <w:pPr>
      <w:spacing w:after="160" w:line="240" w:lineRule="exact"/>
      <w:jc w:val="left"/>
    </w:pPr>
    <w:rPr>
      <w:szCs w:val="22"/>
    </w:rPr>
  </w:style>
  <w:style w:type="character" w:customStyle="1" w:styleId="221">
    <w:name w:val="hover29"/>
    <w:basedOn w:val="49"/>
    <w:qFormat/>
    <w:uiPriority w:val="0"/>
    <w:rPr>
      <w:color w:val="315EFB"/>
    </w:rPr>
  </w:style>
  <w:style w:type="character" w:customStyle="1" w:styleId="222">
    <w:name w:val="hover30"/>
    <w:basedOn w:val="49"/>
    <w:qFormat/>
    <w:uiPriority w:val="0"/>
    <w:rPr>
      <w:color w:val="315EFB"/>
      <w:shd w:val="clear" w:color="auto" w:fill="F0F3FD"/>
    </w:rPr>
  </w:style>
  <w:style w:type="character" w:customStyle="1" w:styleId="223">
    <w:name w:val="hover31"/>
    <w:basedOn w:val="49"/>
    <w:qFormat/>
    <w:uiPriority w:val="0"/>
  </w:style>
  <w:style w:type="character" w:customStyle="1" w:styleId="224">
    <w:name w:val="hover32"/>
    <w:basedOn w:val="49"/>
    <w:qFormat/>
    <w:uiPriority w:val="0"/>
    <w:rPr>
      <w:color w:val="315EFB"/>
    </w:rPr>
  </w:style>
  <w:style w:type="character" w:customStyle="1" w:styleId="225">
    <w:name w:val="c-icon32"/>
    <w:basedOn w:val="49"/>
    <w:qFormat/>
    <w:uiPriority w:val="0"/>
  </w:style>
  <w:style w:type="character" w:customStyle="1" w:styleId="226">
    <w:name w:val="ec_d20_recomm_link1"/>
    <w:basedOn w:val="49"/>
    <w:qFormat/>
    <w:uiPriority w:val="0"/>
    <w:rPr>
      <w:shd w:val="clear" w:color="auto" w:fill="F5F5F6"/>
    </w:rPr>
  </w:style>
  <w:style w:type="paragraph" w:customStyle="1" w:styleId="227">
    <w:name w:val="中等深浅网格 2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8">
    <w:name w:val="fontstyle01"/>
    <w:basedOn w:val="49"/>
    <w:qFormat/>
    <w:uiPriority w:val="0"/>
    <w:rPr>
      <w:rFonts w:ascii="MicrosoftYaHei" w:hAnsi="MicrosoftYaHei" w:eastAsia="MicrosoftYaHei" w:cs="MicrosoftYaHei"/>
      <w:color w:val="000000"/>
      <w:sz w:val="48"/>
      <w:szCs w:val="48"/>
    </w:rPr>
  </w:style>
  <w:style w:type="paragraph" w:customStyle="1" w:styleId="229">
    <w:name w:val="正文内容"/>
    <w:basedOn w:val="1"/>
    <w:qFormat/>
    <w:uiPriority w:val="0"/>
    <w:pPr>
      <w:spacing w:line="360" w:lineRule="auto"/>
      <w:ind w:firstLine="200" w:firstLineChars="200"/>
    </w:pPr>
    <w:rPr>
      <w:sz w:val="24"/>
    </w:rPr>
  </w:style>
  <w:style w:type="paragraph" w:customStyle="1" w:styleId="230">
    <w:name w:val="Normal Indent1"/>
    <w:basedOn w:val="1"/>
    <w:qFormat/>
    <w:uiPriority w:val="0"/>
    <w:pPr>
      <w:adjustRightInd w:val="0"/>
      <w:spacing w:after="160" w:line="278" w:lineRule="auto"/>
      <w:ind w:firstLine="480" w:firstLineChars="200"/>
    </w:pPr>
    <w:rPr>
      <w:rFonts w:ascii="Times New Roman" w:hAnsi="Times New Roman"/>
      <w:sz w:val="24"/>
      <w:szCs w:val="32"/>
    </w:rPr>
  </w:style>
  <w:style w:type="paragraph" w:customStyle="1" w:styleId="231">
    <w:name w:val="修订1"/>
    <w:hidden/>
    <w:unhideWhenUsed/>
    <w:qFormat/>
    <w:uiPriority w:val="99"/>
    <w:rPr>
      <w:rFonts w:ascii="Calibri" w:hAnsi="Calibri" w:eastAsia="宋体" w:cs="Times New Roman"/>
      <w:kern w:val="2"/>
      <w:sz w:val="21"/>
      <w:szCs w:val="24"/>
      <w:lang w:val="en-US" w:eastAsia="zh-CN" w:bidi="ar-SA"/>
    </w:rPr>
  </w:style>
  <w:style w:type="paragraph" w:customStyle="1" w:styleId="232">
    <w:name w:val="修订2"/>
    <w:hidden/>
    <w:unhideWhenUsed/>
    <w:qFormat/>
    <w:uiPriority w:val="99"/>
    <w:rPr>
      <w:rFonts w:ascii="Calibri" w:hAnsi="Calibri" w:eastAsia="宋体" w:cs="Times New Roman"/>
      <w:kern w:val="2"/>
      <w:sz w:val="21"/>
      <w:szCs w:val="24"/>
      <w:lang w:val="en-US" w:eastAsia="zh-CN" w:bidi="ar-SA"/>
    </w:rPr>
  </w:style>
  <w:style w:type="paragraph" w:customStyle="1" w:styleId="233">
    <w:name w:val="表格文字"/>
    <w:basedOn w:val="1"/>
    <w:next w:val="19"/>
    <w:qFormat/>
    <w:uiPriority w:val="0"/>
    <w:pPr>
      <w:adjustRightInd/>
      <w:ind w:firstLine="200" w:firstLineChars="200"/>
    </w:pPr>
    <w:rPr>
      <w:rFonts w:ascii="Arial" w:hAnsi="Arial"/>
      <w:spacing w:val="-5"/>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3.xml><?xml version="1.0" encoding="utf-8"?>
<contractReview xmlns="http://schemas.wps.cn/vas-ai-hub/contract-review">
  <reviewItems>
    <reviewItem>
      <errorID>e9c1f508-d859-47c3-a6a8-aca7516a2309</errorID>
      <errorWord>：</errorWord>
      <group>L1_Punc</group>
      <groupName>标点问题</groupName>
      <ability>L2_Punc</ability>
      <abilityName>标点符号检查</abilityName>
      <candidateList/>
      <explain/>
      <paraID>157DE5BB</paraID>
      <start>0</start>
      <end>1</end>
      <status>unmodified</status>
      <modifiedWord/>
      <trackRevisions>false</trackRevisions>
    </reviewItem>
    <reviewItem>
      <errorID>8e2cf8bd-1393-4edf-82a7-687f55efdbc6</errorID>
      <errorWord>：</errorWord>
      <group>L1_Punc</group>
      <groupName>标点问题</groupName>
      <ability>L2_Punc</ability>
      <abilityName>标点符号检查</abilityName>
      <candidateList/>
      <explain/>
      <paraID>256D6401</paraID>
      <start>0</start>
      <end>1</end>
      <status>unmodified</status>
      <modifiedWord/>
      <trackRevisions>false</trackRevisions>
    </reviewItem>
    <reviewItem>
      <errorID>f730c8d8-7208-446d-bd55-91f6f5a0044c</errorID>
      <errorWord>2026年04月</errorWord>
      <group>L1_Knowledge</group>
      <groupName>知识性问题</groupName>
      <ability>L2_Time</ability>
      <abilityName>日期时间</abilityName>
      <candidateList>
        <item>2026年4月</item>
      </candidateList>
      <explain>根据日常书写习惯，月份一般会省略前导零。</explain>
      <paraID>7C1CD7AE</paraID>
      <start>0</start>
      <end>8</end>
      <status>unmodified</status>
      <modifiedWord/>
      <trackRevisions>false</trackRevisions>
    </reviewItem>
    <reviewItem>
      <errorID>a22f0f39-1596-4082-b4e7-3f6b5934151d</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4E8E3709</paraID>
      <start>57</start>
      <end>68</end>
      <status>unmodified</status>
      <modifiedWord/>
      <trackRevisions>false</trackRevisions>
    </reviewItem>
    <reviewItem>
      <errorID>a57f6573-352f-496d-9f23-2a6669f93ac2</errorID>
      <errorWord>:</errorWord>
      <group>L1_Format</group>
      <groupName>格式问题</groupName>
      <ability>L2_HalfPunc</ability>
      <abilityName>全半角检查</abilityName>
      <candidateList>
        <item>：</item>
      </candidateList>
      <explain>文本全半角错误。</explain>
      <paraID>56F8CE7F</paraID>
      <start>7</start>
      <end>8</end>
      <status>unmodified</status>
      <modifiedWord/>
      <trackRevisions>false</trackRevisions>
    </reviewItem>
    <reviewItem>
      <errorID>f23ae650-a175-450c-8c3c-b94ff0bab95f</errorID>
      <errorWord>)</errorWord>
      <group>L1_Format</group>
      <groupName>格式问题</groupName>
      <ability>L2_HalfPunc</ability>
      <abilityName>全半角检查</abilityName>
      <candidateList>
        <item>）</item>
      </candidateList>
      <explain>文本全半角错误。</explain>
      <paraID>67062DEF</paraID>
      <start>58</start>
      <end>59</end>
      <status>unmodified</status>
      <modifiedWord/>
      <trackRevisions>false</trackRevisions>
    </reviewItem>
    <reviewItem>
      <errorID>cfdbfe43-0097-482f-bfbb-2a99bbbbaacc</errorID>
      <errorWord>：/</errorWord>
      <group>L1_Punc</group>
      <groupName>标点问题</groupName>
      <ability>L2_Punc</ability>
      <abilityName>标点符号检查</abilityName>
      <candidateList>
        <item>：</item>
      </candidateList>
      <explain/>
      <paraID>71E8065F</paraID>
      <start>2</start>
      <end>4</end>
      <status>unmodified</status>
      <modifiedWord/>
      <trackRevisions>false</trackRevisions>
    </reviewItem>
    <reviewItem>
      <errorID>0a544c26-a8dc-4a99-98ae-21e4f5a37fcb</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71E8065F</paraID>
      <start>5</start>
      <end>16</end>
      <status>unmodified</status>
      <modifiedWord/>
      <trackRevisions>false</trackRevisions>
    </reviewItem>
    <reviewItem>
      <errorID>d48e4f65-90c4-4b6b-ad09-6fe117cb0794</errorID>
      <errorWord>上午00:00</errorWord>
      <group>L1_Knowledge</group>
      <groupName>知识性问题</groupName>
      <ability>L2_Time</ability>
      <abilityName>日期时间</abilityName>
      <candidateList/>
      <explain>时间与前缀不匹配，可能的时间前缀有“下午、晚上、凌晨、午夜”。</explain>
      <paraID>71E8065F</paraID>
      <start>19</start>
      <end>26</end>
      <status>unmodified</status>
      <modifiedWord/>
      <trackRevisions>false</trackRevisions>
    </reviewItem>
    <reviewItem>
      <errorID>c48acadf-70fc-40d6-9fc8-270b0a78e14c</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47A8BDBE</paraID>
      <start>12</start>
      <end>23</end>
      <status>unmodified</status>
      <modifiedWord/>
      <trackRevisions>false</trackRevisions>
    </reviewItem>
    <reviewItem>
      <errorID>a2738ad7-1f47-481d-a2fb-b94cc94b9c21</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11E2A325</paraID>
      <start>5</start>
      <end>16</end>
      <status>unmodified</status>
      <modifiedWord/>
      <trackRevisions>false</trackRevisions>
    </reviewItem>
    <reviewItem>
      <errorID>c592d4b3-c1f7-44b2-8065-1a3570122e22</errorID>
      <errorWord>-</errorWord>
      <group>L1_Format</group>
      <groupName>格式问题</groupName>
      <ability>L2_HalfPunc</ability>
      <abilityName>全半角检查</abilityName>
      <candidateList>
        <item>－</item>
      </candidateList>
      <explain>文本全半角错误。</explain>
      <paraID>306380EE</paraID>
      <start>89</start>
      <end>90</end>
      <status>unmodified</status>
      <modifiedWord/>
      <trackRevisions>false</trackRevisions>
    </reviewItem>
    <reviewItem>
      <errorID>6bdd2fe7-ae53-4985-a08a-aff48d0d7f4b</errorID>
      <errorWord>-</errorWord>
      <group>L1_Format</group>
      <groupName>格式问题</groupName>
      <ability>L2_HalfPunc</ability>
      <abilityName>全半角检查</abilityName>
      <candidateList>
        <item>－</item>
      </candidateList>
      <explain>文本全半角错误。</explain>
      <paraID>306380EE</paraID>
      <start>94</start>
      <end>95</end>
      <status>unmodified</status>
      <modifiedWord/>
      <trackRevisions>false</trackRevisions>
    </reviewItem>
    <reviewItem>
      <errorID>c52b4a8e-9c39-476f-9275-31f03a11c8c1</errorID>
      <errorWord>-</errorWord>
      <group>L1_Format</group>
      <groupName>格式问题</groupName>
      <ability>L2_HalfPunc</ability>
      <abilityName>全半角检查</abilityName>
      <candidateList>
        <item>－</item>
      </candidateList>
      <explain>文本全半角错误。</explain>
      <paraID>306380EE</paraID>
      <start>101</start>
      <end>102</end>
      <status>unmodified</status>
      <modifiedWord/>
      <trackRevisions>false</trackRevisions>
    </reviewItem>
    <reviewItem>
      <errorID>4862ba38-1a25-40aa-ae4c-620a1ec880e2</errorID>
      <errorWord>:</errorWord>
      <group>L1_Format</group>
      <groupName>格式问题</groupName>
      <ability>L2_HalfPunc</ability>
      <abilityName>全半角检查</abilityName>
      <candidateList>
        <item>：</item>
      </candidateList>
      <explain>文本全半角错误。</explain>
      <paraID>306380EE</paraID>
      <start>106</start>
      <end>107</end>
      <status>unmodified</status>
      <modifiedWord/>
      <trackRevisions>false</trackRevisions>
    </reviewItem>
    <reviewItem>
      <errorID>55c66250-74a3-46e7-8434-6f49cdf82c66</errorID>
      <errorWord>-</errorWord>
      <group>L1_Format</group>
      <groupName>格式问题</groupName>
      <ability>L2_HalfPunc</ability>
      <abilityName>全半角检查</abilityName>
      <candidateList>
        <item>－</item>
      </candidateList>
      <explain>文本全半角错误。</explain>
      <paraID>306380EE</paraID>
      <start>126</start>
      <end>127</end>
      <status>unmodified</status>
      <modifiedWord/>
      <trackRevisions>false</trackRevisions>
    </reviewItem>
    <reviewItem>
      <errorID>9fe4a1cc-b431-482d-9b1c-826272687ca6</errorID>
      <errorWord>-</errorWord>
      <group>L1_Format</group>
      <groupName>格式问题</groupName>
      <ability>L2_HalfPunc</ability>
      <abilityName>全半角检查</abilityName>
      <candidateList>
        <item>－</item>
      </candidateList>
      <explain>文本全半角错误。</explain>
      <paraID>306380EE</paraID>
      <start>131</start>
      <end>132</end>
      <status>unmodified</status>
      <modifiedWord/>
      <trackRevisions>false</trackRevisions>
    </reviewItem>
    <reviewItem>
      <errorID>aab7193b-05ea-4389-a019-fc016d37a444</errorID>
      <errorWord>-</errorWord>
      <group>L1_Format</group>
      <groupName>格式问题</groupName>
      <ability>L2_HalfPunc</ability>
      <abilityName>全半角检查</abilityName>
      <candidateList>
        <item>－</item>
      </candidateList>
      <explain>文本全半角错误。</explain>
      <paraID>306380EE</paraID>
      <start>138</start>
      <end>139</end>
      <status>unmodified</status>
      <modifiedWord/>
      <trackRevisions>false</trackRevisions>
    </reviewItem>
    <reviewItem>
      <errorID>1a2b5763-b5a6-4e60-9386-536de93b6f0f</errorID>
      <errorWord>-</errorWord>
      <group>L1_Format</group>
      <groupName>格式问题</groupName>
      <ability>L2_HalfPunc</ability>
      <abilityName>全半角检查</abilityName>
      <candidateList>
        <item>－</item>
      </candidateList>
      <explain>文本全半角错误。</explain>
      <paraID>306380EE</paraID>
      <start>178</start>
      <end>179</end>
      <status>unmodified</status>
      <modifiedWord/>
      <trackRevisions>false</trackRevisions>
    </reviewItem>
    <reviewItem>
      <errorID>4d6d2355-d9c2-437a-866d-712037df72c6</errorID>
      <errorWord>-</errorWord>
      <group>L1_Format</group>
      <groupName>格式问题</groupName>
      <ability>L2_HalfPunc</ability>
      <abilityName>全半角检查</abilityName>
      <candidateList>
        <item>－</item>
      </candidateList>
      <explain>文本全半角错误。</explain>
      <paraID>306380EE</paraID>
      <start>183</start>
      <end>184</end>
      <status>unmodified</status>
      <modifiedWord/>
      <trackRevisions>false</trackRevisions>
    </reviewItem>
    <reviewItem>
      <errorID>90b7ce4c-77d1-4596-b88c-bb5a325c13f6</errorID>
      <errorWord>-</errorWord>
      <group>L1_Format</group>
      <groupName>格式问题</groupName>
      <ability>L2_HalfPunc</ability>
      <abilityName>全半角检查</abilityName>
      <candidateList>
        <item>－</item>
      </candidateList>
      <explain>文本全半角错误。</explain>
      <paraID>306380EE</paraID>
      <start>190</start>
      <end>191</end>
      <status>unmodified</status>
      <modifiedWord/>
      <trackRevisions>false</trackRevisions>
    </reviewItem>
    <reviewItem>
      <errorID>b53dbc47-4311-4032-ac4e-ebe5f5880936</errorID>
      <errorWord>-</errorWord>
      <group>L1_Format</group>
      <groupName>格式问题</groupName>
      <ability>L2_HalfPunc</ability>
      <abilityName>全半角检查</abilityName>
      <candidateList>
        <item>－</item>
      </candidateList>
      <explain>文本全半角错误。</explain>
      <paraID>6B7DFB1D</paraID>
      <start>84</start>
      <end>85</end>
      <status>unmodified</status>
      <modifiedWord/>
      <trackRevisions>false</trackRevisions>
    </reviewItem>
    <reviewItem>
      <errorID>1bc11b32-8809-4780-a06f-739bb9b1a92a</errorID>
      <errorWord>-</errorWord>
      <group>L1_Format</group>
      <groupName>格式问题</groupName>
      <ability>L2_HalfPunc</ability>
      <abilityName>全半角检查</abilityName>
      <candidateList>
        <item>－</item>
      </candidateList>
      <explain>文本全半角错误。</explain>
      <paraID>6B7DFB1D</paraID>
      <start>85</start>
      <end>86</end>
      <status>unmodified</status>
      <modifiedWord/>
      <trackRevisions>false</trackRevisions>
    </reviewItem>
    <reviewItem>
      <errorID>bb5e57ea-a812-41f0-b64f-3ac94270a1b6</errorID>
      <errorWord>-</errorWord>
      <group>L1_Format</group>
      <groupName>格式问题</groupName>
      <ability>L2_HalfPunc</ability>
      <abilityName>全半角检查</abilityName>
      <candidateList>
        <item>－</item>
      </candidateList>
      <explain>文本全半角错误。</explain>
      <paraID>6B7DFB1D</paraID>
      <start>139</start>
      <end>140</end>
      <status>unmodified</status>
      <modifiedWord/>
      <trackRevisions>false</trackRevisions>
    </reviewItem>
    <reviewItem>
      <errorID>27d2aa63-80b7-43b3-a803-24fb4a7ab3bb</errorID>
      <errorWord>-</errorWord>
      <group>L1_Format</group>
      <groupName>格式问题</groupName>
      <ability>L2_HalfPunc</ability>
      <abilityName>全半角检查</abilityName>
      <candidateList>
        <item>－</item>
      </candidateList>
      <explain>文本全半角错误。</explain>
      <paraID>6B7DFB1D</paraID>
      <start>192</start>
      <end>193</end>
      <status>unmodified</status>
      <modifiedWord/>
      <trackRevisions>false</trackRevisions>
    </reviewItem>
    <reviewItem>
      <errorID>340c4358-d182-4560-a35e-37353cdddd32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6B7DFB1D</paraID>
      <start>303</start>
      <end>306</end>
      <status>unmodified</status>
      <modifiedWord/>
      <trackRevisions>false</trackRevisions>
    </reviewItem>
    <reviewItem>
      <errorID>253f920a-39a8-4ab7-be22-e79c5b41a1aa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6B7DFB1D</paraID>
      <start>312</start>
      <end>315</end>
      <status>unmodified</status>
      <modifiedWord/>
      <trackRevisions>false</trackRevisions>
    </reviewItem>
    <reviewItem>
      <errorID>8e998697-3db6-4b33-a47e-a6be5590305b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6B7DFB1D</paraID>
      <start>319</start>
      <end>322</end>
      <status>unmodified</status>
      <modifiedWord/>
      <trackRevisions>false</trackRevisions>
    </reviewItem>
    <reviewItem>
      <errorID>4c5031ab-6e0d-400b-b33a-c34ecb2b2d8f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6B7DFB1D</paraID>
      <start>326</start>
      <end>329</end>
      <status>unmodified</status>
      <modifiedWord/>
      <trackRevisions>false</trackRevisions>
    </reviewItem>
    <reviewItem>
      <errorID>b3aa4117-3668-4b04-b779-30136622671b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6B7DFB1D</paraID>
      <start>333</start>
      <end>336</end>
      <status>unmodified</status>
      <modifiedWord/>
      <trackRevisions>false</trackRevisions>
    </reviewItem>
    <reviewItem>
      <errorID>c2a35f41-3393-41c2-aaf2-0805eb18d46f</errorID>
      <errorWord>-</errorWord>
      <group>L1_Format</group>
      <groupName>格式问题</groupName>
      <ability>L2_HalfPunc</ability>
      <abilityName>全半角检查</abilityName>
      <candidateList>
        <item>－</item>
      </candidateList>
      <explain>文本全半角错误。</explain>
      <paraID>6B7DFB1D</paraID>
      <start>775</start>
      <end>776</end>
      <status>unmodified</status>
      <modifiedWord/>
      <trackRevisions>false</trackRevisions>
    </reviewItem>
    <reviewItem>
      <errorID>77407f0e-1f02-40e4-9258-41e9990ce99f</errorID>
      <errorWord>-</errorWord>
      <group>L1_Format</group>
      <groupName>格式问题</groupName>
      <ability>L2_HalfPunc</ability>
      <abilityName>全半角检查</abilityName>
      <candidateList>
        <item>－</item>
      </candidateList>
      <explain>文本全半角错误。</explain>
      <paraID>6B7DFB1D</paraID>
      <start>780</start>
      <end>781</end>
      <status>unmodified</status>
      <modifiedWord/>
      <trackRevisions>false</trackRevisions>
    </reviewItem>
    <reviewItem>
      <errorID>20ba5947-a0e7-46e5-ac14-dece85213482</errorID>
      <errorWord>-</errorWord>
      <group>L1_Format</group>
      <groupName>格式问题</groupName>
      <ability>L2_HalfPunc</ability>
      <abilityName>全半角检查</abilityName>
      <candidateList>
        <item>－</item>
      </candidateList>
      <explain>文本全半角错误。</explain>
      <paraID>6B7DFB1D</paraID>
      <start>785</start>
      <end>786</end>
      <status>unmodified</status>
      <modifiedWord/>
      <trackRevisions>false</trackRevisions>
    </reviewItem>
    <reviewItem>
      <errorID>be5614a7-466f-45a2-a337-9463ae950ce3</errorID>
      <errorWord>-</errorWord>
      <group>L1_Format</group>
      <groupName>格式问题</groupName>
      <ability>L2_HalfPunc</ability>
      <abilityName>全半角检查</abilityName>
      <candidateList>
        <item>－</item>
      </candidateList>
      <explain>文本全半角错误。</explain>
      <paraID>6B7DFB1D</paraID>
      <start>790</start>
      <end>791</end>
      <status>unmodified</status>
      <modifiedWord/>
      <trackRevisions>false</trackRevisions>
    </reviewItem>
    <reviewItem>
      <errorID>5c281135-fdbe-4a87-acb2-cf03c355e0cf</errorID>
      <errorWord>-</errorWord>
      <group>L1_Format</group>
      <groupName>格式问题</groupName>
      <ability>L2_HalfPunc</ability>
      <abilityName>全半角检查</abilityName>
      <candidateList>
        <item>－</item>
      </candidateList>
      <explain>文本全半角错误。</explain>
      <paraID>6B7DFB1D</paraID>
      <start>796</start>
      <end>797</end>
      <status>unmodified</status>
      <modifiedWord/>
      <trackRevisions>false</trackRevisions>
    </reviewItem>
    <reviewItem>
      <errorID>e6405105-d8a9-4759-b5f6-ca61dc00f5f9</errorID>
      <errorWord>-</errorWord>
      <group>L1_Format</group>
      <groupName>格式问题</groupName>
      <ability>L2_HalfPunc</ability>
      <abilityName>全半角检查</abilityName>
      <candidateList>
        <item>－</item>
      </candidateList>
      <explain>文本全半角错误。</explain>
      <paraID>6B7DFB1D</paraID>
      <start>813</start>
      <end>814</end>
      <status>unmodified</status>
      <modifiedWord/>
      <trackRevisions>false</trackRevisions>
    </reviewItem>
    <reviewItem>
      <errorID>378318d4-49d6-4239-8236-77a54fb5ecb6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1C8B8672</paraID>
      <start>0</start>
      <end>2</end>
      <status>unmodified</status>
      <modifiedWord/>
      <trackRevisions>false</trackRevisions>
    </reviewItem>
    <reviewItem>
      <errorID>de8b0f37-6c32-4f4f-a0d5-860020c25c7c</errorID>
      <errorWord>-</errorWord>
      <group>L1_Format</group>
      <groupName>格式问题</groupName>
      <ability>L2_HalfPunc</ability>
      <abilityName>全半角检查</abilityName>
      <candidateList>
        <item>－</item>
      </candidateList>
      <explain>文本全半角错误。</explain>
      <paraID>27FD3277</paraID>
      <start>39</start>
      <end>40</end>
      <status>unmodified</status>
      <modifiedWord/>
      <trackRevisions>false</trackRevisions>
    </reviewItem>
    <reviewItem>
      <errorID>89f72490-2455-48f1-83eb-b120f9f545f5</errorID>
      <errorWord>-</errorWord>
      <group>L1_Format</group>
      <groupName>格式问题</groupName>
      <ability>L2_HalfPunc</ability>
      <abilityName>全半角检查</abilityName>
      <candidateList>
        <item>－</item>
      </candidateList>
      <explain>文本全半角错误。</explain>
      <paraID>27FD3277</paraID>
      <start>44</start>
      <end>45</end>
      <status>unmodified</status>
      <modifiedWord/>
      <trackRevisions>false</trackRevisions>
    </reviewItem>
    <reviewItem>
      <errorID>d4270445-43a1-4235-99c4-5f81b5404226</errorID>
      <errorWord>-</errorWord>
      <group>L1_Format</group>
      <groupName>格式问题</groupName>
      <ability>L2_HalfPunc</ability>
      <abilityName>全半角检查</abilityName>
      <candidateList>
        <item>－</item>
      </candidateList>
      <explain>文本全半角错误。</explain>
      <paraID>27FD3277</paraID>
      <start>51</start>
      <end>52</end>
      <status>unmodified</status>
      <modifiedWord/>
      <trackRevisions>false</trackRevisions>
    </reviewItem>
    <reviewItem>
      <errorID>9ac906de-50d3-4ff3-990b-258f41d0c48f</errorID>
      <errorWord>-</errorWord>
      <group>L1_Format</group>
      <groupName>格式问题</groupName>
      <ability>L2_HalfPunc</ability>
      <abilityName>全半角检查</abilityName>
      <candidateList>
        <item>－</item>
      </candidateList>
      <explain>文本全半角错误。</explain>
      <paraID>6DDDE371</paraID>
      <start>46</start>
      <end>47</end>
      <status>unmodified</status>
      <modifiedWord/>
      <trackRevisions>false</trackRevisions>
    </reviewItem>
    <reviewItem>
      <errorID>e91ab5e4-2392-4da6-8615-b6d63c3f9252</errorID>
      <errorWord>-</errorWord>
      <group>L1_Format</group>
      <groupName>格式问题</groupName>
      <ability>L2_HalfPunc</ability>
      <abilityName>全半角检查</abilityName>
      <candidateList>
        <item>－</item>
      </candidateList>
      <explain>文本全半角错误。</explain>
      <paraID>6DDDE371</paraID>
      <start>51</start>
      <end>52</end>
      <status>unmodified</status>
      <modifiedWord/>
      <trackRevisions>false</trackRevisions>
    </reviewItem>
    <reviewItem>
      <errorID>83b5e293-a0bb-417d-bb0e-02d5731c1da8</errorID>
      <errorWord>-</errorWord>
      <group>L1_Format</group>
      <groupName>格式问题</groupName>
      <ability>L2_HalfPunc</ability>
      <abilityName>全半角检查</abilityName>
      <candidateList>
        <item>－</item>
      </candidateList>
      <explain>文本全半角错误。</explain>
      <paraID>6DDDE371</paraID>
      <start>58</start>
      <end>59</end>
      <status>unmodified</status>
      <modifiedWord/>
      <trackRevisions>false</trackRevisions>
    </reviewItem>
    <reviewItem>
      <errorID>0e5b5c07-c5a7-4f43-954a-549b75b09db2</errorID>
      <errorWord>(</errorWord>
      <group>L1_Format</group>
      <groupName>格式问题</groupName>
      <ability>L2_HalfPunc</ability>
      <abilityName>全半角检查</abilityName>
      <candidateList>
        <item>（</item>
      </candidateList>
      <explain>文本全半角错误。</explain>
      <paraID>472A7211</paraID>
      <start>38</start>
      <end>39</end>
      <status>unmodified</status>
      <modifiedWord/>
      <trackRevisions>false</trackRevisions>
    </reviewItem>
    <reviewItem>
      <errorID>7168b299-e206-4ff5-bc6d-cdcc3a497411</errorID>
      <errorWord>)</errorWord>
      <group>L1_Format</group>
      <groupName>格式问题</groupName>
      <ability>L2_HalfPunc</ability>
      <abilityName>全半角检查</abilityName>
      <candidateList>
        <item>）</item>
      </candidateList>
      <explain>文本全半角错误。</explain>
      <paraID>472A7211</paraID>
      <start>41</start>
      <end>42</end>
      <status>unmodified</status>
      <modifiedWord/>
      <trackRevisions>false</trackRevisions>
    </reviewItem>
    <reviewItem>
      <errorID>b44eefaa-27a0-402b-8f90-6936ea61e267</errorID>
      <errorWord>,</errorWord>
      <group>L1_Format</group>
      <groupName>格式问题</groupName>
      <ability>L2_HalfPunc</ability>
      <abilityName>全半角检查</abilityName>
      <candidateList>
        <item>，</item>
      </candidateList>
      <explain>文本全半角错误。</explain>
      <paraID>285939B7</paraID>
      <start>11</start>
      <end>12</end>
      <status>unmodified</status>
      <modifiedWord/>
      <trackRevisions>false</trackRevisions>
    </reviewItem>
    <reviewItem>
      <errorID>75c3f0f8-6298-4488-9291-65ad4d701476</errorID>
      <errorWord>（</errorWord>
      <group>L1_Format</group>
      <groupName>格式问题</groupName>
      <ability>L2_HalfPunc</ability>
      <abilityName>全半角检查</abilityName>
      <candidateList>
        <item>(</item>
      </candidateList>
      <explain>文本全半角错误。</explain>
      <paraID>67FFDAAB</paraID>
      <start>0</start>
      <end>1</end>
      <status>unmodified</status>
      <modifiedWord/>
      <trackRevisions>false</trackRevisions>
    </reviewItem>
    <reviewItem>
      <errorID>72b5dcce-7d53-43f2-a490-cb0e850c187d</errorID>
      <errorWord>）；</errorWord>
      <group>L1_Format</group>
      <groupName>格式问题</groupName>
      <ability>L2_HalfPunc</ability>
      <abilityName>全半角检查</abilityName>
      <candidateList>
        <item>);</item>
      </candidateList>
      <explain>文本全半角错误。</explain>
      <paraID>67FFDAAB</paraID>
      <start>2</start>
      <end>4</end>
      <status>unmodified</status>
      <modifiedWord/>
      <trackRevisions>false</trackRevisions>
    </reviewItem>
    <reviewItem>
      <errorID>44ab7a45-1047-4f67-92fd-38d27b931905</errorID>
      <errorWord>（</errorWord>
      <group>L1_Format</group>
      <groupName>格式问题</groupName>
      <ability>L2_HalfPunc</ability>
      <abilityName>全半角检查</abilityName>
      <candidateList>
        <item>(</item>
      </candidateList>
      <explain>文本全半角错误。</explain>
      <paraID>15D9E1B4</paraID>
      <start>0</start>
      <end>1</end>
      <status>unmodified</status>
      <modifiedWord/>
      <trackRevisions>false</trackRevisions>
    </reviewItem>
    <reviewItem>
      <errorID>8a6d0d5d-6caf-4def-8573-54ff8a0ab181</errorID>
      <errorWord>）</errorWord>
      <group>L1_Format</group>
      <groupName>格式问题</groupName>
      <ability>L2_HalfPunc</ability>
      <abilityName>全半角检查</abilityName>
      <candidateList>
        <item>)</item>
      </candidateList>
      <explain>文本全半角错误。</explain>
      <paraID>15D9E1B4</paraID>
      <start>2</start>
      <end>3</end>
      <status>unmodified</status>
      <modifiedWord/>
      <trackRevisions>false</trackRevisions>
    </reviewItem>
    <reviewItem>
      <errorID>f5b9cbbc-902f-4938-86e6-a0927d1890c7</errorID>
      <errorWord>（</errorWord>
      <group>L1_Format</group>
      <groupName>格式问题</groupName>
      <ability>L2_HalfPunc</ability>
      <abilityName>全半角检查</abilityName>
      <candidateList>
        <item>(</item>
      </candidateList>
      <explain>文本全半角错误。</explain>
      <paraID> C51CDD7</paraID>
      <start>0</start>
      <end>1</end>
      <status>unmodified</status>
      <modifiedWord/>
      <trackRevisions>false</trackRevisions>
    </reviewItem>
    <reviewItem>
      <errorID>7d4c5237-4f49-4d2b-a910-6f13c11f9059</errorID>
      <errorWord>）；</errorWord>
      <group>L1_Format</group>
      <groupName>格式问题</groupName>
      <ability>L2_HalfPunc</ability>
      <abilityName>全半角检查</abilityName>
      <candidateList>
        <item>);</item>
      </candidateList>
      <explain>文本全半角错误。</explain>
      <paraID> C51CDD7</paraID>
      <start>2</start>
      <end>4</end>
      <status>unmodified</status>
      <modifiedWord/>
      <trackRevisions>false</trackRevisions>
    </reviewItem>
    <reviewItem>
      <errorID>934b994d-87d4-49b0-abec-86909865128a</errorID>
      <errorWord>（</errorWord>
      <group>L1_Format</group>
      <groupName>格式问题</groupName>
      <ability>L2_HalfPunc</ability>
      <abilityName>全半角检查</abilityName>
      <candidateList>
        <item>(</item>
      </candidateList>
      <explain>文本全半角错误。</explain>
      <paraID>16DAE191</paraID>
      <start>0</start>
      <end>1</end>
      <status>unmodified</status>
      <modifiedWord/>
      <trackRevisions>false</trackRevisions>
    </reviewItem>
    <reviewItem>
      <errorID>5b61829c-361d-4b21-87e4-0421e230f01e</errorID>
      <errorWord>）</errorWord>
      <group>L1_Format</group>
      <groupName>格式问题</groupName>
      <ability>L2_HalfPunc</ability>
      <abilityName>全半角检查</abilityName>
      <candidateList>
        <item>)</item>
      </candidateList>
      <explain>文本全半角错误。</explain>
      <paraID>16DAE191</paraID>
      <start>2</start>
      <end>3</end>
      <status>unmodified</status>
      <modifiedWord/>
      <trackRevisions>false</trackRevisions>
    </reviewItem>
    <reviewItem>
      <errorID>00fc0a92-769f-40c2-b16f-efed20ddfd68</errorID>
      <errorWord>（</errorWord>
      <group>L1_Format</group>
      <groupName>格式问题</groupName>
      <ability>L2_HalfPunc</ability>
      <abilityName>全半角检查</abilityName>
      <candidateList>
        <item>(</item>
      </candidateList>
      <explain>文本全半角错误。</explain>
      <paraID>2AED0676</paraID>
      <start>0</start>
      <end>1</end>
      <status>unmodified</status>
      <modifiedWord/>
      <trackRevisions>false</trackRevisions>
    </reviewItem>
    <reviewItem>
      <errorID>e3f53e45-ae0b-483d-8038-347f5e0dc411</errorID>
      <errorWord>）；</errorWord>
      <group>L1_Format</group>
      <groupName>格式问题</groupName>
      <ability>L2_HalfPunc</ability>
      <abilityName>全半角检查</abilityName>
      <candidateList>
        <item>);</item>
      </candidateList>
      <explain>文本全半角错误。</explain>
      <paraID>2AED0676</paraID>
      <start>2</start>
      <end>4</end>
      <status>unmodified</status>
      <modifiedWord/>
      <trackRevisions>false</trackRevisions>
    </reviewItem>
    <reviewItem>
      <errorID>d40b300f-ec41-47a3-93ad-3c65b590bd46</errorID>
      <errorWord>（</errorWord>
      <group>L1_Format</group>
      <groupName>格式问题</groupName>
      <ability>L2_HalfPunc</ability>
      <abilityName>全半角检查</abilityName>
      <candidateList>
        <item>(</item>
      </candidateList>
      <explain>文本全半角错误。</explain>
      <paraID> 3AD1C78</paraID>
      <start>0</start>
      <end>1</end>
      <status>unmodified</status>
      <modifiedWord/>
      <trackRevisions>false</trackRevisions>
    </reviewItem>
    <reviewItem>
      <errorID>7a96bf3a-638c-4eea-a1a2-8e68479dcb43</errorID>
      <errorWord>）</errorWord>
      <group>L1_Format</group>
      <groupName>格式问题</groupName>
      <ability>L2_HalfPunc</ability>
      <abilityName>全半角检查</abilityName>
      <candidateList>
        <item>)</item>
      </candidateList>
      <explain>文本全半角错误。</explain>
      <paraID> 3AD1C78</paraID>
      <start>2</start>
      <end>3</end>
      <status>unmodified</status>
      <modifiedWord/>
      <trackRevisions>false</trackRevisions>
    </reviewItem>
    <reviewItem>
      <errorID>f3a64fc0-fed4-4c15-9478-e22ceb84a95f</errorID>
      <errorWord>;</errorWord>
      <group>L1_Format</group>
      <groupName>格式问题</groupName>
      <ability>L2_HalfPunc</ability>
      <abilityName>全半角检查</abilityName>
      <candidateList>
        <item>；</item>
      </candidateList>
      <explain>文本全半角错误。</explain>
      <paraID> D941B8D</paraID>
      <start>25</start>
      <end>26</end>
      <status>unmodified</status>
      <modifiedWord/>
      <trackRevisions>false</trackRevisions>
    </reviewItem>
    <reviewItem>
      <errorID>df6f1232-e535-42e3-bd0e-8f2e14150d12</errorID>
      <errorWord>;</errorWord>
      <group>L1_Format</group>
      <groupName>格式问题</groupName>
      <ability>L2_HalfPunc</ability>
      <abilityName>全半角检查</abilityName>
      <candidateList>
        <item>；</item>
      </candidateList>
      <explain>文本全半角错误。</explain>
      <paraID>68D68BCF</paraID>
      <start>87</start>
      <end>88</end>
      <status>unmodified</status>
      <modifiedWord/>
      <trackRevisions>false</trackRevisions>
    </reviewItem>
    <reviewItem>
      <errorID>f1015bc4-c41a-43e6-9ce6-e65988b83a89</errorID>
      <errorWord>帐    号：</errorWord>
      <group>L1_Word</group>
      <groupName>字词问题</groupName>
      <ability>L2_Typo</ability>
      <abilityName>字词错误</abilityName>
      <candidateList>
        <item>账    号：</item>
      </candidateList>
      <explain/>
      <paraID>6F9B4340</paraID>
      <start>3</start>
      <end>10</end>
      <status>unmodified</status>
      <modifiedWord/>
      <trackRevisions>false</trackRevisions>
    </reviewItem>
    <reviewItem>
      <errorID>e7ac01f5-89e1-4fa2-905c-740e7c5b1dfd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C77133A</paraID>
      <start>0</start>
      <end>2</end>
      <status>unmodified</status>
      <modifiedWord/>
      <trackRevisions>false</trackRevisions>
    </reviewItem>
    <reviewItem>
      <errorID>38eb944e-8a57-49ce-9019-5d811744edf3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68F1EA42</paraID>
      <start>0</start>
      <end>2</end>
      <status>unmodified</status>
      <modifiedWord/>
      <trackRevisions>false</trackRevisions>
    </reviewItem>
    <reviewItem>
      <errorID>3eddca30-3ec2-4b79-95b1-2541d7f6853a</errorID>
      <errorWord>:</errorWord>
      <group>L1_Format</group>
      <groupName>格式问题</groupName>
      <ability>L2_HalfPunc</ability>
      <abilityName>全半角检查</abilityName>
      <candidateList>
        <item>：</item>
      </candidateList>
      <explain>文本全半角错误。</explain>
      <paraID>122D8B1D</paraID>
      <start>14</start>
      <end>15</end>
      <status>unmodified</status>
      <modifiedWord/>
      <trackRevisions>false</trackRevisions>
    </reviewItem>
    <reviewItem>
      <errorID>7fbc0496-779a-4a67-8fcc-65f5e8f71f55</errorID>
      <errorWord>法律、法规</errorWord>
      <group>L1_Word</group>
      <groupName>字词问题</groupName>
      <ability>L2_Typo</ability>
      <abilityName>字词错误</abilityName>
      <candidateList>
        <item>法律法规</item>
      </candidateList>
      <explain/>
      <paraID>6420E796</paraID>
      <start>48</start>
      <end>53</end>
      <status>unmodified</status>
      <modifiedWord/>
      <trackRevisions>false</trackRevisions>
    </reviewItem>
    <reviewItem>
      <errorID>90fd3f8a-3376-4fc4-8ea8-4f0b258a5cc5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194A7D50</paraID>
      <start>91</start>
      <end>94</end>
      <status>unmodified</status>
      <modifiedWord/>
      <trackRevisions>false</trackRevisions>
    </reviewItem>
    <reviewItem>
      <errorID>ee8d76c5-d544-4909-9e43-e9709977d64f</errorID>
      <errorWord>-</errorWord>
      <group>L1_Format</group>
      <groupName>格式问题</groupName>
      <ability>L2_HalfPunc</ability>
      <abilityName>全半角检查</abilityName>
      <candidateList>
        <item>－</item>
      </candidateList>
      <explain>文本全半角错误。</explain>
      <paraID> 8089069</paraID>
      <start>98</start>
      <end>99</end>
      <status>unmodified</status>
      <modifiedWord/>
      <trackRevisions>false</trackRevisions>
    </reviewItem>
    <reviewItem>
      <errorID>ceb6b11c-8934-4371-9d3c-754048eb9664</errorID>
      <errorWord>-</errorWord>
      <group>L1_Format</group>
      <groupName>格式问题</groupName>
      <ability>L2_HalfPunc</ability>
      <abilityName>全半角检查</abilityName>
      <candidateList>
        <item>－</item>
      </candidateList>
      <explain>文本全半角错误。</explain>
      <paraID> 8089069</paraID>
      <start>103</start>
      <end>104</end>
      <status>unmodified</status>
      <modifiedWord/>
      <trackRevisions>false</trackRevisions>
    </reviewItem>
    <reviewItem>
      <errorID>ec7cce04-99ac-421f-bb00-e6abb6877481</errorID>
      <errorWord>-</errorWord>
      <group>L1_Format</group>
      <groupName>格式问题</groupName>
      <ability>L2_HalfPunc</ability>
      <abilityName>全半角检查</abilityName>
      <candidateList>
        <item>－</item>
      </candidateList>
      <explain>文本全半角错误。</explain>
      <paraID> 8089069</paraID>
      <start>110</start>
      <end>111</end>
      <status>unmodified</status>
      <modifiedWord/>
      <trackRevisions>false</trackRevisions>
    </reviewItem>
    <reviewItem>
      <errorID>b3408be2-d96e-44ad-a8c9-0e3068c1609b</errorID>
      <errorWord>-</errorWord>
      <group>L1_Format</group>
      <groupName>格式问题</groupName>
      <ability>L2_HalfPunc</ability>
      <abilityName>全半角检查</abilityName>
      <candidateList>
        <item>－</item>
      </candidateList>
      <explain>文本全半角错误。</explain>
      <paraID> 8089069</paraID>
      <start>135</start>
      <end>136</end>
      <status>unmodified</status>
      <modifiedWord/>
      <trackRevisions>false</trackRevisions>
    </reviewItem>
    <reviewItem>
      <errorID>79711276-a2ac-4b6d-ae95-df200148450a</errorID>
      <errorWord>-</errorWord>
      <group>L1_Format</group>
      <groupName>格式问题</groupName>
      <ability>L2_HalfPunc</ability>
      <abilityName>全半角检查</abilityName>
      <candidateList>
        <item>－</item>
      </candidateList>
      <explain>文本全半角错误。</explain>
      <paraID> 8089069</paraID>
      <start>140</start>
      <end>141</end>
      <status>unmodified</status>
      <modifiedWord/>
      <trackRevisions>false</trackRevisions>
    </reviewItem>
    <reviewItem>
      <errorID>bb9e6020-01f2-41f4-9a25-30f9068a8baf</errorID>
      <errorWord>-</errorWord>
      <group>L1_Format</group>
      <groupName>格式问题</groupName>
      <ability>L2_HalfPunc</ability>
      <abilityName>全半角检查</abilityName>
      <candidateList>
        <item>－</item>
      </candidateList>
      <explain>文本全半角错误。</explain>
      <paraID> 8089069</paraID>
      <start>147</start>
      <end>148</end>
      <status>unmodified</status>
      <modifiedWord/>
      <trackRevisions>false</trackRevisions>
    </reviewItem>
    <reviewItem>
      <errorID>892d1d93-1bc7-45f6-9b70-70a3d98ea16d</errorID>
      <errorWord>-</errorWord>
      <group>L1_Format</group>
      <groupName>格式问题</groupName>
      <ability>L2_HalfPunc</ability>
      <abilityName>全半角检查</abilityName>
      <candidateList>
        <item>－</item>
      </candidateList>
      <explain>文本全半角错误。</explain>
      <paraID> 8089069</paraID>
      <start>189</start>
      <end>190</end>
      <status>unmodified</status>
      <modifiedWord/>
      <trackRevisions>false</trackRevisions>
    </reviewItem>
    <reviewItem>
      <errorID>4f87964b-a600-4552-89a2-aff01729018d</errorID>
      <errorWord>-</errorWord>
      <group>L1_Format</group>
      <groupName>格式问题</groupName>
      <ability>L2_HalfPunc</ability>
      <abilityName>全半角检查</abilityName>
      <candidateList>
        <item>－</item>
      </candidateList>
      <explain>文本全半角错误。</explain>
      <paraID> 8089069</paraID>
      <start>198</start>
      <end>199</end>
      <status>unmodified</status>
      <modifiedWord/>
      <trackRevisions>false</trackRevisions>
    </reviewItem>
    <reviewItem>
      <errorID>4cff2186-f744-47c6-ab74-d9d574ab1533</errorID>
      <errorWord>,</errorWord>
      <group>L1_Format</group>
      <groupName>格式问题</groupName>
      <ability>L2_HalfPunc</ability>
      <abilityName>全半角检查</abilityName>
      <candidateList>
        <item>，</item>
      </candidateList>
      <explain>文本全半角错误。</explain>
      <paraID>7B8E03C1</paraID>
      <start>137</start>
      <end>138</end>
      <status>unmodified</status>
      <modifiedWord/>
      <trackRevisions>false</trackRevisions>
    </reviewItem>
    <reviewItem>
      <errorID>9cd906c8-4f55-426a-8286-92536faffbed</errorID>
      <errorWord>间</errorWord>
      <group>L1_Word</group>
      <groupName>字词问题</groupName>
      <ability>L2_Typo</ability>
      <abilityName>字词错误</abilityName>
      <candidateList>
        <item>间之</item>
      </candidateList>
      <explain/>
      <paraID>14247814</paraID>
      <start>30</start>
      <end>31</end>
      <status>unmodified</status>
      <modifiedWord/>
      <trackRevisions>false</trackRevisions>
    </reviewItem>
    <reviewItem>
      <errorID>4bddee5c-4ce3-4bbc-8e56-0e69e8b72224</errorID>
      <errorWord>-</errorWord>
      <group>L1_Format</group>
      <groupName>格式问题</groupName>
      <ability>L2_HalfPunc</ability>
      <abilityName>全半角检查</abilityName>
      <candidateList>
        <item>－</item>
      </candidateList>
      <explain>文本全半角错误。</explain>
      <paraID>59B224C1</paraID>
      <start>49</start>
      <end>50</end>
      <status>unmodified</status>
      <modifiedWord/>
      <trackRevisions>false</trackRevisions>
    </reviewItem>
    <reviewItem>
      <errorID>42a55124-7427-4439-9ce3-0d555c0d9f0e</errorID>
      <errorWord>操作合</errorWord>
      <group>L1_Word</group>
      <groupName>字词问题</groupName>
      <ability>L2_Typo</ability>
      <abilityName>字词错误</abilityName>
      <candidateList>
        <item>操作台</item>
      </candidateList>
      <explain/>
      <paraID>1C05BAC5</paraID>
      <start>5</start>
      <end>8</end>
      <status>unmodified</status>
      <modifiedWord/>
      <trackRevisions>false</trackRevisions>
    </reviewItem>
    <reviewItem>
      <errorID>9e1ab000-af58-45c1-a73d-bf9055d6fde7</errorID>
      <errorWord>间</errorWord>
      <group>L1_Word</group>
      <groupName>字词问题</groupName>
      <ability>L2_Typo</ability>
      <abilityName>字词错误</abilityName>
      <candidateList>
        <item>间之</item>
      </candidateList>
      <explain/>
      <paraID>289BE849</paraID>
      <start>40</start>
      <end>41</end>
      <status>unmodified</status>
      <modifiedWord/>
      <trackRevisions>false</trackRevisions>
    </reviewItem>
    <reviewItem>
      <errorID>df85c6bd-5242-4208-9c6f-f64edb5e1839</errorID>
      <errorWord>(</errorWord>
      <group>L1_Format</group>
      <groupName>格式问题</groupName>
      <ability>L2_HalfPunc</ability>
      <abilityName>全半角检查</abilityName>
      <candidateList>
        <item>（</item>
      </candidateList>
      <explain>文本全半角错误。</explain>
      <paraID>3C4C7232</paraID>
      <start>73</start>
      <end>74</end>
      <status>unmodified</status>
      <modifiedWord/>
      <trackRevisions>false</trackRevisions>
    </reviewItem>
    <reviewItem>
      <errorID>2501eb87-197d-4bfe-b7e6-886b4d61cb85</errorID>
      <errorWord>)</errorWord>
      <group>L1_Format</group>
      <groupName>格式问题</groupName>
      <ability>L2_HalfPunc</ability>
      <abilityName>全半角检查</abilityName>
      <candidateList>
        <item>）</item>
      </candidateList>
      <explain>文本全半角错误。</explain>
      <paraID>3C4C7232</paraID>
      <start>123</start>
      <end>124</end>
      <status>unmodified</status>
      <modifiedWord/>
      <trackRevisions>false</trackRevisions>
    </reviewItem>
    <reviewItem>
      <errorID>67508b1b-43cf-4a7a-980c-70a2a2f98f12</errorID>
      <errorWord>(</errorWord>
      <group>L1_Format</group>
      <groupName>格式问题</groupName>
      <ability>L2_HalfPunc</ability>
      <abilityName>全半角检查</abilityName>
      <candidateList>
        <item>（</item>
      </candidateList>
      <explain>文本全半角错误。</explain>
      <paraID>44258D8C</paraID>
      <start>31</start>
      <end>32</end>
      <status>unmodified</status>
      <modifiedWord/>
      <trackRevisions>false</trackRevisions>
    </reviewItem>
    <reviewItem>
      <errorID>2be1c39e-eaa6-40c8-b57c-30ea9255a368</errorID>
      <errorWord>)</errorWord>
      <group>L1_Format</group>
      <groupName>格式问题</groupName>
      <ability>L2_HalfPunc</ability>
      <abilityName>全半角检查</abilityName>
      <candidateList>
        <item>）</item>
      </candidateList>
      <explain>文本全半角错误。</explain>
      <paraID>44258D8C</paraID>
      <start>54</start>
      <end>55</end>
      <status>unmodified</status>
      <modifiedWord/>
      <trackRevisions>false</trackRevisions>
    </reviewItem>
    <reviewItem>
      <errorID>bfa32e47-2e0a-4030-965a-d40c80b40677</errorID>
      <errorWord>(</errorWord>
      <group>L1_Format</group>
      <groupName>格式问题</groupName>
      <ability>L2_HalfPunc</ability>
      <abilityName>全半角检查</abilityName>
      <candidateList>
        <item>（</item>
      </candidateList>
      <explain>文本全半角错误。</explain>
      <paraID>44258D8C</paraID>
      <start>63</start>
      <end>64</end>
      <status>unmodified</status>
      <modifiedWord/>
      <trackRevisions>false</trackRevisions>
    </reviewItem>
    <reviewItem>
      <errorID>dc8200a3-6f88-4a83-93cd-8fa5f4d3a166</errorID>
      <errorWord>)</errorWord>
      <group>L1_Word</group>
      <groupName>字词问题</groupName>
      <ability>L2_Typo</ability>
      <abilityName>字词错误</abilityName>
      <candidateList>
        <item>)等</item>
      </candidateList>
      <explain/>
      <paraID>44258D8C</paraID>
      <start>79</start>
      <end>80</end>
      <status>unmodified</status>
      <modifiedWord/>
      <trackRevisions>false</trackRevisions>
    </reviewItem>
    <reviewItem>
      <errorID>8a3502c1-40fd-474d-9272-464cacb78daf</errorID>
      <errorWord>-</errorWord>
      <group>L1_Format</group>
      <groupName>格式问题</groupName>
      <ability>L2_HalfPunc</ability>
      <abilityName>全半角检查</abilityName>
      <candidateList>
        <item>－</item>
      </candidateList>
      <explain>文本全半角错误。</explain>
      <paraID>18041D90</paraID>
      <start>52</start>
      <end>53</end>
      <status>unmodified</status>
      <modifiedWord/>
      <trackRevisions>false</trackRevisions>
    </reviewItem>
    <reviewItem>
      <errorID>0b3c4971-d82b-439c-9839-db3057591cfb</errorID>
      <errorWord>-</errorWord>
      <group>L1_Format</group>
      <groupName>格式问题</groupName>
      <ability>L2_HalfPunc</ability>
      <abilityName>全半角检查</abilityName>
      <candidateList>
        <item>－</item>
      </candidateList>
      <explain>文本全半角错误。</explain>
      <paraID>18041D90</paraID>
      <start>58</start>
      <end>59</end>
      <status>unmodified</status>
      <modifiedWord/>
      <trackRevisions>false</trackRevisions>
    </reviewItem>
    <reviewItem>
      <errorID>488616ed-1bbd-4571-aace-1133a0d6c911</errorID>
      <errorWord>-</errorWord>
      <group>L1_Format</group>
      <groupName>格式问题</groupName>
      <ability>L2_HalfPunc</ability>
      <abilityName>全半角检查</abilityName>
      <candidateList>
        <item>－</item>
      </candidateList>
      <explain>文本全半角错误。</explain>
      <paraID>18041D90</paraID>
      <start>63</start>
      <end>64</end>
      <status>unmodified</status>
      <modifiedWord/>
      <trackRevisions>false</trackRevisions>
    </reviewItem>
    <reviewItem>
      <errorID>c495575e-8c22-418c-bbb3-59abb6b567ed</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1FFF6801</paraID>
      <start>10</start>
      <end>12</end>
      <status>modified</status>
      <modifiedWord>要求</modifiedWord>
      <trackRevisions>false</trackRevisions>
    </reviewItem>
    <reviewItem>
      <errorID>cf7bb16a-a82d-49d5-ad75-ab4449b781a6</errorID>
      <errorWord>、</errorWord>
      <group>L1_Word</group>
      <groupName>字词问题</groupName>
      <ability>L2_Typo</ability>
      <abilityName>字词错误</abilityName>
      <candidateList>
        <item>、以</item>
      </candidateList>
      <explain/>
      <paraID>5CA2A36F</paraID>
      <start>8</start>
      <end>10</end>
      <status>modified</status>
      <modifiedWord>、以</modifiedWord>
      <trackRevisions>false</trackRevisions>
    </reviewItem>
    <reviewItem>
      <errorID>9f0440ef-dc9d-44ba-94a6-db253d05f775</errorID>
      <errorWord>过</errorWord>
      <group>L1_Word</group>
      <groupName>字词问题</groupName>
      <ability>L2_Typo</ability>
      <abilityName>字词错误</abilityName>
      <candidateList>
        <item>过后</item>
      </candidateList>
      <explain/>
      <paraID>10B29D6C</paraID>
      <start>13</start>
      <end>15</end>
      <status>modified</status>
      <modifiedWord>过后</modifiedWord>
      <trackRevisions>false</trackRevisions>
    </reviewItem>
    <reviewItem>
      <errorID>691284fe-8df5-4131-b308-76ce7de79da1</errorID>
      <errorWord>、或者</errorWord>
      <group>L1_Word</group>
      <groupName>字词问题</groupName>
      <ability>L2_Typo</ability>
      <abilityName>字词错误</abilityName>
      <candidateList>
        <item>，或者</item>
      </candidateList>
      <explain/>
      <paraID>7E31A11B</paraID>
      <start>42</start>
      <end>45</end>
      <status>unmodified</status>
      <modifiedWord/>
      <trackRevisions>false</trackRevisions>
    </reviewItem>
    <reviewItem>
      <errorID>972f9944-a66e-4072-9a46-29faa2e74533</errorID>
      <errorWord>、或者</errorWord>
      <group>L1_Word</group>
      <groupName>字词问题</groupName>
      <ability>L2_Typo</ability>
      <abilityName>字词错误</abilityName>
      <candidateList>
        <item>，或者</item>
      </candidateList>
      <explain/>
      <paraID>7E31A11B</paraID>
      <start>49</start>
      <end>52</end>
      <status>unmodified</status>
      <modifiedWord/>
      <trackRevisions>false</trackRevisions>
    </reviewItem>
    <reviewItem>
      <errorID>e45d1db7-be14-4dae-8d50-dbd49f77d278</errorID>
      <errorWord>具备有</errorWord>
      <group>L1_Word</group>
      <groupName>字词问题</groupName>
      <ability>L2_Typo</ability>
      <abilityName>字词错误</abilityName>
      <candidateList>
        <item>具备</item>
      </candidateList>
      <explain/>
      <paraID>65D4DFEC</paraID>
      <start>64</start>
      <end>67</end>
      <status>unmodified</status>
      <modifiedWord/>
      <trackRevisions>false</trackRevisions>
    </reviewItem>
    <reviewItem>
      <errorID>a36ddb97-d970-4933-a745-f7ab0dad8870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732319C7</paraID>
      <start>0</start>
      <end>2</end>
      <status>unmodified</status>
      <modifiedWord/>
      <trackRevisions>false</trackRevisions>
    </reviewItem>
    <reviewItem>
      <errorID>73e6f746-8cd9-4b2f-b3be-004c47aa214a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127B1D08</paraID>
      <start>0</start>
      <end>2</end>
      <status>unmodified</status>
      <modifiedWord/>
      <trackRevisions>false</trackRevisions>
    </reviewItem>
    <reviewItem>
      <errorID>7f0657ad-0073-4756-bb1b-6f252e456b8a</errorID>
      <errorWord>、或者</errorWord>
      <group>L1_Word</group>
      <groupName>字词问题</groupName>
      <ability>L2_Typo</ability>
      <abilityName>字词错误</abilityName>
      <candidateList>
        <item>，或者</item>
      </candidateList>
      <explain/>
      <paraID>47A40C9B</paraID>
      <start>9</start>
      <end>12</end>
      <status>unmodified</status>
      <modifiedWord/>
      <trackRevisions>false</trackRevisions>
    </reviewItem>
    <reviewItem>
      <errorID>ba8bdd24-aa21-42a5-8405-22829fb65b1c</errorID>
      <errorWord>围</errorWord>
      <group>L1_Word</group>
      <groupName>字词问题</groupName>
      <ability>L2_Typo</ability>
      <abilityName>字词错误</abilityName>
      <candidateList>
        <item>围内</item>
      </candidateList>
      <explain/>
      <paraID>28168F50</paraID>
      <start>12</start>
      <end>13</end>
      <status>unmodified</status>
      <modifiedWord/>
      <trackRevisions>false</trackRevisions>
    </reviewItem>
    <reviewItem>
      <errorID>9db993b6-a58d-4895-8358-3fcab259374b</errorID>
      <errorWord>（</errorWord>
      <group>L1_Word</group>
      <groupName>字词问题</groupName>
      <ability>L2_Typo</ability>
      <abilityName>字词错误</abilityName>
      <candidateList>
        <item>（以</item>
      </candidateList>
      <explain/>
      <paraID>1288CFF0</paraID>
      <start>18</start>
      <end>19</end>
      <status>unmodified</status>
      <modifiedWord/>
      <trackRevisions>false</trackRevisions>
    </reviewItem>
    <reviewItem>
      <errorID>d66f37af-8c1e-4999-a5b5-f66038a330dc</errorID>
      <errorWord>、或者</errorWord>
      <group>L1_Word</group>
      <groupName>字词问题</groupName>
      <ability>L2_Typo</ability>
      <abilityName>字词错误</abilityName>
      <candidateList>
        <item>，或者</item>
      </candidateList>
      <explain/>
      <paraID>6F59D7C7</paraID>
      <start>32</start>
      <end>35</end>
      <status>unmodified</status>
      <modifiedWord/>
      <trackRevisions>false</trackRevisions>
    </reviewItem>
    <reviewItem>
      <errorID>d1e747fe-5d7e-4177-8304-158054803687</errorID>
      <errorWord>、或者</errorWord>
      <group>L1_Word</group>
      <groupName>字词问题</groupName>
      <ability>L2_Typo</ability>
      <abilityName>字词错误</abilityName>
      <candidateList>
        <item>，或者</item>
      </candidateList>
      <explain/>
      <paraID>6F59D7C7</paraID>
      <start>39</start>
      <end>42</end>
      <status>unmodified</status>
      <modifiedWord/>
      <trackRevisions>false</trackRevisions>
    </reviewItem>
    <reviewItem>
      <errorID>1b868f96-d3f3-491f-8b8a-318f9092598f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131435C4</paraID>
      <start>33</start>
      <end>35</end>
      <status>unmodified</status>
      <modifiedWord/>
      <trackRevisions>false</trackRevisions>
    </reviewItem>
    <reviewItem>
      <errorID>7b929c20-d1d9-4326-a094-190e5120b376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131435C4</paraID>
      <start>37</start>
      <end>39</end>
      <status>unmodified</status>
      <modifiedWord/>
      <trackRevisions>false</trackRevisions>
    </reviewItem>
    <reviewItem>
      <errorID>971f272a-300f-44c6-aa66-58c4d975a01e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1D4A4F91</paraID>
      <start>7</start>
      <end>10</end>
      <status>unmodified</status>
      <modifiedWord/>
      <trackRevisions>false</trackRevisions>
    </reviewItem>
    <reviewItem>
      <errorID>c60198df-7b4f-4028-a2e0-f0d6f7d3fc44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1D4A4F91</paraID>
      <start>22</start>
      <end>25</end>
      <status>unmodified</status>
      <modifiedWord/>
      <trackRevisions>false</trackRevisions>
    </reviewItem>
    <reviewItem>
      <errorID>fa6390b9-2e0b-4353-8391-2d57d1992c23</errorID>
      <errorWord>*</errorWord>
      <group>L1_Punc</group>
      <groupName>标点问题</groupName>
      <ability>L2_Punc</ability>
      <abilityName>标点符号检查</abilityName>
      <candidateList/>
      <explain/>
      <paraID>74B09AC1</paraID>
      <start>1</start>
      <end>2</end>
      <status>unmodified</status>
      <modifiedWord/>
      <trackRevisions>false</trackRevisions>
    </reviewItem>
    <reviewItem>
      <errorID>ad67d9eb-72ac-421f-b769-0f483576e7b6</errorID>
      <errorWord>(</errorWord>
      <group>L1_Format</group>
      <groupName>格式问题</groupName>
      <ability>L2_HalfPunc</ability>
      <abilityName>全半角检查</abilityName>
      <candidateList>
        <item>（</item>
      </candidateList>
      <explain>文本全半角错误。</explain>
      <paraID>47F2F73E</paraID>
      <start>10</start>
      <end>11</end>
      <status>unmodified</status>
      <modifiedWord/>
      <trackRevisions>false</trackRevisions>
    </reviewItem>
    <reviewItem>
      <errorID>1784b16b-a677-4feb-b9da-a8d63463f912</errorID>
      <errorWord>)</errorWord>
      <group>L1_Format</group>
      <groupName>格式问题</groupName>
      <ability>L2_HalfPunc</ability>
      <abilityName>全半角检查</abilityName>
      <candidateList>
        <item>）</item>
      </candidateList>
      <explain>文本全半角错误。</explain>
      <paraID>47F2F73E</paraID>
      <start>14</start>
      <end>15</end>
      <status>unmodified</status>
      <modifiedWord/>
      <trackRevisions>false</trackRevisions>
    </reviewItem>
    <reviewItem>
      <errorID>9cb72f1b-ac3d-4381-bdc9-4e91c28df6ab</errorID>
      <errorWord>(</errorWord>
      <group>L1_Format</group>
      <groupName>格式问题</groupName>
      <ability>L2_HalfPunc</ability>
      <abilityName>全半角检查</abilityName>
      <candidateList>
        <item>（</item>
      </candidateList>
      <explain>文本全半角错误。</explain>
      <paraID>47F2F73E</paraID>
      <start>38</start>
      <end>39</end>
      <status>unmodified</status>
      <modifiedWord/>
      <trackRevisions>false</trackRevisions>
    </reviewItem>
    <reviewItem>
      <errorID>430ce05c-7a8a-472c-bcf1-2931a1ff62d3</errorID>
      <errorWord>)</errorWord>
      <group>L1_Format</group>
      <groupName>格式问题</groupName>
      <ability>L2_HalfPunc</ability>
      <abilityName>全半角检查</abilityName>
      <candidateList>
        <item>）</item>
      </candidateList>
      <explain>文本全半角错误。</explain>
      <paraID>47F2F73E</paraID>
      <start>42</start>
      <end>43</end>
      <status>unmodified</status>
      <modifiedWord/>
      <trackRevisions>false</trackRevisions>
    </reviewItem>
    <reviewItem>
      <errorID>7a0c4013-dc21-4c3b-8be5-83e7402be238</errorID>
      <errorWord>;</errorWord>
      <group>L1_Format</group>
      <groupName>格式问题</groupName>
      <ability>L2_HalfPunc</ability>
      <abilityName>全半角检查</abilityName>
      <candidateList>
        <item>；</item>
      </candidateList>
      <explain>文本全半角错误。</explain>
      <paraID>47F2F73E</paraID>
      <start>45</start>
      <end>46</end>
      <status>unmodified</status>
      <modifiedWord/>
      <trackRevisions>false</trackRevisions>
    </reviewItem>
    <reviewItem>
      <errorID>3d39316c-6799-4536-ba63-e5fcb72fa436</errorID>
      <errorWord>;</errorWord>
      <group>L1_Format</group>
      <groupName>格式问题</groupName>
      <ability>L2_HalfPunc</ability>
      <abilityName>全半角检查</abilityName>
      <candidateList>
        <item>；</item>
      </candidateList>
      <explain>文本全半角错误。</explain>
      <paraID>1B3B597E</paraID>
      <start>21</start>
      <end>22</end>
      <status>unmodified</status>
      <modifiedWord/>
      <trackRevisions>false</trackRevisions>
    </reviewItem>
    <reviewItem>
      <errorID>93feaed6-afab-404a-85d8-c6d80b9d521b</errorID>
      <errorWord>;</errorWord>
      <group>L1_Format</group>
      <groupName>格式问题</groupName>
      <ability>L2_HalfPunc</ability>
      <abilityName>全半角检查</abilityName>
      <candidateList>
        <item>；</item>
      </candidateList>
      <explain>文本全半角错误。</explain>
      <paraID>55FEF074</paraID>
      <start>36</start>
      <end>37</end>
      <status>unmodified</status>
      <modifiedWord/>
      <trackRevisions>false</trackRevisions>
    </reviewItem>
    <reviewItem>
      <errorID>818290c9-789c-4ed3-b148-f72e4751a18b</errorID>
      <errorWord>&lt;</errorWord>
      <group>L1_Format</group>
      <groupName>格式问题</groupName>
      <ability>L2_HalfPunc</ability>
      <abilityName>全半角检查</abilityName>
      <candidateList>
        <item>〈</item>
      </candidateList>
      <explain>文本全半角错误。</explain>
      <paraID>347284BC</paraID>
      <start>50</start>
      <end>51</end>
      <status>unmodified</status>
      <modifiedWord/>
      <trackRevisions>false</trackRevisions>
    </reviewItem>
    <reviewItem>
      <errorID>e3e736af-844a-402e-ab4d-6d3c0a98ebca</errorID>
      <errorWord>&lt;</errorWord>
      <group>L1_Format</group>
      <groupName>格式问题</groupName>
      <ability>L2_HalfPunc</ability>
      <abilityName>全半角检查</abilityName>
      <candidateList>
        <item>〈</item>
      </candidateList>
      <explain>文本全半角错误。</explain>
      <paraID>672A52F6</paraID>
      <start>50</start>
      <end>51</end>
      <status>unmodified</status>
      <modifiedWord/>
      <trackRevisions>false</trackRevisions>
    </reviewItem>
    <reviewItem>
      <errorID>670308b8-5ce2-402d-9cd9-c45c2e751532</errorID>
      <errorWord>&lt;</errorWord>
      <group>L1_Format</group>
      <groupName>格式问题</groupName>
      <ability>L2_HalfPunc</ability>
      <abilityName>全半角检查</abilityName>
      <candidateList>
        <item>〈</item>
      </candidateList>
      <explain>文本全半角错误。</explain>
      <paraID>738442F5</paraID>
      <start>35</start>
      <end>36</end>
      <status>unmodified</status>
      <modifiedWord/>
      <trackRevisions>false</trackRevisions>
    </reviewItem>
    <reviewItem>
      <errorID>f3b07242-5e02-4027-b0a2-970dcf719532</errorID>
      <errorWord>;</errorWord>
      <group>L1_Format</group>
      <groupName>格式问题</groupName>
      <ability>L2_HalfPunc</ability>
      <abilityName>全半角检查</abilityName>
      <candidateList>
        <item>；</item>
      </candidateList>
      <explain>文本全半角错误。</explain>
      <paraID>17FE3E46</paraID>
      <start>21</start>
      <end>22</end>
      <status>unmodified</status>
      <modifiedWord/>
      <trackRevisions>false</trackRevisions>
    </reviewItem>
    <reviewItem>
      <errorID>f3a64fc0-fed4-4c15-9478-e22ceb84a95f</errorID>
      <errorWord>;</errorWord>
      <group>L1_Format</group>
      <groupName>格式问题</groupName>
      <ability>L2_HalfPunc</ability>
      <abilityName>全半角检查</abilityName>
      <candidateList>
        <item>；</item>
      </candidateList>
      <explain>文本全半角错误。</explain>
      <paraID>4737F069</paraID>
      <start>25</start>
      <end>26</end>
      <status>unmodified</status>
      <modifiedWord/>
      <trackRevisions>false</trackRevisions>
    </reviewItem>
    <reviewItem>
      <errorID>720be8e6-7643-47e3-b06b-64abcaf606d6</errorID>
      <errorWord>其它</errorWord>
      <group>L1_Word</group>
      <groupName>字词问题</groupName>
      <ability>L2_Alias</ability>
      <abilityName>也作/曾用词</abilityName>
      <candidateList>
        <item>其他</item>
      </candidateList>
      <explain>词汇[其它]为不规范表述或旧称，其规范书面表述为[其他]。</explain>
      <paraID>6841B722</paraID>
      <start>12</start>
      <end>14</end>
      <status>unmodified</status>
      <modifiedWord/>
      <trackRevisions>false</trackRevisions>
    </reviewItem>
    <reviewItem>
      <errorID>2e5400a5-9015-48b6-a4ba-f587e38f4047</errorID>
      <errorWord>法律、法规</errorWord>
      <group>L1_Word</group>
      <groupName>字词问题</groupName>
      <ability>L2_Typo</ability>
      <abilityName>字词错误</abilityName>
      <candidateList>
        <item>法律法规</item>
      </candidateList>
      <explain/>
      <paraID>57A8D77D</paraID>
      <start>0</start>
      <end>5</end>
      <status>unmodified</status>
      <modifiedWord/>
      <trackRevisions>false</trackRevisions>
    </reviewItem>
    <reviewItem>
      <errorID>705097f4-2604-4e92-b992-4ab76df09f68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1D60D221</paraID>
      <start>15</start>
      <end>18</end>
      <status>unmodified</status>
      <modifiedWord/>
      <trackRevisions>false</trackRevisions>
    </reviewItem>
    <reviewItem>
      <errorID>93b372d0-c58f-4a0d-984d-685e0321c151</errorID>
      <errorWord>。。</errorWord>
      <group>L1_Punc</group>
      <groupName>标点问题</groupName>
      <ability>L2_Punc</ability>
      <abilityName>标点符号检查</abilityName>
      <candidateList>
        <item>。</item>
      </candidateList>
      <explain/>
      <paraID>124CCF25</paraID>
      <start>99</start>
      <end>101</end>
      <status>unmodified</status>
      <modifiedWord/>
      <trackRevisions>false</trackRevisions>
    </reviewItem>
    <reviewItem>
      <errorID>451d06e5-7b97-4115-8278-3c2d97dc9ed7</errorID>
      <errorWord>围</errorWord>
      <group>L1_Word</group>
      <groupName>字词问题</groupName>
      <ability>L2_Typo</ability>
      <abilityName>字词错误</abilityName>
      <candidateList>
        <item>围内</item>
      </candidateList>
      <explain/>
      <paraID>70374BBD</paraID>
      <start>7</start>
      <end>8</end>
      <status>unmodified</status>
      <modifiedWord/>
      <trackRevisions>false</trackRevisions>
    </reviewItem>
    <reviewItem>
      <errorID>90fdfeaf-5079-4237-a686-4483b9fbc3de</errorID>
      <errorWord>过</errorWord>
      <group>L1_Word</group>
      <groupName>字词问题</groupName>
      <ability>L2_Typo</ability>
      <abilityName>字词错误</abilityName>
      <candidateList>
        <item>过后</item>
      </candidateList>
      <explain/>
      <paraID>6C6941C7</paraID>
      <start>13</start>
      <end>14</end>
      <status>unmodified</status>
      <modifiedWord/>
      <trackRevisions>false</trackRevisions>
    </reviewItem>
    <reviewItem>
      <errorID>ba440143-57ef-42c2-ae20-bfe11066a04c</errorID>
      <errorWord>须</errorWord>
      <group>L1_Word</group>
      <groupName>字词问题</groupName>
      <ability>L2_Typo</ability>
      <abilityName>字词错误</abilityName>
      <candidateList>
        <item>需</item>
      </candidateList>
      <explain>存在发音相同字词的误用。</explain>
      <paraID>7A1B2FBE</paraID>
      <start>35</start>
      <end>36</end>
      <status>unmodified</status>
      <modifiedWord/>
      <trackRevisions>false</trackRevisions>
    </reviewItem>
    <reviewItem>
      <errorID>85e99327-882f-4c86-866a-45e68cb38e5c</errorID>
      <errorWord>权力</errorWord>
      <group>L1_Word</group>
      <groupName>字词问题</groupName>
      <ability>L2_Typo</ability>
      <abilityName>字词错误</abilityName>
      <candidateList>
        <item>权利</item>
      </candidateList>
      <explain/>
      <paraID>3D6333EF</paraID>
      <start>48</start>
      <end>50</end>
      <status>unmodified</status>
      <modifiedWord/>
      <trackRevisions>false</trackRevisions>
    </reviewItem>
    <reviewItem>
      <errorID>268e13ee-76ce-42c2-ada5-a59a4972c27f</errorID>
      <errorWord>法律、法规</errorWord>
      <group>L1_Word</group>
      <groupName>字词问题</groupName>
      <ability>L2_Typo</ability>
      <abilityName>字词错误</abilityName>
      <candidateList>
        <item>法律法规</item>
      </candidateList>
      <explain/>
      <paraID>2B08EEC5</paraID>
      <start>11</start>
      <end>16</end>
      <status>unmodified</status>
      <modifiedWord/>
      <trackRevisions>false</trackRevisions>
    </reviewItem>
    <reviewItem>
      <errorID>1f8bb415-8855-4f8f-9200-88bb4a3e46bb</errorID>
      <errorWord>负</errorWord>
      <group>L1_Word</group>
      <groupName>字词问题</groupName>
      <ability>L2_Typo</ability>
      <abilityName>字词错误</abilityName>
      <candidateList>
        <item>负有</item>
      </candidateList>
      <explain/>
      <paraID>7EC03574</paraID>
      <start>16</start>
      <end>17</end>
      <status>unmodified</status>
      <modifiedWord/>
      <trackRevisions>false</trackRevisions>
    </reviewItem>
    <reviewItem>
      <errorID>05965217-7e74-49a9-9f6c-7fe6049801de</errorID>
      <errorWord>每月度</errorWord>
      <group>L1_Word</group>
      <groupName>字词问题</groupName>
      <ability>L2_Typo</ability>
      <abilityName>字词错误</abilityName>
      <candidateList>
        <item>每月</item>
      </candidateList>
      <explain/>
      <paraID>35695EE8</paraID>
      <start>34</start>
      <end>37</end>
      <status>unmodified</status>
      <modifiedWord/>
      <trackRevisions>false</trackRevisions>
    </reviewItem>
    <reviewItem>
      <errorID>5708262d-8437-4315-98a9-03e133dfcf38</errorID>
      <errorWord>,</errorWord>
      <group>L1_Format</group>
      <groupName>格式问题</groupName>
      <ability>L2_HalfPunc</ability>
      <abilityName>全半角检查</abilityName>
      <candidateList>
        <item>，</item>
      </candidateList>
      <explain>文本全半角错误。</explain>
      <paraID>35695EE8</paraID>
      <start>73</start>
      <end>74</end>
      <status>unmodified</status>
      <modifiedWord/>
      <trackRevisions>false</trackRevisions>
    </reviewItem>
    <reviewItem>
      <errorID>e09f5367-53c4-4449-adbe-887b87f48db4</errorID>
      <errorWord>每月度</errorWord>
      <group>L1_Word</group>
      <groupName>字词问题</groupName>
      <ability>L2_Typo</ability>
      <abilityName>字词错误</abilityName>
      <candidateList>
        <item>每月</item>
      </candidateList>
      <explain/>
      <paraID>7AD113C1</paraID>
      <start>30</start>
      <end>33</end>
      <status>unmodified</status>
      <modifiedWord/>
      <trackRevisions>false</trackRevisions>
    </reviewItem>
    <reviewItem>
      <errorID>c42d8a07-d566-47d8-9e0a-2f799b0c2230</errorID>
      <errorWord>两</errorWord>
      <group>L1_Word</group>
      <groupName>字词问题</groupName>
      <ability>L2_Typo</ability>
      <abilityName>字词错误</abilityName>
      <candidateList>
        <item>两个</item>
      </candidateList>
      <explain/>
      <paraID>7AD113C1</paraID>
      <start>76</start>
      <end>77</end>
      <status>unmodified</status>
      <modifiedWord/>
      <trackRevisions>false</trackRevisions>
    </reviewItem>
    <reviewItem>
      <errorID>aaea6baa-379b-4332-9b57-592934dd2d0c</errorID>
      <errorWord>次</errorWord>
      <group>L1_Knowledge</group>
      <groupName>知识性问题</groupName>
      <ability>L2_Knowledge</ability>
      <abilityName>其他知识</abilityName>
      <candidateList>
        <item>起</item>
      </candidateList>
      <explain>请检查“次”是否为量词使用错误，建议修改为“起”。</explain>
      <paraID>6FE19FAD</paraID>
      <start>58</start>
      <end>59</end>
      <status>modified</status>
      <modifiedWord>起</modifiedWord>
      <trackRevisions>false</trackRevisions>
    </reviewItem>
    <reviewItem>
      <errorID>1e089eec-0293-4d90-8651-c01d75a19ee8</errorID>
      <errorWord>次</errorWord>
      <group>L1_Knowledge</group>
      <groupName>知识性问题</groupName>
      <ability>L2_Knowledge</ability>
      <abilityName>其他知识</abilityName>
      <candidateList>
        <item>起</item>
      </candidateList>
      <explain>请检查“次”是否为量词使用错误，建议修改为“起”。</explain>
      <paraID>58BA9518</paraID>
      <start>62</start>
      <end>63</end>
      <status>modified</status>
      <modifiedWord>起</modifiedWord>
      <trackRevisions>false</trackRevisions>
    </reviewItem>
    <reviewItem>
      <errorID>b451f827-bc58-4957-b48a-cc92cf523fa4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6506B9CD</paraID>
      <start>0</start>
      <end>2</end>
      <status>unmodified</status>
      <modifiedWord/>
      <trackRevisions>false</trackRevisions>
    </reviewItem>
    <reviewItem>
      <errorID>2375fc37-47e4-4547-ac61-28f7d6d1deee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6C10312B</paraID>
      <start>0</start>
      <end>2</end>
      <status>unmodified</status>
      <modifiedWord/>
      <trackRevisions>false</trackRevisions>
    </reviewItem>
    <reviewItem>
      <errorID>dab4700f-b13f-429d-9c51-490a9f669d8e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53B524CC</paraID>
      <start>0</start>
      <end>2</end>
      <status>unmodified</status>
      <modifiedWord/>
      <trackRevisions>false</trackRevisions>
    </reviewItem>
    <reviewItem>
      <errorID>b008ff1b-b5cc-474d-b65d-2e2a31dc46f5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428B15DE</paraID>
      <start>0</start>
      <end>2</end>
      <status>unmodified</status>
      <modifiedWord/>
      <trackRevisions>false</trackRevisions>
    </reviewItem>
    <reviewItem>
      <errorID>4d77b9e0-7e3c-43d5-9b56-448e59269615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78208251</paraID>
      <start>0</start>
      <end>2</end>
      <status>unmodified</status>
      <modifiedWord/>
      <trackRevisions>false</trackRevisions>
    </reviewItem>
    <reviewItem>
      <errorID>c0ed7e76-62f6-4385-9047-5b350131f866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4B40F006</paraID>
      <start>0</start>
      <end>2</end>
      <status>unmodified</status>
      <modifiedWord/>
      <trackRevisions>false</trackRevisions>
    </reviewItem>
    <reviewItem>
      <errorID>05a81021-f2d7-4f8e-baaa-9cb2c182e93e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4810C872</paraID>
      <start>0</start>
      <end>2</end>
      <status>unmodified</status>
      <modifiedWord/>
      <trackRevisions>false</trackRevisions>
    </reviewItem>
    <reviewItem>
      <errorID>dc5766cd-74f3-41a5-98e2-d89d657216dd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4A8F04A7</paraID>
      <start>0</start>
      <end>2</end>
      <status>unmodified</status>
      <modifiedWord/>
      <trackRevisions>false</trackRevisions>
    </reviewItem>
    <reviewItem>
      <errorID>93e757e2-7717-46ee-97e2-02bbaa082135</errorID>
      <errorWord>(</errorWord>
      <group>L1_Format</group>
      <groupName>格式问题</groupName>
      <ability>L2_HalfPunc</ability>
      <abilityName>全半角检查</abilityName>
      <candidateList>
        <item>（</item>
      </candidateList>
      <explain>文本全半角错误。</explain>
      <paraID>1FB6F7B6</paraID>
      <start>5</start>
      <end>6</end>
      <status>unmodified</status>
      <modifiedWord/>
      <trackRevisions>false</trackRevisions>
    </reviewItem>
    <reviewItem>
      <errorID>d532e15a-cb56-4387-a9b8-5f180510ffb7</errorID>
      <errorWord>)</errorWord>
      <group>L1_Format</group>
      <groupName>格式问题</groupName>
      <ability>L2_HalfPunc</ability>
      <abilityName>全半角检查</abilityName>
      <candidateList>
        <item>）</item>
      </candidateList>
      <explain>文本全半角错误。</explain>
      <paraID>1FB6F7B6</paraID>
      <start>10</start>
      <end>11</end>
      <status>unmodified</status>
      <modifiedWord/>
      <trackRevisions>false</trackRevisions>
    </reviewItem>
    <reviewItem>
      <errorID>2699fdc6-9dae-45fe-aeb5-05f7113295b3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5E69BF7E</paraID>
      <start>56</start>
      <end>57</end>
      <status>unmodified</status>
      <modifiedWord/>
      <trackRevisions>false</trackRevisions>
    </reviewItem>
    <reviewItem>
      <errorID>eea8d074-aed9-40c8-9e37-4989239b362b</errorID>
      <errorWord>、</errorWord>
      <group>L1_Punc</group>
      <groupName>标点问题</groupName>
      <ability>L2_Punc</ability>
      <abilityName>标点符号检查</abilityName>
      <candidateList>
        <item>.</item>
      </candidateList>
      <explain/>
      <paraID>537CDC8D</paraID>
      <start>1</start>
      <end>2</end>
      <status>unmodified</status>
      <modifiedWord/>
      <trackRevisions>false</trackRevisions>
    </reviewItem>
    <reviewItem>
      <errorID>9326817d-a246-460e-9c05-2312360300a9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5B0404D5</paraID>
      <start>60</start>
      <end>63</end>
      <status>unmodified</status>
      <modifiedWord/>
      <trackRevisions>false</trackRevisions>
    </reviewItem>
    <reviewItem>
      <errorID>5e362377-ac27-4baf-91d9-47ca46d40b89</errorID>
      <errorWord>（</errorWord>
      <group>L1_Word</group>
      <groupName>字词问题</groupName>
      <ability>L2_Typo</ability>
      <abilityName>字词错误</abilityName>
      <candidateList>
        <item>（以</item>
      </candidateList>
      <explain/>
      <paraID>47209152</paraID>
      <start>27</start>
      <end>28</end>
      <status>unmodified</status>
      <modifiedWord/>
      <trackRevisions>false</trackRevisions>
    </reviewItem>
    <reviewItem>
      <errorID>76a99505-fa45-48ab-8275-6339cccebe9d</errorID>
      <errorWord>………</errorWord>
      <group>L1_Punc</group>
      <groupName>标点问题</groupName>
      <ability>L2_Punc</ability>
      <abilityName>标点符号检查</abilityName>
      <candidateList>
        <item>…</item>
      </candidateList>
      <explain/>
      <paraID>20EC659F</paraID>
      <start>28</start>
      <end>31</end>
      <status>unmodified</status>
      <modifiedWord/>
      <trackRevisions>false</trackRevisions>
    </reviewItem>
    <reviewItem>
      <errorID>2d7b6d6b-a722-4c53-976c-71d39542fe0a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633550D5</paraID>
      <start>0</start>
      <end>2</end>
      <status>unmodified</status>
      <modifiedWord/>
      <trackRevisions>false</trackRevisions>
    </reviewItem>
    <reviewItem>
      <errorID>92c5833d-df77-4e32-985b-b1724c9c4b15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4B3D4241</paraID>
      <start>0</start>
      <end>2</end>
      <status>unmodified</status>
      <modifiedWord/>
      <trackRevisions>false</trackRevisions>
    </reviewItem>
    <reviewItem>
      <errorID>25569ed9-1ce9-4643-992e-c004ebc9414d</errorID>
      <errorWord>)</errorWord>
      <group>L1_Format</group>
      <groupName>格式问题</groupName>
      <ability>L2_HalfPunc</ability>
      <abilityName>全半角检查</abilityName>
      <candidateList>
        <item>）</item>
      </candidateList>
      <explain>文本全半角错误。</explain>
      <paraID>788752C1</paraID>
      <start>14</start>
      <end>15</end>
      <status>unmodified</status>
      <modifiedWord/>
      <trackRevisions>false</trackRevisions>
    </reviewItem>
    <reviewItem>
      <errorID>db3a2ca5-e5ca-4a37-850a-03bc8ea76f86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6E866322</paraID>
      <start>0</start>
      <end>2</end>
      <status>unmodified</status>
      <modifiedWord/>
      <trackRevisions>false</trackRevisions>
    </reviewItem>
    <reviewItem>
      <errorID>95bda2be-aad3-4762-803c-96e7945643c1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403CD596</paraID>
      <start>0</start>
      <end>2</end>
      <status>unmodified</status>
      <modifiedWord/>
      <trackRevisions>false</trackRevisions>
    </reviewItem>
    <reviewItem>
      <errorID>d460289b-0002-4ed8-b34a-4c719215a432</errorID>
      <errorWord>:</errorWord>
      <group>L1_Format</group>
      <groupName>格式问题</groupName>
      <ability>L2_HalfPunc</ability>
      <abilityName>全半角检查</abilityName>
      <candidateList>
        <item>：</item>
      </candidateList>
      <explain>文本全半角错误。</explain>
      <paraID>6B3F5CE8</paraID>
      <start>8</start>
      <end>9</end>
      <status>unmodified</status>
      <modifiedWord/>
      <trackRevisions>false</trackRevisions>
    </reviewItem>
    <reviewItem>
      <errorID>f6dea479-d738-4c33-9da8-3bb040e05262</errorID>
      <errorWord>(</errorWord>
      <group>L1_Format</group>
      <groupName>格式问题</groupName>
      <ability>L2_HalfPunc</ability>
      <abilityName>全半角检查</abilityName>
      <candidateList>
        <item>（</item>
      </candidateList>
      <explain>文本全半角错误。</explain>
      <paraID>3158CB0A</paraID>
      <start>54</start>
      <end>55</end>
      <status>unmodified</status>
      <modifiedWord/>
      <trackRevisions>false</trackRevisions>
    </reviewItem>
    <reviewItem>
      <errorID>31360ad5-ec33-4b48-b13d-a9097dd98737</errorID>
      <errorWord>)</errorWord>
      <group>L1_Format</group>
      <groupName>格式问题</groupName>
      <ability>L2_HalfPunc</ability>
      <abilityName>全半角检查</abilityName>
      <candidateList>
        <item>）</item>
      </candidateList>
      <explain>文本全半角错误。</explain>
      <paraID>3158CB0A</paraID>
      <start>59</start>
      <end>60</end>
      <status>unmodified</status>
      <modifiedWord/>
      <trackRevisions>false</trackRevisions>
    </reviewItem>
    <reviewItem>
      <errorID>b910e4c0-6c21-4e9b-8753-eebf42539e56</errorID>
      <errorWord>(</errorWord>
      <group>L1_Format</group>
      <groupName>格式问题</groupName>
      <ability>L2_HalfPunc</ability>
      <abilityName>全半角检查</abilityName>
      <candidateList>
        <item>（</item>
      </candidateList>
      <explain>文本全半角错误。</explain>
      <paraID>3BC2BABE</paraID>
      <start>7</start>
      <end>8</end>
      <status>unmodified</status>
      <modifiedWord/>
      <trackRevisions>false</trackRevisions>
    </reviewItem>
    <reviewItem>
      <errorID>514714bf-4b81-4124-a574-447c8ce967ab</errorID>
      <errorWord>)</errorWord>
      <group>L1_Format</group>
      <groupName>格式问题</groupName>
      <ability>L2_HalfPunc</ability>
      <abilityName>全半角检查</abilityName>
      <candidateList>
        <item>）</item>
      </candidateList>
      <explain>文本全半角错误。</explain>
      <paraID>3BC2BABE</paraID>
      <start>15</start>
      <end>16</end>
      <status>unmodified</status>
      <modifiedWord/>
      <trackRevisions>false</trackRevisions>
    </reviewItem>
    <reviewItem>
      <errorID>fb2c1565-6a2b-4205-8594-e5790a7d9af0</errorID>
      <errorWord>(</errorWord>
      <group>L1_Format</group>
      <groupName>格式问题</groupName>
      <ability>L2_HalfPunc</ability>
      <abilityName>全半角检查</abilityName>
      <candidateList>
        <item>（</item>
      </candidateList>
      <explain>文本全半角错误。</explain>
      <paraID>237A9015</paraID>
      <start>7</start>
      <end>8</end>
      <status>unmodified</status>
      <modifiedWord/>
      <trackRevisions>false</trackRevisions>
    </reviewItem>
    <reviewItem>
      <errorID>1590647f-1190-43b4-a644-b2cf5b03eef3</errorID>
      <errorWord>)</errorWord>
      <group>L1_Format</group>
      <groupName>格式问题</groupName>
      <ability>L2_HalfPunc</ability>
      <abilityName>全半角检查</abilityName>
      <candidateList>
        <item>）</item>
      </candidateList>
      <explain>文本全半角错误。</explain>
      <paraID>237A9015</paraID>
      <start>15</start>
      <end>16</end>
      <status>unmodified</status>
      <modifiedWord/>
      <trackRevisions>false</trackRevisions>
    </reviewItem>
    <reviewItem>
      <errorID>14559693-cf20-468f-ba9a-23d2e51ebf90</errorID>
      <errorWord>(</errorWord>
      <group>L1_Format</group>
      <groupName>格式问题</groupName>
      <ability>L2_HalfPunc</ability>
      <abilityName>全半角检查</abilityName>
      <candidateList>
        <item>（</item>
      </candidateList>
      <explain>文本全半角错误。</explain>
      <paraID>33025001</paraID>
      <start>23</start>
      <end>24</end>
      <status>unmodified</status>
      <modifiedWord/>
      <trackRevisions>false</trackRevisions>
    </reviewItem>
    <reviewItem>
      <errorID>60b59f32-74dd-4070-9706-79781c8c1f32</errorID>
      <errorWord>)</errorWord>
      <group>L1_Format</group>
      <groupName>格式问题</groupName>
      <ability>L2_HalfPunc</ability>
      <abilityName>全半角检查</abilityName>
      <candidateList>
        <item>）</item>
      </candidateList>
      <explain>文本全半角错误。</explain>
      <paraID>33025001</paraID>
      <start>28</start>
      <end>29</end>
      <status>unmodified</status>
      <modifiedWord/>
      <trackRevisions>false</trackRevisions>
    </reviewItem>
    <reviewItem>
      <errorID>fd14649b-8594-42e5-b8a2-24c8d3dbf63b</errorID>
      <errorWord>(</errorWord>
      <group>L1_Format</group>
      <groupName>格式问题</groupName>
      <ability>L2_HalfPunc</ability>
      <abilityName>全半角检查</abilityName>
      <candidateList>
        <item>（</item>
      </candidateList>
      <explain>文本全半角错误。</explain>
      <paraID> F6DCE0C</paraID>
      <start>23</start>
      <end>24</end>
      <status>unmodified</status>
      <modifiedWord/>
      <trackRevisions>false</trackRevisions>
    </reviewItem>
    <reviewItem>
      <errorID>f3251b19-b022-4db4-83b2-bbcf947b4a27</errorID>
      <errorWord>)</errorWord>
      <group>L1_Format</group>
      <groupName>格式问题</groupName>
      <ability>L2_HalfPunc</ability>
      <abilityName>全半角检查</abilityName>
      <candidateList>
        <item>）</item>
      </candidateList>
      <explain>文本全半角错误。</explain>
      <paraID> F6DCE0C</paraID>
      <start>27</start>
      <end>28</end>
      <status>unmodified</status>
      <modifiedWord/>
      <trackRevisions>false</trackRevisions>
    </reviewItem>
    <reviewItem>
      <errorID>413eedef-be2c-4764-a5b3-5b5283c4a43b</errorID>
      <errorWord>。]</errorWord>
      <group>L1_Punc</group>
      <groupName>标点问题</groupName>
      <ability>L2_Punc</ability>
      <abilityName>标点符号检查</abilityName>
      <candidateList>
        <item>]</item>
      </candidateList>
      <explain/>
      <paraID> F6DCE0C</paraID>
      <start>63</start>
      <end>65</end>
      <status>unmodified</status>
      <modifiedWord/>
      <trackRevisions>false</trackRevisions>
    </reviewItem>
    <reviewItem>
      <errorID>0b8eeb49-84cb-45fa-8c75-e1a30fd1fd33</errorID>
      <errorWord>其它</errorWord>
      <group>L1_Word</group>
      <groupName>字词问题</groupName>
      <ability>L2_Alias</ability>
      <abilityName>也作/曾用词</abilityName>
      <candidateList>
        <item>其他</item>
      </candidateList>
      <explain>词汇[其它]为不规范表述或旧称，其规范书面表述为[其他]。</explain>
      <paraID>3E5293C8</paraID>
      <start>11</start>
      <end>13</end>
      <status>unmodified</status>
      <modifiedWord/>
      <trackRevisions>false</trackRevisions>
    </reviewItem>
    <reviewItem>
      <errorID>248d89cc-e04e-4196-99c9-015cb065fed3</errorID>
      <errorWord>其它</errorWord>
      <group>L1_Word</group>
      <groupName>字词问题</groupName>
      <ability>L2_Alias</ability>
      <abilityName>也作/曾用词</abilityName>
      <candidateList>
        <item>其他</item>
      </candidateList>
      <explain>词汇[其它]为不规范表述或旧称，其规范书面表述为[其他]。</explain>
      <paraID> C0BC197</paraID>
      <start>4</start>
      <end>6</end>
      <status>unmodified</status>
      <modifiedWord/>
      <trackRevisions>false</trackRevisions>
    </reviewItem>
    <reviewItem>
      <errorID>76a09603-af7d-4953-a085-d5d971f7d548</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C0BC197</paraID>
      <start>35</start>
      <end>38</end>
      <status>unmodified</status>
      <modifiedWord/>
      <trackRevisions>false</trackRevisions>
    </reviewItem>
    <reviewItem>
      <errorID>5a6fb698-c145-4289-b0fe-d2bdbfd8b505</errorID>
      <errorWord>(</errorWord>
      <group>L1_Format</group>
      <groupName>格式问题</groupName>
      <ability>L2_HalfPunc</ability>
      <abilityName>全半角检查</abilityName>
      <candidateList>
        <item>（</item>
      </candidateList>
      <explain>文本全半角错误。</explain>
      <paraID>1226FAEB</paraID>
      <start>10</start>
      <end>11</end>
      <status>unmodified</status>
      <modifiedWord/>
      <trackRevisions>false</trackRevisions>
    </reviewItem>
    <reviewItem>
      <errorID>5150ea38-5e6d-4b92-8d4b-02bf0e98aae4</errorID>
      <errorWord>)</errorWord>
      <group>L1_Format</group>
      <groupName>格式问题</groupName>
      <ability>L2_HalfPunc</ability>
      <abilityName>全半角检查</abilityName>
      <candidateList>
        <item>）</item>
      </candidateList>
      <explain>文本全半角错误。</explain>
      <paraID>1226FAEB</paraID>
      <start>19</start>
      <end>20</end>
      <status>unmodified</status>
      <modifiedWord/>
      <trackRevisions>false</trackRevisions>
    </reviewItem>
    <reviewItem>
      <errorID>b630b14f-6583-465b-8aac-16eb067e2635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33EC86EC</paraID>
      <start>0</start>
      <end>2</end>
      <status>unmodified</status>
      <modifiedWord/>
      <trackRevisions>false</trackRevisions>
    </reviewItem>
    <reviewItem>
      <errorID>2f4baf03-b103-4732-ba9d-dc0bcb8f6af5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62537D2C</paraID>
      <start>0</start>
      <end>2</end>
      <status>unmodified</status>
      <modifiedWord/>
      <trackRevisions>false</trackRevisions>
    </reviewItem>
    <reviewItem>
      <errorID>cecd0652-34b1-449a-9183-58fa8fa564cf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6DFD81D7</paraID>
      <start>0</start>
      <end>2</end>
      <status>unmodified</status>
      <modifiedWord/>
      <trackRevisions>false</trackRevisions>
    </reviewItem>
    <reviewItem>
      <errorID>ec64cdf3-a3ad-4bef-932c-cb3c838f85ca</errorID>
      <errorWord>(</errorWord>
      <group>L1_Format</group>
      <groupName>格式问题</groupName>
      <ability>L2_HalfPunc</ability>
      <abilityName>全半角检查</abilityName>
      <candidateList>
        <item>（</item>
      </candidateList>
      <explain>文本全半角错误。</explain>
      <paraID>587868D6</paraID>
      <start>5</start>
      <end>6</end>
      <status>unmodified</status>
      <modifiedWord/>
      <trackRevisions>false</trackRevisions>
    </reviewItem>
    <reviewItem>
      <errorID>36027c13-83a9-4ead-9735-14c774c8d18a</errorID>
      <errorWord>)</errorWord>
      <group>L1_Format</group>
      <groupName>格式问题</groupName>
      <ability>L2_HalfPunc</ability>
      <abilityName>全半角检查</abilityName>
      <candidateList>
        <item>）</item>
      </candidateList>
      <explain>文本全半角错误。</explain>
      <paraID>587868D6</paraID>
      <start>10</start>
      <end>11</end>
      <status>unmodified</status>
      <modifiedWord/>
      <trackRevisions>false</trackRevisions>
    </reviewItem>
    <reviewItem>
      <errorID>a44c04fb-7dcf-4a75-ba12-c662499b7ad8</errorID>
      <errorWord>(</errorWord>
      <group>L1_Format</group>
      <groupName>格式问题</groupName>
      <ability>L2_HalfPunc</ability>
      <abilityName>全半角检查</abilityName>
      <candidateList>
        <item>（</item>
      </candidateList>
      <explain>文本全半角错误。</explain>
      <paraID>14A3B361</paraID>
      <start>2</start>
      <end>3</end>
      <status>unmodified</status>
      <modifiedWord/>
      <trackRevisions>false</trackRevisions>
    </reviewItem>
    <reviewItem>
      <errorID>bbc9a7d5-bc0a-4734-9fad-adab293a0584</errorID>
      <errorWord>)</errorWord>
      <group>L1_Format</group>
      <groupName>格式问题</groupName>
      <ability>L2_HalfPunc</ability>
      <abilityName>全半角检查</abilityName>
      <candidateList>
        <item>）</item>
      </candidateList>
      <explain>文本全半角错误。</explain>
      <paraID>14A3B361</paraID>
      <start>5</start>
      <end>6</end>
      <status>unmodified</status>
      <modifiedWord/>
      <trackRevisions>false</trackRevisions>
    </reviewItem>
    <reviewItem>
      <errorID>c9a00e18-b36a-4d4e-8b69-d356eee9d9d5</errorID>
      <errorWord>:</errorWord>
      <group>L1_Format</group>
      <groupName>格式问题</groupName>
      <ability>L2_HalfPunc</ability>
      <abilityName>全半角检查</abilityName>
      <candidateList>
        <item>：</item>
      </candidateList>
      <explain>文本全半角错误。</explain>
      <paraID>6F226A26</paraID>
      <start>6</start>
      <end>7</end>
      <status>unmodified</status>
      <modifiedWord/>
      <trackRevisions>false</trackRevisions>
    </reviewItem>
    <reviewItem>
      <errorID>d6dd759d-d41a-466a-9c6c-d373419f8e98</errorID>
      <errorWord>:</errorWord>
      <group>L1_Format</group>
      <groupName>格式问题</groupName>
      <ability>L2_HalfPunc</ability>
      <abilityName>全半角检查</abilityName>
      <candidateList>
        <item>：</item>
      </candidateList>
      <explain>文本全半角错误。</explain>
      <paraID>4DDED37E</paraID>
      <start>6</start>
      <end>7</end>
      <status>unmodified</status>
      <modifiedWord/>
      <trackRevisions>false</trackRevisions>
    </reviewItem>
    <reviewItem>
      <errorID>6b385cb7-017a-423e-8972-8031dc72482c</errorID>
      <errorWord>,</errorWord>
      <group>L1_Format</group>
      <groupName>格式问题</groupName>
      <ability>L2_HalfPunc</ability>
      <abilityName>全半角检查</abilityName>
      <candidateList>
        <item>，</item>
      </candidateList>
      <explain>文本全半角错误。</explain>
      <paraID>1140C6A3</paraID>
      <start>17</start>
      <end>18</end>
      <status>unmodified</status>
      <modifiedWord/>
      <trackRevisions>false</trackRevisions>
    </reviewItem>
    <reviewItem>
      <errorID>3f4d9241-8623-4a4c-8560-9e8698fd4693</errorID>
      <errorWord>提出质疑</errorWord>
      <group>L1_Grammar</group>
      <groupName>语法问题</groupName>
      <ability>L2_Grammar</ability>
      <abilityName>语法错误</abilityName>
      <candidateList>
        <item>质疑</item>
      </candidateList>
      <explain>〈动〉提出疑问：～问难。</explain>
      <paraID>1140C6A3</paraID>
      <start>25</start>
      <end>29</end>
      <status>unmodified</status>
      <modifiedWord/>
      <trackRevisions>false</trackRevisions>
    </reviewItem>
    <reviewItem>
      <errorID>f6fb5a62-9f52-4498-a88d-b9faabea7833</errorID>
      <errorWord>,</errorWord>
      <group>L1_Format</group>
      <groupName>格式问题</groupName>
      <ability>L2_HalfPunc</ability>
      <abilityName>全半角检查</abilityName>
      <candidateList>
        <item>，</item>
      </candidateList>
      <explain>文本全半角错误。</explain>
      <paraID>35B34847</paraID>
      <start>12</start>
      <end>13</end>
      <status>unmodified</status>
      <modifiedWord/>
      <trackRevisions>false</trackRevisions>
    </reviewItem>
    <reviewItem>
      <errorID>f1165ae9-8c3b-4f63-8f6e-2dff4c2377f6</errorID>
      <errorWord>(</errorWord>
      <group>L1_Format</group>
      <groupName>格式问题</groupName>
      <ability>L2_HalfPunc</ability>
      <abilityName>全半角检查</abilityName>
      <candidateList>
        <item>（</item>
      </candidateList>
      <explain>文本全半角错误。</explain>
      <paraID>384A7CA8</paraID>
      <start>2</start>
      <end>3</end>
      <status>unmodified</status>
      <modifiedWord/>
      <trackRevisions>false</trackRevisions>
    </reviewItem>
    <reviewItem>
      <errorID>03787f07-10ac-464b-b44f-454974574e90</errorID>
      <errorWord>)</errorWord>
      <group>L1_Format</group>
      <groupName>格式问题</groupName>
      <ability>L2_HalfPunc</ability>
      <abilityName>全半角检查</abilityName>
      <candidateList>
        <item>）</item>
      </candidateList>
      <explain>文本全半角错误。</explain>
      <paraID>384A7CA8</paraID>
      <start>5</start>
      <end>6</end>
      <status>unmodified</status>
      <modifiedWord/>
      <trackRevisions>false</trackRevisions>
    </reviewItem>
    <reviewItem>
      <errorID>8c427e7b-0537-4d06-823e-0f9f755e2fde</errorID>
      <errorWord>(</errorWord>
      <group>L1_Format</group>
      <groupName>格式问题</groupName>
      <ability>L2_HalfPunc</ability>
      <abilityName>全半角检查</abilityName>
      <candidateList>
        <item>（</item>
      </candidateList>
      <explain>文本全半角错误。</explain>
      <paraID>7EF416F0</paraID>
      <start>2</start>
      <end>3</end>
      <status>unmodified</status>
      <modifiedWord/>
      <trackRevisions>false</trackRevisions>
    </reviewItem>
    <reviewItem>
      <errorID>fdcb2c89-fc29-4463-bf06-f64df0ed911e</errorID>
      <errorWord>)</errorWord>
      <group>L1_Format</group>
      <groupName>格式问题</groupName>
      <ability>L2_HalfPunc</ability>
      <abilityName>全半角检查</abilityName>
      <candidateList>
        <item>）</item>
      </candidateList>
      <explain>文本全半角错误。</explain>
      <paraID>7EF416F0</paraID>
      <start>8</start>
      <end>9</end>
      <status>unmodified</status>
      <modifiedWord/>
      <trackRevisions>false</trackRevisions>
    </reviewItem>
    <reviewItem>
      <errorID>a4ddadc7-4e7b-4c20-abfe-538a649a6a7f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68641F6C</paraID>
      <start>0</start>
      <end>2</end>
      <status>unmodified</status>
      <modifiedWord/>
      <trackRevisions>false</trackRevisions>
    </reviewItem>
    <reviewItem>
      <errorID>47bacd70-499d-4d61-89d6-1bf8cbb79f68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2B66FC8D</paraID>
      <start>0</start>
      <end>2</end>
      <status>unmodified</status>
      <modifiedWord/>
      <trackRevisions>false</trackRevisions>
    </reviewItem>
    <reviewItem>
      <errorID>3d12929b-4ef5-4cfc-99c4-72f2070d2237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3EE31741</paraID>
      <start>0</start>
      <end>2</end>
      <status>unmodified</status>
      <modifiedWord/>
      <trackRevisions>false</trackRevisions>
    </reviewItem>
    <reviewItem>
      <errorID>99f87255-3b34-43d1-932d-6a43a5c6baa0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3F06A7FD</paraID>
      <start>0</start>
      <end>2</end>
      <status>unmodified</status>
      <modifiedWord/>
      <trackRevisions>false</trackRevisions>
    </reviewItem>
    <reviewItem>
      <errorID>e3cf298e-3af6-44cb-a401-37babc332b60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4483B82</paraID>
      <start>0</start>
      <end>2</end>
      <status>unmodified</status>
      <modifiedWord/>
      <trackRevisions>false</trackRevisions>
    </reviewItem>
    <reviewItem>
      <errorID>37652c9f-3cf3-4f48-b8d5-a3c8a16e6130</errorID>
      <errorWord>(</errorWord>
      <group>L1_Format</group>
      <groupName>格式问题</groupName>
      <ability>L2_HalfPunc</ability>
      <abilityName>全半角检查</abilityName>
      <candidateList>
        <item>（</item>
      </candidateList>
      <explain>文本全半角错误。</explain>
      <paraID>6B59793E</paraID>
      <start>7</start>
      <end>8</end>
      <status>unmodified</status>
      <modifiedWord/>
      <trackRevisions>false</trackRevisions>
    </reviewItem>
    <reviewItem>
      <errorID>c86e724a-582d-4c13-b202-85e446dc01dd</errorID>
      <errorWord>)</errorWord>
      <group>L1_Format</group>
      <groupName>格式问题</groupName>
      <ability>L2_HalfPunc</ability>
      <abilityName>全半角检查</abilityName>
      <candidateList>
        <item>）</item>
      </candidateList>
      <explain>文本全半角错误。</explain>
      <paraID>6B59793E</paraID>
      <start>15</start>
      <end>16</end>
      <status>unmodified</status>
      <modifiedWord/>
      <trackRevisions>false</trackRevisions>
    </reviewItem>
    <reviewItem>
      <errorID>16dd2448-dd4c-432d-b83e-9b57747871b7</errorID>
      <errorWord>(</errorWord>
      <group>L1_Format</group>
      <groupName>格式问题</groupName>
      <ability>L2_HalfPunc</ability>
      <abilityName>全半角检查</abilityName>
      <candidateList>
        <item>（</item>
      </candidateList>
      <explain>文本全半角错误。</explain>
      <paraID>77DA8577</paraID>
      <start>7</start>
      <end>8</end>
      <status>unmodified</status>
      <modifiedWord/>
      <trackRevisions>false</trackRevisions>
    </reviewItem>
    <reviewItem>
      <errorID>d12cfac8-5296-470e-b30c-d18696317492</errorID>
      <errorWord>)</errorWord>
      <group>L1_Format</group>
      <groupName>格式问题</groupName>
      <ability>L2_HalfPunc</ability>
      <abilityName>全半角检查</abilityName>
      <candidateList>
        <item>）</item>
      </candidateList>
      <explain>文本全半角错误。</explain>
      <paraID>77DA8577</paraID>
      <start>15</start>
      <end>16</end>
      <status>unmodified</status>
      <modifiedWord/>
      <trackRevisions>false</trackRevisions>
    </reviewItem>
    <reviewItem>
      <errorID>c79707f2-69ab-4cfe-9771-5f2bba2df7e5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1BEF9C66</paraID>
      <start>0</start>
      <end>2</end>
      <status>unmodified</status>
      <modifiedWord/>
      <trackRevisions>false</trackRevisions>
    </reviewItem>
    <reviewItem>
      <errorID>9540e907-37d8-4d94-8efb-25401f0eac1f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1626C615</paraID>
      <start>0</start>
      <end>2</end>
      <status>unmodified</status>
      <modifiedWord/>
      <trackRevisions>false</trackRevisions>
    </reviewItem>
    <reviewItem>
      <errorID>86dc1950-6abc-4180-b06c-be9443863915</errorID>
      <errorWord>(</errorWord>
      <group>L1_Format</group>
      <groupName>格式问题</groupName>
      <ability>L2_HalfPunc</ability>
      <abilityName>全半角检查</abilityName>
      <candidateList>
        <item>（</item>
      </candidateList>
      <explain>文本全半角错误。</explain>
      <paraID>6E13FE63</paraID>
      <start>77</start>
      <end>78</end>
      <status>unmodified</status>
      <modifiedWord/>
      <trackRevisions>false</trackRevisions>
    </reviewItem>
    <reviewItem>
      <errorID>d35ee9bc-ff1e-4bd2-8687-afc051611f53</errorID>
      <errorWord>)</errorWord>
      <group>L1_Format</group>
      <groupName>格式问题</groupName>
      <ability>L2_HalfPunc</ability>
      <abilityName>全半角检查</abilityName>
      <candidateList>
        <item>）</item>
      </candidateList>
      <explain>文本全半角错误。</explain>
      <paraID>6E13FE63</paraID>
      <start>82</start>
      <end>83</end>
      <status>unmodified</status>
      <modifiedWord/>
      <trackRevisions>false</trackRevisions>
    </reviewItem>
    <reviewItem>
      <errorID>199dbcfc-a106-4aaa-963a-75855b58e5a3</errorID>
      <errorWord>(</errorWord>
      <group>L1_Format</group>
      <groupName>格式问题</groupName>
      <ability>L2_HalfPunc</ability>
      <abilityName>全半角检查</abilityName>
      <candidateList>
        <item>（</item>
      </candidateList>
      <explain>文本全半角错误。</explain>
      <paraID>7D23A8F9</paraID>
      <start>7</start>
      <end>8</end>
      <status>unmodified</status>
      <modifiedWord/>
      <trackRevisions>false</trackRevisions>
    </reviewItem>
    <reviewItem>
      <errorID>12bf70fa-72c9-43a2-be18-a33f3c446757</errorID>
      <errorWord>)</errorWord>
      <group>L1_Format</group>
      <groupName>格式问题</groupName>
      <ability>L2_HalfPunc</ability>
      <abilityName>全半角检查</abilityName>
      <candidateList>
        <item>）</item>
      </candidateList>
      <explain>文本全半角错误。</explain>
      <paraID>7D23A8F9</paraID>
      <start>15</start>
      <end>16</end>
      <status>unmodified</status>
      <modifiedWord/>
      <trackRevisions>false</trackRevisions>
    </reviewItem>
    <reviewItem>
      <errorID>7607db61-10f1-4814-81e7-66f0e9ce4d6c</errorID>
      <errorWord>、或者</errorWord>
      <group>L1_Word</group>
      <groupName>字词问题</groupName>
      <ability>L2_Typo</ability>
      <abilityName>字词错误</abilityName>
      <candidateList>
        <item>，或者</item>
      </candidateList>
      <explain/>
      <paraID>1E751635</paraID>
      <start>109</start>
      <end>112</end>
      <status>unmodified</status>
      <modifiedWord/>
      <trackRevisions>false</trackRevisions>
    </reviewItem>
    <reviewItem>
      <errorID>30b679d9-144a-450b-b3da-d1229bb00681</errorID>
      <errorWord>、或者</errorWord>
      <group>L1_Word</group>
      <groupName>字词问题</groupName>
      <ability>L2_Typo</ability>
      <abilityName>字词错误</abilityName>
      <candidateList>
        <item>，或者</item>
      </candidateList>
      <explain/>
      <paraID>1E751635</paraID>
      <start>116</start>
      <end>119</end>
      <status>unmodified</status>
      <modifiedWord/>
      <trackRevisions>false</trackRevisions>
    </reviewItem>
    <reviewItem>
      <errorID>a2dd0b20-8660-4de8-ac07-5552b47f40a9</errorID>
      <errorWord>、或者</errorWord>
      <group>L1_Word</group>
      <groupName>字词问题</groupName>
      <ability>L2_Typo</ability>
      <abilityName>字词错误</abilityName>
      <candidateList>
        <item>，或者</item>
      </candidateList>
      <explain/>
      <paraID>698AB6BE</paraID>
      <start>109</start>
      <end>112</end>
      <status>unmodified</status>
      <modifiedWord/>
      <trackRevisions>false</trackRevisions>
    </reviewItem>
    <reviewItem>
      <errorID>5305bd06-db22-40e1-bf36-22a40161bdca</errorID>
      <errorWord>、或者</errorWord>
      <group>L1_Word</group>
      <groupName>字词问题</groupName>
      <ability>L2_Typo</ability>
      <abilityName>字词错误</abilityName>
      <candidateList>
        <item>，或者</item>
      </candidateList>
      <explain/>
      <paraID>698AB6BE</paraID>
      <start>116</start>
      <end>119</end>
      <status>unmodified</status>
      <modifiedWord/>
      <trackRevisions>false</trackRevisions>
    </reviewItem>
    <reviewItem>
      <errorID>ee6cf50b-63e6-4868-a75c-e61ff775ddd9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5093E557</paraID>
      <start>63</start>
      <end>66</end>
      <status>unmodified</status>
      <modifiedWord/>
      <trackRevisions>false</trackRevisions>
    </reviewItem>
    <reviewItem>
      <errorID>64dce77c-75ef-43bd-85b5-2d8d80d36652</errorID>
      <errorWord>请登陆</errorWord>
      <group>L1_Word</group>
      <groupName>字词问题</groupName>
      <ability>L2_Typo</ability>
      <abilityName>字词错误</abilityName>
      <candidateList>
        <item>请登录</item>
      </candidateList>
      <explain/>
      <paraID>691974E4</paraID>
      <start>0</start>
      <end>3</end>
      <status>unmodified</status>
      <modifiedWord/>
      <trackRevisions>false</trackRevisions>
    </reviewItem>
    <reviewItem>
      <errorID>859975c9-4554-433f-b22c-781821fa2ee9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53327B2B</paraID>
      <start>0</start>
      <end>2</end>
      <status>unmodified</status>
      <modifiedWord/>
      <trackRevisions>false</trackRevisions>
    </reviewItem>
    <reviewItem>
      <errorID>4e04ff99-13fd-4dc5-8406-115855ada1c0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AF708C</paraID>
      <start>0</start>
      <end>2</end>
      <status>unmodified</status>
      <modifiedWord/>
      <trackRevisions>false</trackRevisions>
    </reviewItem>
    <reviewItem>
      <errorID>97f893ab-dfba-459e-9c9a-bca34cb24ea9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50306C36</paraID>
      <start>0</start>
      <end>2</end>
      <status>unmodified</status>
      <modifiedWord/>
      <trackRevisions>false</trackRevisions>
    </reviewItem>
    <reviewItem>
      <errorID>426ddb75-1abd-4cae-b4a6-41a403adc456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7A920C81</paraID>
      <start>0</start>
      <end>2</end>
      <status>unmodified</status>
      <modifiedWord/>
      <trackRevisions>false</trackRevisions>
    </reviewItem>
    <reviewItem>
      <errorID>2c03b59f-e373-4ea1-b2f2-6fe0fdccc1b6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6BD8E112</paraID>
      <start>0</start>
      <end>2</end>
      <status>unmodified</status>
      <modifiedWord/>
      <trackRevisions>false</trackRevisions>
    </reviewItem>
    <reviewItem>
      <errorID>2dd976d7-0a98-410d-92b0-d46340e40c56</errorID>
      <errorWord>，</errorWord>
      <group>L1_Format</group>
      <groupName>格式问题</groupName>
      <ability>L2_HalfPunc</ability>
      <abilityName>全半角检查</abilityName>
      <candidateList>
        <item>,</item>
      </candidateList>
      <explain>文本全半角错误。</explain>
      <paraID>476E2D21</paraID>
      <start>8</start>
      <end>9</end>
      <status>unmodified</status>
      <modifiedWord/>
      <trackRevisions>false</trackRevisions>
    </reviewItem>
    <reviewItem>
      <errorID>31f1ae09-77f0-43a6-bb89-5644f4508ea3</errorID>
      <errorWord>，</errorWord>
      <group>L1_Format</group>
      <groupName>格式问题</groupName>
      <ability>L2_HalfPunc</ability>
      <abilityName>全半角检查</abilityName>
      <candidateList>
        <item>,</item>
      </candidateList>
      <explain>文本全半角错误。</explain>
      <paraID>1C52982E</paraID>
      <start>8</start>
      <end>9</end>
      <status>unmodified</status>
      <modifiedWord/>
      <trackRevisions>false</trackRevisions>
    </reviewItem>
    <reviewItem>
      <errorID>314c27fe-ae32-4ecc-b954-2711622ec922</errorID>
      <errorWord>)</errorWord>
      <group>L1_Format</group>
      <groupName>格式问题</groupName>
      <ability>L2_HalfPunc</ability>
      <abilityName>全半角检查</abilityName>
      <candidateList>
        <item>）</item>
      </candidateList>
      <explain>文本全半角错误。</explain>
      <paraID>4AD11AF6</paraID>
      <start>173</start>
      <end>174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583A7-4F74-473A-8AB2-465F23BB23F1}">
  <ds:schemaRefs/>
</ds:datastoreItem>
</file>

<file path=customXml/itemProps3.xml><?xml version="1.0" encoding="utf-8"?>
<ds:datastoreItem xmlns:ds="http://schemas.openxmlformats.org/officeDocument/2006/customXml" ds:itemID="{6f1934c9-64c9-4b7b-9c61-fc1ddf64472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84</Pages>
  <Words>15608</Words>
  <Characters>16268</Characters>
  <Lines>393</Lines>
  <Paragraphs>110</Paragraphs>
  <TotalTime>18</TotalTime>
  <ScaleCrop>false</ScaleCrop>
  <LinksUpToDate>false</LinksUpToDate>
  <CharactersWithSpaces>16661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2022-10-03T04:37:00Z</dcterms:created>
  <dc:creator>微软用户</dc:creator>
  <cp:lastModifiedBy>唐稳</cp:lastModifiedBy>
  <cp:lastPrinted>2025-01-04T15:02:00Z</cp:lastPrinted>
  <dcterms:modified xsi:type="dcterms:W3CDTF">2026-04-15T06:06:56Z</dcterms:modified>
  <dc:title>杭州下沙服务外包人才培训基地</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246F62D560184B0780F64ACAF57B50DC_13</vt:lpwstr>
  </property>
  <property fmtid="{D5CDD505-2E9C-101B-9397-08002B2CF9AE}" pid="4" name="KSOTemplateDocerSaveRecord">
    <vt:lpwstr>eyJoZGlkIjoiNTQzMGExYzQ5NDk2OTJiODgzOWVmMWVlZmFhNWQ2ODciLCJ1c2VySWQiOiI1ODI1MDg5NzUifQ==</vt:lpwstr>
  </property>
</Properties>
</file>