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B5E4B">
      <w:pPr>
        <w:pStyle w:val="3"/>
        <w:rPr>
          <w:color w:val="auto"/>
          <w:highlight w:val="none"/>
        </w:rPr>
      </w:pPr>
    </w:p>
    <w:p w14:paraId="7B93665E">
      <w:pPr>
        <w:spacing w:line="360" w:lineRule="auto"/>
        <w:jc w:val="center"/>
        <w:rPr>
          <w:rFonts w:ascii="宋体" w:hAnsi="宋体" w:cs="宋体"/>
          <w:b/>
          <w:color w:val="auto"/>
          <w:spacing w:val="-6"/>
          <w:sz w:val="52"/>
          <w:szCs w:val="52"/>
          <w:highlight w:val="none"/>
        </w:rPr>
      </w:pPr>
    </w:p>
    <w:p w14:paraId="04B2E5B3">
      <w:pPr>
        <w:spacing w:line="360" w:lineRule="auto"/>
        <w:jc w:val="center"/>
        <w:rPr>
          <w:rFonts w:hint="eastAsia" w:ascii="宋体" w:hAnsi="宋体" w:eastAsia="宋体" w:cs="宋体"/>
          <w:b/>
          <w:color w:val="auto"/>
          <w:spacing w:val="-6"/>
          <w:sz w:val="56"/>
          <w:szCs w:val="56"/>
          <w:highlight w:val="none"/>
          <w:lang w:eastAsia="zh-CN"/>
        </w:rPr>
      </w:pPr>
      <w:r>
        <w:rPr>
          <w:rFonts w:hint="eastAsia" w:ascii="宋体" w:hAnsi="宋体" w:cs="宋体"/>
          <w:b/>
          <w:color w:val="auto"/>
          <w:spacing w:val="-6"/>
          <w:sz w:val="56"/>
          <w:szCs w:val="56"/>
          <w:highlight w:val="none"/>
          <w:lang w:eastAsia="zh-CN"/>
        </w:rPr>
        <w:t>中国美术学院</w:t>
      </w:r>
    </w:p>
    <w:p w14:paraId="399AFF6F">
      <w:pPr>
        <w:spacing w:line="360" w:lineRule="auto"/>
        <w:jc w:val="center"/>
        <w:rPr>
          <w:rFonts w:hint="eastAsia" w:ascii="宋体" w:hAnsi="宋体" w:eastAsia="宋体" w:cs="宋体"/>
          <w:b/>
          <w:color w:val="auto"/>
          <w:spacing w:val="-6"/>
          <w:sz w:val="48"/>
          <w:szCs w:val="48"/>
          <w:highlight w:val="none"/>
          <w:lang w:eastAsia="zh-CN"/>
        </w:rPr>
      </w:pPr>
      <w:r>
        <w:rPr>
          <w:rFonts w:hint="eastAsia" w:ascii="宋体" w:hAnsi="宋体" w:cs="宋体"/>
          <w:b/>
          <w:color w:val="auto"/>
          <w:spacing w:val="-6"/>
          <w:sz w:val="48"/>
          <w:szCs w:val="48"/>
          <w:highlight w:val="none"/>
          <w:lang w:eastAsia="zh-CN"/>
        </w:rPr>
        <w:t>2026中国设计智造大奖运营服务项目</w:t>
      </w:r>
    </w:p>
    <w:p w14:paraId="4579F5F7">
      <w:pPr>
        <w:spacing w:line="360" w:lineRule="auto"/>
        <w:jc w:val="center"/>
        <w:rPr>
          <w:rFonts w:ascii="宋体" w:hAnsi="宋体" w:cs="宋体"/>
          <w:b/>
          <w:color w:val="auto"/>
          <w:spacing w:val="-6"/>
          <w:sz w:val="52"/>
          <w:szCs w:val="52"/>
          <w:highlight w:val="none"/>
        </w:rPr>
      </w:pPr>
    </w:p>
    <w:p w14:paraId="0657DEBB">
      <w:pPr>
        <w:spacing w:line="360" w:lineRule="auto"/>
        <w:jc w:val="center"/>
        <w:rPr>
          <w:rFonts w:ascii="宋体" w:hAnsi="宋体" w:cs="宋体"/>
          <w:b/>
          <w:color w:val="auto"/>
          <w:spacing w:val="-6"/>
          <w:sz w:val="52"/>
          <w:szCs w:val="52"/>
          <w:highlight w:val="none"/>
        </w:rPr>
      </w:pPr>
      <w:r>
        <w:rPr>
          <w:rFonts w:hint="eastAsia" w:ascii="宋体" w:hAnsi="宋体" w:cs="宋体"/>
          <w:b/>
          <w:color w:val="auto"/>
          <w:spacing w:val="-6"/>
          <w:sz w:val="52"/>
          <w:szCs w:val="52"/>
          <w:highlight w:val="none"/>
        </w:rPr>
        <w:t>单一来源采购文件</w:t>
      </w:r>
    </w:p>
    <w:p w14:paraId="34E8AB9E">
      <w:pPr>
        <w:widowControl/>
        <w:spacing w:line="360" w:lineRule="auto"/>
        <w:ind w:right="-2"/>
        <w:jc w:val="center"/>
        <w:rPr>
          <w:rFonts w:ascii="宋体" w:hAnsi="宋体" w:cs="宋体"/>
          <w:color w:val="auto"/>
          <w:sz w:val="44"/>
          <w:szCs w:val="44"/>
          <w:highlight w:val="none"/>
        </w:rPr>
      </w:pPr>
      <w:r>
        <w:rPr>
          <w:rFonts w:hint="eastAsia" w:ascii="宋体" w:hAnsi="宋体" w:cs="宋体"/>
          <w:b/>
          <w:color w:val="auto"/>
          <w:sz w:val="36"/>
          <w:highlight w:val="none"/>
        </w:rPr>
        <w:t>（线上电子交易）</w:t>
      </w:r>
    </w:p>
    <w:p w14:paraId="55889497">
      <w:pPr>
        <w:rPr>
          <w:rFonts w:ascii="宋体" w:hAnsi="宋体" w:cs="宋体"/>
          <w:b/>
          <w:color w:val="auto"/>
          <w:spacing w:val="-6"/>
          <w:sz w:val="72"/>
          <w:szCs w:val="72"/>
          <w:highlight w:val="none"/>
        </w:rPr>
      </w:pPr>
    </w:p>
    <w:p w14:paraId="0445519E">
      <w:pPr>
        <w:spacing w:line="360" w:lineRule="auto"/>
        <w:rPr>
          <w:rFonts w:ascii="宋体" w:hAnsi="宋体" w:cs="宋体"/>
          <w:b/>
          <w:color w:val="auto"/>
          <w:spacing w:val="-6"/>
          <w:sz w:val="30"/>
          <w:szCs w:val="30"/>
          <w:highlight w:val="none"/>
        </w:rPr>
      </w:pPr>
      <w:r>
        <w:rPr>
          <w:rFonts w:hint="eastAsia" w:ascii="宋体" w:hAnsi="宋体" w:cs="宋体"/>
          <w:b/>
          <w:color w:val="auto"/>
          <w:spacing w:val="-6"/>
          <w:sz w:val="30"/>
          <w:szCs w:val="30"/>
          <w:highlight w:val="none"/>
        </w:rPr>
        <w:t>项目编号：</w:t>
      </w:r>
      <w:r>
        <w:rPr>
          <w:rFonts w:hint="eastAsia" w:ascii="宋体" w:hAnsi="宋体" w:cs="宋体"/>
          <w:b/>
          <w:color w:val="auto"/>
          <w:spacing w:val="-6"/>
          <w:sz w:val="30"/>
          <w:szCs w:val="30"/>
          <w:highlight w:val="none"/>
          <w:lang w:eastAsia="zh-CN"/>
        </w:rPr>
        <w:t xml:space="preserve">330000263030170000106-QSZBC260142ZFDY   </w:t>
      </w:r>
      <w:r>
        <w:rPr>
          <w:rFonts w:hint="eastAsia" w:ascii="宋体" w:hAnsi="宋体" w:cs="宋体"/>
          <w:b/>
          <w:color w:val="auto"/>
          <w:spacing w:val="-6"/>
          <w:sz w:val="30"/>
          <w:szCs w:val="30"/>
          <w:highlight w:val="none"/>
        </w:rPr>
        <w:t xml:space="preserve">  </w:t>
      </w:r>
    </w:p>
    <w:p w14:paraId="20E5358C">
      <w:pPr>
        <w:spacing w:line="360" w:lineRule="auto"/>
        <w:rPr>
          <w:rFonts w:hint="eastAsia" w:ascii="宋体" w:hAnsi="宋体" w:eastAsia="宋体" w:cs="宋体"/>
          <w:b/>
          <w:color w:val="auto"/>
          <w:spacing w:val="-6"/>
          <w:sz w:val="30"/>
          <w:szCs w:val="30"/>
          <w:highlight w:val="none"/>
          <w:lang w:eastAsia="zh-CN"/>
        </w:rPr>
      </w:pPr>
      <w:r>
        <w:rPr>
          <w:rFonts w:hint="eastAsia" w:ascii="宋体" w:hAnsi="宋体" w:cs="宋体"/>
          <w:b/>
          <w:color w:val="auto"/>
          <w:spacing w:val="-6"/>
          <w:sz w:val="30"/>
          <w:szCs w:val="30"/>
          <w:highlight w:val="none"/>
        </w:rPr>
        <w:t>项目名称：</w:t>
      </w:r>
      <w:r>
        <w:rPr>
          <w:rFonts w:hint="eastAsia" w:ascii="宋体" w:hAnsi="宋体" w:cs="宋体"/>
          <w:b/>
          <w:color w:val="auto"/>
          <w:spacing w:val="-6"/>
          <w:sz w:val="30"/>
          <w:szCs w:val="30"/>
          <w:highlight w:val="none"/>
          <w:lang w:eastAsia="zh-CN"/>
        </w:rPr>
        <w:t>2026中国设计智造大奖运营服务项目</w:t>
      </w:r>
    </w:p>
    <w:p w14:paraId="00566166">
      <w:pPr>
        <w:spacing w:line="360" w:lineRule="auto"/>
        <w:rPr>
          <w:rFonts w:hint="eastAsia" w:ascii="宋体" w:hAnsi="宋体" w:eastAsia="宋体" w:cs="宋体"/>
          <w:b/>
          <w:color w:val="auto"/>
          <w:spacing w:val="-6"/>
          <w:sz w:val="30"/>
          <w:szCs w:val="30"/>
          <w:highlight w:val="none"/>
          <w:lang w:eastAsia="zh-CN"/>
        </w:rPr>
      </w:pPr>
      <w:r>
        <w:rPr>
          <w:rFonts w:hint="eastAsia" w:ascii="宋体" w:hAnsi="宋体" w:cs="宋体"/>
          <w:b/>
          <w:color w:val="auto"/>
          <w:spacing w:val="-6"/>
          <w:sz w:val="30"/>
          <w:szCs w:val="30"/>
          <w:highlight w:val="none"/>
        </w:rPr>
        <w:t>采 购 人：</w:t>
      </w:r>
      <w:r>
        <w:rPr>
          <w:rFonts w:hint="eastAsia" w:ascii="宋体" w:hAnsi="宋体" w:cs="宋体"/>
          <w:b/>
          <w:color w:val="auto"/>
          <w:spacing w:val="-6"/>
          <w:sz w:val="30"/>
          <w:szCs w:val="30"/>
          <w:highlight w:val="none"/>
          <w:lang w:eastAsia="zh-CN"/>
        </w:rPr>
        <w:t>中国美术学院</w:t>
      </w:r>
    </w:p>
    <w:p w14:paraId="665824DE">
      <w:pPr>
        <w:spacing w:line="360" w:lineRule="auto"/>
        <w:rPr>
          <w:rFonts w:ascii="宋体" w:hAnsi="宋体" w:cs="宋体"/>
          <w:b/>
          <w:color w:val="auto"/>
          <w:spacing w:val="-6"/>
          <w:sz w:val="30"/>
          <w:szCs w:val="30"/>
          <w:highlight w:val="none"/>
        </w:rPr>
      </w:pPr>
      <w:r>
        <w:rPr>
          <w:rFonts w:hint="eastAsia" w:ascii="宋体" w:hAnsi="宋体" w:cs="宋体"/>
          <w:b/>
          <w:color w:val="auto"/>
          <w:spacing w:val="-6"/>
          <w:sz w:val="30"/>
          <w:szCs w:val="30"/>
          <w:highlight w:val="none"/>
        </w:rPr>
        <w:t>采购代理机构：浙江求是招标代理有限公司</w:t>
      </w:r>
    </w:p>
    <w:p w14:paraId="76A46DAE">
      <w:pPr>
        <w:spacing w:line="360" w:lineRule="auto"/>
        <w:rPr>
          <w:rFonts w:hint="eastAsia" w:ascii="宋体" w:hAnsi="宋体" w:eastAsia="宋体" w:cs="宋体"/>
          <w:b/>
          <w:color w:val="auto"/>
          <w:spacing w:val="-6"/>
          <w:sz w:val="30"/>
          <w:szCs w:val="30"/>
          <w:highlight w:val="none"/>
          <w:lang w:eastAsia="zh-CN"/>
        </w:rPr>
      </w:pPr>
      <w:r>
        <w:rPr>
          <w:rFonts w:hint="eastAsia" w:ascii="宋体" w:hAnsi="宋体" w:cs="宋体"/>
          <w:b/>
          <w:color w:val="auto"/>
          <w:spacing w:val="-6"/>
          <w:sz w:val="30"/>
          <w:szCs w:val="30"/>
          <w:highlight w:val="none"/>
        </w:rPr>
        <w:t>采购计划文号：[2026]14458号</w:t>
      </w:r>
      <w:r>
        <w:rPr>
          <w:rFonts w:hint="eastAsia" w:ascii="宋体" w:hAnsi="宋体" w:cs="宋体"/>
          <w:b/>
          <w:color w:val="auto"/>
          <w:spacing w:val="-6"/>
          <w:sz w:val="30"/>
          <w:szCs w:val="30"/>
          <w:highlight w:val="none"/>
          <w:lang w:val="en-US" w:eastAsia="zh-CN"/>
        </w:rPr>
        <w:t xml:space="preserve"> </w:t>
      </w:r>
      <w:r>
        <w:rPr>
          <w:rFonts w:hint="eastAsia" w:ascii="宋体" w:hAnsi="宋体" w:cs="宋体"/>
          <w:b/>
          <w:color w:val="auto"/>
          <w:spacing w:val="-6"/>
          <w:sz w:val="30"/>
          <w:szCs w:val="30"/>
          <w:highlight w:val="none"/>
        </w:rPr>
        <w:fldChar w:fldCharType="begin"/>
      </w:r>
      <w:r>
        <w:rPr>
          <w:rFonts w:hint="eastAsia" w:ascii="宋体" w:hAnsi="宋体" w:cs="宋体"/>
          <w:b/>
          <w:color w:val="auto"/>
          <w:spacing w:val="-6"/>
          <w:sz w:val="30"/>
          <w:szCs w:val="30"/>
          <w:highlight w:val="none"/>
        </w:rPr>
        <w:instrText xml:space="preserve"> HYPERLINK "https://pay.zcygov.cn/purchaseplan_front/" \l "/plan/list/view?id=1000000000013436434" \t "https://www.zcygov.cn/delegation-order/_procurement_/order/orderInfo/detail/_blank" </w:instrText>
      </w:r>
      <w:r>
        <w:rPr>
          <w:rFonts w:hint="eastAsia" w:ascii="宋体" w:hAnsi="宋体" w:cs="宋体"/>
          <w:b/>
          <w:color w:val="auto"/>
          <w:spacing w:val="-6"/>
          <w:sz w:val="30"/>
          <w:szCs w:val="30"/>
          <w:highlight w:val="none"/>
        </w:rPr>
        <w:fldChar w:fldCharType="separate"/>
      </w:r>
      <w:r>
        <w:rPr>
          <w:rFonts w:hint="eastAsia" w:ascii="宋体" w:hAnsi="宋体" w:cs="宋体"/>
          <w:b/>
          <w:color w:val="auto"/>
          <w:spacing w:val="-6"/>
          <w:sz w:val="30"/>
          <w:szCs w:val="30"/>
          <w:highlight w:val="none"/>
          <w:lang w:eastAsia="zh-CN"/>
        </w:rPr>
        <w:t xml:space="preserve"> </w:t>
      </w:r>
      <w:r>
        <w:rPr>
          <w:rFonts w:hint="eastAsia" w:ascii="宋体" w:hAnsi="宋体" w:cs="宋体"/>
          <w:b/>
          <w:color w:val="auto"/>
          <w:spacing w:val="-6"/>
          <w:sz w:val="30"/>
          <w:szCs w:val="30"/>
          <w:highlight w:val="none"/>
        </w:rPr>
        <w:fldChar w:fldCharType="end"/>
      </w:r>
      <w:r>
        <w:rPr>
          <w:rFonts w:hint="eastAsia" w:ascii="宋体" w:hAnsi="宋体" w:cs="宋体"/>
          <w:b/>
          <w:color w:val="auto"/>
          <w:spacing w:val="-6"/>
          <w:sz w:val="30"/>
          <w:szCs w:val="30"/>
          <w:highlight w:val="none"/>
          <w:lang w:eastAsia="zh-CN"/>
        </w:rPr>
        <w:t xml:space="preserve"> </w:t>
      </w:r>
    </w:p>
    <w:p w14:paraId="7DD6E06C">
      <w:pPr>
        <w:rPr>
          <w:rFonts w:ascii="宋体" w:hAnsi="宋体" w:cs="宋体"/>
          <w:color w:val="auto"/>
          <w:highlight w:val="none"/>
        </w:rPr>
      </w:pPr>
    </w:p>
    <w:p w14:paraId="1F9B3CE3">
      <w:pPr>
        <w:pStyle w:val="13"/>
        <w:spacing w:beforeLines="0" w:afterLines="0" w:line="288" w:lineRule="auto"/>
        <w:jc w:val="center"/>
        <w:rPr>
          <w:rFonts w:hAnsi="宋体" w:cs="宋体"/>
          <w:b/>
          <w:color w:val="auto"/>
          <w:sz w:val="30"/>
          <w:szCs w:val="30"/>
          <w:highlight w:val="none"/>
        </w:rPr>
        <w:sectPr>
          <w:headerReference r:id="rId3" w:type="default"/>
          <w:footerReference r:id="rId4" w:type="default"/>
          <w:pgSz w:w="11906" w:h="16838"/>
          <w:pgMar w:top="1440" w:right="1247" w:bottom="1440" w:left="1247" w:header="340" w:footer="850" w:gutter="0"/>
          <w:pgNumType w:start="1"/>
          <w:cols w:space="720" w:num="1"/>
          <w:docGrid w:linePitch="381" w:charSpace="0"/>
        </w:sectPr>
      </w:pPr>
    </w:p>
    <w:p w14:paraId="1F5D5605">
      <w:pPr>
        <w:pStyle w:val="13"/>
        <w:spacing w:beforeLines="0" w:afterLines="0" w:line="360" w:lineRule="auto"/>
        <w:jc w:val="center"/>
        <w:outlineLvl w:val="0"/>
        <w:rPr>
          <w:rFonts w:hAnsi="宋体" w:cs="宋体"/>
          <w:b/>
          <w:color w:val="auto"/>
          <w:sz w:val="32"/>
          <w:szCs w:val="32"/>
          <w:highlight w:val="none"/>
        </w:rPr>
      </w:pPr>
      <w:r>
        <w:rPr>
          <w:rFonts w:hint="eastAsia" w:hAnsi="宋体" w:cs="宋体"/>
          <w:b/>
          <w:color w:val="auto"/>
          <w:sz w:val="32"/>
          <w:szCs w:val="32"/>
          <w:highlight w:val="none"/>
        </w:rPr>
        <w:t>目    录</w:t>
      </w:r>
    </w:p>
    <w:p w14:paraId="40F29CEA">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第一章  采购邀请</w:t>
      </w:r>
    </w:p>
    <w:p w14:paraId="293BE04F">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第二章  采购需求</w:t>
      </w:r>
    </w:p>
    <w:p w14:paraId="60E35F3F">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第三章  供应商须知</w:t>
      </w:r>
    </w:p>
    <w:p w14:paraId="46022639">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第四章  合同主要条款</w:t>
      </w:r>
    </w:p>
    <w:p w14:paraId="29D128FD">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第五章  响应文件格式</w:t>
      </w:r>
    </w:p>
    <w:p w14:paraId="27CA5EE3">
      <w:pPr>
        <w:pStyle w:val="13"/>
        <w:spacing w:beforeLines="0" w:afterLines="0" w:line="288" w:lineRule="auto"/>
        <w:jc w:val="center"/>
        <w:outlineLvl w:val="0"/>
        <w:rPr>
          <w:rFonts w:hint="eastAsia" w:hAnsi="宋体" w:cs="宋体"/>
          <w:b/>
          <w:color w:val="auto"/>
          <w:spacing w:val="-6"/>
          <w:sz w:val="32"/>
          <w:szCs w:val="32"/>
          <w:highlight w:val="none"/>
        </w:rPr>
        <w:sectPr>
          <w:footerReference r:id="rId5" w:type="default"/>
          <w:pgSz w:w="11906" w:h="16838"/>
          <w:pgMar w:top="1440" w:right="1247" w:bottom="1440" w:left="1247" w:header="340" w:footer="850" w:gutter="0"/>
          <w:cols w:space="720" w:num="1"/>
          <w:docGrid w:linePitch="381" w:charSpace="0"/>
        </w:sectPr>
      </w:pPr>
      <w:bookmarkStart w:id="0" w:name="_Toc26612"/>
      <w:bookmarkStart w:id="1" w:name="_Toc17716"/>
    </w:p>
    <w:p w14:paraId="3C2B490E">
      <w:pPr>
        <w:pStyle w:val="13"/>
        <w:spacing w:beforeLines="0" w:afterLines="0" w:line="288" w:lineRule="auto"/>
        <w:jc w:val="center"/>
        <w:outlineLvl w:val="0"/>
        <w:rPr>
          <w:rFonts w:hAnsi="宋体" w:cs="宋体"/>
          <w:b/>
          <w:color w:val="auto"/>
          <w:spacing w:val="-6"/>
          <w:sz w:val="32"/>
          <w:szCs w:val="32"/>
          <w:highlight w:val="none"/>
        </w:rPr>
      </w:pPr>
      <w:r>
        <w:rPr>
          <w:rFonts w:hint="eastAsia" w:hAnsi="宋体" w:cs="宋体"/>
          <w:b/>
          <w:color w:val="auto"/>
          <w:spacing w:val="-6"/>
          <w:sz w:val="32"/>
          <w:szCs w:val="32"/>
          <w:highlight w:val="none"/>
        </w:rPr>
        <w:t>第一章  采购邀请</w:t>
      </w:r>
      <w:bookmarkEnd w:id="0"/>
      <w:bookmarkEnd w:id="1"/>
    </w:p>
    <w:p w14:paraId="4ABB875B">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项目概况</w:t>
      </w:r>
    </w:p>
    <w:p w14:paraId="6256E9EF">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中国美术学院2026中国设计智造大奖运营服务项目</w:t>
      </w:r>
      <w:r>
        <w:rPr>
          <w:rFonts w:hint="eastAsia" w:ascii="宋体" w:hAnsi="宋体" w:cs="宋体"/>
          <w:b/>
          <w:bCs/>
          <w:color w:val="auto"/>
          <w:sz w:val="21"/>
          <w:szCs w:val="21"/>
          <w:highlight w:val="none"/>
        </w:rPr>
        <w:t>采购项目的供应商应在政府采购云平台（https://login.zcygov.cn）获取（下载）采购文件，并于</w:t>
      </w:r>
      <w:r>
        <w:rPr>
          <w:rFonts w:hint="eastAsia" w:ascii="宋体" w:hAnsi="宋体" w:cs="宋体"/>
          <w:b/>
          <w:bCs/>
          <w:color w:val="auto"/>
          <w:sz w:val="21"/>
          <w:szCs w:val="21"/>
          <w:highlight w:val="none"/>
          <w:lang w:eastAsia="zh-CN"/>
        </w:rPr>
        <w:t xml:space="preserve"> 202</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5月22日9</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lang w:eastAsia="zh-CN"/>
        </w:rPr>
        <w:t>0:00</w:t>
      </w:r>
      <w:r>
        <w:rPr>
          <w:rFonts w:hint="eastAsia" w:ascii="宋体" w:hAnsi="宋体" w:cs="宋体"/>
          <w:b/>
          <w:bCs/>
          <w:color w:val="auto"/>
          <w:sz w:val="21"/>
          <w:szCs w:val="21"/>
          <w:highlight w:val="none"/>
        </w:rPr>
        <w:t>（北京时间）前提交（上传）响应文件。</w:t>
      </w:r>
    </w:p>
    <w:p w14:paraId="5CD29B26">
      <w:pPr>
        <w:pStyle w:val="20"/>
        <w:widowControl/>
        <w:spacing w:beforeAutospacing="0" w:afterAutospacing="0" w:line="288" w:lineRule="auto"/>
        <w:jc w:val="both"/>
        <w:rPr>
          <w:rFonts w:ascii="宋体" w:hAnsi="宋体" w:cs="宋体"/>
          <w:b/>
          <w:bCs/>
          <w:color w:val="auto"/>
          <w:sz w:val="21"/>
          <w:szCs w:val="21"/>
          <w:highlight w:val="none"/>
        </w:rPr>
      </w:pPr>
    </w:p>
    <w:p w14:paraId="3612D18C">
      <w:pPr>
        <w:pStyle w:val="20"/>
        <w:widowControl/>
        <w:spacing w:beforeAutospacing="0" w:afterAutospacing="0" w:line="288" w:lineRule="auto"/>
        <w:jc w:val="both"/>
        <w:rPr>
          <w:rFonts w:ascii="宋体" w:hAnsi="宋体" w:cs="宋体"/>
          <w:b/>
          <w:bCs/>
          <w:color w:val="auto"/>
          <w:highlight w:val="none"/>
        </w:rPr>
      </w:pPr>
      <w:r>
        <w:rPr>
          <w:rFonts w:hint="eastAsia" w:ascii="宋体" w:hAnsi="宋体" w:cs="宋体"/>
          <w:b/>
          <w:bCs/>
          <w:color w:val="auto"/>
          <w:highlight w:val="none"/>
        </w:rPr>
        <w:t>一、项目基本情况</w:t>
      </w:r>
    </w:p>
    <w:p w14:paraId="1534071E">
      <w:pPr>
        <w:spacing w:line="288"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项目编号：</w:t>
      </w:r>
      <w:r>
        <w:rPr>
          <w:rFonts w:hint="eastAsia" w:ascii="宋体" w:hAnsi="宋体" w:cs="宋体"/>
          <w:bCs/>
          <w:color w:val="auto"/>
          <w:sz w:val="21"/>
          <w:szCs w:val="21"/>
          <w:highlight w:val="none"/>
          <w:lang w:eastAsia="zh-CN"/>
        </w:rPr>
        <w:t xml:space="preserve">330000263030170000106-QSZBC260142ZFDY   </w:t>
      </w:r>
      <w:r>
        <w:rPr>
          <w:rFonts w:hint="eastAsia" w:ascii="宋体" w:hAnsi="宋体" w:cs="宋体"/>
          <w:bCs/>
          <w:color w:val="auto"/>
          <w:sz w:val="21"/>
          <w:szCs w:val="21"/>
          <w:highlight w:val="none"/>
        </w:rPr>
        <w:t xml:space="preserve">  </w:t>
      </w:r>
    </w:p>
    <w:p w14:paraId="6CF95A15">
      <w:pPr>
        <w:spacing w:line="288" w:lineRule="auto"/>
        <w:ind w:firstLine="422" w:firstLineChars="200"/>
        <w:rPr>
          <w:rFonts w:hint="eastAsia" w:ascii="宋体" w:hAnsi="宋体" w:eastAsia="宋体" w:cs="宋体"/>
          <w:bCs/>
          <w:color w:val="auto"/>
          <w:sz w:val="21"/>
          <w:szCs w:val="21"/>
          <w:highlight w:val="none"/>
          <w:lang w:eastAsia="zh-CN"/>
        </w:rPr>
      </w:pPr>
      <w:r>
        <w:rPr>
          <w:rFonts w:hint="eastAsia" w:ascii="宋体" w:hAnsi="宋体" w:cs="宋体"/>
          <w:b/>
          <w:color w:val="auto"/>
          <w:sz w:val="21"/>
          <w:szCs w:val="21"/>
          <w:highlight w:val="none"/>
        </w:rPr>
        <w:t>项目名称：</w:t>
      </w:r>
      <w:r>
        <w:rPr>
          <w:rFonts w:hint="eastAsia" w:ascii="宋体" w:hAnsi="宋体" w:cs="宋体"/>
          <w:bCs/>
          <w:color w:val="auto"/>
          <w:sz w:val="21"/>
          <w:szCs w:val="21"/>
          <w:highlight w:val="none"/>
          <w:lang w:eastAsia="zh-CN"/>
        </w:rPr>
        <w:t>2026中国设计智造大奖运营服务项目</w:t>
      </w:r>
    </w:p>
    <w:p w14:paraId="5F5C1CF0">
      <w:pPr>
        <w:spacing w:line="288"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采购方式：</w:t>
      </w:r>
      <w:r>
        <w:rPr>
          <w:rFonts w:hint="eastAsia" w:ascii="宋体" w:hAnsi="宋体" w:cs="宋体"/>
          <w:bCs/>
          <w:color w:val="auto"/>
          <w:sz w:val="21"/>
          <w:szCs w:val="21"/>
          <w:highlight w:val="none"/>
        </w:rPr>
        <w:t>单一来源</w:t>
      </w:r>
    </w:p>
    <w:p w14:paraId="6FA3FD83">
      <w:pPr>
        <w:spacing w:line="288"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预算金额：</w:t>
      </w:r>
      <w:r>
        <w:rPr>
          <w:rFonts w:hint="eastAsia" w:ascii="宋体" w:hAnsi="宋体" w:cs="宋体"/>
          <w:b/>
          <w:color w:val="auto"/>
          <w:sz w:val="21"/>
          <w:szCs w:val="21"/>
          <w:highlight w:val="none"/>
          <w:lang w:val="en-US" w:eastAsia="zh-CN"/>
        </w:rPr>
        <w:t>3500000元</w:t>
      </w:r>
    </w:p>
    <w:p w14:paraId="5EF70DCA">
      <w:pPr>
        <w:spacing w:line="288"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最高限价：</w:t>
      </w:r>
      <w:r>
        <w:rPr>
          <w:rFonts w:hint="eastAsia" w:ascii="宋体" w:hAnsi="宋体" w:cs="宋体"/>
          <w:b/>
          <w:color w:val="auto"/>
          <w:sz w:val="21"/>
          <w:szCs w:val="21"/>
          <w:highlight w:val="none"/>
          <w:lang w:val="en-US" w:eastAsia="zh-CN"/>
        </w:rPr>
        <w:t>3500000元</w:t>
      </w:r>
    </w:p>
    <w:p w14:paraId="56CE7E38">
      <w:pPr>
        <w:spacing w:line="288"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采购需求：</w:t>
      </w:r>
    </w:p>
    <w:tbl>
      <w:tblPr>
        <w:tblStyle w:val="24"/>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062"/>
        <w:gridCol w:w="720"/>
        <w:gridCol w:w="675"/>
        <w:gridCol w:w="1768"/>
        <w:gridCol w:w="3686"/>
      </w:tblGrid>
      <w:tr w14:paraId="7653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Borders>
              <w:right w:val="single" w:color="auto" w:sz="4" w:space="0"/>
              <w:tl2br w:val="nil"/>
              <w:tr2bl w:val="nil"/>
            </w:tcBorders>
            <w:noWrap w:val="0"/>
            <w:vAlign w:val="center"/>
          </w:tcPr>
          <w:p w14:paraId="7DF0CE38">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序号</w:t>
            </w:r>
          </w:p>
        </w:tc>
        <w:tc>
          <w:tcPr>
            <w:tcW w:w="2062" w:type="dxa"/>
            <w:tcBorders>
              <w:right w:val="single" w:color="auto" w:sz="4" w:space="0"/>
              <w:tl2br w:val="nil"/>
              <w:tr2bl w:val="nil"/>
            </w:tcBorders>
            <w:noWrap w:val="0"/>
            <w:vAlign w:val="center"/>
          </w:tcPr>
          <w:p w14:paraId="64311482">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名称</w:t>
            </w:r>
          </w:p>
        </w:tc>
        <w:tc>
          <w:tcPr>
            <w:tcW w:w="720" w:type="dxa"/>
            <w:tcBorders>
              <w:tl2br w:val="nil"/>
              <w:tr2bl w:val="nil"/>
            </w:tcBorders>
            <w:noWrap w:val="0"/>
            <w:vAlign w:val="center"/>
          </w:tcPr>
          <w:p w14:paraId="6621A539">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数量</w:t>
            </w:r>
          </w:p>
        </w:tc>
        <w:tc>
          <w:tcPr>
            <w:tcW w:w="675" w:type="dxa"/>
            <w:tcBorders>
              <w:tl2br w:val="nil"/>
              <w:tr2bl w:val="nil"/>
            </w:tcBorders>
            <w:noWrap w:val="0"/>
            <w:vAlign w:val="center"/>
          </w:tcPr>
          <w:p w14:paraId="556DB3F4">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单位</w:t>
            </w:r>
          </w:p>
        </w:tc>
        <w:tc>
          <w:tcPr>
            <w:tcW w:w="1768" w:type="dxa"/>
            <w:tcBorders>
              <w:tl2br w:val="nil"/>
              <w:tr2bl w:val="nil"/>
            </w:tcBorders>
            <w:noWrap w:val="0"/>
            <w:vAlign w:val="center"/>
          </w:tcPr>
          <w:p w14:paraId="7221BA8F">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简要服务要求</w:t>
            </w:r>
          </w:p>
        </w:tc>
        <w:tc>
          <w:tcPr>
            <w:tcW w:w="3686" w:type="dxa"/>
            <w:tcBorders>
              <w:tl2br w:val="nil"/>
              <w:tr2bl w:val="nil"/>
            </w:tcBorders>
            <w:noWrap w:val="0"/>
            <w:vAlign w:val="center"/>
          </w:tcPr>
          <w:p w14:paraId="75AAC3ED">
            <w:pPr>
              <w:adjustRightInd w:val="0"/>
              <w:snapToGrid w:val="0"/>
              <w:spacing w:line="288" w:lineRule="auto"/>
              <w:jc w:val="center"/>
              <w:rPr>
                <w:b/>
                <w:bCs/>
                <w:color w:val="auto"/>
                <w:sz w:val="21"/>
                <w:szCs w:val="21"/>
                <w:highlight w:val="none"/>
              </w:rPr>
            </w:pPr>
            <w:r>
              <w:rPr>
                <w:b/>
                <w:bCs/>
                <w:color w:val="auto"/>
                <w:sz w:val="21"/>
                <w:szCs w:val="21"/>
                <w:highlight w:val="none"/>
              </w:rPr>
              <w:t>单一来源供应商信息</w:t>
            </w:r>
          </w:p>
        </w:tc>
      </w:tr>
      <w:tr w14:paraId="38A1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Borders>
              <w:right w:val="single" w:color="auto" w:sz="4" w:space="0"/>
              <w:tl2br w:val="nil"/>
              <w:tr2bl w:val="nil"/>
            </w:tcBorders>
            <w:noWrap w:val="0"/>
            <w:vAlign w:val="center"/>
          </w:tcPr>
          <w:p w14:paraId="15140107">
            <w:pPr>
              <w:adjustRightInd w:val="0"/>
              <w:snapToGrid w:val="0"/>
              <w:spacing w:line="288" w:lineRule="auto"/>
              <w:jc w:val="center"/>
              <w:rPr>
                <w:bCs/>
                <w:color w:val="auto"/>
                <w:sz w:val="21"/>
                <w:szCs w:val="21"/>
                <w:highlight w:val="none"/>
              </w:rPr>
            </w:pPr>
            <w:r>
              <w:rPr>
                <w:rFonts w:hint="eastAsia"/>
                <w:bCs/>
                <w:color w:val="auto"/>
                <w:sz w:val="21"/>
                <w:szCs w:val="21"/>
                <w:highlight w:val="none"/>
              </w:rPr>
              <w:t>1</w:t>
            </w:r>
          </w:p>
        </w:tc>
        <w:tc>
          <w:tcPr>
            <w:tcW w:w="2062" w:type="dxa"/>
            <w:tcBorders>
              <w:right w:val="single" w:color="auto" w:sz="4" w:space="0"/>
              <w:tl2br w:val="nil"/>
              <w:tr2bl w:val="nil"/>
            </w:tcBorders>
            <w:noWrap w:val="0"/>
            <w:vAlign w:val="center"/>
          </w:tcPr>
          <w:p w14:paraId="6E287230">
            <w:pPr>
              <w:adjustRightInd w:val="0"/>
              <w:snapToGrid w:val="0"/>
              <w:spacing w:line="288" w:lineRule="auto"/>
              <w:jc w:val="center"/>
              <w:rPr>
                <w:rFonts w:hint="eastAsia" w:eastAsia="宋体"/>
                <w:bCs/>
                <w:color w:val="auto"/>
                <w:sz w:val="21"/>
                <w:szCs w:val="21"/>
                <w:highlight w:val="none"/>
                <w:lang w:eastAsia="zh-CN"/>
              </w:rPr>
            </w:pPr>
            <w:r>
              <w:rPr>
                <w:rFonts w:hint="eastAsia"/>
                <w:bCs/>
                <w:color w:val="auto"/>
                <w:sz w:val="21"/>
                <w:szCs w:val="21"/>
                <w:highlight w:val="none"/>
                <w:lang w:eastAsia="zh-CN"/>
              </w:rPr>
              <w:t>2026中国设计智造大奖运营服务项目</w:t>
            </w:r>
          </w:p>
        </w:tc>
        <w:tc>
          <w:tcPr>
            <w:tcW w:w="720" w:type="dxa"/>
            <w:tcBorders>
              <w:tl2br w:val="nil"/>
              <w:tr2bl w:val="nil"/>
            </w:tcBorders>
            <w:noWrap w:val="0"/>
            <w:vAlign w:val="center"/>
          </w:tcPr>
          <w:p w14:paraId="41AF420F">
            <w:pPr>
              <w:adjustRightInd w:val="0"/>
              <w:snapToGrid w:val="0"/>
              <w:spacing w:line="288" w:lineRule="auto"/>
              <w:jc w:val="center"/>
              <w:rPr>
                <w:bCs/>
                <w:color w:val="auto"/>
                <w:sz w:val="21"/>
                <w:szCs w:val="21"/>
                <w:highlight w:val="none"/>
              </w:rPr>
            </w:pPr>
            <w:r>
              <w:rPr>
                <w:rFonts w:hint="eastAsia"/>
                <w:bCs/>
                <w:color w:val="auto"/>
                <w:sz w:val="21"/>
                <w:szCs w:val="21"/>
                <w:highlight w:val="none"/>
              </w:rPr>
              <w:t>1</w:t>
            </w:r>
          </w:p>
        </w:tc>
        <w:tc>
          <w:tcPr>
            <w:tcW w:w="675" w:type="dxa"/>
            <w:tcBorders>
              <w:tl2br w:val="nil"/>
              <w:tr2bl w:val="nil"/>
            </w:tcBorders>
            <w:noWrap w:val="0"/>
            <w:vAlign w:val="center"/>
          </w:tcPr>
          <w:p w14:paraId="7FE1620B">
            <w:pPr>
              <w:adjustRightInd w:val="0"/>
              <w:snapToGrid w:val="0"/>
              <w:spacing w:line="288" w:lineRule="auto"/>
              <w:jc w:val="center"/>
              <w:rPr>
                <w:bCs/>
                <w:color w:val="auto"/>
                <w:sz w:val="21"/>
                <w:szCs w:val="21"/>
                <w:highlight w:val="none"/>
              </w:rPr>
            </w:pPr>
            <w:r>
              <w:rPr>
                <w:rFonts w:hint="eastAsia"/>
                <w:bCs/>
                <w:color w:val="auto"/>
                <w:sz w:val="21"/>
                <w:szCs w:val="21"/>
                <w:highlight w:val="none"/>
              </w:rPr>
              <w:t>项</w:t>
            </w:r>
          </w:p>
        </w:tc>
        <w:tc>
          <w:tcPr>
            <w:tcW w:w="1768" w:type="dxa"/>
            <w:tcBorders>
              <w:tl2br w:val="nil"/>
              <w:tr2bl w:val="nil"/>
            </w:tcBorders>
            <w:noWrap w:val="0"/>
            <w:vAlign w:val="center"/>
          </w:tcPr>
          <w:p w14:paraId="417F9C49">
            <w:pPr>
              <w:adjustRightInd w:val="0"/>
              <w:snapToGrid w:val="0"/>
              <w:spacing w:line="288" w:lineRule="auto"/>
              <w:jc w:val="center"/>
              <w:rPr>
                <w:bCs/>
                <w:color w:val="auto"/>
                <w:sz w:val="21"/>
                <w:szCs w:val="21"/>
                <w:highlight w:val="none"/>
              </w:rPr>
            </w:pPr>
            <w:r>
              <w:rPr>
                <w:rFonts w:hint="eastAsia"/>
                <w:bCs/>
                <w:color w:val="auto"/>
                <w:sz w:val="21"/>
                <w:szCs w:val="21"/>
                <w:highlight w:val="none"/>
              </w:rPr>
              <w:t>详见第二章采购需求。</w:t>
            </w:r>
          </w:p>
        </w:tc>
        <w:tc>
          <w:tcPr>
            <w:tcW w:w="3686" w:type="dxa"/>
            <w:tcBorders>
              <w:tl2br w:val="nil"/>
              <w:tr2bl w:val="nil"/>
            </w:tcBorders>
            <w:noWrap w:val="0"/>
            <w:vAlign w:val="center"/>
          </w:tcPr>
          <w:p w14:paraId="6DC7C6D7">
            <w:pPr>
              <w:pStyle w:val="5"/>
              <w:ind w:left="0" w:leftChars="0" w:firstLine="0" w:firstLineChars="0"/>
              <w:jc w:val="center"/>
              <w:rPr>
                <w:rFonts w:hint="eastAsia"/>
                <w:bCs/>
                <w:color w:val="auto"/>
                <w:sz w:val="21"/>
                <w:szCs w:val="21"/>
                <w:highlight w:val="none"/>
                <w:lang w:val="en-US" w:eastAsia="zh-CN"/>
              </w:rPr>
            </w:pPr>
            <w:r>
              <w:rPr>
                <w:rFonts w:hint="eastAsia"/>
                <w:bCs/>
                <w:color w:val="auto"/>
                <w:sz w:val="21"/>
                <w:szCs w:val="21"/>
                <w:highlight w:val="none"/>
                <w:lang w:val="en-US" w:eastAsia="zh-CN"/>
              </w:rPr>
              <w:t xml:space="preserve">浙江现代智造促进中心 </w:t>
            </w:r>
          </w:p>
          <w:p w14:paraId="5716CBA7">
            <w:pPr>
              <w:pStyle w:val="5"/>
              <w:ind w:left="0" w:leftChars="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陈歆怡 13805723835</w:t>
            </w:r>
          </w:p>
        </w:tc>
      </w:tr>
    </w:tbl>
    <w:p w14:paraId="28B74BC8">
      <w:pPr>
        <w:spacing w:line="288"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合同履约期限：详见第二章采购需求。</w:t>
      </w:r>
    </w:p>
    <w:p w14:paraId="2031DE8E">
      <w:pPr>
        <w:spacing w:line="288"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本项目（否）接受联合体投标。</w:t>
      </w:r>
    </w:p>
    <w:p w14:paraId="10D5DE6E">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二、申请人的资格要求</w:t>
      </w:r>
    </w:p>
    <w:p w14:paraId="0DA1E0C8">
      <w:pPr>
        <w:spacing w:line="288" w:lineRule="auto"/>
        <w:ind w:firstLine="420" w:firstLineChars="200"/>
        <w:rPr>
          <w:rFonts w:ascii="宋体" w:hAnsi="宋体" w:cs="宋体"/>
          <w:b w:val="0"/>
          <w:bCs w:val="0"/>
          <w:color w:val="auto"/>
          <w:sz w:val="21"/>
          <w:szCs w:val="21"/>
          <w:highlight w:val="none"/>
        </w:rPr>
      </w:pPr>
      <w:r>
        <w:rPr>
          <w:rFonts w:hint="eastAsia" w:ascii="宋体" w:hAnsi="宋体" w:cs="宋体"/>
          <w:color w:val="auto"/>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7B018F8">
      <w:pPr>
        <w:spacing w:line="288"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2.落实政府采购政策需满足的资格要求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无</w:t>
      </w:r>
    </w:p>
    <w:p w14:paraId="173E9E4B">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3.本项目的特定资格要求：无</w:t>
      </w:r>
    </w:p>
    <w:p w14:paraId="0215762B">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三、获取（下载）采购文件</w:t>
      </w:r>
    </w:p>
    <w:p w14:paraId="2D1002F2">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时间：/至</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5月22日</w:t>
      </w:r>
      <w:r>
        <w:rPr>
          <w:rFonts w:hint="eastAsia" w:ascii="宋体" w:hAnsi="宋体" w:cs="宋体"/>
          <w:color w:val="auto"/>
          <w:sz w:val="21"/>
          <w:szCs w:val="21"/>
          <w:highlight w:val="none"/>
        </w:rPr>
        <w:t>，每天上午00:00至12:00，下午12:00至23:59（北京时间，线上获取法定节假日均可，线下获取文件法定节假日除外）</w:t>
      </w:r>
    </w:p>
    <w:p w14:paraId="7FA83741">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地点（网址）：政府采购云平台（https://login.zcygov.cn）</w:t>
      </w:r>
    </w:p>
    <w:p w14:paraId="75175EAB">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方式：供应商登录政采云平台（https://login.zcygov.cn）在线申请获取采购文件（进入“项目采购”应用，在获取采购文件菜单中选择项目，申请获取采购文件）</w:t>
      </w:r>
    </w:p>
    <w:p w14:paraId="1A6F5584">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售价（元）：0</w:t>
      </w:r>
    </w:p>
    <w:p w14:paraId="71B7FF34">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四、响应文件提交（上传）</w:t>
      </w:r>
    </w:p>
    <w:p w14:paraId="3468770A">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lang w:eastAsia="zh-CN"/>
        </w:rPr>
        <w:t xml:space="preserve"> 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5月22日9</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0:00</w:t>
      </w:r>
      <w:r>
        <w:rPr>
          <w:rFonts w:hint="eastAsia" w:ascii="宋体" w:hAnsi="宋体" w:cs="宋体"/>
          <w:color w:val="auto"/>
          <w:sz w:val="21"/>
          <w:szCs w:val="21"/>
          <w:highlight w:val="none"/>
        </w:rPr>
        <w:t>（北京时间）</w:t>
      </w:r>
    </w:p>
    <w:p w14:paraId="5CC28102">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地点（网址）：政府采购云平台（https://login.zcygov.cn）</w:t>
      </w:r>
    </w:p>
    <w:p w14:paraId="3AE5104F">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1F69FFA6">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开启时间：</w:t>
      </w:r>
      <w:r>
        <w:rPr>
          <w:rFonts w:hint="eastAsia" w:ascii="宋体" w:hAnsi="宋体" w:cs="宋体"/>
          <w:color w:val="auto"/>
          <w:sz w:val="21"/>
          <w:szCs w:val="21"/>
          <w:highlight w:val="none"/>
          <w:lang w:eastAsia="zh-CN"/>
        </w:rPr>
        <w:t xml:space="preserve"> 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5月22日9</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0:00</w:t>
      </w:r>
      <w:r>
        <w:rPr>
          <w:rFonts w:hint="eastAsia" w:ascii="宋体" w:hAnsi="宋体" w:cs="宋体"/>
          <w:color w:val="auto"/>
          <w:sz w:val="21"/>
          <w:szCs w:val="21"/>
          <w:highlight w:val="none"/>
        </w:rPr>
        <w:t>（北京时间）</w:t>
      </w:r>
    </w:p>
    <w:p w14:paraId="7C5A58CA">
      <w:pPr>
        <w:spacing w:line="28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地点（网址）：政府采购云平台（https://login.zcygov.cn）/</w:t>
      </w:r>
      <w:r>
        <w:rPr>
          <w:rFonts w:hint="eastAsia" w:ascii="宋体" w:hAnsi="宋体" w:cs="宋体"/>
          <w:color w:val="auto"/>
          <w:sz w:val="21"/>
          <w:szCs w:val="21"/>
          <w:highlight w:val="none"/>
          <w:lang w:eastAsia="zh-CN"/>
        </w:rPr>
        <w:t>杭州市西湖区玉古路173号中田大厦</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lang w:eastAsia="zh-CN"/>
        </w:rPr>
        <w:t>楼求是招标会议室</w:t>
      </w:r>
      <w:r>
        <w:rPr>
          <w:rFonts w:hint="eastAsia" w:ascii="宋体" w:hAnsi="宋体" w:cs="宋体"/>
          <w:color w:val="auto"/>
          <w:sz w:val="21"/>
          <w:szCs w:val="21"/>
          <w:highlight w:val="none"/>
          <w:lang w:val="en-US" w:eastAsia="zh-CN"/>
        </w:rPr>
        <w:t>8</w:t>
      </w:r>
    </w:p>
    <w:p w14:paraId="10488D8E">
      <w:pPr>
        <w:spacing w:line="288" w:lineRule="auto"/>
        <w:rPr>
          <w:rFonts w:ascii="宋体" w:hAnsi="宋体" w:cs="宋体"/>
          <w:b/>
          <w:color w:val="auto"/>
          <w:sz w:val="24"/>
          <w:highlight w:val="none"/>
        </w:rPr>
      </w:pPr>
      <w:r>
        <w:rPr>
          <w:rFonts w:hint="eastAsia" w:ascii="宋体" w:hAnsi="宋体" w:cs="宋体"/>
          <w:b/>
          <w:color w:val="auto"/>
          <w:sz w:val="24"/>
          <w:highlight w:val="none"/>
        </w:rPr>
        <w:t>六、凡对本次采购提出询问，请按以下方式联系</w:t>
      </w:r>
    </w:p>
    <w:p w14:paraId="253F5822">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14:paraId="04469CA5">
      <w:pPr>
        <w:spacing w:line="288" w:lineRule="auto"/>
        <w:ind w:firstLine="630" w:firstLineChars="3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eastAsia="zh-CN"/>
        </w:rPr>
        <w:t>中国美术学院</w:t>
      </w:r>
    </w:p>
    <w:p w14:paraId="01997084">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地址：杭州市南山路218号</w:t>
      </w:r>
    </w:p>
    <w:p w14:paraId="407AA975">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14:paraId="7E2D2511">
      <w:pPr>
        <w:spacing w:line="288"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项目联系人（询问）：</w:t>
      </w:r>
      <w:r>
        <w:rPr>
          <w:rFonts w:hint="eastAsia" w:ascii="宋体" w:hAnsi="宋体" w:cs="宋体"/>
          <w:color w:val="auto"/>
          <w:sz w:val="21"/>
          <w:szCs w:val="21"/>
          <w:highlight w:val="none"/>
          <w:lang w:val="en-US" w:eastAsia="zh-CN"/>
        </w:rPr>
        <w:t>周欣怡</w:t>
      </w:r>
    </w:p>
    <w:p w14:paraId="1E3510B2">
      <w:pPr>
        <w:spacing w:line="288" w:lineRule="auto"/>
        <w:ind w:firstLine="630" w:firstLineChars="3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项目联系方式（询问）：</w:t>
      </w:r>
      <w:r>
        <w:rPr>
          <w:rFonts w:hint="eastAsia"/>
          <w:sz w:val="21"/>
          <w:szCs w:val="21"/>
        </w:rPr>
        <w:t>18858145688</w:t>
      </w:r>
    </w:p>
    <w:p w14:paraId="0D400ACB">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质疑联系人：林老师</w:t>
      </w:r>
    </w:p>
    <w:p w14:paraId="486D3329">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质疑联系方式：0571-87164774</w:t>
      </w:r>
    </w:p>
    <w:p w14:paraId="7B4BFB92">
      <w:pPr>
        <w:adjustRightInd w:val="0"/>
        <w:snapToGrid w:val="0"/>
        <w:spacing w:line="288" w:lineRule="auto"/>
        <w:ind w:firstLine="420" w:firstLineChars="200"/>
        <w:rPr>
          <w:rFonts w:ascii="宋体" w:hAnsi="宋体" w:cs="宋体"/>
          <w:color w:val="auto"/>
          <w:sz w:val="21"/>
          <w:szCs w:val="21"/>
          <w:highlight w:val="none"/>
        </w:rPr>
      </w:pPr>
    </w:p>
    <w:p w14:paraId="165D2815">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2B335739">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名称：浙江求是招标代理有限公司</w:t>
      </w:r>
    </w:p>
    <w:p w14:paraId="1E47A135">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地址：杭州市西湖区玉古路173号中田大厦21楼</w:t>
      </w:r>
    </w:p>
    <w:p w14:paraId="326C5DE7">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项目联系人（询问）：陈培特、李聪、温瑶、姜海军</w:t>
      </w:r>
    </w:p>
    <w:p w14:paraId="3CE9B056">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项目联系方式（询问）：0571-87666115</w:t>
      </w:r>
    </w:p>
    <w:p w14:paraId="3E54DE20">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质疑联系人：周安琪</w:t>
      </w:r>
    </w:p>
    <w:p w14:paraId="7BF5D23E">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质疑联系方式：0571-81110356</w:t>
      </w:r>
    </w:p>
    <w:p w14:paraId="454BE85B">
      <w:pPr>
        <w:spacing w:line="288"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质疑邮箱：jdkh@qszb.net</w:t>
      </w:r>
    </w:p>
    <w:p w14:paraId="758D795F">
      <w:pPr>
        <w:adjustRightInd w:val="0"/>
        <w:snapToGrid w:val="0"/>
        <w:spacing w:line="288"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3.同级政府采购监督管理部门</w:t>
      </w:r>
    </w:p>
    <w:p w14:paraId="120B4BCB">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名称：浙江省财政厅政府采购监管处、浙江省政府采购行政裁决服务中心（杭州）</w:t>
      </w:r>
    </w:p>
    <w:p w14:paraId="4787118F">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地址：杭州市上城区清泰街549号城建综合大楼11楼（快递仅限ems或顺丰）</w:t>
      </w:r>
    </w:p>
    <w:p w14:paraId="622A1EBA">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443945C7">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联系人：朱女士、王女士</w:t>
      </w:r>
    </w:p>
    <w:p w14:paraId="45B71F21">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监督投诉电话：0571-87227671,0571-87800218</w:t>
      </w:r>
    </w:p>
    <w:p w14:paraId="04B389C5">
      <w:pPr>
        <w:spacing w:line="288" w:lineRule="auto"/>
        <w:ind w:firstLine="630" w:firstLineChars="300"/>
        <w:rPr>
          <w:rFonts w:ascii="宋体" w:hAnsi="宋体" w:cs="宋体"/>
          <w:color w:val="auto"/>
          <w:sz w:val="21"/>
          <w:szCs w:val="21"/>
          <w:highlight w:val="none"/>
        </w:rPr>
      </w:pPr>
    </w:p>
    <w:p w14:paraId="227ACA0A">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政策咨询：何一平、冯华，0571-87058424、87055741</w:t>
      </w:r>
    </w:p>
    <w:p w14:paraId="7023C23F">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预算金额未达100万元的采购项目，由采购人处理采购争议。</w:t>
      </w:r>
    </w:p>
    <w:p w14:paraId="6BCABF91">
      <w:pPr>
        <w:adjustRightInd w:val="0"/>
        <w:snapToGrid w:val="0"/>
        <w:spacing w:line="288" w:lineRule="auto"/>
        <w:rPr>
          <w:rFonts w:ascii="宋体" w:hAnsi="宋体" w:cs="宋体"/>
          <w:color w:val="auto"/>
          <w:sz w:val="21"/>
          <w:szCs w:val="21"/>
          <w:highlight w:val="none"/>
        </w:rPr>
      </w:pPr>
    </w:p>
    <w:p w14:paraId="6C6D3A8E">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若对项目采购电子交易系统操作有疑问，可登录政采云（https://www.zcygov.</w:t>
      </w:r>
      <w:bookmarkStart w:id="52" w:name="_GoBack"/>
      <w:bookmarkEnd w:id="52"/>
      <w:r>
        <w:rPr>
          <w:rFonts w:hint="eastAsia" w:ascii="宋体" w:hAnsi="宋体" w:cs="宋体"/>
          <w:color w:val="auto"/>
          <w:sz w:val="21"/>
          <w:szCs w:val="21"/>
          <w:highlight w:val="none"/>
        </w:rPr>
        <w:t>cn/），点击右侧咨询小采，获取采小蜜智能服务管家帮助，或拨打政采云服务热线400-881-7190获取热线服务帮助。</w:t>
      </w:r>
    </w:p>
    <w:p w14:paraId="53492EF8">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CA问题联系电话（人工）：汇信CA400-888-4636；天谷CA400-087-8198。</w:t>
      </w:r>
    </w:p>
    <w:p w14:paraId="76E6942F">
      <w:pPr>
        <w:pStyle w:val="8"/>
        <w:ind w:firstLine="280"/>
        <w:rPr>
          <w:color w:val="auto"/>
          <w:highlight w:val="none"/>
        </w:rPr>
      </w:pPr>
    </w:p>
    <w:p w14:paraId="2FB24C11">
      <w:pPr>
        <w:widowControl/>
        <w:spacing w:line="288" w:lineRule="auto"/>
        <w:ind w:firstLine="396" w:firstLineChars="200"/>
        <w:jc w:val="center"/>
        <w:outlineLvl w:val="0"/>
        <w:rPr>
          <w:rFonts w:ascii="宋体" w:hAnsi="宋体" w:cs="宋体"/>
          <w:color w:val="auto"/>
          <w:spacing w:val="-6"/>
          <w:kern w:val="0"/>
          <w:sz w:val="21"/>
          <w:szCs w:val="21"/>
          <w:highlight w:val="none"/>
        </w:rPr>
      </w:pPr>
      <w:r>
        <w:rPr>
          <w:rFonts w:hint="eastAsia" w:ascii="宋体" w:hAnsi="宋体" w:cs="宋体"/>
          <w:color w:val="auto"/>
          <w:spacing w:val="-6"/>
          <w:kern w:val="0"/>
          <w:sz w:val="21"/>
          <w:szCs w:val="21"/>
          <w:highlight w:val="none"/>
        </w:rPr>
        <w:br w:type="page"/>
      </w:r>
      <w:bookmarkStart w:id="2" w:name="_Toc11365"/>
      <w:bookmarkStart w:id="3" w:name="_Toc30215"/>
      <w:r>
        <w:rPr>
          <w:rFonts w:hint="eastAsia" w:ascii="宋体" w:hAnsi="宋体" w:cs="宋体"/>
          <w:b/>
          <w:color w:val="auto"/>
          <w:sz w:val="32"/>
          <w:szCs w:val="32"/>
          <w:highlight w:val="none"/>
        </w:rPr>
        <w:t xml:space="preserve">第二章  </w:t>
      </w:r>
      <w:r>
        <w:rPr>
          <w:rFonts w:hint="eastAsia" w:ascii="宋体" w:hAnsi="宋体" w:cs="宋体"/>
          <w:b/>
          <w:bCs/>
          <w:color w:val="auto"/>
          <w:sz w:val="32"/>
          <w:szCs w:val="32"/>
          <w:highlight w:val="none"/>
        </w:rPr>
        <w:t>采购需求</w:t>
      </w:r>
      <w:bookmarkEnd w:id="2"/>
      <w:bookmarkEnd w:id="3"/>
    </w:p>
    <w:p w14:paraId="2A7C6274">
      <w:pPr>
        <w:adjustRightInd w:val="0"/>
        <w:snapToGrid w:val="0"/>
        <w:spacing w:line="288" w:lineRule="auto"/>
        <w:jc w:val="left"/>
        <w:outlineLvl w:val="1"/>
        <w:rPr>
          <w:b/>
          <w:bCs/>
          <w:color w:val="auto"/>
          <w:sz w:val="21"/>
          <w:szCs w:val="21"/>
          <w:highlight w:val="none"/>
        </w:rPr>
      </w:pPr>
      <w:r>
        <w:rPr>
          <w:rFonts w:hint="eastAsia"/>
          <w:b/>
          <w:bCs/>
          <w:color w:val="auto"/>
          <w:sz w:val="21"/>
          <w:szCs w:val="21"/>
          <w:highlight w:val="none"/>
        </w:rPr>
        <w:t>一、为落实政府采购政策需满足的要求：</w:t>
      </w:r>
    </w:p>
    <w:tbl>
      <w:tblPr>
        <w:tblStyle w:val="24"/>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01"/>
        <w:gridCol w:w="5609"/>
      </w:tblGrid>
      <w:tr w14:paraId="63E3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59E44E98">
            <w:pPr>
              <w:adjustRightInd w:val="0"/>
              <w:snapToGrid w:val="0"/>
              <w:spacing w:line="288" w:lineRule="auto"/>
              <w:jc w:val="center"/>
              <w:rPr>
                <w:b/>
                <w:bCs/>
                <w:color w:val="auto"/>
                <w:sz w:val="21"/>
                <w:szCs w:val="21"/>
                <w:highlight w:val="none"/>
              </w:rPr>
            </w:pPr>
            <w:bookmarkStart w:id="4" w:name="_Hlk45005599"/>
            <w:r>
              <w:rPr>
                <w:rFonts w:hint="eastAsia"/>
                <w:b/>
                <w:bCs/>
                <w:color w:val="auto"/>
                <w:sz w:val="21"/>
                <w:szCs w:val="21"/>
                <w:highlight w:val="none"/>
              </w:rPr>
              <w:t>序号</w:t>
            </w:r>
          </w:p>
        </w:tc>
        <w:tc>
          <w:tcPr>
            <w:tcW w:w="3301" w:type="dxa"/>
            <w:noWrap w:val="0"/>
            <w:vAlign w:val="center"/>
          </w:tcPr>
          <w:p w14:paraId="494E064A">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政策名称</w:t>
            </w:r>
          </w:p>
        </w:tc>
        <w:tc>
          <w:tcPr>
            <w:tcW w:w="5609" w:type="dxa"/>
            <w:noWrap w:val="0"/>
            <w:vAlign w:val="center"/>
          </w:tcPr>
          <w:p w14:paraId="306ABD7B">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内容</w:t>
            </w:r>
          </w:p>
        </w:tc>
      </w:tr>
      <w:tr w14:paraId="211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0FEFC2CA">
            <w:pPr>
              <w:adjustRightInd w:val="0"/>
              <w:snapToGrid w:val="0"/>
              <w:spacing w:line="288" w:lineRule="auto"/>
              <w:jc w:val="center"/>
              <w:rPr>
                <w:b/>
                <w:bCs/>
                <w:color w:val="auto"/>
                <w:sz w:val="21"/>
                <w:szCs w:val="21"/>
                <w:highlight w:val="none"/>
              </w:rPr>
            </w:pPr>
            <w:r>
              <w:rPr>
                <w:rFonts w:hint="eastAsia"/>
                <w:color w:val="auto"/>
                <w:sz w:val="21"/>
                <w:szCs w:val="21"/>
                <w:highlight w:val="none"/>
              </w:rPr>
              <w:t>1</w:t>
            </w:r>
          </w:p>
        </w:tc>
        <w:tc>
          <w:tcPr>
            <w:tcW w:w="3301" w:type="dxa"/>
            <w:noWrap w:val="0"/>
            <w:vAlign w:val="center"/>
          </w:tcPr>
          <w:p w14:paraId="2B79DFAB">
            <w:pPr>
              <w:adjustRightInd w:val="0"/>
              <w:snapToGrid w:val="0"/>
              <w:spacing w:line="288" w:lineRule="auto"/>
              <w:jc w:val="center"/>
              <w:rPr>
                <w:b/>
                <w:bCs/>
                <w:color w:val="auto"/>
                <w:sz w:val="21"/>
                <w:szCs w:val="21"/>
                <w:highlight w:val="none"/>
              </w:rPr>
            </w:pPr>
            <w:r>
              <w:rPr>
                <w:rFonts w:hint="eastAsia"/>
                <w:color w:val="auto"/>
                <w:sz w:val="21"/>
                <w:szCs w:val="21"/>
                <w:highlight w:val="none"/>
              </w:rPr>
              <w:t>政府采购进口产品</w:t>
            </w:r>
          </w:p>
        </w:tc>
        <w:tc>
          <w:tcPr>
            <w:tcW w:w="5609" w:type="dxa"/>
            <w:noWrap w:val="0"/>
            <w:vAlign w:val="center"/>
          </w:tcPr>
          <w:p w14:paraId="04305E04">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14:paraId="5B95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2075D58E">
            <w:pPr>
              <w:adjustRightInd w:val="0"/>
              <w:snapToGrid w:val="0"/>
              <w:spacing w:line="288" w:lineRule="auto"/>
              <w:jc w:val="center"/>
              <w:rPr>
                <w:b/>
                <w:bCs/>
                <w:color w:val="auto"/>
                <w:sz w:val="21"/>
                <w:szCs w:val="21"/>
                <w:highlight w:val="none"/>
              </w:rPr>
            </w:pPr>
            <w:r>
              <w:rPr>
                <w:rFonts w:hint="eastAsia"/>
                <w:color w:val="auto"/>
                <w:sz w:val="21"/>
                <w:szCs w:val="21"/>
                <w:highlight w:val="none"/>
              </w:rPr>
              <w:t>2</w:t>
            </w:r>
          </w:p>
        </w:tc>
        <w:tc>
          <w:tcPr>
            <w:tcW w:w="3301" w:type="dxa"/>
            <w:noWrap w:val="0"/>
            <w:vAlign w:val="center"/>
          </w:tcPr>
          <w:p w14:paraId="5B5B2EE4">
            <w:pPr>
              <w:adjustRightInd w:val="0"/>
              <w:snapToGrid w:val="0"/>
              <w:spacing w:line="288" w:lineRule="auto"/>
              <w:jc w:val="center"/>
              <w:rPr>
                <w:b/>
                <w:bCs/>
                <w:color w:val="auto"/>
                <w:sz w:val="21"/>
                <w:szCs w:val="21"/>
                <w:highlight w:val="none"/>
              </w:rPr>
            </w:pPr>
            <w:r>
              <w:rPr>
                <w:rFonts w:hint="eastAsia"/>
                <w:color w:val="auto"/>
                <w:sz w:val="21"/>
                <w:szCs w:val="21"/>
                <w:highlight w:val="none"/>
              </w:rPr>
              <w:t>政府强制采购节能产品</w:t>
            </w:r>
          </w:p>
        </w:tc>
        <w:tc>
          <w:tcPr>
            <w:tcW w:w="5609" w:type="dxa"/>
            <w:noWrap w:val="0"/>
            <w:vAlign w:val="center"/>
          </w:tcPr>
          <w:p w14:paraId="3669F677">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14:paraId="4779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2073F486">
            <w:pPr>
              <w:adjustRightInd w:val="0"/>
              <w:snapToGrid w:val="0"/>
              <w:spacing w:line="288" w:lineRule="auto"/>
              <w:jc w:val="center"/>
              <w:rPr>
                <w:b/>
                <w:bCs/>
                <w:color w:val="auto"/>
                <w:sz w:val="21"/>
                <w:szCs w:val="21"/>
                <w:highlight w:val="none"/>
              </w:rPr>
            </w:pPr>
            <w:r>
              <w:rPr>
                <w:rFonts w:hint="eastAsia"/>
                <w:color w:val="auto"/>
                <w:sz w:val="21"/>
                <w:szCs w:val="21"/>
                <w:highlight w:val="none"/>
              </w:rPr>
              <w:t>3</w:t>
            </w:r>
          </w:p>
        </w:tc>
        <w:tc>
          <w:tcPr>
            <w:tcW w:w="3301" w:type="dxa"/>
            <w:noWrap w:val="0"/>
            <w:vAlign w:val="center"/>
          </w:tcPr>
          <w:p w14:paraId="5D8C1FCB">
            <w:pPr>
              <w:adjustRightInd w:val="0"/>
              <w:snapToGrid w:val="0"/>
              <w:spacing w:line="288" w:lineRule="auto"/>
              <w:jc w:val="center"/>
              <w:rPr>
                <w:b/>
                <w:bCs/>
                <w:color w:val="auto"/>
                <w:sz w:val="21"/>
                <w:szCs w:val="21"/>
                <w:highlight w:val="none"/>
              </w:rPr>
            </w:pPr>
            <w:r>
              <w:rPr>
                <w:rFonts w:hint="eastAsia"/>
                <w:color w:val="auto"/>
                <w:sz w:val="21"/>
                <w:szCs w:val="21"/>
                <w:highlight w:val="none"/>
              </w:rPr>
              <w:t>政府优先采购节能、环保产品</w:t>
            </w:r>
          </w:p>
        </w:tc>
        <w:tc>
          <w:tcPr>
            <w:tcW w:w="5609" w:type="dxa"/>
            <w:noWrap w:val="0"/>
            <w:vAlign w:val="center"/>
          </w:tcPr>
          <w:p w14:paraId="504A2A3B">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14:paraId="0DC1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5747B3B4">
            <w:pPr>
              <w:adjustRightInd w:val="0"/>
              <w:snapToGrid w:val="0"/>
              <w:spacing w:line="288" w:lineRule="auto"/>
              <w:jc w:val="center"/>
              <w:rPr>
                <w:color w:val="auto"/>
                <w:sz w:val="21"/>
                <w:szCs w:val="21"/>
                <w:highlight w:val="none"/>
              </w:rPr>
            </w:pPr>
            <w:r>
              <w:rPr>
                <w:rFonts w:hint="eastAsia"/>
                <w:color w:val="auto"/>
                <w:sz w:val="21"/>
                <w:szCs w:val="21"/>
                <w:highlight w:val="none"/>
              </w:rPr>
              <w:t>4</w:t>
            </w:r>
          </w:p>
        </w:tc>
        <w:tc>
          <w:tcPr>
            <w:tcW w:w="3301" w:type="dxa"/>
            <w:noWrap w:val="0"/>
            <w:vAlign w:val="center"/>
          </w:tcPr>
          <w:p w14:paraId="2E1E3C7D">
            <w:pPr>
              <w:adjustRightInd w:val="0"/>
              <w:snapToGrid w:val="0"/>
              <w:spacing w:line="288" w:lineRule="auto"/>
              <w:jc w:val="center"/>
              <w:rPr>
                <w:color w:val="auto"/>
                <w:sz w:val="21"/>
                <w:szCs w:val="18"/>
                <w:highlight w:val="none"/>
              </w:rPr>
            </w:pPr>
            <w:r>
              <w:rPr>
                <w:rFonts w:hint="eastAsia"/>
                <w:color w:val="auto"/>
                <w:sz w:val="21"/>
                <w:szCs w:val="18"/>
                <w:highlight w:val="none"/>
              </w:rPr>
              <w:t>政府采购支持科技创新</w:t>
            </w:r>
          </w:p>
        </w:tc>
        <w:tc>
          <w:tcPr>
            <w:tcW w:w="5609" w:type="dxa"/>
            <w:noWrap w:val="0"/>
            <w:vAlign w:val="center"/>
          </w:tcPr>
          <w:p w14:paraId="5454D970">
            <w:pPr>
              <w:adjustRightInd w:val="0"/>
              <w:snapToGrid w:val="0"/>
              <w:spacing w:line="288" w:lineRule="auto"/>
              <w:jc w:val="left"/>
              <w:rPr>
                <w:color w:val="auto"/>
                <w:sz w:val="21"/>
                <w:szCs w:val="18"/>
                <w:highlight w:val="none"/>
              </w:rPr>
            </w:pPr>
            <w:r>
              <w:rPr>
                <w:rFonts w:hint="eastAsia"/>
                <w:color w:val="auto"/>
                <w:sz w:val="21"/>
                <w:szCs w:val="21"/>
                <w:highlight w:val="none"/>
              </w:rPr>
              <w:t>不适用</w:t>
            </w:r>
          </w:p>
        </w:tc>
      </w:tr>
      <w:tr w14:paraId="0114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249A681D">
            <w:pPr>
              <w:adjustRightInd w:val="0"/>
              <w:snapToGrid w:val="0"/>
              <w:spacing w:line="288" w:lineRule="auto"/>
              <w:jc w:val="center"/>
              <w:rPr>
                <w:b/>
                <w:bCs/>
                <w:color w:val="auto"/>
                <w:sz w:val="21"/>
                <w:szCs w:val="21"/>
                <w:highlight w:val="none"/>
              </w:rPr>
            </w:pPr>
            <w:r>
              <w:rPr>
                <w:rFonts w:hint="eastAsia"/>
                <w:color w:val="auto"/>
                <w:sz w:val="21"/>
                <w:szCs w:val="21"/>
                <w:highlight w:val="none"/>
              </w:rPr>
              <w:t>5</w:t>
            </w:r>
          </w:p>
        </w:tc>
        <w:tc>
          <w:tcPr>
            <w:tcW w:w="3301" w:type="dxa"/>
            <w:noWrap w:val="0"/>
            <w:vAlign w:val="center"/>
          </w:tcPr>
          <w:p w14:paraId="669BC12E">
            <w:pPr>
              <w:adjustRightInd w:val="0"/>
              <w:snapToGrid w:val="0"/>
              <w:spacing w:line="288" w:lineRule="auto"/>
              <w:jc w:val="center"/>
              <w:rPr>
                <w:color w:val="auto"/>
                <w:sz w:val="21"/>
                <w:szCs w:val="21"/>
                <w:highlight w:val="none"/>
              </w:rPr>
            </w:pPr>
            <w:r>
              <w:rPr>
                <w:rFonts w:hint="eastAsia"/>
                <w:color w:val="auto"/>
                <w:sz w:val="21"/>
                <w:szCs w:val="21"/>
                <w:highlight w:val="none"/>
              </w:rPr>
              <w:t>政府采购促进中小企业发展</w:t>
            </w:r>
          </w:p>
        </w:tc>
        <w:tc>
          <w:tcPr>
            <w:tcW w:w="5609" w:type="dxa"/>
            <w:noWrap w:val="0"/>
            <w:vAlign w:val="center"/>
          </w:tcPr>
          <w:p w14:paraId="5D99039C">
            <w:pPr>
              <w:spacing w:line="288" w:lineRule="auto"/>
              <w:rPr>
                <w:rFonts w:hint="eastAsia"/>
                <w:color w:val="auto"/>
                <w:sz w:val="21"/>
                <w:szCs w:val="21"/>
                <w:highlight w:val="none"/>
              </w:rPr>
            </w:pPr>
            <w:r>
              <w:rPr>
                <w:rFonts w:hint="eastAsia"/>
                <w:color w:val="auto"/>
                <w:sz w:val="21"/>
                <w:szCs w:val="21"/>
                <w:highlight w:val="none"/>
              </w:rPr>
              <w:t>提供材料详见文件第六章“</w:t>
            </w:r>
            <w:r>
              <w:rPr>
                <w:rFonts w:hint="eastAsia"/>
                <w:color w:val="auto"/>
                <w:sz w:val="21"/>
                <w:szCs w:val="21"/>
                <w:highlight w:val="none"/>
                <w:lang w:val="en-US" w:eastAsia="zh-CN"/>
              </w:rPr>
              <w:t>报价</w:t>
            </w:r>
            <w:r>
              <w:rPr>
                <w:rFonts w:hint="eastAsia"/>
                <w:color w:val="auto"/>
                <w:sz w:val="21"/>
                <w:szCs w:val="21"/>
                <w:highlight w:val="none"/>
              </w:rPr>
              <w:t>文件”</w:t>
            </w:r>
          </w:p>
          <w:p w14:paraId="4960788F">
            <w:pPr>
              <w:spacing w:line="288"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本项目属性为：</w:t>
            </w:r>
            <w:r>
              <w:rPr>
                <w:rFonts w:hint="eastAsia" w:ascii="宋体" w:hAnsi="宋体" w:cs="宋体"/>
                <w:b/>
                <w:bCs/>
                <w:color w:val="auto"/>
                <w:sz w:val="21"/>
                <w:szCs w:val="21"/>
                <w:highlight w:val="none"/>
                <w:lang w:val="en-US" w:eastAsia="zh-CN"/>
              </w:rPr>
              <w:t>服务</w:t>
            </w:r>
          </w:p>
          <w:p w14:paraId="63EA620D">
            <w:pPr>
              <w:spacing w:line="288"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采购标的对应的中小企业划分标准所属行业：软件和信息技术服务业。</w:t>
            </w:r>
          </w:p>
          <w:p w14:paraId="27C75AAA">
            <w:pPr>
              <w:spacing w:line="288" w:lineRule="auto"/>
              <w:rPr>
                <w:b/>
                <w:bCs/>
                <w:color w:val="auto"/>
                <w:sz w:val="21"/>
                <w:szCs w:val="21"/>
                <w:highlight w:val="none"/>
              </w:rPr>
            </w:pPr>
            <w:r>
              <w:rPr>
                <w:rFonts w:hint="eastAsia" w:ascii="宋体" w:hAnsi="宋体" w:cs="宋体"/>
                <w:b/>
                <w:bCs/>
                <w:color w:val="auto"/>
                <w:sz w:val="21"/>
                <w:szCs w:val="21"/>
                <w:highlight w:val="none"/>
              </w:rPr>
              <w:t>中小企业划型标准</w:t>
            </w:r>
            <w:r>
              <w:rPr>
                <w:rFonts w:hint="eastAsia" w:ascii="宋体" w:hAnsi="宋体" w:cs="宋体"/>
                <w:b/>
                <w:bCs/>
                <w:color w:val="auto"/>
                <w:sz w:val="21"/>
                <w:szCs w:val="21"/>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3700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02726CC9">
            <w:pPr>
              <w:adjustRightInd w:val="0"/>
              <w:snapToGrid w:val="0"/>
              <w:spacing w:line="288" w:lineRule="auto"/>
              <w:jc w:val="center"/>
              <w:rPr>
                <w:color w:val="auto"/>
                <w:sz w:val="21"/>
                <w:szCs w:val="21"/>
                <w:highlight w:val="none"/>
              </w:rPr>
            </w:pPr>
            <w:r>
              <w:rPr>
                <w:rFonts w:hint="eastAsia"/>
                <w:color w:val="auto"/>
                <w:sz w:val="21"/>
                <w:szCs w:val="21"/>
                <w:highlight w:val="none"/>
              </w:rPr>
              <w:t>6</w:t>
            </w:r>
          </w:p>
        </w:tc>
        <w:tc>
          <w:tcPr>
            <w:tcW w:w="3301" w:type="dxa"/>
            <w:noWrap w:val="0"/>
            <w:vAlign w:val="center"/>
          </w:tcPr>
          <w:p w14:paraId="1DDE3C0B">
            <w:pPr>
              <w:adjustRightInd w:val="0"/>
              <w:snapToGrid w:val="0"/>
              <w:spacing w:line="288" w:lineRule="auto"/>
              <w:jc w:val="center"/>
              <w:rPr>
                <w:color w:val="auto"/>
                <w:sz w:val="21"/>
                <w:szCs w:val="21"/>
                <w:highlight w:val="none"/>
              </w:rPr>
            </w:pPr>
            <w:r>
              <w:rPr>
                <w:rFonts w:hint="eastAsia"/>
                <w:color w:val="auto"/>
                <w:sz w:val="21"/>
                <w:szCs w:val="21"/>
                <w:highlight w:val="none"/>
              </w:rPr>
              <w:t>政府采购支持监狱企业发展</w:t>
            </w:r>
          </w:p>
        </w:tc>
        <w:tc>
          <w:tcPr>
            <w:tcW w:w="5609" w:type="dxa"/>
            <w:noWrap w:val="0"/>
            <w:vAlign w:val="center"/>
          </w:tcPr>
          <w:p w14:paraId="7FD98370">
            <w:pPr>
              <w:adjustRightInd w:val="0"/>
              <w:snapToGrid w:val="0"/>
              <w:spacing w:line="288" w:lineRule="auto"/>
              <w:jc w:val="left"/>
              <w:rPr>
                <w:b/>
                <w:bCs/>
                <w:color w:val="auto"/>
                <w:sz w:val="21"/>
                <w:szCs w:val="21"/>
                <w:highlight w:val="none"/>
              </w:rPr>
            </w:pPr>
            <w:r>
              <w:rPr>
                <w:rFonts w:hint="eastAsia"/>
                <w:color w:val="auto"/>
                <w:sz w:val="21"/>
                <w:szCs w:val="21"/>
                <w:highlight w:val="none"/>
              </w:rPr>
              <w:t>提供材料详见文件第六章“</w:t>
            </w:r>
            <w:r>
              <w:rPr>
                <w:rFonts w:hint="eastAsia"/>
                <w:color w:val="auto"/>
                <w:sz w:val="21"/>
                <w:szCs w:val="21"/>
                <w:highlight w:val="none"/>
                <w:lang w:val="en-US" w:eastAsia="zh-CN"/>
              </w:rPr>
              <w:t>报价</w:t>
            </w:r>
            <w:r>
              <w:rPr>
                <w:rFonts w:hint="eastAsia"/>
                <w:color w:val="auto"/>
                <w:sz w:val="21"/>
                <w:szCs w:val="21"/>
                <w:highlight w:val="none"/>
              </w:rPr>
              <w:t>文件”</w:t>
            </w:r>
          </w:p>
        </w:tc>
      </w:tr>
      <w:tr w14:paraId="60B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6" w:type="dxa"/>
            <w:noWrap w:val="0"/>
            <w:vAlign w:val="center"/>
          </w:tcPr>
          <w:p w14:paraId="0B1C1C5A">
            <w:pPr>
              <w:adjustRightInd w:val="0"/>
              <w:snapToGrid w:val="0"/>
              <w:spacing w:line="288" w:lineRule="auto"/>
              <w:jc w:val="center"/>
              <w:rPr>
                <w:color w:val="auto"/>
                <w:sz w:val="21"/>
                <w:szCs w:val="21"/>
                <w:highlight w:val="none"/>
              </w:rPr>
            </w:pPr>
            <w:r>
              <w:rPr>
                <w:rFonts w:hint="eastAsia"/>
                <w:color w:val="auto"/>
                <w:sz w:val="21"/>
                <w:szCs w:val="21"/>
                <w:highlight w:val="none"/>
              </w:rPr>
              <w:t>7</w:t>
            </w:r>
          </w:p>
        </w:tc>
        <w:tc>
          <w:tcPr>
            <w:tcW w:w="3301" w:type="dxa"/>
            <w:noWrap w:val="0"/>
            <w:vAlign w:val="center"/>
          </w:tcPr>
          <w:p w14:paraId="36D17EF5">
            <w:pPr>
              <w:adjustRightInd w:val="0"/>
              <w:snapToGrid w:val="0"/>
              <w:spacing w:line="288" w:lineRule="auto"/>
              <w:jc w:val="center"/>
              <w:rPr>
                <w:color w:val="auto"/>
                <w:sz w:val="21"/>
                <w:szCs w:val="21"/>
                <w:highlight w:val="none"/>
              </w:rPr>
            </w:pPr>
            <w:r>
              <w:rPr>
                <w:rFonts w:hint="eastAsia"/>
                <w:color w:val="auto"/>
                <w:sz w:val="21"/>
                <w:szCs w:val="21"/>
                <w:highlight w:val="none"/>
              </w:rPr>
              <w:t>政府采购促进残疾人就业</w:t>
            </w:r>
          </w:p>
        </w:tc>
        <w:tc>
          <w:tcPr>
            <w:tcW w:w="5609" w:type="dxa"/>
            <w:noWrap w:val="0"/>
            <w:vAlign w:val="center"/>
          </w:tcPr>
          <w:p w14:paraId="29C95C73">
            <w:pPr>
              <w:adjustRightInd w:val="0"/>
              <w:snapToGrid w:val="0"/>
              <w:spacing w:line="288" w:lineRule="auto"/>
              <w:jc w:val="left"/>
              <w:rPr>
                <w:color w:val="auto"/>
                <w:sz w:val="21"/>
                <w:szCs w:val="21"/>
                <w:highlight w:val="none"/>
              </w:rPr>
            </w:pPr>
            <w:r>
              <w:rPr>
                <w:rFonts w:hint="eastAsia"/>
                <w:color w:val="auto"/>
                <w:sz w:val="21"/>
                <w:szCs w:val="21"/>
                <w:highlight w:val="none"/>
              </w:rPr>
              <w:t>提供材料详见文件第六章“</w:t>
            </w:r>
            <w:r>
              <w:rPr>
                <w:rFonts w:hint="eastAsia"/>
                <w:color w:val="auto"/>
                <w:sz w:val="21"/>
                <w:szCs w:val="21"/>
                <w:highlight w:val="none"/>
                <w:lang w:val="en-US" w:eastAsia="zh-CN"/>
              </w:rPr>
              <w:t>报价</w:t>
            </w:r>
            <w:r>
              <w:rPr>
                <w:rFonts w:hint="eastAsia"/>
                <w:color w:val="auto"/>
                <w:sz w:val="21"/>
                <w:szCs w:val="21"/>
                <w:highlight w:val="none"/>
              </w:rPr>
              <w:t>文件”</w:t>
            </w:r>
          </w:p>
        </w:tc>
      </w:tr>
      <w:bookmarkEnd w:id="4"/>
    </w:tbl>
    <w:p w14:paraId="0615BFD4">
      <w:pPr>
        <w:spacing w:line="288" w:lineRule="auto"/>
        <w:rPr>
          <w:rFonts w:ascii="宋体" w:hAnsi="宋体" w:cs="宋体"/>
          <w:color w:val="auto"/>
          <w:sz w:val="21"/>
          <w:szCs w:val="21"/>
          <w:highlight w:val="none"/>
        </w:rPr>
      </w:pPr>
    </w:p>
    <w:p w14:paraId="502EBC6A">
      <w:pPr>
        <w:spacing w:line="288" w:lineRule="auto"/>
        <w:jc w:val="left"/>
        <w:outlineLvl w:val="1"/>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二、采购资金的支付方式、时间、条件</w:t>
      </w:r>
    </w:p>
    <w:tbl>
      <w:tblPr>
        <w:tblStyle w:val="24"/>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7903"/>
      </w:tblGrid>
      <w:tr w14:paraId="62FE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723" w:type="dxa"/>
            <w:noWrap w:val="0"/>
            <w:vAlign w:val="center"/>
          </w:tcPr>
          <w:p w14:paraId="66E78229">
            <w:pPr>
              <w:adjustRightInd w:val="0"/>
              <w:snapToGrid w:val="0"/>
              <w:spacing w:line="288" w:lineRule="auto"/>
              <w:jc w:val="center"/>
              <w:rPr>
                <w:rFonts w:hint="eastAsia" w:ascii="宋体" w:hAnsi="宋体" w:eastAsia="宋体" w:cs="宋体"/>
                <w:color w:val="auto"/>
                <w:kern w:val="0"/>
                <w:sz w:val="21"/>
                <w:szCs w:val="21"/>
                <w:highlight w:val="none"/>
              </w:rPr>
            </w:pPr>
            <w:r>
              <w:rPr>
                <w:rFonts w:hint="eastAsia" w:cs="Times New Roman"/>
                <w:b/>
                <w:color w:val="auto"/>
                <w:spacing w:val="-6"/>
                <w:sz w:val="21"/>
                <w:szCs w:val="21"/>
                <w:highlight w:val="none"/>
              </w:rPr>
              <w:t>▲履约保证金</w:t>
            </w:r>
          </w:p>
        </w:tc>
        <w:tc>
          <w:tcPr>
            <w:tcW w:w="7903" w:type="dxa"/>
            <w:noWrap w:val="0"/>
            <w:vAlign w:val="center"/>
          </w:tcPr>
          <w:p w14:paraId="42C8BE35">
            <w:pPr>
              <w:adjustRightInd w:val="0"/>
              <w:snapToGrid w:val="0"/>
              <w:spacing w:line="288" w:lineRule="auto"/>
              <w:ind w:firstLine="396" w:firstLineChars="200"/>
              <w:rPr>
                <w:rFonts w:hint="eastAsia" w:ascii="宋体" w:hAnsi="宋体" w:eastAsia="宋体" w:cs="宋体"/>
                <w:color w:val="auto"/>
                <w:sz w:val="21"/>
                <w:szCs w:val="21"/>
                <w:highlight w:val="none"/>
                <w:lang w:val="en-US" w:eastAsia="zh-CN"/>
              </w:rPr>
            </w:pPr>
            <w:r>
              <w:rPr>
                <w:rFonts w:hint="eastAsia"/>
                <w:color w:val="auto"/>
                <w:spacing w:val="-6"/>
                <w:kern w:val="0"/>
                <w:sz w:val="21"/>
                <w:szCs w:val="21"/>
                <w:highlight w:val="none"/>
                <w:lang w:val="en-US" w:eastAsia="zh-CN"/>
              </w:rPr>
              <w:t>无</w:t>
            </w:r>
          </w:p>
        </w:tc>
      </w:tr>
      <w:tr w14:paraId="4788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723" w:type="dxa"/>
            <w:noWrap w:val="0"/>
            <w:vAlign w:val="center"/>
          </w:tcPr>
          <w:p w14:paraId="11AF8E95">
            <w:pPr>
              <w:adjustRightInd w:val="0"/>
              <w:snapToGrid w:val="0"/>
              <w:spacing w:line="288" w:lineRule="auto"/>
              <w:jc w:val="center"/>
              <w:rPr>
                <w:rFonts w:hint="eastAsia" w:ascii="宋体" w:hAnsi="宋体" w:eastAsia="宋体" w:cs="宋体"/>
                <w:color w:val="auto"/>
                <w:kern w:val="0"/>
                <w:sz w:val="21"/>
                <w:szCs w:val="21"/>
                <w:highlight w:val="none"/>
              </w:rPr>
            </w:pPr>
            <w:r>
              <w:rPr>
                <w:rFonts w:hint="eastAsia" w:cs="Times New Roman"/>
                <w:b/>
                <w:color w:val="auto"/>
                <w:spacing w:val="-6"/>
                <w:sz w:val="21"/>
                <w:szCs w:val="21"/>
                <w:highlight w:val="none"/>
              </w:rPr>
              <w:t>▲付款方式</w:t>
            </w:r>
          </w:p>
        </w:tc>
        <w:tc>
          <w:tcPr>
            <w:tcW w:w="7903" w:type="dxa"/>
            <w:noWrap w:val="0"/>
            <w:vAlign w:val="center"/>
          </w:tcPr>
          <w:p w14:paraId="20513D38">
            <w:pPr>
              <w:autoSpaceDE w:val="0"/>
              <w:autoSpaceDN w:val="0"/>
              <w:adjustRightInd w:val="0"/>
              <w:snapToGrid w:val="0"/>
              <w:spacing w:line="288" w:lineRule="auto"/>
              <w:ind w:firstLine="396" w:firstLineChars="200"/>
              <w:jc w:val="left"/>
              <w:rPr>
                <w:color w:val="auto"/>
                <w:spacing w:val="-6"/>
                <w:kern w:val="0"/>
                <w:sz w:val="21"/>
                <w:szCs w:val="21"/>
                <w:highlight w:val="none"/>
              </w:rPr>
            </w:pPr>
            <w:r>
              <w:rPr>
                <w:rFonts w:hint="eastAsia"/>
                <w:color w:val="auto"/>
                <w:spacing w:val="-6"/>
                <w:kern w:val="0"/>
                <w:sz w:val="21"/>
                <w:szCs w:val="21"/>
                <w:highlight w:val="none"/>
              </w:rPr>
              <w:t>合同生效以及具备实施条件后7个工作日内，</w:t>
            </w:r>
            <w:r>
              <w:rPr>
                <w:rFonts w:hint="eastAsia"/>
                <w:color w:val="auto"/>
                <w:sz w:val="21"/>
                <w:szCs w:val="21"/>
                <w:highlight w:val="none"/>
              </w:rPr>
              <w:t>且中标人已向采购人提交履约保证金或履约保函的，</w:t>
            </w:r>
            <w:r>
              <w:rPr>
                <w:rFonts w:hint="eastAsia"/>
                <w:color w:val="auto"/>
                <w:spacing w:val="-6"/>
                <w:kern w:val="0"/>
                <w:sz w:val="21"/>
                <w:szCs w:val="21"/>
                <w:highlight w:val="none"/>
              </w:rPr>
              <w:t>采购人向中标人支付合同总价的40%；复评活动结束后支付合同总额的50%，项目履约完成，经采购人验收合格且收到供应商开具的合法有效发票后，采购人于7个工作日内向供应商支付剩余合同价款。</w:t>
            </w:r>
          </w:p>
          <w:p w14:paraId="7C18D90B">
            <w:pPr>
              <w:autoSpaceDE w:val="0"/>
              <w:autoSpaceDN w:val="0"/>
              <w:adjustRightInd w:val="0"/>
              <w:snapToGrid w:val="0"/>
              <w:spacing w:line="288" w:lineRule="auto"/>
              <w:ind w:firstLine="396" w:firstLineChars="200"/>
              <w:jc w:val="left"/>
              <w:rPr>
                <w:color w:val="auto"/>
                <w:spacing w:val="-6"/>
                <w:kern w:val="0"/>
                <w:sz w:val="21"/>
                <w:szCs w:val="21"/>
                <w:highlight w:val="none"/>
              </w:rPr>
            </w:pPr>
            <w:r>
              <w:rPr>
                <w:rFonts w:hint="eastAsia"/>
                <w:color w:val="auto"/>
                <w:spacing w:val="-6"/>
                <w:kern w:val="0"/>
                <w:sz w:val="21"/>
                <w:szCs w:val="21"/>
                <w:highlight w:val="none"/>
              </w:rPr>
              <w:t>在签订合同时，中标人明确表示无需预付款或者主动要求降低预付款比例的，可降低预付款比例。</w:t>
            </w:r>
          </w:p>
          <w:p w14:paraId="5E8E8852">
            <w:pPr>
              <w:autoSpaceDE w:val="0"/>
              <w:autoSpaceDN w:val="0"/>
              <w:adjustRightInd w:val="0"/>
              <w:snapToGrid w:val="0"/>
              <w:spacing w:line="288" w:lineRule="auto"/>
              <w:ind w:firstLine="396" w:firstLineChars="200"/>
              <w:jc w:val="left"/>
              <w:rPr>
                <w:rFonts w:hint="eastAsia" w:ascii="宋体" w:hAnsi="宋体" w:eastAsia="宋体" w:cs="宋体"/>
                <w:color w:val="auto"/>
                <w:sz w:val="21"/>
                <w:szCs w:val="21"/>
                <w:highlight w:val="none"/>
                <w:lang w:val="en-US" w:eastAsia="zh-CN"/>
              </w:rPr>
            </w:pPr>
            <w:r>
              <w:rPr>
                <w:rFonts w:hint="eastAsia"/>
                <w:color w:val="auto"/>
                <w:spacing w:val="-6"/>
                <w:kern w:val="0"/>
                <w:sz w:val="21"/>
                <w:szCs w:val="21"/>
                <w:highlight w:val="none"/>
              </w:rPr>
              <w:t>中标人应在采购人付款前提供符合采购人要求的等额合法有效的发票，如中标人未提供符合采购人要求的等额合法有效发票的，采购人有权暂缓付款而不视为违约。</w:t>
            </w:r>
          </w:p>
        </w:tc>
      </w:tr>
    </w:tbl>
    <w:p w14:paraId="795FB048">
      <w:pPr>
        <w:spacing w:line="240" w:lineRule="auto"/>
        <w:jc w:val="left"/>
        <w:outlineLvl w:val="1"/>
        <w:rPr>
          <w:color w:val="auto"/>
          <w:highlight w:val="none"/>
        </w:rPr>
      </w:pPr>
      <w:r>
        <w:rPr>
          <w:rFonts w:hint="eastAsia" w:ascii="宋体" w:hAnsi="宋体" w:cs="宋体"/>
          <w:b/>
          <w:bCs/>
          <w:color w:val="auto"/>
          <w:spacing w:val="-6"/>
          <w:sz w:val="21"/>
          <w:szCs w:val="21"/>
          <w:highlight w:val="none"/>
        </w:rPr>
        <w:t>三、实现的功能与目标</w:t>
      </w:r>
    </w:p>
    <w:p w14:paraId="69174DC0">
      <w:pPr>
        <w:snapToGrid w:val="0"/>
        <w:spacing w:line="360" w:lineRule="auto"/>
        <w:ind w:firstLine="422" w:firstLineChars="200"/>
        <w:jc w:val="both"/>
        <w:outlineLvl w:val="9"/>
        <w:rPr>
          <w:rFonts w:hint="eastAsia" w:ascii="宋体" w:hAnsi="宋体" w:eastAsia="宋体" w:cs="宋体"/>
          <w:b/>
          <w:bCs/>
          <w:color w:val="auto"/>
          <w:sz w:val="21"/>
          <w:szCs w:val="21"/>
          <w:highlight w:val="none"/>
        </w:rPr>
      </w:pPr>
      <w:bookmarkStart w:id="5" w:name="_Toc32664"/>
      <w:bookmarkStart w:id="6" w:name="_Toc18279"/>
      <w:r>
        <w:rPr>
          <w:rFonts w:hint="eastAsia" w:ascii="宋体" w:hAnsi="宋体" w:eastAsia="宋体" w:cs="宋体"/>
          <w:b/>
          <w:bCs/>
          <w:color w:val="auto"/>
          <w:sz w:val="21"/>
          <w:szCs w:val="21"/>
          <w:highlight w:val="none"/>
        </w:rPr>
        <w:t>一、大奖概况</w:t>
      </w:r>
    </w:p>
    <w:p w14:paraId="3AC05C2D">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国设计智造大奖创立于2015年，是我国工业设计领域首个国际化的学院奖，是当代创新设计评价、推广与合作的平台，也是一个创意转向产业与未来的实体创新加速器。大奖以“人文智性、生活智慧、科艺智能、产业智库”为核心价值观，倡导设计回归“智造”本源，汇聚世界创意资源，以期“集大成智慧，塑智造未来”。 </w:t>
      </w:r>
    </w:p>
    <w:p w14:paraId="35AF3258">
      <w:pPr>
        <w:snapToGrid w:val="0"/>
        <w:spacing w:line="360" w:lineRule="auto"/>
        <w:ind w:firstLine="422" w:firstLineChars="200"/>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、大奖类别设置</w:t>
      </w:r>
    </w:p>
    <w:p w14:paraId="092B2DA0">
      <w:pPr>
        <w:snapToGrid w:val="0"/>
        <w:spacing w:line="360" w:lineRule="auto"/>
        <w:ind w:firstLine="420" w:firstLineChars="200"/>
        <w:outlineLvl w:val="9"/>
        <w:rPr>
          <w:rFonts w:hint="eastAsia" w:ascii="宋体" w:hAnsi="宋体" w:cs="宋体"/>
          <w:bCs w:val="0"/>
          <w:color w:val="auto"/>
          <w:kern w:val="2"/>
          <w:sz w:val="21"/>
          <w:szCs w:val="21"/>
          <w:highlight w:val="none"/>
        </w:rPr>
      </w:pPr>
      <w:r>
        <w:rPr>
          <w:rFonts w:hint="eastAsia" w:ascii="宋体" w:hAnsi="宋体" w:cs="宋体"/>
          <w:bCs w:val="0"/>
          <w:color w:val="auto"/>
          <w:kern w:val="2"/>
          <w:sz w:val="21"/>
          <w:szCs w:val="21"/>
          <w:highlight w:val="none"/>
        </w:rPr>
        <w:t>本届大奖分全场大奖、产业</w:t>
      </w:r>
      <w:r>
        <w:rPr>
          <w:rFonts w:hint="eastAsia" w:ascii="宋体" w:hAnsi="宋体" w:cs="宋体"/>
          <w:bCs w:val="0"/>
          <w:color w:val="auto"/>
          <w:kern w:val="2"/>
          <w:sz w:val="21"/>
          <w:szCs w:val="21"/>
          <w:highlight w:val="none"/>
          <w:lang w:val="en-US" w:eastAsia="zh-CN"/>
        </w:rPr>
        <w:t>智造</w:t>
      </w:r>
      <w:r>
        <w:rPr>
          <w:rFonts w:hint="eastAsia" w:ascii="宋体" w:hAnsi="宋体" w:cs="宋体"/>
          <w:bCs w:val="0"/>
          <w:color w:val="auto"/>
          <w:kern w:val="2"/>
          <w:sz w:val="21"/>
          <w:szCs w:val="21"/>
          <w:highlight w:val="none"/>
        </w:rPr>
        <w:t>奖。</w:t>
      </w:r>
      <w:r>
        <w:rPr>
          <w:rFonts w:hint="eastAsia" w:ascii="宋体" w:hAnsi="宋体" w:cs="宋体"/>
          <w:bCs w:val="0"/>
          <w:color w:val="auto"/>
          <w:kern w:val="2"/>
          <w:sz w:val="21"/>
          <w:szCs w:val="21"/>
          <w:highlight w:val="none"/>
          <w:lang w:val="en-US" w:eastAsia="zh-CN"/>
        </w:rPr>
        <w:t>此外，</w:t>
      </w:r>
      <w:r>
        <w:rPr>
          <w:rFonts w:hint="eastAsia" w:ascii="宋体" w:hAnsi="宋体" w:cs="宋体"/>
          <w:bCs w:val="0"/>
          <w:color w:val="auto"/>
          <w:kern w:val="2"/>
          <w:sz w:val="21"/>
          <w:szCs w:val="21"/>
          <w:highlight w:val="none"/>
        </w:rPr>
        <w:t>本届DIA大奖</w:t>
      </w:r>
      <w:r>
        <w:rPr>
          <w:rFonts w:hint="eastAsia" w:ascii="宋体" w:hAnsi="宋体" w:cs="宋体"/>
          <w:bCs w:val="0"/>
          <w:color w:val="auto"/>
          <w:kern w:val="2"/>
          <w:sz w:val="21"/>
          <w:szCs w:val="21"/>
          <w:highlight w:val="none"/>
          <w:lang w:val="en-US" w:eastAsia="zh-CN"/>
        </w:rPr>
        <w:t>继续</w:t>
      </w:r>
      <w:r>
        <w:rPr>
          <w:rFonts w:hint="eastAsia" w:ascii="宋体" w:hAnsi="宋体" w:cs="宋体"/>
          <w:bCs w:val="0"/>
          <w:color w:val="auto"/>
          <w:kern w:val="2"/>
          <w:sz w:val="21"/>
          <w:szCs w:val="21"/>
          <w:highlight w:val="none"/>
        </w:rPr>
        <w:t>针对高校师生设立“DIA创新孵化</w:t>
      </w:r>
      <w:r>
        <w:rPr>
          <w:rFonts w:hint="eastAsia" w:ascii="宋体" w:hAnsi="宋体" w:cs="宋体"/>
          <w:bCs w:val="0"/>
          <w:color w:val="auto"/>
          <w:kern w:val="2"/>
          <w:sz w:val="21"/>
          <w:szCs w:val="21"/>
          <w:highlight w:val="none"/>
          <w:lang w:val="en-US" w:eastAsia="zh-CN"/>
        </w:rPr>
        <w:t>行动</w:t>
      </w:r>
      <w:r>
        <w:rPr>
          <w:rFonts w:hint="eastAsia" w:ascii="宋体" w:hAnsi="宋体" w:cs="宋体"/>
          <w:bCs w:val="0"/>
          <w:color w:val="auto"/>
          <w:kern w:val="2"/>
          <w:sz w:val="21"/>
          <w:szCs w:val="21"/>
          <w:highlight w:val="none"/>
        </w:rPr>
        <w:t>”，深化“高校+平台+企业+产业链”结对合作，健全“企业出题、政府助题、平台答题、车间验题、市场评价”协同攻关机制，营造良好创新生态。以“平台牵引、企业出题、高校应题、政府助题”的协同创新模式，推动设计教育与产业实践深度融合，服务国家教育、科技、人才一体化发展战略。在这一模式下，各方主体优势互补，形成共创共赢的生态：企业通过技术支持，培育新场景与新赛道；高校通过真题实战，培养拔尖创新人才；政府通过政策支持，发掘早期创业团队；平台通过资源整合，打造设计与科技融合的生态，为高质量发展注入持续动力</w:t>
      </w:r>
      <w:r>
        <w:rPr>
          <w:rFonts w:hint="eastAsia" w:ascii="宋体" w:hAnsi="宋体" w:cs="宋体"/>
          <w:bCs w:val="0"/>
          <w:color w:val="auto"/>
          <w:kern w:val="2"/>
          <w:sz w:val="21"/>
          <w:szCs w:val="21"/>
          <w:highlight w:val="none"/>
          <w:lang w:eastAsia="zh-CN"/>
        </w:rPr>
        <w:t>。</w:t>
      </w:r>
    </w:p>
    <w:p w14:paraId="456A674E">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1、文化创新：强调以文化为内驱力，聚焦传统文化的当代复兴、设计美学与文化 IP 价值变现、绿色可持续发展等内容；包含文化礼品、文教用品、器物包装、时尚穿戴、餐饮器皿、家具灯具、社会创新、文旅新经济等领域的产品与服务。</w:t>
      </w:r>
    </w:p>
    <w:p w14:paraId="0817EFA7">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活智慧：强调以生活为内驱力，聚焦生活日用之智巧、生活电器之智能、弱势群体之关怀等内容；包含电子数码、家用电器、厨房卫浴、智能家居、老年用品、母婴用品、个人护理、宠物用品、玩具乐器、运动休闲、防灾防护、新技术新材料应用等领域的产品与服务。</w:t>
      </w:r>
    </w:p>
    <w:p w14:paraId="6B986EC2">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业装备：强调以产业升级为内驱力，聚焦产业装备的转型升级、新兴产业的战略发展、生产系统的效能优化等内容；包含交通运输、医疗设备、建筑装备、农林装备、军用装备、办公设备、机械工具、机器人等领域的产品与服务。</w:t>
      </w:r>
    </w:p>
    <w:p w14:paraId="78BE534B">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字经济：强调以数字计算为内驱力，聚焦产业的数字化转型升级等内容；包含人工智能、空间计算，以及智慧城市、智慧出行、智慧商业、智慧医疗、智慧教育、智慧社区、工业互联网、虚拟现实产品等领域的产品与服务。</w:t>
      </w:r>
    </w:p>
    <w:p w14:paraId="5B7FEE29">
      <w:pPr>
        <w:snapToGrid w:val="0"/>
        <w:spacing w:line="360" w:lineRule="auto"/>
        <w:ind w:firstLine="422" w:firstLineChars="200"/>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三、奖项设置</w:t>
      </w:r>
    </w:p>
    <w:p w14:paraId="3B4ED94E">
      <w:pPr>
        <w:snapToGrid/>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bCs w:val="0"/>
          <w:color w:val="auto"/>
          <w:kern w:val="2"/>
          <w:sz w:val="21"/>
          <w:szCs w:val="21"/>
          <w:highlight w:val="none"/>
        </w:rPr>
        <w:t>本届大奖分全场大奖、产业</w:t>
      </w:r>
      <w:r>
        <w:rPr>
          <w:rFonts w:hint="eastAsia" w:ascii="宋体" w:hAnsi="宋体" w:eastAsia="宋体" w:cs="宋体"/>
          <w:bCs w:val="0"/>
          <w:color w:val="auto"/>
          <w:kern w:val="2"/>
          <w:sz w:val="21"/>
          <w:szCs w:val="21"/>
          <w:highlight w:val="none"/>
          <w:lang w:val="en-US" w:eastAsia="zh-CN"/>
        </w:rPr>
        <w:t>智造</w:t>
      </w:r>
      <w:r>
        <w:rPr>
          <w:rFonts w:hint="eastAsia" w:ascii="宋体" w:hAnsi="宋体" w:eastAsia="宋体" w:cs="宋体"/>
          <w:bCs w:val="0"/>
          <w:color w:val="auto"/>
          <w:kern w:val="2"/>
          <w:sz w:val="21"/>
          <w:szCs w:val="21"/>
          <w:highlight w:val="none"/>
        </w:rPr>
        <w:t>奖：“全场大奖”</w:t>
      </w:r>
      <w:r>
        <w:rPr>
          <w:rFonts w:hint="eastAsia" w:ascii="宋体" w:hAnsi="宋体" w:eastAsia="宋体" w:cs="宋体"/>
          <w:bCs w:val="0"/>
          <w:color w:val="auto"/>
          <w:kern w:val="2"/>
          <w:sz w:val="21"/>
          <w:szCs w:val="21"/>
          <w:highlight w:val="none"/>
          <w:lang w:val="en-US" w:eastAsia="zh-CN"/>
        </w:rPr>
        <w:t>1</w:t>
      </w:r>
      <w:r>
        <w:rPr>
          <w:rFonts w:hint="eastAsia" w:ascii="宋体" w:hAnsi="宋体" w:eastAsia="宋体" w:cs="宋体"/>
          <w:bCs w:val="0"/>
          <w:color w:val="auto"/>
          <w:kern w:val="2"/>
          <w:sz w:val="21"/>
          <w:szCs w:val="21"/>
          <w:highlight w:val="none"/>
        </w:rPr>
        <w:t>项；产业智造奖共</w:t>
      </w:r>
      <w:r>
        <w:rPr>
          <w:rFonts w:hint="eastAsia" w:ascii="宋体" w:hAnsi="宋体" w:eastAsia="宋体" w:cs="宋体"/>
          <w:bCs w:val="0"/>
          <w:color w:val="auto"/>
          <w:kern w:val="2"/>
          <w:sz w:val="21"/>
          <w:szCs w:val="21"/>
          <w:highlight w:val="none"/>
          <w:lang w:val="en-US" w:eastAsia="zh-CN"/>
        </w:rPr>
        <w:t>54</w:t>
      </w:r>
      <w:r>
        <w:rPr>
          <w:rFonts w:hint="eastAsia" w:ascii="宋体" w:hAnsi="宋体" w:eastAsia="宋体" w:cs="宋体"/>
          <w:bCs w:val="0"/>
          <w:color w:val="auto"/>
          <w:kern w:val="2"/>
          <w:sz w:val="21"/>
          <w:szCs w:val="21"/>
          <w:highlight w:val="none"/>
        </w:rPr>
        <w:t>项</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rPr>
        <w:t>下设“金奖”、“银奖”、“铜奖”</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rPr>
        <w:t>“明日之星奖”、“设计新锐奖”</w:t>
      </w:r>
      <w:r>
        <w:rPr>
          <w:rFonts w:hint="eastAsia" w:ascii="宋体" w:hAnsi="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rPr>
        <w:t>同时所有作品中评选出</w:t>
      </w:r>
      <w:r>
        <w:rPr>
          <w:rFonts w:hint="eastAsia" w:ascii="宋体" w:hAnsi="宋体" w:eastAsia="宋体" w:cs="宋体"/>
          <w:bCs w:val="0"/>
          <w:color w:val="auto"/>
          <w:kern w:val="2"/>
          <w:sz w:val="21"/>
          <w:szCs w:val="21"/>
          <w:highlight w:val="none"/>
          <w:lang w:val="en-US" w:eastAsia="zh-CN"/>
        </w:rPr>
        <w:t>50项提名奖以及</w:t>
      </w:r>
      <w:r>
        <w:rPr>
          <w:rFonts w:hint="eastAsia" w:ascii="宋体" w:hAnsi="宋体" w:eastAsia="宋体" w:cs="宋体"/>
          <w:bCs w:val="0"/>
          <w:color w:val="auto"/>
          <w:kern w:val="2"/>
          <w:sz w:val="21"/>
          <w:szCs w:val="21"/>
          <w:highlight w:val="none"/>
        </w:rPr>
        <w:t>约300件作品授予“佳作奖”（实际数量以评审结果为准）。</w:t>
      </w:r>
    </w:p>
    <w:p w14:paraId="0A3DFC75">
      <w:pPr>
        <w:snapToGrid w:val="0"/>
        <w:spacing w:line="360" w:lineRule="auto"/>
        <w:ind w:firstLine="422" w:firstLineChars="200"/>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、大奖承办流程</w:t>
      </w:r>
    </w:p>
    <w:p w14:paraId="2032162B">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大奖按作品征集、初评、入围作品收件、复评、总决赛等节点。</w:t>
      </w:r>
    </w:p>
    <w:p w14:paraId="67CB1857">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作品征集：中国设计智造大奖作为一个全球性的奖项，要面向全球进行优秀作品征集。负责进行国内外各媒体平台的推广，并有针对性的进行国内及国外的作品征集活动。</w:t>
      </w:r>
    </w:p>
    <w:p w14:paraId="5DA9DE22">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初评：初评是针对所有报名作品进行的一次筛选和评审。负责邀请专业评委并组织专业的评审，进行评选。</w:t>
      </w:r>
    </w:p>
    <w:p w14:paraId="31D7FEFA">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入围作品收件：根据初评入围情况，由参赛者寄送参赛作品实物进行复评评选。</w:t>
      </w:r>
    </w:p>
    <w:p w14:paraId="11EBAF40">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4、复评：根据寄送到的实物进行再次评选。由邀请的各行业专家进行评选，保证评审的专业性。</w:t>
      </w:r>
    </w:p>
    <w:p w14:paraId="258E9F2D">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5、总决赛：根据复评结果，组织入围总决赛的参赛者，进行答辩，决出最后的金银铜等</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rPr>
        <w:t>奖项。</w:t>
      </w:r>
    </w:p>
    <w:p w14:paraId="702CFF95">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（以上节点性活动的具体实施方案，需采购人确认后才可实施）</w:t>
      </w:r>
    </w:p>
    <w:p w14:paraId="05D3CF4F">
      <w:pPr>
        <w:snapToGrid w:val="0"/>
        <w:spacing w:line="360" w:lineRule="auto"/>
        <w:ind w:firstLine="422" w:firstLineChars="200"/>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六、完成内容</w:t>
      </w:r>
    </w:p>
    <w:p w14:paraId="01F8B5EA">
      <w:pPr>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今年需完成高质量的参赛作品2000件、初评、复评、总决赛各1场。</w:t>
      </w:r>
    </w:p>
    <w:p w14:paraId="1D238F0A">
      <w:pPr>
        <w:snapToGrid w:val="0"/>
        <w:spacing w:line="360" w:lineRule="auto"/>
        <w:ind w:firstLine="422" w:firstLineChars="200"/>
        <w:jc w:val="both"/>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七、</w:t>
      </w:r>
      <w:r>
        <w:rPr>
          <w:rFonts w:hint="eastAsia" w:ascii="宋体" w:hAnsi="宋体" w:eastAsia="宋体" w:cs="宋体"/>
          <w:b/>
          <w:bCs/>
          <w:color w:val="auto"/>
          <w:sz w:val="21"/>
          <w:szCs w:val="21"/>
          <w:highlight w:val="none"/>
          <w:lang w:val="en-US" w:eastAsia="zh-CN"/>
        </w:rPr>
        <w:t>履约期限</w:t>
      </w:r>
    </w:p>
    <w:p w14:paraId="244C021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bCs/>
          <w:kern w:val="0"/>
          <w:sz w:val="21"/>
          <w:szCs w:val="21"/>
          <w:highlight w:val="none"/>
        </w:rPr>
      </w:pPr>
      <w:r>
        <w:rPr>
          <w:rFonts w:hint="eastAsia" w:ascii="宋体" w:hAnsi="宋体" w:cs="宋体"/>
          <w:bCs/>
          <w:kern w:val="0"/>
          <w:sz w:val="21"/>
          <w:szCs w:val="21"/>
          <w:highlight w:val="none"/>
        </w:rPr>
        <w:t>作品征集：202</w:t>
      </w:r>
      <w:r>
        <w:rPr>
          <w:rFonts w:hint="eastAsia" w:ascii="宋体" w:hAnsi="宋体" w:cs="宋体"/>
          <w:bCs/>
          <w:kern w:val="0"/>
          <w:sz w:val="21"/>
          <w:szCs w:val="21"/>
          <w:highlight w:val="none"/>
          <w:lang w:val="en-US" w:eastAsia="zh-CN"/>
        </w:rPr>
        <w:t>6</w:t>
      </w:r>
      <w:r>
        <w:rPr>
          <w:rFonts w:hint="eastAsia" w:ascii="宋体" w:hAnsi="宋体" w:cs="宋体"/>
          <w:bCs/>
          <w:kern w:val="0"/>
          <w:sz w:val="21"/>
          <w:szCs w:val="21"/>
          <w:highlight w:val="none"/>
        </w:rPr>
        <w:t>年</w:t>
      </w:r>
      <w:r>
        <w:rPr>
          <w:rFonts w:hint="eastAsia" w:ascii="宋体" w:hAnsi="宋体" w:cs="宋体"/>
          <w:bCs/>
          <w:kern w:val="0"/>
          <w:sz w:val="21"/>
          <w:szCs w:val="21"/>
          <w:highlight w:val="none"/>
          <w:lang w:val="en-US" w:eastAsia="zh-CN"/>
        </w:rPr>
        <w:t>6</w:t>
      </w:r>
      <w:r>
        <w:rPr>
          <w:rFonts w:hint="eastAsia" w:ascii="宋体" w:hAnsi="宋体" w:cs="宋体"/>
          <w:bCs/>
          <w:kern w:val="0"/>
          <w:sz w:val="21"/>
          <w:szCs w:val="21"/>
          <w:highlight w:val="none"/>
        </w:rPr>
        <w:t>月</w:t>
      </w:r>
    </w:p>
    <w:p w14:paraId="7043577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rPr>
        <w:t>初评：202</w:t>
      </w:r>
      <w:r>
        <w:rPr>
          <w:rFonts w:hint="eastAsia" w:ascii="宋体" w:hAnsi="宋体" w:cs="宋体"/>
          <w:bCs/>
          <w:kern w:val="0"/>
          <w:sz w:val="21"/>
          <w:szCs w:val="21"/>
          <w:highlight w:val="none"/>
          <w:lang w:val="en-US" w:eastAsia="zh-CN"/>
        </w:rPr>
        <w:t>6</w:t>
      </w:r>
      <w:r>
        <w:rPr>
          <w:rFonts w:hint="eastAsia" w:ascii="宋体" w:hAnsi="宋体" w:cs="宋体"/>
          <w:bCs/>
          <w:kern w:val="0"/>
          <w:sz w:val="21"/>
          <w:szCs w:val="21"/>
          <w:highlight w:val="none"/>
        </w:rPr>
        <w:t>年</w:t>
      </w:r>
      <w:r>
        <w:rPr>
          <w:rFonts w:hint="eastAsia" w:ascii="宋体" w:hAnsi="宋体" w:cs="宋体"/>
          <w:bCs/>
          <w:kern w:val="0"/>
          <w:sz w:val="21"/>
          <w:szCs w:val="21"/>
          <w:highlight w:val="none"/>
          <w:lang w:val="en-US" w:eastAsia="zh-CN"/>
        </w:rPr>
        <w:t>7</w:t>
      </w:r>
      <w:r>
        <w:rPr>
          <w:rFonts w:hint="eastAsia" w:ascii="宋体" w:hAnsi="宋体" w:cs="宋体"/>
          <w:bCs/>
          <w:kern w:val="0"/>
          <w:sz w:val="21"/>
          <w:szCs w:val="21"/>
          <w:highlight w:val="none"/>
        </w:rPr>
        <w:t>月</w:t>
      </w:r>
    </w:p>
    <w:p w14:paraId="0FD5D8BA">
      <w:pPr>
        <w:spacing w:line="360" w:lineRule="auto"/>
        <w:ind w:firstLine="482"/>
        <w:rPr>
          <w:rFonts w:ascii="宋体" w:hAnsi="宋体" w:cs="宋体"/>
          <w:bCs/>
          <w:kern w:val="0"/>
          <w:sz w:val="21"/>
          <w:szCs w:val="21"/>
          <w:highlight w:val="none"/>
        </w:rPr>
      </w:pPr>
      <w:r>
        <w:rPr>
          <w:rFonts w:hint="eastAsia" w:ascii="宋体" w:hAnsi="宋体" w:cs="宋体"/>
          <w:bCs/>
          <w:kern w:val="0"/>
          <w:sz w:val="21"/>
          <w:szCs w:val="21"/>
          <w:highlight w:val="none"/>
        </w:rPr>
        <w:t>入围作品寄送：202</w:t>
      </w:r>
      <w:r>
        <w:rPr>
          <w:rFonts w:hint="eastAsia" w:ascii="宋体" w:hAnsi="宋体" w:cs="宋体"/>
          <w:bCs/>
          <w:kern w:val="0"/>
          <w:sz w:val="21"/>
          <w:szCs w:val="21"/>
          <w:highlight w:val="none"/>
          <w:lang w:val="en-US" w:eastAsia="zh-CN"/>
        </w:rPr>
        <w:t>6</w:t>
      </w:r>
      <w:r>
        <w:rPr>
          <w:rFonts w:hint="eastAsia" w:ascii="宋体" w:hAnsi="宋体" w:cs="宋体"/>
          <w:bCs/>
          <w:kern w:val="0"/>
          <w:sz w:val="21"/>
          <w:szCs w:val="21"/>
          <w:highlight w:val="none"/>
        </w:rPr>
        <w:t>年</w:t>
      </w:r>
      <w:r>
        <w:rPr>
          <w:rFonts w:ascii="宋体" w:hAnsi="宋体" w:cs="宋体"/>
          <w:bCs/>
          <w:kern w:val="0"/>
          <w:sz w:val="21"/>
          <w:szCs w:val="21"/>
          <w:highlight w:val="none"/>
        </w:rPr>
        <w:t>9</w:t>
      </w:r>
      <w:r>
        <w:rPr>
          <w:rFonts w:hint="eastAsia" w:ascii="宋体" w:hAnsi="宋体" w:cs="宋体"/>
          <w:bCs/>
          <w:kern w:val="0"/>
          <w:sz w:val="21"/>
          <w:szCs w:val="21"/>
          <w:highlight w:val="none"/>
        </w:rPr>
        <w:t>月</w:t>
      </w:r>
    </w:p>
    <w:p w14:paraId="7E422B10">
      <w:pPr>
        <w:spacing w:line="360" w:lineRule="auto"/>
        <w:ind w:firstLine="482"/>
        <w:rPr>
          <w:rFonts w:hint="eastAsia" w:ascii="宋体" w:hAnsi="宋体" w:cs="宋体"/>
          <w:bCs/>
          <w:kern w:val="0"/>
          <w:sz w:val="21"/>
          <w:szCs w:val="21"/>
          <w:highlight w:val="none"/>
        </w:rPr>
      </w:pPr>
      <w:r>
        <w:rPr>
          <w:rFonts w:hint="eastAsia" w:ascii="宋体" w:hAnsi="宋体" w:cs="宋体"/>
          <w:bCs/>
          <w:kern w:val="0"/>
          <w:sz w:val="21"/>
          <w:szCs w:val="21"/>
          <w:highlight w:val="none"/>
        </w:rPr>
        <w:t>复评：202</w:t>
      </w:r>
      <w:r>
        <w:rPr>
          <w:rFonts w:hint="eastAsia" w:ascii="宋体" w:hAnsi="宋体" w:cs="宋体"/>
          <w:bCs/>
          <w:kern w:val="0"/>
          <w:sz w:val="21"/>
          <w:szCs w:val="21"/>
          <w:highlight w:val="none"/>
          <w:lang w:val="en-US" w:eastAsia="zh-CN"/>
        </w:rPr>
        <w:t>6</w:t>
      </w:r>
      <w:r>
        <w:rPr>
          <w:rFonts w:hint="eastAsia" w:ascii="宋体" w:hAnsi="宋体" w:cs="宋体"/>
          <w:bCs/>
          <w:kern w:val="0"/>
          <w:sz w:val="21"/>
          <w:szCs w:val="21"/>
          <w:highlight w:val="none"/>
        </w:rPr>
        <w:t>年</w:t>
      </w:r>
      <w:r>
        <w:rPr>
          <w:rFonts w:ascii="宋体" w:hAnsi="宋体" w:cs="宋体"/>
          <w:bCs/>
          <w:kern w:val="0"/>
          <w:sz w:val="21"/>
          <w:szCs w:val="21"/>
          <w:highlight w:val="none"/>
        </w:rPr>
        <w:t>9</w:t>
      </w:r>
      <w:r>
        <w:rPr>
          <w:rFonts w:hint="eastAsia" w:ascii="宋体" w:hAnsi="宋体" w:cs="宋体"/>
          <w:bCs/>
          <w:kern w:val="0"/>
          <w:sz w:val="21"/>
          <w:szCs w:val="21"/>
          <w:highlight w:val="none"/>
        </w:rPr>
        <w:t>月</w:t>
      </w:r>
    </w:p>
    <w:p w14:paraId="62A236EE">
      <w:pPr>
        <w:spacing w:line="360" w:lineRule="auto"/>
        <w:ind w:firstLine="482"/>
        <w:rPr>
          <w:rFonts w:hint="eastAsia" w:ascii="宋体" w:hAnsi="宋体" w:cs="宋体"/>
          <w:bCs/>
          <w:kern w:val="0"/>
          <w:sz w:val="21"/>
          <w:szCs w:val="21"/>
          <w:highlight w:val="none"/>
        </w:rPr>
      </w:pPr>
      <w:r>
        <w:rPr>
          <w:rFonts w:hint="eastAsia" w:ascii="宋体" w:hAnsi="宋体" w:cs="宋体"/>
          <w:bCs/>
          <w:kern w:val="0"/>
          <w:sz w:val="21"/>
          <w:szCs w:val="21"/>
          <w:highlight w:val="none"/>
        </w:rPr>
        <w:t>总决赛：2</w:t>
      </w:r>
      <w:r>
        <w:rPr>
          <w:rFonts w:ascii="宋体" w:hAnsi="宋体" w:cs="宋体"/>
          <w:bCs/>
          <w:kern w:val="0"/>
          <w:sz w:val="21"/>
          <w:szCs w:val="21"/>
          <w:highlight w:val="none"/>
        </w:rPr>
        <w:t>02</w:t>
      </w:r>
      <w:r>
        <w:rPr>
          <w:rFonts w:hint="eastAsia" w:ascii="宋体" w:hAnsi="宋体" w:cs="宋体"/>
          <w:bCs/>
          <w:kern w:val="0"/>
          <w:sz w:val="21"/>
          <w:szCs w:val="21"/>
          <w:highlight w:val="none"/>
          <w:lang w:val="en-US" w:eastAsia="zh-CN"/>
        </w:rPr>
        <w:t>6</w:t>
      </w:r>
      <w:r>
        <w:rPr>
          <w:rFonts w:hint="eastAsia" w:ascii="宋体" w:hAnsi="宋体" w:cs="宋体"/>
          <w:bCs/>
          <w:kern w:val="0"/>
          <w:sz w:val="21"/>
          <w:szCs w:val="21"/>
          <w:highlight w:val="none"/>
        </w:rPr>
        <w:t>年</w:t>
      </w:r>
      <w:r>
        <w:rPr>
          <w:rFonts w:hint="eastAsia" w:ascii="宋体" w:hAnsi="宋体" w:cs="宋体"/>
          <w:bCs/>
          <w:kern w:val="0"/>
          <w:sz w:val="21"/>
          <w:szCs w:val="21"/>
          <w:highlight w:val="none"/>
          <w:lang w:val="en-US" w:eastAsia="zh-CN"/>
        </w:rPr>
        <w:t>12</w:t>
      </w:r>
      <w:r>
        <w:rPr>
          <w:rFonts w:hint="eastAsia" w:ascii="宋体" w:hAnsi="宋体" w:cs="宋体"/>
          <w:bCs/>
          <w:kern w:val="0"/>
          <w:sz w:val="21"/>
          <w:szCs w:val="21"/>
          <w:highlight w:val="none"/>
        </w:rPr>
        <w:t>月</w:t>
      </w:r>
    </w:p>
    <w:p w14:paraId="5FC685A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bCs/>
          <w:kern w:val="0"/>
          <w:sz w:val="21"/>
          <w:szCs w:val="21"/>
        </w:rPr>
      </w:pPr>
      <w:r>
        <w:rPr>
          <w:rFonts w:hint="eastAsia" w:ascii="宋体" w:hAnsi="宋体" w:cs="宋体"/>
          <w:bCs/>
          <w:kern w:val="0"/>
          <w:sz w:val="21"/>
          <w:szCs w:val="21"/>
        </w:rPr>
        <w:t>（具体时间由采购人根据情况最后确认）</w:t>
      </w:r>
    </w:p>
    <w:p w14:paraId="774C1979">
      <w:pPr>
        <w:snapToGrid w:val="0"/>
        <w:spacing w:line="360" w:lineRule="auto"/>
        <w:ind w:firstLine="42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注：上述时间若采购方有调整的，严格按照采购方要求实行。</w:t>
      </w:r>
    </w:p>
    <w:p w14:paraId="45647C62">
      <w:pPr>
        <w:widowControl/>
        <w:adjustRightInd w:val="0"/>
        <w:snapToGrid w:val="0"/>
        <w:spacing w:line="288" w:lineRule="auto"/>
        <w:jc w:val="left"/>
        <w:rPr>
          <w:rFonts w:ascii="宋体" w:hAnsi="宋体" w:eastAsia="宋体" w:cs="Times New Roman"/>
          <w:szCs w:val="21"/>
        </w:rPr>
      </w:pPr>
    </w:p>
    <w:p w14:paraId="10F235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eastAsia="zh-CN"/>
        </w:rPr>
      </w:pPr>
    </w:p>
    <w:p w14:paraId="5D1AE2F4">
      <w:pPr>
        <w:numPr>
          <w:ilvl w:val="0"/>
          <w:numId w:val="0"/>
        </w:numPr>
        <w:rPr>
          <w:rFonts w:hint="eastAsia" w:hAnsi="宋体" w:cs="宋体"/>
          <w:b/>
          <w:color w:val="auto"/>
          <w:sz w:val="32"/>
          <w:szCs w:val="32"/>
          <w:highlight w:val="none"/>
        </w:rPr>
      </w:pPr>
      <w:r>
        <w:rPr>
          <w:rFonts w:hint="eastAsia" w:hAnsi="宋体" w:cs="宋体"/>
          <w:b/>
          <w:color w:val="auto"/>
          <w:sz w:val="32"/>
          <w:szCs w:val="32"/>
          <w:highlight w:val="none"/>
        </w:rPr>
        <w:br w:type="page"/>
      </w:r>
    </w:p>
    <w:p w14:paraId="746C1DF8">
      <w:pPr>
        <w:pStyle w:val="13"/>
        <w:snapToGrid w:val="0"/>
        <w:spacing w:beforeLines="0" w:afterLines="0" w:line="288" w:lineRule="auto"/>
        <w:jc w:val="center"/>
        <w:outlineLvl w:val="0"/>
        <w:rPr>
          <w:rFonts w:hAnsi="宋体" w:cs="宋体"/>
          <w:b/>
          <w:color w:val="auto"/>
          <w:sz w:val="32"/>
          <w:szCs w:val="32"/>
          <w:highlight w:val="none"/>
        </w:rPr>
      </w:pPr>
      <w:r>
        <w:rPr>
          <w:rFonts w:hint="eastAsia" w:hAnsi="宋体" w:cs="宋体"/>
          <w:b/>
          <w:color w:val="auto"/>
          <w:sz w:val="32"/>
          <w:szCs w:val="32"/>
          <w:highlight w:val="none"/>
        </w:rPr>
        <w:t>第三章  供应商须知</w:t>
      </w:r>
      <w:bookmarkEnd w:id="5"/>
      <w:bookmarkEnd w:id="6"/>
    </w:p>
    <w:p w14:paraId="5BAAB4A6">
      <w:pPr>
        <w:spacing w:line="288"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供应商须知前附表</w:t>
      </w:r>
    </w:p>
    <w:tbl>
      <w:tblPr>
        <w:tblStyle w:val="24"/>
        <w:tblW w:w="9739" w:type="dxa"/>
        <w:tblInd w:w="-1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520"/>
        <w:gridCol w:w="7359"/>
      </w:tblGrid>
      <w:tr w14:paraId="0C1DA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FC5044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3FC59E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内容</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412FD6B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说明与要求</w:t>
            </w:r>
          </w:p>
        </w:tc>
      </w:tr>
      <w:tr w14:paraId="3F632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67BA5BE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1.1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558674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适用范围</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1385D40D">
            <w:pPr>
              <w:rPr>
                <w:rFonts w:ascii="宋体" w:hAnsi="宋体" w:cs="宋体"/>
                <w:color w:val="auto"/>
                <w:sz w:val="21"/>
                <w:szCs w:val="21"/>
                <w:highlight w:val="none"/>
              </w:rPr>
            </w:pPr>
            <w:r>
              <w:rPr>
                <w:rFonts w:hint="eastAsia" w:ascii="宋体" w:hAnsi="宋体" w:cs="宋体"/>
                <w:color w:val="auto"/>
                <w:sz w:val="21"/>
                <w:szCs w:val="21"/>
                <w:highlight w:val="none"/>
              </w:rPr>
              <w:t>本单一来源采购文件适用于</w:t>
            </w:r>
            <w:r>
              <w:rPr>
                <w:rFonts w:hint="eastAsia" w:ascii="宋体" w:hAnsi="宋体" w:cs="宋体"/>
                <w:color w:val="auto"/>
                <w:sz w:val="21"/>
                <w:szCs w:val="21"/>
                <w:highlight w:val="none"/>
                <w:lang w:eastAsia="zh-CN"/>
              </w:rPr>
              <w:t>中国美术学院2026中国设计智造大奖运营服务项目</w:t>
            </w:r>
            <w:r>
              <w:rPr>
                <w:rFonts w:hint="eastAsia" w:ascii="宋体" w:hAnsi="宋体" w:cs="宋体"/>
                <w:color w:val="auto"/>
                <w:sz w:val="21"/>
                <w:szCs w:val="21"/>
                <w:highlight w:val="none"/>
              </w:rPr>
              <w:t>的采购、评审、成交、验收、合同履约、付款等（法律、法规另有规定的从其规定）</w:t>
            </w:r>
          </w:p>
        </w:tc>
      </w:tr>
      <w:tr w14:paraId="2F547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5E166D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2.5</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5BF107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037F1866">
            <w:pPr>
              <w:rPr>
                <w:rFonts w:ascii="宋体" w:hAnsi="宋体" w:cs="宋体"/>
                <w:color w:val="auto"/>
                <w:spacing w:val="-6"/>
                <w:sz w:val="21"/>
                <w:szCs w:val="21"/>
                <w:highlight w:val="none"/>
              </w:rPr>
            </w:pPr>
            <w:r>
              <w:rPr>
                <w:rFonts w:hint="eastAsia" w:ascii="宋体" w:hAnsi="宋体" w:cs="宋体"/>
                <w:b/>
                <w:bCs/>
                <w:color w:val="auto"/>
                <w:spacing w:val="-6"/>
                <w:sz w:val="21"/>
                <w:szCs w:val="21"/>
                <w:highlight w:val="none"/>
              </w:rPr>
              <w:t>“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tc>
      </w:tr>
      <w:tr w14:paraId="6FB95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E178CC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2.6</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823BF1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0EE4DD9C">
            <w:pPr>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“公章”除特殊说明外系指政采云电子交易客户端（政采云投标客户端）中供应商的电子签章</w:t>
            </w:r>
          </w:p>
        </w:tc>
      </w:tr>
      <w:tr w14:paraId="6D561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042889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3.1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CB6D5D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采购方式</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4EBAE6B6">
            <w:pPr>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本次采购采用单一来源（线上电子交易）方式进行</w:t>
            </w:r>
          </w:p>
        </w:tc>
      </w:tr>
      <w:tr w14:paraId="10B4D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27AA12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4.1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81F3E9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单一来源委托</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6A9D7029">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14:paraId="7DEAB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445CED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DEAEBC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02DC1307">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不论采购结果如何，供应商均应自行承担所有与采购有关的全部费用。</w:t>
            </w:r>
          </w:p>
        </w:tc>
      </w:tr>
      <w:tr w14:paraId="55321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A7594F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5.2</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2067A6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7723BBB9">
            <w:pPr>
              <w:spacing w:line="288" w:lineRule="auto"/>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成交供应商在成交通知书发出之日起七个工作日内向采购代理机构交纳代理服务费，收费标准：</w:t>
            </w:r>
            <w:r>
              <w:rPr>
                <w:rFonts w:hint="eastAsia" w:ascii="宋体" w:hAnsi="宋体" w:cs="宋体"/>
                <w:color w:val="auto"/>
                <w:spacing w:val="-6"/>
                <w:sz w:val="21"/>
                <w:szCs w:val="21"/>
                <w:highlight w:val="none"/>
                <w:lang w:val="en-US" w:eastAsia="zh-CN"/>
              </w:rPr>
              <w:t>3000元</w:t>
            </w:r>
          </w:p>
        </w:tc>
      </w:tr>
      <w:tr w14:paraId="2B7A4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147B02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5.3</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DDC63F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0B44BB68">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tc>
      </w:tr>
      <w:tr w14:paraId="0721C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82E82A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6.1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3A95DB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联合体响应</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3FE2C282">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本项目不接受联合体响应</w:t>
            </w:r>
          </w:p>
        </w:tc>
      </w:tr>
      <w:tr w14:paraId="6094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8E163A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7.1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474E3BB">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转包与分包</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0821BED6">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本项目不允许转包。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tc>
      </w:tr>
      <w:tr w14:paraId="5282E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B4ECED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8.2</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A191CB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信用记录</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7C3B8DFF">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根据财库[2016]125号《关于在政府采购活动中查询及使用信用记录有关问题的通知》要求，采购代理机构会对供应商信用记录进行查询并甄别。</w:t>
            </w:r>
          </w:p>
          <w:p w14:paraId="25E99A00">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1）信用信息查询的截止时点：响应文件开启时间</w:t>
            </w:r>
          </w:p>
          <w:p w14:paraId="5053E072">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2）查询渠道：“信用中国”（www.creditchina.gov.cn）、中国政府采购网（www.ccgp.gov.cn）</w:t>
            </w:r>
          </w:p>
          <w:p w14:paraId="51DB4868">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3）信用信息查询记录和证据留存具体方式：采购代理机构经办人和监督人员将查询网页打印、签字与其他采购文件一并保存</w:t>
            </w:r>
          </w:p>
          <w:p w14:paraId="5ACC6E5F">
            <w:pPr>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4）信用信息的使用规则：供应商被列入失信被执行人、重大税收违法案件当事人名单、政府采购严重违法失信行为记录名单的，拒绝其参与政府采购活动。</w:t>
            </w:r>
          </w:p>
        </w:tc>
      </w:tr>
      <w:tr w14:paraId="4B4F1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831AB8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11.1.1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C9DFD2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资格文件</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52BC36F0">
            <w:pPr>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资格审查要求的资格证明材料（均需加盖公章）</w:t>
            </w:r>
          </w:p>
          <w:p w14:paraId="35443DC8">
            <w:pPr>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1）有效的法人或者其他组织的营业执照等证明文件</w:t>
            </w:r>
          </w:p>
          <w:p w14:paraId="022ACF67">
            <w:pPr>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2）符合参加政府采购活动应当具备的一般条件的承诺函</w:t>
            </w:r>
          </w:p>
          <w:p w14:paraId="67E97EDA">
            <w:pPr>
              <w:rPr>
                <w:rFonts w:hint="default" w:ascii="宋体" w:hAnsi="宋体" w:cs="宋体"/>
                <w:b/>
                <w:bCs/>
                <w:color w:val="auto"/>
                <w:spacing w:val="-6"/>
                <w:sz w:val="21"/>
                <w:szCs w:val="21"/>
                <w:highlight w:val="none"/>
                <w:lang w:val="en-US"/>
              </w:rPr>
            </w:pPr>
            <w:r>
              <w:rPr>
                <w:rFonts w:hint="eastAsia" w:ascii="宋体" w:hAnsi="宋体" w:cs="宋体"/>
                <w:b/>
                <w:bCs/>
                <w:color w:val="auto"/>
                <w:spacing w:val="-6"/>
                <w:sz w:val="21"/>
                <w:szCs w:val="21"/>
                <w:highlight w:val="none"/>
              </w:rPr>
              <w:t>3）落实政府采购政策需满足的资格要求：</w:t>
            </w:r>
            <w:r>
              <w:rPr>
                <w:rFonts w:hint="eastAsia" w:ascii="宋体" w:hAnsi="宋体" w:cs="宋体"/>
                <w:b/>
                <w:bCs/>
                <w:color w:val="auto"/>
                <w:sz w:val="21"/>
                <w:szCs w:val="21"/>
                <w:highlight w:val="none"/>
                <w:lang w:val="en-US" w:eastAsia="zh-CN"/>
              </w:rPr>
              <w:t>无</w:t>
            </w:r>
          </w:p>
        </w:tc>
      </w:tr>
      <w:tr w14:paraId="16294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8B04B8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12.4</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71EAB5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响应文件份数</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292AFAE8">
            <w:pPr>
              <w:jc w:val="left"/>
              <w:rPr>
                <w:rFonts w:ascii="宋体" w:hAnsi="宋体" w:cs="宋体"/>
                <w:b/>
                <w:color w:val="auto"/>
                <w:spacing w:val="-6"/>
                <w:sz w:val="21"/>
                <w:szCs w:val="21"/>
                <w:highlight w:val="none"/>
              </w:rPr>
            </w:pPr>
            <w:r>
              <w:rPr>
                <w:rFonts w:hint="eastAsia" w:ascii="宋体" w:hAnsi="宋体" w:cs="宋体"/>
                <w:b/>
                <w:bCs/>
                <w:color w:val="auto"/>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w:t>
            </w:r>
            <w:r>
              <w:rPr>
                <w:rFonts w:hint="eastAsia" w:ascii="宋体" w:hAnsi="宋体" w:cs="宋体"/>
                <w:b/>
                <w:bCs/>
                <w:color w:val="auto"/>
                <w:spacing w:val="-6"/>
                <w:sz w:val="21"/>
                <w:szCs w:val="21"/>
                <w:highlight w:val="none"/>
                <w:lang w:eastAsia="zh-CN"/>
              </w:rPr>
              <w:t>陈培特</w:t>
            </w:r>
            <w:r>
              <w:rPr>
                <w:rFonts w:hint="eastAsia" w:ascii="宋体" w:hAnsi="宋体" w:cs="宋体"/>
                <w:b/>
                <w:bCs/>
                <w:color w:val="auto"/>
                <w:spacing w:val="-6"/>
                <w:sz w:val="21"/>
                <w:szCs w:val="21"/>
                <w:highlight w:val="none"/>
              </w:rPr>
              <w:t>收）。</w:t>
            </w:r>
          </w:p>
        </w:tc>
      </w:tr>
      <w:tr w14:paraId="3AB6B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1680B8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16.1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8D63E0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响应有效期</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6EC8C2BA">
            <w:pPr>
              <w:jc w:val="left"/>
              <w:rPr>
                <w:rFonts w:ascii="宋体" w:hAnsi="宋体" w:cs="宋体"/>
                <w:b/>
                <w:bCs/>
                <w:color w:val="auto"/>
                <w:spacing w:val="-6"/>
                <w:sz w:val="21"/>
                <w:szCs w:val="21"/>
                <w:highlight w:val="none"/>
              </w:rPr>
            </w:pPr>
            <w:r>
              <w:rPr>
                <w:rFonts w:hint="eastAsia" w:ascii="宋体" w:hAnsi="宋体" w:cs="宋体"/>
                <w:color w:val="auto"/>
                <w:spacing w:val="-6"/>
                <w:sz w:val="21"/>
                <w:szCs w:val="21"/>
                <w:highlight w:val="none"/>
              </w:rPr>
              <w:t>从提交响应文件的截止之日起90天</w:t>
            </w:r>
          </w:p>
        </w:tc>
      </w:tr>
      <w:tr w14:paraId="552CB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2FD349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24.2</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E80947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成交</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594CF85A">
            <w:pPr>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采购代理机构在成交供应商确定后2个工作日内在浙江政府采购网（http://zfcg.czt.zj.gov.cn)等相关网站或媒体上公告成交结果，同时向成交供应商发出成交通知书，并将单一来源采购文件随成交结果同时公告。</w:t>
            </w:r>
          </w:p>
        </w:tc>
      </w:tr>
      <w:tr w14:paraId="35329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9E7790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25.1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0EA4D6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合同授予</w:t>
            </w:r>
          </w:p>
        </w:tc>
        <w:tc>
          <w:tcPr>
            <w:tcW w:w="7359" w:type="dxa"/>
            <w:tcBorders>
              <w:top w:val="single" w:color="auto" w:sz="4" w:space="0"/>
              <w:left w:val="single" w:color="auto" w:sz="4" w:space="0"/>
              <w:bottom w:val="single" w:color="auto" w:sz="4" w:space="0"/>
              <w:right w:val="single" w:color="auto" w:sz="4" w:space="0"/>
            </w:tcBorders>
            <w:noWrap w:val="0"/>
            <w:vAlign w:val="center"/>
          </w:tcPr>
          <w:p w14:paraId="51522CF1">
            <w:pPr>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5A38DEB7">
      <w:pPr>
        <w:pStyle w:val="13"/>
        <w:spacing w:beforeLines="0" w:afterLines="0" w:line="288" w:lineRule="auto"/>
        <w:jc w:val="center"/>
        <w:outlineLvl w:val="1"/>
        <w:rPr>
          <w:rFonts w:hAnsi="宋体" w:cs="宋体"/>
          <w:b/>
          <w:color w:val="auto"/>
          <w:spacing w:val="-6"/>
          <w:sz w:val="32"/>
          <w:szCs w:val="32"/>
          <w:highlight w:val="none"/>
        </w:rPr>
      </w:pPr>
      <w:r>
        <w:rPr>
          <w:rFonts w:hint="eastAsia" w:hAnsi="宋体" w:cs="宋体"/>
          <w:b/>
          <w:color w:val="auto"/>
          <w:spacing w:val="-6"/>
          <w:sz w:val="21"/>
          <w:szCs w:val="21"/>
          <w:highlight w:val="none"/>
        </w:rPr>
        <w:br w:type="page"/>
      </w:r>
      <w:bookmarkStart w:id="7" w:name="_Toc31181"/>
      <w:r>
        <w:rPr>
          <w:rFonts w:hint="eastAsia" w:hAnsi="宋体" w:cs="宋体"/>
          <w:b/>
          <w:color w:val="auto"/>
          <w:spacing w:val="-6"/>
          <w:highlight w:val="none"/>
        </w:rPr>
        <w:t>一、总  则</w:t>
      </w:r>
      <w:bookmarkEnd w:id="7"/>
    </w:p>
    <w:p w14:paraId="075FB50A">
      <w:pPr>
        <w:spacing w:line="288" w:lineRule="auto"/>
        <w:jc w:val="left"/>
        <w:outlineLvl w:val="2"/>
        <w:rPr>
          <w:rFonts w:ascii="宋体" w:hAnsi="宋体" w:cs="宋体"/>
          <w:b/>
          <w:color w:val="auto"/>
          <w:spacing w:val="-6"/>
          <w:sz w:val="24"/>
          <w:highlight w:val="none"/>
        </w:rPr>
      </w:pPr>
      <w:bookmarkStart w:id="8" w:name="_Toc26085"/>
      <w:r>
        <w:rPr>
          <w:rFonts w:hint="eastAsia" w:ascii="宋体" w:hAnsi="宋体" w:cs="宋体"/>
          <w:b/>
          <w:color w:val="auto"/>
          <w:spacing w:val="-6"/>
          <w:sz w:val="24"/>
          <w:highlight w:val="none"/>
        </w:rPr>
        <w:t>1.适用范围</w:t>
      </w:r>
      <w:bookmarkEnd w:id="8"/>
    </w:p>
    <w:p w14:paraId="25D6F17B">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1.1 本单一来源采购文件适用于</w:t>
      </w:r>
      <w:r>
        <w:rPr>
          <w:rFonts w:hint="eastAsia" w:ascii="宋体" w:hAnsi="宋体" w:cs="宋体"/>
          <w:color w:val="auto"/>
          <w:spacing w:val="-6"/>
          <w:sz w:val="21"/>
          <w:szCs w:val="21"/>
          <w:highlight w:val="none"/>
          <w:lang w:eastAsia="zh-CN"/>
        </w:rPr>
        <w:t>中国美术学院2026中国设计智造大奖运营服务项目</w:t>
      </w:r>
      <w:r>
        <w:rPr>
          <w:rFonts w:hint="eastAsia" w:ascii="宋体" w:hAnsi="宋体" w:cs="宋体"/>
          <w:color w:val="auto"/>
          <w:spacing w:val="-6"/>
          <w:sz w:val="21"/>
          <w:szCs w:val="21"/>
          <w:highlight w:val="none"/>
        </w:rPr>
        <w:t>的采购、评审、成交、验收、合同履约、付款等（法律、法规另有规定的从其规定）</w:t>
      </w:r>
    </w:p>
    <w:p w14:paraId="28738147">
      <w:pPr>
        <w:spacing w:line="288" w:lineRule="auto"/>
        <w:jc w:val="left"/>
        <w:outlineLvl w:val="2"/>
        <w:rPr>
          <w:rFonts w:ascii="宋体" w:hAnsi="宋体" w:cs="宋体"/>
          <w:b/>
          <w:color w:val="auto"/>
          <w:spacing w:val="-6"/>
          <w:sz w:val="24"/>
          <w:highlight w:val="none"/>
        </w:rPr>
      </w:pPr>
      <w:bookmarkStart w:id="9" w:name="_Toc935"/>
      <w:r>
        <w:rPr>
          <w:rFonts w:hint="eastAsia" w:ascii="宋体" w:hAnsi="宋体" w:cs="宋体"/>
          <w:b/>
          <w:color w:val="auto"/>
          <w:spacing w:val="-6"/>
          <w:sz w:val="24"/>
          <w:highlight w:val="none"/>
        </w:rPr>
        <w:t>2.定义</w:t>
      </w:r>
      <w:bookmarkEnd w:id="9"/>
    </w:p>
    <w:p w14:paraId="52D4FAA2">
      <w:pPr>
        <w:spacing w:line="288" w:lineRule="auto"/>
        <w:ind w:firstLine="396" w:firstLineChars="200"/>
        <w:jc w:val="left"/>
        <w:rPr>
          <w:rFonts w:hint="eastAsia" w:ascii="宋体" w:hAnsi="宋体" w:eastAsia="宋体" w:cs="宋体"/>
          <w:color w:val="auto"/>
          <w:spacing w:val="-6"/>
          <w:sz w:val="21"/>
          <w:szCs w:val="21"/>
          <w:highlight w:val="none"/>
          <w:lang w:eastAsia="zh-CN"/>
        </w:rPr>
      </w:pPr>
      <w:r>
        <w:rPr>
          <w:rFonts w:hint="eastAsia" w:ascii="宋体" w:hAnsi="宋体" w:cs="宋体"/>
          <w:color w:val="auto"/>
          <w:spacing w:val="-6"/>
          <w:sz w:val="21"/>
          <w:szCs w:val="21"/>
          <w:highlight w:val="none"/>
        </w:rPr>
        <w:t>2.1 “采购人”系指</w:t>
      </w:r>
      <w:r>
        <w:rPr>
          <w:rFonts w:hint="eastAsia" w:ascii="宋体" w:hAnsi="宋体" w:cs="宋体"/>
          <w:color w:val="auto"/>
          <w:spacing w:val="-6"/>
          <w:sz w:val="21"/>
          <w:szCs w:val="21"/>
          <w:highlight w:val="none"/>
          <w:lang w:eastAsia="zh-CN"/>
        </w:rPr>
        <w:t>中国美术学院</w:t>
      </w:r>
    </w:p>
    <w:p w14:paraId="6C8B6811">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2.2 “采购代理机构”系指组织本次单一来源的浙江求是招标代理有限公司</w:t>
      </w:r>
    </w:p>
    <w:p w14:paraId="5566663E">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2.3 “供应商”系指响应采购、参加竞争的法人、其他组织或者自然人</w:t>
      </w:r>
    </w:p>
    <w:p w14:paraId="2775E991">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2.4 “书面形式”包括信函、传真、电子文档等</w:t>
      </w:r>
    </w:p>
    <w:p w14:paraId="4BDE7E7D">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2.5 “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p w14:paraId="536B25FE">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2.6 “公章”除特殊说明外系指政采云电子交易客户端（政采云投标客户端）中供应商的电子签章</w:t>
      </w:r>
    </w:p>
    <w:p w14:paraId="2DAEAE16">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2.7 “▲”系指实质性要求条款，供应商必须做出实质性响应。</w:t>
      </w:r>
    </w:p>
    <w:p w14:paraId="47669CCF">
      <w:pPr>
        <w:spacing w:line="288" w:lineRule="auto"/>
        <w:jc w:val="left"/>
        <w:outlineLvl w:val="2"/>
        <w:rPr>
          <w:rFonts w:ascii="宋体" w:hAnsi="宋体" w:cs="宋体"/>
          <w:b/>
          <w:color w:val="auto"/>
          <w:spacing w:val="-6"/>
          <w:sz w:val="24"/>
          <w:highlight w:val="none"/>
        </w:rPr>
      </w:pPr>
      <w:bookmarkStart w:id="10" w:name="_Toc28078"/>
      <w:r>
        <w:rPr>
          <w:rFonts w:hint="eastAsia" w:ascii="宋体" w:hAnsi="宋体" w:cs="宋体"/>
          <w:b/>
          <w:color w:val="auto"/>
          <w:spacing w:val="-6"/>
          <w:sz w:val="24"/>
          <w:highlight w:val="none"/>
        </w:rPr>
        <w:t>3.采购方式</w:t>
      </w:r>
      <w:bookmarkEnd w:id="10"/>
    </w:p>
    <w:p w14:paraId="2E9B57C9">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3.1 本次采购采用单一来源（线上电子交易）方式进行</w:t>
      </w:r>
    </w:p>
    <w:p w14:paraId="64325F24">
      <w:pPr>
        <w:spacing w:line="288" w:lineRule="auto"/>
        <w:jc w:val="left"/>
        <w:outlineLvl w:val="2"/>
        <w:rPr>
          <w:rFonts w:ascii="宋体" w:hAnsi="宋体" w:cs="宋体"/>
          <w:b/>
          <w:color w:val="auto"/>
          <w:spacing w:val="-6"/>
          <w:sz w:val="24"/>
          <w:highlight w:val="none"/>
        </w:rPr>
      </w:pPr>
      <w:bookmarkStart w:id="11" w:name="_Toc26979"/>
      <w:r>
        <w:rPr>
          <w:rFonts w:hint="eastAsia" w:ascii="宋体" w:hAnsi="宋体" w:cs="宋体"/>
          <w:b/>
          <w:color w:val="auto"/>
          <w:spacing w:val="-6"/>
          <w:sz w:val="24"/>
          <w:highlight w:val="none"/>
        </w:rPr>
        <w:t>4.单一来源委托</w:t>
      </w:r>
      <w:bookmarkEnd w:id="11"/>
    </w:p>
    <w:p w14:paraId="3A9C377A">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4.1 如供应商授权代表不是法定代表人，须有</w:t>
      </w:r>
      <w:r>
        <w:rPr>
          <w:rFonts w:hint="eastAsia" w:ascii="宋体" w:hAnsi="宋体" w:cs="宋体"/>
          <w:bCs/>
          <w:color w:val="auto"/>
          <w:spacing w:val="-6"/>
          <w:sz w:val="21"/>
          <w:szCs w:val="21"/>
          <w:highlight w:val="none"/>
        </w:rPr>
        <w:t>附有法定代表人资格证明书的法定代表人授权委托书</w:t>
      </w:r>
      <w:r>
        <w:rPr>
          <w:rFonts w:hint="eastAsia" w:ascii="宋体" w:hAnsi="宋体" w:cs="宋体"/>
          <w:color w:val="auto"/>
          <w:spacing w:val="-6"/>
          <w:sz w:val="21"/>
          <w:szCs w:val="21"/>
          <w:highlight w:val="none"/>
        </w:rPr>
        <w:t>（格式详见单一来源采购文件第五章），供应商因未在线参加响应文件开启而导致电子加密响应文件无法按时解密等一切后果由供应商自行承担。</w:t>
      </w:r>
    </w:p>
    <w:p w14:paraId="0589DBF2">
      <w:pPr>
        <w:spacing w:line="288" w:lineRule="auto"/>
        <w:jc w:val="left"/>
        <w:outlineLvl w:val="2"/>
        <w:rPr>
          <w:rFonts w:ascii="宋体" w:hAnsi="宋体" w:cs="宋体"/>
          <w:b/>
          <w:color w:val="auto"/>
          <w:spacing w:val="-6"/>
          <w:sz w:val="24"/>
          <w:highlight w:val="none"/>
        </w:rPr>
      </w:pPr>
      <w:bookmarkStart w:id="12" w:name="_Toc32218"/>
      <w:r>
        <w:rPr>
          <w:rFonts w:hint="eastAsia" w:ascii="宋体" w:hAnsi="宋体" w:cs="宋体"/>
          <w:b/>
          <w:color w:val="auto"/>
          <w:spacing w:val="-6"/>
          <w:sz w:val="24"/>
          <w:highlight w:val="none"/>
        </w:rPr>
        <w:t>5.</w:t>
      </w:r>
      <w:bookmarkEnd w:id="12"/>
      <w:r>
        <w:rPr>
          <w:rFonts w:hint="eastAsia" w:ascii="宋体" w:hAnsi="宋体" w:cs="宋体"/>
          <w:b/>
          <w:color w:val="auto"/>
          <w:spacing w:val="-6"/>
          <w:sz w:val="24"/>
          <w:highlight w:val="none"/>
        </w:rPr>
        <w:t>响应费用</w:t>
      </w:r>
    </w:p>
    <w:p w14:paraId="390F18B8">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5.1 不论采购结果如何，供应商均应自行承担所有与采购有关的全部费用。</w:t>
      </w:r>
    </w:p>
    <w:p w14:paraId="1667E6D8">
      <w:pPr>
        <w:spacing w:line="288" w:lineRule="auto"/>
        <w:ind w:firstLine="396" w:firstLineChars="200"/>
        <w:jc w:val="left"/>
        <w:rPr>
          <w:rFonts w:hint="default" w:ascii="宋体" w:hAnsi="宋体" w:eastAsia="宋体" w:cs="宋体"/>
          <w:color w:val="auto"/>
          <w:spacing w:val="-6"/>
          <w:sz w:val="21"/>
          <w:szCs w:val="21"/>
          <w:highlight w:val="none"/>
          <w:lang w:val="en-US" w:eastAsia="zh-CN"/>
        </w:rPr>
      </w:pPr>
      <w:r>
        <w:rPr>
          <w:rFonts w:hint="eastAsia" w:ascii="宋体" w:hAnsi="宋体" w:cs="宋体"/>
          <w:color w:val="auto"/>
          <w:spacing w:val="-6"/>
          <w:sz w:val="21"/>
          <w:szCs w:val="21"/>
          <w:highlight w:val="none"/>
        </w:rPr>
        <w:t>5.2 成交供应商在成交通知书发出之日起七个工作日内向采购代理机构交纳代理服务费，收费标准：</w:t>
      </w:r>
      <w:r>
        <w:rPr>
          <w:rFonts w:hint="eastAsia" w:ascii="宋体" w:hAnsi="宋体" w:cs="宋体"/>
          <w:color w:val="auto"/>
          <w:spacing w:val="-6"/>
          <w:sz w:val="21"/>
          <w:szCs w:val="21"/>
          <w:highlight w:val="none"/>
          <w:lang w:val="en-US" w:eastAsia="zh-CN"/>
        </w:rPr>
        <w:t>3000元</w:t>
      </w:r>
    </w:p>
    <w:p w14:paraId="4A70568C">
      <w:pPr>
        <w:spacing w:line="288" w:lineRule="auto"/>
        <w:ind w:firstLine="396" w:firstLineChars="200"/>
        <w:jc w:val="left"/>
        <w:rPr>
          <w:rFonts w:ascii="宋体" w:hAnsi="宋体" w:cs="宋体"/>
          <w:b/>
          <w:color w:val="auto"/>
          <w:spacing w:val="-6"/>
          <w:sz w:val="24"/>
          <w:highlight w:val="none"/>
        </w:rPr>
      </w:pPr>
      <w:bookmarkStart w:id="13" w:name="_Toc19168"/>
      <w:r>
        <w:rPr>
          <w:rFonts w:hint="eastAsia" w:ascii="宋体" w:hAnsi="宋体" w:cs="宋体"/>
          <w:color w:val="auto"/>
          <w:spacing w:val="-6"/>
          <w:sz w:val="21"/>
          <w:szCs w:val="21"/>
          <w:highlight w:val="none"/>
        </w:rPr>
        <w:t>5.3 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60DB3E6F">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6.联合体响应</w:t>
      </w:r>
      <w:bookmarkEnd w:id="13"/>
    </w:p>
    <w:p w14:paraId="76BBEB7F">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6.1 本项目不接受联合体响应</w:t>
      </w:r>
    </w:p>
    <w:p w14:paraId="204D4BB1">
      <w:pPr>
        <w:spacing w:line="288" w:lineRule="auto"/>
        <w:jc w:val="left"/>
        <w:outlineLvl w:val="2"/>
        <w:rPr>
          <w:rFonts w:ascii="宋体" w:hAnsi="宋体" w:cs="宋体"/>
          <w:b/>
          <w:color w:val="auto"/>
          <w:spacing w:val="-6"/>
          <w:sz w:val="24"/>
          <w:highlight w:val="none"/>
        </w:rPr>
      </w:pPr>
      <w:bookmarkStart w:id="14" w:name="_Toc8442"/>
      <w:r>
        <w:rPr>
          <w:rFonts w:hint="eastAsia" w:ascii="宋体" w:hAnsi="宋体" w:cs="宋体"/>
          <w:b/>
          <w:color w:val="auto"/>
          <w:spacing w:val="-6"/>
          <w:sz w:val="24"/>
          <w:highlight w:val="none"/>
        </w:rPr>
        <w:t>7.转包与分包</w:t>
      </w:r>
      <w:bookmarkEnd w:id="14"/>
    </w:p>
    <w:p w14:paraId="12E009C4">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7.1 本项目不允许转包。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p w14:paraId="6BD0156E">
      <w:pPr>
        <w:spacing w:line="288" w:lineRule="auto"/>
        <w:jc w:val="left"/>
        <w:outlineLvl w:val="2"/>
        <w:rPr>
          <w:rFonts w:ascii="宋体" w:hAnsi="宋体" w:cs="宋体"/>
          <w:b/>
          <w:color w:val="auto"/>
          <w:spacing w:val="-6"/>
          <w:sz w:val="24"/>
          <w:highlight w:val="none"/>
        </w:rPr>
      </w:pPr>
      <w:bookmarkStart w:id="15" w:name="_Toc4571"/>
      <w:r>
        <w:rPr>
          <w:rFonts w:hint="eastAsia" w:ascii="宋体" w:hAnsi="宋体" w:cs="宋体"/>
          <w:b/>
          <w:color w:val="auto"/>
          <w:spacing w:val="-6"/>
          <w:sz w:val="24"/>
          <w:highlight w:val="none"/>
        </w:rPr>
        <w:t>8.特别说明</w:t>
      </w:r>
      <w:bookmarkEnd w:id="15"/>
    </w:p>
    <w:p w14:paraId="4F24AE74">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8.1 供应商应仔细阅读单一来源采购文件的所有内容，按照单一来源采购文件的要求提交响应文件，并对所提供的全部资料的真实性承担法律责任。</w:t>
      </w:r>
    </w:p>
    <w:p w14:paraId="3C964DAF">
      <w:pPr>
        <w:pStyle w:val="10"/>
        <w:spacing w:line="288" w:lineRule="auto"/>
        <w:ind w:firstLine="398" w:firstLineChars="200"/>
        <w:jc w:val="left"/>
        <w:rPr>
          <w:rFonts w:hAnsi="宋体" w:cs="宋体"/>
          <w:b/>
          <w:bCs/>
          <w:color w:val="auto"/>
          <w:spacing w:val="-6"/>
          <w:sz w:val="21"/>
          <w:szCs w:val="21"/>
          <w:highlight w:val="none"/>
        </w:rPr>
      </w:pPr>
      <w:bookmarkStart w:id="16" w:name="_Toc9627"/>
      <w:r>
        <w:rPr>
          <w:rFonts w:hint="eastAsia" w:hAnsi="宋体" w:cs="宋体"/>
          <w:b/>
          <w:bCs/>
          <w:color w:val="auto"/>
          <w:spacing w:val="-6"/>
          <w:sz w:val="21"/>
          <w:szCs w:val="21"/>
          <w:highlight w:val="none"/>
        </w:rPr>
        <w:t>8.2 信用记录</w:t>
      </w:r>
    </w:p>
    <w:p w14:paraId="2E3E6E78">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根据财库[2016]125号《关于在政府采购活动中查询及使用信用记录有关问题的通知》要求，采购代理机构会对供应商信用记录进行查询并甄别。</w:t>
      </w:r>
    </w:p>
    <w:p w14:paraId="6DFF59D0">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1）信用信息查询的截止时点：响应文件开启时间</w:t>
      </w:r>
    </w:p>
    <w:p w14:paraId="15D56267">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2）查询渠道：“信用中国”（www.creditchina.gov.cn）、中国政府采购网（www.ccgp.gov.cn）</w:t>
      </w:r>
    </w:p>
    <w:p w14:paraId="60F7D37C">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3）信用信息查询记录和证据留存具体方式：采购代理机构经办人和监督人员将查询网页打印、签字与其他采购文件一并保存</w:t>
      </w:r>
    </w:p>
    <w:p w14:paraId="39DA7091">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4）信用信息的使用规则：供应商被列入失信被执行人、重大税收违法案件当事人名单、政府采购严重违法失信行为记录名单的，拒绝其参与政府采购活动。</w:t>
      </w:r>
    </w:p>
    <w:p w14:paraId="55514246">
      <w:pPr>
        <w:pStyle w:val="10"/>
        <w:spacing w:line="288" w:lineRule="auto"/>
        <w:ind w:firstLine="398" w:firstLineChars="200"/>
        <w:jc w:val="left"/>
        <w:rPr>
          <w:rFonts w:hAnsi="宋体" w:cs="宋体"/>
          <w:b/>
          <w:bCs/>
          <w:color w:val="auto"/>
          <w:spacing w:val="-6"/>
          <w:sz w:val="21"/>
          <w:szCs w:val="21"/>
          <w:highlight w:val="none"/>
        </w:rPr>
      </w:pPr>
      <w:r>
        <w:rPr>
          <w:rFonts w:hint="eastAsia" w:hAnsi="宋体" w:cs="宋体"/>
          <w:b/>
          <w:bCs/>
          <w:color w:val="auto"/>
          <w:spacing w:val="-6"/>
          <w:sz w:val="21"/>
          <w:szCs w:val="21"/>
          <w:highlight w:val="none"/>
        </w:rPr>
        <w:t>8.3</w:t>
      </w:r>
      <w:bookmarkStart w:id="17" w:name="_Hlk92273111"/>
      <w:r>
        <w:rPr>
          <w:rFonts w:hint="eastAsia" w:hAnsi="宋体" w:cs="宋体"/>
          <w:b/>
          <w:bCs/>
          <w:color w:val="auto"/>
          <w:spacing w:val="-6"/>
          <w:sz w:val="21"/>
          <w:szCs w:val="21"/>
          <w:highlight w:val="none"/>
        </w:rPr>
        <w:t>采购项目需要落实的政府采购政策</w:t>
      </w:r>
    </w:p>
    <w:bookmarkEnd w:id="17"/>
    <w:p w14:paraId="3446F19A">
      <w:pPr>
        <w:adjustRightInd w:val="0"/>
        <w:snapToGrid w:val="0"/>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（1）进口产品（不适用本项目）</w:t>
      </w:r>
    </w:p>
    <w:p w14:paraId="0CF124E6">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本项目原则上采购本国生产的货物、服务，不允许采购进口产品。优先采购向我国企业转让技术、与我国企业签订消化吸收再创新方案的供应商的进口产品。</w:t>
      </w:r>
    </w:p>
    <w:p w14:paraId="0B73A86D">
      <w:pPr>
        <w:shd w:val="clear" w:color="auto" w:fill="FFFFFF"/>
        <w:adjustRightInd w:val="0"/>
        <w:snapToGrid w:val="0"/>
        <w:spacing w:line="288" w:lineRule="auto"/>
        <w:ind w:firstLine="369" w:firstLineChars="176"/>
        <w:jc w:val="left"/>
        <w:rPr>
          <w:rFonts w:ascii="宋体" w:hAnsi="宋体" w:cs="宋体"/>
          <w:color w:val="auto"/>
          <w:sz w:val="21"/>
          <w:szCs w:val="21"/>
          <w:highlight w:val="none"/>
        </w:rPr>
      </w:pPr>
      <w:r>
        <w:rPr>
          <w:rFonts w:hint="eastAsia" w:ascii="宋体" w:hAnsi="宋体" w:cs="宋体"/>
          <w:color w:val="auto"/>
          <w:sz w:val="21"/>
          <w:szCs w:val="21"/>
          <w:highlight w:val="none"/>
        </w:rPr>
        <w:t>采购人已经在采购活动开始前向财政部门提出申请并获得财政部门审核同意（高校和科研院所采购用于科研的进口仪器设备，以及其他根据财政部规定实行备案管理的，实行备案管理）购买进口产品的，将在</w:t>
      </w:r>
      <w:r>
        <w:rPr>
          <w:rFonts w:hint="eastAsia" w:ascii="宋体" w:hAnsi="宋体" w:cs="宋体"/>
          <w:color w:val="auto"/>
          <w:sz w:val="21"/>
          <w:szCs w:val="21"/>
          <w:highlight w:val="none"/>
          <w:lang w:eastAsia="zh-CN"/>
        </w:rPr>
        <w:t>采购文件</w:t>
      </w:r>
      <w:r>
        <w:rPr>
          <w:rFonts w:hint="eastAsia" w:ascii="宋体" w:hAnsi="宋体" w:cs="宋体"/>
          <w:color w:val="auto"/>
          <w:sz w:val="21"/>
          <w:szCs w:val="21"/>
          <w:highlight w:val="none"/>
        </w:rPr>
        <w:t>中明确规定可以采购进口产品（但如果因信息不对称等原因，仍有满足需求的国内产品要求参与采购竞争的，不会对其加以限制，仍将按照公平竞争原则实施采购）。</w:t>
      </w:r>
    </w:p>
    <w:p w14:paraId="5355A09A">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7A388C72">
      <w:pPr>
        <w:adjustRightInd w:val="0"/>
        <w:snapToGrid w:val="0"/>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（2）支持绿色发展（不适用本项目）</w:t>
      </w:r>
    </w:p>
    <w:p w14:paraId="5FBC28DF">
      <w:pPr>
        <w:adjustRightInd w:val="0"/>
        <w:snapToGrid w:val="0"/>
        <w:spacing w:line="288"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20B6568E">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采购人拟采购产品属于节能产品政府采购清单规定必须强制采购的，将在</w:t>
      </w:r>
      <w:r>
        <w:rPr>
          <w:rFonts w:hint="eastAsia" w:ascii="宋体" w:hAnsi="宋体" w:cs="宋体"/>
          <w:color w:val="auto"/>
          <w:sz w:val="21"/>
          <w:szCs w:val="21"/>
          <w:highlight w:val="none"/>
          <w:lang w:eastAsia="zh-CN"/>
        </w:rPr>
        <w:t>采购文件</w:t>
      </w:r>
      <w:r>
        <w:rPr>
          <w:rFonts w:hint="eastAsia" w:ascii="宋体" w:hAnsi="宋体" w:cs="宋体"/>
          <w:color w:val="auto"/>
          <w:sz w:val="21"/>
          <w:szCs w:val="21"/>
          <w:highlight w:val="none"/>
        </w:rPr>
        <w:t>中明确载明，供应商相应的响应产品须提供国家确定的认证机构出具的、处于有效期之内的节能产品认证证书。</w:t>
      </w:r>
    </w:p>
    <w:p w14:paraId="6F7DA901">
      <w:pPr>
        <w:adjustRightInd w:val="0"/>
        <w:snapToGrid w:val="0"/>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（3）支持中小企业发展</w:t>
      </w:r>
    </w:p>
    <w:p w14:paraId="2FF88B22">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B604E53">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2）在政府采购活动中，供应商提供的货物或者服务符合下列情形的，享受中小企业扶持政策：</w:t>
      </w:r>
    </w:p>
    <w:p w14:paraId="141CF67B">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在货物采购项目中，货物由中小企业制造，即货物由</w:t>
      </w:r>
      <w:r>
        <w:rPr>
          <w:rFonts w:hint="eastAsia" w:ascii="宋体" w:hAnsi="宋体" w:cs="宋体"/>
          <w:color w:val="auto"/>
          <w:sz w:val="21"/>
          <w:szCs w:val="21"/>
          <w:highlight w:val="none"/>
          <w:u w:val="single"/>
        </w:rPr>
        <w:t>中小企业生产且使用该中小企业商号或者注册商标</w:t>
      </w:r>
      <w:r>
        <w:rPr>
          <w:rFonts w:hint="eastAsia" w:ascii="宋体" w:hAnsi="宋体" w:cs="宋体"/>
          <w:color w:val="auto"/>
          <w:sz w:val="21"/>
          <w:szCs w:val="21"/>
          <w:highlight w:val="none"/>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668A2995">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48AE0532">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中小企业享受扶持政策获得政府采购合同的，小微企业不得将合同分包给大中型企业，中型企业不得将合同分包给大型企业。</w:t>
      </w:r>
    </w:p>
    <w:p w14:paraId="2502423A">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4）以联合体形式参加政府采购活动，联合体各方均为中小企业的，联合体视同中小企业。其中，联合体各方均为小微企业的，联合体视同小微企业。</w:t>
      </w:r>
    </w:p>
    <w:p w14:paraId="44424B6E">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5300EDED">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组成联合体或者接受分包合同的中小企业与联合体内其他企业、分包企业之间不得存在直接控股、管理关系。</w:t>
      </w:r>
    </w:p>
    <w:p w14:paraId="6B0108A2">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专门面向中小企业采购的项目或者采购包，不再执行价格评审优惠的扶持政策。</w:t>
      </w:r>
    </w:p>
    <w:p w14:paraId="38FA5959">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未预留份额专门面向中小企业采购的采购项目，以及预留份额项目中的非预留部分采购包，对符合《政府采购促进中小企业发展管理办法》规定的小微企业报价给予10%（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2%）的扣除，用扣除后的价格参加评审。组成联合体或者接受分包的小微企业与联合体内其他企业、分包企业之间存在直接控股、管理关系的，不享受价格扣除优惠政策。</w:t>
      </w:r>
    </w:p>
    <w:p w14:paraId="564FD267">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7）中小企业参加政府采购活动，应当出具本办法规定的《中小企业声明函》，否则不得享受相关中小企业扶持政策。</w:t>
      </w:r>
    </w:p>
    <w:p w14:paraId="5DB4A559">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4EF7E9B7">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8）供应商提供《中小企业声明函》内容不实的，属于提供虚假材料谋取中标、成交，依照《中华人民共和国政府采购法》等国家有关规定追究相应责任。</w:t>
      </w:r>
    </w:p>
    <w:p w14:paraId="2AC740E6">
      <w:pPr>
        <w:adjustRightInd w:val="0"/>
        <w:snapToGrid w:val="0"/>
        <w:spacing w:line="288"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9）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6B9767A9">
      <w:pPr>
        <w:adjustRightInd w:val="0"/>
        <w:snapToGrid w:val="0"/>
        <w:spacing w:line="288"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（1）内容未包括全部采购标的；</w:t>
      </w:r>
    </w:p>
    <w:p w14:paraId="7AFD684C">
      <w:pPr>
        <w:adjustRightInd w:val="0"/>
        <w:snapToGrid w:val="0"/>
        <w:spacing w:line="288"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（2）未填写标的所属行业，或者填写的所属行业与</w:t>
      </w:r>
      <w:r>
        <w:rPr>
          <w:rFonts w:hint="eastAsia" w:ascii="宋体" w:hAnsi="宋体" w:cs="宋体"/>
          <w:color w:val="auto"/>
          <w:sz w:val="21"/>
          <w:szCs w:val="21"/>
          <w:highlight w:val="none"/>
          <w:u w:val="single"/>
          <w:lang w:eastAsia="zh-CN"/>
        </w:rPr>
        <w:t>采购文件</w:t>
      </w:r>
      <w:r>
        <w:rPr>
          <w:rFonts w:hint="eastAsia" w:ascii="宋体" w:hAnsi="宋体" w:cs="宋体"/>
          <w:color w:val="auto"/>
          <w:sz w:val="21"/>
          <w:szCs w:val="21"/>
          <w:highlight w:val="none"/>
          <w:u w:val="single"/>
        </w:rPr>
        <w:t>明确的所属行业不一致；</w:t>
      </w:r>
    </w:p>
    <w:p w14:paraId="748B2385">
      <w:pPr>
        <w:adjustRightInd w:val="0"/>
        <w:snapToGrid w:val="0"/>
        <w:spacing w:line="288"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（3）未填写企业类型、填写的企业类型不明确或填写的企业类型与实际不符（即：企业类型（中型企业、小型企业或微型企业）填写错误）。</w:t>
      </w:r>
    </w:p>
    <w:p w14:paraId="55864B53">
      <w:pPr>
        <w:adjustRightInd w:val="0"/>
        <w:snapToGrid w:val="0"/>
        <w:spacing w:line="288"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供应商声明的类型获得了本不应获得的利益（价格扣除或者资格审查通过），属于提供虚假材料。构成“提供虚假材料谋取中标的”，依法承担法律责任。</w:t>
      </w:r>
    </w:p>
    <w:p w14:paraId="58411408">
      <w:pPr>
        <w:adjustRightInd w:val="0"/>
        <w:snapToGrid w:val="0"/>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（4）支持监狱企业发展</w:t>
      </w:r>
    </w:p>
    <w:p w14:paraId="33D1918B">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D496E6A">
      <w:pPr>
        <w:adjustRightInd w:val="0"/>
        <w:snapToGrid w:val="0"/>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（5）促进残疾人就业</w:t>
      </w:r>
    </w:p>
    <w:p w14:paraId="34E8A10F">
      <w:pPr>
        <w:adjustRightInd w:val="0"/>
        <w:snapToGrid w:val="0"/>
        <w:spacing w:line="288"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14:paraId="5E0BEE79">
      <w:pPr>
        <w:adjustRightInd w:val="0"/>
        <w:snapToGrid w:val="0"/>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（6）支持创新发展（不适用本项目）</w:t>
      </w:r>
    </w:p>
    <w:p w14:paraId="1BACE836">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采购人优先采购被认定为首台套产品和“制造精品”的自主创新产品。</w:t>
      </w:r>
    </w:p>
    <w:p w14:paraId="28FB2727">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对省级以上主管部门认定的首台套产品，自纳入《省推广应用指导目录》起3年内参加政府采购活动，视同已具备相应销售业绩，业绩分为满分。</w:t>
      </w:r>
    </w:p>
    <w:p w14:paraId="66337247">
      <w:pPr>
        <w:pStyle w:val="23"/>
        <w:rPr>
          <w:color w:val="auto"/>
          <w:highlight w:val="none"/>
        </w:rPr>
      </w:pPr>
      <w:r>
        <w:rPr>
          <w:rFonts w:hint="eastAsia" w:ascii="宋体" w:hAnsi="宋体" w:cs="宋体"/>
          <w:color w:val="auto"/>
          <w:sz w:val="21"/>
          <w:szCs w:val="21"/>
          <w:highlight w:val="none"/>
        </w:rPr>
        <w:t>产品核心技术高于国内领先水平，并具有明晰自主知识产权的“制造精品”产品，自认定之日起2年内视同已具备相应销售业绩，参加政府采购活动时业绩分值为满分。</w:t>
      </w:r>
    </w:p>
    <w:bookmarkEnd w:id="16"/>
    <w:p w14:paraId="08FFD09C">
      <w:pPr>
        <w:pStyle w:val="13"/>
        <w:spacing w:beforeLines="0" w:afterLines="0" w:line="288" w:lineRule="auto"/>
        <w:jc w:val="center"/>
        <w:outlineLvl w:val="1"/>
        <w:rPr>
          <w:rFonts w:hAnsi="宋体" w:cs="宋体"/>
          <w:b/>
          <w:color w:val="auto"/>
          <w:spacing w:val="-6"/>
          <w:highlight w:val="none"/>
        </w:rPr>
      </w:pPr>
      <w:bookmarkStart w:id="18" w:name="_Toc27985"/>
      <w:r>
        <w:rPr>
          <w:rFonts w:hint="eastAsia" w:hAnsi="宋体" w:cs="宋体"/>
          <w:b/>
          <w:color w:val="auto"/>
          <w:spacing w:val="-6"/>
          <w:highlight w:val="none"/>
        </w:rPr>
        <w:t>二、</w:t>
      </w:r>
      <w:bookmarkEnd w:id="18"/>
      <w:r>
        <w:rPr>
          <w:rFonts w:hint="eastAsia" w:hAnsi="宋体" w:cs="宋体"/>
          <w:b/>
          <w:color w:val="auto"/>
          <w:spacing w:val="-6"/>
          <w:highlight w:val="none"/>
        </w:rPr>
        <w:t>单一来源采购文件</w:t>
      </w:r>
    </w:p>
    <w:p w14:paraId="1CC555DC">
      <w:pPr>
        <w:spacing w:line="288" w:lineRule="auto"/>
        <w:jc w:val="left"/>
        <w:outlineLvl w:val="2"/>
        <w:rPr>
          <w:rFonts w:ascii="宋体" w:hAnsi="宋体" w:cs="宋体"/>
          <w:b/>
          <w:color w:val="auto"/>
          <w:spacing w:val="-6"/>
          <w:sz w:val="24"/>
          <w:highlight w:val="none"/>
        </w:rPr>
      </w:pPr>
      <w:bookmarkStart w:id="19" w:name="_Toc23324"/>
      <w:r>
        <w:rPr>
          <w:rFonts w:hint="eastAsia" w:ascii="宋体" w:hAnsi="宋体" w:cs="宋体"/>
          <w:b/>
          <w:color w:val="auto"/>
          <w:spacing w:val="-6"/>
          <w:sz w:val="24"/>
          <w:highlight w:val="none"/>
        </w:rPr>
        <w:t>9.单一来源采购文件的构成</w:t>
      </w:r>
    </w:p>
    <w:p w14:paraId="7FFAE418">
      <w:pPr>
        <w:pStyle w:val="10"/>
        <w:spacing w:line="288" w:lineRule="auto"/>
        <w:ind w:firstLine="398" w:firstLineChars="200"/>
        <w:jc w:val="left"/>
        <w:rPr>
          <w:rFonts w:hAnsi="宋体" w:cs="宋体"/>
          <w:b/>
          <w:bCs/>
          <w:color w:val="auto"/>
          <w:spacing w:val="-6"/>
          <w:sz w:val="21"/>
          <w:szCs w:val="21"/>
          <w:highlight w:val="none"/>
        </w:rPr>
      </w:pPr>
      <w:r>
        <w:rPr>
          <w:rFonts w:hint="eastAsia" w:hAnsi="宋体" w:cs="宋体"/>
          <w:b/>
          <w:bCs/>
          <w:color w:val="auto"/>
          <w:spacing w:val="-6"/>
          <w:sz w:val="21"/>
          <w:szCs w:val="21"/>
          <w:highlight w:val="none"/>
        </w:rPr>
        <w:t>9.1 本单一来源采购文件由以下部分组成：</w:t>
      </w:r>
      <w:bookmarkEnd w:id="19"/>
    </w:p>
    <w:p w14:paraId="5BA80C21">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1）采购邀请</w:t>
      </w:r>
    </w:p>
    <w:p w14:paraId="682A501D">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2）采购需求</w:t>
      </w:r>
    </w:p>
    <w:p w14:paraId="115D5D29">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3）供应商须知</w:t>
      </w:r>
    </w:p>
    <w:p w14:paraId="1A5C2DB1">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4）合同主要条款</w:t>
      </w:r>
    </w:p>
    <w:p w14:paraId="020EB716">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5）响应文件格式</w:t>
      </w:r>
    </w:p>
    <w:p w14:paraId="49558E75">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6）本项目单一来源采购文件的澄清、答复、修改、补充的内容</w:t>
      </w:r>
    </w:p>
    <w:p w14:paraId="6B09341D">
      <w:pPr>
        <w:spacing w:line="288" w:lineRule="auto"/>
        <w:jc w:val="left"/>
        <w:outlineLvl w:val="2"/>
        <w:rPr>
          <w:rFonts w:ascii="宋体" w:hAnsi="宋体" w:cs="宋体"/>
          <w:b/>
          <w:color w:val="auto"/>
          <w:spacing w:val="-6"/>
          <w:sz w:val="24"/>
          <w:highlight w:val="none"/>
        </w:rPr>
      </w:pPr>
      <w:bookmarkStart w:id="20" w:name="_Toc22962"/>
      <w:r>
        <w:rPr>
          <w:rFonts w:hint="eastAsia" w:ascii="宋体" w:hAnsi="宋体" w:cs="宋体"/>
          <w:b/>
          <w:color w:val="auto"/>
          <w:spacing w:val="-6"/>
          <w:sz w:val="24"/>
          <w:highlight w:val="none"/>
        </w:rPr>
        <w:t>10.供应商的风险</w:t>
      </w:r>
      <w:bookmarkEnd w:id="20"/>
    </w:p>
    <w:p w14:paraId="21876CCA">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10.1 供应商没有按照单一来源采购文件要求提供全部资料，或者供应商没有对单一来源采购文件在各方面作出实质性响应是供应商的风险，并可能导致其采购响应被拒绝。</w:t>
      </w:r>
    </w:p>
    <w:p w14:paraId="0A167E58">
      <w:pPr>
        <w:pStyle w:val="13"/>
        <w:spacing w:beforeLines="0" w:afterLines="0" w:line="288" w:lineRule="auto"/>
        <w:jc w:val="center"/>
        <w:outlineLvl w:val="1"/>
        <w:rPr>
          <w:rFonts w:hAnsi="宋体" w:cs="宋体"/>
          <w:b/>
          <w:color w:val="auto"/>
          <w:spacing w:val="-6"/>
          <w:highlight w:val="none"/>
        </w:rPr>
      </w:pPr>
      <w:bookmarkStart w:id="21" w:name="_Toc7464"/>
      <w:r>
        <w:rPr>
          <w:rFonts w:hint="eastAsia" w:hAnsi="宋体" w:cs="宋体"/>
          <w:b/>
          <w:color w:val="auto"/>
          <w:spacing w:val="-6"/>
          <w:highlight w:val="none"/>
        </w:rPr>
        <w:t>三、响应文件的编制</w:t>
      </w:r>
      <w:bookmarkEnd w:id="21"/>
    </w:p>
    <w:p w14:paraId="0EF41D8A">
      <w:pPr>
        <w:spacing w:line="288" w:lineRule="auto"/>
        <w:jc w:val="left"/>
        <w:outlineLvl w:val="2"/>
        <w:rPr>
          <w:rFonts w:ascii="宋体" w:hAnsi="宋体" w:cs="宋体"/>
          <w:b/>
          <w:color w:val="auto"/>
          <w:spacing w:val="-6"/>
          <w:sz w:val="24"/>
          <w:highlight w:val="none"/>
        </w:rPr>
      </w:pPr>
      <w:bookmarkStart w:id="22" w:name="_Toc1013"/>
      <w:r>
        <w:rPr>
          <w:rFonts w:hint="eastAsia" w:ascii="宋体" w:hAnsi="宋体" w:cs="宋体"/>
          <w:b/>
          <w:color w:val="auto"/>
          <w:spacing w:val="-6"/>
          <w:sz w:val="24"/>
          <w:highlight w:val="none"/>
        </w:rPr>
        <w:t>11.响应文件的组成</w:t>
      </w:r>
      <w:bookmarkEnd w:id="22"/>
    </w:p>
    <w:p w14:paraId="39C13B60">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11.1 响应文件由</w:t>
      </w:r>
      <w:r>
        <w:rPr>
          <w:rFonts w:hint="eastAsia" w:hAnsi="宋体" w:cs="宋体"/>
          <w:b/>
          <w:bCs/>
          <w:color w:val="auto"/>
          <w:spacing w:val="-6"/>
          <w:sz w:val="21"/>
          <w:szCs w:val="21"/>
          <w:highlight w:val="none"/>
        </w:rPr>
        <w:t>资格文件、报价文件、商务技术文件</w:t>
      </w:r>
      <w:r>
        <w:rPr>
          <w:rFonts w:hint="eastAsia" w:hAnsi="宋体" w:cs="宋体"/>
          <w:b/>
          <w:color w:val="auto"/>
          <w:spacing w:val="-6"/>
          <w:sz w:val="21"/>
          <w:szCs w:val="21"/>
          <w:highlight w:val="none"/>
        </w:rPr>
        <w:t>三</w:t>
      </w:r>
      <w:r>
        <w:rPr>
          <w:rFonts w:hint="eastAsia" w:hAnsi="宋体" w:cs="宋体"/>
          <w:color w:val="auto"/>
          <w:spacing w:val="-6"/>
          <w:sz w:val="21"/>
          <w:szCs w:val="21"/>
          <w:highlight w:val="none"/>
        </w:rPr>
        <w:t>部分组成（格式详见单一来源采购文件第五章）</w:t>
      </w:r>
    </w:p>
    <w:p w14:paraId="05355876">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▲11.1.1 资格文件</w:t>
      </w:r>
    </w:p>
    <w:p w14:paraId="3CB15D5D">
      <w:pPr>
        <w:pStyle w:val="10"/>
        <w:spacing w:line="288" w:lineRule="auto"/>
        <w:ind w:firstLine="398" w:firstLineChars="200"/>
        <w:jc w:val="left"/>
        <w:rPr>
          <w:rFonts w:hAnsi="宋体" w:cs="宋体"/>
          <w:b/>
          <w:color w:val="auto"/>
          <w:spacing w:val="-6"/>
          <w:sz w:val="21"/>
          <w:szCs w:val="21"/>
          <w:highlight w:val="none"/>
        </w:rPr>
      </w:pPr>
      <w:r>
        <w:rPr>
          <w:rFonts w:hint="eastAsia" w:hAnsi="宋体" w:cs="宋体"/>
          <w:b/>
          <w:color w:val="auto"/>
          <w:spacing w:val="-6"/>
          <w:sz w:val="21"/>
          <w:szCs w:val="21"/>
          <w:highlight w:val="none"/>
        </w:rPr>
        <w:t>资格审查要求的资格证明材料（均需加盖公章）</w:t>
      </w:r>
    </w:p>
    <w:p w14:paraId="0C39A204">
      <w:pPr>
        <w:spacing w:line="288" w:lineRule="auto"/>
        <w:ind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rPr>
        <w:t>1）有效的法人或者其他组织的营业执照等证明文件</w:t>
      </w:r>
    </w:p>
    <w:p w14:paraId="6C9DA0E0">
      <w:pPr>
        <w:spacing w:line="288" w:lineRule="auto"/>
        <w:ind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rPr>
        <w:t>2）符合参加政府采购活动应当具备的一般条件的承诺函</w:t>
      </w:r>
    </w:p>
    <w:p w14:paraId="7A85C2FA">
      <w:pPr>
        <w:spacing w:line="240" w:lineRule="auto"/>
        <w:ind w:firstLine="422" w:firstLineChars="200"/>
        <w:rPr>
          <w:rFonts w:ascii="宋体" w:hAnsi="宋体" w:cs="宋体"/>
          <w:b/>
          <w:color w:val="auto"/>
          <w:sz w:val="21"/>
          <w:szCs w:val="21"/>
          <w:highlight w:val="none"/>
        </w:rPr>
      </w:pPr>
      <w:r>
        <w:rPr>
          <w:rFonts w:ascii="宋体" w:hAnsi="宋体" w:cs="宋体"/>
          <w:b/>
          <w:color w:val="auto"/>
          <w:sz w:val="21"/>
          <w:szCs w:val="21"/>
          <w:highlight w:val="none"/>
        </w:rPr>
        <w:t>3</w:t>
      </w:r>
      <w:r>
        <w:rPr>
          <w:rFonts w:hint="eastAsia" w:ascii="宋体" w:hAnsi="宋体" w:cs="宋体"/>
          <w:b/>
          <w:color w:val="auto"/>
          <w:sz w:val="21"/>
          <w:szCs w:val="21"/>
          <w:highlight w:val="none"/>
        </w:rPr>
        <w:t>）</w:t>
      </w:r>
      <w:r>
        <w:rPr>
          <w:rFonts w:ascii="宋体" w:hAnsi="宋体" w:cs="宋体"/>
          <w:b/>
          <w:color w:val="auto"/>
          <w:sz w:val="21"/>
          <w:szCs w:val="21"/>
          <w:highlight w:val="none"/>
        </w:rPr>
        <w:t>落实政府采购政策需满足的资格要求：</w:t>
      </w:r>
    </w:p>
    <w:p w14:paraId="633E8FE8">
      <w:pPr>
        <w:spacing w:line="240" w:lineRule="auto"/>
        <w:ind w:firstLine="398" w:firstLineChars="2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中小企业声明函（若属于中小企业）</w:t>
      </w:r>
    </w:p>
    <w:p w14:paraId="4C26A57E">
      <w:pPr>
        <w:spacing w:line="240" w:lineRule="auto"/>
        <w:ind w:firstLine="398" w:firstLineChars="2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属于监狱企业的证明文件（若属于监狱企业）</w:t>
      </w:r>
    </w:p>
    <w:p w14:paraId="35E5D13F">
      <w:pPr>
        <w:spacing w:line="240" w:lineRule="auto"/>
        <w:ind w:firstLine="398" w:firstLineChars="200"/>
        <w:jc w:val="left"/>
        <w:rPr>
          <w:rFonts w:ascii="宋体" w:hAnsi="宋体" w:cs="宋体"/>
          <w:b/>
          <w:color w:val="auto"/>
          <w:sz w:val="21"/>
          <w:szCs w:val="21"/>
          <w:highlight w:val="none"/>
        </w:rPr>
      </w:pPr>
      <w:r>
        <w:rPr>
          <w:rFonts w:hint="eastAsia" w:ascii="宋体" w:hAnsi="宋体" w:eastAsia="宋体" w:cs="宋体"/>
          <w:b/>
          <w:bCs/>
          <w:color w:val="auto"/>
          <w:spacing w:val="-6"/>
          <w:sz w:val="21"/>
          <w:szCs w:val="21"/>
          <w:highlight w:val="none"/>
          <w:lang w:val="en-US" w:eastAsia="zh-CN"/>
        </w:rPr>
        <w:t>残疾人福利性单位声明函（若属于残疾人福利性单位</w:t>
      </w:r>
      <w:r>
        <w:rPr>
          <w:rFonts w:hint="eastAsia" w:ascii="宋体" w:hAnsi="宋体" w:cs="宋体"/>
          <w:b/>
          <w:bCs/>
          <w:color w:val="auto"/>
          <w:spacing w:val="-6"/>
          <w:sz w:val="21"/>
          <w:szCs w:val="21"/>
          <w:highlight w:val="none"/>
          <w:lang w:val="en-US" w:eastAsia="zh-CN"/>
        </w:rPr>
        <w:t>)</w:t>
      </w:r>
    </w:p>
    <w:p w14:paraId="242BCB77">
      <w:pPr>
        <w:spacing w:line="288" w:lineRule="auto"/>
        <w:ind w:firstLine="398" w:firstLineChars="200"/>
        <w:jc w:val="left"/>
        <w:rPr>
          <w:rFonts w:ascii="宋体" w:hAnsi="宋体" w:cs="宋体"/>
          <w:color w:val="auto"/>
          <w:spacing w:val="-6"/>
          <w:sz w:val="21"/>
          <w:szCs w:val="21"/>
          <w:highlight w:val="none"/>
        </w:rPr>
      </w:pPr>
      <w:r>
        <w:rPr>
          <w:rFonts w:hint="eastAsia" w:ascii="宋体" w:hAnsi="宋体" w:cs="宋体"/>
          <w:b/>
          <w:color w:val="auto"/>
          <w:spacing w:val="-6"/>
          <w:sz w:val="21"/>
          <w:szCs w:val="21"/>
          <w:highlight w:val="none"/>
        </w:rPr>
        <w:t>11.1.2 报价文件</w:t>
      </w:r>
    </w:p>
    <w:p w14:paraId="25AF915A">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1）初次报价</w:t>
      </w:r>
    </w:p>
    <w:p w14:paraId="2EFA6A61">
      <w:pPr>
        <w:spacing w:line="288" w:lineRule="auto"/>
        <w:ind w:firstLine="398" w:firstLineChars="200"/>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11.1.3 商务技术文件</w:t>
      </w:r>
    </w:p>
    <w:p w14:paraId="7FF834DB">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1）响应函</w:t>
      </w:r>
    </w:p>
    <w:p w14:paraId="5F544FCA">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2）响应声明书</w:t>
      </w:r>
    </w:p>
    <w:p w14:paraId="7BCA22A9">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3）法定代表人资格证明书、法定代表人授权委托书</w:t>
      </w:r>
    </w:p>
    <w:p w14:paraId="04A97525">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4）供应商情况介绍</w:t>
      </w:r>
    </w:p>
    <w:p w14:paraId="079701BB">
      <w:pPr>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5）采购需求偏离表</w:t>
      </w:r>
    </w:p>
    <w:p w14:paraId="31E00428">
      <w:pPr>
        <w:spacing w:line="288" w:lineRule="auto"/>
        <w:ind w:firstLine="398" w:firstLineChars="200"/>
        <w:jc w:val="left"/>
        <w:rPr>
          <w:rFonts w:ascii="宋体" w:hAnsi="宋体" w:cs="宋体"/>
          <w:b/>
          <w:bCs/>
          <w:color w:val="auto"/>
          <w:spacing w:val="-6"/>
          <w:sz w:val="21"/>
          <w:szCs w:val="21"/>
          <w:highlight w:val="none"/>
        </w:rPr>
      </w:pPr>
      <w:r>
        <w:rPr>
          <w:rFonts w:ascii="宋体" w:hAnsi="宋体" w:cs="宋体"/>
          <w:b/>
          <w:bCs/>
          <w:color w:val="auto"/>
          <w:spacing w:val="-6"/>
          <w:sz w:val="21"/>
          <w:szCs w:val="21"/>
          <w:highlight w:val="none"/>
        </w:rPr>
        <w:t>6</w:t>
      </w:r>
      <w:r>
        <w:rPr>
          <w:rFonts w:hint="eastAsia" w:ascii="宋体" w:hAnsi="宋体" w:cs="宋体"/>
          <w:b/>
          <w:bCs/>
          <w:color w:val="auto"/>
          <w:spacing w:val="-6"/>
          <w:sz w:val="21"/>
          <w:szCs w:val="21"/>
          <w:highlight w:val="none"/>
        </w:rPr>
        <w:t>）采购标的成本、同类项目合同价格以及相关专利、专有技术等情况说明</w:t>
      </w:r>
    </w:p>
    <w:p w14:paraId="28CDAE53">
      <w:pPr>
        <w:pStyle w:val="10"/>
        <w:spacing w:line="288" w:lineRule="auto"/>
        <w:ind w:firstLine="396" w:firstLineChars="200"/>
        <w:jc w:val="left"/>
        <w:rPr>
          <w:rFonts w:hAnsi="宋体" w:cs="宋体"/>
          <w:color w:val="auto"/>
          <w:spacing w:val="-6"/>
          <w:sz w:val="21"/>
          <w:szCs w:val="21"/>
          <w:highlight w:val="none"/>
        </w:rPr>
      </w:pPr>
      <w:bookmarkStart w:id="23" w:name="_Toc2388"/>
      <w:r>
        <w:rPr>
          <w:rFonts w:hAnsi="宋体" w:cs="宋体"/>
          <w:color w:val="auto"/>
          <w:spacing w:val="-6"/>
          <w:sz w:val="21"/>
          <w:szCs w:val="21"/>
          <w:highlight w:val="none"/>
        </w:rPr>
        <w:t>7</w:t>
      </w:r>
      <w:r>
        <w:rPr>
          <w:rFonts w:hint="eastAsia" w:hAnsi="宋体" w:cs="宋体"/>
          <w:color w:val="auto"/>
          <w:spacing w:val="-6"/>
          <w:sz w:val="21"/>
          <w:szCs w:val="21"/>
          <w:highlight w:val="none"/>
        </w:rPr>
        <w:t>）服务方案</w:t>
      </w:r>
    </w:p>
    <w:p w14:paraId="751E6D75">
      <w:pPr>
        <w:pStyle w:val="10"/>
        <w:spacing w:line="288" w:lineRule="auto"/>
        <w:ind w:firstLine="396" w:firstLineChars="200"/>
        <w:jc w:val="left"/>
        <w:rPr>
          <w:rFonts w:hAnsi="宋体" w:cs="宋体"/>
          <w:color w:val="auto"/>
          <w:spacing w:val="-6"/>
          <w:sz w:val="21"/>
          <w:szCs w:val="21"/>
          <w:highlight w:val="none"/>
        </w:rPr>
      </w:pPr>
      <w:r>
        <w:rPr>
          <w:rFonts w:hAnsi="宋体" w:cs="宋体"/>
          <w:color w:val="auto"/>
          <w:spacing w:val="-6"/>
          <w:sz w:val="21"/>
          <w:szCs w:val="21"/>
          <w:highlight w:val="none"/>
        </w:rPr>
        <w:t>8</w:t>
      </w:r>
      <w:r>
        <w:rPr>
          <w:rFonts w:hint="eastAsia" w:hAnsi="宋体" w:cs="宋体"/>
          <w:color w:val="auto"/>
          <w:spacing w:val="-6"/>
          <w:sz w:val="21"/>
          <w:szCs w:val="21"/>
          <w:highlight w:val="none"/>
        </w:rPr>
        <w:t>）供应商需要说明的其他文件和材料</w:t>
      </w:r>
    </w:p>
    <w:p w14:paraId="5134A78C">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12.响应文件的签署和份数</w:t>
      </w:r>
      <w:bookmarkEnd w:id="23"/>
    </w:p>
    <w:p w14:paraId="1A85BCA6">
      <w:pPr>
        <w:spacing w:line="288" w:lineRule="auto"/>
        <w:ind w:firstLine="396" w:firstLineChars="200"/>
        <w:jc w:val="left"/>
        <w:rPr>
          <w:rFonts w:ascii="宋体" w:hAnsi="宋体" w:cs="宋体"/>
          <w:b/>
          <w:bCs/>
          <w:color w:val="auto"/>
          <w:spacing w:val="-6"/>
          <w:sz w:val="21"/>
          <w:szCs w:val="21"/>
          <w:highlight w:val="none"/>
        </w:rPr>
      </w:pPr>
      <w:bookmarkStart w:id="24" w:name="_Toc21587"/>
      <w:r>
        <w:rPr>
          <w:rFonts w:hint="eastAsia" w:ascii="宋体" w:hAnsi="宋体" w:cs="宋体"/>
          <w:color w:val="auto"/>
          <w:spacing w:val="-6"/>
          <w:sz w:val="21"/>
          <w:szCs w:val="21"/>
          <w:highlight w:val="none"/>
        </w:rPr>
        <w:t>12.1 供应商应按照单一来源采购文件和政府采购云平台的要求，根据单一来源采购文件的组成规定的内容及顺序通过政采云电子交易客户端（政采云投标客户端）编制加密响应文件，响应文件内容不完整、编排混乱导致响应文件被误读、漏读或者查找不到相关内容的，是供应商的责任。</w:t>
      </w:r>
    </w:p>
    <w:p w14:paraId="682E9501">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12.2 响应文件须由供应商在规定位置加盖公章并由供应商授权代表签署，供应商应写全称。</w:t>
      </w:r>
    </w:p>
    <w:p w14:paraId="179B36A2">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12.3 响应文件不得涂改，若有修改错漏处，须加盖供应商公章。响应文件因字迹潦草或表达不清所引起的后果由供应商负责。</w:t>
      </w:r>
    </w:p>
    <w:p w14:paraId="7E3ED019">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12.4 响应文件份数：</w:t>
      </w:r>
    </w:p>
    <w:p w14:paraId="44FA0D06">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w:t>
      </w:r>
      <w:r>
        <w:rPr>
          <w:rFonts w:hint="eastAsia" w:ascii="宋体" w:hAnsi="宋体" w:cs="宋体"/>
          <w:b/>
          <w:bCs/>
          <w:color w:val="auto"/>
          <w:spacing w:val="-6"/>
          <w:sz w:val="21"/>
          <w:szCs w:val="21"/>
          <w:highlight w:val="none"/>
          <w:lang w:eastAsia="zh-CN"/>
        </w:rPr>
        <w:t>陈培特</w:t>
      </w:r>
      <w:r>
        <w:rPr>
          <w:rFonts w:hint="eastAsia" w:ascii="宋体" w:hAnsi="宋体" w:cs="宋体"/>
          <w:b/>
          <w:bCs/>
          <w:color w:val="auto"/>
          <w:spacing w:val="-6"/>
          <w:sz w:val="21"/>
          <w:szCs w:val="21"/>
          <w:highlight w:val="none"/>
        </w:rPr>
        <w:t>收）。</w:t>
      </w:r>
    </w:p>
    <w:bookmarkEnd w:id="24"/>
    <w:p w14:paraId="1F0CFCA4">
      <w:pPr>
        <w:spacing w:line="288" w:lineRule="auto"/>
        <w:jc w:val="left"/>
        <w:outlineLvl w:val="2"/>
        <w:rPr>
          <w:rFonts w:ascii="宋体" w:hAnsi="宋体" w:cs="宋体"/>
          <w:b/>
          <w:color w:val="auto"/>
          <w:spacing w:val="-6"/>
          <w:sz w:val="24"/>
          <w:highlight w:val="none"/>
        </w:rPr>
      </w:pPr>
      <w:bookmarkStart w:id="25" w:name="_Toc2232"/>
      <w:r>
        <w:rPr>
          <w:rFonts w:hint="eastAsia" w:ascii="宋体" w:hAnsi="宋体" w:cs="宋体"/>
          <w:b/>
          <w:color w:val="auto"/>
          <w:spacing w:val="-6"/>
          <w:sz w:val="24"/>
          <w:highlight w:val="none"/>
        </w:rPr>
        <w:t>13.响应文件的上传、递交、修改和撤回</w:t>
      </w:r>
    </w:p>
    <w:p w14:paraId="2AAF6910">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13.1 响应文件的上传、递交</w:t>
      </w:r>
    </w:p>
    <w:p w14:paraId="3FB93E97">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1）电子加密响应文件的上传：</w:t>
      </w:r>
    </w:p>
    <w:p w14:paraId="39C7B3A6">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▲a.供应商应在响应文件提交截止时间前将电子加密响应文件成功上传至政府采购云平台，否则响应无效；</w:t>
      </w:r>
    </w:p>
    <w:p w14:paraId="7E2C5D08">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b.电子加密响应文件成功上传后，供应商可自行打印响应文件接收回执。</w:t>
      </w:r>
    </w:p>
    <w:p w14:paraId="6EF41610">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2）备份响应文件的密封包装、递交：</w:t>
      </w:r>
    </w:p>
    <w:p w14:paraId="61D2FCBA">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a.供应商在政府采购云平台完成电子加密响应文件的上传后，可以EMS或顺丰邮寄形式在响应文件提交截止时间前递交以介质（U盘）存储的数据电文形式的备份响应文件；</w:t>
      </w:r>
    </w:p>
    <w:p w14:paraId="28E6A5CC">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b.备份响应文件应当密封包装并在包装上标注响应项目名称、供应商名称并加盖公章</w:t>
      </w:r>
      <w:r>
        <w:rPr>
          <w:rFonts w:hint="eastAsia" w:ascii="宋体" w:hAnsi="宋体" w:cs="宋体"/>
          <w:b/>
          <w:bCs/>
          <w:color w:val="auto"/>
          <w:spacing w:val="-6"/>
          <w:sz w:val="21"/>
          <w:szCs w:val="21"/>
          <w:highlight w:val="none"/>
        </w:rPr>
        <w:t>（非电子签章）</w:t>
      </w:r>
      <w:r>
        <w:rPr>
          <w:rFonts w:hint="eastAsia" w:ascii="宋体" w:hAnsi="宋体" w:cs="宋体"/>
          <w:color w:val="auto"/>
          <w:spacing w:val="-6"/>
          <w:sz w:val="21"/>
          <w:szCs w:val="21"/>
          <w:highlight w:val="none"/>
        </w:rPr>
        <w:t>，</w:t>
      </w:r>
      <w:r>
        <w:rPr>
          <w:rFonts w:hint="eastAsia" w:ascii="宋体" w:hAnsi="宋体" w:cs="宋体"/>
          <w:color w:val="auto"/>
          <w:sz w:val="21"/>
          <w:szCs w:val="21"/>
          <w:highlight w:val="none"/>
        </w:rPr>
        <w:t>供应商逾期送达或者未密封包装的备份响应文件采购代理机构将予以拒收；</w:t>
      </w:r>
    </w:p>
    <w:p w14:paraId="1DDDA3A1">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73E8DA46">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1524957D">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14.响应文件的语言及计量</w:t>
      </w:r>
      <w:bookmarkEnd w:id="25"/>
    </w:p>
    <w:p w14:paraId="7155781F">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600F62F3">
      <w:pPr>
        <w:spacing w:line="288" w:lineRule="auto"/>
        <w:jc w:val="left"/>
        <w:outlineLvl w:val="2"/>
        <w:rPr>
          <w:rFonts w:ascii="宋体" w:hAnsi="宋体" w:cs="宋体"/>
          <w:b/>
          <w:color w:val="auto"/>
          <w:spacing w:val="-6"/>
          <w:sz w:val="24"/>
          <w:highlight w:val="none"/>
        </w:rPr>
      </w:pPr>
      <w:bookmarkStart w:id="26" w:name="_Toc30546"/>
      <w:r>
        <w:rPr>
          <w:rFonts w:hint="eastAsia" w:ascii="宋体" w:hAnsi="宋体" w:cs="宋体"/>
          <w:b/>
          <w:color w:val="auto"/>
          <w:spacing w:val="-6"/>
          <w:sz w:val="24"/>
          <w:highlight w:val="none"/>
        </w:rPr>
        <w:t>15.</w:t>
      </w:r>
      <w:bookmarkEnd w:id="26"/>
      <w:r>
        <w:rPr>
          <w:rFonts w:hint="eastAsia" w:ascii="宋体" w:hAnsi="宋体" w:cs="宋体"/>
          <w:b/>
          <w:color w:val="auto"/>
          <w:spacing w:val="-6"/>
          <w:sz w:val="24"/>
          <w:highlight w:val="none"/>
        </w:rPr>
        <w:t>响应报价</w:t>
      </w:r>
    </w:p>
    <w:p w14:paraId="47484519">
      <w:pPr>
        <w:spacing w:line="288" w:lineRule="auto"/>
        <w:ind w:firstLine="396" w:firstLineChars="200"/>
        <w:rPr>
          <w:rFonts w:ascii="宋体" w:hAnsi="宋体" w:cs="宋体"/>
          <w:color w:val="auto"/>
          <w:sz w:val="21"/>
          <w:szCs w:val="21"/>
          <w:highlight w:val="none"/>
        </w:rPr>
      </w:pPr>
      <w:bookmarkStart w:id="27" w:name="_Toc25687"/>
      <w:r>
        <w:rPr>
          <w:rFonts w:hint="eastAsia" w:ascii="宋体" w:hAnsi="宋体" w:cs="宋体"/>
          <w:color w:val="auto"/>
          <w:spacing w:val="-6"/>
          <w:sz w:val="21"/>
          <w:szCs w:val="21"/>
          <w:highlight w:val="none"/>
        </w:rPr>
        <w:t xml:space="preserve">15.1 </w:t>
      </w:r>
      <w:r>
        <w:rPr>
          <w:rFonts w:hint="eastAsia" w:ascii="宋体" w:hAnsi="宋体" w:cs="宋体"/>
          <w:color w:val="auto"/>
          <w:sz w:val="21"/>
          <w:szCs w:val="21"/>
          <w:highlight w:val="none"/>
        </w:rPr>
        <w:t>报价应按单一来源采购文件要求的格式编制、填写报价内容（可自行增行），未按单一来源采购文件要求编制、填写的响应文件可能被拒绝。</w:t>
      </w:r>
    </w:p>
    <w:p w14:paraId="53C15A66">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15.2 最后报价是</w:t>
      </w:r>
      <w:r>
        <w:rPr>
          <w:rFonts w:hint="eastAsia"/>
          <w:color w:val="auto"/>
          <w:sz w:val="21"/>
          <w:szCs w:val="21"/>
          <w:highlight w:val="none"/>
        </w:rPr>
        <w:t>履行合同的最终价格，有关本项目实施所涉及的一切费用均计入报价。</w:t>
      </w:r>
    </w:p>
    <w:p w14:paraId="1E9F95F5">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16.响应有效期</w:t>
      </w:r>
      <w:bookmarkEnd w:id="27"/>
    </w:p>
    <w:p w14:paraId="20F41A61">
      <w:pPr>
        <w:pStyle w:val="13"/>
        <w:spacing w:beforeLines="0" w:afterLines="0"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▲16.1 从提交响应文件的截止之日起90天</w:t>
      </w:r>
    </w:p>
    <w:p w14:paraId="3881EA49">
      <w:pPr>
        <w:pStyle w:val="13"/>
        <w:spacing w:beforeLines="0" w:afterLines="0"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16.2 在原响应有效期满之前，如果出现特殊情况，采购人或采购代理机构以书面形式通知供应商延长响应有效期。</w:t>
      </w:r>
    </w:p>
    <w:p w14:paraId="65138143">
      <w:pPr>
        <w:spacing w:line="288" w:lineRule="auto"/>
        <w:jc w:val="left"/>
        <w:outlineLvl w:val="2"/>
        <w:rPr>
          <w:rFonts w:ascii="宋体" w:hAnsi="宋体" w:cs="宋体"/>
          <w:b/>
          <w:color w:val="auto"/>
          <w:spacing w:val="-6"/>
          <w:sz w:val="24"/>
          <w:highlight w:val="none"/>
        </w:rPr>
      </w:pPr>
      <w:bookmarkStart w:id="28" w:name="_Toc7741"/>
      <w:r>
        <w:rPr>
          <w:rFonts w:hint="eastAsia" w:ascii="宋体" w:hAnsi="宋体" w:cs="宋体"/>
          <w:b/>
          <w:color w:val="auto"/>
          <w:spacing w:val="-6"/>
          <w:sz w:val="24"/>
          <w:highlight w:val="none"/>
        </w:rPr>
        <w:t>17.采购响应无效的情形</w:t>
      </w:r>
      <w:bookmarkEnd w:id="28"/>
    </w:p>
    <w:p w14:paraId="7F7AE45B">
      <w:pPr>
        <w:widowControl/>
        <w:spacing w:line="288" w:lineRule="auto"/>
        <w:ind w:firstLine="398" w:firstLineChars="200"/>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17.1 在资格审查时，如发现下列情形之一的，响应文件将被视为无效：</w:t>
      </w:r>
    </w:p>
    <w:p w14:paraId="0FDC4D7B">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1）资格证明材料不全的或者不符合单一来源采购文件要求的</w:t>
      </w:r>
    </w:p>
    <w:p w14:paraId="0955489A">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2）供应商不具备单一来源采购文件中规定的资格要求的</w:t>
      </w:r>
    </w:p>
    <w:p w14:paraId="347A4B89">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3）资格文件未按要求签署、盖章的</w:t>
      </w:r>
    </w:p>
    <w:p w14:paraId="55ABE851">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5331BA63">
      <w:pPr>
        <w:spacing w:line="288" w:lineRule="auto"/>
        <w:ind w:firstLine="398" w:firstLineChars="200"/>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17.2 在符合性审查、商务和技术评审时，如发现下列情形之一的，响应文件将被视为无效：</w:t>
      </w:r>
    </w:p>
    <w:p w14:paraId="5A6A3407">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1）商务技术文件未按要求签署、盖章的</w:t>
      </w:r>
    </w:p>
    <w:p w14:paraId="22CD1052">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2）未提供或未按要求提供响应函、响应声明书、法定代表人资格证明书、法定代表人授权委托书的</w:t>
      </w:r>
    </w:p>
    <w:p w14:paraId="00674164">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3）未提供或未如实提供采购需求偏离表的</w:t>
      </w:r>
    </w:p>
    <w:p w14:paraId="0880947B">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4）明显不符合单一来源采购文件要求或者与单一来源采购文件中标“▲”的项目发生实质性偏离的</w:t>
      </w:r>
    </w:p>
    <w:p w14:paraId="083ECC1A">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5）响应文件标明的响应或偏离与事实不符或虚假响应的</w:t>
      </w:r>
    </w:p>
    <w:p w14:paraId="72147CFE">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6）响应文件含有采购人不能接受的附加条件的</w:t>
      </w:r>
    </w:p>
    <w:p w14:paraId="427F3B67">
      <w:pPr>
        <w:widowControl/>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7）法律、法规和单一来源采购文件规定的其他无效情形</w:t>
      </w:r>
    </w:p>
    <w:p w14:paraId="720284F1">
      <w:pPr>
        <w:widowControl/>
        <w:spacing w:line="288" w:lineRule="auto"/>
        <w:ind w:firstLine="398" w:firstLineChars="200"/>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17.3 在报价评审时，如发现下列情形之一的，响应文件将被视为无效：</w:t>
      </w:r>
    </w:p>
    <w:p w14:paraId="512A9F4C">
      <w:pPr>
        <w:widowControl/>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1）最后报价超过单一来源采购文件中规定的预算金额的</w:t>
      </w:r>
    </w:p>
    <w:p w14:paraId="0B256A52">
      <w:pPr>
        <w:widowControl/>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2）最后报价具有选择性的</w:t>
      </w:r>
    </w:p>
    <w:p w14:paraId="6DF8ADB1">
      <w:pPr>
        <w:pStyle w:val="13"/>
        <w:spacing w:beforeLines="0" w:afterLines="0" w:line="288" w:lineRule="auto"/>
        <w:jc w:val="center"/>
        <w:outlineLvl w:val="1"/>
        <w:rPr>
          <w:rFonts w:hAnsi="宋体" w:cs="宋体"/>
          <w:b/>
          <w:color w:val="auto"/>
          <w:spacing w:val="-6"/>
          <w:highlight w:val="none"/>
        </w:rPr>
      </w:pPr>
      <w:bookmarkStart w:id="29" w:name="_Toc11103"/>
      <w:r>
        <w:rPr>
          <w:rFonts w:hint="eastAsia" w:hAnsi="宋体" w:cs="宋体"/>
          <w:b/>
          <w:color w:val="auto"/>
          <w:spacing w:val="-6"/>
          <w:highlight w:val="none"/>
        </w:rPr>
        <w:t>四、响应文件开启</w:t>
      </w:r>
      <w:bookmarkEnd w:id="29"/>
    </w:p>
    <w:p w14:paraId="39FB7586">
      <w:pPr>
        <w:pStyle w:val="10"/>
        <w:spacing w:line="288" w:lineRule="auto"/>
        <w:ind w:firstLine="0"/>
        <w:outlineLvl w:val="2"/>
        <w:rPr>
          <w:rFonts w:hAnsi="宋体" w:cs="宋体"/>
          <w:b/>
          <w:color w:val="auto"/>
          <w:spacing w:val="-6"/>
          <w:sz w:val="24"/>
          <w:szCs w:val="24"/>
          <w:highlight w:val="none"/>
        </w:rPr>
      </w:pPr>
      <w:bookmarkStart w:id="30" w:name="_Toc23146"/>
      <w:r>
        <w:rPr>
          <w:rFonts w:hint="eastAsia" w:hAnsi="宋体" w:cs="宋体"/>
          <w:b/>
          <w:color w:val="auto"/>
          <w:spacing w:val="-6"/>
          <w:sz w:val="24"/>
          <w:szCs w:val="24"/>
          <w:highlight w:val="none"/>
        </w:rPr>
        <w:t>18.响应文件开启准备</w:t>
      </w:r>
      <w:bookmarkEnd w:id="30"/>
    </w:p>
    <w:p w14:paraId="3424BE53">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18.1 制订响应文件开启、评审工作的组织方案，落实工作场地、设施，检查录音录像采集设备运行情况。</w:t>
      </w:r>
    </w:p>
    <w:p w14:paraId="02AF922E">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18.2 通知或邀请相关单位和人员出席响应文件开启、评审活动（按规定由相关监管部门或其授权机构随机抽取、通知的政府采购评审专家除外）。</w:t>
      </w:r>
    </w:p>
    <w:p w14:paraId="3F17E48A">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01CE222D">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18.4 其他应准备的事项。</w:t>
      </w:r>
    </w:p>
    <w:p w14:paraId="03FD66F0">
      <w:pPr>
        <w:pStyle w:val="10"/>
        <w:spacing w:line="288" w:lineRule="auto"/>
        <w:ind w:firstLine="0"/>
        <w:outlineLvl w:val="2"/>
        <w:rPr>
          <w:rFonts w:hAnsi="宋体" w:cs="宋体"/>
          <w:b/>
          <w:color w:val="auto"/>
          <w:spacing w:val="-6"/>
          <w:sz w:val="24"/>
          <w:szCs w:val="24"/>
          <w:highlight w:val="none"/>
        </w:rPr>
      </w:pPr>
      <w:bookmarkStart w:id="31" w:name="_Toc29989"/>
      <w:r>
        <w:rPr>
          <w:rFonts w:hint="eastAsia" w:hAnsi="宋体" w:cs="宋体"/>
          <w:b/>
          <w:color w:val="auto"/>
          <w:spacing w:val="-6"/>
          <w:sz w:val="24"/>
          <w:szCs w:val="24"/>
          <w:highlight w:val="none"/>
        </w:rPr>
        <w:t>19.响应文件开启程序</w:t>
      </w:r>
      <w:bookmarkEnd w:id="31"/>
    </w:p>
    <w:p w14:paraId="3D20503F">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19.1 采购代理机构按照单一来源采购文件规定的时间、地点和程序组织响应文件开启。响应文件开启原则上应采取先开启资格文件、商务技术文件、后开启报价文件的顺序进行。具体按以下程序进行：</w:t>
      </w:r>
    </w:p>
    <w:p w14:paraId="3D499C86">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1 开启响应文件开启场地的录音录像采集设备，并确保其正常运行。</w:t>
      </w:r>
    </w:p>
    <w:p w14:paraId="180FA7AB">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2 核验出席响应文件开启活动现场的各相关单位人员身份，并组织其分别登记、签到，无关人员可拒绝其进入现场。</w:t>
      </w:r>
    </w:p>
    <w:p w14:paraId="0C4182AB">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3 政府采购云平台在线进行响应文件签收。</w:t>
      </w:r>
    </w:p>
    <w:p w14:paraId="1815A395">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4 主持人宣布响应文件开启，介绍响应文件开启现场的人员情况，宣读递交响应文件的供应商名单、响应文件开启纪律、应当回避的情形等注意事项。</w:t>
      </w:r>
    </w:p>
    <w:p w14:paraId="7F6713A3">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14:paraId="6E576218">
      <w:pPr>
        <w:pStyle w:val="10"/>
        <w:spacing w:line="288" w:lineRule="auto"/>
        <w:ind w:firstLine="398" w:firstLineChars="200"/>
        <w:rPr>
          <w:rFonts w:hAnsi="宋体" w:cs="宋体"/>
          <w:color w:val="auto"/>
          <w:sz w:val="21"/>
          <w:szCs w:val="21"/>
          <w:highlight w:val="none"/>
        </w:rPr>
      </w:pPr>
      <w:r>
        <w:rPr>
          <w:rFonts w:hint="eastAsia" w:hAnsi="宋体" w:cs="宋体"/>
          <w:b/>
          <w:bCs/>
          <w:color w:val="auto"/>
          <w:spacing w:val="-6"/>
          <w:sz w:val="21"/>
          <w:szCs w:val="21"/>
          <w:highlight w:val="none"/>
        </w:rPr>
        <w:t>特别说明：如遇政府采购云平台电子化开标或评审程序调整的，按调整后程序执行。</w:t>
      </w:r>
    </w:p>
    <w:p w14:paraId="3458DE11">
      <w:pPr>
        <w:pStyle w:val="13"/>
        <w:spacing w:beforeLines="0" w:afterLines="0" w:line="288" w:lineRule="auto"/>
        <w:jc w:val="center"/>
        <w:outlineLvl w:val="1"/>
        <w:rPr>
          <w:rFonts w:hAnsi="宋体" w:cs="宋体"/>
          <w:b/>
          <w:color w:val="auto"/>
          <w:spacing w:val="-6"/>
          <w:highlight w:val="none"/>
        </w:rPr>
      </w:pPr>
      <w:bookmarkStart w:id="32" w:name="_Toc27597"/>
      <w:r>
        <w:rPr>
          <w:rFonts w:hint="eastAsia" w:hAnsi="宋体" w:cs="宋体"/>
          <w:b/>
          <w:color w:val="auto"/>
          <w:spacing w:val="-6"/>
          <w:highlight w:val="none"/>
        </w:rPr>
        <w:t>五、采购程序</w:t>
      </w:r>
      <w:bookmarkEnd w:id="32"/>
    </w:p>
    <w:p w14:paraId="70742C9F">
      <w:pPr>
        <w:spacing w:line="288" w:lineRule="auto"/>
        <w:outlineLvl w:val="2"/>
        <w:rPr>
          <w:rFonts w:ascii="宋体" w:hAnsi="宋体" w:cs="宋体"/>
          <w:b/>
          <w:color w:val="auto"/>
          <w:spacing w:val="-6"/>
          <w:sz w:val="24"/>
          <w:highlight w:val="none"/>
        </w:rPr>
      </w:pPr>
      <w:bookmarkStart w:id="33" w:name="_Toc14329"/>
      <w:r>
        <w:rPr>
          <w:rFonts w:hint="eastAsia" w:ascii="宋体" w:hAnsi="宋体" w:cs="宋体"/>
          <w:b/>
          <w:color w:val="auto"/>
          <w:spacing w:val="-6"/>
          <w:sz w:val="24"/>
          <w:highlight w:val="none"/>
        </w:rPr>
        <w:t>20.组建</w:t>
      </w:r>
      <w:bookmarkEnd w:id="33"/>
      <w:r>
        <w:rPr>
          <w:rFonts w:hint="eastAsia" w:ascii="宋体" w:hAnsi="宋体" w:cs="宋体"/>
          <w:b/>
          <w:color w:val="auto"/>
          <w:spacing w:val="-6"/>
          <w:sz w:val="24"/>
          <w:highlight w:val="none"/>
        </w:rPr>
        <w:t>单一来源采购小组</w:t>
      </w:r>
    </w:p>
    <w:p w14:paraId="6BC53765">
      <w:pPr>
        <w:pStyle w:val="13"/>
        <w:spacing w:beforeLines="0" w:afterLines="0"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20.1 本项目单一来源采购小组由政府采购评审专家共3人组成。</w:t>
      </w:r>
    </w:p>
    <w:p w14:paraId="65A30D9F">
      <w:pPr>
        <w:spacing w:line="288" w:lineRule="auto"/>
        <w:outlineLvl w:val="2"/>
        <w:rPr>
          <w:rFonts w:ascii="宋体" w:hAnsi="宋体" w:cs="宋体"/>
          <w:b/>
          <w:color w:val="auto"/>
          <w:spacing w:val="-6"/>
          <w:sz w:val="24"/>
          <w:highlight w:val="none"/>
        </w:rPr>
      </w:pPr>
      <w:bookmarkStart w:id="34" w:name="_Toc29946"/>
      <w:r>
        <w:rPr>
          <w:rFonts w:hint="eastAsia" w:ascii="宋体" w:hAnsi="宋体" w:cs="宋体"/>
          <w:b/>
          <w:color w:val="auto"/>
          <w:spacing w:val="-6"/>
          <w:sz w:val="24"/>
          <w:highlight w:val="none"/>
        </w:rPr>
        <w:t>21.评审的方式</w:t>
      </w:r>
      <w:bookmarkEnd w:id="34"/>
    </w:p>
    <w:p w14:paraId="0449ECC7">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21.1 本项目采用不公开方式评审，评审的依据为单一来源采购文件、响应文件和采购记录。</w:t>
      </w:r>
    </w:p>
    <w:p w14:paraId="5A3C7486">
      <w:pPr>
        <w:spacing w:line="288" w:lineRule="auto"/>
        <w:outlineLvl w:val="2"/>
        <w:rPr>
          <w:rFonts w:ascii="宋体" w:hAnsi="宋体" w:cs="宋体"/>
          <w:b/>
          <w:color w:val="auto"/>
          <w:spacing w:val="-6"/>
          <w:sz w:val="24"/>
          <w:highlight w:val="none"/>
        </w:rPr>
      </w:pPr>
      <w:bookmarkStart w:id="35" w:name="_Toc922"/>
      <w:r>
        <w:rPr>
          <w:rFonts w:hint="eastAsia" w:ascii="宋体" w:hAnsi="宋体" w:cs="宋体"/>
          <w:b/>
          <w:color w:val="auto"/>
          <w:spacing w:val="-6"/>
          <w:sz w:val="24"/>
          <w:highlight w:val="none"/>
        </w:rPr>
        <w:t>22.评审程序</w:t>
      </w:r>
      <w:bookmarkEnd w:id="35"/>
    </w:p>
    <w:p w14:paraId="4D15A49A">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 采购代理机构按照单一来源采购文件规定的时间、地点及程序组织评审。评审活动一般应按以下程序组织开展：</w:t>
      </w:r>
    </w:p>
    <w:p w14:paraId="155B7A5F">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22.1.1 开启评审场地的录音录像采集设备，并确保其正常运行。</w:t>
      </w:r>
    </w:p>
    <w:p w14:paraId="4C4DACD7">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22.1.2 核验出席评审活动现场的单一来源采购小组各成员和相关监督人员身份，并要求其分别登记、签到，按规定统一收缴、保存其通讯工具，无关人员一律拒绝其进入评审现场。</w:t>
      </w:r>
    </w:p>
    <w:p w14:paraId="5E5C9746">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22.1.3 介绍评审现场的人员情况，宣布评审工作纪律，告知单一来源采购小组应当回避情形，组织推选单一来源采购小组组长。</w:t>
      </w:r>
    </w:p>
    <w:p w14:paraId="4D5737DA">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22.1.4 通报依法获取本项目单一来源采购文件的供应商名单及资格预审情况（如有），宣读最终提交响应文件的供应商名单，组织单一来源采购小组各位成员签订《政府采购评审人员廉洁自律承诺书》。</w:t>
      </w:r>
    </w:p>
    <w:p w14:paraId="60F0BAEA">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72B1D123">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3705FBFC">
      <w:pPr>
        <w:pStyle w:val="10"/>
        <w:spacing w:line="288" w:lineRule="auto"/>
        <w:ind w:firstLine="396" w:firstLineChars="200"/>
        <w:rPr>
          <w:rFonts w:hAnsi="宋体" w:cs="宋体"/>
          <w:color w:val="auto"/>
          <w:spacing w:val="-6"/>
          <w:sz w:val="21"/>
          <w:szCs w:val="21"/>
          <w:highlight w:val="none"/>
        </w:rPr>
      </w:pPr>
      <w:bookmarkStart w:id="36" w:name="_Toc18500"/>
      <w:r>
        <w:rPr>
          <w:rFonts w:hint="eastAsia" w:hAnsi="宋体" w:cs="宋体"/>
          <w:color w:val="auto"/>
          <w:spacing w:val="-6"/>
          <w:sz w:val="21"/>
          <w:szCs w:val="21"/>
          <w:highlight w:val="none"/>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作出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2EA7C3BB">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 xml:space="preserve">22.1.8 </w:t>
      </w:r>
      <w:r>
        <w:rPr>
          <w:rFonts w:hint="eastAsia" w:hAnsi="宋体" w:cs="宋体"/>
          <w:color w:val="auto"/>
          <w:kern w:val="0"/>
          <w:sz w:val="21"/>
          <w:szCs w:val="21"/>
          <w:highlight w:val="none"/>
        </w:rPr>
        <w:t>单一来源采购文件能够详细列明采购标的的技术、服务要求的，采购结束后，单一来源采购小组要求供应商在规定时间内提交最后报价</w:t>
      </w:r>
      <w:r>
        <w:rPr>
          <w:rFonts w:hint="eastAsia" w:hAnsi="宋体" w:cs="宋体"/>
          <w:color w:val="auto"/>
          <w:spacing w:val="-6"/>
          <w:sz w:val="21"/>
          <w:szCs w:val="21"/>
          <w:highlight w:val="none"/>
        </w:rPr>
        <w:t>。</w:t>
      </w:r>
    </w:p>
    <w:p w14:paraId="440ABD8E">
      <w:pPr>
        <w:pStyle w:val="10"/>
        <w:spacing w:line="288" w:lineRule="auto"/>
        <w:ind w:firstLine="396" w:firstLineChars="200"/>
        <w:rPr>
          <w:rFonts w:hAnsi="宋体" w:cs="宋体"/>
          <w:color w:val="auto"/>
          <w:kern w:val="0"/>
          <w:sz w:val="21"/>
          <w:szCs w:val="21"/>
          <w:highlight w:val="none"/>
        </w:rPr>
      </w:pPr>
      <w:r>
        <w:rPr>
          <w:rFonts w:hint="eastAsia" w:hAnsi="宋体" w:cs="宋体"/>
          <w:color w:val="auto"/>
          <w:spacing w:val="-6"/>
          <w:sz w:val="21"/>
          <w:szCs w:val="21"/>
          <w:highlight w:val="none"/>
        </w:rPr>
        <w:t xml:space="preserve">22.1.9 </w:t>
      </w:r>
      <w:r>
        <w:rPr>
          <w:rFonts w:hint="eastAsia" w:hAnsi="宋体" w:cs="宋体"/>
          <w:color w:val="auto"/>
          <w:kern w:val="0"/>
          <w:sz w:val="21"/>
          <w:szCs w:val="21"/>
          <w:highlight w:val="none"/>
        </w:rPr>
        <w:t>做好评审现场相关记录，协助单一来源采购小组组长做好评审报告起草、有关内容电脑文字录入等工作，并要求单一来源采购小组各成员签字确认。</w:t>
      </w:r>
    </w:p>
    <w:p w14:paraId="07C79EF7">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 xml:space="preserve">22.1.10 </w:t>
      </w:r>
      <w:r>
        <w:rPr>
          <w:rFonts w:hint="eastAsia" w:hAnsi="宋体" w:cs="宋体"/>
          <w:color w:val="auto"/>
          <w:kern w:val="0"/>
          <w:sz w:val="21"/>
          <w:szCs w:val="21"/>
          <w:highlight w:val="none"/>
        </w:rPr>
        <w:t>评审结束后，采购代理机构交还评审人员及其他现场相关人员的通讯工具</w:t>
      </w:r>
      <w:r>
        <w:rPr>
          <w:rFonts w:hint="eastAsia" w:hAnsi="宋体" w:cs="宋体"/>
          <w:color w:val="auto"/>
          <w:spacing w:val="-6"/>
          <w:sz w:val="21"/>
          <w:szCs w:val="21"/>
          <w:highlight w:val="none"/>
        </w:rPr>
        <w:t>。</w:t>
      </w:r>
    </w:p>
    <w:bookmarkEnd w:id="36"/>
    <w:p w14:paraId="0E1B9214">
      <w:pPr>
        <w:spacing w:line="288" w:lineRule="auto"/>
        <w:outlineLvl w:val="2"/>
        <w:rPr>
          <w:rFonts w:ascii="宋体" w:hAnsi="宋体" w:cs="宋体"/>
          <w:b/>
          <w:color w:val="auto"/>
          <w:spacing w:val="-6"/>
          <w:sz w:val="24"/>
          <w:highlight w:val="none"/>
        </w:rPr>
      </w:pPr>
      <w:bookmarkStart w:id="37" w:name="_Toc9301"/>
      <w:r>
        <w:rPr>
          <w:rFonts w:hint="eastAsia" w:ascii="宋体" w:hAnsi="宋体" w:cs="宋体"/>
          <w:b/>
          <w:color w:val="auto"/>
          <w:spacing w:val="-6"/>
          <w:sz w:val="24"/>
          <w:highlight w:val="none"/>
        </w:rPr>
        <w:t>23.评审原则和评审办法</w:t>
      </w:r>
      <w:bookmarkEnd w:id="37"/>
    </w:p>
    <w:p w14:paraId="00080811">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23.1 评审专家应当遵守评审工作纪律，不得泄露评审情况和评审中获悉的商业秘密。单一来源采购小组成员应当按照客观、公正、审慎的原则，根据</w:t>
      </w:r>
      <w:r>
        <w:rPr>
          <w:rFonts w:hint="eastAsia" w:ascii="宋体" w:hAnsi="宋体" w:cs="宋体"/>
          <w:color w:val="auto"/>
          <w:kern w:val="0"/>
          <w:sz w:val="21"/>
          <w:szCs w:val="21"/>
          <w:highlight w:val="none"/>
        </w:rPr>
        <w:t>单一来源采购文件规定的评审程序、评审方法和评审标准进行独立评审。</w:t>
      </w:r>
    </w:p>
    <w:p w14:paraId="08F50A35">
      <w:pPr>
        <w:spacing w:line="288" w:lineRule="auto"/>
        <w:ind w:firstLine="396" w:firstLineChars="200"/>
        <w:rPr>
          <w:rFonts w:ascii="宋体" w:hAnsi="宋体" w:cs="宋体"/>
          <w:bCs/>
          <w:color w:val="auto"/>
          <w:spacing w:val="-6"/>
          <w:sz w:val="21"/>
          <w:szCs w:val="21"/>
          <w:highlight w:val="none"/>
        </w:rPr>
      </w:pPr>
      <w:r>
        <w:rPr>
          <w:rFonts w:hint="eastAsia" w:ascii="宋体" w:hAnsi="宋体" w:cs="宋体"/>
          <w:bCs/>
          <w:color w:val="auto"/>
          <w:spacing w:val="-6"/>
          <w:sz w:val="21"/>
          <w:szCs w:val="21"/>
          <w:highlight w:val="none"/>
        </w:rPr>
        <w:t>23.2 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1D45F23F">
      <w:pPr>
        <w:spacing w:line="288" w:lineRule="auto"/>
        <w:ind w:firstLine="396" w:firstLineChars="200"/>
        <w:rPr>
          <w:rFonts w:ascii="宋体" w:hAnsi="宋体" w:cs="宋体"/>
          <w:bCs/>
          <w:color w:val="auto"/>
          <w:spacing w:val="-6"/>
          <w:sz w:val="21"/>
          <w:szCs w:val="21"/>
          <w:highlight w:val="none"/>
        </w:rPr>
      </w:pPr>
      <w:r>
        <w:rPr>
          <w:rFonts w:hint="eastAsia" w:ascii="宋体" w:hAnsi="宋体" w:cs="宋体"/>
          <w:bCs/>
          <w:color w:val="auto"/>
          <w:spacing w:val="-6"/>
          <w:sz w:val="21"/>
          <w:szCs w:val="21"/>
          <w:highlight w:val="none"/>
        </w:rPr>
        <w:t>23.3 单一来源采购文件内容违反国家有关强制性规定的，单一来源采购小组应当停止评审并向采购人或者采购代理机构说明情况。</w:t>
      </w:r>
    </w:p>
    <w:p w14:paraId="235A1AE6">
      <w:pPr>
        <w:spacing w:line="288" w:lineRule="auto"/>
        <w:ind w:firstLine="396" w:firstLineChars="200"/>
        <w:rPr>
          <w:rFonts w:ascii="宋体" w:hAnsi="宋体" w:cs="宋体"/>
          <w:color w:val="auto"/>
          <w:kern w:val="0"/>
          <w:sz w:val="21"/>
          <w:szCs w:val="21"/>
          <w:highlight w:val="none"/>
        </w:rPr>
      </w:pPr>
      <w:r>
        <w:rPr>
          <w:rFonts w:hint="eastAsia" w:ascii="宋体" w:hAnsi="宋体" w:cs="宋体"/>
          <w:bCs/>
          <w:color w:val="auto"/>
          <w:spacing w:val="-6"/>
          <w:sz w:val="21"/>
          <w:szCs w:val="21"/>
          <w:highlight w:val="none"/>
        </w:rPr>
        <w:t xml:space="preserve">23.4 </w:t>
      </w:r>
      <w:r>
        <w:rPr>
          <w:rFonts w:hint="eastAsia" w:ascii="宋体" w:hAnsi="宋体" w:cs="宋体"/>
          <w:color w:val="auto"/>
          <w:kern w:val="0"/>
          <w:sz w:val="21"/>
          <w:szCs w:val="21"/>
          <w:highlight w:val="none"/>
        </w:rPr>
        <w:t>采购人、采购代理机构不得向单一来源采购小组中的评审专家作倾向性、误导性的解释或者说明。</w:t>
      </w:r>
    </w:p>
    <w:p w14:paraId="357E349E">
      <w:pPr>
        <w:pStyle w:val="10"/>
        <w:spacing w:line="288" w:lineRule="auto"/>
        <w:ind w:firstLine="396" w:firstLineChars="200"/>
        <w:rPr>
          <w:rFonts w:hAnsi="宋体" w:cs="宋体"/>
          <w:color w:val="auto"/>
          <w:kern w:val="0"/>
          <w:sz w:val="21"/>
          <w:szCs w:val="21"/>
          <w:highlight w:val="none"/>
        </w:rPr>
      </w:pPr>
      <w:r>
        <w:rPr>
          <w:rFonts w:hint="eastAsia" w:hAnsi="宋体" w:cs="宋体"/>
          <w:bCs/>
          <w:color w:val="auto"/>
          <w:spacing w:val="-6"/>
          <w:sz w:val="21"/>
          <w:szCs w:val="21"/>
          <w:highlight w:val="none"/>
        </w:rPr>
        <w:t xml:space="preserve">23.5 </w:t>
      </w:r>
      <w:r>
        <w:rPr>
          <w:rFonts w:hint="eastAsia" w:hAnsi="宋体" w:cs="宋体"/>
          <w:color w:val="auto"/>
          <w:kern w:val="0"/>
          <w:sz w:val="21"/>
          <w:szCs w:val="21"/>
          <w:highlight w:val="none"/>
        </w:rPr>
        <w:t>采购轮次不超过三轮，具体根据项目的情况由单一来源采购小组决定。</w:t>
      </w:r>
    </w:p>
    <w:p w14:paraId="6F36E6FB">
      <w:pPr>
        <w:spacing w:line="288" w:lineRule="auto"/>
        <w:ind w:firstLine="396" w:firstLineChars="200"/>
        <w:rPr>
          <w:rFonts w:ascii="宋体" w:hAnsi="宋体" w:cs="宋体"/>
          <w:bCs/>
          <w:color w:val="auto"/>
          <w:spacing w:val="-6"/>
          <w:sz w:val="21"/>
          <w:szCs w:val="21"/>
          <w:highlight w:val="none"/>
        </w:rPr>
      </w:pPr>
      <w:r>
        <w:rPr>
          <w:rFonts w:hint="eastAsia" w:ascii="宋体" w:hAnsi="宋体" w:cs="宋体"/>
          <w:bCs/>
          <w:color w:val="auto"/>
          <w:spacing w:val="-6"/>
          <w:sz w:val="21"/>
          <w:szCs w:val="21"/>
          <w:highlight w:val="none"/>
        </w:rPr>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0BC7375C">
      <w:pPr>
        <w:spacing w:line="288" w:lineRule="auto"/>
        <w:outlineLvl w:val="2"/>
        <w:rPr>
          <w:rFonts w:ascii="宋体" w:hAnsi="宋体" w:cs="宋体"/>
          <w:b/>
          <w:color w:val="auto"/>
          <w:spacing w:val="-6"/>
          <w:sz w:val="24"/>
          <w:highlight w:val="none"/>
        </w:rPr>
      </w:pPr>
      <w:bookmarkStart w:id="38" w:name="_Toc24295"/>
      <w:r>
        <w:rPr>
          <w:rFonts w:hint="eastAsia" w:ascii="宋体" w:hAnsi="宋体" w:cs="宋体"/>
          <w:b/>
          <w:color w:val="auto"/>
          <w:spacing w:val="-6"/>
          <w:sz w:val="24"/>
          <w:highlight w:val="none"/>
        </w:rPr>
        <w:t>24.成交</w:t>
      </w:r>
      <w:bookmarkEnd w:id="38"/>
    </w:p>
    <w:p w14:paraId="727F653E">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供应商且不提出异议的，视为确定评审报告提出的排序第一的供应商为成交供应商。</w:t>
      </w:r>
    </w:p>
    <w:p w14:paraId="56E92937">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24.2 采购代理机构在成交供应商确定后2个工作日内在浙江政府采购网（http://zfcg.czt.zj.gov.cn)</w:t>
      </w:r>
      <w:r>
        <w:rPr>
          <w:rFonts w:hint="eastAsia" w:ascii="宋体" w:hAnsi="宋体" w:cs="宋体"/>
          <w:color w:val="auto"/>
          <w:sz w:val="21"/>
          <w:szCs w:val="21"/>
          <w:highlight w:val="none"/>
        </w:rPr>
        <w:t>等相关网站或媒体</w:t>
      </w:r>
      <w:r>
        <w:rPr>
          <w:rFonts w:hint="eastAsia" w:ascii="宋体" w:hAnsi="宋体" w:cs="宋体"/>
          <w:color w:val="auto"/>
          <w:spacing w:val="-6"/>
          <w:sz w:val="21"/>
          <w:szCs w:val="21"/>
          <w:highlight w:val="none"/>
        </w:rPr>
        <w:t>上公告成交结果，同时向成交供应商发出成交通知书，并将单一来源采购文件随成交结果同时公告。</w:t>
      </w:r>
    </w:p>
    <w:p w14:paraId="54DFB09C">
      <w:pPr>
        <w:spacing w:line="288" w:lineRule="auto"/>
        <w:outlineLvl w:val="2"/>
        <w:rPr>
          <w:rFonts w:ascii="宋体" w:hAnsi="宋体" w:cs="宋体"/>
          <w:b/>
          <w:color w:val="auto"/>
          <w:spacing w:val="-6"/>
          <w:sz w:val="24"/>
          <w:highlight w:val="none"/>
        </w:rPr>
      </w:pPr>
      <w:bookmarkStart w:id="39" w:name="_Toc7188"/>
      <w:r>
        <w:rPr>
          <w:rFonts w:hint="eastAsia" w:ascii="宋体" w:hAnsi="宋体" w:cs="宋体"/>
          <w:b/>
          <w:color w:val="auto"/>
          <w:spacing w:val="-6"/>
          <w:sz w:val="24"/>
          <w:highlight w:val="none"/>
        </w:rPr>
        <w:t>25.合同授予</w:t>
      </w:r>
      <w:bookmarkEnd w:id="39"/>
    </w:p>
    <w:p w14:paraId="7A817B96">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76566256">
      <w:pPr>
        <w:spacing w:line="288" w:lineRule="auto"/>
        <w:ind w:firstLine="396" w:firstLineChars="200"/>
        <w:rPr>
          <w:rFonts w:ascii="宋体" w:hAnsi="宋体" w:cs="宋体"/>
          <w:b/>
          <w:bCs/>
          <w:color w:val="auto"/>
          <w:spacing w:val="-6"/>
          <w:sz w:val="21"/>
          <w:szCs w:val="21"/>
          <w:highlight w:val="none"/>
        </w:rPr>
      </w:pPr>
      <w:r>
        <w:rPr>
          <w:rFonts w:hint="eastAsia" w:ascii="宋体" w:hAnsi="宋体" w:cs="宋体"/>
          <w:color w:val="auto"/>
          <w:spacing w:val="-6"/>
          <w:sz w:val="21"/>
          <w:szCs w:val="21"/>
          <w:highlight w:val="none"/>
        </w:rPr>
        <w:t>25.2 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14F7F7B4">
      <w:pPr>
        <w:spacing w:line="288" w:lineRule="auto"/>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26.可中止电子交易活动的情形</w:t>
      </w:r>
    </w:p>
    <w:p w14:paraId="2D708E18">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26.1 采购过程中出现以下情形，导致电子交易平台无法正常运行，或者无法保证电子交易的公平、公正和安全时，采购代理机构可中止电子交易活动：</w:t>
      </w:r>
    </w:p>
    <w:p w14:paraId="642AD7EF">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1）电子交易平台发生故障而无法登录访问的；</w:t>
      </w:r>
    </w:p>
    <w:p w14:paraId="50CC0381">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2）电子交易平台应用或数据库出现错误，不能进行正常操作的；</w:t>
      </w:r>
    </w:p>
    <w:p w14:paraId="65358487">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3）电子交易平台发现严重安全漏洞，有潜在泄密危险的；</w:t>
      </w:r>
    </w:p>
    <w:p w14:paraId="769891C5">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4）病毒发作导致不能进行正常操作的；</w:t>
      </w:r>
    </w:p>
    <w:p w14:paraId="0765C103">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5）其他无法保证电子交易的公平、公正和安全的情况。</w:t>
      </w:r>
    </w:p>
    <w:p w14:paraId="7702DF43">
      <w:pPr>
        <w:spacing w:line="288" w:lineRule="auto"/>
        <w:ind w:firstLine="396" w:firstLineChars="200"/>
        <w:rPr>
          <w:rFonts w:ascii="宋体" w:hAnsi="宋体" w:cs="宋体"/>
          <w:color w:val="auto"/>
          <w:highlight w:val="none"/>
        </w:rPr>
      </w:pPr>
      <w:r>
        <w:rPr>
          <w:rFonts w:hint="eastAsia" w:ascii="宋体" w:hAnsi="宋体" w:cs="宋体"/>
          <w:color w:val="auto"/>
          <w:spacing w:val="-6"/>
          <w:sz w:val="21"/>
          <w:szCs w:val="21"/>
          <w:highlight w:val="none"/>
        </w:rPr>
        <w:t>出现前款规定情形，不影响采购公平、公正性的，采购代理机构可以待上述情形消除后继续组织电子交易活动；影响或可能影响采购公平、公正性的，应当重新采购。</w:t>
      </w:r>
    </w:p>
    <w:p w14:paraId="25E47702">
      <w:pPr>
        <w:spacing w:line="288" w:lineRule="auto"/>
        <w:ind w:firstLine="662" w:firstLineChars="214"/>
        <w:jc w:val="center"/>
        <w:rPr>
          <w:rFonts w:ascii="宋体" w:hAnsi="宋体" w:cs="宋体"/>
          <w:b/>
          <w:color w:val="auto"/>
          <w:spacing w:val="-6"/>
          <w:sz w:val="32"/>
          <w:szCs w:val="32"/>
          <w:highlight w:val="none"/>
        </w:rPr>
      </w:pPr>
      <w:bookmarkStart w:id="40" w:name="_Toc9328"/>
      <w:bookmarkStart w:id="41" w:name="_Toc21077"/>
      <w:r>
        <w:rPr>
          <w:rFonts w:hint="eastAsia" w:ascii="宋体" w:hAnsi="宋体" w:cs="宋体"/>
          <w:b/>
          <w:color w:val="auto"/>
          <w:spacing w:val="-6"/>
          <w:sz w:val="32"/>
          <w:szCs w:val="32"/>
          <w:highlight w:val="none"/>
        </w:rPr>
        <w:br w:type="page"/>
      </w:r>
    </w:p>
    <w:bookmarkEnd w:id="40"/>
    <w:bookmarkEnd w:id="41"/>
    <w:p w14:paraId="24B2DB7D">
      <w:pPr>
        <w:numPr>
          <w:ilvl w:val="0"/>
          <w:numId w:val="3"/>
        </w:numPr>
        <w:spacing w:line="288" w:lineRule="auto"/>
        <w:jc w:val="center"/>
        <w:outlineLvl w:val="0"/>
        <w:rPr>
          <w:rFonts w:ascii="宋体" w:hAnsi="宋体" w:cs="宋体"/>
          <w:b/>
          <w:bCs/>
          <w:color w:val="auto"/>
          <w:spacing w:val="-6"/>
          <w:sz w:val="32"/>
          <w:szCs w:val="32"/>
          <w:highlight w:val="none"/>
        </w:rPr>
      </w:pPr>
      <w:bookmarkStart w:id="42" w:name="_Toc3273"/>
      <w:bookmarkStart w:id="43" w:name="_Toc25545"/>
      <w:r>
        <w:rPr>
          <w:rFonts w:hint="eastAsia" w:ascii="宋体" w:hAnsi="宋体" w:cs="宋体"/>
          <w:b/>
          <w:bCs/>
          <w:color w:val="auto"/>
          <w:spacing w:val="-6"/>
          <w:sz w:val="32"/>
          <w:szCs w:val="32"/>
          <w:highlight w:val="none"/>
        </w:rPr>
        <w:t xml:space="preserve"> 合同主要条款</w:t>
      </w:r>
      <w:bookmarkEnd w:id="42"/>
      <w:bookmarkEnd w:id="43"/>
      <w:bookmarkStart w:id="44" w:name="_Toc29405"/>
      <w:bookmarkStart w:id="45" w:name="_Toc1173"/>
    </w:p>
    <w:p w14:paraId="44DA6F7F">
      <w:pPr>
        <w:adjustRightInd w:val="0"/>
        <w:snapToGrid w:val="0"/>
        <w:spacing w:line="288" w:lineRule="auto"/>
        <w:ind w:firstLine="538" w:firstLineChars="200"/>
        <w:jc w:val="center"/>
        <w:rPr>
          <w:rFonts w:ascii="宋体" w:hAnsi="宋体" w:eastAsia="宋体" w:cs="宋体"/>
          <w:b/>
          <w:color w:val="auto"/>
          <w:spacing w:val="-6"/>
          <w:szCs w:val="21"/>
          <w:highlight w:val="none"/>
        </w:rPr>
      </w:pPr>
      <w:r>
        <w:rPr>
          <w:rFonts w:hint="eastAsia" w:ascii="宋体" w:hAnsi="宋体" w:cs="宋体"/>
          <w:b/>
          <w:color w:val="auto"/>
          <w:spacing w:val="-6"/>
          <w:szCs w:val="21"/>
          <w:highlight w:val="none"/>
          <w:lang w:eastAsia="zh-CN"/>
        </w:rPr>
        <w:t>中国美术学院2026中国设计智造大奖运营服务项目</w:t>
      </w:r>
      <w:r>
        <w:rPr>
          <w:rFonts w:hint="eastAsia" w:ascii="宋体" w:hAnsi="宋体" w:eastAsia="宋体" w:cs="宋体"/>
          <w:b/>
          <w:color w:val="auto"/>
          <w:spacing w:val="-6"/>
          <w:szCs w:val="21"/>
          <w:highlight w:val="none"/>
        </w:rPr>
        <w:t>政府采购合同</w:t>
      </w:r>
    </w:p>
    <w:p w14:paraId="14C8E99E">
      <w:pPr>
        <w:adjustRightInd w:val="0"/>
        <w:snapToGrid w:val="0"/>
        <w:spacing w:line="288" w:lineRule="auto"/>
        <w:ind w:firstLine="536" w:firstLineChars="200"/>
        <w:jc w:val="both"/>
        <w:rPr>
          <w:rFonts w:ascii="宋体" w:hAnsi="宋体" w:eastAsia="宋体" w:cs="宋体"/>
          <w:color w:val="auto"/>
          <w:spacing w:val="-6"/>
          <w:szCs w:val="21"/>
          <w:highlight w:val="none"/>
        </w:rPr>
      </w:pPr>
    </w:p>
    <w:p w14:paraId="6BE9661B">
      <w:pPr>
        <w:adjustRightInd w:val="0"/>
        <w:snapToGrid w:val="0"/>
        <w:spacing w:line="288" w:lineRule="auto"/>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rPr>
        <w:t>项目名称：</w:t>
      </w:r>
      <w:r>
        <w:rPr>
          <w:rFonts w:hint="eastAsia" w:ascii="宋体" w:hAnsi="宋体" w:cs="宋体"/>
          <w:b/>
          <w:bCs/>
          <w:color w:val="auto"/>
          <w:spacing w:val="-6"/>
          <w:sz w:val="21"/>
          <w:szCs w:val="21"/>
          <w:highlight w:val="none"/>
          <w:lang w:eastAsia="zh-CN"/>
        </w:rPr>
        <w:t>2026中国设计智造大奖运营服务项目</w:t>
      </w:r>
    </w:p>
    <w:p w14:paraId="4E2E31ED">
      <w:pPr>
        <w:adjustRightInd w:val="0"/>
        <w:snapToGrid w:val="0"/>
        <w:spacing w:line="288" w:lineRule="auto"/>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rPr>
        <w:t>项目编号：</w:t>
      </w:r>
      <w:r>
        <w:rPr>
          <w:rFonts w:hint="eastAsia" w:ascii="宋体" w:hAnsi="宋体" w:cs="宋体"/>
          <w:b/>
          <w:bCs/>
          <w:color w:val="auto"/>
          <w:spacing w:val="-6"/>
          <w:sz w:val="21"/>
          <w:szCs w:val="21"/>
          <w:highlight w:val="none"/>
          <w:lang w:eastAsia="zh-CN"/>
        </w:rPr>
        <w:t xml:space="preserve">330000263030170000106-QSZBC260142ZFDY </w:t>
      </w:r>
    </w:p>
    <w:p w14:paraId="7F185BA5">
      <w:pPr>
        <w:adjustRightInd w:val="0"/>
        <w:snapToGrid w:val="0"/>
        <w:spacing w:line="288"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采购计划书：</w:t>
      </w:r>
    </w:p>
    <w:p w14:paraId="2E3381F0">
      <w:pPr>
        <w:adjustRightInd w:val="0"/>
        <w:snapToGrid w:val="0"/>
        <w:spacing w:line="288" w:lineRule="auto"/>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rPr>
        <w:t>甲方（需方）：</w:t>
      </w:r>
      <w:r>
        <w:rPr>
          <w:rFonts w:hint="eastAsia" w:ascii="宋体" w:hAnsi="宋体" w:cs="宋体"/>
          <w:b/>
          <w:bCs/>
          <w:color w:val="auto"/>
          <w:spacing w:val="-6"/>
          <w:sz w:val="21"/>
          <w:szCs w:val="21"/>
          <w:highlight w:val="none"/>
          <w:lang w:eastAsia="zh-CN"/>
        </w:rPr>
        <w:t>中国美术学院</w:t>
      </w:r>
    </w:p>
    <w:p w14:paraId="5CC653CF">
      <w:pPr>
        <w:adjustRightInd w:val="0"/>
        <w:snapToGrid w:val="0"/>
        <w:spacing w:line="288"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乙方（供方）：</w:t>
      </w:r>
    </w:p>
    <w:p w14:paraId="47E3144F">
      <w:pPr>
        <w:adjustRightInd w:val="0"/>
        <w:snapToGrid w:val="0"/>
        <w:spacing w:line="288"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采购代理机构：浙江求是招标代理有限公司</w:t>
      </w:r>
    </w:p>
    <w:p w14:paraId="0015D3F6">
      <w:pPr>
        <w:adjustRightInd w:val="0"/>
        <w:snapToGrid w:val="0"/>
        <w:spacing w:line="288" w:lineRule="auto"/>
        <w:rPr>
          <w:rFonts w:hint="eastAsia" w:ascii="宋体" w:hAnsi="宋体" w:eastAsia="宋体" w:cs="宋体"/>
          <w:color w:val="auto"/>
          <w:spacing w:val="-6"/>
          <w:sz w:val="21"/>
          <w:szCs w:val="21"/>
          <w:highlight w:val="none"/>
        </w:rPr>
      </w:pPr>
    </w:p>
    <w:p w14:paraId="6503FC10">
      <w:pPr>
        <w:spacing w:line="360" w:lineRule="auto"/>
        <w:ind w:firstLine="420" w:firstLineChars="200"/>
        <w:rPr>
          <w:color w:val="auto"/>
          <w:sz w:val="21"/>
          <w:szCs w:val="21"/>
          <w:highlight w:val="none"/>
        </w:rPr>
      </w:pPr>
      <w:r>
        <w:rPr>
          <w:rFonts w:hint="eastAsia"/>
          <w:color w:val="auto"/>
          <w:sz w:val="21"/>
          <w:szCs w:val="21"/>
          <w:highlight w:val="none"/>
        </w:rPr>
        <w:t>根据《中华人民共和国民法典》、《中华人民共和国政府采购法》等有关法律法规规定，＿＿＿＿＿＿＿＿受中国美术学院委托，对＿＿＿＿项目通过＿＿＿＿方式采购，确定＿＿＿＿＿＿＿＿＿＿为成交单位，甲、乙双方友好协商，达成以下条款：</w:t>
      </w:r>
    </w:p>
    <w:p w14:paraId="18B408DE">
      <w:pPr>
        <w:pStyle w:val="13"/>
        <w:snapToGrid w:val="0"/>
        <w:spacing w:line="360" w:lineRule="auto"/>
        <w:ind w:firstLine="422" w:firstLineChars="200"/>
        <w:rPr>
          <w:rFonts w:ascii="宋体" w:hAnsi="宋体" w:eastAsia="宋体" w:cs="宋体"/>
          <w:b/>
          <w:color w:val="auto"/>
          <w:sz w:val="21"/>
          <w:szCs w:val="21"/>
          <w:highlight w:val="none"/>
        </w:rPr>
      </w:pPr>
    </w:p>
    <w:p w14:paraId="547D2708">
      <w:pPr>
        <w:pStyle w:val="13"/>
        <w:snapToGrid w:val="0"/>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一、服务内容和要求</w:t>
      </w:r>
    </w:p>
    <w:p w14:paraId="29D249F9">
      <w:pPr>
        <w:snapToGrid w:val="0"/>
        <w:spacing w:line="360" w:lineRule="auto"/>
        <w:ind w:firstLine="420" w:firstLineChars="200"/>
        <w:rPr>
          <w:color w:val="auto"/>
          <w:sz w:val="21"/>
          <w:szCs w:val="21"/>
          <w:highlight w:val="none"/>
        </w:rPr>
      </w:pPr>
      <w:r>
        <w:rPr>
          <w:rFonts w:hint="eastAsia"/>
          <w:color w:val="auto"/>
          <w:sz w:val="21"/>
          <w:szCs w:val="21"/>
          <w:highlight w:val="none"/>
        </w:rPr>
        <w:t xml:space="preserve">1. </w:t>
      </w:r>
    </w:p>
    <w:p w14:paraId="6F811257">
      <w:pPr>
        <w:snapToGrid w:val="0"/>
        <w:spacing w:line="360" w:lineRule="auto"/>
        <w:ind w:firstLine="420" w:firstLineChars="200"/>
        <w:rPr>
          <w:color w:val="auto"/>
          <w:sz w:val="21"/>
          <w:szCs w:val="21"/>
          <w:highlight w:val="none"/>
        </w:rPr>
      </w:pPr>
      <w:r>
        <w:rPr>
          <w:rFonts w:hint="eastAsia"/>
          <w:color w:val="auto"/>
          <w:sz w:val="21"/>
          <w:szCs w:val="21"/>
          <w:highlight w:val="none"/>
        </w:rPr>
        <w:t>2.</w:t>
      </w:r>
    </w:p>
    <w:p w14:paraId="038F07A9">
      <w:pPr>
        <w:snapToGrid w:val="0"/>
        <w:spacing w:line="360" w:lineRule="auto"/>
        <w:ind w:firstLine="420" w:firstLineChars="200"/>
        <w:rPr>
          <w:color w:val="auto"/>
          <w:sz w:val="21"/>
          <w:szCs w:val="21"/>
          <w:highlight w:val="none"/>
        </w:rPr>
      </w:pPr>
      <w:r>
        <w:rPr>
          <w:rFonts w:hint="eastAsia"/>
          <w:color w:val="auto"/>
          <w:sz w:val="21"/>
          <w:szCs w:val="21"/>
          <w:highlight w:val="none"/>
        </w:rPr>
        <w:t>3.……</w:t>
      </w:r>
    </w:p>
    <w:p w14:paraId="3198841D">
      <w:pPr>
        <w:pStyle w:val="11"/>
        <w:spacing w:line="360" w:lineRule="auto"/>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（乙方承诺的其他服务内容，如有，请填写；服务内容报价清单可另附页）</w:t>
      </w:r>
    </w:p>
    <w:p w14:paraId="63F97FA1">
      <w:pPr>
        <w:pStyle w:val="11"/>
        <w:spacing w:line="360" w:lineRule="auto"/>
        <w:ind w:left="0" w:leftChars="0" w:firstLine="420" w:firstLineChars="200"/>
        <w:rPr>
          <w:rFonts w:ascii="宋体" w:hAnsi="宋体" w:cs="宋体"/>
          <w:color w:val="auto"/>
          <w:sz w:val="21"/>
          <w:szCs w:val="21"/>
          <w:highlight w:val="none"/>
        </w:rPr>
      </w:pPr>
    </w:p>
    <w:p w14:paraId="6D784388">
      <w:pPr>
        <w:pStyle w:val="13"/>
        <w:snapToGrid w:val="0"/>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二、合同履行时间、履行地点和合同金额</w:t>
      </w:r>
    </w:p>
    <w:p w14:paraId="3C75D6AC">
      <w:pPr>
        <w:snapToGrid w:val="0"/>
        <w:spacing w:line="360" w:lineRule="auto"/>
        <w:ind w:firstLine="420" w:firstLineChars="200"/>
        <w:rPr>
          <w:color w:val="auto"/>
          <w:sz w:val="21"/>
          <w:szCs w:val="21"/>
          <w:highlight w:val="none"/>
        </w:rPr>
      </w:pPr>
      <w:r>
        <w:rPr>
          <w:rFonts w:hint="eastAsia"/>
          <w:color w:val="auto"/>
          <w:sz w:val="21"/>
          <w:szCs w:val="21"/>
          <w:highlight w:val="none"/>
        </w:rPr>
        <w:t xml:space="preserve">1.履行时间：＿＿＿＿＿＿＿＿＿＿＿＿＿＿＿＿； </w:t>
      </w:r>
    </w:p>
    <w:p w14:paraId="41B1E08D">
      <w:pPr>
        <w:snapToGrid w:val="0"/>
        <w:spacing w:line="360" w:lineRule="auto"/>
        <w:ind w:firstLine="420" w:firstLineChars="200"/>
        <w:rPr>
          <w:color w:val="auto"/>
          <w:sz w:val="21"/>
          <w:szCs w:val="21"/>
          <w:highlight w:val="none"/>
        </w:rPr>
      </w:pPr>
      <w:r>
        <w:rPr>
          <w:rFonts w:hint="eastAsia"/>
          <w:color w:val="auto"/>
          <w:sz w:val="21"/>
          <w:szCs w:val="21"/>
          <w:highlight w:val="none"/>
        </w:rPr>
        <w:t>2.履行地点：＿＿＿＿＿＿＿＿＿＿＿＿＿＿＿＿；</w:t>
      </w:r>
    </w:p>
    <w:p w14:paraId="0CDBFD1A">
      <w:pPr>
        <w:snapToGrid w:val="0"/>
        <w:spacing w:line="360" w:lineRule="auto"/>
        <w:ind w:firstLine="420" w:firstLineChars="200"/>
        <w:rPr>
          <w:color w:val="auto"/>
          <w:sz w:val="21"/>
          <w:szCs w:val="21"/>
          <w:highlight w:val="none"/>
        </w:rPr>
      </w:pPr>
      <w:r>
        <w:rPr>
          <w:rFonts w:hint="eastAsia"/>
          <w:color w:val="auto"/>
          <w:sz w:val="21"/>
          <w:szCs w:val="21"/>
          <w:highlight w:val="none"/>
        </w:rPr>
        <w:t>3.本合同金额为（大写）：＿＿＿＿＿＿＿元（￥元）人民币。本合同的价款为含税价，已包含乙方为履行本合同义务所需的全部费用，除甲、乙双方重新达成书面一致外，甲方不再向乙方支付其它任何费用。</w:t>
      </w:r>
    </w:p>
    <w:p w14:paraId="6536FC4C">
      <w:pPr>
        <w:pStyle w:val="13"/>
        <w:snapToGrid w:val="0"/>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三、款项支付</w:t>
      </w:r>
    </w:p>
    <w:p w14:paraId="102FB391">
      <w:pPr>
        <w:pStyle w:val="13"/>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1.合同生效以及具备实施条件后7个工作日内，且乙方已向甲方提交履约保证金或履约保函的，甲方向乙方支付合同总价的40%；复评活动结束后支付合同总额的50%，项目履约完成，经</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验收合格且收到</w:t>
      </w:r>
      <w:r>
        <w:rPr>
          <w:rFonts w:hint="eastAsia"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开具的合法有效发票后，</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于7个工作日内向</w:t>
      </w:r>
      <w:r>
        <w:rPr>
          <w:rFonts w:hint="eastAsia"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支付剩余合同价款。</w:t>
      </w:r>
    </w:p>
    <w:p w14:paraId="152EE260">
      <w:pPr>
        <w:pStyle w:val="13"/>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乙方应在甲方付款前提供符合甲方要求的等额合法有效的发票，如乙方未提供符合甲方要求的等额合法有效发票的，甲方有权暂缓付款而不视为违约。</w:t>
      </w:r>
    </w:p>
    <w:p w14:paraId="4AB7FD8B">
      <w:pPr>
        <w:spacing w:line="360" w:lineRule="auto"/>
        <w:ind w:firstLine="420" w:firstLineChars="200"/>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.在签订合同时，乙方明确表示无需预付款或者主动要求降低预付款比例的，可降低预付款比例。</w:t>
      </w:r>
    </w:p>
    <w:p w14:paraId="1C389997">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Ansi="宋体" w:eastAsia="宋体" w:cs="宋体"/>
          <w:b/>
          <w:color w:val="auto"/>
          <w:sz w:val="21"/>
          <w:szCs w:val="21"/>
          <w:highlight w:val="none"/>
        </w:rPr>
      </w:pPr>
      <w:r>
        <w:rPr>
          <w:rFonts w:hint="eastAsia" w:hAnsi="宋体" w:eastAsia="宋体" w:cs="宋体"/>
          <w:b/>
          <w:color w:val="auto"/>
          <w:sz w:val="21"/>
          <w:szCs w:val="21"/>
          <w:highlight w:val="none"/>
        </w:rPr>
        <w:t>四、技术资料</w:t>
      </w:r>
    </w:p>
    <w:p w14:paraId="55241302">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1.乙方应按</w:t>
      </w:r>
      <w:r>
        <w:rPr>
          <w:rFonts w:hint="eastAsia" w:hAnsi="宋体" w:eastAsia="宋体" w:cs="宋体"/>
          <w:color w:val="auto"/>
          <w:sz w:val="21"/>
          <w:szCs w:val="21"/>
          <w:highlight w:val="none"/>
          <w:lang w:eastAsia="zh-CN"/>
        </w:rPr>
        <w:t>采购文件</w:t>
      </w:r>
      <w:r>
        <w:rPr>
          <w:rFonts w:hint="eastAsia" w:hAnsi="宋体" w:eastAsia="宋体" w:cs="宋体"/>
          <w:color w:val="auto"/>
          <w:sz w:val="21"/>
          <w:szCs w:val="21"/>
          <w:highlight w:val="none"/>
        </w:rPr>
        <w:t>规定的时间向甲方提供有关技术资料。</w:t>
      </w:r>
    </w:p>
    <w:p w14:paraId="4CA6C950">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2.未经甲方事先书面同意，乙方不得将与本合同及有关的任何合同条文、规格、计划、图纸、样品或资料提供给任何第三方。即使向履行本合同有关的人员提供，也应注意保密并限于履行合同的必需范围。</w:t>
      </w:r>
    </w:p>
    <w:p w14:paraId="77E17227">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bCs/>
          <w:color w:val="auto"/>
          <w:sz w:val="21"/>
          <w:szCs w:val="21"/>
          <w:highlight w:val="none"/>
        </w:rPr>
      </w:pPr>
      <w:r>
        <w:rPr>
          <w:rFonts w:hint="eastAsia" w:hAnsi="宋体" w:eastAsia="宋体" w:cs="宋体"/>
          <w:color w:val="auto"/>
          <w:sz w:val="21"/>
          <w:szCs w:val="21"/>
          <w:highlight w:val="none"/>
        </w:rPr>
        <w:t>3.乙方应保证提供服务过程中不会侵犯任何第三方的知识产权</w:t>
      </w:r>
      <w:r>
        <w:rPr>
          <w:rFonts w:hint="eastAsia" w:hAnsi="宋体" w:eastAsia="宋体" w:cs="宋体"/>
          <w:bCs/>
          <w:color w:val="auto"/>
          <w:sz w:val="21"/>
          <w:szCs w:val="21"/>
          <w:highlight w:val="none"/>
        </w:rPr>
        <w:t>，否则甲方有权解除本合同，拒绝支付合同价款</w:t>
      </w:r>
      <w:r>
        <w:rPr>
          <w:rFonts w:hint="eastAsia" w:hAnsi="宋体" w:eastAsia="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或要求乙方退还已收款</w:t>
      </w:r>
      <w:r>
        <w:rPr>
          <w:rFonts w:hint="eastAsia" w:hAnsi="宋体" w:eastAsia="宋体" w:cs="宋体"/>
          <w:bCs/>
          <w:color w:val="auto"/>
          <w:sz w:val="21"/>
          <w:szCs w:val="21"/>
          <w:highlight w:val="none"/>
          <w:lang w:eastAsia="zh-CN"/>
        </w:rPr>
        <w:t>）</w:t>
      </w:r>
      <w:r>
        <w:rPr>
          <w:rFonts w:hint="eastAsia" w:hAnsi="宋体" w:eastAsia="宋体" w:cs="宋体"/>
          <w:bCs/>
          <w:color w:val="auto"/>
          <w:sz w:val="21"/>
          <w:szCs w:val="21"/>
          <w:highlight w:val="none"/>
        </w:rPr>
        <w:t>，并要求乙方赔偿所有损失。</w:t>
      </w:r>
    </w:p>
    <w:p w14:paraId="55E64F7C">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五</w:t>
      </w:r>
      <w:r>
        <w:rPr>
          <w:rFonts w:hint="eastAsia" w:hAnsi="宋体" w:eastAsia="宋体" w:cs="宋体"/>
          <w:b/>
          <w:color w:val="auto"/>
          <w:sz w:val="21"/>
          <w:szCs w:val="21"/>
          <w:highlight w:val="none"/>
          <w:lang w:eastAsia="zh-CN"/>
        </w:rPr>
        <w:t>、</w:t>
      </w:r>
      <w:r>
        <w:rPr>
          <w:rFonts w:hint="eastAsia" w:hAnsi="宋体" w:eastAsia="宋体" w:cs="宋体"/>
          <w:b/>
          <w:color w:val="auto"/>
          <w:sz w:val="21"/>
          <w:szCs w:val="21"/>
          <w:highlight w:val="none"/>
        </w:rPr>
        <w:t>质量保证及后续服务</w:t>
      </w:r>
    </w:p>
    <w:p w14:paraId="3053A132">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1.乙方应按</w:t>
      </w:r>
      <w:r>
        <w:rPr>
          <w:rFonts w:hint="eastAsia" w:hAnsi="宋体" w:eastAsia="宋体" w:cs="宋体"/>
          <w:color w:val="auto"/>
          <w:sz w:val="21"/>
          <w:szCs w:val="21"/>
          <w:highlight w:val="none"/>
          <w:lang w:eastAsia="zh-CN"/>
        </w:rPr>
        <w:t>采购文件</w:t>
      </w:r>
      <w:r>
        <w:rPr>
          <w:rFonts w:hint="eastAsia" w:hAnsi="宋体" w:eastAsia="宋体" w:cs="宋体"/>
          <w:color w:val="auto"/>
          <w:sz w:val="21"/>
          <w:szCs w:val="21"/>
          <w:highlight w:val="none"/>
          <w:lang w:val="en-US" w:eastAsia="zh-CN"/>
        </w:rPr>
        <w:t>及本合同</w:t>
      </w:r>
      <w:r>
        <w:rPr>
          <w:rFonts w:hint="eastAsia" w:hAnsi="宋体" w:eastAsia="宋体" w:cs="宋体"/>
          <w:color w:val="auto"/>
          <w:sz w:val="21"/>
          <w:szCs w:val="21"/>
          <w:highlight w:val="none"/>
        </w:rPr>
        <w:t>规定向甲方提供服务。</w:t>
      </w:r>
    </w:p>
    <w:p w14:paraId="2ED4A0C6">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2.乙方提供的服务成果验收不合格的，或在服务质量保证期内出现问题，乙方应负责免费提供后续服务。对达不到服务要求的，根据实际情况，甲方有权自行选择以下办法处理：</w:t>
      </w:r>
    </w:p>
    <w:p w14:paraId="3677A76E">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（1）重做：由乙方承担所发生的全部费用，并承担所有损失。</w:t>
      </w:r>
    </w:p>
    <w:p w14:paraId="7A86182D">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（2）解除合同：甲方拒付（或要求乙方退还）合同价款。</w:t>
      </w:r>
    </w:p>
    <w:p w14:paraId="72F09775">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3.合同履行期限内，乙方接到甲方通知后＿＿小时内到达甲方现场，并在＿＿小时内排除故障。若乙方缺陷修复不及时，甲方有权</w:t>
      </w:r>
      <w:r>
        <w:rPr>
          <w:rFonts w:hint="eastAsia" w:hAnsi="宋体" w:eastAsia="宋体" w:cs="宋体"/>
          <w:color w:val="auto"/>
          <w:sz w:val="21"/>
          <w:szCs w:val="21"/>
          <w:highlight w:val="none"/>
          <w:lang w:val="en-US" w:eastAsia="zh-CN"/>
        </w:rPr>
        <w:t>自行或</w:t>
      </w:r>
      <w:r>
        <w:rPr>
          <w:rFonts w:hint="eastAsia" w:hAnsi="宋体" w:eastAsia="宋体" w:cs="宋体"/>
          <w:color w:val="auto"/>
          <w:sz w:val="21"/>
          <w:szCs w:val="21"/>
          <w:highlight w:val="none"/>
        </w:rPr>
        <w:t>指定第三方修理，费用由乙方承担。</w:t>
      </w:r>
    </w:p>
    <w:p w14:paraId="466D0229">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4.在服务质量保证期内，乙方应对出现的质量及安全问题负责处理解决并承担一切费用。</w:t>
      </w:r>
    </w:p>
    <w:p w14:paraId="6DC3BC49">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六</w:t>
      </w:r>
      <w:r>
        <w:rPr>
          <w:rFonts w:hint="eastAsia" w:hAnsi="宋体" w:eastAsia="宋体" w:cs="宋体"/>
          <w:b/>
          <w:color w:val="auto"/>
          <w:sz w:val="21"/>
          <w:szCs w:val="21"/>
          <w:highlight w:val="none"/>
          <w:lang w:eastAsia="zh-CN"/>
        </w:rPr>
        <w:t>、</w:t>
      </w:r>
      <w:r>
        <w:rPr>
          <w:rFonts w:hint="eastAsia" w:hAnsi="宋体" w:eastAsia="宋体" w:cs="宋体"/>
          <w:b/>
          <w:color w:val="auto"/>
          <w:sz w:val="21"/>
          <w:szCs w:val="21"/>
          <w:highlight w:val="none"/>
        </w:rPr>
        <w:t>转包或分包</w:t>
      </w:r>
    </w:p>
    <w:p w14:paraId="5223D12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1.本合同范围的服务，应由乙方直接完成，不得转让给任何第三方；</w:t>
      </w:r>
    </w:p>
    <w:p w14:paraId="331A945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2.乙方转让或转包分包的，甲方有权解除合同和拒付（或要求乙方退还）合同价款，并没收履约保证金和追究乙方的违约责任。</w:t>
      </w:r>
    </w:p>
    <w:p w14:paraId="6521C3FA">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Ansi="宋体" w:eastAsia="宋体" w:cs="宋体"/>
          <w:b/>
          <w:color w:val="auto"/>
          <w:sz w:val="21"/>
          <w:szCs w:val="21"/>
          <w:highlight w:val="none"/>
        </w:rPr>
      </w:pPr>
      <w:r>
        <w:rPr>
          <w:rFonts w:hint="eastAsia" w:hAnsi="宋体" w:eastAsia="宋体" w:cs="宋体"/>
          <w:b/>
          <w:color w:val="auto"/>
          <w:sz w:val="21"/>
          <w:szCs w:val="21"/>
          <w:highlight w:val="none"/>
        </w:rPr>
        <w:t>七</w:t>
      </w:r>
      <w:r>
        <w:rPr>
          <w:rFonts w:hint="eastAsia" w:hAnsi="宋体" w:eastAsia="宋体" w:cs="宋体"/>
          <w:b/>
          <w:color w:val="auto"/>
          <w:sz w:val="21"/>
          <w:szCs w:val="21"/>
          <w:highlight w:val="none"/>
          <w:lang w:eastAsia="zh-CN"/>
        </w:rPr>
        <w:t>、</w:t>
      </w:r>
      <w:r>
        <w:rPr>
          <w:rFonts w:hint="eastAsia" w:hAnsi="宋体" w:eastAsia="宋体" w:cs="宋体"/>
          <w:b/>
          <w:color w:val="auto"/>
          <w:sz w:val="21"/>
          <w:szCs w:val="21"/>
          <w:highlight w:val="none"/>
        </w:rPr>
        <w:t>验收标准</w:t>
      </w:r>
    </w:p>
    <w:p w14:paraId="75CB2914">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lang w:val="en-US" w:eastAsia="zh-CN"/>
        </w:rPr>
        <w:t>乙方完成本合同服务内容后</w:t>
      </w:r>
      <w:r>
        <w:rPr>
          <w:rFonts w:hint="eastAsia" w:hAnsi="宋体" w:eastAsia="宋体" w:cs="宋体"/>
          <w:color w:val="auto"/>
          <w:sz w:val="21"/>
          <w:szCs w:val="21"/>
          <w:highlight w:val="none"/>
        </w:rPr>
        <w:t>，乙方按</w:t>
      </w:r>
      <w:r>
        <w:rPr>
          <w:rFonts w:hint="eastAsia" w:hAnsi="宋体" w:eastAsia="宋体" w:cs="宋体"/>
          <w:color w:val="auto"/>
          <w:sz w:val="21"/>
          <w:szCs w:val="21"/>
          <w:highlight w:val="none"/>
          <w:lang w:val="en-US" w:eastAsia="zh-CN"/>
        </w:rPr>
        <w:t>采购</w:t>
      </w:r>
      <w:r>
        <w:rPr>
          <w:rFonts w:hint="eastAsia" w:hAnsi="宋体" w:eastAsia="宋体" w:cs="宋体"/>
          <w:color w:val="auto"/>
          <w:sz w:val="21"/>
          <w:szCs w:val="21"/>
          <w:highlight w:val="none"/>
        </w:rPr>
        <w:t>文件、</w:t>
      </w:r>
      <w:r>
        <w:rPr>
          <w:rFonts w:hint="eastAsia" w:hAnsi="宋体" w:eastAsia="宋体" w:cs="宋体"/>
          <w:color w:val="auto"/>
          <w:sz w:val="21"/>
          <w:szCs w:val="21"/>
          <w:highlight w:val="none"/>
          <w:lang w:val="en-US" w:eastAsia="zh-CN"/>
        </w:rPr>
        <w:t>响应（投标）文件</w:t>
      </w:r>
      <w:r>
        <w:rPr>
          <w:rFonts w:hint="eastAsia" w:hAnsi="宋体" w:eastAsia="宋体" w:cs="宋体"/>
          <w:color w:val="auto"/>
          <w:sz w:val="21"/>
          <w:szCs w:val="21"/>
          <w:highlight w:val="none"/>
        </w:rPr>
        <w:t>及合同中的服务内容和要求提供相应材料并</w:t>
      </w:r>
      <w:r>
        <w:rPr>
          <w:rFonts w:hint="eastAsia" w:hAnsi="宋体" w:eastAsia="宋体" w:cs="宋体"/>
          <w:color w:val="auto"/>
          <w:sz w:val="21"/>
          <w:szCs w:val="21"/>
          <w:highlight w:val="none"/>
          <w:lang w:val="en-US" w:eastAsia="zh-CN"/>
        </w:rPr>
        <w:t>申请</w:t>
      </w:r>
      <w:r>
        <w:rPr>
          <w:rFonts w:hint="eastAsia" w:hAnsi="宋体" w:eastAsia="宋体" w:cs="宋体"/>
          <w:color w:val="auto"/>
          <w:sz w:val="21"/>
          <w:szCs w:val="21"/>
          <w:highlight w:val="none"/>
        </w:rPr>
        <w:t>验收，由甲方对履约情况进行验收。</w:t>
      </w:r>
    </w:p>
    <w:p w14:paraId="61E823E6">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Ansi="宋体" w:eastAsia="宋体" w:cs="宋体"/>
          <w:b/>
          <w:color w:val="auto"/>
          <w:sz w:val="21"/>
          <w:szCs w:val="21"/>
          <w:highlight w:val="none"/>
        </w:rPr>
      </w:pPr>
      <w:r>
        <w:rPr>
          <w:rFonts w:hint="eastAsia" w:hAnsi="宋体" w:eastAsia="宋体" w:cs="宋体"/>
          <w:b/>
          <w:color w:val="auto"/>
          <w:sz w:val="21"/>
          <w:szCs w:val="21"/>
          <w:highlight w:val="none"/>
        </w:rPr>
        <w:t>八</w:t>
      </w:r>
      <w:r>
        <w:rPr>
          <w:rFonts w:hint="eastAsia" w:hAnsi="宋体" w:eastAsia="宋体" w:cs="宋体"/>
          <w:b/>
          <w:color w:val="auto"/>
          <w:sz w:val="21"/>
          <w:szCs w:val="21"/>
          <w:highlight w:val="none"/>
          <w:lang w:eastAsia="zh-CN"/>
        </w:rPr>
        <w:t>、</w:t>
      </w:r>
      <w:r>
        <w:rPr>
          <w:rFonts w:hint="eastAsia" w:hAnsi="宋体" w:eastAsia="宋体" w:cs="宋体"/>
          <w:b/>
          <w:color w:val="auto"/>
          <w:sz w:val="21"/>
          <w:szCs w:val="21"/>
          <w:highlight w:val="none"/>
        </w:rPr>
        <w:t>违约责任</w:t>
      </w:r>
    </w:p>
    <w:p w14:paraId="08C2EF68">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1.甲方无正当理由拒绝接受服务的，甲方应向乙方支付合同总价款百分之五的违约金。</w:t>
      </w:r>
    </w:p>
    <w:p w14:paraId="5BEB8FA4">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2.甲方无故逾期付款的，甲方应向乙方按逾期付款金额的万分之五每日支付违约金。</w:t>
      </w:r>
    </w:p>
    <w:p w14:paraId="64471926">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3.乙方逾期履行合同义务的，乙方应向甲方每日偿付合同总价</w:t>
      </w:r>
      <w:r>
        <w:rPr>
          <w:rFonts w:hint="eastAsia" w:hAnsi="宋体" w:eastAsia="宋体" w:cs="宋体"/>
          <w:color w:val="auto"/>
          <w:sz w:val="21"/>
          <w:szCs w:val="21"/>
          <w:highlight w:val="none"/>
          <w:lang w:val="en-US" w:eastAsia="zh-CN"/>
        </w:rPr>
        <w:t>万</w:t>
      </w:r>
      <w:r>
        <w:rPr>
          <w:rFonts w:hint="eastAsia" w:hAnsi="宋体" w:eastAsia="宋体" w:cs="宋体"/>
          <w:color w:val="auto"/>
          <w:sz w:val="21"/>
          <w:szCs w:val="21"/>
          <w:highlight w:val="none"/>
        </w:rPr>
        <w:t>分之五的违约金。乙方逾期</w:t>
      </w:r>
      <w:r>
        <w:rPr>
          <w:rFonts w:hint="eastAsia" w:hAnsi="宋体" w:eastAsia="宋体" w:cs="宋体"/>
          <w:color w:val="auto"/>
          <w:sz w:val="21"/>
          <w:szCs w:val="21"/>
          <w:highlight w:val="none"/>
          <w:lang w:val="en-US" w:eastAsia="zh-CN"/>
        </w:rPr>
        <w:t>十</w:t>
      </w:r>
      <w:r>
        <w:rPr>
          <w:rFonts w:hint="eastAsia" w:hAnsi="宋体" w:eastAsia="宋体" w:cs="宋体"/>
          <w:color w:val="auto"/>
          <w:sz w:val="21"/>
          <w:szCs w:val="21"/>
          <w:highlight w:val="none"/>
        </w:rPr>
        <w:t>个工作日及以上履行合同义务的，甲方有权解除本合同，并拒付（或要求乙方退还）合同价款，乙方应按合同总价款的</w:t>
      </w:r>
      <w:r>
        <w:rPr>
          <w:rFonts w:hint="eastAsia" w:hAnsi="宋体" w:eastAsia="宋体" w:cs="宋体"/>
          <w:color w:val="auto"/>
          <w:sz w:val="21"/>
          <w:szCs w:val="21"/>
          <w:highlight w:val="none"/>
          <w:lang w:val="en-US" w:eastAsia="zh-CN"/>
        </w:rPr>
        <w:t>百分之五</w:t>
      </w:r>
      <w:r>
        <w:rPr>
          <w:rFonts w:hint="eastAsia" w:hAnsi="宋体" w:eastAsia="宋体" w:cs="宋体"/>
          <w:color w:val="auto"/>
          <w:sz w:val="21"/>
          <w:szCs w:val="21"/>
          <w:highlight w:val="none"/>
        </w:rPr>
        <w:t>向甲方支付违约金，造成甲方损失的，乙方应承担赔偿责任。</w:t>
      </w:r>
    </w:p>
    <w:p w14:paraId="788FC5AB">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4.乙方提供服务无法达到甲方要求的，经甲方催告后仍未纠正或采取补救措施或仍无法达到甲方要求的，甲方有权解除本合同，并拒付（或要求乙方退还）合同价款，乙方应按合同总价款的百分之五向甲方支付违约金，造成甲方损失的，乙方应承担赔偿责任。</w:t>
      </w:r>
    </w:p>
    <w:p w14:paraId="388D8527">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5.乙方保障具备履行本合同所需的一切资质，否则甲方有权立即解除本合同，并拒付（或要求乙方退还）合同价款。如因此给甲方造成损失或被行政处罚的，一切责任由乙方承担。</w:t>
      </w:r>
    </w:p>
    <w:p w14:paraId="27675B86">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6</w:t>
      </w:r>
      <w:r>
        <w:rPr>
          <w:rFonts w:hint="eastAsia" w:hAnsi="宋体" w:eastAsia="宋体" w:cs="宋体"/>
          <w:color w:val="auto"/>
          <w:sz w:val="21"/>
          <w:szCs w:val="21"/>
          <w:highlight w:val="none"/>
        </w:rPr>
        <w:t>.合同履行期内，任何一方因不可抗力事件不能履行合同的，合同履行期限可相应顺延。不可抗力事件发生后，应立即通知对方，并邮寄或送达有关权威机构出具的证明。</w:t>
      </w:r>
    </w:p>
    <w:p w14:paraId="0EF9F6E9">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7</w:t>
      </w:r>
      <w:r>
        <w:rPr>
          <w:rFonts w:hint="eastAsia" w:hAnsi="宋体" w:eastAsia="宋体" w:cs="宋体"/>
          <w:color w:val="auto"/>
          <w:sz w:val="21"/>
          <w:szCs w:val="21"/>
          <w:highlight w:val="none"/>
        </w:rPr>
        <w:t>.甲方有权从应支付给乙方的款项中扣除乙方应承担的费用（包括但不限于违约金，损害赔偿等），且不视为甲方违约。</w:t>
      </w:r>
    </w:p>
    <w:p w14:paraId="3C2CCFDF">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.乙方违约的，除应承担违约损害赔偿外，还应承担甲方为实现权利而支出的合理费用，包括但不限于诉讼费、保全费、鉴定费、律师代理费、执行费、差旅费等。</w:t>
      </w:r>
    </w:p>
    <w:p w14:paraId="1D1AAD1E">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int="eastAsia" w:hAnsi="宋体" w:eastAsia="宋体" w:cs="宋体"/>
          <w:b/>
          <w:color w:val="auto"/>
          <w:sz w:val="21"/>
          <w:szCs w:val="21"/>
          <w:highlight w:val="none"/>
          <w:lang w:val="en-US" w:eastAsia="zh-CN"/>
        </w:rPr>
      </w:pPr>
      <w:r>
        <w:rPr>
          <w:rFonts w:hint="eastAsia" w:hAnsi="宋体" w:eastAsia="宋体" w:cs="宋体"/>
          <w:b/>
          <w:color w:val="auto"/>
          <w:sz w:val="21"/>
          <w:szCs w:val="21"/>
          <w:highlight w:val="none"/>
        </w:rPr>
        <w:t>九</w:t>
      </w:r>
      <w:r>
        <w:rPr>
          <w:rFonts w:hint="eastAsia" w:hAnsi="宋体" w:eastAsia="宋体" w:cs="宋体"/>
          <w:b/>
          <w:color w:val="auto"/>
          <w:sz w:val="21"/>
          <w:szCs w:val="21"/>
          <w:highlight w:val="none"/>
          <w:lang w:eastAsia="zh-CN"/>
        </w:rPr>
        <w:t>、</w:t>
      </w:r>
      <w:r>
        <w:rPr>
          <w:rFonts w:hint="eastAsia" w:hAnsi="宋体" w:eastAsia="宋体" w:cs="宋体"/>
          <w:b/>
          <w:color w:val="auto"/>
          <w:sz w:val="21"/>
          <w:szCs w:val="21"/>
          <w:highlight w:val="none"/>
          <w:lang w:val="en-US" w:eastAsia="zh-CN"/>
        </w:rPr>
        <w:t>不可抗力事件处理</w:t>
      </w:r>
    </w:p>
    <w:p w14:paraId="0165BDEE">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default" w:hAnsi="宋体" w:eastAsia="宋体" w:cs="宋体"/>
          <w:b w:val="0"/>
          <w:bCs/>
          <w:color w:val="auto"/>
          <w:sz w:val="21"/>
          <w:szCs w:val="21"/>
          <w:highlight w:val="none"/>
          <w:lang w:val="en-US" w:eastAsia="zh-CN"/>
        </w:rPr>
      </w:pPr>
      <w:r>
        <w:rPr>
          <w:rFonts w:hint="default" w:hAnsi="宋体" w:eastAsia="宋体" w:cs="宋体"/>
          <w:b w:val="0"/>
          <w:bCs/>
          <w:color w:val="auto"/>
          <w:sz w:val="21"/>
          <w:szCs w:val="21"/>
          <w:highlight w:val="none"/>
          <w:lang w:val="en-US" w:eastAsia="zh-CN"/>
        </w:rPr>
        <w:t>1.在合同有效期内，任何一方因不可抗力事件导致不能履行合同，则合同履行期可延长，其延长期与不可抗力影响期相同。</w:t>
      </w:r>
    </w:p>
    <w:p w14:paraId="680A8A1E">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default" w:hAnsi="宋体" w:eastAsia="宋体" w:cs="宋体"/>
          <w:b w:val="0"/>
          <w:bCs/>
          <w:color w:val="auto"/>
          <w:sz w:val="21"/>
          <w:szCs w:val="21"/>
          <w:highlight w:val="none"/>
          <w:lang w:val="en-US" w:eastAsia="zh-CN"/>
        </w:rPr>
      </w:pPr>
      <w:r>
        <w:rPr>
          <w:rFonts w:hint="default" w:hAnsi="宋体" w:eastAsia="宋体" w:cs="宋体"/>
          <w:b w:val="0"/>
          <w:bCs/>
          <w:color w:val="auto"/>
          <w:sz w:val="21"/>
          <w:szCs w:val="21"/>
          <w:highlight w:val="none"/>
          <w:lang w:val="en-US" w:eastAsia="zh-CN"/>
        </w:rPr>
        <w:t>2.不可抗力事件发生后，应立即通知对方，并寄送有关权威机构出具的证明。</w:t>
      </w:r>
    </w:p>
    <w:p w14:paraId="264C6DCA">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default" w:hAnsi="宋体" w:eastAsia="宋体" w:cs="宋体"/>
          <w:b w:val="0"/>
          <w:bCs/>
          <w:color w:val="auto"/>
          <w:sz w:val="21"/>
          <w:szCs w:val="21"/>
          <w:highlight w:val="none"/>
          <w:lang w:val="en-US" w:eastAsia="zh-CN"/>
        </w:rPr>
      </w:pPr>
      <w:r>
        <w:rPr>
          <w:rFonts w:hint="default" w:hAnsi="宋体" w:eastAsia="宋体" w:cs="宋体"/>
          <w:b w:val="0"/>
          <w:bCs/>
          <w:color w:val="auto"/>
          <w:sz w:val="21"/>
          <w:szCs w:val="21"/>
          <w:highlight w:val="none"/>
          <w:lang w:val="en-US" w:eastAsia="zh-CN"/>
        </w:rPr>
        <w:t>3.不可抗力事件延续120天以上，双方应通过友好协商，确定是否继续履行合同。</w:t>
      </w:r>
    </w:p>
    <w:p w14:paraId="052D52F1">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十、</w:t>
      </w:r>
      <w:r>
        <w:rPr>
          <w:rFonts w:hint="eastAsia" w:hAnsi="宋体" w:eastAsia="宋体" w:cs="宋体"/>
          <w:b/>
          <w:color w:val="auto"/>
          <w:sz w:val="21"/>
          <w:szCs w:val="21"/>
          <w:highlight w:val="none"/>
        </w:rPr>
        <w:t>争议的解决</w:t>
      </w:r>
    </w:p>
    <w:p w14:paraId="531D6D2D">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本合同未尽事宜由甲、乙双方协商解决。因本合同发生纠纷，甲乙双方应当及时协商解决，如协商不成，任何一方可向甲方所在地人民法院起诉。</w:t>
      </w:r>
    </w:p>
    <w:p w14:paraId="35E88B95">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int="eastAsia"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十一、通知与送达</w:t>
      </w:r>
    </w:p>
    <w:p w14:paraId="4AF35E9F">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default" w:hAnsi="宋体" w:eastAsia="宋体" w:cs="宋体"/>
          <w:b w:val="0"/>
          <w:bCs/>
          <w:color w:val="auto"/>
          <w:sz w:val="21"/>
          <w:szCs w:val="21"/>
          <w:highlight w:val="none"/>
          <w:lang w:val="en-US" w:eastAsia="zh-CN"/>
        </w:rPr>
      </w:pPr>
      <w:r>
        <w:rPr>
          <w:rFonts w:hint="default" w:hAnsi="宋体" w:eastAsia="宋体" w:cs="宋体"/>
          <w:b w:val="0"/>
          <w:bCs/>
          <w:color w:val="auto"/>
          <w:sz w:val="21"/>
          <w:szCs w:val="21"/>
          <w:highlight w:val="none"/>
          <w:lang w:val="en-US" w:eastAsia="zh-CN"/>
        </w:rPr>
        <w:t>甲、乙双方的收件地址为文末载明的地址。任何一方发出的通知，其通知日期以通知发出日为准，且符合下列情形之一均视为已送达：（1）该通知已递交对方的；（2）该通知以邮寄或快递方式发出后3天的；（3）以传真、电传或其它类似方法通知后对方以适当的形式确认的。</w:t>
      </w:r>
    </w:p>
    <w:p w14:paraId="0980D2DC">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0" w:firstLineChars="200"/>
        <w:textAlignment w:val="auto"/>
        <w:rPr>
          <w:rFonts w:hint="default" w:hAnsi="宋体" w:eastAsia="宋体" w:cs="宋体"/>
          <w:b w:val="0"/>
          <w:bCs/>
          <w:color w:val="auto"/>
          <w:sz w:val="21"/>
          <w:szCs w:val="21"/>
          <w:highlight w:val="none"/>
          <w:lang w:val="en-US" w:eastAsia="zh-CN"/>
        </w:rPr>
      </w:pPr>
      <w:r>
        <w:rPr>
          <w:rFonts w:hint="default" w:hAnsi="宋体" w:eastAsia="宋体" w:cs="宋体"/>
          <w:b w:val="0"/>
          <w:bCs/>
          <w:color w:val="auto"/>
          <w:sz w:val="21"/>
          <w:szCs w:val="21"/>
          <w:highlight w:val="none"/>
          <w:lang w:val="en-US" w:eastAsia="zh-CN"/>
        </w:rPr>
        <w:t>如因任何一方约定收件地址变更后未及时通知其他方，导致对方发出的通知无法按时送达，或者在收件地址未变更的情况下，书面通知被以任何原因退回的，视为已送达，相应责任由未及时通知约定联系方式变更的责任方承担。</w:t>
      </w:r>
    </w:p>
    <w:p w14:paraId="38F36806">
      <w:pPr>
        <w:pStyle w:val="13"/>
        <w:keepNext w:val="0"/>
        <w:keepLines w:val="0"/>
        <w:pageBreakBefore w:val="0"/>
        <w:widowControl w:val="0"/>
        <w:kinsoku/>
        <w:wordWrap/>
        <w:overflowPunct/>
        <w:topLinePunct w:val="0"/>
        <w:autoSpaceDE/>
        <w:autoSpaceDN/>
        <w:bidi w:val="0"/>
        <w:snapToGrid w:val="0"/>
        <w:spacing w:beforeLines="0" w:afterLines="0" w:line="360" w:lineRule="auto"/>
        <w:ind w:left="0" w:leftChars="0" w:right="0" w:rightChars="0" w:firstLine="422" w:firstLineChars="200"/>
        <w:textAlignment w:val="auto"/>
        <w:rPr>
          <w:rFonts w:hint="default" w:hAnsi="宋体" w:eastAsia="宋体" w:cs="宋体"/>
          <w:b/>
          <w:color w:val="auto"/>
          <w:sz w:val="21"/>
          <w:szCs w:val="21"/>
          <w:highlight w:val="none"/>
          <w:lang w:val="en-US" w:eastAsia="zh-CN"/>
        </w:rPr>
      </w:pPr>
      <w:r>
        <w:rPr>
          <w:rFonts w:hint="eastAsia" w:hAnsi="宋体" w:eastAsia="宋体" w:cs="宋体"/>
          <w:b/>
          <w:color w:val="auto"/>
          <w:sz w:val="21"/>
          <w:szCs w:val="21"/>
          <w:highlight w:val="none"/>
        </w:rPr>
        <w:t>十</w:t>
      </w:r>
      <w:r>
        <w:rPr>
          <w:rFonts w:hint="eastAsia" w:hAnsi="宋体" w:eastAsia="宋体" w:cs="宋体"/>
          <w:b/>
          <w:color w:val="auto"/>
          <w:sz w:val="21"/>
          <w:szCs w:val="21"/>
          <w:highlight w:val="none"/>
          <w:lang w:val="en-US" w:eastAsia="zh-CN"/>
        </w:rPr>
        <w:t>二</w:t>
      </w:r>
      <w:r>
        <w:rPr>
          <w:rFonts w:hint="eastAsia" w:hAnsi="宋体" w:eastAsia="宋体" w:cs="宋体"/>
          <w:b/>
          <w:color w:val="auto"/>
          <w:sz w:val="21"/>
          <w:szCs w:val="21"/>
          <w:highlight w:val="none"/>
          <w:lang w:eastAsia="zh-CN"/>
        </w:rPr>
        <w:t>、</w:t>
      </w:r>
      <w:r>
        <w:rPr>
          <w:rFonts w:hint="eastAsia" w:hAnsi="宋体" w:eastAsia="宋体" w:cs="宋体"/>
          <w:b/>
          <w:color w:val="auto"/>
          <w:sz w:val="21"/>
          <w:szCs w:val="21"/>
          <w:highlight w:val="none"/>
        </w:rPr>
        <w:t>合同生效</w:t>
      </w:r>
      <w:r>
        <w:rPr>
          <w:rFonts w:hint="eastAsia" w:hAnsi="宋体" w:eastAsia="宋体" w:cs="宋体"/>
          <w:b/>
          <w:color w:val="auto"/>
          <w:sz w:val="21"/>
          <w:szCs w:val="21"/>
          <w:highlight w:val="none"/>
          <w:lang w:val="en-US" w:eastAsia="zh-CN"/>
        </w:rPr>
        <w:t>及其它</w:t>
      </w:r>
    </w:p>
    <w:p w14:paraId="724ADAAF">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本</w:t>
      </w:r>
      <w:r>
        <w:rPr>
          <w:rFonts w:hint="eastAsia" w:ascii="宋体" w:hAnsi="宋体" w:eastAsia="宋体" w:cs="宋体"/>
          <w:color w:val="auto"/>
          <w:spacing w:val="0"/>
          <w:sz w:val="21"/>
          <w:szCs w:val="21"/>
          <w:highlight w:val="none"/>
        </w:rPr>
        <w:t>合同经</w:t>
      </w:r>
      <w:r>
        <w:rPr>
          <w:rFonts w:hint="eastAsia" w:ascii="宋体" w:hAnsi="宋体" w:eastAsia="宋体" w:cs="宋体"/>
          <w:color w:val="auto"/>
          <w:spacing w:val="0"/>
          <w:sz w:val="21"/>
          <w:szCs w:val="21"/>
          <w:highlight w:val="none"/>
          <w:lang w:val="en-US" w:eastAsia="zh-CN"/>
        </w:rPr>
        <w:t>甲、乙、采购代理机构</w:t>
      </w:r>
      <w:r>
        <w:rPr>
          <w:rFonts w:hint="eastAsia" w:ascii="宋体" w:hAnsi="宋体" w:eastAsia="宋体" w:cs="宋体"/>
          <w:color w:val="auto"/>
          <w:spacing w:val="0"/>
          <w:sz w:val="21"/>
          <w:szCs w:val="21"/>
          <w:highlight w:val="none"/>
        </w:rPr>
        <w:t>三方法定代表人或</w:t>
      </w:r>
      <w:r>
        <w:rPr>
          <w:rFonts w:hint="eastAsia" w:ascii="宋体" w:hAnsi="宋体" w:eastAsia="宋体" w:cs="宋体"/>
          <w:color w:val="auto"/>
          <w:spacing w:val="0"/>
          <w:sz w:val="21"/>
          <w:szCs w:val="21"/>
          <w:highlight w:val="none"/>
          <w:lang w:val="en-US" w:eastAsia="zh-CN"/>
        </w:rPr>
        <w:t>其</w:t>
      </w:r>
      <w:r>
        <w:rPr>
          <w:rFonts w:hint="eastAsia" w:ascii="宋体" w:hAnsi="宋体" w:eastAsia="宋体" w:cs="宋体"/>
          <w:color w:val="auto"/>
          <w:spacing w:val="0"/>
          <w:sz w:val="21"/>
          <w:szCs w:val="21"/>
          <w:highlight w:val="none"/>
        </w:rPr>
        <w:t>授权代表签字并</w:t>
      </w:r>
      <w:r>
        <w:rPr>
          <w:rFonts w:hint="eastAsia" w:ascii="宋体" w:hAnsi="宋体" w:eastAsia="宋体" w:cs="宋体"/>
          <w:color w:val="auto"/>
          <w:spacing w:val="0"/>
          <w:sz w:val="21"/>
          <w:szCs w:val="21"/>
          <w:highlight w:val="none"/>
          <w:lang w:val="en-US" w:eastAsia="zh-CN"/>
        </w:rPr>
        <w:t>加盖公章/合同专用章</w:t>
      </w:r>
      <w:r>
        <w:rPr>
          <w:rFonts w:hint="eastAsia" w:ascii="宋体" w:hAnsi="宋体" w:eastAsia="宋体" w:cs="宋体"/>
          <w:color w:val="auto"/>
          <w:spacing w:val="0"/>
          <w:sz w:val="21"/>
          <w:szCs w:val="21"/>
          <w:highlight w:val="none"/>
        </w:rPr>
        <w:t>后生效。</w:t>
      </w:r>
    </w:p>
    <w:p w14:paraId="2E7583F2">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.本合同未尽事宜，遵照《民法典》有关条文执行。</w:t>
      </w:r>
    </w:p>
    <w:p w14:paraId="7039B23E">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.本合同一式</w:t>
      </w:r>
      <w:r>
        <w:rPr>
          <w:rFonts w:hint="eastAsia" w:ascii="宋体" w:hAnsi="宋体" w:eastAsia="宋体" w:cs="宋体"/>
          <w:color w:val="auto"/>
          <w:spacing w:val="0"/>
          <w:sz w:val="21"/>
          <w:szCs w:val="21"/>
          <w:highlight w:val="none"/>
          <w:lang w:val="en-US" w:eastAsia="zh-CN"/>
        </w:rPr>
        <w:t>陆</w:t>
      </w:r>
      <w:r>
        <w:rPr>
          <w:rFonts w:hint="eastAsia" w:ascii="宋体" w:hAnsi="宋体" w:eastAsia="宋体" w:cs="宋体"/>
          <w:color w:val="auto"/>
          <w:spacing w:val="0"/>
          <w:sz w:val="21"/>
          <w:szCs w:val="21"/>
          <w:highlight w:val="none"/>
        </w:rPr>
        <w:t>份，甲方执叁份</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乙方</w:t>
      </w:r>
      <w:r>
        <w:rPr>
          <w:rFonts w:hint="eastAsia" w:ascii="宋体" w:hAnsi="宋体" w:eastAsia="宋体" w:cs="宋体"/>
          <w:color w:val="auto"/>
          <w:spacing w:val="0"/>
          <w:sz w:val="21"/>
          <w:szCs w:val="21"/>
          <w:highlight w:val="none"/>
          <w:lang w:val="en-US" w:eastAsia="zh-CN"/>
        </w:rPr>
        <w:t>执贰份，</w:t>
      </w:r>
      <w:r>
        <w:rPr>
          <w:rFonts w:hint="eastAsia" w:ascii="宋体" w:hAnsi="宋体" w:eastAsia="宋体" w:cs="宋体"/>
          <w:color w:val="auto"/>
          <w:spacing w:val="0"/>
          <w:sz w:val="21"/>
          <w:szCs w:val="21"/>
          <w:highlight w:val="none"/>
        </w:rPr>
        <w:t>采购代理机构执壹份，</w:t>
      </w:r>
      <w:r>
        <w:rPr>
          <w:rFonts w:hint="eastAsia" w:ascii="宋体" w:hAnsi="宋体" w:eastAsia="宋体" w:cs="宋体"/>
          <w:color w:val="auto"/>
          <w:spacing w:val="0"/>
          <w:sz w:val="21"/>
          <w:szCs w:val="21"/>
          <w:highlight w:val="none"/>
          <w:lang w:val="en-US" w:eastAsia="zh-CN"/>
        </w:rPr>
        <w:t>具有同等法律效力</w:t>
      </w:r>
      <w:r>
        <w:rPr>
          <w:rFonts w:hint="eastAsia" w:ascii="宋体" w:hAnsi="宋体" w:eastAsia="宋体" w:cs="宋体"/>
          <w:color w:val="auto"/>
          <w:spacing w:val="0"/>
          <w:sz w:val="21"/>
          <w:szCs w:val="21"/>
          <w:highlight w:val="none"/>
        </w:rPr>
        <w:t>。</w:t>
      </w:r>
    </w:p>
    <w:p w14:paraId="42B5CE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ascii="宋体" w:hAnsi="宋体" w:eastAsia="宋体" w:cs="宋体"/>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rPr>
        <w:t>4</w:t>
      </w:r>
      <w:r>
        <w:rPr>
          <w:rFonts w:hint="eastAsia" w:ascii="宋体" w:hAnsi="宋体" w:eastAsia="宋体" w:cs="宋体"/>
          <w:b w:val="0"/>
          <w:bCs/>
          <w:color w:val="auto"/>
          <w:spacing w:val="0"/>
          <w:sz w:val="21"/>
          <w:szCs w:val="21"/>
          <w:highlight w:val="none"/>
        </w:rPr>
        <w:t>.</w:t>
      </w:r>
      <w:r>
        <w:rPr>
          <w:rFonts w:hint="eastAsia" w:ascii="宋体" w:hAnsi="宋体" w:eastAsia="宋体" w:cs="宋体"/>
          <w:b w:val="0"/>
          <w:bCs/>
          <w:color w:val="auto"/>
          <w:spacing w:val="0"/>
          <w:sz w:val="21"/>
          <w:szCs w:val="21"/>
          <w:highlight w:val="none"/>
          <w:lang w:val="en-US" w:eastAsia="zh-CN"/>
        </w:rPr>
        <w:t>与</w:t>
      </w:r>
      <w:r>
        <w:rPr>
          <w:rFonts w:hint="eastAsia" w:ascii="宋体" w:hAnsi="宋体" w:eastAsia="宋体" w:cs="宋体"/>
          <w:color w:val="auto"/>
          <w:spacing w:val="0"/>
          <w:sz w:val="21"/>
          <w:szCs w:val="21"/>
          <w:highlight w:val="none"/>
        </w:rPr>
        <w:t>本</w:t>
      </w:r>
      <w:r>
        <w:rPr>
          <w:rFonts w:hint="eastAsia" w:ascii="宋体" w:hAnsi="宋体" w:eastAsia="宋体" w:cs="宋体"/>
          <w:color w:val="auto"/>
          <w:spacing w:val="0"/>
          <w:sz w:val="21"/>
          <w:szCs w:val="21"/>
          <w:highlight w:val="none"/>
          <w:lang w:val="en-US" w:eastAsia="zh-CN"/>
        </w:rPr>
        <w:t>合同有关的采购</w:t>
      </w:r>
      <w:r>
        <w:rPr>
          <w:rFonts w:hint="eastAsia" w:ascii="宋体" w:hAnsi="宋体" w:eastAsia="宋体" w:cs="宋体"/>
          <w:color w:val="auto"/>
          <w:spacing w:val="0"/>
          <w:sz w:val="21"/>
          <w:szCs w:val="21"/>
          <w:highlight w:val="none"/>
        </w:rPr>
        <w:t>文件、</w:t>
      </w:r>
      <w:r>
        <w:rPr>
          <w:rFonts w:hint="eastAsia" w:ascii="宋体" w:hAnsi="宋体" w:eastAsia="宋体" w:cs="宋体"/>
          <w:color w:val="auto"/>
          <w:spacing w:val="0"/>
          <w:sz w:val="21"/>
          <w:szCs w:val="21"/>
          <w:highlight w:val="none"/>
          <w:lang w:val="en-US" w:eastAsia="zh-CN"/>
        </w:rPr>
        <w:t>响应（投标）文件</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记录等</w:t>
      </w:r>
      <w:r>
        <w:rPr>
          <w:rFonts w:hint="eastAsia" w:ascii="宋体" w:hAnsi="宋体" w:eastAsia="宋体" w:cs="宋体"/>
          <w:color w:val="auto"/>
          <w:spacing w:val="0"/>
          <w:sz w:val="21"/>
          <w:szCs w:val="21"/>
          <w:highlight w:val="none"/>
        </w:rPr>
        <w:t>，与本合同具有同等法律效力。</w:t>
      </w:r>
    </w:p>
    <w:p w14:paraId="1CEFE355">
      <w:pPr>
        <w:pStyle w:val="11"/>
        <w:spacing w:line="360" w:lineRule="auto"/>
        <w:rPr>
          <w:rFonts w:hint="eastAsia" w:ascii="宋体" w:hAnsi="宋体" w:eastAsia="宋体" w:cs="Times New Roman"/>
          <w:color w:val="auto"/>
          <w:spacing w:val="-6"/>
          <w:sz w:val="21"/>
          <w:szCs w:val="21"/>
          <w:highlight w:val="none"/>
          <w:lang w:eastAsia="zh-CN"/>
        </w:rPr>
      </w:pPr>
      <w:r>
        <w:rPr>
          <w:rFonts w:hint="eastAsia" w:ascii="宋体" w:hAnsi="宋体" w:cs="Times New Roman"/>
          <w:color w:val="auto"/>
          <w:spacing w:val="-6"/>
          <w:sz w:val="21"/>
          <w:szCs w:val="21"/>
          <w:highlight w:val="none"/>
          <w:lang w:eastAsia="zh-CN"/>
        </w:rPr>
        <w:t>（</w:t>
      </w:r>
      <w:r>
        <w:rPr>
          <w:rFonts w:hint="eastAsia" w:ascii="宋体" w:hAnsi="宋体" w:cs="Times New Roman"/>
          <w:color w:val="auto"/>
          <w:spacing w:val="-6"/>
          <w:sz w:val="21"/>
          <w:szCs w:val="21"/>
          <w:highlight w:val="none"/>
          <w:lang w:val="en-US" w:eastAsia="zh-CN"/>
        </w:rPr>
        <w:t>以下无正文</w:t>
      </w:r>
      <w:r>
        <w:rPr>
          <w:rFonts w:hint="eastAsia" w:ascii="宋体" w:hAnsi="宋体" w:cs="Times New Roman"/>
          <w:color w:val="auto"/>
          <w:spacing w:val="-6"/>
          <w:sz w:val="21"/>
          <w:szCs w:val="21"/>
          <w:highlight w:val="none"/>
          <w:lang w:eastAsia="zh-CN"/>
        </w:rPr>
        <w:t>）</w:t>
      </w:r>
    </w:p>
    <w:p w14:paraId="34D1DD52">
      <w:pPr>
        <w:pStyle w:val="13"/>
        <w:snapToGrid w:val="0"/>
        <w:spacing w:line="360" w:lineRule="auto"/>
        <w:ind w:firstLine="420" w:firstLineChars="200"/>
        <w:rPr>
          <w:rFonts w:ascii="宋体" w:hAnsi="宋体" w:eastAsia="宋体" w:cs="宋体"/>
          <w:color w:val="auto"/>
          <w:sz w:val="21"/>
          <w:szCs w:val="21"/>
          <w:highlight w:val="none"/>
        </w:rPr>
      </w:pPr>
    </w:p>
    <w:p w14:paraId="1F8D621D">
      <w:pPr>
        <w:pStyle w:val="11"/>
        <w:spacing w:line="360" w:lineRule="auto"/>
        <w:ind w:left="876" w:hanging="396"/>
        <w:rPr>
          <w:rFonts w:ascii="宋体" w:hAnsi="宋体" w:cs="宋体"/>
          <w:color w:val="auto"/>
          <w:spacing w:val="-6"/>
          <w:sz w:val="21"/>
          <w:szCs w:val="21"/>
          <w:highlight w:val="none"/>
        </w:rPr>
      </w:pPr>
    </w:p>
    <w:tbl>
      <w:tblPr>
        <w:tblStyle w:val="2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14:paraId="567C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471850F4">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甲方（需方）：       （公章/合同专用章）</w:t>
            </w:r>
          </w:p>
        </w:tc>
        <w:tc>
          <w:tcPr>
            <w:tcW w:w="4678" w:type="dxa"/>
            <w:vAlign w:val="center"/>
          </w:tcPr>
          <w:p w14:paraId="23DFCD8F">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乙方（供方）：         （公章/合同专用章）</w:t>
            </w:r>
          </w:p>
        </w:tc>
      </w:tr>
      <w:tr w14:paraId="5C22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5EE1523C">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法定代表人或授权代表：</w:t>
            </w:r>
          </w:p>
          <w:p w14:paraId="28343935">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（签名）</w:t>
            </w:r>
          </w:p>
        </w:tc>
        <w:tc>
          <w:tcPr>
            <w:tcW w:w="4678" w:type="dxa"/>
            <w:vAlign w:val="center"/>
          </w:tcPr>
          <w:p w14:paraId="3C52207F">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法定代表人或授权代表：</w:t>
            </w:r>
          </w:p>
          <w:p w14:paraId="481CA5E4">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（签名）</w:t>
            </w:r>
          </w:p>
        </w:tc>
      </w:tr>
      <w:tr w14:paraId="4D27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65765156">
            <w:pPr>
              <w:adjustRightInd w:val="0"/>
              <w:snapToGrid w:val="0"/>
              <w:spacing w:line="288" w:lineRule="auto"/>
              <w:rPr>
                <w:color w:val="auto"/>
                <w:sz w:val="21"/>
                <w:szCs w:val="21"/>
                <w:highlight w:val="none"/>
              </w:rPr>
            </w:pPr>
            <w:r>
              <w:rPr>
                <w:rFonts w:hint="eastAsia"/>
                <w:color w:val="auto"/>
                <w:sz w:val="21"/>
                <w:szCs w:val="21"/>
                <w:highlight w:val="none"/>
              </w:rPr>
              <w:t>地址：</w:t>
            </w:r>
          </w:p>
        </w:tc>
        <w:tc>
          <w:tcPr>
            <w:tcW w:w="4678" w:type="dxa"/>
            <w:vAlign w:val="center"/>
          </w:tcPr>
          <w:p w14:paraId="338718FE">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地址：</w:t>
            </w:r>
          </w:p>
        </w:tc>
      </w:tr>
      <w:tr w14:paraId="2749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5DA825F2">
            <w:pPr>
              <w:adjustRightInd w:val="0"/>
              <w:snapToGrid w:val="0"/>
              <w:spacing w:line="288" w:lineRule="auto"/>
              <w:rPr>
                <w:color w:val="auto"/>
                <w:sz w:val="21"/>
                <w:szCs w:val="21"/>
                <w:highlight w:val="none"/>
              </w:rPr>
            </w:pPr>
            <w:r>
              <w:rPr>
                <w:rFonts w:hint="eastAsia"/>
                <w:color w:val="auto"/>
                <w:sz w:val="21"/>
                <w:szCs w:val="21"/>
                <w:highlight w:val="none"/>
              </w:rPr>
              <w:t>电话：</w:t>
            </w:r>
          </w:p>
        </w:tc>
        <w:tc>
          <w:tcPr>
            <w:tcW w:w="4678" w:type="dxa"/>
            <w:vAlign w:val="center"/>
          </w:tcPr>
          <w:p w14:paraId="6C89545B">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电话：</w:t>
            </w:r>
          </w:p>
        </w:tc>
      </w:tr>
      <w:tr w14:paraId="40CD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3E43E922">
            <w:pPr>
              <w:adjustRightInd w:val="0"/>
              <w:snapToGrid w:val="0"/>
              <w:spacing w:line="288" w:lineRule="auto"/>
              <w:rPr>
                <w:color w:val="auto"/>
                <w:sz w:val="21"/>
                <w:szCs w:val="21"/>
                <w:highlight w:val="none"/>
              </w:rPr>
            </w:pPr>
            <w:r>
              <w:rPr>
                <w:rFonts w:hint="eastAsia"/>
                <w:color w:val="auto"/>
                <w:sz w:val="21"/>
                <w:szCs w:val="21"/>
                <w:highlight w:val="none"/>
              </w:rPr>
              <w:t>开户银行：</w:t>
            </w:r>
          </w:p>
        </w:tc>
        <w:tc>
          <w:tcPr>
            <w:tcW w:w="4678" w:type="dxa"/>
            <w:vAlign w:val="center"/>
          </w:tcPr>
          <w:p w14:paraId="020163D9">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开户银行：</w:t>
            </w:r>
          </w:p>
        </w:tc>
      </w:tr>
      <w:tr w14:paraId="12E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0AB31C34">
            <w:pPr>
              <w:adjustRightInd w:val="0"/>
              <w:snapToGrid w:val="0"/>
              <w:spacing w:line="288" w:lineRule="auto"/>
              <w:rPr>
                <w:color w:val="auto"/>
                <w:sz w:val="21"/>
                <w:szCs w:val="21"/>
                <w:highlight w:val="none"/>
              </w:rPr>
            </w:pPr>
            <w:r>
              <w:rPr>
                <w:rFonts w:hint="eastAsia"/>
                <w:color w:val="auto"/>
                <w:sz w:val="21"/>
                <w:szCs w:val="21"/>
                <w:highlight w:val="none"/>
              </w:rPr>
              <w:t>账号：</w:t>
            </w:r>
          </w:p>
        </w:tc>
        <w:tc>
          <w:tcPr>
            <w:tcW w:w="4678" w:type="dxa"/>
            <w:vAlign w:val="center"/>
          </w:tcPr>
          <w:p w14:paraId="1D6B7219">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账号：</w:t>
            </w:r>
          </w:p>
        </w:tc>
      </w:tr>
      <w:tr w14:paraId="1DB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11D867B2">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签名日期：      年    月    日</w:t>
            </w:r>
          </w:p>
        </w:tc>
        <w:tc>
          <w:tcPr>
            <w:tcW w:w="4678" w:type="dxa"/>
            <w:vAlign w:val="center"/>
          </w:tcPr>
          <w:p w14:paraId="2BE53073">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签名日期：      年    月    日</w:t>
            </w:r>
          </w:p>
        </w:tc>
      </w:tr>
      <w:tr w14:paraId="59E1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14:paraId="12F396CB">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合同鉴证方：            （公章/合同专用章）</w:t>
            </w:r>
          </w:p>
        </w:tc>
      </w:tr>
      <w:tr w14:paraId="147A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14:paraId="00BAD31E">
            <w:pPr>
              <w:tabs>
                <w:tab w:val="left" w:pos="2880"/>
              </w:tabs>
              <w:adjustRightInd w:val="0"/>
              <w:snapToGrid w:val="0"/>
              <w:spacing w:line="288" w:lineRule="auto"/>
              <w:rPr>
                <w:color w:val="auto"/>
                <w:spacing w:val="-6"/>
                <w:sz w:val="21"/>
                <w:szCs w:val="21"/>
                <w:highlight w:val="none"/>
              </w:rPr>
            </w:pPr>
            <w:r>
              <w:rPr>
                <w:rFonts w:hint="eastAsia"/>
                <w:color w:val="auto"/>
                <w:spacing w:val="-6"/>
                <w:sz w:val="21"/>
                <w:szCs w:val="21"/>
                <w:highlight w:val="none"/>
              </w:rPr>
              <w:t>采购代理机构法定代表人或授权代表：</w:t>
            </w:r>
          </w:p>
          <w:p w14:paraId="786C26D8">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（签名）</w:t>
            </w:r>
          </w:p>
        </w:tc>
      </w:tr>
      <w:tr w14:paraId="74B1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14:paraId="3C8107E2">
            <w:pPr>
              <w:tabs>
                <w:tab w:val="left" w:pos="2880"/>
              </w:tabs>
              <w:adjustRightInd w:val="0"/>
              <w:snapToGrid w:val="0"/>
              <w:spacing w:line="288" w:lineRule="auto"/>
              <w:rPr>
                <w:color w:val="auto"/>
                <w:spacing w:val="-6"/>
                <w:sz w:val="21"/>
                <w:szCs w:val="21"/>
                <w:highlight w:val="none"/>
              </w:rPr>
            </w:pPr>
            <w:r>
              <w:rPr>
                <w:rFonts w:hint="eastAsia"/>
                <w:color w:val="auto"/>
                <w:sz w:val="21"/>
                <w:szCs w:val="21"/>
                <w:highlight w:val="none"/>
              </w:rPr>
              <w:t>地址：</w:t>
            </w:r>
          </w:p>
        </w:tc>
      </w:tr>
      <w:tr w14:paraId="2D95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14:paraId="45A7706B">
            <w:pPr>
              <w:tabs>
                <w:tab w:val="left" w:pos="2880"/>
              </w:tabs>
              <w:adjustRightInd w:val="0"/>
              <w:snapToGrid w:val="0"/>
              <w:spacing w:line="288" w:lineRule="auto"/>
              <w:rPr>
                <w:color w:val="auto"/>
                <w:spacing w:val="-6"/>
                <w:sz w:val="21"/>
                <w:szCs w:val="21"/>
                <w:highlight w:val="none"/>
              </w:rPr>
            </w:pPr>
            <w:r>
              <w:rPr>
                <w:rFonts w:hint="eastAsia"/>
                <w:color w:val="auto"/>
                <w:sz w:val="21"/>
                <w:szCs w:val="21"/>
                <w:highlight w:val="none"/>
              </w:rPr>
              <w:t>电话：</w:t>
            </w:r>
          </w:p>
        </w:tc>
      </w:tr>
      <w:tr w14:paraId="0CA0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14:paraId="4EAE68C1">
            <w:pPr>
              <w:adjustRightInd w:val="0"/>
              <w:snapToGrid w:val="0"/>
              <w:spacing w:line="288" w:lineRule="auto"/>
              <w:rPr>
                <w:color w:val="auto"/>
                <w:spacing w:val="-6"/>
                <w:sz w:val="21"/>
                <w:szCs w:val="21"/>
                <w:highlight w:val="none"/>
              </w:rPr>
            </w:pPr>
            <w:r>
              <w:rPr>
                <w:rFonts w:hint="eastAsia"/>
                <w:color w:val="auto"/>
                <w:spacing w:val="-6"/>
                <w:sz w:val="21"/>
                <w:szCs w:val="21"/>
                <w:highlight w:val="none"/>
              </w:rPr>
              <w:t>鉴证日期：      年    月    日</w:t>
            </w:r>
          </w:p>
        </w:tc>
      </w:tr>
    </w:tbl>
    <w:p w14:paraId="27C73FE8">
      <w:pPr>
        <w:pStyle w:val="11"/>
        <w:ind w:left="129" w:leftChars="20" w:hanging="73" w:hangingChars="35"/>
        <w:rPr>
          <w:rFonts w:ascii="宋体" w:hAnsi="宋体" w:cs="宋体"/>
          <w:color w:val="auto"/>
          <w:sz w:val="21"/>
          <w:szCs w:val="21"/>
          <w:highlight w:val="none"/>
        </w:rPr>
      </w:pPr>
    </w:p>
    <w:p w14:paraId="021E2CD3">
      <w:pPr>
        <w:pStyle w:val="11"/>
        <w:ind w:left="900" w:hanging="420"/>
        <w:rPr>
          <w:rFonts w:ascii="宋体" w:hAnsi="宋体" w:cs="宋体"/>
          <w:color w:val="auto"/>
          <w:sz w:val="21"/>
          <w:szCs w:val="21"/>
          <w:highlight w:val="none"/>
        </w:rPr>
      </w:pPr>
      <w:r>
        <w:rPr>
          <w:rFonts w:hint="eastAsia" w:ascii="宋体" w:hAnsi="宋体" w:cs="宋体"/>
          <w:color w:val="auto"/>
          <w:sz w:val="21"/>
          <w:szCs w:val="21"/>
          <w:highlight w:val="none"/>
        </w:rPr>
        <w:t>附件：报价清单</w:t>
      </w:r>
    </w:p>
    <w:p w14:paraId="706D9B4A">
      <w:pPr>
        <w:pStyle w:val="13"/>
        <w:tabs>
          <w:tab w:val="left" w:pos="2472"/>
        </w:tabs>
        <w:spacing w:beforeLines="0" w:afterLines="0" w:line="288" w:lineRule="auto"/>
        <w:rPr>
          <w:rFonts w:hAnsi="宋体" w:cs="宋体"/>
          <w:b/>
          <w:color w:val="auto"/>
          <w:spacing w:val="-6"/>
          <w:sz w:val="32"/>
          <w:szCs w:val="32"/>
          <w:highlight w:val="none"/>
        </w:rPr>
      </w:pPr>
      <w:r>
        <w:rPr>
          <w:rFonts w:hint="eastAsia" w:hAnsi="宋体" w:cs="宋体"/>
          <w:b/>
          <w:color w:val="auto"/>
          <w:spacing w:val="-6"/>
          <w:sz w:val="32"/>
          <w:szCs w:val="32"/>
          <w:highlight w:val="none"/>
        </w:rPr>
        <w:br w:type="page"/>
      </w:r>
    </w:p>
    <w:p w14:paraId="181C7414">
      <w:pPr>
        <w:pStyle w:val="13"/>
        <w:tabs>
          <w:tab w:val="left" w:pos="2472"/>
        </w:tabs>
        <w:spacing w:beforeLines="0" w:afterLines="0" w:line="288" w:lineRule="auto"/>
        <w:jc w:val="center"/>
        <w:outlineLvl w:val="0"/>
        <w:rPr>
          <w:rFonts w:hAnsi="宋体" w:cs="宋体"/>
          <w:b/>
          <w:color w:val="auto"/>
          <w:spacing w:val="-6"/>
          <w:sz w:val="32"/>
          <w:szCs w:val="32"/>
          <w:highlight w:val="none"/>
        </w:rPr>
      </w:pPr>
      <w:r>
        <w:rPr>
          <w:rFonts w:hint="eastAsia" w:hAnsi="宋体" w:cs="宋体"/>
          <w:b/>
          <w:color w:val="auto"/>
          <w:spacing w:val="-6"/>
          <w:sz w:val="32"/>
          <w:szCs w:val="32"/>
          <w:highlight w:val="none"/>
        </w:rPr>
        <w:t>第五章  响应文件格式</w:t>
      </w:r>
      <w:bookmarkEnd w:id="44"/>
      <w:bookmarkEnd w:id="45"/>
    </w:p>
    <w:p w14:paraId="7B7729B2">
      <w:pPr>
        <w:spacing w:line="360" w:lineRule="auto"/>
        <w:rPr>
          <w:rFonts w:ascii="宋体" w:hAnsi="宋体" w:cs="宋体"/>
          <w:b/>
          <w:bCs/>
          <w:color w:val="auto"/>
          <w:spacing w:val="-6"/>
          <w:sz w:val="24"/>
          <w:highlight w:val="none"/>
        </w:rPr>
      </w:pPr>
    </w:p>
    <w:p w14:paraId="10685A95">
      <w:pPr>
        <w:pStyle w:val="13"/>
        <w:spacing w:beforeLines="0" w:afterLines="0" w:line="360" w:lineRule="auto"/>
        <w:ind w:firstLine="398" w:firstLineChars="200"/>
        <w:jc w:val="center"/>
        <w:rPr>
          <w:rFonts w:hAnsi="宋体" w:cs="宋体"/>
          <w:b/>
          <w:bCs/>
          <w:color w:val="auto"/>
          <w:spacing w:val="-6"/>
          <w:sz w:val="21"/>
          <w:szCs w:val="21"/>
          <w:highlight w:val="none"/>
        </w:rPr>
      </w:pPr>
      <w:r>
        <w:rPr>
          <w:rFonts w:hint="eastAsia" w:hAnsi="宋体" w:cs="宋体"/>
          <w:b/>
          <w:bCs/>
          <w:color w:val="auto"/>
          <w:spacing w:val="-6"/>
          <w:sz w:val="21"/>
          <w:szCs w:val="21"/>
          <w:highlight w:val="none"/>
        </w:rPr>
        <w:t>响应文件的编制应按照本项目：“第三章  供应商须知”</w:t>
      </w:r>
      <w:r>
        <w:rPr>
          <w:rFonts w:hint="eastAsia" w:hAnsi="宋体" w:cs="宋体"/>
          <w:b/>
          <w:color w:val="auto"/>
          <w:spacing w:val="-6"/>
          <w:sz w:val="21"/>
          <w:szCs w:val="21"/>
          <w:highlight w:val="none"/>
        </w:rPr>
        <w:t>三、响应文件的编制的要求编制。</w:t>
      </w:r>
    </w:p>
    <w:p w14:paraId="3D0E041F">
      <w:pPr>
        <w:spacing w:line="360" w:lineRule="auto"/>
        <w:outlineLvl w:val="1"/>
        <w:rPr>
          <w:rFonts w:ascii="宋体" w:hAnsi="宋体" w:cs="宋体"/>
          <w:color w:val="auto"/>
          <w:spacing w:val="-6"/>
          <w:sz w:val="24"/>
          <w:highlight w:val="none"/>
        </w:rPr>
      </w:pPr>
      <w:r>
        <w:rPr>
          <w:rFonts w:hint="eastAsia" w:ascii="宋体" w:hAnsi="宋体" w:cs="宋体"/>
          <w:bCs/>
          <w:color w:val="auto"/>
          <w:spacing w:val="-6"/>
          <w:sz w:val="24"/>
          <w:highlight w:val="none"/>
        </w:rPr>
        <w:br w:type="page"/>
      </w:r>
      <w:r>
        <w:rPr>
          <w:rFonts w:hint="eastAsia" w:ascii="宋体" w:hAnsi="宋体" w:cs="宋体"/>
          <w:bCs/>
          <w:color w:val="auto"/>
          <w:spacing w:val="-6"/>
          <w:sz w:val="24"/>
          <w:highlight w:val="none"/>
        </w:rPr>
        <w:t>响应文件</w:t>
      </w:r>
      <w:r>
        <w:rPr>
          <w:rFonts w:hint="eastAsia" w:ascii="宋体" w:hAnsi="宋体" w:cs="宋体"/>
          <w:color w:val="auto"/>
          <w:spacing w:val="-6"/>
          <w:sz w:val="24"/>
          <w:highlight w:val="none"/>
        </w:rPr>
        <w:t>封面</w:t>
      </w:r>
    </w:p>
    <w:p w14:paraId="305735C3">
      <w:pPr>
        <w:spacing w:line="360" w:lineRule="auto"/>
        <w:jc w:val="right"/>
        <w:rPr>
          <w:rFonts w:ascii="宋体" w:hAnsi="宋体" w:cs="宋体"/>
          <w:color w:val="auto"/>
          <w:spacing w:val="-6"/>
          <w:sz w:val="24"/>
          <w:highlight w:val="none"/>
        </w:rPr>
      </w:pPr>
    </w:p>
    <w:p w14:paraId="60388928">
      <w:pPr>
        <w:spacing w:line="360" w:lineRule="auto"/>
        <w:rPr>
          <w:rFonts w:ascii="宋体" w:hAnsi="宋体" w:cs="宋体"/>
          <w:color w:val="auto"/>
          <w:spacing w:val="-6"/>
          <w:sz w:val="24"/>
          <w:highlight w:val="none"/>
        </w:rPr>
      </w:pPr>
    </w:p>
    <w:p w14:paraId="22101644">
      <w:pPr>
        <w:spacing w:line="360" w:lineRule="auto"/>
        <w:jc w:val="center"/>
        <w:rPr>
          <w:rFonts w:ascii="宋体" w:hAnsi="宋体" w:cs="宋体"/>
          <w:bCs/>
          <w:color w:val="auto"/>
          <w:spacing w:val="-6"/>
          <w:sz w:val="24"/>
          <w:highlight w:val="none"/>
        </w:rPr>
      </w:pPr>
      <w:bookmarkStart w:id="46" w:name="_Toc26044"/>
      <w:bookmarkStart w:id="47" w:name="_Toc19583"/>
      <w:r>
        <w:rPr>
          <w:rFonts w:hint="eastAsia" w:ascii="宋体" w:hAnsi="宋体" w:cs="宋体"/>
          <w:bCs/>
          <w:color w:val="auto"/>
          <w:spacing w:val="-6"/>
          <w:sz w:val="24"/>
          <w:highlight w:val="none"/>
        </w:rPr>
        <w:t>（供应商名称）</w:t>
      </w:r>
      <w:bookmarkEnd w:id="46"/>
      <w:bookmarkEnd w:id="47"/>
    </w:p>
    <w:p w14:paraId="61F2B201">
      <w:pPr>
        <w:spacing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响 应 文 件</w:t>
      </w:r>
    </w:p>
    <w:p w14:paraId="6E37F450">
      <w:pPr>
        <w:spacing w:line="360" w:lineRule="auto"/>
        <w:rPr>
          <w:rFonts w:ascii="宋体" w:hAnsi="宋体" w:cs="宋体"/>
          <w:bCs/>
          <w:color w:val="auto"/>
          <w:spacing w:val="-6"/>
          <w:sz w:val="24"/>
          <w:highlight w:val="none"/>
        </w:rPr>
      </w:pPr>
    </w:p>
    <w:p w14:paraId="33835C63">
      <w:pPr>
        <w:spacing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采 购 人：</w:t>
      </w:r>
      <w:r>
        <w:rPr>
          <w:rFonts w:hint="eastAsia" w:ascii="宋体" w:hAnsi="宋体" w:cs="宋体"/>
          <w:bCs/>
          <w:color w:val="auto"/>
          <w:spacing w:val="-6"/>
          <w:sz w:val="24"/>
          <w:highlight w:val="none"/>
          <w:lang w:eastAsia="zh-CN"/>
        </w:rPr>
        <w:t>中国美术学院</w:t>
      </w:r>
    </w:p>
    <w:p w14:paraId="558D1DC4">
      <w:pPr>
        <w:spacing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2026中国设计智造大奖运营服务项目</w:t>
      </w:r>
    </w:p>
    <w:p w14:paraId="4A85116F">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highlight w:val="none"/>
          <w:lang w:eastAsia="zh-CN"/>
        </w:rPr>
        <w:t xml:space="preserve">330000263030170000106-QSZBC260142ZFDY   </w:t>
      </w:r>
      <w:r>
        <w:rPr>
          <w:rFonts w:hint="eastAsia" w:ascii="宋体" w:hAnsi="宋体" w:cs="宋体"/>
          <w:bCs/>
          <w:color w:val="auto"/>
          <w:spacing w:val="-6"/>
          <w:sz w:val="24"/>
          <w:highlight w:val="none"/>
        </w:rPr>
        <w:t xml:space="preserve">  </w:t>
      </w:r>
    </w:p>
    <w:p w14:paraId="26A6078D">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供应商名称（盖章）：</w:t>
      </w:r>
    </w:p>
    <w:p w14:paraId="43E6BBF3">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14:paraId="12BBA8A7">
      <w:pPr>
        <w:spacing w:line="360" w:lineRule="auto"/>
        <w:rPr>
          <w:rFonts w:ascii="宋体" w:hAnsi="宋体" w:cs="宋体"/>
          <w:bCs/>
          <w:color w:val="auto"/>
          <w:spacing w:val="-6"/>
          <w:sz w:val="24"/>
          <w:highlight w:val="none"/>
        </w:rPr>
      </w:pPr>
    </w:p>
    <w:p w14:paraId="1A908973">
      <w:pPr>
        <w:spacing w:line="360" w:lineRule="auto"/>
        <w:rPr>
          <w:rFonts w:ascii="宋体" w:hAnsi="宋体" w:cs="宋体"/>
          <w:b/>
          <w:bCs/>
          <w:color w:val="auto"/>
          <w:spacing w:val="-6"/>
          <w:sz w:val="21"/>
          <w:szCs w:val="21"/>
          <w:highlight w:val="none"/>
        </w:rPr>
      </w:pPr>
      <w:r>
        <w:rPr>
          <w:rFonts w:hint="eastAsia" w:ascii="宋体" w:hAnsi="宋体" w:cs="宋体"/>
          <w:bCs/>
          <w:color w:val="auto"/>
          <w:spacing w:val="-6"/>
          <w:sz w:val="24"/>
          <w:highlight w:val="none"/>
        </w:rPr>
        <w:t>日期：     年   月   日</w:t>
      </w:r>
    </w:p>
    <w:p w14:paraId="73F7123D">
      <w:pPr>
        <w:pStyle w:val="10"/>
        <w:spacing w:line="480" w:lineRule="auto"/>
        <w:ind w:firstLine="0"/>
        <w:jc w:val="center"/>
        <w:rPr>
          <w:rFonts w:hAnsi="宋体" w:cs="宋体"/>
          <w:b/>
          <w:color w:val="auto"/>
          <w:spacing w:val="-6"/>
          <w:sz w:val="24"/>
          <w:highlight w:val="none"/>
        </w:rPr>
      </w:pPr>
      <w:r>
        <w:rPr>
          <w:rFonts w:hint="eastAsia" w:hAnsi="宋体" w:cs="宋体"/>
          <w:bCs/>
          <w:color w:val="auto"/>
          <w:spacing w:val="-6"/>
          <w:sz w:val="24"/>
          <w:highlight w:val="none"/>
        </w:rPr>
        <w:br w:type="page"/>
      </w:r>
      <w:bookmarkStart w:id="48" w:name="_Toc12900"/>
      <w:bookmarkStart w:id="49" w:name="_Toc17986"/>
    </w:p>
    <w:p w14:paraId="304DF038">
      <w:pPr>
        <w:pStyle w:val="10"/>
        <w:spacing w:line="480" w:lineRule="auto"/>
        <w:ind w:firstLine="0"/>
        <w:jc w:val="center"/>
        <w:rPr>
          <w:rFonts w:hAnsi="宋体" w:cs="宋体"/>
          <w:b/>
          <w:color w:val="auto"/>
          <w:spacing w:val="-6"/>
          <w:sz w:val="24"/>
          <w:highlight w:val="none"/>
        </w:rPr>
      </w:pPr>
    </w:p>
    <w:p w14:paraId="0B57202E">
      <w:pPr>
        <w:pStyle w:val="10"/>
        <w:spacing w:line="480" w:lineRule="auto"/>
        <w:ind w:firstLine="0"/>
        <w:jc w:val="center"/>
        <w:rPr>
          <w:rFonts w:hAnsi="宋体" w:cs="宋体"/>
          <w:b/>
          <w:color w:val="auto"/>
          <w:spacing w:val="-6"/>
          <w:sz w:val="24"/>
          <w:highlight w:val="none"/>
        </w:rPr>
      </w:pPr>
    </w:p>
    <w:p w14:paraId="41D5A4AF">
      <w:pPr>
        <w:pStyle w:val="10"/>
        <w:spacing w:line="480" w:lineRule="auto"/>
        <w:ind w:firstLine="0"/>
        <w:jc w:val="center"/>
        <w:rPr>
          <w:rFonts w:hAnsi="宋体" w:cs="宋体"/>
          <w:b/>
          <w:color w:val="auto"/>
          <w:spacing w:val="-6"/>
          <w:sz w:val="24"/>
          <w:highlight w:val="none"/>
        </w:rPr>
      </w:pPr>
    </w:p>
    <w:p w14:paraId="043D61EC">
      <w:pPr>
        <w:pStyle w:val="10"/>
        <w:spacing w:line="480" w:lineRule="auto"/>
        <w:ind w:firstLine="0"/>
        <w:jc w:val="center"/>
        <w:rPr>
          <w:rFonts w:hAnsi="宋体" w:cs="宋体"/>
          <w:b/>
          <w:color w:val="auto"/>
          <w:spacing w:val="-6"/>
          <w:sz w:val="24"/>
          <w:highlight w:val="none"/>
        </w:rPr>
      </w:pPr>
    </w:p>
    <w:p w14:paraId="1E8DAB78">
      <w:pPr>
        <w:pStyle w:val="10"/>
        <w:spacing w:line="480" w:lineRule="auto"/>
        <w:ind w:firstLine="0"/>
        <w:jc w:val="center"/>
        <w:rPr>
          <w:rFonts w:hAnsi="宋体" w:cs="宋体"/>
          <w:b/>
          <w:color w:val="auto"/>
          <w:spacing w:val="-6"/>
          <w:sz w:val="24"/>
          <w:highlight w:val="none"/>
        </w:rPr>
      </w:pPr>
    </w:p>
    <w:p w14:paraId="2D7FBAAD">
      <w:pPr>
        <w:pStyle w:val="10"/>
        <w:spacing w:line="480" w:lineRule="auto"/>
        <w:ind w:firstLine="0"/>
        <w:jc w:val="center"/>
        <w:rPr>
          <w:rFonts w:hAnsi="宋体" w:cs="宋体"/>
          <w:b/>
          <w:color w:val="auto"/>
          <w:spacing w:val="-6"/>
          <w:sz w:val="24"/>
          <w:highlight w:val="none"/>
        </w:rPr>
      </w:pPr>
    </w:p>
    <w:p w14:paraId="377FD123">
      <w:pPr>
        <w:pStyle w:val="10"/>
        <w:spacing w:line="360" w:lineRule="auto"/>
        <w:ind w:firstLine="0"/>
        <w:jc w:val="center"/>
        <w:outlineLvl w:val="1"/>
        <w:rPr>
          <w:rFonts w:hAnsi="宋体" w:cs="宋体"/>
          <w:b/>
          <w:color w:val="auto"/>
          <w:spacing w:val="-6"/>
          <w:sz w:val="84"/>
          <w:szCs w:val="84"/>
          <w:highlight w:val="none"/>
        </w:rPr>
      </w:pPr>
      <w:r>
        <w:rPr>
          <w:rFonts w:hint="eastAsia" w:hAnsi="宋体" w:cs="宋体"/>
          <w:b/>
          <w:color w:val="auto"/>
          <w:spacing w:val="-6"/>
          <w:sz w:val="84"/>
          <w:szCs w:val="84"/>
          <w:highlight w:val="none"/>
        </w:rPr>
        <w:t>资格文件</w:t>
      </w:r>
    </w:p>
    <w:p w14:paraId="7C25EEB2">
      <w:pPr>
        <w:spacing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资格审查要求的资格证明材料（均需加盖公章）</w:t>
      </w:r>
    </w:p>
    <w:p w14:paraId="2464A9CA">
      <w:pPr>
        <w:pStyle w:val="17"/>
        <w:spacing w:line="360" w:lineRule="auto"/>
        <w:ind w:left="0" w:firstLine="0" w:firstLineChars="0"/>
        <w:jc w:val="center"/>
        <w:outlineLvl w:val="2"/>
        <w:rPr>
          <w:rFonts w:ascii="宋体" w:hAnsi="宋体" w:cs="宋体"/>
          <w:b/>
          <w:color w:val="auto"/>
          <w:spacing w:val="-6"/>
          <w:sz w:val="24"/>
          <w:highlight w:val="none"/>
        </w:rPr>
      </w:pPr>
      <w:r>
        <w:rPr>
          <w:rFonts w:hint="eastAsia" w:ascii="宋体" w:hAnsi="宋体" w:cs="宋体"/>
          <w:b/>
          <w:bCs/>
          <w:color w:val="auto"/>
          <w:spacing w:val="-6"/>
          <w:sz w:val="24"/>
          <w:highlight w:val="none"/>
        </w:rPr>
        <w:br w:type="page"/>
      </w:r>
      <w:r>
        <w:rPr>
          <w:rFonts w:hint="eastAsia" w:ascii="宋体" w:hAnsi="宋体" w:cs="宋体"/>
          <w:b/>
          <w:color w:val="auto"/>
          <w:spacing w:val="-6"/>
          <w:sz w:val="24"/>
          <w:szCs w:val="22"/>
          <w:highlight w:val="none"/>
        </w:rPr>
        <w:t>1.有效的法人或者其他组织的营业执照等证明文件</w:t>
      </w:r>
    </w:p>
    <w:p w14:paraId="29BCF4CD">
      <w:pPr>
        <w:pStyle w:val="17"/>
        <w:spacing w:line="360" w:lineRule="auto"/>
        <w:ind w:left="0" w:firstLine="0" w:firstLineChars="0"/>
        <w:jc w:val="center"/>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（扫描件）</w:t>
      </w:r>
    </w:p>
    <w:p w14:paraId="37CAFF0A">
      <w:pPr>
        <w:pStyle w:val="17"/>
        <w:spacing w:line="360" w:lineRule="auto"/>
        <w:ind w:left="0" w:firstLine="0" w:firstLineChars="0"/>
        <w:jc w:val="center"/>
        <w:rPr>
          <w:rFonts w:ascii="宋体" w:hAnsi="宋体" w:cs="宋体"/>
          <w:b/>
          <w:color w:val="auto"/>
          <w:spacing w:val="-6"/>
          <w:sz w:val="24"/>
          <w:highlight w:val="none"/>
        </w:rPr>
      </w:pPr>
    </w:p>
    <w:p w14:paraId="687CA1AC">
      <w:pPr>
        <w:pStyle w:val="17"/>
        <w:spacing w:line="360" w:lineRule="auto"/>
        <w:ind w:left="0" w:firstLine="0" w:firstLineChars="0"/>
        <w:jc w:val="center"/>
        <w:rPr>
          <w:rFonts w:ascii="宋体" w:hAnsi="宋体" w:cs="宋体"/>
          <w:b/>
          <w:color w:val="auto"/>
          <w:spacing w:val="-6"/>
          <w:sz w:val="24"/>
          <w:highlight w:val="none"/>
        </w:rPr>
      </w:pPr>
    </w:p>
    <w:p w14:paraId="259B95E8">
      <w:pPr>
        <w:pStyle w:val="17"/>
        <w:spacing w:line="360" w:lineRule="auto"/>
        <w:ind w:left="0" w:firstLine="0" w:firstLineChars="0"/>
        <w:jc w:val="center"/>
        <w:rPr>
          <w:rFonts w:ascii="宋体" w:hAnsi="宋体" w:cs="宋体"/>
          <w:b/>
          <w:color w:val="auto"/>
          <w:spacing w:val="-6"/>
          <w:sz w:val="24"/>
          <w:highlight w:val="none"/>
        </w:rPr>
      </w:pPr>
    </w:p>
    <w:p w14:paraId="20172ADF">
      <w:pPr>
        <w:spacing w:line="360" w:lineRule="auto"/>
        <w:rPr>
          <w:rFonts w:ascii="宋体" w:hAnsi="宋体" w:cs="宋体"/>
          <w:b/>
          <w:color w:val="auto"/>
          <w:spacing w:val="-6"/>
          <w:sz w:val="18"/>
          <w:szCs w:val="18"/>
          <w:highlight w:val="none"/>
        </w:rPr>
      </w:pPr>
      <w:r>
        <w:rPr>
          <w:rFonts w:hint="eastAsia" w:ascii="宋体" w:hAnsi="宋体" w:cs="宋体"/>
          <w:b/>
          <w:color w:val="auto"/>
          <w:spacing w:val="-6"/>
          <w:sz w:val="18"/>
          <w:szCs w:val="18"/>
          <w:highlight w:val="none"/>
        </w:rPr>
        <w:t>说明：</w:t>
      </w:r>
    </w:p>
    <w:p w14:paraId="0F8FAEEE">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1）如供应商是企业（包括合伙企业），提供在工商部门注册的有效“企业法人营业执照”或“营业执照”；</w:t>
      </w:r>
    </w:p>
    <w:p w14:paraId="31654506">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2）如供应商是事业单位，提供有效的“事业单位法人证书”；</w:t>
      </w:r>
    </w:p>
    <w:p w14:paraId="09257DF5">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3）如供应商是非企业专业服务机构的，提供执业许可证等证明文件；</w:t>
      </w:r>
    </w:p>
    <w:p w14:paraId="35FA9159">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4）如供应商是个体工商户，提供有效的“个体工商户营业执照”；</w:t>
      </w:r>
    </w:p>
    <w:p w14:paraId="6096EBEA">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5）如供应商是自然人，提供有效的自然人身份证明。</w:t>
      </w:r>
    </w:p>
    <w:p w14:paraId="15D5102E">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br w:type="page"/>
      </w:r>
    </w:p>
    <w:p w14:paraId="1D88C27F">
      <w:pPr>
        <w:pStyle w:val="17"/>
        <w:spacing w:line="360" w:lineRule="auto"/>
        <w:ind w:left="0" w:firstLine="0" w:firstLineChars="0"/>
        <w:jc w:val="center"/>
        <w:outlineLvl w:val="2"/>
        <w:rPr>
          <w:rFonts w:ascii="宋体" w:hAnsi="宋体" w:cs="宋体"/>
          <w:color w:val="auto"/>
          <w:sz w:val="24"/>
          <w:highlight w:val="none"/>
          <w:shd w:val="clear" w:color="auto" w:fill="FFFFFF"/>
        </w:rPr>
      </w:pPr>
      <w:r>
        <w:rPr>
          <w:rFonts w:hint="eastAsia" w:ascii="宋体" w:hAnsi="宋体" w:cs="宋体"/>
          <w:b/>
          <w:color w:val="auto"/>
          <w:spacing w:val="-6"/>
          <w:sz w:val="24"/>
          <w:highlight w:val="none"/>
        </w:rPr>
        <w:t>2.符合参加政府采购活动应当具备的一般条件的承诺函</w:t>
      </w:r>
    </w:p>
    <w:p w14:paraId="43278941">
      <w:pPr>
        <w:adjustRightInd w:val="0"/>
        <w:snapToGrid w:val="0"/>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致：</w:t>
      </w:r>
      <w:r>
        <w:rPr>
          <w:rFonts w:hint="eastAsia" w:ascii="宋体" w:hAnsi="宋体" w:cs="宋体"/>
          <w:b/>
          <w:bCs/>
          <w:color w:val="auto"/>
          <w:spacing w:val="-6"/>
          <w:sz w:val="24"/>
          <w:highlight w:val="none"/>
          <w:lang w:eastAsia="zh-CN"/>
        </w:rPr>
        <w:t>中国美术学院</w:t>
      </w:r>
      <w:r>
        <w:rPr>
          <w:rFonts w:hint="eastAsia" w:ascii="宋体" w:hAnsi="宋体" w:cs="宋体"/>
          <w:b/>
          <w:bCs/>
          <w:color w:val="auto"/>
          <w:spacing w:val="-6"/>
          <w:sz w:val="24"/>
          <w:highlight w:val="none"/>
        </w:rPr>
        <w:t>、浙江求是招标代理有限公司</w:t>
      </w:r>
    </w:p>
    <w:p w14:paraId="1D7AC2E9">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我方</w:t>
      </w:r>
      <w:r>
        <w:rPr>
          <w:rFonts w:hint="eastAsia"/>
          <w:color w:val="auto"/>
          <w:spacing w:val="-6"/>
          <w:sz w:val="21"/>
          <w:szCs w:val="21"/>
          <w:highlight w:val="none"/>
          <w:u w:val="single"/>
        </w:rPr>
        <w:t xml:space="preserve"> </w:t>
      </w:r>
      <w:r>
        <w:rPr>
          <w:color w:val="auto"/>
          <w:spacing w:val="-6"/>
          <w:sz w:val="21"/>
          <w:szCs w:val="21"/>
          <w:highlight w:val="none"/>
          <w:u w:val="single"/>
        </w:rPr>
        <w:t xml:space="preserve">              </w:t>
      </w:r>
      <w:r>
        <w:rPr>
          <w:rFonts w:hint="eastAsia"/>
          <w:color w:val="auto"/>
          <w:spacing w:val="-6"/>
          <w:sz w:val="21"/>
          <w:szCs w:val="21"/>
          <w:highlight w:val="none"/>
          <w:u w:val="single"/>
        </w:rPr>
        <w:t>（供应商名称）</w:t>
      </w:r>
      <w:r>
        <w:rPr>
          <w:rFonts w:hint="eastAsia"/>
          <w:color w:val="auto"/>
          <w:spacing w:val="-6"/>
          <w:sz w:val="21"/>
          <w:szCs w:val="21"/>
          <w:highlight w:val="none"/>
        </w:rPr>
        <w:t>参加</w:t>
      </w:r>
      <w:r>
        <w:rPr>
          <w:color w:val="auto"/>
          <w:spacing w:val="-6"/>
          <w:sz w:val="21"/>
          <w:szCs w:val="21"/>
          <w:highlight w:val="none"/>
          <w:u w:val="single"/>
        </w:rPr>
        <w:t xml:space="preserve">              </w:t>
      </w:r>
      <w:r>
        <w:rPr>
          <w:rFonts w:hint="eastAsia"/>
          <w:color w:val="auto"/>
          <w:spacing w:val="-6"/>
          <w:sz w:val="21"/>
          <w:szCs w:val="21"/>
          <w:highlight w:val="none"/>
          <w:u w:val="single"/>
        </w:rPr>
        <w:t>（项目名称）</w:t>
      </w:r>
      <w:r>
        <w:rPr>
          <w:rFonts w:hint="eastAsia"/>
          <w:color w:val="auto"/>
          <w:spacing w:val="-6"/>
          <w:sz w:val="21"/>
          <w:szCs w:val="21"/>
          <w:highlight w:val="none"/>
        </w:rPr>
        <w:t>项目的采购活动并承诺如下：</w:t>
      </w:r>
    </w:p>
    <w:p w14:paraId="24B2A1B7">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一、我方满足《中华人民共和国政府采购法》第二十二条规定：</w:t>
      </w:r>
    </w:p>
    <w:p w14:paraId="69B36BB6">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（一）具有独立承担民事责任的能力；</w:t>
      </w:r>
    </w:p>
    <w:p w14:paraId="4BF22BAB">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（二）具有良好的商业信誉和健全的财务会计制度；</w:t>
      </w:r>
    </w:p>
    <w:p w14:paraId="1DCFF06F">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（三）具有履行合同所必需的设备和专业技术能力；</w:t>
      </w:r>
    </w:p>
    <w:p w14:paraId="074BFCC0">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（四）有依法缴纳税收和社会保障资金的良好记录；</w:t>
      </w:r>
    </w:p>
    <w:p w14:paraId="525AA13B">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（五）参加本项目政府采购活动前三年内，在经营活动中</w:t>
      </w:r>
      <w:r>
        <w:rPr>
          <w:rFonts w:hint="eastAsia"/>
          <w:b/>
          <w:color w:val="auto"/>
          <w:spacing w:val="-6"/>
          <w:sz w:val="21"/>
          <w:szCs w:val="21"/>
          <w:highlight w:val="none"/>
          <w:u w:val="single"/>
        </w:rPr>
        <w:t>没有</w:t>
      </w:r>
      <w:r>
        <w:rPr>
          <w:rFonts w:hint="eastAsia"/>
          <w:color w:val="auto"/>
          <w:spacing w:val="-6"/>
          <w:sz w:val="21"/>
          <w:szCs w:val="21"/>
          <w:highlight w:val="none"/>
        </w:rPr>
        <w:t>重大违法记录。（重大违法记录是指供应商因违法经营受到刑事处罚或者责令停产停业、吊销许可证或者执照、较大数额罚款等行政处罚）</w:t>
      </w:r>
    </w:p>
    <w:p w14:paraId="3C28085E">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（六）法律、行政法规规定的其他条件。</w:t>
      </w:r>
    </w:p>
    <w:p w14:paraId="34D85311">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二、未被信用中国（</w:t>
      </w:r>
      <w:r>
        <w:rPr>
          <w:color w:val="auto"/>
          <w:spacing w:val="-6"/>
          <w:sz w:val="21"/>
          <w:szCs w:val="21"/>
          <w:highlight w:val="none"/>
        </w:rPr>
        <w:t>www.creditchina.gov.cn)、中国政府采购网（www.ccgp.gov.cn）列入失信被执行人、重大税收违法案件当事人名单、政府采购严重违法失信行为记录名单。</w:t>
      </w:r>
    </w:p>
    <w:p w14:paraId="33DBB9BA">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三、</w:t>
      </w:r>
      <w:r>
        <w:rPr>
          <w:color w:val="auto"/>
          <w:spacing w:val="-6"/>
          <w:sz w:val="21"/>
          <w:szCs w:val="21"/>
          <w:highlight w:val="none"/>
        </w:rPr>
        <w:t>以上事项如有虚假或隐瞒，我方愿意承担一切后果和责任。</w:t>
      </w:r>
    </w:p>
    <w:p w14:paraId="534DDAF1">
      <w:pPr>
        <w:spacing w:line="360" w:lineRule="auto"/>
        <w:rPr>
          <w:rFonts w:ascii="宋体" w:hAnsi="宋体" w:cs="宋体"/>
          <w:color w:val="auto"/>
          <w:spacing w:val="-6"/>
          <w:sz w:val="24"/>
          <w:highlight w:val="none"/>
        </w:rPr>
      </w:pPr>
    </w:p>
    <w:p w14:paraId="141CBC45">
      <w:pPr>
        <w:pStyle w:val="37"/>
        <w:spacing w:line="360" w:lineRule="auto"/>
        <w:rPr>
          <w:rFonts w:ascii="宋体" w:hAnsi="宋体" w:cs="宋体"/>
          <w:color w:val="auto"/>
          <w:spacing w:val="-6"/>
          <w:highlight w:val="none"/>
        </w:rPr>
      </w:pPr>
    </w:p>
    <w:p w14:paraId="2D746166">
      <w:pPr>
        <w:pStyle w:val="39"/>
        <w:spacing w:line="360" w:lineRule="auto"/>
        <w:ind w:left="0"/>
        <w:rPr>
          <w:rFonts w:ascii="宋体" w:hAnsi="宋体" w:cs="宋体"/>
          <w:color w:val="auto"/>
          <w:highlight w:val="none"/>
        </w:rPr>
      </w:pPr>
    </w:p>
    <w:p w14:paraId="17E2DCFB">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62C25EA2">
      <w:pPr>
        <w:pStyle w:val="7"/>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275147D7">
      <w:pPr>
        <w:widowControl/>
        <w:jc w:val="left"/>
        <w:rPr>
          <w:rFonts w:ascii="宋体" w:hAnsi="宋体" w:cs="宋体"/>
          <w:b/>
          <w:color w:val="auto"/>
          <w:sz w:val="21"/>
          <w:szCs w:val="21"/>
          <w:highlight w:val="none"/>
        </w:rPr>
      </w:pPr>
      <w:r>
        <w:rPr>
          <w:rFonts w:ascii="宋体" w:hAnsi="宋体" w:cs="宋体"/>
          <w:b/>
          <w:color w:val="auto"/>
          <w:sz w:val="21"/>
          <w:szCs w:val="21"/>
          <w:highlight w:val="none"/>
        </w:rPr>
        <w:br w:type="page"/>
      </w:r>
    </w:p>
    <w:p w14:paraId="606A5300">
      <w:pPr>
        <w:pStyle w:val="17"/>
        <w:spacing w:line="360" w:lineRule="auto"/>
        <w:ind w:left="0" w:firstLine="0" w:firstLineChars="0"/>
        <w:jc w:val="left"/>
        <w:outlineLvl w:val="2"/>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3</w:t>
      </w:r>
      <w:r>
        <w:rPr>
          <w:rFonts w:ascii="宋体" w:hAnsi="宋体" w:cs="宋体"/>
          <w:b/>
          <w:color w:val="auto"/>
          <w:spacing w:val="-6"/>
          <w:sz w:val="24"/>
          <w:highlight w:val="none"/>
        </w:rPr>
        <w:t>.</w:t>
      </w:r>
      <w:r>
        <w:rPr>
          <w:rFonts w:hint="eastAsia" w:ascii="宋体" w:hAnsi="宋体" w:cs="宋体"/>
          <w:b/>
          <w:color w:val="auto"/>
          <w:spacing w:val="-6"/>
          <w:sz w:val="24"/>
          <w:highlight w:val="none"/>
        </w:rPr>
        <w:t>落实政府采购政策需满足的资格要求</w:t>
      </w:r>
      <w:r>
        <w:rPr>
          <w:rFonts w:hint="eastAsia" w:ascii="宋体" w:hAnsi="宋体" w:cs="宋体"/>
          <w:b/>
          <w:color w:val="auto"/>
          <w:spacing w:val="-6"/>
          <w:sz w:val="24"/>
          <w:highlight w:val="none"/>
          <w:lang w:eastAsia="zh-CN"/>
        </w:rPr>
        <w:t>：</w:t>
      </w:r>
      <w:r>
        <w:rPr>
          <w:rFonts w:hint="eastAsia" w:ascii="宋体" w:hAnsi="宋体" w:cs="宋体"/>
          <w:b/>
          <w:color w:val="auto"/>
          <w:spacing w:val="-6"/>
          <w:sz w:val="24"/>
          <w:highlight w:val="none"/>
          <w:lang w:val="en-US" w:eastAsia="zh-CN"/>
        </w:rPr>
        <w:t>无</w:t>
      </w:r>
    </w:p>
    <w:p w14:paraId="49FAB350">
      <w:pPr>
        <w:adjustRightInd w:val="0"/>
        <w:snapToGrid w:val="0"/>
        <w:spacing w:line="288" w:lineRule="auto"/>
        <w:ind w:firstLine="495" w:firstLineChars="236"/>
        <w:rPr>
          <w:color w:val="auto"/>
          <w:highlight w:val="none"/>
        </w:rPr>
      </w:pPr>
      <w:r>
        <w:rPr>
          <w:rFonts w:hint="eastAsia"/>
          <w:color w:val="auto"/>
          <w:sz w:val="21"/>
          <w:szCs w:val="21"/>
          <w:highlight w:val="none"/>
        </w:rPr>
        <w:br w:type="page"/>
      </w:r>
    </w:p>
    <w:bookmarkEnd w:id="48"/>
    <w:bookmarkEnd w:id="49"/>
    <w:p w14:paraId="0ADE7835">
      <w:pPr>
        <w:rPr>
          <w:rFonts w:hAnsi="宋体" w:cs="宋体"/>
          <w:b/>
          <w:color w:val="auto"/>
          <w:spacing w:val="-6"/>
          <w:sz w:val="24"/>
          <w:highlight w:val="none"/>
        </w:rPr>
      </w:pPr>
    </w:p>
    <w:p w14:paraId="56F98A38">
      <w:pPr>
        <w:rPr>
          <w:color w:val="auto"/>
          <w:highlight w:val="none"/>
        </w:rPr>
      </w:pPr>
    </w:p>
    <w:p w14:paraId="6945EF84">
      <w:pPr>
        <w:pStyle w:val="10"/>
        <w:spacing w:line="480" w:lineRule="auto"/>
        <w:ind w:firstLine="0"/>
        <w:jc w:val="center"/>
        <w:rPr>
          <w:rFonts w:hAnsi="宋体" w:cs="宋体"/>
          <w:b/>
          <w:color w:val="auto"/>
          <w:spacing w:val="-6"/>
          <w:sz w:val="24"/>
          <w:highlight w:val="none"/>
        </w:rPr>
      </w:pPr>
    </w:p>
    <w:p w14:paraId="25252A02">
      <w:pPr>
        <w:pStyle w:val="10"/>
        <w:spacing w:line="480" w:lineRule="auto"/>
        <w:ind w:firstLine="0"/>
        <w:jc w:val="center"/>
        <w:rPr>
          <w:rFonts w:hAnsi="宋体" w:cs="宋体"/>
          <w:b/>
          <w:color w:val="auto"/>
          <w:spacing w:val="-6"/>
          <w:sz w:val="24"/>
          <w:highlight w:val="none"/>
        </w:rPr>
      </w:pPr>
    </w:p>
    <w:p w14:paraId="6A86F609">
      <w:pPr>
        <w:pStyle w:val="10"/>
        <w:spacing w:line="480" w:lineRule="auto"/>
        <w:ind w:firstLine="0"/>
        <w:jc w:val="center"/>
        <w:rPr>
          <w:rFonts w:hAnsi="宋体" w:cs="宋体"/>
          <w:b/>
          <w:color w:val="auto"/>
          <w:spacing w:val="-6"/>
          <w:sz w:val="24"/>
          <w:highlight w:val="none"/>
        </w:rPr>
      </w:pPr>
    </w:p>
    <w:p w14:paraId="3E5D5266">
      <w:pPr>
        <w:pStyle w:val="10"/>
        <w:spacing w:line="480" w:lineRule="auto"/>
        <w:ind w:firstLine="0"/>
        <w:jc w:val="center"/>
        <w:rPr>
          <w:rFonts w:hAnsi="宋体" w:cs="宋体"/>
          <w:b/>
          <w:color w:val="auto"/>
          <w:spacing w:val="-6"/>
          <w:sz w:val="24"/>
          <w:highlight w:val="none"/>
        </w:rPr>
      </w:pPr>
    </w:p>
    <w:p w14:paraId="1ED4352F">
      <w:pPr>
        <w:pStyle w:val="10"/>
        <w:spacing w:line="480" w:lineRule="auto"/>
        <w:ind w:firstLine="0"/>
        <w:jc w:val="center"/>
        <w:rPr>
          <w:rFonts w:hAnsi="宋体" w:cs="宋体"/>
          <w:b/>
          <w:color w:val="auto"/>
          <w:spacing w:val="-6"/>
          <w:sz w:val="24"/>
          <w:highlight w:val="none"/>
        </w:rPr>
      </w:pPr>
    </w:p>
    <w:p w14:paraId="3DC51B05">
      <w:pPr>
        <w:pStyle w:val="10"/>
        <w:spacing w:line="480" w:lineRule="auto"/>
        <w:ind w:firstLine="0"/>
        <w:jc w:val="center"/>
        <w:rPr>
          <w:rFonts w:hAnsi="宋体" w:cs="宋体"/>
          <w:b/>
          <w:color w:val="auto"/>
          <w:spacing w:val="-6"/>
          <w:sz w:val="24"/>
          <w:highlight w:val="none"/>
        </w:rPr>
      </w:pPr>
    </w:p>
    <w:p w14:paraId="3C88E0A5">
      <w:pPr>
        <w:pStyle w:val="5"/>
        <w:overflowPunct w:val="0"/>
        <w:spacing w:line="360" w:lineRule="auto"/>
        <w:ind w:firstLine="0"/>
        <w:jc w:val="center"/>
        <w:outlineLvl w:val="1"/>
        <w:rPr>
          <w:rFonts w:ascii="宋体" w:hAnsi="宋体" w:cs="宋体"/>
          <w:b/>
          <w:color w:val="auto"/>
          <w:spacing w:val="-6"/>
          <w:sz w:val="52"/>
          <w:szCs w:val="52"/>
          <w:highlight w:val="none"/>
        </w:rPr>
      </w:pPr>
      <w:r>
        <w:rPr>
          <w:rFonts w:hint="eastAsia" w:ascii="宋体" w:hAnsi="宋体" w:cs="宋体"/>
          <w:b/>
          <w:color w:val="auto"/>
          <w:spacing w:val="-6"/>
          <w:sz w:val="84"/>
          <w:szCs w:val="84"/>
          <w:highlight w:val="none"/>
        </w:rPr>
        <w:t>报价文件</w:t>
      </w:r>
    </w:p>
    <w:p w14:paraId="3109F3CF">
      <w:pPr>
        <w:rPr>
          <w:rFonts w:ascii="宋体" w:hAnsi="宋体" w:cs="宋体"/>
          <w:color w:val="auto"/>
          <w:highlight w:val="none"/>
        </w:rPr>
      </w:pPr>
      <w:r>
        <w:rPr>
          <w:rFonts w:hint="eastAsia" w:ascii="宋体" w:hAnsi="宋体" w:cs="宋体"/>
          <w:color w:val="auto"/>
          <w:highlight w:val="none"/>
        </w:rPr>
        <w:br w:type="page"/>
      </w:r>
    </w:p>
    <w:p w14:paraId="6C99FE65">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4</w:t>
      </w:r>
      <w:r>
        <w:rPr>
          <w:rFonts w:hint="eastAsia" w:ascii="宋体" w:hAnsi="宋体" w:cs="宋体"/>
          <w:b/>
          <w:color w:val="auto"/>
          <w:spacing w:val="-6"/>
          <w:sz w:val="24"/>
          <w:highlight w:val="none"/>
        </w:rPr>
        <w:t>.初次报价</w:t>
      </w:r>
    </w:p>
    <w:p w14:paraId="68090C16">
      <w:pPr>
        <w:spacing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采 购 人：</w:t>
      </w:r>
      <w:r>
        <w:rPr>
          <w:rFonts w:hint="eastAsia" w:ascii="宋体" w:hAnsi="宋体" w:cs="宋体"/>
          <w:bCs/>
          <w:color w:val="auto"/>
          <w:spacing w:val="-6"/>
          <w:sz w:val="24"/>
          <w:highlight w:val="none"/>
          <w:lang w:eastAsia="zh-CN"/>
        </w:rPr>
        <w:t>中国美术学院</w:t>
      </w:r>
    </w:p>
    <w:p w14:paraId="79990C84">
      <w:pPr>
        <w:spacing w:line="360" w:lineRule="auto"/>
        <w:rPr>
          <w:rFonts w:hint="eastAsia" w:ascii="宋体" w:hAnsi="宋体" w:eastAsia="宋体" w:cs="宋体"/>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2026中国设计智造大奖运营服务项目</w:t>
      </w:r>
    </w:p>
    <w:p w14:paraId="4D9D750F">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项目编号：</w:t>
      </w:r>
      <w:r>
        <w:rPr>
          <w:rFonts w:hint="eastAsia" w:ascii="宋体" w:hAnsi="宋体" w:cs="宋体"/>
          <w:color w:val="auto"/>
          <w:spacing w:val="-6"/>
          <w:sz w:val="24"/>
          <w:highlight w:val="none"/>
          <w:lang w:eastAsia="zh-CN"/>
        </w:rPr>
        <w:t xml:space="preserve">330000263030170000106-QSZBC260142ZFDY   </w:t>
      </w:r>
      <w:r>
        <w:rPr>
          <w:rFonts w:hint="eastAsia" w:ascii="宋体" w:hAnsi="宋体" w:cs="宋体"/>
          <w:color w:val="auto"/>
          <w:spacing w:val="-6"/>
          <w:sz w:val="24"/>
          <w:highlight w:val="none"/>
        </w:rPr>
        <w:t xml:space="preserve"> </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208"/>
        <w:gridCol w:w="1454"/>
        <w:gridCol w:w="1163"/>
        <w:gridCol w:w="1083"/>
        <w:gridCol w:w="1452"/>
      </w:tblGrid>
      <w:tr w14:paraId="5D6A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53" w:type="pct"/>
            <w:noWrap w:val="0"/>
            <w:vAlign w:val="center"/>
          </w:tcPr>
          <w:p w14:paraId="4005FFF9">
            <w:pPr>
              <w:spacing w:line="288" w:lineRule="auto"/>
              <w:contextualSpacing/>
              <w:jc w:val="center"/>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序号</w:t>
            </w:r>
          </w:p>
        </w:tc>
        <w:tc>
          <w:tcPr>
            <w:tcW w:w="1668" w:type="pct"/>
            <w:noWrap w:val="0"/>
            <w:vAlign w:val="center"/>
          </w:tcPr>
          <w:p w14:paraId="2FD178F2">
            <w:pPr>
              <w:spacing w:line="288" w:lineRule="auto"/>
              <w:contextualSpacing/>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服务内容</w:t>
            </w:r>
          </w:p>
        </w:tc>
        <w:tc>
          <w:tcPr>
            <w:tcW w:w="756" w:type="pct"/>
            <w:noWrap w:val="0"/>
            <w:vAlign w:val="center"/>
          </w:tcPr>
          <w:p w14:paraId="3B4EF133">
            <w:pPr>
              <w:spacing w:line="288" w:lineRule="auto"/>
              <w:contextualSpacing/>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单价</w:t>
            </w:r>
          </w:p>
        </w:tc>
        <w:tc>
          <w:tcPr>
            <w:tcW w:w="605" w:type="pct"/>
            <w:noWrap w:val="0"/>
            <w:vAlign w:val="center"/>
          </w:tcPr>
          <w:p w14:paraId="011E3138">
            <w:pPr>
              <w:spacing w:line="288" w:lineRule="auto"/>
              <w:contextualSpacing/>
              <w:jc w:val="center"/>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单位</w:t>
            </w:r>
          </w:p>
        </w:tc>
        <w:tc>
          <w:tcPr>
            <w:tcW w:w="563" w:type="pct"/>
            <w:noWrap w:val="0"/>
            <w:vAlign w:val="center"/>
          </w:tcPr>
          <w:p w14:paraId="7E28EA37">
            <w:pPr>
              <w:spacing w:line="288" w:lineRule="auto"/>
              <w:contextualSpacing/>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数量</w:t>
            </w:r>
          </w:p>
        </w:tc>
        <w:tc>
          <w:tcPr>
            <w:tcW w:w="752" w:type="pct"/>
            <w:noWrap w:val="0"/>
            <w:vAlign w:val="center"/>
          </w:tcPr>
          <w:p w14:paraId="5266D59F">
            <w:pPr>
              <w:spacing w:line="288" w:lineRule="auto"/>
              <w:contextualSpacing/>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合计</w:t>
            </w:r>
          </w:p>
        </w:tc>
      </w:tr>
      <w:tr w14:paraId="7180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3" w:type="pct"/>
            <w:noWrap w:val="0"/>
            <w:vAlign w:val="center"/>
          </w:tcPr>
          <w:p w14:paraId="7CEA7A30">
            <w:pPr>
              <w:spacing w:line="288" w:lineRule="auto"/>
              <w:contextualSpacing/>
              <w:jc w:val="center"/>
              <w:rPr>
                <w:rFonts w:hint="eastAsia" w:ascii="宋体" w:hAnsi="宋体" w:eastAsia="宋体" w:cs="宋体"/>
                <w:color w:val="auto"/>
                <w:kern w:val="0"/>
                <w:sz w:val="21"/>
                <w:szCs w:val="21"/>
                <w:highlight w:val="none"/>
              </w:rPr>
            </w:pPr>
          </w:p>
        </w:tc>
        <w:tc>
          <w:tcPr>
            <w:tcW w:w="1668" w:type="pct"/>
            <w:noWrap w:val="0"/>
            <w:vAlign w:val="center"/>
          </w:tcPr>
          <w:p w14:paraId="490B0173">
            <w:pPr>
              <w:spacing w:line="288" w:lineRule="auto"/>
              <w:contextualSpacing/>
              <w:jc w:val="center"/>
              <w:rPr>
                <w:rFonts w:hint="eastAsia" w:ascii="宋体" w:hAnsi="宋体" w:eastAsia="宋体" w:cs="宋体"/>
                <w:color w:val="auto"/>
                <w:kern w:val="0"/>
                <w:sz w:val="21"/>
                <w:szCs w:val="21"/>
                <w:highlight w:val="none"/>
              </w:rPr>
            </w:pPr>
          </w:p>
        </w:tc>
        <w:tc>
          <w:tcPr>
            <w:tcW w:w="756" w:type="pct"/>
            <w:noWrap w:val="0"/>
            <w:vAlign w:val="center"/>
          </w:tcPr>
          <w:p w14:paraId="68C21772">
            <w:pPr>
              <w:spacing w:line="288" w:lineRule="auto"/>
              <w:contextualSpacing/>
              <w:jc w:val="center"/>
              <w:rPr>
                <w:rFonts w:hint="eastAsia" w:ascii="宋体" w:hAnsi="宋体" w:eastAsia="宋体" w:cs="宋体"/>
                <w:color w:val="auto"/>
                <w:kern w:val="0"/>
                <w:sz w:val="21"/>
                <w:szCs w:val="21"/>
                <w:highlight w:val="none"/>
              </w:rPr>
            </w:pPr>
          </w:p>
        </w:tc>
        <w:tc>
          <w:tcPr>
            <w:tcW w:w="605" w:type="pct"/>
            <w:noWrap w:val="0"/>
            <w:vAlign w:val="center"/>
          </w:tcPr>
          <w:p w14:paraId="4647A301">
            <w:pPr>
              <w:spacing w:line="288" w:lineRule="auto"/>
              <w:contextualSpacing/>
              <w:jc w:val="center"/>
              <w:rPr>
                <w:rFonts w:hint="eastAsia" w:ascii="宋体" w:hAnsi="宋体" w:eastAsia="宋体" w:cs="宋体"/>
                <w:color w:val="auto"/>
                <w:kern w:val="0"/>
                <w:sz w:val="21"/>
                <w:szCs w:val="21"/>
                <w:highlight w:val="none"/>
              </w:rPr>
            </w:pPr>
          </w:p>
        </w:tc>
        <w:tc>
          <w:tcPr>
            <w:tcW w:w="563" w:type="pct"/>
            <w:noWrap w:val="0"/>
            <w:vAlign w:val="center"/>
          </w:tcPr>
          <w:p w14:paraId="6C26FDEA">
            <w:pPr>
              <w:spacing w:line="288" w:lineRule="auto"/>
              <w:contextualSpacing/>
              <w:jc w:val="center"/>
              <w:rPr>
                <w:rFonts w:hint="default" w:ascii="宋体" w:hAnsi="宋体" w:eastAsia="宋体" w:cs="宋体"/>
                <w:color w:val="auto"/>
                <w:kern w:val="0"/>
                <w:sz w:val="21"/>
                <w:szCs w:val="21"/>
                <w:highlight w:val="none"/>
                <w:lang w:val="en-US" w:eastAsia="zh-CN"/>
              </w:rPr>
            </w:pPr>
          </w:p>
        </w:tc>
        <w:tc>
          <w:tcPr>
            <w:tcW w:w="752" w:type="pct"/>
            <w:noWrap w:val="0"/>
            <w:vAlign w:val="center"/>
          </w:tcPr>
          <w:p w14:paraId="55D88BF9">
            <w:pPr>
              <w:spacing w:line="288" w:lineRule="auto"/>
              <w:contextualSpacing/>
              <w:jc w:val="center"/>
              <w:rPr>
                <w:rFonts w:hint="eastAsia" w:ascii="宋体" w:hAnsi="宋体" w:eastAsia="宋体" w:cs="宋体"/>
                <w:color w:val="auto"/>
                <w:kern w:val="0"/>
                <w:sz w:val="21"/>
                <w:szCs w:val="21"/>
                <w:highlight w:val="none"/>
              </w:rPr>
            </w:pPr>
          </w:p>
        </w:tc>
      </w:tr>
      <w:tr w14:paraId="51AB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53" w:type="pct"/>
            <w:noWrap w:val="0"/>
            <w:vAlign w:val="center"/>
          </w:tcPr>
          <w:p w14:paraId="7F0FDA4A">
            <w:pPr>
              <w:spacing w:line="288" w:lineRule="auto"/>
              <w:contextualSpacing/>
              <w:jc w:val="center"/>
              <w:rPr>
                <w:rFonts w:hint="eastAsia" w:ascii="宋体" w:hAnsi="宋体" w:eastAsia="宋体" w:cs="宋体"/>
                <w:color w:val="auto"/>
                <w:kern w:val="0"/>
                <w:sz w:val="21"/>
                <w:szCs w:val="21"/>
                <w:highlight w:val="none"/>
              </w:rPr>
            </w:pPr>
          </w:p>
        </w:tc>
        <w:tc>
          <w:tcPr>
            <w:tcW w:w="1668" w:type="pct"/>
            <w:noWrap w:val="0"/>
            <w:vAlign w:val="center"/>
          </w:tcPr>
          <w:p w14:paraId="4D76A7E1">
            <w:pPr>
              <w:spacing w:line="288" w:lineRule="auto"/>
              <w:contextualSpacing/>
              <w:jc w:val="center"/>
              <w:rPr>
                <w:rFonts w:hint="eastAsia" w:ascii="宋体" w:hAnsi="宋体" w:eastAsia="宋体" w:cs="宋体"/>
                <w:color w:val="auto"/>
                <w:kern w:val="0"/>
                <w:sz w:val="21"/>
                <w:szCs w:val="21"/>
                <w:highlight w:val="none"/>
              </w:rPr>
            </w:pPr>
          </w:p>
        </w:tc>
        <w:tc>
          <w:tcPr>
            <w:tcW w:w="756" w:type="pct"/>
            <w:noWrap w:val="0"/>
            <w:vAlign w:val="center"/>
          </w:tcPr>
          <w:p w14:paraId="541D89F6">
            <w:pPr>
              <w:spacing w:line="288" w:lineRule="auto"/>
              <w:contextualSpacing/>
              <w:jc w:val="center"/>
              <w:rPr>
                <w:rFonts w:hint="eastAsia" w:ascii="宋体" w:hAnsi="宋体" w:eastAsia="宋体" w:cs="宋体"/>
                <w:color w:val="auto"/>
                <w:kern w:val="0"/>
                <w:sz w:val="21"/>
                <w:szCs w:val="21"/>
                <w:highlight w:val="none"/>
              </w:rPr>
            </w:pPr>
          </w:p>
        </w:tc>
        <w:tc>
          <w:tcPr>
            <w:tcW w:w="605" w:type="pct"/>
            <w:noWrap w:val="0"/>
            <w:vAlign w:val="center"/>
          </w:tcPr>
          <w:p w14:paraId="6CE28BDC">
            <w:pPr>
              <w:spacing w:line="288" w:lineRule="auto"/>
              <w:contextualSpacing/>
              <w:jc w:val="center"/>
              <w:rPr>
                <w:rFonts w:hint="eastAsia" w:ascii="宋体" w:hAnsi="宋体" w:eastAsia="宋体" w:cs="宋体"/>
                <w:color w:val="auto"/>
                <w:kern w:val="0"/>
                <w:sz w:val="21"/>
                <w:szCs w:val="21"/>
                <w:highlight w:val="none"/>
              </w:rPr>
            </w:pPr>
          </w:p>
        </w:tc>
        <w:tc>
          <w:tcPr>
            <w:tcW w:w="563" w:type="pct"/>
            <w:noWrap w:val="0"/>
            <w:vAlign w:val="center"/>
          </w:tcPr>
          <w:p w14:paraId="37242CAF">
            <w:pPr>
              <w:spacing w:line="288" w:lineRule="auto"/>
              <w:contextualSpacing/>
              <w:jc w:val="center"/>
              <w:rPr>
                <w:rFonts w:hint="eastAsia" w:ascii="宋体" w:hAnsi="宋体" w:eastAsia="宋体" w:cs="宋体"/>
                <w:color w:val="auto"/>
                <w:kern w:val="0"/>
                <w:sz w:val="21"/>
                <w:szCs w:val="21"/>
                <w:highlight w:val="none"/>
              </w:rPr>
            </w:pPr>
          </w:p>
        </w:tc>
        <w:tc>
          <w:tcPr>
            <w:tcW w:w="752" w:type="pct"/>
            <w:noWrap w:val="0"/>
            <w:vAlign w:val="center"/>
          </w:tcPr>
          <w:p w14:paraId="3B5C74B4">
            <w:pPr>
              <w:spacing w:line="288" w:lineRule="auto"/>
              <w:contextualSpacing/>
              <w:jc w:val="center"/>
              <w:rPr>
                <w:rFonts w:hint="eastAsia" w:ascii="宋体" w:hAnsi="宋体" w:eastAsia="宋体" w:cs="宋体"/>
                <w:color w:val="auto"/>
                <w:kern w:val="0"/>
                <w:sz w:val="21"/>
                <w:szCs w:val="21"/>
                <w:highlight w:val="none"/>
              </w:rPr>
            </w:pPr>
          </w:p>
        </w:tc>
      </w:tr>
      <w:tr w14:paraId="2BC4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53" w:type="pct"/>
            <w:noWrap w:val="0"/>
            <w:vAlign w:val="center"/>
          </w:tcPr>
          <w:p w14:paraId="05CFE924">
            <w:pPr>
              <w:spacing w:line="288" w:lineRule="auto"/>
              <w:contextualSpacing/>
              <w:jc w:val="center"/>
              <w:rPr>
                <w:rFonts w:hint="eastAsia" w:ascii="宋体" w:hAnsi="宋体" w:eastAsia="宋体" w:cs="宋体"/>
                <w:color w:val="auto"/>
                <w:kern w:val="0"/>
                <w:sz w:val="21"/>
                <w:szCs w:val="21"/>
                <w:highlight w:val="none"/>
              </w:rPr>
            </w:pPr>
          </w:p>
        </w:tc>
        <w:tc>
          <w:tcPr>
            <w:tcW w:w="1668" w:type="pct"/>
            <w:noWrap w:val="0"/>
            <w:vAlign w:val="center"/>
          </w:tcPr>
          <w:p w14:paraId="1B508EF6">
            <w:pPr>
              <w:spacing w:line="288" w:lineRule="auto"/>
              <w:contextualSpacing/>
              <w:jc w:val="center"/>
              <w:rPr>
                <w:rFonts w:hint="eastAsia" w:ascii="宋体" w:hAnsi="宋体" w:eastAsia="宋体" w:cs="宋体"/>
                <w:color w:val="auto"/>
                <w:kern w:val="0"/>
                <w:sz w:val="21"/>
                <w:szCs w:val="21"/>
                <w:highlight w:val="none"/>
              </w:rPr>
            </w:pPr>
          </w:p>
        </w:tc>
        <w:tc>
          <w:tcPr>
            <w:tcW w:w="756" w:type="pct"/>
            <w:noWrap w:val="0"/>
            <w:vAlign w:val="center"/>
          </w:tcPr>
          <w:p w14:paraId="1DD76B55">
            <w:pPr>
              <w:spacing w:line="288" w:lineRule="auto"/>
              <w:contextualSpacing/>
              <w:jc w:val="center"/>
              <w:rPr>
                <w:rFonts w:hint="eastAsia" w:ascii="宋体" w:hAnsi="宋体" w:eastAsia="宋体" w:cs="宋体"/>
                <w:color w:val="auto"/>
                <w:kern w:val="0"/>
                <w:sz w:val="21"/>
                <w:szCs w:val="21"/>
                <w:highlight w:val="none"/>
              </w:rPr>
            </w:pPr>
          </w:p>
        </w:tc>
        <w:tc>
          <w:tcPr>
            <w:tcW w:w="605" w:type="pct"/>
            <w:noWrap w:val="0"/>
            <w:vAlign w:val="center"/>
          </w:tcPr>
          <w:p w14:paraId="26531F20">
            <w:pPr>
              <w:spacing w:line="288" w:lineRule="auto"/>
              <w:contextualSpacing/>
              <w:jc w:val="center"/>
              <w:rPr>
                <w:rFonts w:hint="eastAsia" w:ascii="宋体" w:hAnsi="宋体" w:eastAsia="宋体" w:cs="宋体"/>
                <w:color w:val="auto"/>
                <w:kern w:val="0"/>
                <w:sz w:val="21"/>
                <w:szCs w:val="21"/>
                <w:highlight w:val="none"/>
              </w:rPr>
            </w:pPr>
          </w:p>
        </w:tc>
        <w:tc>
          <w:tcPr>
            <w:tcW w:w="563" w:type="pct"/>
            <w:noWrap w:val="0"/>
            <w:vAlign w:val="center"/>
          </w:tcPr>
          <w:p w14:paraId="054FFF25">
            <w:pPr>
              <w:spacing w:line="288" w:lineRule="auto"/>
              <w:contextualSpacing/>
              <w:jc w:val="center"/>
              <w:rPr>
                <w:rFonts w:hint="eastAsia" w:ascii="宋体" w:hAnsi="宋体" w:eastAsia="宋体" w:cs="宋体"/>
                <w:color w:val="auto"/>
                <w:kern w:val="0"/>
                <w:sz w:val="21"/>
                <w:szCs w:val="21"/>
                <w:highlight w:val="none"/>
              </w:rPr>
            </w:pPr>
          </w:p>
        </w:tc>
        <w:tc>
          <w:tcPr>
            <w:tcW w:w="752" w:type="pct"/>
            <w:noWrap w:val="0"/>
            <w:vAlign w:val="center"/>
          </w:tcPr>
          <w:p w14:paraId="544A275D">
            <w:pPr>
              <w:spacing w:line="288" w:lineRule="auto"/>
              <w:contextualSpacing/>
              <w:jc w:val="center"/>
              <w:rPr>
                <w:rFonts w:hint="eastAsia" w:ascii="宋体" w:hAnsi="宋体" w:eastAsia="宋体" w:cs="宋体"/>
                <w:color w:val="auto"/>
                <w:kern w:val="0"/>
                <w:sz w:val="21"/>
                <w:szCs w:val="21"/>
                <w:highlight w:val="none"/>
              </w:rPr>
            </w:pPr>
          </w:p>
        </w:tc>
      </w:tr>
      <w:tr w14:paraId="18DF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14:paraId="02C17BFF">
            <w:pPr>
              <w:rPr>
                <w:rFonts w:hint="eastAsia" w:ascii="宋体" w:hAnsi="宋体" w:cs="宋体"/>
                <w:b/>
                <w:bCs/>
                <w:color w:val="auto"/>
                <w:sz w:val="21"/>
                <w:szCs w:val="21"/>
                <w:highlight w:val="none"/>
              </w:rPr>
            </w:pPr>
          </w:p>
          <w:p w14:paraId="6EE9ED94">
            <w:pPr>
              <w:rPr>
                <w:rFonts w:ascii="宋体"/>
                <w:b/>
                <w:bCs/>
                <w:color w:val="auto"/>
                <w:sz w:val="21"/>
                <w:szCs w:val="21"/>
                <w:highlight w:val="none"/>
              </w:rPr>
            </w:pPr>
            <w:r>
              <w:rPr>
                <w:rFonts w:hint="eastAsia" w:ascii="宋体" w:hAnsi="宋体" w:cs="宋体"/>
                <w:b/>
                <w:bCs/>
                <w:color w:val="auto"/>
                <w:sz w:val="21"/>
                <w:szCs w:val="21"/>
                <w:highlight w:val="none"/>
              </w:rPr>
              <w:t>金额大写：</w:t>
            </w:r>
            <w:r>
              <w:rPr>
                <w:rFonts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，小写：</w:t>
            </w:r>
            <w:r>
              <w:rPr>
                <w:rFonts w:ascii="宋体" w:hAnsi="宋体" w:cs="宋体"/>
                <w:b/>
                <w:bCs/>
                <w:color w:val="auto"/>
                <w:sz w:val="21"/>
                <w:szCs w:val="21"/>
                <w:highlight w:val="none"/>
                <w:u w:val="single"/>
              </w:rPr>
              <w:t xml:space="preserve">                         </w:t>
            </w:r>
          </w:p>
          <w:p w14:paraId="2412866A">
            <w:pPr>
              <w:rPr>
                <w:rFonts w:ascii="宋体"/>
                <w:b/>
                <w:bCs/>
                <w:color w:val="auto"/>
                <w:sz w:val="21"/>
                <w:szCs w:val="21"/>
                <w:highlight w:val="none"/>
              </w:rPr>
            </w:pPr>
          </w:p>
          <w:p w14:paraId="4BD43B43">
            <w:pPr>
              <w:spacing w:line="288" w:lineRule="auto"/>
              <w:contextualSpacing/>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单位：人民币元</w:t>
            </w:r>
          </w:p>
        </w:tc>
      </w:tr>
    </w:tbl>
    <w:p w14:paraId="69EB35C1">
      <w:pPr>
        <w:spacing w:line="360" w:lineRule="auto"/>
        <w:rPr>
          <w:rFonts w:ascii="宋体" w:hAnsi="宋体" w:cs="宋体"/>
          <w:color w:val="auto"/>
          <w:spacing w:val="-6"/>
          <w:sz w:val="24"/>
          <w:highlight w:val="none"/>
        </w:rPr>
      </w:pPr>
    </w:p>
    <w:p w14:paraId="5729742F">
      <w:pPr>
        <w:pStyle w:val="23"/>
        <w:ind w:firstLine="0"/>
        <w:rPr>
          <w:rFonts w:ascii="宋体" w:hAnsi="宋体" w:cs="宋体"/>
          <w:b/>
          <w:bCs/>
          <w:color w:val="auto"/>
          <w:sz w:val="21"/>
          <w:szCs w:val="21"/>
          <w:highlight w:val="none"/>
        </w:rPr>
      </w:pPr>
    </w:p>
    <w:p w14:paraId="41CC6D44">
      <w:pPr>
        <w:pStyle w:val="23"/>
        <w:rPr>
          <w:color w:val="auto"/>
          <w:highlight w:val="none"/>
        </w:rPr>
      </w:pPr>
    </w:p>
    <w:p w14:paraId="017E63C5">
      <w:pPr>
        <w:pStyle w:val="23"/>
        <w:rPr>
          <w:color w:val="auto"/>
          <w:highlight w:val="none"/>
        </w:rPr>
      </w:pPr>
    </w:p>
    <w:p w14:paraId="616AB200">
      <w:pPr>
        <w:pStyle w:val="23"/>
        <w:rPr>
          <w:color w:val="auto"/>
          <w:highlight w:val="none"/>
        </w:rPr>
      </w:pPr>
    </w:p>
    <w:p w14:paraId="381E63CC">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6E8FF326">
      <w:pPr>
        <w:pStyle w:val="13"/>
        <w:spacing w:beforeLines="0" w:afterLines="0" w:line="360" w:lineRule="auto"/>
        <w:rPr>
          <w:rFonts w:hAnsi="宋体" w:cs="宋体"/>
          <w:b/>
          <w:bCs/>
          <w:color w:val="auto"/>
          <w:spacing w:val="-6"/>
          <w:highlight w:val="none"/>
        </w:rPr>
      </w:pPr>
      <w:r>
        <w:rPr>
          <w:rFonts w:hint="eastAsia" w:hAnsi="宋体" w:cs="宋体"/>
          <w:b/>
          <w:bCs/>
          <w:color w:val="auto"/>
          <w:spacing w:val="-6"/>
          <w:highlight w:val="none"/>
        </w:rPr>
        <w:t>日期：     年   月   日</w:t>
      </w:r>
    </w:p>
    <w:p w14:paraId="7920B284">
      <w:pPr>
        <w:jc w:val="center"/>
        <w:rPr>
          <w:b/>
          <w:bCs/>
          <w:color w:val="auto"/>
          <w:sz w:val="21"/>
          <w:szCs w:val="21"/>
          <w:highlight w:val="none"/>
        </w:rPr>
      </w:pPr>
      <w:r>
        <w:rPr>
          <w:rFonts w:ascii="宋体" w:hAnsi="宋体" w:cs="宋体"/>
          <w:b/>
          <w:color w:val="auto"/>
          <w:spacing w:val="-6"/>
          <w:sz w:val="24"/>
          <w:highlight w:val="none"/>
        </w:rPr>
        <w:br w:type="page"/>
      </w:r>
      <w:r>
        <w:rPr>
          <w:rFonts w:hint="eastAsia"/>
          <w:b/>
          <w:bCs/>
          <w:color w:val="auto"/>
          <w:sz w:val="21"/>
          <w:szCs w:val="21"/>
          <w:highlight w:val="none"/>
          <w:lang w:val="en-US" w:eastAsia="zh-CN"/>
        </w:rPr>
        <w:t>1）</w:t>
      </w:r>
      <w:r>
        <w:rPr>
          <w:b/>
          <w:bCs/>
          <w:color w:val="auto"/>
          <w:sz w:val="21"/>
          <w:szCs w:val="21"/>
          <w:highlight w:val="none"/>
        </w:rPr>
        <w:t>中小企业声明函（</w:t>
      </w:r>
      <w:r>
        <w:rPr>
          <w:rFonts w:hint="eastAsia"/>
          <w:b/>
          <w:bCs/>
          <w:color w:val="auto"/>
          <w:sz w:val="21"/>
          <w:szCs w:val="21"/>
          <w:highlight w:val="none"/>
          <w:lang w:val="en-US" w:eastAsia="zh-CN"/>
        </w:rPr>
        <w:t>货物</w:t>
      </w:r>
      <w:r>
        <w:rPr>
          <w:b/>
          <w:bCs/>
          <w:color w:val="auto"/>
          <w:sz w:val="21"/>
          <w:szCs w:val="21"/>
          <w:highlight w:val="none"/>
        </w:rPr>
        <w:t>）</w:t>
      </w:r>
      <w:r>
        <w:rPr>
          <w:rFonts w:hint="eastAsia"/>
          <w:b/>
          <w:bCs/>
          <w:color w:val="auto"/>
          <w:sz w:val="21"/>
          <w:szCs w:val="21"/>
          <w:highlight w:val="none"/>
        </w:rPr>
        <w:t>（若属于中小企业）</w:t>
      </w:r>
    </w:p>
    <w:p w14:paraId="03C8DC7E">
      <w:pPr>
        <w:adjustRightInd w:val="0"/>
        <w:snapToGrid w:val="0"/>
        <w:spacing w:line="288" w:lineRule="auto"/>
        <w:ind w:firstLine="498" w:firstLineChars="236"/>
        <w:rPr>
          <w:b/>
          <w:color w:val="auto"/>
          <w:sz w:val="21"/>
          <w:szCs w:val="21"/>
          <w:highlight w:val="none"/>
        </w:rPr>
      </w:pPr>
    </w:p>
    <w:p w14:paraId="55F76087">
      <w:pPr>
        <w:spacing w:line="600" w:lineRule="exact"/>
        <w:ind w:firstLine="640"/>
        <w:jc w:val="center"/>
        <w:rPr>
          <w:color w:val="auto"/>
          <w:sz w:val="21"/>
          <w:szCs w:val="21"/>
          <w:highlight w:val="none"/>
        </w:rPr>
      </w:pPr>
      <w:r>
        <w:rPr>
          <w:color w:val="auto"/>
          <w:sz w:val="21"/>
          <w:szCs w:val="21"/>
          <w:highlight w:val="none"/>
        </w:rPr>
        <w:t>本公司（联合体）郑重声明，根据《政府采购促进中小企业发展管理办法》（财库</w:t>
      </w:r>
      <w:r>
        <w:rPr>
          <w:rFonts w:hint="eastAsia"/>
          <w:color w:val="auto"/>
          <w:sz w:val="21"/>
          <w:szCs w:val="21"/>
          <w:highlight w:val="none"/>
        </w:rPr>
        <w:t>﹝</w:t>
      </w:r>
      <w:r>
        <w:rPr>
          <w:color w:val="auto"/>
          <w:sz w:val="21"/>
          <w:szCs w:val="21"/>
          <w:highlight w:val="none"/>
        </w:rPr>
        <w:t>2020</w:t>
      </w:r>
      <w:r>
        <w:rPr>
          <w:rFonts w:hint="eastAsia"/>
          <w:color w:val="auto"/>
          <w:sz w:val="21"/>
          <w:szCs w:val="21"/>
          <w:highlight w:val="none"/>
        </w:rPr>
        <w:t>﹞</w:t>
      </w:r>
      <w:r>
        <w:rPr>
          <w:color w:val="auto"/>
          <w:sz w:val="21"/>
          <w:szCs w:val="21"/>
          <w:highlight w:val="none"/>
        </w:rPr>
        <w:t>46 号）的规定，本公司（联合体）参加</w:t>
      </w:r>
      <w:r>
        <w:rPr>
          <w:i/>
          <w:color w:val="auto"/>
          <w:sz w:val="21"/>
          <w:szCs w:val="21"/>
          <w:highlight w:val="none"/>
          <w:u w:val="single"/>
        </w:rPr>
        <w:t>（</w:t>
      </w:r>
      <w:r>
        <w:rPr>
          <w:rFonts w:hint="eastAsia"/>
          <w:i/>
          <w:color w:val="auto"/>
          <w:sz w:val="21"/>
          <w:szCs w:val="21"/>
          <w:highlight w:val="none"/>
          <w:u w:val="single"/>
          <w:lang w:eastAsia="zh-CN"/>
        </w:rPr>
        <w:t>中国美术学院</w:t>
      </w:r>
      <w:r>
        <w:rPr>
          <w:i/>
          <w:color w:val="auto"/>
          <w:sz w:val="21"/>
          <w:szCs w:val="21"/>
          <w:highlight w:val="none"/>
          <w:u w:val="single"/>
        </w:rPr>
        <w:t>）</w:t>
      </w:r>
      <w:r>
        <w:rPr>
          <w:color w:val="auto"/>
          <w:sz w:val="21"/>
          <w:szCs w:val="21"/>
          <w:highlight w:val="none"/>
        </w:rPr>
        <w:t>的</w:t>
      </w:r>
      <w:r>
        <w:rPr>
          <w:i/>
          <w:color w:val="auto"/>
          <w:sz w:val="21"/>
          <w:szCs w:val="21"/>
          <w:highlight w:val="none"/>
          <w:u w:val="single"/>
        </w:rPr>
        <w:t>（</w:t>
      </w:r>
      <w:r>
        <w:rPr>
          <w:rFonts w:hint="eastAsia" w:cs="Times New Roman"/>
          <w:i/>
          <w:color w:val="auto"/>
          <w:sz w:val="21"/>
          <w:szCs w:val="21"/>
          <w:highlight w:val="none"/>
          <w:u w:val="single"/>
          <w:lang w:eastAsia="zh-CN"/>
        </w:rPr>
        <w:t>2026中国设计智造大奖运营服务项目</w:t>
      </w:r>
      <w:r>
        <w:rPr>
          <w:i/>
          <w:color w:val="auto"/>
          <w:sz w:val="21"/>
          <w:szCs w:val="21"/>
          <w:highlight w:val="none"/>
          <w:u w:val="single"/>
        </w:rPr>
        <w:t>）</w:t>
      </w:r>
      <w:r>
        <w:rPr>
          <w:color w:val="auto"/>
          <w:sz w:val="21"/>
          <w:szCs w:val="21"/>
          <w:highlight w:val="none"/>
        </w:rPr>
        <w:t>采购活动，提供的货物全部由符合政策要求的中小企业制造。相关企业（含联合体中的中小企业、签订分包意向协议的中小企业）的具体情况如下：</w:t>
      </w:r>
    </w:p>
    <w:p w14:paraId="2A960FE7">
      <w:pPr>
        <w:adjustRightInd w:val="0"/>
        <w:snapToGrid w:val="0"/>
        <w:spacing w:line="288" w:lineRule="auto"/>
        <w:ind w:firstLine="495" w:firstLineChars="236"/>
        <w:rPr>
          <w:i/>
          <w:color w:val="auto"/>
          <w:sz w:val="21"/>
          <w:szCs w:val="21"/>
          <w:highlight w:val="none"/>
          <w:u w:val="single"/>
        </w:rPr>
      </w:pPr>
      <w:r>
        <w:rPr>
          <w:rFonts w:hint="eastAsia"/>
          <w:i/>
          <w:color w:val="auto"/>
          <w:sz w:val="21"/>
          <w:szCs w:val="21"/>
          <w:highlight w:val="none"/>
          <w:u w:val="single"/>
        </w:rPr>
        <w:t>1</w:t>
      </w:r>
      <w:r>
        <w:rPr>
          <w:i/>
          <w:color w:val="auto"/>
          <w:sz w:val="21"/>
          <w:szCs w:val="21"/>
          <w:highlight w:val="none"/>
          <w:u w:val="single"/>
        </w:rPr>
        <w:t>.（</w:t>
      </w:r>
      <w:r>
        <w:rPr>
          <w:rFonts w:hint="eastAsia"/>
          <w:i/>
          <w:color w:val="auto"/>
          <w:sz w:val="21"/>
          <w:szCs w:val="21"/>
          <w:highlight w:val="none"/>
          <w:u w:val="single"/>
          <w:lang w:eastAsia="zh-CN"/>
        </w:rPr>
        <w:t>2026中国设计智造大奖运营服务项目</w:t>
      </w:r>
      <w:r>
        <w:rPr>
          <w:i/>
          <w:color w:val="auto"/>
          <w:sz w:val="21"/>
          <w:szCs w:val="21"/>
          <w:highlight w:val="none"/>
          <w:u w:val="single"/>
        </w:rPr>
        <w:t>），属于（</w:t>
      </w:r>
      <w:r>
        <w:rPr>
          <w:rFonts w:hint="eastAsia"/>
          <w:i/>
          <w:color w:val="auto"/>
          <w:sz w:val="21"/>
          <w:szCs w:val="21"/>
          <w:highlight w:val="none"/>
          <w:u w:val="single"/>
        </w:rPr>
        <w:t>软件和信息技术服务业</w:t>
      </w:r>
      <w:r>
        <w:rPr>
          <w:i/>
          <w:color w:val="auto"/>
          <w:sz w:val="21"/>
          <w:szCs w:val="21"/>
          <w:highlight w:val="none"/>
          <w:u w:val="single"/>
        </w:rPr>
        <w:t>）；</w:t>
      </w:r>
      <w:r>
        <w:rPr>
          <w:rFonts w:ascii="Times New Roman" w:hAnsi="Times New Roman" w:eastAsia="宋体" w:cs="Times New Roman"/>
          <w:color w:val="auto"/>
          <w:sz w:val="21"/>
          <w:szCs w:val="21"/>
          <w:highlight w:val="none"/>
        </w:rPr>
        <w:t>制造商</w:t>
      </w:r>
      <w:r>
        <w:rPr>
          <w:color w:val="auto"/>
          <w:sz w:val="21"/>
          <w:szCs w:val="21"/>
          <w:highlight w:val="none"/>
        </w:rPr>
        <w:t>为</w:t>
      </w:r>
      <w:r>
        <w:rPr>
          <w:i/>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万元，资产总额为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万元，属于</w:t>
      </w:r>
      <w:r>
        <w:rPr>
          <w:i/>
          <w:color w:val="auto"/>
          <w:sz w:val="21"/>
          <w:szCs w:val="21"/>
          <w:highlight w:val="none"/>
          <w:u w:val="single"/>
        </w:rPr>
        <w:t>（中型企业、小型企业、微型企业）</w:t>
      </w:r>
      <w:r>
        <w:rPr>
          <w:color w:val="auto"/>
          <w:sz w:val="21"/>
          <w:szCs w:val="21"/>
          <w:highlight w:val="none"/>
        </w:rPr>
        <w:t>；</w:t>
      </w:r>
    </w:p>
    <w:p w14:paraId="50B3AD1C">
      <w:pPr>
        <w:adjustRightInd w:val="0"/>
        <w:snapToGrid w:val="0"/>
        <w:spacing w:line="288" w:lineRule="auto"/>
        <w:ind w:firstLine="495" w:firstLineChars="236"/>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670FC1A4">
      <w:pPr>
        <w:adjustRightInd w:val="0"/>
        <w:snapToGrid w:val="0"/>
        <w:spacing w:line="288" w:lineRule="auto"/>
        <w:ind w:firstLine="495" w:firstLineChars="236"/>
        <w:rPr>
          <w:color w:val="auto"/>
          <w:sz w:val="21"/>
          <w:szCs w:val="21"/>
          <w:highlight w:val="none"/>
        </w:rPr>
      </w:pPr>
      <w:r>
        <w:rPr>
          <w:color w:val="auto"/>
          <w:sz w:val="21"/>
          <w:szCs w:val="21"/>
          <w:highlight w:val="none"/>
        </w:rPr>
        <w:t>本企业对上述声明内容的真实性负责。如有虚假，将依法承担相应责任。</w:t>
      </w:r>
    </w:p>
    <w:p w14:paraId="46B30EE4">
      <w:pPr>
        <w:adjustRightInd w:val="0"/>
        <w:snapToGrid w:val="0"/>
        <w:spacing w:line="288" w:lineRule="auto"/>
        <w:ind w:firstLine="495" w:firstLineChars="236"/>
        <w:rPr>
          <w:color w:val="auto"/>
          <w:sz w:val="21"/>
          <w:szCs w:val="21"/>
          <w:highlight w:val="none"/>
        </w:rPr>
      </w:pPr>
    </w:p>
    <w:p w14:paraId="791A8B63">
      <w:pPr>
        <w:adjustRightInd w:val="0"/>
        <w:snapToGrid w:val="0"/>
        <w:spacing w:line="288" w:lineRule="auto"/>
        <w:ind w:firstLine="495" w:firstLineChars="236"/>
        <w:rPr>
          <w:color w:val="auto"/>
          <w:sz w:val="21"/>
          <w:szCs w:val="21"/>
          <w:highlight w:val="none"/>
        </w:rPr>
      </w:pPr>
      <w:r>
        <w:rPr>
          <w:color w:val="auto"/>
          <w:sz w:val="21"/>
          <w:szCs w:val="21"/>
          <w:highlight w:val="none"/>
        </w:rPr>
        <w:t>企业名称（盖章）：</w:t>
      </w:r>
    </w:p>
    <w:p w14:paraId="17359F6E">
      <w:pPr>
        <w:adjustRightInd w:val="0"/>
        <w:snapToGrid w:val="0"/>
        <w:spacing w:line="288" w:lineRule="auto"/>
        <w:ind w:firstLine="495" w:firstLineChars="236"/>
        <w:rPr>
          <w:color w:val="auto"/>
          <w:sz w:val="21"/>
          <w:szCs w:val="21"/>
          <w:highlight w:val="none"/>
        </w:rPr>
      </w:pPr>
      <w:r>
        <w:rPr>
          <w:color w:val="auto"/>
          <w:sz w:val="21"/>
          <w:szCs w:val="21"/>
          <w:highlight w:val="none"/>
        </w:rPr>
        <w:t>日期：</w:t>
      </w:r>
    </w:p>
    <w:p w14:paraId="7A1B4EE0">
      <w:pPr>
        <w:adjustRightInd w:val="0"/>
        <w:snapToGrid w:val="0"/>
        <w:spacing w:line="288" w:lineRule="auto"/>
        <w:ind w:firstLine="495" w:firstLineChars="236"/>
        <w:rPr>
          <w:color w:val="auto"/>
          <w:sz w:val="21"/>
          <w:szCs w:val="21"/>
          <w:highlight w:val="none"/>
        </w:rPr>
      </w:pPr>
    </w:p>
    <w:p w14:paraId="16CEE40A">
      <w:pPr>
        <w:adjustRightInd w:val="0"/>
        <w:snapToGrid w:val="0"/>
        <w:spacing w:line="288" w:lineRule="auto"/>
        <w:ind w:firstLine="495" w:firstLineChars="236"/>
        <w:rPr>
          <w:color w:val="auto"/>
          <w:sz w:val="21"/>
          <w:szCs w:val="21"/>
          <w:highlight w:val="none"/>
        </w:rPr>
      </w:pPr>
      <w:r>
        <w:rPr>
          <w:rFonts w:hint="eastAsia"/>
          <w:color w:val="auto"/>
          <w:sz w:val="21"/>
          <w:szCs w:val="21"/>
          <w:highlight w:val="none"/>
        </w:rPr>
        <w:t>注：</w:t>
      </w:r>
    </w:p>
    <w:p w14:paraId="62C2883A">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1.标的名称，按照【</w:t>
      </w:r>
      <w:r>
        <w:rPr>
          <w:rFonts w:hint="eastAsia" w:ascii="宋体" w:hAnsi="宋体" w:cs="宋体"/>
          <w:i w:val="0"/>
          <w:iCs w:val="0"/>
          <w:color w:val="auto"/>
          <w:sz w:val="21"/>
          <w:szCs w:val="21"/>
          <w:highlight w:val="none"/>
          <w:lang w:val="en-US" w:eastAsia="zh-CN"/>
        </w:rPr>
        <w:t>采购文件</w:t>
      </w:r>
      <w:r>
        <w:rPr>
          <w:rFonts w:hint="eastAsia" w:ascii="宋体" w:hAnsi="宋体" w:eastAsia="宋体" w:cs="宋体"/>
          <w:i w:val="0"/>
          <w:iCs w:val="0"/>
          <w:color w:val="auto"/>
          <w:sz w:val="21"/>
          <w:szCs w:val="21"/>
          <w:highlight w:val="none"/>
          <w:lang w:val="en-US" w:eastAsia="zh-CN"/>
        </w:rPr>
        <w:t>】中明确的标的填写；</w:t>
      </w:r>
    </w:p>
    <w:p w14:paraId="4FB28EB0">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2.所属行业，按照【</w:t>
      </w:r>
      <w:r>
        <w:rPr>
          <w:rFonts w:hint="eastAsia" w:ascii="宋体" w:hAnsi="宋体" w:cs="宋体"/>
          <w:i w:val="0"/>
          <w:iCs w:val="0"/>
          <w:color w:val="auto"/>
          <w:sz w:val="21"/>
          <w:szCs w:val="21"/>
          <w:highlight w:val="none"/>
          <w:lang w:val="en-US" w:eastAsia="zh-CN"/>
        </w:rPr>
        <w:t>采购文件</w:t>
      </w:r>
      <w:r>
        <w:rPr>
          <w:rFonts w:hint="eastAsia" w:ascii="宋体" w:hAnsi="宋体" w:eastAsia="宋体" w:cs="宋体"/>
          <w:i w:val="0"/>
          <w:iCs w:val="0"/>
          <w:color w:val="auto"/>
          <w:sz w:val="21"/>
          <w:szCs w:val="21"/>
          <w:highlight w:val="none"/>
          <w:lang w:val="en-US" w:eastAsia="zh-CN"/>
        </w:rPr>
        <w:t>】中明确的标的“所属行业”填写；</w:t>
      </w:r>
    </w:p>
    <w:p w14:paraId="4BE58242">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制造商</w:t>
      </w:r>
      <w:r>
        <w:rPr>
          <w:rFonts w:hint="eastAsia" w:ascii="宋体" w:hAnsi="宋体" w:eastAsia="宋体" w:cs="宋体"/>
          <w:i w:val="0"/>
          <w:iCs w:val="0"/>
          <w:color w:val="auto"/>
          <w:sz w:val="21"/>
          <w:szCs w:val="21"/>
          <w:highlight w:val="none"/>
          <w:lang w:eastAsia="zh-CN"/>
        </w:rPr>
        <w:t>，货物由中小企业制造，即</w:t>
      </w:r>
      <w:r>
        <w:rPr>
          <w:rFonts w:hint="eastAsia" w:ascii="宋体" w:hAnsi="宋体" w:eastAsia="宋体" w:cs="宋体"/>
          <w:i w:val="0"/>
          <w:iCs w:val="0"/>
          <w:color w:val="auto"/>
          <w:sz w:val="21"/>
          <w:szCs w:val="21"/>
          <w:highlight w:val="none"/>
          <w:lang w:val="en-US" w:eastAsia="zh-CN"/>
        </w:rPr>
        <w:t>货物由中小企业生产且使用该中小企业商号或者注册商标；</w:t>
      </w:r>
    </w:p>
    <w:p w14:paraId="49CAB723">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.从业人员、营业收入、资产总额填报上一年度数据，无上一年度数据的新成立企业可不填报。</w:t>
      </w:r>
    </w:p>
    <w:p w14:paraId="3362B409">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5.企业类型（包括新成立企业），按照《中小企业划型标准规定》（工信部联企业〔2011〕300号）规定和【</w:t>
      </w:r>
      <w:r>
        <w:rPr>
          <w:rFonts w:hint="eastAsia" w:ascii="宋体" w:hAnsi="宋体" w:cs="宋体"/>
          <w:i w:val="0"/>
          <w:iCs w:val="0"/>
          <w:color w:val="auto"/>
          <w:sz w:val="21"/>
          <w:szCs w:val="21"/>
          <w:highlight w:val="none"/>
          <w:lang w:val="en-US" w:eastAsia="zh-CN"/>
        </w:rPr>
        <w:t>采购文件</w:t>
      </w:r>
      <w:r>
        <w:rPr>
          <w:rFonts w:hint="eastAsia" w:ascii="宋体" w:hAnsi="宋体" w:eastAsia="宋体" w:cs="宋体"/>
          <w:i w:val="0"/>
          <w:iCs w:val="0"/>
          <w:color w:val="auto"/>
          <w:sz w:val="21"/>
          <w:szCs w:val="21"/>
          <w:highlight w:val="none"/>
          <w:lang w:val="en-US" w:eastAsia="zh-CN"/>
        </w:rPr>
        <w:t>】中明确的标的“所属行业”，选择</w:t>
      </w:r>
      <w:r>
        <w:rPr>
          <w:rFonts w:hint="eastAsia" w:ascii="宋体" w:hAnsi="宋体" w:eastAsia="宋体" w:cs="宋体"/>
          <w:b/>
          <w:bCs/>
          <w:i w:val="0"/>
          <w:iCs w:val="0"/>
          <w:color w:val="auto"/>
          <w:sz w:val="21"/>
          <w:szCs w:val="21"/>
          <w:highlight w:val="none"/>
          <w:u w:val="single"/>
          <w:lang w:val="en-US" w:eastAsia="zh-CN"/>
        </w:rPr>
        <w:t>“中型企业、小型企业、微型企业”</w:t>
      </w:r>
      <w:r>
        <w:rPr>
          <w:rFonts w:hint="eastAsia" w:ascii="宋体" w:hAnsi="宋体" w:eastAsia="宋体" w:cs="宋体"/>
          <w:i w:val="0"/>
          <w:iCs w:val="0"/>
          <w:color w:val="auto"/>
          <w:sz w:val="21"/>
          <w:szCs w:val="21"/>
          <w:highlight w:val="none"/>
          <w:lang w:val="en-US" w:eastAsia="zh-CN"/>
        </w:rPr>
        <w:t>其中之一；</w:t>
      </w:r>
    </w:p>
    <w:p w14:paraId="10F951A3">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w:t>
      </w:r>
      <w:r>
        <w:rPr>
          <w:rFonts w:hint="eastAsia" w:ascii="宋体" w:hAnsi="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中明确的标的是能够独立发挥功能的产品，配件、辅料不作为标的，不需要在《中小企业声明函》里填列。</w:t>
      </w:r>
    </w:p>
    <w:p w14:paraId="0613C56F">
      <w:pPr>
        <w:adjustRightInd w:val="0"/>
        <w:snapToGrid w:val="0"/>
        <w:spacing w:line="288" w:lineRule="auto"/>
        <w:ind w:firstLine="495" w:firstLineChars="236"/>
        <w:rPr>
          <w:color w:val="auto"/>
          <w:sz w:val="21"/>
          <w:szCs w:val="21"/>
          <w:highlight w:val="none"/>
        </w:rPr>
      </w:pPr>
      <w:r>
        <w:rPr>
          <w:rFonts w:hint="eastAsia"/>
          <w:color w:val="auto"/>
          <w:sz w:val="21"/>
          <w:szCs w:val="21"/>
          <w:highlight w:val="none"/>
        </w:rPr>
        <w:br w:type="page"/>
      </w:r>
    </w:p>
    <w:p w14:paraId="12B8A44C">
      <w:pPr>
        <w:adjustRightInd w:val="0"/>
        <w:snapToGrid w:val="0"/>
        <w:spacing w:line="288" w:lineRule="auto"/>
        <w:jc w:val="center"/>
        <w:outlineLvl w:val="2"/>
        <w:rPr>
          <w:color w:val="auto"/>
          <w:kern w:val="0"/>
          <w:sz w:val="21"/>
          <w:szCs w:val="21"/>
          <w:highlight w:val="none"/>
        </w:rPr>
      </w:pPr>
      <w:r>
        <w:rPr>
          <w:rFonts w:hint="eastAsia"/>
          <w:b/>
          <w:color w:val="auto"/>
          <w:spacing w:val="-6"/>
          <w:sz w:val="21"/>
          <w:szCs w:val="21"/>
          <w:highlight w:val="none"/>
        </w:rPr>
        <w:t>（</w:t>
      </w:r>
      <w:r>
        <w:rPr>
          <w:b/>
          <w:color w:val="auto"/>
          <w:spacing w:val="-6"/>
          <w:sz w:val="21"/>
          <w:szCs w:val="21"/>
          <w:highlight w:val="none"/>
        </w:rPr>
        <w:t>3</w:t>
      </w:r>
      <w:r>
        <w:rPr>
          <w:rFonts w:hint="eastAsia"/>
          <w:b/>
          <w:color w:val="auto"/>
          <w:spacing w:val="-6"/>
          <w:sz w:val="21"/>
          <w:szCs w:val="21"/>
          <w:highlight w:val="none"/>
        </w:rPr>
        <w:t>）属于监狱企业的证明文件（若属于监狱企业）</w:t>
      </w:r>
    </w:p>
    <w:p w14:paraId="56E74C48">
      <w:pPr>
        <w:adjustRightInd w:val="0"/>
        <w:snapToGrid w:val="0"/>
        <w:spacing w:line="288" w:lineRule="auto"/>
        <w:rPr>
          <w:color w:val="auto"/>
          <w:kern w:val="0"/>
          <w:sz w:val="21"/>
          <w:szCs w:val="21"/>
          <w:highlight w:val="none"/>
        </w:rPr>
      </w:pPr>
    </w:p>
    <w:p w14:paraId="5052007D">
      <w:pPr>
        <w:adjustRightInd w:val="0"/>
        <w:snapToGrid w:val="0"/>
        <w:spacing w:line="288" w:lineRule="auto"/>
        <w:ind w:firstLine="373" w:firstLineChars="177"/>
        <w:rPr>
          <w:b/>
          <w:bCs/>
          <w:color w:val="auto"/>
          <w:sz w:val="21"/>
          <w:szCs w:val="21"/>
          <w:highlight w:val="none"/>
        </w:rPr>
      </w:pPr>
      <w:r>
        <w:rPr>
          <w:rFonts w:hint="eastAsia"/>
          <w:b/>
          <w:bCs/>
          <w:color w:val="auto"/>
          <w:kern w:val="0"/>
          <w:sz w:val="21"/>
          <w:szCs w:val="21"/>
          <w:highlight w:val="none"/>
        </w:rPr>
        <w:t>监狱企业参加政府采购活动时，应当提供由省级以上监狱管理局、戒毒管理局（含新疆生产建设兵团）出具的属于监狱企业的证明文件。</w:t>
      </w:r>
    </w:p>
    <w:p w14:paraId="7140135E">
      <w:pPr>
        <w:adjustRightInd w:val="0"/>
        <w:snapToGrid w:val="0"/>
        <w:spacing w:line="288" w:lineRule="auto"/>
        <w:rPr>
          <w:color w:val="auto"/>
          <w:sz w:val="21"/>
          <w:szCs w:val="21"/>
          <w:highlight w:val="none"/>
        </w:rPr>
      </w:pPr>
    </w:p>
    <w:p w14:paraId="0CB68D17">
      <w:pPr>
        <w:adjustRightInd w:val="0"/>
        <w:snapToGrid w:val="0"/>
        <w:spacing w:line="288" w:lineRule="auto"/>
        <w:rPr>
          <w:b/>
          <w:bCs/>
          <w:color w:val="auto"/>
          <w:sz w:val="21"/>
          <w:szCs w:val="21"/>
          <w:highlight w:val="none"/>
        </w:rPr>
      </w:pPr>
      <w:r>
        <w:rPr>
          <w:rFonts w:hint="eastAsia"/>
          <w:b/>
          <w:bCs/>
          <w:color w:val="auto"/>
          <w:sz w:val="21"/>
          <w:szCs w:val="21"/>
          <w:highlight w:val="none"/>
        </w:rPr>
        <w:t>说明：</w:t>
      </w:r>
    </w:p>
    <w:p w14:paraId="10D63AE8">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662326">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二、在政府采购活动中，监狱企业视同小型、微型企业，享受预留份额、评审中价格扣除等政府采购促进中小企业发展的政府采购政策。</w:t>
      </w:r>
    </w:p>
    <w:p w14:paraId="0FBF71CB">
      <w:pPr>
        <w:widowControl/>
        <w:adjustRightInd w:val="0"/>
        <w:snapToGrid w:val="0"/>
        <w:spacing w:line="288" w:lineRule="auto"/>
        <w:jc w:val="left"/>
        <w:rPr>
          <w:b/>
          <w:color w:val="auto"/>
          <w:spacing w:val="-6"/>
          <w:sz w:val="21"/>
          <w:szCs w:val="21"/>
          <w:highlight w:val="none"/>
        </w:rPr>
      </w:pPr>
      <w:r>
        <w:rPr>
          <w:b/>
          <w:color w:val="auto"/>
          <w:spacing w:val="-6"/>
          <w:sz w:val="21"/>
          <w:szCs w:val="21"/>
          <w:highlight w:val="none"/>
        </w:rPr>
        <w:br w:type="page"/>
      </w:r>
    </w:p>
    <w:p w14:paraId="33BA8515">
      <w:pPr>
        <w:adjustRightInd w:val="0"/>
        <w:snapToGrid w:val="0"/>
        <w:spacing w:line="288" w:lineRule="auto"/>
        <w:jc w:val="center"/>
        <w:outlineLvl w:val="2"/>
        <w:rPr>
          <w:b/>
          <w:color w:val="auto"/>
          <w:spacing w:val="-6"/>
          <w:sz w:val="21"/>
          <w:szCs w:val="21"/>
          <w:highlight w:val="none"/>
        </w:rPr>
      </w:pPr>
      <w:r>
        <w:rPr>
          <w:rFonts w:hint="eastAsia"/>
          <w:b/>
          <w:color w:val="auto"/>
          <w:spacing w:val="-6"/>
          <w:sz w:val="21"/>
          <w:szCs w:val="21"/>
          <w:highlight w:val="none"/>
        </w:rPr>
        <w:t>（</w:t>
      </w:r>
      <w:r>
        <w:rPr>
          <w:b/>
          <w:color w:val="auto"/>
          <w:spacing w:val="-6"/>
          <w:sz w:val="21"/>
          <w:szCs w:val="21"/>
          <w:highlight w:val="none"/>
        </w:rPr>
        <w:t>4</w:t>
      </w:r>
      <w:r>
        <w:rPr>
          <w:rFonts w:hint="eastAsia"/>
          <w:b/>
          <w:color w:val="auto"/>
          <w:spacing w:val="-6"/>
          <w:sz w:val="21"/>
          <w:szCs w:val="21"/>
          <w:highlight w:val="none"/>
        </w:rPr>
        <w:t>）残疾人福利性单位声明函（若属于残疾人福利性单位）</w:t>
      </w:r>
    </w:p>
    <w:p w14:paraId="35A03730">
      <w:pPr>
        <w:adjustRightInd w:val="0"/>
        <w:snapToGrid w:val="0"/>
        <w:spacing w:line="288" w:lineRule="auto"/>
        <w:rPr>
          <w:rFonts w:cs="Times New Roman"/>
          <w:b/>
          <w:color w:val="auto"/>
          <w:spacing w:val="6"/>
          <w:sz w:val="21"/>
          <w:szCs w:val="21"/>
          <w:highlight w:val="none"/>
        </w:rPr>
      </w:pPr>
    </w:p>
    <w:p w14:paraId="456F55EF">
      <w:pPr>
        <w:adjustRightInd w:val="0"/>
        <w:snapToGrid w:val="0"/>
        <w:spacing w:line="288" w:lineRule="auto"/>
        <w:ind w:firstLine="444" w:firstLineChars="200"/>
        <w:rPr>
          <w:rFonts w:cs="Times New Roman"/>
          <w:color w:val="auto"/>
          <w:spacing w:val="6"/>
          <w:sz w:val="21"/>
          <w:szCs w:val="21"/>
          <w:highlight w:val="none"/>
        </w:rPr>
      </w:pPr>
      <w:r>
        <w:rPr>
          <w:rFonts w:hint="eastAsia" w:cs="Times New Roman"/>
          <w:color w:val="auto"/>
          <w:spacing w:val="6"/>
          <w:sz w:val="21"/>
          <w:szCs w:val="21"/>
          <w:highlight w:val="none"/>
        </w:rPr>
        <w:t>本单位郑重声明，根据《财政部 民政部 中国残疾人联合会关于促进残疾人就业政府采购政策的通知》（财库</w:t>
      </w:r>
      <w:r>
        <w:rPr>
          <w:rFonts w:hint="eastAsia" w:cs="Times New Roman"/>
          <w:color w:val="auto"/>
          <w:sz w:val="21"/>
          <w:szCs w:val="21"/>
          <w:highlight w:val="none"/>
        </w:rPr>
        <w:t>〔2017〕 141</w:t>
      </w:r>
      <w:r>
        <w:rPr>
          <w:rFonts w:hint="eastAsia" w:cs="Times New Roman"/>
          <w:color w:val="auto"/>
          <w:spacing w:val="6"/>
          <w:sz w:val="21"/>
          <w:szCs w:val="21"/>
          <w:highlight w:val="none"/>
        </w:rPr>
        <w:t>号）的规定，</w:t>
      </w:r>
      <w:r>
        <w:rPr>
          <w:rFonts w:hint="eastAsia" w:cs="Times New Roman"/>
          <w:b/>
          <w:bCs/>
          <w:color w:val="auto"/>
          <w:spacing w:val="6"/>
          <w:sz w:val="21"/>
          <w:szCs w:val="21"/>
          <w:highlight w:val="none"/>
        </w:rPr>
        <w:t>本单位为符合条件的残疾人福利性单位</w:t>
      </w:r>
      <w:r>
        <w:rPr>
          <w:rFonts w:hint="eastAsia" w:cs="Times New Roman"/>
          <w:color w:val="auto"/>
          <w:spacing w:val="6"/>
          <w:sz w:val="21"/>
          <w:szCs w:val="21"/>
          <w:highlight w:val="none"/>
        </w:rPr>
        <w:t>，且本单位参加______（采购人）单位的______（项目名称）项目采购活动提供本单位制造的货物（由本单位承担工程/提供服务），或者提供其他残疾人福利性单位制造的货物（不包括使用非残疾人福利性单位注册商标的货物）。</w:t>
      </w:r>
    </w:p>
    <w:p w14:paraId="59019D63">
      <w:pPr>
        <w:adjustRightInd w:val="0"/>
        <w:snapToGrid w:val="0"/>
        <w:spacing w:line="288" w:lineRule="auto"/>
        <w:ind w:firstLine="444" w:firstLineChars="200"/>
        <w:rPr>
          <w:rFonts w:cs="Times New Roman"/>
          <w:color w:val="auto"/>
          <w:spacing w:val="6"/>
          <w:sz w:val="21"/>
          <w:szCs w:val="21"/>
          <w:highlight w:val="none"/>
        </w:rPr>
      </w:pPr>
      <w:r>
        <w:rPr>
          <w:rFonts w:hint="eastAsia" w:cs="Times New Roman"/>
          <w:color w:val="auto"/>
          <w:spacing w:val="6"/>
          <w:sz w:val="21"/>
          <w:szCs w:val="21"/>
          <w:highlight w:val="none"/>
        </w:rPr>
        <w:t>本单位对上述声明的真实性负责。如有虚假，将依法承担相应责任。</w:t>
      </w:r>
    </w:p>
    <w:p w14:paraId="4DC08CF6">
      <w:pPr>
        <w:tabs>
          <w:tab w:val="left" w:pos="4860"/>
        </w:tabs>
        <w:adjustRightInd w:val="0"/>
        <w:snapToGrid w:val="0"/>
        <w:spacing w:line="288" w:lineRule="auto"/>
        <w:ind w:right="1560" w:firstLine="444" w:firstLineChars="200"/>
        <w:rPr>
          <w:rFonts w:cs="Times New Roman"/>
          <w:color w:val="auto"/>
          <w:spacing w:val="6"/>
          <w:sz w:val="21"/>
          <w:szCs w:val="21"/>
          <w:highlight w:val="none"/>
        </w:rPr>
      </w:pPr>
      <w:r>
        <w:rPr>
          <w:rFonts w:hint="eastAsia" w:cs="Times New Roman"/>
          <w:color w:val="auto"/>
          <w:spacing w:val="6"/>
          <w:sz w:val="21"/>
          <w:szCs w:val="21"/>
          <w:highlight w:val="none"/>
        </w:rPr>
        <w:t>单位名称（盖章）：</w:t>
      </w:r>
    </w:p>
    <w:p w14:paraId="766E8B9F">
      <w:pPr>
        <w:tabs>
          <w:tab w:val="left" w:pos="4860"/>
        </w:tabs>
        <w:adjustRightInd w:val="0"/>
        <w:snapToGrid w:val="0"/>
        <w:spacing w:line="288" w:lineRule="auto"/>
        <w:ind w:right="1560" w:firstLine="444" w:firstLineChars="200"/>
        <w:rPr>
          <w:rFonts w:cs="Times New Roman"/>
          <w:color w:val="auto"/>
          <w:spacing w:val="6"/>
          <w:sz w:val="21"/>
          <w:szCs w:val="21"/>
          <w:highlight w:val="none"/>
        </w:rPr>
      </w:pPr>
      <w:r>
        <w:rPr>
          <w:rFonts w:hint="eastAsia" w:cs="Times New Roman"/>
          <w:color w:val="auto"/>
          <w:spacing w:val="6"/>
          <w:sz w:val="21"/>
          <w:szCs w:val="21"/>
          <w:highlight w:val="none"/>
        </w:rPr>
        <w:t>日  期：</w:t>
      </w:r>
    </w:p>
    <w:p w14:paraId="4E6F5CC9">
      <w:pPr>
        <w:adjustRightInd w:val="0"/>
        <w:snapToGrid w:val="0"/>
        <w:spacing w:line="288" w:lineRule="auto"/>
        <w:rPr>
          <w:color w:val="auto"/>
          <w:sz w:val="21"/>
          <w:szCs w:val="21"/>
          <w:highlight w:val="none"/>
        </w:rPr>
      </w:pPr>
    </w:p>
    <w:p w14:paraId="020B5DB4">
      <w:pPr>
        <w:adjustRightInd w:val="0"/>
        <w:snapToGrid w:val="0"/>
        <w:spacing w:line="288" w:lineRule="auto"/>
        <w:rPr>
          <w:b/>
          <w:bCs/>
          <w:color w:val="auto"/>
          <w:sz w:val="21"/>
          <w:szCs w:val="21"/>
          <w:highlight w:val="none"/>
        </w:rPr>
      </w:pPr>
      <w:r>
        <w:rPr>
          <w:rFonts w:hint="eastAsia"/>
          <w:b/>
          <w:bCs/>
          <w:color w:val="auto"/>
          <w:sz w:val="21"/>
          <w:szCs w:val="21"/>
          <w:highlight w:val="none"/>
        </w:rPr>
        <w:t>说明：</w:t>
      </w:r>
    </w:p>
    <w:p w14:paraId="415838F9">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一、享受政府采购支持政策的残疾人福利性单位应当同时满足以下条件：</w:t>
      </w:r>
    </w:p>
    <w:p w14:paraId="44A58D38">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（一）安置的残疾人占本单位在职职工人数的比例不低于25%（含25%），并且安置的残疾人人数不少于10人（含10人）；</w:t>
      </w:r>
    </w:p>
    <w:p w14:paraId="4459A7B2">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（二）依法与安置的每位残疾人签订了一年以上（含一年）的劳动合同或服务协议；</w:t>
      </w:r>
    </w:p>
    <w:p w14:paraId="74AF6B5C">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（三）为安置的每位残疾人按月足额缴纳了基本养老保险、基本医疗保险、失业保险、工伤保险和生育保险等社会保险费；</w:t>
      </w:r>
    </w:p>
    <w:p w14:paraId="226C140F">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（四）通过银行等金融机构向安置的每位残疾人，按月支付了不低于单位所在区县适用的经省级人民政府批准的月最低工资标准的工资；</w:t>
      </w:r>
    </w:p>
    <w:p w14:paraId="2135409F">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（五）提供本单位制造的货物、承担的工程或者服务（以下简称产品），或者提供其他残疾人福利性单位制造的货物（不包括使用非残疾人福利性单位注册商标的货物）。</w:t>
      </w:r>
    </w:p>
    <w:p w14:paraId="3135BAB2">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D3A21F">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二、符合条件的残疾人福利性单位在参加政府采购活动时，应当提供财库</w:t>
      </w:r>
      <w:r>
        <w:rPr>
          <w:color w:val="auto"/>
          <w:kern w:val="0"/>
          <w:sz w:val="21"/>
          <w:szCs w:val="21"/>
          <w:highlight w:val="none"/>
        </w:rPr>
        <w:t>[2017]141号</w:t>
      </w:r>
      <w:r>
        <w:rPr>
          <w:rFonts w:hint="eastAsia"/>
          <w:color w:val="auto"/>
          <w:kern w:val="0"/>
          <w:sz w:val="21"/>
          <w:szCs w:val="21"/>
          <w:highlight w:val="none"/>
        </w:rPr>
        <w:t>文件规定的《残疾人福利性单位声明函》，并对声明的真实性负责。</w:t>
      </w:r>
    </w:p>
    <w:p w14:paraId="4C63A6A0">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三、在政府采购活动中，残疾人福利性单位视同小型、微型企业，享受预留份额、评审中价格扣除等促进中小企业发展的政府采购政策。</w:t>
      </w:r>
    </w:p>
    <w:p w14:paraId="454E9122">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残疾人福利性单位属于小型、微型企业的，不重复享受政策。</w:t>
      </w:r>
    </w:p>
    <w:p w14:paraId="6C146C9D">
      <w:pPr>
        <w:pStyle w:val="5"/>
        <w:rPr>
          <w:color w:val="auto"/>
          <w:highlight w:val="none"/>
        </w:rPr>
      </w:pPr>
    </w:p>
    <w:p w14:paraId="4EA8317F">
      <w:pPr>
        <w:pStyle w:val="10"/>
        <w:spacing w:line="480" w:lineRule="auto"/>
        <w:ind w:firstLine="0"/>
        <w:jc w:val="center"/>
        <w:rPr>
          <w:rFonts w:hAnsi="宋体" w:cs="宋体"/>
          <w:b/>
          <w:color w:val="auto"/>
          <w:spacing w:val="-6"/>
          <w:sz w:val="24"/>
          <w:highlight w:val="none"/>
        </w:rPr>
      </w:pPr>
      <w:bookmarkStart w:id="50" w:name="_Toc1024"/>
      <w:bookmarkStart w:id="51" w:name="_Toc18348"/>
    </w:p>
    <w:p w14:paraId="3344ACAF">
      <w:pPr>
        <w:pStyle w:val="10"/>
        <w:spacing w:line="480" w:lineRule="auto"/>
        <w:ind w:firstLine="0"/>
        <w:jc w:val="center"/>
        <w:rPr>
          <w:rFonts w:hAnsi="宋体" w:cs="宋体"/>
          <w:b/>
          <w:color w:val="auto"/>
          <w:spacing w:val="-6"/>
          <w:sz w:val="24"/>
          <w:highlight w:val="none"/>
        </w:rPr>
      </w:pPr>
    </w:p>
    <w:p w14:paraId="07EAD3DD">
      <w:pPr>
        <w:pStyle w:val="10"/>
        <w:spacing w:line="480" w:lineRule="auto"/>
        <w:ind w:firstLine="0"/>
        <w:jc w:val="center"/>
        <w:rPr>
          <w:rFonts w:hAnsi="宋体" w:cs="宋体"/>
          <w:b/>
          <w:color w:val="auto"/>
          <w:spacing w:val="-6"/>
          <w:sz w:val="24"/>
          <w:highlight w:val="none"/>
        </w:rPr>
      </w:pPr>
    </w:p>
    <w:p w14:paraId="47768999">
      <w:pPr>
        <w:pStyle w:val="10"/>
        <w:spacing w:line="480" w:lineRule="auto"/>
        <w:ind w:firstLine="0"/>
        <w:jc w:val="center"/>
        <w:rPr>
          <w:rFonts w:hAnsi="宋体" w:cs="宋体"/>
          <w:b/>
          <w:color w:val="auto"/>
          <w:spacing w:val="-6"/>
          <w:sz w:val="24"/>
          <w:highlight w:val="none"/>
        </w:rPr>
      </w:pPr>
    </w:p>
    <w:p w14:paraId="61529D61">
      <w:pPr>
        <w:pStyle w:val="10"/>
        <w:spacing w:line="480" w:lineRule="auto"/>
        <w:ind w:firstLine="0"/>
        <w:jc w:val="center"/>
        <w:rPr>
          <w:rFonts w:hAnsi="宋体" w:cs="宋体"/>
          <w:b/>
          <w:color w:val="auto"/>
          <w:spacing w:val="-6"/>
          <w:sz w:val="24"/>
          <w:highlight w:val="none"/>
        </w:rPr>
      </w:pPr>
    </w:p>
    <w:p w14:paraId="5E4F5526">
      <w:pPr>
        <w:pStyle w:val="10"/>
        <w:spacing w:line="480" w:lineRule="auto"/>
        <w:ind w:firstLine="0"/>
        <w:rPr>
          <w:rFonts w:hAnsi="宋体" w:cs="宋体"/>
          <w:b/>
          <w:color w:val="auto"/>
          <w:spacing w:val="-6"/>
          <w:sz w:val="24"/>
          <w:highlight w:val="none"/>
        </w:rPr>
      </w:pPr>
    </w:p>
    <w:p w14:paraId="0364B119">
      <w:pPr>
        <w:pStyle w:val="10"/>
        <w:spacing w:line="480" w:lineRule="auto"/>
        <w:ind w:firstLine="0"/>
        <w:jc w:val="center"/>
        <w:rPr>
          <w:rFonts w:hAnsi="宋体" w:cs="宋体"/>
          <w:b/>
          <w:color w:val="auto"/>
          <w:spacing w:val="-6"/>
          <w:sz w:val="24"/>
          <w:highlight w:val="none"/>
        </w:rPr>
      </w:pPr>
    </w:p>
    <w:p w14:paraId="3536D38A">
      <w:pPr>
        <w:pStyle w:val="5"/>
        <w:overflowPunct w:val="0"/>
        <w:spacing w:line="360" w:lineRule="auto"/>
        <w:ind w:firstLine="0"/>
        <w:jc w:val="center"/>
        <w:outlineLvl w:val="1"/>
        <w:rPr>
          <w:rFonts w:ascii="宋体" w:hAnsi="宋体" w:cs="宋体"/>
          <w:bCs/>
          <w:color w:val="auto"/>
          <w:spacing w:val="-6"/>
          <w:sz w:val="24"/>
          <w:highlight w:val="none"/>
        </w:rPr>
      </w:pPr>
      <w:r>
        <w:rPr>
          <w:rFonts w:hint="eastAsia" w:ascii="宋体" w:hAnsi="宋体" w:cs="宋体"/>
          <w:b/>
          <w:color w:val="auto"/>
          <w:spacing w:val="-6"/>
          <w:sz w:val="84"/>
          <w:szCs w:val="84"/>
          <w:highlight w:val="none"/>
        </w:rPr>
        <w:t>商务技术文件</w:t>
      </w:r>
    </w:p>
    <w:p w14:paraId="7BF1B886">
      <w:pPr>
        <w:spacing w:line="360" w:lineRule="auto"/>
        <w:jc w:val="center"/>
        <w:rPr>
          <w:rFonts w:ascii="宋体" w:hAnsi="宋体" w:cs="宋体"/>
          <w:b/>
          <w:color w:val="auto"/>
          <w:spacing w:val="-6"/>
          <w:sz w:val="52"/>
          <w:szCs w:val="52"/>
          <w:highlight w:val="none"/>
        </w:rPr>
      </w:pPr>
      <w:r>
        <w:rPr>
          <w:rFonts w:hint="eastAsia" w:ascii="宋体" w:hAnsi="宋体" w:cs="宋体"/>
          <w:b/>
          <w:color w:val="auto"/>
          <w:spacing w:val="-6"/>
          <w:sz w:val="52"/>
          <w:szCs w:val="52"/>
          <w:highlight w:val="none"/>
        </w:rPr>
        <w:br w:type="page"/>
      </w:r>
      <w:bookmarkEnd w:id="50"/>
      <w:bookmarkEnd w:id="51"/>
    </w:p>
    <w:p w14:paraId="36B22D72">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5</w:t>
      </w:r>
      <w:r>
        <w:rPr>
          <w:rFonts w:hint="eastAsia" w:ascii="宋体" w:hAnsi="宋体" w:cs="宋体"/>
          <w:b/>
          <w:color w:val="auto"/>
          <w:spacing w:val="-6"/>
          <w:sz w:val="24"/>
          <w:highlight w:val="none"/>
        </w:rPr>
        <w:t>.响应函</w:t>
      </w:r>
    </w:p>
    <w:p w14:paraId="239D3A79">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致：浙江求是招标代理有限公司</w:t>
      </w:r>
    </w:p>
    <w:p w14:paraId="79D87760">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根据贵方为</w:t>
      </w:r>
      <w:r>
        <w:rPr>
          <w:rFonts w:hint="eastAsia" w:ascii="宋体" w:hAnsi="宋体" w:cs="宋体"/>
          <w:bCs/>
          <w:color w:val="auto"/>
          <w:spacing w:val="-6"/>
          <w:sz w:val="24"/>
          <w:highlight w:val="none"/>
          <w:lang w:eastAsia="zh-CN"/>
        </w:rPr>
        <w:t>中国美术学院2026中国设计智造大奖运营服务项目</w:t>
      </w:r>
      <w:r>
        <w:rPr>
          <w:rFonts w:hint="eastAsia" w:ascii="宋体" w:hAnsi="宋体" w:cs="宋体"/>
          <w:color w:val="auto"/>
          <w:spacing w:val="-6"/>
          <w:sz w:val="24"/>
          <w:highlight w:val="none"/>
        </w:rPr>
        <w:t>的采购邀请【项目编号</w:t>
      </w:r>
      <w:r>
        <w:rPr>
          <w:rFonts w:hint="eastAsia" w:ascii="宋体" w:hAnsi="宋体" w:cs="宋体"/>
          <w:bCs/>
          <w:color w:val="auto"/>
          <w:spacing w:val="-6"/>
          <w:sz w:val="24"/>
          <w:highlight w:val="none"/>
        </w:rPr>
        <w:t>：</w:t>
      </w:r>
      <w:r>
        <w:rPr>
          <w:rFonts w:hint="eastAsia" w:ascii="宋体" w:hAnsi="宋体" w:cs="宋体"/>
          <w:bCs/>
          <w:color w:val="auto"/>
          <w:spacing w:val="-6"/>
          <w:sz w:val="24"/>
          <w:highlight w:val="none"/>
          <w:lang w:eastAsia="zh-CN"/>
        </w:rPr>
        <w:t xml:space="preserve">330000263030170000106-QSZBC260142ZFDY   </w:t>
      </w:r>
      <w:r>
        <w:rPr>
          <w:rFonts w:hint="eastAsia" w:ascii="宋体" w:hAnsi="宋体" w:cs="宋体"/>
          <w:bCs/>
          <w:color w:val="auto"/>
          <w:spacing w:val="-6"/>
          <w:sz w:val="24"/>
          <w:highlight w:val="none"/>
        </w:rPr>
        <w:t>】</w:t>
      </w:r>
      <w:r>
        <w:rPr>
          <w:rFonts w:hint="eastAsia" w:ascii="宋体" w:hAnsi="宋体" w:cs="宋体"/>
          <w:color w:val="auto"/>
          <w:spacing w:val="-6"/>
          <w:sz w:val="24"/>
          <w:highlight w:val="none"/>
        </w:rPr>
        <w:t>，签字代表</w:t>
      </w:r>
      <w:r>
        <w:rPr>
          <w:rFonts w:hint="eastAsia" w:ascii="宋体" w:hAnsi="宋体" w:cs="宋体"/>
          <w:bCs/>
          <w:color w:val="auto"/>
          <w:spacing w:val="-6"/>
          <w:sz w:val="24"/>
          <w:highlight w:val="none"/>
        </w:rPr>
        <w:t>__________</w:t>
      </w:r>
      <w:r>
        <w:rPr>
          <w:rFonts w:hint="eastAsia" w:ascii="宋体" w:hAnsi="宋体" w:cs="宋体"/>
          <w:color w:val="auto"/>
          <w:spacing w:val="-6"/>
          <w:sz w:val="24"/>
          <w:highlight w:val="none"/>
        </w:rPr>
        <w:t>（全名）经正式授权并代表______________________________（供应商名称）提交电子加密响应文件一份、以介质（U盘）存储的数据电文形式的备份响应文件___份。</w:t>
      </w:r>
    </w:p>
    <w:p w14:paraId="6BF34012">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据此函，签字代表宣布同意如下：</w:t>
      </w:r>
    </w:p>
    <w:p w14:paraId="5A7BB8A5">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1）我方已详细审查全部“单一来源采购文件”，包括修改文件（如有的话）以及全部参考资料和有关附件，已经了解我方对于单一来源采购文件、采购过程、采购结果有依法进行询问的权利及相关渠道和要求。</w:t>
      </w:r>
    </w:p>
    <w:p w14:paraId="703CBA7F">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2）我方在采购响应之前已经与贵方进行了充分的沟通，完全理解并接受单一来源采购文件的各项规定和要求，对单一来源采购文件的合理性、合法性不再有异议。</w:t>
      </w:r>
    </w:p>
    <w:p w14:paraId="2DA792F1">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3）本采购响应有效期自响应文件开启日起</w:t>
      </w:r>
      <w:r>
        <w:rPr>
          <w:rFonts w:hint="eastAsia" w:ascii="宋体" w:hAnsi="宋体" w:cs="宋体"/>
          <w:bCs/>
          <w:color w:val="auto"/>
          <w:spacing w:val="-6"/>
          <w:sz w:val="24"/>
          <w:highlight w:val="none"/>
          <w:u w:val="single"/>
        </w:rPr>
        <w:t xml:space="preserve">90 </w:t>
      </w:r>
      <w:r>
        <w:rPr>
          <w:rFonts w:hint="eastAsia" w:ascii="宋体" w:hAnsi="宋体" w:cs="宋体"/>
          <w:color w:val="auto"/>
          <w:spacing w:val="-6"/>
          <w:sz w:val="24"/>
          <w:highlight w:val="none"/>
        </w:rPr>
        <w:t>个日历日。</w:t>
      </w:r>
    </w:p>
    <w:p w14:paraId="3DFAE1BB">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4）如成交，本响应文件至本项目合同履行完毕止均保持有效，我方将按“单一来源采购文件”及政府采购法律、法规的规定履行合同责任和义务。关于代理服务费，我方承诺按照单一来源采购文件的规定履行并承担相应的责任。</w:t>
      </w:r>
    </w:p>
    <w:p w14:paraId="12519F58">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5）我方同意按照贵方要求提供与采购有关的一切数据或资料。</w:t>
      </w:r>
    </w:p>
    <w:p w14:paraId="7ED3E5E0">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6）与本采购有关的一切正式往来信函请寄：</w:t>
      </w:r>
    </w:p>
    <w:p w14:paraId="3340931E">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地址：                                  邮编：</w:t>
      </w:r>
    </w:p>
    <w:p w14:paraId="4C7F0E2A">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电话：                                  传真：</w:t>
      </w:r>
    </w:p>
    <w:p w14:paraId="2AAF8B26">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供应商代表姓名：                        职务：</w:t>
      </w:r>
    </w:p>
    <w:p w14:paraId="724C50E2">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开户银行：</w:t>
      </w:r>
    </w:p>
    <w:p w14:paraId="11A1F24A">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银行帐号：</w:t>
      </w:r>
    </w:p>
    <w:p w14:paraId="0900002E">
      <w:pPr>
        <w:pStyle w:val="36"/>
        <w:ind w:left="-22" w:firstLine="687"/>
        <w:rPr>
          <w:rFonts w:ascii="宋体" w:hAnsi="宋体" w:cs="宋体"/>
          <w:color w:val="auto"/>
          <w:spacing w:val="-6"/>
          <w:sz w:val="24"/>
          <w:highlight w:val="none"/>
        </w:rPr>
      </w:pPr>
    </w:p>
    <w:p w14:paraId="591C429E">
      <w:pPr>
        <w:pStyle w:val="36"/>
        <w:ind w:left="-22" w:firstLine="687"/>
        <w:rPr>
          <w:rFonts w:ascii="宋体" w:hAnsi="宋体" w:cs="宋体"/>
          <w:color w:val="auto"/>
          <w:spacing w:val="-6"/>
          <w:sz w:val="24"/>
          <w:highlight w:val="none"/>
        </w:rPr>
      </w:pPr>
    </w:p>
    <w:p w14:paraId="61E21335">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4F618623">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1A9617B0">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br w:type="page"/>
      </w:r>
    </w:p>
    <w:p w14:paraId="021DE623">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6</w:t>
      </w:r>
      <w:r>
        <w:rPr>
          <w:rFonts w:hint="eastAsia" w:ascii="宋体" w:hAnsi="宋体" w:cs="宋体"/>
          <w:b/>
          <w:color w:val="auto"/>
          <w:spacing w:val="-6"/>
          <w:sz w:val="24"/>
          <w:highlight w:val="none"/>
        </w:rPr>
        <w:t>.响应声明书</w:t>
      </w:r>
    </w:p>
    <w:p w14:paraId="698D1EC2">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致：浙江求是招标代理有限公司</w:t>
      </w:r>
    </w:p>
    <w:p w14:paraId="68113B30">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______________________________________（供应商名称）系中华人民共和国合法企业，经营地址__________________________________。</w:t>
      </w:r>
    </w:p>
    <w:p w14:paraId="0AAB1A24">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我方愿意参加贵方组织的</w:t>
      </w:r>
      <w:r>
        <w:rPr>
          <w:rFonts w:hint="eastAsia" w:ascii="宋体" w:hAnsi="宋体" w:cs="宋体"/>
          <w:bCs/>
          <w:color w:val="auto"/>
          <w:spacing w:val="-6"/>
          <w:sz w:val="24"/>
          <w:highlight w:val="none"/>
          <w:lang w:eastAsia="zh-CN"/>
        </w:rPr>
        <w:t>中国美术学院2026中国设计智造大奖运营服务项目</w:t>
      </w:r>
      <w:r>
        <w:rPr>
          <w:rFonts w:hint="eastAsia" w:ascii="宋体" w:hAnsi="宋体" w:cs="宋体"/>
          <w:bCs/>
          <w:color w:val="auto"/>
          <w:spacing w:val="-6"/>
          <w:sz w:val="24"/>
          <w:highlight w:val="none"/>
        </w:rPr>
        <w:t>项目</w:t>
      </w:r>
      <w:r>
        <w:rPr>
          <w:rFonts w:hint="eastAsia" w:ascii="宋体" w:hAnsi="宋体" w:cs="宋体"/>
          <w:color w:val="auto"/>
          <w:spacing w:val="-6"/>
          <w:sz w:val="24"/>
          <w:highlight w:val="none"/>
        </w:rPr>
        <w:t>的采购响应，为便于贵方公正、择优地确定成交供应商及其响应产品和服务，我方就本次采购有关事项郑重声明如下：</w:t>
      </w:r>
    </w:p>
    <w:p w14:paraId="090818EE">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1）我方向贵方提交的所有响应文件、资料都是准确的和真实的</w:t>
      </w:r>
    </w:p>
    <w:p w14:paraId="77F4C198">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2）我方不是采购人的附属机构，在获知本项目采购信息后，与采购人聘请的为此项目提供咨询服务的公司及其附属机构没有任何联系。</w:t>
      </w:r>
    </w:p>
    <w:p w14:paraId="5E2747DE">
      <w:pPr>
        <w:pStyle w:val="10"/>
        <w:spacing w:line="360" w:lineRule="auto"/>
        <w:ind w:firstLine="456" w:firstLineChars="200"/>
        <w:rPr>
          <w:rFonts w:hAnsi="宋体" w:cs="宋体"/>
          <w:color w:val="auto"/>
          <w:spacing w:val="-6"/>
          <w:sz w:val="24"/>
          <w:szCs w:val="24"/>
          <w:highlight w:val="none"/>
        </w:rPr>
      </w:pPr>
      <w:r>
        <w:rPr>
          <w:rFonts w:hint="eastAsia" w:hAnsi="宋体" w:cs="宋体"/>
          <w:color w:val="auto"/>
          <w:spacing w:val="-6"/>
          <w:sz w:val="24"/>
          <w:szCs w:val="24"/>
          <w:highlight w:val="none"/>
        </w:rPr>
        <w:t>3）我方在参加政府采购活动前3年内：</w:t>
      </w:r>
      <w:r>
        <w:rPr>
          <w:rFonts w:hint="eastAsia" w:hAnsi="宋体" w:cs="宋体"/>
          <w:b/>
          <w:color w:val="auto"/>
          <w:spacing w:val="-6"/>
          <w:sz w:val="24"/>
          <w:szCs w:val="24"/>
          <w:highlight w:val="none"/>
        </w:rPr>
        <w:t>（填写“有”或“没有”，如实填写，如不填写视同未按要求填写）</w:t>
      </w:r>
      <w:r>
        <w:rPr>
          <w:rFonts w:hint="eastAsia" w:hAnsi="宋体" w:cs="宋体"/>
          <w:color w:val="auto"/>
          <w:spacing w:val="-6"/>
          <w:sz w:val="24"/>
          <w:szCs w:val="24"/>
          <w:highlight w:val="none"/>
        </w:rPr>
        <w:t>因违法经营被禁止在一定期限内参加政府采购活动且期限未满的情形。</w:t>
      </w:r>
    </w:p>
    <w:p w14:paraId="276D9CEE">
      <w:pPr>
        <w:pStyle w:val="10"/>
        <w:spacing w:line="360" w:lineRule="auto"/>
        <w:ind w:firstLine="456" w:firstLineChars="200"/>
        <w:rPr>
          <w:rFonts w:hAnsi="宋体" w:cs="宋体"/>
          <w:color w:val="auto"/>
          <w:spacing w:val="-6"/>
          <w:sz w:val="24"/>
          <w:szCs w:val="24"/>
          <w:highlight w:val="none"/>
        </w:rPr>
      </w:pPr>
      <w:r>
        <w:rPr>
          <w:rFonts w:hint="eastAsia" w:hAnsi="宋体" w:cs="宋体"/>
          <w:color w:val="auto"/>
          <w:spacing w:val="-6"/>
          <w:sz w:val="24"/>
          <w:szCs w:val="24"/>
          <w:highlight w:val="none"/>
        </w:rPr>
        <w:t>4）以上事项如有虚假或隐瞒，我方愿意承担一切后果和责任。</w:t>
      </w:r>
    </w:p>
    <w:p w14:paraId="518D8AC7">
      <w:pPr>
        <w:pStyle w:val="41"/>
        <w:spacing w:line="360" w:lineRule="auto"/>
        <w:rPr>
          <w:rFonts w:ascii="宋体" w:hAnsi="宋体" w:cs="宋体"/>
          <w:color w:val="auto"/>
          <w:spacing w:val="-6"/>
          <w:szCs w:val="24"/>
          <w:highlight w:val="none"/>
        </w:rPr>
      </w:pPr>
    </w:p>
    <w:p w14:paraId="4CA2D56D">
      <w:pPr>
        <w:pStyle w:val="41"/>
        <w:spacing w:line="360" w:lineRule="auto"/>
        <w:rPr>
          <w:rFonts w:ascii="宋体" w:hAnsi="宋体" w:cs="宋体"/>
          <w:color w:val="auto"/>
          <w:spacing w:val="-6"/>
          <w:szCs w:val="24"/>
          <w:highlight w:val="none"/>
        </w:rPr>
      </w:pPr>
    </w:p>
    <w:p w14:paraId="57BA95F2">
      <w:pPr>
        <w:pStyle w:val="41"/>
        <w:spacing w:line="360" w:lineRule="auto"/>
        <w:rPr>
          <w:rFonts w:ascii="宋体" w:hAnsi="宋体" w:cs="宋体"/>
          <w:color w:val="auto"/>
          <w:spacing w:val="-6"/>
          <w:szCs w:val="24"/>
          <w:highlight w:val="none"/>
        </w:rPr>
      </w:pPr>
    </w:p>
    <w:p w14:paraId="1BE47A5D">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565F3EEA">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4949BD45">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br w:type="page"/>
      </w:r>
    </w:p>
    <w:p w14:paraId="3146EDB5">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7</w:t>
      </w:r>
      <w:r>
        <w:rPr>
          <w:rFonts w:hint="eastAsia" w:ascii="宋体" w:hAnsi="宋体" w:cs="宋体"/>
          <w:b/>
          <w:color w:val="auto"/>
          <w:spacing w:val="-6"/>
          <w:sz w:val="24"/>
          <w:highlight w:val="none"/>
        </w:rPr>
        <w:t>.法定代表人资格证明书</w:t>
      </w:r>
    </w:p>
    <w:p w14:paraId="0C2C1FE1">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致：</w:t>
      </w:r>
      <w:r>
        <w:rPr>
          <w:rFonts w:hint="eastAsia" w:ascii="宋体" w:hAnsi="宋体" w:cs="宋体"/>
          <w:bCs/>
          <w:color w:val="auto"/>
          <w:spacing w:val="-6"/>
          <w:sz w:val="24"/>
          <w:highlight w:val="none"/>
          <w:lang w:eastAsia="zh-CN"/>
        </w:rPr>
        <w:t>中国美术学院</w:t>
      </w:r>
      <w:r>
        <w:rPr>
          <w:rFonts w:hint="eastAsia" w:ascii="宋体" w:hAnsi="宋体" w:cs="宋体"/>
          <w:bCs/>
          <w:color w:val="auto"/>
          <w:spacing w:val="-6"/>
          <w:sz w:val="24"/>
          <w:highlight w:val="none"/>
        </w:rPr>
        <w:t>、浙江求是招标代理有限公司</w:t>
      </w:r>
    </w:p>
    <w:p w14:paraId="6E7BCF8C">
      <w:pPr>
        <w:spacing w:line="360" w:lineRule="auto"/>
        <w:ind w:firstLine="456" w:firstLineChars="200"/>
        <w:rPr>
          <w:rFonts w:ascii="宋体" w:hAnsi="宋体" w:cs="宋体"/>
          <w:bCs/>
          <w:color w:val="auto"/>
          <w:spacing w:val="-6"/>
          <w:sz w:val="24"/>
          <w:highlight w:val="none"/>
        </w:rPr>
      </w:pPr>
      <w:r>
        <w:rPr>
          <w:rFonts w:hint="eastAsia" w:ascii="宋体" w:hAnsi="宋体" w:cs="宋体"/>
          <w:bCs/>
          <w:color w:val="auto"/>
          <w:spacing w:val="-6"/>
          <w:sz w:val="24"/>
          <w:highlight w:val="none"/>
        </w:rPr>
        <w:t>我</w:t>
      </w:r>
      <w:r>
        <w:rPr>
          <w:rFonts w:hint="eastAsia" w:ascii="宋体" w:hAnsi="宋体" w:cs="宋体"/>
          <w:color w:val="auto"/>
          <w:spacing w:val="-6"/>
          <w:sz w:val="24"/>
          <w:highlight w:val="none"/>
        </w:rPr>
        <w:t>___</w:t>
      </w:r>
      <w:r>
        <w:rPr>
          <w:rFonts w:hint="eastAsia" w:ascii="宋体" w:hAnsi="宋体" w:cs="宋体"/>
          <w:bCs/>
          <w:color w:val="auto"/>
          <w:spacing w:val="-6"/>
          <w:sz w:val="24"/>
          <w:highlight w:val="none"/>
        </w:rPr>
        <w:t>________</w:t>
      </w:r>
      <w:r>
        <w:rPr>
          <w:rFonts w:hint="eastAsia" w:ascii="宋体" w:hAnsi="宋体" w:cs="宋体"/>
          <w:color w:val="auto"/>
          <w:spacing w:val="-6"/>
          <w:sz w:val="24"/>
          <w:highlight w:val="none"/>
        </w:rPr>
        <w:t>_</w:t>
      </w:r>
      <w:r>
        <w:rPr>
          <w:rFonts w:hint="eastAsia" w:ascii="宋体" w:hAnsi="宋体" w:cs="宋体"/>
          <w:bCs/>
          <w:color w:val="auto"/>
          <w:spacing w:val="-6"/>
          <w:sz w:val="24"/>
          <w:highlight w:val="none"/>
        </w:rPr>
        <w:t>（姓名）系________________________________（供应商名称）的法定代表人，身份证号码：</w:t>
      </w:r>
      <w:r>
        <w:rPr>
          <w:rFonts w:hint="eastAsia" w:ascii="宋体" w:hAnsi="宋体" w:cs="宋体"/>
          <w:color w:val="auto"/>
          <w:spacing w:val="-6"/>
          <w:sz w:val="24"/>
          <w:highlight w:val="none"/>
        </w:rPr>
        <w:t>_________________________________</w:t>
      </w:r>
      <w:r>
        <w:rPr>
          <w:rFonts w:hint="eastAsia" w:ascii="宋体" w:hAnsi="宋体" w:cs="宋体"/>
          <w:bCs/>
          <w:color w:val="auto"/>
          <w:spacing w:val="-6"/>
          <w:sz w:val="24"/>
          <w:highlight w:val="none"/>
        </w:rPr>
        <w:t>。</w:t>
      </w:r>
    </w:p>
    <w:p w14:paraId="4D947AF4">
      <w:pPr>
        <w:spacing w:line="360" w:lineRule="auto"/>
        <w:ind w:firstLine="456" w:firstLineChars="200"/>
        <w:rPr>
          <w:rFonts w:ascii="宋体" w:hAnsi="宋体" w:cs="宋体"/>
          <w:bCs/>
          <w:color w:val="auto"/>
          <w:spacing w:val="-6"/>
          <w:sz w:val="24"/>
          <w:highlight w:val="none"/>
        </w:rPr>
      </w:pPr>
      <w:r>
        <w:rPr>
          <w:rFonts w:hint="eastAsia" w:ascii="宋体" w:hAnsi="宋体" w:cs="宋体"/>
          <w:bCs/>
          <w:color w:val="auto"/>
          <w:spacing w:val="-6"/>
          <w:sz w:val="24"/>
          <w:highlight w:val="none"/>
        </w:rPr>
        <w:t>特此证明。</w:t>
      </w:r>
    </w:p>
    <w:p w14:paraId="0B567CD9">
      <w:pPr>
        <w:spacing w:line="360" w:lineRule="auto"/>
        <w:rPr>
          <w:rFonts w:ascii="宋体" w:hAnsi="宋体" w:cs="宋体"/>
          <w:bCs/>
          <w:color w:val="auto"/>
          <w:spacing w:val="-6"/>
          <w:sz w:val="24"/>
          <w:highlight w:val="none"/>
        </w:rPr>
      </w:pP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FED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noWrap w:val="0"/>
            <w:vAlign w:val="center"/>
          </w:tcPr>
          <w:p w14:paraId="6A43E0AD">
            <w:pPr>
              <w:jc w:val="center"/>
              <w:rPr>
                <w:rFonts w:ascii="宋体" w:hAnsi="宋体" w:cs="宋体"/>
                <w:color w:val="auto"/>
                <w:sz w:val="24"/>
                <w:highlight w:val="none"/>
              </w:rPr>
            </w:pPr>
            <w:r>
              <w:rPr>
                <w:rFonts w:hint="eastAsia" w:ascii="宋体" w:hAnsi="宋体" w:cs="宋体"/>
                <w:color w:val="auto"/>
                <w:sz w:val="24"/>
                <w:highlight w:val="none"/>
              </w:rPr>
              <w:t>法定代表人身份证扫描件粘贴处</w:t>
            </w:r>
          </w:p>
        </w:tc>
      </w:tr>
    </w:tbl>
    <w:p w14:paraId="68BB4927">
      <w:pPr>
        <w:spacing w:line="360" w:lineRule="auto"/>
        <w:rPr>
          <w:rFonts w:ascii="宋体" w:hAnsi="宋体" w:cs="宋体"/>
          <w:bCs/>
          <w:color w:val="auto"/>
          <w:spacing w:val="-6"/>
          <w:sz w:val="24"/>
          <w:highlight w:val="none"/>
        </w:rPr>
      </w:pPr>
    </w:p>
    <w:p w14:paraId="0E1D8DD7">
      <w:pPr>
        <w:spacing w:line="360" w:lineRule="auto"/>
        <w:rPr>
          <w:rFonts w:ascii="宋体" w:hAnsi="宋体" w:cs="宋体"/>
          <w:b/>
          <w:bCs/>
          <w:color w:val="auto"/>
          <w:spacing w:val="-6"/>
          <w:sz w:val="24"/>
          <w:highlight w:val="none"/>
        </w:rPr>
      </w:pPr>
    </w:p>
    <w:p w14:paraId="3747EFAF">
      <w:pPr>
        <w:pStyle w:val="37"/>
        <w:spacing w:line="360" w:lineRule="auto"/>
        <w:rPr>
          <w:rFonts w:ascii="宋体" w:hAnsi="宋体" w:cs="宋体"/>
          <w:color w:val="auto"/>
          <w:highlight w:val="none"/>
        </w:rPr>
      </w:pPr>
    </w:p>
    <w:p w14:paraId="1E466D0B">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6B146104">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5135400C">
      <w:pPr>
        <w:spacing w:line="360" w:lineRule="auto"/>
        <w:jc w:val="center"/>
        <w:outlineLvl w:val="2"/>
        <w:rPr>
          <w:rFonts w:ascii="宋体" w:hAnsi="宋体" w:cs="宋体"/>
          <w:b/>
          <w:bCs/>
          <w:color w:val="auto"/>
          <w:spacing w:val="-6"/>
          <w:sz w:val="24"/>
          <w:highlight w:val="none"/>
        </w:rPr>
      </w:pPr>
      <w:r>
        <w:rPr>
          <w:rFonts w:hint="eastAsia" w:ascii="宋体" w:hAnsi="宋体" w:cs="宋体"/>
          <w:b/>
          <w:color w:val="auto"/>
          <w:spacing w:val="-6"/>
          <w:sz w:val="24"/>
          <w:highlight w:val="none"/>
        </w:rPr>
        <w:br w:type="page"/>
      </w:r>
      <w:r>
        <w:rPr>
          <w:rFonts w:ascii="宋体" w:hAnsi="宋体" w:cs="宋体"/>
          <w:b/>
          <w:color w:val="auto"/>
          <w:spacing w:val="-6"/>
          <w:sz w:val="24"/>
          <w:highlight w:val="none"/>
        </w:rPr>
        <w:t>8</w:t>
      </w:r>
      <w:r>
        <w:rPr>
          <w:rFonts w:hint="eastAsia" w:ascii="宋体" w:hAnsi="宋体" w:cs="宋体"/>
          <w:b/>
          <w:color w:val="auto"/>
          <w:spacing w:val="-6"/>
          <w:sz w:val="24"/>
          <w:highlight w:val="none"/>
        </w:rPr>
        <w:t>.法定代表人授权委托书</w:t>
      </w:r>
    </w:p>
    <w:p w14:paraId="6282D62C">
      <w:pPr>
        <w:spacing w:line="360" w:lineRule="auto"/>
        <w:rPr>
          <w:rFonts w:ascii="宋体" w:hAnsi="宋体" w:cs="宋体"/>
          <w:b/>
          <w:bCs/>
          <w:color w:val="auto"/>
          <w:spacing w:val="-6"/>
          <w:sz w:val="24"/>
          <w:highlight w:val="none"/>
        </w:rPr>
      </w:pPr>
      <w:r>
        <w:rPr>
          <w:rFonts w:hint="eastAsia" w:ascii="宋体" w:hAnsi="宋体" w:cs="宋体"/>
          <w:bCs/>
          <w:color w:val="auto"/>
          <w:spacing w:val="-6"/>
          <w:sz w:val="24"/>
          <w:highlight w:val="none"/>
        </w:rPr>
        <w:t>致：</w:t>
      </w:r>
      <w:r>
        <w:rPr>
          <w:rFonts w:hint="eastAsia" w:ascii="宋体" w:hAnsi="宋体" w:cs="宋体"/>
          <w:bCs/>
          <w:color w:val="auto"/>
          <w:spacing w:val="-6"/>
          <w:sz w:val="24"/>
          <w:highlight w:val="none"/>
          <w:lang w:eastAsia="zh-CN"/>
        </w:rPr>
        <w:t>中国美术学院</w:t>
      </w:r>
      <w:r>
        <w:rPr>
          <w:rFonts w:hint="eastAsia" w:ascii="宋体" w:hAnsi="宋体" w:cs="宋体"/>
          <w:bCs/>
          <w:color w:val="auto"/>
          <w:spacing w:val="-6"/>
          <w:sz w:val="24"/>
          <w:highlight w:val="none"/>
        </w:rPr>
        <w:t>、浙江求是招标代理有限公司</w:t>
      </w:r>
    </w:p>
    <w:p w14:paraId="1769FA6C">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我____________（姓名）系__________________________（供应商名称）的法定代表人，现授权委托本单位在职职工：__________（姓名），身份证号码：____________________________以我方的名义参加</w:t>
      </w:r>
      <w:r>
        <w:rPr>
          <w:rFonts w:hint="eastAsia" w:ascii="宋体" w:hAnsi="宋体" w:cs="宋体"/>
          <w:bCs/>
          <w:color w:val="auto"/>
          <w:spacing w:val="-6"/>
          <w:sz w:val="24"/>
          <w:highlight w:val="none"/>
          <w:lang w:eastAsia="zh-CN"/>
        </w:rPr>
        <w:t>中国美术学院2026中国设计智造大奖运营服务项目</w:t>
      </w:r>
      <w:r>
        <w:rPr>
          <w:rFonts w:hint="eastAsia" w:ascii="宋体" w:hAnsi="宋体" w:cs="宋体"/>
          <w:bCs/>
          <w:color w:val="auto"/>
          <w:spacing w:val="-6"/>
          <w:sz w:val="24"/>
          <w:highlight w:val="none"/>
        </w:rPr>
        <w:t>项目</w:t>
      </w:r>
      <w:r>
        <w:rPr>
          <w:rFonts w:hint="eastAsia" w:ascii="宋体" w:hAnsi="宋体" w:cs="宋体"/>
          <w:color w:val="auto"/>
          <w:spacing w:val="-6"/>
          <w:sz w:val="24"/>
          <w:highlight w:val="none"/>
        </w:rPr>
        <w:t>的采购活动，并代表我方全权办理针对上述项目的响应、响应文件开启、评审、签约等具体事务和签署相关文件。</w:t>
      </w:r>
    </w:p>
    <w:p w14:paraId="74D08C86">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我方对被授权人的签名负全部责任。</w:t>
      </w:r>
    </w:p>
    <w:p w14:paraId="7877D4F5">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在撤销授权的书面通知以前，本授权书一直有效。被授权人在授权书有效期内签署的所有文件不因授权的撤销而失效。</w:t>
      </w:r>
    </w:p>
    <w:p w14:paraId="6297F219">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被授权人无转委托权，特此委托。</w:t>
      </w:r>
    </w:p>
    <w:p w14:paraId="1BC56881">
      <w:pPr>
        <w:spacing w:line="360" w:lineRule="auto"/>
        <w:rPr>
          <w:rFonts w:ascii="宋体" w:hAnsi="宋体" w:cs="宋体"/>
          <w:color w:val="auto"/>
          <w:spacing w:val="-6"/>
          <w:sz w:val="24"/>
          <w:highlight w:val="none"/>
        </w:rPr>
      </w:pPr>
    </w:p>
    <w:p w14:paraId="4C9AF732">
      <w:pPr>
        <w:spacing w:line="360" w:lineRule="auto"/>
        <w:ind w:firstLine="424" w:firstLineChars="186"/>
        <w:rPr>
          <w:rFonts w:ascii="宋体" w:hAnsi="宋体" w:cs="宋体"/>
          <w:color w:val="auto"/>
          <w:spacing w:val="-6"/>
          <w:sz w:val="24"/>
          <w:highlight w:val="none"/>
          <w:u w:val="single"/>
        </w:rPr>
      </w:pPr>
      <w:r>
        <w:rPr>
          <w:rFonts w:hint="eastAsia" w:ascii="宋体" w:hAnsi="宋体" w:cs="宋体"/>
          <w:color w:val="auto"/>
          <w:spacing w:val="-6"/>
          <w:sz w:val="24"/>
          <w:highlight w:val="none"/>
        </w:rPr>
        <w:t>法定代表人（签字或盖章）：_____________________</w:t>
      </w:r>
    </w:p>
    <w:p w14:paraId="48009FD1">
      <w:pPr>
        <w:spacing w:line="360" w:lineRule="auto"/>
        <w:rPr>
          <w:rFonts w:ascii="宋体" w:hAnsi="宋体" w:cs="宋体"/>
          <w:color w:val="auto"/>
          <w:spacing w:val="-6"/>
          <w:sz w:val="24"/>
          <w:highlight w:val="none"/>
        </w:rPr>
      </w:pPr>
    </w:p>
    <w:p w14:paraId="66796913">
      <w:pPr>
        <w:pStyle w:val="37"/>
        <w:spacing w:line="360" w:lineRule="auto"/>
        <w:rPr>
          <w:rFonts w:ascii="宋体" w:hAnsi="宋体" w:cs="宋体"/>
          <w:color w:val="auto"/>
          <w:spacing w:val="-6"/>
          <w:highlight w:val="none"/>
        </w:rPr>
      </w:pPr>
    </w:p>
    <w:p w14:paraId="5A531DE5">
      <w:pPr>
        <w:pStyle w:val="39"/>
        <w:spacing w:line="360" w:lineRule="auto"/>
        <w:ind w:left="0"/>
        <w:rPr>
          <w:rFonts w:ascii="宋体" w:hAnsi="宋体" w:cs="宋体"/>
          <w:color w:val="auto"/>
          <w:highlight w:val="none"/>
        </w:rPr>
      </w:pPr>
    </w:p>
    <w:p w14:paraId="3DE552E7">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11DF534A">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265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noWrap w:val="0"/>
            <w:vAlign w:val="center"/>
          </w:tcPr>
          <w:p w14:paraId="60F58658">
            <w:pPr>
              <w:jc w:val="center"/>
              <w:rPr>
                <w:rFonts w:ascii="宋体" w:hAnsi="宋体" w:cs="宋体"/>
                <w:color w:val="auto"/>
                <w:sz w:val="24"/>
                <w:highlight w:val="none"/>
              </w:rPr>
            </w:pPr>
            <w:r>
              <w:rPr>
                <w:rFonts w:hint="eastAsia" w:ascii="宋体" w:hAnsi="宋体" w:cs="宋体"/>
                <w:color w:val="auto"/>
                <w:sz w:val="24"/>
                <w:highlight w:val="none"/>
              </w:rPr>
              <w:t>授权代表身份证扫描件粘贴处</w:t>
            </w:r>
          </w:p>
        </w:tc>
      </w:tr>
    </w:tbl>
    <w:p w14:paraId="48B34F8D">
      <w:pPr>
        <w:spacing w:line="360" w:lineRule="auto"/>
        <w:rPr>
          <w:rFonts w:ascii="宋体" w:hAnsi="宋体" w:cs="宋体"/>
          <w:b/>
          <w:bCs/>
          <w:color w:val="auto"/>
          <w:spacing w:val="-6"/>
          <w:sz w:val="24"/>
          <w:highlight w:val="none"/>
        </w:rPr>
      </w:pPr>
    </w:p>
    <w:p w14:paraId="17E4F0F7">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说明：</w:t>
      </w:r>
    </w:p>
    <w:p w14:paraId="039BEBFE">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1）供应商的法定代表人参加采购响应，须在响应文件中提供法定代表人资格证明书；</w:t>
      </w:r>
    </w:p>
    <w:p w14:paraId="371542C6">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2）供应商的法定代表人委托授权代表参加采购响应，须在响应文件中提供附有法定代表人资格证明书的法定代表人授权委托书。</w:t>
      </w:r>
    </w:p>
    <w:p w14:paraId="1654835C">
      <w:pPr>
        <w:pStyle w:val="8"/>
        <w:ind w:firstLine="229"/>
        <w:jc w:val="center"/>
        <w:rPr>
          <w:rFonts w:ascii="宋体" w:hAnsi="宋体" w:cs="宋体"/>
          <w:b/>
          <w:bCs/>
          <w:color w:val="auto"/>
          <w:highlight w:val="none"/>
        </w:rPr>
      </w:pPr>
      <w:r>
        <w:rPr>
          <w:rFonts w:hint="eastAsia" w:ascii="宋体" w:hAnsi="宋体" w:cs="宋体"/>
          <w:b/>
          <w:color w:val="auto"/>
          <w:spacing w:val="-6"/>
          <w:sz w:val="24"/>
          <w:highlight w:val="none"/>
        </w:rPr>
        <w:br w:type="page"/>
      </w:r>
    </w:p>
    <w:p w14:paraId="6FBA1E77">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9</w:t>
      </w:r>
      <w:r>
        <w:rPr>
          <w:rFonts w:hint="eastAsia" w:ascii="宋体" w:hAnsi="宋体" w:cs="宋体"/>
          <w:b/>
          <w:color w:val="auto"/>
          <w:spacing w:val="-6"/>
          <w:sz w:val="24"/>
          <w:highlight w:val="none"/>
        </w:rPr>
        <w:t>.供应商情况介绍</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27"/>
        <w:gridCol w:w="1789"/>
        <w:gridCol w:w="4575"/>
      </w:tblGrid>
      <w:tr w14:paraId="57F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2B1744A9">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8891" w:type="dxa"/>
            <w:gridSpan w:val="3"/>
            <w:noWrap w:val="0"/>
            <w:vAlign w:val="center"/>
          </w:tcPr>
          <w:p w14:paraId="01B4D84C">
            <w:pPr>
              <w:rPr>
                <w:rFonts w:ascii="宋体" w:hAnsi="宋体" w:cs="宋体"/>
                <w:color w:val="auto"/>
                <w:sz w:val="21"/>
                <w:szCs w:val="21"/>
                <w:highlight w:val="none"/>
              </w:rPr>
            </w:pPr>
            <w:r>
              <w:rPr>
                <w:rFonts w:hint="eastAsia" w:ascii="宋体" w:hAnsi="宋体" w:cs="宋体"/>
                <w:color w:val="auto"/>
                <w:sz w:val="21"/>
                <w:szCs w:val="21"/>
                <w:highlight w:val="none"/>
              </w:rPr>
              <w:t>企业名称：</w:t>
            </w:r>
          </w:p>
        </w:tc>
      </w:tr>
      <w:tr w14:paraId="062F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1803996F">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8891" w:type="dxa"/>
            <w:gridSpan w:val="3"/>
            <w:noWrap w:val="0"/>
            <w:vAlign w:val="center"/>
          </w:tcPr>
          <w:p w14:paraId="4E974F0A">
            <w:pPr>
              <w:rPr>
                <w:rFonts w:ascii="宋体" w:hAnsi="宋体" w:cs="宋体"/>
                <w:color w:val="auto"/>
                <w:sz w:val="21"/>
                <w:szCs w:val="21"/>
                <w:highlight w:val="none"/>
              </w:rPr>
            </w:pPr>
            <w:r>
              <w:rPr>
                <w:rFonts w:hint="eastAsia" w:ascii="宋体" w:hAnsi="宋体" w:cs="宋体"/>
                <w:color w:val="auto"/>
                <w:sz w:val="21"/>
                <w:szCs w:val="21"/>
                <w:highlight w:val="none"/>
              </w:rPr>
              <w:t>总部地址：</w:t>
            </w:r>
          </w:p>
        </w:tc>
      </w:tr>
      <w:tr w14:paraId="300E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09909DBF">
            <w:pPr>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8891" w:type="dxa"/>
            <w:gridSpan w:val="3"/>
            <w:noWrap w:val="0"/>
            <w:vAlign w:val="center"/>
          </w:tcPr>
          <w:p w14:paraId="06D588EB">
            <w:pPr>
              <w:rPr>
                <w:rFonts w:ascii="宋体" w:hAnsi="宋体" w:cs="宋体"/>
                <w:color w:val="auto"/>
                <w:sz w:val="21"/>
                <w:szCs w:val="21"/>
                <w:highlight w:val="none"/>
              </w:rPr>
            </w:pPr>
            <w:r>
              <w:rPr>
                <w:rFonts w:hint="eastAsia" w:ascii="宋体" w:hAnsi="宋体" w:cs="宋体"/>
                <w:color w:val="auto"/>
                <w:sz w:val="21"/>
                <w:szCs w:val="21"/>
                <w:highlight w:val="none"/>
              </w:rPr>
              <w:t>当地代表处地址：</w:t>
            </w:r>
          </w:p>
        </w:tc>
      </w:tr>
      <w:tr w14:paraId="41D8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08DD2245">
            <w:pPr>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316" w:type="dxa"/>
            <w:gridSpan w:val="2"/>
            <w:noWrap w:val="0"/>
            <w:vAlign w:val="center"/>
          </w:tcPr>
          <w:p w14:paraId="59990BA5">
            <w:pP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4575" w:type="dxa"/>
            <w:noWrap w:val="0"/>
            <w:vAlign w:val="center"/>
          </w:tcPr>
          <w:p w14:paraId="010A4720">
            <w:pPr>
              <w:rPr>
                <w:rFonts w:ascii="宋体" w:hAnsi="宋体" w:cs="宋体"/>
                <w:color w:val="auto"/>
                <w:sz w:val="21"/>
                <w:szCs w:val="21"/>
                <w:highlight w:val="none"/>
              </w:rPr>
            </w:pPr>
            <w:r>
              <w:rPr>
                <w:rFonts w:hint="eastAsia" w:ascii="宋体" w:hAnsi="宋体" w:cs="宋体"/>
                <w:color w:val="auto"/>
                <w:sz w:val="21"/>
                <w:szCs w:val="21"/>
                <w:highlight w:val="none"/>
              </w:rPr>
              <w:t>联系人：</w:t>
            </w:r>
          </w:p>
        </w:tc>
      </w:tr>
      <w:tr w14:paraId="308E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46420AA2">
            <w:pPr>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4316" w:type="dxa"/>
            <w:gridSpan w:val="2"/>
            <w:noWrap w:val="0"/>
            <w:vAlign w:val="center"/>
          </w:tcPr>
          <w:p w14:paraId="4CFB4238">
            <w:pPr>
              <w:rPr>
                <w:rFonts w:ascii="宋体" w:hAnsi="宋体" w:cs="宋体"/>
                <w:color w:val="auto"/>
                <w:sz w:val="21"/>
                <w:szCs w:val="21"/>
                <w:highlight w:val="none"/>
              </w:rPr>
            </w:pPr>
            <w:r>
              <w:rPr>
                <w:rFonts w:hint="eastAsia" w:ascii="宋体" w:hAnsi="宋体" w:cs="宋体"/>
                <w:color w:val="auto"/>
                <w:sz w:val="21"/>
                <w:szCs w:val="21"/>
                <w:highlight w:val="none"/>
              </w:rPr>
              <w:t>传真：</w:t>
            </w:r>
          </w:p>
        </w:tc>
        <w:tc>
          <w:tcPr>
            <w:tcW w:w="4575" w:type="dxa"/>
            <w:noWrap w:val="0"/>
            <w:vAlign w:val="center"/>
          </w:tcPr>
          <w:p w14:paraId="6DD021C7">
            <w:pPr>
              <w:rPr>
                <w:rFonts w:ascii="宋体" w:hAnsi="宋体" w:cs="宋体"/>
                <w:color w:val="auto"/>
                <w:sz w:val="21"/>
                <w:szCs w:val="21"/>
                <w:highlight w:val="none"/>
              </w:rPr>
            </w:pPr>
            <w:r>
              <w:rPr>
                <w:rFonts w:hint="eastAsia" w:ascii="宋体" w:hAnsi="宋体" w:cs="宋体"/>
                <w:color w:val="auto"/>
                <w:sz w:val="21"/>
                <w:szCs w:val="21"/>
                <w:highlight w:val="none"/>
              </w:rPr>
              <w:t>电子信箱：</w:t>
            </w:r>
          </w:p>
        </w:tc>
      </w:tr>
      <w:tr w14:paraId="333C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297429AF">
            <w:pPr>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4316" w:type="dxa"/>
            <w:gridSpan w:val="2"/>
            <w:noWrap w:val="0"/>
            <w:vAlign w:val="center"/>
          </w:tcPr>
          <w:p w14:paraId="256CE596">
            <w:pPr>
              <w:rPr>
                <w:rFonts w:ascii="宋体" w:hAnsi="宋体" w:cs="宋体"/>
                <w:color w:val="auto"/>
                <w:sz w:val="21"/>
                <w:szCs w:val="21"/>
                <w:highlight w:val="none"/>
              </w:rPr>
            </w:pPr>
            <w:r>
              <w:rPr>
                <w:rFonts w:hint="eastAsia" w:ascii="宋体" w:hAnsi="宋体" w:cs="宋体"/>
                <w:color w:val="auto"/>
                <w:sz w:val="21"/>
                <w:szCs w:val="21"/>
                <w:highlight w:val="none"/>
              </w:rPr>
              <w:t>注册地：</w:t>
            </w:r>
          </w:p>
        </w:tc>
        <w:tc>
          <w:tcPr>
            <w:tcW w:w="4575" w:type="dxa"/>
            <w:noWrap w:val="0"/>
            <w:vAlign w:val="center"/>
          </w:tcPr>
          <w:p w14:paraId="50D6A38C">
            <w:pPr>
              <w:rPr>
                <w:rFonts w:ascii="宋体" w:hAnsi="宋体" w:cs="宋体"/>
                <w:color w:val="auto"/>
                <w:sz w:val="21"/>
                <w:szCs w:val="21"/>
                <w:highlight w:val="none"/>
              </w:rPr>
            </w:pPr>
            <w:r>
              <w:rPr>
                <w:rFonts w:hint="eastAsia" w:ascii="宋体" w:hAnsi="宋体" w:cs="宋体"/>
                <w:color w:val="auto"/>
                <w:sz w:val="21"/>
                <w:szCs w:val="21"/>
                <w:highlight w:val="none"/>
              </w:rPr>
              <w:t>注册年份：</w:t>
            </w:r>
          </w:p>
        </w:tc>
      </w:tr>
      <w:tr w14:paraId="5E77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35926BBD">
            <w:pPr>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8891" w:type="dxa"/>
            <w:gridSpan w:val="3"/>
            <w:noWrap w:val="0"/>
            <w:vAlign w:val="center"/>
          </w:tcPr>
          <w:p w14:paraId="6A56AC5E">
            <w:pPr>
              <w:rPr>
                <w:rFonts w:ascii="宋体" w:hAnsi="宋体" w:cs="宋体"/>
                <w:color w:val="auto"/>
                <w:sz w:val="21"/>
                <w:szCs w:val="21"/>
                <w:highlight w:val="none"/>
              </w:rPr>
            </w:pPr>
            <w:r>
              <w:rPr>
                <w:rFonts w:hint="eastAsia" w:ascii="宋体" w:hAnsi="宋体" w:cs="宋体"/>
                <w:color w:val="auto"/>
                <w:sz w:val="21"/>
                <w:szCs w:val="21"/>
                <w:highlight w:val="none"/>
              </w:rPr>
              <w:t>公司的资质等级（请附上有关证书的扫描件）</w:t>
            </w:r>
          </w:p>
        </w:tc>
      </w:tr>
      <w:tr w14:paraId="3B35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5522ACAB">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8891" w:type="dxa"/>
            <w:gridSpan w:val="3"/>
            <w:noWrap w:val="0"/>
            <w:vAlign w:val="center"/>
          </w:tcPr>
          <w:p w14:paraId="2360E585">
            <w:pPr>
              <w:rPr>
                <w:rFonts w:ascii="宋体" w:hAnsi="宋体" w:cs="宋体"/>
                <w:color w:val="auto"/>
                <w:sz w:val="21"/>
                <w:szCs w:val="21"/>
                <w:highlight w:val="none"/>
              </w:rPr>
            </w:pPr>
            <w:r>
              <w:rPr>
                <w:rFonts w:hint="eastAsia" w:ascii="宋体" w:hAnsi="宋体" w:cs="宋体"/>
                <w:color w:val="auto"/>
                <w:sz w:val="21"/>
                <w:szCs w:val="21"/>
                <w:highlight w:val="none"/>
              </w:rPr>
              <w:t>公司（是否通过，何种）质量保证体系认证（如通过请附相关证书扫描件，提供认证机构年审监督报告）</w:t>
            </w:r>
          </w:p>
        </w:tc>
      </w:tr>
      <w:tr w14:paraId="00E4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noWrap w:val="0"/>
            <w:vAlign w:val="center"/>
          </w:tcPr>
          <w:p w14:paraId="7EB30188">
            <w:pPr>
              <w:jc w:val="center"/>
              <w:rPr>
                <w:rFonts w:ascii="宋体" w:hAnsi="宋体" w:cs="宋体"/>
                <w:color w:val="auto"/>
                <w:sz w:val="21"/>
                <w:szCs w:val="21"/>
                <w:highlight w:val="none"/>
              </w:rPr>
            </w:pPr>
            <w:r>
              <w:rPr>
                <w:rFonts w:ascii="宋体" w:hAnsi="宋体" w:cs="宋体"/>
                <w:color w:val="auto"/>
                <w:sz w:val="21"/>
                <w:szCs w:val="21"/>
                <w:highlight w:val="none"/>
              </w:rPr>
              <w:t>9</w:t>
            </w:r>
          </w:p>
        </w:tc>
        <w:tc>
          <w:tcPr>
            <w:tcW w:w="2527" w:type="dxa"/>
            <w:noWrap w:val="0"/>
            <w:vAlign w:val="center"/>
          </w:tcPr>
          <w:p w14:paraId="12695327">
            <w:pPr>
              <w:rPr>
                <w:rFonts w:ascii="宋体" w:hAnsi="宋体" w:cs="宋体"/>
                <w:color w:val="auto"/>
                <w:sz w:val="21"/>
                <w:szCs w:val="21"/>
                <w:highlight w:val="none"/>
              </w:rPr>
            </w:pPr>
            <w:r>
              <w:rPr>
                <w:rFonts w:hint="eastAsia" w:ascii="宋体" w:hAnsi="宋体" w:cs="宋体"/>
                <w:color w:val="auto"/>
                <w:sz w:val="21"/>
                <w:szCs w:val="21"/>
                <w:highlight w:val="none"/>
              </w:rPr>
              <w:t>其他需要说明的情况</w:t>
            </w:r>
          </w:p>
        </w:tc>
        <w:tc>
          <w:tcPr>
            <w:tcW w:w="6364" w:type="dxa"/>
            <w:gridSpan w:val="2"/>
            <w:noWrap w:val="0"/>
            <w:vAlign w:val="center"/>
          </w:tcPr>
          <w:p w14:paraId="6765D721">
            <w:pPr>
              <w:rPr>
                <w:rFonts w:ascii="宋体" w:hAnsi="宋体" w:cs="宋体"/>
                <w:color w:val="auto"/>
                <w:sz w:val="21"/>
                <w:szCs w:val="21"/>
                <w:highlight w:val="none"/>
              </w:rPr>
            </w:pPr>
          </w:p>
        </w:tc>
      </w:tr>
    </w:tbl>
    <w:p w14:paraId="1E145F4C">
      <w:pPr>
        <w:spacing w:line="360" w:lineRule="auto"/>
        <w:rPr>
          <w:rFonts w:ascii="宋体" w:hAnsi="宋体" w:cs="宋体"/>
          <w:color w:val="auto"/>
          <w:spacing w:val="-6"/>
          <w:sz w:val="24"/>
          <w:highlight w:val="none"/>
        </w:rPr>
      </w:pPr>
    </w:p>
    <w:p w14:paraId="68F1317C">
      <w:pPr>
        <w:spacing w:line="360" w:lineRule="auto"/>
        <w:rPr>
          <w:rFonts w:ascii="宋体" w:hAnsi="宋体" w:cs="宋体"/>
          <w:color w:val="auto"/>
          <w:spacing w:val="-6"/>
          <w:sz w:val="24"/>
          <w:highlight w:val="none"/>
        </w:rPr>
      </w:pPr>
    </w:p>
    <w:p w14:paraId="6069CA56">
      <w:pPr>
        <w:spacing w:line="360" w:lineRule="auto"/>
        <w:rPr>
          <w:rFonts w:ascii="宋体" w:hAnsi="宋体" w:cs="宋体"/>
          <w:color w:val="auto"/>
          <w:spacing w:val="-6"/>
          <w:sz w:val="24"/>
          <w:highlight w:val="none"/>
        </w:rPr>
      </w:pPr>
    </w:p>
    <w:p w14:paraId="53629EA3">
      <w:pPr>
        <w:pStyle w:val="37"/>
        <w:spacing w:line="360" w:lineRule="auto"/>
        <w:rPr>
          <w:rFonts w:ascii="宋体" w:hAnsi="宋体" w:cs="宋体"/>
          <w:color w:val="auto"/>
          <w:highlight w:val="none"/>
        </w:rPr>
      </w:pPr>
    </w:p>
    <w:p w14:paraId="1931DF15">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6A4658A6">
      <w:pPr>
        <w:pStyle w:val="17"/>
        <w:spacing w:line="360" w:lineRule="auto"/>
        <w:ind w:left="0" w:firstLine="0" w:firstLineChars="0"/>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56A9D42C">
      <w:pPr>
        <w:spacing w:line="360" w:lineRule="auto"/>
        <w:jc w:val="center"/>
        <w:outlineLvl w:val="2"/>
        <w:rPr>
          <w:rFonts w:ascii="宋体" w:hAnsi="宋体" w:cs="宋体"/>
          <w:b/>
          <w:bCs/>
          <w:iCs/>
          <w:color w:val="auto"/>
          <w:spacing w:val="-6"/>
          <w:sz w:val="24"/>
          <w:highlight w:val="none"/>
        </w:rPr>
      </w:pPr>
      <w:r>
        <w:rPr>
          <w:rFonts w:hint="eastAsia" w:ascii="宋体" w:hAnsi="宋体" w:cs="宋体"/>
          <w:b/>
          <w:color w:val="auto"/>
          <w:spacing w:val="-6"/>
          <w:sz w:val="24"/>
          <w:highlight w:val="none"/>
        </w:rPr>
        <w:br w:type="page"/>
      </w:r>
      <w:r>
        <w:rPr>
          <w:rFonts w:ascii="宋体" w:hAnsi="宋体" w:cs="宋体"/>
          <w:b/>
          <w:color w:val="auto"/>
          <w:spacing w:val="-6"/>
          <w:sz w:val="24"/>
          <w:highlight w:val="none"/>
        </w:rPr>
        <w:t>10</w:t>
      </w:r>
      <w:r>
        <w:rPr>
          <w:rFonts w:hint="eastAsia" w:ascii="宋体" w:hAnsi="宋体" w:cs="宋体"/>
          <w:b/>
          <w:color w:val="auto"/>
          <w:spacing w:val="-6"/>
          <w:sz w:val="24"/>
          <w:highlight w:val="none"/>
        </w:rPr>
        <w:t>.采购需求</w:t>
      </w:r>
      <w:r>
        <w:rPr>
          <w:rFonts w:hint="eastAsia" w:ascii="宋体" w:hAnsi="宋体" w:cs="宋体"/>
          <w:b/>
          <w:bCs/>
          <w:iCs/>
          <w:color w:val="auto"/>
          <w:spacing w:val="-6"/>
          <w:sz w:val="24"/>
          <w:highlight w:val="none"/>
        </w:rPr>
        <w:t>偏离表</w:t>
      </w:r>
    </w:p>
    <w:p w14:paraId="392CCAB6">
      <w:pPr>
        <w:spacing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采 购 人：</w:t>
      </w:r>
      <w:r>
        <w:rPr>
          <w:rFonts w:hint="eastAsia" w:ascii="宋体" w:hAnsi="宋体" w:cs="宋体"/>
          <w:bCs/>
          <w:color w:val="auto"/>
          <w:spacing w:val="-6"/>
          <w:sz w:val="24"/>
          <w:highlight w:val="none"/>
          <w:lang w:eastAsia="zh-CN"/>
        </w:rPr>
        <w:t>中国美术学院</w:t>
      </w:r>
    </w:p>
    <w:p w14:paraId="39CAF085">
      <w:pPr>
        <w:spacing w:line="360" w:lineRule="auto"/>
        <w:rPr>
          <w:rFonts w:hint="eastAsia" w:ascii="宋体" w:hAnsi="宋体" w:eastAsia="宋体" w:cs="宋体"/>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2026中国设计智造大奖运营服务项目</w:t>
      </w:r>
    </w:p>
    <w:p w14:paraId="644DE075">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highlight w:val="none"/>
          <w:lang w:eastAsia="zh-CN"/>
        </w:rPr>
        <w:t xml:space="preserve">330000263030170000106-QSZBC260142ZFDY   </w:t>
      </w:r>
      <w:r>
        <w:rPr>
          <w:rFonts w:hint="eastAsia" w:ascii="宋体" w:hAnsi="宋体" w:cs="宋体"/>
          <w:bCs/>
          <w:color w:val="auto"/>
          <w:spacing w:val="-6"/>
          <w:sz w:val="24"/>
          <w:highlight w:val="none"/>
        </w:rPr>
        <w:t xml:space="preserve">  </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56"/>
        <w:gridCol w:w="2980"/>
        <w:gridCol w:w="2542"/>
      </w:tblGrid>
      <w:tr w14:paraId="3093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51B97BA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3256" w:type="dxa"/>
            <w:noWrap w:val="0"/>
            <w:vAlign w:val="center"/>
          </w:tcPr>
          <w:p w14:paraId="5B7CA8E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单一来源采购文件要求</w:t>
            </w:r>
          </w:p>
        </w:tc>
        <w:tc>
          <w:tcPr>
            <w:tcW w:w="2980" w:type="dxa"/>
            <w:noWrap w:val="0"/>
            <w:vAlign w:val="center"/>
          </w:tcPr>
          <w:p w14:paraId="13E1592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响应规格</w:t>
            </w:r>
          </w:p>
        </w:tc>
        <w:tc>
          <w:tcPr>
            <w:tcW w:w="2542" w:type="dxa"/>
            <w:noWrap w:val="0"/>
            <w:vAlign w:val="center"/>
          </w:tcPr>
          <w:p w14:paraId="0121D5F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是否偏离（提供说明）</w:t>
            </w:r>
          </w:p>
        </w:tc>
      </w:tr>
      <w:tr w14:paraId="0B6E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1815EA97">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256" w:type="dxa"/>
            <w:noWrap w:val="0"/>
            <w:vAlign w:val="center"/>
          </w:tcPr>
          <w:p w14:paraId="0847566C">
            <w:pPr>
              <w:jc w:val="center"/>
              <w:rPr>
                <w:rFonts w:ascii="宋体" w:hAnsi="宋体" w:cs="宋体"/>
                <w:color w:val="auto"/>
                <w:sz w:val="21"/>
                <w:szCs w:val="21"/>
                <w:highlight w:val="none"/>
              </w:rPr>
            </w:pPr>
          </w:p>
        </w:tc>
        <w:tc>
          <w:tcPr>
            <w:tcW w:w="2980" w:type="dxa"/>
            <w:noWrap w:val="0"/>
            <w:vAlign w:val="center"/>
          </w:tcPr>
          <w:p w14:paraId="4A0EFED0">
            <w:pPr>
              <w:jc w:val="center"/>
              <w:rPr>
                <w:rFonts w:ascii="宋体" w:hAnsi="宋体" w:cs="宋体"/>
                <w:color w:val="auto"/>
                <w:sz w:val="21"/>
                <w:szCs w:val="21"/>
                <w:highlight w:val="none"/>
              </w:rPr>
            </w:pPr>
          </w:p>
        </w:tc>
        <w:tc>
          <w:tcPr>
            <w:tcW w:w="2542" w:type="dxa"/>
            <w:noWrap w:val="0"/>
            <w:vAlign w:val="center"/>
          </w:tcPr>
          <w:p w14:paraId="514514F2">
            <w:pPr>
              <w:jc w:val="center"/>
              <w:rPr>
                <w:rFonts w:ascii="宋体" w:hAnsi="宋体" w:cs="宋体"/>
                <w:color w:val="auto"/>
                <w:sz w:val="21"/>
                <w:szCs w:val="21"/>
                <w:highlight w:val="none"/>
              </w:rPr>
            </w:pPr>
          </w:p>
        </w:tc>
      </w:tr>
      <w:tr w14:paraId="441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6899EF07">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256" w:type="dxa"/>
            <w:noWrap w:val="0"/>
            <w:vAlign w:val="center"/>
          </w:tcPr>
          <w:p w14:paraId="54E4946D">
            <w:pPr>
              <w:jc w:val="center"/>
              <w:rPr>
                <w:rFonts w:ascii="宋体" w:hAnsi="宋体" w:cs="宋体"/>
                <w:color w:val="auto"/>
                <w:sz w:val="21"/>
                <w:szCs w:val="21"/>
                <w:highlight w:val="none"/>
              </w:rPr>
            </w:pPr>
          </w:p>
        </w:tc>
        <w:tc>
          <w:tcPr>
            <w:tcW w:w="2980" w:type="dxa"/>
            <w:noWrap w:val="0"/>
            <w:vAlign w:val="center"/>
          </w:tcPr>
          <w:p w14:paraId="6B8BBAD6">
            <w:pPr>
              <w:jc w:val="center"/>
              <w:rPr>
                <w:rFonts w:ascii="宋体" w:hAnsi="宋体" w:cs="宋体"/>
                <w:color w:val="auto"/>
                <w:sz w:val="21"/>
                <w:szCs w:val="21"/>
                <w:highlight w:val="none"/>
              </w:rPr>
            </w:pPr>
          </w:p>
        </w:tc>
        <w:tc>
          <w:tcPr>
            <w:tcW w:w="2542" w:type="dxa"/>
            <w:noWrap w:val="0"/>
            <w:vAlign w:val="center"/>
          </w:tcPr>
          <w:p w14:paraId="309587E2">
            <w:pPr>
              <w:jc w:val="center"/>
              <w:rPr>
                <w:rFonts w:ascii="宋体" w:hAnsi="宋体" w:cs="宋体"/>
                <w:color w:val="auto"/>
                <w:sz w:val="21"/>
                <w:szCs w:val="21"/>
                <w:highlight w:val="none"/>
              </w:rPr>
            </w:pPr>
          </w:p>
        </w:tc>
      </w:tr>
      <w:tr w14:paraId="2A0E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03ED97F2">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256" w:type="dxa"/>
            <w:noWrap w:val="0"/>
            <w:vAlign w:val="center"/>
          </w:tcPr>
          <w:p w14:paraId="797CFEDC">
            <w:pPr>
              <w:jc w:val="center"/>
              <w:rPr>
                <w:rFonts w:ascii="宋体" w:hAnsi="宋体" w:cs="宋体"/>
                <w:color w:val="auto"/>
                <w:sz w:val="21"/>
                <w:szCs w:val="21"/>
                <w:highlight w:val="none"/>
              </w:rPr>
            </w:pPr>
          </w:p>
        </w:tc>
        <w:tc>
          <w:tcPr>
            <w:tcW w:w="2980" w:type="dxa"/>
            <w:noWrap w:val="0"/>
            <w:vAlign w:val="center"/>
          </w:tcPr>
          <w:p w14:paraId="5D4BC92A">
            <w:pPr>
              <w:jc w:val="center"/>
              <w:rPr>
                <w:rFonts w:ascii="宋体" w:hAnsi="宋体" w:cs="宋体"/>
                <w:color w:val="auto"/>
                <w:sz w:val="21"/>
                <w:szCs w:val="21"/>
                <w:highlight w:val="none"/>
              </w:rPr>
            </w:pPr>
          </w:p>
        </w:tc>
        <w:tc>
          <w:tcPr>
            <w:tcW w:w="2542" w:type="dxa"/>
            <w:noWrap w:val="0"/>
            <w:vAlign w:val="center"/>
          </w:tcPr>
          <w:p w14:paraId="62F4BC57">
            <w:pPr>
              <w:jc w:val="center"/>
              <w:rPr>
                <w:rFonts w:ascii="宋体" w:hAnsi="宋体" w:cs="宋体"/>
                <w:color w:val="auto"/>
                <w:sz w:val="21"/>
                <w:szCs w:val="21"/>
                <w:highlight w:val="none"/>
              </w:rPr>
            </w:pPr>
          </w:p>
        </w:tc>
      </w:tr>
      <w:tr w14:paraId="4913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60038859">
            <w:pPr>
              <w:jc w:val="center"/>
              <w:rPr>
                <w:rFonts w:ascii="宋体" w:hAnsi="宋体" w:cs="宋体"/>
                <w:color w:val="auto"/>
                <w:sz w:val="21"/>
                <w:szCs w:val="21"/>
                <w:highlight w:val="none"/>
              </w:rPr>
            </w:pPr>
          </w:p>
        </w:tc>
        <w:tc>
          <w:tcPr>
            <w:tcW w:w="3256" w:type="dxa"/>
            <w:noWrap w:val="0"/>
            <w:vAlign w:val="center"/>
          </w:tcPr>
          <w:p w14:paraId="08A2CA9F">
            <w:pPr>
              <w:jc w:val="center"/>
              <w:rPr>
                <w:rFonts w:ascii="宋体" w:hAnsi="宋体" w:cs="宋体"/>
                <w:color w:val="auto"/>
                <w:sz w:val="21"/>
                <w:szCs w:val="21"/>
                <w:highlight w:val="none"/>
              </w:rPr>
            </w:pPr>
          </w:p>
        </w:tc>
        <w:tc>
          <w:tcPr>
            <w:tcW w:w="2980" w:type="dxa"/>
            <w:noWrap w:val="0"/>
            <w:vAlign w:val="center"/>
          </w:tcPr>
          <w:p w14:paraId="4F8DEC43">
            <w:pPr>
              <w:jc w:val="center"/>
              <w:rPr>
                <w:rFonts w:ascii="宋体" w:hAnsi="宋体" w:cs="宋体"/>
                <w:color w:val="auto"/>
                <w:sz w:val="21"/>
                <w:szCs w:val="21"/>
                <w:highlight w:val="none"/>
              </w:rPr>
            </w:pPr>
          </w:p>
        </w:tc>
        <w:tc>
          <w:tcPr>
            <w:tcW w:w="2542" w:type="dxa"/>
            <w:noWrap w:val="0"/>
            <w:vAlign w:val="center"/>
          </w:tcPr>
          <w:p w14:paraId="73E224B5">
            <w:pPr>
              <w:jc w:val="center"/>
              <w:rPr>
                <w:rFonts w:ascii="宋体" w:hAnsi="宋体" w:cs="宋体"/>
                <w:color w:val="auto"/>
                <w:sz w:val="21"/>
                <w:szCs w:val="21"/>
                <w:highlight w:val="none"/>
              </w:rPr>
            </w:pPr>
          </w:p>
        </w:tc>
      </w:tr>
      <w:tr w14:paraId="50E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563E4DD6">
            <w:pPr>
              <w:jc w:val="center"/>
              <w:rPr>
                <w:rFonts w:ascii="宋体" w:hAnsi="宋体" w:cs="宋体"/>
                <w:color w:val="auto"/>
                <w:sz w:val="21"/>
                <w:szCs w:val="21"/>
                <w:highlight w:val="none"/>
              </w:rPr>
            </w:pPr>
          </w:p>
        </w:tc>
        <w:tc>
          <w:tcPr>
            <w:tcW w:w="3256" w:type="dxa"/>
            <w:noWrap w:val="0"/>
            <w:vAlign w:val="center"/>
          </w:tcPr>
          <w:p w14:paraId="157D5FD7">
            <w:pPr>
              <w:jc w:val="center"/>
              <w:rPr>
                <w:rFonts w:ascii="宋体" w:hAnsi="宋体" w:cs="宋体"/>
                <w:color w:val="auto"/>
                <w:sz w:val="21"/>
                <w:szCs w:val="21"/>
                <w:highlight w:val="none"/>
              </w:rPr>
            </w:pPr>
          </w:p>
        </w:tc>
        <w:tc>
          <w:tcPr>
            <w:tcW w:w="2980" w:type="dxa"/>
            <w:noWrap w:val="0"/>
            <w:vAlign w:val="center"/>
          </w:tcPr>
          <w:p w14:paraId="1DD1FE33">
            <w:pPr>
              <w:jc w:val="center"/>
              <w:rPr>
                <w:rFonts w:ascii="宋体" w:hAnsi="宋体" w:cs="宋体"/>
                <w:color w:val="auto"/>
                <w:sz w:val="21"/>
                <w:szCs w:val="21"/>
                <w:highlight w:val="none"/>
              </w:rPr>
            </w:pPr>
          </w:p>
        </w:tc>
        <w:tc>
          <w:tcPr>
            <w:tcW w:w="2542" w:type="dxa"/>
            <w:noWrap w:val="0"/>
            <w:vAlign w:val="center"/>
          </w:tcPr>
          <w:p w14:paraId="46881B06">
            <w:pPr>
              <w:jc w:val="center"/>
              <w:rPr>
                <w:rFonts w:ascii="宋体" w:hAnsi="宋体" w:cs="宋体"/>
                <w:color w:val="auto"/>
                <w:sz w:val="21"/>
                <w:szCs w:val="21"/>
                <w:highlight w:val="none"/>
              </w:rPr>
            </w:pPr>
          </w:p>
        </w:tc>
      </w:tr>
      <w:tr w14:paraId="6083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1426E191">
            <w:pPr>
              <w:jc w:val="center"/>
              <w:rPr>
                <w:rFonts w:ascii="宋体" w:hAnsi="宋体" w:cs="宋体"/>
                <w:color w:val="auto"/>
                <w:sz w:val="21"/>
                <w:szCs w:val="21"/>
                <w:highlight w:val="none"/>
              </w:rPr>
            </w:pPr>
          </w:p>
        </w:tc>
        <w:tc>
          <w:tcPr>
            <w:tcW w:w="3256" w:type="dxa"/>
            <w:noWrap w:val="0"/>
            <w:vAlign w:val="center"/>
          </w:tcPr>
          <w:p w14:paraId="2A1B6BD7">
            <w:pPr>
              <w:jc w:val="center"/>
              <w:rPr>
                <w:rFonts w:ascii="宋体" w:hAnsi="宋体" w:cs="宋体"/>
                <w:color w:val="auto"/>
                <w:sz w:val="21"/>
                <w:szCs w:val="21"/>
                <w:highlight w:val="none"/>
              </w:rPr>
            </w:pPr>
          </w:p>
        </w:tc>
        <w:tc>
          <w:tcPr>
            <w:tcW w:w="2980" w:type="dxa"/>
            <w:noWrap w:val="0"/>
            <w:vAlign w:val="center"/>
          </w:tcPr>
          <w:p w14:paraId="6577D509">
            <w:pPr>
              <w:jc w:val="center"/>
              <w:rPr>
                <w:rFonts w:ascii="宋体" w:hAnsi="宋体" w:cs="宋体"/>
                <w:color w:val="auto"/>
                <w:sz w:val="21"/>
                <w:szCs w:val="21"/>
                <w:highlight w:val="none"/>
              </w:rPr>
            </w:pPr>
          </w:p>
        </w:tc>
        <w:tc>
          <w:tcPr>
            <w:tcW w:w="2542" w:type="dxa"/>
            <w:noWrap w:val="0"/>
            <w:vAlign w:val="center"/>
          </w:tcPr>
          <w:p w14:paraId="3CC42153">
            <w:pPr>
              <w:jc w:val="center"/>
              <w:rPr>
                <w:rFonts w:ascii="宋体" w:hAnsi="宋体" w:cs="宋体"/>
                <w:color w:val="auto"/>
                <w:sz w:val="21"/>
                <w:szCs w:val="21"/>
                <w:highlight w:val="none"/>
              </w:rPr>
            </w:pPr>
          </w:p>
        </w:tc>
      </w:tr>
      <w:tr w14:paraId="553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noWrap w:val="0"/>
            <w:vAlign w:val="center"/>
          </w:tcPr>
          <w:p w14:paraId="4966D111">
            <w:pPr>
              <w:jc w:val="center"/>
              <w:rPr>
                <w:rFonts w:ascii="宋体" w:hAnsi="宋体" w:cs="宋体"/>
                <w:color w:val="auto"/>
                <w:sz w:val="21"/>
                <w:szCs w:val="21"/>
                <w:highlight w:val="none"/>
              </w:rPr>
            </w:pPr>
          </w:p>
        </w:tc>
        <w:tc>
          <w:tcPr>
            <w:tcW w:w="3256" w:type="dxa"/>
            <w:noWrap w:val="0"/>
            <w:vAlign w:val="center"/>
          </w:tcPr>
          <w:p w14:paraId="306B40F6">
            <w:pPr>
              <w:jc w:val="center"/>
              <w:rPr>
                <w:rFonts w:ascii="宋体" w:hAnsi="宋体" w:cs="宋体"/>
                <w:color w:val="auto"/>
                <w:sz w:val="21"/>
                <w:szCs w:val="21"/>
                <w:highlight w:val="none"/>
              </w:rPr>
            </w:pPr>
          </w:p>
        </w:tc>
        <w:tc>
          <w:tcPr>
            <w:tcW w:w="2980" w:type="dxa"/>
            <w:noWrap w:val="0"/>
            <w:vAlign w:val="center"/>
          </w:tcPr>
          <w:p w14:paraId="2EED8B60">
            <w:pPr>
              <w:jc w:val="center"/>
              <w:rPr>
                <w:rFonts w:ascii="宋体" w:hAnsi="宋体" w:cs="宋体"/>
                <w:color w:val="auto"/>
                <w:sz w:val="21"/>
                <w:szCs w:val="21"/>
                <w:highlight w:val="none"/>
              </w:rPr>
            </w:pPr>
          </w:p>
        </w:tc>
        <w:tc>
          <w:tcPr>
            <w:tcW w:w="2542" w:type="dxa"/>
            <w:noWrap w:val="0"/>
            <w:vAlign w:val="center"/>
          </w:tcPr>
          <w:p w14:paraId="7FD9B75F">
            <w:pPr>
              <w:jc w:val="center"/>
              <w:rPr>
                <w:rFonts w:ascii="宋体" w:hAnsi="宋体" w:cs="宋体"/>
                <w:color w:val="auto"/>
                <w:sz w:val="21"/>
                <w:szCs w:val="21"/>
                <w:highlight w:val="none"/>
              </w:rPr>
            </w:pPr>
          </w:p>
        </w:tc>
      </w:tr>
    </w:tbl>
    <w:p w14:paraId="33FA5D00">
      <w:pPr>
        <w:spacing w:line="360" w:lineRule="auto"/>
        <w:rPr>
          <w:rFonts w:ascii="宋体" w:hAnsi="宋体" w:cs="宋体"/>
          <w:b/>
          <w:bCs/>
          <w:color w:val="auto"/>
          <w:spacing w:val="-6"/>
          <w:sz w:val="24"/>
          <w:highlight w:val="none"/>
        </w:rPr>
      </w:pPr>
    </w:p>
    <w:p w14:paraId="395B9560">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说明：</w:t>
      </w:r>
    </w:p>
    <w:p w14:paraId="37CBB425">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1）逐项按照单一来源采购文件要求填写响应规格</w:t>
      </w:r>
    </w:p>
    <w:p w14:paraId="0B15D4F4">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2）偏离说明是指对单一来源采购文件要求存在不同之处的解释说明，偏离系指：正偏离（高于采购需求）、负偏离（低于采购需求）、无偏离（满足采购需求）。</w:t>
      </w:r>
    </w:p>
    <w:p w14:paraId="3A7FA077">
      <w:pPr>
        <w:spacing w:line="360" w:lineRule="auto"/>
        <w:rPr>
          <w:rFonts w:ascii="宋体" w:hAnsi="宋体" w:cs="宋体"/>
          <w:b/>
          <w:color w:val="auto"/>
          <w:spacing w:val="-6"/>
          <w:sz w:val="18"/>
          <w:szCs w:val="18"/>
          <w:highlight w:val="none"/>
        </w:rPr>
      </w:pPr>
      <w:r>
        <w:rPr>
          <w:rFonts w:hint="eastAsia" w:ascii="宋体" w:hAnsi="宋体" w:cs="宋体"/>
          <w:b/>
          <w:bCs/>
          <w:color w:val="auto"/>
          <w:spacing w:val="-6"/>
          <w:sz w:val="18"/>
          <w:szCs w:val="18"/>
          <w:highlight w:val="none"/>
        </w:rPr>
        <w:t>3）如不填写或未如实填写</w:t>
      </w:r>
      <w:r>
        <w:rPr>
          <w:rFonts w:hint="eastAsia" w:ascii="宋体" w:hAnsi="宋体" w:cs="宋体"/>
          <w:b/>
          <w:color w:val="auto"/>
          <w:spacing w:val="-6"/>
          <w:sz w:val="18"/>
          <w:szCs w:val="18"/>
          <w:highlight w:val="none"/>
        </w:rPr>
        <w:t>，自行承担采购响应风险。</w:t>
      </w:r>
    </w:p>
    <w:p w14:paraId="2C2E41E9">
      <w:pPr>
        <w:pStyle w:val="37"/>
        <w:spacing w:line="360" w:lineRule="auto"/>
        <w:rPr>
          <w:rFonts w:ascii="宋体" w:hAnsi="宋体" w:cs="宋体"/>
          <w:color w:val="auto"/>
          <w:spacing w:val="-6"/>
          <w:highlight w:val="none"/>
        </w:rPr>
      </w:pPr>
    </w:p>
    <w:p w14:paraId="51C33F81">
      <w:pPr>
        <w:pStyle w:val="39"/>
        <w:spacing w:line="360" w:lineRule="auto"/>
        <w:ind w:left="0"/>
        <w:rPr>
          <w:rFonts w:ascii="宋体" w:hAnsi="宋体" w:cs="宋体"/>
          <w:color w:val="auto"/>
          <w:spacing w:val="-6"/>
          <w:sz w:val="24"/>
          <w:highlight w:val="none"/>
        </w:rPr>
      </w:pPr>
    </w:p>
    <w:p w14:paraId="46FAEB46">
      <w:pPr>
        <w:pStyle w:val="37"/>
        <w:spacing w:line="360" w:lineRule="auto"/>
        <w:rPr>
          <w:rFonts w:ascii="宋体" w:hAnsi="宋体" w:cs="宋体"/>
          <w:color w:val="auto"/>
          <w:highlight w:val="none"/>
        </w:rPr>
      </w:pPr>
    </w:p>
    <w:p w14:paraId="09B8ED61">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50A75276">
      <w:pPr>
        <w:widowControl/>
        <w:tabs>
          <w:tab w:val="left" w:pos="3225"/>
        </w:tabs>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25193C5E">
      <w:pPr>
        <w:pStyle w:val="8"/>
        <w:ind w:firstLine="280"/>
        <w:rPr>
          <w:color w:val="auto"/>
          <w:highlight w:val="none"/>
        </w:rPr>
      </w:pPr>
      <w:r>
        <w:rPr>
          <w:color w:val="auto"/>
          <w:highlight w:val="none"/>
        </w:rPr>
        <w:br w:type="page"/>
      </w:r>
    </w:p>
    <w:p w14:paraId="31DF3E88">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11.</w:t>
      </w:r>
      <w:r>
        <w:rPr>
          <w:rFonts w:hint="eastAsia" w:ascii="宋体" w:hAnsi="宋体" w:cs="宋体"/>
          <w:b/>
          <w:color w:val="auto"/>
          <w:spacing w:val="-6"/>
          <w:sz w:val="24"/>
          <w:highlight w:val="none"/>
        </w:rPr>
        <w:t>采购标的成本、同类项目合同价格以及相关专利、专有技术等情况说明</w:t>
      </w:r>
    </w:p>
    <w:p w14:paraId="667BBBD3">
      <w:pPr>
        <w:widowControl/>
        <w:tabs>
          <w:tab w:val="left" w:pos="3225"/>
        </w:tabs>
        <w:spacing w:line="360" w:lineRule="auto"/>
        <w:rPr>
          <w:rFonts w:ascii="宋体" w:hAnsi="宋体" w:cs="宋体"/>
          <w:b/>
          <w:bCs/>
          <w:color w:val="auto"/>
          <w:spacing w:val="-6"/>
          <w:sz w:val="24"/>
          <w:highlight w:val="none"/>
        </w:rPr>
      </w:pPr>
    </w:p>
    <w:p w14:paraId="621D583F">
      <w:pPr>
        <w:pStyle w:val="8"/>
        <w:ind w:firstLine="280"/>
        <w:rPr>
          <w:color w:val="auto"/>
          <w:highlight w:val="none"/>
        </w:rPr>
      </w:pPr>
    </w:p>
    <w:p w14:paraId="0F1B3C64">
      <w:pPr>
        <w:rPr>
          <w:rFonts w:ascii="宋体" w:hAnsi="宋体" w:cs="宋体"/>
          <w:b/>
          <w:bCs/>
          <w:color w:val="auto"/>
          <w:spacing w:val="-6"/>
          <w:sz w:val="24"/>
          <w:highlight w:val="none"/>
        </w:rPr>
      </w:pPr>
      <w:r>
        <w:rPr>
          <w:rFonts w:hint="eastAsia" w:ascii="宋体" w:hAnsi="宋体" w:cs="宋体"/>
          <w:b/>
          <w:bCs/>
          <w:color w:val="auto"/>
          <w:spacing w:val="-6"/>
          <w:sz w:val="24"/>
          <w:highlight w:val="none"/>
        </w:rPr>
        <w:br w:type="page"/>
      </w:r>
    </w:p>
    <w:p w14:paraId="30AE4C16">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12</w:t>
      </w:r>
      <w:r>
        <w:rPr>
          <w:rFonts w:hint="eastAsia" w:ascii="宋体" w:hAnsi="宋体" w:cs="宋体"/>
          <w:b/>
          <w:color w:val="auto"/>
          <w:spacing w:val="-6"/>
          <w:sz w:val="24"/>
          <w:highlight w:val="none"/>
        </w:rPr>
        <w:t>.服务方案</w:t>
      </w:r>
    </w:p>
    <w:p w14:paraId="73ED8E7A">
      <w:pPr>
        <w:pStyle w:val="23"/>
        <w:ind w:firstLine="0"/>
        <w:rPr>
          <w:rFonts w:hAnsi="宋体" w:cs="宋体"/>
          <w:color w:val="auto"/>
          <w:spacing w:val="-6"/>
          <w:sz w:val="21"/>
          <w:szCs w:val="21"/>
          <w:highlight w:val="none"/>
        </w:rPr>
      </w:pPr>
    </w:p>
    <w:p w14:paraId="1605DA81">
      <w:pPr>
        <w:pStyle w:val="23"/>
        <w:rPr>
          <w:rFonts w:hAnsi="宋体" w:cs="宋体"/>
          <w:color w:val="auto"/>
          <w:spacing w:val="-6"/>
          <w:sz w:val="21"/>
          <w:szCs w:val="21"/>
          <w:highlight w:val="none"/>
        </w:rPr>
      </w:pPr>
    </w:p>
    <w:p w14:paraId="3EDD3888">
      <w:pPr>
        <w:pStyle w:val="23"/>
        <w:rPr>
          <w:rFonts w:hAnsi="宋体" w:cs="宋体"/>
          <w:color w:val="auto"/>
          <w:spacing w:val="-6"/>
          <w:sz w:val="21"/>
          <w:szCs w:val="21"/>
          <w:highlight w:val="none"/>
        </w:rPr>
      </w:pPr>
    </w:p>
    <w:p w14:paraId="20F563EC">
      <w:pPr>
        <w:pStyle w:val="23"/>
        <w:rPr>
          <w:rFonts w:hAnsi="宋体" w:cs="宋体"/>
          <w:color w:val="auto"/>
          <w:spacing w:val="-6"/>
          <w:sz w:val="21"/>
          <w:szCs w:val="21"/>
          <w:highlight w:val="none"/>
        </w:rPr>
      </w:pPr>
    </w:p>
    <w:p w14:paraId="0AEF22FF">
      <w:pPr>
        <w:pStyle w:val="23"/>
        <w:rPr>
          <w:rFonts w:hAnsi="宋体" w:cs="宋体"/>
          <w:color w:val="auto"/>
          <w:spacing w:val="-6"/>
          <w:sz w:val="21"/>
          <w:szCs w:val="21"/>
          <w:highlight w:val="none"/>
        </w:rPr>
      </w:pPr>
    </w:p>
    <w:p w14:paraId="34E41B3A">
      <w:pPr>
        <w:pStyle w:val="23"/>
        <w:rPr>
          <w:rFonts w:hAnsi="宋体" w:cs="宋体"/>
          <w:color w:val="auto"/>
          <w:spacing w:val="-6"/>
          <w:sz w:val="21"/>
          <w:szCs w:val="21"/>
          <w:highlight w:val="none"/>
        </w:rPr>
      </w:pPr>
    </w:p>
    <w:p w14:paraId="628D1D3C">
      <w:pPr>
        <w:pStyle w:val="23"/>
        <w:rPr>
          <w:rFonts w:hAnsi="宋体" w:cs="宋体"/>
          <w:color w:val="auto"/>
          <w:spacing w:val="-6"/>
          <w:sz w:val="21"/>
          <w:szCs w:val="21"/>
          <w:highlight w:val="none"/>
        </w:rPr>
      </w:pPr>
    </w:p>
    <w:p w14:paraId="7A9C22C7">
      <w:pPr>
        <w:pStyle w:val="23"/>
        <w:rPr>
          <w:rFonts w:hAnsi="宋体" w:cs="宋体"/>
          <w:color w:val="auto"/>
          <w:spacing w:val="-6"/>
          <w:sz w:val="21"/>
          <w:szCs w:val="21"/>
          <w:highlight w:val="none"/>
        </w:rPr>
      </w:pPr>
    </w:p>
    <w:p w14:paraId="53C83275">
      <w:pPr>
        <w:pStyle w:val="23"/>
        <w:rPr>
          <w:rFonts w:hAnsi="宋体" w:cs="宋体"/>
          <w:color w:val="auto"/>
          <w:spacing w:val="-6"/>
          <w:sz w:val="21"/>
          <w:szCs w:val="21"/>
          <w:highlight w:val="none"/>
        </w:rPr>
      </w:pPr>
    </w:p>
    <w:p w14:paraId="48DAA239">
      <w:pPr>
        <w:pStyle w:val="23"/>
        <w:rPr>
          <w:rFonts w:hAnsi="宋体" w:cs="宋体"/>
          <w:color w:val="auto"/>
          <w:spacing w:val="-6"/>
          <w:sz w:val="21"/>
          <w:szCs w:val="21"/>
          <w:highlight w:val="none"/>
        </w:rPr>
      </w:pPr>
    </w:p>
    <w:p w14:paraId="2FA2F6F8">
      <w:pPr>
        <w:pStyle w:val="23"/>
        <w:rPr>
          <w:rFonts w:hAnsi="宋体" w:cs="宋体"/>
          <w:color w:val="auto"/>
          <w:spacing w:val="-6"/>
          <w:sz w:val="21"/>
          <w:szCs w:val="21"/>
          <w:highlight w:val="none"/>
        </w:rPr>
      </w:pPr>
    </w:p>
    <w:p w14:paraId="6249008D">
      <w:pPr>
        <w:pStyle w:val="23"/>
        <w:rPr>
          <w:rFonts w:hAnsi="宋体" w:cs="宋体"/>
          <w:color w:val="auto"/>
          <w:spacing w:val="-6"/>
          <w:sz w:val="21"/>
          <w:szCs w:val="21"/>
          <w:highlight w:val="none"/>
        </w:rPr>
      </w:pPr>
    </w:p>
    <w:p w14:paraId="75E5D1CE">
      <w:pPr>
        <w:pStyle w:val="23"/>
        <w:rPr>
          <w:rFonts w:hAnsi="宋体" w:cs="宋体"/>
          <w:color w:val="auto"/>
          <w:spacing w:val="-6"/>
          <w:sz w:val="21"/>
          <w:szCs w:val="21"/>
          <w:highlight w:val="none"/>
        </w:rPr>
      </w:pPr>
    </w:p>
    <w:p w14:paraId="06D7E868">
      <w:pPr>
        <w:pStyle w:val="23"/>
        <w:rPr>
          <w:rFonts w:hAnsi="宋体" w:cs="宋体"/>
          <w:color w:val="auto"/>
          <w:spacing w:val="-6"/>
          <w:sz w:val="21"/>
          <w:szCs w:val="21"/>
          <w:highlight w:val="none"/>
        </w:rPr>
      </w:pPr>
    </w:p>
    <w:p w14:paraId="422855E0">
      <w:pPr>
        <w:pStyle w:val="23"/>
        <w:rPr>
          <w:rFonts w:hAnsi="宋体" w:cs="宋体"/>
          <w:color w:val="auto"/>
          <w:spacing w:val="-6"/>
          <w:sz w:val="21"/>
          <w:szCs w:val="21"/>
          <w:highlight w:val="none"/>
        </w:rPr>
      </w:pPr>
    </w:p>
    <w:p w14:paraId="1B19A20C">
      <w:pPr>
        <w:pStyle w:val="23"/>
        <w:rPr>
          <w:rFonts w:hAnsi="宋体" w:cs="宋体"/>
          <w:color w:val="auto"/>
          <w:spacing w:val="-6"/>
          <w:sz w:val="21"/>
          <w:szCs w:val="21"/>
          <w:highlight w:val="none"/>
        </w:rPr>
      </w:pPr>
    </w:p>
    <w:p w14:paraId="45DC71FF">
      <w:pPr>
        <w:pStyle w:val="23"/>
        <w:rPr>
          <w:rFonts w:hAnsi="宋体" w:cs="宋体"/>
          <w:color w:val="auto"/>
          <w:spacing w:val="-6"/>
          <w:sz w:val="21"/>
          <w:szCs w:val="21"/>
          <w:highlight w:val="none"/>
        </w:rPr>
      </w:pPr>
    </w:p>
    <w:p w14:paraId="45EA735D">
      <w:pPr>
        <w:pStyle w:val="23"/>
        <w:rPr>
          <w:rFonts w:hAnsi="宋体" w:cs="宋体"/>
          <w:color w:val="auto"/>
          <w:spacing w:val="-6"/>
          <w:sz w:val="21"/>
          <w:szCs w:val="21"/>
          <w:highlight w:val="none"/>
        </w:rPr>
      </w:pPr>
    </w:p>
    <w:p w14:paraId="48233FE8">
      <w:pPr>
        <w:pStyle w:val="23"/>
        <w:rPr>
          <w:rFonts w:hAnsi="宋体" w:cs="宋体"/>
          <w:color w:val="auto"/>
          <w:spacing w:val="-6"/>
          <w:sz w:val="21"/>
          <w:szCs w:val="21"/>
          <w:highlight w:val="none"/>
        </w:rPr>
      </w:pPr>
    </w:p>
    <w:p w14:paraId="45D69B26">
      <w:pPr>
        <w:spacing w:line="360" w:lineRule="auto"/>
        <w:jc w:val="center"/>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w:t>
      </w:r>
      <w:r>
        <w:rPr>
          <w:rFonts w:ascii="宋体" w:hAnsi="宋体" w:cs="宋体"/>
          <w:b/>
          <w:color w:val="auto"/>
          <w:spacing w:val="-6"/>
          <w:sz w:val="24"/>
          <w:highlight w:val="none"/>
        </w:rPr>
        <w:t>3</w:t>
      </w:r>
      <w:r>
        <w:rPr>
          <w:rFonts w:hint="eastAsia" w:ascii="宋体" w:hAnsi="宋体" w:cs="宋体"/>
          <w:b/>
          <w:color w:val="auto"/>
          <w:spacing w:val="-6"/>
          <w:sz w:val="24"/>
          <w:highlight w:val="none"/>
        </w:rPr>
        <w:t>.供应商需要说明的其他文件和材料</w:t>
      </w:r>
    </w:p>
    <w:p w14:paraId="50428B74">
      <w:pPr>
        <w:pStyle w:val="8"/>
        <w:ind w:firstLine="280"/>
        <w:rPr>
          <w:color w:val="auto"/>
          <w:highlight w:val="none"/>
        </w:rPr>
      </w:pPr>
    </w:p>
    <w:p w14:paraId="46A22DBD">
      <w:pPr>
        <w:spacing w:line="360" w:lineRule="auto"/>
        <w:rPr>
          <w:rFonts w:ascii="宋体" w:hAnsi="宋体" w:cs="宋体"/>
          <w:b/>
          <w:color w:val="auto"/>
          <w:sz w:val="52"/>
          <w:szCs w:val="52"/>
          <w:highlight w:val="none"/>
        </w:rPr>
      </w:pPr>
    </w:p>
    <w:sectPr>
      <w:footerReference r:id="rId6" w:type="default"/>
      <w:pgSz w:w="11906" w:h="16838"/>
      <w:pgMar w:top="1440" w:right="1247" w:bottom="1440" w:left="1247" w:header="340" w:footer="850" w:gutter="0"/>
      <w:pgNumType w:fmt="decimal"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1406">
    <w:pPr>
      <w:tabs>
        <w:tab w:val="center" w:pos="47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E979">
    <w:pPr>
      <w:tabs>
        <w:tab w:val="center" w:pos="47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90B9">
    <w:pPr>
      <w:tabs>
        <w:tab w:val="center" w:pos="4706"/>
      </w:tabs>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47327E">
                          <w:pPr>
                            <w:pStyle w:val="15"/>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B47327E">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BFCF">
    <w:pPr>
      <w:pStyle w:val="16"/>
    </w:pPr>
    <w:r>
      <w:drawing>
        <wp:inline distT="0" distB="0" distL="114300" distR="114300">
          <wp:extent cx="5872480" cy="633730"/>
          <wp:effectExtent l="0" t="0" r="13970" b="13970"/>
          <wp:docPr id="2"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6F8E"/>
    <w:multiLevelType w:val="singleLevel"/>
    <w:tmpl w:val="90E26F8E"/>
    <w:lvl w:ilvl="0" w:tentative="0">
      <w:start w:val="4"/>
      <w:numFmt w:val="chineseCounting"/>
      <w:suff w:val="space"/>
      <w:lvlText w:val="第%1章"/>
      <w:lvlJc w:val="left"/>
      <w:rPr>
        <w:rFonts w:hint="eastAsia"/>
      </w:rPr>
    </w:lvl>
  </w:abstractNum>
  <w:abstractNum w:abstractNumId="1">
    <w:nsid w:val="0000000B"/>
    <w:multiLevelType w:val="multilevel"/>
    <w:tmpl w:val="0000000B"/>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pStyle w:val="65"/>
      <w:suff w:val="nothing"/>
      <w:lvlText w:val="%1%2　"/>
      <w:lvlJc w:val="left"/>
      <w:pPr>
        <w:ind w:left="0" w:firstLine="0"/>
      </w:pPr>
      <w:rPr>
        <w:rFonts w:hint="default" w:ascii="Times New Roman" w:hAnsi="Times New Roman" w:eastAsia="黑体" w:cs="Times New Roman"/>
        <w:b/>
        <w:i w:val="0"/>
        <w:sz w:val="32"/>
        <w:szCs w:val="32"/>
      </w:rPr>
    </w:lvl>
    <w:lvl w:ilvl="2" w:tentative="0">
      <w:start w:val="1"/>
      <w:numFmt w:val="decimal"/>
      <w:pStyle w:val="64"/>
      <w:isLgl/>
      <w:lvlText w:val="%2%1.%3"/>
      <w:lvlJc w:val="left"/>
      <w:pPr>
        <w:tabs>
          <w:tab w:val="left" w:pos="227"/>
        </w:tabs>
        <w:ind w:left="981" w:hanging="754"/>
      </w:pPr>
      <w:rPr>
        <w:rFonts w:hint="default" w:ascii="Times New Roman" w:hAnsi="Times New Roman" w:eastAsia="黑体" w:cs="Times New Roman"/>
        <w:b/>
        <w:i w:val="0"/>
        <w:sz w:val="30"/>
        <w:szCs w:val="30"/>
      </w:rPr>
    </w:lvl>
    <w:lvl w:ilvl="3" w:tentative="0">
      <w:start w:val="1"/>
      <w:numFmt w:val="decimal"/>
      <w:isLgl/>
      <w:lvlText w:val="%1%2.%3.%4"/>
      <w:lvlJc w:val="left"/>
      <w:pPr>
        <w:tabs>
          <w:tab w:val="left" w:pos="0"/>
        </w:tabs>
        <w:ind w:left="941" w:hanging="941"/>
      </w:pPr>
      <w:rPr>
        <w:rFonts w:hint="default" w:ascii="Times New Roman" w:hAnsi="Times New Roman" w:eastAsia="宋体" w:cs="Times New Roman"/>
        <w:b/>
        <w:i w:val="0"/>
        <w:sz w:val="28"/>
        <w:szCs w:val="28"/>
      </w:rPr>
    </w:lvl>
    <w:lvl w:ilvl="4" w:tentative="0">
      <w:start w:val="1"/>
      <w:numFmt w:val="decimal"/>
      <w:isLgl/>
      <w:lvlText w:val="%1%2.%3.%4.%5"/>
      <w:lvlJc w:val="left"/>
      <w:pPr>
        <w:tabs>
          <w:tab w:val="left" w:pos="480"/>
        </w:tabs>
        <w:ind w:left="1614" w:hanging="1134"/>
      </w:pPr>
      <w:rPr>
        <w:rFonts w:hint="default" w:ascii="Times New Roman" w:hAnsi="Times New Roman" w:eastAsia="宋体" w:cs="Times New Roman"/>
        <w:b w:val="0"/>
        <w:i w:val="0"/>
        <w:color w:val="auto"/>
        <w:sz w:val="28"/>
      </w:rPr>
    </w:lvl>
    <w:lvl w:ilvl="5" w:tentative="0">
      <w:start w:val="1"/>
      <w:numFmt w:val="decimal"/>
      <w:isLgl/>
      <w:lvlText w:val="%1%2.%3.%4.%5.%6"/>
      <w:lvlJc w:val="left"/>
      <w:pPr>
        <w:tabs>
          <w:tab w:val="left" w:pos="0"/>
        </w:tabs>
        <w:ind w:left="1191" w:hanging="1191"/>
      </w:pPr>
      <w:rPr>
        <w:rFonts w:hint="eastAsia" w:ascii="黑体" w:hAnsi="Times New Roman" w:eastAsia="黑体"/>
        <w:b w:val="0"/>
        <w:i w:val="0"/>
        <w:sz w:val="24"/>
      </w:rPr>
    </w:lvl>
    <w:lvl w:ilvl="6" w:tentative="0">
      <w:start w:val="1"/>
      <w:numFmt w:val="decimal"/>
      <w:isLgl/>
      <w:suff w:val="nothing"/>
      <w:lvlText w:val="%1%2.%3.%4.%5.%6.%7　"/>
      <w:lvlJc w:val="left"/>
      <w:pPr>
        <w:ind w:left="0" w:firstLine="0"/>
      </w:pPr>
      <w:rPr>
        <w:rFonts w:hint="eastAsia" w:ascii="黑体" w:hAnsi="Times New Roman" w:eastAsia="黑体"/>
        <w:b w:val="0"/>
        <w:i w:val="0"/>
        <w:sz w:val="21"/>
      </w:rPr>
    </w:lvl>
    <w:lvl w:ilvl="7" w:tentative="0">
      <w:start w:val="1"/>
      <w:numFmt w:val="decimal"/>
      <w:isLgl/>
      <w:lvlText w:val="%8) "/>
      <w:lvlJc w:val="left"/>
      <w:pPr>
        <w:tabs>
          <w:tab w:val="left" w:pos="3196"/>
        </w:tabs>
        <w:ind w:left="3769" w:hanging="993"/>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35778F6"/>
    <w:multiLevelType w:val="multilevel"/>
    <w:tmpl w:val="535778F6"/>
    <w:lvl w:ilvl="0" w:tentative="0">
      <w:start w:val="1"/>
      <w:numFmt w:val="chineseCountingThousand"/>
      <w:pStyle w:val="2"/>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2YxOThlNWViODZlODhmZGY0Mzg0Y2E3ODVlZmMifQ=="/>
  </w:docVars>
  <w:rsids>
    <w:rsidRoot w:val="00172A27"/>
    <w:rsid w:val="0002751E"/>
    <w:rsid w:val="00027C1A"/>
    <w:rsid w:val="00030684"/>
    <w:rsid w:val="00061223"/>
    <w:rsid w:val="000622A4"/>
    <w:rsid w:val="00065FDB"/>
    <w:rsid w:val="000671EC"/>
    <w:rsid w:val="00070232"/>
    <w:rsid w:val="00074267"/>
    <w:rsid w:val="0007645F"/>
    <w:rsid w:val="00081369"/>
    <w:rsid w:val="000816F3"/>
    <w:rsid w:val="00084153"/>
    <w:rsid w:val="00086BEE"/>
    <w:rsid w:val="00097F03"/>
    <w:rsid w:val="000A113F"/>
    <w:rsid w:val="000B0A7C"/>
    <w:rsid w:val="000B773A"/>
    <w:rsid w:val="000C71D6"/>
    <w:rsid w:val="000E5A1D"/>
    <w:rsid w:val="000E6AEF"/>
    <w:rsid w:val="00101366"/>
    <w:rsid w:val="00120B9F"/>
    <w:rsid w:val="00126165"/>
    <w:rsid w:val="001262CA"/>
    <w:rsid w:val="0013461E"/>
    <w:rsid w:val="001408ED"/>
    <w:rsid w:val="00146A16"/>
    <w:rsid w:val="00155323"/>
    <w:rsid w:val="00155E51"/>
    <w:rsid w:val="00163C17"/>
    <w:rsid w:val="001640FB"/>
    <w:rsid w:val="00172A27"/>
    <w:rsid w:val="001907B5"/>
    <w:rsid w:val="001A2D95"/>
    <w:rsid w:val="001A5A37"/>
    <w:rsid w:val="001B4D47"/>
    <w:rsid w:val="001D244D"/>
    <w:rsid w:val="001E4648"/>
    <w:rsid w:val="001E6B0B"/>
    <w:rsid w:val="001F230A"/>
    <w:rsid w:val="001F232D"/>
    <w:rsid w:val="001F536B"/>
    <w:rsid w:val="001F63F2"/>
    <w:rsid w:val="00213392"/>
    <w:rsid w:val="002136E1"/>
    <w:rsid w:val="0023499D"/>
    <w:rsid w:val="00234D51"/>
    <w:rsid w:val="00242F15"/>
    <w:rsid w:val="00250E22"/>
    <w:rsid w:val="002549B9"/>
    <w:rsid w:val="00274C29"/>
    <w:rsid w:val="0028101D"/>
    <w:rsid w:val="002A28AB"/>
    <w:rsid w:val="002B7A92"/>
    <w:rsid w:val="002C6495"/>
    <w:rsid w:val="002D17C7"/>
    <w:rsid w:val="002D607F"/>
    <w:rsid w:val="002F75AD"/>
    <w:rsid w:val="00313A65"/>
    <w:rsid w:val="00320EAF"/>
    <w:rsid w:val="003241E0"/>
    <w:rsid w:val="00331B5C"/>
    <w:rsid w:val="003355A1"/>
    <w:rsid w:val="00335EEB"/>
    <w:rsid w:val="00336360"/>
    <w:rsid w:val="003637E5"/>
    <w:rsid w:val="00381681"/>
    <w:rsid w:val="003861B8"/>
    <w:rsid w:val="00387246"/>
    <w:rsid w:val="003903B2"/>
    <w:rsid w:val="00391B3D"/>
    <w:rsid w:val="003A316D"/>
    <w:rsid w:val="003A66E9"/>
    <w:rsid w:val="003C3869"/>
    <w:rsid w:val="003C5847"/>
    <w:rsid w:val="003C59C1"/>
    <w:rsid w:val="003D2C9F"/>
    <w:rsid w:val="003D583C"/>
    <w:rsid w:val="003F0A32"/>
    <w:rsid w:val="004004E6"/>
    <w:rsid w:val="0040126F"/>
    <w:rsid w:val="004024F8"/>
    <w:rsid w:val="00404656"/>
    <w:rsid w:val="00414D14"/>
    <w:rsid w:val="004370C9"/>
    <w:rsid w:val="00442BCB"/>
    <w:rsid w:val="004454F2"/>
    <w:rsid w:val="004477EF"/>
    <w:rsid w:val="00452C75"/>
    <w:rsid w:val="00453F1C"/>
    <w:rsid w:val="004643F5"/>
    <w:rsid w:val="00467326"/>
    <w:rsid w:val="004768BA"/>
    <w:rsid w:val="0049168E"/>
    <w:rsid w:val="004936B7"/>
    <w:rsid w:val="004A68DB"/>
    <w:rsid w:val="004B5AD1"/>
    <w:rsid w:val="004B66EA"/>
    <w:rsid w:val="004B6CD6"/>
    <w:rsid w:val="004C2781"/>
    <w:rsid w:val="004D065C"/>
    <w:rsid w:val="00511039"/>
    <w:rsid w:val="00536094"/>
    <w:rsid w:val="00541308"/>
    <w:rsid w:val="00541BE6"/>
    <w:rsid w:val="00543F8A"/>
    <w:rsid w:val="00562DFC"/>
    <w:rsid w:val="0057036E"/>
    <w:rsid w:val="00590DD6"/>
    <w:rsid w:val="00594220"/>
    <w:rsid w:val="0059602A"/>
    <w:rsid w:val="005A298C"/>
    <w:rsid w:val="005A692F"/>
    <w:rsid w:val="005E5A58"/>
    <w:rsid w:val="00604AA5"/>
    <w:rsid w:val="00613702"/>
    <w:rsid w:val="0063362B"/>
    <w:rsid w:val="00634FA8"/>
    <w:rsid w:val="00642995"/>
    <w:rsid w:val="00645CA6"/>
    <w:rsid w:val="00650929"/>
    <w:rsid w:val="00654542"/>
    <w:rsid w:val="00660278"/>
    <w:rsid w:val="0066598B"/>
    <w:rsid w:val="00666341"/>
    <w:rsid w:val="00670702"/>
    <w:rsid w:val="006715BE"/>
    <w:rsid w:val="00676D6A"/>
    <w:rsid w:val="00681094"/>
    <w:rsid w:val="006819F8"/>
    <w:rsid w:val="006A16AF"/>
    <w:rsid w:val="006B7701"/>
    <w:rsid w:val="006D3FE7"/>
    <w:rsid w:val="006E288D"/>
    <w:rsid w:val="006F00C6"/>
    <w:rsid w:val="006F112D"/>
    <w:rsid w:val="006F389A"/>
    <w:rsid w:val="006F6966"/>
    <w:rsid w:val="00703897"/>
    <w:rsid w:val="00711364"/>
    <w:rsid w:val="007135DD"/>
    <w:rsid w:val="00743D4C"/>
    <w:rsid w:val="007A3C3E"/>
    <w:rsid w:val="007B3ABE"/>
    <w:rsid w:val="007D2D65"/>
    <w:rsid w:val="007D34F1"/>
    <w:rsid w:val="007D7347"/>
    <w:rsid w:val="007E1D80"/>
    <w:rsid w:val="007F39AA"/>
    <w:rsid w:val="007F49C6"/>
    <w:rsid w:val="0081158D"/>
    <w:rsid w:val="008226A4"/>
    <w:rsid w:val="00823390"/>
    <w:rsid w:val="00840C4F"/>
    <w:rsid w:val="008439E4"/>
    <w:rsid w:val="00896151"/>
    <w:rsid w:val="008C6AD4"/>
    <w:rsid w:val="008F7E54"/>
    <w:rsid w:val="00913551"/>
    <w:rsid w:val="00926502"/>
    <w:rsid w:val="009267A1"/>
    <w:rsid w:val="0093024D"/>
    <w:rsid w:val="00944379"/>
    <w:rsid w:val="00971B98"/>
    <w:rsid w:val="00993E1C"/>
    <w:rsid w:val="00997CBB"/>
    <w:rsid w:val="009A3171"/>
    <w:rsid w:val="009A6204"/>
    <w:rsid w:val="009B47BE"/>
    <w:rsid w:val="009C34FC"/>
    <w:rsid w:val="009C4DB2"/>
    <w:rsid w:val="009D4CA2"/>
    <w:rsid w:val="009E15DA"/>
    <w:rsid w:val="00A0556D"/>
    <w:rsid w:val="00A074BC"/>
    <w:rsid w:val="00A12318"/>
    <w:rsid w:val="00A1322D"/>
    <w:rsid w:val="00A15C8C"/>
    <w:rsid w:val="00A216F1"/>
    <w:rsid w:val="00A31EAF"/>
    <w:rsid w:val="00A34851"/>
    <w:rsid w:val="00A4677B"/>
    <w:rsid w:val="00A520DC"/>
    <w:rsid w:val="00A52E67"/>
    <w:rsid w:val="00A536B3"/>
    <w:rsid w:val="00A56C26"/>
    <w:rsid w:val="00A759EA"/>
    <w:rsid w:val="00A75AB2"/>
    <w:rsid w:val="00A905B3"/>
    <w:rsid w:val="00A90C5C"/>
    <w:rsid w:val="00A96564"/>
    <w:rsid w:val="00AA7F8D"/>
    <w:rsid w:val="00AB380A"/>
    <w:rsid w:val="00AC0E81"/>
    <w:rsid w:val="00AC1F3E"/>
    <w:rsid w:val="00AC7335"/>
    <w:rsid w:val="00AD605A"/>
    <w:rsid w:val="00AD7ABC"/>
    <w:rsid w:val="00AE7F58"/>
    <w:rsid w:val="00AF2787"/>
    <w:rsid w:val="00B108F1"/>
    <w:rsid w:val="00B24DF1"/>
    <w:rsid w:val="00B270F9"/>
    <w:rsid w:val="00B2723E"/>
    <w:rsid w:val="00B37FEE"/>
    <w:rsid w:val="00B4085E"/>
    <w:rsid w:val="00B760B2"/>
    <w:rsid w:val="00B76BF0"/>
    <w:rsid w:val="00B819FE"/>
    <w:rsid w:val="00B83839"/>
    <w:rsid w:val="00B95D50"/>
    <w:rsid w:val="00BA5D6A"/>
    <w:rsid w:val="00BA76F0"/>
    <w:rsid w:val="00BB3B8B"/>
    <w:rsid w:val="00BC4093"/>
    <w:rsid w:val="00BD09D9"/>
    <w:rsid w:val="00BD09DF"/>
    <w:rsid w:val="00BE13A5"/>
    <w:rsid w:val="00BF48A2"/>
    <w:rsid w:val="00BF7493"/>
    <w:rsid w:val="00C04837"/>
    <w:rsid w:val="00C04E05"/>
    <w:rsid w:val="00C0559D"/>
    <w:rsid w:val="00C50986"/>
    <w:rsid w:val="00C702EA"/>
    <w:rsid w:val="00C73FA2"/>
    <w:rsid w:val="00C841A4"/>
    <w:rsid w:val="00C84FAD"/>
    <w:rsid w:val="00C86DF2"/>
    <w:rsid w:val="00CA0D8B"/>
    <w:rsid w:val="00CB0EE8"/>
    <w:rsid w:val="00CB3126"/>
    <w:rsid w:val="00CC43DF"/>
    <w:rsid w:val="00CC5593"/>
    <w:rsid w:val="00CD3D46"/>
    <w:rsid w:val="00CD429F"/>
    <w:rsid w:val="00CF125B"/>
    <w:rsid w:val="00CF4DAC"/>
    <w:rsid w:val="00D03353"/>
    <w:rsid w:val="00D14926"/>
    <w:rsid w:val="00D159F2"/>
    <w:rsid w:val="00D16731"/>
    <w:rsid w:val="00D44132"/>
    <w:rsid w:val="00D572BB"/>
    <w:rsid w:val="00D7582C"/>
    <w:rsid w:val="00D8289A"/>
    <w:rsid w:val="00D84D50"/>
    <w:rsid w:val="00D91CCB"/>
    <w:rsid w:val="00DA5565"/>
    <w:rsid w:val="00DB0F5F"/>
    <w:rsid w:val="00DB222B"/>
    <w:rsid w:val="00DB2230"/>
    <w:rsid w:val="00DD11B2"/>
    <w:rsid w:val="00DD1EE6"/>
    <w:rsid w:val="00DF475C"/>
    <w:rsid w:val="00E10D52"/>
    <w:rsid w:val="00E202E5"/>
    <w:rsid w:val="00E37356"/>
    <w:rsid w:val="00E524DF"/>
    <w:rsid w:val="00E52ECC"/>
    <w:rsid w:val="00E55E9E"/>
    <w:rsid w:val="00E616A5"/>
    <w:rsid w:val="00E62C93"/>
    <w:rsid w:val="00E63085"/>
    <w:rsid w:val="00E64B3E"/>
    <w:rsid w:val="00E65800"/>
    <w:rsid w:val="00E71940"/>
    <w:rsid w:val="00E72AD5"/>
    <w:rsid w:val="00E76853"/>
    <w:rsid w:val="00E824E7"/>
    <w:rsid w:val="00E855BD"/>
    <w:rsid w:val="00E86828"/>
    <w:rsid w:val="00E86D73"/>
    <w:rsid w:val="00EA215E"/>
    <w:rsid w:val="00EB1C25"/>
    <w:rsid w:val="00EC4F95"/>
    <w:rsid w:val="00ED089C"/>
    <w:rsid w:val="00F00304"/>
    <w:rsid w:val="00F00D99"/>
    <w:rsid w:val="00F11E98"/>
    <w:rsid w:val="00F12A36"/>
    <w:rsid w:val="00F156DC"/>
    <w:rsid w:val="00F165A5"/>
    <w:rsid w:val="00F17C46"/>
    <w:rsid w:val="00F253F2"/>
    <w:rsid w:val="00F31E0A"/>
    <w:rsid w:val="00F3237C"/>
    <w:rsid w:val="00F33FF4"/>
    <w:rsid w:val="00F44972"/>
    <w:rsid w:val="00F51148"/>
    <w:rsid w:val="00F6007A"/>
    <w:rsid w:val="00F834DF"/>
    <w:rsid w:val="00F86295"/>
    <w:rsid w:val="00F93D2C"/>
    <w:rsid w:val="00FA28CD"/>
    <w:rsid w:val="00FA45D2"/>
    <w:rsid w:val="00FB7181"/>
    <w:rsid w:val="00FC259D"/>
    <w:rsid w:val="00FD5974"/>
    <w:rsid w:val="00FE4622"/>
    <w:rsid w:val="00FF2F49"/>
    <w:rsid w:val="011C4072"/>
    <w:rsid w:val="01266FBE"/>
    <w:rsid w:val="013F7938"/>
    <w:rsid w:val="016B5E3C"/>
    <w:rsid w:val="01BB21B7"/>
    <w:rsid w:val="01D168C3"/>
    <w:rsid w:val="01E360C0"/>
    <w:rsid w:val="02CD2A4B"/>
    <w:rsid w:val="02E81AAB"/>
    <w:rsid w:val="030D0D4A"/>
    <w:rsid w:val="035E5C94"/>
    <w:rsid w:val="036E1DB0"/>
    <w:rsid w:val="03842BB5"/>
    <w:rsid w:val="03C076C5"/>
    <w:rsid w:val="03FA217B"/>
    <w:rsid w:val="04546271"/>
    <w:rsid w:val="04835B52"/>
    <w:rsid w:val="048F177C"/>
    <w:rsid w:val="04974587"/>
    <w:rsid w:val="049941A8"/>
    <w:rsid w:val="049A6F5D"/>
    <w:rsid w:val="04DB55AC"/>
    <w:rsid w:val="050E2341"/>
    <w:rsid w:val="05296E49"/>
    <w:rsid w:val="052C5733"/>
    <w:rsid w:val="05547F34"/>
    <w:rsid w:val="05C005C4"/>
    <w:rsid w:val="05CB72C7"/>
    <w:rsid w:val="06284FC0"/>
    <w:rsid w:val="06523C74"/>
    <w:rsid w:val="065B15E4"/>
    <w:rsid w:val="065C20E5"/>
    <w:rsid w:val="069A036D"/>
    <w:rsid w:val="06A46502"/>
    <w:rsid w:val="06F069D4"/>
    <w:rsid w:val="070071B6"/>
    <w:rsid w:val="071210AD"/>
    <w:rsid w:val="07494550"/>
    <w:rsid w:val="07E970C1"/>
    <w:rsid w:val="08283176"/>
    <w:rsid w:val="083D0872"/>
    <w:rsid w:val="08755CAE"/>
    <w:rsid w:val="08CC3E82"/>
    <w:rsid w:val="08E610C5"/>
    <w:rsid w:val="09572537"/>
    <w:rsid w:val="09694018"/>
    <w:rsid w:val="09B719E3"/>
    <w:rsid w:val="0A0761C4"/>
    <w:rsid w:val="0A0B6A69"/>
    <w:rsid w:val="0A104C31"/>
    <w:rsid w:val="0A4C6F14"/>
    <w:rsid w:val="0A5A5C6C"/>
    <w:rsid w:val="0A6A6F52"/>
    <w:rsid w:val="0A7B7B45"/>
    <w:rsid w:val="0A8F7AF9"/>
    <w:rsid w:val="0A9A6634"/>
    <w:rsid w:val="0ACA6D38"/>
    <w:rsid w:val="0B042FA6"/>
    <w:rsid w:val="0B0A3915"/>
    <w:rsid w:val="0B0A6810"/>
    <w:rsid w:val="0B504DA4"/>
    <w:rsid w:val="0B6F3378"/>
    <w:rsid w:val="0B7F2650"/>
    <w:rsid w:val="0B8F4589"/>
    <w:rsid w:val="0C087188"/>
    <w:rsid w:val="0C264442"/>
    <w:rsid w:val="0C280FDD"/>
    <w:rsid w:val="0C495BB0"/>
    <w:rsid w:val="0CC22E1B"/>
    <w:rsid w:val="0CF83B56"/>
    <w:rsid w:val="0D554E46"/>
    <w:rsid w:val="0D647BD4"/>
    <w:rsid w:val="0E656398"/>
    <w:rsid w:val="0E8D7466"/>
    <w:rsid w:val="0EA85010"/>
    <w:rsid w:val="0F250F9E"/>
    <w:rsid w:val="0F732EE8"/>
    <w:rsid w:val="0FA12F5A"/>
    <w:rsid w:val="0FE32AB8"/>
    <w:rsid w:val="0FEF7561"/>
    <w:rsid w:val="100B077F"/>
    <w:rsid w:val="103A1BA5"/>
    <w:rsid w:val="103B732D"/>
    <w:rsid w:val="105C5E5C"/>
    <w:rsid w:val="10692CDA"/>
    <w:rsid w:val="107534F4"/>
    <w:rsid w:val="10D22562"/>
    <w:rsid w:val="10DE59AE"/>
    <w:rsid w:val="10E134D7"/>
    <w:rsid w:val="10F17ED2"/>
    <w:rsid w:val="112D7194"/>
    <w:rsid w:val="117C3561"/>
    <w:rsid w:val="11894B52"/>
    <w:rsid w:val="11BD6F25"/>
    <w:rsid w:val="120E6A02"/>
    <w:rsid w:val="125166DF"/>
    <w:rsid w:val="12A83E03"/>
    <w:rsid w:val="12E35AB9"/>
    <w:rsid w:val="13096B04"/>
    <w:rsid w:val="134B28C2"/>
    <w:rsid w:val="13B64789"/>
    <w:rsid w:val="13B90BE2"/>
    <w:rsid w:val="13D273EC"/>
    <w:rsid w:val="142A18A2"/>
    <w:rsid w:val="142D0CD4"/>
    <w:rsid w:val="14CC739B"/>
    <w:rsid w:val="155E1BB3"/>
    <w:rsid w:val="156E30E2"/>
    <w:rsid w:val="15704D05"/>
    <w:rsid w:val="157F0D3A"/>
    <w:rsid w:val="15E45C0F"/>
    <w:rsid w:val="16333219"/>
    <w:rsid w:val="163903BC"/>
    <w:rsid w:val="164B155C"/>
    <w:rsid w:val="16697FD6"/>
    <w:rsid w:val="166B13D0"/>
    <w:rsid w:val="167A5349"/>
    <w:rsid w:val="1686365A"/>
    <w:rsid w:val="16B5372D"/>
    <w:rsid w:val="16D97A9D"/>
    <w:rsid w:val="16DD3191"/>
    <w:rsid w:val="16E12C9F"/>
    <w:rsid w:val="171C4A30"/>
    <w:rsid w:val="171F0B4E"/>
    <w:rsid w:val="172937CD"/>
    <w:rsid w:val="173D7732"/>
    <w:rsid w:val="17614824"/>
    <w:rsid w:val="17D540BF"/>
    <w:rsid w:val="17E06DE4"/>
    <w:rsid w:val="1810673C"/>
    <w:rsid w:val="186B75A6"/>
    <w:rsid w:val="186D1237"/>
    <w:rsid w:val="187A4DAB"/>
    <w:rsid w:val="187F106D"/>
    <w:rsid w:val="18B51852"/>
    <w:rsid w:val="18E15979"/>
    <w:rsid w:val="18F12A51"/>
    <w:rsid w:val="18F83367"/>
    <w:rsid w:val="18FE1539"/>
    <w:rsid w:val="190C71B7"/>
    <w:rsid w:val="19201EF1"/>
    <w:rsid w:val="198008CA"/>
    <w:rsid w:val="19963FC1"/>
    <w:rsid w:val="19CD390E"/>
    <w:rsid w:val="19F15A16"/>
    <w:rsid w:val="1A0F481E"/>
    <w:rsid w:val="1A5C5A13"/>
    <w:rsid w:val="1A8C1D39"/>
    <w:rsid w:val="1A8E6C76"/>
    <w:rsid w:val="1AA05FD2"/>
    <w:rsid w:val="1AA12533"/>
    <w:rsid w:val="1AC91A37"/>
    <w:rsid w:val="1AED4B38"/>
    <w:rsid w:val="1AFE0510"/>
    <w:rsid w:val="1B050BEB"/>
    <w:rsid w:val="1B270D06"/>
    <w:rsid w:val="1BE07E36"/>
    <w:rsid w:val="1C580E62"/>
    <w:rsid w:val="1C6F2CF0"/>
    <w:rsid w:val="1C7640AD"/>
    <w:rsid w:val="1C9378D2"/>
    <w:rsid w:val="1CA63A4A"/>
    <w:rsid w:val="1CD021CE"/>
    <w:rsid w:val="1D08215E"/>
    <w:rsid w:val="1D0C7C1D"/>
    <w:rsid w:val="1D121CEA"/>
    <w:rsid w:val="1D272240"/>
    <w:rsid w:val="1D68640A"/>
    <w:rsid w:val="1D8B2DB1"/>
    <w:rsid w:val="1DE63A32"/>
    <w:rsid w:val="1DE71C48"/>
    <w:rsid w:val="1E0D2AA2"/>
    <w:rsid w:val="1E781AEF"/>
    <w:rsid w:val="1EAA04C0"/>
    <w:rsid w:val="1ED80FD8"/>
    <w:rsid w:val="1EDB10BC"/>
    <w:rsid w:val="1EE42977"/>
    <w:rsid w:val="1EF13CEB"/>
    <w:rsid w:val="1EFE778C"/>
    <w:rsid w:val="1EFF5F8B"/>
    <w:rsid w:val="1F3206CE"/>
    <w:rsid w:val="1F5E6962"/>
    <w:rsid w:val="1F9B73ED"/>
    <w:rsid w:val="1FAA2966"/>
    <w:rsid w:val="202C3A70"/>
    <w:rsid w:val="20704C4F"/>
    <w:rsid w:val="20B514B8"/>
    <w:rsid w:val="20B52B55"/>
    <w:rsid w:val="20E80884"/>
    <w:rsid w:val="219F7B6B"/>
    <w:rsid w:val="21A168FE"/>
    <w:rsid w:val="21D0392E"/>
    <w:rsid w:val="21E428F2"/>
    <w:rsid w:val="22421898"/>
    <w:rsid w:val="22822B9D"/>
    <w:rsid w:val="22A86DD5"/>
    <w:rsid w:val="22BD00C6"/>
    <w:rsid w:val="22C0387A"/>
    <w:rsid w:val="22FC59E6"/>
    <w:rsid w:val="22FD1219"/>
    <w:rsid w:val="231B47C9"/>
    <w:rsid w:val="234C5E13"/>
    <w:rsid w:val="237052BB"/>
    <w:rsid w:val="23977C5B"/>
    <w:rsid w:val="240B644E"/>
    <w:rsid w:val="24257F68"/>
    <w:rsid w:val="24455956"/>
    <w:rsid w:val="24A365B3"/>
    <w:rsid w:val="24AD5924"/>
    <w:rsid w:val="24F70F50"/>
    <w:rsid w:val="24FA1608"/>
    <w:rsid w:val="250A052D"/>
    <w:rsid w:val="252B2500"/>
    <w:rsid w:val="25443EC4"/>
    <w:rsid w:val="257B014A"/>
    <w:rsid w:val="25824926"/>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CB158D"/>
    <w:rsid w:val="27D515AF"/>
    <w:rsid w:val="28367497"/>
    <w:rsid w:val="285A7899"/>
    <w:rsid w:val="28972098"/>
    <w:rsid w:val="28C46BB3"/>
    <w:rsid w:val="28F01FBE"/>
    <w:rsid w:val="28F83B59"/>
    <w:rsid w:val="297E77B3"/>
    <w:rsid w:val="298D020E"/>
    <w:rsid w:val="29A44051"/>
    <w:rsid w:val="29DF694D"/>
    <w:rsid w:val="29E15307"/>
    <w:rsid w:val="2A2B7C21"/>
    <w:rsid w:val="2A5266D7"/>
    <w:rsid w:val="2A7F73E2"/>
    <w:rsid w:val="2AF849C9"/>
    <w:rsid w:val="2B0D37FF"/>
    <w:rsid w:val="2B1D6FC3"/>
    <w:rsid w:val="2B261770"/>
    <w:rsid w:val="2B555C7B"/>
    <w:rsid w:val="2B8D3E65"/>
    <w:rsid w:val="2B95658E"/>
    <w:rsid w:val="2BA07916"/>
    <w:rsid w:val="2BA21FA9"/>
    <w:rsid w:val="2BD22E2B"/>
    <w:rsid w:val="2BF11E95"/>
    <w:rsid w:val="2C6546F5"/>
    <w:rsid w:val="2CCA1245"/>
    <w:rsid w:val="2CE90146"/>
    <w:rsid w:val="2D5C3528"/>
    <w:rsid w:val="2D84028D"/>
    <w:rsid w:val="2DB06030"/>
    <w:rsid w:val="2DD735DE"/>
    <w:rsid w:val="2E1F7D6F"/>
    <w:rsid w:val="2E793BAD"/>
    <w:rsid w:val="2E993416"/>
    <w:rsid w:val="2ECA6A63"/>
    <w:rsid w:val="2ECB3970"/>
    <w:rsid w:val="2F0715C7"/>
    <w:rsid w:val="2F0D7C6F"/>
    <w:rsid w:val="2F2A1BBE"/>
    <w:rsid w:val="2F55404B"/>
    <w:rsid w:val="2FB57971"/>
    <w:rsid w:val="2FDB00F3"/>
    <w:rsid w:val="2FEB177B"/>
    <w:rsid w:val="30084A20"/>
    <w:rsid w:val="30134594"/>
    <w:rsid w:val="302211E2"/>
    <w:rsid w:val="30276BEF"/>
    <w:rsid w:val="30591CB6"/>
    <w:rsid w:val="309053E5"/>
    <w:rsid w:val="30A01D57"/>
    <w:rsid w:val="30AC328B"/>
    <w:rsid w:val="30BD749C"/>
    <w:rsid w:val="30ED73E5"/>
    <w:rsid w:val="310A6FC9"/>
    <w:rsid w:val="31107D0D"/>
    <w:rsid w:val="316C3A4C"/>
    <w:rsid w:val="318700F7"/>
    <w:rsid w:val="31943AC5"/>
    <w:rsid w:val="31C963A7"/>
    <w:rsid w:val="31E44F89"/>
    <w:rsid w:val="32054CF6"/>
    <w:rsid w:val="32501AF8"/>
    <w:rsid w:val="32506BC8"/>
    <w:rsid w:val="3264795E"/>
    <w:rsid w:val="32746694"/>
    <w:rsid w:val="32897F0F"/>
    <w:rsid w:val="328E4E1B"/>
    <w:rsid w:val="329626D9"/>
    <w:rsid w:val="32CA6AA4"/>
    <w:rsid w:val="32E95CF7"/>
    <w:rsid w:val="332F00C2"/>
    <w:rsid w:val="335E0486"/>
    <w:rsid w:val="33A735B2"/>
    <w:rsid w:val="33E53B2C"/>
    <w:rsid w:val="341A13E7"/>
    <w:rsid w:val="345A3A1D"/>
    <w:rsid w:val="347F7DCB"/>
    <w:rsid w:val="348923E8"/>
    <w:rsid w:val="34A5186D"/>
    <w:rsid w:val="34AC18E1"/>
    <w:rsid w:val="34AF3F05"/>
    <w:rsid w:val="35425D24"/>
    <w:rsid w:val="35647B17"/>
    <w:rsid w:val="35761B9B"/>
    <w:rsid w:val="35861049"/>
    <w:rsid w:val="358E11B1"/>
    <w:rsid w:val="35E121E1"/>
    <w:rsid w:val="35F70AE8"/>
    <w:rsid w:val="35FD60F5"/>
    <w:rsid w:val="360F5466"/>
    <w:rsid w:val="361011EF"/>
    <w:rsid w:val="361B1D18"/>
    <w:rsid w:val="366330E1"/>
    <w:rsid w:val="36A81FAA"/>
    <w:rsid w:val="36BF5C50"/>
    <w:rsid w:val="372F0FE4"/>
    <w:rsid w:val="375C073A"/>
    <w:rsid w:val="37766475"/>
    <w:rsid w:val="37896E4A"/>
    <w:rsid w:val="37B12081"/>
    <w:rsid w:val="37DA3C62"/>
    <w:rsid w:val="37DA4ECE"/>
    <w:rsid w:val="38125158"/>
    <w:rsid w:val="38412A0D"/>
    <w:rsid w:val="385644B4"/>
    <w:rsid w:val="38581D94"/>
    <w:rsid w:val="386817BB"/>
    <w:rsid w:val="387E6A62"/>
    <w:rsid w:val="38B5459D"/>
    <w:rsid w:val="39061A23"/>
    <w:rsid w:val="39141C09"/>
    <w:rsid w:val="39314007"/>
    <w:rsid w:val="39487A9C"/>
    <w:rsid w:val="39614C97"/>
    <w:rsid w:val="39DC250A"/>
    <w:rsid w:val="3A5850EB"/>
    <w:rsid w:val="3A6839E8"/>
    <w:rsid w:val="3A6D237B"/>
    <w:rsid w:val="3A7C15AA"/>
    <w:rsid w:val="3A9D3995"/>
    <w:rsid w:val="3ACF65EF"/>
    <w:rsid w:val="3AE13216"/>
    <w:rsid w:val="3B1D3AC5"/>
    <w:rsid w:val="3B214667"/>
    <w:rsid w:val="3B233FC4"/>
    <w:rsid w:val="3BD11AC9"/>
    <w:rsid w:val="3BFB15A8"/>
    <w:rsid w:val="3C6E6F39"/>
    <w:rsid w:val="3CD31ABD"/>
    <w:rsid w:val="3CD65D9D"/>
    <w:rsid w:val="3CDE029E"/>
    <w:rsid w:val="3D035D19"/>
    <w:rsid w:val="3D335B0D"/>
    <w:rsid w:val="3D3F0BCE"/>
    <w:rsid w:val="3D622F04"/>
    <w:rsid w:val="3D6A73EE"/>
    <w:rsid w:val="3D9429C5"/>
    <w:rsid w:val="3DE6565C"/>
    <w:rsid w:val="3E2736AC"/>
    <w:rsid w:val="3E394784"/>
    <w:rsid w:val="3E661EED"/>
    <w:rsid w:val="3EAC17DF"/>
    <w:rsid w:val="3EF74A0F"/>
    <w:rsid w:val="3F376BB3"/>
    <w:rsid w:val="3F3D68E2"/>
    <w:rsid w:val="3FB644CF"/>
    <w:rsid w:val="3FC13804"/>
    <w:rsid w:val="3FD35FAF"/>
    <w:rsid w:val="3FD745F5"/>
    <w:rsid w:val="3FE275A9"/>
    <w:rsid w:val="3FEF145D"/>
    <w:rsid w:val="401C24A4"/>
    <w:rsid w:val="409754BB"/>
    <w:rsid w:val="416D0D57"/>
    <w:rsid w:val="41DC3B36"/>
    <w:rsid w:val="41F72E9E"/>
    <w:rsid w:val="420E42D8"/>
    <w:rsid w:val="421C2299"/>
    <w:rsid w:val="42303941"/>
    <w:rsid w:val="4245799D"/>
    <w:rsid w:val="424C6D83"/>
    <w:rsid w:val="42910F75"/>
    <w:rsid w:val="42A73245"/>
    <w:rsid w:val="42C36AC8"/>
    <w:rsid w:val="4327338E"/>
    <w:rsid w:val="433F46BB"/>
    <w:rsid w:val="43476032"/>
    <w:rsid w:val="435C7F3F"/>
    <w:rsid w:val="43796551"/>
    <w:rsid w:val="43830FE4"/>
    <w:rsid w:val="43D41E42"/>
    <w:rsid w:val="43F04528"/>
    <w:rsid w:val="43FD4B6D"/>
    <w:rsid w:val="4466003F"/>
    <w:rsid w:val="44696131"/>
    <w:rsid w:val="44770801"/>
    <w:rsid w:val="448D74A6"/>
    <w:rsid w:val="453F3756"/>
    <w:rsid w:val="45436230"/>
    <w:rsid w:val="45522194"/>
    <w:rsid w:val="457B554C"/>
    <w:rsid w:val="45933598"/>
    <w:rsid w:val="45A965CE"/>
    <w:rsid w:val="45DA756F"/>
    <w:rsid w:val="466D2629"/>
    <w:rsid w:val="46806E17"/>
    <w:rsid w:val="46AB2569"/>
    <w:rsid w:val="46AD6D21"/>
    <w:rsid w:val="46BE0A54"/>
    <w:rsid w:val="46C027C2"/>
    <w:rsid w:val="46CC117B"/>
    <w:rsid w:val="47287147"/>
    <w:rsid w:val="474F6851"/>
    <w:rsid w:val="477876E7"/>
    <w:rsid w:val="477C1DF8"/>
    <w:rsid w:val="47B73BC5"/>
    <w:rsid w:val="47BB3EE9"/>
    <w:rsid w:val="47E57CC1"/>
    <w:rsid w:val="47EF5707"/>
    <w:rsid w:val="484760FA"/>
    <w:rsid w:val="48827122"/>
    <w:rsid w:val="48AC0C27"/>
    <w:rsid w:val="490C57F6"/>
    <w:rsid w:val="49903C82"/>
    <w:rsid w:val="499C5F2F"/>
    <w:rsid w:val="49C36C3A"/>
    <w:rsid w:val="49CB3910"/>
    <w:rsid w:val="49CB6B1C"/>
    <w:rsid w:val="49FE1BFC"/>
    <w:rsid w:val="4A3A0CEC"/>
    <w:rsid w:val="4A4F58DB"/>
    <w:rsid w:val="4A584BEE"/>
    <w:rsid w:val="4A60750E"/>
    <w:rsid w:val="4A913357"/>
    <w:rsid w:val="4A9F1073"/>
    <w:rsid w:val="4AE75D00"/>
    <w:rsid w:val="4AEF1835"/>
    <w:rsid w:val="4B024D77"/>
    <w:rsid w:val="4B163B11"/>
    <w:rsid w:val="4B1A4501"/>
    <w:rsid w:val="4B300453"/>
    <w:rsid w:val="4B450A72"/>
    <w:rsid w:val="4B5A0AC9"/>
    <w:rsid w:val="4B9160CC"/>
    <w:rsid w:val="4BB45F42"/>
    <w:rsid w:val="4BD21C8E"/>
    <w:rsid w:val="4C1320F0"/>
    <w:rsid w:val="4C363F48"/>
    <w:rsid w:val="4C49786E"/>
    <w:rsid w:val="4C5916EF"/>
    <w:rsid w:val="4CAB245D"/>
    <w:rsid w:val="4CC76658"/>
    <w:rsid w:val="4CD3324F"/>
    <w:rsid w:val="4D2F4383"/>
    <w:rsid w:val="4D395D43"/>
    <w:rsid w:val="4D490428"/>
    <w:rsid w:val="4D5460EC"/>
    <w:rsid w:val="4D6C7200"/>
    <w:rsid w:val="4D9B6A65"/>
    <w:rsid w:val="4DAC7EBA"/>
    <w:rsid w:val="4DDB19CE"/>
    <w:rsid w:val="4DEC0901"/>
    <w:rsid w:val="4E1D0D73"/>
    <w:rsid w:val="4E4E532D"/>
    <w:rsid w:val="4E527ABB"/>
    <w:rsid w:val="4E5D1C7E"/>
    <w:rsid w:val="4E633104"/>
    <w:rsid w:val="4E824F2D"/>
    <w:rsid w:val="4E902BFE"/>
    <w:rsid w:val="4EE134B3"/>
    <w:rsid w:val="4F397808"/>
    <w:rsid w:val="4F6D7744"/>
    <w:rsid w:val="4FA23C52"/>
    <w:rsid w:val="4FB05ACA"/>
    <w:rsid w:val="4FCD3EFA"/>
    <w:rsid w:val="4FFD4473"/>
    <w:rsid w:val="50912044"/>
    <w:rsid w:val="50A25A12"/>
    <w:rsid w:val="50AD2988"/>
    <w:rsid w:val="50B70725"/>
    <w:rsid w:val="50BD049E"/>
    <w:rsid w:val="51092B6C"/>
    <w:rsid w:val="510C7C51"/>
    <w:rsid w:val="512B12F3"/>
    <w:rsid w:val="51C21764"/>
    <w:rsid w:val="51F45C78"/>
    <w:rsid w:val="52242B53"/>
    <w:rsid w:val="526B22C9"/>
    <w:rsid w:val="52FA3587"/>
    <w:rsid w:val="53045FD5"/>
    <w:rsid w:val="530A5347"/>
    <w:rsid w:val="53573A57"/>
    <w:rsid w:val="536B0190"/>
    <w:rsid w:val="53B330BF"/>
    <w:rsid w:val="53BF03F9"/>
    <w:rsid w:val="53D46067"/>
    <w:rsid w:val="54007397"/>
    <w:rsid w:val="540B4EFD"/>
    <w:rsid w:val="54525F06"/>
    <w:rsid w:val="545F3A65"/>
    <w:rsid w:val="549E0914"/>
    <w:rsid w:val="551F24DD"/>
    <w:rsid w:val="552B2CB1"/>
    <w:rsid w:val="55B24CCB"/>
    <w:rsid w:val="55E70A94"/>
    <w:rsid w:val="56084344"/>
    <w:rsid w:val="562C577E"/>
    <w:rsid w:val="56397628"/>
    <w:rsid w:val="56575C07"/>
    <w:rsid w:val="567C3D65"/>
    <w:rsid w:val="5686508D"/>
    <w:rsid w:val="569361DE"/>
    <w:rsid w:val="56C811EB"/>
    <w:rsid w:val="57672BEC"/>
    <w:rsid w:val="57967ECC"/>
    <w:rsid w:val="57F82557"/>
    <w:rsid w:val="57FC4892"/>
    <w:rsid w:val="581E385A"/>
    <w:rsid w:val="581F1A3E"/>
    <w:rsid w:val="58B36FCC"/>
    <w:rsid w:val="58F6768C"/>
    <w:rsid w:val="58FB2604"/>
    <w:rsid w:val="597A1EBA"/>
    <w:rsid w:val="59985DAB"/>
    <w:rsid w:val="59A30A1D"/>
    <w:rsid w:val="59AC6E22"/>
    <w:rsid w:val="59B72375"/>
    <w:rsid w:val="5A15484A"/>
    <w:rsid w:val="5A685724"/>
    <w:rsid w:val="5AA612A7"/>
    <w:rsid w:val="5AC01917"/>
    <w:rsid w:val="5AEE1664"/>
    <w:rsid w:val="5AFA798B"/>
    <w:rsid w:val="5B1433B1"/>
    <w:rsid w:val="5B1F1D55"/>
    <w:rsid w:val="5B392E17"/>
    <w:rsid w:val="5B3E762C"/>
    <w:rsid w:val="5C44744E"/>
    <w:rsid w:val="5C5F5BA9"/>
    <w:rsid w:val="5C8B1F8C"/>
    <w:rsid w:val="5D334D84"/>
    <w:rsid w:val="5D5749CF"/>
    <w:rsid w:val="5D5D1AF3"/>
    <w:rsid w:val="5DCB4BC6"/>
    <w:rsid w:val="5DF40F93"/>
    <w:rsid w:val="5E275028"/>
    <w:rsid w:val="5E366E80"/>
    <w:rsid w:val="5E3750D4"/>
    <w:rsid w:val="5E8C3258"/>
    <w:rsid w:val="5EA028F4"/>
    <w:rsid w:val="5EC55821"/>
    <w:rsid w:val="5ED65E9E"/>
    <w:rsid w:val="5F13397F"/>
    <w:rsid w:val="5F5B6D19"/>
    <w:rsid w:val="5F6D1ED7"/>
    <w:rsid w:val="5FB20ECC"/>
    <w:rsid w:val="5FB46265"/>
    <w:rsid w:val="5FB96604"/>
    <w:rsid w:val="5FD0540B"/>
    <w:rsid w:val="60200015"/>
    <w:rsid w:val="602A730B"/>
    <w:rsid w:val="603E2C7E"/>
    <w:rsid w:val="60533566"/>
    <w:rsid w:val="606C0140"/>
    <w:rsid w:val="606D22A0"/>
    <w:rsid w:val="60845CEA"/>
    <w:rsid w:val="609C5F74"/>
    <w:rsid w:val="609D16F8"/>
    <w:rsid w:val="60F77CC5"/>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B91F30"/>
    <w:rsid w:val="63C54343"/>
    <w:rsid w:val="63CB72A6"/>
    <w:rsid w:val="644D1F8D"/>
    <w:rsid w:val="64B279C2"/>
    <w:rsid w:val="64B832C3"/>
    <w:rsid w:val="64B86878"/>
    <w:rsid w:val="65486C93"/>
    <w:rsid w:val="65DF0D09"/>
    <w:rsid w:val="65E243FE"/>
    <w:rsid w:val="660455A0"/>
    <w:rsid w:val="660A5049"/>
    <w:rsid w:val="660A6791"/>
    <w:rsid w:val="66410CE5"/>
    <w:rsid w:val="664D07EC"/>
    <w:rsid w:val="66EA27C1"/>
    <w:rsid w:val="66F6248B"/>
    <w:rsid w:val="67941A60"/>
    <w:rsid w:val="67951AB8"/>
    <w:rsid w:val="67DA39E5"/>
    <w:rsid w:val="67EF5BF6"/>
    <w:rsid w:val="68DB6B44"/>
    <w:rsid w:val="69241F2F"/>
    <w:rsid w:val="69ED35F4"/>
    <w:rsid w:val="69EE0383"/>
    <w:rsid w:val="69F035B9"/>
    <w:rsid w:val="6A465B0A"/>
    <w:rsid w:val="6A6D24C8"/>
    <w:rsid w:val="6AE54988"/>
    <w:rsid w:val="6AE838DE"/>
    <w:rsid w:val="6AFE3DD6"/>
    <w:rsid w:val="6B3536D8"/>
    <w:rsid w:val="6B627E8D"/>
    <w:rsid w:val="6B6532F2"/>
    <w:rsid w:val="6B65546C"/>
    <w:rsid w:val="6B82070B"/>
    <w:rsid w:val="6B9A16B0"/>
    <w:rsid w:val="6C11363E"/>
    <w:rsid w:val="6C18745A"/>
    <w:rsid w:val="6C2271E5"/>
    <w:rsid w:val="6C6727FF"/>
    <w:rsid w:val="6C9D2ABF"/>
    <w:rsid w:val="6CB6041A"/>
    <w:rsid w:val="6CD82687"/>
    <w:rsid w:val="6D0852CE"/>
    <w:rsid w:val="6D13554F"/>
    <w:rsid w:val="6D3B501E"/>
    <w:rsid w:val="6D851344"/>
    <w:rsid w:val="6DCF5DB5"/>
    <w:rsid w:val="6DDE2A56"/>
    <w:rsid w:val="6E037E4E"/>
    <w:rsid w:val="6E192634"/>
    <w:rsid w:val="6E234046"/>
    <w:rsid w:val="6E547CED"/>
    <w:rsid w:val="6E7E02B1"/>
    <w:rsid w:val="6FB150CF"/>
    <w:rsid w:val="6FDC3A8F"/>
    <w:rsid w:val="6FFB44C9"/>
    <w:rsid w:val="70612D0C"/>
    <w:rsid w:val="707F318B"/>
    <w:rsid w:val="70B21534"/>
    <w:rsid w:val="70CC0C17"/>
    <w:rsid w:val="70EC3395"/>
    <w:rsid w:val="70FB3BAA"/>
    <w:rsid w:val="710D70A0"/>
    <w:rsid w:val="71F5354E"/>
    <w:rsid w:val="71FE3CDC"/>
    <w:rsid w:val="7229520A"/>
    <w:rsid w:val="727765D5"/>
    <w:rsid w:val="72D20BCF"/>
    <w:rsid w:val="72F04D4F"/>
    <w:rsid w:val="72F417CE"/>
    <w:rsid w:val="731D4975"/>
    <w:rsid w:val="734B4148"/>
    <w:rsid w:val="739715B9"/>
    <w:rsid w:val="73DF7092"/>
    <w:rsid w:val="73F236D3"/>
    <w:rsid w:val="741B66CB"/>
    <w:rsid w:val="743A4574"/>
    <w:rsid w:val="745A2648"/>
    <w:rsid w:val="748021E9"/>
    <w:rsid w:val="74851A22"/>
    <w:rsid w:val="74907770"/>
    <w:rsid w:val="74FF153D"/>
    <w:rsid w:val="75032926"/>
    <w:rsid w:val="75122F4F"/>
    <w:rsid w:val="75661137"/>
    <w:rsid w:val="7574614E"/>
    <w:rsid w:val="758361AA"/>
    <w:rsid w:val="75931D6F"/>
    <w:rsid w:val="759367D9"/>
    <w:rsid w:val="75A77114"/>
    <w:rsid w:val="75DF7D9A"/>
    <w:rsid w:val="75F714AD"/>
    <w:rsid w:val="762F6B39"/>
    <w:rsid w:val="76303AB9"/>
    <w:rsid w:val="764F55D5"/>
    <w:rsid w:val="766A1C7F"/>
    <w:rsid w:val="7671383E"/>
    <w:rsid w:val="770F7173"/>
    <w:rsid w:val="77573C70"/>
    <w:rsid w:val="777BA918"/>
    <w:rsid w:val="77EB2665"/>
    <w:rsid w:val="77F77A99"/>
    <w:rsid w:val="78294913"/>
    <w:rsid w:val="785D7DF2"/>
    <w:rsid w:val="78707B88"/>
    <w:rsid w:val="78853F32"/>
    <w:rsid w:val="789E26E5"/>
    <w:rsid w:val="78F1786B"/>
    <w:rsid w:val="78FD6D35"/>
    <w:rsid w:val="79300D21"/>
    <w:rsid w:val="795F77F5"/>
    <w:rsid w:val="7988763A"/>
    <w:rsid w:val="799441DF"/>
    <w:rsid w:val="79F20845"/>
    <w:rsid w:val="7A1553A7"/>
    <w:rsid w:val="7A672DB4"/>
    <w:rsid w:val="7AA71E57"/>
    <w:rsid w:val="7AC94C17"/>
    <w:rsid w:val="7ADF7DD7"/>
    <w:rsid w:val="7B111EA6"/>
    <w:rsid w:val="7B5178B1"/>
    <w:rsid w:val="7B5C0B86"/>
    <w:rsid w:val="7B6D96F3"/>
    <w:rsid w:val="7B936300"/>
    <w:rsid w:val="7B98709D"/>
    <w:rsid w:val="7BAC4FF5"/>
    <w:rsid w:val="7BDC2E1F"/>
    <w:rsid w:val="7BDF6668"/>
    <w:rsid w:val="7BF3045C"/>
    <w:rsid w:val="7C301E38"/>
    <w:rsid w:val="7C9C23D4"/>
    <w:rsid w:val="7CBF2654"/>
    <w:rsid w:val="7D0641DF"/>
    <w:rsid w:val="7D361B89"/>
    <w:rsid w:val="7D567A86"/>
    <w:rsid w:val="7DEFA12A"/>
    <w:rsid w:val="7DF210C0"/>
    <w:rsid w:val="7DF9508C"/>
    <w:rsid w:val="7E3E4361"/>
    <w:rsid w:val="7E585938"/>
    <w:rsid w:val="7E841CEB"/>
    <w:rsid w:val="7ED37AFE"/>
    <w:rsid w:val="7EF051DF"/>
    <w:rsid w:val="7EF50500"/>
    <w:rsid w:val="7F3F0EC2"/>
    <w:rsid w:val="7F3F101A"/>
    <w:rsid w:val="7F6B11A4"/>
    <w:rsid w:val="7F701BD9"/>
    <w:rsid w:val="7FB2E948"/>
    <w:rsid w:val="7FC15ED6"/>
    <w:rsid w:val="7FCC7507"/>
    <w:rsid w:val="7FD51AB4"/>
    <w:rsid w:val="7FF77A93"/>
    <w:rsid w:val="7FFD12E6"/>
    <w:rsid w:val="97FDFCDD"/>
    <w:rsid w:val="9F7F39BC"/>
    <w:rsid w:val="ACFE457F"/>
    <w:rsid w:val="BDBB3CA7"/>
    <w:rsid w:val="BF7ABA7B"/>
    <w:rsid w:val="DC35ECA5"/>
    <w:rsid w:val="DFFBA627"/>
    <w:rsid w:val="EF6E2330"/>
    <w:rsid w:val="F493AD51"/>
    <w:rsid w:val="F7694C0C"/>
    <w:rsid w:val="F779E2D1"/>
    <w:rsid w:val="F7AFBFA8"/>
    <w:rsid w:val="FA6D8940"/>
    <w:rsid w:val="FB6D7988"/>
    <w:rsid w:val="FD7F70D3"/>
    <w:rsid w:val="FE7F97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3">
    <w:name w:val="heading 2"/>
    <w:basedOn w:val="1"/>
    <w:next w:val="1"/>
    <w:unhideWhenUsed/>
    <w:qFormat/>
    <w:uiPriority w:val="0"/>
    <w:pPr>
      <w:keepNext/>
      <w:keepLines/>
      <w:spacing w:line="412" w:lineRule="auto"/>
      <w:outlineLvl w:val="1"/>
    </w:pPr>
    <w:rPr>
      <w:rFonts w:ascii="Arial" w:hAnsi="Arial" w:eastAsia="黑体" w:cs="Arial"/>
      <w:b/>
      <w:bCs/>
      <w:kern w:val="44"/>
      <w:szCs w:val="28"/>
    </w:rPr>
  </w:style>
  <w:style w:type="paragraph" w:styleId="4">
    <w:name w:val="heading 4"/>
    <w:basedOn w:val="1"/>
    <w:next w:val="1"/>
    <w:unhideWhenUsed/>
    <w:qFormat/>
    <w:uiPriority w:val="0"/>
    <w:pPr>
      <w:keepNext/>
      <w:keepLines/>
      <w:spacing w:before="280" w:after="290" w:line="376" w:lineRule="auto"/>
      <w:outlineLvl w:val="3"/>
    </w:pPr>
    <w:rPr>
      <w:b/>
      <w:bCs/>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1"/>
      <w:szCs w:val="20"/>
    </w:rPr>
  </w:style>
  <w:style w:type="paragraph" w:styleId="6">
    <w:name w:val="annotation text"/>
    <w:basedOn w:val="1"/>
    <w:link w:val="31"/>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next w:val="9"/>
    <w:unhideWhenUsed/>
    <w:qFormat/>
    <w:uiPriority w:val="99"/>
    <w:pPr>
      <w:ind w:firstLine="420" w:firstLineChars="100"/>
    </w:pPr>
  </w:style>
  <w:style w:type="paragraph" w:styleId="9">
    <w:name w:val="toc 6"/>
    <w:basedOn w:val="1"/>
    <w:next w:val="1"/>
    <w:qFormat/>
    <w:uiPriority w:val="0"/>
    <w:pPr>
      <w:ind w:left="2100" w:leftChars="1000"/>
    </w:pPr>
  </w:style>
  <w:style w:type="paragraph" w:styleId="10">
    <w:name w:val="Body Text Indent"/>
    <w:basedOn w:val="1"/>
    <w:next w:val="1"/>
    <w:qFormat/>
    <w:uiPriority w:val="0"/>
    <w:pPr>
      <w:spacing w:line="200" w:lineRule="atLeast"/>
      <w:ind w:firstLine="301"/>
    </w:pPr>
    <w:rPr>
      <w:rFonts w:ascii="宋体" w:hAnsi="Courier New"/>
      <w:spacing w:val="-4"/>
      <w:sz w:val="18"/>
      <w:szCs w:val="20"/>
    </w:rPr>
  </w:style>
  <w:style w:type="paragraph" w:styleId="11">
    <w:name w:val="List 2"/>
    <w:basedOn w:val="1"/>
    <w:unhideWhenUsed/>
    <w:qFormat/>
    <w:uiPriority w:val="99"/>
    <w:pPr>
      <w:ind w:left="100" w:leftChars="200" w:hanging="200" w:hangingChars="200"/>
      <w:contextualSpacing/>
    </w:pPr>
    <w:rPr>
      <w:rFonts w:ascii="Times New Roman" w:hAnsi="Times New Roman" w:cs="Times New Roman"/>
      <w:sz w:val="28"/>
    </w:rPr>
  </w:style>
  <w:style w:type="paragraph" w:styleId="12">
    <w:name w:val="index 4"/>
    <w:basedOn w:val="1"/>
    <w:next w:val="1"/>
    <w:unhideWhenUsed/>
    <w:qFormat/>
    <w:uiPriority w:val="99"/>
    <w:pPr>
      <w:widowControl w:val="0"/>
      <w:ind w:left="600" w:leftChars="600"/>
      <w:jc w:val="both"/>
    </w:pPr>
    <w:rPr>
      <w:kern w:val="2"/>
      <w:sz w:val="21"/>
      <w:szCs w:val="24"/>
      <w:lang w:val="en-US" w:eastAsia="zh-CN" w:bidi="ar-SA"/>
    </w:rPr>
  </w:style>
  <w:style w:type="paragraph" w:styleId="13">
    <w:name w:val="Plain Text"/>
    <w:basedOn w:val="1"/>
    <w:link w:val="32"/>
    <w:qFormat/>
    <w:uiPriority w:val="0"/>
    <w:pPr>
      <w:spacing w:beforeLines="50" w:afterLines="50" w:line="400" w:lineRule="atLeast"/>
    </w:pPr>
    <w:rPr>
      <w:rFonts w:ascii="宋体" w:hAnsi="Courier New"/>
      <w:sz w:val="24"/>
    </w:rPr>
  </w:style>
  <w:style w:type="paragraph" w:styleId="14">
    <w:name w:val="Balloon Text"/>
    <w:basedOn w:val="1"/>
    <w:link w:val="33"/>
    <w:qFormat/>
    <w:uiPriority w:val="0"/>
    <w:rPr>
      <w:sz w:val="18"/>
      <w:szCs w:val="18"/>
    </w:rPr>
  </w:style>
  <w:style w:type="paragraph" w:styleId="15">
    <w:name w:val="footer"/>
    <w:basedOn w:val="1"/>
    <w:link w:val="34"/>
    <w:qFormat/>
    <w:uiPriority w:val="99"/>
    <w:pPr>
      <w:tabs>
        <w:tab w:val="center" w:pos="4153"/>
        <w:tab w:val="right" w:pos="8306"/>
      </w:tabs>
      <w:snapToGrid w:val="0"/>
      <w:jc w:val="left"/>
    </w:pPr>
    <w:rPr>
      <w:sz w:val="18"/>
      <w:szCs w:val="18"/>
    </w:rPr>
  </w:style>
  <w:style w:type="paragraph" w:styleId="16">
    <w:name w:val="header"/>
    <w:basedOn w:val="1"/>
    <w:qFormat/>
    <w:uiPriority w:val="99"/>
    <w:pPr>
      <w:tabs>
        <w:tab w:val="center" w:pos="4153"/>
        <w:tab w:val="right" w:pos="8306"/>
      </w:tabs>
      <w:snapToGrid w:val="0"/>
      <w:jc w:val="center"/>
    </w:pPr>
    <w:rPr>
      <w:sz w:val="18"/>
      <w:szCs w:val="18"/>
    </w:rPr>
  </w:style>
  <w:style w:type="paragraph" w:styleId="17">
    <w:name w:val="List"/>
    <w:basedOn w:val="1"/>
    <w:qFormat/>
    <w:uiPriority w:val="0"/>
    <w:pPr>
      <w:ind w:left="200" w:hanging="200" w:hangingChars="200"/>
    </w:pPr>
  </w:style>
  <w:style w:type="paragraph" w:styleId="18">
    <w:name w:val="footnote text"/>
    <w:basedOn w:val="1"/>
    <w:semiHidden/>
    <w:qFormat/>
    <w:uiPriority w:val="0"/>
    <w:pPr>
      <w:snapToGrid w:val="0"/>
      <w:jc w:val="left"/>
    </w:pPr>
    <w:rPr>
      <w:sz w:val="18"/>
      <w:szCs w:val="18"/>
    </w:rPr>
  </w:style>
  <w:style w:type="paragraph" w:styleId="19">
    <w:name w:val="Body Text 2"/>
    <w:basedOn w:val="1"/>
    <w:qFormat/>
    <w:uiPriority w:val="0"/>
    <w:pPr>
      <w:widowControl/>
      <w:jc w:val="left"/>
    </w:pPr>
    <w:rPr>
      <w:b/>
      <w:kern w:val="0"/>
      <w:sz w:val="24"/>
      <w:szCs w:val="20"/>
    </w:r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qFormat/>
    <w:uiPriority w:val="0"/>
    <w:pPr>
      <w:widowControl/>
      <w:spacing w:before="240" w:after="60" w:line="261" w:lineRule="auto"/>
      <w:ind w:left="8" w:hanging="8"/>
      <w:jc w:val="center"/>
      <w:outlineLvl w:val="0"/>
    </w:pPr>
    <w:rPr>
      <w:rFonts w:ascii="Cambria" w:hAnsi="Cambria"/>
      <w:b/>
      <w:bCs/>
      <w:color w:val="000000"/>
      <w:sz w:val="32"/>
      <w:szCs w:val="32"/>
    </w:rPr>
  </w:style>
  <w:style w:type="paragraph" w:styleId="22">
    <w:name w:val="annotation subject"/>
    <w:basedOn w:val="6"/>
    <w:next w:val="6"/>
    <w:link w:val="35"/>
    <w:qFormat/>
    <w:uiPriority w:val="0"/>
    <w:rPr>
      <w:b/>
      <w:bCs/>
    </w:rPr>
  </w:style>
  <w:style w:type="paragraph" w:styleId="23">
    <w:name w:val="Body Text First Indent 2"/>
    <w:basedOn w:val="7"/>
    <w:qFormat/>
    <w:uiPriority w:val="0"/>
    <w:pPr>
      <w:ind w:firstLine="420"/>
    </w:p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b/>
    </w:rPr>
  </w:style>
  <w:style w:type="character" w:styleId="28">
    <w:name w:val="FollowedHyperlink"/>
    <w:basedOn w:val="26"/>
    <w:qFormat/>
    <w:uiPriority w:val="0"/>
    <w:rPr>
      <w:color w:val="5579A7"/>
      <w:u w:val="none"/>
    </w:rPr>
  </w:style>
  <w:style w:type="character" w:styleId="29">
    <w:name w:val="Hyperlink"/>
    <w:basedOn w:val="26"/>
    <w:qFormat/>
    <w:uiPriority w:val="0"/>
    <w:rPr>
      <w:color w:val="5579A7"/>
      <w:u w:val="none"/>
    </w:rPr>
  </w:style>
  <w:style w:type="character" w:styleId="30">
    <w:name w:val="annotation reference"/>
    <w:basedOn w:val="26"/>
    <w:qFormat/>
    <w:uiPriority w:val="99"/>
    <w:rPr>
      <w:sz w:val="21"/>
      <w:szCs w:val="21"/>
    </w:rPr>
  </w:style>
  <w:style w:type="character" w:customStyle="1" w:styleId="31">
    <w:name w:val="批注文字 字符"/>
    <w:basedOn w:val="26"/>
    <w:link w:val="6"/>
    <w:qFormat/>
    <w:uiPriority w:val="0"/>
    <w:rPr>
      <w:kern w:val="2"/>
      <w:sz w:val="28"/>
      <w:szCs w:val="24"/>
    </w:rPr>
  </w:style>
  <w:style w:type="character" w:customStyle="1" w:styleId="32">
    <w:name w:val="纯文本 字符1"/>
    <w:basedOn w:val="26"/>
    <w:link w:val="13"/>
    <w:qFormat/>
    <w:uiPriority w:val="0"/>
    <w:rPr>
      <w:rFonts w:hint="eastAsia" w:ascii="宋体" w:hAnsi="Courier New" w:eastAsia="宋体" w:cs="Courier New"/>
      <w:snapToGrid/>
      <w:sz w:val="18"/>
      <w:szCs w:val="21"/>
    </w:rPr>
  </w:style>
  <w:style w:type="character" w:customStyle="1" w:styleId="33">
    <w:name w:val="批注框文本 字符"/>
    <w:basedOn w:val="26"/>
    <w:link w:val="14"/>
    <w:qFormat/>
    <w:uiPriority w:val="0"/>
    <w:rPr>
      <w:kern w:val="2"/>
      <w:sz w:val="18"/>
      <w:szCs w:val="18"/>
    </w:rPr>
  </w:style>
  <w:style w:type="character" w:customStyle="1" w:styleId="34">
    <w:name w:val="页脚 字符1"/>
    <w:basedOn w:val="26"/>
    <w:link w:val="15"/>
    <w:qFormat/>
    <w:uiPriority w:val="0"/>
    <w:rPr>
      <w:sz w:val="18"/>
      <w:szCs w:val="18"/>
    </w:rPr>
  </w:style>
  <w:style w:type="character" w:customStyle="1" w:styleId="35">
    <w:name w:val="批注主题 字符"/>
    <w:basedOn w:val="31"/>
    <w:link w:val="22"/>
    <w:qFormat/>
    <w:uiPriority w:val="0"/>
    <w:rPr>
      <w:b/>
      <w:bCs/>
      <w:kern w:val="2"/>
      <w:sz w:val="28"/>
      <w:szCs w:val="24"/>
    </w:rPr>
  </w:style>
  <w:style w:type="paragraph" w:customStyle="1" w:styleId="36">
    <w:name w:val="DAS正文"/>
    <w:basedOn w:val="1"/>
    <w:qFormat/>
    <w:uiPriority w:val="0"/>
    <w:pPr>
      <w:tabs>
        <w:tab w:val="left" w:pos="1200"/>
      </w:tabs>
      <w:snapToGrid w:val="0"/>
      <w:spacing w:line="360" w:lineRule="exact"/>
      <w:ind w:left="-17" w:leftChars="-8" w:right="181" w:firstLine="632" w:firstLineChars="300"/>
    </w:pPr>
    <w:rPr>
      <w:rFonts w:ascii="Verdana" w:hAnsi="Verdana"/>
      <w:b/>
      <w:bCs/>
      <w:kern w:val="0"/>
      <w:sz w:val="21"/>
      <w:szCs w:val="21"/>
    </w:rPr>
  </w:style>
  <w:style w:type="paragraph" w:customStyle="1" w:styleId="3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0">
    <w:name w:val="TOC 71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默认段落字体 Para Char Char Char Char Char Char Char Char Char1 Char Char Char Char"/>
    <w:basedOn w:val="1"/>
    <w:qFormat/>
    <w:uiPriority w:val="0"/>
    <w:rPr>
      <w:rFonts w:ascii="Tahoma" w:hAnsi="Tahoma"/>
      <w:sz w:val="24"/>
      <w:szCs w:val="20"/>
    </w:rPr>
  </w:style>
  <w:style w:type="character" w:customStyle="1" w:styleId="42">
    <w:name w:val="font01"/>
    <w:basedOn w:val="26"/>
    <w:qFormat/>
    <w:uiPriority w:val="0"/>
    <w:rPr>
      <w:rFonts w:hint="default" w:ascii="Times New Roman" w:hAnsi="Times New Roman" w:cs="Times New Roman"/>
      <w:color w:val="000000"/>
      <w:sz w:val="18"/>
      <w:szCs w:val="18"/>
      <w:u w:val="none"/>
    </w:rPr>
  </w:style>
  <w:style w:type="character" w:customStyle="1" w:styleId="43">
    <w:name w:val="jbox-icon"/>
    <w:basedOn w:val="26"/>
    <w:qFormat/>
    <w:uiPriority w:val="0"/>
  </w:style>
  <w:style w:type="character" w:customStyle="1" w:styleId="44">
    <w:name w:val="jbox-icon-question"/>
    <w:basedOn w:val="26"/>
    <w:qFormat/>
    <w:uiPriority w:val="0"/>
  </w:style>
  <w:style w:type="character" w:customStyle="1" w:styleId="45">
    <w:name w:val="jbox-icon-none"/>
    <w:basedOn w:val="26"/>
    <w:qFormat/>
    <w:uiPriority w:val="0"/>
    <w:rPr>
      <w:vanish/>
    </w:rPr>
  </w:style>
  <w:style w:type="character" w:customStyle="1" w:styleId="46">
    <w:name w:val="jbox-icon-error"/>
    <w:basedOn w:val="26"/>
    <w:qFormat/>
    <w:uiPriority w:val="0"/>
  </w:style>
  <w:style w:type="character" w:customStyle="1" w:styleId="47">
    <w:name w:val="jbox-icon-info"/>
    <w:basedOn w:val="26"/>
    <w:qFormat/>
    <w:uiPriority w:val="0"/>
  </w:style>
  <w:style w:type="character" w:customStyle="1" w:styleId="48">
    <w:name w:val="jbox-icon-success"/>
    <w:basedOn w:val="26"/>
    <w:qFormat/>
    <w:uiPriority w:val="0"/>
  </w:style>
  <w:style w:type="character" w:customStyle="1" w:styleId="49">
    <w:name w:val="jbox-icon-warning"/>
    <w:basedOn w:val="26"/>
    <w:qFormat/>
    <w:uiPriority w:val="0"/>
  </w:style>
  <w:style w:type="character" w:customStyle="1" w:styleId="50">
    <w:name w:val="jbox-icon-loading"/>
    <w:basedOn w:val="26"/>
    <w:qFormat/>
    <w:uiPriority w:val="0"/>
  </w:style>
  <w:style w:type="paragraph" w:customStyle="1" w:styleId="5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rPr>
  </w:style>
  <w:style w:type="paragraph" w:customStyle="1" w:styleId="53">
    <w:name w:val="标题 4_0"/>
    <w:basedOn w:val="54"/>
    <w:next w:val="54"/>
    <w:semiHidden/>
    <w:qFormat/>
    <w:uiPriority w:val="0"/>
    <w:pPr>
      <w:keepNext/>
      <w:keepLines/>
      <w:spacing w:before="280" w:after="290" w:line="374" w:lineRule="auto"/>
      <w:outlineLvl w:val="3"/>
    </w:pPr>
    <w:rPr>
      <w:rFonts w:ascii="Cambria" w:hAnsi="Cambria" w:cs="宋体"/>
      <w:b/>
      <w:bCs/>
      <w:szCs w:val="28"/>
    </w:rPr>
  </w:style>
  <w:style w:type="paragraph" w:customStyle="1" w:styleId="54">
    <w:name w:val="正文_0"/>
    <w:basedOn w:val="1"/>
    <w:qFormat/>
    <w:uiPriority w:val="0"/>
  </w:style>
  <w:style w:type="paragraph" w:customStyle="1" w:styleId="55">
    <w:name w:val="纯文本_0"/>
    <w:basedOn w:val="54"/>
    <w:semiHidden/>
    <w:qFormat/>
    <w:uiPriority w:val="0"/>
    <w:rPr>
      <w:rFonts w:ascii="宋体" w:hAnsi="Courier New" w:cs="宋体"/>
    </w:rPr>
  </w:style>
  <w:style w:type="paragraph" w:customStyle="1" w:styleId="56">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57">
    <w:name w:val="*正文"/>
    <w:basedOn w:val="1"/>
    <w:qFormat/>
    <w:uiPriority w:val="0"/>
    <w:pPr>
      <w:spacing w:line="480" w:lineRule="exact"/>
      <w:ind w:firstLine="200" w:firstLineChars="200"/>
    </w:pPr>
    <w:rPr>
      <w:rFonts w:ascii="宋体" w:hAnsi="宋体"/>
      <w:lang w:val="zh-CN"/>
    </w:rPr>
  </w:style>
  <w:style w:type="paragraph" w:styleId="58">
    <w:name w:val="List Paragraph"/>
    <w:basedOn w:val="1"/>
    <w:qFormat/>
    <w:uiPriority w:val="34"/>
    <w:pPr>
      <w:ind w:firstLine="420" w:firstLineChars="200"/>
    </w:pPr>
  </w:style>
  <w:style w:type="paragraph" w:customStyle="1" w:styleId="59">
    <w:name w:val="Heading1"/>
    <w:basedOn w:val="1"/>
    <w:next w:val="1"/>
    <w:qFormat/>
    <w:uiPriority w:val="0"/>
    <w:pPr>
      <w:keepNext/>
      <w:keepLines/>
      <w:spacing w:before="340" w:after="330" w:line="578" w:lineRule="auto"/>
    </w:pPr>
    <w:rPr>
      <w:kern w:val="44"/>
      <w:sz w:val="44"/>
      <w:szCs w:val="44"/>
    </w:rPr>
  </w:style>
  <w:style w:type="character" w:customStyle="1" w:styleId="60">
    <w:name w:val="NormalCharacter"/>
    <w:qFormat/>
    <w:uiPriority w:val="0"/>
  </w:style>
  <w:style w:type="character" w:customStyle="1" w:styleId="61">
    <w:name w:val="纯文本 字符"/>
    <w:qFormat/>
    <w:uiPriority w:val="0"/>
    <w:rPr>
      <w:rFonts w:ascii="宋体" w:hAnsi="Courier New"/>
      <w:kern w:val="2"/>
      <w:sz w:val="24"/>
      <w:szCs w:val="24"/>
    </w:rPr>
  </w:style>
  <w:style w:type="paragraph" w:customStyle="1" w:styleId="6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63">
    <w:name w:val="页脚 字符"/>
    <w:basedOn w:val="26"/>
    <w:qFormat/>
    <w:uiPriority w:val="99"/>
    <w:rPr>
      <w:snapToGrid/>
      <w:sz w:val="18"/>
      <w:szCs w:val="18"/>
    </w:rPr>
  </w:style>
  <w:style w:type="paragraph" w:customStyle="1" w:styleId="64">
    <w:name w:val="一级条标题"/>
    <w:basedOn w:val="65"/>
    <w:next w:val="66"/>
    <w:qFormat/>
    <w:uiPriority w:val="0"/>
    <w:pPr>
      <w:numPr>
        <w:ilvl w:val="2"/>
      </w:numPr>
      <w:tabs>
        <w:tab w:val="left" w:pos="756"/>
      </w:tabs>
      <w:spacing w:before="240" w:line="480" w:lineRule="exact"/>
      <w:outlineLvl w:val="2"/>
    </w:pPr>
    <w:rPr>
      <w:rFonts w:hAnsi="Arial Unicode MS" w:cs="宋体"/>
      <w:kern w:val="0"/>
      <w:sz w:val="32"/>
    </w:rPr>
  </w:style>
  <w:style w:type="paragraph" w:customStyle="1" w:styleId="65">
    <w:name w:val="章标题"/>
    <w:next w:val="1"/>
    <w:qFormat/>
    <w:uiPriority w:val="0"/>
    <w:pPr>
      <w:numPr>
        <w:ilvl w:val="1"/>
        <w:numId w:val="2"/>
      </w:numPr>
      <w:spacing w:before="120" w:after="120"/>
      <w:outlineLvl w:val="1"/>
    </w:pPr>
    <w:rPr>
      <w:rFonts w:ascii="黑体" w:hAnsi="Times New Roman" w:eastAsia="黑体" w:cs="Times New Roman"/>
      <w:kern w:val="2"/>
      <w:sz w:val="36"/>
      <w:szCs w:val="24"/>
      <w:lang w:val="en-US" w:eastAsia="zh-CN" w:bidi="ar-SA"/>
    </w:rPr>
  </w:style>
  <w:style w:type="paragraph" w:customStyle="1" w:styleId="66">
    <w:name w:val="段"/>
    <w:next w:val="1"/>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67">
    <w:name w:val="修订1"/>
    <w:semiHidden/>
    <w:qFormat/>
    <w:uiPriority w:val="99"/>
    <w:rPr>
      <w:rFonts w:ascii="Times New Roman" w:hAnsi="Times New Roman" w:eastAsia="宋体" w:cs="Times New Roman"/>
      <w:kern w:val="2"/>
      <w:sz w:val="28"/>
      <w:szCs w:val="24"/>
      <w:lang w:val="en-US" w:eastAsia="zh-CN" w:bidi="ar-SA"/>
    </w:rPr>
  </w:style>
  <w:style w:type="paragraph" w:customStyle="1" w:styleId="68">
    <w:name w:val="修订2"/>
    <w:semiHidden/>
    <w:qFormat/>
    <w:uiPriority w:val="99"/>
    <w:rPr>
      <w:rFonts w:ascii="Times New Roman" w:hAnsi="Times New Roman" w:eastAsia="宋体" w:cs="Times New Roman"/>
      <w:kern w:val="2"/>
      <w:sz w:val="28"/>
      <w:szCs w:val="24"/>
      <w:lang w:val="en-US" w:eastAsia="zh-CN" w:bidi="ar-SA"/>
    </w:rPr>
  </w:style>
  <w:style w:type="paragraph" w:customStyle="1" w:styleId="69">
    <w:name w:val="修订3"/>
    <w:semiHidden/>
    <w:qFormat/>
    <w:uiPriority w:val="99"/>
    <w:rPr>
      <w:rFonts w:ascii="Times New Roman" w:hAnsi="Times New Roman" w:eastAsia="宋体" w:cs="Times New Roman"/>
      <w:kern w:val="2"/>
      <w:sz w:val="28"/>
      <w:szCs w:val="24"/>
      <w:lang w:val="en-US" w:eastAsia="zh-CN" w:bidi="ar-SA"/>
    </w:rPr>
  </w:style>
  <w:style w:type="character" w:customStyle="1" w:styleId="70">
    <w:name w:val="font91"/>
    <w:basedOn w:val="26"/>
    <w:qFormat/>
    <w:uiPriority w:val="0"/>
    <w:rPr>
      <w:rFonts w:hint="eastAsia" w:ascii="宋体" w:hAnsi="宋体" w:eastAsia="宋体" w:cs="宋体"/>
      <w:color w:val="000000"/>
      <w:sz w:val="24"/>
      <w:szCs w:val="24"/>
      <w:u w:val="none"/>
    </w:rPr>
  </w:style>
  <w:style w:type="paragraph" w:customStyle="1" w:styleId="71">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20969</Words>
  <Characters>22679</Characters>
  <Lines>210</Lines>
  <Paragraphs>59</Paragraphs>
  <TotalTime>0</TotalTime>
  <ScaleCrop>false</ScaleCrop>
  <LinksUpToDate>false</LinksUpToDate>
  <CharactersWithSpaces>23190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2025-01-17T10:45:00Z</dcterms:created>
  <dc:creator>lenovo</dc:creator>
  <cp:lastModifiedBy>陈培特</cp:lastModifiedBy>
  <dcterms:modified xsi:type="dcterms:W3CDTF">2026-05-20T01:34:27Z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517D1FE4CACC43339C55C95A4D5729D7_13</vt:lpwstr>
  </property>
  <property fmtid="{D5CDD505-2E9C-101B-9397-08002B2CF9AE}" pid="4" name="KSOTemplateDocerSaveRecord">
    <vt:lpwstr>eyJoZGlkIjoiNDgyMzY5NWQ1ODliZTBkZGU1M2NmOTVhMGFiMjFkOWQiLCJ1c2VySWQiOiIxNjExOTk5NzE0In0=</vt:lpwstr>
  </property>
</Properties>
</file>