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46FE">
      <w:pPr>
        <w:keepNext w:val="0"/>
        <w:keepLines w:val="0"/>
        <w:pageBreakBefore w:val="0"/>
        <w:widowControl w:val="0"/>
        <w:kinsoku/>
        <w:wordWrap/>
        <w:overflowPunct/>
        <w:topLinePunct w:val="0"/>
        <w:autoSpaceDE/>
        <w:autoSpaceDN/>
        <w:bidi w:val="0"/>
        <w:adjustRightInd/>
        <w:snapToGrid w:val="0"/>
        <w:spacing w:before="60" w:after="60" w:line="480" w:lineRule="exact"/>
        <w:jc w:val="both"/>
        <w:textAlignment w:val="auto"/>
        <w:rPr>
          <w:rFonts w:hint="eastAsia" w:ascii="宋体" w:hAnsi="宋体" w:cs="宋体"/>
          <w:b/>
          <w:color w:val="000000"/>
          <w:kern w:val="0"/>
          <w:sz w:val="84"/>
          <w:szCs w:val="84"/>
          <w:highlight w:val="none"/>
        </w:rPr>
      </w:pPr>
    </w:p>
    <w:p w14:paraId="2DBFFDCA">
      <w:pPr>
        <w:keepNext w:val="0"/>
        <w:keepLines w:val="0"/>
        <w:pageBreakBefore w:val="0"/>
        <w:widowControl w:val="0"/>
        <w:kinsoku/>
        <w:wordWrap/>
        <w:overflowPunct/>
        <w:topLinePunct w:val="0"/>
        <w:autoSpaceDE/>
        <w:autoSpaceDN/>
        <w:bidi w:val="0"/>
        <w:adjustRightInd/>
        <w:snapToGrid w:val="0"/>
        <w:spacing w:before="60" w:after="60" w:line="480" w:lineRule="exact"/>
        <w:jc w:val="both"/>
        <w:textAlignment w:val="auto"/>
        <w:rPr>
          <w:rFonts w:hint="eastAsia" w:ascii="宋体" w:hAnsi="宋体" w:cs="宋体"/>
          <w:b/>
          <w:color w:val="000000"/>
          <w:kern w:val="0"/>
          <w:sz w:val="84"/>
          <w:szCs w:val="84"/>
          <w:highlight w:val="none"/>
        </w:rPr>
      </w:pPr>
    </w:p>
    <w:p w14:paraId="28415637">
      <w:pPr>
        <w:keepNext w:val="0"/>
        <w:keepLines w:val="0"/>
        <w:pageBreakBefore w:val="0"/>
        <w:widowControl w:val="0"/>
        <w:kinsoku/>
        <w:wordWrap/>
        <w:overflowPunct/>
        <w:topLinePunct w:val="0"/>
        <w:autoSpaceDE/>
        <w:autoSpaceDN/>
        <w:bidi w:val="0"/>
        <w:snapToGrid w:val="0"/>
        <w:spacing w:before="60" w:after="60" w:line="300" w:lineRule="auto"/>
        <w:jc w:val="center"/>
        <w:rPr>
          <w:rFonts w:hint="eastAsia" w:ascii="Times New Roman" w:hAnsi="Times New Roman" w:eastAsia="宋体" w:cs="Times New Roman"/>
          <w:b/>
          <w:bCs/>
          <w:color w:val="auto"/>
          <w:sz w:val="52"/>
          <w:szCs w:val="52"/>
          <w:highlight w:val="none"/>
          <w:lang w:eastAsia="zh-CN"/>
        </w:rPr>
      </w:pPr>
      <w:r>
        <w:rPr>
          <w:rFonts w:hint="eastAsia" w:ascii="Times New Roman" w:hAnsi="Times New Roman" w:cs="Times New Roman"/>
          <w:b/>
          <w:bCs/>
          <w:color w:val="auto"/>
          <w:sz w:val="52"/>
          <w:szCs w:val="52"/>
          <w:highlight w:val="none"/>
          <w:lang w:eastAsia="zh-CN"/>
        </w:rPr>
        <w:t>山西大同大学档案馆库房升级改造采购项目</w:t>
      </w:r>
    </w:p>
    <w:p w14:paraId="7302602A">
      <w:pPr>
        <w:keepNext w:val="0"/>
        <w:keepLines w:val="0"/>
        <w:pageBreakBefore w:val="0"/>
        <w:widowControl w:val="0"/>
        <w:kinsoku/>
        <w:wordWrap/>
        <w:overflowPunct/>
        <w:topLinePunct w:val="0"/>
        <w:autoSpaceDE/>
        <w:autoSpaceDN/>
        <w:bidi w:val="0"/>
        <w:snapToGrid w:val="0"/>
        <w:spacing w:before="60" w:after="60" w:line="300" w:lineRule="auto"/>
        <w:jc w:val="center"/>
        <w:rPr>
          <w:rFonts w:hint="eastAsia" w:ascii="Times New Roman" w:hAnsi="Times New Roman" w:eastAsia="宋体" w:cs="Times New Roman"/>
          <w:b/>
          <w:bCs/>
          <w:color w:val="auto"/>
          <w:sz w:val="52"/>
          <w:szCs w:val="52"/>
          <w:highlight w:val="none"/>
        </w:rPr>
      </w:pPr>
    </w:p>
    <w:p w14:paraId="43351FE7">
      <w:pPr>
        <w:keepNext w:val="0"/>
        <w:keepLines w:val="0"/>
        <w:pageBreakBefore w:val="0"/>
        <w:widowControl w:val="0"/>
        <w:kinsoku/>
        <w:wordWrap/>
        <w:overflowPunct/>
        <w:topLinePunct w:val="0"/>
        <w:autoSpaceDE/>
        <w:autoSpaceDN/>
        <w:bidi w:val="0"/>
        <w:snapToGrid w:val="0"/>
        <w:spacing w:before="60" w:after="60" w:line="300" w:lineRule="auto"/>
        <w:jc w:val="both"/>
        <w:rPr>
          <w:rFonts w:hint="eastAsia" w:ascii="Times New Roman" w:hAnsi="Times New Roman" w:eastAsia="宋体" w:cs="Times New Roman"/>
          <w:b/>
          <w:bCs/>
          <w:color w:val="auto"/>
          <w:sz w:val="52"/>
          <w:szCs w:val="52"/>
          <w:highlight w:val="none"/>
        </w:rPr>
      </w:pPr>
    </w:p>
    <w:p w14:paraId="0847B0B8">
      <w:pPr>
        <w:jc w:val="center"/>
        <w:rPr>
          <w:rFonts w:hint="eastAsia" w:ascii="宋体" w:hAnsi="宋体" w:eastAsia="宋体" w:cs="宋体"/>
          <w:b/>
          <w:sz w:val="84"/>
          <w:szCs w:val="84"/>
        </w:rPr>
      </w:pPr>
      <w:r>
        <w:rPr>
          <w:rFonts w:hint="eastAsia" w:ascii="宋体" w:hAnsi="宋体" w:eastAsia="宋体" w:cs="宋体"/>
          <w:b/>
          <w:sz w:val="84"/>
          <w:szCs w:val="84"/>
        </w:rPr>
        <w:t>招 标 文 件</w:t>
      </w:r>
    </w:p>
    <w:p w14:paraId="39393DE0">
      <w:pPr>
        <w:jc w:val="center"/>
        <w:rPr>
          <w:rFonts w:hint="eastAsia" w:ascii="宋体" w:hAnsi="宋体" w:eastAsia="宋体" w:cs="宋体"/>
          <w:sz w:val="32"/>
          <w:szCs w:val="32"/>
        </w:rPr>
      </w:pPr>
    </w:p>
    <w:p w14:paraId="63F62405">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项目编号：1499002026AGK00536</w:t>
      </w:r>
    </w:p>
    <w:p w14:paraId="779D76C0">
      <w:pPr>
        <w:jc w:val="center"/>
        <w:rPr>
          <w:rFonts w:hint="eastAsia" w:ascii="宋体" w:hAnsi="宋体" w:eastAsia="宋体" w:cs="宋体"/>
          <w:b/>
          <w:sz w:val="24"/>
          <w:highlight w:val="none"/>
          <w:lang w:eastAsia="zh-CN"/>
        </w:rPr>
      </w:pPr>
    </w:p>
    <w:p w14:paraId="040C0449">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25E3248E">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10BC8FE4">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769FC1FC">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1A289AEF">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5F1A5A01">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1A5AAE6C">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2C7550C6">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7CE1DD98">
      <w:pPr>
        <w:bidi w:val="0"/>
        <w:rPr>
          <w:rFonts w:hint="default"/>
        </w:rPr>
      </w:pPr>
    </w:p>
    <w:p w14:paraId="5B334988">
      <w:pPr>
        <w:rPr>
          <w:rFonts w:hint="default"/>
        </w:rPr>
      </w:pPr>
    </w:p>
    <w:p w14:paraId="16F5988E">
      <w:pPr>
        <w:keepNext w:val="0"/>
        <w:keepLines w:val="0"/>
        <w:pageBreakBefore w:val="0"/>
        <w:widowControl w:val="0"/>
        <w:tabs>
          <w:tab w:val="left" w:pos="3215"/>
        </w:tabs>
        <w:kinsoku/>
        <w:wordWrap/>
        <w:overflowPunct/>
        <w:topLinePunct w:val="0"/>
        <w:autoSpaceDE/>
        <w:autoSpaceDN/>
        <w:bidi w:val="0"/>
        <w:rPr>
          <w:rFonts w:hint="default" w:ascii="Times New Roman" w:hAnsi="Times New Roman" w:cs="Times New Roman"/>
          <w:b/>
          <w:color w:val="auto"/>
          <w:sz w:val="32"/>
          <w:szCs w:val="32"/>
          <w:highlight w:val="none"/>
        </w:rPr>
      </w:pPr>
    </w:p>
    <w:p w14:paraId="46313039">
      <w:pPr>
        <w:keepNext w:val="0"/>
        <w:keepLines w:val="0"/>
        <w:pageBreakBefore w:val="0"/>
        <w:widowControl w:val="0"/>
        <w:kinsoku/>
        <w:wordWrap/>
        <w:overflowPunct/>
        <w:topLinePunct w:val="0"/>
        <w:autoSpaceDE/>
        <w:autoSpaceDN/>
        <w:bidi w:val="0"/>
        <w:spacing w:line="720" w:lineRule="atLeast"/>
        <w:ind w:firstLine="964" w:firstLineChars="300"/>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采   购   人：山西大同大学</w:t>
      </w:r>
    </w:p>
    <w:p w14:paraId="44EBF405">
      <w:pPr>
        <w:keepNext w:val="0"/>
        <w:keepLines w:val="0"/>
        <w:pageBreakBefore w:val="0"/>
        <w:widowControl w:val="0"/>
        <w:kinsoku/>
        <w:wordWrap/>
        <w:overflowPunct/>
        <w:topLinePunct w:val="0"/>
        <w:autoSpaceDE/>
        <w:autoSpaceDN/>
        <w:bidi w:val="0"/>
        <w:spacing w:line="720" w:lineRule="atLeas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 xml:space="preserve">      </w:t>
      </w:r>
      <w:bookmarkStart w:id="0" w:name="_Toc9810"/>
      <w:r>
        <w:rPr>
          <w:rFonts w:hint="default" w:ascii="Times New Roman" w:hAnsi="Times New Roman" w:cs="Times New Roman"/>
          <w:b/>
          <w:color w:val="auto"/>
          <w:sz w:val="32"/>
          <w:szCs w:val="32"/>
          <w:highlight w:val="none"/>
        </w:rPr>
        <w:t>采购代理机构：</w:t>
      </w:r>
      <w:bookmarkEnd w:id="0"/>
      <w:r>
        <w:rPr>
          <w:rFonts w:hint="default" w:ascii="Times New Roman" w:hAnsi="Times New Roman" w:cs="Times New Roman"/>
          <w:b/>
          <w:color w:val="auto"/>
          <w:sz w:val="32"/>
          <w:szCs w:val="32"/>
          <w:highlight w:val="none"/>
          <w:lang w:eastAsia="zh-CN"/>
        </w:rPr>
        <w:t>中经国际工程咨询(山西)有限公司</w:t>
      </w:r>
    </w:p>
    <w:p w14:paraId="27104277">
      <w:pPr>
        <w:keepNext w:val="0"/>
        <w:keepLines w:val="0"/>
        <w:pageBreakBefore w:val="0"/>
        <w:widowControl w:val="0"/>
        <w:kinsoku/>
        <w:wordWrap/>
        <w:overflowPunct/>
        <w:topLinePunct w:val="0"/>
        <w:autoSpaceDE/>
        <w:autoSpaceDN/>
        <w:bidi w:val="0"/>
        <w:rPr>
          <w:rFonts w:hint="default" w:ascii="Times New Roman" w:hAnsi="Times New Roman" w:cs="Times New Roman"/>
          <w:b/>
          <w:color w:val="auto"/>
          <w:sz w:val="32"/>
          <w:szCs w:val="32"/>
          <w:highlight w:val="none"/>
        </w:rPr>
      </w:pPr>
    </w:p>
    <w:p w14:paraId="37D6DB4A">
      <w:pPr>
        <w:bidi w:val="0"/>
        <w:rPr>
          <w:rFonts w:hint="default"/>
        </w:rPr>
      </w:pPr>
    </w:p>
    <w:p w14:paraId="1F39256D">
      <w:pPr>
        <w:bidi w:val="0"/>
        <w:rPr>
          <w:rFonts w:hint="default"/>
        </w:rPr>
      </w:pPr>
    </w:p>
    <w:p w14:paraId="5E4FADAE">
      <w:pPr>
        <w:jc w:val="center"/>
        <w:rPr>
          <w:rFonts w:hint="default" w:ascii="Times New Roman" w:hAnsi="Times New Roman" w:cs="Times New Roman"/>
          <w:b/>
          <w:color w:val="auto"/>
          <w:sz w:val="32"/>
          <w:szCs w:val="32"/>
          <w:highlight w:val="none"/>
        </w:rPr>
      </w:pPr>
      <w:r>
        <w:rPr>
          <w:rFonts w:hint="eastAsia" w:ascii="宋体" w:hAnsi="宋体" w:cs="宋体"/>
          <w:b/>
          <w:bCs/>
          <w:color w:val="000000"/>
          <w:sz w:val="36"/>
          <w:szCs w:val="28"/>
        </w:rPr>
        <w:fldChar w:fldCharType="begin"/>
      </w:r>
      <w:r>
        <w:rPr>
          <w:rFonts w:hint="eastAsia" w:ascii="宋体" w:hAnsi="宋体" w:cs="宋体"/>
          <w:b/>
          <w:bCs/>
          <w:color w:val="000000"/>
          <w:sz w:val="36"/>
          <w:szCs w:val="28"/>
        </w:rPr>
        <w:instrText xml:space="preserve">DATE \@ "EEEE年O月"</w:instrText>
      </w:r>
      <w:r>
        <w:rPr>
          <w:rFonts w:hint="eastAsia" w:ascii="宋体" w:hAnsi="宋体" w:cs="宋体"/>
          <w:b/>
          <w:bCs/>
          <w:color w:val="000000"/>
          <w:sz w:val="36"/>
          <w:szCs w:val="28"/>
        </w:rPr>
        <w:fldChar w:fldCharType="separate"/>
      </w:r>
      <w:r>
        <w:rPr>
          <w:rFonts w:hint="eastAsia" w:ascii="宋体" w:hAnsi="宋体" w:cs="宋体"/>
          <w:b/>
          <w:bCs/>
          <w:color w:val="000000"/>
          <w:sz w:val="36"/>
          <w:szCs w:val="28"/>
        </w:rPr>
        <w:t>二〇二六年五月</w:t>
      </w:r>
      <w:r>
        <w:rPr>
          <w:rFonts w:hint="eastAsia" w:ascii="宋体" w:hAnsi="宋体" w:cs="宋体"/>
          <w:b/>
          <w:bCs/>
          <w:color w:val="000000"/>
          <w:sz w:val="36"/>
          <w:szCs w:val="28"/>
        </w:rPr>
        <w:fldChar w:fldCharType="end"/>
      </w:r>
    </w:p>
    <w:p w14:paraId="08946023">
      <w:pPr>
        <w:widowControl/>
        <w:snapToGrid w:val="0"/>
        <w:spacing w:after="360" w:afterLines="150" w:line="360" w:lineRule="auto"/>
        <w:jc w:val="both"/>
        <w:rPr>
          <w:rFonts w:ascii="Times New Roman" w:hAnsi="Times New Roman"/>
          <w:b/>
          <w:bCs/>
          <w:kern w:val="0"/>
          <w:sz w:val="28"/>
          <w:szCs w:val="28"/>
          <w:highlight w:val="none"/>
        </w:rPr>
      </w:pPr>
    </w:p>
    <w:p w14:paraId="7C128EFF">
      <w:pPr>
        <w:keepNext w:val="0"/>
        <w:keepLines w:val="0"/>
        <w:pageBreakBefore w:val="0"/>
        <w:widowControl/>
        <w:kinsoku/>
        <w:wordWrap/>
        <w:overflowPunct/>
        <w:topLinePunct w:val="0"/>
        <w:autoSpaceDE/>
        <w:autoSpaceDN/>
        <w:bidi w:val="0"/>
        <w:adjustRightInd/>
        <w:snapToGrid w:val="0"/>
        <w:spacing w:after="360" w:afterLines="150" w:line="480" w:lineRule="exact"/>
        <w:jc w:val="center"/>
        <w:textAlignment w:val="auto"/>
        <w:rPr>
          <w:rFonts w:hint="eastAsia" w:ascii="宋体" w:hAnsi="宋体" w:eastAsia="宋体" w:cs="宋体"/>
          <w:b/>
          <w:bCs/>
          <w:kern w:val="0"/>
          <w:sz w:val="24"/>
          <w:szCs w:val="24"/>
          <w:highlight w:val="none"/>
        </w:rPr>
        <w:sectPr>
          <w:footerReference r:id="rId7" w:type="first"/>
          <w:headerReference r:id="rId3" w:type="default"/>
          <w:footerReference r:id="rId5" w:type="default"/>
          <w:headerReference r:id="rId4" w:type="even"/>
          <w:footerReference r:id="rId6" w:type="even"/>
          <w:pgSz w:w="11907" w:h="16840"/>
          <w:pgMar w:top="1701" w:right="1418" w:bottom="1418" w:left="1418" w:header="1361" w:footer="964" w:gutter="0"/>
          <w:pgBorders>
            <w:top w:val="none" w:sz="0" w:space="0"/>
            <w:left w:val="none" w:sz="0" w:space="0"/>
            <w:bottom w:val="none" w:sz="0" w:space="0"/>
            <w:right w:val="none" w:sz="0" w:space="0"/>
          </w:pgBorders>
          <w:pgNumType w:fmt="decimal" w:start="1"/>
          <w:cols w:space="720" w:num="1"/>
          <w:docGrid w:linePitch="286" w:charSpace="0"/>
        </w:sectPr>
      </w:pPr>
    </w:p>
    <w:sdt>
      <w:sdtPr>
        <w:rPr>
          <w:rFonts w:ascii="宋体" w:hAnsi="宋体" w:eastAsia="宋体" w:cs="Times New Roman"/>
          <w:kern w:val="2"/>
          <w:sz w:val="21"/>
          <w:szCs w:val="24"/>
          <w:lang w:val="en-US" w:eastAsia="zh-CN" w:bidi="ar-SA"/>
        </w:rPr>
        <w:id w:val="147451427"/>
        <w15:color w:val="DBDBDB"/>
        <w:docPartObj>
          <w:docPartGallery w:val="Table of Contents"/>
          <w:docPartUnique/>
        </w:docPartObj>
      </w:sdtPr>
      <w:sdtEndPr>
        <w:rPr>
          <w:rFonts w:ascii="宋体" w:hAnsi="宋体" w:eastAsia="宋体" w:cs="Times New Roman"/>
          <w:kern w:val="2"/>
          <w:sz w:val="24"/>
          <w:szCs w:val="24"/>
          <w:lang w:val="en-US" w:eastAsia="zh-CN" w:bidi="ar-SA"/>
        </w:rPr>
      </w:sdtEndPr>
      <w:sdtContent>
        <w:p w14:paraId="6AE09490">
          <w:pPr>
            <w:spacing w:before="0" w:beforeLines="0" w:after="0" w:afterLines="0" w:line="240" w:lineRule="auto"/>
            <w:ind w:left="0" w:leftChars="0" w:right="0" w:rightChars="0" w:firstLine="0" w:firstLineChars="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目</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录</w:t>
          </w:r>
        </w:p>
        <w:p w14:paraId="38A5A3FF">
          <w:pPr>
            <w:spacing w:before="0" w:beforeLines="0" w:after="0" w:afterLines="0" w:line="240" w:lineRule="auto"/>
            <w:ind w:left="0" w:leftChars="0" w:right="0" w:rightChars="0" w:firstLine="0" w:firstLineChars="0"/>
            <w:jc w:val="center"/>
            <w:rPr>
              <w:rFonts w:hint="eastAsia" w:ascii="宋体" w:hAnsi="宋体" w:eastAsia="宋体" w:cs="宋体"/>
              <w:b/>
              <w:bCs/>
              <w:kern w:val="0"/>
              <w:sz w:val="28"/>
              <w:szCs w:val="28"/>
              <w:highlight w:val="none"/>
            </w:rPr>
          </w:pPr>
        </w:p>
        <w:p w14:paraId="1624A20E">
          <w:pPr>
            <w:pStyle w:val="18"/>
            <w:tabs>
              <w:tab w:val="right" w:leader="dot" w:pos="9071"/>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_Toc1798 </w:instrText>
          </w:r>
          <w:r>
            <w:rPr>
              <w:sz w:val="24"/>
              <w:szCs w:val="24"/>
            </w:rPr>
            <w:fldChar w:fldCharType="separate"/>
          </w:r>
          <w:r>
            <w:rPr>
              <w:rFonts w:hint="eastAsia" w:ascii="宋体" w:hAnsi="宋体" w:eastAsia="宋体" w:cs="宋体"/>
              <w:kern w:val="0"/>
              <w:sz w:val="24"/>
              <w:szCs w:val="24"/>
              <w:highlight w:val="none"/>
              <w:lang w:val="en-US" w:eastAsia="zh-CN"/>
            </w:rPr>
            <w:t>第一部分  招标公告</w:t>
          </w:r>
          <w:r>
            <w:rPr>
              <w:sz w:val="24"/>
              <w:szCs w:val="24"/>
            </w:rPr>
            <w:tab/>
          </w:r>
          <w:r>
            <w:rPr>
              <w:sz w:val="24"/>
              <w:szCs w:val="24"/>
            </w:rPr>
            <w:fldChar w:fldCharType="begin"/>
          </w:r>
          <w:r>
            <w:rPr>
              <w:sz w:val="24"/>
              <w:szCs w:val="24"/>
            </w:rPr>
            <w:instrText xml:space="preserve"> PAGEREF _Toc1798 \h </w:instrText>
          </w:r>
          <w:r>
            <w:rPr>
              <w:sz w:val="24"/>
              <w:szCs w:val="24"/>
            </w:rPr>
            <w:fldChar w:fldCharType="separate"/>
          </w:r>
          <w:r>
            <w:rPr>
              <w:sz w:val="24"/>
              <w:szCs w:val="24"/>
            </w:rPr>
            <w:t>1</w:t>
          </w:r>
          <w:r>
            <w:rPr>
              <w:sz w:val="24"/>
              <w:szCs w:val="24"/>
            </w:rPr>
            <w:fldChar w:fldCharType="end"/>
          </w:r>
          <w:r>
            <w:rPr>
              <w:sz w:val="24"/>
              <w:szCs w:val="24"/>
            </w:rPr>
            <w:fldChar w:fldCharType="end"/>
          </w:r>
        </w:p>
        <w:p w14:paraId="0599BB72">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_Toc26825 </w:instrText>
          </w:r>
          <w:r>
            <w:rPr>
              <w:sz w:val="24"/>
              <w:szCs w:val="24"/>
            </w:rPr>
            <w:fldChar w:fldCharType="separate"/>
          </w:r>
          <w:r>
            <w:rPr>
              <w:rFonts w:ascii="Times New Roman" w:hAnsi="Times New Roman"/>
              <w:kern w:val="0"/>
              <w:sz w:val="24"/>
              <w:szCs w:val="24"/>
              <w:highlight w:val="none"/>
            </w:rPr>
            <w:t>第二部分  投标人须知前附表</w:t>
          </w:r>
          <w:r>
            <w:rPr>
              <w:sz w:val="24"/>
              <w:szCs w:val="24"/>
            </w:rPr>
            <w:tab/>
          </w:r>
          <w:r>
            <w:rPr>
              <w:sz w:val="24"/>
              <w:szCs w:val="24"/>
            </w:rPr>
            <w:fldChar w:fldCharType="begin"/>
          </w:r>
          <w:r>
            <w:rPr>
              <w:sz w:val="24"/>
              <w:szCs w:val="24"/>
            </w:rPr>
            <w:instrText xml:space="preserve"> PAGEREF _Toc26825 \h </w:instrText>
          </w:r>
          <w:r>
            <w:rPr>
              <w:sz w:val="24"/>
              <w:szCs w:val="24"/>
            </w:rPr>
            <w:fldChar w:fldCharType="separate"/>
          </w:r>
          <w:r>
            <w:rPr>
              <w:sz w:val="24"/>
              <w:szCs w:val="24"/>
            </w:rPr>
            <w:t>3</w:t>
          </w:r>
          <w:r>
            <w:rPr>
              <w:sz w:val="24"/>
              <w:szCs w:val="24"/>
            </w:rPr>
            <w:fldChar w:fldCharType="end"/>
          </w:r>
          <w:r>
            <w:rPr>
              <w:sz w:val="24"/>
              <w:szCs w:val="24"/>
            </w:rPr>
            <w:fldChar w:fldCharType="end"/>
          </w:r>
        </w:p>
        <w:p w14:paraId="5F892290">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_Toc28529 </w:instrText>
          </w:r>
          <w:r>
            <w:rPr>
              <w:sz w:val="24"/>
              <w:szCs w:val="24"/>
            </w:rPr>
            <w:fldChar w:fldCharType="separate"/>
          </w:r>
          <w:r>
            <w:rPr>
              <w:rFonts w:hint="eastAsia" w:ascii="宋体" w:hAnsi="宋体" w:eastAsia="宋体" w:cs="宋体"/>
              <w:kern w:val="0"/>
              <w:sz w:val="24"/>
              <w:szCs w:val="24"/>
              <w:highlight w:val="none"/>
            </w:rPr>
            <w:t>第三部分  投标人须知</w:t>
          </w:r>
          <w:r>
            <w:rPr>
              <w:sz w:val="24"/>
              <w:szCs w:val="24"/>
            </w:rPr>
            <w:tab/>
          </w:r>
          <w:r>
            <w:rPr>
              <w:sz w:val="24"/>
              <w:szCs w:val="24"/>
            </w:rPr>
            <w:fldChar w:fldCharType="begin"/>
          </w:r>
          <w:r>
            <w:rPr>
              <w:sz w:val="24"/>
              <w:szCs w:val="24"/>
            </w:rPr>
            <w:instrText xml:space="preserve"> PAGEREF _Toc28529 \h </w:instrText>
          </w:r>
          <w:r>
            <w:rPr>
              <w:sz w:val="24"/>
              <w:szCs w:val="24"/>
            </w:rPr>
            <w:fldChar w:fldCharType="separate"/>
          </w:r>
          <w:r>
            <w:rPr>
              <w:sz w:val="24"/>
              <w:szCs w:val="24"/>
            </w:rPr>
            <w:t>9</w:t>
          </w:r>
          <w:r>
            <w:rPr>
              <w:sz w:val="24"/>
              <w:szCs w:val="24"/>
            </w:rPr>
            <w:fldChar w:fldCharType="end"/>
          </w:r>
          <w:r>
            <w:rPr>
              <w:sz w:val="24"/>
              <w:szCs w:val="24"/>
            </w:rPr>
            <w:fldChar w:fldCharType="end"/>
          </w:r>
        </w:p>
        <w:p w14:paraId="2BB5B060">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_Toc28819 </w:instrText>
          </w:r>
          <w:r>
            <w:rPr>
              <w:sz w:val="24"/>
              <w:szCs w:val="24"/>
            </w:rPr>
            <w:fldChar w:fldCharType="separate"/>
          </w:r>
          <w:r>
            <w:rPr>
              <w:rFonts w:hint="eastAsia" w:ascii="宋体" w:hAnsi="宋体" w:eastAsia="宋体" w:cs="宋体"/>
              <w:kern w:val="0"/>
              <w:sz w:val="24"/>
              <w:szCs w:val="24"/>
              <w:lang w:val="en-US" w:eastAsia="zh-CN" w:bidi="ar-SA"/>
            </w:rPr>
            <w:t>第四部分</w:t>
          </w:r>
          <w:r>
            <w:rPr>
              <w:rFonts w:hint="eastAsia" w:ascii="宋体" w:hAnsi="宋体" w:eastAsia="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评标标准和评标方法</w:t>
          </w:r>
          <w:r>
            <w:rPr>
              <w:sz w:val="24"/>
              <w:szCs w:val="24"/>
            </w:rPr>
            <w:tab/>
          </w:r>
          <w:r>
            <w:rPr>
              <w:sz w:val="24"/>
              <w:szCs w:val="24"/>
            </w:rPr>
            <w:fldChar w:fldCharType="begin"/>
          </w:r>
          <w:r>
            <w:rPr>
              <w:sz w:val="24"/>
              <w:szCs w:val="24"/>
            </w:rPr>
            <w:instrText xml:space="preserve"> PAGEREF _Toc28819 \h </w:instrText>
          </w:r>
          <w:r>
            <w:rPr>
              <w:sz w:val="24"/>
              <w:szCs w:val="24"/>
            </w:rPr>
            <w:fldChar w:fldCharType="separate"/>
          </w:r>
          <w:r>
            <w:rPr>
              <w:sz w:val="24"/>
              <w:szCs w:val="24"/>
            </w:rPr>
            <w:t>37</w:t>
          </w:r>
          <w:r>
            <w:rPr>
              <w:sz w:val="24"/>
              <w:szCs w:val="24"/>
            </w:rPr>
            <w:fldChar w:fldCharType="end"/>
          </w:r>
          <w:r>
            <w:rPr>
              <w:sz w:val="24"/>
              <w:szCs w:val="24"/>
            </w:rPr>
            <w:fldChar w:fldCharType="end"/>
          </w:r>
        </w:p>
        <w:p w14:paraId="7057F815">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_Toc8971 </w:instrText>
          </w:r>
          <w:r>
            <w:rPr>
              <w:sz w:val="24"/>
              <w:szCs w:val="24"/>
            </w:rPr>
            <w:fldChar w:fldCharType="separate"/>
          </w:r>
          <w:r>
            <w:rPr>
              <w:rFonts w:hint="eastAsia" w:ascii="宋体" w:hAnsi="宋体" w:eastAsia="宋体" w:cs="宋体"/>
              <w:kern w:val="0"/>
              <w:sz w:val="24"/>
              <w:szCs w:val="24"/>
              <w:lang w:val="en-US" w:eastAsia="zh-CN" w:bidi="ar-SA"/>
            </w:rPr>
            <w:t>第五部分</w:t>
          </w:r>
          <w:r>
            <w:rPr>
              <w:rFonts w:hint="eastAsia" w:ascii="宋体" w:hAnsi="宋体" w:eastAsia="宋体" w:cs="宋体"/>
              <w:bCs/>
              <w:spacing w:val="10"/>
              <w:kern w:val="0"/>
              <w:sz w:val="24"/>
              <w:szCs w:val="24"/>
              <w:highlight w:val="none"/>
            </w:rPr>
            <w:t xml:space="preserve">  商务、技术要求</w:t>
          </w:r>
          <w:r>
            <w:rPr>
              <w:sz w:val="24"/>
              <w:szCs w:val="24"/>
            </w:rPr>
            <w:tab/>
          </w:r>
          <w:r>
            <w:rPr>
              <w:sz w:val="24"/>
              <w:szCs w:val="24"/>
            </w:rPr>
            <w:fldChar w:fldCharType="begin"/>
          </w:r>
          <w:r>
            <w:rPr>
              <w:sz w:val="24"/>
              <w:szCs w:val="24"/>
            </w:rPr>
            <w:instrText xml:space="preserve"> PAGEREF _Toc8971 \h </w:instrText>
          </w:r>
          <w:r>
            <w:rPr>
              <w:sz w:val="24"/>
              <w:szCs w:val="24"/>
            </w:rPr>
            <w:fldChar w:fldCharType="separate"/>
          </w:r>
          <w:r>
            <w:rPr>
              <w:sz w:val="24"/>
              <w:szCs w:val="24"/>
            </w:rPr>
            <w:t>47</w:t>
          </w:r>
          <w:r>
            <w:rPr>
              <w:sz w:val="24"/>
              <w:szCs w:val="24"/>
            </w:rPr>
            <w:fldChar w:fldCharType="end"/>
          </w:r>
          <w:r>
            <w:rPr>
              <w:sz w:val="24"/>
              <w:szCs w:val="24"/>
            </w:rPr>
            <w:fldChar w:fldCharType="end"/>
          </w:r>
        </w:p>
        <w:p w14:paraId="4497B2FB">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_Toc19067 </w:instrText>
          </w:r>
          <w:r>
            <w:rPr>
              <w:sz w:val="24"/>
              <w:szCs w:val="24"/>
            </w:rPr>
            <w:fldChar w:fldCharType="separate"/>
          </w:r>
          <w:r>
            <w:rPr>
              <w:rFonts w:hint="eastAsia" w:ascii="宋体" w:hAnsi="宋体" w:eastAsia="宋体" w:cs="宋体"/>
              <w:sz w:val="24"/>
              <w:szCs w:val="24"/>
            </w:rPr>
            <w:t>第六部分  拟签订的合同文本</w:t>
          </w:r>
          <w:r>
            <w:rPr>
              <w:sz w:val="24"/>
              <w:szCs w:val="24"/>
            </w:rPr>
            <w:tab/>
          </w:r>
          <w:r>
            <w:rPr>
              <w:sz w:val="24"/>
              <w:szCs w:val="24"/>
            </w:rPr>
            <w:fldChar w:fldCharType="begin"/>
          </w:r>
          <w:r>
            <w:rPr>
              <w:sz w:val="24"/>
              <w:szCs w:val="24"/>
            </w:rPr>
            <w:instrText xml:space="preserve"> PAGEREF _Toc19067 \h </w:instrText>
          </w:r>
          <w:r>
            <w:rPr>
              <w:sz w:val="24"/>
              <w:szCs w:val="24"/>
            </w:rPr>
            <w:fldChar w:fldCharType="separate"/>
          </w:r>
          <w:r>
            <w:rPr>
              <w:sz w:val="24"/>
              <w:szCs w:val="24"/>
            </w:rPr>
            <w:t>47</w:t>
          </w:r>
          <w:r>
            <w:rPr>
              <w:sz w:val="24"/>
              <w:szCs w:val="24"/>
            </w:rPr>
            <w:fldChar w:fldCharType="end"/>
          </w:r>
          <w:r>
            <w:rPr>
              <w:sz w:val="24"/>
              <w:szCs w:val="24"/>
            </w:rPr>
            <w:fldChar w:fldCharType="end"/>
          </w:r>
        </w:p>
        <w:p w14:paraId="402BAC9E">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_Toc13908 </w:instrText>
          </w:r>
          <w:r>
            <w:rPr>
              <w:sz w:val="24"/>
              <w:szCs w:val="24"/>
            </w:rPr>
            <w:fldChar w:fldCharType="separate"/>
          </w:r>
          <w:r>
            <w:rPr>
              <w:rFonts w:ascii="Times New Roman" w:hAnsi="Times New Roman"/>
              <w:kern w:val="0"/>
              <w:sz w:val="24"/>
              <w:szCs w:val="24"/>
              <w:highlight w:val="none"/>
            </w:rPr>
            <w:t>第七部分  投标文件格式</w:t>
          </w:r>
          <w:r>
            <w:rPr>
              <w:sz w:val="24"/>
              <w:szCs w:val="24"/>
            </w:rPr>
            <w:tab/>
          </w:r>
          <w:r>
            <w:rPr>
              <w:sz w:val="24"/>
              <w:szCs w:val="24"/>
            </w:rPr>
            <w:fldChar w:fldCharType="begin"/>
          </w:r>
          <w:r>
            <w:rPr>
              <w:sz w:val="24"/>
              <w:szCs w:val="24"/>
            </w:rPr>
            <w:instrText xml:space="preserve"> PAGEREF _Toc13908 \h </w:instrText>
          </w:r>
          <w:r>
            <w:rPr>
              <w:sz w:val="24"/>
              <w:szCs w:val="24"/>
            </w:rPr>
            <w:fldChar w:fldCharType="separate"/>
          </w:r>
          <w:r>
            <w:rPr>
              <w:sz w:val="24"/>
              <w:szCs w:val="24"/>
            </w:rPr>
            <w:t>74</w:t>
          </w:r>
          <w:r>
            <w:rPr>
              <w:sz w:val="24"/>
              <w:szCs w:val="24"/>
            </w:rPr>
            <w:fldChar w:fldCharType="end"/>
          </w:r>
          <w:r>
            <w:rPr>
              <w:sz w:val="24"/>
              <w:szCs w:val="24"/>
            </w:rPr>
            <w:fldChar w:fldCharType="end"/>
          </w:r>
        </w:p>
        <w:p w14:paraId="02D57452">
          <w:pPr>
            <w:pStyle w:val="18"/>
            <w:tabs>
              <w:tab w:val="right" w:leader="dot" w:pos="9071"/>
            </w:tabs>
            <w:spacing w:line="360" w:lineRule="auto"/>
            <w:rPr>
              <w:sz w:val="24"/>
              <w:szCs w:val="24"/>
            </w:rPr>
          </w:pPr>
          <w:r>
            <w:rPr>
              <w:sz w:val="24"/>
              <w:szCs w:val="24"/>
            </w:rPr>
            <w:fldChar w:fldCharType="begin"/>
          </w:r>
          <w:r>
            <w:rPr>
              <w:sz w:val="24"/>
              <w:szCs w:val="24"/>
            </w:rPr>
            <w:instrText xml:space="preserve"> HYPERLINK \l _Toc12351 </w:instrText>
          </w:r>
          <w:r>
            <w:rPr>
              <w:sz w:val="24"/>
              <w:szCs w:val="24"/>
            </w:rPr>
            <w:fldChar w:fldCharType="separate"/>
          </w:r>
          <w:r>
            <w:rPr>
              <w:rFonts w:hint="eastAsia" w:ascii="宋体" w:hAnsi="宋体" w:eastAsia="宋体" w:cs="宋体"/>
              <w:bCs/>
              <w:kern w:val="0"/>
              <w:sz w:val="24"/>
              <w:szCs w:val="24"/>
              <w:highlight w:val="none"/>
            </w:rPr>
            <w:t>第八部分</w:t>
          </w:r>
          <w:r>
            <w:rPr>
              <w:rFonts w:hint="eastAsia" w:ascii="宋体" w:hAnsi="宋体" w:cs="宋体"/>
              <w:bCs/>
              <w:kern w:val="0"/>
              <w:sz w:val="24"/>
              <w:szCs w:val="24"/>
              <w:highlight w:val="none"/>
              <w:lang w:val="en-US" w:eastAsia="zh-CN"/>
            </w:rPr>
            <w:t xml:space="preserve"> </w:t>
          </w:r>
          <w:r>
            <w:rPr>
              <w:rFonts w:hint="eastAsia" w:ascii="宋体" w:hAnsi="宋体" w:eastAsia="宋体" w:cs="宋体"/>
              <w:bCs/>
              <w:kern w:val="0"/>
              <w:sz w:val="24"/>
              <w:szCs w:val="24"/>
              <w:highlight w:val="none"/>
            </w:rPr>
            <w:t xml:space="preserve"> 相关附件</w:t>
          </w:r>
          <w:r>
            <w:rPr>
              <w:sz w:val="24"/>
              <w:szCs w:val="24"/>
            </w:rPr>
            <w:tab/>
          </w:r>
          <w:r>
            <w:rPr>
              <w:sz w:val="24"/>
              <w:szCs w:val="24"/>
            </w:rPr>
            <w:fldChar w:fldCharType="begin"/>
          </w:r>
          <w:r>
            <w:rPr>
              <w:sz w:val="24"/>
              <w:szCs w:val="24"/>
            </w:rPr>
            <w:instrText xml:space="preserve"> PAGEREF _Toc12351 \h </w:instrText>
          </w:r>
          <w:r>
            <w:rPr>
              <w:sz w:val="24"/>
              <w:szCs w:val="24"/>
            </w:rPr>
            <w:fldChar w:fldCharType="separate"/>
          </w:r>
          <w:r>
            <w:rPr>
              <w:sz w:val="24"/>
              <w:szCs w:val="24"/>
            </w:rPr>
            <w:t>100</w:t>
          </w:r>
          <w:r>
            <w:rPr>
              <w:sz w:val="24"/>
              <w:szCs w:val="24"/>
            </w:rPr>
            <w:fldChar w:fldCharType="end"/>
          </w:r>
          <w:r>
            <w:rPr>
              <w:sz w:val="24"/>
              <w:szCs w:val="24"/>
            </w:rPr>
            <w:fldChar w:fldCharType="end"/>
          </w:r>
        </w:p>
        <w:p w14:paraId="6D4048AD">
          <w:pPr>
            <w:spacing w:line="360" w:lineRule="auto"/>
            <w:rPr>
              <w:rFonts w:ascii="Times New Roman" w:hAnsi="Times New Roman"/>
              <w:b/>
              <w:kern w:val="0"/>
              <w:sz w:val="28"/>
              <w:szCs w:val="28"/>
              <w:highlight w:val="none"/>
            </w:rPr>
          </w:pPr>
          <w:r>
            <w:rPr>
              <w:sz w:val="24"/>
              <w:szCs w:val="24"/>
            </w:rPr>
            <w:fldChar w:fldCharType="end"/>
          </w:r>
        </w:p>
      </w:sdtContent>
    </w:sdt>
    <w:p w14:paraId="7809F625">
      <w:pPr>
        <w:widowControl/>
        <w:tabs>
          <w:tab w:val="left" w:pos="2070"/>
          <w:tab w:val="center" w:pos="4365"/>
        </w:tabs>
        <w:snapToGrid w:val="0"/>
        <w:spacing w:line="360" w:lineRule="auto"/>
        <w:jc w:val="center"/>
        <w:outlineLvl w:val="0"/>
        <w:rPr>
          <w:rFonts w:hint="eastAsia" w:ascii="Times New Roman" w:hAnsi="Times New Roman"/>
          <w:b/>
          <w:kern w:val="0"/>
          <w:sz w:val="28"/>
          <w:szCs w:val="28"/>
          <w:highlight w:val="none"/>
          <w:lang w:val="en-US" w:eastAsia="zh-CN"/>
        </w:rPr>
        <w:sectPr>
          <w:footerReference r:id="rId9" w:type="first"/>
          <w:footerReference r:id="rId8" w:type="default"/>
          <w:pgSz w:w="11907" w:h="16840"/>
          <w:pgMar w:top="1701" w:right="1418" w:bottom="1418" w:left="1418" w:header="1361" w:footer="964" w:gutter="0"/>
          <w:pgBorders>
            <w:top w:val="none" w:sz="0" w:space="0"/>
            <w:left w:val="none" w:sz="0" w:space="0"/>
            <w:bottom w:val="none" w:sz="0" w:space="0"/>
            <w:right w:val="none" w:sz="0" w:space="0"/>
          </w:pgBorders>
          <w:pgNumType w:fmt="decimal" w:start="1"/>
          <w:cols w:space="720" w:num="1"/>
          <w:titlePg/>
          <w:docGrid w:linePitch="286" w:charSpace="0"/>
        </w:sectPr>
      </w:pPr>
    </w:p>
    <w:p w14:paraId="775E5DE0">
      <w:pPr>
        <w:widowControl/>
        <w:tabs>
          <w:tab w:val="left" w:pos="2070"/>
          <w:tab w:val="center" w:pos="4365"/>
        </w:tabs>
        <w:snapToGrid w:val="0"/>
        <w:spacing w:line="360" w:lineRule="auto"/>
        <w:jc w:val="center"/>
        <w:outlineLvl w:val="0"/>
        <w:rPr>
          <w:rFonts w:hint="eastAsia" w:ascii="宋体" w:hAnsi="宋体" w:eastAsia="宋体" w:cs="宋体"/>
          <w:b/>
          <w:kern w:val="0"/>
          <w:sz w:val="28"/>
          <w:szCs w:val="28"/>
          <w:highlight w:val="none"/>
          <w:lang w:eastAsia="zh-CN"/>
        </w:rPr>
      </w:pPr>
      <w:bookmarkStart w:id="1" w:name="_Toc4698"/>
      <w:bookmarkStart w:id="2" w:name="_Toc1798"/>
      <w:r>
        <w:rPr>
          <w:rFonts w:hint="eastAsia" w:ascii="宋体" w:hAnsi="宋体" w:eastAsia="宋体" w:cs="宋体"/>
          <w:b/>
          <w:kern w:val="0"/>
          <w:sz w:val="28"/>
          <w:szCs w:val="28"/>
          <w:highlight w:val="none"/>
          <w:lang w:val="en-US" w:eastAsia="zh-CN"/>
        </w:rPr>
        <w:t>第一部分  招标公告</w:t>
      </w:r>
      <w:bookmarkEnd w:id="1"/>
      <w:bookmarkEnd w:id="2"/>
    </w:p>
    <w:tbl>
      <w:tblPr>
        <w:tblStyle w:val="26"/>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573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836" w:type="dxa"/>
            <w:tcBorders>
              <w:top w:val="single" w:color="auto" w:sz="4" w:space="0"/>
              <w:left w:val="single" w:color="auto" w:sz="4" w:space="0"/>
              <w:bottom w:val="single" w:color="auto" w:sz="4" w:space="0"/>
              <w:right w:val="single" w:color="auto" w:sz="4" w:space="0"/>
            </w:tcBorders>
          </w:tcPr>
          <w:p w14:paraId="1225BCD4">
            <w:pPr>
              <w:pStyle w:val="43"/>
              <w:pageBreakBefore w:val="0"/>
              <w:overflowPunct/>
              <w:topLinePunct w:val="0"/>
              <w:autoSpaceDN/>
              <w:bidi w:val="0"/>
              <w:spacing w:line="360" w:lineRule="auto"/>
              <w:ind w:firstLine="480"/>
              <w:textAlignment w:val="auto"/>
              <w:outlineLvl w:val="9"/>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项目概况</w:t>
            </w:r>
          </w:p>
          <w:p w14:paraId="0AB5868E">
            <w:pPr>
              <w:pStyle w:val="43"/>
              <w:pageBreakBefore w:val="0"/>
              <w:overflowPunct/>
              <w:topLinePunct w:val="0"/>
              <w:autoSpaceDN/>
              <w:bidi w:val="0"/>
              <w:spacing w:line="360" w:lineRule="auto"/>
              <w:ind w:firstLine="480"/>
              <w:textAlignment w:val="auto"/>
              <w:outlineLvl w:val="9"/>
              <w:rPr>
                <w:rFonts w:ascii="Times New Roman" w:hAnsi="Times New Roman"/>
                <w:sz w:val="24"/>
                <w:highlight w:val="none"/>
              </w:rPr>
            </w:pPr>
            <w:r>
              <w:rPr>
                <w:rFonts w:hint="eastAsia" w:ascii="Times New Roman" w:hAnsi="Times New Roman"/>
                <w:sz w:val="24"/>
                <w:highlight w:val="none"/>
                <w:lang w:val="en-US" w:eastAsia="zh-CN"/>
              </w:rPr>
              <w:t>山西大同大学档案馆库房升级改造采购项目招标项目的潜在投标人应在政采云平台线上获取招标文件，并于 2026年05月22日09点30分（北京时间）前递交投标文件。</w:t>
            </w:r>
          </w:p>
        </w:tc>
      </w:tr>
    </w:tbl>
    <w:p w14:paraId="2535F856">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cs="宋体"/>
          <w:b/>
          <w:bCs/>
          <w:sz w:val="24"/>
          <w:highlight w:val="none"/>
        </w:rPr>
      </w:pPr>
      <w:bookmarkStart w:id="3" w:name="_Toc1944"/>
      <w:bookmarkStart w:id="4" w:name="_Toc17259"/>
      <w:bookmarkStart w:id="5" w:name="_Toc28359012"/>
      <w:bookmarkStart w:id="6" w:name="_Toc7770"/>
      <w:bookmarkStart w:id="7" w:name="_Toc35393798"/>
      <w:bookmarkStart w:id="8" w:name="_Toc28889"/>
      <w:bookmarkStart w:id="9" w:name="_Toc761"/>
      <w:bookmarkStart w:id="10" w:name="_Toc28359089"/>
      <w:bookmarkStart w:id="11" w:name="_Toc35393629"/>
      <w:bookmarkStart w:id="12" w:name="_Toc17802"/>
      <w:r>
        <w:rPr>
          <w:rFonts w:hint="eastAsia" w:ascii="宋体" w:hAnsi="宋体" w:eastAsia="宋体" w:cs="宋体"/>
          <w:b/>
          <w:bCs/>
          <w:sz w:val="24"/>
          <w:szCs w:val="24"/>
          <w:highlight w:val="none"/>
        </w:rPr>
        <w:t>一、项目基本情况</w:t>
      </w:r>
      <w:bookmarkEnd w:id="3"/>
      <w:bookmarkEnd w:id="4"/>
      <w:bookmarkEnd w:id="5"/>
      <w:bookmarkEnd w:id="6"/>
      <w:bookmarkEnd w:id="7"/>
      <w:bookmarkEnd w:id="8"/>
      <w:bookmarkEnd w:id="9"/>
      <w:bookmarkEnd w:id="10"/>
      <w:bookmarkEnd w:id="11"/>
      <w:bookmarkEnd w:id="12"/>
    </w:p>
    <w:p w14:paraId="7C93734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项目编号：1499002026AGK00536</w:t>
      </w:r>
    </w:p>
    <w:p w14:paraId="39810CDC">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w:t>
      </w:r>
      <w:r>
        <w:rPr>
          <w:rFonts w:hint="eastAsia" w:ascii="宋体" w:hAnsi="宋体" w:cs="宋体"/>
          <w:sz w:val="24"/>
          <w:highlight w:val="none"/>
          <w:lang w:val="en-US" w:eastAsia="zh-CN"/>
        </w:rPr>
        <w:t>山西大同大学档案馆库房升级改造采购项目</w:t>
      </w:r>
    </w:p>
    <w:p w14:paraId="2FE1E5C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采购方式：公开招标</w:t>
      </w:r>
    </w:p>
    <w:p w14:paraId="6203A45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预算金额（元）：1455850 </w:t>
      </w:r>
    </w:p>
    <w:p w14:paraId="2AD3A7A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最高限价（元）：1455850 </w:t>
      </w:r>
    </w:p>
    <w:p w14:paraId="3E36AEC8">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14:paraId="61258A37">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标项名称：</w:t>
      </w:r>
      <w:r>
        <w:rPr>
          <w:rFonts w:hint="eastAsia" w:ascii="宋体" w:hAnsi="宋体" w:cs="宋体"/>
          <w:sz w:val="24"/>
          <w:highlight w:val="none"/>
          <w:lang w:val="en-US" w:eastAsia="zh-CN"/>
        </w:rPr>
        <w:t>采购包1</w:t>
      </w:r>
    </w:p>
    <w:p w14:paraId="405D5FF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sz w:val="24"/>
          <w:highlight w:val="yellow"/>
          <w:lang w:val="en-US" w:eastAsia="zh-CN"/>
        </w:rPr>
      </w:pPr>
      <w:r>
        <w:rPr>
          <w:rFonts w:hint="eastAsia" w:ascii="宋体" w:hAnsi="宋体" w:eastAsia="宋体" w:cs="宋体"/>
          <w:sz w:val="24"/>
          <w:highlight w:val="none"/>
          <w:lang w:val="en-US" w:eastAsia="zh-CN"/>
        </w:rPr>
        <w:t>数量：</w:t>
      </w:r>
    </w:p>
    <w:p w14:paraId="6A27B69D">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预算金额（元）：1455850 </w:t>
      </w:r>
    </w:p>
    <w:p w14:paraId="717B7CE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简要规格描述或项目基本概况介绍、用途：详见招标文件。</w:t>
      </w:r>
    </w:p>
    <w:p w14:paraId="2E71812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53C3B0B1">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合同履约期限：</w:t>
      </w:r>
      <w:r>
        <w:rPr>
          <w:rFonts w:hint="eastAsia" w:ascii="宋体" w:hAnsi="宋体" w:cs="宋体"/>
          <w:sz w:val="24"/>
          <w:highlight w:val="none"/>
          <w:lang w:val="en-US" w:eastAsia="zh-CN"/>
        </w:rPr>
        <w:t>包1，</w:t>
      </w:r>
      <w:r>
        <w:rPr>
          <w:rFonts w:hint="eastAsia" w:ascii="宋体" w:hAnsi="宋体" w:eastAsia="宋体" w:cs="宋体"/>
          <w:sz w:val="24"/>
          <w:highlight w:val="none"/>
          <w:lang w:val="en-US" w:eastAsia="zh-CN"/>
        </w:rPr>
        <w:t>合同签订之日起</w:t>
      </w:r>
      <w:r>
        <w:rPr>
          <w:rFonts w:hint="eastAsia" w:ascii="宋体" w:hAnsi="宋体" w:cs="宋体"/>
          <w:sz w:val="24"/>
          <w:highlight w:val="none"/>
          <w:lang w:val="en-US" w:eastAsia="zh-CN"/>
        </w:rPr>
        <w:t>3个月</w:t>
      </w:r>
      <w:r>
        <w:rPr>
          <w:rFonts w:hint="eastAsia" w:ascii="宋体" w:hAnsi="宋体" w:eastAsia="宋体" w:cs="宋体"/>
          <w:sz w:val="24"/>
          <w:highlight w:val="none"/>
          <w:lang w:val="en-US" w:eastAsia="zh-CN"/>
        </w:rPr>
        <w:t>到货并安装调试验收完毕。</w:t>
      </w:r>
    </w:p>
    <w:p w14:paraId="3BED004F">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本项目（否）接受联合体投标。</w:t>
      </w:r>
    </w:p>
    <w:p w14:paraId="6D814F58">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6AAD12B6">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1.满足《中华人民共和国政府采购法》第二十二条规定；</w:t>
      </w:r>
    </w:p>
    <w:p w14:paraId="46FA8BE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2.落实政府采购政策需满足的资格要求：</w:t>
      </w:r>
      <w:r>
        <w:rPr>
          <w:rFonts w:hint="eastAsia" w:ascii="宋体" w:hAnsi="宋体" w:cs="宋体"/>
          <w:sz w:val="24"/>
          <w:highlight w:val="none"/>
          <w:lang w:val="en-US" w:eastAsia="zh-CN"/>
        </w:rPr>
        <w:t>包1：</w:t>
      </w:r>
      <w:r>
        <w:rPr>
          <w:rFonts w:hint="eastAsia" w:ascii="宋体" w:hAnsi="宋体" w:eastAsia="宋体" w:cs="宋体"/>
          <w:sz w:val="24"/>
          <w:highlight w:val="none"/>
          <w:lang w:val="en-US" w:eastAsia="zh-CN"/>
        </w:rPr>
        <w:t>本项目专门面向中小企业。</w:t>
      </w:r>
    </w:p>
    <w:p w14:paraId="3D8196E4">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outlineLvl w:val="9"/>
        <w:rPr>
          <w:rFonts w:hint="default"/>
          <w:lang w:val="en-US" w:eastAsia="zh-CN"/>
        </w:rPr>
      </w:pPr>
      <w:r>
        <w:rPr>
          <w:rFonts w:hint="default" w:ascii="宋体" w:hAnsi="宋体" w:eastAsia="宋体" w:cs="宋体"/>
          <w:sz w:val="24"/>
          <w:highlight w:val="none"/>
          <w:lang w:val="en-US" w:eastAsia="zh-CN"/>
        </w:rPr>
        <w:t>3.本项目的特定资格要求：无</w:t>
      </w:r>
    </w:p>
    <w:p w14:paraId="06CC10B3">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三、获取</w:t>
      </w:r>
      <w:bookmarkStart w:id="13" w:name="_Toc28359015"/>
      <w:bookmarkStart w:id="14" w:name="_Toc35393801"/>
      <w:bookmarkStart w:id="15" w:name="_Toc35393632"/>
      <w:bookmarkStart w:id="16" w:name="_Toc28359092"/>
      <w:r>
        <w:rPr>
          <w:rFonts w:hint="eastAsia" w:ascii="宋体" w:hAnsi="宋体" w:cs="宋体"/>
          <w:b/>
          <w:bCs/>
          <w:sz w:val="24"/>
          <w:szCs w:val="24"/>
          <w:highlight w:val="none"/>
          <w:lang w:val="en-US" w:eastAsia="zh-CN"/>
        </w:rPr>
        <w:t>招标文件</w:t>
      </w:r>
    </w:p>
    <w:p w14:paraId="121675EC">
      <w:pPr>
        <w:keepNext w:val="0"/>
        <w:keepLines w:val="0"/>
        <w:pageBreakBefore w:val="0"/>
        <w:widowControl/>
        <w:kinsoku/>
        <w:wordWrap/>
        <w:overflowPunct/>
        <w:topLinePunct w:val="0"/>
        <w:autoSpaceDN/>
        <w:bidi w:val="0"/>
        <w:adjustRightInd w:val="0"/>
        <w:spacing w:line="360" w:lineRule="auto"/>
        <w:ind w:left="0" w:leftChars="0" w:firstLine="480" w:firstLineChars="200"/>
        <w:jc w:val="left"/>
        <w:textAlignment w:val="auto"/>
        <w:outlineLvl w:val="9"/>
        <w:rPr>
          <w:rFonts w:hint="eastAsia"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lang w:eastAsia="zh-CN"/>
        </w:rPr>
        <w:t>，每天上午00:00至12:00，下午12:00至23:59（北京时间，法定节假日除外）</w:t>
      </w:r>
    </w:p>
    <w:p w14:paraId="2793A3FE">
      <w:pPr>
        <w:keepNext w:val="0"/>
        <w:keepLines w:val="0"/>
        <w:pageBreakBefore w:val="0"/>
        <w:widowControl/>
        <w:kinsoku/>
        <w:wordWrap/>
        <w:overflowPunct/>
        <w:topLinePunct w:val="0"/>
        <w:autoSpaceDN/>
        <w:bidi w:val="0"/>
        <w:adjustRightInd w:val="0"/>
        <w:spacing w:line="360" w:lineRule="auto"/>
        <w:ind w:left="0" w:leftChars="0" w:firstLine="480" w:firstLineChars="200"/>
        <w:jc w:val="left"/>
        <w:textAlignment w:val="auto"/>
        <w:outlineLvl w:val="9"/>
        <w:rPr>
          <w:rFonts w:hint="eastAsia" w:ascii="宋体" w:hAnsi="宋体" w:cs="宋体"/>
          <w:color w:val="auto"/>
          <w:sz w:val="24"/>
        </w:rPr>
      </w:pPr>
      <w:r>
        <w:rPr>
          <w:rFonts w:hint="eastAsia" w:ascii="宋体" w:hAnsi="宋体" w:cs="宋体"/>
          <w:color w:val="auto"/>
          <w:sz w:val="24"/>
        </w:rPr>
        <w:t>地点：政采云平台线上获取</w:t>
      </w:r>
    </w:p>
    <w:p w14:paraId="06FEAD50">
      <w:pPr>
        <w:keepNext w:val="0"/>
        <w:keepLines w:val="0"/>
        <w:pageBreakBefore w:val="0"/>
        <w:widowControl/>
        <w:kinsoku/>
        <w:wordWrap/>
        <w:overflowPunct/>
        <w:topLinePunct w:val="0"/>
        <w:autoSpaceDN/>
        <w:bidi w:val="0"/>
        <w:adjustRightInd w:val="0"/>
        <w:spacing w:line="360" w:lineRule="auto"/>
        <w:ind w:left="0" w:leftChars="0" w:firstLine="480" w:firstLineChars="200"/>
        <w:jc w:val="left"/>
        <w:textAlignment w:val="auto"/>
        <w:outlineLvl w:val="9"/>
        <w:rPr>
          <w:rFonts w:hint="eastAsia" w:ascii="宋体" w:hAnsi="宋体" w:cs="宋体"/>
          <w:color w:val="auto"/>
          <w:sz w:val="24"/>
        </w:rPr>
      </w:pPr>
      <w:r>
        <w:rPr>
          <w:rFonts w:hint="eastAsia" w:ascii="宋体" w:hAnsi="宋体" w:cs="宋体"/>
          <w:color w:val="auto"/>
          <w:sz w:val="24"/>
        </w:rPr>
        <w:t>方式：在线获取</w:t>
      </w:r>
    </w:p>
    <w:p w14:paraId="5431D99D">
      <w:pPr>
        <w:keepNext w:val="0"/>
        <w:keepLines w:val="0"/>
        <w:pageBreakBefore w:val="0"/>
        <w:widowControl/>
        <w:kinsoku/>
        <w:wordWrap/>
        <w:overflowPunct/>
        <w:topLinePunct w:val="0"/>
        <w:autoSpaceDN/>
        <w:bidi w:val="0"/>
        <w:adjustRightInd w:val="0"/>
        <w:spacing w:line="360" w:lineRule="auto"/>
        <w:ind w:left="0" w:leftChars="0" w:firstLine="480" w:firstLineChars="200"/>
        <w:jc w:val="left"/>
        <w:textAlignment w:val="auto"/>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售价（元）：0</w:t>
      </w:r>
    </w:p>
    <w:bookmarkEnd w:id="13"/>
    <w:bookmarkEnd w:id="14"/>
    <w:bookmarkEnd w:id="15"/>
    <w:bookmarkEnd w:id="16"/>
    <w:p w14:paraId="78457FDC">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rPr>
      </w:pPr>
      <w:bookmarkStart w:id="17" w:name="_Toc28359094"/>
      <w:bookmarkStart w:id="18" w:name="_Toc35393803"/>
      <w:bookmarkStart w:id="19" w:name="_Toc28359017"/>
      <w:bookmarkStart w:id="20" w:name="_Toc35393634"/>
      <w:r>
        <w:rPr>
          <w:rFonts w:hint="eastAsia" w:ascii="宋体" w:hAnsi="宋体" w:eastAsia="宋体" w:cs="宋体"/>
          <w:b/>
          <w:bCs/>
          <w:sz w:val="24"/>
          <w:szCs w:val="24"/>
          <w:highlight w:val="none"/>
        </w:rPr>
        <w:t>四、提交投标文件截止时间、开标时间和地点</w:t>
      </w:r>
    </w:p>
    <w:p w14:paraId="2AEFD402">
      <w:pPr>
        <w:pageBreakBefore w:val="0"/>
        <w:numPr>
          <w:ilvl w:val="0"/>
          <w:numId w:val="0"/>
        </w:numPr>
        <w:kinsoku/>
        <w:overflowPunct/>
        <w:topLinePunct w:val="0"/>
        <w:autoSpaceDE/>
        <w:autoSpaceDN/>
        <w:bidi w:val="0"/>
        <w:adjustRightInd/>
        <w:spacing w:before="0" w:after="0" w:line="48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提交投标文件截止时间：</w:t>
      </w:r>
      <w:r>
        <w:rPr>
          <w:rFonts w:hint="eastAsia" w:ascii="宋体" w:hAnsi="宋体" w:cs="宋体"/>
          <w:b w:val="0"/>
          <w:bCs w:val="0"/>
          <w:sz w:val="24"/>
          <w:szCs w:val="24"/>
          <w:highlight w:val="none"/>
          <w:lang w:eastAsia="zh-CN"/>
        </w:rPr>
        <w:t>2026年05月22日</w:t>
      </w:r>
      <w:r>
        <w:rPr>
          <w:rFonts w:hint="eastAsia" w:ascii="宋体" w:hAnsi="宋体" w:eastAsia="宋体" w:cs="宋体"/>
          <w:b w:val="0"/>
          <w:bCs w:val="0"/>
          <w:sz w:val="24"/>
          <w:szCs w:val="24"/>
          <w:highlight w:val="none"/>
        </w:rPr>
        <w:t>09:30</w:t>
      </w:r>
      <w:r>
        <w:rPr>
          <w:rFonts w:hint="eastAsia" w:ascii="宋体" w:hAnsi="宋体" w:eastAsia="宋体" w:cs="宋体"/>
          <w:b w:val="0"/>
          <w:bCs w:val="0"/>
          <w:sz w:val="24"/>
          <w:szCs w:val="24"/>
          <w:highlight w:val="none"/>
        </w:rPr>
        <w:t>（北京时间）</w:t>
      </w:r>
    </w:p>
    <w:p w14:paraId="1F4E2960">
      <w:pPr>
        <w:pageBreakBefore w:val="0"/>
        <w:numPr>
          <w:ilvl w:val="0"/>
          <w:numId w:val="0"/>
        </w:numPr>
        <w:kinsoku/>
        <w:overflowPunct/>
        <w:topLinePunct w:val="0"/>
        <w:autoSpaceDE/>
        <w:autoSpaceDN/>
        <w:bidi w:val="0"/>
        <w:adjustRightInd/>
        <w:spacing w:before="0" w:after="0" w:line="48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投标地点（网址）：请登录政采云投标客户端投标</w:t>
      </w:r>
    </w:p>
    <w:p w14:paraId="1A0AC6B4">
      <w:pPr>
        <w:pageBreakBefore w:val="0"/>
        <w:numPr>
          <w:ilvl w:val="0"/>
          <w:numId w:val="0"/>
        </w:numPr>
        <w:kinsoku/>
        <w:overflowPunct/>
        <w:topLinePunct w:val="0"/>
        <w:autoSpaceDE/>
        <w:autoSpaceDN/>
        <w:bidi w:val="0"/>
        <w:adjustRightInd/>
        <w:spacing w:before="0" w:after="0" w:line="48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开标时间：</w:t>
      </w:r>
      <w:r>
        <w:rPr>
          <w:rFonts w:hint="eastAsia" w:ascii="宋体" w:hAnsi="宋体" w:cs="宋体"/>
          <w:b w:val="0"/>
          <w:bCs w:val="0"/>
          <w:sz w:val="24"/>
          <w:szCs w:val="24"/>
          <w:highlight w:val="none"/>
          <w:lang w:eastAsia="zh-CN"/>
        </w:rPr>
        <w:t>2026年05月22日</w:t>
      </w:r>
      <w:r>
        <w:rPr>
          <w:rFonts w:hint="eastAsia" w:ascii="宋体" w:hAnsi="宋体" w:eastAsia="宋体" w:cs="宋体"/>
          <w:b w:val="0"/>
          <w:bCs w:val="0"/>
          <w:sz w:val="24"/>
          <w:szCs w:val="24"/>
          <w:highlight w:val="none"/>
        </w:rPr>
        <w:t xml:space="preserve"> 09:30</w:t>
      </w:r>
    </w:p>
    <w:p w14:paraId="71BF3686">
      <w:pPr>
        <w:pageBreakBefore w:val="0"/>
        <w:numPr>
          <w:ilvl w:val="0"/>
          <w:numId w:val="0"/>
        </w:numPr>
        <w:kinsoku/>
        <w:overflowPunct/>
        <w:topLinePunct w:val="0"/>
        <w:autoSpaceDE/>
        <w:autoSpaceDN/>
        <w:bidi w:val="0"/>
        <w:adjustRightInd/>
        <w:spacing w:before="0" w:after="0" w:line="48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开标地点：山西省太原市迎泽区太原市迎泽区物产大厦16层第一会议室物产大厦16层</w:t>
      </w:r>
    </w:p>
    <w:p w14:paraId="5C478727">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、公告期限</w:t>
      </w:r>
      <w:bookmarkEnd w:id="17"/>
      <w:bookmarkEnd w:id="18"/>
      <w:bookmarkEnd w:id="19"/>
      <w:bookmarkEnd w:id="20"/>
    </w:p>
    <w:p w14:paraId="681F8D95">
      <w:pPr>
        <w:keepNext w:val="0"/>
        <w:keepLines w:val="0"/>
        <w:pageBreakBefore w:val="0"/>
        <w:kinsoku/>
        <w:wordWrap/>
        <w:overflowPunct/>
        <w:topLinePunct w:val="0"/>
        <w:autoSpaceDN/>
        <w:bidi w:val="0"/>
        <w:spacing w:line="360" w:lineRule="auto"/>
        <w:ind w:left="0" w:leftChars="0"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cs="宋体"/>
          <w:color w:val="auto"/>
          <w:kern w:val="0"/>
          <w:sz w:val="24"/>
        </w:rPr>
        <w:t>个工作日。</w:t>
      </w:r>
      <w:bookmarkStart w:id="21" w:name="_Toc35393635"/>
      <w:bookmarkStart w:id="22" w:name="_Toc35393804"/>
    </w:p>
    <w:p w14:paraId="70CAEDD0">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、其他补充事宜</w:t>
      </w:r>
      <w:bookmarkEnd w:id="21"/>
      <w:bookmarkEnd w:id="22"/>
    </w:p>
    <w:p w14:paraId="16C93B8F">
      <w:pPr>
        <w:keepNext w:val="0"/>
        <w:keepLines w:val="0"/>
        <w:pageBreakBefore w:val="0"/>
        <w:kinsoku/>
        <w:wordWrap/>
        <w:overflowPunct/>
        <w:topLinePunct w:val="0"/>
        <w:autoSpaceDN/>
        <w:bidi w:val="0"/>
        <w:spacing w:line="360" w:lineRule="auto"/>
        <w:ind w:left="0" w:lef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0E2AFC32">
      <w:pPr>
        <w:keepNext w:val="0"/>
        <w:keepLines w:val="0"/>
        <w:pageBreakBefore w:val="0"/>
        <w:kinsoku/>
        <w:wordWrap/>
        <w:overflowPunct/>
        <w:topLinePunct w:val="0"/>
        <w:autoSpaceDN/>
        <w:bidi w:val="0"/>
        <w:spacing w:line="360" w:lineRule="auto"/>
        <w:ind w:left="0" w:lef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代理费支付方式：供应商支付</w:t>
      </w:r>
    </w:p>
    <w:p w14:paraId="7B242F15">
      <w:pPr>
        <w:keepNext w:val="0"/>
        <w:keepLines w:val="0"/>
        <w:pageBreakBefore w:val="0"/>
        <w:kinsoku/>
        <w:wordWrap/>
        <w:overflowPunct/>
        <w:topLinePunct w:val="0"/>
        <w:autoSpaceDN/>
        <w:bidi w:val="0"/>
        <w:spacing w:line="360" w:lineRule="auto"/>
        <w:ind w:left="0" w:lef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代理费收费标准：</w:t>
      </w:r>
      <w:r>
        <w:rPr>
          <w:rFonts w:hint="eastAsia" w:ascii="宋体" w:hAnsi="宋体" w:eastAsia="宋体" w:cs="宋体"/>
          <w:color w:val="auto"/>
          <w:sz w:val="24"/>
          <w:highlight w:val="none"/>
          <w:lang w:val="en-US" w:eastAsia="zh-CN"/>
        </w:rPr>
        <w:t>参照原《计价格【2002】1980号》、《发改价格【2003】857号》、《发改价格【2011】534号》文件规定的收费标准的80%计取。</w:t>
      </w:r>
    </w:p>
    <w:p w14:paraId="0006F9DF">
      <w:pPr>
        <w:keepNext w:val="0"/>
        <w:keepLines w:val="0"/>
        <w:pageBreakBefore w:val="0"/>
        <w:kinsoku/>
        <w:wordWrap/>
        <w:overflowPunct/>
        <w:topLinePunct w:val="0"/>
        <w:autoSpaceDN/>
        <w:bidi w:val="0"/>
        <w:spacing w:line="360" w:lineRule="auto"/>
        <w:ind w:left="0" w:lef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代理费收费金额（元）： / </w:t>
      </w:r>
    </w:p>
    <w:p w14:paraId="589AAD3D">
      <w:pPr>
        <w:pageBreakBefore w:val="0"/>
        <w:numPr>
          <w:ilvl w:val="0"/>
          <w:numId w:val="0"/>
        </w:numPr>
        <w:kinsoku/>
        <w:overflowPunct/>
        <w:topLinePunct w:val="0"/>
        <w:autoSpaceDE/>
        <w:autoSpaceDN/>
        <w:bidi w:val="0"/>
        <w:adjustRightInd/>
        <w:spacing w:before="0" w:after="0" w:line="480" w:lineRule="exact"/>
        <w:ind w:firstLine="482" w:firstLineChars="200"/>
        <w:textAlignment w:val="auto"/>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rPr>
        <w:t>、对本次</w:t>
      </w:r>
      <w:r>
        <w:rPr>
          <w:rFonts w:hint="eastAsia" w:ascii="宋体" w:hAnsi="宋体" w:cs="宋体"/>
          <w:b/>
          <w:bCs/>
          <w:sz w:val="24"/>
          <w:szCs w:val="24"/>
          <w:highlight w:val="none"/>
          <w:lang w:val="en-US" w:eastAsia="zh-CN"/>
        </w:rPr>
        <w:t>采购</w:t>
      </w:r>
      <w:r>
        <w:rPr>
          <w:rFonts w:hint="eastAsia" w:ascii="宋体" w:hAnsi="宋体" w:eastAsia="宋体" w:cs="宋体"/>
          <w:b/>
          <w:bCs/>
          <w:sz w:val="24"/>
          <w:szCs w:val="24"/>
          <w:highlight w:val="none"/>
        </w:rPr>
        <w:t>提出询问，请按以下方式联系</w:t>
      </w:r>
    </w:p>
    <w:p w14:paraId="1A67574F">
      <w:pPr>
        <w:keepNext w:val="0"/>
        <w:keepLines w:val="0"/>
        <w:pageBreakBefore w:val="0"/>
        <w:widowControl/>
        <w:kinsoku/>
        <w:wordWrap/>
        <w:overflowPunct/>
        <w:topLinePunct w:val="0"/>
        <w:autoSpaceDE w:val="0"/>
        <w:autoSpaceDN/>
        <w:bidi w:val="0"/>
        <w:spacing w:line="360" w:lineRule="auto"/>
        <w:ind w:left="0" w:leftChars="0" w:firstLine="480" w:firstLineChars="200"/>
        <w:jc w:val="left"/>
        <w:textAlignment w:val="auto"/>
        <w:outlineLvl w:val="9"/>
        <w:rPr>
          <w:rFonts w:ascii="宋体" w:hAnsi="宋体" w:cs="宋体"/>
          <w:color w:val="auto"/>
          <w:kern w:val="0"/>
          <w:sz w:val="24"/>
        </w:rPr>
      </w:pPr>
      <w:r>
        <w:rPr>
          <w:rFonts w:hint="eastAsia" w:ascii="宋体" w:hAnsi="宋体" w:cs="宋体"/>
          <w:color w:val="auto"/>
          <w:kern w:val="0"/>
          <w:sz w:val="24"/>
        </w:rPr>
        <w:t>1.采购人信息</w:t>
      </w:r>
    </w:p>
    <w:p w14:paraId="1096EB33">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名    称：山西大同大学</w:t>
      </w:r>
    </w:p>
    <w:p w14:paraId="1CE1CE4D">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eastAsia" w:ascii="宋体" w:hAnsi="宋体" w:eastAsia="宋体" w:cs="Times New Roman"/>
          <w:color w:val="auto"/>
          <w:spacing w:val="10"/>
          <w:sz w:val="24"/>
          <w:highlight w:val="none"/>
          <w:lang w:val="en-US" w:eastAsia="zh-CN"/>
        </w:rPr>
      </w:pPr>
      <w:r>
        <w:rPr>
          <w:rFonts w:hint="eastAsia" w:ascii="宋体" w:hAnsi="宋体" w:eastAsia="宋体" w:cs="Times New Roman"/>
          <w:color w:val="auto"/>
          <w:spacing w:val="10"/>
          <w:sz w:val="24"/>
          <w:highlight w:val="none"/>
          <w:lang w:val="en-US" w:eastAsia="zh-CN"/>
        </w:rPr>
        <w:t>地    址：山西省大同市兴云街</w:t>
      </w:r>
    </w:p>
    <w:p w14:paraId="47E4B4BD">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default" w:ascii="宋体" w:hAnsi="宋体" w:cs="宋体"/>
          <w:color w:val="auto"/>
          <w:sz w:val="24"/>
          <w:szCs w:val="28"/>
          <w:highlight w:val="none"/>
          <w:lang w:val="en-US" w:eastAsia="zh-CN"/>
        </w:rPr>
      </w:pPr>
      <w:r>
        <w:rPr>
          <w:rFonts w:hint="eastAsia" w:ascii="宋体" w:hAnsi="宋体" w:eastAsia="宋体" w:cs="Times New Roman"/>
          <w:color w:val="auto"/>
          <w:spacing w:val="10"/>
          <w:sz w:val="24"/>
          <w:highlight w:val="none"/>
          <w:lang w:val="en-US" w:eastAsia="zh-CN"/>
        </w:rPr>
        <w:t>联系方式：0352-7276567</w:t>
      </w:r>
    </w:p>
    <w:p w14:paraId="7B0547BE">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eastAsia" w:ascii="宋体" w:hAnsi="宋体" w:eastAsia="宋体" w:cs="Times New Roman"/>
          <w:color w:val="auto"/>
          <w:spacing w:val="10"/>
          <w:sz w:val="24"/>
          <w:lang w:val="en-US" w:eastAsia="zh-CN"/>
        </w:rPr>
      </w:pPr>
      <w:r>
        <w:rPr>
          <w:rFonts w:hint="eastAsia" w:ascii="宋体" w:hAnsi="宋体" w:eastAsia="宋体" w:cs="Times New Roman"/>
          <w:color w:val="auto"/>
          <w:spacing w:val="10"/>
          <w:sz w:val="24"/>
          <w:lang w:val="en-US" w:eastAsia="zh-CN"/>
        </w:rPr>
        <w:t>2、采购代理机构信息</w:t>
      </w:r>
    </w:p>
    <w:p w14:paraId="0281BF80">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eastAsia" w:ascii="宋体" w:hAnsi="宋体" w:eastAsia="宋体" w:cs="Times New Roman"/>
          <w:color w:val="auto"/>
          <w:spacing w:val="10"/>
          <w:sz w:val="24"/>
          <w:lang w:val="en-US" w:eastAsia="zh-CN"/>
        </w:rPr>
      </w:pPr>
      <w:r>
        <w:rPr>
          <w:rFonts w:hint="eastAsia" w:ascii="宋体" w:hAnsi="宋体" w:eastAsia="宋体" w:cs="Times New Roman"/>
          <w:color w:val="auto"/>
          <w:spacing w:val="10"/>
          <w:sz w:val="24"/>
          <w:lang w:val="en-US" w:eastAsia="zh-CN"/>
        </w:rPr>
        <w:t>名   称：</w:t>
      </w:r>
      <w:r>
        <w:rPr>
          <w:rFonts w:hint="eastAsia" w:ascii="宋体" w:hAnsi="宋体" w:cs="宋体"/>
          <w:kern w:val="0"/>
          <w:sz w:val="24"/>
          <w:highlight w:val="none"/>
          <w:lang w:eastAsia="zh-CN"/>
        </w:rPr>
        <w:t>中经国际工程咨询(山西)有限公司</w:t>
      </w:r>
    </w:p>
    <w:p w14:paraId="4A62ADF0">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eastAsia" w:ascii="宋体" w:hAnsi="宋体" w:eastAsia="宋体" w:cs="Times New Roman"/>
          <w:color w:val="auto"/>
          <w:spacing w:val="10"/>
          <w:sz w:val="24"/>
          <w:lang w:val="en-US" w:eastAsia="zh-CN"/>
        </w:rPr>
      </w:pPr>
      <w:r>
        <w:rPr>
          <w:rFonts w:hint="eastAsia" w:ascii="宋体" w:hAnsi="宋体" w:eastAsia="宋体" w:cs="Times New Roman"/>
          <w:color w:val="auto"/>
          <w:spacing w:val="10"/>
          <w:sz w:val="24"/>
          <w:lang w:val="en-US" w:eastAsia="zh-CN"/>
        </w:rPr>
        <w:t>地   址：</w:t>
      </w:r>
      <w:r>
        <w:rPr>
          <w:rFonts w:hint="eastAsia" w:ascii="宋体" w:hAnsi="宋体" w:cs="宋体"/>
          <w:kern w:val="0"/>
          <w:sz w:val="24"/>
          <w:highlight w:val="none"/>
        </w:rPr>
        <w:t>山西省太原市迎泽区物产大厦16层</w:t>
      </w:r>
    </w:p>
    <w:p w14:paraId="4F7FB554">
      <w:pPr>
        <w:keepNext w:val="0"/>
        <w:keepLines w:val="0"/>
        <w:pageBreakBefore w:val="0"/>
        <w:kinsoku/>
        <w:wordWrap/>
        <w:overflowPunct/>
        <w:topLinePunct w:val="0"/>
        <w:autoSpaceDN/>
        <w:bidi w:val="0"/>
        <w:snapToGrid w:val="0"/>
        <w:spacing w:line="360" w:lineRule="auto"/>
        <w:ind w:firstLine="520" w:firstLineChars="200"/>
        <w:jc w:val="left"/>
        <w:textAlignment w:val="auto"/>
        <w:outlineLvl w:val="9"/>
        <w:rPr>
          <w:rFonts w:hint="default" w:ascii="宋体" w:hAnsi="宋体" w:eastAsia="宋体" w:cs="Times New Roman"/>
          <w:color w:val="auto"/>
          <w:spacing w:val="10"/>
          <w:sz w:val="24"/>
          <w:lang w:val="en-US" w:eastAsia="zh-CN"/>
        </w:rPr>
      </w:pPr>
      <w:r>
        <w:rPr>
          <w:rFonts w:hint="eastAsia" w:ascii="宋体" w:hAnsi="宋体" w:eastAsia="宋体" w:cs="Times New Roman"/>
          <w:color w:val="auto"/>
          <w:spacing w:val="10"/>
          <w:sz w:val="24"/>
          <w:lang w:val="en-US" w:eastAsia="zh-CN"/>
        </w:rPr>
        <w:t>联系方式：</w:t>
      </w:r>
      <w:r>
        <w:rPr>
          <w:rFonts w:hint="eastAsia" w:ascii="宋体" w:hAnsi="宋体" w:eastAsia="宋体" w:cs="宋体"/>
          <w:bCs/>
          <w:color w:val="auto"/>
          <w:spacing w:val="8"/>
          <w:sz w:val="24"/>
          <w:szCs w:val="24"/>
          <w:highlight w:val="none"/>
          <w:lang w:val="en-US" w:eastAsia="zh-CN"/>
        </w:rPr>
        <w:t>13007027192</w:t>
      </w:r>
    </w:p>
    <w:p w14:paraId="3FA3F896">
      <w:pPr>
        <w:keepNext w:val="0"/>
        <w:keepLines w:val="0"/>
        <w:pageBreakBefore w:val="0"/>
        <w:widowControl/>
        <w:wordWrap/>
        <w:overflowPunct/>
        <w:topLinePunct w:val="0"/>
        <w:autoSpaceDE w:val="0"/>
        <w:autoSpaceDN/>
        <w:bidi w:val="0"/>
        <w:spacing w:line="360" w:lineRule="auto"/>
        <w:ind w:firstLine="480" w:firstLineChars="200"/>
        <w:jc w:val="lef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w:t>
      </w:r>
      <w:r>
        <w:rPr>
          <w:rFonts w:hint="eastAsia" w:ascii="宋体" w:hAnsi="宋体" w:eastAsia="宋体" w:cs="Times New Roman"/>
          <w:color w:val="auto"/>
          <w:spacing w:val="10"/>
          <w:sz w:val="24"/>
          <w:lang w:val="en-US" w:eastAsia="zh-CN"/>
        </w:rPr>
        <w:t>采购代理机构信息</w:t>
      </w:r>
    </w:p>
    <w:p w14:paraId="75609C17">
      <w:pPr>
        <w:keepNext w:val="0"/>
        <w:keepLines w:val="0"/>
        <w:pageBreakBefore w:val="0"/>
        <w:widowControl/>
        <w:wordWrap/>
        <w:overflowPunct/>
        <w:topLinePunct w:val="0"/>
        <w:autoSpaceDE w:val="0"/>
        <w:autoSpaceDN/>
        <w:bidi w:val="0"/>
        <w:spacing w:line="360" w:lineRule="auto"/>
        <w:ind w:firstLine="480" w:firstLineChars="200"/>
        <w:jc w:val="lef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项目联系人：郭靖、崔杰、武绮婧、韩辉、梁萍、李涛</w:t>
      </w:r>
    </w:p>
    <w:p w14:paraId="7866F64C">
      <w:pPr>
        <w:keepNext w:val="0"/>
        <w:keepLines w:val="0"/>
        <w:pageBreakBefore w:val="0"/>
        <w:widowControl/>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电 话：</w:t>
      </w:r>
      <w:r>
        <w:rPr>
          <w:rFonts w:hint="eastAsia" w:ascii="宋体" w:hAnsi="宋体" w:eastAsia="宋体" w:cs="宋体"/>
          <w:bCs/>
          <w:color w:val="auto"/>
          <w:spacing w:val="8"/>
          <w:sz w:val="24"/>
          <w:szCs w:val="24"/>
          <w:highlight w:val="none"/>
          <w:lang w:val="en-US" w:eastAsia="zh-CN"/>
        </w:rPr>
        <w:t>13007027192</w:t>
      </w:r>
    </w:p>
    <w:p w14:paraId="02A59C8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ascii="Times New Roman" w:hAnsi="Times New Roman"/>
          <w:b/>
          <w:kern w:val="0"/>
          <w:sz w:val="28"/>
          <w:szCs w:val="28"/>
          <w:highlight w:val="none"/>
        </w:rPr>
      </w:pPr>
      <w:r>
        <w:rPr>
          <w:b/>
          <w:color w:val="auto"/>
          <w:sz w:val="36"/>
          <w:szCs w:val="36"/>
        </w:rPr>
        <w:br w:type="page"/>
      </w:r>
      <w:bookmarkStart w:id="23" w:name="_Toc26825"/>
      <w:bookmarkStart w:id="24" w:name="_Toc2144"/>
      <w:r>
        <w:rPr>
          <w:rFonts w:ascii="Times New Roman" w:hAnsi="Times New Roman"/>
          <w:b/>
          <w:kern w:val="0"/>
          <w:sz w:val="28"/>
          <w:szCs w:val="28"/>
          <w:highlight w:val="none"/>
        </w:rPr>
        <w:t>第二部分  投标人须知前附表</w:t>
      </w:r>
      <w:bookmarkEnd w:id="23"/>
      <w:bookmarkEnd w:id="24"/>
    </w:p>
    <w:tbl>
      <w:tblPr>
        <w:tblStyle w:val="2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7347"/>
      </w:tblGrid>
      <w:tr w14:paraId="1E2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83" w:type="dxa"/>
            <w:vAlign w:val="center"/>
          </w:tcPr>
          <w:p w14:paraId="76CB0AC4">
            <w:pPr>
              <w:keepLines w:val="0"/>
              <w:pageBreakBefore w:val="0"/>
              <w:kinsoku/>
              <w:wordWrap/>
              <w:topLinePunct/>
              <w:autoSpaceDE w:val="0"/>
              <w:autoSpaceDN w:val="0"/>
              <w:bidi w:val="0"/>
              <w:spacing w:line="480" w:lineRule="exact"/>
              <w:ind w:left="-105" w:leftChars="-50" w:right="-105" w:rightChars="-50"/>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序号</w:t>
            </w:r>
          </w:p>
        </w:tc>
        <w:tc>
          <w:tcPr>
            <w:tcW w:w="1727" w:type="dxa"/>
            <w:vAlign w:val="center"/>
          </w:tcPr>
          <w:p w14:paraId="0BEA9F08">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内容</w:t>
            </w:r>
          </w:p>
        </w:tc>
        <w:tc>
          <w:tcPr>
            <w:tcW w:w="7347" w:type="dxa"/>
            <w:vAlign w:val="center"/>
          </w:tcPr>
          <w:p w14:paraId="2B44560B">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说明与要求</w:t>
            </w:r>
          </w:p>
        </w:tc>
      </w:tr>
      <w:tr w14:paraId="7E81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A889A0C">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727" w:type="dxa"/>
            <w:vAlign w:val="center"/>
          </w:tcPr>
          <w:p w14:paraId="5B661352">
            <w:pPr>
              <w:pStyle w:val="44"/>
              <w:keepNext w:val="0"/>
              <w:keepLines w:val="0"/>
              <w:pageBreakBefore w:val="0"/>
              <w:kinsoku/>
              <w:wordWrap/>
              <w:topLinePunct/>
              <w:autoSpaceDE w:val="0"/>
              <w:autoSpaceDN w:val="0"/>
              <w:bidi w:val="0"/>
              <w:spacing w:before="0" w:after="0" w:line="480" w:lineRule="exact"/>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w:t>
            </w:r>
          </w:p>
          <w:p w14:paraId="00A312A5">
            <w:pPr>
              <w:pStyle w:val="44"/>
              <w:keepNext w:val="0"/>
              <w:keepLines w:val="0"/>
              <w:pageBreakBefore w:val="0"/>
              <w:kinsoku/>
              <w:wordWrap/>
              <w:topLinePunct/>
              <w:autoSpaceDE w:val="0"/>
              <w:autoSpaceDN w:val="0"/>
              <w:bidi w:val="0"/>
              <w:spacing w:before="0" w:after="0" w:line="480" w:lineRule="exact"/>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预算金额及最高限价</w:t>
            </w:r>
          </w:p>
        </w:tc>
        <w:tc>
          <w:tcPr>
            <w:tcW w:w="7347" w:type="dxa"/>
            <w:vAlign w:val="center"/>
          </w:tcPr>
          <w:p w14:paraId="48CB3E3D">
            <w:pPr>
              <w:keepLines w:val="0"/>
              <w:pageBreakBefore w:val="0"/>
              <w:kinsoku/>
              <w:wordWrap/>
              <w:bidi w:val="0"/>
              <w:spacing w:line="48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预算金额：</w:t>
            </w:r>
          </w:p>
          <w:p w14:paraId="28F1A98C">
            <w:pPr>
              <w:keepLines w:val="0"/>
              <w:pageBreakBefore w:val="0"/>
              <w:kinsoku/>
              <w:wordWrap/>
              <w:bidi w:val="0"/>
              <w:spacing w:line="48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（大写）</w:t>
            </w:r>
            <w:r>
              <w:rPr>
                <w:rFonts w:hint="eastAsia" w:ascii="宋体" w:hAnsi="宋体" w:cs="宋体"/>
                <w:sz w:val="24"/>
                <w:highlight w:val="none"/>
                <w:lang w:val="en-US" w:eastAsia="zh-CN"/>
              </w:rPr>
              <w:t>壹佰肆拾伍万伍仟捌佰伍拾元</w:t>
            </w:r>
            <w:r>
              <w:rPr>
                <w:rFonts w:hint="eastAsia" w:ascii="宋体" w:hAnsi="宋体" w:eastAsia="宋体" w:cs="宋体"/>
                <w:sz w:val="24"/>
                <w:highlight w:val="none"/>
              </w:rPr>
              <w:t>整</w:t>
            </w:r>
          </w:p>
          <w:p w14:paraId="553DE822">
            <w:pPr>
              <w:keepLines w:val="0"/>
              <w:pageBreakBefore w:val="0"/>
              <w:kinsoku/>
              <w:wordWrap/>
              <w:bidi w:val="0"/>
              <w:spacing w:line="480" w:lineRule="exac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（小写）1455850元</w:t>
            </w:r>
          </w:p>
          <w:p w14:paraId="56218F29">
            <w:pPr>
              <w:keepLines w:val="0"/>
              <w:pageBreakBefore w:val="0"/>
              <w:kinsoku/>
              <w:wordWrap/>
              <w:bidi w:val="0"/>
              <w:spacing w:line="48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最高限价：</w:t>
            </w:r>
          </w:p>
          <w:p w14:paraId="05F8C661">
            <w:pPr>
              <w:keepLines w:val="0"/>
              <w:pageBreakBefore w:val="0"/>
              <w:kinsoku/>
              <w:wordWrap/>
              <w:bidi w:val="0"/>
              <w:spacing w:line="48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（大写）</w:t>
            </w:r>
            <w:r>
              <w:rPr>
                <w:rFonts w:hint="eastAsia" w:ascii="宋体" w:hAnsi="宋体" w:cs="宋体"/>
                <w:sz w:val="24"/>
                <w:highlight w:val="none"/>
                <w:lang w:val="en-US" w:eastAsia="zh-CN"/>
              </w:rPr>
              <w:t>壹佰肆拾伍万伍仟捌佰伍拾元</w:t>
            </w:r>
            <w:r>
              <w:rPr>
                <w:rFonts w:hint="eastAsia" w:ascii="宋体" w:hAnsi="宋体" w:eastAsia="宋体" w:cs="宋体"/>
                <w:sz w:val="24"/>
                <w:highlight w:val="none"/>
              </w:rPr>
              <w:t>整</w:t>
            </w:r>
          </w:p>
          <w:p w14:paraId="6224DC61">
            <w:pPr>
              <w:keepLines w:val="0"/>
              <w:pageBreakBefore w:val="0"/>
              <w:kinsoku/>
              <w:wordWrap/>
              <w:topLinePunct/>
              <w:autoSpaceDE w:val="0"/>
              <w:autoSpaceDN w:val="0"/>
              <w:bidi w:val="0"/>
              <w:spacing w:line="480" w:lineRule="exac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（小写）1455850元</w:t>
            </w:r>
          </w:p>
          <w:p w14:paraId="6E8B2E8C">
            <w:pPr>
              <w:keepLines w:val="0"/>
              <w:pageBreakBefore w:val="0"/>
              <w:kinsoku/>
              <w:wordWrap/>
              <w:topLinePunct/>
              <w:autoSpaceDE w:val="0"/>
              <w:autoSpaceDN w:val="0"/>
              <w:bidi w:val="0"/>
              <w:spacing w:line="48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注：投标人的投标报价不得超过其最高限价，否则投标无效。</w:t>
            </w:r>
          </w:p>
        </w:tc>
      </w:tr>
      <w:tr w14:paraId="329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73D3D21">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727" w:type="dxa"/>
            <w:vAlign w:val="center"/>
          </w:tcPr>
          <w:p w14:paraId="147BFC87">
            <w:pPr>
              <w:keepNext/>
              <w:keepLines w:val="0"/>
              <w:pageBreakBefore w:val="0"/>
              <w:kinsoku/>
              <w:wordWrap/>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是否允许</w:t>
            </w:r>
            <w:r>
              <w:rPr>
                <w:rFonts w:hint="eastAsia" w:ascii="宋体" w:hAnsi="宋体" w:cs="宋体"/>
                <w:color w:val="000000"/>
                <w:sz w:val="24"/>
                <w:highlight w:val="none"/>
                <w:lang w:val="en-US" w:eastAsia="zh-CN"/>
              </w:rPr>
              <w:t>代理商</w:t>
            </w:r>
            <w:r>
              <w:rPr>
                <w:rFonts w:hint="eastAsia" w:ascii="宋体" w:hAnsi="宋体" w:eastAsia="宋体" w:cs="宋体"/>
                <w:color w:val="000000"/>
                <w:sz w:val="24"/>
                <w:highlight w:val="none"/>
              </w:rPr>
              <w:t>参加</w:t>
            </w:r>
          </w:p>
        </w:tc>
        <w:tc>
          <w:tcPr>
            <w:tcW w:w="7347" w:type="dxa"/>
            <w:vAlign w:val="center"/>
          </w:tcPr>
          <w:p w14:paraId="01917739">
            <w:pPr>
              <w:keepLines w:val="0"/>
              <w:pageBreakBefore w:val="0"/>
              <w:kinsoku/>
              <w:wordWrap/>
              <w:bidi w:val="0"/>
              <w:spacing w:line="48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52"/>
            </w:r>
            <w:r>
              <w:rPr>
                <w:rFonts w:hint="eastAsia" w:ascii="宋体" w:hAnsi="宋体" w:eastAsia="宋体" w:cs="宋体"/>
                <w:bCs/>
                <w:sz w:val="24"/>
                <w:highlight w:val="none"/>
              </w:rPr>
              <w:t xml:space="preserve">   否</w:t>
            </w:r>
            <w:r>
              <w:rPr>
                <w:rFonts w:hint="eastAsia" w:ascii="宋体" w:hAnsi="宋体" w:eastAsia="宋体" w:cs="宋体"/>
                <w:bCs/>
                <w:sz w:val="24"/>
                <w:highlight w:val="none"/>
              </w:rPr>
              <w:sym w:font="Wingdings 2" w:char="00A3"/>
            </w:r>
          </w:p>
        </w:tc>
      </w:tr>
      <w:tr w14:paraId="16A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B5ED6F8">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1727" w:type="dxa"/>
            <w:vAlign w:val="center"/>
          </w:tcPr>
          <w:p w14:paraId="55FA8EDA">
            <w:pPr>
              <w:keepNext/>
              <w:keepLines w:val="0"/>
              <w:pageBreakBefore w:val="0"/>
              <w:kinsoku/>
              <w:wordWrap/>
              <w:bidi w:val="0"/>
              <w:snapToGrid w:val="0"/>
              <w:spacing w:line="480" w:lineRule="exact"/>
              <w:jc w:val="center"/>
              <w:textAlignment w:val="auto"/>
              <w:rPr>
                <w:rFonts w:hint="eastAsia" w:ascii="宋体" w:hAnsi="宋体" w:eastAsia="宋体" w:cs="宋体"/>
                <w:bCs/>
                <w:sz w:val="24"/>
                <w:highlight w:val="none"/>
              </w:rPr>
            </w:pPr>
            <w:r>
              <w:rPr>
                <w:rFonts w:hint="eastAsia" w:ascii="宋体" w:hAnsi="宋体" w:eastAsia="宋体" w:cs="宋体"/>
                <w:bCs/>
                <w:color w:val="000000"/>
                <w:sz w:val="24"/>
                <w:highlight w:val="none"/>
              </w:rPr>
              <w:t>是否允许联合体参加</w:t>
            </w:r>
          </w:p>
        </w:tc>
        <w:tc>
          <w:tcPr>
            <w:tcW w:w="7347" w:type="dxa"/>
            <w:vAlign w:val="center"/>
          </w:tcPr>
          <w:p w14:paraId="478BED82">
            <w:pPr>
              <w:pStyle w:val="12"/>
              <w:keepLines w:val="0"/>
              <w:pageBreakBefore w:val="0"/>
              <w:kinsoku/>
              <w:wordWrap/>
              <w:bidi w:val="0"/>
              <w:snapToGrid w:val="0"/>
              <w:spacing w:line="48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是</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 xml:space="preserve">   否</w:t>
            </w:r>
            <w:r>
              <w:rPr>
                <w:rFonts w:hint="eastAsia" w:ascii="宋体" w:hAnsi="宋体" w:eastAsia="宋体" w:cs="宋体"/>
                <w:bCs/>
                <w:sz w:val="24"/>
                <w:highlight w:val="none"/>
              </w:rPr>
              <w:sym w:font="Wingdings 2" w:char="0052"/>
            </w:r>
          </w:p>
        </w:tc>
      </w:tr>
      <w:tr w14:paraId="03E6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AFB852">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Cs/>
                <w:sz w:val="24"/>
                <w:highlight w:val="none"/>
              </w:rPr>
            </w:pPr>
            <w:r>
              <w:rPr>
                <w:rFonts w:hint="eastAsia" w:ascii="宋体" w:hAnsi="宋体" w:eastAsia="宋体" w:cs="宋体"/>
                <w:bCs/>
                <w:sz w:val="24"/>
                <w:highlight w:val="none"/>
              </w:rPr>
              <w:t>4</w:t>
            </w:r>
          </w:p>
        </w:tc>
        <w:tc>
          <w:tcPr>
            <w:tcW w:w="1727" w:type="dxa"/>
            <w:vAlign w:val="center"/>
          </w:tcPr>
          <w:p w14:paraId="7878C7EB">
            <w:pPr>
              <w:keepLines w:val="0"/>
              <w:pageBreakBefore w:val="0"/>
              <w:kinsoku/>
              <w:wordWrap/>
              <w:topLinePunct/>
              <w:autoSpaceDE w:val="0"/>
              <w:autoSpaceDN w:val="0"/>
              <w:bidi w:val="0"/>
              <w:snapToGrid w:val="0"/>
              <w:spacing w:line="480" w:lineRule="exact"/>
              <w:jc w:val="center"/>
              <w:textAlignment w:val="auto"/>
              <w:rPr>
                <w:rFonts w:hint="eastAsia" w:ascii="宋体" w:hAnsi="宋体" w:eastAsia="宋体" w:cs="宋体"/>
                <w:bCs/>
                <w:sz w:val="24"/>
                <w:highlight w:val="none"/>
              </w:rPr>
            </w:pPr>
            <w:r>
              <w:rPr>
                <w:rFonts w:hint="eastAsia" w:ascii="宋体" w:hAnsi="宋体" w:eastAsia="宋体" w:cs="宋体"/>
                <w:bCs/>
                <w:sz w:val="24"/>
                <w:highlight w:val="none"/>
              </w:rPr>
              <w:t>投标文件份数</w:t>
            </w:r>
            <w:r>
              <w:rPr>
                <w:rFonts w:hint="eastAsia" w:ascii="宋体" w:hAnsi="宋体" w:eastAsia="宋体" w:cs="宋体"/>
                <w:bCs/>
                <w:color w:val="000000"/>
                <w:sz w:val="24"/>
                <w:highlight w:val="none"/>
              </w:rPr>
              <w:t>、密封要求</w:t>
            </w:r>
            <w:r>
              <w:rPr>
                <w:rFonts w:hint="eastAsia" w:ascii="宋体" w:hAnsi="宋体" w:eastAsia="宋体" w:cs="宋体"/>
                <w:bCs/>
                <w:sz w:val="24"/>
                <w:highlight w:val="none"/>
              </w:rPr>
              <w:t>及解密时长</w:t>
            </w:r>
          </w:p>
        </w:tc>
        <w:tc>
          <w:tcPr>
            <w:tcW w:w="7347" w:type="dxa"/>
            <w:vAlign w:val="center"/>
          </w:tcPr>
          <w:p w14:paraId="60406241">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1.投标文件份数：</w:t>
            </w:r>
          </w:p>
          <w:p w14:paraId="0C450088">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投标人需在政采云系统上传加密电子投标文件壹份；</w:t>
            </w:r>
          </w:p>
          <w:p w14:paraId="1AE16B7C">
            <w:pPr>
              <w:keepLines w:val="0"/>
              <w:pageBreakBefore w:val="0"/>
              <w:kinsoku/>
              <w:wordWrap/>
              <w:topLinePunct/>
              <w:autoSpaceDE w:val="0"/>
              <w:autoSpaceDN w:val="0"/>
              <w:bidi w:val="0"/>
              <w:spacing w:line="480" w:lineRule="exact"/>
              <w:textAlignment w:val="auto"/>
              <w:rPr>
                <w:rFonts w:hint="eastAsia" w:ascii="宋体" w:hAnsi="宋体" w:eastAsia="宋体" w:cs="宋体"/>
                <w:sz w:val="24"/>
                <w:highlight w:val="none"/>
                <w:lang w:eastAsia="zh-CN"/>
              </w:rPr>
            </w:pPr>
            <w:r>
              <w:rPr>
                <w:rFonts w:hint="eastAsia" w:ascii="宋体" w:hAnsi="宋体" w:eastAsia="宋体" w:cs="宋体"/>
                <w:color w:val="000000"/>
                <w:sz w:val="24"/>
                <w:highlight w:val="none"/>
              </w:rPr>
              <w:t>2.上传截止时间：</w:t>
            </w:r>
            <w:r>
              <w:rPr>
                <w:rFonts w:hint="eastAsia" w:ascii="宋体" w:hAnsi="宋体" w:cs="宋体"/>
                <w:color w:val="000000"/>
                <w:sz w:val="24"/>
                <w:highlight w:val="none"/>
                <w:lang w:val="en-US" w:eastAsia="zh-CN"/>
              </w:rPr>
              <w:t>2026年05月22日</w:t>
            </w:r>
            <w:r>
              <w:rPr>
                <w:rFonts w:hint="eastAsia" w:ascii="宋体" w:hAnsi="宋体" w:eastAsia="宋体" w:cs="宋体"/>
                <w:color w:val="000000"/>
                <w:sz w:val="24"/>
                <w:highlight w:val="none"/>
                <w:lang w:val="en-US" w:eastAsia="zh-CN"/>
              </w:rPr>
              <w:t>09点30分</w:t>
            </w:r>
            <w:r>
              <w:rPr>
                <w:rFonts w:hint="eastAsia" w:ascii="宋体" w:hAnsi="宋体" w:eastAsia="宋体" w:cs="宋体"/>
                <w:color w:val="000000"/>
                <w:sz w:val="24"/>
                <w:highlight w:val="none"/>
                <w:lang w:eastAsia="zh-CN"/>
              </w:rPr>
              <w:t>。</w:t>
            </w:r>
          </w:p>
          <w:p w14:paraId="0A58DC4E">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3.解密时长：</w:t>
            </w:r>
            <w:r>
              <w:rPr>
                <w:rFonts w:hint="eastAsia" w:ascii="宋体" w:hAnsi="宋体" w:eastAsia="宋体" w:cs="宋体"/>
                <w:color w:val="000000"/>
                <w:sz w:val="24"/>
                <w:highlight w:val="none"/>
              </w:rPr>
              <w:t>30分钟。</w:t>
            </w:r>
          </w:p>
          <w:p w14:paraId="4CF9FBEA">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截止时间未进行解密的，视为未递交投标文件。</w:t>
            </w:r>
          </w:p>
          <w:p w14:paraId="6EC8BC8A">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注：投标人需自备电脑进行解密（远程解密）</w:t>
            </w:r>
            <w:r>
              <w:rPr>
                <w:rFonts w:hint="eastAsia" w:ascii="宋体" w:hAnsi="宋体" w:eastAsia="宋体" w:cs="宋体"/>
                <w:color w:val="000000"/>
                <w:sz w:val="24"/>
                <w:highlight w:val="none"/>
                <w:lang w:eastAsia="zh-CN"/>
              </w:rPr>
              <w:t>。</w:t>
            </w:r>
            <w:bookmarkStart w:id="57" w:name="_GoBack"/>
            <w:bookmarkEnd w:id="57"/>
          </w:p>
        </w:tc>
      </w:tr>
      <w:tr w14:paraId="6087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2580E4D">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5</w:t>
            </w:r>
          </w:p>
        </w:tc>
        <w:tc>
          <w:tcPr>
            <w:tcW w:w="1727" w:type="dxa"/>
            <w:vAlign w:val="center"/>
          </w:tcPr>
          <w:p w14:paraId="5057403B">
            <w:pPr>
              <w:keepLines w:val="0"/>
              <w:pageBreakBefore w:val="0"/>
              <w:kinsoku/>
              <w:wordWrap/>
              <w:topLinePunct/>
              <w:autoSpaceDE w:val="0"/>
              <w:autoSpaceDN w:val="0"/>
              <w:bidi w:val="0"/>
              <w:spacing w:line="480" w:lineRule="exact"/>
              <w:ind w:left="-101" w:leftChars="-48" w:right="-94" w:rightChars="-45" w:firstLine="132" w:firstLineChars="55"/>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投标人应提交的资格证明文件</w:t>
            </w:r>
          </w:p>
        </w:tc>
        <w:tc>
          <w:tcPr>
            <w:tcW w:w="7347" w:type="dxa"/>
            <w:vAlign w:val="center"/>
          </w:tcPr>
          <w:p w14:paraId="3EABA9B0">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投标人应按下列顺序提交资格证明文件，其中加★项为实质性响应条款。</w:t>
            </w:r>
          </w:p>
          <w:p w14:paraId="11637CDB">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1.★供应商信用承诺书（格式见第七部分）；</w:t>
            </w:r>
          </w:p>
          <w:p w14:paraId="3D729102">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2.★政府采购活动承诺书（格式见第七部分）；</w:t>
            </w:r>
          </w:p>
          <w:p w14:paraId="393242BB">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3.★投标人廉洁自律承诺书（格式见第七部分）；</w:t>
            </w:r>
          </w:p>
          <w:p w14:paraId="729CD61F">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4.★落实政府采购政策需满足的资格要求证明材料：提供中小企业声明函或残疾人福利性单位声明函或监狱企业声明函。</w:t>
            </w:r>
          </w:p>
          <w:p w14:paraId="19B74F64">
            <w:pPr>
              <w:keepLines w:val="0"/>
              <w:pageBreakBefore w:val="0"/>
              <w:kinsoku/>
              <w:wordWrap/>
              <w:topLinePunct/>
              <w:autoSpaceDE w:val="0"/>
              <w:autoSpaceDN w:val="0"/>
              <w:bidi w:val="0"/>
              <w:spacing w:line="480" w:lineRule="exact"/>
              <w:textAlignment w:val="auto"/>
              <w:rPr>
                <w:rFonts w:hint="eastAsia" w:ascii="宋体" w:hAnsi="宋体" w:eastAsia="宋体" w:cs="宋体"/>
                <w:b/>
                <w:bCs/>
                <w:color w:val="000000"/>
                <w:sz w:val="24"/>
                <w:highlight w:val="none"/>
              </w:rPr>
            </w:pPr>
            <w:r>
              <w:rPr>
                <w:rFonts w:hint="eastAsia" w:ascii="宋体" w:hAnsi="宋体" w:eastAsia="宋体" w:cs="宋体"/>
                <w:color w:val="000000"/>
                <w:sz w:val="24"/>
                <w:highlight w:val="none"/>
                <w:lang w:val="en-US" w:eastAsia="zh-CN"/>
              </w:rPr>
              <w:t>5.投标人认为需要提供的其他资格证明文件。</w:t>
            </w:r>
          </w:p>
        </w:tc>
      </w:tr>
      <w:tr w14:paraId="64C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5673FB">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6</w:t>
            </w:r>
          </w:p>
        </w:tc>
        <w:tc>
          <w:tcPr>
            <w:tcW w:w="1727" w:type="dxa"/>
            <w:vAlign w:val="center"/>
          </w:tcPr>
          <w:p w14:paraId="55397E78">
            <w:pPr>
              <w:keepLines w:val="0"/>
              <w:pageBreakBefore w:val="0"/>
              <w:kinsoku/>
              <w:wordWrap/>
              <w:topLinePunct/>
              <w:autoSpaceDE w:val="0"/>
              <w:autoSpaceDN w:val="0"/>
              <w:bidi w:val="0"/>
              <w:spacing w:line="480" w:lineRule="exact"/>
              <w:ind w:right="-94" w:rightChars="-45"/>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投标人应提交的商务、技术文件</w:t>
            </w:r>
          </w:p>
        </w:tc>
        <w:tc>
          <w:tcPr>
            <w:tcW w:w="7347" w:type="dxa"/>
            <w:vAlign w:val="center"/>
          </w:tcPr>
          <w:p w14:paraId="2144C9C9">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投标人应按下列顺序提交商务技术文件，其中加★项为实质性响应条款。</w:t>
            </w:r>
          </w:p>
          <w:p w14:paraId="6D5794F4">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1.★法定代表人（负责人）身份证明书（格式见第七部分）；</w:t>
            </w:r>
          </w:p>
          <w:p w14:paraId="5FE582B5">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2.★法定代表人（负责人）授权委托书（格式见第七部分）；</w:t>
            </w:r>
          </w:p>
          <w:p w14:paraId="158A2D54">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3.★投标函（在投标函中除可填报项目有关内容外，对投标函的任何实质性修改将导致报价无效；格式见第七部分）；</w:t>
            </w:r>
          </w:p>
          <w:p w14:paraId="54728222">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4.★报价一览表（格式见第七部分）；</w:t>
            </w:r>
          </w:p>
          <w:p w14:paraId="042C3EBF">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5.合同案例及相关证明材料（复印件须加盖投标人公章）；</w:t>
            </w:r>
          </w:p>
          <w:p w14:paraId="64D67494">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6.★商务条款响应表（格式见第七部分）；</w:t>
            </w:r>
          </w:p>
          <w:p w14:paraId="11D6ADF2">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7.★服务、技术规范响应及偏离表；</w:t>
            </w:r>
          </w:p>
          <w:p w14:paraId="38748FCC">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8.★投标保证金凭证（格式见第七部分）；</w:t>
            </w:r>
          </w:p>
          <w:p w14:paraId="64FBB584">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9.技术方案（格式自拟）；</w:t>
            </w:r>
          </w:p>
          <w:p w14:paraId="3D67BD43">
            <w:pPr>
              <w:keepLines w:val="0"/>
              <w:pageBreakBefore w:val="0"/>
              <w:kinsoku/>
              <w:wordWrap/>
              <w:topLinePunct/>
              <w:autoSpaceDE w:val="0"/>
              <w:autoSpaceDN w:val="0"/>
              <w:bidi w:val="0"/>
              <w:spacing w:line="480" w:lineRule="exact"/>
              <w:textAlignment w:val="auto"/>
              <w:rPr>
                <w:rFonts w:hint="eastAsia" w:ascii="宋体" w:hAnsi="宋体" w:eastAsia="宋体" w:cs="宋体"/>
                <w:sz w:val="24"/>
                <w:highlight w:val="none"/>
                <w:lang w:eastAsia="zh-CN"/>
              </w:rPr>
            </w:pPr>
            <w:r>
              <w:rPr>
                <w:rFonts w:hint="eastAsia" w:ascii="宋体" w:hAnsi="宋体" w:eastAsia="宋体" w:cs="宋体"/>
                <w:color w:val="000000"/>
                <w:sz w:val="24"/>
                <w:highlight w:val="none"/>
                <w:lang w:val="en-US" w:eastAsia="zh-CN"/>
              </w:rPr>
              <w:t>10.投标人认为需要提供的其他商务技术文件。</w:t>
            </w:r>
          </w:p>
        </w:tc>
      </w:tr>
      <w:tr w14:paraId="2B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C67D93B">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1727" w:type="dxa"/>
            <w:vAlign w:val="center"/>
          </w:tcPr>
          <w:p w14:paraId="4B7B1E06">
            <w:pPr>
              <w:keepLines w:val="0"/>
              <w:pageBreakBefore w:val="0"/>
              <w:kinsoku/>
              <w:wordWrap/>
              <w:topLinePunct/>
              <w:autoSpaceDE w:val="0"/>
              <w:autoSpaceDN w:val="0"/>
              <w:bidi w:val="0"/>
              <w:spacing w:line="480" w:lineRule="exact"/>
              <w:ind w:right="-94" w:rightChars="-45"/>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保证金交纳</w:t>
            </w:r>
          </w:p>
        </w:tc>
        <w:tc>
          <w:tcPr>
            <w:tcW w:w="7347" w:type="dxa"/>
            <w:vAlign w:val="center"/>
          </w:tcPr>
          <w:p w14:paraId="0E3A388B">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投标保证金递交方式：支票、汇票、本票或者金融机构、担保机构出具的保函等非现金形式提交。</w:t>
            </w:r>
          </w:p>
          <w:p w14:paraId="27A684D0">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green"/>
                <w:lang w:val="en-US" w:eastAsia="zh-CN"/>
              </w:rPr>
            </w:pPr>
            <w:r>
              <w:rPr>
                <w:rFonts w:hint="eastAsia" w:ascii="宋体" w:hAnsi="宋体" w:eastAsia="宋体" w:cs="宋体"/>
                <w:color w:val="000000"/>
                <w:sz w:val="24"/>
                <w:highlight w:val="none"/>
                <w:lang w:val="en-US" w:eastAsia="zh-CN"/>
              </w:rPr>
              <w:t>供应商应在响应文件中附电子保函原件的扫描件（加盖公章）。</w:t>
            </w:r>
          </w:p>
          <w:p w14:paraId="60912E68">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投标保证金金额及提交要求：</w:t>
            </w:r>
          </w:p>
          <w:p w14:paraId="649DC327">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人民币（大写）壹万肆仟元整</w:t>
            </w:r>
          </w:p>
          <w:p w14:paraId="51365827">
            <w:pPr>
              <w:keepLines w:val="0"/>
              <w:pageBreakBefore w:val="0"/>
              <w:kinsoku/>
              <w:wordWrap/>
              <w:topLinePunct/>
              <w:autoSpaceDE w:val="0"/>
              <w:autoSpaceDN w:val="0"/>
              <w:bidi w:val="0"/>
              <w:spacing w:line="480" w:lineRule="exact"/>
              <w:ind w:firstLine="960" w:firstLineChars="4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（小写）￥14000.00</w:t>
            </w:r>
          </w:p>
          <w:p w14:paraId="19F29C17">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银行转账：应当明确收款账号，</w:t>
            </w:r>
            <w:r>
              <w:rPr>
                <w:rFonts w:hint="eastAsia" w:ascii="宋体" w:hAnsi="宋体" w:cs="宋体"/>
                <w:color w:val="000000"/>
                <w:sz w:val="24"/>
                <w:highlight w:val="none"/>
                <w:lang w:val="en-US" w:eastAsia="zh-CN"/>
              </w:rPr>
              <w:t>投标文件</w:t>
            </w:r>
            <w:r>
              <w:rPr>
                <w:rFonts w:hint="eastAsia" w:ascii="宋体" w:hAnsi="宋体" w:eastAsia="宋体" w:cs="宋体"/>
                <w:color w:val="000000"/>
                <w:sz w:val="24"/>
                <w:highlight w:val="none"/>
                <w:lang w:val="en-US" w:eastAsia="zh-CN"/>
              </w:rPr>
              <w:t>中需附银行转账通知或回执复印件、基本账户开户许可证(基本账户开户信息)复印件，复印件加盖单位公章。</w:t>
            </w:r>
          </w:p>
          <w:p w14:paraId="3EB6B421">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递交方式：通过本单位银行基本帐户递交</w:t>
            </w:r>
          </w:p>
          <w:p w14:paraId="276F3A3B">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退还方式：通过本单位银行帐户全额退还</w:t>
            </w:r>
          </w:p>
          <w:p w14:paraId="308D9A61">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投标保证金注入下列账户：</w:t>
            </w:r>
          </w:p>
          <w:p w14:paraId="1F3805E5">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收款单位：中经国际工程咨询(山西)有限公司太原分公司</w:t>
            </w:r>
          </w:p>
          <w:p w14:paraId="37654417">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 户 行：平安银行股份有限公司太原下元支行</w:t>
            </w:r>
          </w:p>
          <w:p w14:paraId="0941B376">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银行账号：15000765040054</w:t>
            </w:r>
          </w:p>
          <w:p w14:paraId="24520D24">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行    号：307161022096</w:t>
            </w:r>
          </w:p>
          <w:p w14:paraId="2E3BD5A6">
            <w:pPr>
              <w:keepLines w:val="0"/>
              <w:pageBreakBefore w:val="0"/>
              <w:kinsoku/>
              <w:wordWrap/>
              <w:topLinePunct/>
              <w:autoSpaceDE w:val="0"/>
              <w:autoSpaceDN w:val="0"/>
              <w:bidi w:val="0"/>
              <w:spacing w:line="480" w:lineRule="exac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注：投标人采用银行汇款时，请务必在汇款单位附加信息或用途栏注明项目名称（可简称）或项目编号，否则，您的汇款我公司财务将无法确认，无法及时退还您的投标保证金。</w:t>
            </w:r>
          </w:p>
        </w:tc>
      </w:tr>
      <w:tr w14:paraId="23B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A8A511">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
                <w:bCs/>
                <w:sz w:val="24"/>
                <w:highlight w:val="none"/>
                <w:lang w:eastAsia="zh-CN"/>
              </w:rPr>
            </w:pPr>
            <w:r>
              <w:rPr>
                <w:rFonts w:hint="eastAsia" w:ascii="宋体" w:hAnsi="宋体" w:cs="宋体"/>
                <w:sz w:val="24"/>
                <w:highlight w:val="none"/>
                <w:lang w:val="en-US" w:eastAsia="zh-CN"/>
              </w:rPr>
              <w:t>8</w:t>
            </w:r>
          </w:p>
        </w:tc>
        <w:tc>
          <w:tcPr>
            <w:tcW w:w="1727" w:type="dxa"/>
            <w:vAlign w:val="center"/>
          </w:tcPr>
          <w:p w14:paraId="639D14D6">
            <w:pPr>
              <w:keepLines w:val="0"/>
              <w:pageBreakBefore w:val="0"/>
              <w:kinsoku/>
              <w:wordWrap/>
              <w:topLinePunct/>
              <w:autoSpaceDE w:val="0"/>
              <w:autoSpaceDN w:val="0"/>
              <w:bidi w:val="0"/>
              <w:spacing w:line="480" w:lineRule="exact"/>
              <w:ind w:left="-101" w:leftChars="-48" w:right="-94" w:rightChars="-45" w:firstLine="132" w:firstLineChars="55"/>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政府采购相关政策要求</w:t>
            </w:r>
          </w:p>
        </w:tc>
        <w:tc>
          <w:tcPr>
            <w:tcW w:w="7347" w:type="dxa"/>
            <w:vAlign w:val="center"/>
          </w:tcPr>
          <w:p w14:paraId="694A9A08">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2D18273D">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r>
              <w:rPr>
                <w:rFonts w:hint="eastAsia" w:ascii="宋体" w:hAnsi="宋体" w:eastAsia="宋体" w:cs="宋体"/>
                <w:sz w:val="24"/>
                <w:highlight w:val="none"/>
                <w:lang w:eastAsia="zh-CN"/>
              </w:rPr>
              <w:t>；</w:t>
            </w:r>
            <w:r>
              <w:rPr>
                <w:rFonts w:hint="eastAsia" w:ascii="宋体" w:hAnsi="宋体" w:eastAsia="宋体" w:cs="宋体"/>
                <w:sz w:val="24"/>
                <w:highlight w:val="none"/>
              </w:rPr>
              <w:t>采购货物中</w:t>
            </w:r>
            <w:r>
              <w:rPr>
                <w:rFonts w:hint="eastAsia" w:ascii="宋体" w:hAnsi="宋体" w:eastAsia="宋体" w:cs="宋体"/>
                <w:sz w:val="24"/>
                <w:highlight w:val="none"/>
                <w:lang w:val="en-US" w:eastAsia="zh-CN"/>
              </w:rPr>
              <w:t>如含CCC认证范围内的，须提供有效的强制性产品认证证书</w:t>
            </w:r>
            <w:r>
              <w:rPr>
                <w:rFonts w:hint="eastAsia" w:ascii="宋体" w:hAnsi="宋体" w:eastAsia="宋体" w:cs="宋体"/>
                <w:sz w:val="24"/>
                <w:highlight w:val="none"/>
              </w:rPr>
              <w:t>。</w:t>
            </w:r>
          </w:p>
          <w:p w14:paraId="5BCC2A04">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w:t>
            </w:r>
            <w:r>
              <w:rPr>
                <w:rFonts w:hint="eastAsia" w:ascii="宋体" w:hAnsi="宋体" w:eastAsia="宋体" w:cs="宋体"/>
                <w:sz w:val="24"/>
                <w:highlight w:val="none"/>
              </w:rPr>
              <w:t>采购项目中如含有计算机，必须预装正版操作系统软件产品；项目中所采购的其它软件必须为正版软件。</w:t>
            </w:r>
          </w:p>
          <w:p w14:paraId="1853298D">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cs="宋体"/>
                <w:sz w:val="24"/>
                <w:highlight w:val="none"/>
                <w:lang w:val="en-US" w:eastAsia="zh-CN"/>
              </w:rPr>
              <w:t>.</w:t>
            </w:r>
            <w:r>
              <w:rPr>
                <w:rFonts w:hint="eastAsia" w:ascii="宋体" w:hAnsi="宋体" w:eastAsia="宋体" w:cs="宋体"/>
                <w:sz w:val="24"/>
                <w:highlight w:val="none"/>
              </w:rPr>
              <w:t>采购货物中如含有财政部会同有关部门制定下发的《</w:t>
            </w:r>
            <w:r>
              <w:rPr>
                <w:rFonts w:hint="eastAsia" w:ascii="宋体" w:hAnsi="宋体" w:eastAsia="宋体" w:cs="宋体"/>
                <w:sz w:val="24"/>
                <w:highlight w:val="none"/>
                <w:lang w:eastAsia="zh-CN"/>
              </w:rPr>
              <w:t>网络关键设备和网络安全专用产品目录</w:t>
            </w:r>
            <w:r>
              <w:rPr>
                <w:rFonts w:hint="eastAsia" w:ascii="宋体" w:hAnsi="宋体" w:eastAsia="宋体" w:cs="宋体"/>
                <w:sz w:val="24"/>
                <w:highlight w:val="none"/>
              </w:rPr>
              <w:t>》中的产品，须提供中国信息安全认证中心按国家标准认证颁发的有效认证证书。</w:t>
            </w:r>
          </w:p>
          <w:p w14:paraId="09D39733">
            <w:pPr>
              <w:keepLines w:val="0"/>
              <w:pageBreakBefore w:val="0"/>
              <w:kinsoku/>
              <w:wordWrap/>
              <w:topLinePunct/>
              <w:autoSpaceDE w:val="0"/>
              <w:autoSpaceDN w:val="0"/>
              <w:bidi w:val="0"/>
              <w:spacing w:line="480" w:lineRule="exact"/>
              <w:ind w:left="63" w:leftChars="30" w:firstLine="5" w:firstLineChars="2"/>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供应商参加本次采购活动，如涉及上述1-</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项要求，均应作出实质性响应，否则将导致响应无效。如项目不涉及，可不提供。</w:t>
            </w:r>
          </w:p>
          <w:p w14:paraId="15ED4D85">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5.中小微企业参加本项目：</w:t>
            </w:r>
          </w:p>
          <w:p w14:paraId="744BABFB">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69FBB99">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cs="宋体"/>
                <w:sz w:val="24"/>
                <w:highlight w:val="none"/>
                <w:lang w:val="en-US" w:eastAsia="zh-CN"/>
              </w:rPr>
              <w:t>.</w:t>
            </w:r>
            <w:r>
              <w:rPr>
                <w:rFonts w:hint="eastAsia" w:ascii="宋体" w:hAnsi="宋体" w:eastAsia="宋体" w:cs="宋体"/>
                <w:sz w:val="24"/>
                <w:highlight w:val="none"/>
              </w:rPr>
              <w:t>残疾人福利单位参加本项目：</w:t>
            </w:r>
          </w:p>
          <w:p w14:paraId="6502360C">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依据《三部门联合发布关于促进残疾人就业政府采购政策的通知》（财库[2017]141号）第三条规定，需附残疾人福利性单位声明函。</w:t>
            </w:r>
          </w:p>
          <w:p w14:paraId="7876DAF0">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宋体" w:hAnsi="宋体" w:cs="宋体"/>
                <w:sz w:val="24"/>
                <w:highlight w:val="none"/>
                <w:lang w:val="en-US" w:eastAsia="zh-CN"/>
              </w:rPr>
              <w:t>.</w:t>
            </w:r>
            <w:r>
              <w:rPr>
                <w:rFonts w:hint="eastAsia" w:ascii="宋体" w:hAnsi="宋体" w:eastAsia="宋体" w:cs="宋体"/>
                <w:sz w:val="24"/>
                <w:highlight w:val="none"/>
              </w:rPr>
              <w:t>监狱企业参加本项目：</w:t>
            </w:r>
          </w:p>
          <w:p w14:paraId="1694CEFE">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依据《财政部司法部关于政府采购支持监狱企业发展有关问题的通知》(财库〔2014〕68号)规定，须提供相关证明材料。</w:t>
            </w:r>
          </w:p>
          <w:p w14:paraId="77C88539">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8.联合体参加本项目：</w:t>
            </w:r>
          </w:p>
          <w:p w14:paraId="623E0E2B">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如本项目为接受大中型企业与小微企业组成联合体或者允许大中型企业向一家或者多家小微企业分包的采购项目，需附《联合体投标协议书》。</w:t>
            </w:r>
          </w:p>
          <w:p w14:paraId="15FE6927">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9.环保节能产品参加的项目：</w:t>
            </w:r>
          </w:p>
          <w:p w14:paraId="0C8BC2B1">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401DBB3">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投报环境标志产品政府采购品目清单中的产品，且提供所投产品获得国家确定的认证机构出具的、处于有效期之内的环境标志产品认证证书的，将给予同等价格优先采购。</w:t>
            </w:r>
          </w:p>
          <w:p w14:paraId="1202D39B">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10.创新产品参加的项目</w:t>
            </w:r>
          </w:p>
          <w:p w14:paraId="79C46E52">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根据《政府采购支持创新产品和服务实施细则》（晋财购【2019】19号）应在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中填写《创新产品或创新服务明细表》，并提供《山西省创新产品和服务推荐清单》。</w:t>
            </w:r>
          </w:p>
          <w:p w14:paraId="041770D6">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11.商品包装和快递包装</w:t>
            </w:r>
          </w:p>
          <w:p w14:paraId="1DF443F1">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25D6CB42">
            <w:pPr>
              <w:keepLines w:val="0"/>
              <w:pageBreakBefore w:val="0"/>
              <w:kinsoku/>
              <w:wordWrap/>
              <w:topLinePunct/>
              <w:autoSpaceDE w:val="0"/>
              <w:autoSpaceDN w:val="0"/>
              <w:bidi w:val="0"/>
              <w:spacing w:line="480" w:lineRule="exact"/>
              <w:ind w:left="63" w:leftChars="30" w:firstLine="4" w:firstLineChars="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12.本国产品</w:t>
            </w:r>
          </w:p>
          <w:p w14:paraId="28470F7A">
            <w:pPr>
              <w:keepLines w:val="0"/>
              <w:pageBreakBefore w:val="0"/>
              <w:kinsoku/>
              <w:wordWrap/>
              <w:topLinePunct/>
              <w:autoSpaceDE w:val="0"/>
              <w:autoSpaceDN w:val="0"/>
              <w:bidi w:val="0"/>
              <w:spacing w:line="480" w:lineRule="exact"/>
              <w:ind w:left="63" w:leftChars="30" w:firstLine="4" w:firstLineChars="2"/>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14:paraId="5CDBD13E">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sz w:val="24"/>
                <w:highlight w:val="none"/>
              </w:rPr>
            </w:pPr>
            <w:r>
              <w:rPr>
                <w:rFonts w:hint="eastAsia" w:ascii="宋体" w:hAnsi="宋体" w:eastAsia="宋体" w:cs="宋体"/>
                <w:sz w:val="24"/>
                <w:highlight w:val="none"/>
              </w:rPr>
              <w:t>注：</w:t>
            </w:r>
          </w:p>
          <w:p w14:paraId="342326E3">
            <w:pPr>
              <w:keepLines w:val="0"/>
              <w:pageBreakBefore w:val="0"/>
              <w:kinsoku/>
              <w:wordWrap/>
              <w:topLinePunct/>
              <w:autoSpaceDE w:val="0"/>
              <w:autoSpaceDN w:val="0"/>
              <w:bidi w:val="0"/>
              <w:spacing w:line="480" w:lineRule="exact"/>
              <w:ind w:left="63" w:leftChars="30" w:firstLine="4" w:firstLineChars="2"/>
              <w:textAlignment w:val="auto"/>
              <w:rPr>
                <w:rFonts w:hint="eastAsia" w:ascii="宋体" w:hAnsi="宋体" w:eastAsia="宋体" w:cs="宋体"/>
                <w:b/>
                <w:kern w:val="0"/>
                <w:sz w:val="24"/>
                <w:highlight w:val="none"/>
              </w:rPr>
            </w:pPr>
            <w:r>
              <w:rPr>
                <w:rFonts w:hint="eastAsia" w:ascii="宋体" w:hAnsi="宋体" w:eastAsia="宋体" w:cs="宋体"/>
                <w:sz w:val="24"/>
                <w:highlight w:val="none"/>
                <w:lang w:val="en-US" w:eastAsia="zh-CN"/>
              </w:rPr>
              <w:t>如</w:t>
            </w:r>
            <w:r>
              <w:rPr>
                <w:rFonts w:hint="eastAsia" w:ascii="宋体" w:hAnsi="宋体" w:eastAsia="宋体" w:cs="宋体"/>
                <w:sz w:val="24"/>
                <w:highlight w:val="none"/>
              </w:rPr>
              <w:t>本项目（包）是专门面向小微企业或残疾人企业或监狱企业或需要由</w:t>
            </w:r>
            <w:r>
              <w:rPr>
                <w:rFonts w:hint="eastAsia" w:ascii="宋体" w:hAnsi="宋体" w:eastAsia="宋体" w:cs="宋体"/>
                <w:sz w:val="24"/>
                <w:highlight w:val="none"/>
                <w:lang w:eastAsia="zh-CN"/>
              </w:rPr>
              <w:t>联合体投标</w:t>
            </w:r>
            <w:r>
              <w:rPr>
                <w:rFonts w:hint="eastAsia" w:ascii="宋体" w:hAnsi="宋体" w:eastAsia="宋体" w:cs="宋体"/>
                <w:sz w:val="24"/>
                <w:highlight w:val="none"/>
              </w:rPr>
              <w:t>的采购项目，本项第5-8项应作为资格证明文件与本表第5项内容一并提交，否则响应无效。</w:t>
            </w:r>
          </w:p>
        </w:tc>
      </w:tr>
      <w:tr w14:paraId="48F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83" w:type="dxa"/>
            <w:vAlign w:val="center"/>
          </w:tcPr>
          <w:p w14:paraId="7ECB5542">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b/>
                <w:bCs/>
                <w:sz w:val="24"/>
                <w:highlight w:val="none"/>
                <w:lang w:eastAsia="zh-CN"/>
              </w:rPr>
            </w:pPr>
            <w:r>
              <w:rPr>
                <w:rFonts w:hint="eastAsia" w:ascii="宋体" w:hAnsi="宋体" w:cs="宋体"/>
                <w:sz w:val="24"/>
                <w:highlight w:val="none"/>
                <w:lang w:val="en-US" w:eastAsia="zh-CN"/>
              </w:rPr>
              <w:t>9</w:t>
            </w:r>
          </w:p>
        </w:tc>
        <w:tc>
          <w:tcPr>
            <w:tcW w:w="1727" w:type="dxa"/>
            <w:vAlign w:val="center"/>
          </w:tcPr>
          <w:p w14:paraId="17B253A9">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347" w:type="dxa"/>
            <w:vAlign w:val="center"/>
          </w:tcPr>
          <w:p w14:paraId="3ED19176">
            <w:pPr>
              <w:keepLines w:val="0"/>
              <w:pageBreakBefore w:val="0"/>
              <w:kinsoku/>
              <w:wordWrap/>
              <w:topLinePunct/>
              <w:autoSpaceDE w:val="0"/>
              <w:autoSpaceDN w:val="0"/>
              <w:bidi w:val="0"/>
              <w:spacing w:line="48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90日历天（从提交投标文件截止之日起计算）</w:t>
            </w:r>
          </w:p>
        </w:tc>
      </w:tr>
      <w:tr w14:paraId="324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07867B4">
            <w:pPr>
              <w:keepLines w:val="0"/>
              <w:pageBreakBefore w:val="0"/>
              <w:kinsoku/>
              <w:wordWrap/>
              <w:topLinePunct/>
              <w:autoSpaceDE w:val="0"/>
              <w:autoSpaceDN w:val="0"/>
              <w:bidi w:val="0"/>
              <w:spacing w:line="480" w:lineRule="exact"/>
              <w:jc w:val="center"/>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727" w:type="dxa"/>
            <w:vAlign w:val="center"/>
          </w:tcPr>
          <w:p w14:paraId="56D373CD">
            <w:pPr>
              <w:keepLines w:val="0"/>
              <w:pageBreakBefore w:val="0"/>
              <w:kinsoku/>
              <w:wordWrap/>
              <w:topLinePunct/>
              <w:autoSpaceDE w:val="0"/>
              <w:autoSpaceDN w:val="0"/>
              <w:bidi w:val="0"/>
              <w:spacing w:line="480" w:lineRule="exact"/>
              <w:ind w:left="-105" w:leftChars="-50" w:right="-105" w:rightChars="-5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评标委员会构成</w:t>
            </w:r>
          </w:p>
        </w:tc>
        <w:tc>
          <w:tcPr>
            <w:tcW w:w="7347" w:type="dxa"/>
            <w:vAlign w:val="center"/>
          </w:tcPr>
          <w:p w14:paraId="702EABAF">
            <w:pPr>
              <w:pStyle w:val="45"/>
              <w:keepNext w:val="0"/>
              <w:keepLines w:val="0"/>
              <w:pageBreakBefore w:val="0"/>
              <w:kinsoku/>
              <w:wordWrap/>
              <w:topLinePunct/>
              <w:autoSpaceDE w:val="0"/>
              <w:autoSpaceDN w:val="0"/>
              <w:bidi w:val="0"/>
              <w:snapToGrid w:val="0"/>
              <w:spacing w:before="0" w:after="0" w:line="48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本采购项目的评标委员会成员</w:t>
            </w:r>
            <w:r>
              <w:rPr>
                <w:rFonts w:hint="eastAsia" w:ascii="宋体" w:hAnsi="宋体" w:eastAsia="宋体" w:cs="宋体"/>
                <w:bCs/>
                <w:color w:val="auto"/>
                <w:sz w:val="24"/>
                <w:szCs w:val="24"/>
                <w:highlight w:val="none"/>
                <w:lang w:val="en-US" w:eastAsia="zh-CN"/>
              </w:rPr>
              <w:t>由</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人组成，</w:t>
            </w:r>
            <w:r>
              <w:rPr>
                <w:rFonts w:hint="eastAsia" w:ascii="宋体" w:hAnsi="宋体" w:eastAsia="宋体" w:cs="宋体"/>
                <w:color w:val="auto"/>
                <w:sz w:val="24"/>
                <w:szCs w:val="24"/>
                <w:highlight w:val="none"/>
              </w:rPr>
              <w:t>其中</w:t>
            </w:r>
            <w:r>
              <w:rPr>
                <w:rFonts w:hint="eastAsia" w:ascii="宋体" w:hAnsi="宋体" w:eastAsia="宋体" w:cs="宋体"/>
                <w:bCs/>
                <w:color w:val="auto"/>
                <w:sz w:val="24"/>
                <w:szCs w:val="24"/>
                <w:highlight w:val="none"/>
              </w:rPr>
              <w:t>由山西省财政厅专家库管理系统中随机抽取</w:t>
            </w:r>
            <w:r>
              <w:rPr>
                <w:rFonts w:hint="eastAsia" w:ascii="宋体" w:hAnsi="宋体" w:eastAsia="宋体" w:cs="宋体"/>
                <w:color w:val="auto"/>
                <w:sz w:val="24"/>
                <w:szCs w:val="24"/>
                <w:highlight w:val="none"/>
              </w:rPr>
              <w:t>评审专家</w:t>
            </w:r>
            <w:r>
              <w:rPr>
                <w:rFonts w:hint="eastAsia" w:cs="宋体"/>
                <w:bCs/>
                <w:color w:val="auto"/>
                <w:sz w:val="24"/>
                <w:szCs w:val="24"/>
                <w:highlight w:val="none"/>
                <w:lang w:val="en-US" w:eastAsia="zh-CN"/>
              </w:rPr>
              <w:t>4</w:t>
            </w:r>
            <w:r>
              <w:rPr>
                <w:rFonts w:hint="eastAsia" w:ascii="宋体" w:hAnsi="宋体" w:eastAsia="宋体" w:cs="宋体"/>
                <w:bCs/>
                <w:color w:val="auto"/>
                <w:sz w:val="24"/>
                <w:szCs w:val="24"/>
                <w:highlight w:val="none"/>
              </w:rPr>
              <w:t>名</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采购人代表</w:t>
            </w: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名</w:t>
            </w:r>
            <w:r>
              <w:rPr>
                <w:rFonts w:hint="eastAsia" w:ascii="宋体" w:hAnsi="宋体" w:eastAsia="宋体" w:cs="宋体"/>
                <w:bCs/>
                <w:color w:val="auto"/>
                <w:sz w:val="24"/>
                <w:szCs w:val="24"/>
                <w:highlight w:val="none"/>
              </w:rPr>
              <w:t>。</w:t>
            </w:r>
          </w:p>
        </w:tc>
      </w:tr>
      <w:tr w14:paraId="49F9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5EAAE3">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1</w:t>
            </w:r>
          </w:p>
        </w:tc>
        <w:tc>
          <w:tcPr>
            <w:tcW w:w="1727" w:type="dxa"/>
            <w:vAlign w:val="center"/>
          </w:tcPr>
          <w:p w14:paraId="7BAFFC06">
            <w:pPr>
              <w:keepLines w:val="0"/>
              <w:pageBreakBefore w:val="0"/>
              <w:kinsoku/>
              <w:wordWrap/>
              <w:topLinePunct/>
              <w:autoSpaceDE w:val="0"/>
              <w:autoSpaceDN w:val="0"/>
              <w:bidi w:val="0"/>
              <w:spacing w:line="480" w:lineRule="exact"/>
              <w:ind w:left="-105" w:leftChars="-50" w:right="-105" w:rightChars="-5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确定中标人</w:t>
            </w:r>
          </w:p>
        </w:tc>
        <w:tc>
          <w:tcPr>
            <w:tcW w:w="7347" w:type="dxa"/>
            <w:vAlign w:val="center"/>
          </w:tcPr>
          <w:p w14:paraId="0AA52EC6">
            <w:pPr>
              <w:pStyle w:val="45"/>
              <w:keepNext w:val="0"/>
              <w:keepLines w:val="0"/>
              <w:pageBreakBefore w:val="0"/>
              <w:kinsoku/>
              <w:wordWrap/>
              <w:topLinePunct/>
              <w:autoSpaceDE w:val="0"/>
              <w:autoSpaceDN w:val="0"/>
              <w:bidi w:val="0"/>
              <w:snapToGrid w:val="0"/>
              <w:spacing w:before="0" w:after="0" w:line="48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val="0"/>
                <w:bCs w:val="0"/>
                <w:sz w:val="24"/>
                <w:szCs w:val="24"/>
                <w:highlight w:val="none"/>
                <w:lang w:eastAsia="zh-CN"/>
              </w:rPr>
              <w:t>评标委员会确定第一中标候选人为中标人。</w:t>
            </w:r>
          </w:p>
        </w:tc>
      </w:tr>
      <w:tr w14:paraId="516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83" w:type="dxa"/>
            <w:vAlign w:val="center"/>
          </w:tcPr>
          <w:p w14:paraId="4E5D4E61">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2</w:t>
            </w:r>
          </w:p>
        </w:tc>
        <w:tc>
          <w:tcPr>
            <w:tcW w:w="1727" w:type="dxa"/>
            <w:vAlign w:val="center"/>
          </w:tcPr>
          <w:p w14:paraId="66796464">
            <w:pPr>
              <w:keepLines w:val="0"/>
              <w:pageBreakBefore w:val="0"/>
              <w:kinsoku/>
              <w:wordWrap/>
              <w:topLinePunct/>
              <w:autoSpaceDE w:val="0"/>
              <w:autoSpaceDN w:val="0"/>
              <w:bidi w:val="0"/>
              <w:spacing w:line="480" w:lineRule="exact"/>
              <w:ind w:left="-105" w:leftChars="-50" w:right="-105" w:rightChars="-5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现场勘查</w:t>
            </w:r>
          </w:p>
        </w:tc>
        <w:tc>
          <w:tcPr>
            <w:tcW w:w="7347" w:type="dxa"/>
            <w:vAlign w:val="center"/>
          </w:tcPr>
          <w:p w14:paraId="36C0A6B0">
            <w:pPr>
              <w:pStyle w:val="45"/>
              <w:keepNext w:val="0"/>
              <w:keepLines w:val="0"/>
              <w:pageBreakBefore w:val="0"/>
              <w:kinsoku/>
              <w:wordWrap/>
              <w:topLinePunct/>
              <w:autoSpaceDE w:val="0"/>
              <w:autoSpaceDN w:val="0"/>
              <w:bidi w:val="0"/>
              <w:snapToGrid w:val="0"/>
              <w:spacing w:before="0" w:after="0" w:line="480" w:lineRule="exact"/>
              <w:textAlignment w:val="auto"/>
              <w:outlineLvl w:val="9"/>
              <w:rPr>
                <w:rFonts w:hint="eastAsia" w:ascii="宋体" w:hAnsi="宋体" w:eastAsia="宋体" w:cs="宋体"/>
                <w:color w:val="auto"/>
                <w:kern w:val="0"/>
                <w:sz w:val="24"/>
                <w:szCs w:val="24"/>
                <w:highlight w:val="none"/>
                <w:lang w:eastAsia="zh-CN"/>
              </w:rPr>
            </w:pPr>
            <w:r>
              <w:rPr>
                <w:rFonts w:hint="eastAsia" w:cs="宋体"/>
                <w:color w:val="auto"/>
                <w:kern w:val="0"/>
                <w:sz w:val="24"/>
                <w:szCs w:val="24"/>
                <w:highlight w:val="none"/>
                <w:lang w:val="en-US" w:eastAsia="zh-CN"/>
              </w:rPr>
              <w:t>不组织</w:t>
            </w:r>
          </w:p>
        </w:tc>
      </w:tr>
      <w:tr w14:paraId="17F8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3" w:type="dxa"/>
            <w:vAlign w:val="center"/>
          </w:tcPr>
          <w:p w14:paraId="485500EE">
            <w:pPr>
              <w:keepLines w:val="0"/>
              <w:pageBreakBefore w:val="0"/>
              <w:kinsoku/>
              <w:wordWrap/>
              <w:topLinePunct/>
              <w:autoSpaceDE w:val="0"/>
              <w:autoSpaceDN w:val="0"/>
              <w:bidi w:val="0"/>
              <w:spacing w:line="480" w:lineRule="exact"/>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3</w:t>
            </w:r>
          </w:p>
        </w:tc>
        <w:tc>
          <w:tcPr>
            <w:tcW w:w="1727" w:type="dxa"/>
            <w:vAlign w:val="center"/>
          </w:tcPr>
          <w:p w14:paraId="7168A94E">
            <w:pPr>
              <w:keepLines w:val="0"/>
              <w:pageBreakBefore w:val="0"/>
              <w:kinsoku/>
              <w:wordWrap/>
              <w:topLinePunct/>
              <w:autoSpaceDE w:val="0"/>
              <w:autoSpaceDN w:val="0"/>
              <w:bidi w:val="0"/>
              <w:spacing w:line="480" w:lineRule="exact"/>
              <w:ind w:left="-105" w:leftChars="-50" w:right="-105" w:rightChars="-5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标前答疑</w:t>
            </w:r>
          </w:p>
        </w:tc>
        <w:tc>
          <w:tcPr>
            <w:tcW w:w="7347" w:type="dxa"/>
            <w:vAlign w:val="center"/>
          </w:tcPr>
          <w:p w14:paraId="3E1226E2">
            <w:pPr>
              <w:pStyle w:val="45"/>
              <w:keepNext w:val="0"/>
              <w:keepLines w:val="0"/>
              <w:pageBreakBefore w:val="0"/>
              <w:kinsoku/>
              <w:wordWrap/>
              <w:topLinePunct/>
              <w:autoSpaceDE w:val="0"/>
              <w:autoSpaceDN w:val="0"/>
              <w:bidi w:val="0"/>
              <w:snapToGrid w:val="0"/>
              <w:spacing w:before="0" w:after="0" w:line="480" w:lineRule="exact"/>
              <w:textAlignment w:val="auto"/>
              <w:outlineLvl w:val="9"/>
              <w:rPr>
                <w:rFonts w:hint="default" w:ascii="宋体" w:hAnsi="宋体" w:eastAsia="宋体" w:cs="宋体"/>
                <w:bCs/>
                <w:color w:val="auto"/>
                <w:sz w:val="24"/>
                <w:szCs w:val="24"/>
                <w:highlight w:val="none"/>
                <w:lang w:val="en-US" w:eastAsia="zh-CN"/>
              </w:rPr>
            </w:pPr>
            <w:r>
              <w:rPr>
                <w:rFonts w:hint="eastAsia" w:cs="宋体"/>
                <w:color w:val="auto"/>
                <w:kern w:val="0"/>
                <w:sz w:val="24"/>
                <w:szCs w:val="24"/>
                <w:highlight w:val="none"/>
                <w:lang w:val="en-US" w:eastAsia="zh-CN"/>
              </w:rPr>
              <w:t>不组织</w:t>
            </w:r>
          </w:p>
        </w:tc>
      </w:tr>
    </w:tbl>
    <w:p w14:paraId="3C094C76">
      <w:pPr>
        <w:keepLines w:val="0"/>
        <w:pageBreakBefore w:val="0"/>
        <w:kinsoku/>
        <w:wordWrap/>
        <w:overflowPunct w:val="0"/>
        <w:topLinePunct/>
        <w:autoSpaceDN w:val="0"/>
        <w:bidi w:val="0"/>
        <w:adjustRightInd w:val="0"/>
        <w:snapToGrid w:val="0"/>
        <w:spacing w:line="480" w:lineRule="exact"/>
        <w:textAlignment w:val="auto"/>
        <w:rPr>
          <w:rFonts w:ascii="Times New Roman" w:hAnsi="Times New Roman"/>
          <w:b/>
          <w:kern w:val="0"/>
          <w:sz w:val="28"/>
          <w:szCs w:val="28"/>
          <w:highlight w:val="none"/>
        </w:rPr>
      </w:pPr>
      <w:r>
        <w:rPr>
          <w:rFonts w:ascii="Times New Roman" w:hAnsi="Times New Roman"/>
          <w:sz w:val="24"/>
          <w:highlight w:val="none"/>
        </w:rPr>
        <w:t>注：本表内容与投标人须知内容不一致的，以本表内容为准。</w:t>
      </w:r>
    </w:p>
    <w:p w14:paraId="3945BE8E">
      <w:pPr>
        <w:widowControl/>
        <w:snapToGrid w:val="0"/>
        <w:spacing w:before="260" w:after="260"/>
        <w:jc w:val="center"/>
        <w:rPr>
          <w:rFonts w:ascii="Times New Roman" w:hAnsi="Times New Roman"/>
          <w:b/>
          <w:bCs/>
          <w:spacing w:val="20"/>
          <w:kern w:val="0"/>
          <w:sz w:val="28"/>
          <w:szCs w:val="28"/>
          <w:highlight w:val="none"/>
        </w:rPr>
      </w:pPr>
    </w:p>
    <w:p w14:paraId="604C9721">
      <w:pPr>
        <w:keepNext/>
        <w:keepLines/>
        <w:pageBreakBefore w:val="0"/>
        <w:widowControl w:val="0"/>
        <w:kinsoku/>
        <w:wordWrap/>
        <w:overflowPunct/>
        <w:topLinePunct w:val="0"/>
        <w:autoSpaceDE/>
        <w:autoSpaceDN/>
        <w:bidi w:val="0"/>
        <w:adjustRightInd/>
        <w:snapToGrid/>
        <w:spacing w:line="416" w:lineRule="auto"/>
        <w:textAlignment w:val="auto"/>
        <w:outlineLvl w:val="9"/>
        <w:rPr>
          <w:highlight w:val="none"/>
        </w:rPr>
      </w:pPr>
      <w:r>
        <w:rPr>
          <w:highlight w:val="none"/>
        </w:rPr>
        <w:br w:type="page"/>
      </w:r>
    </w:p>
    <w:p w14:paraId="71EB30E6">
      <w:pPr>
        <w:widowControl/>
        <w:snapToGrid w:val="0"/>
        <w:spacing w:before="260" w:after="260"/>
        <w:jc w:val="center"/>
        <w:rPr>
          <w:rFonts w:ascii="Times New Roman" w:hAnsi="Times New Roman"/>
          <w:b/>
          <w:bCs/>
          <w:spacing w:val="20"/>
          <w:kern w:val="0"/>
          <w:sz w:val="30"/>
          <w:szCs w:val="30"/>
          <w:highlight w:val="none"/>
        </w:rPr>
      </w:pPr>
      <w:r>
        <w:rPr>
          <w:rFonts w:ascii="Times New Roman" w:hAnsi="Times New Roman"/>
          <w:b/>
          <w:bCs/>
          <w:spacing w:val="20"/>
          <w:kern w:val="0"/>
          <w:sz w:val="28"/>
          <w:szCs w:val="28"/>
          <w:highlight w:val="none"/>
        </w:rPr>
        <w:t>电子投标须知附表</w:t>
      </w:r>
    </w:p>
    <w:tbl>
      <w:tblPr>
        <w:tblStyle w:val="26"/>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983"/>
        <w:gridCol w:w="7290"/>
      </w:tblGrid>
      <w:tr w14:paraId="03BC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trPr>
        <w:tc>
          <w:tcPr>
            <w:tcW w:w="756" w:type="dxa"/>
            <w:vAlign w:val="center"/>
          </w:tcPr>
          <w:p w14:paraId="52BA6998">
            <w:pPr>
              <w:spacing w:line="420" w:lineRule="exact"/>
              <w:jc w:val="center"/>
              <w:rPr>
                <w:rFonts w:ascii="Times New Roman" w:hAnsi="Times New Roman"/>
                <w:sz w:val="24"/>
                <w:highlight w:val="none"/>
              </w:rPr>
            </w:pPr>
            <w:r>
              <w:rPr>
                <w:rFonts w:ascii="Times New Roman" w:hAnsi="Times New Roman"/>
                <w:sz w:val="24"/>
                <w:highlight w:val="none"/>
              </w:rPr>
              <w:t>序号</w:t>
            </w:r>
          </w:p>
        </w:tc>
        <w:tc>
          <w:tcPr>
            <w:tcW w:w="983" w:type="dxa"/>
            <w:vAlign w:val="center"/>
          </w:tcPr>
          <w:p w14:paraId="72677CE3">
            <w:pPr>
              <w:spacing w:line="420" w:lineRule="exact"/>
              <w:jc w:val="center"/>
              <w:rPr>
                <w:rFonts w:ascii="Times New Roman" w:hAnsi="Times New Roman"/>
                <w:sz w:val="24"/>
                <w:highlight w:val="none"/>
              </w:rPr>
            </w:pPr>
            <w:r>
              <w:rPr>
                <w:rFonts w:ascii="Times New Roman" w:hAnsi="Times New Roman"/>
                <w:sz w:val="24"/>
                <w:highlight w:val="none"/>
              </w:rPr>
              <w:t>条款名称</w:t>
            </w:r>
          </w:p>
        </w:tc>
        <w:tc>
          <w:tcPr>
            <w:tcW w:w="7290" w:type="dxa"/>
            <w:vAlign w:val="center"/>
          </w:tcPr>
          <w:p w14:paraId="47EE6DCD">
            <w:pPr>
              <w:spacing w:line="420" w:lineRule="exact"/>
              <w:jc w:val="center"/>
              <w:rPr>
                <w:rFonts w:ascii="Times New Roman" w:hAnsi="Times New Roman"/>
                <w:sz w:val="24"/>
                <w:highlight w:val="none"/>
              </w:rPr>
            </w:pPr>
            <w:r>
              <w:rPr>
                <w:rFonts w:ascii="Times New Roman" w:hAnsi="Times New Roman"/>
                <w:sz w:val="24"/>
                <w:highlight w:val="none"/>
              </w:rPr>
              <w:t>编列内容</w:t>
            </w:r>
          </w:p>
        </w:tc>
      </w:tr>
      <w:tr w14:paraId="04DF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blHeader/>
        </w:trPr>
        <w:tc>
          <w:tcPr>
            <w:tcW w:w="756" w:type="dxa"/>
            <w:vAlign w:val="center"/>
          </w:tcPr>
          <w:p w14:paraId="38D37E0C">
            <w:pPr>
              <w:spacing w:line="420" w:lineRule="exact"/>
              <w:jc w:val="center"/>
              <w:rPr>
                <w:rFonts w:ascii="Times New Roman" w:hAnsi="Times New Roman"/>
                <w:sz w:val="24"/>
                <w:highlight w:val="none"/>
              </w:rPr>
            </w:pPr>
            <w:r>
              <w:rPr>
                <w:rFonts w:ascii="Times New Roman" w:hAnsi="Times New Roman"/>
                <w:sz w:val="24"/>
                <w:highlight w:val="none"/>
              </w:rPr>
              <w:t>1</w:t>
            </w:r>
          </w:p>
        </w:tc>
        <w:tc>
          <w:tcPr>
            <w:tcW w:w="983" w:type="dxa"/>
            <w:vAlign w:val="center"/>
          </w:tcPr>
          <w:p w14:paraId="610CA45E">
            <w:pPr>
              <w:spacing w:line="420" w:lineRule="exact"/>
              <w:jc w:val="center"/>
              <w:rPr>
                <w:rFonts w:ascii="Times New Roman" w:hAnsi="Times New Roman"/>
                <w:sz w:val="24"/>
                <w:highlight w:val="none"/>
              </w:rPr>
            </w:pPr>
            <w:r>
              <w:rPr>
                <w:rFonts w:ascii="Times New Roman" w:hAnsi="Times New Roman"/>
                <w:sz w:val="24"/>
                <w:highlight w:val="none"/>
              </w:rPr>
              <w:t>投标文件编制</w:t>
            </w:r>
          </w:p>
        </w:tc>
        <w:tc>
          <w:tcPr>
            <w:tcW w:w="7290" w:type="dxa"/>
            <w:vAlign w:val="center"/>
          </w:tcPr>
          <w:p w14:paraId="37B10E5E">
            <w:pPr>
              <w:spacing w:line="440" w:lineRule="exact"/>
              <w:jc w:val="left"/>
              <w:rPr>
                <w:color w:val="000000"/>
                <w:sz w:val="24"/>
                <w:highlight w:val="none"/>
              </w:rPr>
            </w:pPr>
            <w:r>
              <w:rPr>
                <w:color w:val="000000"/>
                <w:sz w:val="24"/>
                <w:highlight w:val="none"/>
              </w:rPr>
              <w:t>1.1供应商应使用政采云系统的</w:t>
            </w:r>
            <w:r>
              <w:rPr>
                <w:rFonts w:hint="eastAsia"/>
                <w:color w:val="000000"/>
                <w:sz w:val="24"/>
                <w:highlight w:val="none"/>
                <w:lang w:eastAsia="zh-CN"/>
              </w:rPr>
              <w:t>投标文件</w:t>
            </w:r>
            <w:r>
              <w:rPr>
                <w:color w:val="000000"/>
                <w:sz w:val="24"/>
                <w:highlight w:val="none"/>
              </w:rPr>
              <w:t>编制工具，按照操作手册编制电子</w:t>
            </w:r>
            <w:r>
              <w:rPr>
                <w:rFonts w:hint="eastAsia"/>
                <w:color w:val="000000"/>
                <w:sz w:val="24"/>
                <w:highlight w:val="none"/>
                <w:lang w:eastAsia="zh-CN"/>
              </w:rPr>
              <w:t>投标文件</w:t>
            </w:r>
            <w:r>
              <w:rPr>
                <w:color w:val="000000"/>
                <w:sz w:val="24"/>
                <w:highlight w:val="none"/>
              </w:rPr>
              <w:t>，并使用数字证书（CA）按照</w:t>
            </w:r>
            <w:r>
              <w:rPr>
                <w:rFonts w:hint="eastAsia"/>
                <w:color w:val="000000"/>
                <w:sz w:val="24"/>
                <w:highlight w:val="none"/>
                <w:lang w:eastAsia="zh-CN"/>
              </w:rPr>
              <w:t>招标文件</w:t>
            </w:r>
            <w:r>
              <w:rPr>
                <w:color w:val="000000"/>
                <w:sz w:val="24"/>
                <w:highlight w:val="none"/>
              </w:rPr>
              <w:t>规定签字、签章。同时使用数字证书（CA）对</w:t>
            </w:r>
            <w:r>
              <w:rPr>
                <w:rFonts w:hint="eastAsia"/>
                <w:color w:val="000000"/>
                <w:sz w:val="24"/>
                <w:highlight w:val="none"/>
                <w:lang w:eastAsia="zh-CN"/>
              </w:rPr>
              <w:t>投标文件</w:t>
            </w:r>
            <w:r>
              <w:rPr>
                <w:color w:val="000000"/>
                <w:sz w:val="24"/>
                <w:highlight w:val="none"/>
              </w:rPr>
              <w:t>进行加密。</w:t>
            </w:r>
          </w:p>
          <w:p w14:paraId="1067826A">
            <w:pPr>
              <w:spacing w:line="440" w:lineRule="exact"/>
              <w:jc w:val="left"/>
              <w:rPr>
                <w:color w:val="000000"/>
                <w:sz w:val="24"/>
                <w:highlight w:val="none"/>
              </w:rPr>
            </w:pPr>
            <w:r>
              <w:rPr>
                <w:color w:val="000000"/>
                <w:sz w:val="24"/>
                <w:highlight w:val="none"/>
              </w:rPr>
              <w:t>1.2在上传电子</w:t>
            </w:r>
            <w:r>
              <w:rPr>
                <w:rFonts w:hint="eastAsia"/>
                <w:color w:val="000000"/>
                <w:sz w:val="24"/>
                <w:highlight w:val="none"/>
                <w:lang w:eastAsia="zh-CN"/>
              </w:rPr>
              <w:t>投标文件</w:t>
            </w:r>
            <w:r>
              <w:rPr>
                <w:color w:val="000000"/>
                <w:sz w:val="24"/>
                <w:highlight w:val="none"/>
              </w:rPr>
              <w:t>时，需对应系统中每个模块要求，形成独立的PDF格式文件，按照指定对应模块，逐条完成上传，保存后提交。</w:t>
            </w:r>
          </w:p>
          <w:p w14:paraId="4C147A70">
            <w:pPr>
              <w:spacing w:line="440" w:lineRule="exact"/>
              <w:jc w:val="left"/>
              <w:rPr>
                <w:rFonts w:ascii="Times New Roman" w:hAnsi="Times New Roman"/>
                <w:sz w:val="24"/>
                <w:highlight w:val="none"/>
              </w:rPr>
            </w:pPr>
            <w:r>
              <w:rPr>
                <w:color w:val="000000"/>
                <w:sz w:val="24"/>
                <w:highlight w:val="none"/>
              </w:rPr>
              <w:t>1.3电子</w:t>
            </w:r>
            <w:r>
              <w:rPr>
                <w:rFonts w:hint="eastAsia"/>
                <w:color w:val="000000"/>
                <w:sz w:val="24"/>
                <w:highlight w:val="none"/>
                <w:lang w:eastAsia="zh-CN"/>
              </w:rPr>
              <w:t>投标文件</w:t>
            </w:r>
            <w:r>
              <w:rPr>
                <w:color w:val="000000"/>
                <w:sz w:val="24"/>
                <w:highlight w:val="none"/>
              </w:rPr>
              <w:t>所附各类证件、证书、证明，均随</w:t>
            </w:r>
            <w:r>
              <w:rPr>
                <w:rFonts w:hint="eastAsia"/>
                <w:color w:val="000000"/>
                <w:sz w:val="24"/>
                <w:highlight w:val="none"/>
                <w:lang w:eastAsia="zh-CN"/>
              </w:rPr>
              <w:t>投标文件</w:t>
            </w:r>
            <w:r>
              <w:rPr>
                <w:color w:val="000000"/>
                <w:sz w:val="24"/>
                <w:highlight w:val="none"/>
              </w:rPr>
              <w:t>统一编排页码进行上传。</w:t>
            </w:r>
          </w:p>
        </w:tc>
      </w:tr>
      <w:tr w14:paraId="3C4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blHeader/>
        </w:trPr>
        <w:tc>
          <w:tcPr>
            <w:tcW w:w="756" w:type="dxa"/>
            <w:vAlign w:val="center"/>
          </w:tcPr>
          <w:p w14:paraId="2FB41E45">
            <w:pPr>
              <w:spacing w:line="420" w:lineRule="exact"/>
              <w:jc w:val="center"/>
              <w:rPr>
                <w:rFonts w:ascii="Times New Roman" w:hAnsi="Times New Roman"/>
                <w:sz w:val="24"/>
                <w:highlight w:val="none"/>
              </w:rPr>
            </w:pPr>
            <w:r>
              <w:rPr>
                <w:rFonts w:ascii="Times New Roman" w:hAnsi="Times New Roman"/>
                <w:sz w:val="24"/>
                <w:highlight w:val="none"/>
              </w:rPr>
              <w:t>2</w:t>
            </w:r>
          </w:p>
        </w:tc>
        <w:tc>
          <w:tcPr>
            <w:tcW w:w="983" w:type="dxa"/>
            <w:vAlign w:val="center"/>
          </w:tcPr>
          <w:p w14:paraId="1E59EADD">
            <w:pPr>
              <w:spacing w:line="420" w:lineRule="exact"/>
              <w:jc w:val="center"/>
              <w:rPr>
                <w:rFonts w:ascii="Times New Roman" w:hAnsi="Times New Roman"/>
                <w:sz w:val="24"/>
                <w:highlight w:val="none"/>
              </w:rPr>
            </w:pPr>
            <w:r>
              <w:rPr>
                <w:rFonts w:ascii="Times New Roman" w:hAnsi="Times New Roman"/>
                <w:sz w:val="24"/>
                <w:highlight w:val="none"/>
              </w:rPr>
              <w:t>电子投标文件解密</w:t>
            </w:r>
          </w:p>
        </w:tc>
        <w:tc>
          <w:tcPr>
            <w:tcW w:w="7290" w:type="dxa"/>
            <w:vAlign w:val="center"/>
          </w:tcPr>
          <w:p w14:paraId="3920D7C9">
            <w:pPr>
              <w:spacing w:line="440" w:lineRule="exact"/>
              <w:jc w:val="left"/>
              <w:rPr>
                <w:color w:val="000000"/>
                <w:sz w:val="24"/>
                <w:highlight w:val="none"/>
              </w:rPr>
            </w:pPr>
            <w:r>
              <w:rPr>
                <w:color w:val="000000"/>
                <w:sz w:val="24"/>
                <w:highlight w:val="none"/>
              </w:rPr>
              <w:t>2.1在</w:t>
            </w:r>
            <w:r>
              <w:rPr>
                <w:rFonts w:hint="eastAsia"/>
                <w:color w:val="000000"/>
                <w:sz w:val="24"/>
                <w:highlight w:val="none"/>
                <w:lang w:eastAsia="zh-CN"/>
              </w:rPr>
              <w:t>招标文件</w:t>
            </w:r>
            <w:r>
              <w:rPr>
                <w:color w:val="000000"/>
                <w:sz w:val="24"/>
                <w:highlight w:val="none"/>
              </w:rPr>
              <w:t>规定的</w:t>
            </w:r>
            <w:r>
              <w:rPr>
                <w:rFonts w:hint="eastAsia"/>
                <w:color w:val="000000"/>
                <w:sz w:val="24"/>
                <w:highlight w:val="none"/>
                <w:lang w:eastAsia="zh-CN"/>
              </w:rPr>
              <w:t>投标文件</w:t>
            </w:r>
            <w:r>
              <w:rPr>
                <w:color w:val="000000"/>
                <w:sz w:val="24"/>
                <w:highlight w:val="none"/>
              </w:rPr>
              <w:t>开启时间后，</w:t>
            </w:r>
            <w:r>
              <w:rPr>
                <w:rFonts w:hint="eastAsia"/>
                <w:color w:val="000000"/>
                <w:sz w:val="24"/>
                <w:highlight w:val="none"/>
                <w:lang w:eastAsia="zh-CN"/>
              </w:rPr>
              <w:t>招标代理机构</w:t>
            </w:r>
            <w:r>
              <w:rPr>
                <w:color w:val="000000"/>
                <w:sz w:val="24"/>
                <w:highlight w:val="none"/>
              </w:rPr>
              <w:t>会在政采云系统发出解密指令，供应商在收到解密指令后，须使用加密</w:t>
            </w:r>
            <w:r>
              <w:rPr>
                <w:rFonts w:hint="eastAsia"/>
                <w:color w:val="000000"/>
                <w:sz w:val="24"/>
                <w:highlight w:val="none"/>
                <w:lang w:eastAsia="zh-CN"/>
              </w:rPr>
              <w:t>投标文件</w:t>
            </w:r>
            <w:r>
              <w:rPr>
                <w:color w:val="000000"/>
                <w:sz w:val="24"/>
                <w:highlight w:val="none"/>
              </w:rPr>
              <w:t>时所使用的数字证书（CA）对已递交（上传）的电子</w:t>
            </w:r>
            <w:r>
              <w:rPr>
                <w:rFonts w:hint="eastAsia"/>
                <w:color w:val="000000"/>
                <w:sz w:val="24"/>
                <w:highlight w:val="none"/>
                <w:lang w:eastAsia="zh-CN"/>
              </w:rPr>
              <w:t>投标文件</w:t>
            </w:r>
            <w:r>
              <w:rPr>
                <w:color w:val="000000"/>
                <w:sz w:val="24"/>
                <w:highlight w:val="none"/>
              </w:rPr>
              <w:t>进行解密（可远程解密）。</w:t>
            </w:r>
          </w:p>
          <w:p w14:paraId="04E42083">
            <w:pPr>
              <w:spacing w:line="440" w:lineRule="exact"/>
              <w:jc w:val="left"/>
              <w:rPr>
                <w:color w:val="000000"/>
                <w:sz w:val="24"/>
                <w:highlight w:val="none"/>
              </w:rPr>
            </w:pPr>
            <w:r>
              <w:rPr>
                <w:color w:val="000000"/>
                <w:sz w:val="24"/>
                <w:highlight w:val="none"/>
              </w:rPr>
              <w:t>2.2电子</w:t>
            </w:r>
            <w:r>
              <w:rPr>
                <w:rFonts w:hint="eastAsia"/>
                <w:color w:val="000000"/>
                <w:sz w:val="24"/>
                <w:highlight w:val="none"/>
                <w:lang w:eastAsia="zh-CN"/>
              </w:rPr>
              <w:t>投标文件</w:t>
            </w:r>
            <w:r>
              <w:rPr>
                <w:color w:val="000000"/>
                <w:sz w:val="24"/>
                <w:highlight w:val="none"/>
              </w:rPr>
              <w:t>解密时间：</w:t>
            </w:r>
            <w:r>
              <w:rPr>
                <w:color w:val="000000"/>
                <w:sz w:val="24"/>
                <w:highlight w:val="none"/>
                <w:u w:val="single"/>
              </w:rPr>
              <w:t xml:space="preserve"> </w:t>
            </w:r>
            <w:r>
              <w:rPr>
                <w:rFonts w:hint="eastAsia"/>
                <w:color w:val="000000"/>
                <w:sz w:val="24"/>
                <w:highlight w:val="none"/>
                <w:u w:val="single"/>
              </w:rPr>
              <w:t>30</w:t>
            </w:r>
            <w:r>
              <w:rPr>
                <w:color w:val="000000"/>
                <w:sz w:val="24"/>
                <w:highlight w:val="none"/>
                <w:u w:val="single"/>
              </w:rPr>
              <w:t xml:space="preserve"> </w:t>
            </w:r>
            <w:r>
              <w:rPr>
                <w:color w:val="000000"/>
                <w:sz w:val="24"/>
                <w:highlight w:val="none"/>
              </w:rPr>
              <w:t>分钟</w:t>
            </w:r>
          </w:p>
          <w:p w14:paraId="29468B45">
            <w:pPr>
              <w:spacing w:line="440" w:lineRule="exact"/>
              <w:jc w:val="left"/>
              <w:rPr>
                <w:color w:val="000000"/>
                <w:sz w:val="24"/>
                <w:highlight w:val="none"/>
              </w:rPr>
            </w:pPr>
            <w:r>
              <w:rPr>
                <w:color w:val="000000"/>
                <w:sz w:val="24"/>
                <w:highlight w:val="none"/>
              </w:rPr>
              <w:t>2.3电子</w:t>
            </w:r>
            <w:r>
              <w:rPr>
                <w:rFonts w:hint="eastAsia"/>
                <w:color w:val="000000"/>
                <w:sz w:val="24"/>
                <w:highlight w:val="none"/>
                <w:lang w:eastAsia="zh-CN"/>
              </w:rPr>
              <w:t>投标文件</w:t>
            </w:r>
            <w:r>
              <w:rPr>
                <w:color w:val="000000"/>
                <w:sz w:val="24"/>
                <w:highlight w:val="none"/>
              </w:rPr>
              <w:t>解密流程：使用用户名密码或电子CA登录政采云系统→项目采购→开标评标→找到对应项目→解密→输入CA密码→开始下载→解密完成。</w:t>
            </w:r>
          </w:p>
          <w:p w14:paraId="22A8DA4D">
            <w:pPr>
              <w:spacing w:line="440" w:lineRule="exact"/>
              <w:jc w:val="left"/>
              <w:rPr>
                <w:color w:val="000000"/>
                <w:sz w:val="24"/>
                <w:highlight w:val="none"/>
              </w:rPr>
            </w:pPr>
            <w:r>
              <w:rPr>
                <w:color w:val="000000"/>
                <w:sz w:val="24"/>
                <w:highlight w:val="none"/>
              </w:rPr>
              <w:t>2.4因供应商原因造成</w:t>
            </w:r>
            <w:r>
              <w:rPr>
                <w:rFonts w:hint="eastAsia"/>
                <w:color w:val="000000"/>
                <w:sz w:val="24"/>
                <w:highlight w:val="none"/>
                <w:lang w:eastAsia="zh-CN"/>
              </w:rPr>
              <w:t>投标文件</w:t>
            </w:r>
            <w:r>
              <w:rPr>
                <w:color w:val="000000"/>
                <w:sz w:val="24"/>
                <w:highlight w:val="none"/>
              </w:rPr>
              <w:t>未解密的，视为撤销其</w:t>
            </w:r>
            <w:r>
              <w:rPr>
                <w:rFonts w:hint="eastAsia"/>
                <w:color w:val="000000"/>
                <w:sz w:val="24"/>
                <w:highlight w:val="none"/>
                <w:lang w:eastAsia="zh-CN"/>
              </w:rPr>
              <w:t>投标文件</w:t>
            </w:r>
            <w:r>
              <w:rPr>
                <w:color w:val="000000"/>
                <w:sz w:val="24"/>
                <w:highlight w:val="none"/>
              </w:rPr>
              <w:t>，包括以下情形：</w:t>
            </w:r>
          </w:p>
          <w:p w14:paraId="7B503B48">
            <w:pPr>
              <w:spacing w:line="440" w:lineRule="exact"/>
              <w:ind w:firstLine="240" w:firstLineChars="100"/>
              <w:jc w:val="left"/>
              <w:rPr>
                <w:color w:val="000000"/>
                <w:sz w:val="24"/>
                <w:highlight w:val="none"/>
              </w:rPr>
            </w:pPr>
            <w:r>
              <w:rPr>
                <w:rFonts w:hint="eastAsia"/>
                <w:color w:val="000000"/>
                <w:sz w:val="24"/>
                <w:highlight w:val="none"/>
                <w:lang w:val="en-US" w:eastAsia="zh-CN"/>
              </w:rPr>
              <w:t>(1)</w:t>
            </w:r>
            <w:r>
              <w:rPr>
                <w:color w:val="000000"/>
                <w:sz w:val="24"/>
                <w:highlight w:val="none"/>
              </w:rPr>
              <w:t>供应商未在规定时间内解密</w:t>
            </w:r>
            <w:r>
              <w:rPr>
                <w:rFonts w:hint="eastAsia"/>
                <w:color w:val="000000"/>
                <w:sz w:val="24"/>
                <w:highlight w:val="none"/>
                <w:lang w:eastAsia="zh-CN"/>
              </w:rPr>
              <w:t>投标文件</w:t>
            </w:r>
            <w:r>
              <w:rPr>
                <w:color w:val="000000"/>
                <w:sz w:val="24"/>
                <w:highlight w:val="none"/>
              </w:rPr>
              <w:t>的；</w:t>
            </w:r>
          </w:p>
          <w:p w14:paraId="59E99F46">
            <w:pPr>
              <w:spacing w:line="440" w:lineRule="exact"/>
              <w:ind w:firstLine="240" w:firstLineChars="100"/>
              <w:jc w:val="left"/>
              <w:rPr>
                <w:color w:val="000000"/>
                <w:sz w:val="24"/>
                <w:highlight w:val="none"/>
              </w:rPr>
            </w:pPr>
            <w:r>
              <w:rPr>
                <w:rFonts w:hint="eastAsia"/>
                <w:color w:val="000000"/>
                <w:sz w:val="24"/>
                <w:highlight w:val="none"/>
                <w:lang w:val="en-US" w:eastAsia="zh-CN"/>
              </w:rPr>
              <w:t>(2)</w:t>
            </w:r>
            <w:r>
              <w:rPr>
                <w:color w:val="000000"/>
                <w:sz w:val="24"/>
                <w:highlight w:val="none"/>
              </w:rPr>
              <w:t>供应商使用非本次</w:t>
            </w:r>
            <w:r>
              <w:rPr>
                <w:rFonts w:hint="eastAsia"/>
                <w:color w:val="000000"/>
                <w:sz w:val="24"/>
                <w:highlight w:val="none"/>
                <w:lang w:val="en-US" w:eastAsia="zh-CN"/>
              </w:rPr>
              <w:t>投标</w:t>
            </w:r>
            <w:r>
              <w:rPr>
                <w:color w:val="000000"/>
                <w:sz w:val="24"/>
                <w:highlight w:val="none"/>
              </w:rPr>
              <w:t>加密用CA数字证书解密的；</w:t>
            </w:r>
          </w:p>
          <w:p w14:paraId="7E5287EF">
            <w:pPr>
              <w:spacing w:line="440" w:lineRule="exact"/>
              <w:ind w:firstLine="240" w:firstLineChars="100"/>
              <w:jc w:val="left"/>
              <w:rPr>
                <w:rFonts w:ascii="Times New Roman" w:hAnsi="Times New Roman"/>
                <w:sz w:val="24"/>
                <w:highlight w:val="none"/>
              </w:rPr>
            </w:pPr>
            <w:r>
              <w:rPr>
                <w:rFonts w:hint="eastAsia"/>
                <w:color w:val="000000"/>
                <w:sz w:val="24"/>
                <w:highlight w:val="none"/>
                <w:lang w:val="en-US" w:eastAsia="zh-CN"/>
              </w:rPr>
              <w:t>(3)</w:t>
            </w:r>
            <w:r>
              <w:rPr>
                <w:color w:val="000000"/>
                <w:sz w:val="24"/>
                <w:highlight w:val="none"/>
              </w:rPr>
              <w:t>供应商使用的CA数字证书属于注销或无效或损坏的。</w:t>
            </w:r>
          </w:p>
        </w:tc>
      </w:tr>
      <w:tr w14:paraId="324C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blHeader/>
        </w:trPr>
        <w:tc>
          <w:tcPr>
            <w:tcW w:w="756" w:type="dxa"/>
            <w:vAlign w:val="center"/>
          </w:tcPr>
          <w:p w14:paraId="06169FAB">
            <w:pPr>
              <w:spacing w:line="420" w:lineRule="exact"/>
              <w:jc w:val="center"/>
              <w:rPr>
                <w:rFonts w:ascii="Times New Roman" w:hAnsi="Times New Roman"/>
                <w:sz w:val="24"/>
                <w:highlight w:val="none"/>
              </w:rPr>
            </w:pPr>
            <w:r>
              <w:rPr>
                <w:rFonts w:ascii="Times New Roman" w:hAnsi="Times New Roman"/>
                <w:sz w:val="24"/>
                <w:highlight w:val="none"/>
              </w:rPr>
              <w:t>3</w:t>
            </w:r>
          </w:p>
        </w:tc>
        <w:tc>
          <w:tcPr>
            <w:tcW w:w="983" w:type="dxa"/>
            <w:vAlign w:val="center"/>
          </w:tcPr>
          <w:p w14:paraId="750C670D">
            <w:pPr>
              <w:spacing w:line="420" w:lineRule="exact"/>
              <w:jc w:val="center"/>
              <w:rPr>
                <w:rFonts w:ascii="Times New Roman" w:hAnsi="Times New Roman"/>
                <w:sz w:val="24"/>
                <w:highlight w:val="none"/>
              </w:rPr>
            </w:pPr>
            <w:r>
              <w:rPr>
                <w:rFonts w:hint="eastAsia" w:ascii="Times New Roman" w:hAnsi="Times New Roman"/>
                <w:sz w:val="24"/>
                <w:highlight w:val="none"/>
              </w:rPr>
              <w:t>其他</w:t>
            </w:r>
          </w:p>
        </w:tc>
        <w:tc>
          <w:tcPr>
            <w:tcW w:w="7290" w:type="dxa"/>
            <w:vAlign w:val="center"/>
          </w:tcPr>
          <w:p w14:paraId="6E95DF01">
            <w:pPr>
              <w:spacing w:line="440" w:lineRule="exact"/>
              <w:jc w:val="left"/>
              <w:rPr>
                <w:color w:val="000000"/>
                <w:sz w:val="24"/>
                <w:highlight w:val="none"/>
              </w:rPr>
            </w:pPr>
            <w:r>
              <w:rPr>
                <w:color w:val="000000"/>
                <w:sz w:val="24"/>
                <w:highlight w:val="none"/>
              </w:rPr>
              <w:t>3.1本项目采购活动的全过程，均采用电子形式进行</w:t>
            </w:r>
            <w:r>
              <w:rPr>
                <w:sz w:val="24"/>
                <w:highlight w:val="none"/>
              </w:rPr>
              <w:t>，不再接收纸质文件</w:t>
            </w:r>
            <w:r>
              <w:rPr>
                <w:color w:val="000000"/>
                <w:sz w:val="24"/>
                <w:highlight w:val="none"/>
              </w:rPr>
              <w:t>。在评审过程中，当政采云系统出现异常情形时，经请示财政部门同意后，</w:t>
            </w:r>
            <w:r>
              <w:rPr>
                <w:rFonts w:hint="eastAsia"/>
                <w:color w:val="000000"/>
                <w:sz w:val="24"/>
                <w:highlight w:val="none"/>
                <w:lang w:eastAsia="zh-CN"/>
              </w:rPr>
              <w:t>招标代理机构</w:t>
            </w:r>
            <w:r>
              <w:rPr>
                <w:color w:val="000000"/>
                <w:sz w:val="24"/>
                <w:highlight w:val="none"/>
              </w:rPr>
              <w:t>可采用其他方式进行评审活动。</w:t>
            </w:r>
          </w:p>
          <w:p w14:paraId="3D72B43C">
            <w:pPr>
              <w:spacing w:line="440" w:lineRule="exact"/>
              <w:jc w:val="left"/>
              <w:rPr>
                <w:rFonts w:ascii="Times New Roman" w:hAnsi="Times New Roman"/>
                <w:sz w:val="24"/>
                <w:highlight w:val="none"/>
              </w:rPr>
            </w:pPr>
            <w:r>
              <w:rPr>
                <w:color w:val="000000"/>
                <w:sz w:val="24"/>
                <w:highlight w:val="none"/>
              </w:rPr>
              <w:t>3.2待系统恢复后，</w:t>
            </w:r>
            <w:r>
              <w:rPr>
                <w:rFonts w:hint="eastAsia"/>
                <w:color w:val="000000"/>
                <w:sz w:val="24"/>
                <w:highlight w:val="none"/>
                <w:lang w:eastAsia="zh-CN"/>
              </w:rPr>
              <w:t>招标代理机构</w:t>
            </w:r>
            <w:r>
              <w:rPr>
                <w:color w:val="000000"/>
                <w:sz w:val="24"/>
                <w:highlight w:val="none"/>
              </w:rPr>
              <w:t>须把线下开启、评审结果数据录入政采云系统。</w:t>
            </w:r>
          </w:p>
        </w:tc>
      </w:tr>
    </w:tbl>
    <w:p w14:paraId="25B4BBE9">
      <w:pPr>
        <w:overflowPunct w:val="0"/>
        <w:topLinePunct/>
        <w:autoSpaceDN w:val="0"/>
        <w:adjustRightInd w:val="0"/>
        <w:snapToGrid w:val="0"/>
        <w:spacing w:line="360" w:lineRule="auto"/>
        <w:rPr>
          <w:rFonts w:ascii="Times New Roman" w:hAnsi="Times New Roman"/>
          <w:b/>
          <w:kern w:val="0"/>
          <w:sz w:val="28"/>
          <w:szCs w:val="28"/>
          <w:highlight w:val="none"/>
        </w:rPr>
      </w:pPr>
      <w:r>
        <w:rPr>
          <w:rFonts w:ascii="Times New Roman" w:hAnsi="Times New Roman"/>
          <w:sz w:val="24"/>
          <w:highlight w:val="none"/>
        </w:rPr>
        <w:t>注：</w:t>
      </w:r>
      <w:r>
        <w:rPr>
          <w:rFonts w:hint="eastAsia" w:ascii="Times New Roman" w:hAnsi="Times New Roman"/>
          <w:sz w:val="24"/>
          <w:highlight w:val="none"/>
        </w:rPr>
        <w:t>本表内容与供应商须知内容不一致的，以本表内容为准。解密流程与本表不一致的，以政采云解密流程为准。</w:t>
      </w:r>
    </w:p>
    <w:p w14:paraId="035AA280">
      <w:pPr>
        <w:keepNext w:val="0"/>
        <w:keepLines w:val="0"/>
        <w:pageBreakBefore w:val="0"/>
        <w:widowControl/>
        <w:kinsoku/>
        <w:wordWrap/>
        <w:overflowPunct/>
        <w:topLinePunct w:val="0"/>
        <w:autoSpaceDE/>
        <w:autoSpaceDN/>
        <w:bidi w:val="0"/>
        <w:spacing w:line="480" w:lineRule="exact"/>
        <w:jc w:val="center"/>
        <w:textAlignment w:val="auto"/>
        <w:outlineLvl w:val="0"/>
        <w:rPr>
          <w:rFonts w:hint="eastAsia" w:ascii="宋体" w:hAnsi="宋体" w:eastAsia="宋体" w:cs="宋体"/>
          <w:b/>
          <w:kern w:val="0"/>
          <w:sz w:val="28"/>
          <w:szCs w:val="28"/>
          <w:highlight w:val="none"/>
        </w:rPr>
      </w:pPr>
      <w:bookmarkStart w:id="25" w:name="_Toc28557"/>
      <w:bookmarkStart w:id="26" w:name="_Toc28529"/>
      <w:r>
        <w:rPr>
          <w:rFonts w:hint="eastAsia" w:ascii="宋体" w:hAnsi="宋体" w:eastAsia="宋体" w:cs="宋体"/>
          <w:b/>
          <w:kern w:val="0"/>
          <w:sz w:val="28"/>
          <w:szCs w:val="28"/>
          <w:highlight w:val="none"/>
        </w:rPr>
        <w:t>第三部分  投标人须知</w:t>
      </w:r>
      <w:bookmarkEnd w:id="25"/>
      <w:bookmarkEnd w:id="26"/>
    </w:p>
    <w:p w14:paraId="328DDD47">
      <w:pPr>
        <w:keepNext w:val="0"/>
        <w:keepLines w:val="0"/>
        <w:pageBreakBefore w:val="0"/>
        <w:kinsoku/>
        <w:wordWrap/>
        <w:overflowPunct/>
        <w:topLinePunct w:val="0"/>
        <w:autoSpaceDE/>
        <w:autoSpaceDN/>
        <w:bidi w:val="0"/>
        <w:snapToGrid w:val="0"/>
        <w:spacing w:line="480" w:lineRule="exact"/>
        <w:ind w:firstLine="241" w:firstLineChars="100"/>
        <w:textAlignment w:val="auto"/>
        <w:outlineLvl w:val="9"/>
        <w:rPr>
          <w:rFonts w:hint="eastAsia" w:ascii="宋体" w:hAnsi="宋体" w:eastAsia="宋体" w:cs="宋体"/>
          <w:b/>
          <w:kern w:val="0"/>
          <w:sz w:val="24"/>
          <w:highlight w:val="none"/>
        </w:rPr>
      </w:pPr>
      <w:bookmarkStart w:id="27" w:name="_Toc9096"/>
      <w:r>
        <w:rPr>
          <w:rFonts w:hint="eastAsia" w:ascii="宋体" w:hAnsi="宋体" w:eastAsia="宋体" w:cs="宋体"/>
          <w:b/>
          <w:kern w:val="0"/>
          <w:sz w:val="24"/>
          <w:highlight w:val="none"/>
        </w:rPr>
        <w:t>一、总则</w:t>
      </w:r>
      <w:bookmarkEnd w:id="27"/>
    </w:p>
    <w:p w14:paraId="61C885CD">
      <w:pPr>
        <w:keepNext w:val="0"/>
        <w:keepLines w:val="0"/>
        <w:pageBreakBefore w:val="0"/>
        <w:tabs>
          <w:tab w:val="left" w:pos="73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 适用范围</w:t>
      </w:r>
    </w:p>
    <w:p w14:paraId="12FE50E7">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本招标文件适用于本次招标活动的全过程。</w:t>
      </w:r>
    </w:p>
    <w:p w14:paraId="1795F9E2">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 定义</w:t>
      </w:r>
    </w:p>
    <w:p w14:paraId="34C4226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2.1采购人：指依法进行本次招标活动的</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，即：</w:t>
      </w:r>
      <w:r>
        <w:rPr>
          <w:rFonts w:hint="eastAsia" w:ascii="宋体" w:hAnsi="宋体" w:cs="宋体"/>
          <w:color w:val="000000"/>
          <w:kern w:val="0"/>
          <w:sz w:val="24"/>
          <w:highlight w:val="none"/>
          <w:lang w:eastAsia="zh-CN"/>
        </w:rPr>
        <w:t>山西大同大学</w:t>
      </w:r>
      <w:r>
        <w:rPr>
          <w:rFonts w:hint="eastAsia" w:ascii="宋体" w:hAnsi="宋体" w:eastAsia="宋体" w:cs="宋体"/>
          <w:kern w:val="0"/>
          <w:sz w:val="24"/>
          <w:highlight w:val="none"/>
        </w:rPr>
        <w:t>。</w:t>
      </w:r>
    </w:p>
    <w:p w14:paraId="087C7288">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sz w:val="24"/>
          <w:highlight w:val="none"/>
        </w:rPr>
        <w:t>2.2</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eastAsia="zh-CN"/>
        </w:rPr>
        <w:t>代理机构</w:t>
      </w:r>
      <w:r>
        <w:rPr>
          <w:rFonts w:hint="eastAsia" w:ascii="宋体" w:hAnsi="宋体" w:eastAsia="宋体" w:cs="宋体"/>
          <w:kern w:val="0"/>
          <w:sz w:val="24"/>
          <w:highlight w:val="none"/>
        </w:rPr>
        <w:t>：指在采购人委托的范围内依法开展采购活动，组织本次招标活动的执行机构，即“</w:t>
      </w:r>
      <w:r>
        <w:rPr>
          <w:rFonts w:hint="eastAsia" w:ascii="宋体" w:hAnsi="宋体" w:cs="宋体"/>
          <w:kern w:val="0"/>
          <w:sz w:val="24"/>
          <w:highlight w:val="none"/>
          <w:lang w:val="en-US" w:eastAsia="zh-CN"/>
        </w:rPr>
        <w:t>中经国际工程咨询(山西)有限公司</w:t>
      </w:r>
      <w:r>
        <w:rPr>
          <w:rFonts w:hint="eastAsia" w:ascii="宋体" w:hAnsi="宋体" w:eastAsia="宋体" w:cs="宋体"/>
          <w:kern w:val="0"/>
          <w:sz w:val="24"/>
          <w:highlight w:val="none"/>
        </w:rPr>
        <w:t>”。</w:t>
      </w:r>
    </w:p>
    <w:p w14:paraId="40B047E7">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2.3投标人：指响应本招标文件规定并按期提供投标文件参加投标竞争的法人、其他组织或者自然人。</w:t>
      </w:r>
    </w:p>
    <w:p w14:paraId="57816BE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2.4潜在投标人：指符合本招标文件各项规定的供应商。</w:t>
      </w:r>
    </w:p>
    <w:p w14:paraId="2F4418A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2.5货物：指投标人按招标文件商务技术要求，向采购人有偿提供的各种物品及其他有关技术资料和材料。</w:t>
      </w:r>
    </w:p>
    <w:p w14:paraId="05C8373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A8A22A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2.7招标文件：是</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D3D6673">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2.8投标文件：是指投标人应招标文件的条件和要求，按规定编制并按时递交的文件。</w:t>
      </w:r>
    </w:p>
    <w:p w14:paraId="1BD3D31D">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3.合格投标人的条件</w:t>
      </w:r>
    </w:p>
    <w:p w14:paraId="008DF1E5">
      <w:pPr>
        <w:keepNext w:val="0"/>
        <w:keepLines w:val="0"/>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kern w:val="0"/>
          <w:sz w:val="21"/>
          <w:szCs w:val="21"/>
          <w:highlight w:val="yellow"/>
        </w:rPr>
      </w:pPr>
      <w:r>
        <w:rPr>
          <w:rFonts w:hint="eastAsia" w:ascii="宋体" w:hAnsi="宋体" w:eastAsia="宋体" w:cs="宋体"/>
          <w:kern w:val="0"/>
          <w:sz w:val="21"/>
          <w:szCs w:val="21"/>
          <w:highlight w:val="none"/>
        </w:rPr>
        <w:t>3.1符合《中华人民共和国政府采购法》第二十二条投标人参加政府采购活动应当具备的条件及其他有关法律、法规关于投标人的有关规定，有能力提供招标采购货物的投标人。需按投标人须知前附表第5项要求提供有效资格证明文件。</w:t>
      </w:r>
    </w:p>
    <w:p w14:paraId="2563A43C">
      <w:pPr>
        <w:keepNext w:val="0"/>
        <w:keepLines w:val="0"/>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lang w:val="en-US" w:eastAsia="zh-CN"/>
        </w:rPr>
        <w:t>本项目</w:t>
      </w:r>
      <w:r>
        <w:rPr>
          <w:rFonts w:hint="eastAsia" w:ascii="宋体" w:hAnsi="宋体" w:eastAsia="宋体" w:cs="宋体"/>
          <w:kern w:val="0"/>
          <w:sz w:val="21"/>
          <w:szCs w:val="21"/>
          <w:highlight w:val="none"/>
        </w:rPr>
        <w:t>允许</w:t>
      </w:r>
      <w:r>
        <w:rPr>
          <w:rFonts w:hint="eastAsia" w:ascii="宋体" w:hAnsi="宋体" w:cs="宋体"/>
          <w:kern w:val="0"/>
          <w:sz w:val="21"/>
          <w:szCs w:val="21"/>
          <w:highlight w:val="none"/>
          <w:lang w:val="en-US" w:eastAsia="zh-CN"/>
        </w:rPr>
        <w:t>代理商</w:t>
      </w:r>
      <w:r>
        <w:rPr>
          <w:rFonts w:hint="eastAsia" w:ascii="宋体" w:hAnsi="宋体" w:eastAsia="宋体" w:cs="宋体"/>
          <w:kern w:val="0"/>
          <w:sz w:val="21"/>
          <w:szCs w:val="21"/>
          <w:highlight w:val="none"/>
        </w:rPr>
        <w:t>参加投标（见前附表第2项）。</w:t>
      </w:r>
    </w:p>
    <w:p w14:paraId="5BC4A94A">
      <w:pPr>
        <w:keepNext w:val="0"/>
        <w:keepLines w:val="0"/>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本项目不</w:t>
      </w:r>
      <w:r>
        <w:rPr>
          <w:rFonts w:hint="eastAsia" w:ascii="宋体" w:hAnsi="宋体" w:eastAsia="宋体" w:cs="宋体"/>
          <w:kern w:val="0"/>
          <w:sz w:val="21"/>
          <w:szCs w:val="21"/>
          <w:highlight w:val="none"/>
        </w:rPr>
        <w:t>允许联合体投标（见前附表第3项）。</w:t>
      </w:r>
    </w:p>
    <w:p w14:paraId="30D998E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若《</w:t>
      </w:r>
      <w:r>
        <w:rPr>
          <w:rFonts w:hint="eastAsia" w:ascii="宋体" w:hAnsi="宋体" w:cs="宋体"/>
          <w:kern w:val="0"/>
          <w:sz w:val="24"/>
          <w:highlight w:val="none"/>
          <w:lang w:val="en-US" w:eastAsia="zh-CN"/>
        </w:rPr>
        <w:t>招标公告</w:t>
      </w:r>
      <w:r>
        <w:rPr>
          <w:rFonts w:hint="eastAsia" w:ascii="宋体" w:hAnsi="宋体" w:eastAsia="宋体" w:cs="宋体"/>
          <w:kern w:val="0"/>
          <w:sz w:val="24"/>
          <w:highlight w:val="none"/>
        </w:rPr>
        <w:t>》接受联合体投标的：</w:t>
      </w:r>
    </w:p>
    <w:p w14:paraId="6762736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（1）两个以上的法人或者其他组织或自然人可以组成一个联合体，以一个投标人的身份共同参加投标。</w:t>
      </w:r>
    </w:p>
    <w:p w14:paraId="06FA885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（2）联合体各方均应当符合《</w:t>
      </w:r>
      <w:r>
        <w:rPr>
          <w:rFonts w:hint="eastAsia" w:ascii="宋体" w:hAnsi="宋体" w:eastAsia="宋体" w:cs="宋体"/>
          <w:kern w:val="0"/>
          <w:sz w:val="24"/>
          <w:highlight w:val="none"/>
          <w:lang w:eastAsia="zh-CN"/>
        </w:rPr>
        <w:t>中华人民共和国政府采购法</w:t>
      </w:r>
      <w:r>
        <w:rPr>
          <w:rFonts w:hint="eastAsia" w:ascii="宋体" w:hAnsi="宋体" w:eastAsia="宋体" w:cs="宋体"/>
          <w:kern w:val="0"/>
          <w:sz w:val="24"/>
          <w:highlight w:val="none"/>
        </w:rPr>
        <w:t>》第二十二条第一款规定的条件，根据采购项目的特殊要求规定投标人特定条件的，联合体各方中至少应当有一方符合《</w:t>
      </w:r>
      <w:r>
        <w:rPr>
          <w:rFonts w:hint="eastAsia" w:ascii="宋体" w:hAnsi="宋体" w:eastAsia="宋体" w:cs="宋体"/>
          <w:kern w:val="0"/>
          <w:sz w:val="24"/>
          <w:highlight w:val="none"/>
          <w:lang w:val="en-US" w:eastAsia="zh-CN"/>
        </w:rPr>
        <w:t>招标公告</w:t>
      </w:r>
      <w:r>
        <w:rPr>
          <w:rFonts w:hint="eastAsia" w:ascii="宋体" w:hAnsi="宋体" w:eastAsia="宋体" w:cs="宋体"/>
          <w:kern w:val="0"/>
          <w:sz w:val="24"/>
          <w:highlight w:val="none"/>
        </w:rPr>
        <w:t>》规定的投标人资格条件（实质性要求）。</w:t>
      </w:r>
    </w:p>
    <w:p w14:paraId="28DF529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（3）联合体各方均应当提供投标人须知前附表第5项中要求的有效的资格证明文件。</w:t>
      </w:r>
    </w:p>
    <w:p w14:paraId="407E3AE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FDCDE6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（5）下载招标文件时，应以联合体协议中确定的主体方名义下载。</w:t>
      </w:r>
    </w:p>
    <w:p w14:paraId="1A1FE40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（6）联合体投标的，应以主体方名义提交投标保证金（如有），对联合体各方均具有约束力。</w:t>
      </w:r>
    </w:p>
    <w:p w14:paraId="32215BC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EBBAFB3">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（8）联合体中任意一方为中小企业的，该方应提供《中小企业声明函》。</w:t>
      </w:r>
    </w:p>
    <w:p w14:paraId="4780D8B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（9）联合体各方应当共同与采购人签订采购合同，就采购合同约定的事项对采购人承担连带责任。</w:t>
      </w:r>
    </w:p>
    <w:p w14:paraId="399691F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3.5关于关联企业</w:t>
      </w:r>
    </w:p>
    <w:p w14:paraId="28B559F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5248CED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3.6关于中小微企业参与投标</w:t>
      </w:r>
    </w:p>
    <w:p w14:paraId="5388B4C3">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中小微企业是指符合《政府采购促进中小企业发展管理办法》（财库[2020]46号）规定的投标人。中小微企业参与投标应提供《中小企业声明函》。</w:t>
      </w:r>
    </w:p>
    <w:p w14:paraId="23871FF3">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监狱企业投标时，提供由省级以上监狱管理局、戒毒管理局（含新疆生产建设兵团）出具的属于监狱企业的证明文件，不再提供《中小企业声明函》。</w:t>
      </w:r>
    </w:p>
    <w:p w14:paraId="787ECE37">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残疾人福利性单位视同为小型、微型企业。</w:t>
      </w:r>
    </w:p>
    <w:p w14:paraId="2207C4A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3.7关于分公司投标</w:t>
      </w:r>
    </w:p>
    <w:p w14:paraId="6E03465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F3024FC">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4.合格的服务</w:t>
      </w:r>
    </w:p>
    <w:p w14:paraId="660CA040">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4.1投标人所提供的货物应当没有侵犯任何第三方的知识产权、技术秘密等合法权利。</w:t>
      </w:r>
    </w:p>
    <w:p w14:paraId="4485641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4.2投标人提供的货物应当符合招标文件的要求，并且其质量完全符合国家标准、行业标准或地方标准。</w:t>
      </w:r>
    </w:p>
    <w:p w14:paraId="323652D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5E53F8B3">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5.投标费用</w:t>
      </w:r>
    </w:p>
    <w:p w14:paraId="1263DA84">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5.1投标人应承担准备和参加投标有关的所有费用，</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和采购人在任何情况下均无义务和责任承担这些费用。</w:t>
      </w:r>
    </w:p>
    <w:p w14:paraId="019194A8">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6.招标要求</w:t>
      </w:r>
    </w:p>
    <w:p w14:paraId="75DC688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6.1投标人所提供的货物</w:t>
      </w:r>
      <w:r>
        <w:rPr>
          <w:rFonts w:hint="eastAsia" w:ascii="宋体" w:hAnsi="宋体" w:eastAsia="宋体" w:cs="宋体"/>
          <w:kern w:val="0"/>
          <w:sz w:val="24"/>
          <w:highlight w:val="none"/>
        </w:rPr>
        <w:t>、所需服务与技术方案</w:t>
      </w:r>
      <w:r>
        <w:rPr>
          <w:rFonts w:hint="eastAsia" w:ascii="宋体" w:hAnsi="宋体" w:eastAsia="宋体" w:cs="宋体"/>
          <w:color w:val="000000"/>
          <w:kern w:val="0"/>
          <w:sz w:val="24"/>
          <w:highlight w:val="none"/>
        </w:rPr>
        <w:t>被采购人采用时，中标人</w:t>
      </w:r>
      <w:r>
        <w:rPr>
          <w:rFonts w:hint="eastAsia" w:ascii="宋体" w:hAnsi="宋体" w:eastAsia="宋体" w:cs="宋体"/>
          <w:snapToGrid w:val="0"/>
          <w:kern w:val="0"/>
          <w:sz w:val="24"/>
          <w:highlight w:val="none"/>
        </w:rPr>
        <w:t>所提供的服务及相关内容必须符合本《招标文件》的要求且按要求实施，</w:t>
      </w:r>
      <w:r>
        <w:rPr>
          <w:rFonts w:hint="eastAsia" w:ascii="宋体" w:hAnsi="宋体" w:eastAsia="宋体" w:cs="宋体"/>
          <w:color w:val="000000"/>
          <w:kern w:val="0"/>
          <w:sz w:val="24"/>
          <w:highlight w:val="none"/>
        </w:rPr>
        <w:t>并认真履行合同规定的相关条款</w:t>
      </w:r>
      <w:r>
        <w:rPr>
          <w:rFonts w:hint="eastAsia" w:ascii="宋体" w:hAnsi="宋体" w:eastAsia="宋体" w:cs="宋体"/>
          <w:kern w:val="0"/>
          <w:sz w:val="24"/>
          <w:highlight w:val="none"/>
        </w:rPr>
        <w:t>。</w:t>
      </w:r>
    </w:p>
    <w:p w14:paraId="429B68F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6.2</w:t>
      </w:r>
      <w:r>
        <w:rPr>
          <w:rFonts w:hint="eastAsia" w:ascii="宋体" w:hAnsi="宋体" w:eastAsia="宋体" w:cs="宋体"/>
          <w:color w:val="000000"/>
          <w:kern w:val="0"/>
          <w:sz w:val="24"/>
          <w:highlight w:val="none"/>
          <w:lang w:eastAsia="zh-CN"/>
        </w:rPr>
        <w:t>招标代理机构</w:t>
      </w:r>
      <w:r>
        <w:rPr>
          <w:rFonts w:hint="eastAsia" w:ascii="宋体" w:hAnsi="宋体" w:eastAsia="宋体" w:cs="宋体"/>
          <w:color w:val="000000"/>
          <w:kern w:val="0"/>
          <w:sz w:val="24"/>
          <w:highlight w:val="none"/>
        </w:rPr>
        <w:t>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62C433AB">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7.通知</w:t>
      </w:r>
    </w:p>
    <w:p w14:paraId="42E9405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7.1对与本项目有关的通知，</w:t>
      </w:r>
      <w:r>
        <w:rPr>
          <w:rFonts w:hint="eastAsia" w:ascii="宋体" w:hAnsi="宋体" w:eastAsia="宋体" w:cs="宋体"/>
          <w:color w:val="000000"/>
          <w:kern w:val="0"/>
          <w:sz w:val="24"/>
          <w:highlight w:val="none"/>
          <w:lang w:eastAsia="zh-CN"/>
        </w:rPr>
        <w:t>招标代理机构</w:t>
      </w:r>
      <w:r>
        <w:rPr>
          <w:rFonts w:hint="eastAsia" w:ascii="宋体" w:hAnsi="宋体" w:eastAsia="宋体" w:cs="宋体"/>
          <w:color w:val="000000"/>
          <w:kern w:val="0"/>
          <w:sz w:val="24"/>
          <w:highlight w:val="none"/>
        </w:rPr>
        <w:t>将在山西政府采购平台政采云系统中发出（视同书面通知），因线路故障导致通知延迟或无法查看，</w:t>
      </w:r>
      <w:r>
        <w:rPr>
          <w:rFonts w:hint="eastAsia" w:ascii="宋体" w:hAnsi="宋体" w:eastAsia="宋体" w:cs="宋体"/>
          <w:color w:val="000000"/>
          <w:kern w:val="0"/>
          <w:sz w:val="24"/>
          <w:highlight w:val="none"/>
          <w:lang w:eastAsia="zh-CN"/>
        </w:rPr>
        <w:t>招标代理机构</w:t>
      </w:r>
      <w:r>
        <w:rPr>
          <w:rFonts w:hint="eastAsia" w:ascii="宋体" w:hAnsi="宋体" w:eastAsia="宋体" w:cs="宋体"/>
          <w:color w:val="000000"/>
          <w:kern w:val="0"/>
          <w:sz w:val="24"/>
          <w:highlight w:val="none"/>
        </w:rPr>
        <w:t>或采购人将不承担任何责任，有关的招标活动可以继续有效地进行。</w:t>
      </w:r>
    </w:p>
    <w:p w14:paraId="1E986B4F">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8.解释权</w:t>
      </w:r>
    </w:p>
    <w:p w14:paraId="05B9FCA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8.1本次招投标的最终解释权归为采购人、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w:t>
      </w:r>
    </w:p>
    <w:p w14:paraId="3810727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8.2当对一个问题有多种解释时以采购人、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的解释为准。</w:t>
      </w:r>
    </w:p>
    <w:p w14:paraId="6C25286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8.3本文件未作须知明示，而又有相关法律、法规规定的，采购人、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将依据相关法律法规的规定进行解释。</w:t>
      </w:r>
    </w:p>
    <w:p w14:paraId="559E14DD">
      <w:pPr>
        <w:keepNext w:val="0"/>
        <w:keepLines w:val="0"/>
        <w:pageBreakBefore w:val="0"/>
        <w:kinsoku/>
        <w:wordWrap/>
        <w:overflowPunct/>
        <w:topLinePunct w:val="0"/>
        <w:autoSpaceDE/>
        <w:autoSpaceDN/>
        <w:bidi w:val="0"/>
        <w:snapToGrid w:val="0"/>
        <w:spacing w:before="120" w:beforeLines="50" w:after="120" w:afterLines="50" w:line="480" w:lineRule="exact"/>
        <w:ind w:firstLine="482" w:firstLineChars="200"/>
        <w:textAlignment w:val="auto"/>
        <w:outlineLvl w:val="9"/>
        <w:rPr>
          <w:rFonts w:hint="eastAsia" w:ascii="宋体" w:hAnsi="宋体" w:eastAsia="宋体" w:cs="宋体"/>
          <w:b/>
          <w:kern w:val="0"/>
          <w:sz w:val="24"/>
          <w:highlight w:val="none"/>
        </w:rPr>
      </w:pPr>
      <w:bookmarkStart w:id="28" w:name="_Toc32547"/>
      <w:r>
        <w:rPr>
          <w:rFonts w:hint="eastAsia" w:ascii="宋体" w:hAnsi="宋体" w:eastAsia="宋体" w:cs="宋体"/>
          <w:b/>
          <w:kern w:val="0"/>
          <w:sz w:val="24"/>
          <w:highlight w:val="none"/>
        </w:rPr>
        <w:t>二、招标文件组成、澄清和修改</w:t>
      </w:r>
      <w:bookmarkEnd w:id="28"/>
    </w:p>
    <w:p w14:paraId="67BC396E">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9.招标文件的内容</w:t>
      </w:r>
    </w:p>
    <w:p w14:paraId="3B2D367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9.1招标文件由下列</w:t>
      </w:r>
      <w:r>
        <w:rPr>
          <w:rFonts w:hint="eastAsia" w:ascii="宋体" w:hAnsi="宋体" w:cs="宋体"/>
          <w:kern w:val="0"/>
          <w:sz w:val="24"/>
          <w:highlight w:val="none"/>
          <w:lang w:val="en-US" w:eastAsia="zh-CN"/>
        </w:rPr>
        <w:t>八</w:t>
      </w:r>
      <w:r>
        <w:rPr>
          <w:rFonts w:hint="eastAsia" w:ascii="宋体" w:hAnsi="宋体" w:eastAsia="宋体" w:cs="宋体"/>
          <w:kern w:val="0"/>
          <w:sz w:val="24"/>
          <w:highlight w:val="none"/>
        </w:rPr>
        <w:t>部分内容组成：</w:t>
      </w:r>
    </w:p>
    <w:p w14:paraId="5015B4A3">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第一部分 </w:t>
      </w:r>
      <w:r>
        <w:rPr>
          <w:rFonts w:hint="eastAsia" w:ascii="宋体" w:hAnsi="宋体" w:cs="宋体"/>
          <w:kern w:val="0"/>
          <w:sz w:val="24"/>
          <w:highlight w:val="none"/>
          <w:lang w:val="en-US" w:eastAsia="zh-CN"/>
        </w:rPr>
        <w:t>招标公告</w:t>
      </w:r>
      <w:r>
        <w:rPr>
          <w:rFonts w:hint="eastAsia" w:ascii="宋体" w:hAnsi="宋体" w:eastAsia="宋体" w:cs="宋体"/>
          <w:kern w:val="0"/>
          <w:sz w:val="24"/>
          <w:highlight w:val="none"/>
        </w:rPr>
        <w:t>；</w:t>
      </w:r>
    </w:p>
    <w:p w14:paraId="076248F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第二部分 投标人须知前附表；</w:t>
      </w:r>
    </w:p>
    <w:p w14:paraId="4AB2848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第三部分 投标须知；</w:t>
      </w:r>
    </w:p>
    <w:p w14:paraId="46F76AD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第四部分 评标标准和评标方法；</w:t>
      </w:r>
    </w:p>
    <w:p w14:paraId="692F019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第五部分 商务、技术要求；</w:t>
      </w:r>
    </w:p>
    <w:p w14:paraId="1AC2F960">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第六部分 拟签订的合同文本；</w:t>
      </w:r>
    </w:p>
    <w:p w14:paraId="2599712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第七部分 投标文件格式；</w:t>
      </w:r>
    </w:p>
    <w:p w14:paraId="021CB3D9">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第八部分 相关附件</w:t>
      </w:r>
      <w:r>
        <w:rPr>
          <w:rFonts w:hint="eastAsia" w:ascii="宋体" w:hAnsi="宋体" w:cs="宋体"/>
          <w:color w:val="000000"/>
          <w:kern w:val="0"/>
          <w:sz w:val="24"/>
          <w:highlight w:val="none"/>
          <w:lang w:eastAsia="zh-CN"/>
        </w:rPr>
        <w:t>。</w:t>
      </w:r>
    </w:p>
    <w:p w14:paraId="5576E4F6">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9.2投标人应详细阅读招标文件的全部内容，如果没有按照招标文件要求提交全部资料或者没有对招标文件在各方面都做出实质性响应，有可能被确定为无效投标。</w:t>
      </w:r>
    </w:p>
    <w:p w14:paraId="4D1D3D1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9.3除非特殊要求，招标文件不单独提供招标项目使用地的自然环境、气候条件、公用设施等情况，投标人被视为熟悉上述与履行合同有关的一切情况。</w:t>
      </w:r>
    </w:p>
    <w:p w14:paraId="68BFC264">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10．招标文件的澄清和修改</w:t>
      </w:r>
    </w:p>
    <w:p w14:paraId="3BD6625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kern w:val="0"/>
          <w:sz w:val="24"/>
          <w:highlight w:val="none"/>
        </w:rPr>
        <w:t>10.1澄清或修改时间及处理：提交首次</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截止日（</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开启时间，下同）之前，代理机构或采购方可以对已发出的</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进行必要的澄清或修改，其内容作为</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的组成部分。所澄清或修改内容可能影响</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编制的，代理机构或采购方应当在提交首次</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截止时间至少</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5日前，以公告形式在</w:t>
      </w:r>
      <w:r>
        <w:rPr>
          <w:rFonts w:hint="eastAsia" w:ascii="宋体" w:hAnsi="宋体" w:eastAsia="宋体" w:cs="宋体"/>
          <w:b/>
          <w:bCs/>
          <w:kern w:val="0"/>
          <w:sz w:val="24"/>
          <w:highlight w:val="none"/>
          <w:u w:val="single"/>
        </w:rPr>
        <w:t>中国政府采购网山西分网</w:t>
      </w:r>
      <w:r>
        <w:rPr>
          <w:rFonts w:hint="eastAsia" w:ascii="宋体" w:hAnsi="宋体" w:eastAsia="宋体" w:cs="宋体"/>
          <w:kern w:val="0"/>
          <w:sz w:val="24"/>
          <w:highlight w:val="none"/>
        </w:rPr>
        <w:t>发布变更公告。不足</w:t>
      </w:r>
      <w:r>
        <w:rPr>
          <w:rFonts w:hint="eastAsia" w:ascii="宋体" w:hAnsi="宋体" w:cs="宋体"/>
          <w:kern w:val="0"/>
          <w:sz w:val="24"/>
          <w:highlight w:val="none"/>
          <w:lang w:val="en-US" w:eastAsia="zh-CN"/>
        </w:rPr>
        <w:t>1</w:t>
      </w:r>
      <w:r>
        <w:rPr>
          <w:rFonts w:hint="eastAsia" w:ascii="宋体" w:hAnsi="宋体" w:eastAsia="宋体" w:cs="宋体"/>
          <w:kern w:val="0"/>
          <w:sz w:val="24"/>
          <w:highlight w:val="none"/>
        </w:rPr>
        <w:t>5日的，应当顺延提交（上传）</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截止时间。</w:t>
      </w:r>
    </w:p>
    <w:p w14:paraId="1DF77E93">
      <w:pPr>
        <w:pStyle w:val="46"/>
        <w:keepNext w:val="0"/>
        <w:keepLines w:val="0"/>
        <w:pageBreakBefore w:val="0"/>
        <w:kinsoku/>
        <w:wordWrap/>
        <w:overflowPunct/>
        <w:topLinePunct w:val="0"/>
        <w:autoSpaceDE/>
        <w:autoSpaceDN/>
        <w:bidi w:val="0"/>
        <w:spacing w:line="480" w:lineRule="exact"/>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10.2澄清修改的补充文件中包括原提出的问题及问题的说明意见，但不包括问题的来源。</w:t>
      </w:r>
    </w:p>
    <w:p w14:paraId="3E2982F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10.3投标人澄清要求的提交：投标人认为招标文件使自己的权益受到损害的，可以在知道或应当知其权益受到损害之日起7个工作日内，以书面形式向</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提出质疑和询问。投标人提出的询问，</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应当在3个工作日内对投标人依法提出的询问做出答复。投标人提出的质疑，</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应当在收到投标人的书面质疑后7个工作日内，做出答复，但答复的内容不涉及商业秘密。</w:t>
      </w:r>
    </w:p>
    <w:p w14:paraId="41E6E83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10.4澄清、修改及其它答复的效力：</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或者采购人一旦对招标文件做出澄清、修改或进行其它答复，即刻发生效力，有关的补充文件，应当作为招标文件的组成部分，对所有潜在投标人均具有约束力。</w:t>
      </w:r>
    </w:p>
    <w:p w14:paraId="5F8A48A1">
      <w:pPr>
        <w:keepNext w:val="0"/>
        <w:keepLines w:val="0"/>
        <w:pageBreakBefore w:val="0"/>
        <w:kinsoku/>
        <w:wordWrap/>
        <w:overflowPunct/>
        <w:topLinePunct w:val="0"/>
        <w:autoSpaceDE/>
        <w:autoSpaceDN/>
        <w:bidi w:val="0"/>
        <w:snapToGrid w:val="0"/>
        <w:spacing w:before="120" w:beforeLines="50" w:after="120" w:afterLines="50" w:line="480" w:lineRule="exact"/>
        <w:ind w:firstLine="482" w:firstLineChars="200"/>
        <w:textAlignment w:val="auto"/>
        <w:outlineLvl w:val="9"/>
        <w:rPr>
          <w:rFonts w:hint="eastAsia" w:ascii="宋体" w:hAnsi="宋体" w:eastAsia="宋体" w:cs="宋体"/>
          <w:b/>
          <w:kern w:val="0"/>
          <w:sz w:val="24"/>
          <w:highlight w:val="none"/>
        </w:rPr>
      </w:pPr>
      <w:bookmarkStart w:id="29" w:name="_Toc5439"/>
      <w:r>
        <w:rPr>
          <w:rFonts w:hint="eastAsia" w:ascii="宋体" w:hAnsi="宋体" w:eastAsia="宋体" w:cs="宋体"/>
          <w:b/>
          <w:kern w:val="0"/>
          <w:sz w:val="24"/>
          <w:highlight w:val="none"/>
        </w:rPr>
        <w:t>三、投标文件组成与要求</w:t>
      </w:r>
      <w:bookmarkEnd w:id="29"/>
    </w:p>
    <w:p w14:paraId="179F3575">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11.投标文件的组成及相关要求</w:t>
      </w:r>
    </w:p>
    <w:p w14:paraId="1831194B">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color w:val="000000"/>
          <w:kern w:val="0"/>
          <w:sz w:val="24"/>
          <w:highlight w:val="none"/>
        </w:rPr>
      </w:pPr>
      <w:r>
        <w:rPr>
          <w:rFonts w:hint="eastAsia" w:ascii="宋体" w:hAnsi="宋体" w:eastAsia="宋体" w:cs="宋体"/>
          <w:b/>
          <w:bCs/>
          <w:kern w:val="0"/>
          <w:sz w:val="24"/>
          <w:highlight w:val="none"/>
        </w:rPr>
        <w:t>11.1投标文</w:t>
      </w:r>
      <w:r>
        <w:rPr>
          <w:rFonts w:hint="eastAsia" w:ascii="宋体" w:hAnsi="宋体" w:eastAsia="宋体" w:cs="宋体"/>
          <w:b/>
          <w:bCs/>
          <w:color w:val="000000"/>
          <w:kern w:val="0"/>
          <w:sz w:val="24"/>
          <w:highlight w:val="none"/>
        </w:rPr>
        <w:t>件由资格证明文件和商务技术文件两部分组成</w:t>
      </w:r>
    </w:p>
    <w:p w14:paraId="1B5523D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资格证明文件：指投标人提交的证明其有资格参加本项目（包）投标的证明文件。</w:t>
      </w:r>
    </w:p>
    <w:p w14:paraId="0906056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商务技术文件：指投标人提交的能够证明其中标后有能力履行合同的文件和提供的技术、服务符合本招标文件规定和政策性要求的证明文件。</w:t>
      </w:r>
    </w:p>
    <w:p w14:paraId="5A43BA3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投标人应按投标人须知前附表要求，提交资格证明文件和商务技术文件及投标人自行编写的其他文件。前附表第5项资格证明文件、第6项商务技术文件中的加“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kern w:val="0"/>
          <w:sz w:val="24"/>
          <w:highlight w:val="none"/>
        </w:rPr>
        <w:t>”项、本文件第五部分商务、技术要求中加“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kern w:val="0"/>
          <w:sz w:val="24"/>
          <w:highlight w:val="none"/>
        </w:rPr>
        <w:t>”项、政策性要求中国家强制性因素等若有缺失或无效或商务技术文件未实质上响应招标文件要求，将作无效投标处理。</w:t>
      </w:r>
    </w:p>
    <w:p w14:paraId="78F61499">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12.</w:t>
      </w:r>
      <w:r>
        <w:rPr>
          <w:rFonts w:hint="eastAsia" w:ascii="宋体" w:hAnsi="宋体" w:eastAsia="宋体" w:cs="宋体"/>
          <w:b/>
          <w:kern w:val="0"/>
          <w:sz w:val="24"/>
          <w:highlight w:val="none"/>
          <w:lang w:eastAsia="zh-CN"/>
        </w:rPr>
        <w:t>投标文件</w:t>
      </w:r>
      <w:r>
        <w:rPr>
          <w:rFonts w:hint="eastAsia" w:ascii="宋体" w:hAnsi="宋体" w:eastAsia="宋体" w:cs="宋体"/>
          <w:b/>
          <w:kern w:val="0"/>
          <w:sz w:val="24"/>
          <w:highlight w:val="none"/>
        </w:rPr>
        <w:t>的其他要求</w:t>
      </w:r>
    </w:p>
    <w:p w14:paraId="6A9D6ADD">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12.1投标文件的语言和计量单位</w:t>
      </w:r>
    </w:p>
    <w:p w14:paraId="7C67780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12.1.1投标人提交的投标文件</w:t>
      </w:r>
      <w:r>
        <w:rPr>
          <w:rFonts w:hint="eastAsia" w:ascii="宋体" w:hAnsi="宋体" w:eastAsia="宋体" w:cs="宋体"/>
          <w:color w:val="000000"/>
          <w:kern w:val="0"/>
          <w:sz w:val="24"/>
          <w:highlight w:val="none"/>
        </w:rPr>
        <w:t>（包括商务、技术文件和资料中的说明等）</w:t>
      </w:r>
      <w:r>
        <w:rPr>
          <w:rFonts w:hint="eastAsia" w:ascii="宋体" w:hAnsi="宋体" w:eastAsia="宋体" w:cs="宋体"/>
          <w:kern w:val="0"/>
          <w:sz w:val="24"/>
          <w:highlight w:val="none"/>
        </w:rPr>
        <w:t>以及投标人与</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就有关投标的所有往来函电均应使用中文简体字。</w:t>
      </w:r>
    </w:p>
    <w:p w14:paraId="19084804">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12.1.2除在招标文件中另有规定，投标文件所使用的计量单位均应使用中华人民共和国法定计量单位。</w:t>
      </w:r>
    </w:p>
    <w:p w14:paraId="76A6201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036050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bCs/>
          <w:kern w:val="0"/>
          <w:sz w:val="24"/>
          <w:highlight w:val="none"/>
        </w:rPr>
      </w:pPr>
      <w:r>
        <w:rPr>
          <w:rFonts w:hint="eastAsia" w:ascii="宋体" w:hAnsi="宋体" w:eastAsia="宋体" w:cs="宋体"/>
          <w:kern w:val="0"/>
          <w:sz w:val="24"/>
          <w:highlight w:val="none"/>
        </w:rPr>
        <w:t>原版为外文的证书类、证明类文件，与投标人名称或其它实际情况不符的，投标人应当提供相关证明文件。</w:t>
      </w:r>
    </w:p>
    <w:p w14:paraId="5B3C8E27">
      <w:pPr>
        <w:keepNext w:val="0"/>
        <w:keepLines w:val="0"/>
        <w:pageBreakBefore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12.2编排要求</w:t>
      </w:r>
    </w:p>
    <w:p w14:paraId="02D517C6">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cs="宋体"/>
          <w:kern w:val="0"/>
          <w:sz w:val="24"/>
          <w:highlight w:val="none"/>
          <w:lang w:val="en-US" w:eastAsia="zh-CN"/>
        </w:rPr>
        <w:t>12.2.</w:t>
      </w: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规格幅面（A4）；按照</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第七部分格式要求和编排顺序，统一编目、正序编排页码（</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中</w:t>
      </w:r>
      <w:r>
        <w:rPr>
          <w:rFonts w:hint="eastAsia" w:ascii="宋体" w:hAnsi="宋体" w:cs="宋体"/>
          <w:kern w:val="0"/>
          <w:sz w:val="24"/>
          <w:highlight w:val="none"/>
          <w:lang w:val="en-US" w:eastAsia="zh-CN"/>
        </w:rPr>
        <w:t>扫描件</w:t>
      </w:r>
      <w:r>
        <w:rPr>
          <w:rFonts w:hint="eastAsia" w:ascii="宋体" w:hAnsi="宋体" w:eastAsia="宋体" w:cs="宋体"/>
          <w:kern w:val="0"/>
          <w:sz w:val="24"/>
          <w:highlight w:val="none"/>
        </w:rPr>
        <w:t>、影印件及彩色宣传资料等均须与</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正文一起逐页编排页码）。由于编排混乱导致</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被误读或查找不到，其责任应当由供应商承担。</w:t>
      </w:r>
      <w:r>
        <w:rPr>
          <w:rFonts w:hint="eastAsia" w:ascii="宋体" w:hAnsi="宋体" w:eastAsia="宋体" w:cs="宋体"/>
          <w:color w:val="000000"/>
          <w:kern w:val="0"/>
          <w:sz w:val="24"/>
          <w:highlight w:val="none"/>
        </w:rPr>
        <w:t>纸质文件内容应与电子文件内容完全一致，电子</w:t>
      </w:r>
      <w:r>
        <w:rPr>
          <w:rFonts w:hint="eastAsia" w:ascii="宋体" w:hAnsi="宋体" w:eastAsia="宋体" w:cs="宋体"/>
          <w:color w:val="000000"/>
          <w:kern w:val="0"/>
          <w:sz w:val="24"/>
          <w:highlight w:val="none"/>
          <w:lang w:eastAsia="zh-CN"/>
        </w:rPr>
        <w:t>投标文件</w:t>
      </w:r>
      <w:r>
        <w:rPr>
          <w:rFonts w:hint="eastAsia" w:ascii="宋体" w:hAnsi="宋体" w:eastAsia="宋体" w:cs="宋体"/>
          <w:color w:val="000000"/>
          <w:kern w:val="0"/>
          <w:sz w:val="24"/>
          <w:highlight w:val="none"/>
        </w:rPr>
        <w:t>按照“政采云”系统要求，逐条上传。</w:t>
      </w:r>
    </w:p>
    <w:p w14:paraId="43B87071">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12.3格式要求</w:t>
      </w:r>
    </w:p>
    <w:p w14:paraId="555844B1">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本招标文件第七部分已提供“投标文件格式”的，应按照格式要求编制（投标人可以对所提供的格式进行扩展，但不得减少格式中要求的内容，否则投标无效），没有提供格式的，投标人自拟。</w:t>
      </w:r>
    </w:p>
    <w:p w14:paraId="289E4D53">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如投标人参加多包投标的，要求按包分别独立制作投标文件。</w:t>
      </w:r>
    </w:p>
    <w:p w14:paraId="6680FC8E">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12.4投标文件的份数、加密</w:t>
      </w:r>
    </w:p>
    <w:p w14:paraId="3D0AE14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12.4.1投标文件的份数</w:t>
      </w:r>
    </w:p>
    <w:p w14:paraId="1022A7F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kern w:val="0"/>
          <w:sz w:val="24"/>
          <w:highlight w:val="none"/>
          <w:u w:val="single"/>
        </w:rPr>
      </w:pPr>
      <w:r>
        <w:rPr>
          <w:rFonts w:hint="eastAsia" w:ascii="宋体" w:hAnsi="宋体" w:eastAsia="宋体" w:cs="宋体"/>
          <w:kern w:val="0"/>
          <w:sz w:val="24"/>
          <w:highlight w:val="none"/>
        </w:rPr>
        <w:t>本次招标须递交的投标文件份数详见投标人须知前附表。</w:t>
      </w:r>
    </w:p>
    <w:p w14:paraId="4C75656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12.4.2投标文件加密</w:t>
      </w:r>
    </w:p>
    <w:p w14:paraId="543E4BB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highlight w:val="none"/>
        </w:rPr>
      </w:pPr>
      <w:r>
        <w:rPr>
          <w:rFonts w:hint="eastAsia" w:ascii="宋体" w:hAnsi="宋体" w:eastAsia="宋体" w:cs="宋体"/>
          <w:kern w:val="0"/>
          <w:sz w:val="24"/>
          <w:highlight w:val="none"/>
        </w:rPr>
        <w:t>系统中上传的电子投标文件须使用数字电子CA（单位、法人或个人）进行加密。</w:t>
      </w:r>
    </w:p>
    <w:p w14:paraId="56FBB5B2">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12.5投标保证金</w:t>
      </w:r>
    </w:p>
    <w:p w14:paraId="638DAF40">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12.5.1本项目是否需要提交投标保证金（详见前附表第5条）。如需提交，投标人应按前附表第5条规定的提交方式在规定时间内足额提交投标保证金，否则</w:t>
      </w:r>
      <w:r>
        <w:rPr>
          <w:rFonts w:hint="eastAsia" w:ascii="宋体" w:hAnsi="宋体" w:eastAsia="宋体" w:cs="宋体"/>
          <w:b/>
          <w:kern w:val="0"/>
          <w:sz w:val="24"/>
          <w:highlight w:val="none"/>
        </w:rPr>
        <w:t>投标无效。</w:t>
      </w:r>
    </w:p>
    <w:p w14:paraId="070288E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12.5.2投标人在投标截止时间前撤回已提交的投标文件的，</w:t>
      </w:r>
      <w:r>
        <w:rPr>
          <w:rFonts w:hint="eastAsia" w:ascii="宋体" w:hAnsi="宋体" w:eastAsia="宋体" w:cs="宋体"/>
          <w:bCs/>
          <w:kern w:val="0"/>
          <w:sz w:val="24"/>
          <w:highlight w:val="none"/>
          <w:lang w:eastAsia="zh-CN"/>
        </w:rPr>
        <w:t>招标代理机构</w:t>
      </w:r>
      <w:r>
        <w:rPr>
          <w:rFonts w:hint="eastAsia" w:ascii="宋体" w:hAnsi="宋体" w:eastAsia="宋体" w:cs="宋体"/>
          <w:bCs/>
          <w:kern w:val="0"/>
          <w:sz w:val="24"/>
          <w:highlight w:val="none"/>
        </w:rPr>
        <w:t>应当自收到投标人书面撤回通知之日起5个工作日内，退还已收取的投标保证金，但因投标人自身原因导致无法及时退还的除外。</w:t>
      </w:r>
    </w:p>
    <w:p w14:paraId="468D808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12.5.3</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应当自中标通知书发出</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5个工作日内退还未中标人的投标保证金，自采购合同签订</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5个工作日内退还中标人的投标保证金</w:t>
      </w:r>
      <w:r>
        <w:rPr>
          <w:rFonts w:hint="eastAsia" w:ascii="宋体" w:hAnsi="宋体" w:eastAsia="宋体" w:cs="宋体"/>
          <w:bCs/>
          <w:kern w:val="0"/>
          <w:sz w:val="24"/>
          <w:highlight w:val="none"/>
        </w:rPr>
        <w:t>，但因投标人自身原因导致无法及时退还的除外。</w:t>
      </w:r>
    </w:p>
    <w:p w14:paraId="22C8D13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kern w:val="0"/>
          <w:sz w:val="24"/>
          <w:highlight w:val="none"/>
        </w:rPr>
        <w:t>12.5.4</w:t>
      </w:r>
      <w:r>
        <w:rPr>
          <w:rFonts w:hint="eastAsia" w:ascii="宋体" w:hAnsi="宋体" w:eastAsia="宋体" w:cs="宋体"/>
          <w:bCs/>
          <w:kern w:val="0"/>
          <w:sz w:val="24"/>
          <w:highlight w:val="none"/>
        </w:rPr>
        <w:t>有下列情形之一的，投标保证金不予退还：</w:t>
      </w:r>
    </w:p>
    <w:p w14:paraId="2B79B65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12.5.4.1</w:t>
      </w:r>
      <w:r>
        <w:rPr>
          <w:rFonts w:hint="eastAsia" w:ascii="宋体" w:hAnsi="宋体" w:eastAsia="宋体" w:cs="宋体"/>
          <w:kern w:val="0"/>
          <w:sz w:val="24"/>
          <w:highlight w:val="none"/>
        </w:rPr>
        <w:t>投标人在投标文件中提供虚假材料的；</w:t>
      </w:r>
    </w:p>
    <w:p w14:paraId="270B387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12.5.4.2除因不可抗力或招标文件认可的情形外，中标人不与采购人签订合同的；</w:t>
      </w:r>
    </w:p>
    <w:p w14:paraId="7CCB2E2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12.5.4.3投标人与采购人、其他投标人或者</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恶意串通的；</w:t>
      </w:r>
    </w:p>
    <w:p w14:paraId="46463BC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12.5.4.4投标有效期内撤回投标文件的；</w:t>
      </w:r>
    </w:p>
    <w:p w14:paraId="0573A88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12.5.4.5招标文件规定的其他情形。</w:t>
      </w:r>
    </w:p>
    <w:p w14:paraId="27CCA431">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12.6投标报价</w:t>
      </w:r>
    </w:p>
    <w:p w14:paraId="385BAA2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7EE3F4D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12.6.2投标人应按报价要求的内容及其他事项认真填报</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w:t>
      </w:r>
    </w:p>
    <w:p w14:paraId="5CE8C18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12.6.3投标人投报多包的，应对每包内容分别填报，不得拆包分项投标。</w:t>
      </w:r>
    </w:p>
    <w:p w14:paraId="33284AC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12.6.4本次招标不接受可选择或可调整的投标和报价。</w:t>
      </w:r>
    </w:p>
    <w:p w14:paraId="04F0385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12.6.5本项目采用综合评分法，最低报价不能作为中标的保证。</w:t>
      </w:r>
    </w:p>
    <w:p w14:paraId="79ACFDC0">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12.6.6进口货物在进口过程中，若需向海关提交报关等手续，采购人负责提供相关材料。</w:t>
      </w:r>
    </w:p>
    <w:p w14:paraId="61498B0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b/>
          <w:bCs/>
          <w:kern w:val="0"/>
          <w:sz w:val="24"/>
          <w:szCs w:val="24"/>
          <w:highlight w:val="none"/>
          <w:lang w:val="en-US" w:eastAsia="zh-CN"/>
        </w:rPr>
      </w:pPr>
      <w:r>
        <w:rPr>
          <w:rFonts w:hint="eastAsia" w:ascii="宋体" w:hAnsi="宋体" w:cs="宋体"/>
          <w:kern w:val="0"/>
          <w:sz w:val="24"/>
          <w:highlight w:val="none"/>
          <w:lang w:val="en-US" w:eastAsia="zh-CN"/>
        </w:rPr>
        <w:t>12.6.7</w:t>
      </w:r>
      <w:r>
        <w:rPr>
          <w:rFonts w:hint="eastAsia"/>
          <w:b/>
          <w:bCs/>
          <w:kern w:val="0"/>
          <w:sz w:val="24"/>
          <w:szCs w:val="24"/>
          <w:highlight w:val="none"/>
          <w:lang w:val="en-US" w:eastAsia="zh-CN"/>
        </w:rPr>
        <w:t>异常低价评审程序的启动：</w:t>
      </w:r>
    </w:p>
    <w:p w14:paraId="1218E4D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评审中出现下列情形之一的，评审委员会应当启动异常低价投标审查程序： </w:t>
      </w:r>
    </w:p>
    <w:p w14:paraId="2D2E696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（1）投标报价低于全部通过符合性审查供应商投标报价平均值65%的，即投标报价&lt;全部通过符合性审查供应商投标报价平均值×65%； </w:t>
      </w:r>
    </w:p>
    <w:p w14:paraId="6D3D5F8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（2）投标报价低于通过符合性审查的次低报价供应商投标报价65%的，即投标报价&lt;通过符合性审查的次低报价供应商投标报价×65%； </w:t>
      </w:r>
    </w:p>
    <w:p w14:paraId="207B2200">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（3）投标（响应）报价低于采购项目最高限价65%的，即投标（响应）报价&lt;采购项目最高限价×65%；</w:t>
      </w:r>
    </w:p>
    <w:p w14:paraId="3A85C5C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（4）评审委员会基于专业判断，认为供应商报价过低，有可能影响产品质量或者不能诚信履约的其他情形。</w:t>
      </w:r>
    </w:p>
    <w:p w14:paraId="2697AF5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（5）相关法律法规对供应商报价有规定的，从其规定。</w:t>
      </w:r>
    </w:p>
    <w:p w14:paraId="51D671D3">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default" w:eastAsia="宋体" w:cs="Times New Roman"/>
          <w:b/>
          <w:bCs/>
          <w:kern w:val="0"/>
          <w:sz w:val="24"/>
          <w:szCs w:val="24"/>
          <w:highlight w:val="none"/>
          <w:lang w:val="en-US" w:eastAsia="zh-CN"/>
        </w:rPr>
      </w:pPr>
      <w:r>
        <w:rPr>
          <w:rFonts w:hint="eastAsia" w:eastAsia="宋体" w:cs="Times New Roman"/>
          <w:b/>
          <w:bCs/>
          <w:kern w:val="0"/>
          <w:sz w:val="24"/>
          <w:szCs w:val="24"/>
          <w:highlight w:val="none"/>
          <w:lang w:val="en-US" w:eastAsia="zh-CN"/>
        </w:rPr>
        <w:t>12.6.8异常低价审查的程序：</w:t>
      </w:r>
    </w:p>
    <w:p w14:paraId="7C16C06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供应商3</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lang w:val="en-US" w:eastAsia="zh-CN"/>
        </w:rPr>
        <w:t>分钟</w:t>
      </w:r>
      <w:r>
        <w:rPr>
          <w:rFonts w:hint="eastAsia" w:ascii="宋体" w:hAnsi="宋体" w:cs="宋体"/>
          <w:kern w:val="0"/>
          <w:sz w:val="24"/>
          <w:highlight w:val="none"/>
          <w:lang w:val="en-US" w:eastAsia="zh-CN"/>
        </w:rPr>
        <w:t>内回复</w:t>
      </w:r>
      <w:r>
        <w:rPr>
          <w:rFonts w:hint="eastAsia" w:ascii="宋体" w:hAnsi="宋体" w:eastAsia="宋体" w:cs="宋体"/>
          <w:kern w:val="0"/>
          <w:sz w:val="24"/>
          <w:highlight w:val="none"/>
          <w:lang w:val="en-US" w:eastAsia="zh-CN"/>
        </w:rPr>
        <w:t xml:space="preserve">。其中，属于第3项情形，供应商已随投标文件一并提交相关书面说明及必要的证明材料的，在评审现场可不再重复提交。 </w:t>
      </w:r>
    </w:p>
    <w:p w14:paraId="0496471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响应）处理。 </w:t>
      </w:r>
    </w:p>
    <w:p w14:paraId="770D69F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E1247C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3F4D66D0">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 xml:space="preserve">13.投标内容填写说明 </w:t>
      </w:r>
    </w:p>
    <w:p w14:paraId="7CE76D41">
      <w:pPr>
        <w:keepNext w:val="0"/>
        <w:keepLines w:val="0"/>
        <w:pageBreakBefore w:val="0"/>
        <w:kinsoku/>
        <w:wordWrap/>
        <w:overflowPunct/>
        <w:topLinePunct w:val="0"/>
        <w:autoSpaceDE/>
        <w:autoSpaceDN/>
        <w:bidi w:val="0"/>
        <w:spacing w:line="480" w:lineRule="exact"/>
        <w:ind w:firstLine="494" w:firstLineChars="20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13.1投标人应详细阅读招标文件的全部内容，投标文件应对本招标文件中的内容做出实质性和完整性的响应。</w:t>
      </w:r>
    </w:p>
    <w:p w14:paraId="5BEAAA54">
      <w:pPr>
        <w:keepNext w:val="0"/>
        <w:keepLines w:val="0"/>
        <w:pageBreakBefore w:val="0"/>
        <w:kinsoku/>
        <w:wordWrap/>
        <w:overflowPunct/>
        <w:topLinePunct w:val="0"/>
        <w:autoSpaceDE/>
        <w:autoSpaceDN/>
        <w:bidi w:val="0"/>
        <w:spacing w:line="480" w:lineRule="exact"/>
        <w:ind w:firstLine="494" w:firstLineChars="20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13.2投标文件应按招标文件第七部分提供的统一格式逐项填写；</w:t>
      </w:r>
      <w:r>
        <w:rPr>
          <w:rFonts w:hint="eastAsia" w:ascii="宋体" w:hAnsi="宋体" w:eastAsia="宋体" w:cs="宋体"/>
          <w:color w:val="000000"/>
          <w:sz w:val="24"/>
          <w:highlight w:val="none"/>
        </w:rPr>
        <w:t>不准有空项、</w:t>
      </w:r>
      <w:r>
        <w:rPr>
          <w:rFonts w:hint="eastAsia" w:ascii="宋体" w:hAnsi="宋体" w:eastAsia="宋体" w:cs="宋体"/>
          <w:sz w:val="24"/>
          <w:highlight w:val="none"/>
        </w:rPr>
        <w:t>缺项；</w:t>
      </w:r>
      <w:r>
        <w:rPr>
          <w:rFonts w:hint="eastAsia" w:ascii="宋体" w:hAnsi="宋体" w:eastAsia="宋体" w:cs="宋体"/>
          <w:kern w:val="0"/>
          <w:sz w:val="24"/>
          <w:highlight w:val="none"/>
        </w:rPr>
        <w:t>无相应内容可填的项，填写“无”、“未测试”、“没有相应指标”、“/”等明确的回答。</w:t>
      </w:r>
      <w:r>
        <w:rPr>
          <w:rFonts w:hint="eastAsia" w:ascii="宋体" w:hAnsi="宋体" w:eastAsia="宋体" w:cs="宋体"/>
          <w:sz w:val="24"/>
          <w:highlight w:val="none"/>
        </w:rPr>
        <w:t>投标文件未按规定提交或留有空项，将被视为不完整响应的投标文件，其投标文件有可能被拒绝。</w:t>
      </w:r>
    </w:p>
    <w:p w14:paraId="1A43DC3C">
      <w:pPr>
        <w:keepNext w:val="0"/>
        <w:keepLines w:val="0"/>
        <w:pageBreakBefore w:val="0"/>
        <w:kinsoku/>
        <w:wordWrap/>
        <w:overflowPunct/>
        <w:topLinePunct w:val="0"/>
        <w:autoSpaceDE/>
        <w:autoSpaceDN/>
        <w:bidi w:val="0"/>
        <w:spacing w:line="480" w:lineRule="exact"/>
        <w:ind w:firstLine="494" w:firstLineChars="20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13.3</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为在开标仪式上唱标的内容，要求统一填写，除不得自行增减表头内容外，可根据填报情况变换表格格式（指横排或竖排）和增减行。</w:t>
      </w:r>
    </w:p>
    <w:p w14:paraId="240E07A1">
      <w:pPr>
        <w:keepNext w:val="0"/>
        <w:keepLines w:val="0"/>
        <w:pageBreakBefore w:val="0"/>
        <w:kinsoku/>
        <w:wordWrap/>
        <w:overflowPunct/>
        <w:topLinePunct w:val="0"/>
        <w:autoSpaceDE/>
        <w:autoSpaceDN/>
        <w:bidi w:val="0"/>
        <w:spacing w:line="480" w:lineRule="exact"/>
        <w:ind w:firstLine="494" w:firstLineChars="206"/>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13.4投标人必须保证投标文件所提供的全部资料真实有效，并接受评标委员会对其中任何资料进一步审查的要求，且承担相应的法律责任。</w:t>
      </w:r>
    </w:p>
    <w:p w14:paraId="2C0047B8">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13.5因投标文件字迹潦草、提交资料不清晰或表达不清楚所引起的不利后果由投标人承担。</w:t>
      </w:r>
    </w:p>
    <w:p w14:paraId="4A16D40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FF389FC">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14.投标文件的有效期</w:t>
      </w:r>
    </w:p>
    <w:p w14:paraId="634A74A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14.1本项目投标文件的有效期见投标人须知前附表第8项。有效期短于该规定期限的投标文件投标无效。</w:t>
      </w:r>
    </w:p>
    <w:p w14:paraId="4FD11F15">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14.2投标有效期从提交投标文件的截止之日起算。</w:t>
      </w:r>
    </w:p>
    <w:p w14:paraId="75E74726">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E758C40">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15. 投标文件的签署及规定</w:t>
      </w:r>
    </w:p>
    <w:p w14:paraId="421FB95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15.1组成投标文件的各项文件均应遵守本条规定。</w:t>
      </w:r>
    </w:p>
    <w:p w14:paraId="2E3966E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000000"/>
          <w:sz w:val="24"/>
          <w:highlight w:val="none"/>
        </w:rPr>
        <w:t>电子CA章</w:t>
      </w:r>
      <w:r>
        <w:rPr>
          <w:rFonts w:hint="eastAsia" w:ascii="宋体" w:hAnsi="宋体" w:eastAsia="宋体" w:cs="宋体"/>
          <w:kern w:val="0"/>
          <w:sz w:val="24"/>
          <w:highlight w:val="none"/>
        </w:rPr>
        <w:t>，不得使用其它（如带有“专用章”等字样）的印章，否则按无效投标处理。</w:t>
      </w:r>
    </w:p>
    <w:p w14:paraId="5F0BDAE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15.3投标人应在投标文件中按照招标文件要求，在指定的位置进行签署，否则作为无效投标处理。</w:t>
      </w:r>
    </w:p>
    <w:p w14:paraId="0532D607">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15.4投标文件应字迹清楚、内容齐全、不得涂改或增删。如有修改和增删，必须加盖投标人</w:t>
      </w:r>
      <w:r>
        <w:rPr>
          <w:rFonts w:hint="eastAsia" w:ascii="宋体" w:hAnsi="宋体" w:eastAsia="宋体" w:cs="宋体"/>
          <w:color w:val="000000"/>
          <w:sz w:val="24"/>
          <w:highlight w:val="none"/>
        </w:rPr>
        <w:t>电子CA章或法定代表人或其授权的投标人授权代表签署</w:t>
      </w:r>
      <w:r>
        <w:rPr>
          <w:rFonts w:hint="eastAsia" w:ascii="宋体" w:hAnsi="宋体" w:eastAsia="宋体" w:cs="宋体"/>
          <w:kern w:val="0"/>
          <w:sz w:val="24"/>
          <w:highlight w:val="none"/>
        </w:rPr>
        <w:t>。</w:t>
      </w:r>
    </w:p>
    <w:p w14:paraId="10ECFD90">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15.5因投标文件字迹潦草或表达不清所引起的不利后果由投标人承担。</w:t>
      </w:r>
    </w:p>
    <w:p w14:paraId="2A22D02F">
      <w:pPr>
        <w:keepNext w:val="0"/>
        <w:keepLines w:val="0"/>
        <w:pageBreakBefore w:val="0"/>
        <w:kinsoku/>
        <w:wordWrap/>
        <w:overflowPunct/>
        <w:topLinePunct w:val="0"/>
        <w:autoSpaceDE/>
        <w:autoSpaceDN/>
        <w:bidi w:val="0"/>
        <w:snapToGrid w:val="0"/>
        <w:spacing w:line="480" w:lineRule="exact"/>
        <w:ind w:firstLine="482" w:firstLineChars="200"/>
        <w:textAlignment w:val="auto"/>
        <w:outlineLvl w:val="9"/>
        <w:rPr>
          <w:rFonts w:hint="eastAsia" w:ascii="宋体" w:hAnsi="宋体" w:eastAsia="宋体" w:cs="宋体"/>
          <w:b/>
          <w:kern w:val="0"/>
          <w:sz w:val="24"/>
          <w:highlight w:val="none"/>
        </w:rPr>
      </w:pPr>
      <w:bookmarkStart w:id="30" w:name="_Toc16148"/>
      <w:r>
        <w:rPr>
          <w:rFonts w:hint="eastAsia" w:ascii="宋体" w:hAnsi="宋体" w:eastAsia="宋体" w:cs="宋体"/>
          <w:b/>
          <w:kern w:val="0"/>
          <w:sz w:val="24"/>
          <w:highlight w:val="none"/>
        </w:rPr>
        <w:t>四、投标文件上传截止时间、解密及其他</w:t>
      </w:r>
      <w:bookmarkEnd w:id="30"/>
    </w:p>
    <w:p w14:paraId="6EBD0B5A">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kern w:val="0"/>
          <w:sz w:val="24"/>
          <w:highlight w:val="none"/>
        </w:rPr>
      </w:pPr>
      <w:r>
        <w:rPr>
          <w:rFonts w:hint="eastAsia" w:ascii="宋体" w:hAnsi="宋体" w:eastAsia="宋体" w:cs="宋体"/>
          <w:bCs/>
          <w:kern w:val="0"/>
          <w:sz w:val="24"/>
          <w:highlight w:val="none"/>
        </w:rPr>
        <w:t>16.</w:t>
      </w:r>
      <w:r>
        <w:rPr>
          <w:rFonts w:hint="eastAsia" w:ascii="宋体" w:hAnsi="宋体" w:eastAsia="宋体" w:cs="宋体"/>
          <w:b/>
          <w:kern w:val="0"/>
          <w:sz w:val="24"/>
          <w:highlight w:val="none"/>
        </w:rPr>
        <w:t>投标文件上传截止时间</w:t>
      </w:r>
    </w:p>
    <w:p w14:paraId="347AF68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16.1投标</w:t>
      </w:r>
      <w:r>
        <w:rPr>
          <w:rFonts w:hint="eastAsia" w:ascii="宋体" w:hAnsi="宋体" w:eastAsia="宋体" w:cs="宋体"/>
          <w:kern w:val="0"/>
          <w:sz w:val="24"/>
          <w:highlight w:val="none"/>
        </w:rPr>
        <w:t>人应当在招标文件要求上传投标文件的截止时间前（详见前附表），将加密电子投标文件及补充修改文件（如有的话）在“</w:t>
      </w:r>
      <w:r>
        <w:rPr>
          <w:rFonts w:hint="eastAsia" w:ascii="宋体" w:hAnsi="宋体" w:eastAsia="宋体" w:cs="宋体"/>
          <w:sz w:val="24"/>
          <w:highlight w:val="none"/>
        </w:rPr>
        <w:t>政采云系统</w:t>
      </w:r>
      <w:r>
        <w:rPr>
          <w:rFonts w:hint="eastAsia" w:ascii="宋体" w:hAnsi="宋体" w:eastAsia="宋体" w:cs="宋体"/>
          <w:kern w:val="0"/>
          <w:sz w:val="24"/>
          <w:highlight w:val="none"/>
        </w:rPr>
        <w:t>”完成上传。任何单位和个人不得在开标前解密投标文件。</w:t>
      </w:r>
    </w:p>
    <w:p w14:paraId="03BF7BE7">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17.投标文件解密及其他</w:t>
      </w:r>
    </w:p>
    <w:p w14:paraId="59CC09E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17.1</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在解密开始时间</w:t>
      </w:r>
      <w:r>
        <w:rPr>
          <w:rFonts w:hint="eastAsia" w:ascii="宋体" w:hAnsi="宋体" w:eastAsia="宋体" w:cs="宋体"/>
          <w:color w:val="000000"/>
          <w:kern w:val="0"/>
          <w:sz w:val="24"/>
          <w:highlight w:val="none"/>
        </w:rPr>
        <w:t>发出解密指令，投标人接到解密信息后，在规定的解密时间内使用加密电子文件时的电子CA进行</w:t>
      </w:r>
      <w:r>
        <w:rPr>
          <w:rFonts w:hint="eastAsia" w:ascii="宋体" w:hAnsi="宋体" w:eastAsia="宋体" w:cs="宋体"/>
          <w:bCs/>
          <w:kern w:val="0"/>
          <w:sz w:val="24"/>
          <w:highlight w:val="none"/>
        </w:rPr>
        <w:t>解密（可远程解密）。</w:t>
      </w:r>
    </w:p>
    <w:p w14:paraId="1C5BF195">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17.2由于投标人原因，未在规定时间内完成电子投标文件解密的，视为未递交投标文件，投标无效。</w:t>
      </w:r>
    </w:p>
    <w:p w14:paraId="7A7FA9DE">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17.3</w:t>
      </w:r>
      <w:r>
        <w:rPr>
          <w:rFonts w:hint="eastAsia" w:ascii="宋体" w:hAnsi="宋体" w:eastAsia="宋体" w:cs="宋体"/>
          <w:bCs/>
          <w:kern w:val="0"/>
          <w:sz w:val="24"/>
          <w:highlight w:val="none"/>
        </w:rPr>
        <w:t>解密截止时间后，投标人将无法对投标文件进行解密。除特殊情形需请示财政部门采用其他方式外，</w:t>
      </w:r>
      <w:r>
        <w:rPr>
          <w:rFonts w:hint="eastAsia" w:ascii="宋体" w:hAnsi="宋体" w:eastAsia="宋体" w:cs="宋体"/>
          <w:bCs/>
          <w:kern w:val="0"/>
          <w:sz w:val="24"/>
          <w:highlight w:val="none"/>
          <w:lang w:eastAsia="zh-CN"/>
        </w:rPr>
        <w:t>招标代理机构</w:t>
      </w:r>
      <w:r>
        <w:rPr>
          <w:rFonts w:hint="eastAsia" w:ascii="宋体" w:hAnsi="宋体" w:eastAsia="宋体" w:cs="宋体"/>
          <w:bCs/>
          <w:kern w:val="0"/>
          <w:sz w:val="24"/>
          <w:highlight w:val="none"/>
        </w:rPr>
        <w:t>不得以任何理由延长解密时间。</w:t>
      </w:r>
    </w:p>
    <w:p w14:paraId="362F5248">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17.4在投标文件解密截止时间，完成解密的投标人不足法定家数时，不得进行下一步评审程序。</w:t>
      </w:r>
    </w:p>
    <w:p w14:paraId="2078BDF3">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18. 投标文件的补充、修改和撤回</w:t>
      </w:r>
    </w:p>
    <w:p w14:paraId="5DCB73A3">
      <w:pPr>
        <w:keepNext w:val="0"/>
        <w:keepLines w:val="0"/>
        <w:pageBreakBefore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18.1投标人在投标文件上传截止时间前，可以对投标文件进行补充、修改，补充、修改的内容作为投标文件的组成部分。补充、修改内容需在“</w:t>
      </w:r>
      <w:r>
        <w:rPr>
          <w:rFonts w:hint="eastAsia" w:ascii="宋体" w:hAnsi="宋体" w:eastAsia="宋体" w:cs="宋体"/>
          <w:sz w:val="24"/>
          <w:highlight w:val="none"/>
        </w:rPr>
        <w:t>政采云系统</w:t>
      </w:r>
      <w:r>
        <w:rPr>
          <w:rFonts w:hint="eastAsia" w:ascii="宋体" w:hAnsi="宋体" w:eastAsia="宋体" w:cs="宋体"/>
          <w:kern w:val="0"/>
          <w:sz w:val="24"/>
          <w:highlight w:val="none"/>
        </w:rPr>
        <w:t>”中加密上传，未进行上传的补充、修改内容无效。</w:t>
      </w:r>
    </w:p>
    <w:p w14:paraId="0333CD8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18.2补充、修改的内容应当按照招标文件要求签署、盖章，否则，按无效处理。</w:t>
      </w:r>
    </w:p>
    <w:p w14:paraId="4AE9E028">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18.3在投标文件上传截止时间之后，投标人不得对其递交的投标文件（含补充、修改文件）进行撤回。</w:t>
      </w:r>
    </w:p>
    <w:p w14:paraId="7121099B">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19.开标及其有关事项</w:t>
      </w:r>
    </w:p>
    <w:p w14:paraId="5F4B5DB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19.1上传投标文件截止时间后，由</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发出解密指令，</w:t>
      </w:r>
      <w:r>
        <w:rPr>
          <w:rFonts w:hint="eastAsia" w:ascii="宋体" w:hAnsi="宋体" w:eastAsia="宋体" w:cs="宋体"/>
          <w:bCs/>
          <w:kern w:val="0"/>
          <w:sz w:val="24"/>
          <w:highlight w:val="none"/>
        </w:rPr>
        <w:t>并且对开标现场活动进行全程录音录像。录音录像应当清晰可辨，音像资料作为</w:t>
      </w:r>
      <w:r>
        <w:rPr>
          <w:rFonts w:hint="eastAsia" w:ascii="宋体" w:hAnsi="宋体" w:cs="宋体"/>
          <w:bCs/>
          <w:kern w:val="0"/>
          <w:sz w:val="24"/>
          <w:highlight w:val="none"/>
          <w:lang w:eastAsia="zh-CN"/>
        </w:rPr>
        <w:t>招标文件</w:t>
      </w:r>
      <w:r>
        <w:rPr>
          <w:rFonts w:hint="eastAsia" w:ascii="宋体" w:hAnsi="宋体" w:eastAsia="宋体" w:cs="宋体"/>
          <w:bCs/>
          <w:kern w:val="0"/>
          <w:sz w:val="24"/>
          <w:highlight w:val="none"/>
        </w:rPr>
        <w:t>一并存档。</w:t>
      </w:r>
    </w:p>
    <w:p w14:paraId="25A08CF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kern w:val="0"/>
          <w:sz w:val="24"/>
          <w:highlight w:val="none"/>
        </w:rPr>
        <w:t>19.2</w:t>
      </w:r>
      <w:r>
        <w:rPr>
          <w:rFonts w:hint="eastAsia" w:ascii="宋体" w:hAnsi="宋体" w:eastAsia="宋体" w:cs="宋体"/>
          <w:bCs/>
          <w:kern w:val="0"/>
          <w:sz w:val="24"/>
          <w:highlight w:val="none"/>
        </w:rPr>
        <w:t>评标委员会成员和参与评标的采购人代表不得参加开标活动。</w:t>
      </w:r>
    </w:p>
    <w:p w14:paraId="46894FC9">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19.3</w:t>
      </w:r>
      <w:r>
        <w:rPr>
          <w:rFonts w:hint="eastAsia" w:ascii="宋体" w:hAnsi="宋体" w:eastAsia="宋体" w:cs="宋体"/>
          <w:kern w:val="0"/>
          <w:sz w:val="24"/>
          <w:highlight w:val="none"/>
        </w:rPr>
        <w:t>参加开标活动的授权代表必须在投标人签到表上签到以证明其出席。</w:t>
      </w:r>
    </w:p>
    <w:p w14:paraId="24AF854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19.4</w:t>
      </w:r>
      <w:r>
        <w:rPr>
          <w:rFonts w:hint="eastAsia" w:ascii="宋体" w:hAnsi="宋体" w:eastAsia="宋体" w:cs="宋体"/>
          <w:kern w:val="0"/>
          <w:sz w:val="24"/>
          <w:highlight w:val="none"/>
        </w:rPr>
        <w:t>解密结束后，投标人在“政采云”系统中对其报价进行确认，</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打印报价结果。</w:t>
      </w:r>
    </w:p>
    <w:p w14:paraId="477E402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19.5</w:t>
      </w:r>
      <w:r>
        <w:rPr>
          <w:rFonts w:hint="eastAsia" w:ascii="宋体" w:hAnsi="宋体" w:eastAsia="宋体" w:cs="宋体"/>
          <w:bCs/>
          <w:kern w:val="0"/>
          <w:sz w:val="24"/>
          <w:highlight w:val="none"/>
        </w:rPr>
        <w:t>“</w:t>
      </w:r>
      <w:r>
        <w:rPr>
          <w:rFonts w:hint="eastAsia" w:ascii="宋体" w:hAnsi="宋体" w:cs="宋体"/>
          <w:bCs/>
          <w:kern w:val="0"/>
          <w:sz w:val="24"/>
          <w:highlight w:val="none"/>
          <w:lang w:eastAsia="zh-CN"/>
        </w:rPr>
        <w:t>报价一览表</w:t>
      </w:r>
      <w:r>
        <w:rPr>
          <w:rFonts w:hint="eastAsia" w:ascii="宋体" w:hAnsi="宋体" w:eastAsia="宋体" w:cs="宋体"/>
          <w:bCs/>
          <w:kern w:val="0"/>
          <w:sz w:val="24"/>
          <w:highlight w:val="none"/>
        </w:rPr>
        <w:t>”中内容存在空白的；未按招标文件格式要求进行填报的；存在缺项、漏项的；存在投标报价超过本包最高限价的；存在报价标的与采购标的不一致的等情形，均将导致投标无效。</w:t>
      </w:r>
    </w:p>
    <w:p w14:paraId="0B5802E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19.6投标人未对投标报价进行确认的，视同认可开标结果。</w:t>
      </w:r>
    </w:p>
    <w:p w14:paraId="6847AC7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19.7“报价结果”</w:t>
      </w:r>
      <w:r>
        <w:rPr>
          <w:rFonts w:hint="eastAsia" w:ascii="宋体" w:hAnsi="宋体" w:eastAsia="宋体" w:cs="宋体"/>
          <w:kern w:val="0"/>
          <w:sz w:val="24"/>
          <w:highlight w:val="none"/>
        </w:rPr>
        <w:t>随</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一并存档。</w:t>
      </w:r>
    </w:p>
    <w:p w14:paraId="18D3549C">
      <w:pPr>
        <w:keepNext w:val="0"/>
        <w:keepLines w:val="0"/>
        <w:pageBreakBefore w:val="0"/>
        <w:kinsoku/>
        <w:wordWrap/>
        <w:overflowPunct/>
        <w:topLinePunct w:val="0"/>
        <w:autoSpaceDE/>
        <w:autoSpaceDN/>
        <w:bidi w:val="0"/>
        <w:snapToGrid w:val="0"/>
        <w:spacing w:line="480" w:lineRule="exact"/>
        <w:ind w:firstLine="482" w:firstLineChars="200"/>
        <w:textAlignment w:val="auto"/>
        <w:outlineLvl w:val="9"/>
        <w:rPr>
          <w:rFonts w:hint="eastAsia" w:ascii="宋体" w:hAnsi="宋体" w:eastAsia="宋体" w:cs="宋体"/>
          <w:b/>
          <w:bCs/>
          <w:kern w:val="0"/>
          <w:sz w:val="24"/>
          <w:highlight w:val="none"/>
        </w:rPr>
      </w:pPr>
      <w:bookmarkStart w:id="31" w:name="_Toc2122"/>
      <w:r>
        <w:rPr>
          <w:rFonts w:hint="eastAsia" w:ascii="宋体" w:hAnsi="宋体" w:eastAsia="宋体" w:cs="宋体"/>
          <w:b/>
          <w:kern w:val="0"/>
          <w:sz w:val="24"/>
          <w:highlight w:val="none"/>
        </w:rPr>
        <w:t>五、资格审查小组、评标委员会组成与职责</w:t>
      </w:r>
      <w:bookmarkEnd w:id="31"/>
    </w:p>
    <w:p w14:paraId="3EB8B2C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20.</w:t>
      </w:r>
      <w:r>
        <w:rPr>
          <w:rFonts w:hint="eastAsia" w:ascii="宋体" w:hAnsi="宋体" w:eastAsia="宋体" w:cs="宋体"/>
          <w:bCs/>
          <w:color w:val="000000"/>
          <w:kern w:val="0"/>
          <w:sz w:val="24"/>
          <w:highlight w:val="none"/>
        </w:rPr>
        <w:t>资格审查小组和</w:t>
      </w:r>
      <w:r>
        <w:rPr>
          <w:rFonts w:hint="eastAsia" w:ascii="宋体" w:hAnsi="宋体" w:eastAsia="宋体" w:cs="宋体"/>
          <w:color w:val="000000"/>
          <w:kern w:val="0"/>
          <w:sz w:val="24"/>
          <w:highlight w:val="none"/>
        </w:rPr>
        <w:t>评标委员会组成</w:t>
      </w:r>
    </w:p>
    <w:p w14:paraId="7B5FF6BD">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bCs/>
          <w:kern w:val="0"/>
          <w:sz w:val="24"/>
          <w:highlight w:val="none"/>
        </w:rPr>
        <w:t>20.1资格审查小组组成</w:t>
      </w:r>
    </w:p>
    <w:p w14:paraId="3696337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20.1.1公开招标采购项目开标结束后，招标人按照招标文件中资格审查的内容及标准对投标人提交的投标文件（资格证明文件）进行资格审查，以确定投标人是否具备投标资格。审查后合格投标人不足3家的不得评标。</w:t>
      </w:r>
    </w:p>
    <w:p w14:paraId="60024B3E">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20.2评标委员会组成</w:t>
      </w:r>
    </w:p>
    <w:p w14:paraId="324ABDE9">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20.2.1</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根据相关法律法规和本招标文件的规定，结合本招标项目的特点组建评标委员会，评标委员会由采购人代表和评审专家共</w:t>
      </w:r>
      <w:r>
        <w:rPr>
          <w:rFonts w:hint="eastAsia" w:ascii="宋体" w:hAnsi="宋体" w:cs="宋体"/>
          <w:kern w:val="0"/>
          <w:sz w:val="24"/>
          <w:highlight w:val="none"/>
          <w:lang w:val="en-US" w:eastAsia="zh-CN"/>
        </w:rPr>
        <w:t>五</w:t>
      </w:r>
      <w:r>
        <w:rPr>
          <w:rFonts w:hint="eastAsia" w:ascii="宋体" w:hAnsi="宋体" w:eastAsia="宋体" w:cs="宋体"/>
          <w:kern w:val="0"/>
          <w:sz w:val="24"/>
          <w:highlight w:val="none"/>
        </w:rPr>
        <w:t>人组成，其中评审专家不得少于成员总数的三分之二。</w:t>
      </w:r>
    </w:p>
    <w:p w14:paraId="11818F0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20.2.2评审专家对本单位的采购项目只能作为采购人代表参与评标，法律规定的情形除外。</w:t>
      </w:r>
    </w:p>
    <w:p w14:paraId="5F89107D">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20.2.3</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工作人员不得参加由本机构代理的政府采购项目的评标。</w:t>
      </w:r>
    </w:p>
    <w:p w14:paraId="67C2519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20.2.4评标委员会成员名单在评标结果公告前应当保密。</w:t>
      </w:r>
    </w:p>
    <w:p w14:paraId="7F6420D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Cs/>
          <w:kern w:val="0"/>
          <w:sz w:val="24"/>
          <w:highlight w:val="none"/>
        </w:rPr>
      </w:pPr>
      <w:r>
        <w:rPr>
          <w:rFonts w:hint="eastAsia" w:ascii="宋体" w:hAnsi="宋体" w:eastAsia="宋体" w:cs="宋体"/>
          <w:kern w:val="0"/>
          <w:sz w:val="24"/>
          <w:highlight w:val="none"/>
        </w:rPr>
        <w:t>20.2.5评审专家由</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从</w:t>
      </w:r>
      <w:r>
        <w:rPr>
          <w:rFonts w:hint="eastAsia" w:ascii="宋体" w:hAnsi="宋体" w:eastAsia="宋体" w:cs="宋体"/>
          <w:b/>
          <w:bCs/>
          <w:kern w:val="0"/>
          <w:sz w:val="24"/>
          <w:highlight w:val="none"/>
          <w:u w:val="single"/>
        </w:rPr>
        <w:t>山西省财政厅专家库管理系统</w:t>
      </w:r>
      <w:r>
        <w:rPr>
          <w:rFonts w:hint="eastAsia" w:ascii="宋体" w:hAnsi="宋体" w:eastAsia="宋体" w:cs="宋体"/>
          <w:kern w:val="0"/>
          <w:sz w:val="24"/>
          <w:highlight w:val="none"/>
        </w:rPr>
        <w:t>中，通过随机方式抽取。对技术复杂、专业性强的采购项目，通过随机方式难以确定合适评审专家的，</w:t>
      </w:r>
      <w:r>
        <w:rPr>
          <w:rFonts w:hint="eastAsia" w:ascii="宋体" w:hAnsi="宋体" w:eastAsia="宋体" w:cs="宋体"/>
          <w:bCs/>
          <w:kern w:val="0"/>
          <w:sz w:val="24"/>
          <w:highlight w:val="none"/>
        </w:rPr>
        <w:t>经主管预算单位同意，采购人可以自行选定相应专业领域的评审专家。</w:t>
      </w:r>
    </w:p>
    <w:p w14:paraId="6E42A05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20.2.6评标中因评标委员会成员缺席、回避或者健康等特殊原因导致评标委员会组成不符合相关法律规定的，</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应当依法补足后继续评标。被更换的评标委员会成员所作出的评标意见无效。</w:t>
      </w:r>
    </w:p>
    <w:p w14:paraId="0BF5725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20.2.7无法及时补足评标委员会成员的，</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应当停止评标活动，封存所有投标文件和开标、评标资料，依法重新组建评标委员会进行评标。原评标委员会所作出的评标意见无效。</w:t>
      </w:r>
    </w:p>
    <w:p w14:paraId="4592390D">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20.2.8</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应当将变更、重新组建评标委员会的情况予以记录，并随</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一并存档。</w:t>
      </w:r>
    </w:p>
    <w:p w14:paraId="5C69A2F5">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color w:val="000000"/>
          <w:kern w:val="0"/>
          <w:sz w:val="24"/>
          <w:highlight w:val="none"/>
        </w:rPr>
      </w:pPr>
      <w:r>
        <w:rPr>
          <w:rFonts w:hint="eastAsia" w:ascii="宋体" w:hAnsi="宋体" w:eastAsia="宋体" w:cs="宋体"/>
          <w:b/>
          <w:kern w:val="0"/>
          <w:sz w:val="24"/>
          <w:highlight w:val="none"/>
        </w:rPr>
        <w:t>20.3</w:t>
      </w:r>
      <w:r>
        <w:rPr>
          <w:rFonts w:hint="eastAsia" w:ascii="宋体" w:hAnsi="宋体" w:eastAsia="宋体" w:cs="宋体"/>
          <w:b/>
          <w:color w:val="000000"/>
          <w:kern w:val="0"/>
          <w:sz w:val="24"/>
          <w:highlight w:val="none"/>
        </w:rPr>
        <w:t>审查小组和评审委员会职责</w:t>
      </w:r>
    </w:p>
    <w:p w14:paraId="277B714D">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20.3.1资格审查小组按照本项目第四部分的“评审方法与评审标准”对投标人的资格证明文件的有效性、符合性进行审核。</w:t>
      </w:r>
    </w:p>
    <w:p w14:paraId="5E2D27B8">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color w:val="000000"/>
          <w:kern w:val="0"/>
          <w:sz w:val="24"/>
          <w:highlight w:val="none"/>
        </w:rPr>
      </w:pPr>
      <w:r>
        <w:rPr>
          <w:rFonts w:hint="eastAsia" w:ascii="宋体" w:hAnsi="宋体" w:eastAsia="宋体" w:cs="宋体"/>
          <w:bCs/>
          <w:color w:val="000000"/>
          <w:kern w:val="0"/>
          <w:sz w:val="24"/>
          <w:highlight w:val="none"/>
        </w:rPr>
        <w:t>20.3.2评标委员会对3家及以上资格性审查合格投标人的商务技术文件按照本项目第四部分的“评审方法与评审标准”进行符合性审查，并对符合性审查合格的3家及以上投标人的商务技术文件，按照招标文件中规定的评标标准和评标办法进行评估和比较。</w:t>
      </w:r>
    </w:p>
    <w:p w14:paraId="478572B9">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2" w:firstLineChars="200"/>
        <w:jc w:val="left"/>
        <w:textAlignment w:val="auto"/>
        <w:outlineLvl w:val="9"/>
        <w:rPr>
          <w:rFonts w:hint="eastAsia" w:ascii="宋体" w:hAnsi="宋体" w:eastAsia="宋体" w:cs="宋体"/>
          <w:b/>
          <w:kern w:val="0"/>
          <w:sz w:val="24"/>
          <w:highlight w:val="none"/>
        </w:rPr>
      </w:pPr>
      <w:bookmarkStart w:id="32" w:name="_Toc30458"/>
      <w:bookmarkStart w:id="33" w:name="_Toc5453"/>
      <w:r>
        <w:rPr>
          <w:rFonts w:hint="eastAsia" w:ascii="宋体" w:hAnsi="宋体" w:eastAsia="宋体" w:cs="宋体"/>
          <w:b/>
          <w:kern w:val="0"/>
          <w:sz w:val="24"/>
          <w:highlight w:val="none"/>
        </w:rPr>
        <w:t>六、资格、商务技术评审</w:t>
      </w:r>
      <w:bookmarkEnd w:id="32"/>
      <w:bookmarkEnd w:id="33"/>
    </w:p>
    <w:p w14:paraId="2B27BA29">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21.</w:t>
      </w:r>
      <w:r>
        <w:rPr>
          <w:rFonts w:hint="eastAsia" w:ascii="宋体" w:hAnsi="宋体" w:eastAsia="宋体" w:cs="宋体"/>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沟通并作书面记录。</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确认后，应当修改招标文件，重新组织采购活动。</w:t>
      </w:r>
    </w:p>
    <w:p w14:paraId="131C3ECF">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21.1资格证明文件的评审</w:t>
      </w:r>
    </w:p>
    <w:p w14:paraId="39D3E63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21.1.1</w:t>
      </w:r>
      <w:r>
        <w:rPr>
          <w:rFonts w:hint="eastAsia" w:ascii="宋体" w:hAnsi="宋体" w:eastAsia="宋体" w:cs="宋体"/>
          <w:kern w:val="0"/>
          <w:sz w:val="24"/>
          <w:highlight w:val="none"/>
        </w:rPr>
        <w:t>解密结束后，</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依法按照招标文件中规定的“评审标准和评审办法”对投标人的资格证明文件的有效性、符合性进行审查，以确定各投标人是否符合招标文件要求的合格投标人。合格投标人不足3家的，不得进入商务技术评审。</w:t>
      </w:r>
    </w:p>
    <w:p w14:paraId="277B087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21.1.2</w:t>
      </w:r>
      <w:r>
        <w:rPr>
          <w:rFonts w:hint="eastAsia" w:ascii="宋体" w:hAnsi="宋体" w:eastAsia="宋体" w:cs="宋体"/>
          <w:color w:val="000000"/>
          <w:kern w:val="0"/>
          <w:sz w:val="24"/>
          <w:highlight w:val="none"/>
        </w:rPr>
        <w:t>资格审查人员对投标文件的判定，只依据投标人的资格性证明文件内容本身（需要进行网上查询核实的证明材料除外）。</w:t>
      </w:r>
    </w:p>
    <w:p w14:paraId="5E038BD9">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21.1.3</w:t>
      </w:r>
      <w:r>
        <w:rPr>
          <w:rFonts w:hint="eastAsia" w:ascii="宋体" w:hAnsi="宋体" w:eastAsia="宋体" w:cs="宋体"/>
          <w:kern w:val="0"/>
          <w:sz w:val="24"/>
          <w:highlight w:val="none"/>
        </w:rPr>
        <w:t>对前附表第5项中有资格证明文件不合格的或未对其要求做出明确响应的，</w:t>
      </w:r>
      <w:r>
        <w:rPr>
          <w:rFonts w:hint="eastAsia" w:ascii="宋体" w:hAnsi="宋体" w:eastAsia="宋体" w:cs="宋体"/>
          <w:b/>
          <w:kern w:val="0"/>
          <w:sz w:val="24"/>
          <w:highlight w:val="none"/>
        </w:rPr>
        <w:t>将作无效投标处理。</w:t>
      </w:r>
    </w:p>
    <w:p w14:paraId="0F89C0D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21.1.4为保证投标的公开、公正、公平，投标人资格证明文件若有缺失或不符，开标后不允许补正或修正，且投标无效。</w:t>
      </w:r>
    </w:p>
    <w:p w14:paraId="6990E54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21.1.5对模糊不清的或存在疑问的资格性证明文件，在不影响投标有效性的前提下，须经投标人进行澄清或说明。</w:t>
      </w:r>
    </w:p>
    <w:p w14:paraId="32D5B12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21.1.6评审结束，审查结果意见不一致时，遵循少数服从多数的原则，确定各供应商是否具备投标资格。未实质上响应招标文件要求的投标文件按响应无效处理，审查小组应当告知有关投标人。</w:t>
      </w:r>
    </w:p>
    <w:p w14:paraId="0BC04844">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21.1.7</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对投标人的资格证明文件进行审查、编写资格证明文件审查报告，并签字确认，与</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一并存档。</w:t>
      </w:r>
    </w:p>
    <w:p w14:paraId="2E4A31F7">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21.2商务技术文件的评审</w:t>
      </w:r>
    </w:p>
    <w:p w14:paraId="0096690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54B3567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21.2.2评标委员会应当各自对3家及以上资格性审查合格投标人的商务技术文件，依据招标文件确定的“评审标准和评审办法”进行符合性审查，审查投标人商务技术文件</w:t>
      </w:r>
      <w:r>
        <w:rPr>
          <w:rFonts w:hint="eastAsia" w:ascii="宋体" w:hAnsi="宋体" w:eastAsia="宋体" w:cs="宋体"/>
          <w:color w:val="000000"/>
          <w:kern w:val="0"/>
          <w:sz w:val="24"/>
          <w:highlight w:val="none"/>
        </w:rPr>
        <w:t>（含项目需要对样品或演示内容进行符合性审查的情形）是否</w:t>
      </w:r>
      <w:r>
        <w:rPr>
          <w:rFonts w:hint="eastAsia" w:ascii="宋体" w:hAnsi="宋体" w:eastAsia="宋体" w:cs="宋体"/>
          <w:kern w:val="0"/>
          <w:sz w:val="24"/>
          <w:highlight w:val="none"/>
        </w:rPr>
        <w:t>对招标文件的商务技术文件做出实质性响应。</w:t>
      </w:r>
      <w:r>
        <w:rPr>
          <w:rFonts w:hint="eastAsia" w:ascii="宋体" w:hAnsi="宋体" w:eastAsia="宋体" w:cs="宋体"/>
          <w:color w:val="000000"/>
          <w:kern w:val="0"/>
          <w:sz w:val="24"/>
          <w:highlight w:val="none"/>
        </w:rPr>
        <w:t>是否对政策性因素做出了实质性响应。</w:t>
      </w:r>
    </w:p>
    <w:p w14:paraId="45EBA6D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21.2.3</w:t>
      </w:r>
      <w:r>
        <w:rPr>
          <w:rFonts w:hint="eastAsia" w:ascii="宋体" w:hAnsi="宋体" w:eastAsia="宋体" w:cs="宋体"/>
          <w:color w:val="000000"/>
          <w:kern w:val="0"/>
          <w:sz w:val="24"/>
          <w:highlight w:val="none"/>
        </w:rPr>
        <w:t>合格的商务技术文件：指投标人的商务技术文件中的签署、盖章、商务技术响应、与招标文件的要求相符，并对政策性要求做出了完整性响应，经评标委员会认定没有重大偏离或保留的商务技术文件。</w:t>
      </w:r>
    </w:p>
    <w:p w14:paraId="6FC1F29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21.2.4</w:t>
      </w:r>
      <w:r>
        <w:rPr>
          <w:rFonts w:hint="eastAsia" w:ascii="宋体" w:hAnsi="宋体" w:eastAsia="宋体" w:cs="宋体"/>
          <w:color w:val="000000"/>
          <w:kern w:val="0"/>
          <w:sz w:val="24"/>
          <w:highlight w:val="none"/>
        </w:rPr>
        <w:t>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5D18E33E">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A．对“投标人须知前附表”第6条中带★号的商务技术要求及第五部分商务、技术要求中带★号商务技术指标未实质性响应的；</w:t>
      </w:r>
    </w:p>
    <w:p w14:paraId="6D322EDA">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B．未按招标文件的规定签署、盖章的；</w:t>
      </w:r>
    </w:p>
    <w:p w14:paraId="407CBEFD">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C．未按照招标文件规定报价的；报价超过招标文件中规定的最高限价的；</w:t>
      </w:r>
    </w:p>
    <w:p w14:paraId="7FA2A5DC">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D．执行标准、</w:t>
      </w:r>
      <w:r>
        <w:rPr>
          <w:rFonts w:hint="eastAsia" w:ascii="宋体" w:hAnsi="宋体" w:eastAsia="宋体" w:cs="宋体"/>
          <w:color w:val="000000"/>
          <w:kern w:val="0"/>
          <w:sz w:val="24"/>
          <w:highlight w:val="none"/>
        </w:rPr>
        <w:t>交货时间、交货地点</w:t>
      </w:r>
      <w:r>
        <w:rPr>
          <w:rFonts w:hint="eastAsia" w:ascii="宋体" w:hAnsi="宋体" w:eastAsia="宋体" w:cs="宋体"/>
          <w:kern w:val="0"/>
          <w:sz w:val="24"/>
          <w:highlight w:val="none"/>
        </w:rPr>
        <w:t>、款项支付方式、履约保证金及验收标准等不满足招标文件中的相关要求或技术指标超出采购人可接受的负偏差范围的；</w:t>
      </w:r>
    </w:p>
    <w:p w14:paraId="5D87C9A7">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E．不符合招标文件中有关分包、转包规定的；</w:t>
      </w:r>
    </w:p>
    <w:p w14:paraId="5D2F6066">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F．投标文件含有采购人不能接受的附加条件的；</w:t>
      </w:r>
    </w:p>
    <w:p w14:paraId="1489DEC6">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G．投标</w:t>
      </w:r>
      <w:r>
        <w:rPr>
          <w:rFonts w:hint="eastAsia" w:ascii="宋体" w:hAnsi="宋体" w:eastAsia="宋体" w:cs="宋体"/>
          <w:color w:val="000000"/>
          <w:kern w:val="0"/>
          <w:sz w:val="24"/>
          <w:highlight w:val="none"/>
        </w:rPr>
        <w:t>文件有效期不足的；</w:t>
      </w:r>
    </w:p>
    <w:p w14:paraId="1E68CFA9">
      <w:pPr>
        <w:keepNext w:val="0"/>
        <w:keepLines w:val="0"/>
        <w:pageBreakBefore w:val="0"/>
        <w:tabs>
          <w:tab w:val="left" w:pos="737"/>
          <w:tab w:val="left" w:pos="120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H.不符合招标文件中规定的其他实质性要求。</w:t>
      </w:r>
    </w:p>
    <w:p w14:paraId="0B7B419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21.2.5重大偏离不允许在开标后修正。</w:t>
      </w:r>
    </w:p>
    <w:p w14:paraId="6F6512A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21.2.6如果投标人的商务技术文件没有实质上响应招标文件的要求，评标委员会将作无效投标处理，投标人不得再对其进行任何修正从而使其投标成为实质上响应的投标。</w:t>
      </w:r>
    </w:p>
    <w:p w14:paraId="4DF97AD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21.2.7</w:t>
      </w:r>
      <w:r>
        <w:rPr>
          <w:rFonts w:hint="eastAsia" w:ascii="宋体" w:hAnsi="宋体" w:eastAsia="宋体" w:cs="宋体"/>
          <w:color w:val="000000"/>
          <w:kern w:val="0"/>
          <w:sz w:val="24"/>
          <w:highlight w:val="none"/>
        </w:rPr>
        <w:t>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A4ED5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21.2.8采用最低评标价法评标时，除了算术修正外，不能对投标人的投标价格进行任何调整。</w:t>
      </w:r>
    </w:p>
    <w:p w14:paraId="67706F5A">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21.3澄清或者说明</w:t>
      </w:r>
      <w:r>
        <w:rPr>
          <w:rFonts w:hint="eastAsia" w:ascii="宋体" w:hAnsi="宋体" w:eastAsia="宋体" w:cs="宋体"/>
          <w:color w:val="000000"/>
          <w:kern w:val="0"/>
          <w:sz w:val="24"/>
          <w:highlight w:val="none"/>
        </w:rPr>
        <w:t>。</w:t>
      </w:r>
    </w:p>
    <w:p w14:paraId="5080F1A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21.3.1对于投标人商务技术文件中含义不明确、同类问题表述不一致或者有明显文字和计算错误的内容，评标委员会应当通过询标环节，发出询标函要求投标人作出必要的澄清、说明或者补正。</w:t>
      </w:r>
    </w:p>
    <w:p w14:paraId="52D714C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21.3.2投标人的澄清、说明或者补正应当通过询标环节，在规定的时间内，对询标函全部内容作出回复，并加盖公章。投标人的澄清、说明或者补正不得超出其的投标范围或者改变其商务技术文件的实质性内容。</w:t>
      </w:r>
    </w:p>
    <w:p w14:paraId="48110D9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21.3.3评标委员会将允许投标人澄清、说明或者补正商务技术文件中不构成重大偏离、微小的、非正规、不一致或不规则的地方，但这些修改不能影响其他投标人的名次排列。</w:t>
      </w:r>
    </w:p>
    <w:p w14:paraId="3C47EB3B">
      <w:pPr>
        <w:keepNext w:val="0"/>
        <w:keepLines w:val="0"/>
        <w:pageBreakBefore w:val="0"/>
        <w:widowControl/>
        <w:kinsoku/>
        <w:wordWrap/>
        <w:overflowPunct/>
        <w:topLinePunct w:val="0"/>
        <w:autoSpaceDE/>
        <w:autoSpaceDN/>
        <w:bidi w:val="0"/>
        <w:spacing w:line="480" w:lineRule="exact"/>
        <w:ind w:firstLine="482" w:firstLineChars="200"/>
        <w:jc w:val="left"/>
        <w:textAlignment w:val="auto"/>
        <w:rPr>
          <w:rFonts w:hint="eastAsia" w:ascii="宋体" w:hAnsi="宋体" w:eastAsia="宋体" w:cs="宋体"/>
          <w:kern w:val="0"/>
          <w:sz w:val="24"/>
          <w:highlight w:val="none"/>
        </w:rPr>
      </w:pPr>
      <w:r>
        <w:rPr>
          <w:rFonts w:hint="eastAsia" w:ascii="宋体" w:hAnsi="宋体" w:eastAsia="宋体" w:cs="宋体"/>
          <w:b/>
          <w:bCs/>
          <w:kern w:val="0"/>
          <w:sz w:val="24"/>
          <w:highlight w:val="none"/>
        </w:rPr>
        <w:t>21.4报价审核</w:t>
      </w:r>
    </w:p>
    <w:p w14:paraId="11105BEA">
      <w:pPr>
        <w:keepNext w:val="0"/>
        <w:keepLines w:val="0"/>
        <w:pageBreakBefore w:val="0"/>
        <w:widowControl/>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21.4.1根据本文件第四部分</w:t>
      </w:r>
      <w:r>
        <w:rPr>
          <w:rFonts w:hint="eastAsia" w:ascii="宋体" w:hAnsi="宋体" w:eastAsia="宋体" w:cs="宋体"/>
          <w:color w:val="000000"/>
          <w:kern w:val="0"/>
          <w:sz w:val="24"/>
          <w:highlight w:val="none"/>
        </w:rPr>
        <w:t>“评审方法和评审标准”对投标报价进行符合性审查。</w:t>
      </w:r>
    </w:p>
    <w:p w14:paraId="30FF007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21.4.2</w:t>
      </w:r>
      <w:r>
        <w:rPr>
          <w:rFonts w:hint="eastAsia" w:ascii="宋体" w:hAnsi="宋体" w:eastAsia="宋体" w:cs="宋体"/>
          <w:kern w:val="0"/>
          <w:sz w:val="24"/>
          <w:highlight w:val="none"/>
        </w:rPr>
        <w:t>投标报价出现前后不一致的，按照下列规定修正：</w:t>
      </w:r>
    </w:p>
    <w:p w14:paraId="135CC5EE">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（1）投标文件中</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内容与投标文件中相应内容不一致的，以</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为准；</w:t>
      </w:r>
    </w:p>
    <w:p w14:paraId="14B8D4E4">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5E5225FD">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的总价为准，并修改单价；</w:t>
      </w:r>
    </w:p>
    <w:p w14:paraId="4C30ABE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4BCF74D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同时出现两种以上不一致的，按照前款规定的顺序修正。修正后的报价经投标人确认后产生约束力，投标人不确认的，其投标无效。</w:t>
      </w:r>
    </w:p>
    <w:p w14:paraId="32995C37">
      <w:pPr>
        <w:keepNext w:val="0"/>
        <w:keepLines w:val="0"/>
        <w:pageBreakBefore w:val="0"/>
        <w:widowControl/>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21.4.3经审查，合格投标人数量符合法定投标人家数时，对符合政策性要求优惠的各投标人的投标报价，按照21.5进行政策性因素价格扣除后，形成各投标人最终评标价格。</w:t>
      </w:r>
    </w:p>
    <w:p w14:paraId="37F81C28">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21.4.4采用最低评标价法评标时，除了算术修正和按照21.5落实政府采购政策需进行的价格扣除外，不能对投标人的投标价格进行任何调整。</w:t>
      </w:r>
    </w:p>
    <w:p w14:paraId="3C13A8A9">
      <w:pPr>
        <w:keepNext w:val="0"/>
        <w:keepLines w:val="0"/>
        <w:pageBreakBefore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sz w:val="24"/>
          <w:highlight w:val="none"/>
        </w:rPr>
        <w:t>21.5</w:t>
      </w:r>
      <w:r>
        <w:rPr>
          <w:rFonts w:hint="eastAsia" w:ascii="宋体" w:hAnsi="宋体" w:eastAsia="宋体" w:cs="宋体"/>
          <w:b/>
          <w:bCs/>
          <w:sz w:val="24"/>
          <w:highlight w:val="none"/>
        </w:rPr>
        <w:t>政策性因素价格扣除</w:t>
      </w:r>
    </w:p>
    <w:p w14:paraId="3B429430">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.1中小微企业参加本项目：</w:t>
      </w:r>
    </w:p>
    <w:p w14:paraId="441B3064">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8492B8">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5A9594D3">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.2残疾人福利单位参加本项目：</w:t>
      </w:r>
    </w:p>
    <w:p w14:paraId="0E920A05">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762096D2">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.3监狱企业参加本项目：</w:t>
      </w:r>
    </w:p>
    <w:p w14:paraId="0F220341">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18F1E7A4">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.4联合体参加本项目：</w:t>
      </w:r>
    </w:p>
    <w:p w14:paraId="53980910">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0C67A120">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.5创新产品参加的项目</w:t>
      </w:r>
    </w:p>
    <w:p w14:paraId="5F478D7B">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根据《政府采购支持创新产品和服务实施细则》（晋财购【2019】19号）第十三条规定，对符合创新要求的货物或服务的报价给予6%的扣除，用扣除后的价格参加评审；供应商投报创新产品或创新服务的，应在</w:t>
      </w:r>
      <w:r>
        <w:rPr>
          <w:rFonts w:hint="eastAsia" w:ascii="宋体" w:hAnsi="宋体" w:eastAsia="宋体" w:cs="宋体"/>
          <w:kern w:val="0"/>
          <w:sz w:val="24"/>
          <w:highlight w:val="none"/>
          <w:lang w:eastAsia="zh-CN"/>
        </w:rPr>
        <w:t>投标文件</w:t>
      </w:r>
      <w:r>
        <w:rPr>
          <w:rFonts w:hint="eastAsia" w:ascii="宋体" w:hAnsi="宋体" w:eastAsia="宋体" w:cs="宋体"/>
          <w:kern w:val="0"/>
          <w:sz w:val="24"/>
          <w:highlight w:val="none"/>
        </w:rPr>
        <w:t>中填写《创新产品或创新服务明细表》，并提供《山西省创新产品和服务推荐清单》；创新产品或创新服务的价格折扣政策可与其他政府采购政策叠加。</w:t>
      </w:r>
    </w:p>
    <w:p w14:paraId="24886F5C">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21.5.6本国产品</w:t>
      </w:r>
    </w:p>
    <w:p w14:paraId="28E4D805">
      <w:pPr>
        <w:keepLines w:val="0"/>
        <w:pageBreakBefore w:val="0"/>
        <w:kinsoku/>
        <w:wordWrap/>
        <w:topLinePunct/>
        <w:autoSpaceDE w:val="0"/>
        <w:autoSpaceDN w:val="0"/>
        <w:bidi w:val="0"/>
        <w:spacing w:line="480" w:lineRule="exact"/>
        <w:ind w:left="63" w:leftChars="30" w:firstLine="480" w:firstLineChars="200"/>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14:paraId="437E063C">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sz w:val="24"/>
          <w:highlight w:val="none"/>
        </w:rPr>
      </w:pPr>
      <w:r>
        <w:rPr>
          <w:rFonts w:hint="eastAsia" w:ascii="宋体" w:hAnsi="宋体" w:eastAsia="宋体" w:cs="宋体"/>
          <w:b/>
          <w:sz w:val="24"/>
          <w:highlight w:val="none"/>
        </w:rPr>
        <w:t>21.6存在下列情况之一者将视为投标无效：</w:t>
      </w:r>
    </w:p>
    <w:p w14:paraId="44D14257">
      <w:pPr>
        <w:keepNext w:val="0"/>
        <w:keepLines w:val="0"/>
        <w:pageBreakBefore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（1）未在</w:t>
      </w:r>
      <w:r>
        <w:rPr>
          <w:rFonts w:hint="eastAsia" w:ascii="宋体" w:hAnsi="宋体" w:cs="宋体"/>
          <w:kern w:val="0"/>
          <w:sz w:val="24"/>
          <w:highlight w:val="none"/>
          <w:lang w:eastAsia="zh-CN"/>
        </w:rPr>
        <w:t>报价一览表</w:t>
      </w:r>
      <w:r>
        <w:rPr>
          <w:rFonts w:hint="eastAsia" w:ascii="宋体" w:hAnsi="宋体" w:eastAsia="宋体" w:cs="宋体"/>
          <w:kern w:val="0"/>
          <w:sz w:val="24"/>
          <w:highlight w:val="none"/>
        </w:rPr>
        <w:t>中按照招标文件要求签章的；</w:t>
      </w:r>
    </w:p>
    <w:p w14:paraId="5BD188DA">
      <w:pPr>
        <w:keepNext w:val="0"/>
        <w:keepLines w:val="0"/>
        <w:pageBreakBefore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（2）未按招标文件进行签署的；</w:t>
      </w:r>
    </w:p>
    <w:p w14:paraId="4A521C05">
      <w:pPr>
        <w:keepNext w:val="0"/>
        <w:keepLines w:val="0"/>
        <w:pageBreakBefore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（3）未按招标文件要求进行填报或报价表填报不完整，存在可空项、漏项、缺项的；</w:t>
      </w:r>
    </w:p>
    <w:p w14:paraId="58E48049">
      <w:pPr>
        <w:keepNext w:val="0"/>
        <w:keepLines w:val="0"/>
        <w:pageBreakBefore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37C8C937">
      <w:pPr>
        <w:keepNext w:val="0"/>
        <w:keepLines w:val="0"/>
        <w:pageBreakBefore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kern w:val="0"/>
          <w:sz w:val="24"/>
          <w:highlight w:val="none"/>
        </w:rPr>
      </w:pPr>
      <w:r>
        <w:rPr>
          <w:rFonts w:hint="eastAsia" w:ascii="宋体" w:hAnsi="宋体" w:eastAsia="宋体" w:cs="宋体"/>
          <w:color w:val="000000"/>
          <w:kern w:val="0"/>
          <w:sz w:val="24"/>
          <w:highlight w:val="none"/>
        </w:rPr>
        <w:t>21.7</w:t>
      </w:r>
      <w:r>
        <w:rPr>
          <w:rFonts w:hint="eastAsia" w:ascii="宋体" w:hAnsi="宋体" w:eastAsia="宋体" w:cs="宋体"/>
          <w:kern w:val="0"/>
          <w:sz w:val="24"/>
          <w:highlight w:val="none"/>
        </w:rPr>
        <w:t>经审查，合格投标人数量不符合法定投标人家数时，需依法重新组织招标活动。</w:t>
      </w:r>
    </w:p>
    <w:p w14:paraId="6C3EE6E7">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21.8</w:t>
      </w:r>
      <w:r>
        <w:rPr>
          <w:rFonts w:hint="eastAsia" w:ascii="宋体" w:hAnsi="宋体" w:eastAsia="宋体" w:cs="宋体"/>
          <w:b/>
          <w:bCs/>
          <w:kern w:val="0"/>
          <w:sz w:val="24"/>
          <w:highlight w:val="none"/>
        </w:rPr>
        <w:t>对投标人的商务技术文件进行比较和评价</w:t>
      </w:r>
    </w:p>
    <w:p w14:paraId="767819AC">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21.8.1本项目采用综合评分法，</w:t>
      </w:r>
      <w:r>
        <w:rPr>
          <w:rFonts w:hint="eastAsia" w:ascii="宋体" w:hAnsi="宋体" w:eastAsia="宋体" w:cs="宋体"/>
          <w:sz w:val="24"/>
          <w:highlight w:val="none"/>
        </w:rPr>
        <w:t>对各包投标人商务技术文件符合性审查后，合格投标人数量符合法定数量的，</w:t>
      </w:r>
      <w:r>
        <w:rPr>
          <w:rFonts w:hint="eastAsia" w:ascii="宋体" w:hAnsi="宋体" w:eastAsia="宋体" w:cs="宋体"/>
          <w:kern w:val="0"/>
          <w:sz w:val="24"/>
          <w:highlight w:val="none"/>
        </w:rPr>
        <w:t>评标委员会应当按照招标文件中规定的“评分细则”，对合格投标人的投标文件进行商务和技术评估，综合比较与评价。</w:t>
      </w:r>
    </w:p>
    <w:p w14:paraId="2D7A1AE2">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5A90F005">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22. 评审复核</w:t>
      </w:r>
    </w:p>
    <w:p w14:paraId="6B952AC9">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22.1评标结果汇总完成后，除下列情形外，任何人不得修改评标结果：</w:t>
      </w:r>
    </w:p>
    <w:p w14:paraId="506207DE">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（一）分值汇总计算错误的；</w:t>
      </w:r>
    </w:p>
    <w:p w14:paraId="40179C4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（二）分项评分超出评分标准范围的；</w:t>
      </w:r>
    </w:p>
    <w:p w14:paraId="25C125EF">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（三）评标委员会成员对客观评审因素评分不一致的；</w:t>
      </w:r>
    </w:p>
    <w:p w14:paraId="7693F7F1">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（四）经评标委员会认定评分畸高、畸低的。</w:t>
      </w:r>
    </w:p>
    <w:p w14:paraId="08012811">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22.2评标报告签署前，经复核发现存在以上情形之一的，评标委员会应当当场修改评标结果，并在评标报告中记载；评标报告签署后，</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发现存在以上情形之一的，应当组织原评标委员会进行重新评审，重新评审改变评标结果的，书面报告本级财政部门。</w:t>
      </w:r>
    </w:p>
    <w:p w14:paraId="1238912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22.3投标人对本条第一款情形提出质疑的，</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可以组织原评标委员会进行重新评审，重新评审改变评标结果的，应当书面报告本级财政部门。</w:t>
      </w:r>
    </w:p>
    <w:p w14:paraId="594CC986">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23.推荐中标候选人</w:t>
      </w:r>
    </w:p>
    <w:p w14:paraId="3A1C66BC">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w:t>
      </w:r>
      <w:r>
        <w:rPr>
          <w:rFonts w:hint="eastAsia" w:ascii="宋体" w:hAnsi="宋体" w:eastAsia="宋体" w:cs="宋体"/>
          <w:sz w:val="24"/>
          <w:highlight w:val="none"/>
        </w:rPr>
        <w:t>推荐中标候选人顺序须</w:t>
      </w:r>
      <w:r>
        <w:rPr>
          <w:rFonts w:hint="eastAsia" w:ascii="宋体" w:hAnsi="宋体" w:eastAsia="宋体" w:cs="宋体"/>
          <w:kern w:val="0"/>
          <w:sz w:val="24"/>
          <w:highlight w:val="none"/>
        </w:rPr>
        <w:t>遵循下列原则：</w:t>
      </w:r>
    </w:p>
    <w:p w14:paraId="6AAE898A">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23.1.1采用综合评分法的，遵循下列原则：</w:t>
      </w:r>
    </w:p>
    <w:p w14:paraId="6133752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23.1.1.1</w:t>
      </w:r>
      <w:r>
        <w:rPr>
          <w:rFonts w:hint="eastAsia" w:ascii="宋体" w:hAnsi="宋体" w:eastAsia="宋体" w:cs="宋体"/>
          <w:b/>
          <w:bCs/>
          <w:color w:val="000000"/>
          <w:kern w:val="0"/>
          <w:sz w:val="24"/>
          <w:highlight w:val="none"/>
        </w:rPr>
        <w:t>按评审后投标人的综合得分由高到低顺序排列。</w:t>
      </w:r>
    </w:p>
    <w:p w14:paraId="1BA4AFD6">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23.1.1.2综合得分相同的，按投标报价由低到高顺序排列。</w:t>
      </w:r>
    </w:p>
    <w:p w14:paraId="0FD6077F">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23.1.1.3综合得分且投标报价相同的按照技术、服务等因素得分较高顺序排列。</w:t>
      </w:r>
    </w:p>
    <w:p w14:paraId="24AFB947">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23.1.1.4对于提供相同品牌产品的供应商，在推荐中标候选人时需遵循以下原则：</w:t>
      </w:r>
    </w:p>
    <w:p w14:paraId="6A03E5B5">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23.1.1.4.1对于单一产品采购项目，投标人提供相同品牌产品且通过符合性审查的不同供应商参加同一合同项下投标的，按一家投标人计算投标人数量。评审后得分最高的同品牌供应商获得中标候选人推荐资格；评审得分相同的，由评标委员会主任当众采取随机抽取方式确定一个投标人获得中标候选人推荐资格，其他同品牌投标人的投标无效。</w:t>
      </w:r>
    </w:p>
    <w:p w14:paraId="16D10367">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bCs/>
          <w:color w:val="FF0000"/>
          <w:kern w:val="0"/>
          <w:sz w:val="24"/>
          <w:highlight w:val="none"/>
        </w:rPr>
      </w:pPr>
      <w:r>
        <w:rPr>
          <w:rFonts w:hint="eastAsia" w:ascii="宋体" w:hAnsi="宋体" w:eastAsia="宋体" w:cs="宋体"/>
          <w:color w:val="000000"/>
          <w:kern w:val="0"/>
          <w:sz w:val="24"/>
          <w:highlight w:val="none"/>
        </w:rPr>
        <w:t>23.1.1.4.2对于非单一产品采购项目，多家投标人提供的投标文件用“※”标明的采购人在采购项目中依据技术构成、产品价格比重等合理确定的核心产品为相同品牌的，推荐中标候选人时按23.1.1.4.1规定处理。</w:t>
      </w:r>
    </w:p>
    <w:p w14:paraId="7339D89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23.1.1.5评标委员会应当根据综合得分情况，按照综合得分由高到低的顺序推荐3名中标候选人。</w:t>
      </w:r>
    </w:p>
    <w:p w14:paraId="49F4942B">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23.1.1.6评审得分最高的投标人为第一的中标候选人。</w:t>
      </w:r>
    </w:p>
    <w:p w14:paraId="7B6CF57C">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23.1.2采用最低评标价法的，遵循下列原则：</w:t>
      </w:r>
    </w:p>
    <w:p w14:paraId="33DD5845">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23.1.2.1按评审后按投标报价由低到高顺序排列。</w:t>
      </w:r>
    </w:p>
    <w:p w14:paraId="53E9D9B4">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23.1.2.2投标报价相同的，按照技术、服务等因素的优劣进行排列。</w:t>
      </w:r>
    </w:p>
    <w:p w14:paraId="663467E7">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23.1.2.3对于提供相同品牌产品的供应商，在推荐中标候选人时需遵循以下原则：</w:t>
      </w:r>
    </w:p>
    <w:p w14:paraId="345A6DF5">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23.1.2.3.1对于单一产品采购项目，投标人提供相同品牌产品且通过符合性审查的不同供应商参加同一合同项下投标的，按一家投标人计算投标人数量。评审后报价最低的同品牌供应商获得中标候选人推荐资格；报价相同的，由评标委员会主任当众采取随机抽取方式确定一个投标人获得中标候选人推荐资格，其他同品牌投标人的投标无效。</w:t>
      </w:r>
    </w:p>
    <w:p w14:paraId="3DDC4A22">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bCs/>
          <w:color w:val="FF0000"/>
          <w:kern w:val="0"/>
          <w:sz w:val="24"/>
          <w:highlight w:val="none"/>
        </w:rPr>
      </w:pPr>
      <w:r>
        <w:rPr>
          <w:rFonts w:hint="eastAsia" w:ascii="宋体" w:hAnsi="宋体" w:eastAsia="宋体" w:cs="宋体"/>
          <w:color w:val="000000"/>
          <w:kern w:val="0"/>
          <w:sz w:val="24"/>
          <w:highlight w:val="none"/>
        </w:rPr>
        <w:t>23.1.2.3.2对于非单一产品采购项目，多家投标人提供的投标文件用“</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”标明的采购人在采购项目中依据技术构成、产品价格比重等合理确定的核心产品为相同品牌的，推荐中标候选人时按21.1.2.3.1规定处理。</w:t>
      </w:r>
    </w:p>
    <w:p w14:paraId="0A9794BA">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24.确定中标人</w:t>
      </w:r>
    </w:p>
    <w:p w14:paraId="6EBA79E4">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color w:val="000000"/>
          <w:kern w:val="0"/>
          <w:sz w:val="24"/>
          <w:highlight w:val="none"/>
          <w:lang w:eastAsia="zh-CN"/>
        </w:rPr>
        <w:t>本项目采用综合评分法，根据详细评审的结果推荐中标候选人，并由采购人确定中标供应商。</w:t>
      </w:r>
    </w:p>
    <w:p w14:paraId="3FC88942">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25. 编写评标报告</w:t>
      </w:r>
    </w:p>
    <w:p w14:paraId="5D05201A">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25.1评标委员会根据全体成员签字的原始评标记录和评标结果编写商务技术文件评标报告。评标报告应当包括以下内容：</w:t>
      </w:r>
    </w:p>
    <w:p w14:paraId="19567711">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（一）招标公告刊登的媒体名称、开标日期和地点；</w:t>
      </w:r>
    </w:p>
    <w:p w14:paraId="15736EDC">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w:t>
      </w:r>
      <w:r>
        <w:rPr>
          <w:rFonts w:hint="eastAsia" w:ascii="宋体" w:hAnsi="宋体" w:eastAsia="宋体" w:cs="宋体"/>
          <w:bCs/>
          <w:kern w:val="0"/>
          <w:sz w:val="24"/>
          <w:highlight w:val="none"/>
        </w:rPr>
        <w:t>投标人名单</w:t>
      </w:r>
      <w:r>
        <w:rPr>
          <w:rFonts w:hint="eastAsia" w:ascii="宋体" w:hAnsi="宋体" w:eastAsia="宋体" w:cs="宋体"/>
          <w:kern w:val="0"/>
          <w:sz w:val="24"/>
          <w:highlight w:val="none"/>
        </w:rPr>
        <w:t>和评标委员会成员名单；</w:t>
      </w:r>
    </w:p>
    <w:p w14:paraId="5609A41B">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（三）评标方法和标准；</w:t>
      </w:r>
    </w:p>
    <w:p w14:paraId="5288C586">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（四）开标记录和评标情况及说明，包括无效投标人名单及原因；</w:t>
      </w:r>
    </w:p>
    <w:p w14:paraId="724FDE70">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（五）评标结果，</w:t>
      </w:r>
      <w:r>
        <w:rPr>
          <w:rFonts w:hint="eastAsia" w:ascii="宋体" w:hAnsi="宋体" w:eastAsia="宋体" w:cs="宋体"/>
          <w:bCs/>
          <w:kern w:val="0"/>
          <w:sz w:val="24"/>
          <w:highlight w:val="none"/>
        </w:rPr>
        <w:t>确定的中标候选人名单、经采购人委托直接确定的中标人；</w:t>
      </w:r>
    </w:p>
    <w:p w14:paraId="0D40D952">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 xml:space="preserve">（六）其他需要说明的情况，包括评标过程中投标人根据评标委员会要求进行的澄清、说明或者补正，评标委员会成员的更换等。 </w:t>
      </w:r>
    </w:p>
    <w:p w14:paraId="25C226D2">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6EBD1DA2">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25.3评标报告应当由全体评标成员共同签字确认。</w:t>
      </w:r>
    </w:p>
    <w:p w14:paraId="00972D88">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26. 评标过程保密</w:t>
      </w:r>
    </w:p>
    <w:p w14:paraId="5AE9F27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26.1采购人、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应当采取必要措施，保证评标在严格保密的情况下进行。除采购人代表、评标现场组织人员，采购人的其他工作人员以及与评标工作无关的人员不得进入评标现场。</w:t>
      </w:r>
    </w:p>
    <w:p w14:paraId="0529DE7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26.2开标之后，直到授予中标人合同止，凡是属于审查、澄清、评价和比较投标的有关资料以及授标意向等，均不得向投标人或其他与评标无关的人员透露。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kern w:val="0"/>
          <w:sz w:val="24"/>
          <w:highlight w:val="none"/>
        </w:rPr>
        <w:t>有关人员对评标情况以及在评标过程中获悉的国家秘密、商业秘密负有保密责任。</w:t>
      </w:r>
    </w:p>
    <w:p w14:paraId="27526AEE">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27. 关于投标人非实质性响应滞后发现的处理规则</w:t>
      </w:r>
    </w:p>
    <w:p w14:paraId="6834AF57">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无论基于何种原因，各项本应做拒绝投标处理的情形，即便未被及时发现而使该投标人进入评审或其它后续程序，包括已经签约的情形。一旦被发现存在上述情形，采购人或</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均有权依法决定取消该投标人的此前评议结果，或决定对该投标予以拒绝，并有权采取相应的补救及纠正措施。</w:t>
      </w:r>
    </w:p>
    <w:p w14:paraId="27CCE5EC">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28. 无效投标与无效评标</w:t>
      </w:r>
    </w:p>
    <w:p w14:paraId="7E1354F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28.1投标人存在下列情况之一的，投标无效:</w:t>
      </w:r>
    </w:p>
    <w:p w14:paraId="64F2F23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（一）未按照招标文件的规定提交投标保证金的；</w:t>
      </w:r>
    </w:p>
    <w:p w14:paraId="5560CB44">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（二）投标文件未按招标文件要求签署、盖章的；</w:t>
      </w:r>
    </w:p>
    <w:p w14:paraId="65CAB21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（三）不具备招标文件中规定的资格要求的；</w:t>
      </w:r>
    </w:p>
    <w:p w14:paraId="1EBFE1A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（四）报价超过招标文件中规定的预算金额或者最高限价的；</w:t>
      </w:r>
    </w:p>
    <w:p w14:paraId="10BA77B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（五）投标文件含有采购人不能接受的附加条件的;</w:t>
      </w:r>
    </w:p>
    <w:p w14:paraId="7C96014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（六）法律、法规和招标文件规定的其他无效情形。</w:t>
      </w:r>
    </w:p>
    <w:p w14:paraId="552BB80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28.2有下列情形之一的，视为投标人串通投标，其投标无效：</w:t>
      </w:r>
    </w:p>
    <w:p w14:paraId="7CE0947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（一）不同投标人的投标文件由同一单位或者个人编制；</w:t>
      </w:r>
    </w:p>
    <w:p w14:paraId="09C879DA">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（二）不同投标人委托同一单位或者个人办理投标事宜；</w:t>
      </w:r>
    </w:p>
    <w:p w14:paraId="5F4F547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（三）不同投标人的投标文件载明的项目管理成员或者联系人员为同一人；</w:t>
      </w:r>
    </w:p>
    <w:p w14:paraId="2916E99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（四）不同投标人的投标文件异常一致或者投标报价呈规律性差异；</w:t>
      </w:r>
    </w:p>
    <w:p w14:paraId="07CAC0F2">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（五）不同投标人的投标文件相互混装；</w:t>
      </w:r>
    </w:p>
    <w:p w14:paraId="087F7459">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（六）不同投标人的投标保证金从同一单位或者个人的账户转出。</w:t>
      </w:r>
    </w:p>
    <w:p w14:paraId="4CD7D4B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28.3评标委员会或者其成员存在下列情形导致评标结果无效的，采购人、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可以重新组建评标委员会进行评标，并书面报告本级财政部门，但采购合同已经履行的除外：</w:t>
      </w:r>
    </w:p>
    <w:p w14:paraId="7E6498A3">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（一）评标委员会组成不符合《政府采购货物和服务招标投标管理办法》规定的；</w:t>
      </w:r>
    </w:p>
    <w:p w14:paraId="1C665EAB">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（二）有《政府采购货物和服务招标投标管理办法》第六十二条第一至五项情形的；</w:t>
      </w:r>
    </w:p>
    <w:p w14:paraId="6AD56C0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（三）评标委员会及其成员独立评标受到非法干预的；</w:t>
      </w:r>
    </w:p>
    <w:p w14:paraId="1792A0D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（四）有《中华人民共和国政府采购法实施条例》第七十五条规定的违法行为的。</w:t>
      </w:r>
    </w:p>
    <w:p w14:paraId="75EEBD78">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有违法违规行为的原评标委员会成员不得参加重新组建的评标委员会。</w:t>
      </w:r>
    </w:p>
    <w:p w14:paraId="07BE8BD1">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kern w:val="0"/>
          <w:sz w:val="24"/>
          <w:highlight w:val="none"/>
        </w:rPr>
      </w:pPr>
      <w:r>
        <w:rPr>
          <w:rFonts w:hint="eastAsia" w:ascii="宋体" w:hAnsi="宋体" w:eastAsia="宋体" w:cs="宋体"/>
          <w:b/>
          <w:kern w:val="0"/>
          <w:sz w:val="24"/>
          <w:highlight w:val="none"/>
        </w:rPr>
        <w:t>29．采购项目终止与处理</w:t>
      </w:r>
    </w:p>
    <w:p w14:paraId="56E4C02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29.1采购人、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在发布招标公告、资格预审公告或者发出投标邀请书后，除因重大变故采购任务取消情况外，不得擅自终止招标活动。</w:t>
      </w:r>
    </w:p>
    <w:p w14:paraId="3CB82A4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终止招标的，</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应当在终止采购活动后5个工作日内，退还所收取的招标文件费用和所收取的投标保证金。</w:t>
      </w:r>
    </w:p>
    <w:p w14:paraId="5EE773A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29.2公开招标数额标准以上的采购项目（如分包按包计），投标截止后投标人不足3家或者通过资格审查或符合性审查的投标人不足3家的，除采购任务取消情形外，按照以下方式处理：</w:t>
      </w:r>
    </w:p>
    <w:p w14:paraId="1B20907C">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（一）招标文件存在不合理条款或者招标程序不符合规定的，采购人、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改正后依法重新招标；</w:t>
      </w:r>
    </w:p>
    <w:p w14:paraId="4A5C8973">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（二）招标文件没有不合理条款、招标程序符合规定，需要采用其他采购方式采购的，采购人应当依法报财政部门批准。</w:t>
      </w:r>
    </w:p>
    <w:p w14:paraId="3A6A545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采购项目（按包计）终止后，评标委员会应做出书面报告；</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应当将废标原因通知所有投标人，并依法重新组织采购活动。</w:t>
      </w:r>
    </w:p>
    <w:p w14:paraId="5E73D26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29.3评标委员会发现招标文件存在歧义、重大缺陷导致评标工作无法进行，或者招标文件内容违反国家有关强制性规定的，应当停止评标工作，与</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沟通并作书面记录。</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确认后，应当修改招标文件，重新组织采购活动。</w:t>
      </w:r>
    </w:p>
    <w:p w14:paraId="1CC8B9B6">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30. 中标结果公告与中标通知</w:t>
      </w:r>
    </w:p>
    <w:p w14:paraId="75B4FB6D">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30.1</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应当自中标人确定之日起2个工作日内，在</w:t>
      </w:r>
      <w:r>
        <w:rPr>
          <w:rFonts w:hint="eastAsia" w:ascii="宋体" w:hAnsi="宋体" w:eastAsia="宋体" w:cs="宋体"/>
          <w:kern w:val="0"/>
          <w:sz w:val="24"/>
          <w:highlight w:val="none"/>
          <w:u w:val="single"/>
        </w:rPr>
        <w:t>中国政府采购网山西分网</w:t>
      </w:r>
      <w:r>
        <w:rPr>
          <w:rFonts w:hint="eastAsia" w:ascii="宋体" w:hAnsi="宋体" w:eastAsia="宋体" w:cs="宋体"/>
          <w:kern w:val="0"/>
          <w:sz w:val="24"/>
          <w:highlight w:val="none"/>
        </w:rPr>
        <w:t>公告中标结果，招标文件应当随中标结果同时公告。</w:t>
      </w:r>
    </w:p>
    <w:p w14:paraId="35ACDE5C">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30.2中标结果公告内容应当包括采购人及其委托的</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的名称、地址、联系方式，项目名称和项目编号，中标人名称、地址和中标金额，主要中标标的的名称、规格型号、数量、单价</w:t>
      </w:r>
      <w:r>
        <w:rPr>
          <w:rFonts w:hint="eastAsia" w:ascii="宋体" w:hAnsi="宋体" w:eastAsia="宋体" w:cs="宋体"/>
          <w:color w:val="000000"/>
          <w:kern w:val="0"/>
          <w:sz w:val="24"/>
          <w:highlight w:val="none"/>
        </w:rPr>
        <w:t>，中标公告期限以及评审专家名单</w:t>
      </w:r>
      <w:r>
        <w:rPr>
          <w:rFonts w:hint="eastAsia" w:ascii="宋体" w:hAnsi="宋体" w:eastAsia="宋体" w:cs="宋体"/>
          <w:kern w:val="0"/>
          <w:sz w:val="24"/>
          <w:highlight w:val="none"/>
        </w:rPr>
        <w:t>。</w:t>
      </w:r>
    </w:p>
    <w:p w14:paraId="29534B11">
      <w:pPr>
        <w:keepNext w:val="0"/>
        <w:keepLines w:val="0"/>
        <w:pageBreakBefore w:val="0"/>
        <w:tabs>
          <w:tab w:val="left" w:pos="0"/>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30.3中标公告期限为1个工作日。</w:t>
      </w:r>
    </w:p>
    <w:p w14:paraId="5571739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30.4在公告中标结果的同时，</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应当向中标人发出中标通知书；对未通过资格审查的投标人，应当告知其未通过的原因；采用综合评分法评审的，还应当告知未中标人本人的评审得分与排序。</w:t>
      </w:r>
    </w:p>
    <w:p w14:paraId="7D1CC375">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30.5中标通知书发出后，采购人不得违法改变中标结果，中标人无正当理由不得放弃中标。</w:t>
      </w:r>
    </w:p>
    <w:p w14:paraId="5AA9910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30.6中标通知书是合同的组成部分。</w:t>
      </w:r>
    </w:p>
    <w:p w14:paraId="3ABBE16E">
      <w:pPr>
        <w:keepNext w:val="0"/>
        <w:keepLines w:val="0"/>
        <w:pageBreakBefore w:val="0"/>
        <w:kinsoku/>
        <w:wordWrap/>
        <w:overflowPunct/>
        <w:topLinePunct w:val="0"/>
        <w:autoSpaceDE/>
        <w:autoSpaceDN/>
        <w:bidi w:val="0"/>
        <w:snapToGrid w:val="0"/>
        <w:spacing w:line="480" w:lineRule="exact"/>
        <w:ind w:firstLine="477" w:firstLineChars="198"/>
        <w:jc w:val="left"/>
        <w:textAlignment w:val="auto"/>
        <w:rPr>
          <w:rFonts w:hint="eastAsia" w:ascii="宋体" w:hAnsi="宋体" w:eastAsia="宋体" w:cs="宋体"/>
          <w:kern w:val="0"/>
          <w:sz w:val="24"/>
          <w:highlight w:val="none"/>
        </w:rPr>
      </w:pPr>
      <w:r>
        <w:rPr>
          <w:rFonts w:hint="eastAsia" w:ascii="宋体" w:hAnsi="宋体" w:eastAsia="宋体" w:cs="宋体"/>
          <w:b/>
          <w:bCs/>
          <w:color w:val="000000"/>
          <w:kern w:val="0"/>
          <w:sz w:val="24"/>
          <w:highlight w:val="none"/>
        </w:rPr>
        <w:t>本项目专门面向中小企业。</w:t>
      </w:r>
    </w:p>
    <w:p w14:paraId="32075D3E">
      <w:pPr>
        <w:keepNext w:val="0"/>
        <w:keepLines w:val="0"/>
        <w:pageBreakBefore w:val="0"/>
        <w:tabs>
          <w:tab w:val="left" w:pos="0"/>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31.中标服务费</w:t>
      </w:r>
    </w:p>
    <w:p w14:paraId="6EDF5D10">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31.1 收费标准</w:t>
      </w:r>
    </w:p>
    <w:p w14:paraId="2336FD52">
      <w:pPr>
        <w:pStyle w:val="47"/>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31.1</w:t>
      </w:r>
      <w:r>
        <w:rPr>
          <w:rFonts w:hint="eastAsia" w:ascii="宋体" w:hAnsi="宋体" w:eastAsia="宋体" w:cs="宋体"/>
          <w:color w:val="000000"/>
          <w:kern w:val="0"/>
          <w:sz w:val="24"/>
          <w:highlight w:val="none"/>
          <w:lang w:val="en-US" w:eastAsia="zh-CN"/>
        </w:rPr>
        <w:t>招标</w:t>
      </w:r>
      <w:r>
        <w:rPr>
          <w:rFonts w:hint="eastAsia" w:ascii="宋体" w:hAnsi="宋体" w:eastAsia="宋体" w:cs="宋体"/>
          <w:color w:val="000000"/>
          <w:kern w:val="0"/>
          <w:sz w:val="24"/>
          <w:highlight w:val="none"/>
          <w:lang w:eastAsia="zh-CN"/>
        </w:rPr>
        <w:t>项目</w:t>
      </w:r>
      <w:r>
        <w:rPr>
          <w:rFonts w:hint="eastAsia" w:ascii="宋体" w:hAnsi="宋体" w:eastAsia="宋体" w:cs="宋体"/>
          <w:color w:val="000000"/>
          <w:kern w:val="0"/>
          <w:sz w:val="24"/>
          <w:highlight w:val="none"/>
          <w:lang w:val="en-US" w:eastAsia="zh-CN"/>
        </w:rPr>
        <w:t>中标</w:t>
      </w:r>
      <w:r>
        <w:rPr>
          <w:rFonts w:hint="eastAsia" w:ascii="宋体" w:hAnsi="宋体" w:eastAsia="宋体" w:cs="宋体"/>
          <w:color w:val="000000"/>
          <w:kern w:val="0"/>
          <w:sz w:val="24"/>
          <w:highlight w:val="none"/>
          <w:lang w:eastAsia="zh-CN"/>
        </w:rPr>
        <w:t>服务费由</w:t>
      </w:r>
      <w:r>
        <w:rPr>
          <w:rFonts w:hint="eastAsia" w:ascii="宋体" w:hAnsi="宋体" w:eastAsia="宋体" w:cs="宋体"/>
          <w:color w:val="000000"/>
          <w:kern w:val="0"/>
          <w:sz w:val="24"/>
          <w:highlight w:val="none"/>
          <w:lang w:val="en-US" w:eastAsia="zh-CN"/>
        </w:rPr>
        <w:t>中标</w:t>
      </w:r>
      <w:r>
        <w:rPr>
          <w:rFonts w:hint="eastAsia" w:ascii="宋体" w:hAnsi="宋体" w:eastAsia="宋体" w:cs="宋体"/>
          <w:color w:val="000000"/>
          <w:kern w:val="0"/>
          <w:sz w:val="24"/>
          <w:highlight w:val="none"/>
          <w:lang w:eastAsia="zh-CN"/>
        </w:rPr>
        <w:t>供应商缴纳，参照招标代理收费标准（计价格【2002】1980号）、发改办【2003】857号及发改价格【2011】534号规定收费标准的</w:t>
      </w:r>
      <w:r>
        <w:rPr>
          <w:rFonts w:hint="eastAsia" w:ascii="宋体" w:hAnsi="宋体" w:cs="宋体"/>
          <w:b/>
          <w:bCs/>
          <w:color w:val="000000"/>
          <w:kern w:val="0"/>
          <w:sz w:val="24"/>
          <w:highlight w:val="none"/>
          <w:lang w:val="en-US" w:eastAsia="zh-CN"/>
        </w:rPr>
        <w:t>80</w:t>
      </w:r>
      <w:r>
        <w:rPr>
          <w:rFonts w:hint="eastAsia" w:ascii="宋体" w:hAnsi="宋体" w:eastAsia="宋体" w:cs="宋体"/>
          <w:b/>
          <w:bCs/>
          <w:color w:val="000000"/>
          <w:kern w:val="0"/>
          <w:sz w:val="24"/>
          <w:highlight w:val="none"/>
          <w:lang w:eastAsia="zh-CN"/>
        </w:rPr>
        <w:t>%</w:t>
      </w:r>
      <w:r>
        <w:rPr>
          <w:rFonts w:hint="eastAsia" w:ascii="宋体" w:hAnsi="宋体" w:eastAsia="宋体" w:cs="宋体"/>
          <w:color w:val="000000"/>
          <w:kern w:val="0"/>
          <w:sz w:val="24"/>
          <w:highlight w:val="none"/>
          <w:lang w:eastAsia="zh-CN"/>
        </w:rPr>
        <w:t>收取代理服务费。</w:t>
      </w:r>
    </w:p>
    <w:p w14:paraId="25A3C036">
      <w:pPr>
        <w:pStyle w:val="47"/>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31.2 在中标通知书发出后，中标人向</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一次性付清中标服务费。</w:t>
      </w:r>
    </w:p>
    <w:p w14:paraId="132EBCBC">
      <w:pPr>
        <w:keepNext w:val="0"/>
        <w:keepLines w:val="0"/>
        <w:pageBreakBefore w:val="0"/>
        <w:kinsoku/>
        <w:wordWrap/>
        <w:overflowPunct/>
        <w:topLinePunct w:val="0"/>
        <w:autoSpaceDE/>
        <w:autoSpaceDN/>
        <w:bidi w:val="0"/>
        <w:snapToGrid w:val="0"/>
        <w:spacing w:line="480" w:lineRule="exact"/>
        <w:ind w:firstLine="482" w:firstLineChars="200"/>
        <w:textAlignment w:val="auto"/>
        <w:outlineLvl w:val="9"/>
        <w:rPr>
          <w:rFonts w:hint="eastAsia" w:ascii="宋体" w:hAnsi="宋体" w:eastAsia="宋体" w:cs="宋体"/>
          <w:b/>
          <w:kern w:val="0"/>
          <w:sz w:val="24"/>
          <w:highlight w:val="none"/>
        </w:rPr>
      </w:pPr>
      <w:bookmarkStart w:id="34" w:name="_Toc12453"/>
      <w:r>
        <w:rPr>
          <w:rFonts w:hint="eastAsia" w:ascii="宋体" w:hAnsi="宋体" w:eastAsia="宋体" w:cs="宋体"/>
          <w:b/>
          <w:kern w:val="0"/>
          <w:sz w:val="24"/>
          <w:highlight w:val="none"/>
        </w:rPr>
        <w:t>七. 签订合同</w:t>
      </w:r>
      <w:bookmarkEnd w:id="34"/>
    </w:p>
    <w:p w14:paraId="1A97335B">
      <w:pPr>
        <w:keepNext w:val="0"/>
        <w:keepLines w:val="0"/>
        <w:pageBreakBefore w:val="0"/>
        <w:tabs>
          <w:tab w:val="left" w:pos="567"/>
        </w:tabs>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kern w:val="0"/>
          <w:sz w:val="24"/>
          <w:highlight w:val="none"/>
        </w:rPr>
      </w:pPr>
      <w:r>
        <w:rPr>
          <w:rFonts w:hint="eastAsia" w:ascii="宋体" w:hAnsi="宋体" w:eastAsia="宋体" w:cs="宋体"/>
          <w:b/>
          <w:bCs/>
          <w:kern w:val="0"/>
          <w:sz w:val="24"/>
          <w:highlight w:val="none"/>
        </w:rPr>
        <w:t>32.签订合同</w:t>
      </w:r>
    </w:p>
    <w:p w14:paraId="5BCA287F">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3F0EC02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32.2采购人不得向中标人提出任何不合理的要求作为签订合同的条件。</w:t>
      </w:r>
    </w:p>
    <w:p w14:paraId="27DD1231">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6828A6A6">
      <w:pPr>
        <w:pStyle w:val="48"/>
        <w:keepNext w:val="0"/>
        <w:keepLines w:val="0"/>
        <w:pageBreakBefore w:val="0"/>
        <w:kinsoku/>
        <w:wordWrap/>
        <w:overflowPunct/>
        <w:topLinePunct w:val="0"/>
        <w:autoSpaceDE/>
        <w:autoSpaceDN/>
        <w:bidi w:val="0"/>
        <w:snapToGrid w:val="0"/>
        <w:spacing w:line="480" w:lineRule="exact"/>
        <w:ind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266070F">
      <w:pPr>
        <w:pStyle w:val="48"/>
        <w:keepNext w:val="0"/>
        <w:keepLines w:val="0"/>
        <w:pageBreakBefore w:val="0"/>
        <w:kinsoku/>
        <w:wordWrap/>
        <w:overflowPunct/>
        <w:topLinePunct w:val="0"/>
        <w:autoSpaceDE/>
        <w:autoSpaceDN/>
        <w:bidi w:val="0"/>
        <w:snapToGrid w:val="0"/>
        <w:spacing w:line="480" w:lineRule="exact"/>
        <w:ind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CE2BF96">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32.6采购人与中标人应当根据合同的约定依法履行合同义务。</w:t>
      </w:r>
    </w:p>
    <w:p w14:paraId="1D84FCCB">
      <w:pPr>
        <w:keepNext w:val="0"/>
        <w:keepLines w:val="0"/>
        <w:pageBreakBefore w:val="0"/>
        <w:tabs>
          <w:tab w:val="left" w:pos="567"/>
        </w:tabs>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32.7中标人应当自合同或补充合同签订之日起五个工作日内，将合同副本一份报</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存档，采购人自合同签订之日起2个工作日内在</w:t>
      </w:r>
      <w:r>
        <w:rPr>
          <w:rFonts w:hint="eastAsia" w:ascii="宋体" w:hAnsi="宋体" w:eastAsia="宋体" w:cs="宋体"/>
          <w:b/>
          <w:kern w:val="0"/>
          <w:sz w:val="24"/>
          <w:highlight w:val="none"/>
        </w:rPr>
        <w:t>中国政府采购网山西分网</w:t>
      </w:r>
      <w:r>
        <w:rPr>
          <w:rFonts w:hint="eastAsia" w:ascii="宋体" w:hAnsi="宋体" w:eastAsia="宋体" w:cs="宋体"/>
          <w:kern w:val="0"/>
          <w:sz w:val="24"/>
          <w:highlight w:val="none"/>
        </w:rPr>
        <w:t>进行公示。</w:t>
      </w:r>
    </w:p>
    <w:p w14:paraId="7785C311">
      <w:pPr>
        <w:keepNext w:val="0"/>
        <w:keepLines w:val="0"/>
        <w:pageBreakBefore w:val="0"/>
        <w:kinsoku/>
        <w:wordWrap/>
        <w:overflowPunct/>
        <w:topLinePunct w:val="0"/>
        <w:autoSpaceDE/>
        <w:autoSpaceDN/>
        <w:bidi w:val="0"/>
        <w:snapToGrid w:val="0"/>
        <w:spacing w:before="120" w:beforeLines="50" w:after="120" w:afterLines="50" w:line="480" w:lineRule="exact"/>
        <w:ind w:firstLine="482" w:firstLineChars="200"/>
        <w:textAlignment w:val="auto"/>
        <w:outlineLvl w:val="9"/>
        <w:rPr>
          <w:rFonts w:hint="eastAsia" w:ascii="宋体" w:hAnsi="宋体" w:eastAsia="宋体" w:cs="宋体"/>
          <w:b/>
          <w:kern w:val="0"/>
          <w:sz w:val="24"/>
          <w:highlight w:val="none"/>
        </w:rPr>
      </w:pPr>
      <w:bookmarkStart w:id="35" w:name="_Toc1122"/>
      <w:r>
        <w:rPr>
          <w:rFonts w:hint="eastAsia" w:ascii="宋体" w:hAnsi="宋体" w:eastAsia="宋体" w:cs="宋体"/>
          <w:b/>
          <w:kern w:val="0"/>
          <w:sz w:val="24"/>
          <w:highlight w:val="none"/>
        </w:rPr>
        <w:t>八、保密和披露</w:t>
      </w:r>
      <w:bookmarkEnd w:id="35"/>
    </w:p>
    <w:p w14:paraId="5350EFBD">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33.保密</w:t>
      </w:r>
    </w:p>
    <w:p w14:paraId="478FB8A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33.1潜在投标人自领取招标文件之日起，须承诺承担本招标项目项下保密义务，不得将因本次招标获得的信息向第三人外传。</w:t>
      </w:r>
    </w:p>
    <w:p w14:paraId="4B7398F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bCs/>
          <w:kern w:val="0"/>
          <w:sz w:val="24"/>
          <w:highlight w:val="none"/>
        </w:rPr>
        <w:t>33.2有关人员对评标情况以及在评标过程中获悉的国家秘密、商业秘密负有保密责任。</w:t>
      </w:r>
    </w:p>
    <w:p w14:paraId="3AB86260">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34.披露</w:t>
      </w:r>
    </w:p>
    <w:p w14:paraId="472146E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34.1采购人或</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有权将投标人提供的所有资料向政府有关部门或评审标书的有关人员披露。</w:t>
      </w:r>
    </w:p>
    <w:p w14:paraId="1B72261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34.2在</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认为适当时、国家机关调查、审查、审计时以及其他符合法律规定的情形下，</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6A45900">
      <w:pPr>
        <w:keepNext w:val="0"/>
        <w:keepLines w:val="0"/>
        <w:pageBreakBefore w:val="0"/>
        <w:kinsoku/>
        <w:wordWrap/>
        <w:overflowPunct/>
        <w:topLinePunct w:val="0"/>
        <w:autoSpaceDE/>
        <w:autoSpaceDN/>
        <w:bidi w:val="0"/>
        <w:snapToGrid w:val="0"/>
        <w:spacing w:before="120" w:beforeLines="50" w:after="120" w:afterLines="50" w:line="480" w:lineRule="exact"/>
        <w:ind w:firstLine="482" w:firstLineChars="200"/>
        <w:textAlignment w:val="auto"/>
        <w:outlineLvl w:val="9"/>
        <w:rPr>
          <w:rFonts w:hint="eastAsia" w:ascii="宋体" w:hAnsi="宋体" w:eastAsia="宋体" w:cs="宋体"/>
          <w:b/>
          <w:kern w:val="0"/>
          <w:sz w:val="24"/>
          <w:highlight w:val="none"/>
        </w:rPr>
      </w:pPr>
      <w:bookmarkStart w:id="36" w:name="_Toc4388"/>
      <w:r>
        <w:rPr>
          <w:rFonts w:hint="eastAsia" w:ascii="宋体" w:hAnsi="宋体" w:eastAsia="宋体" w:cs="宋体"/>
          <w:b/>
          <w:kern w:val="0"/>
          <w:sz w:val="24"/>
          <w:highlight w:val="none"/>
        </w:rPr>
        <w:t>九、询问和质疑</w:t>
      </w:r>
      <w:bookmarkEnd w:id="36"/>
    </w:p>
    <w:p w14:paraId="353CB44E">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35.投标人有权就招标事宜提出询问和质疑。</w:t>
      </w:r>
    </w:p>
    <w:p w14:paraId="1737196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044E701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35.2 投标人对招标文件条款或商务、技术参数有异议的，应当在开标前通过澄清或修改程序提出。</w:t>
      </w:r>
    </w:p>
    <w:p w14:paraId="1AE60E0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35.3 投标人对</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在法定质疑期内一次性提出针对同一采购程序环节的质疑。</w:t>
      </w:r>
    </w:p>
    <w:p w14:paraId="223652F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35.4 投标人认为</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、采购过程、中标或者中标结果使自己的权益受到损害的，可以在知道或者应知其权益受到损害之日起7个工作日内，以书面形式向采购人、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提出质疑。</w:t>
      </w:r>
    </w:p>
    <w:p w14:paraId="1BCF2F7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35.5 潜在投标人已依法获取其可质疑的</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的，可以对</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提出质疑。对</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提出质疑的，在获取</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或者</w:t>
      </w:r>
      <w:r>
        <w:rPr>
          <w:rFonts w:hint="eastAsia" w:ascii="宋体" w:hAnsi="宋体" w:cs="宋体"/>
          <w:kern w:val="0"/>
          <w:sz w:val="24"/>
          <w:highlight w:val="none"/>
          <w:lang w:eastAsia="zh-CN"/>
        </w:rPr>
        <w:t>招标文件</w:t>
      </w:r>
      <w:r>
        <w:rPr>
          <w:rFonts w:hint="eastAsia" w:ascii="宋体" w:hAnsi="宋体" w:eastAsia="宋体" w:cs="宋体"/>
          <w:kern w:val="0"/>
          <w:sz w:val="24"/>
          <w:highlight w:val="none"/>
        </w:rPr>
        <w:t>公告期限届满之日起7个工作日内提出。</w:t>
      </w:r>
    </w:p>
    <w:p w14:paraId="42DF0A7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35.6质疑应当以书面形式向</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提出，经法定代表人（负责人）签字并加盖公章。</w:t>
      </w:r>
    </w:p>
    <w:p w14:paraId="4902F07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 投标人提出质疑应当提交质疑函和必要的证明材料。质疑函应当包括以下主要内容：</w:t>
      </w:r>
    </w:p>
    <w:p w14:paraId="240F8D3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35.7.1投标人的姓名或者名称、地址、邮编、联系人及联系电话；</w:t>
      </w:r>
    </w:p>
    <w:p w14:paraId="4F2522E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35.7.2质疑项目名称、编号、包号（若分包）；</w:t>
      </w:r>
    </w:p>
    <w:p w14:paraId="5CE74FD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35.7.3具体、明确的质疑事项和与质疑事项相关的请求；</w:t>
      </w:r>
    </w:p>
    <w:p w14:paraId="34486E0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35.7.4事实依据；</w:t>
      </w:r>
    </w:p>
    <w:p w14:paraId="14F94DF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35.7.5必要的法律依据；</w:t>
      </w:r>
    </w:p>
    <w:p w14:paraId="7F36C47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35.7.6提出质疑的日期。</w:t>
      </w:r>
    </w:p>
    <w:p w14:paraId="74F940B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投标人为自然人的，应当由本人签字；投标人为法人或者其他组织的，应当由法定代表人、主要负责人或者其授权代表签字或者盖章，并加盖公章。</w:t>
      </w:r>
    </w:p>
    <w:p w14:paraId="3C936E5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35.8 质疑书应当附相关证明材料，材料应为简体中文，一式二份。</w:t>
      </w:r>
    </w:p>
    <w:p w14:paraId="258AEA21">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35.9有下列情形之一的，属于无效质疑，</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可不予受理：</w:t>
      </w:r>
    </w:p>
    <w:p w14:paraId="7A5676F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35.9.1未在有效期限内提出质疑的；</w:t>
      </w:r>
    </w:p>
    <w:p w14:paraId="2A84E2C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35.9.2质疑未以书面形式提出的；</w:t>
      </w:r>
    </w:p>
    <w:p w14:paraId="66031C9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35.9.3所提交材料未明示属于质疑材料的；</w:t>
      </w:r>
    </w:p>
    <w:p w14:paraId="5FF0AEE8">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35.9.4质疑书没有法定代表人（负责人）签章并加盖单位公章的；质疑书由参加采购项目的授权代表签署本人姓名或印盖本人姓名章，但没有法定代表人（负责人）特别授权的；</w:t>
      </w:r>
    </w:p>
    <w:p w14:paraId="518A4C56">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35.9.5质疑书未提供有效联系人或联系方式的；</w:t>
      </w:r>
    </w:p>
    <w:p w14:paraId="6DDD0855">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35.9.6质疑事项已经进入投诉或者行政复议或者诉讼程序的；</w:t>
      </w:r>
    </w:p>
    <w:p w14:paraId="736CE24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35.9.7质疑书未附相关证明材料，被视为无有效证据支持的；</w:t>
      </w:r>
    </w:p>
    <w:p w14:paraId="5DFCF63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35.9.8投标人对招标文件条款或技术参数有异议，未在开标前通过澄清或修改程序提出，并且投标人已经参与投标，而于开标后对招标文件提出质疑的；</w:t>
      </w:r>
    </w:p>
    <w:p w14:paraId="7F8D23E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35.9.</w:t>
      </w: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其它不符合受理条件的情形。</w:t>
      </w:r>
    </w:p>
    <w:p w14:paraId="03BA2F9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35.10采购人、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不得拒收质疑投标人在法定质疑期内发出的质疑函，应当在收到质疑函后7个工作日内做出答复，并以书面形式通知质疑投标人和其他有关投标人。</w:t>
      </w:r>
    </w:p>
    <w:p w14:paraId="62F8623F">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35.11投标人对评审过程、中标结果提出质疑的，采购人、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可以组织原评标委员会协助答复质疑。</w:t>
      </w:r>
    </w:p>
    <w:p w14:paraId="6D7C08B6">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35.12质疑答复应当包含以下内容：</w:t>
      </w:r>
    </w:p>
    <w:p w14:paraId="76C82344">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D75BC1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35.13采购人、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认为投标人质疑不成立，或者成立但未对中标结果构成影响的，继续开展采购活动；认为投标人质疑成立且影响或者可能影响中标结果的，按照下列情况处理：</w:t>
      </w:r>
    </w:p>
    <w:p w14:paraId="2829754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35.13.1对招标文件提出的质疑，依法通过澄清或者修改可以继续开展招标活动；否则应当修改招标文件后重新开展活动。</w:t>
      </w:r>
    </w:p>
    <w:p w14:paraId="3D97A29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35.13.2对招标过程、中标结果提出的质疑，合格投标人符合法定数量时，可以从合格的中标候选人中另行确定中标人的，应当依法另行确定中标人；否则应当重新开展招标活动。</w:t>
      </w:r>
    </w:p>
    <w:p w14:paraId="039A4A2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质疑答复导致中标结果改变的，采购或者</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应当将有关情况书面报告本</w:t>
      </w:r>
      <w:r>
        <w:rPr>
          <w:rFonts w:hint="eastAsia" w:ascii="宋体" w:hAnsi="宋体" w:eastAsia="宋体" w:cs="宋体"/>
          <w:kern w:val="0"/>
          <w:sz w:val="24"/>
          <w:highlight w:val="none"/>
          <w:lang w:val="en-US" w:eastAsia="zh-CN"/>
        </w:rPr>
        <w:t>级</w:t>
      </w:r>
      <w:r>
        <w:rPr>
          <w:rFonts w:hint="eastAsia" w:ascii="宋体" w:hAnsi="宋体" w:eastAsia="宋体" w:cs="宋体"/>
          <w:kern w:val="0"/>
          <w:sz w:val="24"/>
          <w:highlight w:val="none"/>
        </w:rPr>
        <w:t>财政部门。</w:t>
      </w:r>
    </w:p>
    <w:p w14:paraId="3A324C7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35.14质疑投标人对采购人、</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的答复不满意，或者</w:t>
      </w:r>
      <w:r>
        <w:rPr>
          <w:rFonts w:hint="eastAsia" w:ascii="宋体" w:hAnsi="宋体" w:eastAsia="宋体" w:cs="宋体"/>
          <w:kern w:val="0"/>
          <w:sz w:val="24"/>
          <w:highlight w:val="none"/>
          <w:lang w:eastAsia="zh-CN"/>
        </w:rPr>
        <w:t>招标代理机构</w:t>
      </w:r>
      <w:r>
        <w:rPr>
          <w:rFonts w:hint="eastAsia" w:ascii="宋体" w:hAnsi="宋体" w:eastAsia="宋体" w:cs="宋体"/>
          <w:kern w:val="0"/>
          <w:sz w:val="24"/>
          <w:highlight w:val="none"/>
        </w:rPr>
        <w:t>未在规定的时间内做出答复的，可以在答复期满后15个工作日内向政府采购监管部门投诉。</w:t>
      </w:r>
    </w:p>
    <w:p w14:paraId="3AB85B9A">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35.15接收质疑函的联系方式</w:t>
      </w:r>
    </w:p>
    <w:p w14:paraId="77F9726D">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联系单位：</w:t>
      </w:r>
      <w:r>
        <w:rPr>
          <w:rFonts w:hint="eastAsia" w:ascii="宋体" w:hAnsi="宋体" w:cs="宋体"/>
          <w:kern w:val="0"/>
          <w:sz w:val="24"/>
          <w:highlight w:val="none"/>
          <w:lang w:val="en-US" w:eastAsia="zh-CN"/>
        </w:rPr>
        <w:t>中经国际工程咨询(山西)有限公司</w:t>
      </w:r>
    </w:p>
    <w:p w14:paraId="279BF02B">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单位地址：</w:t>
      </w:r>
      <w:r>
        <w:rPr>
          <w:rFonts w:hint="eastAsia" w:ascii="宋体" w:hAnsi="宋体" w:cs="宋体"/>
          <w:kern w:val="0"/>
          <w:sz w:val="24"/>
          <w:highlight w:val="none"/>
        </w:rPr>
        <w:t>山西省太原市迎泽区物产大厦16层</w:t>
      </w:r>
    </w:p>
    <w:p w14:paraId="4044C349">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 系 人：</w:t>
      </w:r>
      <w:r>
        <w:rPr>
          <w:rFonts w:hint="eastAsia" w:ascii="宋体" w:hAnsi="宋体" w:cs="宋体"/>
          <w:kern w:val="0"/>
          <w:sz w:val="24"/>
          <w:highlight w:val="none"/>
          <w:lang w:val="en-US" w:eastAsia="zh-CN"/>
        </w:rPr>
        <w:t>武绮婧</w:t>
      </w:r>
    </w:p>
    <w:p w14:paraId="55823D5E">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cs="宋体"/>
          <w:kern w:val="0"/>
          <w:sz w:val="24"/>
          <w:highlight w:val="none"/>
          <w:lang w:val="en-US" w:eastAsia="zh-CN"/>
        </w:rPr>
        <w:t>13007027192</w:t>
      </w:r>
    </w:p>
    <w:p w14:paraId="2DE090FE">
      <w:pPr>
        <w:keepNext w:val="0"/>
        <w:keepLines w:val="0"/>
        <w:pageBreakBefore w:val="0"/>
        <w:kinsoku/>
        <w:wordWrap/>
        <w:overflowPunct/>
        <w:topLinePunct w:val="0"/>
        <w:autoSpaceDE/>
        <w:autoSpaceDN/>
        <w:bidi w:val="0"/>
        <w:snapToGrid w:val="0"/>
        <w:spacing w:before="120" w:beforeLines="50" w:after="120" w:afterLines="50" w:line="480" w:lineRule="exact"/>
        <w:ind w:firstLine="482" w:firstLineChars="200"/>
        <w:textAlignment w:val="auto"/>
        <w:outlineLvl w:val="9"/>
        <w:rPr>
          <w:rFonts w:hint="eastAsia" w:ascii="宋体" w:hAnsi="宋体" w:eastAsia="宋体" w:cs="宋体"/>
          <w:b/>
          <w:kern w:val="0"/>
          <w:sz w:val="24"/>
          <w:highlight w:val="none"/>
        </w:rPr>
      </w:pPr>
      <w:bookmarkStart w:id="37" w:name="_Toc29792"/>
      <w:r>
        <w:rPr>
          <w:rFonts w:hint="eastAsia" w:ascii="宋体" w:hAnsi="宋体" w:eastAsia="宋体" w:cs="宋体"/>
          <w:b/>
          <w:kern w:val="0"/>
          <w:sz w:val="24"/>
          <w:highlight w:val="none"/>
        </w:rPr>
        <w:t>十、相关政府采购政策要求</w:t>
      </w:r>
      <w:bookmarkEnd w:id="37"/>
    </w:p>
    <w:p w14:paraId="09E16290">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36</w:t>
      </w:r>
      <w:r>
        <w:rPr>
          <w:rFonts w:hint="eastAsia" w:ascii="宋体" w:hAnsi="宋体" w:eastAsia="宋体" w:cs="宋体"/>
          <w:color w:val="000000"/>
          <w:kern w:val="0"/>
          <w:sz w:val="24"/>
          <w:highlight w:val="none"/>
        </w:rPr>
        <w:t>.进口货物及政策要求</w:t>
      </w:r>
    </w:p>
    <w:p w14:paraId="09099EB9">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w:t>
      </w:r>
      <w:r>
        <w:rPr>
          <w:rFonts w:hint="eastAsia" w:ascii="宋体" w:hAnsi="宋体" w:eastAsia="宋体" w:cs="宋体"/>
          <w:color w:val="000000"/>
          <w:kern w:val="0"/>
          <w:sz w:val="24"/>
          <w:highlight w:val="none"/>
          <w:lang w:eastAsia="zh-CN"/>
        </w:rPr>
        <w:t>招标文件</w:t>
      </w:r>
      <w:r>
        <w:rPr>
          <w:rFonts w:hint="eastAsia" w:ascii="宋体" w:hAnsi="宋体" w:eastAsia="宋体" w:cs="宋体"/>
          <w:color w:val="000000"/>
          <w:kern w:val="0"/>
          <w:sz w:val="24"/>
          <w:highlight w:val="none"/>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3F282686">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37</w:t>
      </w:r>
      <w:r>
        <w:rPr>
          <w:rFonts w:hint="eastAsia" w:ascii="宋体" w:hAnsi="宋体" w:eastAsia="宋体" w:cs="宋体"/>
          <w:color w:val="000000"/>
          <w:kern w:val="0"/>
          <w:sz w:val="24"/>
          <w:highlight w:val="none"/>
        </w:rPr>
        <w:t>.国家强制产品</w:t>
      </w:r>
    </w:p>
    <w:p w14:paraId="72AD391D">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r>
        <w:rPr>
          <w:rFonts w:hint="eastAsia" w:ascii="宋体" w:hAnsi="宋体" w:eastAsia="宋体" w:cs="宋体"/>
          <w:sz w:val="24"/>
          <w:highlight w:val="none"/>
          <w:lang w:eastAsia="zh-CN"/>
        </w:rPr>
        <w:t>；</w:t>
      </w:r>
      <w:r>
        <w:rPr>
          <w:rFonts w:hint="eastAsia" w:ascii="宋体" w:hAnsi="宋体" w:eastAsia="宋体" w:cs="宋体"/>
          <w:sz w:val="24"/>
          <w:highlight w:val="none"/>
        </w:rPr>
        <w:t>采购货物中</w:t>
      </w:r>
      <w:r>
        <w:rPr>
          <w:rFonts w:hint="eastAsia" w:ascii="宋体" w:hAnsi="宋体" w:eastAsia="宋体" w:cs="宋体"/>
          <w:sz w:val="24"/>
          <w:highlight w:val="none"/>
          <w:lang w:val="en-US" w:eastAsia="zh-CN"/>
        </w:rPr>
        <w:t>如含CCC认证范围内的，须提供有效的强制性产品认证证书</w:t>
      </w:r>
      <w:r>
        <w:rPr>
          <w:rFonts w:hint="eastAsia" w:ascii="宋体" w:hAnsi="宋体" w:eastAsia="宋体" w:cs="宋体"/>
          <w:color w:val="000000"/>
          <w:kern w:val="0"/>
          <w:sz w:val="24"/>
          <w:highlight w:val="none"/>
          <w:lang w:eastAsia="zh-CN"/>
        </w:rPr>
        <w:t>。</w:t>
      </w:r>
    </w:p>
    <w:p w14:paraId="461DCE17">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38</w:t>
      </w:r>
      <w:r>
        <w:rPr>
          <w:rFonts w:hint="eastAsia" w:ascii="宋体" w:hAnsi="宋体" w:eastAsia="宋体" w:cs="宋体"/>
          <w:color w:val="000000"/>
          <w:kern w:val="0"/>
          <w:sz w:val="24"/>
          <w:highlight w:val="none"/>
        </w:rPr>
        <w:t>.投报环境标志产品政府采购品目清单中的产品，且提供所投产品获得国家确定的认证机构出具的、处于有效期之内的环境标志产品认证证书的。</w:t>
      </w:r>
    </w:p>
    <w:p w14:paraId="255793AA">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39</w:t>
      </w:r>
      <w:r>
        <w:rPr>
          <w:rFonts w:hint="eastAsia" w:ascii="宋体" w:hAnsi="宋体" w:eastAsia="宋体" w:cs="宋体"/>
          <w:color w:val="000000"/>
          <w:kern w:val="0"/>
          <w:sz w:val="24"/>
          <w:highlight w:val="none"/>
        </w:rPr>
        <w:t>.采购货物中如含有计算机，必须预装正版操作系统软件产品；项目中所采购的其它软件必须为正版软件。</w:t>
      </w:r>
    </w:p>
    <w:p w14:paraId="4C87B4DB">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40</w:t>
      </w:r>
      <w:r>
        <w:rPr>
          <w:rFonts w:hint="eastAsia" w:ascii="宋体" w:hAnsi="宋体" w:eastAsia="宋体" w:cs="宋体"/>
          <w:color w:val="000000"/>
          <w:kern w:val="0"/>
          <w:sz w:val="24"/>
          <w:highlight w:val="none"/>
        </w:rPr>
        <w:t>.采购货物中如含有财政部会同有关部门制定下发的《</w:t>
      </w:r>
      <w:r>
        <w:rPr>
          <w:rFonts w:hint="eastAsia" w:ascii="宋体" w:hAnsi="宋体" w:eastAsia="宋体" w:cs="宋体"/>
          <w:color w:val="000000"/>
          <w:kern w:val="0"/>
          <w:sz w:val="24"/>
          <w:highlight w:val="none"/>
          <w:lang w:eastAsia="zh-CN"/>
        </w:rPr>
        <w:t>网络关键设备和网络安全专用产品目录</w:t>
      </w:r>
      <w:r>
        <w:rPr>
          <w:rFonts w:hint="eastAsia" w:ascii="宋体" w:hAnsi="宋体" w:eastAsia="宋体" w:cs="宋体"/>
          <w:color w:val="000000"/>
          <w:kern w:val="0"/>
          <w:sz w:val="24"/>
          <w:highlight w:val="none"/>
        </w:rPr>
        <w:t>》中的产品，须提供中国信息安全认证中心按国家标准认证颁发的有效认证证书。</w:t>
      </w:r>
    </w:p>
    <w:p w14:paraId="3823F463">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.中小微企业参加本项目：</w:t>
      </w:r>
    </w:p>
    <w:p w14:paraId="7727EEFF">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24B7857D">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．残疾人福利单位参加本项目：</w:t>
      </w:r>
    </w:p>
    <w:p w14:paraId="22258DDF">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依据《三部门联合发布关于促进残疾人就业政府采购政策的通知》（财库[2017]141号）第三条规定，需附残疾人福利性单位声明函。</w:t>
      </w:r>
    </w:p>
    <w:p w14:paraId="755306DC">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．监狱企业参加本项目：</w:t>
      </w:r>
    </w:p>
    <w:p w14:paraId="27DDCB6E">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依据《财政部司法部关于政府采购支持监狱企业发展有关问题的通知》(财库〔2014〕68号)规定，须提供相关证明材料。</w:t>
      </w:r>
    </w:p>
    <w:p w14:paraId="001CCF60">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rPr>
        <w:t>.联合体参加本项目：</w:t>
      </w:r>
    </w:p>
    <w:p w14:paraId="27A57006">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如本项目为接受大中型企业与小微企业组成联合体或者允许大中型企业向一家或者多家小微企业分包的采购项目，需附《</w:t>
      </w:r>
      <w:r>
        <w:rPr>
          <w:rFonts w:hint="eastAsia" w:ascii="宋体" w:hAnsi="宋体" w:eastAsia="宋体" w:cs="宋体"/>
          <w:color w:val="000000"/>
          <w:kern w:val="0"/>
          <w:sz w:val="24"/>
          <w:highlight w:val="none"/>
          <w:lang w:eastAsia="zh-CN"/>
        </w:rPr>
        <w:t>联合体投标</w:t>
      </w:r>
      <w:r>
        <w:rPr>
          <w:rFonts w:hint="eastAsia" w:ascii="宋体" w:hAnsi="宋体" w:eastAsia="宋体" w:cs="宋体"/>
          <w:color w:val="000000"/>
          <w:kern w:val="0"/>
          <w:sz w:val="24"/>
          <w:highlight w:val="none"/>
        </w:rPr>
        <w:t>协议书》。</w:t>
      </w:r>
    </w:p>
    <w:p w14:paraId="4B2AADB7">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45</w:t>
      </w:r>
      <w:r>
        <w:rPr>
          <w:rFonts w:hint="eastAsia" w:ascii="宋体" w:hAnsi="宋体" w:eastAsia="宋体" w:cs="宋体"/>
          <w:color w:val="000000"/>
          <w:kern w:val="0"/>
          <w:sz w:val="24"/>
          <w:highlight w:val="none"/>
        </w:rPr>
        <w:t>.环保节能产品参加的项目：</w:t>
      </w:r>
    </w:p>
    <w:p w14:paraId="37F8E447">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D895AD4">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投报环境标志产品政府采购品目清单中的产品，且提供所投产品获得国家确定的认证机构出具的、处于有效期之内的环境标志产品认证证书的，将给予同等价格优先采购。</w:t>
      </w:r>
    </w:p>
    <w:p w14:paraId="559B0D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46</w:t>
      </w:r>
      <w:r>
        <w:rPr>
          <w:rFonts w:hint="eastAsia" w:ascii="宋体" w:hAnsi="宋体" w:eastAsia="宋体" w:cs="宋体"/>
          <w:color w:val="000000"/>
          <w:kern w:val="0"/>
          <w:sz w:val="24"/>
          <w:highlight w:val="none"/>
        </w:rPr>
        <w:t>.创新产品参加的项目</w:t>
      </w:r>
    </w:p>
    <w:p w14:paraId="45A4ED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根据《政府采购支持创新产品和服务实施细则》（晋财购【2019】19号）应在</w:t>
      </w:r>
      <w:r>
        <w:rPr>
          <w:rFonts w:hint="eastAsia" w:ascii="宋体" w:hAnsi="宋体" w:eastAsia="宋体" w:cs="宋体"/>
          <w:color w:val="000000"/>
          <w:kern w:val="0"/>
          <w:sz w:val="24"/>
          <w:highlight w:val="none"/>
          <w:lang w:eastAsia="zh-CN"/>
        </w:rPr>
        <w:t>投标文件</w:t>
      </w:r>
      <w:r>
        <w:rPr>
          <w:rFonts w:hint="eastAsia" w:ascii="宋体" w:hAnsi="宋体" w:eastAsia="宋体" w:cs="宋体"/>
          <w:color w:val="000000"/>
          <w:kern w:val="0"/>
          <w:sz w:val="24"/>
          <w:highlight w:val="none"/>
        </w:rPr>
        <w:t>中填写《创新产品或创新服务明细表》，并提供《山西省创新产品和服务推荐清单》。</w:t>
      </w:r>
    </w:p>
    <w:p w14:paraId="13A92F1D">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47</w:t>
      </w:r>
      <w:r>
        <w:rPr>
          <w:rFonts w:hint="eastAsia" w:ascii="宋体" w:hAnsi="宋体" w:eastAsia="宋体" w:cs="宋体"/>
          <w:color w:val="000000"/>
          <w:kern w:val="0"/>
          <w:sz w:val="24"/>
          <w:highlight w:val="none"/>
        </w:rPr>
        <w:t>.商品包装和快递包装</w:t>
      </w:r>
    </w:p>
    <w:p w14:paraId="0EE2587F">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1A225BF1">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48.本国产品</w:t>
      </w:r>
    </w:p>
    <w:p w14:paraId="65D7B834">
      <w:pPr>
        <w:keepLines w:val="0"/>
        <w:pageBreakBefore w:val="0"/>
        <w:kinsoku/>
        <w:wordWrap/>
        <w:topLinePunct/>
        <w:autoSpaceDE w:val="0"/>
        <w:autoSpaceDN w:val="0"/>
        <w:bidi w:val="0"/>
        <w:spacing w:line="480" w:lineRule="exact"/>
        <w:ind w:left="63" w:leftChars="30" w:firstLine="480" w:firstLineChars="200"/>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14:paraId="724BBF98">
      <w:pPr>
        <w:rPr>
          <w:rFonts w:hint="eastAsia" w:ascii="宋体" w:hAnsi="宋体" w:eastAsia="宋体" w:cs="宋体"/>
          <w:b/>
          <w:color w:val="000000"/>
          <w:kern w:val="0"/>
          <w:sz w:val="28"/>
          <w:szCs w:val="28"/>
          <w:lang w:val="en-US" w:eastAsia="zh-CN" w:bidi="ar-SA"/>
        </w:rPr>
      </w:pPr>
      <w:r>
        <w:rPr>
          <w:rFonts w:hint="eastAsia" w:ascii="宋体" w:hAnsi="宋体" w:eastAsia="宋体" w:cs="宋体"/>
          <w:b/>
          <w:color w:val="000000"/>
          <w:kern w:val="0"/>
          <w:sz w:val="28"/>
          <w:szCs w:val="28"/>
          <w:lang w:val="en-US" w:eastAsia="zh-CN" w:bidi="ar-SA"/>
        </w:rPr>
        <w:br w:type="page"/>
      </w:r>
    </w:p>
    <w:p w14:paraId="5E2A1678">
      <w:pPr>
        <w:keepNext w:val="0"/>
        <w:keepLines w:val="0"/>
        <w:pageBreakBefore w:val="0"/>
        <w:widowControl/>
        <w:numPr>
          <w:ilvl w:val="0"/>
          <w:numId w:val="0"/>
        </w:numPr>
        <w:tabs>
          <w:tab w:val="left" w:pos="2070"/>
          <w:tab w:val="center" w:pos="4365"/>
        </w:tabs>
        <w:kinsoku/>
        <w:wordWrap/>
        <w:overflowPunct/>
        <w:topLinePunct w:val="0"/>
        <w:autoSpaceDE/>
        <w:autoSpaceDN/>
        <w:bidi w:val="0"/>
        <w:snapToGrid w:val="0"/>
        <w:spacing w:line="480" w:lineRule="exact"/>
        <w:jc w:val="center"/>
        <w:textAlignment w:val="auto"/>
        <w:outlineLvl w:val="0"/>
        <w:rPr>
          <w:rFonts w:hint="eastAsia" w:ascii="宋体" w:hAnsi="宋体" w:eastAsia="宋体" w:cs="宋体"/>
          <w:b/>
          <w:color w:val="000000"/>
          <w:kern w:val="0"/>
          <w:sz w:val="28"/>
          <w:szCs w:val="28"/>
          <w:highlight w:val="none"/>
        </w:rPr>
      </w:pPr>
      <w:bookmarkStart w:id="38" w:name="_Toc26806"/>
      <w:bookmarkStart w:id="39" w:name="_Toc28819"/>
      <w:r>
        <w:rPr>
          <w:rFonts w:hint="eastAsia" w:ascii="宋体" w:hAnsi="宋体" w:eastAsia="宋体" w:cs="宋体"/>
          <w:b/>
          <w:color w:val="000000"/>
          <w:kern w:val="0"/>
          <w:sz w:val="28"/>
          <w:szCs w:val="28"/>
          <w:lang w:val="en-US" w:eastAsia="zh-CN" w:bidi="ar-SA"/>
        </w:rPr>
        <w:t>第四部分</w:t>
      </w:r>
      <w:r>
        <w:rPr>
          <w:rFonts w:hint="eastAsia" w:ascii="宋体" w:hAnsi="宋体" w:eastAsia="宋体" w:cs="宋体"/>
          <w:b/>
          <w:color w:val="000000"/>
          <w:kern w:val="0"/>
          <w:sz w:val="28"/>
          <w:szCs w:val="28"/>
          <w:highlight w:val="none"/>
        </w:rPr>
        <w:t xml:space="preserve"> </w:t>
      </w:r>
      <w:r>
        <w:rPr>
          <w:rFonts w:hint="eastAsia" w:ascii="宋体" w:hAnsi="宋体" w:cs="宋体"/>
          <w:b/>
          <w:color w:val="000000"/>
          <w:kern w:val="0"/>
          <w:sz w:val="28"/>
          <w:szCs w:val="28"/>
          <w:highlight w:val="none"/>
          <w:lang w:val="en-US" w:eastAsia="zh-CN"/>
        </w:rPr>
        <w:t xml:space="preserve"> </w:t>
      </w:r>
      <w:r>
        <w:rPr>
          <w:rFonts w:hint="eastAsia" w:ascii="宋体" w:hAnsi="宋体" w:eastAsia="宋体" w:cs="宋体"/>
          <w:b/>
          <w:color w:val="000000"/>
          <w:kern w:val="0"/>
          <w:sz w:val="28"/>
          <w:szCs w:val="28"/>
          <w:highlight w:val="none"/>
        </w:rPr>
        <w:t>评标标准和评标方法</w:t>
      </w:r>
      <w:bookmarkEnd w:id="38"/>
      <w:bookmarkEnd w:id="39"/>
    </w:p>
    <w:p w14:paraId="302A0CA2">
      <w:pPr>
        <w:keepNext w:val="0"/>
        <w:keepLines w:val="0"/>
        <w:pageBreakBefore w:val="0"/>
        <w:kinsoku/>
        <w:wordWrap/>
        <w:overflowPunct/>
        <w:topLinePunct w:val="0"/>
        <w:autoSpaceDE/>
        <w:autoSpaceDN/>
        <w:bidi w:val="0"/>
        <w:snapToGrid w:val="0"/>
        <w:spacing w:line="480" w:lineRule="exact"/>
        <w:ind w:firstLine="210" w:firstLineChars="100"/>
        <w:jc w:val="left"/>
        <w:textAlignment w:val="auto"/>
        <w:rPr>
          <w:rFonts w:hint="eastAsia" w:ascii="宋体" w:hAnsi="宋体" w:eastAsia="宋体" w:cs="宋体"/>
          <w:b/>
          <w:sz w:val="24"/>
          <w:highlight w:val="none"/>
        </w:rPr>
      </w:pPr>
      <w:r>
        <w:rPr>
          <w:rFonts w:hint="eastAsia" w:ascii="宋体" w:hAnsi="宋体" w:eastAsia="宋体" w:cs="宋体"/>
          <w:highlight w:val="none"/>
          <w:lang w:val="en-US" w:eastAsia="zh-CN"/>
        </w:rPr>
        <w:t>一、</w:t>
      </w:r>
      <w:r>
        <w:rPr>
          <w:rFonts w:hint="eastAsia" w:ascii="宋体" w:hAnsi="宋体" w:eastAsia="宋体" w:cs="宋体"/>
          <w:b/>
          <w:sz w:val="24"/>
          <w:highlight w:val="none"/>
          <w:lang w:val="en-US" w:eastAsia="zh-CN"/>
        </w:rPr>
        <w:t>资格</w:t>
      </w:r>
      <w:r>
        <w:rPr>
          <w:rFonts w:hint="eastAsia" w:ascii="宋体" w:hAnsi="宋体" w:eastAsia="宋体" w:cs="宋体"/>
          <w:b/>
          <w:sz w:val="24"/>
          <w:highlight w:val="none"/>
        </w:rPr>
        <w:t>性审查的内容及标准</w:t>
      </w:r>
    </w:p>
    <w:tbl>
      <w:tblPr>
        <w:tblStyle w:val="2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46"/>
        <w:gridCol w:w="3413"/>
        <w:gridCol w:w="4159"/>
      </w:tblGrid>
      <w:tr w14:paraId="46D0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0" w:type="dxa"/>
            <w:vAlign w:val="center"/>
          </w:tcPr>
          <w:p w14:paraId="5A6340F1">
            <w:pPr>
              <w:spacing w:before="100" w:line="360" w:lineRule="auto"/>
              <w:jc w:val="center"/>
              <w:rPr>
                <w:rFonts w:hint="eastAsia" w:ascii="宋体" w:hAnsi="宋体" w:cs="宋体"/>
                <w:sz w:val="21"/>
                <w:szCs w:val="21"/>
              </w:rPr>
            </w:pPr>
            <w:r>
              <w:rPr>
                <w:rFonts w:hint="eastAsia" w:ascii="宋体" w:hAnsi="宋体" w:cs="宋体"/>
                <w:sz w:val="21"/>
                <w:szCs w:val="21"/>
              </w:rPr>
              <w:t>序号</w:t>
            </w:r>
          </w:p>
        </w:tc>
        <w:tc>
          <w:tcPr>
            <w:tcW w:w="846" w:type="dxa"/>
            <w:vAlign w:val="center"/>
          </w:tcPr>
          <w:p w14:paraId="1F03F642">
            <w:pPr>
              <w:spacing w:before="100" w:line="360" w:lineRule="auto"/>
              <w:jc w:val="center"/>
              <w:rPr>
                <w:rFonts w:hint="eastAsia" w:ascii="宋体" w:hAnsi="宋体" w:cs="宋体"/>
                <w:sz w:val="21"/>
                <w:szCs w:val="21"/>
              </w:rPr>
            </w:pPr>
            <w:r>
              <w:rPr>
                <w:rFonts w:hint="eastAsia" w:ascii="宋体" w:hAnsi="宋体" w:cs="宋体"/>
                <w:sz w:val="21"/>
                <w:szCs w:val="21"/>
              </w:rPr>
              <w:t>类型</w:t>
            </w:r>
          </w:p>
        </w:tc>
        <w:tc>
          <w:tcPr>
            <w:tcW w:w="3413" w:type="dxa"/>
            <w:vAlign w:val="center"/>
          </w:tcPr>
          <w:p w14:paraId="6DC17C4A">
            <w:pPr>
              <w:spacing w:before="100" w:line="360" w:lineRule="auto"/>
              <w:jc w:val="center"/>
              <w:rPr>
                <w:rFonts w:hint="eastAsia" w:ascii="宋体" w:hAnsi="宋体" w:cs="宋体"/>
                <w:sz w:val="21"/>
                <w:szCs w:val="21"/>
              </w:rPr>
            </w:pPr>
            <w:r>
              <w:rPr>
                <w:rFonts w:hint="eastAsia" w:ascii="宋体" w:hAnsi="宋体" w:cs="宋体"/>
                <w:sz w:val="21"/>
                <w:szCs w:val="21"/>
              </w:rPr>
              <w:t>审查要求</w:t>
            </w:r>
          </w:p>
        </w:tc>
        <w:tc>
          <w:tcPr>
            <w:tcW w:w="4159" w:type="dxa"/>
            <w:vAlign w:val="center"/>
          </w:tcPr>
          <w:p w14:paraId="21B7B625">
            <w:pPr>
              <w:spacing w:before="100" w:line="360" w:lineRule="auto"/>
              <w:jc w:val="center"/>
              <w:rPr>
                <w:rFonts w:hint="eastAsia" w:ascii="宋体" w:hAnsi="宋体" w:cs="宋体"/>
                <w:sz w:val="21"/>
                <w:szCs w:val="21"/>
              </w:rPr>
            </w:pPr>
            <w:r>
              <w:rPr>
                <w:rFonts w:hint="eastAsia" w:ascii="宋体" w:hAnsi="宋体" w:cs="宋体"/>
                <w:sz w:val="21"/>
                <w:szCs w:val="21"/>
              </w:rPr>
              <w:t>要求说明</w:t>
            </w:r>
          </w:p>
        </w:tc>
      </w:tr>
      <w:tr w14:paraId="13C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0" w:type="dxa"/>
            <w:vAlign w:val="center"/>
          </w:tcPr>
          <w:p w14:paraId="419E6D9B">
            <w:pPr>
              <w:spacing w:before="100" w:line="360" w:lineRule="auto"/>
              <w:jc w:val="center"/>
              <w:rPr>
                <w:rFonts w:hint="eastAsia" w:ascii="宋体" w:hAnsi="宋体" w:cs="宋体"/>
                <w:sz w:val="21"/>
                <w:szCs w:val="21"/>
              </w:rPr>
            </w:pPr>
            <w:r>
              <w:rPr>
                <w:rFonts w:hint="eastAsia" w:ascii="宋体" w:hAnsi="宋体" w:cs="宋体"/>
                <w:sz w:val="21"/>
                <w:szCs w:val="21"/>
              </w:rPr>
              <w:t>1</w:t>
            </w:r>
          </w:p>
        </w:tc>
        <w:tc>
          <w:tcPr>
            <w:tcW w:w="846" w:type="dxa"/>
            <w:vAlign w:val="center"/>
          </w:tcPr>
          <w:p w14:paraId="4AA583E2">
            <w:pPr>
              <w:spacing w:before="100"/>
              <w:jc w:val="center"/>
              <w:rPr>
                <w:rFonts w:hint="eastAsia" w:ascii="宋体" w:hAnsi="宋体" w:cs="宋体"/>
                <w:sz w:val="21"/>
                <w:szCs w:val="21"/>
              </w:rPr>
            </w:pPr>
            <w:r>
              <w:rPr>
                <w:rFonts w:hint="eastAsia" w:ascii="宋体" w:hAnsi="宋体" w:cs="宋体"/>
                <w:sz w:val="21"/>
                <w:szCs w:val="21"/>
              </w:rPr>
              <w:t>营业</w:t>
            </w:r>
          </w:p>
          <w:p w14:paraId="2F2D80B7">
            <w:pPr>
              <w:spacing w:before="100"/>
              <w:jc w:val="center"/>
              <w:rPr>
                <w:rFonts w:hint="eastAsia" w:ascii="宋体" w:hAnsi="宋体" w:cs="宋体"/>
                <w:sz w:val="21"/>
                <w:szCs w:val="21"/>
              </w:rPr>
            </w:pPr>
            <w:r>
              <w:rPr>
                <w:rFonts w:hint="eastAsia" w:ascii="宋体" w:hAnsi="宋体" w:cs="宋体"/>
                <w:sz w:val="21"/>
                <w:szCs w:val="21"/>
              </w:rPr>
              <w:t>执照</w:t>
            </w:r>
          </w:p>
        </w:tc>
        <w:tc>
          <w:tcPr>
            <w:tcW w:w="3413" w:type="dxa"/>
            <w:vAlign w:val="center"/>
          </w:tcPr>
          <w:p w14:paraId="24B93A9E">
            <w:pPr>
              <w:spacing w:before="100" w:line="360" w:lineRule="auto"/>
              <w:jc w:val="center"/>
              <w:rPr>
                <w:rFonts w:hint="eastAsia" w:ascii="宋体" w:hAnsi="宋体" w:cs="宋体"/>
                <w:sz w:val="21"/>
                <w:szCs w:val="21"/>
              </w:rPr>
            </w:pPr>
            <w:r>
              <w:rPr>
                <w:rFonts w:hint="eastAsia" w:ascii="宋体" w:hAnsi="宋体" w:cs="宋体"/>
                <w:sz w:val="21"/>
                <w:szCs w:val="21"/>
              </w:rPr>
              <w:t>具有独立承担民事责任的能力</w:t>
            </w:r>
          </w:p>
        </w:tc>
        <w:tc>
          <w:tcPr>
            <w:tcW w:w="4159" w:type="dxa"/>
            <w:vAlign w:val="center"/>
          </w:tcPr>
          <w:p w14:paraId="00016EAB">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提供供应商信用承诺书。</w:t>
            </w:r>
          </w:p>
          <w:p w14:paraId="5E2AFEEE">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以上证明材料须符合要求、有效、完整。否则，响应无效。</w:t>
            </w:r>
          </w:p>
        </w:tc>
      </w:tr>
      <w:tr w14:paraId="2665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0" w:type="dxa"/>
            <w:vAlign w:val="center"/>
          </w:tcPr>
          <w:p w14:paraId="132898FE">
            <w:pPr>
              <w:spacing w:before="100" w:line="360" w:lineRule="auto"/>
              <w:jc w:val="center"/>
              <w:rPr>
                <w:rFonts w:hint="eastAsia" w:ascii="宋体" w:hAnsi="宋体" w:cs="宋体"/>
                <w:sz w:val="21"/>
                <w:szCs w:val="21"/>
              </w:rPr>
            </w:pPr>
            <w:r>
              <w:rPr>
                <w:rFonts w:hint="eastAsia" w:ascii="宋体" w:hAnsi="宋体" w:cs="宋体"/>
                <w:sz w:val="21"/>
                <w:szCs w:val="21"/>
              </w:rPr>
              <w:t>2</w:t>
            </w:r>
          </w:p>
        </w:tc>
        <w:tc>
          <w:tcPr>
            <w:tcW w:w="846" w:type="dxa"/>
            <w:vAlign w:val="center"/>
          </w:tcPr>
          <w:p w14:paraId="4DEFBF24">
            <w:pPr>
              <w:spacing w:before="100"/>
              <w:jc w:val="center"/>
              <w:rPr>
                <w:rFonts w:hint="eastAsia" w:ascii="宋体" w:hAnsi="宋体" w:cs="宋体"/>
                <w:sz w:val="21"/>
                <w:szCs w:val="21"/>
              </w:rPr>
            </w:pPr>
            <w:r>
              <w:rPr>
                <w:rFonts w:hint="eastAsia" w:ascii="宋体" w:hAnsi="宋体" w:cs="宋体"/>
                <w:sz w:val="21"/>
                <w:szCs w:val="21"/>
              </w:rPr>
              <w:t>财务</w:t>
            </w:r>
          </w:p>
          <w:p w14:paraId="39E635B5">
            <w:pPr>
              <w:spacing w:before="100"/>
              <w:jc w:val="center"/>
              <w:rPr>
                <w:rFonts w:hint="eastAsia" w:ascii="宋体" w:hAnsi="宋体" w:cs="宋体"/>
                <w:sz w:val="21"/>
                <w:szCs w:val="21"/>
              </w:rPr>
            </w:pPr>
            <w:r>
              <w:rPr>
                <w:rFonts w:hint="eastAsia" w:ascii="宋体" w:hAnsi="宋体" w:cs="宋体"/>
                <w:sz w:val="21"/>
                <w:szCs w:val="21"/>
              </w:rPr>
              <w:t>报告</w:t>
            </w:r>
          </w:p>
        </w:tc>
        <w:tc>
          <w:tcPr>
            <w:tcW w:w="3413" w:type="dxa"/>
            <w:vAlign w:val="center"/>
          </w:tcPr>
          <w:p w14:paraId="763E147B">
            <w:pPr>
              <w:spacing w:before="100" w:line="360" w:lineRule="auto"/>
              <w:jc w:val="center"/>
              <w:rPr>
                <w:rFonts w:hint="eastAsia" w:ascii="宋体" w:hAnsi="宋体" w:cs="宋体"/>
                <w:sz w:val="21"/>
                <w:szCs w:val="21"/>
              </w:rPr>
            </w:pPr>
            <w:r>
              <w:rPr>
                <w:rFonts w:hint="eastAsia" w:ascii="宋体" w:hAnsi="宋体" w:cs="宋体"/>
                <w:sz w:val="21"/>
                <w:szCs w:val="21"/>
              </w:rPr>
              <w:t>具有良好的商业信誉和健全的</w:t>
            </w:r>
          </w:p>
          <w:p w14:paraId="7F384526">
            <w:pPr>
              <w:spacing w:before="100" w:line="360" w:lineRule="auto"/>
              <w:jc w:val="center"/>
              <w:rPr>
                <w:rFonts w:hint="eastAsia" w:ascii="宋体" w:hAnsi="宋体" w:cs="宋体"/>
                <w:sz w:val="21"/>
                <w:szCs w:val="21"/>
              </w:rPr>
            </w:pPr>
            <w:r>
              <w:rPr>
                <w:rFonts w:hint="eastAsia" w:ascii="宋体" w:hAnsi="宋体" w:cs="宋体"/>
                <w:sz w:val="21"/>
                <w:szCs w:val="21"/>
              </w:rPr>
              <w:t>财务会计制度</w:t>
            </w:r>
          </w:p>
        </w:tc>
        <w:tc>
          <w:tcPr>
            <w:tcW w:w="4159" w:type="dxa"/>
            <w:vAlign w:val="center"/>
          </w:tcPr>
          <w:p w14:paraId="6FDC26D2">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提供供应商信用承诺书。</w:t>
            </w:r>
          </w:p>
          <w:p w14:paraId="26238D00">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以上证明材料须符合要求、有效、完整。否则，响应无效。</w:t>
            </w:r>
          </w:p>
        </w:tc>
      </w:tr>
      <w:tr w14:paraId="1658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0" w:type="dxa"/>
            <w:vAlign w:val="center"/>
          </w:tcPr>
          <w:p w14:paraId="379B2AB8">
            <w:pPr>
              <w:spacing w:before="100" w:line="360" w:lineRule="auto"/>
              <w:jc w:val="center"/>
              <w:rPr>
                <w:rFonts w:hint="eastAsia" w:ascii="宋体" w:hAnsi="宋体" w:cs="宋体"/>
                <w:sz w:val="21"/>
                <w:szCs w:val="21"/>
              </w:rPr>
            </w:pPr>
            <w:r>
              <w:rPr>
                <w:rFonts w:hint="eastAsia" w:ascii="宋体" w:hAnsi="宋体" w:cs="宋体"/>
                <w:sz w:val="21"/>
                <w:szCs w:val="21"/>
              </w:rPr>
              <w:t>3</w:t>
            </w:r>
          </w:p>
        </w:tc>
        <w:tc>
          <w:tcPr>
            <w:tcW w:w="846" w:type="dxa"/>
            <w:vAlign w:val="center"/>
          </w:tcPr>
          <w:p w14:paraId="42FA8113">
            <w:pPr>
              <w:spacing w:before="100"/>
              <w:jc w:val="center"/>
              <w:rPr>
                <w:rFonts w:hint="eastAsia" w:ascii="宋体" w:hAnsi="宋体" w:cs="宋体"/>
                <w:sz w:val="21"/>
                <w:szCs w:val="21"/>
              </w:rPr>
            </w:pPr>
            <w:r>
              <w:rPr>
                <w:rFonts w:hint="eastAsia" w:ascii="宋体" w:hAnsi="宋体" w:cs="宋体"/>
                <w:sz w:val="21"/>
                <w:szCs w:val="21"/>
              </w:rPr>
              <w:t>基本</w:t>
            </w:r>
          </w:p>
          <w:p w14:paraId="1118A46B">
            <w:pPr>
              <w:spacing w:before="100"/>
              <w:jc w:val="center"/>
              <w:rPr>
                <w:rFonts w:hint="eastAsia" w:ascii="宋体" w:hAnsi="宋体" w:cs="宋体"/>
                <w:sz w:val="21"/>
                <w:szCs w:val="21"/>
              </w:rPr>
            </w:pPr>
            <w:r>
              <w:rPr>
                <w:rFonts w:hint="eastAsia" w:ascii="宋体" w:hAnsi="宋体" w:cs="宋体"/>
                <w:sz w:val="21"/>
                <w:szCs w:val="21"/>
              </w:rPr>
              <w:t>资质</w:t>
            </w:r>
          </w:p>
        </w:tc>
        <w:tc>
          <w:tcPr>
            <w:tcW w:w="3413" w:type="dxa"/>
            <w:vAlign w:val="center"/>
          </w:tcPr>
          <w:p w14:paraId="4EFCF59E">
            <w:pPr>
              <w:spacing w:before="100" w:line="360" w:lineRule="auto"/>
              <w:jc w:val="center"/>
              <w:rPr>
                <w:rFonts w:hint="eastAsia" w:ascii="宋体" w:hAnsi="宋体" w:cs="宋体"/>
                <w:sz w:val="21"/>
                <w:szCs w:val="21"/>
              </w:rPr>
            </w:pPr>
            <w:r>
              <w:rPr>
                <w:rFonts w:hint="eastAsia" w:ascii="宋体" w:hAnsi="宋体" w:cs="宋体"/>
                <w:sz w:val="21"/>
                <w:szCs w:val="21"/>
              </w:rPr>
              <w:t xml:space="preserve">具有履行合同所必需的设备和专业技术能力 </w:t>
            </w:r>
          </w:p>
        </w:tc>
        <w:tc>
          <w:tcPr>
            <w:tcW w:w="4159" w:type="dxa"/>
            <w:vAlign w:val="center"/>
          </w:tcPr>
          <w:p w14:paraId="1B23C672">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提供供应商信用承诺书</w:t>
            </w:r>
          </w:p>
          <w:p w14:paraId="199A2378">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以上证明材料须符合要求、有效、完整。否则，响应无效。</w:t>
            </w:r>
          </w:p>
        </w:tc>
      </w:tr>
      <w:tr w14:paraId="10E7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60" w:type="dxa"/>
            <w:vAlign w:val="center"/>
          </w:tcPr>
          <w:p w14:paraId="7EB3E028">
            <w:pPr>
              <w:spacing w:before="100" w:line="360" w:lineRule="auto"/>
              <w:jc w:val="center"/>
              <w:rPr>
                <w:rFonts w:hint="eastAsia" w:ascii="宋体" w:hAnsi="宋体" w:cs="宋体"/>
                <w:sz w:val="21"/>
                <w:szCs w:val="21"/>
              </w:rPr>
            </w:pPr>
            <w:r>
              <w:rPr>
                <w:rFonts w:hint="eastAsia" w:ascii="宋体" w:hAnsi="宋体" w:cs="宋体"/>
                <w:sz w:val="21"/>
                <w:szCs w:val="21"/>
              </w:rPr>
              <w:t>4</w:t>
            </w:r>
          </w:p>
        </w:tc>
        <w:tc>
          <w:tcPr>
            <w:tcW w:w="846" w:type="dxa"/>
            <w:vAlign w:val="center"/>
          </w:tcPr>
          <w:p w14:paraId="74A15097">
            <w:pPr>
              <w:spacing w:before="100"/>
              <w:jc w:val="center"/>
              <w:rPr>
                <w:rFonts w:hint="eastAsia" w:ascii="宋体" w:hAnsi="宋体" w:cs="宋体"/>
                <w:sz w:val="21"/>
                <w:szCs w:val="21"/>
              </w:rPr>
            </w:pPr>
            <w:r>
              <w:rPr>
                <w:rFonts w:hint="eastAsia" w:ascii="宋体" w:hAnsi="宋体" w:cs="宋体"/>
                <w:sz w:val="21"/>
                <w:szCs w:val="21"/>
              </w:rPr>
              <w:t>基本</w:t>
            </w:r>
          </w:p>
          <w:p w14:paraId="20E414B4">
            <w:pPr>
              <w:spacing w:before="100"/>
              <w:jc w:val="center"/>
              <w:rPr>
                <w:rFonts w:hint="eastAsia" w:ascii="宋体" w:hAnsi="宋体" w:cs="宋体"/>
                <w:sz w:val="21"/>
                <w:szCs w:val="21"/>
              </w:rPr>
            </w:pPr>
            <w:r>
              <w:rPr>
                <w:rFonts w:hint="eastAsia" w:ascii="宋体" w:hAnsi="宋体" w:cs="宋体"/>
                <w:sz w:val="21"/>
                <w:szCs w:val="21"/>
              </w:rPr>
              <w:t>资质</w:t>
            </w:r>
          </w:p>
        </w:tc>
        <w:tc>
          <w:tcPr>
            <w:tcW w:w="3413" w:type="dxa"/>
            <w:vAlign w:val="center"/>
          </w:tcPr>
          <w:p w14:paraId="60693CA6">
            <w:pPr>
              <w:spacing w:before="100" w:line="360" w:lineRule="auto"/>
              <w:jc w:val="center"/>
              <w:rPr>
                <w:rFonts w:hint="eastAsia" w:ascii="宋体" w:hAnsi="宋体" w:cs="宋体"/>
                <w:sz w:val="21"/>
                <w:szCs w:val="21"/>
              </w:rPr>
            </w:pPr>
            <w:r>
              <w:rPr>
                <w:rFonts w:hint="eastAsia" w:ascii="宋体" w:hAnsi="宋体" w:cs="宋体"/>
                <w:sz w:val="21"/>
                <w:szCs w:val="21"/>
              </w:rPr>
              <w:t xml:space="preserve">有依法缴纳税收和社会保障资金的良好记录 </w:t>
            </w:r>
          </w:p>
        </w:tc>
        <w:tc>
          <w:tcPr>
            <w:tcW w:w="4159" w:type="dxa"/>
            <w:vAlign w:val="center"/>
          </w:tcPr>
          <w:p w14:paraId="494CEBB0">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提供供应商信用承诺书。</w:t>
            </w:r>
          </w:p>
          <w:p w14:paraId="0A7FCAD1">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以上证明材料须符合要求、有效、完整。否则，响应无效。</w:t>
            </w:r>
          </w:p>
        </w:tc>
      </w:tr>
      <w:tr w14:paraId="756E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60" w:type="dxa"/>
            <w:vAlign w:val="center"/>
          </w:tcPr>
          <w:p w14:paraId="38A5F1D1">
            <w:pPr>
              <w:spacing w:before="100" w:line="360" w:lineRule="auto"/>
              <w:jc w:val="center"/>
              <w:rPr>
                <w:rFonts w:hint="eastAsia" w:ascii="宋体" w:hAnsi="宋体" w:cs="宋体"/>
                <w:sz w:val="21"/>
                <w:szCs w:val="21"/>
              </w:rPr>
            </w:pPr>
            <w:r>
              <w:rPr>
                <w:rFonts w:hint="eastAsia" w:ascii="宋体" w:hAnsi="宋体" w:cs="宋体"/>
                <w:sz w:val="21"/>
                <w:szCs w:val="21"/>
              </w:rPr>
              <w:t>5</w:t>
            </w:r>
          </w:p>
        </w:tc>
        <w:tc>
          <w:tcPr>
            <w:tcW w:w="846" w:type="dxa"/>
            <w:vAlign w:val="center"/>
          </w:tcPr>
          <w:p w14:paraId="48455B30">
            <w:pPr>
              <w:spacing w:before="100"/>
              <w:jc w:val="center"/>
              <w:rPr>
                <w:rFonts w:hint="eastAsia" w:ascii="宋体" w:hAnsi="宋体" w:cs="宋体"/>
                <w:sz w:val="21"/>
                <w:szCs w:val="21"/>
              </w:rPr>
            </w:pPr>
            <w:r>
              <w:rPr>
                <w:rFonts w:hint="eastAsia" w:ascii="宋体" w:hAnsi="宋体" w:cs="宋体"/>
                <w:sz w:val="21"/>
                <w:szCs w:val="21"/>
              </w:rPr>
              <w:t>基本</w:t>
            </w:r>
          </w:p>
          <w:p w14:paraId="1ED48A79">
            <w:pPr>
              <w:spacing w:before="100"/>
              <w:jc w:val="center"/>
              <w:rPr>
                <w:rFonts w:hint="eastAsia" w:ascii="宋体" w:hAnsi="宋体" w:cs="宋体"/>
                <w:sz w:val="21"/>
                <w:szCs w:val="21"/>
              </w:rPr>
            </w:pPr>
            <w:r>
              <w:rPr>
                <w:rFonts w:hint="eastAsia" w:ascii="宋体" w:hAnsi="宋体" w:cs="宋体"/>
                <w:sz w:val="21"/>
                <w:szCs w:val="21"/>
              </w:rPr>
              <w:t>资质</w:t>
            </w:r>
          </w:p>
        </w:tc>
        <w:tc>
          <w:tcPr>
            <w:tcW w:w="3413" w:type="dxa"/>
            <w:vAlign w:val="center"/>
          </w:tcPr>
          <w:p w14:paraId="09563209">
            <w:pPr>
              <w:spacing w:before="100" w:line="360" w:lineRule="auto"/>
              <w:jc w:val="center"/>
              <w:rPr>
                <w:rFonts w:hint="eastAsia" w:ascii="宋体" w:hAnsi="宋体" w:cs="宋体"/>
                <w:sz w:val="21"/>
                <w:szCs w:val="21"/>
              </w:rPr>
            </w:pPr>
            <w:r>
              <w:rPr>
                <w:rFonts w:hint="eastAsia" w:ascii="宋体" w:hAnsi="宋体" w:cs="宋体"/>
                <w:sz w:val="21"/>
                <w:szCs w:val="21"/>
              </w:rPr>
              <w:t>参加政府采购活动前三年内，在经营活动中没有重大违法记录</w:t>
            </w:r>
          </w:p>
        </w:tc>
        <w:tc>
          <w:tcPr>
            <w:tcW w:w="4159" w:type="dxa"/>
            <w:vAlign w:val="center"/>
          </w:tcPr>
          <w:p w14:paraId="6E3E15F5">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提供供应商信用承诺书。</w:t>
            </w:r>
          </w:p>
          <w:p w14:paraId="1C5B487C">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以上证明材料须符合要求、有效、完整。否则，响应无效。 </w:t>
            </w:r>
          </w:p>
        </w:tc>
      </w:tr>
      <w:tr w14:paraId="0BE8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0" w:type="dxa"/>
            <w:vAlign w:val="center"/>
          </w:tcPr>
          <w:p w14:paraId="19A6CB26">
            <w:pPr>
              <w:spacing w:before="100" w:line="360" w:lineRule="auto"/>
              <w:jc w:val="center"/>
              <w:rPr>
                <w:rFonts w:hint="eastAsia" w:ascii="宋体" w:hAnsi="宋体" w:cs="宋体"/>
                <w:sz w:val="21"/>
                <w:szCs w:val="21"/>
              </w:rPr>
            </w:pPr>
            <w:r>
              <w:rPr>
                <w:rFonts w:hint="eastAsia" w:ascii="宋体" w:hAnsi="宋体" w:cs="宋体"/>
                <w:sz w:val="21"/>
                <w:szCs w:val="21"/>
              </w:rPr>
              <w:t>6</w:t>
            </w:r>
          </w:p>
        </w:tc>
        <w:tc>
          <w:tcPr>
            <w:tcW w:w="846" w:type="dxa"/>
            <w:vAlign w:val="center"/>
          </w:tcPr>
          <w:p w14:paraId="2D5D1383">
            <w:pPr>
              <w:spacing w:before="100"/>
              <w:jc w:val="center"/>
              <w:rPr>
                <w:rFonts w:hint="eastAsia" w:ascii="宋体" w:hAnsi="宋体" w:cs="宋体"/>
                <w:sz w:val="21"/>
                <w:szCs w:val="21"/>
              </w:rPr>
            </w:pPr>
            <w:r>
              <w:rPr>
                <w:rFonts w:hint="eastAsia" w:ascii="宋体" w:hAnsi="宋体" w:cs="宋体"/>
                <w:sz w:val="21"/>
                <w:szCs w:val="21"/>
              </w:rPr>
              <w:t>基本</w:t>
            </w:r>
          </w:p>
          <w:p w14:paraId="71D0F8FB">
            <w:pPr>
              <w:spacing w:before="100"/>
              <w:jc w:val="center"/>
              <w:rPr>
                <w:rFonts w:hint="eastAsia" w:ascii="宋体" w:hAnsi="宋体" w:cs="宋体"/>
                <w:sz w:val="21"/>
                <w:szCs w:val="21"/>
              </w:rPr>
            </w:pPr>
            <w:r>
              <w:rPr>
                <w:rFonts w:hint="eastAsia" w:ascii="宋体" w:hAnsi="宋体" w:cs="宋体"/>
                <w:sz w:val="21"/>
                <w:szCs w:val="21"/>
              </w:rPr>
              <w:t>资质</w:t>
            </w:r>
          </w:p>
        </w:tc>
        <w:tc>
          <w:tcPr>
            <w:tcW w:w="3413" w:type="dxa"/>
            <w:vAlign w:val="center"/>
          </w:tcPr>
          <w:p w14:paraId="421A9E66">
            <w:pPr>
              <w:spacing w:before="100" w:line="360" w:lineRule="auto"/>
              <w:jc w:val="center"/>
              <w:rPr>
                <w:rFonts w:hint="eastAsia" w:ascii="宋体" w:hAnsi="宋体" w:cs="宋体"/>
                <w:sz w:val="21"/>
                <w:szCs w:val="21"/>
              </w:rPr>
            </w:pPr>
            <w:r>
              <w:rPr>
                <w:rFonts w:hint="eastAsia" w:ascii="宋体" w:hAnsi="宋体" w:cs="宋体"/>
                <w:sz w:val="21"/>
                <w:szCs w:val="21"/>
              </w:rPr>
              <w:t>政府采购活动承诺书</w:t>
            </w:r>
          </w:p>
        </w:tc>
        <w:tc>
          <w:tcPr>
            <w:tcW w:w="4159" w:type="dxa"/>
            <w:vAlign w:val="center"/>
          </w:tcPr>
          <w:p w14:paraId="07AB210E">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提供政府采购活动承诺书，要求内容完整、签署符合要求。</w:t>
            </w:r>
          </w:p>
        </w:tc>
      </w:tr>
      <w:tr w14:paraId="4363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60" w:type="dxa"/>
            <w:vAlign w:val="center"/>
          </w:tcPr>
          <w:p w14:paraId="66F8B992">
            <w:pPr>
              <w:spacing w:before="100" w:line="360" w:lineRule="auto"/>
              <w:jc w:val="center"/>
              <w:rPr>
                <w:rFonts w:hint="eastAsia" w:ascii="宋体" w:hAnsi="宋体" w:cs="宋体"/>
                <w:sz w:val="21"/>
                <w:szCs w:val="21"/>
              </w:rPr>
            </w:pPr>
            <w:r>
              <w:rPr>
                <w:rFonts w:hint="eastAsia" w:ascii="宋体" w:hAnsi="宋体" w:cs="宋体"/>
                <w:sz w:val="21"/>
                <w:szCs w:val="21"/>
              </w:rPr>
              <w:t>7</w:t>
            </w:r>
          </w:p>
        </w:tc>
        <w:tc>
          <w:tcPr>
            <w:tcW w:w="846" w:type="dxa"/>
            <w:vAlign w:val="center"/>
          </w:tcPr>
          <w:p w14:paraId="406635BA">
            <w:pPr>
              <w:spacing w:before="100"/>
              <w:jc w:val="center"/>
              <w:rPr>
                <w:rFonts w:hint="eastAsia" w:ascii="宋体" w:hAnsi="宋体" w:cs="宋体"/>
                <w:sz w:val="21"/>
                <w:szCs w:val="21"/>
              </w:rPr>
            </w:pPr>
            <w:r>
              <w:rPr>
                <w:rFonts w:hint="eastAsia" w:ascii="宋体" w:hAnsi="宋体" w:cs="宋体"/>
                <w:sz w:val="21"/>
                <w:szCs w:val="21"/>
              </w:rPr>
              <w:t>基本</w:t>
            </w:r>
          </w:p>
          <w:p w14:paraId="117DA9D2">
            <w:pPr>
              <w:spacing w:before="100"/>
              <w:jc w:val="center"/>
              <w:rPr>
                <w:rFonts w:hint="eastAsia" w:ascii="宋体" w:hAnsi="宋体" w:cs="宋体"/>
                <w:sz w:val="21"/>
                <w:szCs w:val="21"/>
              </w:rPr>
            </w:pPr>
            <w:r>
              <w:rPr>
                <w:rFonts w:hint="eastAsia" w:ascii="宋体" w:hAnsi="宋体" w:cs="宋体"/>
                <w:sz w:val="21"/>
                <w:szCs w:val="21"/>
              </w:rPr>
              <w:t>资质</w:t>
            </w:r>
          </w:p>
        </w:tc>
        <w:tc>
          <w:tcPr>
            <w:tcW w:w="3413" w:type="dxa"/>
            <w:vAlign w:val="center"/>
          </w:tcPr>
          <w:p w14:paraId="57B283C7">
            <w:pPr>
              <w:spacing w:before="100" w:line="360" w:lineRule="auto"/>
              <w:jc w:val="center"/>
              <w:rPr>
                <w:rFonts w:hint="eastAsia" w:ascii="宋体" w:hAnsi="宋体" w:cs="宋体"/>
                <w:sz w:val="21"/>
                <w:szCs w:val="21"/>
              </w:rPr>
            </w:pPr>
            <w:r>
              <w:rPr>
                <w:rFonts w:hint="eastAsia" w:ascii="宋体" w:hAnsi="宋体" w:cs="宋体"/>
                <w:sz w:val="21"/>
                <w:szCs w:val="21"/>
              </w:rPr>
              <w:t>廉洁自律承诺书</w:t>
            </w:r>
          </w:p>
        </w:tc>
        <w:tc>
          <w:tcPr>
            <w:tcW w:w="4159" w:type="dxa"/>
            <w:vAlign w:val="center"/>
          </w:tcPr>
          <w:p w14:paraId="724521F9">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提供廉洁自律承诺书，要求内容完整、签署符合要求。</w:t>
            </w:r>
          </w:p>
        </w:tc>
      </w:tr>
      <w:tr w14:paraId="2401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60" w:type="dxa"/>
            <w:vAlign w:val="center"/>
          </w:tcPr>
          <w:p w14:paraId="04C4FBDF">
            <w:pPr>
              <w:spacing w:before="100" w:line="360" w:lineRule="auto"/>
              <w:jc w:val="center"/>
              <w:rPr>
                <w:rFonts w:hint="eastAsia" w:ascii="宋体" w:hAnsi="宋体" w:cs="宋体"/>
                <w:sz w:val="21"/>
                <w:szCs w:val="21"/>
              </w:rPr>
            </w:pPr>
            <w:r>
              <w:rPr>
                <w:rFonts w:hint="eastAsia" w:ascii="宋体" w:hAnsi="宋体" w:cs="宋体"/>
                <w:sz w:val="21"/>
                <w:szCs w:val="21"/>
              </w:rPr>
              <w:t>8</w:t>
            </w:r>
          </w:p>
        </w:tc>
        <w:tc>
          <w:tcPr>
            <w:tcW w:w="846" w:type="dxa"/>
            <w:vAlign w:val="center"/>
          </w:tcPr>
          <w:p w14:paraId="01041AB6">
            <w:pPr>
              <w:spacing w:before="100"/>
              <w:jc w:val="center"/>
              <w:rPr>
                <w:rFonts w:hint="eastAsia" w:ascii="宋体" w:hAnsi="宋体" w:cs="宋体"/>
                <w:sz w:val="21"/>
                <w:szCs w:val="21"/>
              </w:rPr>
            </w:pPr>
            <w:r>
              <w:rPr>
                <w:rFonts w:hint="eastAsia"/>
                <w:color w:val="000000"/>
                <w:sz w:val="21"/>
                <w:szCs w:val="21"/>
              </w:rPr>
              <w:t>采购政策</w:t>
            </w:r>
          </w:p>
        </w:tc>
        <w:tc>
          <w:tcPr>
            <w:tcW w:w="3413" w:type="dxa"/>
            <w:vAlign w:val="center"/>
          </w:tcPr>
          <w:p w14:paraId="6CABE7D1">
            <w:pPr>
              <w:spacing w:before="100" w:line="360" w:lineRule="auto"/>
              <w:jc w:val="center"/>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本项目专门面向中小企业</w:t>
            </w:r>
          </w:p>
        </w:tc>
        <w:tc>
          <w:tcPr>
            <w:tcW w:w="4159" w:type="dxa"/>
            <w:vAlign w:val="center"/>
          </w:tcPr>
          <w:p w14:paraId="486DC7AA">
            <w:pPr>
              <w:tabs>
                <w:tab w:val="left" w:pos="567"/>
              </w:tabs>
              <w:snapToGrid w:val="0"/>
              <w:spacing w:line="400" w:lineRule="exact"/>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请根据要求上传</w:t>
            </w:r>
            <w:r>
              <w:rPr>
                <w:rFonts w:hint="eastAsia" w:ascii="宋体" w:hAnsi="宋体" w:eastAsia="宋体" w:cs="宋体"/>
                <w:color w:val="000000"/>
                <w:kern w:val="0"/>
                <w:sz w:val="21"/>
                <w:szCs w:val="21"/>
                <w:highlight w:val="none"/>
              </w:rPr>
              <w:t>《中小企业声明函》或《残疾人福利性单位声明函》或监狱企业的证明材料</w:t>
            </w:r>
            <w:r>
              <w:rPr>
                <w:rFonts w:hint="eastAsia" w:ascii="宋体" w:hAnsi="宋体" w:eastAsia="宋体" w:cs="宋体"/>
                <w:color w:val="000000"/>
                <w:kern w:val="0"/>
                <w:sz w:val="21"/>
                <w:szCs w:val="21"/>
                <w:highlight w:val="none"/>
                <w:lang w:eastAsia="zh-CN"/>
              </w:rPr>
              <w:t>。</w:t>
            </w:r>
            <w:r>
              <w:rPr>
                <w:rFonts w:hint="eastAsia" w:ascii="宋体" w:hAnsi="宋体" w:cs="宋体"/>
                <w:color w:val="000000"/>
                <w:kern w:val="0"/>
                <w:sz w:val="21"/>
                <w:szCs w:val="21"/>
                <w:highlight w:val="none"/>
              </w:rPr>
              <w:t>格式以采购文件要求为准。</w:t>
            </w:r>
          </w:p>
        </w:tc>
      </w:tr>
      <w:tr w14:paraId="19AA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60" w:type="dxa"/>
            <w:vAlign w:val="center"/>
          </w:tcPr>
          <w:p w14:paraId="1A4AB792">
            <w:pPr>
              <w:spacing w:before="100" w:line="360" w:lineRule="auto"/>
              <w:jc w:val="center"/>
              <w:rPr>
                <w:rFonts w:hint="eastAsia" w:ascii="宋体" w:hAnsi="宋体" w:cs="宋体"/>
                <w:sz w:val="21"/>
                <w:szCs w:val="21"/>
              </w:rPr>
            </w:pPr>
            <w:r>
              <w:rPr>
                <w:rFonts w:hint="eastAsia" w:ascii="宋体" w:hAnsi="宋体" w:cs="宋体"/>
                <w:sz w:val="21"/>
                <w:szCs w:val="21"/>
              </w:rPr>
              <w:t>9</w:t>
            </w:r>
          </w:p>
        </w:tc>
        <w:tc>
          <w:tcPr>
            <w:tcW w:w="846" w:type="dxa"/>
            <w:vAlign w:val="center"/>
          </w:tcPr>
          <w:p w14:paraId="32FA7A26">
            <w:pPr>
              <w:spacing w:before="100"/>
              <w:jc w:val="center"/>
              <w:rPr>
                <w:rFonts w:hint="eastAsia" w:ascii="宋体" w:hAnsi="宋体" w:cs="宋体"/>
                <w:sz w:val="21"/>
                <w:szCs w:val="21"/>
              </w:rPr>
            </w:pPr>
            <w:r>
              <w:rPr>
                <w:rFonts w:hint="eastAsia" w:ascii="宋体" w:hAnsi="宋体" w:cs="宋体"/>
                <w:sz w:val="21"/>
                <w:szCs w:val="21"/>
              </w:rPr>
              <w:t>其他</w:t>
            </w:r>
          </w:p>
        </w:tc>
        <w:tc>
          <w:tcPr>
            <w:tcW w:w="3413" w:type="dxa"/>
            <w:vAlign w:val="center"/>
          </w:tcPr>
          <w:p w14:paraId="4B35CE40">
            <w:pPr>
              <w:spacing w:before="100" w:line="360" w:lineRule="auto"/>
              <w:jc w:val="center"/>
              <w:rPr>
                <w:rFonts w:hint="eastAsia" w:ascii="宋体" w:hAnsi="宋体" w:cs="宋体"/>
                <w:sz w:val="21"/>
                <w:szCs w:val="21"/>
              </w:rPr>
            </w:pPr>
            <w:r>
              <w:rPr>
                <w:rFonts w:hint="eastAsia" w:ascii="宋体" w:hAnsi="宋体" w:cs="宋体"/>
                <w:sz w:val="21"/>
                <w:szCs w:val="21"/>
              </w:rPr>
              <w:t>其他资格证明文件</w:t>
            </w:r>
          </w:p>
        </w:tc>
        <w:tc>
          <w:tcPr>
            <w:tcW w:w="4159" w:type="dxa"/>
            <w:vAlign w:val="center"/>
          </w:tcPr>
          <w:p w14:paraId="2BB1AF53">
            <w:pPr>
              <w:tabs>
                <w:tab w:val="left" w:pos="567"/>
              </w:tabs>
              <w:snapToGrid w:val="0"/>
              <w:spacing w:line="40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提供投标人认为需要上传的其他资格证明文件。</w:t>
            </w:r>
          </w:p>
        </w:tc>
      </w:tr>
    </w:tbl>
    <w:p w14:paraId="5B571C26">
      <w:pPr>
        <w:spacing w:line="500" w:lineRule="exact"/>
        <w:rPr>
          <w:rFonts w:hint="eastAsia" w:ascii="宋体" w:hAnsi="宋体" w:cs="宋体"/>
          <w:sz w:val="24"/>
          <w:szCs w:val="24"/>
        </w:rPr>
      </w:pPr>
      <w:r>
        <w:rPr>
          <w:rFonts w:hint="eastAsia" w:ascii="宋体" w:hAnsi="宋体" w:cs="宋体"/>
          <w:sz w:val="24"/>
          <w:szCs w:val="24"/>
        </w:rPr>
        <w:t>说明：</w:t>
      </w:r>
    </w:p>
    <w:p w14:paraId="2ED52AE5">
      <w:pPr>
        <w:spacing w:line="360" w:lineRule="auto"/>
        <w:rPr>
          <w:rFonts w:hint="eastAsia" w:ascii="宋体" w:hAnsi="宋体" w:cs="宋体"/>
          <w:sz w:val="24"/>
          <w:szCs w:val="24"/>
        </w:rPr>
      </w:pPr>
      <w:r>
        <w:rPr>
          <w:rFonts w:hint="eastAsia" w:ascii="宋体" w:hAnsi="宋体" w:cs="宋体"/>
          <w:sz w:val="24"/>
          <w:szCs w:val="24"/>
        </w:rPr>
        <w:t>1、资格审查的内容若有一项未提供或达不到审查标准，将导致其不具备投标资格，且不允许在开标后补正；通过资格审查的投标人的投标文件，将进入下一步的符合性审查。</w:t>
      </w:r>
    </w:p>
    <w:p w14:paraId="02E0BB42">
      <w:pPr>
        <w:pStyle w:val="8"/>
        <w:spacing w:line="360" w:lineRule="auto"/>
        <w:rPr>
          <w:rFonts w:hint="eastAsia" w:ascii="宋体" w:hAnsi="宋体" w:cs="宋体"/>
          <w:sz w:val="24"/>
          <w:szCs w:val="24"/>
        </w:rPr>
      </w:pPr>
      <w:r>
        <w:rPr>
          <w:rFonts w:hint="eastAsia" w:ascii="宋体" w:hAnsi="宋体" w:cs="宋体"/>
          <w:sz w:val="24"/>
          <w:szCs w:val="24"/>
        </w:rPr>
        <w:t>2、提供的复印件材料须有效、完整、加盖电子CA章。否则，投标无效。</w:t>
      </w:r>
    </w:p>
    <w:p w14:paraId="1EF89A01">
      <w:pPr>
        <w:rPr>
          <w:sz w:val="24"/>
          <w:szCs w:val="24"/>
        </w:rPr>
      </w:pPr>
      <w:r>
        <w:rPr>
          <w:rFonts w:hint="eastAsia"/>
          <w:sz w:val="24"/>
          <w:szCs w:val="24"/>
        </w:rPr>
        <w:t>3、投标人提供的其他材料，不作为资格审查的内容。</w:t>
      </w:r>
    </w:p>
    <w:p w14:paraId="46C2D719">
      <w:pPr>
        <w:keepNext w:val="0"/>
        <w:keepLines w:val="0"/>
        <w:pageBreakBefore w:val="0"/>
        <w:kinsoku/>
        <w:wordWrap/>
        <w:overflowPunct/>
        <w:topLinePunct w:val="0"/>
        <w:autoSpaceDE/>
        <w:autoSpaceDN/>
        <w:bidi w:val="0"/>
        <w:snapToGrid w:val="0"/>
        <w:spacing w:line="480" w:lineRule="exact"/>
        <w:ind w:firstLine="241" w:firstLineChars="100"/>
        <w:jc w:val="left"/>
        <w:textAlignment w:val="auto"/>
        <w:rPr>
          <w:rFonts w:hint="eastAsia" w:ascii="宋体" w:hAnsi="宋体" w:eastAsia="宋体" w:cs="宋体"/>
          <w:b/>
          <w:sz w:val="24"/>
          <w:highlight w:val="none"/>
        </w:rPr>
      </w:pPr>
      <w:r>
        <w:rPr>
          <w:rFonts w:hint="eastAsia" w:ascii="宋体" w:hAnsi="宋体" w:eastAsia="宋体" w:cs="宋体"/>
          <w:b/>
          <w:sz w:val="24"/>
          <w:highlight w:val="none"/>
        </w:rPr>
        <w:t>二、符合性审查的内容及标准</w:t>
      </w:r>
    </w:p>
    <w:tbl>
      <w:tblPr>
        <w:tblStyle w:val="2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71"/>
        <w:gridCol w:w="2512"/>
        <w:gridCol w:w="4564"/>
      </w:tblGrid>
      <w:tr w14:paraId="3FA1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70" w:type="dxa"/>
            <w:vAlign w:val="center"/>
          </w:tcPr>
          <w:p w14:paraId="77DEBFBC">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1071" w:type="dxa"/>
            <w:vAlign w:val="center"/>
          </w:tcPr>
          <w:p w14:paraId="51523D0F">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类型</w:t>
            </w:r>
          </w:p>
        </w:tc>
        <w:tc>
          <w:tcPr>
            <w:tcW w:w="2512" w:type="dxa"/>
            <w:vAlign w:val="center"/>
          </w:tcPr>
          <w:p w14:paraId="38B8C940">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审查要求</w:t>
            </w:r>
          </w:p>
        </w:tc>
        <w:tc>
          <w:tcPr>
            <w:tcW w:w="4564" w:type="dxa"/>
            <w:vAlign w:val="center"/>
          </w:tcPr>
          <w:p w14:paraId="00BD5C4B">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要求说明</w:t>
            </w:r>
          </w:p>
        </w:tc>
      </w:tr>
      <w:tr w14:paraId="178C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70" w:type="dxa"/>
            <w:vAlign w:val="center"/>
          </w:tcPr>
          <w:p w14:paraId="3E72201B">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071" w:type="dxa"/>
            <w:shd w:val="clear" w:color="auto" w:fill="auto"/>
            <w:vAlign w:val="center"/>
          </w:tcPr>
          <w:p w14:paraId="794CDDA4">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报价</w:t>
            </w:r>
          </w:p>
        </w:tc>
        <w:tc>
          <w:tcPr>
            <w:tcW w:w="2512" w:type="dxa"/>
            <w:shd w:val="clear" w:color="auto" w:fill="auto"/>
            <w:vAlign w:val="center"/>
          </w:tcPr>
          <w:p w14:paraId="39D1FCF3">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投标文件的报价</w:t>
            </w:r>
          </w:p>
        </w:tc>
        <w:tc>
          <w:tcPr>
            <w:tcW w:w="4564" w:type="dxa"/>
            <w:shd w:val="clear" w:color="auto" w:fill="auto"/>
            <w:vAlign w:val="center"/>
          </w:tcPr>
          <w:p w14:paraId="5E2B3B05">
            <w:pPr>
              <w:tabs>
                <w:tab w:val="left" w:pos="567"/>
              </w:tabs>
              <w:snapToGrid w:val="0"/>
              <w:spacing w:before="100" w:line="360" w:lineRule="auto"/>
              <w:jc w:val="left"/>
              <w:rPr>
                <w:rFonts w:hint="eastAsia" w:ascii="宋体" w:hAnsi="宋体" w:cs="宋体"/>
                <w:color w:val="000000"/>
                <w:kern w:val="0"/>
                <w:sz w:val="24"/>
              </w:rPr>
            </w:pPr>
            <w:r>
              <w:rPr>
                <w:rFonts w:hint="eastAsia" w:ascii="宋体" w:hAnsi="宋体" w:cs="宋体"/>
                <w:color w:val="000000"/>
                <w:kern w:val="0"/>
                <w:sz w:val="24"/>
              </w:rPr>
              <w:t>审查投标报价是否符合招标文件的规定要求，是否超出招标文件规定的最高限价。</w:t>
            </w:r>
          </w:p>
          <w:p w14:paraId="6683297C">
            <w:pPr>
              <w:pStyle w:val="5"/>
              <w:numPr>
                <w:ilvl w:val="3"/>
                <w:numId w:val="0"/>
              </w:numPr>
              <w:spacing w:line="360" w:lineRule="auto"/>
              <w:ind w:leftChars="0"/>
              <w:rPr>
                <w:rFonts w:hint="default"/>
                <w:lang w:val="en-US"/>
              </w:rPr>
            </w:pPr>
            <w:r>
              <w:rPr>
                <w:rFonts w:hint="eastAsia" w:cs="宋体"/>
                <w:b w:val="0"/>
                <w:snapToGrid/>
                <w:color w:val="000000"/>
                <w:kern w:val="0"/>
                <w:sz w:val="24"/>
                <w:szCs w:val="24"/>
                <w:highlight w:val="none"/>
                <w:lang w:val="en-US" w:eastAsia="zh-CN" w:bidi="ar-SA"/>
              </w:rPr>
              <w:t>如</w:t>
            </w:r>
            <w:r>
              <w:rPr>
                <w:rFonts w:hint="eastAsia" w:ascii="宋体" w:hAnsi="宋体" w:eastAsia="宋体" w:cs="宋体"/>
                <w:b w:val="0"/>
                <w:snapToGrid/>
                <w:color w:val="000000"/>
                <w:kern w:val="0"/>
                <w:sz w:val="24"/>
                <w:szCs w:val="24"/>
                <w:highlight w:val="none"/>
                <w:lang w:val="en-US" w:eastAsia="zh-CN" w:bidi="ar-SA"/>
              </w:rPr>
              <w:t>启</w:t>
            </w:r>
            <w:r>
              <w:rPr>
                <w:rFonts w:hint="eastAsia" w:ascii="宋体" w:hAnsi="宋体" w:eastAsia="宋体" w:cs="宋体"/>
                <w:b w:val="0"/>
                <w:snapToGrid/>
                <w:color w:val="000000"/>
                <w:kern w:val="0"/>
                <w:sz w:val="24"/>
                <w:szCs w:val="24"/>
                <w:lang w:val="en-US" w:eastAsia="zh-CN" w:bidi="ar-SA"/>
              </w:rPr>
              <w:t>动异常低价投标审查程序后投标供应商不能提供书面说明、证明材料，或者提供的书面说明、证明材料不能证明其报价合理性的，评审委员会应当将其作为无效投标处理。</w:t>
            </w:r>
          </w:p>
        </w:tc>
      </w:tr>
      <w:tr w14:paraId="39FF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70" w:type="dxa"/>
            <w:shd w:val="clear" w:color="auto" w:fill="auto"/>
            <w:vAlign w:val="center"/>
          </w:tcPr>
          <w:p w14:paraId="5A96F8F3">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071" w:type="dxa"/>
            <w:shd w:val="clear" w:color="auto" w:fill="auto"/>
            <w:vAlign w:val="center"/>
          </w:tcPr>
          <w:p w14:paraId="253897E9">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商务</w:t>
            </w:r>
          </w:p>
        </w:tc>
        <w:tc>
          <w:tcPr>
            <w:tcW w:w="2512" w:type="dxa"/>
            <w:shd w:val="clear" w:color="auto" w:fill="auto"/>
            <w:vAlign w:val="center"/>
          </w:tcPr>
          <w:p w14:paraId="3A819F2F">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投标文件有效期</w:t>
            </w:r>
          </w:p>
        </w:tc>
        <w:tc>
          <w:tcPr>
            <w:tcW w:w="4564" w:type="dxa"/>
            <w:shd w:val="clear" w:color="auto" w:fill="auto"/>
            <w:vAlign w:val="center"/>
          </w:tcPr>
          <w:p w14:paraId="7EC2A0D6">
            <w:pPr>
              <w:tabs>
                <w:tab w:val="left" w:pos="567"/>
              </w:tabs>
              <w:snapToGrid w:val="0"/>
              <w:spacing w:before="100" w:line="360" w:lineRule="auto"/>
              <w:jc w:val="left"/>
              <w:rPr>
                <w:rFonts w:hint="eastAsia" w:ascii="宋体" w:hAnsi="宋体" w:cs="宋体"/>
                <w:color w:val="000000"/>
                <w:kern w:val="0"/>
                <w:sz w:val="24"/>
              </w:rPr>
            </w:pPr>
            <w:r>
              <w:rPr>
                <w:rFonts w:hint="eastAsia" w:ascii="宋体" w:hAnsi="宋体" w:cs="宋体"/>
                <w:color w:val="000000"/>
                <w:kern w:val="0"/>
                <w:sz w:val="24"/>
              </w:rPr>
              <w:t>审查投标函中承诺的投标文件有效期是否符合招标文件的要求。</w:t>
            </w:r>
          </w:p>
        </w:tc>
      </w:tr>
      <w:tr w14:paraId="3164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670" w:type="dxa"/>
            <w:shd w:val="clear" w:color="auto" w:fill="auto"/>
            <w:vAlign w:val="center"/>
          </w:tcPr>
          <w:p w14:paraId="665AF21D">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1071" w:type="dxa"/>
            <w:vAlign w:val="center"/>
          </w:tcPr>
          <w:p w14:paraId="344884AE">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商务</w:t>
            </w:r>
          </w:p>
        </w:tc>
        <w:tc>
          <w:tcPr>
            <w:tcW w:w="2512" w:type="dxa"/>
            <w:vAlign w:val="center"/>
          </w:tcPr>
          <w:p w14:paraId="500D9FDF">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投标文件的格式、签署及盖章</w:t>
            </w:r>
          </w:p>
        </w:tc>
        <w:tc>
          <w:tcPr>
            <w:tcW w:w="4564" w:type="dxa"/>
            <w:vAlign w:val="center"/>
          </w:tcPr>
          <w:p w14:paraId="6100C71B">
            <w:pPr>
              <w:tabs>
                <w:tab w:val="left" w:pos="567"/>
              </w:tabs>
              <w:snapToGrid w:val="0"/>
              <w:spacing w:before="100" w:line="360" w:lineRule="auto"/>
              <w:jc w:val="left"/>
              <w:rPr>
                <w:rFonts w:hint="eastAsia" w:ascii="宋体" w:hAnsi="宋体" w:cs="宋体"/>
                <w:color w:val="000000"/>
                <w:kern w:val="0"/>
                <w:sz w:val="24"/>
              </w:rPr>
            </w:pPr>
            <w:r>
              <w:rPr>
                <w:rFonts w:hint="eastAsia" w:ascii="宋体" w:hAnsi="宋体" w:cs="宋体"/>
                <w:color w:val="000000"/>
                <w:kern w:val="0"/>
                <w:sz w:val="24"/>
              </w:rPr>
              <w:t>审查投标文件中的格式、签署及盖章是否符合招标文件要求，存在未按要求签署、盖章的，投标无效。（须上传含封面及目录的整本投标文件）</w:t>
            </w:r>
          </w:p>
        </w:tc>
      </w:tr>
      <w:tr w14:paraId="32B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70" w:type="dxa"/>
            <w:shd w:val="clear" w:color="auto" w:fill="auto"/>
            <w:vAlign w:val="center"/>
          </w:tcPr>
          <w:p w14:paraId="352A3855">
            <w:pPr>
              <w:pStyle w:val="48"/>
              <w:adjustRightInd w:val="0"/>
              <w:snapToGrid w:val="0"/>
              <w:spacing w:line="400" w:lineRule="exact"/>
              <w:jc w:val="center"/>
              <w:textAlignment w:val="baseline"/>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071" w:type="dxa"/>
            <w:vAlign w:val="center"/>
          </w:tcPr>
          <w:p w14:paraId="44138265">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商务</w:t>
            </w:r>
          </w:p>
        </w:tc>
        <w:tc>
          <w:tcPr>
            <w:tcW w:w="2512" w:type="dxa"/>
            <w:vAlign w:val="center"/>
          </w:tcPr>
          <w:p w14:paraId="0280C7B7">
            <w:pPr>
              <w:spacing w:before="100" w:line="360" w:lineRule="auto"/>
              <w:jc w:val="center"/>
              <w:rPr>
                <w:rFonts w:hint="eastAsia" w:ascii="宋体" w:hAnsi="宋体" w:cs="宋体"/>
                <w:color w:val="000000"/>
                <w:kern w:val="0"/>
                <w:sz w:val="24"/>
              </w:rPr>
            </w:pPr>
            <w:r>
              <w:rPr>
                <w:rFonts w:hint="eastAsia" w:ascii="宋体" w:hAnsi="宋体" w:cs="宋体"/>
                <w:sz w:val="24"/>
              </w:rPr>
              <w:t>投标保证金凭证</w:t>
            </w:r>
          </w:p>
        </w:tc>
        <w:tc>
          <w:tcPr>
            <w:tcW w:w="4564" w:type="dxa"/>
            <w:vAlign w:val="center"/>
          </w:tcPr>
          <w:p w14:paraId="1E0D3B8E">
            <w:pPr>
              <w:tabs>
                <w:tab w:val="left" w:pos="567"/>
              </w:tabs>
              <w:snapToGrid w:val="0"/>
              <w:spacing w:line="400" w:lineRule="exact"/>
              <w:jc w:val="left"/>
              <w:rPr>
                <w:rFonts w:hint="eastAsia" w:ascii="宋体" w:hAnsi="宋体" w:cs="宋体"/>
                <w:color w:val="000000"/>
                <w:kern w:val="0"/>
                <w:sz w:val="24"/>
              </w:rPr>
            </w:pPr>
            <w:r>
              <w:rPr>
                <w:rFonts w:hint="eastAsia" w:ascii="宋体" w:hAnsi="宋体" w:cs="宋体"/>
                <w:color w:val="000000"/>
                <w:kern w:val="0"/>
                <w:sz w:val="24"/>
              </w:rPr>
              <w:t>审查投标文件提供的投标保证金凭证是否符合招标文件要求。</w:t>
            </w:r>
          </w:p>
        </w:tc>
      </w:tr>
      <w:tr w14:paraId="56B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70" w:type="dxa"/>
            <w:shd w:val="clear" w:color="auto" w:fill="auto"/>
            <w:vAlign w:val="center"/>
          </w:tcPr>
          <w:p w14:paraId="5B6776B5">
            <w:pPr>
              <w:pStyle w:val="48"/>
              <w:adjustRightInd w:val="0"/>
              <w:snapToGrid w:val="0"/>
              <w:spacing w:line="400" w:lineRule="exact"/>
              <w:jc w:val="center"/>
              <w:textAlignment w:val="baseline"/>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071" w:type="dxa"/>
            <w:shd w:val="clear" w:color="auto" w:fill="auto"/>
            <w:vAlign w:val="center"/>
          </w:tcPr>
          <w:p w14:paraId="1AA02245">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技术</w:t>
            </w:r>
          </w:p>
        </w:tc>
        <w:tc>
          <w:tcPr>
            <w:tcW w:w="2512" w:type="dxa"/>
            <w:shd w:val="clear" w:color="auto" w:fill="auto"/>
            <w:vAlign w:val="center"/>
          </w:tcPr>
          <w:p w14:paraId="013171A3">
            <w:pPr>
              <w:tabs>
                <w:tab w:val="left" w:pos="567"/>
              </w:tabs>
              <w:snapToGrid w:val="0"/>
              <w:spacing w:line="360" w:lineRule="auto"/>
              <w:jc w:val="center"/>
              <w:rPr>
                <w:rFonts w:hint="eastAsia" w:ascii="宋体" w:hAnsi="宋体" w:cs="宋体"/>
                <w:color w:val="000000"/>
                <w:kern w:val="0"/>
                <w:sz w:val="24"/>
              </w:rPr>
            </w:pPr>
            <w:r>
              <w:rPr>
                <w:rFonts w:hint="eastAsia" w:ascii="宋体" w:hAnsi="宋体" w:cs="宋体"/>
                <w:color w:val="000000"/>
                <w:kern w:val="0"/>
                <w:sz w:val="24"/>
              </w:rPr>
              <w:t>商务、技术要求相应内容的审核</w:t>
            </w:r>
          </w:p>
        </w:tc>
        <w:tc>
          <w:tcPr>
            <w:tcW w:w="4564" w:type="dxa"/>
            <w:shd w:val="clear" w:color="auto" w:fill="auto"/>
            <w:vAlign w:val="center"/>
          </w:tcPr>
          <w:p w14:paraId="3CDD5CD2">
            <w:pPr>
              <w:tabs>
                <w:tab w:val="left" w:pos="567"/>
              </w:tabs>
              <w:snapToGrid w:val="0"/>
              <w:spacing w:before="100" w:line="360" w:lineRule="auto"/>
              <w:jc w:val="left"/>
              <w:rPr>
                <w:rFonts w:hint="eastAsia" w:ascii="宋体" w:hAnsi="宋体" w:cs="宋体"/>
                <w:color w:val="000000"/>
                <w:kern w:val="0"/>
                <w:sz w:val="24"/>
              </w:rPr>
            </w:pPr>
            <w:r>
              <w:rPr>
                <w:rFonts w:hint="eastAsia" w:ascii="宋体" w:hAnsi="宋体" w:cs="宋体"/>
                <w:color w:val="000000"/>
                <w:kern w:val="0"/>
                <w:sz w:val="24"/>
              </w:rPr>
              <w:t>审查投标文件商务技术条款偏离表中对照招标文件第</w:t>
            </w:r>
            <w:r>
              <w:rPr>
                <w:rFonts w:hint="eastAsia" w:ascii="宋体" w:hAnsi="宋体" w:cs="宋体"/>
                <w:color w:val="000000"/>
                <w:kern w:val="0"/>
                <w:sz w:val="24"/>
                <w:lang w:val="en-US" w:eastAsia="zh-CN"/>
              </w:rPr>
              <w:t>五</w:t>
            </w:r>
            <w:r>
              <w:rPr>
                <w:rFonts w:hint="eastAsia" w:ascii="宋体" w:hAnsi="宋体" w:cs="宋体"/>
                <w:color w:val="000000"/>
                <w:kern w:val="0"/>
                <w:sz w:val="24"/>
              </w:rPr>
              <w:t>部分要求的响应情况，没有做出实质性响应的做无效投标处理。</w:t>
            </w:r>
          </w:p>
          <w:p w14:paraId="36F6E703">
            <w:pPr>
              <w:spacing w:line="360" w:lineRule="auto"/>
              <w:rPr>
                <w:rFonts w:hint="default" w:ascii="宋体" w:hAnsi="宋体" w:eastAsia="宋体" w:cs="宋体"/>
                <w:color w:val="000000"/>
                <w:kern w:val="0"/>
                <w:sz w:val="24"/>
                <w:lang w:val="en-US" w:eastAsia="zh-CN"/>
              </w:rPr>
            </w:pPr>
            <w:r>
              <w:rPr>
                <w:rFonts w:hint="eastAsia"/>
                <w:color w:val="000000" w:themeColor="text1"/>
                <w:sz w:val="24"/>
                <w:highlight w:val="none"/>
                <w14:textFill>
                  <w14:solidFill>
                    <w14:schemeClr w14:val="tx1"/>
                  </w14:solidFill>
                </w14:textFill>
              </w:rPr>
              <w:t>对招标文件第五部分“技术要求”中标★的内容作出实质性响应</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未响应或不满足的做无效投标处理，</w:t>
            </w:r>
            <w:r>
              <w:rPr>
                <w:rFonts w:hint="eastAsia"/>
                <w:color w:val="000000" w:themeColor="text1"/>
                <w:sz w:val="24"/>
                <w:highlight w:val="none"/>
                <w14:textFill>
                  <w14:solidFill>
                    <w14:schemeClr w14:val="tx1"/>
                  </w14:solidFill>
                </w14:textFill>
              </w:rPr>
              <w:t>标★的内容</w:t>
            </w:r>
            <w:r>
              <w:rPr>
                <w:rFonts w:hint="eastAsia"/>
                <w:color w:val="000000" w:themeColor="text1"/>
                <w:sz w:val="24"/>
                <w:highlight w:val="none"/>
                <w:lang w:val="en-US" w:eastAsia="zh-CN"/>
                <w14:textFill>
                  <w14:solidFill>
                    <w14:schemeClr w14:val="tx1"/>
                  </w14:solidFill>
                </w14:textFill>
              </w:rPr>
              <w:t>须提供相关证明材料。</w:t>
            </w:r>
          </w:p>
        </w:tc>
      </w:tr>
      <w:tr w14:paraId="007F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70" w:type="dxa"/>
            <w:shd w:val="clear" w:color="auto" w:fill="auto"/>
            <w:vAlign w:val="center"/>
          </w:tcPr>
          <w:p w14:paraId="2FF7D44D">
            <w:pPr>
              <w:pStyle w:val="48"/>
              <w:adjustRightInd w:val="0"/>
              <w:snapToGrid w:val="0"/>
              <w:spacing w:line="400" w:lineRule="exact"/>
              <w:jc w:val="center"/>
              <w:textAlignment w:val="baseline"/>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071" w:type="dxa"/>
            <w:shd w:val="clear" w:color="auto" w:fill="auto"/>
            <w:vAlign w:val="center"/>
          </w:tcPr>
          <w:p w14:paraId="7D2B8F12">
            <w:pPr>
              <w:pStyle w:val="48"/>
              <w:adjustRightInd w:val="0"/>
              <w:snapToGrid w:val="0"/>
              <w:spacing w:line="400" w:lineRule="exact"/>
              <w:jc w:val="center"/>
              <w:textAlignment w:val="baseline"/>
              <w:rPr>
                <w:rFonts w:hint="eastAsia" w:ascii="宋体" w:hAnsi="宋体" w:cs="宋体"/>
                <w:color w:val="000000"/>
                <w:kern w:val="0"/>
                <w:sz w:val="24"/>
                <w:szCs w:val="24"/>
              </w:rPr>
            </w:pPr>
            <w:r>
              <w:rPr>
                <w:rFonts w:hint="eastAsia" w:ascii="宋体" w:hAnsi="宋体" w:cs="宋体"/>
                <w:color w:val="000000"/>
                <w:kern w:val="0"/>
                <w:sz w:val="24"/>
                <w:szCs w:val="24"/>
              </w:rPr>
              <w:t>技术</w:t>
            </w:r>
          </w:p>
        </w:tc>
        <w:tc>
          <w:tcPr>
            <w:tcW w:w="2512" w:type="dxa"/>
            <w:shd w:val="clear" w:color="auto" w:fill="auto"/>
            <w:vAlign w:val="center"/>
          </w:tcPr>
          <w:p w14:paraId="1D6996C0">
            <w:pPr>
              <w:pStyle w:val="48"/>
              <w:adjustRightInd w:val="0"/>
              <w:snapToGrid w:val="0"/>
              <w:spacing w:line="400" w:lineRule="exact"/>
              <w:jc w:val="center"/>
              <w:textAlignment w:val="baseline"/>
              <w:rPr>
                <w:sz w:val="24"/>
                <w:szCs w:val="24"/>
              </w:rPr>
            </w:pPr>
            <w:r>
              <w:rPr>
                <w:rFonts w:hint="eastAsia"/>
                <w:sz w:val="24"/>
                <w:szCs w:val="24"/>
              </w:rPr>
              <w:t>其他实质性要求</w:t>
            </w:r>
          </w:p>
        </w:tc>
        <w:tc>
          <w:tcPr>
            <w:tcW w:w="4564" w:type="dxa"/>
            <w:shd w:val="clear" w:color="auto" w:fill="auto"/>
            <w:vAlign w:val="center"/>
          </w:tcPr>
          <w:p w14:paraId="64FF434B">
            <w:pPr>
              <w:adjustRightInd w:val="0"/>
              <w:spacing w:line="400" w:lineRule="exact"/>
              <w:jc w:val="left"/>
              <w:textAlignment w:val="baseline"/>
              <w:rPr>
                <w:rFonts w:hint="eastAsia" w:ascii="宋体" w:hAnsi="宋体" w:cs="宋体"/>
                <w:color w:val="000000"/>
                <w:kern w:val="0"/>
                <w:sz w:val="24"/>
              </w:rPr>
            </w:pPr>
            <w:r>
              <w:rPr>
                <w:rFonts w:hint="eastAsia" w:ascii="宋体" w:hAnsi="宋体" w:cs="宋体"/>
                <w:color w:val="000000"/>
                <w:kern w:val="0"/>
                <w:sz w:val="24"/>
              </w:rPr>
              <w:t>符合招标文件要求。</w:t>
            </w:r>
          </w:p>
        </w:tc>
      </w:tr>
    </w:tbl>
    <w:p w14:paraId="4D361CF4">
      <w:pPr>
        <w:pStyle w:val="48"/>
        <w:keepNext w:val="0"/>
        <w:keepLines w:val="0"/>
        <w:pageBreakBefore w:val="0"/>
        <w:kinsoku/>
        <w:wordWrap/>
        <w:overflowPunct/>
        <w:topLinePunct w:val="0"/>
        <w:autoSpaceDE/>
        <w:autoSpaceDN/>
        <w:bidi w:val="0"/>
        <w:snapToGrid w:val="0"/>
        <w:spacing w:line="480" w:lineRule="exact"/>
        <w:ind w:left="1080" w:hanging="1080" w:hangingChars="4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F695E97">
      <w:pPr>
        <w:pStyle w:val="48"/>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1、符合性检查的内容，经评标委员会共同认定没有做出实质性响应的，将导致投标无效。</w:t>
      </w:r>
    </w:p>
    <w:p w14:paraId="2CB0CB59">
      <w:pPr>
        <w:pStyle w:val="48"/>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2、以上证明材料须有效、完整、加盖电子CA章。否则，投标无效。</w:t>
      </w:r>
    </w:p>
    <w:p w14:paraId="0F8DBFB0">
      <w:pPr>
        <w:pStyle w:val="48"/>
        <w:keepNext w:val="0"/>
        <w:keepLines w:val="0"/>
        <w:pageBreakBefore w:val="0"/>
        <w:kinsoku/>
        <w:wordWrap/>
        <w:overflowPunct/>
        <w:topLinePunct w:val="0"/>
        <w:autoSpaceDE/>
        <w:autoSpaceDN/>
        <w:bidi w:val="0"/>
        <w:snapToGrid w:val="0"/>
        <w:spacing w:line="480" w:lineRule="exact"/>
        <w:ind w:left="2" w:firstLine="420" w:firstLineChars="175"/>
        <w:jc w:val="left"/>
        <w:textAlignment w:val="auto"/>
        <w:rPr>
          <w:rFonts w:hint="default" w:ascii="宋体" w:hAnsi="宋体" w:eastAsia="宋体" w:cs="宋体"/>
          <w:sz w:val="24"/>
          <w:szCs w:val="24"/>
          <w:lang w:val="en-US" w:eastAsia="zh-CN"/>
        </w:rPr>
      </w:pPr>
      <w:r>
        <w:rPr>
          <w:rFonts w:hint="eastAsia" w:cs="宋体"/>
          <w:sz w:val="24"/>
          <w:szCs w:val="24"/>
          <w:lang w:val="en-US" w:eastAsia="zh-CN"/>
        </w:rPr>
        <w:t>3.</w:t>
      </w:r>
      <w:r>
        <w:rPr>
          <w:rFonts w:hint="eastAsia" w:ascii="宋体" w:hAnsi="宋体" w:eastAsia="宋体" w:cs="宋体"/>
          <w:sz w:val="24"/>
          <w:szCs w:val="24"/>
          <w:highlight w:val="none"/>
        </w:rPr>
        <w:t>审查时，存在第三部分投标人须知第</w:t>
      </w: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rPr>
        <w:t>条无效投标的情形的，按无效投标处理。</w:t>
      </w:r>
    </w:p>
    <w:p w14:paraId="54B4A9DB">
      <w:pPr>
        <w:pStyle w:val="48"/>
        <w:keepNext w:val="0"/>
        <w:keepLines w:val="0"/>
        <w:pageBreakBefore w:val="0"/>
        <w:kinsoku/>
        <w:wordWrap/>
        <w:overflowPunct/>
        <w:topLinePunct w:val="0"/>
        <w:autoSpaceDE/>
        <w:autoSpaceDN/>
        <w:bidi w:val="0"/>
        <w:snapToGrid w:val="0"/>
        <w:spacing w:line="480" w:lineRule="exact"/>
        <w:ind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三、落实政府采购政策性要求</w:t>
      </w:r>
      <w:r>
        <w:rPr>
          <w:rFonts w:hint="eastAsia" w:ascii="宋体" w:hAnsi="宋体" w:eastAsia="宋体" w:cs="宋体"/>
          <w:b/>
          <w:bCs/>
          <w:color w:val="000000"/>
          <w:kern w:val="0"/>
          <w:sz w:val="24"/>
          <w:highlight w:val="none"/>
        </w:rPr>
        <w:t>（如本项目不涉及既不需要提供）</w:t>
      </w:r>
      <w:r>
        <w:rPr>
          <w:rFonts w:hint="eastAsia" w:ascii="宋体" w:hAnsi="宋体" w:eastAsia="宋体" w:cs="宋体"/>
          <w:b/>
          <w:sz w:val="24"/>
          <w:szCs w:val="24"/>
          <w:highlight w:val="none"/>
        </w:rPr>
        <w:t>的评审内容及标准</w:t>
      </w:r>
    </w:p>
    <w:p w14:paraId="306BCF3F">
      <w:pPr>
        <w:keepNext w:val="0"/>
        <w:keepLines w:val="0"/>
        <w:pageBreakBefore w:val="0"/>
        <w:kinsoku/>
        <w:wordWrap/>
        <w:overflowPunct/>
        <w:topLinePunct w:val="0"/>
        <w:autoSpaceDE/>
        <w:autoSpaceDN/>
        <w:bidi w:val="0"/>
        <w:snapToGrid w:val="0"/>
        <w:spacing w:line="480" w:lineRule="exact"/>
        <w:ind w:left="2" w:firstLine="422" w:firstLineChars="175"/>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1.进口货物评审标准</w:t>
      </w:r>
    </w:p>
    <w:p w14:paraId="42DDFB86">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供应商的进口产品，如果有能够满足采购需求的国产产品参与，应当按照公平竞争的原则进行评审。</w:t>
      </w:r>
    </w:p>
    <w:p w14:paraId="51AEA3F1">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2.国家强制产品评审标准</w:t>
      </w:r>
    </w:p>
    <w:p w14:paraId="0F63021B">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w:t>
      </w:r>
      <w:r>
        <w:rPr>
          <w:rFonts w:hint="eastAsia" w:ascii="宋体" w:hAnsi="宋体" w:eastAsia="宋体" w:cs="宋体"/>
          <w:sz w:val="24"/>
          <w:highlight w:val="none"/>
          <w:lang w:eastAsia="zh-CN"/>
        </w:rPr>
        <w:t>国家强制性</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lang w:eastAsia="zh-CN"/>
        </w:rPr>
        <w:t>产品</w:t>
      </w:r>
      <w:r>
        <w:rPr>
          <w:rFonts w:hint="eastAsia" w:ascii="宋体" w:hAnsi="宋体" w:eastAsia="宋体" w:cs="宋体"/>
          <w:b w:val="0"/>
          <w:bCs w:val="0"/>
          <w:color w:val="000000"/>
          <w:sz w:val="24"/>
          <w:highlight w:val="none"/>
        </w:rPr>
        <w:t>，必须提供获得国家确定的认证机构出具的、处于有效期之内的节能产品认证证书。否则，响应无效。</w:t>
      </w:r>
    </w:p>
    <w:p w14:paraId="6D39C0BA">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2.2本项目所采购的货物中如包含计算机，必须预装正版操作系统软件产品；所采购的其它软件必须为正版软件。需提供正版软件承诺书，否则，响应无效。</w:t>
      </w:r>
    </w:p>
    <w:p w14:paraId="32DC6B9C">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2.3采购货物中如含有财政部会同有关部门制定下发的《</w:t>
      </w:r>
      <w:r>
        <w:rPr>
          <w:rFonts w:hint="eastAsia" w:ascii="宋体" w:hAnsi="宋体" w:eastAsia="宋体" w:cs="宋体"/>
          <w:b w:val="0"/>
          <w:bCs w:val="0"/>
          <w:color w:val="000000"/>
          <w:sz w:val="24"/>
          <w:highlight w:val="none"/>
          <w:lang w:eastAsia="zh-CN"/>
        </w:rPr>
        <w:t>网络关键设备和网络安全专用产品目录</w:t>
      </w:r>
      <w:r>
        <w:rPr>
          <w:rFonts w:hint="eastAsia" w:ascii="宋体" w:hAnsi="宋体" w:eastAsia="宋体" w:cs="宋体"/>
          <w:b w:val="0"/>
          <w:bCs w:val="0"/>
          <w:color w:val="000000"/>
          <w:sz w:val="24"/>
          <w:highlight w:val="none"/>
        </w:rPr>
        <w:t>》中的产品，须提供中国信息安全认证中心按国家标准认证颁发的有效认证证书。未附有效认证证书的，响应无效。</w:t>
      </w:r>
    </w:p>
    <w:p w14:paraId="3DC1681F">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3.企业性质评审标准</w:t>
      </w:r>
    </w:p>
    <w:p w14:paraId="1D10191C">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依据政府采购的相关规定，如果供应商或所提供的货物满足下述要求并经评标委员会全体成员集体认定通过，予以考虑执行。</w:t>
      </w:r>
    </w:p>
    <w:p w14:paraId="02E5C258">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3.1中小微企业参加本项目的评审标准</w:t>
      </w:r>
    </w:p>
    <w:p w14:paraId="333FABC2">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《中小企业声明函》中的货物制造商所属行业须符合本项目所属行业要求，内容须完整、准确，不得有空项，并需加盖供应商公章。否则，不予认可。</w:t>
      </w:r>
    </w:p>
    <w:p w14:paraId="4AC5FA10">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3.2监狱企业参加本项目的评审标准</w:t>
      </w:r>
    </w:p>
    <w:p w14:paraId="73AAB1E0">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监狱企业参加</w:t>
      </w:r>
      <w:r>
        <w:rPr>
          <w:rFonts w:hint="eastAsia" w:ascii="宋体" w:hAnsi="宋体" w:eastAsia="宋体" w:cs="宋体"/>
          <w:b w:val="0"/>
          <w:bCs w:val="0"/>
          <w:color w:val="000000"/>
          <w:sz w:val="24"/>
          <w:highlight w:val="none"/>
          <w:lang w:val="en-US" w:eastAsia="zh-CN"/>
        </w:rPr>
        <w:t>投标</w:t>
      </w:r>
      <w:r>
        <w:rPr>
          <w:rFonts w:hint="eastAsia" w:ascii="宋体" w:hAnsi="宋体" w:eastAsia="宋体" w:cs="宋体"/>
          <w:b w:val="0"/>
          <w:bCs w:val="0"/>
          <w:color w:val="000000"/>
          <w:sz w:val="24"/>
          <w:highlight w:val="none"/>
        </w:rPr>
        <w:t>视同小微企业，提供由省级以上监狱管理局、戒毒管理局出具的属于监狱企业的证明文件。否则，不予认可。</w:t>
      </w:r>
    </w:p>
    <w:p w14:paraId="7460CDF0">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bCs/>
          <w:color w:val="000000"/>
          <w:sz w:val="24"/>
          <w:highlight w:val="none"/>
        </w:rPr>
        <w:t>3.3联合体企业参加本项目的评审标准</w:t>
      </w:r>
    </w:p>
    <w:p w14:paraId="461CB6EF">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如本项目为接受大中型企业与小微企业组成联合体或者允许大中型企业向一家或者多家小微企业分包的采购项目，需提供</w:t>
      </w:r>
      <w:r>
        <w:rPr>
          <w:rFonts w:hint="eastAsia" w:ascii="宋体" w:hAnsi="宋体" w:eastAsia="宋体" w:cs="宋体"/>
          <w:b w:val="0"/>
          <w:bCs w:val="0"/>
          <w:color w:val="000000"/>
          <w:sz w:val="24"/>
          <w:highlight w:val="none"/>
          <w:lang w:eastAsia="zh-CN"/>
        </w:rPr>
        <w:t>联合体投标</w:t>
      </w:r>
      <w:r>
        <w:rPr>
          <w:rFonts w:hint="eastAsia" w:ascii="宋体" w:hAnsi="宋体" w:eastAsia="宋体" w:cs="宋体"/>
          <w:b w:val="0"/>
          <w:bCs w:val="0"/>
          <w:color w:val="000000"/>
          <w:sz w:val="24"/>
          <w:highlight w:val="none"/>
        </w:rPr>
        <w:t>协议书，且填写内容须完整、准确，并加盖供应商公章。否则，响应无效。</w:t>
      </w:r>
    </w:p>
    <w:p w14:paraId="21490121">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bCs/>
          <w:color w:val="000000"/>
          <w:sz w:val="24"/>
          <w:highlight w:val="none"/>
        </w:rPr>
        <w:t>3.4残疾人福利性单位参加本项目的评审标准</w:t>
      </w:r>
    </w:p>
    <w:p w14:paraId="2684F2A5">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须根据财库【2017】141号《关于促进残疾人就业政府采购政策的通知》的要求，如实、准确填写残疾人福利性单位声明函（格式见第七部分附件），并加盖供应商公章，否则，不予认可。</w:t>
      </w:r>
    </w:p>
    <w:p w14:paraId="4C04CE8B">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3.4.1享受政府采购支持政策的残疾人福利性单位应当同时满足以下条件：</w:t>
      </w:r>
    </w:p>
    <w:p w14:paraId="65EA18D5">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A.安置的残疾人占本单位在职职工人数的比例不低于25%（含25%），并且安置的残疾人人数不少于10人（含10人）；</w:t>
      </w:r>
    </w:p>
    <w:p w14:paraId="6FC5D1FD">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B.依法与安置的每位残疾人签订了一年以上（含一年）的劳动合同或服务协议；</w:t>
      </w:r>
    </w:p>
    <w:p w14:paraId="5F0552DD">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C.为安置的每位残疾人按月足额缴纳了基本养老保险、基本医疗保险、失业保险、工伤保险和生育保险等社会保险费；</w:t>
      </w:r>
    </w:p>
    <w:p w14:paraId="749C3905">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D.通过银行等金融机构向安置的每位残疾人，按月支付了不低于单位所在区县适用的经省级人民政府批准的月最低工资标准的工资；</w:t>
      </w:r>
    </w:p>
    <w:p w14:paraId="75BA8649">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E．提供本单位制造的货物、承担的工程或者服务（以下简称产品），或者提供其他残疾人福利性单位制造的货物（不包括使用非残疾人福利性单位注册商标的货物）。</w:t>
      </w:r>
    </w:p>
    <w:p w14:paraId="1AE69991">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440042">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3.4.2供应商提供的《残疾人福利性单位声明函》与事实不符的，依照《</w:t>
      </w:r>
      <w:r>
        <w:rPr>
          <w:rFonts w:hint="eastAsia" w:ascii="宋体" w:hAnsi="宋体" w:eastAsia="宋体" w:cs="宋体"/>
          <w:b w:val="0"/>
          <w:bCs w:val="0"/>
          <w:color w:val="000000"/>
          <w:sz w:val="24"/>
          <w:highlight w:val="none"/>
          <w:lang w:eastAsia="zh-CN"/>
        </w:rPr>
        <w:t>中华人民共和国政府采购法</w:t>
      </w:r>
      <w:r>
        <w:rPr>
          <w:rFonts w:hint="eastAsia" w:ascii="宋体" w:hAnsi="宋体" w:eastAsia="宋体" w:cs="宋体"/>
          <w:b w:val="0"/>
          <w:bCs w:val="0"/>
          <w:color w:val="000000"/>
          <w:sz w:val="24"/>
          <w:highlight w:val="none"/>
        </w:rPr>
        <w:t>》第七十七条第一款的规定追究法律责任。</w:t>
      </w:r>
    </w:p>
    <w:p w14:paraId="2A8AE9AF">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F1B0A34">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3.5环保节能产品参加本项目的评审标准</w:t>
      </w:r>
    </w:p>
    <w:p w14:paraId="7E9AC906">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3.5.1投报节能产品政府采购品目清单中强制性采购产品以外的其它节能产品，且提供所投产品获得国家确定的认证机构出具的、处于有效期之内的节能产品认证证书的，将给予同等价格优先采购。</w:t>
      </w:r>
    </w:p>
    <w:p w14:paraId="5DA06608">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3.5.2投报环境标志产品政府采购品目清单中的产品，且提供所投产品获得国家确定的认证机构出具的、处于有效期之内的环境标志产品认证证书的，将给予同等价格优先采购。</w:t>
      </w:r>
    </w:p>
    <w:p w14:paraId="02892662">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3.6创新产品参加本项目的评审标准</w:t>
      </w:r>
    </w:p>
    <w:p w14:paraId="7284727F">
      <w:pPr>
        <w:pStyle w:val="48"/>
        <w:keepNext w:val="0"/>
        <w:keepLines w:val="0"/>
        <w:pageBreakBefore w:val="0"/>
        <w:kinsoku/>
        <w:wordWrap/>
        <w:overflowPunct/>
        <w:topLinePunct w:val="0"/>
        <w:autoSpaceDE/>
        <w:autoSpaceDN/>
        <w:bidi w:val="0"/>
        <w:snapToGrid w:val="0"/>
        <w:spacing w:line="480" w:lineRule="exact"/>
        <w:ind w:firstLine="480" w:firstLineChars="200"/>
        <w:jc w:val="both"/>
        <w:textAlignment w:val="auto"/>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根据《政府采购支持创新产品和服务实施细则》（晋财购【2019】19号）应在</w:t>
      </w:r>
      <w:r>
        <w:rPr>
          <w:rFonts w:hint="eastAsia" w:ascii="宋体" w:hAnsi="宋体" w:eastAsia="宋体" w:cs="宋体"/>
          <w:b w:val="0"/>
          <w:bCs w:val="0"/>
          <w:color w:val="000000"/>
          <w:sz w:val="24"/>
          <w:highlight w:val="none"/>
          <w:lang w:eastAsia="zh-CN"/>
        </w:rPr>
        <w:t>投标文件</w:t>
      </w:r>
      <w:r>
        <w:rPr>
          <w:rFonts w:hint="eastAsia" w:ascii="宋体" w:hAnsi="宋体" w:eastAsia="宋体" w:cs="宋体"/>
          <w:b w:val="0"/>
          <w:bCs w:val="0"/>
          <w:color w:val="000000"/>
          <w:sz w:val="24"/>
          <w:highlight w:val="none"/>
        </w:rPr>
        <w:t>中填写《创新产品或创新服务明细表》，并提供《山西省创新产品和服务推荐清单》。否则，不予认可。</w:t>
      </w:r>
    </w:p>
    <w:p w14:paraId="10876125">
      <w:pPr>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w:t>
      </w:r>
      <w:r>
        <w:rPr>
          <w:rFonts w:hint="eastAsia" w:ascii="宋体" w:hAnsi="宋体" w:cs="宋体"/>
          <w:b/>
          <w:bCs/>
          <w:color w:val="000000"/>
          <w:sz w:val="24"/>
          <w:highlight w:val="none"/>
          <w:lang w:val="en-US" w:eastAsia="zh-CN"/>
        </w:rPr>
        <w:t>7</w:t>
      </w:r>
      <w:r>
        <w:rPr>
          <w:rFonts w:hint="eastAsia" w:ascii="宋体" w:hAnsi="宋体" w:eastAsia="宋体" w:cs="宋体"/>
          <w:b/>
          <w:bCs/>
          <w:color w:val="000000"/>
          <w:sz w:val="24"/>
          <w:highlight w:val="none"/>
          <w:lang w:val="en-US" w:eastAsia="zh-CN"/>
        </w:rPr>
        <w:t>本国产品的评审标准</w:t>
      </w:r>
    </w:p>
    <w:p w14:paraId="22F65453">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3.7.1本国产品标准主要包括以下三方面内容： </w:t>
      </w:r>
    </w:p>
    <w:p w14:paraId="7CBE6F3D">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2E261FED">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中国境内生产的组件成本占比要求。产品在中国境内生产的组件成本占产品总成本的比重应当达到规定比例。 </w:t>
      </w:r>
    </w:p>
    <w:p w14:paraId="65BA46F8">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 </w:t>
      </w:r>
    </w:p>
    <w:p w14:paraId="7BDBD57B">
      <w:pPr>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default"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3.7.2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FD6FF8">
      <w:pPr>
        <w:keepLines w:val="0"/>
        <w:pageBreakBefore w:val="0"/>
        <w:kinsoku/>
        <w:wordWrap/>
        <w:topLinePunct/>
        <w:autoSpaceDE w:val="0"/>
        <w:autoSpaceDN w:val="0"/>
        <w:bidi w:val="0"/>
        <w:spacing w:line="480" w:lineRule="exact"/>
        <w:ind w:left="63" w:leftChars="30" w:firstLine="480" w:firstLineChars="200"/>
        <w:textAlignment w:val="auto"/>
        <w:rPr>
          <w:rFonts w:hint="eastAsia" w:ascii="宋体" w:hAnsi="宋体" w:eastAsia="宋体" w:cs="宋体"/>
          <w:b w:val="0"/>
          <w:bCs w:val="0"/>
          <w:color w:val="000000"/>
          <w:sz w:val="24"/>
          <w:highlight w:val="yellow"/>
          <w:lang w:val="en-US" w:eastAsia="zh-CN"/>
        </w:rPr>
      </w:pPr>
      <w:r>
        <w:rPr>
          <w:rFonts w:hint="eastAsia" w:ascii="宋体" w:hAnsi="宋体" w:eastAsia="宋体" w:cs="宋体"/>
          <w:b w:val="0"/>
          <w:bCs w:val="0"/>
          <w:color w:val="000000"/>
          <w:sz w:val="24"/>
          <w:highlight w:val="none"/>
          <w:lang w:val="en-US" w:eastAsia="zh-CN"/>
        </w:rPr>
        <w:t>3.7.3</w:t>
      </w:r>
      <w:r>
        <w:rPr>
          <w:rFonts w:hint="default" w:ascii="宋体" w:hAnsi="宋体" w:eastAsia="宋体" w:cs="宋体"/>
          <w:sz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cs="宋体"/>
          <w:sz w:val="24"/>
          <w:highlight w:val="none"/>
          <w:lang w:val="en-US" w:eastAsia="zh-CN"/>
        </w:rPr>
        <w:t>供应商</w:t>
      </w:r>
      <w:r>
        <w:rPr>
          <w:rFonts w:hint="default" w:ascii="宋体" w:hAnsi="宋体" w:eastAsia="宋体" w:cs="宋体"/>
          <w:sz w:val="24"/>
          <w:highlight w:val="none"/>
          <w:lang w:val="en-US" w:eastAsia="zh-CN"/>
        </w:rPr>
        <w:t>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sz w:val="24"/>
          <w:highlight w:val="none"/>
          <w:lang w:val="en-US" w:eastAsia="zh-CN"/>
        </w:rPr>
        <w:t>，未达到80%，不享受价格评审优惠。供应商</w:t>
      </w:r>
      <w:r>
        <w:rPr>
          <w:rFonts w:hint="default" w:ascii="宋体" w:hAnsi="宋体" w:eastAsia="宋体" w:cs="宋体"/>
          <w:sz w:val="24"/>
          <w:highlight w:val="none"/>
          <w:lang w:val="en-US" w:eastAsia="zh-CN"/>
        </w:rPr>
        <w:t>对其提供的产品出具《关于符合本国产品标准的声明函》或财政部会同有关部门规定的有关证明文件《声明函》或有关证明文件符合要求的，该产品视为本国产品。</w:t>
      </w:r>
    </w:p>
    <w:p w14:paraId="783265FD">
      <w:pPr>
        <w:pStyle w:val="48"/>
        <w:keepNext w:val="0"/>
        <w:keepLines w:val="0"/>
        <w:pageBreakBefore w:val="0"/>
        <w:kinsoku/>
        <w:wordWrap/>
        <w:overflowPunct/>
        <w:topLinePunct w:val="0"/>
        <w:autoSpaceDE/>
        <w:autoSpaceDN/>
        <w:bidi w:val="0"/>
        <w:snapToGrid w:val="0"/>
        <w:spacing w:line="480" w:lineRule="exact"/>
        <w:ind w:firstLine="482" w:firstLineChars="20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四、无效投标的情形</w:t>
      </w:r>
    </w:p>
    <w:p w14:paraId="7E374FAE">
      <w:pPr>
        <w:pStyle w:val="48"/>
        <w:keepNext w:val="0"/>
        <w:keepLines w:val="0"/>
        <w:pageBreakBefore w:val="0"/>
        <w:kinsoku/>
        <w:wordWrap/>
        <w:overflowPunct/>
        <w:topLinePunct w:val="0"/>
        <w:autoSpaceDE/>
        <w:autoSpaceDN/>
        <w:bidi w:val="0"/>
        <w:snapToGrid w:val="0"/>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未通过资格性、符合性审查的投标文件为无效投标。</w:t>
      </w:r>
    </w:p>
    <w:p w14:paraId="027AD032">
      <w:pPr>
        <w:keepNext w:val="0"/>
        <w:keepLines w:val="0"/>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kern w:val="0"/>
          <w:sz w:val="24"/>
          <w:highlight w:val="none"/>
        </w:rPr>
      </w:pPr>
      <w:r>
        <w:rPr>
          <w:rFonts w:hint="eastAsia" w:ascii="宋体" w:hAnsi="宋体" w:eastAsia="宋体" w:cs="宋体"/>
          <w:b/>
          <w:sz w:val="24"/>
          <w:highlight w:val="none"/>
        </w:rPr>
        <w:t>五、</w:t>
      </w:r>
      <w:r>
        <w:rPr>
          <w:rFonts w:hint="eastAsia" w:ascii="宋体" w:hAnsi="宋体" w:eastAsia="宋体" w:cs="宋体"/>
          <w:b/>
          <w:bCs/>
          <w:kern w:val="0"/>
          <w:sz w:val="24"/>
          <w:highlight w:val="none"/>
        </w:rPr>
        <w:t>评分细则</w:t>
      </w:r>
    </w:p>
    <w:p w14:paraId="051B1DAC">
      <w:pPr>
        <w:keepNext w:val="0"/>
        <w:keepLines w:val="0"/>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b/>
          <w:kern w:val="0"/>
          <w:sz w:val="36"/>
          <w:szCs w:val="36"/>
          <w:highlight w:val="none"/>
        </w:rPr>
      </w:pPr>
      <w:r>
        <w:rPr>
          <w:rFonts w:hint="eastAsia" w:ascii="宋体" w:hAnsi="宋体" w:eastAsia="宋体" w:cs="宋体"/>
          <w:kern w:val="0"/>
          <w:sz w:val="24"/>
          <w:highlight w:val="none"/>
        </w:rPr>
        <w:t>本次评标采用综合评分法，投标文件满足招标文件全部实质性要求，且按照评分细则的量化指标进行评审（具体评分见综合评分法评分细则），得分最高的投标人为中标人或中标第一候选人。</w:t>
      </w:r>
    </w:p>
    <w:p w14:paraId="7B32CF07">
      <w:pPr>
        <w:pStyle w:val="21"/>
        <w:keepNext w:val="0"/>
        <w:keepLines w:val="0"/>
        <w:pageBreakBefore w:val="0"/>
        <w:kinsoku/>
        <w:wordWrap/>
        <w:overflowPunct/>
        <w:topLinePunct w:val="0"/>
        <w:autoSpaceDE/>
        <w:autoSpaceDN/>
        <w:bidi w:val="0"/>
        <w:spacing w:line="480" w:lineRule="exact"/>
        <w:ind w:firstLine="240" w:firstLineChars="1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注：招标文件内没有规定的评标标准不得作为评审的依据</w:t>
      </w:r>
      <w:r>
        <w:rPr>
          <w:rFonts w:hint="eastAsia" w:ascii="宋体" w:hAnsi="宋体" w:eastAsia="宋体" w:cs="宋体"/>
          <w:sz w:val="24"/>
          <w:szCs w:val="24"/>
          <w:highlight w:val="none"/>
          <w:lang w:eastAsia="zh-CN"/>
        </w:rPr>
        <w:t>。</w:t>
      </w:r>
    </w:p>
    <w:p w14:paraId="08C27BA6">
      <w:pPr>
        <w:jc w:val="center"/>
        <w:rPr>
          <w:rFonts w:hint="eastAsia" w:ascii="宋体" w:hAnsi="宋体" w:cs="宋体"/>
          <w:b/>
          <w:bCs/>
          <w:sz w:val="28"/>
          <w:szCs w:val="28"/>
        </w:rPr>
      </w:pPr>
      <w:r>
        <w:rPr>
          <w:rFonts w:hint="eastAsia" w:ascii="宋体" w:hAnsi="宋体" w:eastAsia="宋体" w:cs="宋体"/>
          <w:b/>
          <w:sz w:val="24"/>
          <w:highlight w:val="none"/>
          <w:lang w:val="en-US" w:eastAsia="zh-CN"/>
        </w:rPr>
        <w:br w:type="page"/>
      </w:r>
      <w:r>
        <w:rPr>
          <w:rFonts w:hint="eastAsia" w:ascii="宋体" w:hAnsi="宋体" w:cs="宋体"/>
          <w:b/>
          <w:bCs/>
          <w:sz w:val="28"/>
          <w:szCs w:val="28"/>
        </w:rPr>
        <w:t>综合评分法评分细则</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2"/>
      </w:tblGrid>
      <w:tr w14:paraId="4EA3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3AACD7">
            <w:pPr>
              <w:keepNext w:val="0"/>
              <w:keepLines w:val="0"/>
              <w:widowControl/>
              <w:suppressLineNumbers w:val="0"/>
              <w:spacing w:line="360" w:lineRule="auto"/>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一、商务部分（</w:t>
            </w:r>
            <w:r>
              <w:rPr>
                <w:rFonts w:hint="eastAsia" w:ascii="宋体" w:hAnsi="宋体" w:cs="宋体"/>
                <w:b/>
                <w:bCs/>
                <w:i w:val="0"/>
                <w:iCs w:val="0"/>
                <w:color w:val="auto"/>
                <w:kern w:val="0"/>
                <w:sz w:val="24"/>
                <w:szCs w:val="24"/>
                <w:highlight w:val="none"/>
                <w:u w:val="none"/>
                <w:lang w:val="en-US" w:eastAsia="zh-CN" w:bidi="ar"/>
              </w:rPr>
              <w:t>9</w:t>
            </w:r>
            <w:r>
              <w:rPr>
                <w:rFonts w:hint="eastAsia" w:ascii="宋体" w:hAnsi="宋体" w:eastAsia="宋体" w:cs="宋体"/>
                <w:b/>
                <w:bCs/>
                <w:i w:val="0"/>
                <w:iCs w:val="0"/>
                <w:color w:val="auto"/>
                <w:kern w:val="0"/>
                <w:sz w:val="24"/>
                <w:szCs w:val="24"/>
                <w:highlight w:val="none"/>
                <w:u w:val="none"/>
                <w:lang w:val="en-US" w:eastAsia="zh-CN" w:bidi="ar"/>
              </w:rPr>
              <w:t>分） （评标委员会共同认定）</w:t>
            </w:r>
          </w:p>
        </w:tc>
      </w:tr>
      <w:tr w14:paraId="62AD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1AD769BE">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1.企业业绩（</w:t>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分）</w:t>
            </w:r>
          </w:p>
        </w:tc>
      </w:tr>
      <w:tr w14:paraId="630A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000" w:type="pct"/>
            <w:tcBorders>
              <w:top w:val="nil"/>
              <w:left w:val="single" w:color="000000" w:sz="8" w:space="0"/>
              <w:bottom w:val="nil"/>
              <w:right w:val="single" w:color="000000" w:sz="8" w:space="0"/>
            </w:tcBorders>
            <w:shd w:val="clear" w:color="auto" w:fill="auto"/>
            <w:vAlign w:val="center"/>
          </w:tcPr>
          <w:p w14:paraId="2D50DEDF">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提供投标人近三年</w:t>
            </w:r>
            <w:r>
              <w:rPr>
                <w:rFonts w:hint="eastAsia" w:ascii="宋体" w:hAnsi="宋体" w:cs="宋体"/>
                <w:i w:val="0"/>
                <w:iCs w:val="0"/>
                <w:color w:val="auto"/>
                <w:kern w:val="0"/>
                <w:sz w:val="24"/>
                <w:szCs w:val="24"/>
                <w:highlight w:val="none"/>
                <w:u w:val="none"/>
                <w:lang w:val="en-US" w:eastAsia="zh-CN" w:bidi="ar"/>
              </w:rPr>
              <w:t>类似</w:t>
            </w:r>
            <w:r>
              <w:rPr>
                <w:rFonts w:hint="eastAsia" w:ascii="宋体" w:hAnsi="宋体" w:eastAsia="宋体" w:cs="宋体"/>
                <w:i w:val="0"/>
                <w:iCs w:val="0"/>
                <w:color w:val="auto"/>
                <w:kern w:val="0"/>
                <w:sz w:val="24"/>
                <w:szCs w:val="24"/>
                <w:highlight w:val="none"/>
                <w:u w:val="none"/>
                <w:lang w:val="en-US" w:eastAsia="zh-CN" w:bidi="ar"/>
              </w:rPr>
              <w:t>项目业绩，以提供的合同文本（合同文本包括合同首页、合同金额所在页、项目内容所在页、签字盖章页复印件并加盖投标人公章）为准，每提供一个完整同类型案例得3分，最高得</w:t>
            </w:r>
            <w:r>
              <w:rPr>
                <w:rFonts w:hint="eastAsia" w:ascii="宋体"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分；</w:t>
            </w:r>
          </w:p>
        </w:tc>
      </w:tr>
      <w:tr w14:paraId="6D94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4E7BC548">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w:t>
            </w:r>
          </w:p>
        </w:tc>
      </w:tr>
      <w:tr w14:paraId="6642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5D101573">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①证明材料不完整或不符合以上内容要求或不清晰，导致无法判断是否符合以上要求的，不得分；</w:t>
            </w:r>
          </w:p>
        </w:tc>
      </w:tr>
      <w:tr w14:paraId="3CA7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2D6CA837">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②近三年内指自202</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年0</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月至投标截止日。</w:t>
            </w:r>
          </w:p>
        </w:tc>
      </w:tr>
      <w:tr w14:paraId="61ED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38EC6967">
            <w:pPr>
              <w:keepNext w:val="0"/>
              <w:keepLines w:val="0"/>
              <w:widowControl/>
              <w:suppressLineNumbers w:val="0"/>
              <w:spacing w:line="360" w:lineRule="auto"/>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二、技术、服务部分（6</w:t>
            </w:r>
            <w:r>
              <w:rPr>
                <w:rFonts w:hint="eastAsia" w:ascii="宋体" w:hAnsi="宋体" w:cs="宋体"/>
                <w:b/>
                <w:bCs/>
                <w:i w:val="0"/>
                <w:iCs w:val="0"/>
                <w:color w:val="auto"/>
                <w:kern w:val="0"/>
                <w:sz w:val="24"/>
                <w:szCs w:val="24"/>
                <w:highlight w:val="none"/>
                <w:u w:val="none"/>
                <w:lang w:val="en-US" w:eastAsia="zh-CN" w:bidi="ar"/>
              </w:rPr>
              <w:t>1</w:t>
            </w:r>
            <w:r>
              <w:rPr>
                <w:rFonts w:hint="eastAsia" w:ascii="宋体" w:hAnsi="宋体" w:eastAsia="宋体" w:cs="宋体"/>
                <w:b/>
                <w:bCs/>
                <w:i w:val="0"/>
                <w:iCs w:val="0"/>
                <w:color w:val="auto"/>
                <w:kern w:val="0"/>
                <w:sz w:val="24"/>
                <w:szCs w:val="24"/>
                <w:highlight w:val="none"/>
                <w:u w:val="none"/>
                <w:lang w:val="en-US" w:eastAsia="zh-CN" w:bidi="ar"/>
              </w:rPr>
              <w:t>分）</w:t>
            </w:r>
          </w:p>
        </w:tc>
      </w:tr>
      <w:tr w14:paraId="5F39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562DB05C">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1.投标人所投产品技术参数（由评标委员会共同认定）（20分）</w:t>
            </w:r>
          </w:p>
        </w:tc>
      </w:tr>
      <w:tr w14:paraId="3F94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600840F1">
            <w:pPr>
              <w:keepNext w:val="0"/>
              <w:keepLines w:val="0"/>
              <w:widowControl/>
              <w:numPr>
                <w:ilvl w:val="0"/>
                <w:numId w:val="0"/>
              </w:numPr>
              <w:suppressLineNumbers w:val="0"/>
              <w:snapToGrid w:val="0"/>
              <w:spacing w:line="360" w:lineRule="auto"/>
              <w:ind w:left="0" w:lef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①</w:t>
            </w:r>
            <w:r>
              <w:rPr>
                <w:rFonts w:hint="eastAsia" w:ascii="宋体" w:hAnsi="宋体" w:eastAsia="宋体" w:cs="宋体"/>
                <w:bCs/>
                <w:color w:val="000000" w:themeColor="text1"/>
                <w:spacing w:val="6"/>
                <w:kern w:val="0"/>
                <w:sz w:val="24"/>
                <w:szCs w:val="24"/>
                <w:highlight w:val="none"/>
                <w14:textFill>
                  <w14:solidFill>
                    <w14:schemeClr w14:val="tx1"/>
                  </w14:solidFill>
                </w14:textFill>
              </w:rPr>
              <w:t>招标文件第五部分的技术要求中，</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加</w:t>
            </w:r>
            <w:r>
              <w:rPr>
                <w:rFonts w:hint="eastAsia" w:ascii="宋体" w:hAnsi="宋体" w:eastAsia="宋体" w:cs="宋体"/>
                <w:bCs/>
                <w:color w:val="000000" w:themeColor="text1"/>
                <w:spacing w:val="6"/>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6"/>
                <w:kern w:val="0"/>
                <w:sz w:val="24"/>
                <w:szCs w:val="24"/>
                <w:highlight w:val="none"/>
                <w14:textFill>
                  <w14:solidFill>
                    <w14:schemeClr w14:val="tx1"/>
                  </w14:solidFill>
                </w14:textFill>
              </w:rPr>
              <w:t>”号的</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为核心技术指标</w:t>
            </w:r>
            <w:r>
              <w:rPr>
                <w:rFonts w:hint="eastAsia" w:ascii="宋体" w:hAnsi="宋体" w:eastAsia="宋体" w:cs="宋体"/>
                <w:bCs/>
                <w:color w:val="000000" w:themeColor="text1"/>
                <w:spacing w:val="6"/>
                <w:kern w:val="0"/>
                <w:sz w:val="24"/>
                <w:szCs w:val="24"/>
                <w:highlight w:val="none"/>
                <w14:textFill>
                  <w14:solidFill>
                    <w14:schemeClr w14:val="tx1"/>
                  </w14:solidFill>
                </w14:textFill>
              </w:rPr>
              <w:t>，</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投标货物不满足加</w:t>
            </w:r>
            <w:r>
              <w:rPr>
                <w:rFonts w:hint="eastAsia" w:ascii="宋体" w:hAnsi="宋体" w:eastAsia="宋体" w:cs="宋体"/>
                <w:bCs/>
                <w:color w:val="000000" w:themeColor="text1"/>
                <w:spacing w:val="6"/>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spacing w:val="6"/>
                <w:kern w:val="0"/>
                <w:sz w:val="24"/>
                <w:szCs w:val="24"/>
                <w:highlight w:val="none"/>
                <w14:textFill>
                  <w14:solidFill>
                    <w14:schemeClr w14:val="tx1"/>
                  </w14:solidFill>
                </w14:textFill>
              </w:rPr>
              <w:t>”号</w:t>
            </w:r>
            <w:r>
              <w:rPr>
                <w:rFonts w:hint="eastAsia" w:ascii="宋体" w:hAnsi="宋体" w:eastAsia="宋体" w:cs="宋体"/>
                <w:bCs/>
                <w:color w:val="000000" w:themeColor="text1"/>
                <w:spacing w:val="6"/>
                <w:kern w:val="0"/>
                <w:sz w:val="24"/>
                <w:szCs w:val="24"/>
                <w:highlight w:val="none"/>
                <w:lang w:val="en-US" w:eastAsia="zh-CN"/>
                <w14:textFill>
                  <w14:solidFill>
                    <w14:schemeClr w14:val="tx1"/>
                  </w14:solidFill>
                </w14:textFill>
              </w:rPr>
              <w:t>技术参数则投标文件投标无效。</w:t>
            </w:r>
          </w:p>
        </w:tc>
      </w:tr>
      <w:tr w14:paraId="5C05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699DAE71">
            <w:pPr>
              <w:keepNext w:val="0"/>
              <w:keepLines w:val="0"/>
              <w:widowControl/>
              <w:numPr>
                <w:ilvl w:val="0"/>
                <w:numId w:val="0"/>
              </w:numPr>
              <w:suppressLineNumbers w:val="0"/>
              <w:snapToGrid w:val="0"/>
              <w:spacing w:line="360" w:lineRule="auto"/>
              <w:ind w:left="0" w:leftChars="0" w:firstLine="0" w:firstLineChars="0"/>
              <w:jc w:val="left"/>
              <w:textAlignment w:val="cente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pP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②标注“▲”的为一般技术参数，每有一项正偏离加2分（须提供相关证明材料）。</w:t>
            </w:r>
          </w:p>
          <w:p w14:paraId="5AF77CCE">
            <w:pPr>
              <w:keepNext w:val="0"/>
              <w:keepLines w:val="0"/>
              <w:widowControl/>
              <w:numPr>
                <w:ilvl w:val="0"/>
                <w:numId w:val="0"/>
              </w:numPr>
              <w:suppressLineNumbers w:val="0"/>
              <w:snapToGrid w:val="0"/>
              <w:spacing w:line="360" w:lineRule="auto"/>
              <w:ind w:left="0" w:leftChars="0" w:firstLine="0" w:firstLineChars="0"/>
              <w:jc w:val="left"/>
              <w:textAlignment w:val="cente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pPr>
            <w:r>
              <w:rPr>
                <w:rFonts w:hint="eastAsia" w:ascii="宋体" w:hAnsi="宋体" w:cs="宋体"/>
                <w:bCs/>
                <w:color w:val="000000" w:themeColor="text1"/>
                <w:spacing w:val="6"/>
                <w:kern w:val="0"/>
                <w:sz w:val="24"/>
                <w:szCs w:val="24"/>
                <w:lang w:val="en-US" w:eastAsia="zh-CN"/>
                <w14:textFill>
                  <w14:solidFill>
                    <w14:schemeClr w14:val="tx1"/>
                  </w14:solidFill>
                </w14:textFill>
              </w:rPr>
              <w:t>注：</w:t>
            </w:r>
            <w:r>
              <w:rPr>
                <w:rFonts w:hint="eastAsia" w:ascii="宋体" w:hAnsi="宋体" w:eastAsia="宋体" w:cs="宋体"/>
                <w:bCs/>
                <w:color w:val="000000" w:themeColor="text1"/>
                <w:spacing w:val="6"/>
                <w:kern w:val="0"/>
                <w:sz w:val="24"/>
                <w:szCs w:val="24"/>
                <w:lang w:val="en-US" w:eastAsia="zh-CN"/>
                <w14:textFill>
                  <w14:solidFill>
                    <w14:schemeClr w14:val="tx1"/>
                  </w14:solidFill>
                </w14:textFill>
              </w:rPr>
              <w:t>如</w:t>
            </w:r>
            <w:r>
              <w:rPr>
                <w:rFonts w:hint="eastAsia" w:ascii="宋体" w:hAnsi="宋体" w:cs="宋体"/>
                <w:bCs/>
                <w:color w:val="000000" w:themeColor="text1"/>
                <w:spacing w:val="6"/>
                <w:kern w:val="0"/>
                <w:sz w:val="24"/>
                <w:szCs w:val="24"/>
                <w:lang w:val="en-US" w:eastAsia="zh-CN"/>
                <w14:textFill>
                  <w14:solidFill>
                    <w14:schemeClr w14:val="tx1"/>
                  </w14:solidFill>
                </w14:textFill>
              </w:rPr>
              <w:t>投标人提供的</w:t>
            </w:r>
            <w:r>
              <w:rPr>
                <w:rFonts w:hint="eastAsia" w:ascii="宋体" w:hAnsi="宋体" w:eastAsia="宋体" w:cs="宋体"/>
                <w:bCs/>
                <w:color w:val="000000" w:themeColor="text1"/>
                <w:spacing w:val="6"/>
                <w:kern w:val="0"/>
                <w:sz w:val="24"/>
                <w:szCs w:val="24"/>
                <w:lang w:val="en-US" w:eastAsia="zh-CN"/>
                <w14:textFill>
                  <w14:solidFill>
                    <w14:schemeClr w14:val="tx1"/>
                  </w14:solidFill>
                </w14:textFill>
              </w:rPr>
              <w:t>技术参数偏离表内的响应情况与相关证明材料不符，评审专家有权认定为</w:t>
            </w:r>
            <w:r>
              <w:rPr>
                <w:rFonts w:hint="eastAsia" w:ascii="宋体" w:hAnsi="宋体" w:cs="宋体"/>
                <w:bCs/>
                <w:color w:val="000000" w:themeColor="text1"/>
                <w:spacing w:val="6"/>
                <w:kern w:val="0"/>
                <w:sz w:val="24"/>
                <w:szCs w:val="24"/>
                <w:lang w:val="en-US" w:eastAsia="zh-CN"/>
                <w14:textFill>
                  <w14:solidFill>
                    <w14:schemeClr w14:val="tx1"/>
                  </w14:solidFill>
                </w14:textFill>
              </w:rPr>
              <w:t>不满足</w:t>
            </w:r>
            <w:r>
              <w:rPr>
                <w:rFonts w:hint="eastAsia" w:ascii="宋体" w:hAnsi="宋体" w:eastAsia="宋体" w:cs="宋体"/>
                <w:bCs/>
                <w:color w:val="000000" w:themeColor="text1"/>
                <w:spacing w:val="6"/>
                <w:kern w:val="0"/>
                <w:sz w:val="24"/>
                <w:szCs w:val="24"/>
                <w:lang w:val="en-US" w:eastAsia="zh-CN"/>
                <w14:textFill>
                  <w14:solidFill>
                    <w14:schemeClr w14:val="tx1"/>
                  </w14:solidFill>
                </w14:textFill>
              </w:rPr>
              <w:t>。</w:t>
            </w:r>
          </w:p>
        </w:tc>
      </w:tr>
      <w:tr w14:paraId="0249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4AA62053">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2.质量保证措施（10分）</w:t>
            </w:r>
          </w:p>
          <w:p w14:paraId="1D3345E7">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质量体系</w:t>
            </w:r>
            <w:r>
              <w:rPr>
                <w:rFonts w:hint="eastAsia" w:ascii="宋体" w:hAnsi="宋体" w:cs="宋体"/>
                <w:i w:val="0"/>
                <w:iCs w:val="0"/>
                <w:color w:val="auto"/>
                <w:sz w:val="24"/>
                <w:szCs w:val="24"/>
                <w:highlight w:val="none"/>
                <w:u w:val="none"/>
                <w:lang w:eastAsia="zh-CN"/>
              </w:rPr>
              <w:t>；</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货物质量保障措施</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i w:val="0"/>
                <w:iCs w:val="0"/>
                <w:color w:val="auto"/>
                <w:sz w:val="24"/>
                <w:szCs w:val="24"/>
                <w:highlight w:val="none"/>
                <w:u w:val="none"/>
              </w:rPr>
              <w:t>服务质量保障措施</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④</w:t>
            </w:r>
            <w:r>
              <w:rPr>
                <w:rFonts w:hint="eastAsia" w:ascii="宋体" w:hAnsi="宋体" w:eastAsia="宋体" w:cs="宋体"/>
                <w:i w:val="0"/>
                <w:iCs w:val="0"/>
                <w:color w:val="auto"/>
                <w:sz w:val="24"/>
                <w:szCs w:val="24"/>
                <w:highlight w:val="none"/>
                <w:u w:val="none"/>
              </w:rPr>
              <w:t>安全保障措施</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⑤</w:t>
            </w:r>
            <w:r>
              <w:rPr>
                <w:rFonts w:hint="eastAsia" w:ascii="宋体" w:hAnsi="宋体" w:eastAsia="宋体" w:cs="宋体"/>
                <w:i w:val="0"/>
                <w:iCs w:val="0"/>
                <w:color w:val="auto"/>
                <w:sz w:val="24"/>
                <w:szCs w:val="24"/>
                <w:highlight w:val="none"/>
                <w:u w:val="none"/>
              </w:rPr>
              <w:t>质量控制流程。</w:t>
            </w:r>
          </w:p>
          <w:p w14:paraId="778851FE">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6D2A8D76">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6F87DBDD">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32492132">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1B8155A9">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2DE24821">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402BE3CA">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6D8AF312">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tc>
      </w:tr>
      <w:tr w14:paraId="231C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638DA351">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3.工作计划及进度安排（4分）</w:t>
            </w:r>
          </w:p>
          <w:p w14:paraId="0C5DD58B">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项目进度计划</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项目进度保障。</w:t>
            </w:r>
          </w:p>
          <w:p w14:paraId="1DE162D5">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2D7AA0C6">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1874D202">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573104A1">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218200CC">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053E3410">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0E2FC85D">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65E90728">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tc>
      </w:tr>
      <w:tr w14:paraId="0B3A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24074731">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4.拟投入本项目的人员安排（2分）</w:t>
            </w:r>
          </w:p>
          <w:p w14:paraId="3457521F">
            <w:pPr>
              <w:pStyle w:val="62"/>
              <w:spacing w:before="1" w:line="360" w:lineRule="auto"/>
              <w:ind w:left="2"/>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auto"/>
                <w:sz w:val="24"/>
                <w:szCs w:val="24"/>
                <w:highlight w:val="none"/>
                <w:u w:val="none"/>
              </w:rPr>
              <w:t>提供技术团队人员配置情况的清单，至少包含项目负责人、专职技术人员、培训及售后人员等，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提供：人员的姓名、身份证、职务、职责、联系方式。</w:t>
            </w:r>
          </w:p>
          <w:p w14:paraId="6CFDEEF8">
            <w:pPr>
              <w:pStyle w:val="62"/>
              <w:spacing w:before="1" w:line="360" w:lineRule="auto"/>
              <w:ind w:left="2"/>
              <w:jc w:val="left"/>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完整，得2分；有缺项或未提供的不得分。</w:t>
            </w:r>
          </w:p>
        </w:tc>
      </w:tr>
      <w:tr w14:paraId="173C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0BF28DE5">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5.应急预案（6分）</w:t>
            </w:r>
          </w:p>
          <w:p w14:paraId="356E4957">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紧急事件处置经验</w:t>
            </w:r>
            <w:r>
              <w:rPr>
                <w:rFonts w:hint="eastAsia" w:ascii="宋体" w:hAnsi="宋体" w:cs="宋体"/>
                <w:i w:val="0"/>
                <w:iCs w:val="0"/>
                <w:color w:val="auto"/>
                <w:sz w:val="24"/>
                <w:szCs w:val="24"/>
                <w:highlight w:val="none"/>
                <w:u w:val="none"/>
                <w:lang w:eastAsia="zh-CN"/>
              </w:rPr>
              <w:t>；</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紧急事件处置配备人员</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i w:val="0"/>
                <w:iCs w:val="0"/>
                <w:color w:val="auto"/>
                <w:sz w:val="24"/>
                <w:szCs w:val="24"/>
                <w:highlight w:val="none"/>
                <w:u w:val="none"/>
              </w:rPr>
              <w:t>紧急事件处置所需设施设备。</w:t>
            </w:r>
          </w:p>
          <w:p w14:paraId="5C4FE9E4">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05F6CB42">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003FCCA2">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2EA168D9">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01DFD58F">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6EB680B2">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58ECE499">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40B60586">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tc>
      </w:tr>
      <w:tr w14:paraId="171D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3979FE61">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6.培训及升级服务（5分）</w:t>
            </w:r>
          </w:p>
          <w:p w14:paraId="2DC7F6DA">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设备原理</w:t>
            </w:r>
            <w:r>
              <w:rPr>
                <w:rFonts w:hint="eastAsia" w:ascii="宋体" w:hAnsi="宋体" w:cs="宋体"/>
                <w:i w:val="0"/>
                <w:iCs w:val="0"/>
                <w:color w:val="auto"/>
                <w:sz w:val="24"/>
                <w:szCs w:val="24"/>
                <w:highlight w:val="none"/>
                <w:u w:val="none"/>
                <w:lang w:eastAsia="zh-CN"/>
              </w:rPr>
              <w:t>；</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日常维护技能</w:t>
            </w:r>
            <w:r>
              <w:rPr>
                <w:rFonts w:hint="eastAsia" w:ascii="宋体" w:hAnsi="宋体" w:cs="宋体"/>
                <w:i w:val="0"/>
                <w:iCs w:val="0"/>
                <w:color w:val="auto"/>
                <w:sz w:val="24"/>
                <w:szCs w:val="24"/>
                <w:highlight w:val="none"/>
                <w:u w:val="none"/>
                <w:lang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i w:val="0"/>
                <w:iCs w:val="0"/>
                <w:color w:val="auto"/>
                <w:sz w:val="24"/>
                <w:szCs w:val="24"/>
                <w:highlight w:val="none"/>
                <w:u w:val="none"/>
              </w:rPr>
              <w:t>软硬件定时升级</w:t>
            </w:r>
            <w:r>
              <w:rPr>
                <w:rFonts w:hint="eastAsia" w:ascii="宋体" w:hAnsi="宋体" w:cs="宋体"/>
                <w:i w:val="0"/>
                <w:iCs w:val="0"/>
                <w:color w:val="auto"/>
                <w:sz w:val="24"/>
                <w:szCs w:val="24"/>
                <w:highlight w:val="none"/>
                <w:u w:val="none"/>
                <w:lang w:eastAsia="zh-CN"/>
              </w:rPr>
              <w:t>；</w:t>
            </w:r>
            <w:r>
              <w:rPr>
                <w:rFonts w:hint="eastAsia" w:ascii="宋体" w:hAnsi="宋体" w:cs="宋体"/>
                <w:i w:val="0"/>
                <w:iCs w:val="0"/>
                <w:color w:val="auto"/>
                <w:sz w:val="24"/>
                <w:szCs w:val="24"/>
                <w:highlight w:val="none"/>
                <w:u w:val="none"/>
                <w:lang w:val="en-US" w:eastAsia="zh-CN"/>
              </w:rPr>
              <w:t>④</w:t>
            </w:r>
            <w:r>
              <w:rPr>
                <w:rFonts w:hint="eastAsia" w:ascii="宋体" w:hAnsi="宋体" w:eastAsia="宋体" w:cs="宋体"/>
                <w:i w:val="0"/>
                <w:iCs w:val="0"/>
                <w:color w:val="auto"/>
                <w:sz w:val="24"/>
                <w:szCs w:val="24"/>
                <w:highlight w:val="none"/>
                <w:u w:val="none"/>
              </w:rPr>
              <w:t>教学视频定制化服务</w:t>
            </w:r>
            <w:r>
              <w:rPr>
                <w:rFonts w:hint="eastAsia" w:ascii="宋体" w:hAnsi="宋体" w:cs="宋体"/>
                <w:i w:val="0"/>
                <w:iCs w:val="0"/>
                <w:color w:val="auto"/>
                <w:sz w:val="24"/>
                <w:szCs w:val="24"/>
                <w:highlight w:val="none"/>
                <w:u w:val="none"/>
                <w:lang w:eastAsia="zh-CN"/>
              </w:rPr>
              <w:t>；</w:t>
            </w:r>
            <w:r>
              <w:rPr>
                <w:rFonts w:hint="eastAsia" w:ascii="宋体" w:hAnsi="宋体" w:cs="宋体"/>
                <w:i w:val="0"/>
                <w:iCs w:val="0"/>
                <w:color w:val="auto"/>
                <w:sz w:val="24"/>
                <w:szCs w:val="24"/>
                <w:highlight w:val="none"/>
                <w:u w:val="none"/>
                <w:lang w:val="en-US" w:eastAsia="zh-CN"/>
              </w:rPr>
              <w:t>⑤</w:t>
            </w:r>
            <w:r>
              <w:rPr>
                <w:rFonts w:hint="eastAsia" w:ascii="宋体" w:hAnsi="宋体" w:eastAsia="宋体" w:cs="宋体"/>
                <w:i w:val="0"/>
                <w:iCs w:val="0"/>
                <w:color w:val="auto"/>
                <w:sz w:val="24"/>
                <w:szCs w:val="24"/>
                <w:highlight w:val="none"/>
                <w:u w:val="none"/>
              </w:rPr>
              <w:t>其他相关专业能力</w:t>
            </w:r>
            <w:r>
              <w:rPr>
                <w:rFonts w:hint="eastAsia" w:ascii="宋体" w:hAnsi="宋体" w:cs="宋体"/>
                <w:i w:val="0"/>
                <w:iCs w:val="0"/>
                <w:color w:val="auto"/>
                <w:sz w:val="24"/>
                <w:szCs w:val="24"/>
                <w:highlight w:val="none"/>
                <w:u w:val="none"/>
                <w:lang w:eastAsia="zh-CN"/>
              </w:rPr>
              <w:t>。</w:t>
            </w:r>
          </w:p>
          <w:p w14:paraId="5CE6AAF8">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4AB1CB85">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03D24140">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315107D0">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5D021F2A">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4902B844">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2AEF9589">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257A5569">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tc>
      </w:tr>
      <w:tr w14:paraId="4692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45DE7B65">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7.交货、配送方案（8分）</w:t>
            </w:r>
          </w:p>
          <w:p w14:paraId="401D5F2A">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配送时效；</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运输方式；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i w:val="0"/>
                <w:iCs w:val="0"/>
                <w:color w:val="auto"/>
                <w:sz w:val="24"/>
                <w:szCs w:val="24"/>
                <w:highlight w:val="none"/>
                <w:u w:val="none"/>
              </w:rPr>
              <w:t>签收与验收；</w:t>
            </w:r>
            <w:r>
              <w:rPr>
                <w:rFonts w:hint="eastAsia" w:ascii="宋体" w:hAnsi="宋体" w:cs="宋体"/>
                <w:i w:val="0"/>
                <w:iCs w:val="0"/>
                <w:color w:val="auto"/>
                <w:sz w:val="24"/>
                <w:szCs w:val="24"/>
                <w:highlight w:val="none"/>
                <w:u w:val="none"/>
                <w:lang w:val="en-US" w:eastAsia="zh-CN"/>
              </w:rPr>
              <w:t>④</w:t>
            </w:r>
            <w:r>
              <w:rPr>
                <w:rFonts w:hint="eastAsia" w:ascii="宋体" w:hAnsi="宋体" w:eastAsia="宋体" w:cs="宋体"/>
                <w:i w:val="0"/>
                <w:iCs w:val="0"/>
                <w:color w:val="auto"/>
                <w:sz w:val="24"/>
                <w:szCs w:val="24"/>
                <w:highlight w:val="none"/>
                <w:u w:val="none"/>
              </w:rPr>
              <w:t>技术人员配备</w:t>
            </w:r>
            <w:r>
              <w:rPr>
                <w:rFonts w:hint="eastAsia" w:ascii="宋体" w:hAnsi="宋体" w:cs="宋体"/>
                <w:i w:val="0"/>
                <w:iCs w:val="0"/>
                <w:color w:val="auto"/>
                <w:sz w:val="24"/>
                <w:szCs w:val="24"/>
                <w:highlight w:val="none"/>
                <w:u w:val="none"/>
                <w:lang w:eastAsia="zh-CN"/>
              </w:rPr>
              <w:t>。</w:t>
            </w:r>
          </w:p>
          <w:p w14:paraId="69666CEB">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3239FFA9">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5F25F5B5">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2BB82C87">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7F59F750">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77439F30">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66FC8244">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5506D594">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tc>
      </w:tr>
      <w:tr w14:paraId="77A1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4F38F0ED">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8.售后服务方案（6分）</w:t>
            </w:r>
          </w:p>
          <w:p w14:paraId="37F6A9AF">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①</w:t>
            </w:r>
            <w:r>
              <w:rPr>
                <w:rFonts w:hint="eastAsia" w:ascii="宋体" w:hAnsi="宋体" w:eastAsia="宋体" w:cs="宋体"/>
                <w:i w:val="0"/>
                <w:iCs w:val="0"/>
                <w:color w:val="auto"/>
                <w:sz w:val="24"/>
                <w:szCs w:val="24"/>
                <w:highlight w:val="none"/>
                <w:u w:val="none"/>
              </w:rPr>
              <w:t>服务响应承诺；</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②</w:t>
            </w:r>
            <w:r>
              <w:rPr>
                <w:rFonts w:hint="eastAsia" w:ascii="宋体" w:hAnsi="宋体" w:eastAsia="宋体" w:cs="宋体"/>
                <w:i w:val="0"/>
                <w:iCs w:val="0"/>
                <w:color w:val="auto"/>
                <w:sz w:val="24"/>
                <w:szCs w:val="24"/>
                <w:highlight w:val="none"/>
                <w:u w:val="none"/>
              </w:rPr>
              <w:t>响应速度；</w:t>
            </w:r>
            <w:r>
              <w:rPr>
                <w:rFonts w:hint="eastAsia" w:ascii="宋体" w:hAnsi="宋体" w:eastAsia="宋体" w:cs="宋体"/>
                <w:color w:val="000000" w:themeColor="text1"/>
                <w:sz w:val="24"/>
                <w:szCs w:val="24"/>
                <w:highlight w:val="none"/>
                <w:lang w:val="en-US" w:eastAsia="zh-CN"/>
                <w14:textFill>
                  <w14:solidFill>
                    <w14:schemeClr w14:val="tx1"/>
                  </w14:solidFill>
                </w14:textFill>
              </w:rPr>
              <w:t>③</w:t>
            </w:r>
            <w:r>
              <w:rPr>
                <w:rFonts w:hint="eastAsia" w:ascii="宋体" w:hAnsi="宋体" w:eastAsia="宋体" w:cs="宋体"/>
                <w:i w:val="0"/>
                <w:iCs w:val="0"/>
                <w:color w:val="auto"/>
                <w:sz w:val="24"/>
                <w:szCs w:val="24"/>
                <w:highlight w:val="none"/>
                <w:u w:val="none"/>
              </w:rPr>
              <w:t>有效的售后服务人员。</w:t>
            </w:r>
          </w:p>
          <w:p w14:paraId="26FCD8CD">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项内容每提供一项得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1E5170BB">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其中所提供的方案中每有一处缺陷的扣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分，扣完为止。</w:t>
            </w:r>
          </w:p>
          <w:p w14:paraId="3BFCB39F">
            <w:pPr>
              <w:pStyle w:val="62"/>
              <w:spacing w:before="1" w:line="360" w:lineRule="auto"/>
              <w:ind w:left="2"/>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缺陷是指：</w:t>
            </w:r>
          </w:p>
          <w:p w14:paraId="7867A8AC">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1）方案内容与招标项目商务条件和采购需求不对应；</w:t>
            </w:r>
          </w:p>
          <w:p w14:paraId="2A7932C6">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2）方案内容套用其他项目内容；</w:t>
            </w:r>
          </w:p>
          <w:p w14:paraId="76C65809">
            <w:pPr>
              <w:pStyle w:val="62"/>
              <w:numPr>
                <w:ilvl w:val="0"/>
                <w:numId w:val="0"/>
              </w:numPr>
              <w:spacing w:before="1" w:line="360" w:lineRule="auto"/>
              <w:ind w:left="2" w:leftChars="0"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3）方案内容前后矛盾的；</w:t>
            </w:r>
          </w:p>
          <w:p w14:paraId="422DA181">
            <w:pPr>
              <w:pStyle w:val="62"/>
              <w:numPr>
                <w:ilvl w:val="0"/>
                <w:numId w:val="0"/>
              </w:numPr>
              <w:spacing w:before="1" w:line="360" w:lineRule="auto"/>
              <w:ind w:left="2" w:left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4）存在现有技术条件下不可能出现的情形。</w:t>
            </w:r>
          </w:p>
          <w:p w14:paraId="49D994CA">
            <w:pPr>
              <w:keepNext w:val="0"/>
              <w:keepLines w:val="0"/>
              <w:widowControl/>
              <w:suppressLineNumbers w:val="0"/>
              <w:spacing w:line="360" w:lineRule="auto"/>
              <w:jc w:val="both"/>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未提供不得分。</w:t>
            </w:r>
          </w:p>
          <w:p w14:paraId="48DAE069">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注：有效的售后服务人员需提供售后服务人员姓名、身份证明、联系方式、社保缴纳证明或聘用合同等材料，不提供不得分。</w:t>
            </w:r>
          </w:p>
        </w:tc>
      </w:tr>
      <w:tr w14:paraId="6F2D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22AB5D65">
            <w:pPr>
              <w:keepNext w:val="0"/>
              <w:keepLines w:val="0"/>
              <w:widowControl/>
              <w:suppressLineNumbers w:val="0"/>
              <w:spacing w:line="360" w:lineRule="auto"/>
              <w:jc w:val="both"/>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三、价格部分（30分）</w:t>
            </w:r>
          </w:p>
        </w:tc>
      </w:tr>
      <w:tr w14:paraId="3210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tcBorders>
              <w:top w:val="nil"/>
              <w:left w:val="single" w:color="000000" w:sz="8" w:space="0"/>
              <w:bottom w:val="nil"/>
              <w:right w:val="single" w:color="000000" w:sz="8" w:space="0"/>
            </w:tcBorders>
            <w:shd w:val="clear" w:color="auto" w:fill="auto"/>
            <w:vAlign w:val="center"/>
          </w:tcPr>
          <w:p w14:paraId="424736E6">
            <w:pPr>
              <w:keepNext w:val="0"/>
              <w:keepLines w:val="0"/>
              <w:widowControl/>
              <w:suppressLineNumbers w:val="0"/>
              <w:spacing w:line="36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满足招标文件要求且投标价格最低的投标报价为评标基准价，其价格分为满分30分。其他投标人的价格分统一按照下列公式计算：</w:t>
            </w:r>
          </w:p>
        </w:tc>
      </w:tr>
      <w:tr w14:paraId="4A31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285990D9">
            <w:pPr>
              <w:keepNext w:val="0"/>
              <w:keepLines w:val="0"/>
              <w:widowControl/>
              <w:suppressLineNumbers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投标报价得分=（评标基准价／投标报价）×30%×100</w:t>
            </w:r>
          </w:p>
          <w:p w14:paraId="0DF76B57">
            <w:pPr>
              <w:bidi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注：经评标委员会共同认定为符合政府采购相关政策优惠的，给予其报价相应的扣除。</w:t>
            </w:r>
          </w:p>
          <w:p w14:paraId="6975A9CF">
            <w:pPr>
              <w:bidi w:val="0"/>
              <w:spacing w:line="360" w:lineRule="auto"/>
              <w:ind w:firstLine="480" w:firstLineChars="200"/>
              <w:rPr>
                <w:rFonts w:hint="eastAsia"/>
              </w:rPr>
            </w:pPr>
            <w:r>
              <w:rPr>
                <w:rFonts w:hint="eastAsia" w:ascii="宋体" w:hAnsi="宋体" w:eastAsia="宋体" w:cs="宋体"/>
                <w:kern w:val="0"/>
                <w:sz w:val="24"/>
                <w:szCs w:val="24"/>
                <w:highlight w:val="none"/>
                <w:lang w:val="en-US" w:eastAsia="zh-CN"/>
              </w:rPr>
              <w:t>专门面向中小企业采购的项目或者采购包，不再执行价格评审优惠的扶持政策。</w:t>
            </w:r>
          </w:p>
        </w:tc>
      </w:tr>
    </w:tbl>
    <w:p w14:paraId="1D7E1EC3"/>
    <w:p w14:paraId="18A37C3A">
      <w:pPr>
        <w:rPr>
          <w:rFonts w:hint="eastAsia" w:ascii="宋体" w:hAnsi="宋体" w:eastAsia="宋体" w:cs="宋体"/>
          <w:b/>
          <w:sz w:val="24"/>
          <w:highlight w:val="none"/>
          <w:lang w:val="en-US" w:eastAsia="zh-CN"/>
        </w:rPr>
      </w:pPr>
      <w:r>
        <w:rPr>
          <w:rFonts w:hint="eastAsia"/>
        </w:rPr>
        <w:br w:type="page"/>
      </w:r>
      <w:bookmarkStart w:id="40" w:name="_Toc326248004"/>
      <w:bookmarkStart w:id="41" w:name="_Toc19030"/>
      <w:bookmarkStart w:id="42" w:name="_Toc12135"/>
      <w:bookmarkStart w:id="43" w:name="_Toc31165"/>
      <w:bookmarkStart w:id="44" w:name="_Toc8762"/>
      <w:bookmarkStart w:id="45" w:name="_Toc14987"/>
      <w:bookmarkStart w:id="46" w:name="_Toc3823"/>
    </w:p>
    <w:bookmarkEnd w:id="40"/>
    <w:bookmarkEnd w:id="41"/>
    <w:bookmarkEnd w:id="42"/>
    <w:bookmarkEnd w:id="43"/>
    <w:bookmarkEnd w:id="44"/>
    <w:bookmarkEnd w:id="45"/>
    <w:bookmarkEnd w:id="46"/>
    <w:p w14:paraId="06A5DE0B">
      <w:pPr>
        <w:pStyle w:val="61"/>
        <w:keepNext w:val="0"/>
        <w:keepLines w:val="0"/>
        <w:pageBreakBefore w:val="0"/>
        <w:kinsoku/>
        <w:wordWrap/>
        <w:overflowPunct/>
        <w:topLinePunct w:val="0"/>
        <w:autoSpaceDE/>
        <w:autoSpaceDN/>
        <w:bidi w:val="0"/>
        <w:adjustRightInd/>
        <w:snapToGrid/>
        <w:spacing w:line="480" w:lineRule="exact"/>
        <w:ind w:firstLine="480"/>
        <w:jc w:val="center"/>
        <w:textAlignment w:val="auto"/>
        <w:outlineLvl w:val="0"/>
        <w:rPr>
          <w:rFonts w:hint="eastAsia" w:ascii="宋体" w:hAnsi="宋体" w:eastAsia="宋体" w:cs="宋体"/>
          <w:b/>
          <w:bCs/>
          <w:color w:val="000000"/>
          <w:spacing w:val="10"/>
          <w:kern w:val="0"/>
          <w:sz w:val="28"/>
          <w:szCs w:val="28"/>
          <w:highlight w:val="none"/>
        </w:rPr>
      </w:pPr>
      <w:bookmarkStart w:id="47" w:name="_Toc4571"/>
      <w:bookmarkStart w:id="48" w:name="_Toc8971"/>
      <w:bookmarkStart w:id="49" w:name="_Toc6229"/>
      <w:bookmarkStart w:id="50" w:name="_Toc19067"/>
      <w:bookmarkStart w:id="51" w:name="_Toc13953"/>
      <w:r>
        <w:rPr>
          <w:rFonts w:hint="eastAsia" w:ascii="宋体" w:hAnsi="宋体" w:eastAsia="宋体" w:cs="宋体"/>
          <w:b/>
          <w:bCs/>
          <w:color w:val="000000"/>
          <w:spacing w:val="10"/>
          <w:kern w:val="0"/>
          <w:sz w:val="28"/>
          <w:szCs w:val="28"/>
          <w:highlight w:val="none"/>
        </w:rPr>
        <w:t>第五部分  商务、技术要求</w:t>
      </w:r>
      <w:bookmarkEnd w:id="47"/>
      <w:bookmarkEnd w:id="48"/>
    </w:p>
    <w:p w14:paraId="712A797C">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一、项目内容</w:t>
      </w:r>
    </w:p>
    <w:p w14:paraId="53637A2C">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1.项目概况：山西大同大学档案馆库房升级改造采购项目</w:t>
      </w:r>
    </w:p>
    <w:p w14:paraId="1F211081">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2.预算金额：1455850 元</w:t>
      </w:r>
    </w:p>
    <w:p w14:paraId="23423ABA">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3.最高限价：1455850 元</w:t>
      </w:r>
    </w:p>
    <w:p w14:paraId="047B18A3">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二、商务需求：</w:t>
      </w:r>
    </w:p>
    <w:p w14:paraId="5078D47E">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1.</w:t>
      </w:r>
      <w:r>
        <w:rPr>
          <w:rFonts w:hint="eastAsia" w:ascii="宋体" w:hAnsi="宋体" w:eastAsia="宋体" w:cs="宋体"/>
          <w:sz w:val="24"/>
          <w:highlight w:val="none"/>
          <w:lang w:val="en-US" w:eastAsia="zh-CN"/>
        </w:rPr>
        <w:t>合同履约期限</w:t>
      </w:r>
      <w:r>
        <w:rPr>
          <w:rFonts w:hint="eastAsia" w:ascii="Times New Roman" w:hAnsi="Times New Roman"/>
          <w:b w:val="0"/>
          <w:bCs/>
          <w:sz w:val="24"/>
          <w:szCs w:val="24"/>
          <w:highlight w:val="none"/>
          <w:lang w:val="en-US" w:eastAsia="zh-CN"/>
        </w:rPr>
        <w:t>：</w:t>
      </w:r>
      <w:r>
        <w:rPr>
          <w:rFonts w:hint="eastAsia" w:ascii="宋体" w:hAnsi="宋体" w:eastAsia="宋体" w:cs="宋体"/>
          <w:sz w:val="24"/>
          <w:highlight w:val="none"/>
          <w:lang w:val="en-US" w:eastAsia="zh-CN"/>
        </w:rPr>
        <w:t>合同签订之日起</w:t>
      </w:r>
      <w:r>
        <w:rPr>
          <w:rFonts w:hint="eastAsia" w:ascii="宋体" w:hAnsi="宋体" w:cs="宋体"/>
          <w:sz w:val="24"/>
          <w:highlight w:val="none"/>
          <w:lang w:val="en-US" w:eastAsia="zh-CN"/>
        </w:rPr>
        <w:t>3个月</w:t>
      </w:r>
      <w:r>
        <w:rPr>
          <w:rFonts w:hint="eastAsia" w:ascii="宋体" w:hAnsi="宋体" w:eastAsia="宋体" w:cs="宋体"/>
          <w:sz w:val="24"/>
          <w:highlight w:val="none"/>
          <w:lang w:val="en-US" w:eastAsia="zh-CN"/>
        </w:rPr>
        <w:t>到货并安装调试验收完毕。</w:t>
      </w:r>
    </w:p>
    <w:p w14:paraId="40AB6579">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2.交货地点：山西大同大学南校区允中楼。</w:t>
      </w:r>
    </w:p>
    <w:p w14:paraId="5AC9EEF3">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宋体"/>
          <w:b w:val="0"/>
          <w:bCs/>
          <w:sz w:val="24"/>
          <w:szCs w:val="24"/>
          <w:highlight w:val="none"/>
          <w:lang w:val="en-US" w:eastAsia="zh-CN"/>
        </w:rPr>
      </w:pPr>
      <w:r>
        <w:rPr>
          <w:rFonts w:hint="eastAsia" w:ascii="Times New Roman" w:hAnsi="Times New Roman"/>
          <w:b w:val="0"/>
          <w:bCs/>
          <w:sz w:val="24"/>
          <w:szCs w:val="24"/>
          <w:highlight w:val="none"/>
          <w:lang w:val="en-US" w:eastAsia="zh-CN"/>
        </w:rPr>
        <w:t>3</w:t>
      </w:r>
      <w:r>
        <w:rPr>
          <w:rFonts w:hint="eastAsia" w:ascii="Times New Roman" w:hAnsi="Times New Roman" w:eastAsia="宋体"/>
          <w:b w:val="0"/>
          <w:bCs/>
          <w:sz w:val="24"/>
          <w:szCs w:val="24"/>
          <w:highlight w:val="none"/>
          <w:lang w:val="en-US" w:eastAsia="zh-CN"/>
        </w:rPr>
        <w:t>.质量标准：符合行业及国家有关标准并满足采购人要求。</w:t>
      </w:r>
    </w:p>
    <w:p w14:paraId="18A4AD6A">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default"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4.付款方式:</w:t>
      </w:r>
      <w:r>
        <w:rPr>
          <w:rFonts w:hint="eastAsia" w:ascii="Times New Roman" w:hAnsi="Times New Roman"/>
          <w:b w:val="0"/>
          <w:bCs/>
          <w:color w:val="auto"/>
          <w:sz w:val="24"/>
          <w:szCs w:val="24"/>
          <w:highlight w:val="none"/>
          <w:lang w:val="en-US" w:eastAsia="zh-CN"/>
        </w:rPr>
        <w:t>1）</w:t>
      </w:r>
      <w:r>
        <w:rPr>
          <w:rFonts w:hint="eastAsia" w:ascii="Times New Roman" w:hAnsi="Times New Roman"/>
          <w:b w:val="0"/>
          <w:bCs/>
          <w:sz w:val="24"/>
          <w:szCs w:val="24"/>
          <w:highlight w:val="none"/>
          <w:lang w:val="en-US" w:eastAsia="zh-CN"/>
        </w:rPr>
        <w:t>签订合同后买方将合同金额的40%支付给卖方作为预付款；</w:t>
      </w:r>
      <w:r>
        <w:rPr>
          <w:rFonts w:hint="eastAsia" w:ascii="Times New Roman" w:hAnsi="Times New Roman"/>
          <w:b w:val="0"/>
          <w:bCs/>
          <w:color w:val="auto"/>
          <w:sz w:val="24"/>
          <w:szCs w:val="24"/>
          <w:highlight w:val="none"/>
          <w:lang w:val="en-US" w:eastAsia="zh-CN"/>
        </w:rPr>
        <w:t>2）</w:t>
      </w:r>
      <w:r>
        <w:rPr>
          <w:rFonts w:hint="eastAsia" w:ascii="Times New Roman" w:hAnsi="Times New Roman"/>
          <w:b w:val="0"/>
          <w:bCs/>
          <w:sz w:val="24"/>
          <w:szCs w:val="24"/>
          <w:highlight w:val="none"/>
          <w:lang w:val="en-US" w:eastAsia="zh-CN"/>
        </w:rPr>
        <w:t>货物验收合格后支付合同金额剩余的60%。</w:t>
      </w:r>
    </w:p>
    <w:p w14:paraId="1A801A11">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pPr>
      <w:r>
        <w:rPr>
          <w:rFonts w:hint="eastAsia" w:ascii="Times New Roman" w:hAnsi="Times New Roman"/>
          <w:b w:val="0"/>
          <w:bCs/>
          <w:sz w:val="24"/>
          <w:szCs w:val="24"/>
          <w:highlight w:val="none"/>
          <w:lang w:val="en-US" w:eastAsia="zh-CN"/>
        </w:rPr>
        <w:t>三、服务要求</w:t>
      </w:r>
    </w:p>
    <w:p w14:paraId="25CEBED4">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1、根据投标商向采购人所提供的货物的种类及其应用范围，以及采购人的需求，投标商应向采购人提供全方位的、有效的、及时的售后服务和技术支持。</w:t>
      </w:r>
    </w:p>
    <w:p w14:paraId="54BB9E5D">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2、要求所有货物保修期为三年,同时对所有配套软件也要求提供三年的免费维护与升级。供货商应提供本地（大同）售后服务和7*24热线响应技术服务,如果系统故障在24小时内无法恢复，投标商应提供现场维修以保证系统正常运行。</w:t>
      </w:r>
    </w:p>
    <w:p w14:paraId="14675080">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3、除提供上述技术服务外，投标商应提供以下形式的技术服务：</w:t>
      </w:r>
    </w:p>
    <w:p w14:paraId="452F50B0">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1）电话咨询：免费提供咨询电话技术支持服务，解答用户在系统使用中遇到的问题，及时提出解决问题的建议和操作方法。</w:t>
      </w:r>
    </w:p>
    <w:p w14:paraId="00D85588">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2）对于电话咨询解决不了的问题，经用户授权投标商可通过电话或Internet远程登录到用户网络系统进行免费的故障诊断和故障排除。</w:t>
      </w:r>
    </w:p>
    <w:p w14:paraId="7253D3BE">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4、培训：由投标商提出培训计划、培训内容及具体安排。</w:t>
      </w:r>
    </w:p>
    <w:p w14:paraId="7E17B2F4">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培训内容包括软件安装、维护及管理现场培训，培训时间不少于2个工作日。现场培训内容至少包括：</w:t>
      </w:r>
    </w:p>
    <w:p w14:paraId="4F0E5DFB">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（1）所有投标货物的安装、配置，软件、应用系统管理、维护，培训人数不少于3人，培训时间不少于2个工作日，培训地点在项目现场。</w:t>
      </w:r>
    </w:p>
    <w:p w14:paraId="066C95F2">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（2）应用软件培训及投标商认为必要的培训课程。</w:t>
      </w:r>
    </w:p>
    <w:p w14:paraId="06711DF2">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培训及相关费用包含在投标总价格中，承担不少于2人次的培训。</w:t>
      </w:r>
    </w:p>
    <w:p w14:paraId="0539E821">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color w:val="auto"/>
          <w:sz w:val="24"/>
          <w:szCs w:val="24"/>
          <w:highlight w:val="none"/>
          <w:lang w:val="en-US" w:eastAsia="zh-CN"/>
        </w:rPr>
      </w:pPr>
      <w:r>
        <w:rPr>
          <w:rFonts w:hint="eastAsia" w:ascii="Times New Roman" w:hAnsi="Times New Roman"/>
          <w:b w:val="0"/>
          <w:bCs/>
          <w:color w:val="auto"/>
          <w:sz w:val="24"/>
          <w:szCs w:val="24"/>
          <w:highlight w:val="none"/>
          <w:lang w:val="en-US" w:eastAsia="zh-CN"/>
        </w:rPr>
        <w:t>5、随机提供资料：使用说明书二套、维修手册、产品检验证书。</w:t>
      </w:r>
    </w:p>
    <w:p w14:paraId="6B2EC22B">
      <w:pPr>
        <w:pStyle w:val="21"/>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rFonts w:hint="eastAsia" w:ascii="Times New Roman" w:hAnsi="Times New Roman"/>
          <w:b w:val="0"/>
          <w:bCs/>
          <w:sz w:val="24"/>
          <w:szCs w:val="24"/>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171B8E">
      <w:pPr>
        <w:pStyle w:val="21"/>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宋体"/>
          <w:b/>
          <w:sz w:val="24"/>
          <w:szCs w:val="24"/>
          <w:highlight w:val="none"/>
        </w:rPr>
      </w:pPr>
      <w:r>
        <w:rPr>
          <w:rFonts w:hint="eastAsia" w:ascii="Times New Roman" w:hAnsi="Times New Roman"/>
          <w:b/>
          <w:sz w:val="24"/>
          <w:szCs w:val="24"/>
          <w:highlight w:val="none"/>
          <w:lang w:val="en-US" w:eastAsia="zh-CN"/>
        </w:rPr>
        <w:t>二</w:t>
      </w:r>
      <w:r>
        <w:rPr>
          <w:rFonts w:ascii="Times New Roman" w:hAnsi="Times New Roman"/>
          <w:b/>
          <w:sz w:val="24"/>
          <w:szCs w:val="24"/>
          <w:highlight w:val="none"/>
        </w:rPr>
        <w:t>、技术要求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sz w:val="24"/>
          <w:szCs w:val="24"/>
          <w:highlight w:val="none"/>
          <w:lang w:val="en-US" w:eastAsia="zh-CN"/>
        </w:rPr>
        <w:t>※为核心产品、★为核心技术指标</w:t>
      </w:r>
      <w:r>
        <w:rPr>
          <w:rFonts w:hint="eastAsia" w:ascii="宋体" w:hAnsi="宋体" w:cs="宋体"/>
          <w:b/>
          <w:bCs/>
          <w:sz w:val="24"/>
          <w:szCs w:val="24"/>
          <w:highlight w:val="none"/>
          <w:lang w:val="en-US" w:eastAsia="zh-CN"/>
        </w:rPr>
        <w:t>、</w:t>
      </w:r>
      <w:r>
        <w:rPr>
          <w:rFonts w:hint="eastAsia" w:ascii="宋体" w:hAnsi="宋体" w:cs="宋体"/>
          <w:bCs/>
          <w:color w:val="000000" w:themeColor="text1"/>
          <w:spacing w:val="6"/>
          <w:kern w:val="0"/>
          <w:sz w:val="24"/>
          <w:szCs w:val="24"/>
          <w:highlight w:val="none"/>
          <w:lang w:val="en-US" w:eastAsia="zh-CN"/>
          <w14:textFill>
            <w14:solidFill>
              <w14:schemeClr w14:val="tx1"/>
            </w14:solidFill>
          </w14:textFill>
        </w:rPr>
        <w:t>▲</w:t>
      </w:r>
      <w:r>
        <w:rPr>
          <w:rFonts w:hint="eastAsia" w:ascii="宋体" w:hAnsi="宋体" w:cs="宋体"/>
          <w:b/>
          <w:bCs w:val="0"/>
          <w:color w:val="000000" w:themeColor="text1"/>
          <w:spacing w:val="6"/>
          <w:kern w:val="0"/>
          <w:sz w:val="24"/>
          <w:szCs w:val="24"/>
          <w:highlight w:val="none"/>
          <w:lang w:val="en-US" w:eastAsia="zh-CN"/>
          <w14:textFill>
            <w14:solidFill>
              <w14:schemeClr w14:val="tx1"/>
            </w14:solidFill>
          </w14:textFill>
        </w:rPr>
        <w:t>为一般技术参数</w:t>
      </w:r>
      <w:r>
        <w:rPr>
          <w:rFonts w:hint="eastAsia" w:ascii="Times New Roman" w:hAnsi="Times New Roman" w:eastAsia="宋体"/>
          <w:b/>
          <w:sz w:val="24"/>
          <w:szCs w:val="24"/>
          <w:highlight w:val="none"/>
          <w:lang w:val="en-US" w:eastAsia="zh-CN"/>
        </w:rPr>
        <w:t>）</w:t>
      </w:r>
    </w:p>
    <w:tbl>
      <w:tblPr>
        <w:tblStyle w:val="26"/>
        <w:tblpPr w:leftFromText="180" w:rightFromText="180" w:vertAnchor="text" w:horzAnchor="page" w:tblpXSpec="center" w:tblpY="653"/>
        <w:tblOverlap w:val="never"/>
        <w:tblW w:w="12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2"/>
        <w:gridCol w:w="986"/>
        <w:gridCol w:w="7486"/>
        <w:gridCol w:w="778"/>
        <w:gridCol w:w="1092"/>
        <w:gridCol w:w="751"/>
        <w:gridCol w:w="893"/>
      </w:tblGrid>
      <w:tr w14:paraId="30B9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blHeader/>
          <w:jc w:val="center"/>
        </w:trPr>
        <w:tc>
          <w:tcPr>
            <w:tcW w:w="692" w:type="dxa"/>
            <w:shd w:val="clear" w:color="auto" w:fill="auto"/>
            <w:noWrap/>
            <w:vAlign w:val="center"/>
          </w:tcPr>
          <w:p w14:paraId="1F699C8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986" w:type="dxa"/>
            <w:shd w:val="clear" w:color="auto" w:fill="auto"/>
            <w:noWrap/>
            <w:vAlign w:val="center"/>
          </w:tcPr>
          <w:p w14:paraId="1E62C24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rPr>
              <w:t>标的名称</w:t>
            </w:r>
          </w:p>
        </w:tc>
        <w:tc>
          <w:tcPr>
            <w:tcW w:w="7486" w:type="dxa"/>
            <w:shd w:val="clear" w:color="auto" w:fill="auto"/>
            <w:noWrap/>
            <w:vAlign w:val="center"/>
          </w:tcPr>
          <w:p w14:paraId="336851C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778" w:type="dxa"/>
            <w:shd w:val="clear" w:color="auto" w:fill="auto"/>
            <w:noWrap/>
            <w:vAlign w:val="center"/>
          </w:tcPr>
          <w:p w14:paraId="4F833CE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92" w:type="dxa"/>
            <w:shd w:val="clear" w:color="auto" w:fill="auto"/>
            <w:noWrap/>
            <w:vAlign w:val="center"/>
          </w:tcPr>
          <w:p w14:paraId="432C664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51" w:type="dxa"/>
            <w:shd w:val="clear" w:color="auto" w:fill="auto"/>
            <w:noWrap/>
            <w:vAlign w:val="center"/>
          </w:tcPr>
          <w:p w14:paraId="1D766EB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是否进口</w:t>
            </w:r>
          </w:p>
        </w:tc>
        <w:tc>
          <w:tcPr>
            <w:tcW w:w="893" w:type="dxa"/>
            <w:shd w:val="clear" w:color="auto" w:fill="auto"/>
            <w:noWrap/>
            <w:vAlign w:val="center"/>
          </w:tcPr>
          <w:p w14:paraId="13E9DB6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宋体" w:cs="宋体"/>
                <w:b/>
                <w:i w:val="0"/>
                <w:iCs w:val="0"/>
                <w:color w:val="000000"/>
                <w:kern w:val="0"/>
                <w:sz w:val="21"/>
                <w:szCs w:val="21"/>
                <w:u w:val="none"/>
                <w:lang w:val="en-US" w:eastAsia="zh-CN" w:bidi="ar"/>
              </w:rPr>
            </w:pPr>
            <w:r>
              <w:rPr>
                <w:rFonts w:hint="eastAsia" w:ascii="宋体" w:hAnsi="宋体" w:cs="宋体"/>
                <w:b/>
                <w:i w:val="0"/>
                <w:iCs w:val="0"/>
                <w:color w:val="000000"/>
                <w:kern w:val="0"/>
                <w:sz w:val="21"/>
                <w:szCs w:val="21"/>
                <w:u w:val="none"/>
                <w:lang w:val="en-US" w:eastAsia="zh-CN" w:bidi="ar"/>
              </w:rPr>
              <w:t>所属行业</w:t>
            </w:r>
          </w:p>
        </w:tc>
      </w:tr>
      <w:tr w14:paraId="732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0" w:hRule="atLeast"/>
          <w:jc w:val="center"/>
        </w:trPr>
        <w:tc>
          <w:tcPr>
            <w:tcW w:w="692" w:type="dxa"/>
            <w:shd w:val="clear" w:color="auto" w:fill="auto"/>
            <w:noWrap/>
            <w:vAlign w:val="center"/>
          </w:tcPr>
          <w:p w14:paraId="2750E20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6" w:type="dxa"/>
            <w:shd w:val="clear" w:color="auto" w:fill="auto"/>
            <w:vAlign w:val="center"/>
          </w:tcPr>
          <w:p w14:paraId="094CE04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kern w:val="0"/>
                <w:szCs w:val="21"/>
                <w:lang w:bidi="ar"/>
              </w:rPr>
              <w:t>※</w:t>
            </w:r>
            <w:r>
              <w:rPr>
                <w:rFonts w:hint="eastAsia" w:ascii="宋体" w:hAnsi="宋体" w:eastAsia="宋体" w:cs="宋体"/>
                <w:i w:val="0"/>
                <w:iCs w:val="0"/>
                <w:color w:val="000000"/>
                <w:kern w:val="0"/>
                <w:sz w:val="21"/>
                <w:szCs w:val="21"/>
                <w:highlight w:val="none"/>
                <w:u w:val="none"/>
                <w:lang w:val="en-US" w:eastAsia="zh-CN" w:bidi="ar"/>
              </w:rPr>
              <w:t>智能密集架</w:t>
            </w:r>
          </w:p>
        </w:tc>
        <w:tc>
          <w:tcPr>
            <w:tcW w:w="7486" w:type="dxa"/>
            <w:shd w:val="clear" w:color="auto" w:fill="auto"/>
            <w:vAlign w:val="center"/>
          </w:tcPr>
          <w:p w14:paraId="1CDDB15E">
            <w:pPr>
              <w:keepNext/>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一、</w:t>
            </w:r>
            <w:r>
              <w:rPr>
                <w:rFonts w:hint="eastAsia" w:ascii="宋体" w:hAnsi="宋体" w:eastAsia="宋体" w:cs="宋体"/>
                <w:i w:val="0"/>
                <w:iCs w:val="0"/>
                <w:color w:val="000000"/>
                <w:kern w:val="0"/>
                <w:sz w:val="21"/>
                <w:szCs w:val="21"/>
                <w:highlight w:val="none"/>
                <w:u w:val="none"/>
                <w:lang w:val="en-US" w:eastAsia="zh-CN" w:bidi="ar"/>
              </w:rPr>
              <w:t>架体参数要求：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1.1、单组尺寸≥D900mm*W560mm*H2500mm；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w:t>
            </w: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钣金参数：钢件部分采用冷轧钢板，底盘≥3.0mm，立板≥1.5mm，搁板、支撑板、侧面板、顶板≥1.0mm，每层搁板承重≥80公斤，轨道座≥2.5mm冷轧钢板，轨芯：≥20*20mm实心方钢。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★轨道、支撑板、挡棒需提供内容至少包括：乙酸盐雾试验(1260h)≥10级、附着力≥1级；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★底盘、搁板需提供内容至少包括：乙酸盐雾试验(1260h)≥10级、附着力≥1级；耐有机溶剂试验、耐污染试验、耐酸碱性试验（2h）；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★立板需提供内容至少包括：乙酸盐雾试验(1260h)≥10级、附着力≥1级；耐湿热试验（100h）、紫外灯加速老化试验（48h）；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★防尘门需提供内容至少包括：乙酸盐雾试验(1260h)≥10级、附着力≥1级；金属喷漆（塑）涂层、理化性能、金属件外观耐水浸泡试验100h（无起泡、开裂、脱落现象、无失光、无变色）；</w:t>
            </w:r>
          </w:p>
          <w:p w14:paraId="434B1C80">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★侧面板需提供内容至少包括：乙酸盐雾试验(1260h)≥10级、附着力≥1级；金属喷漆（塑）涂层、理化性能、金属件外观耐水浸泡试验100h（无起泡、开裂、脱落现象、无失光、无变色）；</w:t>
            </w:r>
          </w:p>
          <w:p w14:paraId="0080D344">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顶板需提供内容至少包括：金属喷漆（塑）涂层、理化性能、金属件外观耐水浸泡试验100h（无起泡、开裂、脱落现象、无失光、无变色）；★防尘板需提供内容至少包括：乙酸盐雾试验(1260h)≥10级、附着力≥1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★制动列锁需提供内容至少包括：铆接件在承受200N静拉力后，应能正常使用；锁头2万次能正常使用；弹</w:t>
            </w:r>
            <w:r>
              <w:rPr>
                <w:rFonts w:hint="eastAsia" w:ascii="宋体" w:hAnsi="宋体" w:eastAsia="宋体" w:cs="宋体"/>
                <w:i w:val="0"/>
                <w:iCs w:val="0"/>
                <w:color w:val="auto"/>
                <w:kern w:val="0"/>
                <w:sz w:val="21"/>
                <w:szCs w:val="21"/>
                <w:highlight w:val="none"/>
                <w:u w:val="none"/>
                <w:lang w:val="en-US" w:eastAsia="zh-CN" w:bidi="ar"/>
              </w:rPr>
              <w:t>子锁≤6N，叶片锁≤9N</w:t>
            </w:r>
            <w:r>
              <w:rPr>
                <w:rFonts w:hint="eastAsia" w:ascii="宋体" w:hAnsi="宋体" w:eastAsia="宋体" w:cs="宋体"/>
                <w:i w:val="0"/>
                <w:iCs w:val="0"/>
                <w:color w:val="000000"/>
                <w:kern w:val="0"/>
                <w:sz w:val="21"/>
                <w:szCs w:val="21"/>
                <w:highlight w:val="none"/>
                <w:u w:val="none"/>
                <w:lang w:val="en-US" w:eastAsia="zh-CN" w:bidi="ar"/>
              </w:rPr>
              <w:t>；钥匙开启扭矩</w:t>
            </w:r>
            <w:r>
              <w:rPr>
                <w:rFonts w:hint="eastAsia" w:ascii="宋体" w:hAnsi="宋体" w:eastAsia="宋体" w:cs="宋体"/>
                <w:i w:val="0"/>
                <w:iCs w:val="0"/>
                <w:color w:val="FF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0.65N·m；</w:t>
            </w:r>
          </w:p>
          <w:p w14:paraId="28D79621">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轴承、传动装置、链条、塑粉需提供按照GB/T26572-2011《电子电气产品中限用物质的限量要求》、GB/T26125-2011《电子电气产品六种限用物质(铅、汞、镉、六价铬、多溴联苯和多溴二苯醚)的测定》标准，内容至少包括：铅、镉、六价铬、汞、多溴联苯和多溴二苯醚符合限值；</w:t>
            </w:r>
          </w:p>
          <w:p w14:paraId="5E1078AA">
            <w:pPr>
              <w:keepNext/>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二、</w:t>
            </w:r>
            <w:r>
              <w:rPr>
                <w:rFonts w:hint="eastAsia" w:ascii="宋体" w:hAnsi="宋体" w:eastAsia="宋体" w:cs="宋体"/>
                <w:i w:val="0"/>
                <w:iCs w:val="0"/>
                <w:color w:val="000000"/>
                <w:kern w:val="0"/>
                <w:sz w:val="21"/>
                <w:szCs w:val="21"/>
                <w:highlight w:val="none"/>
                <w:u w:val="none"/>
                <w:lang w:val="en-US" w:eastAsia="zh-CN" w:bidi="ar"/>
              </w:rPr>
              <w:t>固定列功能要求：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2.1、固定列采用≥15.6寸全彩高清触摸屏，分辨率：≥1920×1080dpi；CPU：4核主频1.8GHz，支持RJ45、RS485通信接口；配备人脸识别摄像头、指纹验证模块、刷卡、智能声控模块、USB接口等；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2.2、★系统登录：可以进行系统登陆，包括账号密码、刷卡、图案、指纹、人脸识别。</w:t>
            </w:r>
          </w:p>
          <w:p w14:paraId="7CDA95B4">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★初始化自检：可以进行系统环境、网络、通讯、声音、架体、系统服务发布自检。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控机要求：固定架工控机应具有操作系统支持；固定架工控机应提供常用的接口，包括USB接口、RS-232接口及RS-485接口等；固定架和活动架上的工控机显示屏均应支持触摸方式操作；显示屏应无明显划痕、无坏点、无色相缺失等异常；固定架和活动架上的工控机显示屏应安装在固定架和活动架前置面板上，位置左右居中，高度合适，便于操作。</w:t>
            </w:r>
          </w:p>
          <w:p w14:paraId="6D0AAC70">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手势操控功能：支持屏幕滑动操作功能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三、移动列功能要求：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3.1、移动列采用≥300*256mm全钢化玻璃触控板，上下配带蓝色灯光装饰；屏幕分辨率：≥1024×768dpi；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3.2、★环境数据监测：可以查看环境数据监测信息，包括温度、湿度、二氧化碳、甲醛、PM1.0、PM2.5、PM10、TVOC。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3.3、移动列通电开机即可控制架体关闭、打开、</w:t>
            </w:r>
            <w:r>
              <w:rPr>
                <w:rFonts w:hint="eastAsia" w:ascii="宋体" w:hAnsi="宋体" w:cs="宋体"/>
                <w:i w:val="0"/>
                <w:iCs w:val="0"/>
                <w:color w:val="000000"/>
                <w:kern w:val="0"/>
                <w:sz w:val="21"/>
                <w:szCs w:val="21"/>
                <w:highlight w:val="none"/>
                <w:u w:val="none"/>
                <w:lang w:val="en-US" w:eastAsia="zh-CN" w:bidi="ar"/>
              </w:rPr>
              <w:t>移动、锁定</w:t>
            </w:r>
            <w:r>
              <w:rPr>
                <w:rFonts w:hint="eastAsia" w:ascii="宋体" w:hAnsi="宋体" w:eastAsia="宋体" w:cs="宋体"/>
                <w:i w:val="0"/>
                <w:iCs w:val="0"/>
                <w:color w:val="000000"/>
                <w:kern w:val="0"/>
                <w:sz w:val="21"/>
                <w:szCs w:val="21"/>
                <w:highlight w:val="none"/>
                <w:u w:val="none"/>
                <w:lang w:val="en-US" w:eastAsia="zh-CN" w:bidi="ar"/>
              </w:rPr>
              <w:t>等操作，支持手势滑动操作，同时具备语音提示；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3.4、具有电机、灯光等参数设置菜单；支持运行时实时显示工作电流；支持通讯状态实时显示；支持灯光独立控制；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四、架体控制功能要求：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4.1、★批量任务：可以批量收藏档案，可以进行批量开架。</w:t>
            </w:r>
          </w:p>
          <w:p w14:paraId="6FD2B6C7">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4.2、★用户管理：可以新增、修改用户信息；可以查看系统解锁方式，包括账号密码、刷卡、图案、指纹、人脸识别。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4.3、★架内环境监控：智能密集架应支持采集密集架内温湿度数据；支持全天记录温湿度；永久保存温湿度数据，并提供温湿度数据的删除功能。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4.4、★日志功能：密集架所有操作及报警信息，应记录日志，并永久保存，日志内容能够以文件形式导出。</w:t>
            </w:r>
          </w:p>
          <w:p w14:paraId="273BF415">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4.5、★语音播报功能：密集架操作及报警信息，应以普通话语音提示，语音清晰、语速平稳。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4.6、★架体运行安全要求：活动架动力驱动装置不得存在继电器，避免产生火花。</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五、档案管理平台功能：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5.1、平台软件具备档案注册、查询、销毁、借阅、归还、审批、统计、打印、批量导入导出、移架、标签绑定、盘点等功能；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5.2、支持档案批量操作功能，可选择多份待处理的档案；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5.3、平台软件可以管理不同权限的帐号；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5.4、支持借还功能，可录入借出、归还档案信息，自动生成相应的记录；平台软件具有档案管理功能，支持档案注册、借阅、归还，可查询档案借阅归还记录；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5.5、支持远程控制各架体打开、关闭、停止、解禁等各种操作；</w:t>
            </w:r>
          </w:p>
        </w:tc>
        <w:tc>
          <w:tcPr>
            <w:tcW w:w="778" w:type="dxa"/>
            <w:shd w:val="clear" w:color="auto" w:fill="auto"/>
            <w:vAlign w:val="center"/>
          </w:tcPr>
          <w:p w14:paraId="1BC240F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092" w:type="dxa"/>
            <w:shd w:val="clear" w:color="auto" w:fill="auto"/>
            <w:noWrap/>
            <w:vAlign w:val="center"/>
          </w:tcPr>
          <w:p w14:paraId="7BCB26F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51" w:type="dxa"/>
            <w:shd w:val="clear" w:color="auto" w:fill="auto"/>
            <w:noWrap/>
            <w:vAlign w:val="center"/>
          </w:tcPr>
          <w:p w14:paraId="1B25A94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5902D91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3E6C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5D23DB2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86" w:type="dxa"/>
            <w:shd w:val="clear" w:color="auto" w:fill="auto"/>
            <w:vAlign w:val="center"/>
          </w:tcPr>
          <w:p w14:paraId="68BBFE9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档案书车</w:t>
            </w:r>
          </w:p>
        </w:tc>
        <w:tc>
          <w:tcPr>
            <w:tcW w:w="7486" w:type="dxa"/>
            <w:shd w:val="clear" w:color="auto" w:fill="auto"/>
            <w:vAlign w:val="center"/>
          </w:tcPr>
          <w:p w14:paraId="01B9F4A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尺寸≥W800*D375*H1050mm，静音滑轮，铁皮厚度≥1.0mm，书车扶手采用方管≥25*25mm，壁厚≥1.5mm制造成形，表面采用绿色环保型粉末静电喷塑，光洁平滑书车经过加强处理，钢板加厚</w:t>
            </w:r>
          </w:p>
        </w:tc>
        <w:tc>
          <w:tcPr>
            <w:tcW w:w="778" w:type="dxa"/>
            <w:shd w:val="clear" w:color="auto" w:fill="auto"/>
            <w:vAlign w:val="center"/>
          </w:tcPr>
          <w:p w14:paraId="50F5102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3C4FABE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7F772A1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251077C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53BE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92" w:type="dxa"/>
            <w:shd w:val="clear" w:color="auto" w:fill="auto"/>
            <w:noWrap/>
            <w:vAlign w:val="center"/>
          </w:tcPr>
          <w:p w14:paraId="03E0283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6" w:type="dxa"/>
            <w:shd w:val="clear" w:color="auto" w:fill="auto"/>
            <w:noWrap/>
            <w:vAlign w:val="center"/>
          </w:tcPr>
          <w:p w14:paraId="1454599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档案专用登高梯</w:t>
            </w:r>
          </w:p>
        </w:tc>
        <w:tc>
          <w:tcPr>
            <w:tcW w:w="7486" w:type="dxa"/>
            <w:shd w:val="clear" w:color="auto" w:fill="auto"/>
            <w:vAlign w:val="center"/>
          </w:tcPr>
          <w:p w14:paraId="73B08879">
            <w:pPr>
              <w:keepNext/>
              <w:keepLines w:val="0"/>
              <w:pageBreakBefore w:val="0"/>
              <w:widowControl/>
              <w:numPr>
                <w:ilvl w:val="0"/>
                <w:numId w:val="2"/>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全钢结构，≥W450*D650*H1200mm，书梯扶手踏板板材厚度≥1.0mm，底部安装4个静音车轮，大承重，不变形。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★2.表面涂层理化性能</w:t>
            </w:r>
            <w:r>
              <w:rPr>
                <w:rFonts w:hint="eastAsia" w:ascii="宋体" w:hAnsi="宋体" w:eastAsia="宋体" w:cs="宋体"/>
                <w:i w:val="0"/>
                <w:iCs w:val="0"/>
                <w:color w:val="auto"/>
                <w:kern w:val="0"/>
                <w:sz w:val="21"/>
                <w:szCs w:val="21"/>
                <w:highlight w:val="none"/>
                <w:u w:val="none"/>
                <w:lang w:val="en-US" w:eastAsia="zh-CN" w:bidi="ar"/>
              </w:rPr>
              <w:t>：硬度：≥0.4；冲击强度：冲击高度 ≥35cm，无剥落、裂纹、皱纹；附着力：≥ 2 级；耐腐蚀：≤100h ，溶液中样板上划道两侧：≥3mm，应无气泡产生：≥100h ，划道两侧：≥3mm。应无锈迹、剥落、起皱、变色和失光等现象；</w:t>
            </w:r>
          </w:p>
        </w:tc>
        <w:tc>
          <w:tcPr>
            <w:tcW w:w="778" w:type="dxa"/>
            <w:shd w:val="clear" w:color="auto" w:fill="auto"/>
            <w:vAlign w:val="center"/>
          </w:tcPr>
          <w:p w14:paraId="779732A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2" w:type="dxa"/>
            <w:shd w:val="clear" w:color="auto" w:fill="auto"/>
            <w:noWrap/>
            <w:vAlign w:val="center"/>
          </w:tcPr>
          <w:p w14:paraId="303B878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4032864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E38A2E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555D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8" w:hRule="atLeast"/>
          <w:jc w:val="center"/>
        </w:trPr>
        <w:tc>
          <w:tcPr>
            <w:tcW w:w="692" w:type="dxa"/>
            <w:shd w:val="clear" w:color="auto" w:fill="auto"/>
            <w:noWrap/>
            <w:vAlign w:val="center"/>
          </w:tcPr>
          <w:p w14:paraId="3B13FAE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86" w:type="dxa"/>
            <w:shd w:val="clear" w:color="auto" w:fill="auto"/>
            <w:vAlign w:val="center"/>
          </w:tcPr>
          <w:p w14:paraId="08154D2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空气质量云测仪</w:t>
            </w:r>
          </w:p>
        </w:tc>
        <w:tc>
          <w:tcPr>
            <w:tcW w:w="7486" w:type="dxa"/>
            <w:shd w:val="clear" w:color="auto" w:fill="auto"/>
            <w:vAlign w:val="center"/>
          </w:tcPr>
          <w:p w14:paraId="63CB5A4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1、尺寸≥360mm*260mm*70mm;采用≥7寸全彩工业电容触摸屏，采用高精度八合一探头实时显示库房内温度、湿度、CO2、CH2O、TVOC、PM2.5、PM1.0、PM10等不少于8种数值;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2、温度精度：±1℃    测量范围：-20℃～80℃；湿度精度：±2%RH   测量范围：0%RH～99%RH；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3、PM2.5精度：±10%     测量范围：0μg/m³～1000 μg/m³；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4、PM10精度：±10%      测量范围：0μg/m³～1000 μg/m³；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5、甲醛精度：±40μg/m³  测量范围：0μg/m³～500 μg/m³；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6、TVOC精度：±90μg/m³  测量范围：0μg/m³～1000 μg/m³；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7、CO₂精度：±75ppm     测量范围：0ppm～5000ppm；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8、工作电压：AC220V；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9、显示数据刷新频率≤2s；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10、通信：支持有线/无线，标准Modbus TCP协议，支持与库房十防监控系统对接进行统一监控；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11、壁挂式安装，快速安装挂板、内凹式线路隐藏槽设计。</w:t>
            </w:r>
          </w:p>
        </w:tc>
        <w:tc>
          <w:tcPr>
            <w:tcW w:w="778" w:type="dxa"/>
            <w:shd w:val="clear" w:color="auto" w:fill="auto"/>
            <w:vAlign w:val="center"/>
          </w:tcPr>
          <w:p w14:paraId="4244BD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6380CD0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1" w:type="dxa"/>
            <w:shd w:val="clear" w:color="auto" w:fill="auto"/>
            <w:noWrap/>
            <w:vAlign w:val="center"/>
          </w:tcPr>
          <w:p w14:paraId="00DB5C6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07B642B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456A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2" w:hRule="atLeast"/>
          <w:jc w:val="center"/>
        </w:trPr>
        <w:tc>
          <w:tcPr>
            <w:tcW w:w="692" w:type="dxa"/>
            <w:shd w:val="clear" w:color="auto" w:fill="auto"/>
            <w:noWrap/>
            <w:vAlign w:val="center"/>
          </w:tcPr>
          <w:p w14:paraId="49E238B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86" w:type="dxa"/>
            <w:shd w:val="clear" w:color="auto" w:fill="auto"/>
            <w:vAlign w:val="center"/>
          </w:tcPr>
          <w:p w14:paraId="09CD209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恒湿净化一体机</w:t>
            </w:r>
          </w:p>
        </w:tc>
        <w:tc>
          <w:tcPr>
            <w:tcW w:w="7486" w:type="dxa"/>
            <w:shd w:val="clear" w:color="auto" w:fill="auto"/>
            <w:vAlign w:val="center"/>
          </w:tcPr>
          <w:p w14:paraId="7FB9292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1、采用≥10寸全彩电容触摸屏，实时监测温度、湿度、设备运行状态，控制参数自由设定，24小时定时开关机，故障自动巡检并报警；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2、工作模式：具备自动模式、手动模式；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3、加湿量（Kg/h）：6~9；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除湿量（L/24h）：100～125（25°C，90%RH）；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5、TVOC净化效率：≥97%；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6、微生物净化效率：≥99</w:t>
            </w:r>
            <w:r>
              <w:rPr>
                <w:rFonts w:hint="eastAsia" w:ascii="宋体" w:hAnsi="宋体" w:eastAsia="宋体" w:cs="宋体"/>
                <w:i w:val="0"/>
                <w:iCs w:val="0"/>
                <w:color w:val="000000"/>
                <w:kern w:val="0"/>
                <w:sz w:val="21"/>
                <w:szCs w:val="21"/>
                <w:highlight w:val="none"/>
                <w:u w:val="none"/>
                <w:lang w:val="en-US" w:eastAsia="zh-CN" w:bidi="ar"/>
              </w:rPr>
              <w:t>.9%；</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7、颗粒物净化效率：＞99%；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8、支持展示实时数据曲线；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9、支持实时监控输入、输出信号状态，水箱、水车液位实时显示；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10、参数设置画面需带有密码保护功能；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11、支持导出历史数据；支持更换滤芯提醒；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12、支持平台联动：弹窗报警、声光报警、电话报警、短信报警；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13、支持溢水保护、漏水保护、缺水保护；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14、尺寸：≥580*460*1900mm；</w:t>
            </w:r>
          </w:p>
        </w:tc>
        <w:tc>
          <w:tcPr>
            <w:tcW w:w="778" w:type="dxa"/>
            <w:shd w:val="clear" w:color="auto" w:fill="auto"/>
            <w:vAlign w:val="center"/>
          </w:tcPr>
          <w:p w14:paraId="1ABB8C3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33CCD3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1" w:type="dxa"/>
            <w:shd w:val="clear" w:color="auto" w:fill="auto"/>
            <w:noWrap/>
            <w:vAlign w:val="center"/>
          </w:tcPr>
          <w:p w14:paraId="31C156A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0F66821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B1E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1" w:hRule="atLeast"/>
          <w:jc w:val="center"/>
        </w:trPr>
        <w:tc>
          <w:tcPr>
            <w:tcW w:w="692" w:type="dxa"/>
            <w:shd w:val="clear" w:color="auto" w:fill="auto"/>
            <w:noWrap/>
            <w:vAlign w:val="center"/>
          </w:tcPr>
          <w:p w14:paraId="6263FAA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86" w:type="dxa"/>
            <w:shd w:val="clear" w:color="auto" w:fill="auto"/>
            <w:vAlign w:val="center"/>
          </w:tcPr>
          <w:p w14:paraId="04085D3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移动扩容水箱</w:t>
            </w:r>
          </w:p>
        </w:tc>
        <w:tc>
          <w:tcPr>
            <w:tcW w:w="7486" w:type="dxa"/>
            <w:shd w:val="clear" w:color="auto" w:fill="auto"/>
            <w:vAlign w:val="center"/>
          </w:tcPr>
          <w:p w14:paraId="4BBBEB8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1、储水量（L）:≥110;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2、加水速度（L/min）:≥40;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3、供电模式: 采用恒湿一体机DC 12V电源供电;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4、加水模式:具备手动加水、自动加水;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5、水管接口:内置接口（加排水一根管，快速连接头，无需工具装卸）;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6、电气接口:防水快速接头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7、水位显示:直观可视水位;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8、水泵扬程:≥2m;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9、外形尺寸≥570*400*650mm;</w:t>
            </w:r>
          </w:p>
        </w:tc>
        <w:tc>
          <w:tcPr>
            <w:tcW w:w="778" w:type="dxa"/>
            <w:shd w:val="clear" w:color="auto" w:fill="auto"/>
            <w:vAlign w:val="center"/>
          </w:tcPr>
          <w:p w14:paraId="6BD02D2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2" w:type="dxa"/>
            <w:shd w:val="clear" w:color="auto" w:fill="auto"/>
            <w:noWrap/>
            <w:vAlign w:val="center"/>
          </w:tcPr>
          <w:p w14:paraId="323E43B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1" w:type="dxa"/>
            <w:shd w:val="clear" w:color="auto" w:fill="auto"/>
            <w:noWrap/>
            <w:vAlign w:val="center"/>
          </w:tcPr>
          <w:p w14:paraId="174D0B0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3A09FE2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307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51" w:hRule="atLeast"/>
          <w:jc w:val="center"/>
        </w:trPr>
        <w:tc>
          <w:tcPr>
            <w:tcW w:w="692" w:type="dxa"/>
            <w:shd w:val="clear" w:color="auto" w:fill="auto"/>
            <w:noWrap/>
            <w:vAlign w:val="center"/>
          </w:tcPr>
          <w:p w14:paraId="3C40A99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86" w:type="dxa"/>
            <w:shd w:val="clear" w:color="auto" w:fill="auto"/>
            <w:vAlign w:val="center"/>
          </w:tcPr>
          <w:p w14:paraId="0E73B06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空调控制器</w:t>
            </w:r>
          </w:p>
        </w:tc>
        <w:tc>
          <w:tcPr>
            <w:tcW w:w="7486" w:type="dxa"/>
            <w:shd w:val="clear" w:color="auto" w:fill="auto"/>
            <w:vAlign w:val="center"/>
          </w:tcPr>
          <w:p w14:paraId="74964C3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1、设备尺寸（长*宽*高）： ≥280mm*180mm*70mm;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设备供电：AC220V/50Hz;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3、功率（w）：≤5；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4、支持自定义控制功能，兼容≥99%空调红外指令；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5、内置红外发射头，支持360°旋转，遥控距离：≥10米；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6、存储命令数：≥248；；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7、屏幕：≥4.3寸彩色触摸屏；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8、通信方式：支持RS485、RJ45、无线接口；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9、通讯协议：支持标准Modbus RTU、ModbusTCP协议；</w:t>
            </w:r>
          </w:p>
        </w:tc>
        <w:tc>
          <w:tcPr>
            <w:tcW w:w="778" w:type="dxa"/>
            <w:shd w:val="clear" w:color="auto" w:fill="auto"/>
            <w:vAlign w:val="center"/>
          </w:tcPr>
          <w:p w14:paraId="513B10B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77A94A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1" w:type="dxa"/>
            <w:shd w:val="clear" w:color="auto" w:fill="auto"/>
            <w:noWrap/>
            <w:vAlign w:val="center"/>
          </w:tcPr>
          <w:p w14:paraId="68D04C1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529CD0B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3C16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8" w:hRule="atLeast"/>
          <w:jc w:val="center"/>
        </w:trPr>
        <w:tc>
          <w:tcPr>
            <w:tcW w:w="692" w:type="dxa"/>
            <w:shd w:val="clear" w:color="auto" w:fill="auto"/>
            <w:noWrap/>
            <w:vAlign w:val="center"/>
          </w:tcPr>
          <w:p w14:paraId="1BEA99A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86" w:type="dxa"/>
            <w:shd w:val="clear" w:color="auto" w:fill="auto"/>
            <w:vAlign w:val="center"/>
          </w:tcPr>
          <w:p w14:paraId="001FC63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无线物联网卡</w:t>
            </w:r>
          </w:p>
        </w:tc>
        <w:tc>
          <w:tcPr>
            <w:tcW w:w="7486" w:type="dxa"/>
            <w:shd w:val="clear" w:color="auto" w:fill="auto"/>
            <w:vAlign w:val="center"/>
          </w:tcPr>
          <w:p w14:paraId="7F3A5CE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1、尺寸≥280mm*180mm*70mm，12VDC供电，支架式安装;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2、采用自主研发无线通信方式，安装简便，不受布线困扰;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3、兼容有线无线两种通信方式，支持两种方式同时存在，互为通信备份；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4、支持自识别、自组网，来电复联功能；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5、工作环境：-20～+85℃ 10%-90%RH；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6、支持Lora扩频调制，AES加密，快速更换，可带电操作；</w:t>
            </w:r>
          </w:p>
        </w:tc>
        <w:tc>
          <w:tcPr>
            <w:tcW w:w="778" w:type="dxa"/>
            <w:shd w:val="clear" w:color="auto" w:fill="auto"/>
            <w:vAlign w:val="center"/>
          </w:tcPr>
          <w:p w14:paraId="3666E2A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2" w:type="dxa"/>
            <w:shd w:val="clear" w:color="auto" w:fill="auto"/>
            <w:noWrap/>
            <w:vAlign w:val="center"/>
          </w:tcPr>
          <w:p w14:paraId="1D143DC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51" w:type="dxa"/>
            <w:shd w:val="clear" w:color="auto" w:fill="auto"/>
            <w:noWrap/>
            <w:vAlign w:val="center"/>
          </w:tcPr>
          <w:p w14:paraId="230F9A9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0C0C91E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4375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6" w:hRule="atLeast"/>
          <w:jc w:val="center"/>
        </w:trPr>
        <w:tc>
          <w:tcPr>
            <w:tcW w:w="692" w:type="dxa"/>
            <w:shd w:val="clear" w:color="auto" w:fill="auto"/>
            <w:noWrap/>
            <w:vAlign w:val="center"/>
          </w:tcPr>
          <w:p w14:paraId="19ADEAB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986" w:type="dxa"/>
            <w:shd w:val="clear" w:color="auto" w:fill="auto"/>
            <w:vAlign w:val="center"/>
          </w:tcPr>
          <w:p w14:paraId="108617E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除酸净化一体机</w:t>
            </w:r>
          </w:p>
        </w:tc>
        <w:tc>
          <w:tcPr>
            <w:tcW w:w="7486" w:type="dxa"/>
            <w:shd w:val="clear" w:color="auto" w:fill="auto"/>
            <w:vAlign w:val="center"/>
          </w:tcPr>
          <w:p w14:paraId="74119D22">
            <w:pPr>
              <w:keepNext/>
              <w:keepLines w:val="0"/>
              <w:pageBreakBefore w:val="0"/>
              <w:widowControl/>
              <w:numPr>
                <w:ilvl w:val="0"/>
                <w:numId w:val="0"/>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采用≥10.1寸全彩电容触摸屏，实时显示环境温度、湿度、甲醛、TVOC、CO</w:t>
            </w:r>
            <w:r>
              <w:rPr>
                <w:rFonts w:hint="eastAsia" w:ascii="宋体" w:hAnsi="宋体" w:eastAsia="宋体" w:cs="宋体"/>
                <w:color w:val="auto"/>
                <w:sz w:val="21"/>
                <w:szCs w:val="21"/>
                <w:highlight w:val="none"/>
                <w:u w:val="none"/>
                <w:lang w:val="en-US" w:eastAsia="zh-CN" w:bidi="ar"/>
              </w:rPr>
              <w:t>₂</w:t>
            </w:r>
            <w:r>
              <w:rPr>
                <w:rFonts w:hint="eastAsia" w:ascii="宋体" w:hAnsi="宋体" w:eastAsia="宋体" w:cs="宋体"/>
                <w:i w:val="0"/>
                <w:iCs w:val="0"/>
                <w:color w:val="auto"/>
                <w:kern w:val="0"/>
                <w:sz w:val="21"/>
                <w:szCs w:val="21"/>
                <w:highlight w:val="none"/>
                <w:u w:val="none"/>
                <w:lang w:val="en-US" w:eastAsia="zh-CN" w:bidi="ar"/>
              </w:rPr>
              <w:t>、PM2.5、PM10数据，分析判断三级空气质量“安全洁净、轻度污染、重度污染”，根据空气质量变化自动运行；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2、空气净化：采用十层净化配置：初效过滤器+三合一HEPA复合过滤器+五层高强度UV光解离子净化器+100mm 强力吸附蜂窝活性炭层；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3、除酸净化指标：甲醛去除率≥97.5%，TVOC去除率≥93.5%，PM2.5去除率≥99.95%，NO</w:t>
            </w:r>
            <w:r>
              <w:rPr>
                <w:rFonts w:hint="eastAsia" w:ascii="宋体" w:hAnsi="宋体" w:eastAsia="宋体" w:cs="宋体"/>
                <w:color w:val="auto"/>
                <w:sz w:val="21"/>
                <w:szCs w:val="21"/>
                <w:highlight w:val="none"/>
                <w:u w:val="none"/>
                <w:lang w:val="en-US" w:eastAsia="zh-CN" w:bidi="ar"/>
              </w:rPr>
              <w:t>₂</w:t>
            </w:r>
            <w:r>
              <w:rPr>
                <w:rFonts w:hint="eastAsia" w:ascii="宋体" w:hAnsi="宋体" w:eastAsia="宋体" w:cs="宋体"/>
                <w:i w:val="0"/>
                <w:iCs w:val="0"/>
                <w:color w:val="auto"/>
                <w:kern w:val="0"/>
                <w:sz w:val="21"/>
                <w:szCs w:val="21"/>
                <w:highlight w:val="none"/>
                <w:u w:val="none"/>
                <w:lang w:val="en-US" w:eastAsia="zh-CN" w:bidi="ar"/>
              </w:rPr>
              <w:t>去除率≥97.5%，SO</w:t>
            </w:r>
            <w:r>
              <w:rPr>
                <w:rFonts w:hint="eastAsia" w:ascii="宋体" w:hAnsi="宋体" w:eastAsia="宋体" w:cs="宋体"/>
                <w:color w:val="auto"/>
                <w:sz w:val="21"/>
                <w:szCs w:val="21"/>
                <w:highlight w:val="none"/>
                <w:u w:val="none"/>
                <w:lang w:val="en-US" w:eastAsia="zh-CN" w:bidi="ar"/>
              </w:rPr>
              <w:t>₂</w:t>
            </w:r>
            <w:r>
              <w:rPr>
                <w:rFonts w:hint="eastAsia" w:ascii="宋体" w:hAnsi="宋体" w:eastAsia="宋体" w:cs="宋体"/>
                <w:i w:val="0"/>
                <w:iCs w:val="0"/>
                <w:color w:val="auto"/>
                <w:kern w:val="0"/>
                <w:sz w:val="21"/>
                <w:szCs w:val="21"/>
                <w:highlight w:val="none"/>
                <w:u w:val="none"/>
                <w:lang w:val="en-US" w:eastAsia="zh-CN" w:bidi="ar"/>
              </w:rPr>
              <w:t>净化效率≥93.5%，白色葡萄球菌除菌率≥99.9%，黑曲霉除菌率≥99.9%，氨净化效率≥94%，苯净化效率≥83.9%;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4、支持展示实时数据曲线；支持实时监控输入、输出信号状态；参数设置画面需带有密码保护功能；支持导出历史数据；支持更换滤芯提醒；不少于两个漏水检测节点；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5、风量（m³/h）：0~1600（支持三档调速）；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6、支持平台联动：弹窗报警、声光报警、电话报警、短信报警；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7、支持触摸屏操作、平台远程管控功能，支持节能运行模式，每天可设置三个运行时段，每周可设置不同运行方案；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8、工作电压：AC220V；</w:t>
            </w:r>
          </w:p>
          <w:p w14:paraId="4464B924">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auto"/>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9、整机功率：待机模式：≤0.04kW，除酸模式：≤0.5kW；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10、外形尺寸≥580*440*1850mm；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11、通信：支持有线/无线，标准Modbus TCP协议，支持与库房十防监控系统对接。</w:t>
            </w:r>
          </w:p>
        </w:tc>
        <w:tc>
          <w:tcPr>
            <w:tcW w:w="778" w:type="dxa"/>
            <w:shd w:val="clear" w:color="auto" w:fill="auto"/>
            <w:vAlign w:val="center"/>
          </w:tcPr>
          <w:p w14:paraId="742D9B7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4AC5B3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1" w:type="dxa"/>
            <w:shd w:val="clear" w:color="auto" w:fill="auto"/>
            <w:noWrap/>
            <w:vAlign w:val="center"/>
          </w:tcPr>
          <w:p w14:paraId="183D073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EA8EBB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04A3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92" w:type="dxa"/>
            <w:shd w:val="clear" w:color="auto" w:fill="auto"/>
            <w:noWrap/>
            <w:vAlign w:val="center"/>
          </w:tcPr>
          <w:p w14:paraId="24BF917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986" w:type="dxa"/>
            <w:shd w:val="clear" w:color="auto" w:fill="auto"/>
            <w:vAlign w:val="center"/>
          </w:tcPr>
          <w:p w14:paraId="409223A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智慧档案馆除霉净化一体机</w:t>
            </w:r>
          </w:p>
        </w:tc>
        <w:tc>
          <w:tcPr>
            <w:tcW w:w="7486" w:type="dxa"/>
            <w:shd w:val="clear" w:color="auto" w:fill="auto"/>
            <w:vAlign w:val="center"/>
          </w:tcPr>
          <w:p w14:paraId="013DFF55">
            <w:pPr>
              <w:keepNext/>
              <w:keepLines w:val="0"/>
              <w:pageBreakBefore w:val="0"/>
              <w:widowControl/>
              <w:numPr>
                <w:ilvl w:val="0"/>
                <w:numId w:val="3"/>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屏幕尺寸：采用≥7寸彩色触摸屏；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2、净化方式：低阻高效初级过滤器+紫外线消杀+光氢离子发生器；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3、工作模式：支持自动、手动、定时多种工作模式，支持高低风速调节、复</w:t>
            </w:r>
            <w:r>
              <w:rPr>
                <w:rFonts w:hint="eastAsia" w:ascii="宋体" w:hAnsi="宋体" w:eastAsia="宋体" w:cs="宋体"/>
                <w:i w:val="0"/>
                <w:iCs w:val="0"/>
                <w:color w:val="000000"/>
                <w:kern w:val="0"/>
                <w:sz w:val="21"/>
                <w:szCs w:val="21"/>
                <w:highlight w:val="none"/>
                <w:u w:val="none"/>
                <w:lang w:val="en-US" w:eastAsia="zh-CN" w:bidi="ar"/>
              </w:rPr>
              <w:t>合过滤器更换提醒功能；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★4、设备支持设置杀菌灯及光氢离子等模块的工作时间及停止时间；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5、采用双EC后倾离心风机，风量≥860m³/h；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★6、参数设置画面需具备密码保护功能，保护参数设置正确性,只有知道密码的人员才有更改参数权限；</w:t>
            </w:r>
          </w:p>
          <w:p w14:paraId="6252377B">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★7、设备主界面需以图标和数字的方式实时显示档案库房内温度、湿度、甲醛、TVOC、PM1.0、PM2.5、PM10、CO2环控数据；</w:t>
            </w:r>
          </w:p>
          <w:p w14:paraId="19808E9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8、设备尺寸≥1140*300*670mmmm;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9、PM2.5去除率≥99.95%，白色葡萄球菌除菌率≥99.95%，黑曲霉除菌率≥99.95%，空气自然菌消亡率≥92%;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★10、设备需实时显示接入设备通讯状态，绿色表示通信正常，红色表示通信中断，方便分析处理问题；</w:t>
            </w:r>
          </w:p>
        </w:tc>
        <w:tc>
          <w:tcPr>
            <w:tcW w:w="778" w:type="dxa"/>
            <w:shd w:val="clear" w:color="auto" w:fill="auto"/>
            <w:vAlign w:val="center"/>
          </w:tcPr>
          <w:p w14:paraId="4669377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7F3C10E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1" w:type="dxa"/>
            <w:shd w:val="clear" w:color="auto" w:fill="auto"/>
            <w:noWrap/>
            <w:vAlign w:val="center"/>
          </w:tcPr>
          <w:p w14:paraId="6A95491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6CBEE73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D19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6" w:hRule="atLeast"/>
          <w:jc w:val="center"/>
        </w:trPr>
        <w:tc>
          <w:tcPr>
            <w:tcW w:w="692" w:type="dxa"/>
            <w:shd w:val="clear" w:color="auto" w:fill="auto"/>
            <w:noWrap/>
            <w:vAlign w:val="center"/>
          </w:tcPr>
          <w:p w14:paraId="7B0B34A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986" w:type="dxa"/>
            <w:shd w:val="clear" w:color="auto" w:fill="auto"/>
            <w:vAlign w:val="center"/>
          </w:tcPr>
          <w:p w14:paraId="20C5E46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漏水驱鼠云测仪</w:t>
            </w:r>
          </w:p>
        </w:tc>
        <w:tc>
          <w:tcPr>
            <w:tcW w:w="7486" w:type="dxa"/>
            <w:shd w:val="clear" w:color="auto" w:fill="auto"/>
            <w:vAlign w:val="center"/>
          </w:tcPr>
          <w:p w14:paraId="33DD518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1、采用≥7寸全彩电容触摸屏，实时显示漏水报警信息、驱鼠等信息；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2、超声波发生器，支持多频率超声波变频，智能驱鼠，无死角发射驱鼠声波；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3、工作电压：AC 220V；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4、覆盖范围：≥50㎡；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5、支持灵敏度调节，可通过触摸屏设置通讯地址；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6、设备尺寸≥381mm*284mm*97.5mm；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7、工作模式：支持自动、定时两种工作模式，可检测传感器通讯状态，对应不同的颜色的状态指示灯；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9、通信：支持有线/无线，标准Modbus TCP协议，支持与库房十防监控系统对接。</w:t>
            </w:r>
          </w:p>
        </w:tc>
        <w:tc>
          <w:tcPr>
            <w:tcW w:w="778" w:type="dxa"/>
            <w:shd w:val="clear" w:color="auto" w:fill="auto"/>
            <w:vAlign w:val="center"/>
          </w:tcPr>
          <w:p w14:paraId="5AC099F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023E87D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1" w:type="dxa"/>
            <w:shd w:val="clear" w:color="auto" w:fill="auto"/>
            <w:noWrap/>
            <w:vAlign w:val="center"/>
          </w:tcPr>
          <w:p w14:paraId="3C7B7EE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6FA97C9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71D9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109E994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986" w:type="dxa"/>
            <w:shd w:val="clear" w:color="auto" w:fill="auto"/>
            <w:vAlign w:val="center"/>
          </w:tcPr>
          <w:p w14:paraId="109F357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漏水检测线</w:t>
            </w:r>
          </w:p>
        </w:tc>
        <w:tc>
          <w:tcPr>
            <w:tcW w:w="7486" w:type="dxa"/>
            <w:shd w:val="clear" w:color="auto" w:fill="auto"/>
            <w:vAlign w:val="center"/>
          </w:tcPr>
          <w:p w14:paraId="58AB46E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1、线缆直径≥5.0mm；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2、监测导线外阻：20Ω/100m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3、长度≥5米。</w:t>
            </w:r>
          </w:p>
        </w:tc>
        <w:tc>
          <w:tcPr>
            <w:tcW w:w="778" w:type="dxa"/>
            <w:shd w:val="clear" w:color="auto" w:fill="auto"/>
            <w:vAlign w:val="center"/>
          </w:tcPr>
          <w:p w14:paraId="1512751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92" w:type="dxa"/>
            <w:shd w:val="clear" w:color="auto" w:fill="auto"/>
            <w:noWrap/>
            <w:vAlign w:val="center"/>
          </w:tcPr>
          <w:p w14:paraId="4E930D1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1" w:type="dxa"/>
            <w:shd w:val="clear" w:color="auto" w:fill="auto"/>
            <w:noWrap/>
            <w:vAlign w:val="center"/>
          </w:tcPr>
          <w:p w14:paraId="409F3AC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3BA31D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5EEB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764BE11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986" w:type="dxa"/>
            <w:shd w:val="clear" w:color="auto" w:fill="auto"/>
            <w:vAlign w:val="center"/>
          </w:tcPr>
          <w:p w14:paraId="4FD32F9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轻型防水堰</w:t>
            </w:r>
          </w:p>
        </w:tc>
        <w:tc>
          <w:tcPr>
            <w:tcW w:w="7486" w:type="dxa"/>
            <w:shd w:val="clear" w:color="auto" w:fill="auto"/>
            <w:vAlign w:val="center"/>
          </w:tcPr>
          <w:p w14:paraId="3A268D0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1、阻燃型PVC材料；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2、安装高度≥15mm，漏水初期可防止溢出，确保漏水检测线能准确检测到漏水信息；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3、弧面凹槽设计，将漏水检测线隐藏于防水堰内，防止损坏。</w:t>
            </w:r>
          </w:p>
        </w:tc>
        <w:tc>
          <w:tcPr>
            <w:tcW w:w="778" w:type="dxa"/>
            <w:shd w:val="clear" w:color="auto" w:fill="auto"/>
            <w:vAlign w:val="center"/>
          </w:tcPr>
          <w:p w14:paraId="3AD9E6D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92" w:type="dxa"/>
            <w:shd w:val="clear" w:color="auto" w:fill="auto"/>
            <w:noWrap/>
            <w:vAlign w:val="center"/>
          </w:tcPr>
          <w:p w14:paraId="05B8A4A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1" w:type="dxa"/>
            <w:shd w:val="clear" w:color="auto" w:fill="auto"/>
            <w:noWrap/>
            <w:vAlign w:val="center"/>
          </w:tcPr>
          <w:p w14:paraId="2A4D030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390BBEC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2655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746FC46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986" w:type="dxa"/>
            <w:shd w:val="clear" w:color="auto" w:fill="auto"/>
            <w:vAlign w:val="center"/>
          </w:tcPr>
          <w:p w14:paraId="011D597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智能灯光门禁控制器</w:t>
            </w:r>
          </w:p>
        </w:tc>
        <w:tc>
          <w:tcPr>
            <w:tcW w:w="7486" w:type="dxa"/>
            <w:shd w:val="clear" w:color="auto" w:fill="auto"/>
            <w:vAlign w:val="center"/>
          </w:tcPr>
          <w:p w14:paraId="4B9457B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1、设备尺寸（长*宽*高）： ≥86mm*86mm*38mm;集光照强度数据采集、灯光控制、门禁控制功能于一体；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2、按键方式 ：触摸控制；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3、设备最大功耗≤20W；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4、输出负载 ：单路最大 1200W，总功率 3000W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5、单控、双控功能自由切换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6、采用三级分层设计，强弱电隔离，安全更有保障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7、钢化玻璃面板，历久常新，不变形不变色，耐脏易擦拭，触感丝滑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8、通信：支持有线/无线，标准Modbus TCP协议，支持与库房十防监控系统对接。</w:t>
            </w:r>
          </w:p>
        </w:tc>
        <w:tc>
          <w:tcPr>
            <w:tcW w:w="778" w:type="dxa"/>
            <w:shd w:val="clear" w:color="auto" w:fill="auto"/>
            <w:vAlign w:val="center"/>
          </w:tcPr>
          <w:p w14:paraId="34EDBCB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6B9A4C5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64066B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否</w:t>
            </w:r>
          </w:p>
        </w:tc>
        <w:tc>
          <w:tcPr>
            <w:tcW w:w="893" w:type="dxa"/>
            <w:shd w:val="clear" w:color="auto" w:fill="auto"/>
            <w:noWrap/>
            <w:vAlign w:val="center"/>
          </w:tcPr>
          <w:p w14:paraId="52AE0A3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08F8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1" w:hRule="atLeast"/>
          <w:jc w:val="center"/>
        </w:trPr>
        <w:tc>
          <w:tcPr>
            <w:tcW w:w="692" w:type="dxa"/>
            <w:shd w:val="clear" w:color="auto" w:fill="auto"/>
            <w:noWrap/>
            <w:vAlign w:val="center"/>
          </w:tcPr>
          <w:p w14:paraId="71347AD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986" w:type="dxa"/>
            <w:shd w:val="clear" w:color="auto" w:fill="auto"/>
            <w:vAlign w:val="center"/>
          </w:tcPr>
          <w:p w14:paraId="62DAEAA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十防区域控制器</w:t>
            </w:r>
          </w:p>
        </w:tc>
        <w:tc>
          <w:tcPr>
            <w:tcW w:w="7486" w:type="dxa"/>
            <w:shd w:val="clear" w:color="auto" w:fill="auto"/>
            <w:vAlign w:val="center"/>
          </w:tcPr>
          <w:p w14:paraId="5D3A96F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尺寸（长*宽*高）：≥530mm*400mm*130mm;实时显示档案库房温度、湿度、粉尘、有害气体等空气质量数值，实时监测火灾、漏水、红外告警、有害生物等状态信息，实时监控精密空调、普通空调、恒湿净化一体机、除酸净化一体机、新风机净化机、霉菌净化机、智能电源安全管理器、档案净化舱、除尘净化整理台等智能档案保护设备的工作和运行状态，可接入智慧档案数据可视化平台，实现对档案库房十防系统的集中监测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2、采用≥21寸高清全彩电容触摸屏；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3、CPU：≥4核；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4、可以设置主温湿度设备、温湿度阈值、存储间隔、设备IP、报警值等；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5、实时显示接入设备通讯状态，绿色表示通信正常，红色表示通信中断，方便分析处理问题；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6、工作温度：-20℃—60℃，工作湿度：5%—95%RH；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7、采用Linux嵌入式系统；内嵌WEB采用HTML5技术，远程浏览无需安装插件、跨平台浏览自动适应；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8、支持WEB端远程配置设备参数、告警阈值；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9、支持实时电话、短信、声光、WEB 界面、本地语音等告警方式，快速响应、精准定位；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10、支持多级告警设置、多级别权限管理，分级管理，安全可靠；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11、支持Modbus-TCP、http等多种接口协议，支持十防智能设备的数据交互；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12、支持智能断电保护功能，内置延时保护模块，当系统监测到异常断电时，自动启动智能保护程序，保障系统安全退出，避免数据丢失和系统受损；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13、支持智能来电自启功能，系统监测到电源恢复正常后，自动启动开机运行程序，系统自动恢复至断电前状态；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14、支持通过TCP/IP协议与服务器通信；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15、可根据设定温湿度上下限与环境参数自动控制设备运行，同时支持手动人工控制。</w:t>
            </w:r>
          </w:p>
        </w:tc>
        <w:tc>
          <w:tcPr>
            <w:tcW w:w="778" w:type="dxa"/>
            <w:shd w:val="clear" w:color="auto" w:fill="auto"/>
            <w:vAlign w:val="center"/>
          </w:tcPr>
          <w:p w14:paraId="0ED0B34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7FE3E3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5E5B14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2B4F5AD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ED6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1" w:hRule="atLeast"/>
          <w:jc w:val="center"/>
        </w:trPr>
        <w:tc>
          <w:tcPr>
            <w:tcW w:w="692" w:type="dxa"/>
            <w:shd w:val="clear" w:color="auto" w:fill="auto"/>
            <w:noWrap/>
            <w:vAlign w:val="center"/>
          </w:tcPr>
          <w:p w14:paraId="4A44C30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986" w:type="dxa"/>
            <w:shd w:val="clear" w:color="auto" w:fill="auto"/>
            <w:vAlign w:val="center"/>
          </w:tcPr>
          <w:p w14:paraId="0AF655C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档案库房十防监控系统</w:t>
            </w:r>
          </w:p>
        </w:tc>
        <w:tc>
          <w:tcPr>
            <w:tcW w:w="7486" w:type="dxa"/>
            <w:shd w:val="clear" w:color="auto" w:fill="auto"/>
            <w:vAlign w:val="center"/>
          </w:tcPr>
          <w:p w14:paraId="3C4DBAE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1、系统支持显示智能感知、空调控制终端、净化恒湿一体机、安防报警、新风净化一体机、门禁、灯光、窗帘等≥8种类型的数据展示及控制；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2、系统支持≥100个设备同时在线监控，支持≥100个设备的历史记录，历史数据存储总容量≥1亿条，；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3、系统需实时展示设备的运行状态及工作模式，运行状态及工作模式不同时以不同色体文字进行展示；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4.系统需支持对灯光、窗帘等智能控制系统接入，实现通过触摸屏自动/手动控制；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系统需支持环控数据曲线查询功能，不同数据以不同颜色曲线进行标识，需支持按照年、月、周、日、最近时间（需以小时为单位）、固定时间（当前、昨天、本月、上月）、指定时间（必须精确到秒）等多时间段进行查询，且必须支持配置时间分割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6、系统需支持数据查询功能，并可展示所有存盘数据或按照最近时间、固定时间及指定时刻查看数据的功能，为方便用户精准定位，时间必须精确到秒；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7、系统需支持环控数据USB接口导出功能，如温度、湿度、PM1.0、PM10、PM2.5、TVOC、CH2O、CO2等，需支持自定义导出时间段，并实时展示导出数据的条数；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8、系统需支持自定义时间段查询报警数据的功能，需直观的表格方式展示报警数据，报警数据至少包含报警开始时间、报警结束时间、报警描述等；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9、系统曲线查询为方便查看及操作，设备需支持通过屏幕功能按键控制查看的时间，当前时刻6小时、12小时、24小时之前或之后；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10、系统需支持报警数据USB接口导出功能，需支持自定义导出时间段，并实时展示导出数据的条数；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11、为保证系统正常运行，系统需支持清理历史数据功能；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12、系统需支持多个相同环控感知设备接入，并通过二级页面进行展示；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13、系统需支持设置温湿度报警范围；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14、系统需支持配置本地及远程IP，可随时按照要求进行修改；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15、系统需支持设置定时存储时间，该时间可通过设备随时设置，设置完成后环控及报警数据值自动存储；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16、系统需支持配置火灾及安防报警值；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17、系统需支持独立报警兼备数据上传服务器进行联网报警功能；</w:t>
            </w:r>
          </w:p>
        </w:tc>
        <w:tc>
          <w:tcPr>
            <w:tcW w:w="778" w:type="dxa"/>
            <w:shd w:val="clear" w:color="auto" w:fill="auto"/>
            <w:vAlign w:val="center"/>
          </w:tcPr>
          <w:p w14:paraId="36CEB85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2" w:type="dxa"/>
            <w:shd w:val="clear" w:color="auto" w:fill="auto"/>
            <w:noWrap/>
            <w:vAlign w:val="center"/>
          </w:tcPr>
          <w:p w14:paraId="4AE24B6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5390FEE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B855F2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软件和信息技术服务业</w:t>
            </w:r>
          </w:p>
        </w:tc>
      </w:tr>
      <w:tr w14:paraId="1166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0" w:hRule="atLeast"/>
          <w:jc w:val="center"/>
        </w:trPr>
        <w:tc>
          <w:tcPr>
            <w:tcW w:w="692" w:type="dxa"/>
            <w:shd w:val="clear" w:color="auto" w:fill="auto"/>
            <w:noWrap/>
            <w:vAlign w:val="center"/>
          </w:tcPr>
          <w:p w14:paraId="63F03F2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986" w:type="dxa"/>
            <w:shd w:val="clear" w:color="auto" w:fill="auto"/>
            <w:vAlign w:val="center"/>
          </w:tcPr>
          <w:p w14:paraId="740BD9A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智能中枢中转终端</w:t>
            </w:r>
          </w:p>
        </w:tc>
        <w:tc>
          <w:tcPr>
            <w:tcW w:w="7486" w:type="dxa"/>
            <w:shd w:val="clear" w:color="auto" w:fill="auto"/>
            <w:vAlign w:val="center"/>
          </w:tcPr>
          <w:p w14:paraId="2A68B3D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1、支持≥10路DI数据采集功能，可接入漏水、消防报警主机、感烟探测器、感温探测器、红外入侵探测器、玻璃破碎探测器等干接点信号；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2、支持≥4路DO继电器控制功能，可接入声光报警器等控制设备；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3、支持≥8路485数据采集功能，可接入温湿度传感器、精密空调、UPS、发电机、新风机、光照探测器等智能设备和智能传感器，可通过区域控制器或者平台进行红外探测器的一键布撤防。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4、支持Telnet和Web等多种配置形式；支持Sever和Client工作模式；支持Windows串口驱动程序模式；支持TCP、UDP、ARP、ICMP和DHCP协议；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5、内置看门狗，并进行精确时间布局，一旦发生异常，将自动重启，且能继续按照先前的参数设置继续工作；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6、拥有易于使用、可用于批量安装的Windows配置工具；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7、工业无风扇、低功耗设计，IP30防护等级；</w:t>
            </w:r>
          </w:p>
        </w:tc>
        <w:tc>
          <w:tcPr>
            <w:tcW w:w="778" w:type="dxa"/>
            <w:shd w:val="clear" w:color="auto" w:fill="auto"/>
            <w:vAlign w:val="center"/>
          </w:tcPr>
          <w:p w14:paraId="2813A8F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744A540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2E1EB1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75CC66C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7EDD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60C903C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986" w:type="dxa"/>
            <w:shd w:val="clear" w:color="auto" w:fill="auto"/>
            <w:vAlign w:val="center"/>
          </w:tcPr>
          <w:p w14:paraId="6975DBB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无线汇集器</w:t>
            </w:r>
          </w:p>
        </w:tc>
        <w:tc>
          <w:tcPr>
            <w:tcW w:w="7486" w:type="dxa"/>
            <w:shd w:val="clear" w:color="auto" w:fill="auto"/>
            <w:vAlign w:val="center"/>
          </w:tcPr>
          <w:p w14:paraId="5FDE6D5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1.支持Lora扩频调制，AES加密，快速更换，可带电操作；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2.采用自主研发无线通信方式，安装简便，不受布线困扰；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3.兼容有线无线两种通信方式，支持两种方式同时存在，互为通信备份；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4.支持自识别、自组网，来电复联功能；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.工作环境：-20～+85℃ 10%-90%RH；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6.设备尺寸≥280mm*180mm*70mm；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7.设备供电:12VDC供电；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8.通信接口：RS485;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9.支持4级可调发射功率、8级可调空中速率、8等级波特率、116信道；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10.发射功率最高可达22dBm，并支持多级可调，技术指标达到工业标准;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11.支持通信密钥功能，有效防止数据被截取.</w:t>
            </w:r>
          </w:p>
        </w:tc>
        <w:tc>
          <w:tcPr>
            <w:tcW w:w="778" w:type="dxa"/>
            <w:shd w:val="clear" w:color="auto" w:fill="auto"/>
            <w:vAlign w:val="center"/>
          </w:tcPr>
          <w:p w14:paraId="73EB2AD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2" w:type="dxa"/>
            <w:shd w:val="clear" w:color="auto" w:fill="auto"/>
            <w:noWrap/>
            <w:vAlign w:val="center"/>
          </w:tcPr>
          <w:p w14:paraId="70E32ED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BABED6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618930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307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692" w:type="dxa"/>
            <w:shd w:val="clear" w:color="auto" w:fill="auto"/>
            <w:noWrap/>
            <w:vAlign w:val="center"/>
          </w:tcPr>
          <w:p w14:paraId="1C052A3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19</w:t>
            </w:r>
          </w:p>
        </w:tc>
        <w:tc>
          <w:tcPr>
            <w:tcW w:w="986" w:type="dxa"/>
            <w:shd w:val="clear" w:color="auto" w:fill="auto"/>
            <w:vAlign w:val="center"/>
          </w:tcPr>
          <w:p w14:paraId="01FAC7A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声光报警器</w:t>
            </w:r>
          </w:p>
        </w:tc>
        <w:tc>
          <w:tcPr>
            <w:tcW w:w="7486" w:type="dxa"/>
            <w:shd w:val="clear" w:color="auto" w:fill="auto"/>
            <w:vAlign w:val="center"/>
          </w:tcPr>
          <w:p w14:paraId="2E81F52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1、工作电压：DC12V;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2、警号分贝：110～130db。</w:t>
            </w:r>
          </w:p>
        </w:tc>
        <w:tc>
          <w:tcPr>
            <w:tcW w:w="778" w:type="dxa"/>
            <w:shd w:val="clear" w:color="auto" w:fill="auto"/>
            <w:vAlign w:val="center"/>
          </w:tcPr>
          <w:p w14:paraId="5C821CB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0A47692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8327EE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770D8F9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FFE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2" w:type="dxa"/>
            <w:shd w:val="clear" w:color="auto" w:fill="auto"/>
            <w:noWrap/>
            <w:vAlign w:val="center"/>
          </w:tcPr>
          <w:p w14:paraId="1E26524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986" w:type="dxa"/>
            <w:shd w:val="clear" w:color="auto" w:fill="auto"/>
            <w:vAlign w:val="center"/>
          </w:tcPr>
          <w:p w14:paraId="218ED85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3D模型图</w:t>
            </w:r>
          </w:p>
        </w:tc>
        <w:tc>
          <w:tcPr>
            <w:tcW w:w="7486" w:type="dxa"/>
            <w:shd w:val="clear" w:color="auto" w:fill="auto"/>
            <w:vAlign w:val="center"/>
          </w:tcPr>
          <w:p w14:paraId="741C92C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1、根据档案库房实际场景布置绘制与实际场景一致的3D模型图；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2、3D模型图在系统主页面进行展示。</w:t>
            </w:r>
          </w:p>
        </w:tc>
        <w:tc>
          <w:tcPr>
            <w:tcW w:w="778" w:type="dxa"/>
            <w:shd w:val="clear" w:color="auto" w:fill="auto"/>
            <w:vAlign w:val="center"/>
          </w:tcPr>
          <w:p w14:paraId="5390BCF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92" w:type="dxa"/>
            <w:shd w:val="clear" w:color="auto" w:fill="auto"/>
            <w:noWrap/>
            <w:vAlign w:val="center"/>
          </w:tcPr>
          <w:p w14:paraId="658D3B4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169FE49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否</w:t>
            </w:r>
          </w:p>
        </w:tc>
        <w:tc>
          <w:tcPr>
            <w:tcW w:w="893" w:type="dxa"/>
            <w:shd w:val="clear" w:color="auto" w:fill="auto"/>
            <w:noWrap/>
            <w:vAlign w:val="center"/>
          </w:tcPr>
          <w:p w14:paraId="4FF3F5E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21BA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73D5E7D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21</w:t>
            </w:r>
          </w:p>
        </w:tc>
        <w:tc>
          <w:tcPr>
            <w:tcW w:w="986" w:type="dxa"/>
            <w:shd w:val="clear" w:color="auto" w:fill="auto"/>
            <w:vAlign w:val="center"/>
          </w:tcPr>
          <w:p w14:paraId="3904969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7486" w:type="dxa"/>
            <w:shd w:val="clear" w:color="auto" w:fill="auto"/>
            <w:vAlign w:val="center"/>
          </w:tcPr>
          <w:p w14:paraId="0013620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1、24个10/100/1000Base-T电口；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2、1个千兆电口，1个千兆光口；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3、供电电源：AC100-240V。</w:t>
            </w:r>
          </w:p>
        </w:tc>
        <w:tc>
          <w:tcPr>
            <w:tcW w:w="778" w:type="dxa"/>
            <w:shd w:val="clear" w:color="auto" w:fill="auto"/>
            <w:vAlign w:val="center"/>
          </w:tcPr>
          <w:p w14:paraId="662BB9A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37EEA3D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80A594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F1248A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4801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692" w:type="dxa"/>
            <w:shd w:val="clear" w:color="auto" w:fill="auto"/>
            <w:noWrap/>
            <w:vAlign w:val="center"/>
          </w:tcPr>
          <w:p w14:paraId="325860C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986" w:type="dxa"/>
            <w:shd w:val="clear" w:color="auto" w:fill="auto"/>
            <w:vAlign w:val="center"/>
          </w:tcPr>
          <w:p w14:paraId="3C588F9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壁挂式数据汇聚箱</w:t>
            </w:r>
          </w:p>
        </w:tc>
        <w:tc>
          <w:tcPr>
            <w:tcW w:w="7486" w:type="dxa"/>
            <w:shd w:val="clear" w:color="auto" w:fill="auto"/>
            <w:vAlign w:val="center"/>
          </w:tcPr>
          <w:p w14:paraId="699A50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1、壁挂式安装，尺寸≥W600mm*H800mm*D200mm；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2、板材厚度：≥1.0mm；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3、主进电具备220V/10A空开保护器，输出1路3口220V10A插排、1路220V转DC12V/10A工业电源；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4、配套理线槽及安装导轨。</w:t>
            </w:r>
          </w:p>
        </w:tc>
        <w:tc>
          <w:tcPr>
            <w:tcW w:w="778" w:type="dxa"/>
            <w:shd w:val="clear" w:color="auto" w:fill="auto"/>
            <w:vAlign w:val="center"/>
          </w:tcPr>
          <w:p w14:paraId="7B59D09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92" w:type="dxa"/>
            <w:shd w:val="clear" w:color="auto" w:fill="auto"/>
            <w:noWrap/>
            <w:vAlign w:val="center"/>
          </w:tcPr>
          <w:p w14:paraId="71F3255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AA3737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7C43DFC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B25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92" w:type="dxa"/>
            <w:shd w:val="clear" w:color="auto" w:fill="auto"/>
            <w:noWrap/>
            <w:vAlign w:val="center"/>
          </w:tcPr>
          <w:p w14:paraId="5029EAC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986" w:type="dxa"/>
            <w:shd w:val="clear" w:color="auto" w:fill="auto"/>
            <w:vAlign w:val="center"/>
          </w:tcPr>
          <w:p w14:paraId="773B57B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智慧档案馆红外报警智能感知终端</w:t>
            </w:r>
          </w:p>
        </w:tc>
        <w:tc>
          <w:tcPr>
            <w:tcW w:w="7486" w:type="dxa"/>
            <w:shd w:val="clear" w:color="auto" w:fill="auto"/>
            <w:vAlign w:val="center"/>
          </w:tcPr>
          <w:p w14:paraId="5D342B4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1、传感器类型：双元低噪声热释电红外传感器；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2、微波天线种类：平面式天线附高频GaAsFET振荡器；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3、安装方式：吸顶；安装高度：2.5m-3.6m；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4、工作电压：DC12-24V；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5、环境温度：-10℃ ～+50℃；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6、防拆开关：常闭无电压输出,接点容量28VDC，100mA；</w:t>
            </w:r>
          </w:p>
        </w:tc>
        <w:tc>
          <w:tcPr>
            <w:tcW w:w="778" w:type="dxa"/>
            <w:shd w:val="clear" w:color="auto" w:fill="auto"/>
            <w:vAlign w:val="center"/>
          </w:tcPr>
          <w:p w14:paraId="5C9328E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FDE944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3A48A9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DF85B2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7453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2" w:type="dxa"/>
            <w:shd w:val="clear" w:color="auto" w:fill="auto"/>
            <w:noWrap/>
            <w:vAlign w:val="center"/>
          </w:tcPr>
          <w:p w14:paraId="22CC5DC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24</w:t>
            </w:r>
          </w:p>
        </w:tc>
        <w:tc>
          <w:tcPr>
            <w:tcW w:w="986" w:type="dxa"/>
            <w:shd w:val="clear" w:color="auto" w:fill="auto"/>
            <w:noWrap/>
            <w:vAlign w:val="center"/>
          </w:tcPr>
          <w:p w14:paraId="07E8F4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烟雾传感器</w:t>
            </w:r>
          </w:p>
        </w:tc>
        <w:tc>
          <w:tcPr>
            <w:tcW w:w="7486" w:type="dxa"/>
            <w:shd w:val="clear" w:color="auto" w:fill="auto"/>
            <w:vAlign w:val="center"/>
          </w:tcPr>
          <w:p w14:paraId="408A327F">
            <w:pPr>
              <w:keepNext/>
              <w:keepLines w:val="0"/>
              <w:pageBreakBefore w:val="0"/>
              <w:widowControl/>
              <w:numPr>
                <w:ilvl w:val="0"/>
                <w:numId w:val="4"/>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工作电压：DC 12 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2、待机电流:16mA（继电器常闭）3MA（继电器常开）</w:t>
            </w:r>
          </w:p>
          <w:p w14:paraId="14255660">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3、报警电流:8mA（继电器常闭）19MA（继电器常开）</w:t>
            </w:r>
          </w:p>
          <w:p w14:paraId="17289F17">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4、报警输出：继电器常开／常闭；</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5、工作温度：－10℃- +50℃；环境湿度：≤95%RH；</w:t>
            </w:r>
          </w:p>
        </w:tc>
        <w:tc>
          <w:tcPr>
            <w:tcW w:w="778" w:type="dxa"/>
            <w:shd w:val="clear" w:color="auto" w:fill="auto"/>
            <w:vAlign w:val="center"/>
          </w:tcPr>
          <w:p w14:paraId="1A59B13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2564250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1" w:type="dxa"/>
            <w:shd w:val="clear" w:color="auto" w:fill="auto"/>
            <w:noWrap/>
            <w:vAlign w:val="center"/>
          </w:tcPr>
          <w:p w14:paraId="621B736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50E41B5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346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92" w:type="dxa"/>
            <w:shd w:val="clear" w:color="auto" w:fill="auto"/>
            <w:noWrap/>
            <w:vAlign w:val="center"/>
          </w:tcPr>
          <w:p w14:paraId="018856B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w:t>
            </w:r>
          </w:p>
        </w:tc>
        <w:tc>
          <w:tcPr>
            <w:tcW w:w="986" w:type="dxa"/>
            <w:shd w:val="clear" w:color="auto" w:fill="auto"/>
            <w:vAlign w:val="center"/>
          </w:tcPr>
          <w:p w14:paraId="5D80B1A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人脸识别门禁机</w:t>
            </w:r>
          </w:p>
        </w:tc>
        <w:tc>
          <w:tcPr>
            <w:tcW w:w="7486" w:type="dxa"/>
            <w:shd w:val="clear" w:color="auto" w:fill="auto"/>
            <w:vAlign w:val="center"/>
          </w:tcPr>
          <w:p w14:paraId="2422A25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1、设备外观：采用≥7英寸LCD触摸显示屏，≥200万像素双目摄像头，支持人脸识别、IC卡、口罩识别；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2、设备容量：支持≥10000张人脸白名单，≥10000条记录；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3、认证方式：支持人脸、刷卡、密码（超级密码）及其组合的认证方式；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4、通讯方式：上行通讯为TCP/IP，支持外接RS485，Wiegand副读卡器；基线支持标准韦根34/26。</w:t>
            </w:r>
          </w:p>
        </w:tc>
        <w:tc>
          <w:tcPr>
            <w:tcW w:w="778" w:type="dxa"/>
            <w:shd w:val="clear" w:color="auto" w:fill="auto"/>
            <w:vAlign w:val="center"/>
          </w:tcPr>
          <w:p w14:paraId="5128DBF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4BE009B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33A8D9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344C961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7FC1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7E6B157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26</w:t>
            </w:r>
          </w:p>
        </w:tc>
        <w:tc>
          <w:tcPr>
            <w:tcW w:w="986" w:type="dxa"/>
            <w:shd w:val="clear" w:color="auto" w:fill="auto"/>
            <w:vAlign w:val="center"/>
          </w:tcPr>
          <w:p w14:paraId="2813798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电磁锁</w:t>
            </w:r>
          </w:p>
        </w:tc>
        <w:tc>
          <w:tcPr>
            <w:tcW w:w="7486" w:type="dxa"/>
            <w:shd w:val="clear" w:color="auto" w:fill="auto"/>
            <w:vAlign w:val="center"/>
          </w:tcPr>
          <w:p w14:paraId="32BB95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1、单门磁力锁，含电磁锁支架及开门按钮、10张IC卡；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2、直线最大拉力≥250kg(600Lbs)；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3、输入电压：DC12V-DC24V；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4、工作电流：340-360mA。</w:t>
            </w:r>
          </w:p>
        </w:tc>
        <w:tc>
          <w:tcPr>
            <w:tcW w:w="778" w:type="dxa"/>
            <w:shd w:val="clear" w:color="auto" w:fill="auto"/>
            <w:vAlign w:val="center"/>
          </w:tcPr>
          <w:p w14:paraId="03F2790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2" w:type="dxa"/>
            <w:shd w:val="clear" w:color="auto" w:fill="auto"/>
            <w:noWrap/>
            <w:vAlign w:val="center"/>
          </w:tcPr>
          <w:p w14:paraId="5F93FC5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34240F4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5756A8C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2CE4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3825D00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986" w:type="dxa"/>
            <w:shd w:val="clear" w:color="auto" w:fill="auto"/>
            <w:vAlign w:val="center"/>
          </w:tcPr>
          <w:p w14:paraId="6E21566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网络摄像机</w:t>
            </w:r>
          </w:p>
        </w:tc>
        <w:tc>
          <w:tcPr>
            <w:tcW w:w="7486" w:type="dxa"/>
            <w:shd w:val="clear" w:color="auto" w:fill="auto"/>
            <w:vAlign w:val="center"/>
          </w:tcPr>
          <w:p w14:paraId="0581586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摄像头像素：≥400W；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2.最高分辨率：≥2560×1440 @25 fps，</w:t>
            </w:r>
            <w:r>
              <w:rPr>
                <w:rFonts w:hint="eastAsia" w:ascii="宋体" w:hAnsi="宋体" w:eastAsia="宋体" w:cs="宋体"/>
                <w:i w:val="0"/>
                <w:iCs w:val="0"/>
                <w:color w:val="000000"/>
                <w:kern w:val="0"/>
                <w:sz w:val="21"/>
                <w:szCs w:val="21"/>
                <w:u w:val="none"/>
                <w:lang w:val="en-US" w:eastAsia="zh-CN" w:bidi="ar"/>
              </w:rPr>
              <w:t>在该分辨率下可输出实时图像；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3.网络</w:t>
            </w:r>
            <w:r>
              <w:rPr>
                <w:rFonts w:hint="eastAsia" w:ascii="宋体" w:hAnsi="宋体" w:eastAsia="宋体" w:cs="宋体"/>
                <w:i w:val="0"/>
                <w:iCs w:val="0"/>
                <w:color w:val="000000"/>
                <w:kern w:val="0"/>
                <w:sz w:val="21"/>
                <w:szCs w:val="21"/>
                <w:highlight w:val="none"/>
                <w:u w:val="none"/>
                <w:lang w:val="en-US" w:eastAsia="zh-CN" w:bidi="ar"/>
              </w:rPr>
              <w:t>：1个RJ45 10 M/100 M自适应以太网口；</w:t>
            </w:r>
          </w:p>
        </w:tc>
        <w:tc>
          <w:tcPr>
            <w:tcW w:w="778" w:type="dxa"/>
            <w:shd w:val="clear" w:color="auto" w:fill="auto"/>
            <w:vAlign w:val="center"/>
          </w:tcPr>
          <w:p w14:paraId="7688636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2919D04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1" w:type="dxa"/>
            <w:shd w:val="clear" w:color="auto" w:fill="auto"/>
            <w:noWrap/>
            <w:vAlign w:val="center"/>
          </w:tcPr>
          <w:p w14:paraId="32DB5DD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9249AD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3358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692" w:type="dxa"/>
            <w:shd w:val="clear" w:color="auto" w:fill="auto"/>
            <w:noWrap/>
            <w:vAlign w:val="center"/>
          </w:tcPr>
          <w:p w14:paraId="432F1B7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w:t>
            </w:r>
          </w:p>
        </w:tc>
        <w:tc>
          <w:tcPr>
            <w:tcW w:w="986" w:type="dxa"/>
            <w:shd w:val="clear" w:color="auto" w:fill="auto"/>
            <w:vAlign w:val="center"/>
          </w:tcPr>
          <w:p w14:paraId="600969D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硬盘录像机</w:t>
            </w:r>
          </w:p>
        </w:tc>
        <w:tc>
          <w:tcPr>
            <w:tcW w:w="7486" w:type="dxa"/>
            <w:shd w:val="clear" w:color="auto" w:fill="auto"/>
            <w:vAlign w:val="center"/>
          </w:tcPr>
          <w:p w14:paraId="79F2056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16路4盘位硬盘录像机</w:t>
            </w:r>
          </w:p>
        </w:tc>
        <w:tc>
          <w:tcPr>
            <w:tcW w:w="778" w:type="dxa"/>
            <w:shd w:val="clear" w:color="auto" w:fill="auto"/>
            <w:vAlign w:val="center"/>
          </w:tcPr>
          <w:p w14:paraId="0BD0C5E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73993C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9F2DCF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5FD3518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2500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6A77758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w:t>
            </w:r>
          </w:p>
        </w:tc>
        <w:tc>
          <w:tcPr>
            <w:tcW w:w="986" w:type="dxa"/>
            <w:shd w:val="clear" w:color="auto" w:fill="auto"/>
            <w:vAlign w:val="center"/>
          </w:tcPr>
          <w:p w14:paraId="51BE107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w:t>
            </w:r>
          </w:p>
        </w:tc>
        <w:tc>
          <w:tcPr>
            <w:tcW w:w="7486" w:type="dxa"/>
            <w:shd w:val="clear" w:color="auto" w:fill="auto"/>
            <w:vAlign w:val="center"/>
          </w:tcPr>
          <w:p w14:paraId="0574CF9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1.容量：≥8TB；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2.缓存：≥256MB；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3.转速：≥5400转；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4.接口：SATA接口；</w:t>
            </w:r>
          </w:p>
        </w:tc>
        <w:tc>
          <w:tcPr>
            <w:tcW w:w="778" w:type="dxa"/>
            <w:shd w:val="clear" w:color="auto" w:fill="auto"/>
            <w:vAlign w:val="center"/>
          </w:tcPr>
          <w:p w14:paraId="4838B41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92" w:type="dxa"/>
            <w:shd w:val="clear" w:color="auto" w:fill="auto"/>
            <w:noWrap/>
            <w:vAlign w:val="center"/>
          </w:tcPr>
          <w:p w14:paraId="76742C5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1" w:type="dxa"/>
            <w:shd w:val="clear" w:color="auto" w:fill="auto"/>
            <w:noWrap/>
            <w:vAlign w:val="center"/>
          </w:tcPr>
          <w:p w14:paraId="7CA9E2C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276A89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00E0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031F689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986" w:type="dxa"/>
            <w:shd w:val="clear" w:color="auto" w:fill="auto"/>
            <w:vAlign w:val="center"/>
          </w:tcPr>
          <w:p w14:paraId="2E573EB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7486" w:type="dxa"/>
            <w:shd w:val="clear" w:color="auto" w:fill="auto"/>
            <w:vAlign w:val="center"/>
          </w:tcPr>
          <w:p w14:paraId="6903385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1.端口规格：≥16个百兆PoE电口，</w:t>
            </w:r>
            <w:r>
              <w:rPr>
                <w:rFonts w:hint="eastAsia" w:ascii="宋体" w:hAnsi="宋体" w:eastAsia="宋体" w:cs="宋体"/>
                <w:i w:val="0"/>
                <w:iCs w:val="0"/>
                <w:color w:val="000000"/>
                <w:kern w:val="0"/>
                <w:sz w:val="21"/>
                <w:szCs w:val="21"/>
                <w:highlight w:val="none"/>
                <w:u w:val="none"/>
                <w:lang w:val="en-US" w:eastAsia="zh-CN" w:bidi="ar"/>
              </w:rPr>
              <w:t>1个千兆电口，1个千兆光电复用口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2.交换容量≥7.2 Gbps；包转发率≥5.36 Mpps</w:t>
            </w:r>
          </w:p>
        </w:tc>
        <w:tc>
          <w:tcPr>
            <w:tcW w:w="778" w:type="dxa"/>
            <w:shd w:val="clear" w:color="auto" w:fill="auto"/>
            <w:vAlign w:val="center"/>
          </w:tcPr>
          <w:p w14:paraId="3AE80A5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21AA268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7FA154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0198DE9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F63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3D03D92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986" w:type="dxa"/>
            <w:shd w:val="clear" w:color="auto" w:fill="auto"/>
            <w:vAlign w:val="center"/>
          </w:tcPr>
          <w:p w14:paraId="551B869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kern w:val="0"/>
                <w:szCs w:val="21"/>
                <w:highlight w:val="none"/>
                <w:lang w:bidi="ar"/>
              </w:rPr>
              <w:t>※</w:t>
            </w:r>
            <w:r>
              <w:rPr>
                <w:rFonts w:hint="eastAsia" w:ascii="宋体" w:hAnsi="宋体" w:eastAsia="宋体" w:cs="宋体"/>
                <w:i w:val="0"/>
                <w:iCs w:val="0"/>
                <w:color w:val="000000"/>
                <w:kern w:val="0"/>
                <w:sz w:val="21"/>
                <w:szCs w:val="21"/>
                <w:highlight w:val="none"/>
                <w:u w:val="none"/>
                <w:lang w:val="en-US" w:eastAsia="zh-CN" w:bidi="ar"/>
              </w:rPr>
              <w:t>智慧一体化档案馆管理控制总平台</w:t>
            </w:r>
          </w:p>
        </w:tc>
        <w:tc>
          <w:tcPr>
            <w:tcW w:w="7486" w:type="dxa"/>
            <w:shd w:val="clear" w:color="auto" w:fill="auto"/>
            <w:vAlign w:val="center"/>
          </w:tcPr>
          <w:p w14:paraId="323A3E90">
            <w:pPr>
              <w:keepNext/>
              <w:keepLines w:val="0"/>
              <w:pageBreakBefore w:val="0"/>
              <w:widowControl/>
              <w:numPr>
                <w:ilvl w:val="0"/>
                <w:numId w:val="5"/>
              </w:numPr>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库房与设备管理功能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★1.1平台支持对多种设备进行监测和管理，包括温湿度监测设备、空气质量监测设备、空调、恒湿净化一机体、新风、安防设备、消防设备、漏水监测设备、门禁、灯光、窗帘</w:t>
            </w:r>
            <w:r>
              <w:rPr>
                <w:rFonts w:hint="eastAsia" w:ascii="宋体" w:hAnsi="宋体" w:eastAsia="宋体" w:cs="宋体"/>
                <w:i w:val="0"/>
                <w:iCs w:val="0"/>
                <w:color w:val="000000"/>
                <w:kern w:val="0"/>
                <w:sz w:val="21"/>
                <w:szCs w:val="21"/>
                <w:highlight w:val="none"/>
                <w:u w:val="none"/>
                <w:lang w:val="en-US" w:eastAsia="zh-CN" w:bidi="ar"/>
              </w:rPr>
              <w:t>；</w:t>
            </w:r>
          </w:p>
          <w:p w14:paraId="60E45914">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平台可提供非常方便的环控设备管理功能，用户可以使用平台直接进行环控设备的添加、删除和修改操作，而无需使用外部程序来管理环控设备。可以更加高效地控制环境设备的运行状态。通过平台的管理功能，可以轻松地对环控设备进行管理和调整，实现对档案库房内部环境的精确控制。同时，平台还提供了丰富的操作界面和功能，可以更加直观地了解环控设备的运行情况和管理效果，方便进行管理和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1.3平台支持自动记录库房温湿度变化曲线，方便用户进行分析和预警；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1.4平台根据现场环境，定制3D概览模型，可以查看库房环境参数，方便用户进行管理和控制；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二、安防与联控控制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2.1平台支持一键式的布防和撤防功能，用户只需要通过平台上的简单操作，就可以轻松地实现对安防设备的布防和撤防操作。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2.2平台支持用户自定义时间段进行布防和撤防操作。用户可以根据档案室的实际情况，灵活地设置布防和撤防的时间段，实现对档案室的安全控制。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2.3用户可以通过平台、区域控制器任意一种方式进行布防、撤防操作、数据同步，方便快捷，提高了使用便利性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2.4平台支持对人员进出记录进行查询，用户可以通过平台查询人员进出记录，了解人员进出档案室的情况，方便管理和控制；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2.5非法人员入侵时，平台会自动对入侵人进行抓拍，同时触发报警，并同步触发视频联动进行抓拍录制，提醒管理员及时采取措施，保障档案室和档案库房档案安全，方便管理人员对非法入侵行为进行视频追溯。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★2.6平台支持门禁人员信息管理，用户可以对门禁设备内的人员信息</w:t>
            </w:r>
            <w:r>
              <w:rPr>
                <w:rFonts w:hint="eastAsia" w:ascii="宋体" w:hAnsi="宋体" w:eastAsia="宋体" w:cs="宋体"/>
                <w:i w:val="0"/>
                <w:iCs w:val="0"/>
                <w:color w:val="000000"/>
                <w:kern w:val="0"/>
                <w:sz w:val="21"/>
                <w:szCs w:val="21"/>
                <w:highlight w:val="none"/>
                <w:u w:val="none"/>
                <w:lang w:val="en-US" w:eastAsia="zh-CN" w:bidi="ar"/>
              </w:rPr>
              <w:t>进行增、删、改、查，方便管理和维护门禁平台；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2.7平台可以查看档案室实时视频监控，用户可以通过平台查看档案室的实时视频监控情况，了解档案室的实时状态，方便管理和控制档案库房安全以及设备运行状态；平台还可设置监控轮询时间，方便用户查看一</w:t>
            </w:r>
            <w:r>
              <w:rPr>
                <w:rFonts w:hint="eastAsia" w:ascii="宋体" w:hAnsi="宋体" w:eastAsia="宋体" w:cs="宋体"/>
                <w:i w:val="0"/>
                <w:iCs w:val="0"/>
                <w:color w:val="000000"/>
                <w:kern w:val="0"/>
                <w:sz w:val="21"/>
                <w:szCs w:val="21"/>
                <w:highlight w:val="none"/>
                <w:u w:val="none"/>
                <w:lang w:val="en-US" w:eastAsia="zh-CN" w:bidi="ar"/>
              </w:rPr>
              <w:t>个档案室多个位置的实时状态或监控多个档案室的实时状态。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★2.8平台支持创建定时任务；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平台支持创建联动控制任务，用户可以根据档案室的实际情况，设置联动控制任务，当环境条件超限时，平台会自动触发相应的设备动作，比如温度过高时自动开启空调、湿度过高时自动开启除湿机等，保障档案室的安全和设备稳定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2.10平台支持远程控制智能密集架架体操作时进行视频联动录像，方便管理人员对开架操作记录进行视频追溯；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2.11平台支持智能门禁视频联动功能，当发生开门操作或门禁长时间未关闭时，可以设置联动摄像机进行录像，记录档案管理人员入库影像，确保档案库室安全；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三、档案管理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3.1平台支持的自定义字段类型包括数值类型、文本类型、下拉框类型、日期类型等多种类型；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3.2平台支持对档案盒进行管理，用户可以批量导入档案盒信息，还可对档案进行批量组盒设置，使得批量更改档案位置更加便捷，方便管理和维</w:t>
            </w:r>
            <w:r>
              <w:rPr>
                <w:rFonts w:hint="eastAsia" w:ascii="宋体" w:hAnsi="宋体" w:eastAsia="宋体" w:cs="宋体"/>
                <w:i w:val="0"/>
                <w:iCs w:val="0"/>
                <w:color w:val="000000"/>
                <w:kern w:val="0"/>
                <w:sz w:val="21"/>
                <w:szCs w:val="21"/>
                <w:highlight w:val="none"/>
                <w:u w:val="none"/>
                <w:lang w:val="en-US" w:eastAsia="zh-CN" w:bidi="ar"/>
              </w:rPr>
              <w:t>护档案；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★3.3平台支持借阅归还记录查询，支持导出借阅单据、归还单据；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3.4平台支持按库房、出入库类型、时间、档号、题名、条码、是否非法携带等条件查询档案的出入库信息，如出入类型、出入时间、异常报警情况等；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平台支持档案到期后短信通知借阅人归还档案，当档案到期时间到达时，平台会自动发送短信给借阅人，提醒其归还档案。这样可以有效避免借阅人忘记归还档案或者拖延归还时间，保障档案管理的及时性和准确性。同时，平台还可以记录借阅人的归还情况，方便管理人员进行档案的跟踪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3.6平台支持上传电子文档（PDF格式），可以在线预览，方便用户进行查看和管理；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3.7平台支持追溯档案历史信息，可以查看档案新建后的借阅、归还等历史记录，方便用户进行对档案误操作进行追溯管理；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3.8平台必须具有档案下架查询功能，可以对下架的档案进行恢复和彻底删除，防止档案误操作，保障档案的完整性和安全性；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3.9平台支持对智能密集架进行远程控制，如开架、合架、停止、解锁操作，并且可以根据档案位置信息对相应位置档案柜进行开架操作，方便用户管理和控制。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3.10平台支持展示馆藏空间利用率、馆藏在架率；支持展示各库房、各区的空间利用率、在架率；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3.11平台支持按日、月、年不同维度统计档案及档案盒上架数量、借阅数量、归还数量、挂失数量、下架数量，支持统计结果导出；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3.12平台支持按档案类型统计档案数量及占比，档案盒数量及占比，支持统计结果导出；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四、专项子系统功能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4.1平台支持RIFD通道门进行管理，当非授权状态档案通过安全通道门时，通道门会发起声光报警，同时平台对报警信息进行记录，同步进行视频联动，方便管理人员对非法携带行为进行视频追溯；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4.2平台支持RFID通道门实时通讯监测，支持RFID通道门通信中断报警功能，当通道门通信中断时，可以提醒管理员进行相应操作，同步进行视频</w:t>
            </w:r>
            <w:r>
              <w:rPr>
                <w:rFonts w:hint="eastAsia" w:ascii="宋体" w:hAnsi="宋体" w:eastAsia="宋体" w:cs="宋体"/>
                <w:i w:val="0"/>
                <w:iCs w:val="0"/>
                <w:color w:val="000000"/>
                <w:kern w:val="0"/>
                <w:sz w:val="21"/>
                <w:szCs w:val="21"/>
                <w:highlight w:val="none"/>
                <w:u w:val="none"/>
                <w:lang w:val="en-US" w:eastAsia="zh-CN" w:bidi="ar"/>
              </w:rPr>
              <w:t>联动，方便管理人员对通信中断时的行为进行视频追溯；确保RFID通道门对档案管理的安全性、可靠性。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★4.3平台必须对接标签打印机、RFID打印机；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4.4平台支持二维码、条形码打印，方便用户对档案进行快速识别和管理；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4.5平台具备批量打印平台配置的多种标签的功能，方便用户对大量数据进行快速转化，节省了大量人力、物力；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4.6平台支持损耗品管理，可及时通知档案管理人员更换损耗品，支持设置提前通知时间，支持弹框、短信通知方式，支持对多个档案管理人员通知；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五、权限、配置与日志管理功能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5.1平台支持创建多层级部门结构，不限层级，方便用户进行权限管理和授权；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5.2平台支持创建多种角色，分配不同的菜单权限、数据权限范围及角色权限，</w:t>
            </w:r>
            <w:r>
              <w:rPr>
                <w:rFonts w:hint="eastAsia" w:ascii="宋体" w:hAnsi="宋体" w:eastAsia="宋体" w:cs="宋体"/>
                <w:i w:val="0"/>
                <w:iCs w:val="0"/>
                <w:color w:val="000000"/>
                <w:kern w:val="0"/>
                <w:sz w:val="21"/>
                <w:szCs w:val="21"/>
                <w:highlight w:val="none"/>
                <w:u w:val="none"/>
                <w:lang w:val="en-US" w:eastAsia="zh-CN" w:bidi="ar"/>
              </w:rPr>
              <w:t>方便用户进行管理和授权；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★5.3平台支持对用户指定库房管理权限；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5.4平台支持对用户自定义报警通知类型，至少包含漏水报警、火灾报警、安防报警、档案超期报警，提醒用户及时采取措施，保障档案室的安全；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5.5平台支持对报警历史、操作历史进行查询并导出Excel表格，方便用户进行管理和记录；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5.6平台支持按天、月、年对温度报警、湿度报警、漏水报警、火灾报警、安防报警进行统计，方便用户进行分析和预警；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5.7平台支持按天、月、年对档案库房温度、湿度、TVOC、PM1.0、PM2.5、PM10、CO2、甲醛等统计数据，并导出Excel表格方便用户进行分析和管理；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5.8平台支持按库房、类型、状态对档案统计；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5.9平台支持自定义审批类型，自定义审批流程，方便用户进行管理和控制；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5.10平台支持新增、修改、删除、发起审批流程，方便用户进行管理和控制；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5.11平台支持查询审批单单据状态、审批结果、原因、审批详情等，方便用户进行管理和控制；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5.12平台支持自动和手动备份数据库，数据还原以及缓存清理操作，保障数据的安全性和完整性；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5.13平台支持实时查看服务器CPU、内存、磁盘运行状况、使用率等；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5.14平台支持自定义单位名称、单位Logo、首页，方便用户进行管理和展示。</w:t>
            </w:r>
          </w:p>
        </w:tc>
        <w:tc>
          <w:tcPr>
            <w:tcW w:w="778" w:type="dxa"/>
            <w:shd w:val="clear" w:color="auto" w:fill="auto"/>
            <w:vAlign w:val="center"/>
          </w:tcPr>
          <w:p w14:paraId="5250706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92" w:type="dxa"/>
            <w:shd w:val="clear" w:color="auto" w:fill="auto"/>
            <w:noWrap/>
            <w:vAlign w:val="center"/>
          </w:tcPr>
          <w:p w14:paraId="1C2D37B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1106343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6F69C77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软件和信息技术服务业</w:t>
            </w:r>
          </w:p>
        </w:tc>
      </w:tr>
      <w:tr w14:paraId="37C2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4512765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986" w:type="dxa"/>
            <w:shd w:val="clear" w:color="auto" w:fill="auto"/>
            <w:vAlign w:val="center"/>
          </w:tcPr>
          <w:p w14:paraId="597CA02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工控机</w:t>
            </w:r>
          </w:p>
        </w:tc>
        <w:tc>
          <w:tcPr>
            <w:tcW w:w="7486" w:type="dxa"/>
            <w:shd w:val="clear" w:color="auto" w:fill="auto"/>
            <w:vAlign w:val="center"/>
          </w:tcPr>
          <w:p w14:paraId="538AF859">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default" w:ascii="宋体" w:hAnsi="宋体" w:eastAsia="宋体" w:cs="宋体"/>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 xml:space="preserve">1.处理器主频≥2.8Hz 核心数量≥6 </w:t>
            </w:r>
          </w:p>
          <w:p w14:paraId="72643BE8">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 xml:space="preserve">2.内存DDR4 16G </w:t>
            </w:r>
          </w:p>
          <w:p w14:paraId="2D9F104E">
            <w:pPr>
              <w:keepNext/>
              <w:keepLines w:val="0"/>
              <w:pageBreakBefore w:val="0"/>
              <w:widowControl/>
              <w:numPr>
                <w:ilvl w:val="0"/>
                <w:numId w:val="0"/>
              </w:numPr>
              <w:suppressLineNumbers w:val="0"/>
              <w:kinsoku/>
              <w:wordWrap/>
              <w:overflowPunct/>
              <w:topLinePunct w:val="0"/>
              <w:autoSpaceDE/>
              <w:autoSpaceDN/>
              <w:bidi w:val="0"/>
              <w:adjustRightInd/>
              <w:snapToGrid w:val="0"/>
              <w:ind w:leftChars="0" w:right="0" w:right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3.硬盘256G固态+1T机械/DVD（不带刻录）；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4.其他端口 USB、RS232、RS485、RJ45、PCI、PCI-E；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5.产品尺寸：≥480×170×480mm；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6.消耗功率：≤300</w:t>
            </w:r>
            <w:r>
              <w:rPr>
                <w:rFonts w:hint="eastAsia" w:ascii="宋体" w:hAnsi="宋体" w:eastAsia="宋体" w:cs="宋体"/>
                <w:i w:val="0"/>
                <w:iCs w:val="0"/>
                <w:color w:val="000000"/>
                <w:kern w:val="0"/>
                <w:sz w:val="21"/>
                <w:szCs w:val="21"/>
                <w:highlight w:val="none"/>
                <w:u w:val="none"/>
                <w:lang w:val="en-US" w:eastAsia="zh-CN" w:bidi="ar"/>
              </w:rPr>
              <w:t>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7.工作电压：AC 220V</w:t>
            </w:r>
          </w:p>
        </w:tc>
        <w:tc>
          <w:tcPr>
            <w:tcW w:w="778" w:type="dxa"/>
            <w:shd w:val="clear" w:color="auto" w:fill="auto"/>
            <w:vAlign w:val="center"/>
          </w:tcPr>
          <w:p w14:paraId="06536EC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13829AD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D8D707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26435B1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4B3D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92" w:type="dxa"/>
            <w:shd w:val="clear" w:color="auto" w:fill="auto"/>
            <w:noWrap/>
            <w:vAlign w:val="center"/>
          </w:tcPr>
          <w:p w14:paraId="2B22F79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986" w:type="dxa"/>
            <w:shd w:val="clear" w:color="auto" w:fill="auto"/>
            <w:vAlign w:val="center"/>
          </w:tcPr>
          <w:p w14:paraId="687F7078">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液晶电视</w:t>
            </w:r>
          </w:p>
        </w:tc>
        <w:tc>
          <w:tcPr>
            <w:tcW w:w="7486" w:type="dxa"/>
            <w:shd w:val="clear" w:color="auto" w:fill="auto"/>
            <w:vAlign w:val="center"/>
          </w:tcPr>
          <w:p w14:paraId="4D1BA38B">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1.支持档案库房空气质量、温湿度曲线 、库房概览、视频监控 、档案类型、报警监测等参数展示，展示界面≥65英寸，输出为4K输出；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2.设备尺寸≥1220mm*710mm*80mm；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3.运行内存≥2GB</w:t>
            </w:r>
          </w:p>
        </w:tc>
        <w:tc>
          <w:tcPr>
            <w:tcW w:w="778" w:type="dxa"/>
            <w:shd w:val="clear" w:color="auto" w:fill="auto"/>
            <w:vAlign w:val="center"/>
          </w:tcPr>
          <w:p w14:paraId="3BEB9C6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6A5A3B0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5B62261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27A76A3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074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6" w:hRule="atLeast"/>
          <w:jc w:val="center"/>
        </w:trPr>
        <w:tc>
          <w:tcPr>
            <w:tcW w:w="692" w:type="dxa"/>
            <w:shd w:val="clear" w:color="auto" w:fill="auto"/>
            <w:noWrap/>
            <w:vAlign w:val="center"/>
          </w:tcPr>
          <w:p w14:paraId="1A6BF0B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986" w:type="dxa"/>
            <w:shd w:val="clear" w:color="auto" w:fill="auto"/>
            <w:vAlign w:val="center"/>
          </w:tcPr>
          <w:p w14:paraId="16212A5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智能告警服务器</w:t>
            </w:r>
          </w:p>
        </w:tc>
        <w:tc>
          <w:tcPr>
            <w:tcW w:w="7486" w:type="dxa"/>
            <w:shd w:val="clear" w:color="auto" w:fill="auto"/>
            <w:vAlign w:val="center"/>
          </w:tcPr>
          <w:p w14:paraId="7C706A9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1.短信、电话自动发送模块、温湿度超标报警、漏水报警、红外报警、烟雾报警等</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2.七模全网通，支持频段nLTE FDD: B1/B3/B8、LTE TDD: B38/B39/B40/B41、TDSCDMA: B34/B39、WCDMA: B1/B8、CDMA 1x/EVDO: BC0、GSM: 900/1800；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3.天线接口：50Ω SMA（阴头）；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4.网络接口：Rj45口；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5.供电：标准DC12V/ 1A；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6.可调电压范围：DC5V～DC35V；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7.工作电流：待机时电流：22mA，发射时峰值电流：220 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8.设备尺寸：≥247*162*68mm</w:t>
            </w:r>
          </w:p>
        </w:tc>
        <w:tc>
          <w:tcPr>
            <w:tcW w:w="778" w:type="dxa"/>
            <w:shd w:val="clear" w:color="auto" w:fill="auto"/>
            <w:vAlign w:val="center"/>
          </w:tcPr>
          <w:p w14:paraId="3F643F9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724AB79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6F2BE46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40FDE50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50C3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92" w:type="dxa"/>
            <w:shd w:val="clear" w:color="auto" w:fill="auto"/>
            <w:noWrap/>
            <w:vAlign w:val="center"/>
          </w:tcPr>
          <w:p w14:paraId="1AA0C4C7">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986" w:type="dxa"/>
            <w:shd w:val="clear" w:color="auto" w:fill="auto"/>
            <w:vAlign w:val="center"/>
          </w:tcPr>
          <w:p w14:paraId="2D60F49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7486" w:type="dxa"/>
            <w:shd w:val="clear" w:color="auto" w:fill="auto"/>
            <w:vAlign w:val="center"/>
          </w:tcPr>
          <w:p w14:paraId="5893007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1、接口数量：≥24个千兆PoE电口,1个千兆电口,1个千兆光口；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2、POE标准：IEEE 802.3a f,IEEE 802.3a 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3、供电电源：AC100-240V。</w:t>
            </w:r>
          </w:p>
        </w:tc>
        <w:tc>
          <w:tcPr>
            <w:tcW w:w="778" w:type="dxa"/>
            <w:shd w:val="clear" w:color="auto" w:fill="auto"/>
            <w:vAlign w:val="center"/>
          </w:tcPr>
          <w:p w14:paraId="624F1ABF">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600A1C3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7F89D0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0B8E0C8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B42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 w:hRule="atLeast"/>
          <w:jc w:val="center"/>
        </w:trPr>
        <w:tc>
          <w:tcPr>
            <w:tcW w:w="692" w:type="dxa"/>
            <w:shd w:val="clear" w:color="auto" w:fill="auto"/>
            <w:noWrap/>
            <w:vAlign w:val="center"/>
          </w:tcPr>
          <w:p w14:paraId="6817E01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986" w:type="dxa"/>
            <w:shd w:val="clear" w:color="auto" w:fill="auto"/>
            <w:vAlign w:val="center"/>
          </w:tcPr>
          <w:p w14:paraId="1A083150">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7486" w:type="dxa"/>
            <w:shd w:val="clear" w:color="auto" w:fill="auto"/>
            <w:vAlign w:val="center"/>
          </w:tcPr>
          <w:p w14:paraId="2ED0429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柜体尺寸及材质：≥600*600*1800m</w:t>
            </w:r>
            <w:r>
              <w:rPr>
                <w:rFonts w:hint="eastAsia" w:ascii="宋体" w:hAnsi="宋体" w:eastAsia="宋体" w:cs="宋体"/>
                <w:i w:val="0"/>
                <w:iCs w:val="0"/>
                <w:color w:val="000000"/>
                <w:kern w:val="0"/>
                <w:sz w:val="21"/>
                <w:szCs w:val="21"/>
                <w:highlight w:val="none"/>
                <w:u w:val="none"/>
                <w:lang w:val="en-US" w:eastAsia="zh-CN" w:bidi="ar"/>
              </w:rPr>
              <w:t>m 冷轧钢板，</w:t>
            </w:r>
            <w:r>
              <w:rPr>
                <w:rFonts w:hint="eastAsia" w:ascii="宋体" w:hAnsi="宋体" w:eastAsia="宋体" w:cs="宋体"/>
                <w:i w:val="0"/>
                <w:iCs w:val="0"/>
                <w:color w:val="000000"/>
                <w:kern w:val="0"/>
                <w:sz w:val="21"/>
                <w:szCs w:val="21"/>
                <w:u w:val="none"/>
                <w:lang w:val="en-US" w:eastAsia="zh-CN" w:bidi="ar"/>
              </w:rPr>
              <w:t>前玻璃门</w:t>
            </w:r>
          </w:p>
        </w:tc>
        <w:tc>
          <w:tcPr>
            <w:tcW w:w="778" w:type="dxa"/>
            <w:shd w:val="clear" w:color="auto" w:fill="auto"/>
            <w:vAlign w:val="center"/>
          </w:tcPr>
          <w:p w14:paraId="60F3A03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92" w:type="dxa"/>
            <w:shd w:val="clear" w:color="auto" w:fill="auto"/>
            <w:noWrap/>
            <w:vAlign w:val="center"/>
          </w:tcPr>
          <w:p w14:paraId="3328916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18B9710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62D7DB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6A6B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92" w:type="dxa"/>
            <w:shd w:val="clear" w:color="auto" w:fill="auto"/>
            <w:noWrap/>
            <w:vAlign w:val="center"/>
          </w:tcPr>
          <w:p w14:paraId="77AD533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986" w:type="dxa"/>
            <w:shd w:val="clear" w:color="auto" w:fill="auto"/>
            <w:vAlign w:val="center"/>
          </w:tcPr>
          <w:p w14:paraId="5E59276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7486" w:type="dxa"/>
            <w:shd w:val="clear" w:color="auto" w:fill="auto"/>
            <w:vAlign w:val="center"/>
          </w:tcPr>
          <w:p w14:paraId="59B0CDF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8箱超五类网线、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100米30*10mm电线、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150米JDG20镀锌穿线管管材等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1批五孔插座面板、网络面板、网络跳线、水晶头、膨胀螺丝、热熔胶棒等（具体数量根据实际提供）</w:t>
            </w:r>
          </w:p>
          <w:p w14:paraId="49E64B8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旧设备的拆除安置</w:t>
            </w:r>
          </w:p>
        </w:tc>
        <w:tc>
          <w:tcPr>
            <w:tcW w:w="778" w:type="dxa"/>
            <w:shd w:val="clear" w:color="auto" w:fill="auto"/>
            <w:vAlign w:val="center"/>
          </w:tcPr>
          <w:p w14:paraId="15A6152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1092" w:type="dxa"/>
            <w:shd w:val="clear" w:color="auto" w:fill="auto"/>
            <w:noWrap/>
            <w:vAlign w:val="center"/>
          </w:tcPr>
          <w:p w14:paraId="616D278A">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06F6E242">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7698FFE5">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工业</w:t>
            </w:r>
          </w:p>
        </w:tc>
      </w:tr>
      <w:tr w14:paraId="1825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6" w:hRule="atLeast"/>
          <w:jc w:val="center"/>
        </w:trPr>
        <w:tc>
          <w:tcPr>
            <w:tcW w:w="692" w:type="dxa"/>
            <w:shd w:val="clear" w:color="auto" w:fill="auto"/>
            <w:noWrap/>
            <w:vAlign w:val="center"/>
          </w:tcPr>
          <w:p w14:paraId="5EA42E5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986" w:type="dxa"/>
            <w:shd w:val="clear" w:color="auto" w:fill="auto"/>
            <w:noWrap/>
            <w:vAlign w:val="center"/>
          </w:tcPr>
          <w:p w14:paraId="7FDE2C1C">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技术服务费</w:t>
            </w:r>
          </w:p>
        </w:tc>
        <w:tc>
          <w:tcPr>
            <w:tcW w:w="7486" w:type="dxa"/>
            <w:shd w:val="clear" w:color="auto" w:fill="auto"/>
            <w:vAlign w:val="center"/>
          </w:tcPr>
          <w:p w14:paraId="2FE26529">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1.包含运输、搬运、布线穿管、设备安装、系统调试、使用培训等综合费用。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2.不包含墙面开槽及恢复费用,具体费用需勘察现场后确定。</w:t>
            </w:r>
          </w:p>
        </w:tc>
        <w:tc>
          <w:tcPr>
            <w:tcW w:w="778" w:type="dxa"/>
            <w:shd w:val="clear" w:color="auto" w:fill="auto"/>
            <w:vAlign w:val="center"/>
          </w:tcPr>
          <w:p w14:paraId="228299B4">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92" w:type="dxa"/>
            <w:shd w:val="clear" w:color="auto" w:fill="auto"/>
            <w:noWrap/>
            <w:vAlign w:val="center"/>
          </w:tcPr>
          <w:p w14:paraId="555F1733">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1" w:type="dxa"/>
            <w:shd w:val="clear" w:color="auto" w:fill="auto"/>
            <w:noWrap/>
            <w:vAlign w:val="center"/>
          </w:tcPr>
          <w:p w14:paraId="1D4492ED">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shd w:val="clear" w:color="auto" w:fill="auto"/>
            <w:noWrap/>
            <w:vAlign w:val="center"/>
          </w:tcPr>
          <w:p w14:paraId="134D04FE">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软件和信息技术服务业</w:t>
            </w:r>
          </w:p>
        </w:tc>
      </w:tr>
      <w:tr w14:paraId="0712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9164" w:type="dxa"/>
            <w:gridSpan w:val="3"/>
            <w:shd w:val="clear" w:color="auto" w:fill="auto"/>
            <w:noWrap/>
            <w:vAlign w:val="center"/>
          </w:tcPr>
          <w:p w14:paraId="5E4A5BA6">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b/>
                <w:i w:val="0"/>
                <w:iCs w:val="0"/>
                <w:color w:val="000000"/>
                <w:sz w:val="21"/>
                <w:szCs w:val="21"/>
                <w:u w:val="none"/>
                <w:lang w:val="en-US" w:eastAsia="zh-CN"/>
              </w:rPr>
              <w:t>合计</w:t>
            </w:r>
          </w:p>
        </w:tc>
        <w:tc>
          <w:tcPr>
            <w:tcW w:w="3514" w:type="dxa"/>
            <w:gridSpan w:val="4"/>
            <w:shd w:val="clear" w:color="auto" w:fill="auto"/>
            <w:noWrap/>
            <w:vAlign w:val="center"/>
          </w:tcPr>
          <w:p w14:paraId="5BC3D8B1">
            <w:pPr>
              <w:keepNext/>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heme="minorEastAsia" w:hAnsiTheme="minorEastAsia" w:eastAsiaTheme="minorEastAsia" w:cstheme="minorEastAsia"/>
                <w:b/>
                <w:i w:val="0"/>
                <w:iCs w:val="0"/>
                <w:color w:val="000000"/>
                <w:sz w:val="21"/>
                <w:szCs w:val="21"/>
                <w:u w:val="none"/>
                <w:lang w:val="en-US" w:eastAsia="zh-CN"/>
              </w:rPr>
            </w:pPr>
            <w:r>
              <w:rPr>
                <w:rFonts w:hint="eastAsia" w:asciiTheme="minorEastAsia" w:hAnsiTheme="minorEastAsia" w:eastAsiaTheme="minorEastAsia" w:cstheme="minorEastAsia"/>
                <w:b/>
                <w:i w:val="0"/>
                <w:iCs w:val="0"/>
                <w:color w:val="000000"/>
                <w:sz w:val="21"/>
                <w:szCs w:val="21"/>
                <w:u w:val="none"/>
                <w:lang w:val="en-US" w:eastAsia="zh-CN"/>
              </w:rPr>
              <w:t>1455850元</w:t>
            </w:r>
          </w:p>
        </w:tc>
      </w:tr>
    </w:tbl>
    <w:p w14:paraId="257E887E">
      <w:pPr>
        <w:rPr>
          <w:rFonts w:hint="eastAsia" w:ascii="宋体" w:hAnsi="宋体" w:eastAsia="宋体" w:cs="宋体"/>
          <w:b/>
          <w:bCs/>
          <w:sz w:val="24"/>
          <w:szCs w:val="24"/>
          <w:highlight w:val="none"/>
          <w:lang w:val="en-US" w:eastAsia="zh-CN"/>
        </w:rPr>
      </w:pPr>
    </w:p>
    <w:p w14:paraId="33065B1A">
      <w:pPr>
        <w:pStyle w:val="21"/>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Times New Roman" w:hAnsi="Times New Roman"/>
          <w:b/>
          <w:sz w:val="24"/>
          <w:szCs w:val="24"/>
          <w:highlight w:val="none"/>
        </w:rPr>
      </w:pPr>
      <w:r>
        <w:rPr>
          <w:rFonts w:hint="eastAsia" w:ascii="宋体" w:hAnsi="宋体" w:eastAsia="宋体" w:cs="宋体"/>
          <w:b w:val="0"/>
          <w:bCs w:val="0"/>
          <w:sz w:val="24"/>
          <w:szCs w:val="24"/>
          <w:highlight w:val="none"/>
          <w:lang w:val="en-US" w:eastAsia="zh-CN"/>
        </w:rPr>
        <w:t>（多家投标人提供的核心产品品牌相同的，按以下规定处理：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EFAA471">
      <w:pPr>
        <w:rPr>
          <w:rFonts w:hint="eastAsia" w:ascii="宋体" w:hAnsi="宋体" w:eastAsia="宋体" w:cs="宋体"/>
          <w:b/>
          <w:color w:val="000000" w:themeColor="text1"/>
          <w:sz w:val="32"/>
          <w:szCs w:val="32"/>
          <w14:textFill>
            <w14:solidFill>
              <w14:schemeClr w14:val="tx1"/>
            </w14:solidFill>
          </w14:textFill>
        </w:rPr>
      </w:pPr>
    </w:p>
    <w:p w14:paraId="6C02919A">
      <w:pPr>
        <w:spacing w:line="360" w:lineRule="auto"/>
        <w:rPr>
          <w:rFonts w:hint="default" w:ascii="宋体" w:hAnsi="宋体" w:eastAsia="宋体" w:cs="宋体"/>
          <w:b/>
          <w:bCs/>
          <w:sz w:val="24"/>
          <w:szCs w:val="24"/>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sz w:val="24"/>
          <w:szCs w:val="24"/>
          <w:highlight w:val="none"/>
          <w:lang w:val="en-US" w:eastAsia="zh-CN"/>
        </w:rPr>
        <w:t>★为核心技术指标（①标“★”的技术要求必须提供相应证明材料，证明材料包括但不限于所投产品技术指标的官网链接/功能截图/产品彩页/详细的技术说明文件/运行性能的详细描述文件等</w:t>
      </w:r>
      <w:r>
        <w:rPr>
          <w:rFonts w:hint="eastAsia" w:ascii="宋体" w:hAnsi="宋体" w:cs="宋体"/>
          <w:b/>
          <w:bCs/>
          <w:sz w:val="24"/>
          <w:szCs w:val="24"/>
          <w:highlight w:val="none"/>
          <w:lang w:val="en-US" w:eastAsia="zh-CN"/>
        </w:rPr>
        <w:t>相关证明材料</w:t>
      </w:r>
      <w:r>
        <w:rPr>
          <w:rFonts w:hint="eastAsia" w:ascii="宋体" w:hAnsi="宋体" w:eastAsia="宋体" w:cs="宋体"/>
          <w:b/>
          <w:bCs/>
          <w:sz w:val="24"/>
          <w:szCs w:val="24"/>
          <w:highlight w:val="none"/>
          <w:lang w:val="en-US" w:eastAsia="zh-CN"/>
        </w:rPr>
        <w:t>；②所</w:t>
      </w:r>
      <w:r>
        <w:rPr>
          <w:rFonts w:hint="eastAsia" w:ascii="宋体" w:hAnsi="宋体" w:cs="宋体"/>
          <w:b/>
          <w:bCs/>
          <w:sz w:val="24"/>
          <w:szCs w:val="24"/>
          <w:highlight w:val="none"/>
          <w:lang w:val="en-US" w:eastAsia="zh-CN"/>
        </w:rPr>
        <w:t>投</w:t>
      </w:r>
      <w:r>
        <w:rPr>
          <w:rFonts w:hint="eastAsia" w:ascii="宋体" w:hAnsi="宋体" w:eastAsia="宋体" w:cs="宋体"/>
          <w:b/>
          <w:bCs/>
          <w:sz w:val="24"/>
          <w:szCs w:val="24"/>
          <w:highlight w:val="none"/>
          <w:lang w:val="en-US" w:eastAsia="zh-CN"/>
        </w:rPr>
        <w:t>项目★须提供第三方检测机构出具的带CMA、CNAS标识的检验报告，须提供在相关平台上网页查询截图，标★软件需提供带CMA、CNAS软件测试报告，须提供在相关平台上网页查询截图（供货时提供，若不提供，合同无效））</w:t>
      </w:r>
    </w:p>
    <w:p w14:paraId="5207F86D">
      <w:pPr>
        <w:bidi w:val="0"/>
        <w:rPr>
          <w:rFonts w:hint="eastAsia"/>
        </w:rPr>
      </w:pPr>
    </w:p>
    <w:p w14:paraId="2B9895BF">
      <w:pPr>
        <w:pStyle w:val="21"/>
        <w:widowControl w:val="0"/>
        <w:spacing w:before="120" w:beforeLines="50" w:after="120" w:afterLines="50" w:line="440" w:lineRule="exact"/>
        <w:jc w:val="center"/>
        <w:outlineLvl w:val="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第六部分  拟签订的合同文本</w:t>
      </w:r>
      <w:bookmarkEnd w:id="49"/>
      <w:bookmarkEnd w:id="50"/>
      <w:bookmarkEnd w:id="51"/>
    </w:p>
    <w:p w14:paraId="438A88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bookmarkStart w:id="52" w:name="_Toc3714"/>
    </w:p>
    <w:p w14:paraId="362276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rPr>
      </w:pPr>
      <w:r>
        <w:rPr>
          <w:rFonts w:hint="eastAsia" w:ascii="方正小标宋简体" w:hAnsi="方正小标宋简体" w:eastAsia="方正小标宋简体" w:cs="方正小标宋简体"/>
          <w:sz w:val="44"/>
          <w:szCs w:val="44"/>
        </w:rPr>
        <w:t>货物</w:t>
      </w:r>
      <w:r>
        <w:rPr>
          <w:rFonts w:hint="eastAsia" w:ascii="方正小标宋简体" w:hAnsi="方正小标宋简体" w:eastAsia="方正小标宋简体" w:cs="方正小标宋简体"/>
          <w:sz w:val="44"/>
          <w:szCs w:val="44"/>
          <w:lang w:val="en-US" w:eastAsia="zh-CN"/>
        </w:rPr>
        <w:t>买卖（</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合同</w:t>
      </w:r>
    </w:p>
    <w:p w14:paraId="54C966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r>
        <w:rPr>
          <w:rFonts w:hint="eastAsia"/>
        </w:rPr>
        <w:t xml:space="preserve"> </w:t>
      </w:r>
    </w:p>
    <w:p w14:paraId="554C75EB">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both"/>
        <w:textAlignment w:val="auto"/>
        <w:rPr>
          <w:rFonts w:hint="eastAsia"/>
          <w:sz w:val="28"/>
          <w:szCs w:val="28"/>
        </w:rPr>
      </w:pPr>
      <w:r>
        <w:rPr>
          <w:rFonts w:hint="eastAsia"/>
          <w:sz w:val="28"/>
          <w:szCs w:val="28"/>
        </w:rPr>
        <w:t xml:space="preserve">合同编号：          </w:t>
      </w:r>
    </w:p>
    <w:p w14:paraId="1C256E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w:t>
      </w:r>
    </w:p>
    <w:p w14:paraId="4F3642B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u w:val="single"/>
        </w:rPr>
      </w:pPr>
      <w:r>
        <w:rPr>
          <w:rFonts w:hint="eastAsia"/>
          <w:sz w:val="28"/>
          <w:szCs w:val="28"/>
          <w:lang w:eastAsia="zh-CN"/>
        </w:rPr>
        <w:t>甲方</w:t>
      </w:r>
      <w:r>
        <w:rPr>
          <w:rFonts w:hint="eastAsia"/>
          <w:sz w:val="28"/>
          <w:szCs w:val="28"/>
        </w:rPr>
        <w:t>：</w:t>
      </w:r>
      <w:r>
        <w:rPr>
          <w:rFonts w:hint="eastAsia"/>
          <w:sz w:val="28"/>
          <w:szCs w:val="28"/>
          <w:u w:val="single"/>
        </w:rPr>
        <w:t>山西大同大学</w:t>
      </w:r>
    </w:p>
    <w:p w14:paraId="405528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eastAsia="仿宋"/>
          <w:sz w:val="28"/>
          <w:szCs w:val="28"/>
          <w:u w:val="single"/>
          <w:lang w:val="en-US" w:eastAsia="zh-CN"/>
        </w:rPr>
      </w:pPr>
      <w:r>
        <w:rPr>
          <w:rFonts w:hint="eastAsia"/>
          <w:sz w:val="28"/>
          <w:szCs w:val="28"/>
          <w:u w:val="none"/>
          <w:lang w:val="en-US" w:eastAsia="zh-CN"/>
        </w:rPr>
        <w:t>社会统一信用代码：</w:t>
      </w:r>
      <w:r>
        <w:rPr>
          <w:rFonts w:hint="eastAsia"/>
          <w:sz w:val="28"/>
          <w:szCs w:val="28"/>
          <w:u w:val="single"/>
          <w:lang w:val="en-US" w:eastAsia="zh-CN"/>
        </w:rPr>
        <w:t xml:space="preserve">1214000040599404X4 </w:t>
      </w:r>
    </w:p>
    <w:p w14:paraId="6CBC117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法定代表人：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78B2C69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u w:val="single"/>
        </w:rPr>
      </w:pPr>
      <w:r>
        <w:rPr>
          <w:rFonts w:hint="eastAsia"/>
          <w:sz w:val="28"/>
          <w:szCs w:val="28"/>
        </w:rPr>
        <w:t>联系人及联系方式：</w:t>
      </w:r>
      <w:r>
        <w:rPr>
          <w:rFonts w:hint="eastAsia"/>
          <w:sz w:val="28"/>
          <w:szCs w:val="28"/>
          <w:u w:val="single"/>
        </w:rPr>
        <w:t xml:space="preserve">                       </w:t>
      </w:r>
    </w:p>
    <w:p w14:paraId="51DA55B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住所：</w:t>
      </w:r>
      <w:r>
        <w:rPr>
          <w:rFonts w:hint="eastAsia"/>
          <w:sz w:val="28"/>
          <w:szCs w:val="28"/>
          <w:u w:val="single"/>
        </w:rPr>
        <w:t>大同市平城区兴云街405号</w:t>
      </w:r>
    </w:p>
    <w:p w14:paraId="6D58EA77">
      <w:pPr>
        <w:keepNext w:val="0"/>
        <w:keepLines w:val="0"/>
        <w:pageBreakBefore w:val="0"/>
        <w:widowControl w:val="0"/>
        <w:kinsoku/>
        <w:wordWrap/>
        <w:overflowPunct/>
        <w:topLinePunct w:val="0"/>
        <w:autoSpaceDE/>
        <w:autoSpaceDN/>
        <w:bidi w:val="0"/>
        <w:adjustRightInd/>
        <w:snapToGrid/>
        <w:spacing w:before="0" w:beforeLines="100" w:line="520" w:lineRule="exact"/>
        <w:jc w:val="both"/>
        <w:textAlignment w:val="auto"/>
        <w:rPr>
          <w:rFonts w:hint="eastAsia"/>
          <w:sz w:val="28"/>
          <w:szCs w:val="28"/>
          <w:u w:val="single"/>
        </w:rPr>
      </w:pPr>
      <w:r>
        <w:rPr>
          <w:rFonts w:hint="eastAsia"/>
          <w:sz w:val="28"/>
          <w:szCs w:val="28"/>
          <w:lang w:eastAsia="zh-CN"/>
        </w:rPr>
        <w:t>乙方</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FCAAB0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u w:val="single"/>
        </w:rPr>
      </w:pPr>
      <w:r>
        <w:rPr>
          <w:rFonts w:hint="eastAsia"/>
          <w:sz w:val="28"/>
          <w:szCs w:val="28"/>
          <w:u w:val="none"/>
          <w:lang w:val="en-US" w:eastAsia="zh-CN"/>
        </w:rPr>
        <w:t>社会统一信用代码：</w:t>
      </w:r>
      <w:r>
        <w:rPr>
          <w:rFonts w:hint="eastAsia"/>
          <w:sz w:val="28"/>
          <w:szCs w:val="28"/>
          <w:u w:val="single"/>
          <w:lang w:val="en-US" w:eastAsia="zh-CN"/>
        </w:rPr>
        <w:t xml:space="preserve">                       </w:t>
      </w:r>
    </w:p>
    <w:p w14:paraId="573B36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法定代表人：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9A2C4F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sz w:val="28"/>
          <w:szCs w:val="28"/>
        </w:rPr>
      </w:pPr>
      <w:r>
        <w:rPr>
          <w:rFonts w:hint="eastAsia"/>
          <w:sz w:val="28"/>
          <w:szCs w:val="28"/>
        </w:rPr>
        <w:t>联系人及联系方式：</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71F4E3E6">
      <w:pPr>
        <w:keepNext w:val="0"/>
        <w:keepLines w:val="0"/>
        <w:pageBreakBefore w:val="0"/>
        <w:widowControl w:val="0"/>
        <w:kinsoku/>
        <w:wordWrap/>
        <w:overflowPunct/>
        <w:topLinePunct w:val="0"/>
        <w:autoSpaceDE/>
        <w:autoSpaceDN/>
        <w:bidi w:val="0"/>
        <w:adjustRightInd/>
        <w:snapToGrid/>
        <w:spacing w:after="0" w:afterLines="100" w:line="520" w:lineRule="exact"/>
        <w:jc w:val="both"/>
        <w:textAlignment w:val="auto"/>
        <w:rPr>
          <w:rFonts w:hint="eastAsia"/>
          <w:sz w:val="28"/>
          <w:szCs w:val="28"/>
        </w:rPr>
      </w:pPr>
      <w:r>
        <w:rPr>
          <w:rFonts w:hint="eastAsia"/>
          <w:sz w:val="28"/>
          <w:szCs w:val="28"/>
        </w:rPr>
        <w:t>住所：</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233F56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根据《中华人民共和国民法典》等相关法律法规之规定</w:t>
      </w:r>
      <w:r>
        <w:rPr>
          <w:rFonts w:hint="eastAsia"/>
          <w:sz w:val="28"/>
          <w:szCs w:val="28"/>
          <w:lang w:eastAsia="zh-CN"/>
        </w:rPr>
        <w:t>，</w:t>
      </w:r>
      <w:r>
        <w:rPr>
          <w:rFonts w:hint="eastAsia"/>
          <w:sz w:val="28"/>
          <w:szCs w:val="28"/>
        </w:rPr>
        <w:t>双方</w:t>
      </w:r>
      <w:r>
        <w:rPr>
          <w:rFonts w:hint="eastAsia"/>
          <w:sz w:val="28"/>
          <w:szCs w:val="28"/>
          <w:lang w:val="en-US" w:eastAsia="zh-CN"/>
        </w:rPr>
        <w:t>当事人</w:t>
      </w:r>
      <w:r>
        <w:rPr>
          <w:rFonts w:hint="eastAsia"/>
          <w:sz w:val="28"/>
          <w:szCs w:val="28"/>
        </w:rPr>
        <w:t>在平等、自愿、公平、诚信的基础上充分协商，特订立本合同，以兹共同遵守。</w:t>
      </w:r>
    </w:p>
    <w:p w14:paraId="55B84BF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一、</w:t>
      </w:r>
      <w:r>
        <w:rPr>
          <w:rFonts w:hint="eastAsia"/>
          <w:b/>
          <w:bCs/>
          <w:sz w:val="28"/>
          <w:szCs w:val="28"/>
          <w:lang w:val="en-US" w:eastAsia="zh-CN"/>
        </w:rPr>
        <w:t>合同标的</w:t>
      </w:r>
    </w:p>
    <w:p w14:paraId="339BBE8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1.货物名称、价格、数量等</w:t>
      </w:r>
      <w:r>
        <w:rPr>
          <w:rFonts w:hint="eastAsia"/>
          <w:sz w:val="28"/>
          <w:szCs w:val="28"/>
          <w:lang w:eastAsia="zh-CN"/>
        </w:rPr>
        <w:t>（</w:t>
      </w:r>
      <w:r>
        <w:rPr>
          <w:rFonts w:hint="eastAsia"/>
          <w:sz w:val="28"/>
          <w:szCs w:val="28"/>
          <w:lang w:val="en-US" w:eastAsia="zh-CN"/>
        </w:rPr>
        <w:t>或详见合同附件</w:t>
      </w:r>
      <w:r>
        <w:rPr>
          <w:rFonts w:hint="eastAsia"/>
          <w:sz w:val="28"/>
          <w:szCs w:val="28"/>
          <w:lang w:eastAsia="zh-CN"/>
        </w:rPr>
        <w:t>）</w:t>
      </w:r>
      <w:r>
        <w:rPr>
          <w:rFonts w:hint="eastAsia"/>
          <w:sz w:val="28"/>
          <w:szCs w:val="28"/>
        </w:rPr>
        <w:t>：</w:t>
      </w:r>
    </w:p>
    <w:tbl>
      <w:tblPr>
        <w:tblStyle w:val="26"/>
        <w:tblW w:w="93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765"/>
        <w:gridCol w:w="1980"/>
        <w:gridCol w:w="1110"/>
        <w:gridCol w:w="1155"/>
        <w:gridCol w:w="894"/>
        <w:gridCol w:w="870"/>
        <w:gridCol w:w="810"/>
        <w:gridCol w:w="870"/>
        <w:gridCol w:w="900"/>
      </w:tblGrid>
      <w:tr w14:paraId="539A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713" w:hRule="atLeast"/>
        </w:trPr>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71B6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序号</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8889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名称</w:t>
            </w: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C739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品牌</w:t>
            </w:r>
          </w:p>
        </w:tc>
        <w:tc>
          <w:tcPr>
            <w:tcW w:w="1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D86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型号</w:t>
            </w:r>
          </w:p>
        </w:tc>
        <w:tc>
          <w:tcPr>
            <w:tcW w:w="8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4DD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规格</w:t>
            </w: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8111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
                <w:sz w:val="28"/>
                <w:szCs w:val="28"/>
                <w:lang w:val="en-US" w:eastAsia="zh-CN"/>
              </w:rPr>
            </w:pPr>
            <w:r>
              <w:rPr>
                <w:rFonts w:hint="eastAsia"/>
                <w:sz w:val="28"/>
                <w:szCs w:val="28"/>
                <w:lang w:val="en-US" w:eastAsia="zh-CN"/>
              </w:rPr>
              <w:t>质保期</w:t>
            </w:r>
          </w:p>
        </w:tc>
        <w:tc>
          <w:tcPr>
            <w:tcW w:w="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7E7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
                <w:sz w:val="28"/>
                <w:szCs w:val="28"/>
                <w:lang w:eastAsia="zh-CN"/>
              </w:rPr>
            </w:pPr>
            <w:r>
              <w:rPr>
                <w:rFonts w:hint="eastAsia"/>
                <w:sz w:val="28"/>
                <w:szCs w:val="28"/>
              </w:rPr>
              <w:t>数量</w:t>
            </w: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336B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仿宋"/>
                <w:sz w:val="28"/>
                <w:szCs w:val="28"/>
                <w:lang w:val="en-US" w:eastAsia="zh-CN"/>
              </w:rPr>
            </w:pPr>
            <w:r>
              <w:rPr>
                <w:rFonts w:hint="eastAsia"/>
                <w:sz w:val="28"/>
                <w:szCs w:val="28"/>
                <w:lang w:val="en-US" w:eastAsia="zh-CN"/>
              </w:rPr>
              <w:t>单价</w:t>
            </w: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89F7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lang w:val="en-US" w:eastAsia="zh-CN"/>
              </w:rPr>
            </w:pPr>
            <w:r>
              <w:rPr>
                <w:rFonts w:hint="eastAsia"/>
                <w:sz w:val="28"/>
                <w:szCs w:val="28"/>
                <w:lang w:val="en-US" w:eastAsia="zh-CN"/>
              </w:rPr>
              <w:t>小计</w:t>
            </w:r>
          </w:p>
        </w:tc>
      </w:tr>
      <w:tr w14:paraId="2937C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624" w:hRule="atLeast"/>
        </w:trPr>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582E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1</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A56A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14BD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2502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1EF9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8E4D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3A36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C6A8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F4E0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r>
      <w:tr w14:paraId="1FACB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624" w:hRule="atLeast"/>
        </w:trPr>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A62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2</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0DDD7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7DC0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DA5C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5D13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0C8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1C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6B3E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B49F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r>
      <w:tr w14:paraId="6D36C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24" w:hRule="atLeast"/>
        </w:trPr>
        <w:tc>
          <w:tcPr>
            <w:tcW w:w="76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6A4B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rPr>
            </w:pPr>
            <w:r>
              <w:rPr>
                <w:rFonts w:hint="eastAsia"/>
                <w:sz w:val="28"/>
                <w:szCs w:val="28"/>
              </w:rPr>
              <w:t>3</w:t>
            </w:r>
          </w:p>
        </w:tc>
        <w:tc>
          <w:tcPr>
            <w:tcW w:w="19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6B4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FE97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115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0431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31E3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C97C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38B2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87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D545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338C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p>
        </w:tc>
      </w:tr>
      <w:tr w14:paraId="714C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624" w:hRule="atLeast"/>
        </w:trPr>
        <w:tc>
          <w:tcPr>
            <w:tcW w:w="9354"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58BAFA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仿宋"/>
                <w:sz w:val="28"/>
                <w:szCs w:val="28"/>
                <w:lang w:eastAsia="zh-CN"/>
              </w:rPr>
            </w:pPr>
            <w:r>
              <w:rPr>
                <w:rFonts w:hint="eastAsia"/>
                <w:sz w:val="28"/>
                <w:szCs w:val="28"/>
              </w:rPr>
              <w:t>人民币</w:t>
            </w:r>
            <w:r>
              <w:rPr>
                <w:rFonts w:hint="eastAsia"/>
                <w:sz w:val="28"/>
                <w:szCs w:val="28"/>
                <w:lang w:val="en-US" w:eastAsia="zh-CN"/>
              </w:rPr>
              <w:t>合</w:t>
            </w:r>
            <w:r>
              <w:rPr>
                <w:rFonts w:hint="eastAsia"/>
                <w:sz w:val="28"/>
                <w:szCs w:val="28"/>
              </w:rPr>
              <w:t>计</w:t>
            </w:r>
            <w:r>
              <w:rPr>
                <w:rFonts w:hint="eastAsia"/>
                <w:sz w:val="28"/>
                <w:szCs w:val="28"/>
                <w:lang w:eastAsia="zh-CN"/>
              </w:rPr>
              <w:t>：</w:t>
            </w:r>
            <w:r>
              <w:rPr>
                <w:rFonts w:hint="eastAsia"/>
                <w:sz w:val="28"/>
                <w:szCs w:val="28"/>
              </w:rPr>
              <w:t xml:space="preserve">             </w:t>
            </w:r>
            <w:r>
              <w:rPr>
                <w:rFonts w:hint="eastAsia"/>
                <w:sz w:val="28"/>
                <w:szCs w:val="28"/>
                <w:lang w:val="en-US" w:eastAsia="zh-CN"/>
              </w:rPr>
              <w:t>元</w:t>
            </w:r>
            <w:r>
              <w:rPr>
                <w:rFonts w:hint="eastAsia"/>
                <w:sz w:val="28"/>
                <w:szCs w:val="28"/>
              </w:rPr>
              <w:t>（大写：               元</w:t>
            </w:r>
            <w:r>
              <w:rPr>
                <w:rFonts w:hint="eastAsia"/>
                <w:sz w:val="28"/>
                <w:szCs w:val="28"/>
                <w:lang w:eastAsia="zh-CN"/>
              </w:rPr>
              <w:t>）</w:t>
            </w:r>
          </w:p>
        </w:tc>
      </w:tr>
    </w:tbl>
    <w:p w14:paraId="773C36F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2.本合同货物总价，包含以下的内容：</w:t>
      </w:r>
    </w:p>
    <w:p w14:paraId="0D1F72D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（1）货物原价、包装费、税金、保险及市场价格波动等风险；</w:t>
      </w:r>
    </w:p>
    <w:p w14:paraId="32E401F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（2）安装费、调试费、售后服务费等费用；</w:t>
      </w:r>
    </w:p>
    <w:p w14:paraId="6A22D4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（3）装卸车费用、运输费用；</w:t>
      </w:r>
    </w:p>
    <w:p w14:paraId="102C33E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（4）随机备品、配件、工具等费用；</w:t>
      </w:r>
    </w:p>
    <w:p w14:paraId="2E79730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（5）试验、检测费用；</w:t>
      </w:r>
    </w:p>
    <w:p w14:paraId="00D5BF3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（6）其它必要的费用。</w:t>
      </w:r>
    </w:p>
    <w:p w14:paraId="53E72434">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eastAsia="仿宋"/>
          <w:b/>
          <w:bCs/>
          <w:sz w:val="28"/>
          <w:szCs w:val="28"/>
          <w:lang w:val="en-US" w:eastAsia="zh-CN"/>
        </w:rPr>
      </w:pPr>
      <w:r>
        <w:rPr>
          <w:rFonts w:hint="eastAsia"/>
          <w:b/>
          <w:bCs/>
          <w:sz w:val="28"/>
          <w:szCs w:val="28"/>
        </w:rPr>
        <w:t>二、质量</w:t>
      </w:r>
      <w:r>
        <w:rPr>
          <w:rFonts w:hint="eastAsia"/>
          <w:b/>
          <w:bCs/>
          <w:sz w:val="28"/>
          <w:szCs w:val="28"/>
          <w:lang w:val="en-US" w:eastAsia="zh-CN"/>
        </w:rPr>
        <w:t>保证</w:t>
      </w:r>
    </w:p>
    <w:p w14:paraId="197353F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sz w:val="28"/>
          <w:szCs w:val="28"/>
          <w:lang w:val="en-US" w:eastAsia="zh-CN"/>
        </w:rPr>
      </w:pPr>
      <w:r>
        <w:rPr>
          <w:rFonts w:hint="eastAsia"/>
          <w:sz w:val="28"/>
          <w:szCs w:val="28"/>
        </w:rPr>
        <w:t>1.</w:t>
      </w:r>
      <w:r>
        <w:rPr>
          <w:rFonts w:hint="eastAsia"/>
          <w:sz w:val="28"/>
          <w:szCs w:val="28"/>
          <w:lang w:eastAsia="zh-CN"/>
        </w:rPr>
        <w:t>乙方</w:t>
      </w:r>
      <w:r>
        <w:rPr>
          <w:rFonts w:hint="eastAsia"/>
          <w:sz w:val="28"/>
          <w:szCs w:val="28"/>
        </w:rPr>
        <w:t>严格按照</w:t>
      </w:r>
      <w:r>
        <w:rPr>
          <w:rFonts w:hint="eastAsia"/>
          <w:sz w:val="28"/>
          <w:szCs w:val="28"/>
          <w:lang w:val="en-US" w:eastAsia="zh-CN"/>
        </w:rPr>
        <w:t>国家、行业或地方等</w:t>
      </w:r>
      <w:r>
        <w:rPr>
          <w:rFonts w:hint="eastAsia"/>
          <w:sz w:val="28"/>
          <w:szCs w:val="28"/>
        </w:rPr>
        <w:t>标准供货</w:t>
      </w:r>
      <w:r>
        <w:rPr>
          <w:rFonts w:hint="eastAsia"/>
          <w:sz w:val="28"/>
          <w:szCs w:val="28"/>
          <w:lang w:eastAsia="zh-CN"/>
        </w:rPr>
        <w:t>，</w:t>
      </w:r>
      <w:r>
        <w:rPr>
          <w:rFonts w:hint="eastAsia"/>
          <w:sz w:val="28"/>
          <w:szCs w:val="28"/>
          <w:lang w:val="en-US" w:eastAsia="zh-CN"/>
        </w:rPr>
        <w:t>未明确具体适用标准时原则上选用的标准应就高不就低。乙方应</w:t>
      </w:r>
      <w:r>
        <w:rPr>
          <w:rFonts w:hint="eastAsia"/>
          <w:sz w:val="28"/>
          <w:szCs w:val="28"/>
        </w:rPr>
        <w:t>确保所供产品是全新、未使用的，完全符合标准</w:t>
      </w:r>
      <w:r>
        <w:rPr>
          <w:rFonts w:hint="eastAsia"/>
          <w:sz w:val="28"/>
          <w:szCs w:val="28"/>
          <w:lang w:eastAsia="zh-CN"/>
        </w:rPr>
        <w:t>、</w:t>
      </w:r>
      <w:r>
        <w:rPr>
          <w:rFonts w:hint="eastAsia"/>
          <w:sz w:val="28"/>
          <w:szCs w:val="28"/>
          <w:lang w:val="en-US" w:eastAsia="zh-CN"/>
        </w:rPr>
        <w:t>说明或样品所示</w:t>
      </w:r>
      <w:r>
        <w:rPr>
          <w:rFonts w:hint="eastAsia"/>
          <w:sz w:val="28"/>
          <w:szCs w:val="28"/>
        </w:rPr>
        <w:t>的技术、规格、性能以及环境保护等要求。</w:t>
      </w:r>
    </w:p>
    <w:p w14:paraId="622072A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w:t>
      </w:r>
      <w:r>
        <w:rPr>
          <w:rFonts w:hint="eastAsia"/>
          <w:sz w:val="28"/>
          <w:szCs w:val="28"/>
          <w:lang w:eastAsia="zh-CN"/>
        </w:rPr>
        <w:t>乙方</w:t>
      </w:r>
      <w:r>
        <w:rPr>
          <w:rFonts w:hint="eastAsia"/>
          <w:sz w:val="28"/>
          <w:szCs w:val="28"/>
        </w:rPr>
        <w:t>对其所供的货物质量实行三包，即包退、包换、包修，相关标准按照国家规定执行。</w:t>
      </w:r>
    </w:p>
    <w:p w14:paraId="57CEC5B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3.本合同项下货物质保期</w:t>
      </w:r>
      <w:r>
        <w:rPr>
          <w:rFonts w:hint="eastAsia"/>
          <w:sz w:val="28"/>
          <w:szCs w:val="28"/>
          <w:lang w:val="en-US" w:eastAsia="zh-CN"/>
        </w:rPr>
        <w:t>详见本合同第一条约定</w:t>
      </w:r>
      <w:r>
        <w:rPr>
          <w:rFonts w:hint="eastAsia"/>
          <w:sz w:val="28"/>
          <w:szCs w:val="28"/>
        </w:rPr>
        <w:t>，从验收合格之日起算。</w:t>
      </w:r>
    </w:p>
    <w:p w14:paraId="3B459806">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b/>
          <w:bCs/>
          <w:sz w:val="28"/>
          <w:szCs w:val="28"/>
          <w:lang w:val="en-US" w:eastAsia="zh-CN"/>
        </w:rPr>
      </w:pPr>
      <w:r>
        <w:rPr>
          <w:rFonts w:hint="eastAsia"/>
          <w:b/>
          <w:bCs/>
          <w:sz w:val="28"/>
          <w:szCs w:val="28"/>
          <w:lang w:val="en-US" w:eastAsia="zh-CN"/>
        </w:rPr>
        <w:t>三、履约保证金</w:t>
      </w:r>
      <w:r>
        <w:rPr>
          <w:rFonts w:hint="eastAsia"/>
          <w:b w:val="0"/>
          <w:bCs w:val="0"/>
          <w:sz w:val="28"/>
          <w:szCs w:val="28"/>
          <w:lang w:val="en-US" w:eastAsia="zh-CN"/>
        </w:rPr>
        <w:t>（若无此约定，选填处可用斜线划去）</w:t>
      </w:r>
    </w:p>
    <w:p w14:paraId="278CA8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lang w:val="en-US" w:eastAsia="zh-CN"/>
        </w:rPr>
        <w:t>1.本合同签订后</w:t>
      </w:r>
      <w:r>
        <w:rPr>
          <w:rFonts w:hint="eastAsia"/>
          <w:sz w:val="28"/>
          <w:szCs w:val="28"/>
          <w:u w:val="single"/>
          <w:shd w:val="clear" w:color="auto" w:fill="auto"/>
          <w:lang w:val="en-US" w:eastAsia="zh-CN"/>
        </w:rPr>
        <w:t xml:space="preserve">  </w:t>
      </w:r>
      <w:r>
        <w:rPr>
          <w:rFonts w:hint="eastAsia"/>
          <w:sz w:val="28"/>
          <w:szCs w:val="28"/>
          <w:shd w:val="clear" w:color="auto" w:fill="auto"/>
          <w:lang w:val="en-US" w:eastAsia="zh-CN"/>
        </w:rPr>
        <w:t>个工作日内，乙方应向甲方支付</w:t>
      </w:r>
      <w:r>
        <w:rPr>
          <w:rFonts w:hint="eastAsia"/>
          <w:sz w:val="28"/>
          <w:szCs w:val="28"/>
          <w:shd w:val="clear" w:color="auto" w:fill="auto"/>
        </w:rPr>
        <w:t>履约保证金</w:t>
      </w:r>
      <w:r>
        <w:rPr>
          <w:rFonts w:hint="eastAsia"/>
          <w:sz w:val="28"/>
          <w:szCs w:val="28"/>
          <w:u w:val="single"/>
          <w:shd w:val="clear" w:color="auto" w:fill="auto"/>
        </w:rPr>
        <w:t xml:space="preserve">         </w:t>
      </w:r>
      <w:r>
        <w:rPr>
          <w:rFonts w:hint="eastAsia"/>
          <w:sz w:val="28"/>
          <w:szCs w:val="28"/>
          <w:shd w:val="clear" w:color="auto" w:fill="auto"/>
        </w:rPr>
        <w:t>元（大写：人民币</w:t>
      </w:r>
      <w:r>
        <w:rPr>
          <w:rFonts w:hint="eastAsia"/>
          <w:sz w:val="28"/>
          <w:szCs w:val="28"/>
          <w:u w:val="single"/>
          <w:shd w:val="clear" w:color="auto" w:fill="auto"/>
        </w:rPr>
        <w:t xml:space="preserve">           </w:t>
      </w:r>
      <w:r>
        <w:rPr>
          <w:rFonts w:hint="eastAsia"/>
          <w:sz w:val="28"/>
          <w:szCs w:val="28"/>
          <w:shd w:val="clear" w:color="auto" w:fill="auto"/>
        </w:rPr>
        <w:t>）否则本合同不生效；</w:t>
      </w:r>
    </w:p>
    <w:p w14:paraId="5BF3363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lang w:val="en-US" w:eastAsia="zh-CN"/>
        </w:rPr>
        <w:t>2.</w:t>
      </w:r>
      <w:r>
        <w:rPr>
          <w:rFonts w:hint="eastAsia"/>
          <w:sz w:val="28"/>
          <w:szCs w:val="28"/>
          <w:shd w:val="clear" w:color="auto" w:fill="auto"/>
        </w:rPr>
        <w:t>履约保证金不计利息，在货物质保期满后且不存在相关争议情况下，由</w:t>
      </w:r>
      <w:r>
        <w:rPr>
          <w:rFonts w:hint="eastAsia"/>
          <w:sz w:val="28"/>
          <w:szCs w:val="28"/>
          <w:shd w:val="clear" w:color="auto" w:fill="auto"/>
          <w:lang w:val="en-US" w:eastAsia="zh-CN"/>
        </w:rPr>
        <w:t>乙方</w:t>
      </w:r>
      <w:r>
        <w:rPr>
          <w:rFonts w:hint="eastAsia"/>
          <w:sz w:val="28"/>
          <w:szCs w:val="28"/>
          <w:shd w:val="clear" w:color="auto" w:fill="auto"/>
        </w:rPr>
        <w:t>提出退还申请后，</w:t>
      </w:r>
      <w:r>
        <w:rPr>
          <w:rFonts w:hint="eastAsia"/>
          <w:sz w:val="28"/>
          <w:szCs w:val="28"/>
          <w:shd w:val="clear" w:color="auto" w:fill="auto"/>
          <w:lang w:val="en-US" w:eastAsia="zh-CN"/>
        </w:rPr>
        <w:t>甲方</w:t>
      </w:r>
      <w:r>
        <w:rPr>
          <w:rFonts w:hint="eastAsia"/>
          <w:sz w:val="28"/>
          <w:szCs w:val="28"/>
          <w:shd w:val="clear" w:color="auto" w:fill="auto"/>
        </w:rPr>
        <w:t>全额退还。双方有争议时，在争议解决且理赔结束后30日内进行结算。</w:t>
      </w:r>
    </w:p>
    <w:p w14:paraId="6F3344C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lang w:val="en-US" w:eastAsia="zh-CN"/>
        </w:rPr>
      </w:pPr>
      <w:r>
        <w:rPr>
          <w:rFonts w:hint="eastAsia"/>
          <w:sz w:val="28"/>
          <w:szCs w:val="28"/>
          <w:lang w:val="en-US" w:eastAsia="zh-CN"/>
        </w:rPr>
        <w:t>3.履约保证金用以约束乙方在合同履行中的行为，以及弥补合同履行中由于乙方自身行为可能给甲方带来的各种损失；若保证金额不足以弥补甲方违约造成需方损失的，甲方可继续向乙方主张索赔。</w:t>
      </w:r>
    </w:p>
    <w:p w14:paraId="2E71FE7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default" w:eastAsia="仿宋"/>
          <w:b/>
          <w:bCs/>
          <w:sz w:val="28"/>
          <w:szCs w:val="28"/>
          <w:lang w:val="en-US" w:eastAsia="zh-CN"/>
        </w:rPr>
      </w:pPr>
      <w:r>
        <w:rPr>
          <w:rFonts w:hint="eastAsia"/>
          <w:b/>
          <w:bCs/>
          <w:sz w:val="28"/>
          <w:szCs w:val="28"/>
          <w:lang w:val="en-US" w:eastAsia="zh-CN"/>
        </w:rPr>
        <w:t>四</w:t>
      </w:r>
      <w:r>
        <w:rPr>
          <w:rFonts w:hint="eastAsia"/>
          <w:b/>
          <w:bCs/>
          <w:sz w:val="28"/>
          <w:szCs w:val="28"/>
        </w:rPr>
        <w:t>、交货时间</w:t>
      </w:r>
      <w:r>
        <w:rPr>
          <w:rFonts w:hint="eastAsia"/>
          <w:b/>
          <w:bCs/>
          <w:sz w:val="28"/>
          <w:szCs w:val="28"/>
          <w:lang w:val="en-US" w:eastAsia="zh-CN"/>
        </w:rPr>
        <w:t>和地点</w:t>
      </w:r>
    </w:p>
    <w:p w14:paraId="363AAC7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eastAsia="仿宋"/>
          <w:sz w:val="28"/>
          <w:szCs w:val="28"/>
          <w:lang w:val="en-US" w:eastAsia="zh-CN"/>
        </w:rPr>
      </w:pPr>
      <w:r>
        <w:rPr>
          <w:rFonts w:hint="eastAsia"/>
          <w:sz w:val="28"/>
          <w:szCs w:val="28"/>
        </w:rPr>
        <w:t>1.签订合同之日起</w:t>
      </w:r>
      <w:r>
        <w:rPr>
          <w:rFonts w:hint="eastAsia"/>
          <w:sz w:val="28"/>
          <w:szCs w:val="28"/>
          <w:u w:val="single"/>
        </w:rPr>
        <w:t xml:space="preserve">    </w:t>
      </w:r>
      <w:r>
        <w:rPr>
          <w:rFonts w:hint="eastAsia"/>
          <w:sz w:val="28"/>
          <w:szCs w:val="28"/>
        </w:rPr>
        <w:t>个工作日内</w:t>
      </w:r>
      <w:r>
        <w:rPr>
          <w:rFonts w:hint="eastAsia"/>
          <w:sz w:val="28"/>
          <w:szCs w:val="28"/>
          <w:lang w:eastAsia="zh-CN"/>
        </w:rPr>
        <w:t>。</w:t>
      </w:r>
    </w:p>
    <w:p w14:paraId="6D55B1F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w:t>
      </w:r>
      <w:r>
        <w:rPr>
          <w:rFonts w:hint="eastAsia"/>
          <w:sz w:val="28"/>
          <w:szCs w:val="28"/>
          <w:lang w:eastAsia="zh-CN"/>
        </w:rPr>
        <w:t>乙方</w:t>
      </w:r>
      <w:r>
        <w:rPr>
          <w:rFonts w:hint="eastAsia"/>
          <w:sz w:val="28"/>
          <w:szCs w:val="28"/>
        </w:rPr>
        <w:t>将货送至</w:t>
      </w:r>
      <w:r>
        <w:rPr>
          <w:rFonts w:hint="eastAsia"/>
          <w:sz w:val="28"/>
          <w:szCs w:val="28"/>
          <w:u w:val="single"/>
        </w:rPr>
        <w:t xml:space="preserve">                    </w:t>
      </w:r>
      <w:r>
        <w:rPr>
          <w:rFonts w:hint="eastAsia"/>
          <w:sz w:val="28"/>
          <w:szCs w:val="28"/>
        </w:rPr>
        <w:t>并卸至指定地点，到达指定地点后及时通知</w:t>
      </w:r>
      <w:r>
        <w:rPr>
          <w:rFonts w:hint="eastAsia"/>
          <w:sz w:val="28"/>
          <w:szCs w:val="28"/>
          <w:lang w:eastAsia="zh-CN"/>
        </w:rPr>
        <w:t>甲方</w:t>
      </w:r>
      <w:r>
        <w:rPr>
          <w:rFonts w:hint="eastAsia"/>
          <w:sz w:val="28"/>
          <w:szCs w:val="28"/>
        </w:rPr>
        <w:t>验收，由于</w:t>
      </w:r>
      <w:r>
        <w:rPr>
          <w:rFonts w:hint="eastAsia"/>
          <w:sz w:val="28"/>
          <w:szCs w:val="28"/>
          <w:lang w:eastAsia="zh-CN"/>
        </w:rPr>
        <w:t>乙方</w:t>
      </w:r>
      <w:r>
        <w:rPr>
          <w:rFonts w:hint="eastAsia"/>
          <w:sz w:val="28"/>
          <w:szCs w:val="28"/>
        </w:rPr>
        <w:t>未及时通知收货所造成</w:t>
      </w:r>
      <w:r>
        <w:rPr>
          <w:rFonts w:hint="eastAsia"/>
          <w:sz w:val="28"/>
          <w:szCs w:val="28"/>
          <w:lang w:eastAsia="zh-CN"/>
        </w:rPr>
        <w:t>的</w:t>
      </w:r>
      <w:r>
        <w:rPr>
          <w:rFonts w:hint="eastAsia"/>
          <w:sz w:val="28"/>
          <w:szCs w:val="28"/>
          <w:lang w:val="en-US" w:eastAsia="zh-CN"/>
        </w:rPr>
        <w:t>一切损失由乙方承担</w:t>
      </w:r>
      <w:r>
        <w:rPr>
          <w:rFonts w:hint="eastAsia"/>
          <w:sz w:val="28"/>
          <w:szCs w:val="28"/>
        </w:rPr>
        <w:t>。</w:t>
      </w:r>
    </w:p>
    <w:p w14:paraId="62D44A7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3</w:t>
      </w:r>
      <w:r>
        <w:rPr>
          <w:rFonts w:hint="eastAsia"/>
          <w:sz w:val="28"/>
          <w:szCs w:val="28"/>
        </w:rPr>
        <w:t>.配件、备品、工具等随货物本体供应，应符合国家相关标准。</w:t>
      </w:r>
    </w:p>
    <w:p w14:paraId="392CD7A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lang w:val="en-US" w:eastAsia="zh-CN"/>
        </w:rPr>
        <w:t>五</w:t>
      </w:r>
      <w:r>
        <w:rPr>
          <w:rFonts w:hint="eastAsia"/>
          <w:b/>
          <w:bCs/>
          <w:sz w:val="28"/>
          <w:szCs w:val="28"/>
        </w:rPr>
        <w:t>、包装要求及包装物回收</w:t>
      </w:r>
    </w:p>
    <w:p w14:paraId="7A27998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1.货物包装应适用于远距离运输，防潮、防震、防锈和防粗暴装卸，确保货物安全无损的运抵现场，由于包装不善</w:t>
      </w:r>
      <w:r>
        <w:rPr>
          <w:rFonts w:hint="eastAsia"/>
          <w:sz w:val="28"/>
          <w:szCs w:val="28"/>
          <w:lang w:val="en-US" w:eastAsia="zh-CN"/>
        </w:rPr>
        <w:t>造成</w:t>
      </w:r>
      <w:r>
        <w:rPr>
          <w:rFonts w:hint="eastAsia"/>
          <w:sz w:val="28"/>
          <w:szCs w:val="28"/>
        </w:rPr>
        <w:t>的货物毁损、缺失等</w:t>
      </w:r>
      <w:r>
        <w:rPr>
          <w:rFonts w:hint="eastAsia"/>
          <w:sz w:val="28"/>
          <w:szCs w:val="28"/>
          <w:lang w:val="en-US" w:eastAsia="zh-CN"/>
        </w:rPr>
        <w:t>一切损失由乙方承担</w:t>
      </w:r>
      <w:r>
        <w:rPr>
          <w:rFonts w:hint="eastAsia"/>
          <w:sz w:val="28"/>
          <w:szCs w:val="28"/>
        </w:rPr>
        <w:t>。</w:t>
      </w:r>
    </w:p>
    <w:p w14:paraId="0F0890A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2.包装物必须符合环保要求且可回收利用，需要</w:t>
      </w:r>
      <w:r>
        <w:rPr>
          <w:rFonts w:hint="eastAsia"/>
          <w:sz w:val="28"/>
          <w:szCs w:val="28"/>
          <w:lang w:eastAsia="zh-CN"/>
        </w:rPr>
        <w:t>乙方</w:t>
      </w:r>
      <w:r>
        <w:rPr>
          <w:rFonts w:hint="eastAsia"/>
          <w:sz w:val="28"/>
          <w:szCs w:val="28"/>
        </w:rPr>
        <w:t>回收包装物时，</w:t>
      </w:r>
      <w:r>
        <w:rPr>
          <w:rFonts w:hint="eastAsia"/>
          <w:sz w:val="28"/>
          <w:szCs w:val="28"/>
          <w:lang w:eastAsia="zh-CN"/>
        </w:rPr>
        <w:t>乙方</w:t>
      </w:r>
      <w:r>
        <w:rPr>
          <w:rFonts w:hint="eastAsia"/>
          <w:sz w:val="28"/>
          <w:szCs w:val="28"/>
        </w:rPr>
        <w:t>应不收取任何费用的无条件回收。</w:t>
      </w:r>
    </w:p>
    <w:p w14:paraId="1BD5341E">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lang w:val="en-US" w:eastAsia="zh-CN"/>
        </w:rPr>
        <w:t>六</w:t>
      </w:r>
      <w:r>
        <w:rPr>
          <w:rFonts w:hint="eastAsia"/>
          <w:b/>
          <w:bCs/>
          <w:sz w:val="28"/>
          <w:szCs w:val="28"/>
        </w:rPr>
        <w:t>、运输方式及风险承担</w:t>
      </w:r>
    </w:p>
    <w:p w14:paraId="7BC290F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运输方式</w:t>
      </w:r>
      <w:r>
        <w:rPr>
          <w:rFonts w:hint="eastAsia"/>
          <w:sz w:val="28"/>
          <w:szCs w:val="28"/>
          <w:lang w:eastAsia="zh-CN"/>
        </w:rPr>
        <w:t>乙方</w:t>
      </w:r>
      <w:r>
        <w:rPr>
          <w:rFonts w:hint="eastAsia"/>
          <w:sz w:val="28"/>
          <w:szCs w:val="28"/>
          <w:lang w:val="en-US" w:eastAsia="zh-CN"/>
        </w:rPr>
        <w:t>根据实际情况</w:t>
      </w:r>
      <w:r>
        <w:rPr>
          <w:rFonts w:hint="eastAsia"/>
          <w:sz w:val="28"/>
          <w:szCs w:val="28"/>
        </w:rPr>
        <w:t>自</w:t>
      </w:r>
      <w:r>
        <w:rPr>
          <w:rFonts w:hint="eastAsia"/>
          <w:sz w:val="28"/>
          <w:szCs w:val="28"/>
          <w:lang w:val="en-US" w:eastAsia="zh-CN"/>
        </w:rPr>
        <w:t>行决定</w:t>
      </w:r>
      <w:r>
        <w:rPr>
          <w:rFonts w:hint="eastAsia"/>
          <w:sz w:val="28"/>
          <w:szCs w:val="28"/>
        </w:rPr>
        <w:t>，运输过程中</w:t>
      </w:r>
      <w:r>
        <w:rPr>
          <w:rFonts w:hint="eastAsia"/>
          <w:sz w:val="28"/>
          <w:szCs w:val="28"/>
          <w:lang w:val="en-US" w:eastAsia="zh-CN"/>
        </w:rPr>
        <w:t>应</w:t>
      </w:r>
      <w:r>
        <w:rPr>
          <w:rFonts w:hint="eastAsia"/>
          <w:sz w:val="28"/>
          <w:szCs w:val="28"/>
        </w:rPr>
        <w:t>遵守相关国家道路交通法律法规，并做好装载、运输中的货物防护，因运输所造成的货物毁损、缺失等</w:t>
      </w:r>
      <w:r>
        <w:rPr>
          <w:rFonts w:hint="eastAsia"/>
          <w:sz w:val="28"/>
          <w:szCs w:val="28"/>
          <w:lang w:val="en-US" w:eastAsia="zh-CN"/>
        </w:rPr>
        <w:t>一切损失由乙方承担</w:t>
      </w:r>
      <w:r>
        <w:rPr>
          <w:rFonts w:hint="eastAsia"/>
          <w:sz w:val="28"/>
          <w:szCs w:val="28"/>
        </w:rPr>
        <w:t>。</w:t>
      </w:r>
    </w:p>
    <w:p w14:paraId="2735214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lang w:val="en-US" w:eastAsia="zh-CN"/>
        </w:rPr>
        <w:t>七</w:t>
      </w:r>
      <w:r>
        <w:rPr>
          <w:rFonts w:hint="eastAsia"/>
          <w:b/>
          <w:bCs/>
          <w:sz w:val="28"/>
          <w:szCs w:val="28"/>
        </w:rPr>
        <w:t>、所有权及知识产权</w:t>
      </w:r>
    </w:p>
    <w:p w14:paraId="3BC23D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1.乙方保证对其依据本合同向甲方所交付的合同</w:t>
      </w:r>
      <w:r>
        <w:rPr>
          <w:rFonts w:hint="eastAsia"/>
          <w:sz w:val="28"/>
          <w:szCs w:val="28"/>
          <w:lang w:val="en-US" w:eastAsia="zh-CN"/>
        </w:rPr>
        <w:t>货物</w:t>
      </w:r>
      <w:r>
        <w:rPr>
          <w:rFonts w:hint="eastAsia"/>
          <w:sz w:val="28"/>
          <w:szCs w:val="28"/>
        </w:rPr>
        <w:t>拥有合法的所有权、知识产权及其它权益，保证不侵犯任何第三方合法的所有权、知识产权及其它任何权益，否则，由此产生的一切责任由乙方承担，并保证不使甲方受到任何损害。</w:t>
      </w:r>
    </w:p>
    <w:p w14:paraId="6A6EDB4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2.合同</w:t>
      </w:r>
      <w:r>
        <w:rPr>
          <w:rFonts w:hint="eastAsia"/>
          <w:sz w:val="28"/>
          <w:szCs w:val="28"/>
          <w:lang w:val="en-US" w:eastAsia="zh-CN"/>
        </w:rPr>
        <w:t>货物</w:t>
      </w:r>
      <w:r>
        <w:rPr>
          <w:rFonts w:hint="eastAsia"/>
          <w:sz w:val="28"/>
          <w:szCs w:val="28"/>
        </w:rPr>
        <w:t>中的硬件</w:t>
      </w:r>
      <w:r>
        <w:rPr>
          <w:rFonts w:hint="eastAsia"/>
          <w:sz w:val="28"/>
          <w:szCs w:val="28"/>
          <w:lang w:val="en-US" w:eastAsia="zh-CN"/>
        </w:rPr>
        <w:t>设备</w:t>
      </w:r>
      <w:r>
        <w:rPr>
          <w:rFonts w:hint="eastAsia"/>
          <w:sz w:val="28"/>
          <w:szCs w:val="28"/>
        </w:rPr>
        <w:t>的所有权及软件的使用权许可自交付之日起转移给甲方。</w:t>
      </w:r>
    </w:p>
    <w:p w14:paraId="404F9E9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3</w:t>
      </w:r>
      <w:r>
        <w:rPr>
          <w:rFonts w:hint="eastAsia"/>
          <w:sz w:val="28"/>
          <w:szCs w:val="28"/>
        </w:rPr>
        <w:t>.在发生或可能发生乙方</w:t>
      </w:r>
      <w:r>
        <w:rPr>
          <w:rFonts w:hint="eastAsia"/>
          <w:sz w:val="28"/>
          <w:szCs w:val="28"/>
          <w:lang w:val="en-US" w:eastAsia="zh-CN"/>
        </w:rPr>
        <w:t>货物</w:t>
      </w:r>
      <w:r>
        <w:rPr>
          <w:rFonts w:hint="eastAsia"/>
          <w:sz w:val="28"/>
          <w:szCs w:val="28"/>
        </w:rPr>
        <w:t>侵权的情况下，乙方应自行承担</w:t>
      </w:r>
      <w:r>
        <w:rPr>
          <w:rFonts w:hint="eastAsia"/>
          <w:sz w:val="28"/>
          <w:szCs w:val="28"/>
          <w:lang w:val="en-US" w:eastAsia="zh-CN"/>
        </w:rPr>
        <w:t>相应</w:t>
      </w:r>
      <w:r>
        <w:rPr>
          <w:rFonts w:hint="eastAsia"/>
          <w:sz w:val="28"/>
          <w:szCs w:val="28"/>
        </w:rPr>
        <w:t>费用</w:t>
      </w:r>
      <w:r>
        <w:rPr>
          <w:rFonts w:hint="eastAsia"/>
          <w:sz w:val="28"/>
          <w:szCs w:val="28"/>
          <w:lang w:eastAsia="zh-CN"/>
        </w:rPr>
        <w:t>，</w:t>
      </w:r>
      <w:r>
        <w:rPr>
          <w:rFonts w:hint="eastAsia"/>
          <w:sz w:val="28"/>
          <w:szCs w:val="28"/>
          <w:lang w:val="en-US" w:eastAsia="zh-CN"/>
        </w:rPr>
        <w:t>并</w:t>
      </w:r>
      <w:r>
        <w:rPr>
          <w:rFonts w:hint="eastAsia"/>
          <w:sz w:val="28"/>
          <w:szCs w:val="28"/>
        </w:rPr>
        <w:t>采取补救措施使甲方</w:t>
      </w:r>
      <w:r>
        <w:rPr>
          <w:rFonts w:hint="eastAsia"/>
          <w:sz w:val="28"/>
          <w:szCs w:val="28"/>
          <w:lang w:val="en-US" w:eastAsia="zh-CN"/>
        </w:rPr>
        <w:t>甲方权益不受损害</w:t>
      </w:r>
      <w:r>
        <w:rPr>
          <w:rFonts w:hint="eastAsia"/>
          <w:sz w:val="28"/>
          <w:szCs w:val="28"/>
          <w:lang w:eastAsia="zh-CN"/>
        </w:rPr>
        <w:t>。</w:t>
      </w:r>
    </w:p>
    <w:p w14:paraId="1681A49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lang w:val="en-US" w:eastAsia="zh-CN"/>
        </w:rPr>
        <w:t>八</w:t>
      </w:r>
      <w:r>
        <w:rPr>
          <w:rFonts w:hint="eastAsia"/>
          <w:b/>
          <w:bCs/>
          <w:sz w:val="28"/>
          <w:szCs w:val="28"/>
        </w:rPr>
        <w:t>、货物验收</w:t>
      </w:r>
    </w:p>
    <w:p w14:paraId="6B5B85A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w:t>
      </w:r>
      <w:r>
        <w:rPr>
          <w:rFonts w:hint="eastAsia"/>
          <w:sz w:val="28"/>
          <w:szCs w:val="28"/>
          <w:lang w:eastAsia="zh-CN"/>
        </w:rPr>
        <w:t>乙方</w:t>
      </w:r>
      <w:r>
        <w:rPr>
          <w:rFonts w:hint="eastAsia"/>
          <w:sz w:val="28"/>
          <w:szCs w:val="28"/>
        </w:rPr>
        <w:t>将货物送到指定地点后</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个工作日内，</w:t>
      </w:r>
      <w:r>
        <w:rPr>
          <w:rFonts w:hint="eastAsia"/>
          <w:sz w:val="28"/>
          <w:szCs w:val="28"/>
          <w:lang w:eastAsia="zh-CN"/>
        </w:rPr>
        <w:t>甲方</w:t>
      </w:r>
      <w:r>
        <w:rPr>
          <w:rFonts w:hint="eastAsia"/>
          <w:sz w:val="28"/>
          <w:szCs w:val="28"/>
        </w:rPr>
        <w:t>应进行货物数量验收，</w:t>
      </w:r>
      <w:r>
        <w:rPr>
          <w:rFonts w:hint="eastAsia"/>
          <w:sz w:val="28"/>
          <w:szCs w:val="28"/>
          <w:lang w:eastAsia="zh-CN"/>
        </w:rPr>
        <w:t>甲方</w:t>
      </w:r>
      <w:r>
        <w:rPr>
          <w:rFonts w:hint="eastAsia"/>
          <w:sz w:val="28"/>
          <w:szCs w:val="28"/>
        </w:rPr>
        <w:t>验收人员对货物外观进行现场抽检，并核对</w:t>
      </w:r>
      <w:r>
        <w:rPr>
          <w:rFonts w:hint="eastAsia"/>
          <w:sz w:val="28"/>
          <w:szCs w:val="28"/>
          <w:lang w:eastAsia="zh-CN"/>
        </w:rPr>
        <w:t>乙方</w:t>
      </w:r>
      <w:r>
        <w:rPr>
          <w:rFonts w:hint="eastAsia"/>
          <w:sz w:val="28"/>
          <w:szCs w:val="28"/>
        </w:rPr>
        <w:t>提供的质量证明文件中各种技术参数与合同约定的符合性；</w:t>
      </w:r>
    </w:p>
    <w:p w14:paraId="2D5E7C6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2.若货物需要进行安装调试的，应在安装调试完毕且正常试运行满</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个工作日后作出验收合格的决定，此时的验收合格并不代表对短时间内难以发现的质量问题予以认可。</w:t>
      </w:r>
    </w:p>
    <w:p w14:paraId="23140BE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3.</w:t>
      </w:r>
      <w:r>
        <w:rPr>
          <w:rFonts w:hint="eastAsia"/>
          <w:sz w:val="28"/>
          <w:szCs w:val="28"/>
          <w:lang w:eastAsia="zh-CN"/>
        </w:rPr>
        <w:t>甲方</w:t>
      </w:r>
      <w:r>
        <w:rPr>
          <w:rFonts w:hint="eastAsia"/>
          <w:sz w:val="28"/>
          <w:szCs w:val="28"/>
        </w:rPr>
        <w:t>的</w:t>
      </w:r>
      <w:r>
        <w:rPr>
          <w:rFonts w:hint="eastAsia"/>
          <w:sz w:val="28"/>
          <w:szCs w:val="28"/>
          <w:lang w:val="en-US" w:eastAsia="zh-CN"/>
        </w:rPr>
        <w:t>验收不作为乙方货物内在质量合格的依据，乙方在质保期内仍需对货物的内在质量承担责任</w:t>
      </w:r>
      <w:r>
        <w:rPr>
          <w:rFonts w:hint="eastAsia"/>
          <w:sz w:val="28"/>
          <w:szCs w:val="28"/>
        </w:rPr>
        <w:t>。</w:t>
      </w:r>
    </w:p>
    <w:p w14:paraId="036EFE5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lang w:val="en-US" w:eastAsia="zh-CN"/>
        </w:rPr>
        <w:t>4</w:t>
      </w:r>
      <w:r>
        <w:rPr>
          <w:rFonts w:hint="eastAsia"/>
          <w:sz w:val="28"/>
          <w:szCs w:val="28"/>
          <w:shd w:val="clear" w:color="auto" w:fill="auto"/>
        </w:rPr>
        <w:t>.</w:t>
      </w:r>
      <w:r>
        <w:rPr>
          <w:rFonts w:hint="eastAsia"/>
          <w:sz w:val="28"/>
          <w:szCs w:val="28"/>
          <w:shd w:val="clear" w:color="auto" w:fill="auto"/>
          <w:lang w:val="en-US" w:eastAsia="zh-CN"/>
        </w:rPr>
        <w:t>双方对于货物质量有争议的可共同委托检验机构进行检验，检验费用先由乙方垫付</w:t>
      </w:r>
      <w:r>
        <w:rPr>
          <w:rFonts w:hint="eastAsia"/>
          <w:sz w:val="28"/>
          <w:szCs w:val="28"/>
          <w:shd w:val="clear" w:color="auto" w:fill="auto"/>
        </w:rPr>
        <w:t>：</w:t>
      </w:r>
    </w:p>
    <w:p w14:paraId="09439B9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rPr>
        <w:t>（1）检测合格，检测费用由</w:t>
      </w:r>
      <w:r>
        <w:rPr>
          <w:rFonts w:hint="eastAsia"/>
          <w:sz w:val="28"/>
          <w:szCs w:val="28"/>
          <w:shd w:val="clear" w:color="auto" w:fill="auto"/>
          <w:lang w:eastAsia="zh-CN"/>
        </w:rPr>
        <w:t>甲方</w:t>
      </w:r>
      <w:r>
        <w:rPr>
          <w:rFonts w:hint="eastAsia"/>
          <w:sz w:val="28"/>
          <w:szCs w:val="28"/>
          <w:shd w:val="clear" w:color="auto" w:fill="auto"/>
        </w:rPr>
        <w:t>承担；</w:t>
      </w:r>
    </w:p>
    <w:p w14:paraId="777581B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rPr>
        <w:t>（2）检测不合格，全部退货，检测费用由</w:t>
      </w:r>
      <w:r>
        <w:rPr>
          <w:rFonts w:hint="eastAsia"/>
          <w:sz w:val="28"/>
          <w:szCs w:val="28"/>
          <w:shd w:val="clear" w:color="auto" w:fill="auto"/>
          <w:lang w:eastAsia="zh-CN"/>
        </w:rPr>
        <w:t>乙方</w:t>
      </w:r>
      <w:r>
        <w:rPr>
          <w:rFonts w:hint="eastAsia"/>
          <w:sz w:val="28"/>
          <w:szCs w:val="28"/>
          <w:shd w:val="clear" w:color="auto" w:fill="auto"/>
        </w:rPr>
        <w:t>承担并向</w:t>
      </w:r>
      <w:r>
        <w:rPr>
          <w:rFonts w:hint="eastAsia"/>
          <w:sz w:val="28"/>
          <w:szCs w:val="28"/>
          <w:shd w:val="clear" w:color="auto" w:fill="auto"/>
          <w:lang w:eastAsia="zh-CN"/>
        </w:rPr>
        <w:t>甲方</w:t>
      </w:r>
      <w:r>
        <w:rPr>
          <w:rFonts w:hint="eastAsia"/>
          <w:sz w:val="28"/>
          <w:szCs w:val="28"/>
          <w:shd w:val="clear" w:color="auto" w:fill="auto"/>
        </w:rPr>
        <w:t>承担</w:t>
      </w:r>
      <w:r>
        <w:rPr>
          <w:rFonts w:hint="eastAsia"/>
          <w:sz w:val="28"/>
          <w:szCs w:val="28"/>
          <w:shd w:val="clear" w:color="auto" w:fill="auto"/>
          <w:lang w:val="en-US" w:eastAsia="zh-CN"/>
        </w:rPr>
        <w:t>相应的</w:t>
      </w:r>
      <w:r>
        <w:rPr>
          <w:rFonts w:hint="eastAsia"/>
          <w:sz w:val="28"/>
          <w:szCs w:val="28"/>
          <w:shd w:val="clear" w:color="auto" w:fill="auto"/>
        </w:rPr>
        <w:t>违约责任。</w:t>
      </w:r>
    </w:p>
    <w:p w14:paraId="7B00718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5</w:t>
      </w:r>
      <w:r>
        <w:rPr>
          <w:rFonts w:hint="eastAsia"/>
          <w:sz w:val="28"/>
          <w:szCs w:val="28"/>
        </w:rPr>
        <w:t>.</w:t>
      </w:r>
      <w:r>
        <w:rPr>
          <w:rFonts w:hint="eastAsia"/>
          <w:sz w:val="28"/>
          <w:szCs w:val="28"/>
          <w:lang w:eastAsia="zh-CN"/>
        </w:rPr>
        <w:t>乙方</w:t>
      </w:r>
      <w:r>
        <w:rPr>
          <w:rFonts w:hint="eastAsia"/>
          <w:sz w:val="28"/>
          <w:szCs w:val="28"/>
        </w:rPr>
        <w:t>须随货提供本批次货物合格证、质量证明书、检验报告等质量证明文件，并提供至少一套包括使用说明书、图纸等完整的技术资料，否则不予验收。</w:t>
      </w:r>
    </w:p>
    <w:p w14:paraId="04A8EC6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rPr>
      </w:pPr>
      <w:r>
        <w:rPr>
          <w:rFonts w:hint="eastAsia"/>
          <w:sz w:val="28"/>
          <w:szCs w:val="28"/>
          <w:shd w:val="clear" w:color="auto" w:fill="auto"/>
          <w:lang w:val="en-US" w:eastAsia="zh-CN"/>
        </w:rPr>
        <w:t>6</w:t>
      </w:r>
      <w:r>
        <w:rPr>
          <w:rFonts w:hint="eastAsia"/>
          <w:sz w:val="28"/>
          <w:szCs w:val="28"/>
          <w:shd w:val="clear" w:color="auto" w:fill="auto"/>
        </w:rPr>
        <w:t>.货物验收后，</w:t>
      </w:r>
      <w:r>
        <w:rPr>
          <w:rFonts w:hint="eastAsia"/>
          <w:sz w:val="28"/>
          <w:szCs w:val="28"/>
          <w:shd w:val="clear" w:color="auto" w:fill="auto"/>
          <w:lang w:eastAsia="zh-CN"/>
        </w:rPr>
        <w:t>甲方</w:t>
      </w:r>
      <w:r>
        <w:rPr>
          <w:rFonts w:hint="eastAsia"/>
          <w:sz w:val="28"/>
          <w:szCs w:val="28"/>
          <w:shd w:val="clear" w:color="auto" w:fill="auto"/>
        </w:rPr>
        <w:t>发现货物的品种、型号、规格等不符合约定时，应在</w:t>
      </w:r>
      <w:r>
        <w:rPr>
          <w:rFonts w:hint="eastAsia"/>
          <w:sz w:val="28"/>
          <w:szCs w:val="28"/>
          <w:u w:val="single"/>
          <w:shd w:val="clear" w:color="auto" w:fill="auto"/>
        </w:rPr>
        <w:t xml:space="preserve">    </w:t>
      </w:r>
      <w:r>
        <w:rPr>
          <w:rFonts w:hint="eastAsia"/>
          <w:sz w:val="28"/>
          <w:szCs w:val="28"/>
          <w:shd w:val="clear" w:color="auto" w:fill="auto"/>
        </w:rPr>
        <w:t>个工作日内提出异议，否则应视为验收合格。</w:t>
      </w:r>
    </w:p>
    <w:p w14:paraId="05CA0E7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7</w:t>
      </w:r>
      <w:r>
        <w:rPr>
          <w:rFonts w:hint="eastAsia"/>
          <w:sz w:val="28"/>
          <w:szCs w:val="28"/>
        </w:rPr>
        <w:t>.</w:t>
      </w:r>
      <w:r>
        <w:rPr>
          <w:rFonts w:hint="eastAsia"/>
          <w:sz w:val="28"/>
          <w:szCs w:val="28"/>
          <w:lang w:eastAsia="zh-CN"/>
        </w:rPr>
        <w:t>甲方</w:t>
      </w:r>
      <w:r>
        <w:rPr>
          <w:rFonts w:hint="eastAsia"/>
          <w:sz w:val="28"/>
          <w:szCs w:val="28"/>
        </w:rPr>
        <w:t>应及时接收并验收</w:t>
      </w:r>
      <w:r>
        <w:rPr>
          <w:rFonts w:hint="eastAsia"/>
          <w:sz w:val="28"/>
          <w:szCs w:val="28"/>
          <w:lang w:eastAsia="zh-CN"/>
        </w:rPr>
        <w:t>乙方</w:t>
      </w:r>
      <w:r>
        <w:rPr>
          <w:rFonts w:hint="eastAsia"/>
          <w:sz w:val="28"/>
          <w:szCs w:val="28"/>
        </w:rPr>
        <w:t>单证齐全的货物，不得无故拖延、责难；</w:t>
      </w:r>
    </w:p>
    <w:p w14:paraId="563242D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lang w:val="en-US" w:eastAsia="zh-CN"/>
        </w:rPr>
        <w:t>九</w:t>
      </w:r>
      <w:r>
        <w:rPr>
          <w:rFonts w:hint="eastAsia"/>
          <w:b/>
          <w:bCs/>
          <w:sz w:val="28"/>
          <w:szCs w:val="28"/>
        </w:rPr>
        <w:t>、安装调试</w:t>
      </w:r>
    </w:p>
    <w:p w14:paraId="31CFE05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shd w:val="clear" w:color="auto" w:fill="auto"/>
          <w:lang w:val="en-US" w:eastAsia="zh-CN"/>
        </w:rPr>
      </w:pPr>
      <w:r>
        <w:rPr>
          <w:rFonts w:hint="eastAsia"/>
          <w:sz w:val="28"/>
          <w:szCs w:val="28"/>
          <w:shd w:val="clear" w:color="auto" w:fill="auto"/>
          <w:lang w:val="en-US" w:eastAsia="zh-CN"/>
        </w:rPr>
        <w:t>1.若所采购货物需乙方安装调试，乙方在接到甲方通知后几</w:t>
      </w:r>
      <w:r>
        <w:rPr>
          <w:rFonts w:hint="eastAsia"/>
          <w:sz w:val="28"/>
          <w:szCs w:val="28"/>
          <w:u w:val="single"/>
          <w:shd w:val="clear" w:color="auto" w:fill="auto"/>
          <w:lang w:val="en-US" w:eastAsia="zh-CN"/>
        </w:rPr>
        <w:t xml:space="preserve">   </w:t>
      </w:r>
      <w:r>
        <w:rPr>
          <w:rFonts w:hint="eastAsia"/>
          <w:sz w:val="28"/>
          <w:szCs w:val="28"/>
          <w:shd w:val="clear" w:color="auto" w:fill="auto"/>
          <w:lang w:val="en-US" w:eastAsia="zh-CN"/>
        </w:rPr>
        <w:t>日内派专业技术人员进行</w:t>
      </w:r>
      <w:r>
        <w:rPr>
          <w:rFonts w:hint="eastAsia"/>
          <w:sz w:val="28"/>
          <w:szCs w:val="28"/>
          <w:u w:val="single"/>
          <w:shd w:val="clear" w:color="auto" w:fill="auto"/>
          <w:lang w:val="en-US" w:eastAsia="zh-CN"/>
        </w:rPr>
        <w:sym w:font="Wingdings" w:char="00A8"/>
      </w:r>
      <w:r>
        <w:rPr>
          <w:rFonts w:hint="eastAsia"/>
          <w:sz w:val="28"/>
          <w:szCs w:val="28"/>
          <w:u w:val="single"/>
          <w:shd w:val="clear" w:color="auto" w:fill="auto"/>
          <w:lang w:val="en-US" w:eastAsia="zh-CN"/>
        </w:rPr>
        <w:t xml:space="preserve">现场 </w:t>
      </w:r>
      <w:r>
        <w:rPr>
          <w:rFonts w:hint="eastAsia"/>
          <w:sz w:val="28"/>
          <w:szCs w:val="28"/>
          <w:u w:val="single"/>
          <w:shd w:val="clear" w:color="auto" w:fill="auto"/>
          <w:lang w:val="en-US" w:eastAsia="zh-CN"/>
        </w:rPr>
        <w:sym w:font="Wingdings" w:char="00A8"/>
      </w:r>
      <w:r>
        <w:rPr>
          <w:rFonts w:hint="eastAsia"/>
          <w:sz w:val="28"/>
          <w:szCs w:val="28"/>
          <w:u w:val="single"/>
          <w:shd w:val="clear" w:color="auto" w:fill="auto"/>
          <w:lang w:val="en-US" w:eastAsia="zh-CN"/>
        </w:rPr>
        <w:t>远程指导</w:t>
      </w:r>
      <w:r>
        <w:rPr>
          <w:rFonts w:hint="eastAsia"/>
          <w:sz w:val="28"/>
          <w:szCs w:val="28"/>
          <w:shd w:val="clear" w:color="auto" w:fill="auto"/>
          <w:lang w:val="en-US" w:eastAsia="zh-CN"/>
        </w:rPr>
        <w:t>安装调试；乙方人员的差旅、劳务等费用均由乙方承担。</w:t>
      </w:r>
    </w:p>
    <w:p w14:paraId="0EE06B9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shd w:val="clear" w:color="auto" w:fill="auto"/>
          <w:lang w:val="en-US" w:eastAsia="zh-CN"/>
        </w:rPr>
      </w:pPr>
      <w:r>
        <w:rPr>
          <w:rFonts w:hint="eastAsia"/>
          <w:sz w:val="28"/>
          <w:szCs w:val="28"/>
          <w:shd w:val="clear" w:color="auto" w:fill="auto"/>
          <w:lang w:val="en-US" w:eastAsia="zh-CN"/>
        </w:rPr>
        <w:t>2.安装调试过程中出现的安全责任以及财产损失或人身损害，均由乙方自行负责。</w:t>
      </w:r>
    </w:p>
    <w:p w14:paraId="32A55687">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十、结算及付款方式、时间</w:t>
      </w:r>
    </w:p>
    <w:p w14:paraId="6724019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1.根据</w:t>
      </w:r>
      <w:r>
        <w:rPr>
          <w:rFonts w:hint="eastAsia"/>
          <w:sz w:val="28"/>
          <w:szCs w:val="28"/>
          <w:lang w:eastAsia="zh-CN"/>
        </w:rPr>
        <w:t>甲方</w:t>
      </w:r>
      <w:r>
        <w:rPr>
          <w:rFonts w:hint="eastAsia"/>
          <w:sz w:val="28"/>
          <w:szCs w:val="28"/>
        </w:rPr>
        <w:t>验收合格后的数量进行结算。</w:t>
      </w:r>
    </w:p>
    <w:p w14:paraId="26C71E4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w:t>
      </w:r>
      <w:r>
        <w:rPr>
          <w:rFonts w:hint="eastAsia"/>
          <w:sz w:val="28"/>
          <w:szCs w:val="28"/>
          <w:lang w:val="en-US" w:eastAsia="zh-CN"/>
        </w:rPr>
        <w:t>本合同货</w:t>
      </w:r>
      <w:r>
        <w:rPr>
          <w:rFonts w:hint="eastAsia"/>
          <w:sz w:val="28"/>
          <w:szCs w:val="28"/>
        </w:rPr>
        <w:t>款按照以下方式第</w:t>
      </w:r>
      <w:r>
        <w:rPr>
          <w:rFonts w:hint="eastAsia"/>
          <w:sz w:val="28"/>
          <w:szCs w:val="28"/>
          <w:u w:val="single"/>
        </w:rPr>
        <w:t xml:space="preserve">     </w:t>
      </w:r>
      <w:r>
        <w:rPr>
          <w:rFonts w:hint="eastAsia"/>
          <w:sz w:val="28"/>
          <w:szCs w:val="28"/>
        </w:rPr>
        <w:t>方式支付：</w:t>
      </w:r>
    </w:p>
    <w:p w14:paraId="6EB7FB4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（1）货物验收合格且收到</w:t>
      </w:r>
      <w:r>
        <w:rPr>
          <w:rFonts w:hint="eastAsia"/>
          <w:sz w:val="28"/>
          <w:szCs w:val="28"/>
          <w:lang w:val="en-US" w:eastAsia="zh-CN"/>
        </w:rPr>
        <w:t>乙方</w:t>
      </w:r>
      <w:r>
        <w:rPr>
          <w:rFonts w:hint="eastAsia"/>
          <w:sz w:val="28"/>
          <w:szCs w:val="28"/>
        </w:rPr>
        <w:t>正式发票之日起15个工作日内一次性全额支付，节假日等特殊情况下经双方协商一致后可适当延长。</w:t>
      </w:r>
    </w:p>
    <w:p w14:paraId="6CCF08E5">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（2）合同生效后</w:t>
      </w:r>
      <w:r>
        <w:rPr>
          <w:rFonts w:hint="eastAsia"/>
          <w:sz w:val="28"/>
          <w:szCs w:val="28"/>
          <w:u w:val="single"/>
        </w:rPr>
        <w:t xml:space="preserve">   </w:t>
      </w:r>
      <w:r>
        <w:rPr>
          <w:rFonts w:hint="eastAsia"/>
          <w:sz w:val="28"/>
          <w:szCs w:val="28"/>
        </w:rPr>
        <w:t>日内预付</w:t>
      </w:r>
      <w:r>
        <w:rPr>
          <w:rFonts w:hint="eastAsia"/>
          <w:sz w:val="28"/>
          <w:szCs w:val="28"/>
          <w:u w:val="single"/>
        </w:rPr>
        <w:t xml:space="preserve">    </w:t>
      </w:r>
      <w:r>
        <w:rPr>
          <w:rFonts w:hint="eastAsia"/>
          <w:sz w:val="28"/>
          <w:szCs w:val="28"/>
        </w:rPr>
        <w:t>%，货物验收合格后</w:t>
      </w:r>
      <w:r>
        <w:rPr>
          <w:rFonts w:hint="eastAsia"/>
          <w:sz w:val="28"/>
          <w:szCs w:val="28"/>
          <w:u w:val="single"/>
        </w:rPr>
        <w:t xml:space="preserve">    </w:t>
      </w:r>
      <w:r>
        <w:rPr>
          <w:rFonts w:hint="eastAsia"/>
          <w:sz w:val="28"/>
          <w:szCs w:val="28"/>
        </w:rPr>
        <w:t>日内支付货款</w:t>
      </w:r>
      <w:r>
        <w:rPr>
          <w:rFonts w:hint="eastAsia"/>
          <w:sz w:val="28"/>
          <w:szCs w:val="28"/>
          <w:u w:val="single"/>
        </w:rPr>
        <w:t xml:space="preserve">    </w:t>
      </w:r>
      <w:r>
        <w:rPr>
          <w:rFonts w:hint="eastAsia"/>
          <w:sz w:val="28"/>
          <w:szCs w:val="28"/>
        </w:rPr>
        <w:t>%。</w:t>
      </w:r>
      <w:r>
        <w:rPr>
          <w:rFonts w:hint="eastAsia"/>
          <w:sz w:val="28"/>
          <w:szCs w:val="28"/>
          <w:lang w:eastAsia="zh-CN"/>
        </w:rPr>
        <w:t>甲方</w:t>
      </w:r>
      <w:r>
        <w:rPr>
          <w:rFonts w:hint="eastAsia"/>
          <w:sz w:val="28"/>
          <w:szCs w:val="28"/>
        </w:rPr>
        <w:t>付款前</w:t>
      </w:r>
      <w:r>
        <w:rPr>
          <w:rFonts w:hint="eastAsia"/>
          <w:sz w:val="28"/>
          <w:szCs w:val="28"/>
          <w:lang w:eastAsia="zh-CN"/>
        </w:rPr>
        <w:t>乙方</w:t>
      </w:r>
      <w:r>
        <w:rPr>
          <w:rFonts w:hint="eastAsia"/>
          <w:sz w:val="28"/>
          <w:szCs w:val="28"/>
        </w:rPr>
        <w:t>应提供</w:t>
      </w:r>
      <w:r>
        <w:rPr>
          <w:rFonts w:hint="eastAsia"/>
          <w:sz w:val="28"/>
          <w:szCs w:val="28"/>
          <w:lang w:val="en-US" w:eastAsia="zh-CN"/>
        </w:rPr>
        <w:t>符合甲方要求的合规有效</w:t>
      </w:r>
      <w:r>
        <w:rPr>
          <w:rFonts w:hint="eastAsia"/>
          <w:sz w:val="28"/>
          <w:szCs w:val="28"/>
        </w:rPr>
        <w:t>的发票。</w:t>
      </w:r>
    </w:p>
    <w:p w14:paraId="617B8107">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w:t>
      </w:r>
      <w:r>
        <w:rPr>
          <w:rFonts w:hint="eastAsia"/>
          <w:sz w:val="28"/>
          <w:szCs w:val="28"/>
          <w:u w:val="single"/>
        </w:rPr>
        <w:t xml:space="preserve">                                                                                                  </w:t>
      </w:r>
    </w:p>
    <w:p w14:paraId="5CDF02E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3</w:t>
      </w:r>
      <w:r>
        <w:rPr>
          <w:rFonts w:hint="eastAsia"/>
          <w:sz w:val="28"/>
          <w:szCs w:val="28"/>
        </w:rPr>
        <w:t>.</w:t>
      </w:r>
      <w:r>
        <w:rPr>
          <w:rFonts w:hint="eastAsia"/>
          <w:sz w:val="28"/>
          <w:szCs w:val="28"/>
          <w:lang w:val="en-US" w:eastAsia="zh-CN"/>
        </w:rPr>
        <w:t>货款结算采用电汇或转账</w:t>
      </w:r>
      <w:r>
        <w:rPr>
          <w:rFonts w:hint="eastAsia"/>
          <w:sz w:val="28"/>
          <w:szCs w:val="28"/>
        </w:rPr>
        <w:t>：</w:t>
      </w:r>
    </w:p>
    <w:p w14:paraId="7201260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账户名：</w:t>
      </w:r>
      <w:r>
        <w:rPr>
          <w:rFonts w:hint="eastAsia"/>
          <w:sz w:val="28"/>
          <w:szCs w:val="28"/>
          <w:u w:val="single"/>
        </w:rPr>
        <w:t xml:space="preserve">                         </w:t>
      </w:r>
    </w:p>
    <w:p w14:paraId="6FE119E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开户行：</w:t>
      </w:r>
      <w:r>
        <w:rPr>
          <w:rFonts w:hint="eastAsia"/>
          <w:sz w:val="28"/>
          <w:szCs w:val="28"/>
          <w:u w:val="single"/>
        </w:rPr>
        <w:t xml:space="preserve">                         </w:t>
      </w:r>
    </w:p>
    <w:p w14:paraId="59DA83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u w:val="single"/>
        </w:rPr>
      </w:pPr>
      <w:r>
        <w:rPr>
          <w:rFonts w:hint="eastAsia"/>
          <w:sz w:val="28"/>
          <w:szCs w:val="28"/>
        </w:rPr>
        <w:t>账  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7813E2E3">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default"/>
          <w:sz w:val="28"/>
          <w:szCs w:val="28"/>
          <w:lang w:val="en-US" w:eastAsia="zh-CN"/>
        </w:rPr>
      </w:pPr>
      <w:r>
        <w:rPr>
          <w:rFonts w:hint="eastAsia"/>
          <w:sz w:val="28"/>
          <w:szCs w:val="28"/>
          <w:lang w:val="en-US" w:eastAsia="zh-CN"/>
        </w:rPr>
        <w:t>乙方的上述账户资料发生变更，须提前10个工作日书面通知甲方，否则一切后果由乙方承担。</w:t>
      </w:r>
    </w:p>
    <w:p w14:paraId="409DD5AA">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一</w:t>
      </w:r>
      <w:r>
        <w:rPr>
          <w:rFonts w:hint="eastAsia"/>
          <w:b/>
          <w:bCs/>
          <w:sz w:val="28"/>
          <w:szCs w:val="28"/>
        </w:rPr>
        <w:t>、售后服务</w:t>
      </w:r>
    </w:p>
    <w:p w14:paraId="05141D4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1.质保期内，</w:t>
      </w:r>
      <w:r>
        <w:rPr>
          <w:rFonts w:hint="eastAsia"/>
          <w:sz w:val="28"/>
          <w:szCs w:val="28"/>
          <w:lang w:eastAsia="zh-CN"/>
        </w:rPr>
        <w:t>乙方</w:t>
      </w:r>
      <w:r>
        <w:rPr>
          <w:rFonts w:hint="eastAsia"/>
          <w:sz w:val="28"/>
          <w:szCs w:val="28"/>
        </w:rPr>
        <w:t>应根据货物保养需要或者接到</w:t>
      </w:r>
      <w:r>
        <w:rPr>
          <w:rFonts w:hint="eastAsia"/>
          <w:sz w:val="28"/>
          <w:szCs w:val="28"/>
          <w:lang w:eastAsia="zh-CN"/>
        </w:rPr>
        <w:t>甲方</w:t>
      </w:r>
      <w:r>
        <w:rPr>
          <w:rFonts w:hint="eastAsia"/>
          <w:sz w:val="28"/>
          <w:szCs w:val="28"/>
        </w:rPr>
        <w:t>维修通知后</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日内派专业技术人员进行维修及保养，期间所发生的</w:t>
      </w:r>
      <w:r>
        <w:rPr>
          <w:rFonts w:hint="eastAsia"/>
          <w:sz w:val="28"/>
          <w:szCs w:val="28"/>
          <w:lang w:val="en-US" w:eastAsia="zh-CN"/>
        </w:rPr>
        <w:t>一切</w:t>
      </w:r>
      <w:r>
        <w:rPr>
          <w:rFonts w:hint="eastAsia"/>
          <w:sz w:val="28"/>
          <w:szCs w:val="28"/>
        </w:rPr>
        <w:t>费用含人员工资、差旅费用、更换配件等均由</w:t>
      </w:r>
      <w:r>
        <w:rPr>
          <w:rFonts w:hint="eastAsia"/>
          <w:sz w:val="28"/>
          <w:szCs w:val="28"/>
          <w:lang w:eastAsia="zh-CN"/>
        </w:rPr>
        <w:t>乙方</w:t>
      </w:r>
      <w:r>
        <w:rPr>
          <w:rFonts w:hint="eastAsia"/>
          <w:sz w:val="28"/>
          <w:szCs w:val="28"/>
        </w:rPr>
        <w:t>承担。</w:t>
      </w:r>
    </w:p>
    <w:p w14:paraId="769ED0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shd w:val="clear" w:color="auto" w:fill="auto"/>
          <w:lang w:val="en-US" w:eastAsia="zh-CN"/>
        </w:rPr>
      </w:pPr>
      <w:r>
        <w:rPr>
          <w:rFonts w:hint="eastAsia"/>
          <w:sz w:val="28"/>
          <w:szCs w:val="28"/>
          <w:shd w:val="clear" w:color="auto" w:fill="auto"/>
        </w:rPr>
        <w:t>2.</w:t>
      </w:r>
      <w:r>
        <w:rPr>
          <w:rFonts w:hint="eastAsia"/>
          <w:sz w:val="28"/>
          <w:szCs w:val="28"/>
          <w:shd w:val="clear" w:color="auto" w:fill="auto"/>
          <w:lang w:eastAsia="zh-CN"/>
        </w:rPr>
        <w:t>乙方</w:t>
      </w:r>
      <w:r>
        <w:rPr>
          <w:rFonts w:hint="eastAsia"/>
          <w:sz w:val="28"/>
          <w:szCs w:val="28"/>
          <w:shd w:val="clear" w:color="auto" w:fill="auto"/>
        </w:rPr>
        <w:t>在接到</w:t>
      </w:r>
      <w:r>
        <w:rPr>
          <w:rFonts w:hint="eastAsia"/>
          <w:sz w:val="28"/>
          <w:szCs w:val="28"/>
          <w:shd w:val="clear" w:color="auto" w:fill="auto"/>
          <w:lang w:eastAsia="zh-CN"/>
        </w:rPr>
        <w:t>甲方</w:t>
      </w:r>
      <w:r>
        <w:rPr>
          <w:rFonts w:hint="eastAsia"/>
          <w:sz w:val="28"/>
          <w:szCs w:val="28"/>
          <w:shd w:val="clear" w:color="auto" w:fill="auto"/>
        </w:rPr>
        <w:t>通知后</w:t>
      </w:r>
      <w:r>
        <w:rPr>
          <w:rFonts w:hint="eastAsia"/>
          <w:sz w:val="28"/>
          <w:szCs w:val="28"/>
          <w:u w:val="single"/>
          <w:shd w:val="clear" w:color="auto" w:fill="auto"/>
        </w:rPr>
        <w:t xml:space="preserve">   </w:t>
      </w:r>
      <w:r>
        <w:rPr>
          <w:rFonts w:hint="eastAsia"/>
          <w:sz w:val="28"/>
          <w:szCs w:val="28"/>
          <w:shd w:val="clear" w:color="auto" w:fill="auto"/>
        </w:rPr>
        <w:t>日后未派员进行维修保养时，</w:t>
      </w:r>
      <w:r>
        <w:rPr>
          <w:rFonts w:hint="eastAsia"/>
          <w:sz w:val="28"/>
          <w:szCs w:val="28"/>
          <w:shd w:val="clear" w:color="auto" w:fill="auto"/>
          <w:lang w:eastAsia="zh-CN"/>
        </w:rPr>
        <w:t>甲方</w:t>
      </w:r>
      <w:r>
        <w:rPr>
          <w:rFonts w:hint="eastAsia"/>
          <w:sz w:val="28"/>
          <w:szCs w:val="28"/>
          <w:shd w:val="clear" w:color="auto" w:fill="auto"/>
        </w:rPr>
        <w:t>有权自行委托其他专业人员进行维修</w:t>
      </w:r>
      <w:r>
        <w:rPr>
          <w:rFonts w:hint="eastAsia"/>
          <w:sz w:val="28"/>
          <w:szCs w:val="28"/>
          <w:shd w:val="clear" w:color="auto" w:fill="auto"/>
          <w:lang w:eastAsia="zh-CN"/>
        </w:rPr>
        <w:t>，</w:t>
      </w:r>
      <w:r>
        <w:rPr>
          <w:rFonts w:hint="eastAsia"/>
          <w:sz w:val="28"/>
          <w:szCs w:val="28"/>
          <w:shd w:val="clear" w:color="auto" w:fill="auto"/>
          <w:lang w:val="en-US" w:eastAsia="zh-CN"/>
        </w:rPr>
        <w:t>由此产生的一切费用由乙方承担，并加收发生费用的20%作为惩罚性违约金（该违约金不以甲方的实际损失为限）。</w:t>
      </w:r>
    </w:p>
    <w:p w14:paraId="3D5A5B1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eastAsia="仿宋"/>
          <w:sz w:val="28"/>
          <w:szCs w:val="28"/>
          <w:lang w:val="en-US" w:eastAsia="zh-CN"/>
        </w:rPr>
      </w:pPr>
      <w:r>
        <w:rPr>
          <w:rFonts w:hint="eastAsia"/>
          <w:sz w:val="28"/>
          <w:szCs w:val="28"/>
          <w:lang w:val="en-US" w:eastAsia="zh-CN"/>
        </w:rPr>
        <w:t>3.</w:t>
      </w:r>
      <w:r>
        <w:rPr>
          <w:rFonts w:hint="eastAsia"/>
          <w:sz w:val="28"/>
          <w:szCs w:val="28"/>
          <w:u w:val="single"/>
          <w:lang w:val="en-US" w:eastAsia="zh-CN"/>
        </w:rPr>
        <w:t>（是、否）</w:t>
      </w:r>
      <w:r>
        <w:rPr>
          <w:rFonts w:hint="eastAsia"/>
          <w:sz w:val="28"/>
          <w:szCs w:val="28"/>
          <w:lang w:val="en-US" w:eastAsia="zh-CN"/>
        </w:rPr>
        <w:t>需要乙方提供免费产品培训，培训时间、地点由甲方与乙方协商一致后实施。</w:t>
      </w:r>
    </w:p>
    <w:p w14:paraId="3B492A0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二</w:t>
      </w:r>
      <w:r>
        <w:rPr>
          <w:rFonts w:hint="eastAsia"/>
          <w:b/>
          <w:bCs/>
          <w:sz w:val="28"/>
          <w:szCs w:val="28"/>
        </w:rPr>
        <w:t>、特别约定</w:t>
      </w:r>
    </w:p>
    <w:p w14:paraId="476A144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w:t>
      </w:r>
      <w:r>
        <w:rPr>
          <w:rFonts w:hint="eastAsia"/>
          <w:sz w:val="28"/>
          <w:szCs w:val="28"/>
          <w:lang w:eastAsia="zh-CN"/>
        </w:rPr>
        <w:t>乙方</w:t>
      </w:r>
      <w:r>
        <w:rPr>
          <w:rFonts w:hint="eastAsia"/>
          <w:sz w:val="28"/>
          <w:szCs w:val="28"/>
        </w:rPr>
        <w:t>送货单上所标明的单位与本合同</w:t>
      </w:r>
      <w:r>
        <w:rPr>
          <w:rFonts w:hint="eastAsia"/>
          <w:sz w:val="28"/>
          <w:szCs w:val="28"/>
          <w:lang w:val="en-US" w:eastAsia="zh-CN"/>
        </w:rPr>
        <w:t>乙方单位</w:t>
      </w:r>
      <w:r>
        <w:rPr>
          <w:rFonts w:hint="eastAsia"/>
          <w:sz w:val="28"/>
          <w:szCs w:val="28"/>
        </w:rPr>
        <w:t>不一致时，</w:t>
      </w:r>
      <w:r>
        <w:rPr>
          <w:rFonts w:hint="eastAsia"/>
          <w:sz w:val="28"/>
          <w:szCs w:val="28"/>
          <w:lang w:eastAsia="zh-CN"/>
        </w:rPr>
        <w:t>甲方</w:t>
      </w:r>
      <w:r>
        <w:rPr>
          <w:rFonts w:hint="eastAsia"/>
          <w:sz w:val="28"/>
          <w:szCs w:val="28"/>
        </w:rPr>
        <w:t>有权拒绝收货；</w:t>
      </w:r>
    </w:p>
    <w:p w14:paraId="62E851E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w:t>
      </w:r>
      <w:r>
        <w:rPr>
          <w:rFonts w:hint="eastAsia"/>
          <w:sz w:val="28"/>
          <w:szCs w:val="28"/>
          <w:lang w:eastAsia="zh-CN"/>
        </w:rPr>
        <w:t>乙方</w:t>
      </w:r>
      <w:r>
        <w:rPr>
          <w:rFonts w:hint="eastAsia"/>
          <w:sz w:val="28"/>
          <w:szCs w:val="28"/>
        </w:rPr>
        <w:t>送货单上的条款与本合同不一致时，以本合同为准；</w:t>
      </w:r>
    </w:p>
    <w:p w14:paraId="2B9A71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w:t>
      </w:r>
      <w:r>
        <w:rPr>
          <w:rFonts w:hint="eastAsia"/>
          <w:sz w:val="28"/>
          <w:szCs w:val="28"/>
          <w:lang w:eastAsia="zh-CN"/>
        </w:rPr>
        <w:t>乙方</w:t>
      </w:r>
      <w:r>
        <w:rPr>
          <w:rFonts w:hint="eastAsia"/>
          <w:sz w:val="28"/>
          <w:szCs w:val="28"/>
        </w:rPr>
        <w:t>及其委托的送货人员在进入</w:t>
      </w:r>
      <w:r>
        <w:rPr>
          <w:rFonts w:hint="eastAsia"/>
          <w:sz w:val="28"/>
          <w:szCs w:val="28"/>
          <w:lang w:eastAsia="zh-CN"/>
        </w:rPr>
        <w:t>甲方</w:t>
      </w:r>
      <w:r>
        <w:rPr>
          <w:rFonts w:hint="eastAsia"/>
          <w:sz w:val="28"/>
          <w:szCs w:val="28"/>
        </w:rPr>
        <w:t>的交货地时要严格遵守</w:t>
      </w:r>
      <w:r>
        <w:rPr>
          <w:rFonts w:hint="eastAsia"/>
          <w:sz w:val="28"/>
          <w:szCs w:val="28"/>
          <w:lang w:eastAsia="zh-CN"/>
        </w:rPr>
        <w:t>甲方</w:t>
      </w:r>
      <w:r>
        <w:rPr>
          <w:rFonts w:hint="eastAsia"/>
          <w:sz w:val="28"/>
          <w:szCs w:val="28"/>
        </w:rPr>
        <w:t>的安全管理制度，如发生意外责任由</w:t>
      </w:r>
      <w:r>
        <w:rPr>
          <w:rFonts w:hint="eastAsia"/>
          <w:sz w:val="28"/>
          <w:szCs w:val="28"/>
          <w:lang w:eastAsia="zh-CN"/>
        </w:rPr>
        <w:t>乙方</w:t>
      </w:r>
      <w:r>
        <w:rPr>
          <w:rFonts w:hint="eastAsia"/>
          <w:sz w:val="28"/>
          <w:szCs w:val="28"/>
        </w:rPr>
        <w:t>承担；</w:t>
      </w:r>
    </w:p>
    <w:p w14:paraId="1AD102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4.当所采购货物有剩余且该货物外观和质量未受影响的情况下，</w:t>
      </w:r>
      <w:r>
        <w:rPr>
          <w:rFonts w:hint="eastAsia"/>
          <w:sz w:val="28"/>
          <w:szCs w:val="28"/>
          <w:lang w:val="en-US" w:eastAsia="zh-CN"/>
        </w:rPr>
        <w:t>甲方</w:t>
      </w:r>
      <w:r>
        <w:rPr>
          <w:rFonts w:hint="eastAsia"/>
          <w:sz w:val="28"/>
          <w:szCs w:val="28"/>
        </w:rPr>
        <w:t>可以原价退货给</w:t>
      </w:r>
      <w:r>
        <w:rPr>
          <w:rFonts w:hint="eastAsia"/>
          <w:sz w:val="28"/>
          <w:szCs w:val="28"/>
          <w:lang w:val="en-US" w:eastAsia="zh-CN"/>
        </w:rPr>
        <w:t>乙方</w:t>
      </w:r>
      <w:r>
        <w:rPr>
          <w:rFonts w:hint="eastAsia"/>
          <w:sz w:val="28"/>
          <w:szCs w:val="28"/>
        </w:rPr>
        <w:t>，由于退货所产生的运输费、包装费、装卸费等费用由</w:t>
      </w:r>
      <w:r>
        <w:rPr>
          <w:rFonts w:hint="eastAsia"/>
          <w:sz w:val="28"/>
          <w:szCs w:val="28"/>
          <w:lang w:val="en-US" w:eastAsia="zh-CN"/>
        </w:rPr>
        <w:t>甲方</w:t>
      </w:r>
      <w:r>
        <w:rPr>
          <w:rFonts w:hint="eastAsia"/>
          <w:sz w:val="28"/>
          <w:szCs w:val="28"/>
        </w:rPr>
        <w:t>承担。</w:t>
      </w:r>
    </w:p>
    <w:p w14:paraId="1DEA9C7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5</w:t>
      </w:r>
      <w:r>
        <w:rPr>
          <w:rFonts w:hint="eastAsia"/>
          <w:sz w:val="28"/>
          <w:szCs w:val="28"/>
        </w:rPr>
        <w:t>.</w:t>
      </w:r>
      <w:r>
        <w:rPr>
          <w:rFonts w:hint="eastAsia"/>
          <w:sz w:val="28"/>
          <w:szCs w:val="28"/>
          <w:lang w:eastAsia="zh-CN"/>
        </w:rPr>
        <w:t>乙方</w:t>
      </w:r>
      <w:r>
        <w:rPr>
          <w:rFonts w:hint="eastAsia"/>
          <w:sz w:val="28"/>
          <w:szCs w:val="28"/>
        </w:rPr>
        <w:t>应当在签订合同时向</w:t>
      </w:r>
      <w:r>
        <w:rPr>
          <w:rFonts w:hint="eastAsia"/>
          <w:sz w:val="28"/>
          <w:szCs w:val="28"/>
          <w:lang w:eastAsia="zh-CN"/>
        </w:rPr>
        <w:t>甲方</w:t>
      </w:r>
      <w:r>
        <w:rPr>
          <w:rFonts w:hint="eastAsia"/>
          <w:sz w:val="28"/>
          <w:szCs w:val="28"/>
        </w:rPr>
        <w:t>提供其合法经营的证明文件，作为本合同附件。</w:t>
      </w:r>
    </w:p>
    <w:p w14:paraId="193C9BF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三</w:t>
      </w:r>
      <w:r>
        <w:rPr>
          <w:rFonts w:hint="eastAsia"/>
          <w:b/>
          <w:bCs/>
          <w:sz w:val="28"/>
          <w:szCs w:val="28"/>
        </w:rPr>
        <w:t>、违约责任</w:t>
      </w:r>
    </w:p>
    <w:p w14:paraId="3E6CA9D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lang w:val="en-US" w:eastAsia="zh-CN"/>
        </w:rPr>
      </w:pPr>
      <w:r>
        <w:rPr>
          <w:rFonts w:hint="eastAsia"/>
          <w:sz w:val="28"/>
          <w:szCs w:val="28"/>
        </w:rPr>
        <w:t>1.</w:t>
      </w:r>
      <w:r>
        <w:rPr>
          <w:rFonts w:hint="eastAsia"/>
          <w:sz w:val="28"/>
          <w:szCs w:val="28"/>
          <w:lang w:val="en-US" w:eastAsia="zh-CN"/>
        </w:rPr>
        <w:t>乙方逾期交付货物的，每逾期一日，按照逾期部分货款的</w:t>
      </w:r>
      <w:r>
        <w:rPr>
          <w:rFonts w:hint="eastAsia"/>
          <w:sz w:val="28"/>
          <w:szCs w:val="28"/>
          <w:u w:val="single"/>
          <w:lang w:val="en-US" w:eastAsia="zh-CN"/>
        </w:rPr>
        <w:t xml:space="preserve">   </w:t>
      </w:r>
      <w:r>
        <w:rPr>
          <w:rFonts w:hint="eastAsia"/>
          <w:sz w:val="28"/>
          <w:szCs w:val="28"/>
          <w:lang w:val="en-US" w:eastAsia="zh-CN"/>
        </w:rPr>
        <w:t>‰支付违约金，逾期超过</w:t>
      </w:r>
      <w:r>
        <w:rPr>
          <w:rFonts w:hint="eastAsia"/>
          <w:sz w:val="28"/>
          <w:szCs w:val="28"/>
          <w:u w:val="single"/>
          <w:lang w:val="en-US" w:eastAsia="zh-CN"/>
        </w:rPr>
        <w:t xml:space="preserve">   </w:t>
      </w:r>
      <w:r>
        <w:rPr>
          <w:rFonts w:hint="eastAsia"/>
          <w:sz w:val="28"/>
          <w:szCs w:val="28"/>
          <w:lang w:val="en-US" w:eastAsia="zh-CN"/>
        </w:rPr>
        <w:t>日视为乙方不能交付货物，甲方有权单方解除合同并要求乙方支付总货款20%的违约金。违约金不足以弥补甲方损失的（含实际损失、间接损失），乙方应继续赔偿，其中间接损失包括可得利益损失、为实现权利的费用如差旅费、公证费、评估费、律师费等。</w:t>
      </w:r>
    </w:p>
    <w:p w14:paraId="4BF9BDA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lang w:val="en-US" w:eastAsia="zh-CN"/>
        </w:rPr>
      </w:pPr>
      <w:r>
        <w:rPr>
          <w:rFonts w:hint="eastAsia"/>
          <w:sz w:val="28"/>
          <w:szCs w:val="28"/>
          <w:lang w:val="en-US" w:eastAsia="zh-CN"/>
        </w:rPr>
        <w:t>2.乙方交付的货物不符合本合同约定及招标文件标准的，甲方</w:t>
      </w:r>
      <w:r>
        <w:rPr>
          <w:rFonts w:hint="default"/>
          <w:sz w:val="28"/>
          <w:szCs w:val="28"/>
          <w:lang w:val="en-US" w:eastAsia="zh-CN"/>
        </w:rPr>
        <w:t>有权拒收</w:t>
      </w:r>
      <w:r>
        <w:rPr>
          <w:rFonts w:hint="eastAsia"/>
          <w:sz w:val="28"/>
          <w:szCs w:val="28"/>
          <w:lang w:val="en-US" w:eastAsia="zh-CN"/>
        </w:rPr>
        <w:t>，乙方愿意更换货物但逾期交货的，按供方逾期交货承担相应的责任。乙方拒绝更换货物的，甲方可单方面解除合同并要求乙方支付合同价款的20%作为违约金，如造成甲方损失超过违约金的，超出部分由乙方继续承担赔偿责任。</w:t>
      </w:r>
    </w:p>
    <w:p w14:paraId="01CBAB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lang w:val="en-US" w:eastAsia="zh-CN"/>
        </w:rPr>
      </w:pPr>
      <w:r>
        <w:rPr>
          <w:rFonts w:hint="eastAsia"/>
          <w:sz w:val="28"/>
          <w:szCs w:val="28"/>
          <w:lang w:val="en-US" w:eastAsia="zh-CN"/>
        </w:rPr>
        <w:t>3.甲方逾期付款时，乙方可按央行同期存款利率要求甲方支付欠付货款的利息作为违约金。</w:t>
      </w:r>
    </w:p>
    <w:p w14:paraId="67087C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4.因乙方交付的标的物存在质量问题导致甲方或第三方受到损害的，由乙方承担赔偿责任，甲方因此遭受第三方索赔的，有权向乙方追偿。</w:t>
      </w:r>
    </w:p>
    <w:p w14:paraId="51F237A9">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四</w:t>
      </w:r>
      <w:r>
        <w:rPr>
          <w:rFonts w:hint="eastAsia"/>
          <w:b/>
          <w:bCs/>
          <w:sz w:val="28"/>
          <w:szCs w:val="28"/>
        </w:rPr>
        <w:t>、争议的解决</w:t>
      </w:r>
    </w:p>
    <w:p w14:paraId="533F66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lang w:val="en-US" w:eastAsia="zh-CN"/>
        </w:rPr>
        <w:t>双方在</w:t>
      </w:r>
      <w:r>
        <w:rPr>
          <w:rFonts w:hint="eastAsia"/>
          <w:sz w:val="28"/>
          <w:szCs w:val="28"/>
        </w:rPr>
        <w:t>本合同履行中发生争议，</w:t>
      </w:r>
      <w:r>
        <w:rPr>
          <w:rFonts w:hint="eastAsia"/>
          <w:sz w:val="28"/>
          <w:szCs w:val="28"/>
          <w:lang w:val="en-US" w:eastAsia="zh-CN"/>
        </w:rPr>
        <w:t>应</w:t>
      </w:r>
      <w:r>
        <w:rPr>
          <w:rFonts w:hint="eastAsia"/>
          <w:sz w:val="28"/>
          <w:szCs w:val="28"/>
        </w:rPr>
        <w:t>协商解决</w:t>
      </w:r>
      <w:r>
        <w:rPr>
          <w:rFonts w:hint="eastAsia"/>
          <w:sz w:val="28"/>
          <w:szCs w:val="28"/>
          <w:lang w:eastAsia="zh-CN"/>
        </w:rPr>
        <w:t>。</w:t>
      </w:r>
      <w:r>
        <w:rPr>
          <w:rFonts w:hint="eastAsia"/>
          <w:sz w:val="28"/>
          <w:szCs w:val="28"/>
          <w:lang w:val="en-US" w:eastAsia="zh-CN"/>
        </w:rPr>
        <w:t>如</w:t>
      </w:r>
      <w:r>
        <w:rPr>
          <w:rFonts w:hint="eastAsia"/>
          <w:sz w:val="28"/>
          <w:szCs w:val="28"/>
        </w:rPr>
        <w:t>协商</w:t>
      </w:r>
      <w:r>
        <w:rPr>
          <w:rFonts w:hint="eastAsia"/>
          <w:sz w:val="28"/>
          <w:szCs w:val="28"/>
          <w:lang w:val="en-US" w:eastAsia="zh-CN"/>
        </w:rPr>
        <w:t>不成应</w:t>
      </w:r>
      <w:r>
        <w:rPr>
          <w:rFonts w:hint="eastAsia"/>
          <w:sz w:val="28"/>
          <w:szCs w:val="28"/>
        </w:rPr>
        <w:t>向</w:t>
      </w:r>
      <w:r>
        <w:rPr>
          <w:rFonts w:hint="eastAsia"/>
          <w:sz w:val="28"/>
          <w:szCs w:val="28"/>
          <w:lang w:eastAsia="zh-CN"/>
        </w:rPr>
        <w:t>甲方</w:t>
      </w:r>
      <w:r>
        <w:rPr>
          <w:rFonts w:hint="eastAsia"/>
          <w:sz w:val="28"/>
          <w:szCs w:val="28"/>
        </w:rPr>
        <w:t>所在地人民法院提起诉讼。</w:t>
      </w:r>
    </w:p>
    <w:p w14:paraId="09F79F83">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eastAsia="仿宋"/>
          <w:b/>
          <w:bCs/>
          <w:sz w:val="28"/>
          <w:szCs w:val="28"/>
          <w:lang w:eastAsia="zh-CN"/>
        </w:rPr>
      </w:pPr>
      <w:r>
        <w:rPr>
          <w:rFonts w:hint="eastAsia"/>
          <w:b/>
          <w:bCs/>
          <w:sz w:val="28"/>
          <w:szCs w:val="28"/>
        </w:rPr>
        <w:t>十</w:t>
      </w: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保密</w:t>
      </w:r>
    </w:p>
    <w:p w14:paraId="4A231F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lang w:val="en-US" w:eastAsia="zh-CN"/>
        </w:rPr>
      </w:pPr>
      <w:r>
        <w:rPr>
          <w:rFonts w:hint="eastAsia"/>
          <w:sz w:val="28"/>
          <w:szCs w:val="28"/>
          <w:lang w:val="en-US" w:eastAsia="zh-CN"/>
        </w:rPr>
        <w:t>1.买卖双方均应对本合同的内容、因履行本合同或在本合同期间知悉或收到的对方的经营信息、技术信息、商务信息、财务信息、文件等予以保密，未经保密信息披露方事先书面同意，不得向本合同以外的任何第三方披露。</w:t>
      </w:r>
    </w:p>
    <w:p w14:paraId="599A291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lang w:val="en-US" w:eastAsia="zh-CN"/>
        </w:rPr>
      </w:pPr>
      <w:r>
        <w:rPr>
          <w:rFonts w:hint="eastAsia"/>
          <w:sz w:val="28"/>
          <w:szCs w:val="28"/>
          <w:lang w:val="en-US" w:eastAsia="zh-CN"/>
        </w:rPr>
        <w:t>2.买卖双方应严格遵守保密条款之约定，严格履行保密义务直至有关保密信息合法公开之时止。本合同或任何条款的终止、中止、失效、无效均不影响保密条款的有效性及对买卖双方的约束力。由于保密信息接收方未履行保密义务给提供方造成损失的，接收方应当赔偿由此给提供方造成的损失。</w:t>
      </w:r>
    </w:p>
    <w:p w14:paraId="52AC66D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六</w:t>
      </w:r>
      <w:r>
        <w:rPr>
          <w:rFonts w:hint="eastAsia"/>
          <w:b/>
          <w:bCs/>
          <w:sz w:val="28"/>
          <w:szCs w:val="28"/>
        </w:rPr>
        <w:t>、不可抗力</w:t>
      </w:r>
    </w:p>
    <w:p w14:paraId="7C76A86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1.因火灾、战争、自然灾害等不可抗力因素而致本合同不能履行的，双方</w:t>
      </w:r>
      <w:r>
        <w:rPr>
          <w:rFonts w:hint="eastAsia"/>
          <w:sz w:val="28"/>
          <w:szCs w:val="28"/>
          <w:lang w:val="en-US" w:eastAsia="zh-CN"/>
        </w:rPr>
        <w:t>可</w:t>
      </w:r>
      <w:r>
        <w:rPr>
          <w:rFonts w:hint="eastAsia"/>
          <w:sz w:val="28"/>
          <w:szCs w:val="28"/>
        </w:rPr>
        <w:t>解除本合同，损失各自承担。</w:t>
      </w:r>
    </w:p>
    <w:p w14:paraId="0C3F6B0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2.不可抗力因素消失后，双方需要继续履行合同的另行协商处理。</w:t>
      </w:r>
    </w:p>
    <w:p w14:paraId="31A7BCB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3.因不可抗力解除合同的一方，应当于事件发生后15日内向对方提供发生不可抗力事件的证明文件并及时</w:t>
      </w:r>
      <w:r>
        <w:rPr>
          <w:rFonts w:hint="eastAsia"/>
          <w:sz w:val="28"/>
          <w:szCs w:val="28"/>
          <w:lang w:val="en-US" w:eastAsia="zh-CN"/>
        </w:rPr>
        <w:t>书面</w:t>
      </w:r>
      <w:r>
        <w:rPr>
          <w:rFonts w:hint="eastAsia"/>
          <w:sz w:val="28"/>
          <w:szCs w:val="28"/>
        </w:rPr>
        <w:t>通知对方，未履行通知义务而致损失扩大的，过错方应当承担违约责任。</w:t>
      </w:r>
    </w:p>
    <w:p w14:paraId="2CB2D1EF">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lang w:val="en-US" w:eastAsia="zh-CN"/>
        </w:rPr>
      </w:pPr>
      <w:r>
        <w:rPr>
          <w:rFonts w:hint="eastAsia"/>
          <w:b/>
          <w:bCs/>
          <w:sz w:val="28"/>
          <w:szCs w:val="28"/>
          <w:lang w:val="en-US" w:eastAsia="zh-CN"/>
        </w:rPr>
        <w:t>十七、通知与送达</w:t>
      </w:r>
    </w:p>
    <w:p w14:paraId="2F538D0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sz w:val="28"/>
          <w:szCs w:val="28"/>
          <w:lang w:val="en-US" w:eastAsia="zh-CN"/>
        </w:rPr>
      </w:pPr>
      <w:r>
        <w:rPr>
          <w:rFonts w:hint="default"/>
          <w:sz w:val="28"/>
          <w:szCs w:val="28"/>
          <w:lang w:val="en-US" w:eastAsia="zh-CN"/>
        </w:rPr>
        <w:t>双方合同</w:t>
      </w:r>
      <w:r>
        <w:rPr>
          <w:rFonts w:hint="eastAsia"/>
          <w:sz w:val="28"/>
          <w:szCs w:val="28"/>
          <w:lang w:val="en-US" w:eastAsia="zh-CN"/>
        </w:rPr>
        <w:t>首</w:t>
      </w:r>
      <w:r>
        <w:rPr>
          <w:rFonts w:hint="default"/>
          <w:sz w:val="28"/>
          <w:szCs w:val="28"/>
          <w:lang w:val="en-US" w:eastAsia="zh-CN"/>
        </w:rPr>
        <w:t>页的地址即为双方法律文书往来函件的送达地址，一方地址变更应于三日内书面告知另一方，否则向该地址寄送法律文书往来函件即视为送达。</w:t>
      </w:r>
    </w:p>
    <w:p w14:paraId="0501BF02">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rPr>
          <w:rFonts w:hint="eastAsia"/>
          <w:b/>
          <w:bCs/>
          <w:sz w:val="28"/>
          <w:szCs w:val="28"/>
        </w:rPr>
      </w:pPr>
      <w:r>
        <w:rPr>
          <w:rFonts w:hint="eastAsia"/>
          <w:b/>
          <w:bCs/>
          <w:sz w:val="28"/>
          <w:szCs w:val="28"/>
        </w:rPr>
        <w:t>十</w:t>
      </w:r>
      <w:r>
        <w:rPr>
          <w:rFonts w:hint="eastAsia"/>
          <w:b/>
          <w:bCs/>
          <w:sz w:val="28"/>
          <w:szCs w:val="28"/>
          <w:lang w:val="en-US" w:eastAsia="zh-CN"/>
        </w:rPr>
        <w:t>八</w:t>
      </w:r>
      <w:r>
        <w:rPr>
          <w:rFonts w:hint="eastAsia"/>
          <w:b/>
          <w:bCs/>
          <w:sz w:val="28"/>
          <w:szCs w:val="28"/>
        </w:rPr>
        <w:t>、附则</w:t>
      </w:r>
    </w:p>
    <w:p w14:paraId="6ABEC19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1.本合同一式</w:t>
      </w:r>
      <w:r>
        <w:rPr>
          <w:rFonts w:hint="eastAsia"/>
          <w:sz w:val="28"/>
          <w:szCs w:val="28"/>
          <w:u w:val="single"/>
        </w:rPr>
        <w:t xml:space="preserve">    </w:t>
      </w:r>
      <w:r>
        <w:rPr>
          <w:rFonts w:hint="eastAsia"/>
          <w:sz w:val="28"/>
          <w:szCs w:val="28"/>
        </w:rPr>
        <w:t>份，</w:t>
      </w:r>
      <w:r>
        <w:rPr>
          <w:rFonts w:hint="eastAsia"/>
          <w:sz w:val="28"/>
          <w:szCs w:val="28"/>
          <w:lang w:val="en-US" w:eastAsia="zh-CN"/>
        </w:rPr>
        <w:t>甲方持有</w:t>
      </w:r>
      <w:r>
        <w:rPr>
          <w:rFonts w:hint="eastAsia"/>
          <w:sz w:val="28"/>
          <w:szCs w:val="28"/>
          <w:u w:val="single"/>
        </w:rPr>
        <w:t xml:space="preserve">  </w:t>
      </w:r>
      <w:r>
        <w:rPr>
          <w:rFonts w:hint="eastAsia"/>
          <w:sz w:val="28"/>
          <w:szCs w:val="28"/>
        </w:rPr>
        <w:t>份，</w:t>
      </w:r>
      <w:r>
        <w:rPr>
          <w:rFonts w:hint="eastAsia"/>
          <w:sz w:val="28"/>
          <w:szCs w:val="28"/>
          <w:lang w:val="en-US" w:eastAsia="zh-CN"/>
        </w:rPr>
        <w:t>乙方持有</w:t>
      </w:r>
      <w:r>
        <w:rPr>
          <w:rFonts w:hint="eastAsia"/>
          <w:sz w:val="28"/>
          <w:szCs w:val="28"/>
          <w:u w:val="single"/>
        </w:rPr>
        <w:t xml:space="preserve">  </w:t>
      </w:r>
      <w:r>
        <w:rPr>
          <w:rFonts w:hint="eastAsia"/>
          <w:sz w:val="28"/>
          <w:szCs w:val="28"/>
        </w:rPr>
        <w:t>份，</w:t>
      </w:r>
      <w:r>
        <w:rPr>
          <w:rFonts w:hint="eastAsia"/>
          <w:sz w:val="28"/>
          <w:szCs w:val="28"/>
          <w:lang w:val="en-US" w:eastAsia="zh-CN"/>
        </w:rPr>
        <w:t>除特别约定外自</w:t>
      </w:r>
      <w:r>
        <w:rPr>
          <w:rFonts w:hint="eastAsia"/>
          <w:sz w:val="28"/>
          <w:szCs w:val="28"/>
        </w:rPr>
        <w:t>双方签字盖章后生效。</w:t>
      </w:r>
    </w:p>
    <w:p w14:paraId="426ACEF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sz w:val="28"/>
          <w:szCs w:val="28"/>
          <w:lang w:eastAsia="zh-CN"/>
        </w:rPr>
      </w:pPr>
      <w:r>
        <w:rPr>
          <w:rFonts w:hint="eastAsia"/>
          <w:sz w:val="28"/>
          <w:szCs w:val="28"/>
        </w:rPr>
        <w:t>2.本合同未尽事宜，双方另行协商并签订补充协议</w:t>
      </w:r>
      <w:r>
        <w:rPr>
          <w:rFonts w:hint="eastAsia"/>
          <w:sz w:val="28"/>
          <w:szCs w:val="28"/>
          <w:lang w:eastAsia="zh-CN"/>
        </w:rPr>
        <w:t>。</w:t>
      </w:r>
    </w:p>
    <w:p w14:paraId="7FA29C8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sz w:val="28"/>
          <w:szCs w:val="28"/>
        </w:rPr>
      </w:pPr>
      <w:r>
        <w:rPr>
          <w:rFonts w:hint="eastAsia"/>
          <w:sz w:val="28"/>
          <w:szCs w:val="28"/>
        </w:rPr>
        <w:t>3.在本合同履行过程中，所有经</w:t>
      </w:r>
      <w:r>
        <w:rPr>
          <w:rFonts w:hint="eastAsia"/>
          <w:sz w:val="28"/>
          <w:szCs w:val="28"/>
          <w:lang w:val="en-US" w:eastAsia="zh-CN"/>
        </w:rPr>
        <w:t>甲乙</w:t>
      </w:r>
      <w:r>
        <w:rPr>
          <w:rFonts w:hint="eastAsia"/>
          <w:sz w:val="28"/>
          <w:szCs w:val="28"/>
        </w:rPr>
        <w:t>双方确认的文件（包括招标文件、投标文件、中标通知书、会议纪要、补充协议、往来函件等）均成为本合同的有效组成部分，与本合同具有同等法律效力。</w:t>
      </w:r>
    </w:p>
    <w:p w14:paraId="330625A3">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eastAsia="仿宋"/>
          <w:sz w:val="28"/>
          <w:szCs w:val="28"/>
          <w:lang w:eastAsia="zh-CN"/>
        </w:rPr>
      </w:pPr>
      <w:r>
        <w:rPr>
          <w:rFonts w:hint="eastAsia"/>
          <w:sz w:val="28"/>
          <w:szCs w:val="28"/>
          <w:lang w:eastAsia="zh-CN"/>
        </w:rPr>
        <w:t>（</w:t>
      </w:r>
      <w:r>
        <w:rPr>
          <w:rFonts w:hint="eastAsia"/>
          <w:sz w:val="28"/>
          <w:szCs w:val="28"/>
          <w:lang w:val="en-US" w:eastAsia="zh-CN"/>
        </w:rPr>
        <w:t>以下无正文</w:t>
      </w:r>
      <w:r>
        <w:rPr>
          <w:rFonts w:hint="eastAsia"/>
          <w:sz w:val="28"/>
          <w:szCs w:val="28"/>
          <w:lang w:eastAsia="zh-CN"/>
        </w:rPr>
        <w:t>）</w:t>
      </w:r>
    </w:p>
    <w:p w14:paraId="008F073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sz w:val="28"/>
          <w:szCs w:val="28"/>
        </w:rPr>
      </w:pPr>
    </w:p>
    <w:tbl>
      <w:tblPr>
        <w:tblStyle w:val="27"/>
        <w:tblW w:w="9690" w:type="dxa"/>
        <w:tblInd w:w="-319"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04"/>
        <w:gridCol w:w="4886"/>
      </w:tblGrid>
      <w:tr w14:paraId="55FB43E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5" w:hRule="atLeast"/>
        </w:trPr>
        <w:tc>
          <w:tcPr>
            <w:tcW w:w="4804" w:type="dxa"/>
            <w:tcBorders>
              <w:top w:val="nil"/>
              <w:left w:val="nil"/>
              <w:bottom w:val="nil"/>
              <w:right w:val="nil"/>
            </w:tcBorders>
            <w:shd w:val="clear" w:color="auto" w:fill="auto"/>
            <w:vAlign w:val="top"/>
          </w:tcPr>
          <w:p w14:paraId="28096572">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lang w:eastAsia="zh-CN"/>
              </w:rPr>
              <w:t>甲方</w:t>
            </w:r>
            <w:r>
              <w:rPr>
                <w:rFonts w:hint="eastAsia"/>
                <w:sz w:val="28"/>
                <w:szCs w:val="28"/>
              </w:rPr>
              <w:t>（盖章）：山西大同大学</w:t>
            </w:r>
          </w:p>
        </w:tc>
        <w:tc>
          <w:tcPr>
            <w:tcW w:w="4886" w:type="dxa"/>
            <w:tcBorders>
              <w:top w:val="nil"/>
              <w:left w:val="nil"/>
              <w:bottom w:val="nil"/>
              <w:right w:val="nil"/>
            </w:tcBorders>
            <w:shd w:val="clear" w:color="auto" w:fill="auto"/>
            <w:vAlign w:val="top"/>
          </w:tcPr>
          <w:p w14:paraId="7F801E0A">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lang w:eastAsia="zh-CN"/>
              </w:rPr>
              <w:t>乙方</w:t>
            </w:r>
            <w:r>
              <w:rPr>
                <w:rFonts w:hint="eastAsia"/>
                <w:sz w:val="28"/>
                <w:szCs w:val="28"/>
              </w:rPr>
              <w:t>（盖章）：</w:t>
            </w:r>
          </w:p>
        </w:tc>
      </w:tr>
      <w:tr w14:paraId="6C210DF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0" w:hRule="atLeast"/>
        </w:trPr>
        <w:tc>
          <w:tcPr>
            <w:tcW w:w="4804" w:type="dxa"/>
            <w:tcBorders>
              <w:top w:val="nil"/>
              <w:left w:val="nil"/>
              <w:bottom w:val="nil"/>
              <w:right w:val="nil"/>
            </w:tcBorders>
            <w:shd w:val="clear" w:color="auto" w:fill="auto"/>
            <w:vAlign w:val="top"/>
          </w:tcPr>
          <w:p w14:paraId="558E3C1A">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法定代表人</w:t>
            </w:r>
          </w:p>
          <w:p w14:paraId="08AF3633">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或授权代表</w:t>
            </w:r>
            <w:r>
              <w:rPr>
                <w:rFonts w:hint="eastAsia"/>
                <w:sz w:val="28"/>
                <w:szCs w:val="28"/>
                <w:lang w:eastAsia="zh-CN"/>
              </w:rPr>
              <w:t>（</w:t>
            </w:r>
            <w:r>
              <w:rPr>
                <w:rFonts w:hint="eastAsia"/>
                <w:sz w:val="28"/>
                <w:szCs w:val="28"/>
                <w:lang w:val="en-US" w:eastAsia="zh-CN"/>
              </w:rPr>
              <w:t>签章</w:t>
            </w:r>
            <w:r>
              <w:rPr>
                <w:rFonts w:hint="eastAsia"/>
                <w:sz w:val="28"/>
                <w:szCs w:val="28"/>
                <w:lang w:eastAsia="zh-CN"/>
              </w:rPr>
              <w:t>）</w:t>
            </w:r>
            <w:r>
              <w:rPr>
                <w:rFonts w:hint="eastAsia"/>
                <w:sz w:val="28"/>
                <w:szCs w:val="28"/>
              </w:rPr>
              <w:t>：</w:t>
            </w:r>
          </w:p>
        </w:tc>
        <w:tc>
          <w:tcPr>
            <w:tcW w:w="4886" w:type="dxa"/>
            <w:tcBorders>
              <w:top w:val="nil"/>
              <w:left w:val="nil"/>
              <w:bottom w:val="nil"/>
              <w:right w:val="nil"/>
            </w:tcBorders>
            <w:shd w:val="clear" w:color="auto" w:fill="auto"/>
            <w:vAlign w:val="top"/>
          </w:tcPr>
          <w:p w14:paraId="7FB18604">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法定代表人</w:t>
            </w:r>
          </w:p>
          <w:p w14:paraId="05148840">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或授权代表</w:t>
            </w:r>
            <w:r>
              <w:rPr>
                <w:rFonts w:hint="eastAsia"/>
                <w:sz w:val="28"/>
                <w:szCs w:val="28"/>
                <w:lang w:eastAsia="zh-CN"/>
              </w:rPr>
              <w:t>（</w:t>
            </w:r>
            <w:r>
              <w:rPr>
                <w:rFonts w:hint="eastAsia"/>
                <w:sz w:val="28"/>
                <w:szCs w:val="28"/>
                <w:lang w:val="en-US" w:eastAsia="zh-CN"/>
              </w:rPr>
              <w:t>签章</w:t>
            </w:r>
            <w:r>
              <w:rPr>
                <w:rFonts w:hint="eastAsia"/>
                <w:sz w:val="28"/>
                <w:szCs w:val="28"/>
                <w:lang w:eastAsia="zh-CN"/>
              </w:rPr>
              <w:t>）</w:t>
            </w:r>
            <w:r>
              <w:rPr>
                <w:rFonts w:hint="eastAsia"/>
                <w:sz w:val="28"/>
                <w:szCs w:val="28"/>
              </w:rPr>
              <w:t>：</w:t>
            </w:r>
          </w:p>
        </w:tc>
      </w:tr>
      <w:tr w14:paraId="7F6B91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0" w:hRule="atLeast"/>
        </w:trPr>
        <w:tc>
          <w:tcPr>
            <w:tcW w:w="4804" w:type="dxa"/>
            <w:tcBorders>
              <w:top w:val="nil"/>
              <w:left w:val="nil"/>
              <w:bottom w:val="nil"/>
              <w:right w:val="nil"/>
            </w:tcBorders>
            <w:shd w:val="clear" w:color="auto" w:fill="auto"/>
            <w:vAlign w:val="top"/>
          </w:tcPr>
          <w:p w14:paraId="6FD607B6">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default" w:eastAsia="仿宋"/>
                <w:sz w:val="28"/>
                <w:szCs w:val="28"/>
                <w:lang w:val="en-US" w:eastAsia="zh-CN"/>
              </w:rPr>
            </w:pPr>
            <w:r>
              <w:rPr>
                <w:rFonts w:hint="eastAsia"/>
                <w:sz w:val="28"/>
                <w:szCs w:val="28"/>
                <w:lang w:val="en-US" w:eastAsia="zh-CN"/>
              </w:rPr>
              <w:t>项目负责人</w:t>
            </w:r>
            <w:r>
              <w:rPr>
                <w:rFonts w:hint="eastAsia"/>
                <w:sz w:val="28"/>
                <w:szCs w:val="28"/>
                <w:lang w:eastAsia="zh-CN"/>
              </w:rPr>
              <w:t>（</w:t>
            </w:r>
            <w:r>
              <w:rPr>
                <w:rFonts w:hint="eastAsia"/>
                <w:sz w:val="28"/>
                <w:szCs w:val="28"/>
                <w:lang w:val="en-US" w:eastAsia="zh-CN"/>
              </w:rPr>
              <w:t>签字</w:t>
            </w:r>
            <w:r>
              <w:rPr>
                <w:rFonts w:hint="eastAsia"/>
                <w:sz w:val="28"/>
                <w:szCs w:val="28"/>
                <w:lang w:eastAsia="zh-CN"/>
              </w:rPr>
              <w:t>）</w:t>
            </w:r>
            <w:r>
              <w:rPr>
                <w:rFonts w:hint="eastAsia"/>
                <w:sz w:val="28"/>
                <w:szCs w:val="28"/>
                <w:lang w:val="en-US" w:eastAsia="zh-CN"/>
              </w:rPr>
              <w:t>：</w:t>
            </w:r>
          </w:p>
        </w:tc>
        <w:tc>
          <w:tcPr>
            <w:tcW w:w="4886" w:type="dxa"/>
            <w:tcBorders>
              <w:top w:val="nil"/>
              <w:left w:val="nil"/>
              <w:bottom w:val="nil"/>
              <w:right w:val="nil"/>
            </w:tcBorders>
            <w:shd w:val="clear" w:color="auto" w:fill="auto"/>
            <w:vAlign w:val="top"/>
          </w:tcPr>
          <w:p w14:paraId="45709736">
            <w:pPr>
              <w:keepNext w:val="0"/>
              <w:keepLines w:val="0"/>
              <w:pageBreakBefore w:val="0"/>
              <w:widowControl w:val="0"/>
              <w:suppressLineNumbers w:val="0"/>
              <w:kinsoku/>
              <w:wordWrap/>
              <w:overflowPunct/>
              <w:topLinePunct w:val="0"/>
              <w:autoSpaceDE/>
              <w:autoSpaceDN/>
              <w:bidi w:val="0"/>
              <w:adjustRightInd/>
              <w:snapToGrid/>
              <w:spacing w:line="520" w:lineRule="exact"/>
              <w:textAlignment w:val="auto"/>
              <w:rPr>
                <w:rFonts w:hint="default" w:eastAsia="仿宋"/>
                <w:sz w:val="28"/>
                <w:szCs w:val="28"/>
                <w:lang w:val="en-US" w:eastAsia="zh-CN"/>
              </w:rPr>
            </w:pPr>
            <w:r>
              <w:rPr>
                <w:rFonts w:hint="eastAsia"/>
                <w:sz w:val="28"/>
                <w:szCs w:val="28"/>
                <w:lang w:val="en-US" w:eastAsia="zh-CN"/>
              </w:rPr>
              <w:t>项目负责人</w:t>
            </w:r>
            <w:r>
              <w:rPr>
                <w:rFonts w:hint="eastAsia"/>
                <w:sz w:val="28"/>
                <w:szCs w:val="28"/>
                <w:lang w:eastAsia="zh-CN"/>
              </w:rPr>
              <w:t>（</w:t>
            </w:r>
            <w:r>
              <w:rPr>
                <w:rFonts w:hint="eastAsia"/>
                <w:sz w:val="28"/>
                <w:szCs w:val="28"/>
                <w:lang w:val="en-US" w:eastAsia="zh-CN"/>
              </w:rPr>
              <w:t>签字</w:t>
            </w:r>
            <w:r>
              <w:rPr>
                <w:rFonts w:hint="eastAsia"/>
                <w:sz w:val="28"/>
                <w:szCs w:val="28"/>
                <w:lang w:eastAsia="zh-CN"/>
              </w:rPr>
              <w:t>）：</w:t>
            </w:r>
          </w:p>
        </w:tc>
      </w:tr>
      <w:tr w14:paraId="11CF7B6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9690" w:type="dxa"/>
            <w:gridSpan w:val="2"/>
            <w:tcBorders>
              <w:top w:val="nil"/>
              <w:left w:val="nil"/>
              <w:bottom w:val="nil"/>
              <w:right w:val="nil"/>
            </w:tcBorders>
            <w:shd w:val="clear" w:color="auto" w:fill="auto"/>
            <w:vAlign w:val="center"/>
          </w:tcPr>
          <w:p w14:paraId="0775273A">
            <w:pPr>
              <w:keepNext w:val="0"/>
              <w:keepLines w:val="0"/>
              <w:pageBreakBefore w:val="0"/>
              <w:widowControl w:val="0"/>
              <w:suppressLineNumbers w:val="0"/>
              <w:kinsoku/>
              <w:wordWrap/>
              <w:overflowPunct/>
              <w:topLinePunct w:val="0"/>
              <w:autoSpaceDE/>
              <w:autoSpaceDN/>
              <w:bidi w:val="0"/>
              <w:adjustRightInd/>
              <w:snapToGrid/>
              <w:spacing w:line="520" w:lineRule="exact"/>
              <w:jc w:val="right"/>
              <w:textAlignment w:val="auto"/>
              <w:rPr>
                <w:rFonts w:hint="eastAsia"/>
                <w:sz w:val="28"/>
                <w:szCs w:val="28"/>
              </w:rPr>
            </w:pPr>
            <w:r>
              <w:rPr>
                <w:rFonts w:hint="eastAsia"/>
                <w:sz w:val="28"/>
                <w:szCs w:val="28"/>
                <w:lang w:val="en-US" w:eastAsia="zh-CN"/>
              </w:rPr>
              <w:t xml:space="preserve">签订日期：     </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 xml:space="preserve"> 日</w:t>
            </w:r>
          </w:p>
        </w:tc>
      </w:tr>
    </w:tbl>
    <w:p w14:paraId="54B26BF7">
      <w:pPr>
        <w:keepNext w:val="0"/>
        <w:keepLines w:val="0"/>
        <w:pageBreakBefore w:val="0"/>
        <w:widowControl w:val="0"/>
        <w:kinsoku/>
        <w:wordWrap/>
        <w:overflowPunct/>
        <w:topLinePunct w:val="0"/>
        <w:autoSpaceDE/>
        <w:autoSpaceDN/>
        <w:bidi w:val="0"/>
        <w:adjustRightInd/>
        <w:snapToGrid/>
        <w:spacing w:line="520" w:lineRule="exact"/>
        <w:textAlignment w:val="auto"/>
        <w:rPr>
          <w:sz w:val="28"/>
          <w:szCs w:val="28"/>
        </w:rPr>
      </w:pPr>
      <w:r>
        <w:rPr>
          <w:rFonts w:hint="eastAsia"/>
          <w:sz w:val="28"/>
          <w:szCs w:val="28"/>
        </w:rPr>
        <w:t xml:space="preserve"> </w:t>
      </w:r>
    </w:p>
    <w:p w14:paraId="5F401524">
      <w:pPr>
        <w:rPr>
          <w:rFonts w:ascii="Times New Roman" w:hAnsi="Times New Roman"/>
          <w:b/>
          <w:kern w:val="0"/>
          <w:sz w:val="28"/>
          <w:szCs w:val="28"/>
          <w:highlight w:val="none"/>
        </w:rPr>
      </w:pPr>
      <w:r>
        <w:rPr>
          <w:rFonts w:ascii="Times New Roman" w:hAnsi="Times New Roman"/>
          <w:b/>
          <w:kern w:val="0"/>
          <w:sz w:val="28"/>
          <w:szCs w:val="28"/>
          <w:highlight w:val="none"/>
        </w:rPr>
        <w:br w:type="page"/>
      </w:r>
    </w:p>
    <w:p w14:paraId="31DDEF36">
      <w:pPr>
        <w:keepNext w:val="0"/>
        <w:keepLines w:val="0"/>
        <w:pageBreakBefore w:val="0"/>
        <w:widowControl/>
        <w:kinsoku/>
        <w:wordWrap/>
        <w:overflowPunct/>
        <w:topLinePunct w:val="0"/>
        <w:autoSpaceDE/>
        <w:autoSpaceDN/>
        <w:bidi w:val="0"/>
        <w:adjustRightInd/>
        <w:snapToGrid w:val="0"/>
        <w:spacing w:line="480" w:lineRule="exact"/>
        <w:jc w:val="center"/>
        <w:textAlignment w:val="auto"/>
        <w:outlineLvl w:val="0"/>
        <w:rPr>
          <w:rFonts w:ascii="Times New Roman" w:hAnsi="Times New Roman"/>
          <w:b/>
          <w:kern w:val="0"/>
          <w:sz w:val="28"/>
          <w:szCs w:val="28"/>
          <w:highlight w:val="none"/>
        </w:rPr>
      </w:pPr>
      <w:bookmarkStart w:id="53" w:name="_Toc13908"/>
      <w:r>
        <w:rPr>
          <w:rFonts w:ascii="Times New Roman" w:hAnsi="Times New Roman"/>
          <w:b/>
          <w:kern w:val="0"/>
          <w:sz w:val="28"/>
          <w:szCs w:val="28"/>
          <w:highlight w:val="none"/>
        </w:rPr>
        <w:t>第七部分  投标文件格式</w:t>
      </w:r>
      <w:bookmarkEnd w:id="52"/>
      <w:bookmarkEnd w:id="53"/>
    </w:p>
    <w:p w14:paraId="3819BCB6">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ascii="Times New Roman" w:hAnsi="Times New Roman"/>
          <w:kern w:val="0"/>
          <w:sz w:val="28"/>
          <w:highlight w:val="none"/>
        </w:rPr>
      </w:pPr>
    </w:p>
    <w:p w14:paraId="43E84932">
      <w:pPr>
        <w:keepNext w:val="0"/>
        <w:keepLines w:val="0"/>
        <w:pageBreakBefore w:val="0"/>
        <w:widowControl/>
        <w:tabs>
          <w:tab w:val="left" w:pos="-737"/>
        </w:tabs>
        <w:kinsoku/>
        <w:wordWrap/>
        <w:overflowPunct/>
        <w:topLinePunct w:val="0"/>
        <w:autoSpaceDE/>
        <w:autoSpaceDN/>
        <w:bidi w:val="0"/>
        <w:adjustRightInd/>
        <w:snapToGrid w:val="0"/>
        <w:spacing w:line="480" w:lineRule="exact"/>
        <w:ind w:firstLine="180"/>
        <w:jc w:val="left"/>
        <w:textAlignment w:val="auto"/>
        <w:rPr>
          <w:rFonts w:ascii="Times New Roman" w:hAnsi="Times New Roman"/>
          <w:kern w:val="0"/>
          <w:sz w:val="24"/>
          <w:highlight w:val="none"/>
        </w:rPr>
      </w:pPr>
      <w:r>
        <w:rPr>
          <w:rFonts w:ascii="Times New Roman" w:hAnsi="Times New Roman"/>
          <w:b/>
          <w:kern w:val="0"/>
          <w:sz w:val="24"/>
          <w:highlight w:val="none"/>
        </w:rPr>
        <w:t>一、投标人提交投标文件须知</w:t>
      </w:r>
    </w:p>
    <w:p w14:paraId="5BAD52EB">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1.投标人应严格按照以下顺序填写和提交下述规定的全部格式文件以及其他有关资料，混乱的编排导致投标文件被误读或查找不到，后果由投标人承担。</w:t>
      </w:r>
    </w:p>
    <w:p w14:paraId="04CAE10E">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2.所附表格中要求回答的全部问题和信息都必须正面回答。</w:t>
      </w:r>
    </w:p>
    <w:p w14:paraId="444FD82D">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3.资格声明的签字人应保证全部声明和问题的回答是真实的和准确的。</w:t>
      </w:r>
    </w:p>
    <w:p w14:paraId="66C3D1F0">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4.评标委员会将应用投标人提交的资料并根据自己的判断，决定投标人履行合同的合格性及能力。</w:t>
      </w:r>
    </w:p>
    <w:p w14:paraId="193B7262">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5.投标人提交的材料将被妥善保存，但不退还。</w:t>
      </w:r>
    </w:p>
    <w:p w14:paraId="697CDA80">
      <w:pPr>
        <w:keepNext w:val="0"/>
        <w:keepLines w:val="0"/>
        <w:pageBreakBefore w:val="0"/>
        <w:widowControl/>
        <w:tabs>
          <w:tab w:val="left" w:pos="0"/>
        </w:tabs>
        <w:kinsoku/>
        <w:wordWrap/>
        <w:overflowPunct/>
        <w:topLinePunct w:val="0"/>
        <w:autoSpaceDE/>
        <w:autoSpaceDN/>
        <w:bidi w:val="0"/>
        <w:adjustRightInd/>
        <w:snapToGrid w:val="0"/>
        <w:spacing w:line="480" w:lineRule="exact"/>
        <w:ind w:firstLine="624"/>
        <w:jc w:val="left"/>
        <w:textAlignment w:val="auto"/>
        <w:rPr>
          <w:rFonts w:ascii="Times New Roman" w:hAnsi="Times New Roman"/>
          <w:kern w:val="0"/>
          <w:sz w:val="24"/>
          <w:highlight w:val="none"/>
        </w:rPr>
      </w:pPr>
      <w:r>
        <w:rPr>
          <w:rFonts w:ascii="Times New Roman" w:hAnsi="Times New Roman"/>
          <w:kern w:val="0"/>
          <w:sz w:val="24"/>
          <w:highlight w:val="none"/>
        </w:rPr>
        <w:t>6.全部文件应按投标人须知中规定的语言和份数提交。</w:t>
      </w:r>
    </w:p>
    <w:p w14:paraId="118D354C">
      <w:pPr>
        <w:rPr>
          <w:rFonts w:hint="eastAsia" w:ascii="宋体" w:hAnsi="宋体" w:cs="宋体"/>
          <w:sz w:val="24"/>
        </w:rPr>
      </w:pPr>
      <w:r>
        <w:rPr>
          <w:rFonts w:hint="eastAsia" w:ascii="宋体" w:hAnsi="宋体" w:cs="宋体"/>
          <w:sz w:val="24"/>
        </w:rPr>
        <w:br w:type="page"/>
      </w:r>
    </w:p>
    <w:p w14:paraId="379FEB55">
      <w:pPr>
        <w:spacing w:line="560" w:lineRule="exact"/>
        <w:rPr>
          <w:rFonts w:hint="eastAsia" w:ascii="宋体" w:hAnsi="宋体" w:cs="宋体"/>
          <w:sz w:val="24"/>
        </w:rPr>
      </w:pPr>
      <w:r>
        <w:rPr>
          <w:rFonts w:hint="eastAsia" w:ascii="宋体" w:hAnsi="宋体" w:cs="宋体"/>
          <w:sz w:val="24"/>
        </w:rPr>
        <w:t xml:space="preserve">（格式）                                                       </w:t>
      </w:r>
    </w:p>
    <w:p w14:paraId="2C3E1555">
      <w:pPr>
        <w:spacing w:line="560" w:lineRule="exact"/>
        <w:rPr>
          <w:rFonts w:hint="eastAsia" w:ascii="宋体" w:hAnsi="宋体" w:cs="宋体"/>
          <w:sz w:val="24"/>
        </w:rPr>
      </w:pPr>
      <w:r>
        <w:rPr>
          <w:rFonts w:hint="eastAsia" w:ascii="宋体" w:hAnsi="宋体" w:cs="宋体"/>
          <w:sz w:val="24"/>
        </w:rPr>
        <w:t xml:space="preserve">                                                           </w:t>
      </w:r>
    </w:p>
    <w:p w14:paraId="3E88AEF2">
      <w:pPr>
        <w:spacing w:line="560" w:lineRule="exact"/>
        <w:jc w:val="center"/>
        <w:rPr>
          <w:rFonts w:hint="eastAsia" w:ascii="宋体" w:hAnsi="宋体" w:cs="宋体"/>
          <w:sz w:val="48"/>
          <w:szCs w:val="48"/>
        </w:rPr>
      </w:pPr>
    </w:p>
    <w:p w14:paraId="3D4B58E5">
      <w:pPr>
        <w:spacing w:line="560" w:lineRule="exact"/>
        <w:jc w:val="center"/>
        <w:rPr>
          <w:rFonts w:hint="eastAsia" w:ascii="宋体" w:hAnsi="宋体" w:cs="宋体"/>
          <w:sz w:val="48"/>
          <w:szCs w:val="48"/>
        </w:rPr>
      </w:pPr>
      <w:r>
        <w:rPr>
          <w:rFonts w:hint="eastAsia" w:ascii="宋体" w:hAnsi="宋体" w:cs="宋体"/>
          <w:sz w:val="48"/>
          <w:szCs w:val="48"/>
        </w:rPr>
        <w:t>(项目名称)</w:t>
      </w:r>
    </w:p>
    <w:p w14:paraId="6011205C">
      <w:pPr>
        <w:spacing w:line="560" w:lineRule="exact"/>
        <w:ind w:firstLine="480" w:firstLineChars="200"/>
        <w:rPr>
          <w:rFonts w:hint="eastAsia" w:ascii="宋体" w:hAnsi="宋体" w:cs="宋体"/>
          <w:sz w:val="24"/>
        </w:rPr>
      </w:pPr>
    </w:p>
    <w:p w14:paraId="4AB4C8ED">
      <w:pPr>
        <w:spacing w:line="560" w:lineRule="exact"/>
        <w:jc w:val="center"/>
        <w:rPr>
          <w:rFonts w:hint="eastAsia" w:ascii="宋体" w:hAnsi="宋体" w:cs="宋体"/>
          <w:sz w:val="28"/>
          <w:szCs w:val="28"/>
        </w:rPr>
      </w:pPr>
      <w:r>
        <w:rPr>
          <w:rFonts w:hint="eastAsia" w:ascii="宋体" w:hAnsi="宋体" w:cs="宋体"/>
          <w:sz w:val="28"/>
          <w:szCs w:val="28"/>
        </w:rPr>
        <w:t>项目编号：</w:t>
      </w:r>
    </w:p>
    <w:p w14:paraId="35A37D7E">
      <w:pPr>
        <w:spacing w:line="560" w:lineRule="exact"/>
        <w:ind w:firstLine="480" w:firstLineChars="200"/>
        <w:rPr>
          <w:rFonts w:hint="eastAsia" w:ascii="宋体" w:hAnsi="宋体" w:cs="宋体"/>
          <w:sz w:val="24"/>
        </w:rPr>
      </w:pPr>
    </w:p>
    <w:p w14:paraId="0D821004">
      <w:pPr>
        <w:spacing w:line="560" w:lineRule="exact"/>
        <w:ind w:firstLine="1200" w:firstLineChars="200"/>
        <w:jc w:val="center"/>
        <w:rPr>
          <w:rFonts w:hint="eastAsia" w:ascii="宋体" w:hAnsi="宋体" w:cs="宋体"/>
          <w:sz w:val="60"/>
          <w:szCs w:val="60"/>
        </w:rPr>
      </w:pPr>
    </w:p>
    <w:p w14:paraId="039C341E">
      <w:pPr>
        <w:spacing w:line="360" w:lineRule="auto"/>
        <w:jc w:val="center"/>
        <w:rPr>
          <w:rFonts w:hint="eastAsia" w:ascii="宋体" w:hAnsi="宋体" w:cs="宋体"/>
          <w:sz w:val="72"/>
          <w:szCs w:val="72"/>
        </w:rPr>
      </w:pPr>
      <w:r>
        <w:rPr>
          <w:rFonts w:hint="eastAsia" w:ascii="宋体" w:hAnsi="宋体" w:cs="宋体"/>
          <w:sz w:val="72"/>
          <w:szCs w:val="72"/>
        </w:rPr>
        <w:t>投</w:t>
      </w:r>
    </w:p>
    <w:p w14:paraId="46A70DF7">
      <w:pPr>
        <w:spacing w:line="360" w:lineRule="auto"/>
        <w:jc w:val="center"/>
        <w:rPr>
          <w:rFonts w:hint="eastAsia" w:ascii="宋体" w:hAnsi="宋体" w:cs="宋体"/>
          <w:sz w:val="72"/>
          <w:szCs w:val="72"/>
        </w:rPr>
      </w:pPr>
      <w:r>
        <w:rPr>
          <w:rFonts w:hint="eastAsia" w:ascii="宋体" w:hAnsi="宋体" w:cs="宋体"/>
          <w:sz w:val="72"/>
          <w:szCs w:val="72"/>
        </w:rPr>
        <w:t>标</w:t>
      </w:r>
    </w:p>
    <w:p w14:paraId="68385BF9">
      <w:pPr>
        <w:spacing w:line="360" w:lineRule="auto"/>
        <w:jc w:val="center"/>
        <w:rPr>
          <w:rFonts w:hint="eastAsia" w:ascii="宋体" w:hAnsi="宋体" w:cs="宋体"/>
          <w:sz w:val="72"/>
          <w:szCs w:val="72"/>
        </w:rPr>
      </w:pPr>
      <w:r>
        <w:rPr>
          <w:rFonts w:hint="eastAsia" w:ascii="宋体" w:hAnsi="宋体" w:cs="宋体"/>
          <w:sz w:val="72"/>
          <w:szCs w:val="72"/>
        </w:rPr>
        <w:t>文</w:t>
      </w:r>
    </w:p>
    <w:p w14:paraId="193C7321">
      <w:pPr>
        <w:spacing w:line="360" w:lineRule="auto"/>
        <w:jc w:val="center"/>
        <w:rPr>
          <w:rFonts w:hint="eastAsia" w:ascii="宋体" w:hAnsi="宋体" w:cs="宋体"/>
          <w:sz w:val="24"/>
        </w:rPr>
      </w:pPr>
      <w:r>
        <w:rPr>
          <w:rFonts w:hint="eastAsia" w:ascii="宋体" w:hAnsi="宋体" w:cs="宋体"/>
          <w:sz w:val="72"/>
          <w:szCs w:val="72"/>
        </w:rPr>
        <w:t>件</w:t>
      </w:r>
    </w:p>
    <w:p w14:paraId="11EF6126">
      <w:pPr>
        <w:spacing w:line="560" w:lineRule="exact"/>
        <w:ind w:firstLine="480" w:firstLineChars="200"/>
        <w:rPr>
          <w:rFonts w:hint="eastAsia" w:ascii="宋体" w:hAnsi="宋体" w:cs="宋体"/>
          <w:sz w:val="24"/>
        </w:rPr>
      </w:pPr>
    </w:p>
    <w:p w14:paraId="554BCC14">
      <w:pPr>
        <w:spacing w:line="560" w:lineRule="exact"/>
        <w:jc w:val="center"/>
        <w:rPr>
          <w:rFonts w:hint="eastAsia"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（全称并加盖单位公章）</w:t>
      </w:r>
    </w:p>
    <w:p w14:paraId="0BCE212D">
      <w:pPr>
        <w:spacing w:line="560" w:lineRule="exact"/>
        <w:jc w:val="center"/>
        <w:rPr>
          <w:rFonts w:hint="eastAsia" w:ascii="宋体" w:hAnsi="宋体" w:cs="宋体"/>
          <w:sz w:val="28"/>
          <w:szCs w:val="28"/>
        </w:rPr>
      </w:pPr>
      <w:r>
        <w:rPr>
          <w:rFonts w:hint="eastAsia" w:ascii="宋体" w:hAnsi="宋体" w:cs="宋体"/>
          <w:sz w:val="28"/>
          <w:szCs w:val="28"/>
        </w:rPr>
        <w:t>法定代表人（负责人）或投标人代表：</w:t>
      </w:r>
      <w:r>
        <w:rPr>
          <w:rFonts w:hint="eastAsia" w:ascii="宋体" w:hAnsi="宋体" w:cs="宋体"/>
          <w:sz w:val="28"/>
          <w:szCs w:val="28"/>
          <w:u w:val="single"/>
        </w:rPr>
        <w:t xml:space="preserve">     </w:t>
      </w:r>
      <w:r>
        <w:rPr>
          <w:rFonts w:hint="eastAsia" w:ascii="宋体" w:hAnsi="宋体" w:cs="宋体"/>
          <w:sz w:val="28"/>
          <w:szCs w:val="28"/>
        </w:rPr>
        <w:t>（签字或盖章）</w:t>
      </w:r>
    </w:p>
    <w:p w14:paraId="1F5C96A0">
      <w:pPr>
        <w:spacing w:line="560" w:lineRule="exact"/>
        <w:ind w:firstLine="560" w:firstLineChars="200"/>
        <w:jc w:val="center"/>
        <w:rPr>
          <w:rFonts w:hint="eastAsia" w:ascii="宋体" w:hAnsi="宋体" w:cs="宋体"/>
          <w:b/>
          <w:bCs/>
          <w:sz w:val="52"/>
          <w:szCs w:val="52"/>
        </w:rPr>
      </w:pPr>
      <w:r>
        <w:rPr>
          <w:rFonts w:hint="eastAsia" w:ascii="宋体" w:hAnsi="宋体" w:cs="宋体"/>
          <w:sz w:val="28"/>
          <w:szCs w:val="28"/>
        </w:rPr>
        <w:t>年  月   日</w:t>
      </w:r>
    </w:p>
    <w:p w14:paraId="5DA497BE">
      <w:pPr>
        <w:spacing w:line="560" w:lineRule="exact"/>
        <w:jc w:val="center"/>
        <w:rPr>
          <w:rFonts w:hint="eastAsia" w:ascii="宋体" w:hAnsi="宋体" w:cs="宋体"/>
          <w:b/>
          <w:bCs/>
          <w:sz w:val="52"/>
          <w:szCs w:val="52"/>
        </w:rPr>
        <w:sectPr>
          <w:headerReference r:id="rId12" w:type="default"/>
          <w:footerReference r:id="rId13" w:type="default"/>
          <w:pgSz w:w="11905" w:h="16838"/>
          <w:pgMar w:top="1134" w:right="1417" w:bottom="1134" w:left="1417" w:header="907" w:footer="935" w:gutter="0"/>
          <w:pgNumType w:fmt="decimal"/>
          <w:cols w:space="720" w:num="1"/>
          <w:docGrid w:linePitch="286" w:charSpace="0"/>
        </w:sectPr>
      </w:pPr>
    </w:p>
    <w:p w14:paraId="5144BF56">
      <w:pPr>
        <w:spacing w:line="360" w:lineRule="auto"/>
        <w:jc w:val="center"/>
        <w:rPr>
          <w:rFonts w:hint="eastAsia" w:ascii="宋体" w:hAnsi="宋体" w:cs="宋体"/>
          <w:b/>
          <w:bCs/>
          <w:sz w:val="36"/>
          <w:szCs w:val="36"/>
        </w:rPr>
      </w:pPr>
      <w:r>
        <w:rPr>
          <w:rFonts w:hint="eastAsia" w:ascii="宋体" w:hAnsi="宋体" w:cs="宋体"/>
          <w:b/>
          <w:bCs/>
          <w:sz w:val="36"/>
          <w:szCs w:val="36"/>
        </w:rPr>
        <w:t>目录</w:t>
      </w:r>
    </w:p>
    <w:p w14:paraId="6111EC66">
      <w:pPr>
        <w:spacing w:line="360" w:lineRule="auto"/>
        <w:ind w:left="361" w:hanging="361" w:hangingChars="150"/>
        <w:jc w:val="left"/>
        <w:rPr>
          <w:rFonts w:hint="eastAsia" w:ascii="宋体" w:hAnsi="宋体" w:cs="宋体"/>
          <w:b/>
          <w:sz w:val="24"/>
        </w:rPr>
      </w:pPr>
      <w:r>
        <w:rPr>
          <w:rFonts w:hint="eastAsia" w:ascii="宋体" w:hAnsi="宋体" w:cs="宋体"/>
          <w:b/>
          <w:sz w:val="24"/>
        </w:rPr>
        <w:t>资格证明文件</w:t>
      </w:r>
    </w:p>
    <w:p w14:paraId="56F45CFA">
      <w:pPr>
        <w:numPr>
          <w:ilvl w:val="0"/>
          <w:numId w:val="6"/>
        </w:numPr>
        <w:spacing w:line="360" w:lineRule="auto"/>
        <w:ind w:left="360" w:hanging="360" w:hangingChars="150"/>
        <w:jc w:val="left"/>
        <w:rPr>
          <w:sz w:val="24"/>
        </w:rPr>
      </w:pPr>
      <w:r>
        <w:rPr>
          <w:rFonts w:hint="eastAsia" w:ascii="宋体" w:hAnsi="宋体" w:cs="宋体"/>
          <w:bCs/>
          <w:sz w:val="24"/>
        </w:rPr>
        <w:t>供应商信用承诺书</w:t>
      </w:r>
      <w:r>
        <w:rPr>
          <w:rFonts w:eastAsia="华文中宋"/>
          <w:sz w:val="24"/>
        </w:rPr>
        <w:t>…………………………………………………………………</w:t>
      </w:r>
    </w:p>
    <w:p w14:paraId="02EA1EA9">
      <w:pPr>
        <w:spacing w:line="360" w:lineRule="auto"/>
        <w:ind w:left="360" w:hanging="360" w:hangingChars="150"/>
        <w:jc w:val="left"/>
        <w:rPr>
          <w:rFonts w:hint="eastAsia" w:ascii="宋体" w:hAnsi="宋体" w:cs="宋体"/>
          <w:bCs/>
          <w:sz w:val="24"/>
        </w:rPr>
      </w:pPr>
      <w:r>
        <w:rPr>
          <w:rFonts w:hint="eastAsia" w:ascii="宋体" w:hAnsi="宋体" w:cs="宋体"/>
          <w:bCs/>
          <w:sz w:val="24"/>
        </w:rPr>
        <w:t>2.政府采购活动承诺书</w:t>
      </w:r>
      <w:r>
        <w:rPr>
          <w:rFonts w:eastAsia="华文中宋"/>
          <w:sz w:val="24"/>
        </w:rPr>
        <w:t>…………………………………………………………………</w:t>
      </w:r>
    </w:p>
    <w:p w14:paraId="284460FB">
      <w:pPr>
        <w:spacing w:line="360" w:lineRule="auto"/>
        <w:ind w:left="360" w:hanging="360" w:hangingChars="150"/>
        <w:jc w:val="left"/>
        <w:rPr>
          <w:rFonts w:hint="eastAsia" w:ascii="宋体" w:hAnsi="宋体" w:cs="宋体"/>
          <w:bCs/>
          <w:sz w:val="24"/>
        </w:rPr>
      </w:pPr>
      <w:r>
        <w:rPr>
          <w:rFonts w:hint="eastAsia" w:ascii="宋体" w:hAnsi="宋体" w:cs="宋体"/>
          <w:bCs/>
          <w:sz w:val="24"/>
        </w:rPr>
        <w:t>3.投标人廉洁自律承诺书</w:t>
      </w:r>
      <w:r>
        <w:rPr>
          <w:rFonts w:eastAsia="华文中宋"/>
          <w:sz w:val="24"/>
        </w:rPr>
        <w:t>…………………………………………………………………</w:t>
      </w:r>
    </w:p>
    <w:p w14:paraId="5F58E3F8">
      <w:pPr>
        <w:spacing w:line="360" w:lineRule="auto"/>
        <w:ind w:left="360" w:hanging="360" w:hangingChars="150"/>
        <w:jc w:val="left"/>
        <w:rPr>
          <w:rFonts w:hint="eastAsia" w:ascii="宋体" w:hAnsi="宋体" w:cs="宋体"/>
          <w:bCs/>
          <w:sz w:val="24"/>
        </w:rPr>
      </w:pPr>
      <w:r>
        <w:rPr>
          <w:rFonts w:hint="eastAsia" w:ascii="宋体" w:hAnsi="宋体" w:cs="宋体"/>
          <w:bCs/>
          <w:sz w:val="24"/>
        </w:rPr>
        <w:t>4.落实政府采购政策需满足的资格要求证明材料</w:t>
      </w:r>
      <w:r>
        <w:rPr>
          <w:rFonts w:eastAsia="华文中宋"/>
          <w:sz w:val="24"/>
        </w:rPr>
        <w:t>………………………………………</w:t>
      </w:r>
    </w:p>
    <w:p w14:paraId="619FCA26">
      <w:pPr>
        <w:spacing w:line="360" w:lineRule="auto"/>
        <w:ind w:left="360" w:hanging="360" w:hangingChars="150"/>
        <w:jc w:val="left"/>
        <w:rPr>
          <w:rFonts w:hint="eastAsia" w:ascii="宋体" w:hAnsi="宋体" w:cs="宋体"/>
          <w:bCs/>
          <w:sz w:val="24"/>
        </w:rPr>
      </w:pPr>
      <w:r>
        <w:rPr>
          <w:rFonts w:hint="eastAsia" w:ascii="宋体" w:hAnsi="宋体" w:cs="宋体"/>
          <w:bCs/>
          <w:sz w:val="24"/>
        </w:rPr>
        <w:t>5.投标人认为需要提供的其他资格证明文件</w:t>
      </w:r>
      <w:r>
        <w:rPr>
          <w:rFonts w:eastAsia="华文中宋"/>
          <w:sz w:val="24"/>
        </w:rPr>
        <w:t>………………………………………</w:t>
      </w:r>
    </w:p>
    <w:p w14:paraId="1EE25754">
      <w:pPr>
        <w:spacing w:line="360" w:lineRule="auto"/>
        <w:ind w:left="361" w:hanging="361" w:hangingChars="150"/>
        <w:jc w:val="left"/>
        <w:rPr>
          <w:rFonts w:hint="eastAsia" w:ascii="宋体" w:hAnsi="宋体" w:cs="宋体"/>
          <w:b/>
          <w:sz w:val="24"/>
        </w:rPr>
      </w:pPr>
    </w:p>
    <w:p w14:paraId="22234533">
      <w:pPr>
        <w:spacing w:line="360" w:lineRule="auto"/>
        <w:ind w:left="361" w:hanging="361" w:hangingChars="150"/>
        <w:jc w:val="left"/>
        <w:rPr>
          <w:rFonts w:hint="eastAsia" w:ascii="宋体" w:hAnsi="宋体" w:cs="宋体"/>
          <w:b/>
          <w:sz w:val="24"/>
        </w:rPr>
      </w:pPr>
      <w:r>
        <w:rPr>
          <w:rFonts w:hint="eastAsia" w:ascii="宋体" w:hAnsi="宋体" w:cs="宋体"/>
          <w:b/>
          <w:sz w:val="24"/>
        </w:rPr>
        <w:t>商务技术文件</w:t>
      </w:r>
    </w:p>
    <w:p w14:paraId="70347BA4">
      <w:pPr>
        <w:numPr>
          <w:ilvl w:val="0"/>
          <w:numId w:val="7"/>
        </w:numPr>
        <w:spacing w:line="360" w:lineRule="auto"/>
        <w:ind w:left="360" w:hanging="360" w:hangingChars="150"/>
        <w:jc w:val="left"/>
        <w:rPr>
          <w:rFonts w:hint="eastAsia" w:ascii="宋体" w:hAnsi="宋体" w:cs="宋体"/>
          <w:bCs/>
          <w:sz w:val="24"/>
        </w:rPr>
      </w:pPr>
      <w:r>
        <w:rPr>
          <w:rFonts w:hint="eastAsia" w:ascii="宋体" w:hAnsi="宋体" w:cs="宋体"/>
          <w:bCs/>
          <w:sz w:val="24"/>
        </w:rPr>
        <w:t>法定代表人（负责人）身份证明书</w:t>
      </w:r>
      <w:r>
        <w:rPr>
          <w:rFonts w:eastAsia="华文中宋"/>
          <w:sz w:val="24"/>
        </w:rPr>
        <w:t>………………………………………</w:t>
      </w:r>
    </w:p>
    <w:p w14:paraId="38B26398">
      <w:pPr>
        <w:numPr>
          <w:ilvl w:val="0"/>
          <w:numId w:val="7"/>
        </w:numPr>
        <w:spacing w:line="360" w:lineRule="auto"/>
        <w:ind w:left="360" w:hanging="360" w:hangingChars="150"/>
        <w:jc w:val="left"/>
        <w:rPr>
          <w:rFonts w:hint="eastAsia" w:ascii="宋体" w:hAnsi="宋体" w:cs="宋体"/>
          <w:bCs/>
          <w:sz w:val="24"/>
        </w:rPr>
      </w:pPr>
      <w:r>
        <w:rPr>
          <w:rFonts w:hint="eastAsia" w:ascii="宋体" w:hAnsi="宋体" w:cs="宋体"/>
          <w:bCs/>
          <w:sz w:val="24"/>
        </w:rPr>
        <w:t>法定代表人（负责人）授权委托书</w:t>
      </w:r>
      <w:r>
        <w:rPr>
          <w:rFonts w:eastAsia="华文中宋"/>
          <w:sz w:val="24"/>
        </w:rPr>
        <w:t>………………………………………</w:t>
      </w:r>
    </w:p>
    <w:p w14:paraId="46444B37">
      <w:pPr>
        <w:spacing w:line="360" w:lineRule="auto"/>
        <w:ind w:left="360" w:hanging="360" w:hangingChars="150"/>
        <w:jc w:val="left"/>
        <w:rPr>
          <w:rFonts w:hint="eastAsia" w:ascii="宋体" w:hAnsi="宋体" w:cs="宋体"/>
          <w:bCs/>
          <w:sz w:val="24"/>
        </w:rPr>
      </w:pPr>
      <w:r>
        <w:rPr>
          <w:rFonts w:hint="eastAsia" w:ascii="宋体" w:hAnsi="宋体" w:cs="宋体"/>
          <w:bCs/>
          <w:sz w:val="24"/>
        </w:rPr>
        <w:t>3.投标函</w:t>
      </w:r>
      <w:r>
        <w:rPr>
          <w:rFonts w:eastAsia="华文中宋"/>
          <w:sz w:val="24"/>
        </w:rPr>
        <w:t>……………………………………………………………………………</w:t>
      </w:r>
    </w:p>
    <w:p w14:paraId="4E6DB18E">
      <w:pPr>
        <w:spacing w:line="360" w:lineRule="auto"/>
        <w:ind w:left="360" w:hanging="360" w:hangingChars="150"/>
        <w:jc w:val="left"/>
        <w:rPr>
          <w:rFonts w:hint="eastAsia" w:ascii="宋体" w:hAnsi="宋体" w:cs="宋体"/>
          <w:bCs/>
          <w:sz w:val="24"/>
        </w:rPr>
      </w:pPr>
      <w:r>
        <w:rPr>
          <w:rFonts w:hint="eastAsia" w:ascii="宋体" w:hAnsi="宋体" w:cs="宋体"/>
          <w:bCs/>
          <w:sz w:val="24"/>
        </w:rPr>
        <w:t>4.报价一览表</w:t>
      </w:r>
      <w:r>
        <w:rPr>
          <w:rFonts w:eastAsia="华文中宋"/>
          <w:sz w:val="24"/>
        </w:rPr>
        <w:t>…………………………………………………………………</w:t>
      </w:r>
    </w:p>
    <w:p w14:paraId="78AF1EAD">
      <w:pPr>
        <w:spacing w:line="360" w:lineRule="auto"/>
        <w:ind w:left="360" w:hanging="360" w:hangingChars="150"/>
        <w:jc w:val="left"/>
        <w:rPr>
          <w:rFonts w:hint="eastAsia" w:ascii="宋体" w:hAnsi="宋体" w:cs="宋体"/>
          <w:bCs/>
          <w:sz w:val="24"/>
        </w:rPr>
      </w:pPr>
      <w:r>
        <w:rPr>
          <w:rFonts w:hint="eastAsia" w:ascii="宋体" w:hAnsi="宋体" w:cs="宋体"/>
          <w:bCs/>
          <w:sz w:val="24"/>
        </w:rPr>
        <w:t>5.合同案例及相关证明材料</w:t>
      </w:r>
      <w:r>
        <w:rPr>
          <w:rFonts w:eastAsia="华文中宋"/>
          <w:sz w:val="24"/>
        </w:rPr>
        <w:t>…………………………………………………</w:t>
      </w:r>
    </w:p>
    <w:p w14:paraId="5A848E5A">
      <w:pPr>
        <w:spacing w:line="360" w:lineRule="auto"/>
        <w:ind w:left="360" w:hanging="360" w:hangingChars="150"/>
        <w:jc w:val="left"/>
        <w:rPr>
          <w:rFonts w:hint="eastAsia" w:ascii="宋体" w:hAnsi="宋体" w:eastAsia="宋体" w:cs="宋体"/>
          <w:b w:val="0"/>
          <w:bCs/>
          <w:sz w:val="24"/>
        </w:rPr>
      </w:pPr>
      <w:r>
        <w:rPr>
          <w:rFonts w:hint="eastAsia" w:ascii="宋体" w:hAnsi="宋体" w:eastAsia="宋体" w:cs="宋体"/>
          <w:bCs/>
          <w:sz w:val="24"/>
        </w:rPr>
        <w:t>6.商务条款响应表</w:t>
      </w:r>
      <w:r>
        <w:rPr>
          <w:rFonts w:eastAsia="华文中宋"/>
          <w:sz w:val="24"/>
        </w:rPr>
        <w:t>…………………………………………………………………</w:t>
      </w:r>
    </w:p>
    <w:p w14:paraId="67AFC30B">
      <w:pPr>
        <w:spacing w:line="360" w:lineRule="auto"/>
        <w:ind w:left="360" w:hanging="360" w:hangingChars="150"/>
        <w:jc w:val="left"/>
        <w:rPr>
          <w:rFonts w:hint="eastAsia" w:ascii="宋体" w:hAnsi="宋体" w:eastAsia="宋体" w:cs="宋体"/>
          <w:bCs/>
          <w:sz w:val="24"/>
        </w:rPr>
      </w:pPr>
      <w:r>
        <w:rPr>
          <w:rFonts w:hint="eastAsia" w:ascii="宋体" w:hAnsi="宋体" w:eastAsia="宋体" w:cs="宋体"/>
          <w:bCs/>
          <w:sz w:val="24"/>
        </w:rPr>
        <w:t>7.服务、技术规范响应及偏离表</w:t>
      </w:r>
      <w:r>
        <w:rPr>
          <w:rFonts w:eastAsia="华文中宋"/>
          <w:sz w:val="24"/>
        </w:rPr>
        <w:t>…………………………………………………</w:t>
      </w:r>
    </w:p>
    <w:p w14:paraId="0E5DD866">
      <w:pPr>
        <w:spacing w:line="360" w:lineRule="auto"/>
        <w:ind w:left="360" w:hanging="360" w:hangingChars="150"/>
        <w:jc w:val="left"/>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.投标保证金凭证</w:t>
      </w:r>
      <w:r>
        <w:rPr>
          <w:rFonts w:eastAsia="华文中宋"/>
          <w:sz w:val="24"/>
        </w:rPr>
        <w:t>…………………………………………………………………</w:t>
      </w:r>
    </w:p>
    <w:p w14:paraId="33A2DA51">
      <w:pPr>
        <w:spacing w:line="360" w:lineRule="auto"/>
        <w:ind w:left="360" w:hanging="360" w:hangingChars="150"/>
        <w:jc w:val="left"/>
        <w:rPr>
          <w:rFonts w:hint="eastAsia" w:ascii="宋体" w:hAnsi="宋体" w:eastAsia="宋体" w:cs="宋体"/>
          <w:bCs/>
          <w:sz w:val="24"/>
        </w:rPr>
      </w:pPr>
      <w:r>
        <w:rPr>
          <w:rFonts w:hint="eastAsia" w:ascii="宋体" w:hAnsi="宋体" w:eastAsia="宋体" w:cs="宋体"/>
          <w:bCs/>
          <w:sz w:val="24"/>
          <w:lang w:val="en-US" w:eastAsia="zh-CN"/>
        </w:rPr>
        <w:t>9</w:t>
      </w:r>
      <w:r>
        <w:rPr>
          <w:rFonts w:hint="eastAsia" w:ascii="宋体" w:hAnsi="宋体" w:eastAsia="宋体" w:cs="宋体"/>
          <w:bCs/>
          <w:sz w:val="24"/>
        </w:rPr>
        <w:t>.技术方案</w:t>
      </w:r>
      <w:r>
        <w:rPr>
          <w:rFonts w:eastAsia="华文中宋"/>
          <w:sz w:val="24"/>
        </w:rPr>
        <w:t>…………………………………………………………………</w:t>
      </w:r>
    </w:p>
    <w:p w14:paraId="3966BCB6">
      <w:pPr>
        <w:spacing w:line="360" w:lineRule="auto"/>
        <w:ind w:left="360" w:hanging="360" w:hangingChars="150"/>
        <w:jc w:val="left"/>
        <w:rPr>
          <w:rFonts w:hint="eastAsia" w:ascii="宋体" w:hAnsi="宋体" w:eastAsia="宋体" w:cs="宋体"/>
          <w:bCs/>
          <w:sz w:val="24"/>
        </w:rPr>
      </w:pPr>
      <w:r>
        <w:rPr>
          <w:rFonts w:hint="eastAsia" w:ascii="宋体" w:hAnsi="宋体" w:eastAsia="宋体" w:cs="宋体"/>
          <w:bCs/>
          <w:sz w:val="24"/>
        </w:rPr>
        <w:t>10.投标人认为需要提供的其他商务技术文件</w:t>
      </w:r>
      <w:r>
        <w:rPr>
          <w:rFonts w:eastAsia="华文中宋"/>
          <w:sz w:val="24"/>
        </w:rPr>
        <w:t>………………………………</w:t>
      </w:r>
    </w:p>
    <w:p w14:paraId="0D180D05">
      <w:pPr>
        <w:spacing w:line="560" w:lineRule="exact"/>
        <w:jc w:val="center"/>
        <w:rPr>
          <w:rFonts w:hint="eastAsia" w:ascii="宋体" w:hAnsi="宋体" w:cs="宋体"/>
          <w:b/>
          <w:bCs/>
          <w:sz w:val="52"/>
          <w:szCs w:val="52"/>
        </w:rPr>
      </w:pPr>
    </w:p>
    <w:p w14:paraId="38C82ED8">
      <w:pPr>
        <w:spacing w:line="560" w:lineRule="exact"/>
        <w:jc w:val="center"/>
        <w:rPr>
          <w:rFonts w:hint="eastAsia" w:ascii="宋体" w:hAnsi="宋体" w:cs="宋体"/>
          <w:b/>
          <w:bCs/>
          <w:sz w:val="52"/>
          <w:szCs w:val="52"/>
        </w:rPr>
      </w:pPr>
    </w:p>
    <w:p w14:paraId="7F34826A">
      <w:pPr>
        <w:spacing w:line="560" w:lineRule="exact"/>
        <w:jc w:val="center"/>
        <w:rPr>
          <w:rFonts w:hint="eastAsia" w:ascii="宋体" w:hAnsi="宋体" w:cs="宋体"/>
          <w:b/>
          <w:bCs/>
          <w:sz w:val="52"/>
          <w:szCs w:val="52"/>
        </w:rPr>
      </w:pPr>
    </w:p>
    <w:p w14:paraId="46895B66">
      <w:pPr>
        <w:spacing w:line="560" w:lineRule="exact"/>
        <w:jc w:val="center"/>
        <w:rPr>
          <w:rFonts w:hint="eastAsia" w:ascii="宋体" w:hAnsi="宋体" w:cs="宋体"/>
          <w:b/>
          <w:bCs/>
          <w:sz w:val="52"/>
          <w:szCs w:val="52"/>
        </w:rPr>
      </w:pPr>
    </w:p>
    <w:p w14:paraId="0590E2B5">
      <w:pPr>
        <w:spacing w:line="560" w:lineRule="exact"/>
        <w:jc w:val="center"/>
        <w:rPr>
          <w:rFonts w:hint="eastAsia" w:ascii="宋体" w:hAnsi="宋体" w:cs="宋体"/>
          <w:b/>
          <w:bCs/>
          <w:sz w:val="52"/>
          <w:szCs w:val="52"/>
        </w:rPr>
      </w:pPr>
    </w:p>
    <w:p w14:paraId="0C849EBA">
      <w:pPr>
        <w:pStyle w:val="13"/>
        <w:ind w:firstLine="1044"/>
        <w:rPr>
          <w:rFonts w:hint="eastAsia" w:ascii="宋体" w:hAnsi="宋体" w:eastAsia="宋体" w:cs="宋体"/>
          <w:b/>
          <w:bCs/>
          <w:sz w:val="52"/>
          <w:szCs w:val="52"/>
        </w:rPr>
      </w:pPr>
    </w:p>
    <w:p w14:paraId="29C1CFA4">
      <w:pPr>
        <w:pStyle w:val="13"/>
        <w:ind w:firstLine="1044"/>
        <w:rPr>
          <w:rFonts w:hint="eastAsia" w:ascii="宋体" w:hAnsi="宋体" w:eastAsia="宋体" w:cs="宋体"/>
          <w:b/>
          <w:bCs/>
          <w:sz w:val="52"/>
          <w:szCs w:val="52"/>
        </w:rPr>
      </w:pPr>
    </w:p>
    <w:p w14:paraId="2B9A4B44">
      <w:pPr>
        <w:spacing w:line="560" w:lineRule="exact"/>
        <w:jc w:val="center"/>
        <w:rPr>
          <w:rFonts w:hint="eastAsia" w:ascii="宋体" w:hAnsi="宋体" w:cs="宋体"/>
          <w:b/>
          <w:bCs/>
          <w:sz w:val="52"/>
          <w:szCs w:val="52"/>
        </w:rPr>
      </w:pPr>
    </w:p>
    <w:p w14:paraId="6F33562F">
      <w:pPr>
        <w:spacing w:line="560" w:lineRule="exact"/>
        <w:jc w:val="center"/>
        <w:rPr>
          <w:rFonts w:hint="eastAsia" w:ascii="宋体" w:hAnsi="宋体" w:cs="宋体"/>
          <w:b/>
          <w:bCs/>
          <w:sz w:val="52"/>
          <w:szCs w:val="52"/>
        </w:rPr>
      </w:pPr>
    </w:p>
    <w:p w14:paraId="684B9798">
      <w:pPr>
        <w:spacing w:line="560" w:lineRule="exact"/>
        <w:jc w:val="center"/>
        <w:rPr>
          <w:rFonts w:hint="eastAsia" w:ascii="宋体" w:hAnsi="宋体" w:cs="宋体"/>
          <w:b/>
          <w:bCs/>
          <w:sz w:val="52"/>
          <w:szCs w:val="52"/>
        </w:rPr>
      </w:pPr>
    </w:p>
    <w:p w14:paraId="67D4F49B">
      <w:pPr>
        <w:spacing w:line="560" w:lineRule="exact"/>
        <w:jc w:val="center"/>
        <w:rPr>
          <w:rFonts w:hint="eastAsia" w:ascii="宋体" w:hAnsi="宋体" w:cs="宋体"/>
          <w:b/>
          <w:bCs/>
          <w:sz w:val="52"/>
          <w:szCs w:val="52"/>
        </w:rPr>
      </w:pPr>
    </w:p>
    <w:p w14:paraId="7EBFA87C">
      <w:pPr>
        <w:spacing w:line="560" w:lineRule="exact"/>
        <w:jc w:val="center"/>
        <w:rPr>
          <w:rFonts w:hint="eastAsia" w:ascii="宋体" w:hAnsi="宋体" w:cs="宋体"/>
          <w:b/>
          <w:bCs/>
          <w:sz w:val="52"/>
          <w:szCs w:val="52"/>
        </w:rPr>
      </w:pPr>
    </w:p>
    <w:p w14:paraId="5D280AA8">
      <w:pPr>
        <w:spacing w:line="560" w:lineRule="exact"/>
        <w:jc w:val="center"/>
        <w:rPr>
          <w:rFonts w:hint="eastAsia" w:ascii="宋体" w:hAnsi="宋体" w:cs="宋体"/>
          <w:b/>
          <w:bCs/>
          <w:sz w:val="52"/>
          <w:szCs w:val="52"/>
        </w:rPr>
      </w:pPr>
    </w:p>
    <w:p w14:paraId="5985A4BE">
      <w:pPr>
        <w:spacing w:line="560" w:lineRule="exact"/>
        <w:jc w:val="center"/>
        <w:rPr>
          <w:rFonts w:hint="eastAsia" w:ascii="宋体" w:hAnsi="宋体" w:cs="宋体"/>
          <w:b/>
          <w:bCs/>
          <w:sz w:val="52"/>
          <w:szCs w:val="52"/>
        </w:rPr>
      </w:pPr>
    </w:p>
    <w:p w14:paraId="73FCE79B">
      <w:pPr>
        <w:jc w:val="center"/>
        <w:rPr>
          <w:rFonts w:hint="eastAsia" w:ascii="宋体" w:hAnsi="宋体" w:cs="宋体"/>
          <w:b/>
          <w:bCs/>
          <w:sz w:val="56"/>
          <w:szCs w:val="56"/>
        </w:rPr>
      </w:pPr>
      <w:r>
        <w:rPr>
          <w:rFonts w:hint="eastAsia" w:ascii="宋体" w:hAnsi="宋体" w:cs="宋体"/>
          <w:b/>
          <w:bCs/>
          <w:sz w:val="56"/>
          <w:szCs w:val="56"/>
        </w:rPr>
        <w:t>资</w:t>
      </w:r>
    </w:p>
    <w:p w14:paraId="42B5E14D">
      <w:pPr>
        <w:jc w:val="center"/>
        <w:rPr>
          <w:rFonts w:hint="eastAsia" w:ascii="宋体" w:hAnsi="宋体" w:cs="宋体"/>
          <w:b/>
          <w:bCs/>
          <w:sz w:val="56"/>
          <w:szCs w:val="56"/>
        </w:rPr>
      </w:pPr>
      <w:r>
        <w:rPr>
          <w:rFonts w:hint="eastAsia" w:ascii="宋体" w:hAnsi="宋体" w:cs="宋体"/>
          <w:b/>
          <w:bCs/>
          <w:sz w:val="56"/>
          <w:szCs w:val="56"/>
        </w:rPr>
        <w:t>格</w:t>
      </w:r>
    </w:p>
    <w:p w14:paraId="00059039">
      <w:pPr>
        <w:jc w:val="center"/>
        <w:rPr>
          <w:rFonts w:hint="eastAsia" w:ascii="宋体" w:hAnsi="宋体" w:cs="宋体"/>
          <w:b/>
          <w:bCs/>
          <w:sz w:val="56"/>
          <w:szCs w:val="56"/>
        </w:rPr>
      </w:pPr>
      <w:r>
        <w:rPr>
          <w:rFonts w:hint="eastAsia" w:ascii="宋体" w:hAnsi="宋体" w:cs="宋体"/>
          <w:b/>
          <w:bCs/>
          <w:sz w:val="56"/>
          <w:szCs w:val="56"/>
        </w:rPr>
        <w:t>证</w:t>
      </w:r>
    </w:p>
    <w:p w14:paraId="17BE2F28">
      <w:pPr>
        <w:jc w:val="center"/>
        <w:rPr>
          <w:rFonts w:hint="eastAsia" w:ascii="宋体" w:hAnsi="宋体" w:cs="宋体"/>
          <w:b/>
          <w:bCs/>
          <w:sz w:val="56"/>
          <w:szCs w:val="56"/>
        </w:rPr>
      </w:pPr>
      <w:r>
        <w:rPr>
          <w:rFonts w:hint="eastAsia" w:ascii="宋体" w:hAnsi="宋体" w:cs="宋体"/>
          <w:b/>
          <w:bCs/>
          <w:sz w:val="56"/>
          <w:szCs w:val="56"/>
        </w:rPr>
        <w:t>明</w:t>
      </w:r>
    </w:p>
    <w:p w14:paraId="72C82973">
      <w:pPr>
        <w:jc w:val="center"/>
        <w:rPr>
          <w:rFonts w:hint="eastAsia" w:ascii="宋体" w:hAnsi="宋体" w:cs="宋体"/>
          <w:b/>
          <w:bCs/>
          <w:sz w:val="56"/>
          <w:szCs w:val="56"/>
        </w:rPr>
      </w:pPr>
      <w:r>
        <w:rPr>
          <w:rFonts w:hint="eastAsia" w:ascii="宋体" w:hAnsi="宋体" w:cs="宋体"/>
          <w:b/>
          <w:bCs/>
          <w:sz w:val="56"/>
          <w:szCs w:val="56"/>
        </w:rPr>
        <w:t>文</w:t>
      </w:r>
    </w:p>
    <w:p w14:paraId="2AED1747">
      <w:pPr>
        <w:jc w:val="center"/>
        <w:rPr>
          <w:rFonts w:hint="eastAsia" w:ascii="宋体" w:hAnsi="宋体" w:cs="宋体"/>
          <w:b/>
          <w:bCs/>
          <w:sz w:val="56"/>
          <w:szCs w:val="56"/>
        </w:rPr>
      </w:pPr>
      <w:r>
        <w:rPr>
          <w:rFonts w:hint="eastAsia" w:ascii="宋体" w:hAnsi="宋体" w:cs="宋体"/>
          <w:b/>
          <w:bCs/>
          <w:sz w:val="56"/>
          <w:szCs w:val="56"/>
        </w:rPr>
        <w:t>件</w:t>
      </w:r>
    </w:p>
    <w:p w14:paraId="29847938">
      <w:pPr>
        <w:jc w:val="center"/>
        <w:rPr>
          <w:rFonts w:hint="eastAsia" w:ascii="宋体" w:hAnsi="宋体" w:cs="宋体"/>
          <w:b/>
          <w:bCs/>
          <w:sz w:val="56"/>
          <w:szCs w:val="56"/>
        </w:rPr>
      </w:pPr>
      <w:r>
        <w:rPr>
          <w:rFonts w:hint="eastAsia" w:ascii="宋体" w:hAnsi="宋体" w:cs="宋体"/>
          <w:b/>
          <w:bCs/>
          <w:sz w:val="56"/>
          <w:szCs w:val="56"/>
        </w:rPr>
        <w:t>部</w:t>
      </w:r>
    </w:p>
    <w:p w14:paraId="7E5CB2C2">
      <w:pPr>
        <w:jc w:val="center"/>
        <w:rPr>
          <w:rFonts w:hint="eastAsia" w:ascii="宋体" w:hAnsi="宋体" w:cs="宋体"/>
          <w:b/>
          <w:bCs/>
          <w:sz w:val="52"/>
          <w:szCs w:val="52"/>
        </w:rPr>
        <w:sectPr>
          <w:pgSz w:w="11905" w:h="16838"/>
          <w:pgMar w:top="1134" w:right="1417" w:bottom="1134" w:left="1417" w:header="907" w:footer="935" w:gutter="0"/>
          <w:pgNumType w:fmt="decimal"/>
          <w:cols w:space="720" w:num="1"/>
          <w:docGrid w:linePitch="286" w:charSpace="0"/>
        </w:sectPr>
      </w:pPr>
      <w:r>
        <w:rPr>
          <w:rFonts w:hint="eastAsia" w:ascii="宋体" w:hAnsi="宋体" w:cs="宋体"/>
          <w:b/>
          <w:bCs/>
          <w:sz w:val="56"/>
          <w:szCs w:val="56"/>
        </w:rPr>
        <w:t>分</w:t>
      </w:r>
    </w:p>
    <w:p w14:paraId="297264EC">
      <w:pPr>
        <w:jc w:val="center"/>
        <w:rPr>
          <w:b/>
          <w:bCs/>
          <w:sz w:val="24"/>
        </w:rPr>
      </w:pPr>
      <w:r>
        <w:rPr>
          <w:rFonts w:hint="eastAsia"/>
          <w:b/>
          <w:bCs/>
          <w:sz w:val="24"/>
        </w:rPr>
        <w:t>1.供应商信用承诺书</w:t>
      </w:r>
    </w:p>
    <w:p w14:paraId="0E0A672F">
      <w:pPr>
        <w:spacing w:line="360" w:lineRule="auto"/>
        <w:jc w:val="center"/>
        <w:rPr>
          <w:b/>
          <w:bCs/>
          <w:sz w:val="24"/>
        </w:rPr>
      </w:pPr>
    </w:p>
    <w:p w14:paraId="33A19B98">
      <w:pPr>
        <w:spacing w:line="360" w:lineRule="auto"/>
        <w:jc w:val="center"/>
        <w:rPr>
          <w:rFonts w:hint="eastAsia" w:ascii="宋体" w:hAnsi="宋体" w:cs="宋体"/>
          <w:b/>
          <w:bCs/>
          <w:sz w:val="24"/>
        </w:rPr>
      </w:pPr>
      <w:r>
        <w:rPr>
          <w:rFonts w:hint="eastAsia" w:ascii="宋体" w:hAnsi="宋体" w:cs="宋体"/>
          <w:b/>
          <w:bCs/>
          <w:sz w:val="24"/>
        </w:rPr>
        <w:t>1.1具有独立承担民事责任的能力</w:t>
      </w:r>
    </w:p>
    <w:p w14:paraId="3E115B5D">
      <w:pPr>
        <w:spacing w:line="360" w:lineRule="auto"/>
        <w:ind w:firstLine="480" w:firstLineChars="200"/>
        <w:rPr>
          <w:sz w:val="24"/>
        </w:rPr>
      </w:pPr>
      <w:r>
        <w:rPr>
          <w:rFonts w:hint="eastAsia"/>
          <w:sz w:val="24"/>
        </w:rPr>
        <w:t xml:space="preserve"> </w:t>
      </w:r>
    </w:p>
    <w:p w14:paraId="5EF10C40">
      <w:pPr>
        <w:spacing w:line="360" w:lineRule="auto"/>
        <w:ind w:firstLine="480" w:firstLineChars="200"/>
        <w:rPr>
          <w:sz w:val="24"/>
        </w:rPr>
      </w:pPr>
      <w:r>
        <w:rPr>
          <w:rFonts w:hint="eastAsia"/>
          <w:sz w:val="24"/>
          <w:u w:val="single"/>
        </w:rPr>
        <w:t xml:space="preserve"> （采购人） ：</w:t>
      </w:r>
    </w:p>
    <w:p w14:paraId="1EE7F6A3">
      <w:pPr>
        <w:spacing w:line="360" w:lineRule="auto"/>
        <w:ind w:firstLine="480" w:firstLineChars="200"/>
        <w:rPr>
          <w:sz w:val="24"/>
        </w:rPr>
      </w:pPr>
      <w:r>
        <w:rPr>
          <w:rFonts w:hint="eastAsia"/>
          <w:sz w:val="24"/>
          <w:u w:val="single"/>
        </w:rPr>
        <w:t xml:space="preserve">（投标人名称） </w:t>
      </w:r>
      <w:r>
        <w:rPr>
          <w:rFonts w:hint="eastAsia"/>
          <w:sz w:val="24"/>
        </w:rPr>
        <w:t xml:space="preserve">愿意参加贵方组织的 </w:t>
      </w:r>
      <w:r>
        <w:rPr>
          <w:rFonts w:hint="eastAsia"/>
          <w:sz w:val="24"/>
          <w:u w:val="single"/>
        </w:rPr>
        <w:t xml:space="preserve">（项目名称、项目编号） </w:t>
      </w:r>
      <w:r>
        <w:rPr>
          <w:rFonts w:hint="eastAsia"/>
          <w:sz w:val="24"/>
        </w:rPr>
        <w:t>的政府采购活动，承诺满足《中华人民共和国政府采购法》第二十二条的规定及招标文件、本承诺函的条件：</w:t>
      </w:r>
    </w:p>
    <w:p w14:paraId="101B146E">
      <w:pPr>
        <w:spacing w:line="360" w:lineRule="auto"/>
        <w:ind w:firstLine="480" w:firstLineChars="200"/>
        <w:rPr>
          <w:sz w:val="24"/>
        </w:rPr>
      </w:pPr>
      <w:r>
        <w:rPr>
          <w:rFonts w:hint="eastAsia"/>
          <w:sz w:val="24"/>
        </w:rPr>
        <w:t>（一）我公司具有独立承担民事责任的能力（后附有效的营业执照或其他非企业组织证书）；</w:t>
      </w:r>
    </w:p>
    <w:p w14:paraId="0363130F">
      <w:pPr>
        <w:spacing w:line="360" w:lineRule="auto"/>
        <w:ind w:firstLine="480" w:firstLineChars="200"/>
        <w:rPr>
          <w:sz w:val="24"/>
        </w:rPr>
      </w:pPr>
      <w:r>
        <w:rPr>
          <w:rFonts w:hint="eastAsia"/>
          <w:sz w:val="24"/>
        </w:rPr>
        <w:t>如成交，我方将按我方</w:t>
      </w:r>
      <w:r>
        <w:rPr>
          <w:rFonts w:hint="eastAsia"/>
          <w:sz w:val="24"/>
          <w:lang w:eastAsia="zh-CN"/>
        </w:rPr>
        <w:t>投标文件</w:t>
      </w:r>
      <w:r>
        <w:rPr>
          <w:rFonts w:hint="eastAsia"/>
          <w:sz w:val="24"/>
        </w:rPr>
        <w:t>承诺，保证合同顺利履行。如上述承诺不真实，有虚假或隐瞒，愿意按照政府采购有关法律法规的规定接受处罚，承担一切后果。</w:t>
      </w:r>
    </w:p>
    <w:p w14:paraId="212CD3BC">
      <w:pPr>
        <w:spacing w:line="360" w:lineRule="auto"/>
        <w:rPr>
          <w:sz w:val="24"/>
        </w:rPr>
      </w:pPr>
      <w:r>
        <w:rPr>
          <w:rFonts w:hint="eastAsia"/>
          <w:sz w:val="24"/>
        </w:rPr>
        <w:t>特此承诺。</w:t>
      </w:r>
    </w:p>
    <w:p w14:paraId="1BE8EE30">
      <w:pPr>
        <w:rPr>
          <w:sz w:val="24"/>
        </w:rPr>
      </w:pPr>
    </w:p>
    <w:p w14:paraId="4106128B">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71FE6210">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6FA907C5">
      <w:pPr>
        <w:spacing w:line="480" w:lineRule="auto"/>
        <w:ind w:left="1470" w:leftChars="700" w:firstLine="480"/>
        <w:rPr>
          <w:rFonts w:hint="eastAsia" w:ascii="宋体" w:hAnsi="宋体" w:cs="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57A28D44">
      <w:pPr>
        <w:spacing w:line="360" w:lineRule="auto"/>
        <w:jc w:val="center"/>
        <w:rPr>
          <w:b/>
          <w:bCs/>
          <w:sz w:val="24"/>
        </w:rPr>
      </w:pPr>
      <w:r>
        <w:rPr>
          <w:rFonts w:hint="eastAsia"/>
          <w:b/>
          <w:bCs/>
          <w:sz w:val="24"/>
        </w:rPr>
        <w:t>1.2具有良好的商业信誉和健全的财务会计制度</w:t>
      </w:r>
    </w:p>
    <w:p w14:paraId="1020E5DA">
      <w:pPr>
        <w:spacing w:line="360" w:lineRule="auto"/>
        <w:ind w:firstLine="480" w:firstLineChars="200"/>
        <w:rPr>
          <w:sz w:val="24"/>
        </w:rPr>
      </w:pPr>
    </w:p>
    <w:p w14:paraId="744DFC7C">
      <w:pPr>
        <w:spacing w:line="360" w:lineRule="auto"/>
        <w:ind w:firstLine="480" w:firstLineChars="200"/>
        <w:rPr>
          <w:sz w:val="24"/>
        </w:rPr>
      </w:pPr>
      <w:r>
        <w:rPr>
          <w:rFonts w:hint="eastAsia"/>
          <w:sz w:val="24"/>
        </w:rPr>
        <w:t xml:space="preserve"> </w:t>
      </w:r>
      <w:r>
        <w:rPr>
          <w:rFonts w:hint="eastAsia"/>
          <w:sz w:val="24"/>
          <w:u w:val="single"/>
        </w:rPr>
        <w:t xml:space="preserve"> （采购人） ：</w:t>
      </w:r>
    </w:p>
    <w:p w14:paraId="0DB1B305">
      <w:pPr>
        <w:spacing w:line="360" w:lineRule="auto"/>
        <w:ind w:firstLine="480" w:firstLineChars="200"/>
        <w:rPr>
          <w:sz w:val="24"/>
        </w:rPr>
      </w:pPr>
      <w:r>
        <w:rPr>
          <w:rFonts w:hint="eastAsia"/>
          <w:sz w:val="24"/>
          <w:u w:val="single"/>
        </w:rPr>
        <w:t>（投标人名称）</w:t>
      </w:r>
      <w:r>
        <w:rPr>
          <w:rFonts w:hint="eastAsia"/>
          <w:sz w:val="24"/>
        </w:rPr>
        <w:t xml:space="preserve">愿意参加贵方组织的 </w:t>
      </w:r>
      <w:r>
        <w:rPr>
          <w:rFonts w:hint="eastAsia"/>
          <w:sz w:val="24"/>
          <w:u w:val="single"/>
        </w:rPr>
        <w:t xml:space="preserve">（项目名称、项目编号） </w:t>
      </w:r>
      <w:r>
        <w:rPr>
          <w:rFonts w:hint="eastAsia"/>
          <w:sz w:val="24"/>
        </w:rPr>
        <w:t>的政府采购活动，承诺满足《中华人民共和国政府采购法》第二十二条的规定及招标文件、本承诺函的条件：</w:t>
      </w:r>
    </w:p>
    <w:p w14:paraId="1E1E6588">
      <w:pPr>
        <w:spacing w:line="360" w:lineRule="auto"/>
        <w:ind w:firstLine="480" w:firstLineChars="200"/>
        <w:rPr>
          <w:sz w:val="24"/>
        </w:rPr>
      </w:pPr>
      <w:r>
        <w:rPr>
          <w:rFonts w:hint="eastAsia"/>
          <w:sz w:val="24"/>
        </w:rPr>
        <w:t>（二）具有良好的商业信誉和健全的财务会计制度；</w:t>
      </w:r>
    </w:p>
    <w:p w14:paraId="14C8A78F">
      <w:pPr>
        <w:spacing w:line="360" w:lineRule="auto"/>
        <w:ind w:firstLine="480" w:firstLineChars="200"/>
        <w:rPr>
          <w:sz w:val="24"/>
        </w:rPr>
      </w:pPr>
      <w:r>
        <w:rPr>
          <w:rFonts w:hint="eastAsia"/>
          <w:sz w:val="24"/>
        </w:rPr>
        <w:t>如成交，我方将按我方</w:t>
      </w:r>
      <w:r>
        <w:rPr>
          <w:rFonts w:hint="eastAsia"/>
          <w:sz w:val="24"/>
          <w:lang w:eastAsia="zh-CN"/>
        </w:rPr>
        <w:t>投标文件</w:t>
      </w:r>
      <w:r>
        <w:rPr>
          <w:rFonts w:hint="eastAsia"/>
          <w:sz w:val="24"/>
        </w:rPr>
        <w:t>承诺，保证合同顺利履行。如上述承诺不真实，有虚假或隐瞒，愿意按照政府采购有关法律法规的规定接受处罚，承担一切后果。</w:t>
      </w:r>
    </w:p>
    <w:p w14:paraId="5DBA3218">
      <w:pPr>
        <w:spacing w:line="360" w:lineRule="auto"/>
        <w:rPr>
          <w:sz w:val="24"/>
        </w:rPr>
      </w:pPr>
      <w:r>
        <w:rPr>
          <w:rFonts w:hint="eastAsia"/>
          <w:sz w:val="24"/>
        </w:rPr>
        <w:t>特此承诺。</w:t>
      </w:r>
    </w:p>
    <w:p w14:paraId="562CE5F5">
      <w:pPr>
        <w:rPr>
          <w:sz w:val="24"/>
        </w:rPr>
      </w:pPr>
    </w:p>
    <w:p w14:paraId="2AA4C6B3">
      <w:pPr>
        <w:snapToGrid w:val="0"/>
        <w:spacing w:line="360" w:lineRule="auto"/>
        <w:ind w:firstLine="1920" w:firstLineChars="800"/>
        <w:rPr>
          <w:rFonts w:hint="eastAsia" w:ascii="宋体" w:hAnsi="宋体"/>
          <w:sz w:val="24"/>
        </w:rPr>
      </w:pPr>
    </w:p>
    <w:p w14:paraId="5D2A1287">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3CBF9FCD">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73A991B9">
      <w:pPr>
        <w:spacing w:line="480" w:lineRule="auto"/>
        <w:ind w:left="1470" w:leftChars="700" w:firstLine="480"/>
        <w:rPr>
          <w:rFonts w:hint="eastAsia" w:ascii="宋体" w:hAnsi="宋体" w:cs="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5ADF657E">
      <w:pPr>
        <w:spacing w:line="360" w:lineRule="auto"/>
        <w:jc w:val="center"/>
        <w:rPr>
          <w:b/>
          <w:bCs/>
          <w:sz w:val="24"/>
        </w:rPr>
      </w:pPr>
      <w:r>
        <w:rPr>
          <w:rFonts w:hint="eastAsia"/>
          <w:b/>
          <w:bCs/>
          <w:sz w:val="24"/>
        </w:rPr>
        <w:t>1.3具有履行合同所必需的设备和专业技术能力</w:t>
      </w:r>
    </w:p>
    <w:p w14:paraId="28739622">
      <w:pPr>
        <w:spacing w:line="360" w:lineRule="auto"/>
        <w:jc w:val="center"/>
        <w:rPr>
          <w:b/>
          <w:bCs/>
          <w:sz w:val="24"/>
        </w:rPr>
      </w:pPr>
    </w:p>
    <w:p w14:paraId="42E39DC4">
      <w:pPr>
        <w:spacing w:line="360" w:lineRule="auto"/>
        <w:ind w:firstLine="480" w:firstLineChars="200"/>
        <w:rPr>
          <w:sz w:val="24"/>
        </w:rPr>
      </w:pPr>
      <w:r>
        <w:rPr>
          <w:rFonts w:hint="eastAsia"/>
          <w:sz w:val="24"/>
          <w:u w:val="single"/>
        </w:rPr>
        <w:t xml:space="preserve"> （采购人） ：</w:t>
      </w:r>
    </w:p>
    <w:p w14:paraId="035F7B22">
      <w:pPr>
        <w:spacing w:line="360" w:lineRule="auto"/>
        <w:ind w:firstLine="480" w:firstLineChars="200"/>
        <w:rPr>
          <w:sz w:val="24"/>
        </w:rPr>
      </w:pPr>
      <w:r>
        <w:rPr>
          <w:rFonts w:hint="eastAsia"/>
          <w:sz w:val="24"/>
          <w:u w:val="single"/>
        </w:rPr>
        <w:t>（投标人名称）</w:t>
      </w:r>
      <w:r>
        <w:rPr>
          <w:rFonts w:hint="eastAsia"/>
          <w:sz w:val="24"/>
        </w:rPr>
        <w:t xml:space="preserve">愿意参加贵方组织的 </w:t>
      </w:r>
      <w:r>
        <w:rPr>
          <w:rFonts w:hint="eastAsia"/>
          <w:sz w:val="24"/>
          <w:u w:val="single"/>
        </w:rPr>
        <w:t xml:space="preserve">（项目名称、项目编号） </w:t>
      </w:r>
      <w:r>
        <w:rPr>
          <w:rFonts w:hint="eastAsia"/>
          <w:sz w:val="24"/>
        </w:rPr>
        <w:t>的政府采购活动，承诺满足《中华人民共和国政府采购法》第二十二条的规定及招标文件、本承诺函的条件：</w:t>
      </w:r>
    </w:p>
    <w:p w14:paraId="70AC81A7">
      <w:pPr>
        <w:spacing w:line="360" w:lineRule="auto"/>
        <w:ind w:firstLine="480" w:firstLineChars="200"/>
        <w:rPr>
          <w:sz w:val="24"/>
        </w:rPr>
      </w:pPr>
      <w:r>
        <w:rPr>
          <w:rFonts w:hint="eastAsia"/>
          <w:sz w:val="24"/>
        </w:rPr>
        <w:t>（三）具有履行合同所必需的设备和专业技术能力；</w:t>
      </w:r>
    </w:p>
    <w:p w14:paraId="322A158D">
      <w:pPr>
        <w:spacing w:line="360" w:lineRule="auto"/>
        <w:ind w:firstLine="480" w:firstLineChars="200"/>
        <w:rPr>
          <w:sz w:val="24"/>
        </w:rPr>
      </w:pPr>
      <w:r>
        <w:rPr>
          <w:rFonts w:hint="eastAsia"/>
          <w:sz w:val="24"/>
        </w:rPr>
        <w:t>如成交，我方将按我方</w:t>
      </w:r>
      <w:r>
        <w:rPr>
          <w:rFonts w:hint="eastAsia"/>
          <w:sz w:val="24"/>
          <w:lang w:eastAsia="zh-CN"/>
        </w:rPr>
        <w:t>投标文件</w:t>
      </w:r>
      <w:r>
        <w:rPr>
          <w:rFonts w:hint="eastAsia"/>
          <w:sz w:val="24"/>
        </w:rPr>
        <w:t>承诺，保证合同顺利履行。如上述承诺不真实，有虚假或隐瞒，愿意按照政府采购有关法律法规的规定接受处罚，承担一切后果。</w:t>
      </w:r>
    </w:p>
    <w:p w14:paraId="39578138">
      <w:pPr>
        <w:spacing w:line="360" w:lineRule="auto"/>
        <w:rPr>
          <w:sz w:val="24"/>
        </w:rPr>
      </w:pPr>
      <w:r>
        <w:rPr>
          <w:rFonts w:hint="eastAsia"/>
          <w:sz w:val="24"/>
        </w:rPr>
        <w:t>特此承诺。</w:t>
      </w:r>
    </w:p>
    <w:p w14:paraId="383BA7B0">
      <w:pPr>
        <w:rPr>
          <w:sz w:val="24"/>
        </w:rPr>
      </w:pPr>
    </w:p>
    <w:p w14:paraId="360E5272">
      <w:pPr>
        <w:snapToGrid w:val="0"/>
        <w:spacing w:line="360" w:lineRule="auto"/>
        <w:ind w:firstLine="1920" w:firstLineChars="800"/>
        <w:rPr>
          <w:rFonts w:hint="eastAsia" w:ascii="宋体" w:hAnsi="宋体"/>
          <w:sz w:val="24"/>
        </w:rPr>
      </w:pPr>
    </w:p>
    <w:p w14:paraId="2FB4736B">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52AE7351">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7E95418F">
      <w:pPr>
        <w:spacing w:line="360" w:lineRule="auto"/>
        <w:jc w:val="center"/>
        <w:rPr>
          <w:b/>
          <w:bCs/>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3AEF8282">
      <w:pPr>
        <w:spacing w:line="360" w:lineRule="auto"/>
        <w:jc w:val="center"/>
        <w:rPr>
          <w:b/>
          <w:bCs/>
          <w:sz w:val="24"/>
        </w:rPr>
      </w:pPr>
      <w:r>
        <w:rPr>
          <w:rFonts w:hint="eastAsia"/>
          <w:b/>
          <w:bCs/>
          <w:sz w:val="24"/>
        </w:rPr>
        <w:t>1.4有依法缴纳税收和社会保障资金的良好记录</w:t>
      </w:r>
    </w:p>
    <w:p w14:paraId="7E8352DA">
      <w:pPr>
        <w:spacing w:line="360" w:lineRule="auto"/>
        <w:ind w:firstLine="480" w:firstLineChars="200"/>
        <w:rPr>
          <w:sz w:val="24"/>
          <w:u w:val="single"/>
        </w:rPr>
      </w:pPr>
    </w:p>
    <w:p w14:paraId="03619F45">
      <w:pPr>
        <w:spacing w:line="360" w:lineRule="auto"/>
        <w:ind w:firstLine="480" w:firstLineChars="200"/>
        <w:rPr>
          <w:sz w:val="24"/>
        </w:rPr>
      </w:pPr>
      <w:r>
        <w:rPr>
          <w:rFonts w:hint="eastAsia"/>
          <w:sz w:val="24"/>
          <w:u w:val="single"/>
        </w:rPr>
        <w:t xml:space="preserve"> （采购人） ：</w:t>
      </w:r>
    </w:p>
    <w:p w14:paraId="3432FE8C">
      <w:pPr>
        <w:spacing w:line="360" w:lineRule="auto"/>
        <w:ind w:firstLine="480" w:firstLineChars="200"/>
        <w:rPr>
          <w:sz w:val="24"/>
        </w:rPr>
      </w:pPr>
      <w:r>
        <w:rPr>
          <w:rFonts w:hint="eastAsia"/>
          <w:sz w:val="24"/>
          <w:u w:val="single"/>
        </w:rPr>
        <w:t>（投标人名称）</w:t>
      </w:r>
      <w:r>
        <w:rPr>
          <w:rFonts w:hint="eastAsia"/>
          <w:sz w:val="24"/>
        </w:rPr>
        <w:t xml:space="preserve">愿意参加贵方组织的 </w:t>
      </w:r>
      <w:r>
        <w:rPr>
          <w:rFonts w:hint="eastAsia"/>
          <w:sz w:val="24"/>
          <w:u w:val="single"/>
        </w:rPr>
        <w:t xml:space="preserve">（项目名称、项目编号） </w:t>
      </w:r>
      <w:r>
        <w:rPr>
          <w:rFonts w:hint="eastAsia"/>
          <w:sz w:val="24"/>
        </w:rPr>
        <w:t>的政府采购活动，承诺满足《中华人民共和国政府采购法》第二十二条的规定及招标文件、本承诺函的条件：</w:t>
      </w:r>
    </w:p>
    <w:p w14:paraId="345C0B28">
      <w:pPr>
        <w:spacing w:line="360" w:lineRule="auto"/>
        <w:ind w:firstLine="480" w:firstLineChars="200"/>
        <w:rPr>
          <w:sz w:val="24"/>
        </w:rPr>
      </w:pPr>
      <w:r>
        <w:rPr>
          <w:rFonts w:hint="eastAsia"/>
          <w:sz w:val="24"/>
        </w:rPr>
        <w:t>（四）有依法缴纳税收和社会保障资金的良好记录；</w:t>
      </w:r>
    </w:p>
    <w:p w14:paraId="71025C89">
      <w:pPr>
        <w:spacing w:line="360" w:lineRule="auto"/>
        <w:ind w:firstLine="480" w:firstLineChars="200"/>
        <w:rPr>
          <w:sz w:val="24"/>
        </w:rPr>
      </w:pPr>
      <w:r>
        <w:rPr>
          <w:rFonts w:hint="eastAsia"/>
          <w:sz w:val="24"/>
        </w:rPr>
        <w:t>如成交，我方将按我方</w:t>
      </w:r>
      <w:r>
        <w:rPr>
          <w:rFonts w:hint="eastAsia"/>
          <w:sz w:val="24"/>
          <w:lang w:eastAsia="zh-CN"/>
        </w:rPr>
        <w:t>投标文件</w:t>
      </w:r>
      <w:r>
        <w:rPr>
          <w:rFonts w:hint="eastAsia"/>
          <w:sz w:val="24"/>
        </w:rPr>
        <w:t>承诺，保证合同顺利履行。如上述承诺不真实，有虚假或隐瞒，愿意按照政府采购有关法律法规的规定接受处罚，承担一切后果。</w:t>
      </w:r>
    </w:p>
    <w:p w14:paraId="79F52E7D">
      <w:pPr>
        <w:spacing w:line="360" w:lineRule="auto"/>
        <w:rPr>
          <w:sz w:val="24"/>
        </w:rPr>
      </w:pPr>
      <w:r>
        <w:rPr>
          <w:rFonts w:hint="eastAsia"/>
          <w:sz w:val="24"/>
        </w:rPr>
        <w:t>特此承诺。</w:t>
      </w:r>
    </w:p>
    <w:p w14:paraId="62F8731B">
      <w:pPr>
        <w:rPr>
          <w:sz w:val="24"/>
        </w:rPr>
      </w:pPr>
    </w:p>
    <w:p w14:paraId="1EAE031A">
      <w:pPr>
        <w:snapToGrid w:val="0"/>
        <w:spacing w:line="360" w:lineRule="auto"/>
        <w:ind w:firstLine="1920" w:firstLineChars="800"/>
        <w:rPr>
          <w:rFonts w:hint="eastAsia" w:ascii="宋体" w:hAnsi="宋体"/>
          <w:sz w:val="24"/>
        </w:rPr>
      </w:pPr>
    </w:p>
    <w:p w14:paraId="689E71B0">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6528563E">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677F2BF3">
      <w:pPr>
        <w:spacing w:line="360" w:lineRule="auto"/>
        <w:jc w:val="center"/>
        <w:rPr>
          <w:b/>
          <w:bCs/>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03091B7D">
      <w:pPr>
        <w:spacing w:line="360" w:lineRule="auto"/>
        <w:jc w:val="center"/>
        <w:rPr>
          <w:b/>
          <w:bCs/>
          <w:sz w:val="24"/>
        </w:rPr>
      </w:pPr>
      <w:r>
        <w:rPr>
          <w:rFonts w:hint="eastAsia"/>
          <w:b/>
          <w:bCs/>
          <w:sz w:val="24"/>
        </w:rPr>
        <w:t>1.5</w:t>
      </w:r>
      <w:r>
        <w:rPr>
          <w:b/>
          <w:bCs/>
          <w:sz w:val="24"/>
        </w:rPr>
        <w:t>参加政府采购活动前三年内，在经营活动中没有重大违法记录</w:t>
      </w:r>
    </w:p>
    <w:p w14:paraId="1C0650F9">
      <w:pPr>
        <w:spacing w:line="360" w:lineRule="auto"/>
        <w:ind w:firstLine="480" w:firstLineChars="200"/>
        <w:rPr>
          <w:sz w:val="24"/>
          <w:u w:val="single"/>
        </w:rPr>
      </w:pPr>
    </w:p>
    <w:p w14:paraId="7FDD223E">
      <w:pPr>
        <w:spacing w:line="360" w:lineRule="auto"/>
        <w:ind w:firstLine="480" w:firstLineChars="200"/>
        <w:rPr>
          <w:sz w:val="24"/>
        </w:rPr>
      </w:pPr>
      <w:r>
        <w:rPr>
          <w:rFonts w:hint="eastAsia"/>
          <w:sz w:val="24"/>
          <w:u w:val="single"/>
        </w:rPr>
        <w:t xml:space="preserve"> （采购人） ：</w:t>
      </w:r>
    </w:p>
    <w:p w14:paraId="41A0891B">
      <w:pPr>
        <w:spacing w:line="360" w:lineRule="auto"/>
        <w:ind w:firstLine="480" w:firstLineChars="200"/>
        <w:rPr>
          <w:sz w:val="24"/>
        </w:rPr>
      </w:pPr>
      <w:r>
        <w:rPr>
          <w:rFonts w:hint="eastAsia"/>
          <w:sz w:val="24"/>
          <w:u w:val="single"/>
        </w:rPr>
        <w:t>（投标人名称）</w:t>
      </w:r>
      <w:r>
        <w:rPr>
          <w:rFonts w:hint="eastAsia"/>
          <w:sz w:val="24"/>
        </w:rPr>
        <w:t xml:space="preserve">愿意参加贵方组织的 </w:t>
      </w:r>
      <w:r>
        <w:rPr>
          <w:rFonts w:hint="eastAsia"/>
          <w:sz w:val="24"/>
          <w:u w:val="single"/>
        </w:rPr>
        <w:t xml:space="preserve">（项目名称、项目编号） </w:t>
      </w:r>
      <w:r>
        <w:rPr>
          <w:rFonts w:hint="eastAsia"/>
          <w:sz w:val="24"/>
        </w:rPr>
        <w:t>的政府采购活动，承诺满足《中华人民共和国政府采购法》第二十二条的规定及招标文件、本承诺函的条件：</w:t>
      </w:r>
    </w:p>
    <w:p w14:paraId="1402C6B3">
      <w:pPr>
        <w:spacing w:line="360" w:lineRule="auto"/>
        <w:ind w:firstLine="480" w:firstLineChars="200"/>
        <w:rPr>
          <w:sz w:val="24"/>
        </w:rPr>
      </w:pPr>
      <w:r>
        <w:rPr>
          <w:rFonts w:hint="eastAsia"/>
          <w:sz w:val="24"/>
        </w:rPr>
        <w:t>（五）参加政府采购活动前三年内，在经营活动中没有重大违法记录；</w:t>
      </w:r>
    </w:p>
    <w:p w14:paraId="50DD78CE">
      <w:pPr>
        <w:spacing w:line="360" w:lineRule="auto"/>
        <w:ind w:firstLine="480" w:firstLineChars="200"/>
        <w:rPr>
          <w:sz w:val="24"/>
        </w:rPr>
      </w:pPr>
      <w:r>
        <w:rPr>
          <w:rFonts w:hint="eastAsia"/>
          <w:sz w:val="24"/>
        </w:rPr>
        <w:t>（六）法律、行政法规规定的其他条件</w:t>
      </w:r>
    </w:p>
    <w:p w14:paraId="0775F394">
      <w:pPr>
        <w:spacing w:line="360" w:lineRule="auto"/>
        <w:ind w:firstLine="480" w:firstLineChars="200"/>
        <w:rPr>
          <w:sz w:val="24"/>
        </w:rPr>
      </w:pPr>
      <w:r>
        <w:rPr>
          <w:rFonts w:hint="eastAsia"/>
          <w:sz w:val="24"/>
        </w:rPr>
        <w:t>在投标前查询了本公司在信用中国网（</w:t>
      </w:r>
      <w:r>
        <w:fldChar w:fldCharType="begin"/>
      </w:r>
      <w:r>
        <w:instrText xml:space="preserve"> HYPERLINK "http://www.credit" </w:instrText>
      </w:r>
      <w:r>
        <w:fldChar w:fldCharType="separate"/>
      </w:r>
      <w:r>
        <w:rPr>
          <w:rFonts w:hint="eastAsia"/>
          <w:sz w:val="24"/>
        </w:rPr>
        <w:t>http://www.credit</w:t>
      </w:r>
      <w:r>
        <w:rPr>
          <w:rFonts w:hint="eastAsia"/>
          <w:sz w:val="24"/>
        </w:rPr>
        <w:fldChar w:fldCharType="end"/>
      </w:r>
      <w:r>
        <w:rPr>
          <w:rFonts w:hint="eastAsia"/>
          <w:sz w:val="24"/>
        </w:rPr>
        <w:t>china.gov.cn）中的信用信息，其中失信被执行人、重大税收违法失信主体、政府采购严重违法失信名单均为0记录；查询了本公司在中国政府采购网（http://www.ccgp.gov.cn）中的政府采购严重违法失信行为信息记录为0记录。</w:t>
      </w:r>
    </w:p>
    <w:p w14:paraId="6D3A8A78">
      <w:pPr>
        <w:spacing w:line="360" w:lineRule="auto"/>
        <w:ind w:firstLine="480" w:firstLineChars="200"/>
        <w:rPr>
          <w:sz w:val="24"/>
        </w:rPr>
      </w:pPr>
      <w:r>
        <w:rPr>
          <w:rFonts w:hint="eastAsia"/>
          <w:sz w:val="24"/>
        </w:rPr>
        <w:t>如成交，我方将按我方</w:t>
      </w:r>
      <w:r>
        <w:rPr>
          <w:rFonts w:hint="eastAsia"/>
          <w:sz w:val="24"/>
          <w:lang w:eastAsia="zh-CN"/>
        </w:rPr>
        <w:t>投标文件</w:t>
      </w:r>
      <w:r>
        <w:rPr>
          <w:rFonts w:hint="eastAsia"/>
          <w:sz w:val="24"/>
        </w:rPr>
        <w:t>承诺，保证合同顺利履行。如上述承诺不真实，有虚假或隐瞒，愿意按照政府采购有关法律法规的规定接受处罚，承担一切后果。</w:t>
      </w:r>
    </w:p>
    <w:p w14:paraId="2D5F3171">
      <w:pPr>
        <w:spacing w:line="360" w:lineRule="auto"/>
        <w:rPr>
          <w:sz w:val="24"/>
        </w:rPr>
      </w:pPr>
      <w:r>
        <w:rPr>
          <w:rFonts w:hint="eastAsia"/>
          <w:sz w:val="24"/>
        </w:rPr>
        <w:t>特此承诺。</w:t>
      </w:r>
    </w:p>
    <w:p w14:paraId="4084C5C8">
      <w:pPr>
        <w:rPr>
          <w:sz w:val="24"/>
        </w:rPr>
      </w:pPr>
    </w:p>
    <w:p w14:paraId="6CBDA60B">
      <w:pPr>
        <w:snapToGrid w:val="0"/>
        <w:spacing w:line="360" w:lineRule="auto"/>
        <w:ind w:firstLine="1920" w:firstLineChars="800"/>
        <w:rPr>
          <w:rFonts w:hint="eastAsia" w:ascii="宋体" w:hAnsi="宋体"/>
          <w:sz w:val="24"/>
        </w:rPr>
      </w:pPr>
    </w:p>
    <w:p w14:paraId="1ABDE1A1">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7D612DDF">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3C144479">
      <w:pPr>
        <w:spacing w:line="360" w:lineRule="auto"/>
        <w:jc w:val="center"/>
        <w:rPr>
          <w:b/>
          <w:bCs/>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4C0EB92F">
      <w:pPr>
        <w:pStyle w:val="12"/>
      </w:pPr>
    </w:p>
    <w:p w14:paraId="26FA69BA">
      <w:pPr>
        <w:jc w:val="center"/>
        <w:rPr>
          <w:rFonts w:hint="eastAsia" w:ascii="宋体" w:hAnsi="宋体" w:cs="宋体"/>
          <w:b/>
          <w:bCs/>
          <w:sz w:val="24"/>
        </w:rPr>
      </w:pPr>
      <w:r>
        <w:rPr>
          <w:rFonts w:hint="eastAsia" w:ascii="宋体" w:hAnsi="宋体" w:cs="宋体"/>
          <w:b/>
          <w:bCs/>
          <w:sz w:val="24"/>
        </w:rPr>
        <w:t>2.政府采购活动承诺书</w:t>
      </w:r>
    </w:p>
    <w:p w14:paraId="78233C10">
      <w:pPr>
        <w:spacing w:line="360" w:lineRule="auto"/>
        <w:rPr>
          <w:rFonts w:hint="eastAsia" w:ascii="宋体" w:hAnsi="宋体" w:cs="宋体"/>
          <w:sz w:val="24"/>
        </w:rPr>
      </w:pPr>
      <w:r>
        <w:rPr>
          <w:rFonts w:hint="eastAsia" w:ascii="宋体" w:hAnsi="宋体" w:cs="宋体"/>
          <w:sz w:val="24"/>
          <w:u w:val="single"/>
        </w:rPr>
        <w:t xml:space="preserve"> （采购人） ：</w:t>
      </w:r>
    </w:p>
    <w:p w14:paraId="20C69D10">
      <w:pPr>
        <w:spacing w:line="360" w:lineRule="auto"/>
        <w:ind w:firstLine="424" w:firstLineChars="177"/>
        <w:rPr>
          <w:rFonts w:hint="eastAsia" w:ascii="宋体" w:hAnsi="宋体" w:cs="宋体"/>
          <w:color w:val="000000"/>
          <w:sz w:val="24"/>
        </w:rPr>
      </w:pPr>
      <w:r>
        <w:rPr>
          <w:rFonts w:hint="eastAsia" w:ascii="宋体" w:hAnsi="宋体" w:cs="宋体"/>
          <w:sz w:val="24"/>
        </w:rPr>
        <w:t>我公司参与</w:t>
      </w:r>
      <w:r>
        <w:rPr>
          <w:rFonts w:hint="eastAsia" w:ascii="宋体" w:hAnsi="宋体" w:cs="宋体"/>
          <w:sz w:val="24"/>
          <w:u w:val="single"/>
        </w:rPr>
        <w:t xml:space="preserve">（项目名称、项目编号） </w:t>
      </w:r>
      <w:r>
        <w:rPr>
          <w:rFonts w:hint="eastAsia" w:ascii="宋体" w:hAnsi="宋体" w:cs="宋体"/>
          <w:color w:val="000000"/>
          <w:sz w:val="24"/>
        </w:rPr>
        <w:t>的政府采购活动，就有关公平竞争事项郑重声明如下：</w:t>
      </w:r>
    </w:p>
    <w:p w14:paraId="34F06520">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本单位与采购人之间：</w:t>
      </w:r>
    </w:p>
    <w:p w14:paraId="014FBC72">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□不存在利害关系/□存在下列利害关系：</w:t>
      </w:r>
      <w:r>
        <w:rPr>
          <w:rFonts w:hint="eastAsia" w:ascii="宋体" w:hAnsi="宋体" w:cs="宋体"/>
          <w:color w:val="000000"/>
          <w:sz w:val="24"/>
          <w:u w:val="single"/>
        </w:rPr>
        <w:t xml:space="preserve">                      </w:t>
      </w:r>
    </w:p>
    <w:p w14:paraId="7ED66521">
      <w:pPr>
        <w:spacing w:line="360" w:lineRule="auto"/>
        <w:rPr>
          <w:rFonts w:hint="eastAsia" w:ascii="宋体" w:hAnsi="宋体" w:cs="宋体"/>
          <w:color w:val="000000"/>
          <w:sz w:val="24"/>
          <w:u w:val="single"/>
        </w:rPr>
      </w:pPr>
      <w:r>
        <w:rPr>
          <w:rFonts w:hint="eastAsia" w:ascii="宋体" w:hAnsi="宋体" w:cs="宋体"/>
          <w:color w:val="000000"/>
          <w:sz w:val="24"/>
        </w:rPr>
        <w:t>A.投资关系；B.行政隶属关系；C.业务指导关系；D.其他可能影响采购公正的利害关系：（如有，请如实说明）</w:t>
      </w:r>
      <w:r>
        <w:rPr>
          <w:rFonts w:hint="eastAsia" w:ascii="宋体" w:hAnsi="宋体" w:cs="宋体"/>
          <w:color w:val="000000"/>
          <w:sz w:val="24"/>
          <w:u w:val="single"/>
        </w:rPr>
        <w:t xml:space="preserve">                       </w:t>
      </w:r>
    </w:p>
    <w:p w14:paraId="161AF395">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本单位与其他投标人之间：</w:t>
      </w:r>
    </w:p>
    <w:p w14:paraId="72D9BDDA">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□不存在围标串标行为/□存在围标串标行为：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D01A3E8">
      <w:pPr>
        <w:spacing w:line="360" w:lineRule="auto"/>
        <w:ind w:firstLine="420" w:firstLineChars="175"/>
        <w:rPr>
          <w:rFonts w:hint="eastAsia" w:ascii="宋体" w:hAnsi="宋体" w:cs="宋体"/>
          <w:color w:val="000000"/>
          <w:sz w:val="24"/>
        </w:rPr>
      </w:pPr>
      <w:r>
        <w:rPr>
          <w:rFonts w:hint="eastAsia" w:ascii="宋体" w:hAnsi="宋体" w:cs="宋体"/>
          <w:color w:val="000000"/>
          <w:sz w:val="24"/>
        </w:rPr>
        <w:t>□不存在</w:t>
      </w:r>
      <w:r>
        <w:rPr>
          <w:rFonts w:hint="eastAsia" w:ascii="宋体" w:hAnsi="宋体" w:cs="宋体"/>
          <w:sz w:val="24"/>
        </w:rPr>
        <w:t>单位负责人为同一人或者存在直接控股、管理关系的不同投标人，参加同一合同项下的政府采购活动</w:t>
      </w:r>
      <w:r>
        <w:rPr>
          <w:rFonts w:hint="eastAsia" w:ascii="宋体" w:hAnsi="宋体" w:cs="宋体"/>
          <w:color w:val="000000"/>
          <w:sz w:val="24"/>
        </w:rPr>
        <w:t>/□存在</w:t>
      </w:r>
      <w:r>
        <w:rPr>
          <w:rFonts w:hint="eastAsia" w:ascii="宋体" w:hAnsi="宋体" w:cs="宋体"/>
          <w:sz w:val="24"/>
        </w:rPr>
        <w:t>单位负责人为同一人或者存在直接控股、管理关系的不同投标人，参加同一合同项下的政府采购活动；</w:t>
      </w:r>
    </w:p>
    <w:p w14:paraId="110189C5">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现已清楚知道并承诺严格遵守政府采购法律法规，严格按照招标文件规定签署本承诺书，如有任何存在围标串标行为，将自行承担一切法律后果。</w:t>
      </w:r>
    </w:p>
    <w:p w14:paraId="583D0B7F">
      <w:pPr>
        <w:spacing w:line="360" w:lineRule="auto"/>
        <w:ind w:firstLine="424" w:firstLineChars="177"/>
        <w:rPr>
          <w:rFonts w:hint="eastAsia" w:ascii="宋体" w:hAnsi="宋体" w:cs="宋体"/>
          <w:color w:val="000000"/>
          <w:sz w:val="24"/>
        </w:rPr>
      </w:pPr>
      <w:r>
        <w:rPr>
          <w:rFonts w:hint="eastAsia" w:ascii="宋体" w:hAnsi="宋体" w:cs="宋体"/>
          <w:color w:val="000000"/>
          <w:sz w:val="24"/>
        </w:rPr>
        <w:t>特此承诺</w:t>
      </w:r>
    </w:p>
    <w:p w14:paraId="4E1EBEA0">
      <w:pPr>
        <w:jc w:val="center"/>
        <w:rPr>
          <w:rFonts w:hint="eastAsia" w:ascii="宋体" w:hAnsi="宋体" w:cs="宋体"/>
          <w:b/>
          <w:bCs/>
          <w:sz w:val="24"/>
        </w:rPr>
      </w:pPr>
    </w:p>
    <w:p w14:paraId="4CD6568F">
      <w:pPr>
        <w:jc w:val="center"/>
        <w:rPr>
          <w:rFonts w:hint="eastAsia" w:ascii="宋体" w:hAnsi="宋体" w:cs="宋体"/>
          <w:b/>
          <w:bCs/>
          <w:sz w:val="24"/>
        </w:rPr>
      </w:pPr>
    </w:p>
    <w:p w14:paraId="615DA5AC">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54C13A83">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1AF6FCAC">
      <w:pPr>
        <w:spacing w:line="480" w:lineRule="auto"/>
        <w:ind w:left="1470" w:leftChars="700" w:firstLine="480"/>
        <w:rPr>
          <w:rFonts w:hint="eastAsia" w:ascii="宋体" w:hAnsi="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1EEB9BC5">
      <w:pPr>
        <w:jc w:val="center"/>
        <w:rPr>
          <w:rFonts w:hint="eastAsia" w:ascii="宋体" w:hAnsi="宋体" w:cs="宋体"/>
          <w:b/>
          <w:bCs/>
          <w:sz w:val="24"/>
        </w:rPr>
      </w:pPr>
      <w:r>
        <w:rPr>
          <w:rFonts w:hint="eastAsia" w:ascii="宋体" w:hAnsi="宋体" w:cs="宋体"/>
          <w:b/>
          <w:bCs/>
          <w:sz w:val="24"/>
        </w:rPr>
        <w:t>3.投标人廉洁自律承诺书</w:t>
      </w:r>
    </w:p>
    <w:p w14:paraId="59C361A8">
      <w:pPr>
        <w:spacing w:line="360" w:lineRule="auto"/>
        <w:rPr>
          <w:rFonts w:hint="eastAsia" w:ascii="宋体" w:hAnsi="宋体" w:cs="宋体"/>
          <w:sz w:val="24"/>
        </w:rPr>
      </w:pPr>
      <w:r>
        <w:rPr>
          <w:rFonts w:hint="eastAsia" w:ascii="宋体" w:hAnsi="宋体" w:cs="宋体"/>
          <w:sz w:val="24"/>
          <w:u w:val="single"/>
        </w:rPr>
        <w:t xml:space="preserve"> （采购人） ：</w:t>
      </w:r>
    </w:p>
    <w:p w14:paraId="76F18773">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为维护本次招标工作的正常秩序，本公司特郑重承诺如下： </w:t>
      </w:r>
    </w:p>
    <w:p w14:paraId="7B541760">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一、严格按照《中华人民共和国政府采购法》、《中华人民共和国政府采购法实施条例》等有关法律法规、政策及《招标文件》的规定，规范本公司的投标行为，保证做到合法投标、正当竞争、廉洁经营。</w:t>
      </w:r>
    </w:p>
    <w:p w14:paraId="1A767717">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二、本公司保证在本次招标采购工作中做到： </w:t>
      </w:r>
    </w:p>
    <w:p w14:paraId="4A18E9FB">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1．不与其他投标人相互串通参与招标、陪标，损害贵单位的合法权益； </w:t>
      </w:r>
    </w:p>
    <w:p w14:paraId="400DCC1B">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2．不与用户串通参与招标，损害采购人利益或他人的合法权益；</w:t>
      </w:r>
    </w:p>
    <w:p w14:paraId="4AEEB18F">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3．不以向用户、代理机构或者招标小组成员行贿的手段谋取中标；（包括送礼金礼品、有价证券、购物券、回扣、佣金、咨询费、劳务费、赞助费、宣传费、支付旅游费用、报销各种消费凭证、宴请、娱乐等）；</w:t>
      </w:r>
    </w:p>
    <w:p w14:paraId="1B3AF7BE">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4．不利用他人名义参与招标或者以其他方式弄虚作假，谋取成交；</w:t>
      </w:r>
    </w:p>
    <w:p w14:paraId="2E152902">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5．保证不以其他任何方式扰乱本次招标工作；</w:t>
      </w:r>
    </w:p>
    <w:p w14:paraId="4B0AAF94">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6．保证严格遵守招标会议纪律。</w:t>
      </w:r>
    </w:p>
    <w:p w14:paraId="0CB1059B">
      <w:pPr>
        <w:pStyle w:val="9"/>
        <w:spacing w:line="360" w:lineRule="auto"/>
        <w:ind w:firstLine="480" w:firstLineChars="200"/>
        <w:rPr>
          <w:rStyle w:val="79"/>
          <w:rFonts w:hint="eastAsia" w:ascii="宋体" w:hAnsi="宋体" w:eastAsia="宋体" w:cs="宋体"/>
          <w:bCs/>
          <w:sz w:val="24"/>
        </w:rPr>
      </w:pPr>
      <w:r>
        <w:rPr>
          <w:rStyle w:val="79"/>
          <w:rFonts w:hint="eastAsia" w:ascii="宋体" w:hAnsi="宋体" w:eastAsia="宋体" w:cs="宋体"/>
          <w:bCs/>
          <w:sz w:val="24"/>
        </w:rPr>
        <w:t>三、我公司承诺在本次招标采购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579CA615">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4E543F74">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095B0C9D">
      <w:pPr>
        <w:spacing w:line="480" w:lineRule="auto"/>
        <w:ind w:left="1470" w:leftChars="700" w:firstLine="480"/>
        <w:rPr>
          <w:rFonts w:hint="eastAsia" w:ascii="宋体" w:hAnsi="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6A00D281">
      <w:pPr>
        <w:jc w:val="center"/>
        <w:rPr>
          <w:rFonts w:hint="eastAsia" w:ascii="宋体" w:hAnsi="宋体" w:cs="宋体"/>
          <w:b/>
          <w:bCs/>
          <w:sz w:val="24"/>
        </w:rPr>
      </w:pPr>
    </w:p>
    <w:p w14:paraId="2C94F06B">
      <w:pPr>
        <w:snapToGrid w:val="0"/>
        <w:spacing w:line="360" w:lineRule="auto"/>
        <w:jc w:val="center"/>
        <w:rPr>
          <w:rFonts w:hint="eastAsia" w:ascii="宋体" w:hAnsi="宋体" w:cs="宋体"/>
          <w:b/>
          <w:bCs/>
          <w:kern w:val="0"/>
          <w:sz w:val="24"/>
          <w:szCs w:val="21"/>
        </w:rPr>
      </w:pPr>
      <w:r>
        <w:rPr>
          <w:rFonts w:hint="eastAsia" w:ascii="宋体" w:hAnsi="宋体" w:cs="宋体"/>
          <w:b/>
          <w:bCs/>
          <w:kern w:val="0"/>
          <w:sz w:val="24"/>
          <w:szCs w:val="21"/>
        </w:rPr>
        <w:t>4.落实政府采购政策需满足的资格要求证明材料；</w:t>
      </w:r>
    </w:p>
    <w:p w14:paraId="7AB366E7">
      <w:pPr>
        <w:rPr>
          <w:rFonts w:hint="eastAsia" w:ascii="宋体" w:hAnsi="宋体" w:cs="宋体"/>
          <w:b/>
          <w:bCs/>
          <w:kern w:val="0"/>
          <w:sz w:val="24"/>
          <w:szCs w:val="21"/>
        </w:rPr>
      </w:pPr>
      <w:r>
        <w:rPr>
          <w:rFonts w:hint="eastAsia" w:ascii="宋体" w:hAnsi="宋体" w:cs="宋体"/>
          <w:b/>
          <w:bCs/>
          <w:kern w:val="0"/>
          <w:sz w:val="24"/>
          <w:szCs w:val="21"/>
        </w:rPr>
        <w:br w:type="page"/>
      </w:r>
    </w:p>
    <w:p w14:paraId="35E25794">
      <w:pPr>
        <w:jc w:val="center"/>
        <w:rPr>
          <w:rFonts w:hint="eastAsia" w:ascii="宋体" w:hAnsi="宋体" w:cs="宋体"/>
          <w:b/>
          <w:bCs/>
          <w:sz w:val="24"/>
        </w:rPr>
      </w:pPr>
    </w:p>
    <w:p w14:paraId="7D46FE84">
      <w:pPr>
        <w:jc w:val="center"/>
        <w:rPr>
          <w:rFonts w:hint="eastAsia" w:ascii="宋体" w:hAnsi="宋体" w:cs="宋体"/>
          <w:b/>
          <w:bCs/>
          <w:sz w:val="24"/>
        </w:rPr>
      </w:pPr>
      <w:r>
        <w:rPr>
          <w:rFonts w:hint="eastAsia" w:ascii="宋体" w:hAnsi="宋体" w:cs="宋体"/>
          <w:b/>
          <w:bCs/>
          <w:sz w:val="24"/>
        </w:rPr>
        <w:t>5.投标人认为需要提供的其他资格证明文件</w:t>
      </w:r>
    </w:p>
    <w:p w14:paraId="616FB3AB">
      <w:pPr>
        <w:snapToGrid w:val="0"/>
        <w:spacing w:line="360" w:lineRule="auto"/>
        <w:ind w:left="562" w:hanging="562" w:hangingChars="200"/>
        <w:jc w:val="center"/>
        <w:rPr>
          <w:rFonts w:hint="eastAsia" w:ascii="宋体" w:hAnsi="宋体" w:cs="宋体"/>
          <w:b/>
          <w:sz w:val="28"/>
          <w:szCs w:val="28"/>
        </w:rPr>
      </w:pPr>
    </w:p>
    <w:p w14:paraId="53366A57">
      <w:pPr>
        <w:snapToGrid w:val="0"/>
        <w:spacing w:line="360" w:lineRule="auto"/>
        <w:ind w:left="562" w:hanging="562" w:hangingChars="200"/>
        <w:jc w:val="center"/>
        <w:rPr>
          <w:rFonts w:hint="eastAsia" w:ascii="宋体" w:hAnsi="宋体" w:cs="宋体"/>
          <w:b/>
          <w:sz w:val="28"/>
          <w:szCs w:val="28"/>
        </w:rPr>
      </w:pPr>
    </w:p>
    <w:p w14:paraId="7338C406">
      <w:pPr>
        <w:snapToGrid w:val="0"/>
        <w:spacing w:line="360" w:lineRule="auto"/>
        <w:ind w:left="562" w:hanging="562" w:hangingChars="200"/>
        <w:jc w:val="center"/>
        <w:rPr>
          <w:rFonts w:hint="eastAsia" w:ascii="宋体" w:hAnsi="宋体" w:cs="宋体"/>
          <w:b/>
          <w:sz w:val="28"/>
          <w:szCs w:val="28"/>
        </w:rPr>
      </w:pPr>
    </w:p>
    <w:p w14:paraId="0DE49440">
      <w:pPr>
        <w:snapToGrid w:val="0"/>
        <w:spacing w:line="360" w:lineRule="auto"/>
        <w:ind w:left="562" w:hanging="562" w:hangingChars="200"/>
        <w:jc w:val="center"/>
        <w:rPr>
          <w:rFonts w:hint="eastAsia" w:ascii="宋体" w:hAnsi="宋体" w:cs="宋体"/>
          <w:b/>
          <w:sz w:val="28"/>
          <w:szCs w:val="28"/>
        </w:rPr>
        <w:sectPr>
          <w:pgSz w:w="11905" w:h="16838"/>
          <w:pgMar w:top="1134" w:right="1417" w:bottom="1134" w:left="1417" w:header="907" w:footer="935" w:gutter="0"/>
          <w:pgNumType w:fmt="decimal"/>
          <w:cols w:space="720" w:num="1"/>
          <w:docGrid w:linePitch="286" w:charSpace="0"/>
        </w:sectPr>
      </w:pPr>
    </w:p>
    <w:p w14:paraId="753B169E"/>
    <w:p w14:paraId="0F3819F4"/>
    <w:p w14:paraId="6EF40F9D"/>
    <w:p w14:paraId="798D69C0"/>
    <w:p w14:paraId="23888F10"/>
    <w:p w14:paraId="70A082FD">
      <w:pPr>
        <w:outlineLvl w:val="9"/>
      </w:pPr>
    </w:p>
    <w:p w14:paraId="706303CA"/>
    <w:p w14:paraId="1ACFD913"/>
    <w:p w14:paraId="40E8A97C"/>
    <w:p w14:paraId="0290006B"/>
    <w:p w14:paraId="53FAA3C3"/>
    <w:p w14:paraId="535F385F">
      <w:pPr>
        <w:jc w:val="center"/>
        <w:rPr>
          <w:rFonts w:hint="eastAsia" w:ascii="宋体" w:hAnsi="宋体" w:cs="宋体"/>
          <w:b/>
          <w:bCs/>
          <w:sz w:val="52"/>
          <w:szCs w:val="52"/>
        </w:rPr>
      </w:pPr>
      <w:r>
        <w:rPr>
          <w:rFonts w:hint="eastAsia" w:ascii="宋体" w:hAnsi="宋体" w:cs="宋体"/>
          <w:b/>
          <w:bCs/>
          <w:sz w:val="52"/>
          <w:szCs w:val="52"/>
        </w:rPr>
        <w:t>商</w:t>
      </w:r>
    </w:p>
    <w:p w14:paraId="681878B4">
      <w:pPr>
        <w:jc w:val="center"/>
        <w:rPr>
          <w:rFonts w:hint="eastAsia" w:ascii="宋体" w:hAnsi="宋体" w:cs="宋体"/>
          <w:b/>
          <w:bCs/>
          <w:sz w:val="52"/>
          <w:szCs w:val="52"/>
        </w:rPr>
      </w:pPr>
      <w:r>
        <w:rPr>
          <w:rFonts w:hint="eastAsia" w:ascii="宋体" w:hAnsi="宋体" w:cs="宋体"/>
          <w:b/>
          <w:bCs/>
          <w:sz w:val="52"/>
          <w:szCs w:val="52"/>
        </w:rPr>
        <w:t>务</w:t>
      </w:r>
    </w:p>
    <w:p w14:paraId="3B140F17">
      <w:pPr>
        <w:jc w:val="center"/>
        <w:rPr>
          <w:rFonts w:hint="eastAsia" w:ascii="宋体" w:hAnsi="宋体" w:cs="宋体"/>
          <w:b/>
          <w:bCs/>
          <w:sz w:val="52"/>
          <w:szCs w:val="52"/>
        </w:rPr>
      </w:pPr>
      <w:r>
        <w:rPr>
          <w:rFonts w:hint="eastAsia" w:ascii="宋体" w:hAnsi="宋体" w:cs="宋体"/>
          <w:b/>
          <w:bCs/>
          <w:sz w:val="52"/>
          <w:szCs w:val="52"/>
        </w:rPr>
        <w:t>技</w:t>
      </w:r>
    </w:p>
    <w:p w14:paraId="471E6D4D">
      <w:pPr>
        <w:jc w:val="center"/>
        <w:rPr>
          <w:rFonts w:hint="eastAsia" w:ascii="宋体" w:hAnsi="宋体" w:cs="宋体"/>
          <w:b/>
          <w:bCs/>
          <w:sz w:val="52"/>
          <w:szCs w:val="52"/>
        </w:rPr>
      </w:pPr>
      <w:r>
        <w:rPr>
          <w:rFonts w:hint="eastAsia" w:ascii="宋体" w:hAnsi="宋体" w:cs="宋体"/>
          <w:b/>
          <w:bCs/>
          <w:sz w:val="52"/>
          <w:szCs w:val="52"/>
        </w:rPr>
        <w:t>术</w:t>
      </w:r>
    </w:p>
    <w:p w14:paraId="132C4E8A">
      <w:pPr>
        <w:jc w:val="center"/>
        <w:rPr>
          <w:rFonts w:hint="eastAsia" w:ascii="宋体" w:hAnsi="宋体" w:cs="宋体"/>
          <w:b/>
          <w:bCs/>
          <w:sz w:val="52"/>
          <w:szCs w:val="52"/>
        </w:rPr>
      </w:pPr>
      <w:r>
        <w:rPr>
          <w:rFonts w:hint="eastAsia" w:ascii="宋体" w:hAnsi="宋体" w:cs="宋体"/>
          <w:b/>
          <w:bCs/>
          <w:sz w:val="52"/>
          <w:szCs w:val="52"/>
        </w:rPr>
        <w:t>文</w:t>
      </w:r>
    </w:p>
    <w:p w14:paraId="1EE6AD00">
      <w:pPr>
        <w:jc w:val="center"/>
        <w:rPr>
          <w:rFonts w:hint="eastAsia" w:ascii="宋体" w:hAnsi="宋体" w:cs="宋体"/>
          <w:b/>
          <w:bCs/>
          <w:sz w:val="52"/>
          <w:szCs w:val="52"/>
        </w:rPr>
      </w:pPr>
      <w:r>
        <w:rPr>
          <w:rFonts w:hint="eastAsia" w:ascii="宋体" w:hAnsi="宋体" w:cs="宋体"/>
          <w:b/>
          <w:bCs/>
          <w:sz w:val="52"/>
          <w:szCs w:val="52"/>
        </w:rPr>
        <w:t>件</w:t>
      </w:r>
    </w:p>
    <w:p w14:paraId="6AF6A230">
      <w:pPr>
        <w:snapToGrid w:val="0"/>
        <w:spacing w:line="360" w:lineRule="auto"/>
        <w:ind w:left="562" w:hanging="562" w:hangingChars="200"/>
        <w:jc w:val="center"/>
        <w:rPr>
          <w:rFonts w:hint="eastAsia" w:ascii="宋体" w:hAnsi="宋体" w:cs="宋体"/>
          <w:b/>
          <w:sz w:val="28"/>
          <w:szCs w:val="28"/>
        </w:rPr>
      </w:pPr>
    </w:p>
    <w:p w14:paraId="2344A65C">
      <w:pPr>
        <w:snapToGrid w:val="0"/>
        <w:spacing w:line="360" w:lineRule="auto"/>
        <w:ind w:left="562" w:hanging="562" w:hangingChars="200"/>
        <w:jc w:val="center"/>
        <w:rPr>
          <w:rFonts w:hint="eastAsia" w:ascii="宋体" w:hAnsi="宋体" w:cs="宋体"/>
          <w:b/>
          <w:sz w:val="28"/>
          <w:szCs w:val="28"/>
        </w:rPr>
      </w:pPr>
    </w:p>
    <w:p w14:paraId="7C721F04">
      <w:pPr>
        <w:snapToGrid w:val="0"/>
        <w:spacing w:line="360" w:lineRule="auto"/>
        <w:ind w:left="562" w:hanging="562" w:hangingChars="200"/>
        <w:jc w:val="center"/>
        <w:rPr>
          <w:rFonts w:hint="eastAsia" w:ascii="宋体" w:hAnsi="宋体" w:cs="宋体"/>
          <w:b/>
          <w:sz w:val="28"/>
          <w:szCs w:val="28"/>
        </w:rPr>
      </w:pPr>
    </w:p>
    <w:p w14:paraId="13935CE0">
      <w:pPr>
        <w:snapToGrid w:val="0"/>
        <w:spacing w:line="360" w:lineRule="auto"/>
        <w:ind w:left="562" w:hanging="562" w:hangingChars="200"/>
        <w:jc w:val="center"/>
        <w:rPr>
          <w:rFonts w:hint="eastAsia" w:ascii="宋体" w:hAnsi="宋体" w:cs="宋体"/>
          <w:b/>
          <w:sz w:val="28"/>
          <w:szCs w:val="28"/>
        </w:rPr>
      </w:pPr>
    </w:p>
    <w:p w14:paraId="5CCB6966">
      <w:pPr>
        <w:snapToGrid w:val="0"/>
        <w:spacing w:line="360" w:lineRule="auto"/>
        <w:ind w:left="562" w:hanging="562" w:hangingChars="200"/>
        <w:jc w:val="center"/>
        <w:rPr>
          <w:rFonts w:hint="eastAsia" w:ascii="宋体" w:hAnsi="宋体" w:cs="宋体"/>
          <w:b/>
          <w:sz w:val="28"/>
          <w:szCs w:val="28"/>
        </w:rPr>
        <w:sectPr>
          <w:pgSz w:w="11905" w:h="16838"/>
          <w:pgMar w:top="1134" w:right="1417" w:bottom="1134" w:left="1417" w:header="907" w:footer="935" w:gutter="0"/>
          <w:pgNumType w:fmt="decimal"/>
          <w:cols w:space="720" w:num="1"/>
          <w:docGrid w:linePitch="286" w:charSpace="0"/>
        </w:sectPr>
      </w:pPr>
    </w:p>
    <w:p w14:paraId="53D04347">
      <w:pPr>
        <w:snapToGrid w:val="0"/>
        <w:spacing w:line="276" w:lineRule="auto"/>
        <w:ind w:left="562" w:hanging="562" w:hangingChars="200"/>
        <w:jc w:val="center"/>
        <w:rPr>
          <w:rFonts w:hint="eastAsia" w:ascii="宋体" w:hAnsi="宋体" w:cs="宋体"/>
          <w:bCs/>
          <w:spacing w:val="6"/>
          <w:sz w:val="24"/>
        </w:rPr>
      </w:pPr>
      <w:r>
        <w:rPr>
          <w:rFonts w:hint="eastAsia" w:ascii="宋体" w:hAnsi="宋体" w:cs="宋体"/>
          <w:b/>
          <w:spacing w:val="20"/>
          <w:sz w:val="24"/>
        </w:rPr>
        <w:t>1.法定代表人（负责人）身份证明书</w:t>
      </w:r>
    </w:p>
    <w:p w14:paraId="4CA4E1BE">
      <w:pPr>
        <w:spacing w:line="360" w:lineRule="auto"/>
        <w:rPr>
          <w:rFonts w:hint="eastAsia" w:ascii="宋体" w:hAnsi="宋体" w:cs="宋体"/>
          <w:spacing w:val="6"/>
          <w:sz w:val="24"/>
        </w:rPr>
      </w:pPr>
    </w:p>
    <w:p w14:paraId="2269E837">
      <w:pPr>
        <w:spacing w:line="360" w:lineRule="auto"/>
        <w:rPr>
          <w:rFonts w:hint="eastAsia" w:ascii="宋体" w:hAnsi="宋体" w:cs="宋体"/>
          <w:spacing w:val="6"/>
          <w:sz w:val="24"/>
          <w:u w:val="single"/>
        </w:rPr>
      </w:pPr>
      <w:r>
        <w:rPr>
          <w:rFonts w:hint="eastAsia" w:ascii="宋体" w:hAnsi="宋体" w:cs="宋体"/>
          <w:spacing w:val="6"/>
          <w:sz w:val="24"/>
        </w:rPr>
        <w:t>单位名称：</w:t>
      </w:r>
      <w:r>
        <w:rPr>
          <w:rFonts w:hint="eastAsia" w:ascii="宋体" w:hAnsi="宋体" w:cs="宋体"/>
          <w:spacing w:val="6"/>
          <w:sz w:val="24"/>
          <w:u w:val="single"/>
        </w:rPr>
        <w:t xml:space="preserve">                                       </w:t>
      </w:r>
    </w:p>
    <w:p w14:paraId="5158D559">
      <w:pPr>
        <w:spacing w:line="360" w:lineRule="auto"/>
        <w:rPr>
          <w:rFonts w:hint="eastAsia" w:ascii="宋体" w:hAnsi="宋体" w:cs="宋体"/>
          <w:spacing w:val="6"/>
          <w:sz w:val="24"/>
          <w:u w:val="single"/>
        </w:rPr>
      </w:pPr>
      <w:r>
        <w:rPr>
          <w:rFonts w:hint="eastAsia" w:ascii="宋体" w:hAnsi="宋体" w:cs="宋体"/>
          <w:spacing w:val="6"/>
          <w:sz w:val="24"/>
        </w:rPr>
        <w:t>单位性质：</w:t>
      </w:r>
      <w:r>
        <w:rPr>
          <w:rFonts w:hint="eastAsia" w:ascii="宋体" w:hAnsi="宋体" w:cs="宋体"/>
          <w:spacing w:val="6"/>
          <w:sz w:val="24"/>
          <w:u w:val="single"/>
        </w:rPr>
        <w:t xml:space="preserve">                                       </w:t>
      </w:r>
    </w:p>
    <w:p w14:paraId="672C178E">
      <w:pPr>
        <w:spacing w:line="360" w:lineRule="auto"/>
        <w:rPr>
          <w:rFonts w:hint="eastAsia" w:ascii="宋体" w:hAnsi="宋体" w:cs="宋体"/>
          <w:spacing w:val="6"/>
          <w:sz w:val="24"/>
        </w:rPr>
      </w:pPr>
      <w:r>
        <w:rPr>
          <w:rFonts w:hint="eastAsia" w:ascii="宋体" w:hAnsi="宋体" w:cs="宋体"/>
          <w:spacing w:val="6"/>
          <w:sz w:val="24"/>
        </w:rPr>
        <w:t>地    址：</w:t>
      </w:r>
      <w:r>
        <w:rPr>
          <w:rFonts w:hint="eastAsia" w:ascii="宋体" w:hAnsi="宋体" w:cs="宋体"/>
          <w:spacing w:val="6"/>
          <w:sz w:val="24"/>
          <w:u w:val="single"/>
        </w:rPr>
        <w:t xml:space="preserve">                                       </w:t>
      </w:r>
      <w:r>
        <w:rPr>
          <w:rFonts w:hint="eastAsia" w:ascii="宋体" w:hAnsi="宋体" w:cs="宋体"/>
          <w:spacing w:val="6"/>
          <w:sz w:val="24"/>
        </w:rPr>
        <w:t xml:space="preserve">  </w:t>
      </w:r>
    </w:p>
    <w:p w14:paraId="5712ECB2">
      <w:pPr>
        <w:spacing w:line="360" w:lineRule="auto"/>
        <w:rPr>
          <w:rFonts w:hint="eastAsia" w:ascii="宋体" w:hAnsi="宋体" w:cs="宋体"/>
          <w:spacing w:val="6"/>
          <w:sz w:val="24"/>
        </w:rPr>
      </w:pPr>
      <w:r>
        <w:rPr>
          <w:rFonts w:hint="eastAsia" w:ascii="宋体" w:hAnsi="宋体" w:cs="宋体"/>
          <w:spacing w:val="6"/>
          <w:sz w:val="24"/>
        </w:rPr>
        <w:t>成立时间：</w:t>
      </w:r>
      <w:r>
        <w:rPr>
          <w:rFonts w:hint="eastAsia" w:ascii="宋体" w:hAnsi="宋体" w:cs="宋体"/>
          <w:spacing w:val="6"/>
          <w:sz w:val="24"/>
          <w:u w:val="single"/>
        </w:rPr>
        <w:t xml:space="preserve">    </w:t>
      </w:r>
      <w:r>
        <w:rPr>
          <w:rFonts w:hint="eastAsia" w:ascii="宋体" w:hAnsi="宋体" w:cs="宋体"/>
          <w:spacing w:val="6"/>
          <w:sz w:val="24"/>
        </w:rPr>
        <w:t>年</w:t>
      </w:r>
      <w:r>
        <w:rPr>
          <w:rFonts w:hint="eastAsia" w:ascii="宋体" w:hAnsi="宋体" w:cs="宋体"/>
          <w:spacing w:val="6"/>
          <w:sz w:val="24"/>
          <w:u w:val="single"/>
        </w:rPr>
        <w:t xml:space="preserve">    </w:t>
      </w:r>
      <w:r>
        <w:rPr>
          <w:rFonts w:hint="eastAsia" w:ascii="宋体" w:hAnsi="宋体" w:cs="宋体"/>
          <w:spacing w:val="6"/>
          <w:sz w:val="24"/>
        </w:rPr>
        <w:t>月</w:t>
      </w:r>
      <w:r>
        <w:rPr>
          <w:rFonts w:hint="eastAsia" w:ascii="宋体" w:hAnsi="宋体" w:cs="宋体"/>
          <w:spacing w:val="6"/>
          <w:sz w:val="24"/>
          <w:u w:val="single"/>
        </w:rPr>
        <w:t xml:space="preserve">    </w:t>
      </w:r>
      <w:r>
        <w:rPr>
          <w:rFonts w:hint="eastAsia" w:ascii="宋体" w:hAnsi="宋体" w:cs="宋体"/>
          <w:spacing w:val="6"/>
          <w:sz w:val="24"/>
        </w:rPr>
        <w:t>日</w:t>
      </w:r>
    </w:p>
    <w:p w14:paraId="714A3AF4">
      <w:pPr>
        <w:spacing w:line="360" w:lineRule="auto"/>
        <w:rPr>
          <w:rFonts w:hint="eastAsia" w:ascii="宋体" w:hAnsi="宋体" w:cs="宋体"/>
          <w:spacing w:val="6"/>
          <w:sz w:val="24"/>
          <w:u w:val="single"/>
        </w:rPr>
      </w:pPr>
      <w:r>
        <w:rPr>
          <w:rFonts w:hint="eastAsia" w:ascii="宋体" w:hAnsi="宋体" w:cs="宋体"/>
          <w:spacing w:val="6"/>
          <w:sz w:val="24"/>
        </w:rPr>
        <w:t>经营期限：</w:t>
      </w:r>
      <w:r>
        <w:rPr>
          <w:rFonts w:hint="eastAsia" w:ascii="宋体" w:hAnsi="宋体" w:cs="宋体"/>
          <w:spacing w:val="6"/>
          <w:sz w:val="24"/>
          <w:u w:val="single"/>
        </w:rPr>
        <w:t xml:space="preserve">                 </w:t>
      </w:r>
    </w:p>
    <w:p w14:paraId="324D156C">
      <w:pPr>
        <w:spacing w:line="360" w:lineRule="auto"/>
        <w:rPr>
          <w:rFonts w:hint="eastAsia" w:ascii="宋体" w:hAnsi="宋体" w:cs="宋体"/>
          <w:spacing w:val="6"/>
          <w:sz w:val="24"/>
        </w:rPr>
      </w:pPr>
      <w:r>
        <w:rPr>
          <w:rFonts w:hint="eastAsia" w:ascii="宋体" w:hAnsi="宋体" w:cs="宋体"/>
          <w:spacing w:val="6"/>
          <w:sz w:val="24"/>
        </w:rPr>
        <w:t>姓    名：</w:t>
      </w:r>
      <w:r>
        <w:rPr>
          <w:rFonts w:hint="eastAsia" w:ascii="宋体" w:hAnsi="宋体" w:cs="宋体"/>
          <w:spacing w:val="6"/>
          <w:sz w:val="24"/>
          <w:u w:val="single"/>
        </w:rPr>
        <w:t xml:space="preserve">             </w:t>
      </w:r>
      <w:r>
        <w:rPr>
          <w:rFonts w:hint="eastAsia" w:ascii="宋体" w:hAnsi="宋体" w:cs="宋体"/>
          <w:spacing w:val="6"/>
          <w:sz w:val="24"/>
        </w:rPr>
        <w:t xml:space="preserve">            性  别：</w:t>
      </w:r>
      <w:r>
        <w:rPr>
          <w:rFonts w:hint="eastAsia" w:ascii="宋体" w:hAnsi="宋体" w:cs="宋体"/>
          <w:spacing w:val="6"/>
          <w:sz w:val="24"/>
          <w:u w:val="single"/>
        </w:rPr>
        <w:t xml:space="preserve">          </w:t>
      </w:r>
    </w:p>
    <w:p w14:paraId="582F0070">
      <w:pPr>
        <w:spacing w:line="360" w:lineRule="auto"/>
        <w:rPr>
          <w:rFonts w:hint="eastAsia" w:ascii="宋体" w:hAnsi="宋体" w:cs="宋体"/>
          <w:spacing w:val="6"/>
          <w:sz w:val="24"/>
          <w:u w:val="single"/>
        </w:rPr>
      </w:pPr>
      <w:r>
        <w:rPr>
          <w:rFonts w:hint="eastAsia" w:ascii="宋体" w:hAnsi="宋体" w:cs="宋体"/>
          <w:spacing w:val="6"/>
          <w:sz w:val="24"/>
        </w:rPr>
        <w:t>身份证号：</w:t>
      </w:r>
      <w:r>
        <w:rPr>
          <w:rFonts w:hint="eastAsia" w:ascii="宋体" w:hAnsi="宋体" w:cs="宋体"/>
          <w:spacing w:val="6"/>
          <w:sz w:val="24"/>
          <w:u w:val="single"/>
        </w:rPr>
        <w:t xml:space="preserve">              </w:t>
      </w:r>
      <w:r>
        <w:rPr>
          <w:rFonts w:hint="eastAsia" w:ascii="宋体" w:hAnsi="宋体" w:cs="宋体"/>
          <w:spacing w:val="6"/>
          <w:sz w:val="24"/>
        </w:rPr>
        <w:t xml:space="preserve">           职  务：</w:t>
      </w:r>
      <w:r>
        <w:rPr>
          <w:rFonts w:hint="eastAsia" w:ascii="宋体" w:hAnsi="宋体" w:cs="宋体"/>
          <w:spacing w:val="6"/>
          <w:sz w:val="24"/>
          <w:u w:val="single"/>
        </w:rPr>
        <w:t xml:space="preserve">          </w:t>
      </w:r>
    </w:p>
    <w:p w14:paraId="71A69E39">
      <w:pPr>
        <w:spacing w:line="360" w:lineRule="auto"/>
        <w:rPr>
          <w:rFonts w:hint="eastAsia" w:ascii="宋体" w:hAnsi="宋体" w:cs="宋体"/>
          <w:spacing w:val="6"/>
          <w:sz w:val="24"/>
        </w:rPr>
      </w:pPr>
      <w:r>
        <w:rPr>
          <w:rFonts w:hint="eastAsia" w:ascii="宋体" w:hAnsi="宋体" w:cs="宋体"/>
          <w:spacing w:val="6"/>
          <w:sz w:val="24"/>
        </w:rPr>
        <w:t xml:space="preserve">系 </w:t>
      </w:r>
      <w:r>
        <w:rPr>
          <w:rFonts w:hint="eastAsia" w:ascii="宋体" w:hAnsi="宋体" w:cs="宋体"/>
          <w:spacing w:val="6"/>
          <w:sz w:val="24"/>
          <w:u w:val="single"/>
        </w:rPr>
        <w:t xml:space="preserve">      （投标人名称）          </w:t>
      </w:r>
      <w:r>
        <w:rPr>
          <w:rFonts w:hint="eastAsia" w:ascii="宋体" w:hAnsi="宋体" w:cs="宋体"/>
          <w:spacing w:val="6"/>
          <w:sz w:val="24"/>
        </w:rPr>
        <w:t xml:space="preserve">的法定代表人（负责人）。 </w:t>
      </w:r>
    </w:p>
    <w:p w14:paraId="60AE6091">
      <w:pPr>
        <w:spacing w:line="360" w:lineRule="auto"/>
        <w:ind w:firstLine="504" w:firstLineChars="200"/>
        <w:rPr>
          <w:rFonts w:hint="eastAsia" w:ascii="宋体" w:hAnsi="宋体" w:cs="宋体"/>
          <w:spacing w:val="6"/>
          <w:sz w:val="24"/>
        </w:rPr>
      </w:pPr>
      <w:r>
        <w:rPr>
          <w:rFonts w:hint="eastAsia" w:ascii="宋体" w:hAnsi="宋体" w:cs="宋体"/>
          <w:spacing w:val="6"/>
          <w:sz w:val="24"/>
        </w:rPr>
        <w:t xml:space="preserve">特此证明。   </w:t>
      </w:r>
    </w:p>
    <w:p w14:paraId="602FB470">
      <w:pPr>
        <w:snapToGrid w:val="0"/>
        <w:spacing w:line="360" w:lineRule="auto"/>
        <w:rPr>
          <w:rFonts w:hint="eastAsia" w:ascii="宋体" w:hAnsi="宋体" w:cs="宋体"/>
          <w:sz w:val="24"/>
        </w:rPr>
      </w:pPr>
      <w:r>
        <w:rPr>
          <w:rFonts w:hint="eastAsia" w:ascii="宋体" w:hAnsi="宋体" w:cs="宋体"/>
          <w:spacing w:val="20"/>
          <w:sz w:val="24"/>
        </w:rPr>
        <w:tab/>
      </w:r>
      <w:r>
        <w:rPr>
          <w:rFonts w:hint="eastAsia" w:ascii="宋体" w:hAnsi="宋体" w:cs="宋体"/>
          <w:spacing w:val="20"/>
          <w:sz w:val="24"/>
        </w:rPr>
        <w:t xml:space="preserve">                 </w:t>
      </w: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010C4355">
      <w:pPr>
        <w:snapToGrid w:val="0"/>
        <w:spacing w:line="360" w:lineRule="auto"/>
        <w:ind w:left="5940" w:leftChars="200" w:right="-334" w:rightChars="-159" w:hanging="5520" w:hangingChars="2300"/>
        <w:rPr>
          <w:rFonts w:hint="eastAsia" w:ascii="宋体" w:hAnsi="宋体" w:cs="宋体"/>
          <w:sz w:val="24"/>
        </w:rPr>
      </w:pPr>
      <w:r>
        <w:rPr>
          <w:rFonts w:hint="eastAsia" w:ascii="宋体" w:hAnsi="宋体" w:cs="宋体"/>
          <w:sz w:val="24"/>
        </w:rPr>
        <w:t xml:space="preserve">                      法定代表人（负责人）：</w:t>
      </w:r>
      <w:r>
        <w:rPr>
          <w:rFonts w:hint="eastAsia" w:ascii="宋体" w:hAnsi="宋体" w:cs="宋体"/>
          <w:sz w:val="24"/>
          <w:u w:val="single"/>
        </w:rPr>
        <w:t xml:space="preserve">         </w:t>
      </w:r>
      <w:r>
        <w:rPr>
          <w:rFonts w:hint="eastAsia" w:ascii="宋体" w:hAnsi="宋体" w:cs="宋体"/>
          <w:sz w:val="24"/>
        </w:rPr>
        <w:t xml:space="preserve">（签字或盖章） </w:t>
      </w:r>
    </w:p>
    <w:p w14:paraId="5D1E7BB6">
      <w:pPr>
        <w:snapToGrid w:val="0"/>
        <w:spacing w:line="360" w:lineRule="auto"/>
        <w:ind w:left="5940" w:leftChars="200" w:hanging="5520" w:hangingChars="2300"/>
        <w:rPr>
          <w:rFonts w:hint="eastAsia" w:ascii="宋体" w:hAnsi="宋体" w:cs="宋体"/>
          <w:sz w:val="24"/>
        </w:rPr>
      </w:pPr>
      <w:r>
        <w:rPr>
          <w:rFonts w:hint="eastAsia" w:ascii="宋体" w:hAnsi="宋体" w:cs="宋体"/>
          <w:sz w:val="24"/>
        </w:rPr>
        <w:t xml:space="preserve">                      </w:t>
      </w:r>
      <w:r>
        <w:rPr>
          <w:rFonts w:hint="eastAsia" w:ascii="宋体" w:hAnsi="宋体" w:cs="宋体"/>
          <w:spacing w:val="20"/>
          <w:sz w:val="24"/>
        </w:rPr>
        <w:t>日 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75E24185">
      <w:pPr>
        <w:tabs>
          <w:tab w:val="left" w:pos="4490"/>
        </w:tabs>
        <w:snapToGrid w:val="0"/>
        <w:spacing w:line="360" w:lineRule="auto"/>
        <w:ind w:firstLine="3600" w:firstLineChars="1500"/>
        <w:rPr>
          <w:rFonts w:hint="eastAsia" w:ascii="宋体" w:hAnsi="宋体" w:cs="宋体"/>
          <w:sz w:val="24"/>
        </w:rPr>
      </w:pPr>
    </w:p>
    <w:p w14:paraId="5F6FDB47">
      <w:pPr>
        <w:spacing w:line="276" w:lineRule="auto"/>
        <w:rPr>
          <w:rFonts w:hint="eastAsia" w:ascii="宋体" w:hAnsi="宋体" w:cs="宋体"/>
          <w:b/>
          <w:sz w:val="24"/>
        </w:rPr>
      </w:pPr>
      <w:r>
        <w:rPr>
          <w:rFonts w:hint="eastAsia" w:ascii="宋体" w:hAnsi="宋体" w:cs="宋体"/>
          <w:b/>
          <w:sz w:val="24"/>
        </w:rPr>
        <w:t>附法定代表人有效的身份证正反两面影印件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45B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tcPr>
          <w:p w14:paraId="4E934B15">
            <w:pPr>
              <w:spacing w:line="276" w:lineRule="auto"/>
              <w:rPr>
                <w:rFonts w:hint="eastAsia"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784AC0C8">
            <w:pPr>
              <w:spacing w:line="276" w:lineRule="auto"/>
              <w:rPr>
                <w:rFonts w:hint="eastAsia" w:ascii="宋体" w:hAnsi="宋体" w:cs="宋体"/>
                <w:b/>
                <w:sz w:val="24"/>
              </w:rPr>
            </w:pPr>
          </w:p>
        </w:tc>
      </w:tr>
    </w:tbl>
    <w:p w14:paraId="774781FD">
      <w:pPr>
        <w:snapToGrid w:val="0"/>
        <w:spacing w:before="100" w:beforeAutospacing="1" w:after="100" w:afterAutospacing="1" w:line="360" w:lineRule="auto"/>
        <w:rPr>
          <w:rFonts w:hint="eastAsia" w:ascii="宋体" w:hAnsi="宋体" w:cs="宋体"/>
          <w:b/>
          <w:bCs/>
          <w:sz w:val="24"/>
        </w:rPr>
      </w:pPr>
    </w:p>
    <w:p w14:paraId="2DA50CD4">
      <w:pPr>
        <w:snapToGrid w:val="0"/>
        <w:spacing w:before="100" w:beforeAutospacing="1" w:after="100" w:afterAutospacing="1" w:line="360" w:lineRule="auto"/>
        <w:rPr>
          <w:rFonts w:hint="eastAsia" w:ascii="宋体" w:hAnsi="宋体" w:cs="宋体"/>
          <w:b/>
          <w:bCs/>
          <w:sz w:val="24"/>
        </w:rPr>
        <w:sectPr>
          <w:pgSz w:w="11905" w:h="16838"/>
          <w:pgMar w:top="1134" w:right="1417" w:bottom="1134" w:left="1417" w:header="907" w:footer="935" w:gutter="0"/>
          <w:pgNumType w:fmt="decimal"/>
          <w:cols w:space="720" w:num="1"/>
          <w:docGrid w:linePitch="286" w:charSpace="0"/>
        </w:sectPr>
      </w:pPr>
    </w:p>
    <w:p w14:paraId="0B695CAD">
      <w:pPr>
        <w:snapToGrid w:val="0"/>
        <w:spacing w:line="276" w:lineRule="auto"/>
        <w:ind w:left="482" w:hanging="482" w:hangingChars="200"/>
        <w:jc w:val="center"/>
        <w:rPr>
          <w:rFonts w:hint="eastAsia" w:ascii="宋体" w:hAnsi="宋体" w:cs="宋体"/>
          <w:b/>
          <w:sz w:val="24"/>
        </w:rPr>
      </w:pPr>
      <w:r>
        <w:rPr>
          <w:rFonts w:hint="eastAsia" w:ascii="宋体" w:hAnsi="宋体" w:cs="宋体"/>
          <w:b/>
          <w:sz w:val="24"/>
        </w:rPr>
        <w:t>2.法定代表人（负责人）授权委托书</w:t>
      </w:r>
    </w:p>
    <w:p w14:paraId="562FAD80">
      <w:pPr>
        <w:snapToGrid w:val="0"/>
        <w:spacing w:line="276" w:lineRule="auto"/>
        <w:ind w:left="482" w:hanging="482" w:hangingChars="200"/>
        <w:jc w:val="center"/>
        <w:rPr>
          <w:rFonts w:hint="eastAsia" w:ascii="宋体" w:hAnsi="宋体" w:cs="宋体"/>
          <w:b/>
          <w:sz w:val="24"/>
        </w:rPr>
      </w:pPr>
      <w:r>
        <w:rPr>
          <w:rFonts w:hint="eastAsia" w:ascii="宋体" w:hAnsi="宋体" w:cs="宋体"/>
          <w:b/>
          <w:sz w:val="24"/>
        </w:rPr>
        <w:t xml:space="preserve"> </w:t>
      </w:r>
    </w:p>
    <w:p w14:paraId="549DF05A">
      <w:pPr>
        <w:snapToGrid w:val="0"/>
        <w:spacing w:line="360" w:lineRule="auto"/>
        <w:rPr>
          <w:rFonts w:hint="eastAsia" w:ascii="宋体" w:hAnsi="宋体" w:cs="宋体"/>
          <w:b/>
          <w:sz w:val="24"/>
        </w:rPr>
      </w:pPr>
      <w:r>
        <w:rPr>
          <w:rFonts w:hint="eastAsia" w:ascii="宋体" w:hAnsi="宋体" w:cs="宋体"/>
          <w:sz w:val="24"/>
          <w:u w:val="single"/>
        </w:rPr>
        <w:t xml:space="preserve"> （采购人）</w:t>
      </w:r>
      <w:r>
        <w:rPr>
          <w:rFonts w:hint="eastAsia" w:ascii="宋体" w:hAnsi="宋体" w:cs="宋体"/>
          <w:b/>
          <w:sz w:val="24"/>
        </w:rPr>
        <w:t>：</w:t>
      </w:r>
    </w:p>
    <w:p w14:paraId="7BFD4459">
      <w:pPr>
        <w:snapToGrid w:val="0"/>
        <w:spacing w:line="360" w:lineRule="auto"/>
        <w:rPr>
          <w:rFonts w:hint="eastAsia" w:ascii="宋体" w:hAnsi="宋体" w:cs="宋体"/>
          <w:sz w:val="24"/>
        </w:rPr>
      </w:pPr>
      <w:r>
        <w:rPr>
          <w:rFonts w:hint="eastAsia" w:ascii="宋体" w:hAnsi="宋体" w:cs="宋体"/>
          <w:sz w:val="24"/>
        </w:rPr>
        <w:t xml:space="preserve">    本授权委托书声明：注册于</w:t>
      </w:r>
      <w:r>
        <w:rPr>
          <w:rFonts w:hint="eastAsia" w:ascii="宋体" w:hAnsi="宋体" w:cs="宋体"/>
          <w:sz w:val="24"/>
          <w:u w:val="single"/>
        </w:rPr>
        <w:t xml:space="preserve">             </w:t>
      </w:r>
      <w:r>
        <w:rPr>
          <w:rFonts w:hint="eastAsia" w:ascii="宋体" w:hAnsi="宋体" w:cs="宋体"/>
          <w:sz w:val="24"/>
        </w:rPr>
        <w:t>（投标人住址）的</w:t>
      </w:r>
      <w:r>
        <w:rPr>
          <w:rFonts w:hint="eastAsia" w:ascii="宋体" w:hAnsi="宋体" w:cs="宋体"/>
          <w:sz w:val="24"/>
          <w:u w:val="single"/>
        </w:rPr>
        <w:t xml:space="preserve">               </w:t>
      </w:r>
      <w:r>
        <w:rPr>
          <w:rFonts w:hint="eastAsia" w:ascii="宋体" w:hAnsi="宋体" w:cs="宋体"/>
          <w:sz w:val="24"/>
        </w:rPr>
        <w:t>（投标人名称）法定代表人</w:t>
      </w:r>
      <w:r>
        <w:rPr>
          <w:rFonts w:hint="eastAsia" w:ascii="宋体" w:hAnsi="宋体" w:cs="宋体"/>
          <w:sz w:val="24"/>
          <w:u w:val="single"/>
        </w:rPr>
        <w:t xml:space="preserve">            </w:t>
      </w:r>
      <w:r>
        <w:rPr>
          <w:rFonts w:hint="eastAsia" w:ascii="宋体" w:hAnsi="宋体" w:cs="宋体"/>
          <w:sz w:val="24"/>
        </w:rPr>
        <w:t>（法定代表人姓名、职务、身份证号）代表本公司授权</w:t>
      </w:r>
      <w:r>
        <w:rPr>
          <w:rFonts w:hint="eastAsia" w:ascii="宋体" w:hAnsi="宋体" w:cs="宋体"/>
          <w:sz w:val="24"/>
          <w:u w:val="single"/>
        </w:rPr>
        <w:t xml:space="preserve">          </w:t>
      </w:r>
      <w:r>
        <w:rPr>
          <w:rFonts w:hint="eastAsia" w:ascii="宋体" w:hAnsi="宋体" w:cs="宋体"/>
          <w:sz w:val="24"/>
        </w:rPr>
        <w:t>（投标人代表姓名、职务、身份证号）为本公司的合法代理人，就贵方组织的</w:t>
      </w:r>
      <w:r>
        <w:rPr>
          <w:rFonts w:hint="eastAsia" w:ascii="宋体" w:hAnsi="宋体" w:cs="宋体"/>
          <w:b/>
          <w:sz w:val="24"/>
          <w:u w:val="single"/>
        </w:rPr>
        <w:t xml:space="preserve">                 </w:t>
      </w:r>
      <w:r>
        <w:rPr>
          <w:rFonts w:hint="eastAsia" w:ascii="宋体" w:hAnsi="宋体" w:cs="宋体"/>
          <w:b/>
          <w:sz w:val="24"/>
        </w:rPr>
        <w:t xml:space="preserve"> </w:t>
      </w:r>
      <w:r>
        <w:rPr>
          <w:rFonts w:hint="eastAsia" w:ascii="宋体" w:hAnsi="宋体" w:cs="宋体"/>
          <w:sz w:val="24"/>
        </w:rPr>
        <w:t>项目，项目编号：</w:t>
      </w:r>
      <w:r>
        <w:rPr>
          <w:rFonts w:hint="eastAsia" w:ascii="宋体" w:hAnsi="宋体" w:cs="宋体"/>
          <w:b/>
          <w:sz w:val="24"/>
          <w:u w:val="single"/>
        </w:rPr>
        <w:t xml:space="preserve">        </w:t>
      </w:r>
      <w:r>
        <w:rPr>
          <w:rFonts w:hint="eastAsia" w:ascii="宋体" w:hAnsi="宋体" w:cs="宋体"/>
          <w:sz w:val="24"/>
        </w:rPr>
        <w:t>，以本公司名义处理一切与之有关的事务。</w:t>
      </w:r>
    </w:p>
    <w:p w14:paraId="1CC98523">
      <w:pPr>
        <w:snapToGrid w:val="0"/>
        <w:spacing w:line="360" w:lineRule="auto"/>
        <w:ind w:firstLine="480" w:firstLineChars="20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日生效，特此声明。</w:t>
      </w:r>
    </w:p>
    <w:p w14:paraId="171782F8">
      <w:pPr>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23ABECA9">
      <w:pPr>
        <w:snapToGrid w:val="0"/>
        <w:spacing w:line="360" w:lineRule="auto"/>
        <w:rPr>
          <w:rFonts w:hint="eastAsia"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3F46A98F">
      <w:pPr>
        <w:snapToGrid w:val="0"/>
        <w:spacing w:line="360" w:lineRule="auto"/>
        <w:ind w:left="5940" w:leftChars="200" w:right="-334" w:rightChars="-159" w:hanging="5520" w:hangingChars="2300"/>
        <w:rPr>
          <w:rFonts w:hint="eastAsia" w:ascii="宋体" w:hAnsi="宋体" w:cs="宋体"/>
          <w:sz w:val="24"/>
        </w:rPr>
      </w:pPr>
      <w:r>
        <w:rPr>
          <w:rFonts w:hint="eastAsia" w:ascii="宋体" w:hAnsi="宋体" w:cs="宋体"/>
          <w:sz w:val="24"/>
        </w:rPr>
        <w:t xml:space="preserve">                      法定代表人（负责人）：</w:t>
      </w:r>
      <w:r>
        <w:rPr>
          <w:rFonts w:hint="eastAsia" w:ascii="宋体" w:hAnsi="宋体" w:cs="宋体"/>
          <w:sz w:val="24"/>
          <w:u w:val="single"/>
        </w:rPr>
        <w:t xml:space="preserve">         </w:t>
      </w:r>
      <w:r>
        <w:rPr>
          <w:rFonts w:hint="eastAsia" w:ascii="宋体" w:hAnsi="宋体" w:cs="宋体"/>
          <w:sz w:val="24"/>
        </w:rPr>
        <w:t xml:space="preserve">（签字或盖章） </w:t>
      </w:r>
    </w:p>
    <w:p w14:paraId="690CC519">
      <w:pPr>
        <w:snapToGrid w:val="0"/>
        <w:spacing w:line="360" w:lineRule="auto"/>
        <w:ind w:left="5940" w:leftChars="200" w:hanging="5520" w:hangingChars="2300"/>
        <w:rPr>
          <w:rFonts w:hint="eastAsia" w:ascii="宋体" w:hAnsi="宋体" w:cs="宋体"/>
          <w:sz w:val="24"/>
        </w:rPr>
      </w:pPr>
      <w:r>
        <w:rPr>
          <w:rFonts w:hint="eastAsia" w:ascii="宋体" w:hAnsi="宋体" w:cs="宋体"/>
          <w:sz w:val="24"/>
        </w:rPr>
        <w:t xml:space="preserve">                      </w:t>
      </w:r>
      <w:r>
        <w:rPr>
          <w:rFonts w:hint="eastAsia" w:ascii="宋体" w:hAnsi="宋体"/>
          <w:sz w:val="24"/>
        </w:rPr>
        <w:t>投标人</w:t>
      </w:r>
      <w:r>
        <w:rPr>
          <w:rFonts w:ascii="宋体" w:hAnsi="宋体"/>
          <w:sz w:val="24"/>
        </w:rPr>
        <w:t>代表</w:t>
      </w:r>
      <w:r>
        <w:rPr>
          <w:rFonts w:hint="eastAsia" w:ascii="宋体" w:hAnsi="宋体"/>
          <w:sz w:val="24"/>
        </w:rPr>
        <w:t>：</w:t>
      </w:r>
      <w:r>
        <w:rPr>
          <w:rFonts w:hint="eastAsia" w:ascii="宋体" w:hAnsi="宋体" w:cs="宋体"/>
          <w:sz w:val="24"/>
          <w:u w:val="single"/>
        </w:rPr>
        <w:t xml:space="preserve">        </w:t>
      </w:r>
      <w:r>
        <w:rPr>
          <w:rFonts w:hint="eastAsia" w:ascii="宋体" w:hAnsi="宋体" w:cs="宋体"/>
          <w:sz w:val="24"/>
        </w:rPr>
        <w:t>（签字或盖章）</w:t>
      </w:r>
    </w:p>
    <w:p w14:paraId="0228D1AC">
      <w:pPr>
        <w:snapToGrid w:val="0"/>
        <w:spacing w:line="360" w:lineRule="auto"/>
        <w:ind w:left="6413" w:leftChars="1454" w:hanging="3360" w:hangingChars="1200"/>
        <w:rPr>
          <w:rFonts w:hint="eastAsia" w:ascii="宋体" w:hAnsi="宋体" w:cs="宋体"/>
          <w:sz w:val="24"/>
        </w:rPr>
      </w:pPr>
      <w:r>
        <w:rPr>
          <w:rFonts w:hint="eastAsia" w:ascii="宋体" w:hAnsi="宋体" w:cs="宋体"/>
          <w:spacing w:val="20"/>
          <w:sz w:val="24"/>
        </w:rPr>
        <w:t>日 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2B95FFA9"/>
    <w:p w14:paraId="08464BE3">
      <w:pPr>
        <w:spacing w:line="276" w:lineRule="auto"/>
        <w:rPr>
          <w:rFonts w:hint="eastAsia" w:ascii="宋体" w:hAnsi="宋体" w:cs="宋体"/>
          <w:b/>
          <w:sz w:val="24"/>
        </w:rPr>
      </w:pPr>
      <w:r>
        <w:rPr>
          <w:rFonts w:hint="eastAsia" w:ascii="宋体" w:hAnsi="宋体" w:cs="宋体"/>
          <w:b/>
          <w:sz w:val="24"/>
        </w:rPr>
        <w:t>附投标人代表有效的身份证正反两面影印件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24A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tcPr>
          <w:p w14:paraId="0E3C4F6C">
            <w:pPr>
              <w:spacing w:line="276" w:lineRule="auto"/>
              <w:rPr>
                <w:rFonts w:hint="eastAsia" w:ascii="宋体" w:hAnsi="宋体" w:cs="宋体"/>
                <w:b/>
                <w:sz w:val="24"/>
              </w:rPr>
            </w:pPr>
          </w:p>
        </w:tc>
        <w:tc>
          <w:tcPr>
            <w:tcW w:w="4615" w:type="dxa"/>
            <w:tcBorders>
              <w:top w:val="single" w:color="auto" w:sz="4" w:space="0"/>
              <w:left w:val="single" w:color="auto" w:sz="4" w:space="0"/>
              <w:bottom w:val="single" w:color="auto" w:sz="4" w:space="0"/>
              <w:right w:val="single" w:color="auto" w:sz="4" w:space="0"/>
            </w:tcBorders>
          </w:tcPr>
          <w:p w14:paraId="5CEB9A29">
            <w:pPr>
              <w:spacing w:line="276" w:lineRule="auto"/>
              <w:rPr>
                <w:rFonts w:hint="eastAsia" w:ascii="宋体" w:hAnsi="宋体" w:cs="宋体"/>
                <w:b/>
                <w:sz w:val="24"/>
              </w:rPr>
            </w:pPr>
          </w:p>
        </w:tc>
      </w:tr>
    </w:tbl>
    <w:p w14:paraId="2611627B">
      <w:pPr>
        <w:spacing w:line="276" w:lineRule="auto"/>
        <w:jc w:val="center"/>
        <w:rPr>
          <w:rFonts w:hint="eastAsia" w:ascii="宋体" w:hAnsi="宋体" w:cs="宋体"/>
          <w:bCs/>
          <w:sz w:val="24"/>
        </w:rPr>
      </w:pPr>
      <w:r>
        <w:rPr>
          <w:rFonts w:hint="eastAsia" w:ascii="宋体" w:hAnsi="宋体" w:cs="宋体"/>
          <w:b/>
          <w:sz w:val="24"/>
        </w:rPr>
        <w:t>注：法定代表人（负责人）参加，</w:t>
      </w:r>
      <w:r>
        <w:rPr>
          <w:rFonts w:hint="eastAsia" w:ascii="宋体" w:hAnsi="宋体" w:cs="宋体"/>
          <w:b/>
          <w:sz w:val="24"/>
          <w:highlight w:val="none"/>
          <w:lang w:val="en-US" w:eastAsia="zh-CN"/>
        </w:rPr>
        <w:t>可不提供</w:t>
      </w:r>
      <w:r>
        <w:rPr>
          <w:rFonts w:hint="eastAsia" w:ascii="宋体" w:hAnsi="宋体" w:cs="宋体"/>
          <w:b/>
          <w:sz w:val="24"/>
          <w:highlight w:val="none"/>
        </w:rPr>
        <w:t>此委托书。</w:t>
      </w:r>
      <w:r>
        <w:rPr>
          <w:rFonts w:hint="eastAsia" w:ascii="宋体" w:hAnsi="宋体" w:cs="宋体"/>
          <w:sz w:val="24"/>
          <w:highlight w:val="yellow"/>
        </w:rPr>
        <w:br w:type="page"/>
      </w:r>
      <w:r>
        <w:rPr>
          <w:rFonts w:hint="eastAsia" w:ascii="宋体" w:hAnsi="宋体" w:cs="宋体"/>
          <w:b/>
          <w:bCs/>
          <w:sz w:val="24"/>
        </w:rPr>
        <w:t>3.</w:t>
      </w:r>
      <w:r>
        <w:rPr>
          <w:rFonts w:hint="eastAsia" w:ascii="宋体" w:hAnsi="宋体" w:cs="宋体"/>
          <w:b/>
          <w:sz w:val="24"/>
        </w:rPr>
        <w:t>投  标  函</w:t>
      </w:r>
    </w:p>
    <w:p w14:paraId="07BEFEA0">
      <w:pPr>
        <w:tabs>
          <w:tab w:val="left" w:pos="4860"/>
        </w:tabs>
        <w:spacing w:line="276" w:lineRule="auto"/>
        <w:rPr>
          <w:rFonts w:hint="eastAsia" w:ascii="宋体" w:hAnsi="宋体" w:cs="宋体"/>
          <w:sz w:val="24"/>
        </w:rPr>
      </w:pPr>
      <w:r>
        <w:rPr>
          <w:rFonts w:hint="eastAsia" w:ascii="宋体" w:hAnsi="宋体" w:cs="宋体"/>
          <w:sz w:val="24"/>
          <w:u w:val="single"/>
        </w:rPr>
        <w:t xml:space="preserve"> （采购人）</w:t>
      </w:r>
      <w:r>
        <w:rPr>
          <w:rFonts w:hint="eastAsia" w:ascii="宋体" w:hAnsi="宋体" w:cs="宋体"/>
          <w:b/>
          <w:sz w:val="24"/>
        </w:rPr>
        <w:t>：</w:t>
      </w:r>
      <w:r>
        <w:rPr>
          <w:rFonts w:hint="eastAsia" w:ascii="宋体" w:hAnsi="宋体" w:cs="宋体"/>
          <w:sz w:val="24"/>
        </w:rPr>
        <w:t xml:space="preserve"> </w:t>
      </w:r>
    </w:p>
    <w:p w14:paraId="42322F21">
      <w:pPr>
        <w:pStyle w:val="22"/>
        <w:snapToGrid w:val="0"/>
        <w:spacing w:line="480" w:lineRule="exact"/>
        <w:ind w:firstLine="480" w:firstLineChars="200"/>
        <w:jc w:val="both"/>
        <w:rPr>
          <w:rFonts w:hint="eastAsia"/>
        </w:rPr>
      </w:pPr>
      <w:r>
        <w:rPr>
          <w:rFonts w:hint="eastAsia"/>
          <w:kern w:val="2"/>
        </w:rPr>
        <w:t xml:space="preserve"> </w:t>
      </w:r>
      <w:r>
        <w:rPr>
          <w:rFonts w:hint="eastAsia"/>
          <w:kern w:val="2"/>
          <w:u w:val="single"/>
        </w:rPr>
        <w:t xml:space="preserve">                   </w:t>
      </w:r>
      <w:r>
        <w:rPr>
          <w:rFonts w:hint="eastAsia"/>
          <w:kern w:val="2"/>
        </w:rPr>
        <w:t>(投标人全称)授权</w:t>
      </w:r>
      <w:r>
        <w:rPr>
          <w:rFonts w:hint="eastAsia"/>
          <w:kern w:val="2"/>
          <w:u w:val="single"/>
        </w:rPr>
        <w:t xml:space="preserve">       </w:t>
      </w:r>
      <w:r>
        <w:rPr>
          <w:rFonts w:hint="eastAsia"/>
          <w:kern w:val="2"/>
        </w:rPr>
        <w:t>(投标人代表姓名)</w:t>
      </w:r>
      <w:r>
        <w:rPr>
          <w:rFonts w:hint="eastAsia"/>
          <w:kern w:val="2"/>
          <w:u w:val="single"/>
        </w:rPr>
        <w:t xml:space="preserve">            </w:t>
      </w:r>
      <w:r>
        <w:rPr>
          <w:rFonts w:hint="eastAsia"/>
          <w:kern w:val="2"/>
        </w:rPr>
        <w:t>(职务、职称)为我方代表，参加贵方组织的</w:t>
      </w:r>
      <w:r>
        <w:rPr>
          <w:rFonts w:hint="eastAsia"/>
          <w:kern w:val="2"/>
          <w:u w:val="single"/>
        </w:rPr>
        <w:t xml:space="preserve">                          </w:t>
      </w:r>
      <w:r>
        <w:rPr>
          <w:rFonts w:hint="eastAsia"/>
          <w:kern w:val="2"/>
        </w:rPr>
        <w:t>(项目名称、项目编号)招标的有关活动，并对此项目进行投标。为此：</w:t>
      </w:r>
    </w:p>
    <w:p w14:paraId="78A58876">
      <w:pPr>
        <w:pStyle w:val="22"/>
        <w:tabs>
          <w:tab w:val="left" w:pos="1711"/>
        </w:tabs>
        <w:adjustRightInd w:val="0"/>
        <w:snapToGrid w:val="0"/>
        <w:spacing w:line="480" w:lineRule="exact"/>
        <w:ind w:firstLine="480" w:firstLineChars="200"/>
        <w:jc w:val="both"/>
        <w:rPr>
          <w:rFonts w:hint="eastAsia"/>
        </w:rPr>
      </w:pPr>
      <w:r>
        <w:rPr>
          <w:rFonts w:hint="eastAsia"/>
        </w:rPr>
        <w:t>1、我方已仔细研究了本项目招标文件的全部内容，愿意以下投标报价，按照招标文件要求及合同约定完成项目。</w:t>
      </w:r>
    </w:p>
    <w:p w14:paraId="448FA090">
      <w:pPr>
        <w:pStyle w:val="22"/>
        <w:tabs>
          <w:tab w:val="left" w:pos="1711"/>
        </w:tabs>
        <w:adjustRightInd w:val="0"/>
        <w:snapToGrid w:val="0"/>
        <w:spacing w:line="480" w:lineRule="exact"/>
        <w:ind w:firstLine="480" w:firstLineChars="200"/>
        <w:jc w:val="both"/>
        <w:rPr>
          <w:rFonts w:hint="eastAsia"/>
        </w:rPr>
      </w:pPr>
      <w:r>
        <w:rPr>
          <w:rFonts w:hint="eastAsia"/>
        </w:rPr>
        <w:t>投标报价：人民币（大写）</w:t>
      </w:r>
      <w:r>
        <w:rPr>
          <w:rFonts w:hint="eastAsia"/>
          <w:u w:val="single"/>
        </w:rPr>
        <w:t xml:space="preserve">         </w:t>
      </w:r>
      <w:r>
        <w:rPr>
          <w:rFonts w:hint="eastAsia"/>
        </w:rPr>
        <w:t>元（￥</w:t>
      </w:r>
      <w:r>
        <w:rPr>
          <w:rFonts w:hint="eastAsia"/>
          <w:u w:val="single"/>
        </w:rPr>
        <w:t xml:space="preserve">        </w:t>
      </w:r>
      <w:r>
        <w:rPr>
          <w:rFonts w:hint="eastAsia"/>
        </w:rPr>
        <w:t>元）</w:t>
      </w:r>
    </w:p>
    <w:p w14:paraId="2C154697">
      <w:pPr>
        <w:pStyle w:val="22"/>
        <w:tabs>
          <w:tab w:val="left" w:pos="1711"/>
        </w:tabs>
        <w:adjustRightInd w:val="0"/>
        <w:snapToGrid w:val="0"/>
        <w:spacing w:line="480" w:lineRule="exact"/>
        <w:ind w:firstLine="480" w:firstLineChars="200"/>
        <w:jc w:val="both"/>
        <w:rPr>
          <w:rFonts w:hint="eastAsia"/>
        </w:rPr>
      </w:pPr>
      <w:r>
        <w:rPr>
          <w:rFonts w:hint="eastAsia"/>
        </w:rPr>
        <w:t>2、我方同意在本项目招标文件中规定的投标有效期</w:t>
      </w:r>
      <w:r>
        <w:rPr>
          <w:rFonts w:hint="eastAsia"/>
          <w:u w:val="single"/>
        </w:rPr>
        <w:t xml:space="preserve">    </w:t>
      </w:r>
      <w:r>
        <w:rPr>
          <w:rFonts w:hint="eastAsia"/>
        </w:rPr>
        <w:t>个日历天内（自提交投标文件的截止之日起算）遵守本投标文件中的承诺且在此期限期满之前均具有约束力。如果中标，投标有效期延长至合同履约完毕。</w:t>
      </w:r>
    </w:p>
    <w:p w14:paraId="32EC4920">
      <w:pPr>
        <w:pStyle w:val="22"/>
        <w:adjustRightInd w:val="0"/>
        <w:snapToGrid w:val="0"/>
        <w:spacing w:line="480" w:lineRule="exact"/>
        <w:ind w:firstLine="480" w:firstLineChars="200"/>
        <w:jc w:val="both"/>
        <w:rPr>
          <w:rFonts w:hint="eastAsia"/>
        </w:rPr>
      </w:pPr>
      <w:r>
        <w:rPr>
          <w:rFonts w:hint="eastAsia"/>
        </w:rPr>
        <w:t>3、我方承诺已经具备《中华人民共和国政府采购法》中规定的参加政府采购活动的投标人应当具备的全部条件和本招标文件规定的特定资质要求。</w:t>
      </w:r>
    </w:p>
    <w:p w14:paraId="219BFE2D">
      <w:pPr>
        <w:snapToGrid w:val="0"/>
        <w:spacing w:line="480" w:lineRule="exact"/>
        <w:ind w:firstLine="480" w:firstLineChars="200"/>
        <w:rPr>
          <w:rFonts w:hint="eastAsia" w:ascii="宋体" w:hAnsi="宋体" w:cs="宋体"/>
          <w:sz w:val="24"/>
        </w:rPr>
      </w:pPr>
      <w:r>
        <w:rPr>
          <w:rFonts w:hint="eastAsia" w:ascii="宋体" w:hAnsi="宋体" w:cs="宋体"/>
          <w:sz w:val="24"/>
        </w:rPr>
        <w:t>4、提供投标须知规定的全部投标文件。</w:t>
      </w:r>
    </w:p>
    <w:p w14:paraId="0865CFEE">
      <w:pPr>
        <w:pStyle w:val="22"/>
        <w:adjustRightInd w:val="0"/>
        <w:snapToGrid w:val="0"/>
        <w:spacing w:line="480" w:lineRule="exact"/>
        <w:ind w:firstLine="480" w:firstLineChars="200"/>
        <w:jc w:val="both"/>
        <w:rPr>
          <w:rFonts w:hint="eastAsia"/>
        </w:rPr>
      </w:pPr>
      <w:r>
        <w:rPr>
          <w:rFonts w:hint="eastAsia"/>
        </w:rPr>
        <w:t>5、按招标文件要求提供服务和交付货物的投标报价详见开标报价一览表。</w:t>
      </w:r>
    </w:p>
    <w:p w14:paraId="2E864534">
      <w:pPr>
        <w:pStyle w:val="22"/>
        <w:adjustRightInd w:val="0"/>
        <w:snapToGrid w:val="0"/>
        <w:spacing w:line="480" w:lineRule="exact"/>
        <w:ind w:firstLine="480" w:firstLineChars="200"/>
        <w:jc w:val="both"/>
        <w:rPr>
          <w:rFonts w:hint="eastAsia"/>
        </w:rPr>
      </w:pPr>
      <w:r>
        <w:rPr>
          <w:rFonts w:hint="eastAsia"/>
        </w:rPr>
        <w:t>6、我方承诺：完全理解投标报价超过招标文件公布的预算金额或最高限价时，导致投标无效。</w:t>
      </w:r>
    </w:p>
    <w:p w14:paraId="3EF11F30">
      <w:pPr>
        <w:pStyle w:val="22"/>
        <w:tabs>
          <w:tab w:val="left" w:pos="1680"/>
        </w:tabs>
        <w:adjustRightInd w:val="0"/>
        <w:snapToGrid w:val="0"/>
        <w:spacing w:line="480" w:lineRule="exact"/>
        <w:ind w:firstLine="480" w:firstLineChars="200"/>
        <w:jc w:val="both"/>
        <w:rPr>
          <w:rFonts w:hint="eastAsia"/>
        </w:rPr>
      </w:pPr>
      <w:r>
        <w:rPr>
          <w:rFonts w:hint="eastAsia"/>
        </w:rPr>
        <w:t>7、保证忠实地执行双方所签订的合同，并承担合同规定的责任和义务。</w:t>
      </w:r>
    </w:p>
    <w:p w14:paraId="6B52E220">
      <w:pPr>
        <w:pStyle w:val="22"/>
        <w:adjustRightInd w:val="0"/>
        <w:snapToGrid w:val="0"/>
        <w:spacing w:line="480" w:lineRule="exact"/>
        <w:ind w:firstLine="480" w:firstLineChars="200"/>
        <w:jc w:val="both"/>
        <w:rPr>
          <w:rFonts w:hint="eastAsia"/>
        </w:rPr>
      </w:pPr>
      <w:r>
        <w:rPr>
          <w:rFonts w:hint="eastAsia"/>
        </w:rPr>
        <w:t>8、承诺完全满足和响应招标文件中的各项商务和技术要求。</w:t>
      </w:r>
    </w:p>
    <w:p w14:paraId="57667C6C">
      <w:pPr>
        <w:pStyle w:val="22"/>
        <w:adjustRightInd w:val="0"/>
        <w:snapToGrid w:val="0"/>
        <w:spacing w:line="480" w:lineRule="exact"/>
        <w:ind w:firstLine="480" w:firstLineChars="200"/>
        <w:jc w:val="both"/>
        <w:rPr>
          <w:rFonts w:hint="eastAsia"/>
        </w:rPr>
      </w:pPr>
      <w:r>
        <w:rPr>
          <w:rFonts w:hint="eastAsia"/>
        </w:rPr>
        <w:t>9、保证遵守招标文件的所有规定且无任何异议。</w:t>
      </w:r>
    </w:p>
    <w:p w14:paraId="1D34C440">
      <w:pPr>
        <w:pStyle w:val="22"/>
        <w:adjustRightInd w:val="0"/>
        <w:snapToGrid w:val="0"/>
        <w:spacing w:line="480" w:lineRule="exact"/>
        <w:ind w:firstLine="480" w:firstLineChars="200"/>
        <w:jc w:val="both"/>
        <w:rPr>
          <w:rFonts w:hint="eastAsia"/>
        </w:rPr>
      </w:pPr>
      <w:r>
        <w:rPr>
          <w:rFonts w:hint="eastAsia"/>
        </w:rPr>
        <w:t>10、保证在投标截止时间前，对所递交的投标文件进行补充、修改或者撤回时，我方会以书面形式通知采购代理机构，否则可视为无效。</w:t>
      </w:r>
    </w:p>
    <w:p w14:paraId="797558E2">
      <w:pPr>
        <w:pStyle w:val="22"/>
        <w:adjustRightInd w:val="0"/>
        <w:snapToGrid w:val="0"/>
        <w:spacing w:line="480" w:lineRule="exact"/>
        <w:ind w:firstLine="480" w:firstLineChars="200"/>
        <w:jc w:val="both"/>
        <w:rPr>
          <w:rFonts w:hint="eastAsia"/>
        </w:rPr>
      </w:pPr>
      <w:r>
        <w:rPr>
          <w:rFonts w:hint="eastAsia"/>
        </w:rPr>
        <w:t>11、对贵方在本次招标公告刊登的媒体上发布的公告或与本项目有关的通知，我方会及时查看获取。若因线路故障等其他原因导致通知延迟获取或无法获取，责任由我方自负。</w:t>
      </w:r>
    </w:p>
    <w:p w14:paraId="74A1BF5B">
      <w:pPr>
        <w:pStyle w:val="22"/>
        <w:adjustRightInd w:val="0"/>
        <w:snapToGrid w:val="0"/>
        <w:spacing w:line="480" w:lineRule="exact"/>
        <w:ind w:firstLine="480" w:firstLineChars="200"/>
        <w:jc w:val="both"/>
        <w:rPr>
          <w:rFonts w:hint="eastAsia"/>
        </w:rPr>
      </w:pPr>
      <w:r>
        <w:rPr>
          <w:rFonts w:hint="eastAsia"/>
        </w:rPr>
        <w:t>12、如果在开标后规定的投标有效期内撤回投标，我方将承担相应的法律责任。</w:t>
      </w:r>
    </w:p>
    <w:p w14:paraId="099396F4">
      <w:pPr>
        <w:pStyle w:val="22"/>
        <w:adjustRightInd w:val="0"/>
        <w:snapToGrid w:val="0"/>
        <w:spacing w:line="480" w:lineRule="exact"/>
        <w:ind w:firstLine="480" w:firstLineChars="200"/>
        <w:jc w:val="both"/>
        <w:rPr>
          <w:rFonts w:hint="eastAsia"/>
        </w:rPr>
      </w:pPr>
      <w:r>
        <w:rPr>
          <w:rFonts w:hint="eastAsia"/>
        </w:rPr>
        <w:t>13、我方完全理解贵方不一定接受最低价的投标或收到的任何投标。</w:t>
      </w:r>
    </w:p>
    <w:p w14:paraId="3FBBE36C">
      <w:pPr>
        <w:pStyle w:val="22"/>
        <w:adjustRightInd w:val="0"/>
        <w:snapToGrid w:val="0"/>
        <w:spacing w:line="480" w:lineRule="exact"/>
        <w:ind w:firstLine="480" w:firstLineChars="200"/>
        <w:jc w:val="both"/>
        <w:rPr>
          <w:rFonts w:hint="eastAsia"/>
        </w:rPr>
      </w:pPr>
      <w:r>
        <w:rPr>
          <w:rFonts w:hint="eastAsia"/>
        </w:rPr>
        <w:t>14、我方愿意向贵方提供任何与本项投标有关的数据、情况和技术资料。若贵方需要，我方愿意提供我方做出的一切承诺的证明材料。</w:t>
      </w:r>
    </w:p>
    <w:p w14:paraId="157EC750">
      <w:pPr>
        <w:pStyle w:val="22"/>
        <w:adjustRightInd w:val="0"/>
        <w:snapToGrid w:val="0"/>
        <w:spacing w:line="480" w:lineRule="exact"/>
        <w:ind w:firstLine="480" w:firstLineChars="200"/>
        <w:jc w:val="both"/>
        <w:rPr>
          <w:rFonts w:hint="eastAsia"/>
        </w:rPr>
      </w:pPr>
      <w:r>
        <w:rPr>
          <w:rFonts w:hint="eastAsia"/>
        </w:rPr>
        <w:t>15、我方已详细审核全部投标文件，包括投标文件修改书（如有的话）、参考资料及有关附件，确认无误。</w:t>
      </w:r>
    </w:p>
    <w:p w14:paraId="3794A0ED">
      <w:pPr>
        <w:pStyle w:val="22"/>
        <w:adjustRightInd w:val="0"/>
        <w:snapToGrid w:val="0"/>
        <w:spacing w:line="480" w:lineRule="exact"/>
        <w:ind w:firstLine="480" w:firstLineChars="200"/>
        <w:jc w:val="both"/>
        <w:rPr>
          <w:rFonts w:hint="eastAsia"/>
        </w:rPr>
      </w:pPr>
      <w:r>
        <w:rPr>
          <w:rFonts w:hint="eastAsia"/>
        </w:rPr>
        <w:t>16、我方承诺：采购人若需追加采购本项目招标文件所列相关服务的，在不改变合同其他实质性条款的前提下，按相同或更优惠的折扣率提供相关服务。</w:t>
      </w:r>
    </w:p>
    <w:p w14:paraId="0AEAB3E3">
      <w:pPr>
        <w:pStyle w:val="22"/>
        <w:adjustRightInd w:val="0"/>
        <w:snapToGrid w:val="0"/>
        <w:spacing w:line="480" w:lineRule="exact"/>
        <w:ind w:firstLine="480" w:firstLineChars="200"/>
        <w:jc w:val="both"/>
        <w:rPr>
          <w:rFonts w:hint="eastAsia"/>
        </w:rPr>
      </w:pPr>
      <w:r>
        <w:rPr>
          <w:rFonts w:hint="eastAsia"/>
        </w:rPr>
        <w:t>17、我方承诺接受招标文件中合同全部条款且无任何异议。</w:t>
      </w:r>
    </w:p>
    <w:p w14:paraId="35FEB68D">
      <w:pPr>
        <w:snapToGrid w:val="0"/>
        <w:spacing w:line="480" w:lineRule="exact"/>
        <w:ind w:firstLine="480" w:firstLineChars="200"/>
        <w:rPr>
          <w:rFonts w:hint="eastAsia" w:ascii="宋体" w:hAnsi="宋体" w:cs="宋体"/>
          <w:sz w:val="24"/>
        </w:rPr>
      </w:pPr>
      <w:r>
        <w:rPr>
          <w:rFonts w:hint="eastAsia" w:ascii="宋体" w:hAnsi="宋体" w:cs="宋体"/>
          <w:sz w:val="24"/>
        </w:rPr>
        <w:t>所有有关本次投标的一切往来联系方式为：</w:t>
      </w:r>
    </w:p>
    <w:p w14:paraId="1114E8FD">
      <w:pPr>
        <w:snapToGrid w:val="0"/>
        <w:spacing w:line="480" w:lineRule="exact"/>
        <w:ind w:firstLine="480" w:firstLineChars="200"/>
        <w:rPr>
          <w:rFonts w:hint="eastAsia" w:ascii="宋体" w:hAnsi="宋体" w:cs="宋体"/>
          <w:sz w:val="24"/>
        </w:rPr>
      </w:pPr>
      <w:r>
        <w:rPr>
          <w:rFonts w:hint="eastAsia" w:ascii="宋体" w:hAnsi="宋体" w:cs="宋体"/>
          <w:sz w:val="24"/>
        </w:rPr>
        <w:t>地址：</w:t>
      </w:r>
      <w:r>
        <w:rPr>
          <w:rFonts w:hint="eastAsia" w:ascii="宋体" w:hAnsi="宋体" w:cs="宋体"/>
          <w:sz w:val="24"/>
        </w:rPr>
        <w:tab/>
      </w:r>
      <w:r>
        <w:rPr>
          <w:rFonts w:hint="eastAsia" w:ascii="宋体" w:hAnsi="宋体" w:cs="宋体"/>
          <w:sz w:val="24"/>
        </w:rPr>
        <w:t xml:space="preserve">                            邮编：</w:t>
      </w:r>
      <w:r>
        <w:rPr>
          <w:rFonts w:hint="eastAsia" w:ascii="宋体" w:hAnsi="宋体" w:cs="宋体"/>
          <w:sz w:val="24"/>
        </w:rPr>
        <w:tab/>
      </w:r>
    </w:p>
    <w:p w14:paraId="1EB9B411">
      <w:pPr>
        <w:snapToGrid w:val="0"/>
        <w:spacing w:line="480" w:lineRule="exact"/>
        <w:ind w:firstLine="480" w:firstLineChars="200"/>
        <w:rPr>
          <w:rFonts w:hint="eastAsia" w:ascii="宋体" w:hAnsi="宋体" w:cs="宋体"/>
          <w:sz w:val="24"/>
        </w:rPr>
      </w:pPr>
      <w:r>
        <w:rPr>
          <w:rFonts w:hint="eastAsia" w:ascii="宋体" w:hAnsi="宋体" w:cs="宋体"/>
          <w:sz w:val="24"/>
        </w:rPr>
        <w:t>电话：</w:t>
      </w:r>
      <w:r>
        <w:rPr>
          <w:rFonts w:hint="eastAsia" w:ascii="宋体" w:hAnsi="宋体" w:cs="宋体"/>
          <w:sz w:val="24"/>
        </w:rPr>
        <w:tab/>
      </w:r>
      <w:r>
        <w:rPr>
          <w:rFonts w:hint="eastAsia" w:ascii="宋体" w:hAnsi="宋体" w:cs="宋体"/>
          <w:sz w:val="24"/>
        </w:rPr>
        <w:t xml:space="preserve">                            传真：</w:t>
      </w:r>
    </w:p>
    <w:p w14:paraId="2A67B951">
      <w:pPr>
        <w:tabs>
          <w:tab w:val="left" w:pos="480"/>
        </w:tabs>
        <w:snapToGrid w:val="0"/>
        <w:spacing w:line="480" w:lineRule="exact"/>
        <w:ind w:firstLine="480" w:firstLineChars="200"/>
        <w:rPr>
          <w:rFonts w:hint="eastAsia" w:ascii="宋体" w:hAnsi="宋体" w:cs="宋体"/>
          <w:sz w:val="24"/>
        </w:rPr>
      </w:pPr>
      <w:r>
        <w:rPr>
          <w:rFonts w:hint="eastAsia" w:ascii="宋体" w:hAnsi="宋体" w:cs="宋体"/>
          <w:sz w:val="24"/>
        </w:rPr>
        <w:t>投标人代表姓名：</w:t>
      </w:r>
    </w:p>
    <w:p w14:paraId="7DB65CF9">
      <w:pPr>
        <w:tabs>
          <w:tab w:val="left" w:pos="480"/>
        </w:tabs>
        <w:snapToGrid w:val="0"/>
        <w:spacing w:line="480" w:lineRule="exact"/>
        <w:ind w:firstLine="480" w:firstLineChars="200"/>
        <w:rPr>
          <w:rFonts w:hint="eastAsia" w:ascii="宋体" w:hAnsi="宋体" w:cs="宋体"/>
          <w:sz w:val="24"/>
        </w:rPr>
      </w:pPr>
      <w:r>
        <w:rPr>
          <w:rFonts w:hint="eastAsia" w:ascii="宋体" w:hAnsi="宋体" w:cs="宋体"/>
          <w:sz w:val="24"/>
        </w:rPr>
        <w:t>投标人代表联系电话：      （办公）           （手机）</w:t>
      </w:r>
    </w:p>
    <w:p w14:paraId="4082779C">
      <w:pPr>
        <w:numPr>
          <w:ilvl w:val="0"/>
          <w:numId w:val="8"/>
        </w:numPr>
        <w:tabs>
          <w:tab w:val="left" w:pos="480"/>
        </w:tabs>
        <w:snapToGrid w:val="0"/>
        <w:spacing w:line="480" w:lineRule="exact"/>
        <w:ind w:firstLine="480" w:firstLineChars="200"/>
        <w:rPr>
          <w:rFonts w:hint="eastAsia" w:ascii="宋体" w:hAnsi="宋体" w:cs="宋体"/>
          <w:sz w:val="24"/>
        </w:rPr>
      </w:pPr>
      <w:r>
        <w:rPr>
          <w:rFonts w:hint="eastAsia" w:ascii="宋体" w:hAnsi="宋体" w:cs="宋体"/>
          <w:sz w:val="24"/>
        </w:rPr>
        <w:t>mail：</w:t>
      </w:r>
    </w:p>
    <w:p w14:paraId="4F8DC290">
      <w:pPr>
        <w:pStyle w:val="9"/>
        <w:rPr>
          <w:rFonts w:hint="eastAsia" w:ascii="宋体" w:hAnsi="宋体" w:eastAsia="宋体" w:cs="宋体"/>
        </w:rPr>
      </w:pPr>
    </w:p>
    <w:p w14:paraId="347837E8">
      <w:pPr>
        <w:pStyle w:val="9"/>
        <w:rPr>
          <w:rFonts w:hint="eastAsia" w:ascii="宋体" w:hAnsi="宋体" w:eastAsia="宋体" w:cs="宋体"/>
        </w:rPr>
      </w:pPr>
    </w:p>
    <w:p w14:paraId="4CC1334F">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06359D53">
      <w:pPr>
        <w:spacing w:line="36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49DDF99B">
      <w:pPr>
        <w:spacing w:line="360" w:lineRule="auto"/>
        <w:ind w:firstLine="1920" w:firstLineChars="800"/>
        <w:rPr>
          <w:rFonts w:hint="eastAsia" w:ascii="宋体" w:hAnsi="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0663B13D">
      <w:pPr>
        <w:spacing w:line="276" w:lineRule="auto"/>
        <w:ind w:left="-315" w:leftChars="-150"/>
        <w:jc w:val="center"/>
        <w:outlineLvl w:val="9"/>
        <w:rPr>
          <w:rFonts w:hint="eastAsia" w:ascii="宋体" w:hAnsi="宋体" w:cs="宋体"/>
          <w:b/>
          <w:sz w:val="28"/>
          <w:szCs w:val="28"/>
        </w:rPr>
      </w:pPr>
      <w:r>
        <w:rPr>
          <w:rFonts w:hint="eastAsia" w:ascii="宋体" w:hAnsi="宋体" w:cs="宋体"/>
          <w:b/>
          <w:sz w:val="28"/>
          <w:szCs w:val="28"/>
        </w:rPr>
        <w:t>4.报价一览表</w:t>
      </w:r>
    </w:p>
    <w:p w14:paraId="00ABED1D">
      <w:pPr>
        <w:wordWrap w:val="0"/>
        <w:topLinePunct/>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06FE4CE">
      <w:pPr>
        <w:wordWrap w:val="0"/>
        <w:topLinePunct/>
        <w:spacing w:line="480" w:lineRule="exact"/>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7FAAFE46">
      <w:pPr>
        <w:spacing w:line="480" w:lineRule="exact"/>
        <w:rPr>
          <w:rFonts w:hint="eastAsia" w:ascii="宋体" w:hAnsi="宋体" w:cs="宋体"/>
          <w:bCs/>
          <w:snapToGrid w:val="0"/>
          <w:sz w:val="24"/>
        </w:rPr>
      </w:pPr>
      <w:r>
        <w:rPr>
          <w:rFonts w:hint="eastAsia" w:ascii="宋体" w:hAnsi="宋体" w:cs="宋体"/>
          <w:snapToGrid w:val="0"/>
          <w:sz w:val="24"/>
        </w:rPr>
        <w:t xml:space="preserve">          </w:t>
      </w:r>
      <w:r>
        <w:rPr>
          <w:rFonts w:hint="eastAsia" w:ascii="宋体" w:hAnsi="宋体" w:cs="宋体"/>
          <w:b/>
          <w:snapToGrid w:val="0"/>
          <w:sz w:val="24"/>
        </w:rPr>
        <w:t xml:space="preserve">                                                 </w:t>
      </w:r>
      <w:r>
        <w:rPr>
          <w:rFonts w:hint="eastAsia" w:ascii="宋体" w:hAnsi="宋体" w:cs="宋体"/>
          <w:bCs/>
          <w:snapToGrid w:val="0"/>
          <w:sz w:val="24"/>
        </w:rPr>
        <w:t xml:space="preserve">货币：人民币/元    </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6336"/>
      </w:tblGrid>
      <w:tr w14:paraId="4AB1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7" w:type="pct"/>
            <w:vAlign w:val="center"/>
          </w:tcPr>
          <w:p w14:paraId="67498907">
            <w:pPr>
              <w:widowControl/>
              <w:spacing w:line="440" w:lineRule="exact"/>
              <w:jc w:val="center"/>
              <w:rPr>
                <w:rFonts w:hint="eastAsia" w:ascii="宋体" w:hAnsi="宋体" w:cs="宋体"/>
                <w:spacing w:val="20"/>
                <w:sz w:val="24"/>
              </w:rPr>
            </w:pPr>
            <w:r>
              <w:rPr>
                <w:rFonts w:hint="eastAsia" w:ascii="宋体" w:hAnsi="宋体" w:cs="宋体"/>
                <w:spacing w:val="20"/>
                <w:sz w:val="24"/>
              </w:rPr>
              <w:t>总报价</w:t>
            </w:r>
          </w:p>
        </w:tc>
        <w:tc>
          <w:tcPr>
            <w:tcW w:w="3412" w:type="pct"/>
            <w:vAlign w:val="center"/>
          </w:tcPr>
          <w:p w14:paraId="4EA552B4">
            <w:pPr>
              <w:widowControl/>
              <w:spacing w:line="440" w:lineRule="exact"/>
              <w:rPr>
                <w:rFonts w:hint="eastAsia" w:ascii="宋体" w:hAnsi="宋体" w:cs="宋体"/>
                <w:spacing w:val="20"/>
                <w:sz w:val="24"/>
              </w:rPr>
            </w:pPr>
            <w:r>
              <w:rPr>
                <w:rFonts w:hint="eastAsia" w:ascii="宋体" w:hAnsi="宋体" w:cs="宋体"/>
                <w:spacing w:val="20"/>
                <w:sz w:val="24"/>
              </w:rPr>
              <w:t>大写：</w:t>
            </w:r>
          </w:p>
          <w:p w14:paraId="0F52F4B7">
            <w:pPr>
              <w:widowControl/>
              <w:spacing w:line="440" w:lineRule="exact"/>
              <w:rPr>
                <w:rFonts w:hint="eastAsia" w:ascii="宋体" w:hAnsi="宋体" w:cs="宋体"/>
                <w:bCs/>
                <w:spacing w:val="20"/>
                <w:sz w:val="24"/>
                <w:u w:val="single"/>
              </w:rPr>
            </w:pPr>
            <w:r>
              <w:rPr>
                <w:rFonts w:hint="eastAsia" w:ascii="宋体" w:hAnsi="宋体" w:cs="宋体"/>
                <w:spacing w:val="20"/>
                <w:sz w:val="24"/>
              </w:rPr>
              <w:t>小写：</w:t>
            </w:r>
            <w:r>
              <w:rPr>
                <w:rFonts w:hint="eastAsia" w:ascii="宋体" w:hAnsi="宋体" w:cs="宋体"/>
                <w:spacing w:val="20"/>
                <w:sz w:val="24"/>
                <w:u w:val="single"/>
              </w:rPr>
              <w:t xml:space="preserve">        </w:t>
            </w:r>
            <w:r>
              <w:rPr>
                <w:rFonts w:hint="eastAsia" w:ascii="宋体" w:hAnsi="宋体" w:cs="宋体"/>
                <w:spacing w:val="20"/>
                <w:sz w:val="24"/>
              </w:rPr>
              <w:t>元</w:t>
            </w:r>
          </w:p>
        </w:tc>
      </w:tr>
      <w:tr w14:paraId="5DD7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7" w:type="pct"/>
            <w:vAlign w:val="center"/>
          </w:tcPr>
          <w:p w14:paraId="2E443267">
            <w:pPr>
              <w:widowControl/>
              <w:spacing w:line="440" w:lineRule="exact"/>
              <w:jc w:val="center"/>
              <w:rPr>
                <w:rFonts w:hint="eastAsia" w:ascii="宋体" w:hAnsi="宋体" w:cs="宋体"/>
                <w:spacing w:val="20"/>
                <w:sz w:val="24"/>
              </w:rPr>
            </w:pPr>
            <w:r>
              <w:rPr>
                <w:rFonts w:hint="eastAsia" w:ascii="宋体" w:hAnsi="宋体" w:cs="宋体"/>
                <w:spacing w:val="20"/>
                <w:sz w:val="24"/>
              </w:rPr>
              <w:t>合同履行期限</w:t>
            </w:r>
          </w:p>
        </w:tc>
        <w:tc>
          <w:tcPr>
            <w:tcW w:w="3412" w:type="pct"/>
            <w:vAlign w:val="center"/>
          </w:tcPr>
          <w:p w14:paraId="643B8B69">
            <w:pPr>
              <w:widowControl/>
              <w:spacing w:line="440" w:lineRule="exact"/>
              <w:jc w:val="center"/>
              <w:rPr>
                <w:rFonts w:hint="eastAsia" w:ascii="宋体" w:hAnsi="宋体" w:cs="宋体"/>
                <w:bCs/>
                <w:spacing w:val="20"/>
                <w:sz w:val="24"/>
                <w:u w:val="single"/>
              </w:rPr>
            </w:pPr>
          </w:p>
        </w:tc>
      </w:tr>
      <w:tr w14:paraId="7278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7" w:type="pct"/>
            <w:vAlign w:val="center"/>
          </w:tcPr>
          <w:p w14:paraId="090E94CD">
            <w:pPr>
              <w:widowControl/>
              <w:spacing w:line="440" w:lineRule="exact"/>
              <w:jc w:val="center"/>
              <w:rPr>
                <w:rFonts w:hint="eastAsia" w:ascii="宋体" w:hAnsi="宋体" w:cs="宋体"/>
                <w:spacing w:val="20"/>
                <w:sz w:val="24"/>
              </w:rPr>
            </w:pPr>
            <w:r>
              <w:rPr>
                <w:rFonts w:hint="eastAsia" w:ascii="宋体" w:hAnsi="宋体" w:cs="宋体"/>
                <w:spacing w:val="20"/>
                <w:sz w:val="24"/>
              </w:rPr>
              <w:t>交货地点</w:t>
            </w:r>
          </w:p>
        </w:tc>
        <w:tc>
          <w:tcPr>
            <w:tcW w:w="3412" w:type="pct"/>
            <w:vAlign w:val="center"/>
          </w:tcPr>
          <w:p w14:paraId="20039892">
            <w:pPr>
              <w:widowControl/>
              <w:spacing w:line="440" w:lineRule="exact"/>
              <w:jc w:val="center"/>
              <w:rPr>
                <w:rFonts w:hint="eastAsia" w:ascii="宋体" w:hAnsi="宋体" w:cs="宋体"/>
                <w:bCs/>
                <w:spacing w:val="20"/>
                <w:sz w:val="24"/>
                <w:u w:val="single"/>
              </w:rPr>
            </w:pPr>
          </w:p>
        </w:tc>
      </w:tr>
      <w:tr w14:paraId="70A8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7" w:type="pct"/>
            <w:vAlign w:val="center"/>
          </w:tcPr>
          <w:p w14:paraId="2C02D81C">
            <w:pPr>
              <w:widowControl/>
              <w:spacing w:line="440" w:lineRule="exact"/>
              <w:jc w:val="center"/>
              <w:rPr>
                <w:rFonts w:hint="eastAsia" w:ascii="宋体" w:hAnsi="宋体" w:cs="宋体"/>
                <w:spacing w:val="20"/>
                <w:sz w:val="24"/>
              </w:rPr>
            </w:pPr>
            <w:r>
              <w:rPr>
                <w:rFonts w:hint="eastAsia" w:ascii="宋体" w:hAnsi="宋体" w:cs="宋体"/>
                <w:spacing w:val="20"/>
                <w:sz w:val="24"/>
                <w:lang w:val="en-US" w:eastAsia="zh-CN"/>
              </w:rPr>
              <w:t>质量</w:t>
            </w:r>
            <w:r>
              <w:rPr>
                <w:rFonts w:hint="eastAsia" w:ascii="宋体" w:hAnsi="宋体" w:cs="宋体"/>
                <w:spacing w:val="20"/>
                <w:sz w:val="24"/>
              </w:rPr>
              <w:t>标准</w:t>
            </w:r>
          </w:p>
        </w:tc>
        <w:tc>
          <w:tcPr>
            <w:tcW w:w="3412" w:type="pct"/>
            <w:vAlign w:val="center"/>
          </w:tcPr>
          <w:p w14:paraId="5FAE60B7">
            <w:pPr>
              <w:widowControl/>
              <w:spacing w:line="440" w:lineRule="exact"/>
              <w:jc w:val="center"/>
              <w:rPr>
                <w:rFonts w:hint="eastAsia" w:ascii="宋体" w:hAnsi="宋体" w:cs="宋体"/>
                <w:bCs/>
                <w:spacing w:val="20"/>
                <w:sz w:val="24"/>
                <w:u w:val="single"/>
              </w:rPr>
            </w:pPr>
          </w:p>
        </w:tc>
      </w:tr>
      <w:tr w14:paraId="3E7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87" w:type="pct"/>
            <w:vAlign w:val="center"/>
          </w:tcPr>
          <w:p w14:paraId="549C58C2">
            <w:pPr>
              <w:widowControl/>
              <w:spacing w:line="440" w:lineRule="exact"/>
              <w:jc w:val="center"/>
              <w:rPr>
                <w:rFonts w:hint="eastAsia" w:ascii="宋体" w:hAnsi="宋体" w:cs="宋体"/>
                <w:spacing w:val="20"/>
                <w:sz w:val="24"/>
              </w:rPr>
            </w:pPr>
            <w:r>
              <w:rPr>
                <w:rFonts w:hint="eastAsia" w:ascii="宋体" w:hAnsi="宋体" w:cs="宋体"/>
                <w:spacing w:val="20"/>
                <w:sz w:val="24"/>
              </w:rPr>
              <w:t>备   注</w:t>
            </w:r>
          </w:p>
        </w:tc>
        <w:tc>
          <w:tcPr>
            <w:tcW w:w="3412" w:type="pct"/>
            <w:vAlign w:val="center"/>
          </w:tcPr>
          <w:p w14:paraId="50C2CAC7">
            <w:pPr>
              <w:widowControl/>
              <w:spacing w:line="440" w:lineRule="exact"/>
              <w:jc w:val="center"/>
              <w:rPr>
                <w:rFonts w:hint="eastAsia" w:ascii="宋体" w:hAnsi="宋体" w:cs="宋体"/>
                <w:bCs/>
                <w:spacing w:val="20"/>
                <w:sz w:val="24"/>
                <w:u w:val="single"/>
              </w:rPr>
            </w:pPr>
          </w:p>
        </w:tc>
      </w:tr>
    </w:tbl>
    <w:p w14:paraId="5D50504D">
      <w:pPr>
        <w:tabs>
          <w:tab w:val="left" w:pos="4000"/>
        </w:tabs>
        <w:snapToGrid w:val="0"/>
        <w:spacing w:line="600" w:lineRule="exact"/>
        <w:rPr>
          <w:rFonts w:hint="eastAsia" w:ascii="宋体" w:hAnsi="宋体" w:cs="宋体"/>
          <w:bCs/>
          <w:color w:val="000000"/>
          <w:sz w:val="24"/>
        </w:rPr>
      </w:pPr>
      <w:r>
        <w:rPr>
          <w:rFonts w:hint="eastAsia" w:ascii="宋体" w:hAnsi="宋体" w:cs="宋体"/>
          <w:bCs/>
          <w:color w:val="000000"/>
          <w:sz w:val="24"/>
        </w:rPr>
        <w:t>注：</w:t>
      </w:r>
    </w:p>
    <w:p w14:paraId="233BE4A2">
      <w:pPr>
        <w:tabs>
          <w:tab w:val="left" w:pos="4000"/>
        </w:tabs>
        <w:snapToGrid w:val="0"/>
        <w:spacing w:line="400" w:lineRule="exact"/>
        <w:rPr>
          <w:rFonts w:hint="eastAsia" w:ascii="宋体" w:hAnsi="宋体" w:cs="宋体"/>
          <w:bCs/>
          <w:color w:val="000000"/>
          <w:sz w:val="24"/>
        </w:rPr>
      </w:pPr>
      <w:r>
        <w:rPr>
          <w:rFonts w:hint="eastAsia" w:ascii="宋体" w:hAnsi="宋体" w:cs="宋体"/>
          <w:bCs/>
          <w:color w:val="000000"/>
          <w:sz w:val="24"/>
        </w:rPr>
        <w:t>1.投标报价均以人民币报价，四舍五入保留两位小数。</w:t>
      </w:r>
    </w:p>
    <w:p w14:paraId="182B5F68">
      <w:pPr>
        <w:snapToGrid w:val="0"/>
        <w:spacing w:line="360" w:lineRule="auto"/>
        <w:ind w:firstLine="1920" w:firstLineChars="800"/>
        <w:rPr>
          <w:rFonts w:hint="eastAsia" w:ascii="宋体" w:hAnsi="宋体"/>
          <w:sz w:val="24"/>
        </w:rPr>
      </w:pPr>
    </w:p>
    <w:p w14:paraId="481A5B1F">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25E2DD06">
      <w:pPr>
        <w:spacing w:line="360" w:lineRule="auto"/>
        <w:ind w:left="1470" w:leftChars="700" w:firstLine="480"/>
        <w:rPr>
          <w:rFonts w:hint="eastAsia" w:ascii="宋体" w:hAnsi="宋体"/>
          <w:sz w:val="24"/>
          <w:u w:val="single"/>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05313BA7">
      <w:pPr>
        <w:spacing w:line="360" w:lineRule="auto"/>
        <w:ind w:firstLine="1980" w:firstLineChars="825"/>
        <w:rPr>
          <w:rFonts w:hint="eastAsia" w:ascii="宋体" w:hAnsi="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37A69AC6">
      <w:pPr>
        <w:pStyle w:val="6"/>
        <w:spacing w:line="440" w:lineRule="exact"/>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4.1报价明细表</w:t>
      </w:r>
      <w:r>
        <w:rPr>
          <w:rFonts w:hint="eastAsia" w:ascii="宋体" w:hAnsi="宋体" w:cs="宋体"/>
          <w:b/>
          <w:kern w:val="0"/>
          <w:sz w:val="24"/>
          <w:highlight w:val="none"/>
        </w:rPr>
        <w:t>格式</w:t>
      </w:r>
    </w:p>
    <w:p w14:paraId="18DDA07B">
      <w:pPr>
        <w:pStyle w:val="6"/>
        <w:spacing w:line="440" w:lineRule="exact"/>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报价明细表</w:t>
      </w:r>
    </w:p>
    <w:p w14:paraId="4F30AD6D">
      <w:pPr>
        <w:kinsoku w:val="0"/>
        <w:autoSpaceDE w:val="0"/>
        <w:autoSpaceDN w:val="0"/>
        <w:snapToGrid w:val="0"/>
        <w:spacing w:line="300" w:lineRule="auto"/>
        <w:jc w:val="righ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                                              货币：人民币/元</w:t>
      </w:r>
    </w:p>
    <w:tbl>
      <w:tblPr>
        <w:tblStyle w:val="2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869"/>
        <w:gridCol w:w="1377"/>
        <w:gridCol w:w="1599"/>
        <w:gridCol w:w="1133"/>
        <w:gridCol w:w="1517"/>
        <w:gridCol w:w="1478"/>
      </w:tblGrid>
      <w:tr w14:paraId="689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023BC635">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序号</w:t>
            </w:r>
          </w:p>
        </w:tc>
        <w:tc>
          <w:tcPr>
            <w:tcW w:w="1869" w:type="dxa"/>
            <w:tcBorders>
              <w:top w:val="single" w:color="auto" w:sz="4" w:space="0"/>
              <w:left w:val="single" w:color="auto" w:sz="4" w:space="0"/>
              <w:bottom w:val="single" w:color="auto" w:sz="4" w:space="0"/>
              <w:right w:val="single" w:color="auto" w:sz="4" w:space="0"/>
            </w:tcBorders>
            <w:vAlign w:val="center"/>
          </w:tcPr>
          <w:p w14:paraId="4399F1A2">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标的名称</w:t>
            </w:r>
          </w:p>
        </w:tc>
        <w:tc>
          <w:tcPr>
            <w:tcW w:w="1377" w:type="dxa"/>
            <w:tcBorders>
              <w:top w:val="single" w:color="auto" w:sz="4" w:space="0"/>
              <w:left w:val="single" w:color="auto" w:sz="4" w:space="0"/>
              <w:bottom w:val="single" w:color="auto" w:sz="4" w:space="0"/>
              <w:right w:val="single" w:color="auto" w:sz="4" w:space="0"/>
            </w:tcBorders>
            <w:vAlign w:val="center"/>
          </w:tcPr>
          <w:p w14:paraId="69FB188F">
            <w:pPr>
              <w:kinsoku w:val="0"/>
              <w:autoSpaceDE w:val="0"/>
              <w:autoSpaceDN w:val="0"/>
              <w:adjustRightInd w:val="0"/>
              <w:snapToGrid w:val="0"/>
              <w:jc w:val="center"/>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所属行业</w:t>
            </w:r>
          </w:p>
        </w:tc>
        <w:tc>
          <w:tcPr>
            <w:tcW w:w="1599" w:type="dxa"/>
            <w:tcBorders>
              <w:top w:val="single" w:color="auto" w:sz="4" w:space="0"/>
              <w:left w:val="single" w:color="auto" w:sz="4" w:space="0"/>
              <w:bottom w:val="single" w:color="auto" w:sz="4" w:space="0"/>
              <w:right w:val="single" w:color="auto" w:sz="4" w:space="0"/>
            </w:tcBorders>
            <w:vAlign w:val="center"/>
          </w:tcPr>
          <w:p w14:paraId="298C4C24">
            <w:pPr>
              <w:kinsoku w:val="0"/>
              <w:autoSpaceDE w:val="0"/>
              <w:autoSpaceDN w:val="0"/>
              <w:adjustRightInd w:val="0"/>
              <w:snapToGrid w:val="0"/>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品牌</w:t>
            </w:r>
          </w:p>
        </w:tc>
        <w:tc>
          <w:tcPr>
            <w:tcW w:w="1133" w:type="dxa"/>
            <w:tcBorders>
              <w:top w:val="single" w:color="auto" w:sz="4" w:space="0"/>
              <w:left w:val="single" w:color="auto" w:sz="4" w:space="0"/>
              <w:bottom w:val="single" w:color="auto" w:sz="4" w:space="0"/>
              <w:right w:val="single" w:color="auto" w:sz="4" w:space="0"/>
            </w:tcBorders>
            <w:vAlign w:val="center"/>
          </w:tcPr>
          <w:p w14:paraId="3F958E6D">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单价</w:t>
            </w:r>
          </w:p>
        </w:tc>
        <w:tc>
          <w:tcPr>
            <w:tcW w:w="1517" w:type="dxa"/>
            <w:tcBorders>
              <w:top w:val="single" w:color="auto" w:sz="4" w:space="0"/>
              <w:left w:val="single" w:color="auto" w:sz="4" w:space="0"/>
              <w:bottom w:val="single" w:color="auto" w:sz="4" w:space="0"/>
              <w:right w:val="single" w:color="auto" w:sz="4" w:space="0"/>
            </w:tcBorders>
            <w:vAlign w:val="center"/>
          </w:tcPr>
          <w:p w14:paraId="0838E055">
            <w:pPr>
              <w:kinsoku w:val="0"/>
              <w:autoSpaceDE w:val="0"/>
              <w:autoSpaceDN w:val="0"/>
              <w:adjustRightInd w:val="0"/>
              <w:snapToGrid w:val="0"/>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数量</w:t>
            </w:r>
          </w:p>
        </w:tc>
        <w:tc>
          <w:tcPr>
            <w:tcW w:w="1478" w:type="dxa"/>
            <w:tcBorders>
              <w:top w:val="single" w:color="auto" w:sz="4" w:space="0"/>
              <w:left w:val="single" w:color="auto" w:sz="4" w:space="0"/>
              <w:bottom w:val="single" w:color="auto" w:sz="4" w:space="0"/>
              <w:right w:val="single" w:color="auto" w:sz="4" w:space="0"/>
            </w:tcBorders>
            <w:vAlign w:val="center"/>
          </w:tcPr>
          <w:p w14:paraId="4E0F5E41">
            <w:pPr>
              <w:kinsoku w:val="0"/>
              <w:autoSpaceDE w:val="0"/>
              <w:autoSpaceDN w:val="0"/>
              <w:adjustRightInd w:val="0"/>
              <w:snapToGrid w:val="0"/>
              <w:jc w:val="center"/>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总价</w:t>
            </w:r>
          </w:p>
        </w:tc>
      </w:tr>
      <w:tr w14:paraId="19C4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7E35737E">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w:t>
            </w:r>
          </w:p>
        </w:tc>
        <w:tc>
          <w:tcPr>
            <w:tcW w:w="1869" w:type="dxa"/>
            <w:tcBorders>
              <w:top w:val="single" w:color="auto" w:sz="4" w:space="0"/>
              <w:left w:val="single" w:color="auto" w:sz="4" w:space="0"/>
              <w:bottom w:val="single" w:color="auto" w:sz="4" w:space="0"/>
              <w:right w:val="single" w:color="auto" w:sz="4" w:space="0"/>
            </w:tcBorders>
            <w:vAlign w:val="center"/>
          </w:tcPr>
          <w:p w14:paraId="58D7EC43">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vAlign w:val="center"/>
          </w:tcPr>
          <w:p w14:paraId="5CA608E8">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99" w:type="dxa"/>
            <w:tcBorders>
              <w:top w:val="single" w:color="auto" w:sz="4" w:space="0"/>
              <w:left w:val="single" w:color="auto" w:sz="4" w:space="0"/>
              <w:bottom w:val="single" w:color="auto" w:sz="4" w:space="0"/>
              <w:right w:val="single" w:color="auto" w:sz="4" w:space="0"/>
            </w:tcBorders>
            <w:vAlign w:val="center"/>
          </w:tcPr>
          <w:p w14:paraId="1ABA5D19">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679CE16D">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vAlign w:val="center"/>
          </w:tcPr>
          <w:p w14:paraId="49EDD60B">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24834B9">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r>
      <w:tr w14:paraId="2FCA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1FF0FC81">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w:t>
            </w:r>
          </w:p>
        </w:tc>
        <w:tc>
          <w:tcPr>
            <w:tcW w:w="1869" w:type="dxa"/>
            <w:tcBorders>
              <w:top w:val="single" w:color="auto" w:sz="4" w:space="0"/>
              <w:left w:val="single" w:color="auto" w:sz="4" w:space="0"/>
              <w:bottom w:val="single" w:color="auto" w:sz="4" w:space="0"/>
              <w:right w:val="single" w:color="auto" w:sz="4" w:space="0"/>
            </w:tcBorders>
            <w:vAlign w:val="center"/>
          </w:tcPr>
          <w:p w14:paraId="03E4AA67">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vAlign w:val="center"/>
          </w:tcPr>
          <w:p w14:paraId="7CE98F94">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99" w:type="dxa"/>
            <w:tcBorders>
              <w:top w:val="single" w:color="auto" w:sz="4" w:space="0"/>
              <w:left w:val="single" w:color="auto" w:sz="4" w:space="0"/>
              <w:bottom w:val="single" w:color="auto" w:sz="4" w:space="0"/>
              <w:right w:val="single" w:color="auto" w:sz="4" w:space="0"/>
            </w:tcBorders>
            <w:vAlign w:val="center"/>
          </w:tcPr>
          <w:p w14:paraId="3E63BF71">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7CE139BD">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vAlign w:val="center"/>
          </w:tcPr>
          <w:p w14:paraId="740F48D0">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75468CA">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r>
      <w:tr w14:paraId="11EE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2F230C61">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w:t>
            </w:r>
          </w:p>
        </w:tc>
        <w:tc>
          <w:tcPr>
            <w:tcW w:w="1869" w:type="dxa"/>
            <w:tcBorders>
              <w:top w:val="single" w:color="auto" w:sz="4" w:space="0"/>
              <w:left w:val="single" w:color="auto" w:sz="4" w:space="0"/>
              <w:bottom w:val="single" w:color="auto" w:sz="4" w:space="0"/>
              <w:right w:val="single" w:color="auto" w:sz="4" w:space="0"/>
            </w:tcBorders>
            <w:vAlign w:val="center"/>
          </w:tcPr>
          <w:p w14:paraId="337C04A6">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vAlign w:val="center"/>
          </w:tcPr>
          <w:p w14:paraId="26F38A11">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99" w:type="dxa"/>
            <w:tcBorders>
              <w:top w:val="single" w:color="auto" w:sz="4" w:space="0"/>
              <w:left w:val="single" w:color="auto" w:sz="4" w:space="0"/>
              <w:bottom w:val="single" w:color="auto" w:sz="4" w:space="0"/>
              <w:right w:val="single" w:color="auto" w:sz="4" w:space="0"/>
            </w:tcBorders>
            <w:vAlign w:val="center"/>
          </w:tcPr>
          <w:p w14:paraId="68EFAA32">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6A7B1D99">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vAlign w:val="center"/>
          </w:tcPr>
          <w:p w14:paraId="5D5B89B8">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68BA9E90">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r>
      <w:tr w14:paraId="40BE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5C51434E">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w:t>
            </w:r>
          </w:p>
        </w:tc>
        <w:tc>
          <w:tcPr>
            <w:tcW w:w="1869" w:type="dxa"/>
            <w:tcBorders>
              <w:top w:val="single" w:color="auto" w:sz="4" w:space="0"/>
              <w:left w:val="single" w:color="auto" w:sz="4" w:space="0"/>
              <w:bottom w:val="single" w:color="auto" w:sz="4" w:space="0"/>
              <w:right w:val="single" w:color="auto" w:sz="4" w:space="0"/>
            </w:tcBorders>
            <w:vAlign w:val="center"/>
          </w:tcPr>
          <w:p w14:paraId="6B0CCA95">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vAlign w:val="center"/>
          </w:tcPr>
          <w:p w14:paraId="1C0D6917">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99" w:type="dxa"/>
            <w:tcBorders>
              <w:top w:val="single" w:color="auto" w:sz="4" w:space="0"/>
              <w:left w:val="single" w:color="auto" w:sz="4" w:space="0"/>
              <w:bottom w:val="single" w:color="auto" w:sz="4" w:space="0"/>
              <w:right w:val="single" w:color="auto" w:sz="4" w:space="0"/>
            </w:tcBorders>
            <w:vAlign w:val="center"/>
          </w:tcPr>
          <w:p w14:paraId="2C5B39A7">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133" w:type="dxa"/>
            <w:tcBorders>
              <w:top w:val="single" w:color="auto" w:sz="4" w:space="0"/>
              <w:left w:val="single" w:color="auto" w:sz="4" w:space="0"/>
              <w:bottom w:val="single" w:color="auto" w:sz="4" w:space="0"/>
              <w:right w:val="single" w:color="auto" w:sz="4" w:space="0"/>
            </w:tcBorders>
            <w:vAlign w:val="center"/>
          </w:tcPr>
          <w:p w14:paraId="194AF47F">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517" w:type="dxa"/>
            <w:tcBorders>
              <w:top w:val="single" w:color="auto" w:sz="4" w:space="0"/>
              <w:left w:val="single" w:color="auto" w:sz="4" w:space="0"/>
              <w:bottom w:val="single" w:color="auto" w:sz="4" w:space="0"/>
              <w:right w:val="single" w:color="auto" w:sz="4" w:space="0"/>
            </w:tcBorders>
            <w:vAlign w:val="center"/>
          </w:tcPr>
          <w:p w14:paraId="3F81ABCC">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04CA1193">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p>
        </w:tc>
      </w:tr>
      <w:tr w14:paraId="413E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709AC456">
            <w:pPr>
              <w:kinsoku w:val="0"/>
              <w:autoSpaceDE w:val="0"/>
              <w:autoSpaceDN w:val="0"/>
              <w:adjustRightInd w:val="0"/>
              <w:snapToGrid w:val="0"/>
              <w:jc w:val="center"/>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合计总价</w:t>
            </w:r>
          </w:p>
        </w:tc>
        <w:tc>
          <w:tcPr>
            <w:tcW w:w="8973" w:type="dxa"/>
            <w:gridSpan w:val="6"/>
            <w:tcBorders>
              <w:top w:val="single" w:color="auto" w:sz="4" w:space="0"/>
              <w:left w:val="single" w:color="auto" w:sz="4" w:space="0"/>
              <w:bottom w:val="single" w:color="auto" w:sz="4" w:space="0"/>
              <w:right w:val="single" w:color="auto" w:sz="4" w:space="0"/>
            </w:tcBorders>
            <w:vAlign w:val="center"/>
          </w:tcPr>
          <w:p w14:paraId="531136FF">
            <w:pPr>
              <w:kinsoku w:val="0"/>
              <w:autoSpaceDE w:val="0"/>
              <w:autoSpaceDN w:val="0"/>
              <w:adjustRightInd w:val="0"/>
              <w:snapToGrid w:val="0"/>
              <w:jc w:val="left"/>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小写：                 大写：</w:t>
            </w:r>
          </w:p>
        </w:tc>
      </w:tr>
    </w:tbl>
    <w:p w14:paraId="67098E1E">
      <w:pPr>
        <w:tabs>
          <w:tab w:val="left" w:pos="4000"/>
        </w:tabs>
        <w:kinsoku w:val="0"/>
        <w:autoSpaceDE w:val="0"/>
        <w:autoSpaceDN w:val="0"/>
        <w:snapToGrid w:val="0"/>
        <w:spacing w:line="300" w:lineRule="auto"/>
        <w:jc w:val="left"/>
        <w:rPr>
          <w:rFonts w:hint="eastAsia" w:ascii="宋体" w:hAnsi="宋体" w:cs="宋体"/>
          <w:snapToGrid w:val="0"/>
          <w:color w:val="000000" w:themeColor="text1"/>
          <w:kern w:val="0"/>
          <w:sz w:val="24"/>
          <w14:textFill>
            <w14:solidFill>
              <w14:schemeClr w14:val="tx1"/>
            </w14:solidFill>
          </w14:textFill>
        </w:rPr>
      </w:pPr>
    </w:p>
    <w:p w14:paraId="4A641CE3">
      <w:pPr>
        <w:widowControl/>
        <w:tabs>
          <w:tab w:val="left" w:pos="4000"/>
        </w:tabs>
        <w:snapToGrid w:val="0"/>
        <w:spacing w:line="480" w:lineRule="auto"/>
        <w:jc w:val="left"/>
        <w:textAlignment w:val="baseline"/>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注：</w:t>
      </w:r>
    </w:p>
    <w:p w14:paraId="1681F6A3">
      <w:pPr>
        <w:widowControl/>
        <w:tabs>
          <w:tab w:val="left" w:pos="4000"/>
        </w:tabs>
        <w:snapToGrid w:val="0"/>
        <w:spacing w:line="480" w:lineRule="auto"/>
        <w:ind w:firstLine="480" w:firstLineChars="200"/>
        <w:jc w:val="left"/>
        <w:textAlignment w:val="baseline"/>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1.供应商所报的价格应为本项目所有货物的供应、安装、调试、培训和售后服务、税金等项目实施过程中的全部费用。</w:t>
      </w:r>
    </w:p>
    <w:p w14:paraId="5AF06F13">
      <w:pPr>
        <w:widowControl/>
        <w:tabs>
          <w:tab w:val="left" w:pos="4000"/>
        </w:tabs>
        <w:snapToGrid w:val="0"/>
        <w:spacing w:line="480" w:lineRule="auto"/>
        <w:ind w:firstLine="480" w:firstLineChars="200"/>
        <w:jc w:val="left"/>
        <w:textAlignment w:val="baseline"/>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2.供应商如实填写表格</w:t>
      </w:r>
      <w:r>
        <w:rPr>
          <w:rFonts w:hint="eastAsia" w:ascii="宋体" w:hAnsi="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14:textFill>
            <w14:solidFill>
              <w14:schemeClr w14:val="tx1"/>
            </w14:solidFill>
          </w14:textFill>
        </w:rPr>
        <w:t>无相应内容可填的，填写“无”、“未测试”、“没有相应指标”等明确的回答文字，或用“/”来表示。</w:t>
      </w:r>
    </w:p>
    <w:p w14:paraId="5D3E8005">
      <w:pPr>
        <w:widowControl/>
        <w:tabs>
          <w:tab w:val="left" w:pos="4000"/>
        </w:tabs>
        <w:snapToGrid w:val="0"/>
        <w:spacing w:line="480" w:lineRule="auto"/>
        <w:ind w:firstLine="480" w:firstLineChars="200"/>
        <w:jc w:val="left"/>
        <w:textAlignment w:val="baseline"/>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3、如果单价和总价不符时，以单价为准；</w:t>
      </w:r>
    </w:p>
    <w:p w14:paraId="1CFE627C">
      <w:pPr>
        <w:widowControl/>
        <w:tabs>
          <w:tab w:val="left" w:pos="4000"/>
        </w:tabs>
        <w:snapToGrid w:val="0"/>
        <w:spacing w:line="480" w:lineRule="auto"/>
        <w:ind w:firstLine="480" w:firstLineChars="200"/>
        <w:jc w:val="left"/>
        <w:textAlignment w:val="baseline"/>
        <w:rPr>
          <w:rFonts w:hint="eastAsia"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4、本表不足可扩展。</w:t>
      </w:r>
    </w:p>
    <w:p w14:paraId="1CA32522">
      <w:pPr>
        <w:widowControl/>
        <w:tabs>
          <w:tab w:val="left" w:pos="4000"/>
        </w:tabs>
        <w:snapToGrid w:val="0"/>
        <w:spacing w:line="480" w:lineRule="auto"/>
        <w:jc w:val="left"/>
        <w:textAlignment w:val="baseline"/>
        <w:rPr>
          <w:rFonts w:hint="eastAsia" w:ascii="宋体" w:hAnsi="宋体" w:cs="宋体"/>
          <w:color w:val="000000" w:themeColor="text1"/>
          <w:kern w:val="0"/>
          <w:sz w:val="24"/>
          <w14:textFill>
            <w14:solidFill>
              <w14:schemeClr w14:val="tx1"/>
            </w14:solidFill>
          </w14:textFill>
        </w:rPr>
      </w:pPr>
    </w:p>
    <w:p w14:paraId="277F8020">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5664B0B8">
      <w:pPr>
        <w:spacing w:line="360" w:lineRule="auto"/>
        <w:ind w:left="1470" w:leftChars="700" w:firstLine="480"/>
        <w:rPr>
          <w:rFonts w:hint="eastAsia" w:ascii="宋体" w:hAnsi="宋体"/>
          <w:sz w:val="24"/>
          <w:u w:val="single"/>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04CF98A1">
      <w:pPr>
        <w:ind w:firstLine="1920" w:firstLineChars="800"/>
        <w:rPr>
          <w:rFonts w:hint="eastAsia" w:ascii="宋体" w:hAnsi="宋体" w:cs="宋体"/>
          <w:color w:val="000000" w:themeColor="text1"/>
          <w:kern w:val="0"/>
          <w:sz w:val="24"/>
          <w14:textFill>
            <w14:solidFill>
              <w14:schemeClr w14:val="tx1"/>
            </w14:solidFill>
          </w14:textFill>
        </w:r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5803DE0A">
      <w:pPr>
        <w:rPr>
          <w:rFonts w:hint="eastAsia" w:ascii="宋体" w:hAnsi="宋体" w:cs="宋体"/>
          <w:b/>
          <w:sz w:val="28"/>
          <w:szCs w:val="28"/>
        </w:rPr>
      </w:pPr>
      <w:r>
        <w:rPr>
          <w:rFonts w:hint="eastAsia" w:ascii="宋体" w:hAnsi="宋体" w:cs="宋体"/>
          <w:b/>
          <w:sz w:val="28"/>
          <w:szCs w:val="28"/>
        </w:rPr>
        <w:br w:type="page"/>
      </w:r>
    </w:p>
    <w:p w14:paraId="16F7818C">
      <w:pPr>
        <w:spacing w:line="276" w:lineRule="auto"/>
        <w:ind w:left="-315" w:leftChars="-150"/>
        <w:jc w:val="center"/>
      </w:pPr>
      <w:r>
        <w:rPr>
          <w:rFonts w:hint="eastAsia" w:ascii="宋体" w:hAnsi="宋体" w:cs="宋体"/>
          <w:b/>
          <w:sz w:val="28"/>
          <w:szCs w:val="28"/>
        </w:rPr>
        <w:t>5.合同案例及相关证明材料</w:t>
      </w:r>
    </w:p>
    <w:p w14:paraId="60F7AEC2">
      <w:pPr>
        <w:tabs>
          <w:tab w:val="left" w:pos="1680"/>
        </w:tabs>
        <w:snapToGrid w:val="0"/>
        <w:spacing w:line="400" w:lineRule="exact"/>
        <w:jc w:val="center"/>
        <w:rPr>
          <w:rFonts w:hint="eastAsia" w:ascii="宋体" w:hAnsi="宋体" w:cs="宋体"/>
          <w:b/>
          <w:sz w:val="24"/>
        </w:rPr>
      </w:pPr>
      <w:r>
        <w:rPr>
          <w:rFonts w:hint="eastAsia" w:ascii="宋体" w:hAnsi="宋体" w:cs="宋体"/>
          <w:b/>
          <w:sz w:val="24"/>
        </w:rPr>
        <w:t>投标人类似合同案例情况一览表</w:t>
      </w:r>
    </w:p>
    <w:tbl>
      <w:tblPr>
        <w:tblStyle w:val="26"/>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1"/>
        <w:gridCol w:w="1650"/>
        <w:gridCol w:w="2820"/>
        <w:gridCol w:w="1261"/>
        <w:gridCol w:w="1650"/>
        <w:gridCol w:w="871"/>
      </w:tblGrid>
      <w:tr w14:paraId="1245C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1" w:hRule="atLeast"/>
          <w:jc w:val="center"/>
        </w:trPr>
        <w:tc>
          <w:tcPr>
            <w:tcW w:w="477" w:type="pct"/>
            <w:vAlign w:val="center"/>
          </w:tcPr>
          <w:p w14:paraId="3F97640D">
            <w:pPr>
              <w:keepNext/>
              <w:overflowPunct w:val="0"/>
              <w:autoSpaceDE w:val="0"/>
              <w:autoSpaceDN w:val="0"/>
              <w:jc w:val="center"/>
              <w:rPr>
                <w:rFonts w:hint="eastAsia" w:ascii="宋体" w:hAnsi="宋体" w:cs="宋体"/>
                <w:b/>
                <w:sz w:val="24"/>
              </w:rPr>
            </w:pPr>
            <w:r>
              <w:rPr>
                <w:rFonts w:hint="eastAsia" w:ascii="宋体" w:hAnsi="宋体" w:cs="宋体"/>
                <w:b/>
                <w:sz w:val="24"/>
              </w:rPr>
              <w:t>序号</w:t>
            </w:r>
          </w:p>
        </w:tc>
        <w:tc>
          <w:tcPr>
            <w:tcW w:w="904" w:type="pct"/>
            <w:vAlign w:val="center"/>
          </w:tcPr>
          <w:p w14:paraId="46BA89F7">
            <w:pPr>
              <w:keepNext/>
              <w:overflowPunct w:val="0"/>
              <w:autoSpaceDE w:val="0"/>
              <w:autoSpaceDN w:val="0"/>
              <w:jc w:val="center"/>
              <w:rPr>
                <w:rFonts w:hint="eastAsia" w:ascii="宋体" w:hAnsi="宋体" w:cs="宋体"/>
                <w:b/>
                <w:sz w:val="24"/>
              </w:rPr>
            </w:pPr>
            <w:r>
              <w:rPr>
                <w:rFonts w:hint="eastAsia" w:ascii="宋体" w:hAnsi="宋体" w:cs="宋体"/>
                <w:b/>
                <w:sz w:val="24"/>
              </w:rPr>
              <w:t>项目名称</w:t>
            </w:r>
          </w:p>
        </w:tc>
        <w:tc>
          <w:tcPr>
            <w:tcW w:w="1545" w:type="pct"/>
            <w:vAlign w:val="center"/>
          </w:tcPr>
          <w:p w14:paraId="1F7C08E9">
            <w:pPr>
              <w:keepNext/>
              <w:overflowPunct w:val="0"/>
              <w:autoSpaceDE w:val="0"/>
              <w:autoSpaceDN w:val="0"/>
              <w:jc w:val="center"/>
              <w:rPr>
                <w:rFonts w:hint="eastAsia" w:ascii="宋体" w:hAnsi="宋体" w:cs="宋体"/>
                <w:b/>
                <w:sz w:val="24"/>
              </w:rPr>
            </w:pPr>
            <w:r>
              <w:rPr>
                <w:rFonts w:hint="eastAsia" w:ascii="宋体" w:hAnsi="宋体" w:cs="宋体"/>
                <w:b/>
                <w:sz w:val="24"/>
              </w:rPr>
              <w:t>合同类型或内容</w:t>
            </w:r>
          </w:p>
        </w:tc>
        <w:tc>
          <w:tcPr>
            <w:tcW w:w="691" w:type="pct"/>
            <w:tcBorders>
              <w:right w:val="single" w:color="auto" w:sz="4" w:space="0"/>
            </w:tcBorders>
            <w:vAlign w:val="center"/>
          </w:tcPr>
          <w:p w14:paraId="4EFD07B3">
            <w:pPr>
              <w:keepNext/>
              <w:overflowPunct w:val="0"/>
              <w:autoSpaceDE w:val="0"/>
              <w:autoSpaceDN w:val="0"/>
              <w:jc w:val="center"/>
              <w:rPr>
                <w:rFonts w:hint="eastAsia" w:ascii="宋体" w:hAnsi="宋体" w:cs="宋体"/>
                <w:b/>
                <w:sz w:val="24"/>
              </w:rPr>
            </w:pPr>
            <w:r>
              <w:rPr>
                <w:rFonts w:hint="eastAsia" w:ascii="宋体" w:hAnsi="宋体" w:cs="宋体"/>
                <w:b/>
                <w:sz w:val="24"/>
              </w:rPr>
              <w:t>采购人</w:t>
            </w:r>
          </w:p>
        </w:tc>
        <w:tc>
          <w:tcPr>
            <w:tcW w:w="904" w:type="pct"/>
            <w:vAlign w:val="center"/>
          </w:tcPr>
          <w:p w14:paraId="3264C1CD">
            <w:pPr>
              <w:keepNext/>
              <w:overflowPunct w:val="0"/>
              <w:autoSpaceDE w:val="0"/>
              <w:autoSpaceDN w:val="0"/>
              <w:jc w:val="center"/>
              <w:rPr>
                <w:rFonts w:hint="eastAsia" w:ascii="宋体" w:hAnsi="宋体" w:cs="宋体"/>
                <w:b/>
                <w:sz w:val="24"/>
              </w:rPr>
            </w:pPr>
            <w:r>
              <w:rPr>
                <w:rFonts w:hint="eastAsia" w:ascii="宋体" w:hAnsi="宋体" w:cs="宋体"/>
                <w:b/>
                <w:sz w:val="24"/>
              </w:rPr>
              <w:t>签订日期</w:t>
            </w:r>
          </w:p>
        </w:tc>
        <w:tc>
          <w:tcPr>
            <w:tcW w:w="477" w:type="pct"/>
            <w:tcBorders>
              <w:left w:val="single" w:color="auto" w:sz="4" w:space="0"/>
            </w:tcBorders>
            <w:vAlign w:val="center"/>
          </w:tcPr>
          <w:p w14:paraId="0AC32C4E">
            <w:pPr>
              <w:keepNext/>
              <w:overflowPunct w:val="0"/>
              <w:autoSpaceDE w:val="0"/>
              <w:autoSpaceDN w:val="0"/>
              <w:jc w:val="center"/>
              <w:rPr>
                <w:rFonts w:hint="eastAsia" w:ascii="宋体" w:hAnsi="宋体" w:cs="宋体"/>
                <w:b/>
                <w:sz w:val="24"/>
              </w:rPr>
            </w:pPr>
            <w:r>
              <w:rPr>
                <w:rFonts w:hint="eastAsia" w:ascii="宋体" w:hAnsi="宋体" w:cs="宋体"/>
                <w:b/>
                <w:sz w:val="24"/>
              </w:rPr>
              <w:t>备注</w:t>
            </w:r>
          </w:p>
        </w:tc>
      </w:tr>
      <w:tr w14:paraId="32C14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2681E45B">
            <w:pPr>
              <w:keepNext/>
              <w:overflowPunct w:val="0"/>
              <w:autoSpaceDE w:val="0"/>
              <w:autoSpaceDN w:val="0"/>
              <w:jc w:val="center"/>
              <w:rPr>
                <w:rFonts w:hint="eastAsia" w:ascii="宋体" w:hAnsi="宋体" w:cs="宋体"/>
                <w:sz w:val="24"/>
              </w:rPr>
            </w:pPr>
          </w:p>
        </w:tc>
        <w:tc>
          <w:tcPr>
            <w:tcW w:w="904" w:type="pct"/>
            <w:vAlign w:val="center"/>
          </w:tcPr>
          <w:p w14:paraId="1FE86E4D">
            <w:pPr>
              <w:keepNext/>
              <w:overflowPunct w:val="0"/>
              <w:autoSpaceDE w:val="0"/>
              <w:autoSpaceDN w:val="0"/>
              <w:ind w:firstLine="480" w:firstLineChars="200"/>
              <w:rPr>
                <w:rFonts w:hint="eastAsia" w:ascii="宋体" w:hAnsi="宋体" w:cs="宋体"/>
                <w:sz w:val="24"/>
              </w:rPr>
            </w:pPr>
          </w:p>
        </w:tc>
        <w:tc>
          <w:tcPr>
            <w:tcW w:w="1545" w:type="pct"/>
            <w:vAlign w:val="center"/>
          </w:tcPr>
          <w:p w14:paraId="7CF73405">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797BF3C2">
            <w:pPr>
              <w:keepNext/>
              <w:overflowPunct w:val="0"/>
              <w:autoSpaceDE w:val="0"/>
              <w:autoSpaceDN w:val="0"/>
              <w:rPr>
                <w:rFonts w:hint="eastAsia" w:ascii="宋体" w:hAnsi="宋体" w:cs="宋体"/>
                <w:sz w:val="24"/>
              </w:rPr>
            </w:pPr>
          </w:p>
        </w:tc>
        <w:tc>
          <w:tcPr>
            <w:tcW w:w="904" w:type="pct"/>
            <w:vAlign w:val="center"/>
          </w:tcPr>
          <w:p w14:paraId="701CD47C">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12945521">
            <w:pPr>
              <w:keepNext/>
              <w:overflowPunct w:val="0"/>
              <w:autoSpaceDE w:val="0"/>
              <w:autoSpaceDN w:val="0"/>
              <w:ind w:firstLine="480" w:firstLineChars="200"/>
              <w:jc w:val="center"/>
              <w:rPr>
                <w:rFonts w:hint="eastAsia" w:ascii="宋体" w:hAnsi="宋体" w:cs="宋体"/>
                <w:sz w:val="24"/>
              </w:rPr>
            </w:pPr>
          </w:p>
        </w:tc>
      </w:tr>
      <w:tr w14:paraId="2CDB6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73692E8F">
            <w:pPr>
              <w:keepNext/>
              <w:overflowPunct w:val="0"/>
              <w:autoSpaceDE w:val="0"/>
              <w:autoSpaceDN w:val="0"/>
              <w:jc w:val="center"/>
              <w:rPr>
                <w:rFonts w:hint="eastAsia" w:ascii="宋体" w:hAnsi="宋体" w:cs="宋体"/>
                <w:sz w:val="24"/>
              </w:rPr>
            </w:pPr>
          </w:p>
        </w:tc>
        <w:tc>
          <w:tcPr>
            <w:tcW w:w="904" w:type="pct"/>
            <w:vAlign w:val="center"/>
          </w:tcPr>
          <w:p w14:paraId="684B5202">
            <w:pPr>
              <w:keepNext/>
              <w:overflowPunct w:val="0"/>
              <w:autoSpaceDE w:val="0"/>
              <w:autoSpaceDN w:val="0"/>
              <w:ind w:firstLine="480" w:firstLineChars="200"/>
              <w:rPr>
                <w:rFonts w:hint="eastAsia" w:ascii="宋体" w:hAnsi="宋体" w:cs="宋体"/>
                <w:sz w:val="24"/>
              </w:rPr>
            </w:pPr>
          </w:p>
        </w:tc>
        <w:tc>
          <w:tcPr>
            <w:tcW w:w="1545" w:type="pct"/>
            <w:vAlign w:val="center"/>
          </w:tcPr>
          <w:p w14:paraId="507E870B">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4C01F8C3">
            <w:pPr>
              <w:keepNext/>
              <w:overflowPunct w:val="0"/>
              <w:autoSpaceDE w:val="0"/>
              <w:autoSpaceDN w:val="0"/>
              <w:rPr>
                <w:rFonts w:hint="eastAsia" w:ascii="宋体" w:hAnsi="宋体" w:cs="宋体"/>
                <w:sz w:val="24"/>
              </w:rPr>
            </w:pPr>
          </w:p>
        </w:tc>
        <w:tc>
          <w:tcPr>
            <w:tcW w:w="904" w:type="pct"/>
            <w:vAlign w:val="center"/>
          </w:tcPr>
          <w:p w14:paraId="5D4ED2E0">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4D141114">
            <w:pPr>
              <w:keepNext/>
              <w:overflowPunct w:val="0"/>
              <w:autoSpaceDE w:val="0"/>
              <w:autoSpaceDN w:val="0"/>
              <w:ind w:firstLine="480" w:firstLineChars="200"/>
              <w:jc w:val="center"/>
              <w:rPr>
                <w:rFonts w:hint="eastAsia" w:ascii="宋体" w:hAnsi="宋体" w:cs="宋体"/>
                <w:sz w:val="24"/>
              </w:rPr>
            </w:pPr>
          </w:p>
        </w:tc>
      </w:tr>
      <w:tr w14:paraId="52E49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4A70E14A">
            <w:pPr>
              <w:keepNext/>
              <w:overflowPunct w:val="0"/>
              <w:autoSpaceDE w:val="0"/>
              <w:autoSpaceDN w:val="0"/>
              <w:jc w:val="center"/>
              <w:rPr>
                <w:rFonts w:hint="eastAsia" w:ascii="宋体" w:hAnsi="宋体" w:cs="宋体"/>
                <w:sz w:val="24"/>
              </w:rPr>
            </w:pPr>
          </w:p>
        </w:tc>
        <w:tc>
          <w:tcPr>
            <w:tcW w:w="904" w:type="pct"/>
            <w:vAlign w:val="center"/>
          </w:tcPr>
          <w:p w14:paraId="434586DF">
            <w:pPr>
              <w:keepNext/>
              <w:overflowPunct w:val="0"/>
              <w:autoSpaceDE w:val="0"/>
              <w:autoSpaceDN w:val="0"/>
              <w:ind w:firstLine="480" w:firstLineChars="200"/>
              <w:rPr>
                <w:rFonts w:hint="eastAsia" w:ascii="宋体" w:hAnsi="宋体" w:cs="宋体"/>
                <w:sz w:val="24"/>
              </w:rPr>
            </w:pPr>
          </w:p>
        </w:tc>
        <w:tc>
          <w:tcPr>
            <w:tcW w:w="1545" w:type="pct"/>
            <w:vAlign w:val="center"/>
          </w:tcPr>
          <w:p w14:paraId="12FF1BFD">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79180F4A">
            <w:pPr>
              <w:keepNext/>
              <w:overflowPunct w:val="0"/>
              <w:autoSpaceDE w:val="0"/>
              <w:autoSpaceDN w:val="0"/>
              <w:rPr>
                <w:rFonts w:hint="eastAsia" w:ascii="宋体" w:hAnsi="宋体" w:cs="宋体"/>
                <w:sz w:val="24"/>
              </w:rPr>
            </w:pPr>
          </w:p>
        </w:tc>
        <w:tc>
          <w:tcPr>
            <w:tcW w:w="904" w:type="pct"/>
            <w:vAlign w:val="center"/>
          </w:tcPr>
          <w:p w14:paraId="0505CE80">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2C867393">
            <w:pPr>
              <w:keepNext/>
              <w:overflowPunct w:val="0"/>
              <w:autoSpaceDE w:val="0"/>
              <w:autoSpaceDN w:val="0"/>
              <w:ind w:firstLine="480" w:firstLineChars="200"/>
              <w:jc w:val="center"/>
              <w:rPr>
                <w:rFonts w:hint="eastAsia" w:ascii="宋体" w:hAnsi="宋体" w:cs="宋体"/>
                <w:sz w:val="24"/>
              </w:rPr>
            </w:pPr>
          </w:p>
        </w:tc>
      </w:tr>
      <w:tr w14:paraId="0CB77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73FE1C84">
            <w:pPr>
              <w:keepNext/>
              <w:overflowPunct w:val="0"/>
              <w:autoSpaceDE w:val="0"/>
              <w:autoSpaceDN w:val="0"/>
              <w:jc w:val="center"/>
              <w:rPr>
                <w:rFonts w:hint="eastAsia" w:ascii="宋体" w:hAnsi="宋体" w:cs="宋体"/>
                <w:sz w:val="24"/>
              </w:rPr>
            </w:pPr>
          </w:p>
        </w:tc>
        <w:tc>
          <w:tcPr>
            <w:tcW w:w="904" w:type="pct"/>
            <w:vAlign w:val="center"/>
          </w:tcPr>
          <w:p w14:paraId="01A29629">
            <w:pPr>
              <w:keepNext/>
              <w:overflowPunct w:val="0"/>
              <w:autoSpaceDE w:val="0"/>
              <w:autoSpaceDN w:val="0"/>
              <w:ind w:firstLine="480" w:firstLineChars="200"/>
              <w:rPr>
                <w:rFonts w:hint="eastAsia" w:ascii="宋体" w:hAnsi="宋体" w:cs="宋体"/>
                <w:sz w:val="24"/>
              </w:rPr>
            </w:pPr>
          </w:p>
        </w:tc>
        <w:tc>
          <w:tcPr>
            <w:tcW w:w="1545" w:type="pct"/>
            <w:vAlign w:val="center"/>
          </w:tcPr>
          <w:p w14:paraId="4EF22284">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4EFA0B3F">
            <w:pPr>
              <w:keepNext/>
              <w:overflowPunct w:val="0"/>
              <w:autoSpaceDE w:val="0"/>
              <w:autoSpaceDN w:val="0"/>
              <w:rPr>
                <w:rFonts w:hint="eastAsia" w:ascii="宋体" w:hAnsi="宋体" w:cs="宋体"/>
                <w:sz w:val="24"/>
              </w:rPr>
            </w:pPr>
          </w:p>
        </w:tc>
        <w:tc>
          <w:tcPr>
            <w:tcW w:w="904" w:type="pct"/>
            <w:vAlign w:val="center"/>
          </w:tcPr>
          <w:p w14:paraId="7EB8C9A8">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36D8B9AD">
            <w:pPr>
              <w:keepNext/>
              <w:overflowPunct w:val="0"/>
              <w:autoSpaceDE w:val="0"/>
              <w:autoSpaceDN w:val="0"/>
              <w:ind w:firstLine="480" w:firstLineChars="200"/>
              <w:jc w:val="center"/>
              <w:rPr>
                <w:rFonts w:hint="eastAsia" w:ascii="宋体" w:hAnsi="宋体" w:cs="宋体"/>
                <w:sz w:val="24"/>
              </w:rPr>
            </w:pPr>
          </w:p>
        </w:tc>
      </w:tr>
      <w:tr w14:paraId="4018F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0790F340">
            <w:pPr>
              <w:keepNext/>
              <w:overflowPunct w:val="0"/>
              <w:autoSpaceDE w:val="0"/>
              <w:autoSpaceDN w:val="0"/>
              <w:jc w:val="center"/>
              <w:rPr>
                <w:rFonts w:hint="eastAsia" w:ascii="宋体" w:hAnsi="宋体" w:cs="宋体"/>
                <w:sz w:val="24"/>
              </w:rPr>
            </w:pPr>
          </w:p>
        </w:tc>
        <w:tc>
          <w:tcPr>
            <w:tcW w:w="904" w:type="pct"/>
            <w:vAlign w:val="center"/>
          </w:tcPr>
          <w:p w14:paraId="47B37D65">
            <w:pPr>
              <w:keepNext/>
              <w:overflowPunct w:val="0"/>
              <w:autoSpaceDE w:val="0"/>
              <w:autoSpaceDN w:val="0"/>
              <w:ind w:firstLine="480" w:firstLineChars="200"/>
              <w:rPr>
                <w:rFonts w:hint="eastAsia" w:ascii="宋体" w:hAnsi="宋体" w:cs="宋体"/>
                <w:sz w:val="24"/>
              </w:rPr>
            </w:pPr>
          </w:p>
        </w:tc>
        <w:tc>
          <w:tcPr>
            <w:tcW w:w="1545" w:type="pct"/>
            <w:vAlign w:val="center"/>
          </w:tcPr>
          <w:p w14:paraId="09290327">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3589A87F">
            <w:pPr>
              <w:keepNext/>
              <w:overflowPunct w:val="0"/>
              <w:autoSpaceDE w:val="0"/>
              <w:autoSpaceDN w:val="0"/>
              <w:rPr>
                <w:rFonts w:hint="eastAsia" w:ascii="宋体" w:hAnsi="宋体" w:cs="宋体"/>
                <w:sz w:val="24"/>
              </w:rPr>
            </w:pPr>
          </w:p>
        </w:tc>
        <w:tc>
          <w:tcPr>
            <w:tcW w:w="904" w:type="pct"/>
            <w:vAlign w:val="center"/>
          </w:tcPr>
          <w:p w14:paraId="785A26EE">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5B1810B8">
            <w:pPr>
              <w:keepNext/>
              <w:overflowPunct w:val="0"/>
              <w:autoSpaceDE w:val="0"/>
              <w:autoSpaceDN w:val="0"/>
              <w:ind w:firstLine="480" w:firstLineChars="200"/>
              <w:jc w:val="center"/>
              <w:rPr>
                <w:rFonts w:hint="eastAsia" w:ascii="宋体" w:hAnsi="宋体" w:cs="宋体"/>
                <w:sz w:val="24"/>
              </w:rPr>
            </w:pPr>
          </w:p>
        </w:tc>
      </w:tr>
      <w:tr w14:paraId="79D9E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1655E6C">
            <w:pPr>
              <w:keepNext/>
              <w:overflowPunct w:val="0"/>
              <w:autoSpaceDE w:val="0"/>
              <w:autoSpaceDN w:val="0"/>
              <w:jc w:val="center"/>
              <w:rPr>
                <w:rFonts w:hint="eastAsia" w:ascii="宋体" w:hAnsi="宋体" w:cs="宋体"/>
                <w:sz w:val="24"/>
              </w:rPr>
            </w:pPr>
          </w:p>
        </w:tc>
        <w:tc>
          <w:tcPr>
            <w:tcW w:w="904" w:type="pct"/>
            <w:vAlign w:val="center"/>
          </w:tcPr>
          <w:p w14:paraId="0F266F22">
            <w:pPr>
              <w:keepNext/>
              <w:overflowPunct w:val="0"/>
              <w:autoSpaceDE w:val="0"/>
              <w:autoSpaceDN w:val="0"/>
              <w:ind w:firstLine="480" w:firstLineChars="200"/>
              <w:rPr>
                <w:rFonts w:hint="eastAsia" w:ascii="宋体" w:hAnsi="宋体" w:cs="宋体"/>
                <w:sz w:val="24"/>
              </w:rPr>
            </w:pPr>
          </w:p>
        </w:tc>
        <w:tc>
          <w:tcPr>
            <w:tcW w:w="1545" w:type="pct"/>
            <w:vAlign w:val="center"/>
          </w:tcPr>
          <w:p w14:paraId="115786AA">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59A10A1E">
            <w:pPr>
              <w:keepNext/>
              <w:overflowPunct w:val="0"/>
              <w:autoSpaceDE w:val="0"/>
              <w:autoSpaceDN w:val="0"/>
              <w:rPr>
                <w:rFonts w:hint="eastAsia" w:ascii="宋体" w:hAnsi="宋体" w:cs="宋体"/>
                <w:sz w:val="24"/>
              </w:rPr>
            </w:pPr>
          </w:p>
        </w:tc>
        <w:tc>
          <w:tcPr>
            <w:tcW w:w="904" w:type="pct"/>
            <w:vAlign w:val="center"/>
          </w:tcPr>
          <w:p w14:paraId="762668F9">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665638A5">
            <w:pPr>
              <w:keepNext/>
              <w:overflowPunct w:val="0"/>
              <w:autoSpaceDE w:val="0"/>
              <w:autoSpaceDN w:val="0"/>
              <w:ind w:firstLine="480" w:firstLineChars="200"/>
              <w:jc w:val="center"/>
              <w:rPr>
                <w:rFonts w:hint="eastAsia" w:ascii="宋体" w:hAnsi="宋体" w:cs="宋体"/>
                <w:sz w:val="24"/>
              </w:rPr>
            </w:pPr>
          </w:p>
        </w:tc>
      </w:tr>
      <w:tr w14:paraId="35CD6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5A7AA58A">
            <w:pPr>
              <w:keepNext/>
              <w:overflowPunct w:val="0"/>
              <w:autoSpaceDE w:val="0"/>
              <w:autoSpaceDN w:val="0"/>
              <w:jc w:val="center"/>
              <w:rPr>
                <w:rFonts w:hint="eastAsia" w:ascii="宋体" w:hAnsi="宋体" w:cs="宋体"/>
                <w:sz w:val="24"/>
              </w:rPr>
            </w:pPr>
          </w:p>
        </w:tc>
        <w:tc>
          <w:tcPr>
            <w:tcW w:w="904" w:type="pct"/>
            <w:vAlign w:val="center"/>
          </w:tcPr>
          <w:p w14:paraId="4548E249">
            <w:pPr>
              <w:keepNext/>
              <w:overflowPunct w:val="0"/>
              <w:autoSpaceDE w:val="0"/>
              <w:autoSpaceDN w:val="0"/>
              <w:ind w:firstLine="480" w:firstLineChars="200"/>
              <w:rPr>
                <w:rFonts w:hint="eastAsia" w:ascii="宋体" w:hAnsi="宋体" w:cs="宋体"/>
                <w:sz w:val="24"/>
              </w:rPr>
            </w:pPr>
          </w:p>
        </w:tc>
        <w:tc>
          <w:tcPr>
            <w:tcW w:w="1545" w:type="pct"/>
            <w:vAlign w:val="center"/>
          </w:tcPr>
          <w:p w14:paraId="2E87D8AC">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4773D9B4">
            <w:pPr>
              <w:keepNext/>
              <w:overflowPunct w:val="0"/>
              <w:autoSpaceDE w:val="0"/>
              <w:autoSpaceDN w:val="0"/>
              <w:rPr>
                <w:rFonts w:hint="eastAsia" w:ascii="宋体" w:hAnsi="宋体" w:cs="宋体"/>
                <w:sz w:val="24"/>
              </w:rPr>
            </w:pPr>
          </w:p>
        </w:tc>
        <w:tc>
          <w:tcPr>
            <w:tcW w:w="904" w:type="pct"/>
            <w:vAlign w:val="center"/>
          </w:tcPr>
          <w:p w14:paraId="00310969">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4D640AFF">
            <w:pPr>
              <w:keepNext/>
              <w:overflowPunct w:val="0"/>
              <w:autoSpaceDE w:val="0"/>
              <w:autoSpaceDN w:val="0"/>
              <w:ind w:firstLine="480" w:firstLineChars="200"/>
              <w:jc w:val="center"/>
              <w:rPr>
                <w:rFonts w:hint="eastAsia" w:ascii="宋体" w:hAnsi="宋体" w:cs="宋体"/>
                <w:sz w:val="24"/>
              </w:rPr>
            </w:pPr>
          </w:p>
        </w:tc>
      </w:tr>
      <w:tr w14:paraId="38881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38597AE7">
            <w:pPr>
              <w:keepNext/>
              <w:overflowPunct w:val="0"/>
              <w:autoSpaceDE w:val="0"/>
              <w:autoSpaceDN w:val="0"/>
              <w:jc w:val="center"/>
              <w:rPr>
                <w:rFonts w:hint="eastAsia" w:ascii="宋体" w:hAnsi="宋体" w:cs="宋体"/>
                <w:sz w:val="24"/>
              </w:rPr>
            </w:pPr>
          </w:p>
        </w:tc>
        <w:tc>
          <w:tcPr>
            <w:tcW w:w="904" w:type="pct"/>
            <w:vAlign w:val="center"/>
          </w:tcPr>
          <w:p w14:paraId="48FA24C3">
            <w:pPr>
              <w:keepNext/>
              <w:overflowPunct w:val="0"/>
              <w:autoSpaceDE w:val="0"/>
              <w:autoSpaceDN w:val="0"/>
              <w:ind w:firstLine="480" w:firstLineChars="200"/>
              <w:rPr>
                <w:rFonts w:hint="eastAsia" w:ascii="宋体" w:hAnsi="宋体" w:cs="宋体"/>
                <w:sz w:val="24"/>
              </w:rPr>
            </w:pPr>
          </w:p>
        </w:tc>
        <w:tc>
          <w:tcPr>
            <w:tcW w:w="1545" w:type="pct"/>
            <w:vAlign w:val="center"/>
          </w:tcPr>
          <w:p w14:paraId="336B37B7">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153262C4">
            <w:pPr>
              <w:keepNext/>
              <w:overflowPunct w:val="0"/>
              <w:autoSpaceDE w:val="0"/>
              <w:autoSpaceDN w:val="0"/>
              <w:rPr>
                <w:rFonts w:hint="eastAsia" w:ascii="宋体" w:hAnsi="宋体" w:cs="宋体"/>
                <w:sz w:val="24"/>
              </w:rPr>
            </w:pPr>
          </w:p>
        </w:tc>
        <w:tc>
          <w:tcPr>
            <w:tcW w:w="904" w:type="pct"/>
            <w:vAlign w:val="center"/>
          </w:tcPr>
          <w:p w14:paraId="238D7CA7">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50B938B9">
            <w:pPr>
              <w:keepNext/>
              <w:overflowPunct w:val="0"/>
              <w:autoSpaceDE w:val="0"/>
              <w:autoSpaceDN w:val="0"/>
              <w:ind w:firstLine="480" w:firstLineChars="200"/>
              <w:jc w:val="center"/>
              <w:rPr>
                <w:rFonts w:hint="eastAsia" w:ascii="宋体" w:hAnsi="宋体" w:cs="宋体"/>
                <w:sz w:val="24"/>
              </w:rPr>
            </w:pPr>
          </w:p>
        </w:tc>
      </w:tr>
      <w:tr w14:paraId="2E35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1927C600">
            <w:pPr>
              <w:keepNext/>
              <w:overflowPunct w:val="0"/>
              <w:autoSpaceDE w:val="0"/>
              <w:autoSpaceDN w:val="0"/>
              <w:jc w:val="center"/>
              <w:rPr>
                <w:rFonts w:hint="eastAsia" w:ascii="宋体" w:hAnsi="宋体" w:cs="宋体"/>
                <w:sz w:val="24"/>
              </w:rPr>
            </w:pPr>
          </w:p>
        </w:tc>
        <w:tc>
          <w:tcPr>
            <w:tcW w:w="904" w:type="pct"/>
            <w:vAlign w:val="center"/>
          </w:tcPr>
          <w:p w14:paraId="50FEC751">
            <w:pPr>
              <w:keepNext/>
              <w:overflowPunct w:val="0"/>
              <w:autoSpaceDE w:val="0"/>
              <w:autoSpaceDN w:val="0"/>
              <w:ind w:firstLine="480" w:firstLineChars="200"/>
              <w:rPr>
                <w:rFonts w:hint="eastAsia" w:ascii="宋体" w:hAnsi="宋体" w:cs="宋体"/>
                <w:sz w:val="24"/>
              </w:rPr>
            </w:pPr>
          </w:p>
        </w:tc>
        <w:tc>
          <w:tcPr>
            <w:tcW w:w="1545" w:type="pct"/>
            <w:vAlign w:val="center"/>
          </w:tcPr>
          <w:p w14:paraId="429ED617">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4C81F049">
            <w:pPr>
              <w:keepNext/>
              <w:overflowPunct w:val="0"/>
              <w:autoSpaceDE w:val="0"/>
              <w:autoSpaceDN w:val="0"/>
              <w:rPr>
                <w:rFonts w:hint="eastAsia" w:ascii="宋体" w:hAnsi="宋体" w:cs="宋体"/>
                <w:sz w:val="24"/>
              </w:rPr>
            </w:pPr>
          </w:p>
        </w:tc>
        <w:tc>
          <w:tcPr>
            <w:tcW w:w="904" w:type="pct"/>
            <w:vAlign w:val="center"/>
          </w:tcPr>
          <w:p w14:paraId="5F58B21D">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731DA9B8">
            <w:pPr>
              <w:keepNext/>
              <w:overflowPunct w:val="0"/>
              <w:autoSpaceDE w:val="0"/>
              <w:autoSpaceDN w:val="0"/>
              <w:ind w:firstLine="480" w:firstLineChars="200"/>
              <w:jc w:val="center"/>
              <w:rPr>
                <w:rFonts w:hint="eastAsia" w:ascii="宋体" w:hAnsi="宋体" w:cs="宋体"/>
                <w:sz w:val="24"/>
              </w:rPr>
            </w:pPr>
          </w:p>
        </w:tc>
      </w:tr>
      <w:tr w14:paraId="57F35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5DBF3A77">
            <w:pPr>
              <w:keepNext/>
              <w:overflowPunct w:val="0"/>
              <w:autoSpaceDE w:val="0"/>
              <w:autoSpaceDN w:val="0"/>
              <w:jc w:val="center"/>
              <w:rPr>
                <w:rFonts w:hint="eastAsia" w:ascii="宋体" w:hAnsi="宋体" w:cs="宋体"/>
                <w:sz w:val="24"/>
              </w:rPr>
            </w:pPr>
          </w:p>
        </w:tc>
        <w:tc>
          <w:tcPr>
            <w:tcW w:w="904" w:type="pct"/>
            <w:vAlign w:val="center"/>
          </w:tcPr>
          <w:p w14:paraId="1BFA8F0D">
            <w:pPr>
              <w:keepNext/>
              <w:overflowPunct w:val="0"/>
              <w:autoSpaceDE w:val="0"/>
              <w:autoSpaceDN w:val="0"/>
              <w:ind w:firstLine="480" w:firstLineChars="200"/>
              <w:rPr>
                <w:rFonts w:hint="eastAsia" w:ascii="宋体" w:hAnsi="宋体" w:cs="宋体"/>
                <w:sz w:val="24"/>
              </w:rPr>
            </w:pPr>
          </w:p>
        </w:tc>
        <w:tc>
          <w:tcPr>
            <w:tcW w:w="1545" w:type="pct"/>
            <w:vAlign w:val="center"/>
          </w:tcPr>
          <w:p w14:paraId="2DA5BD57">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1D09FE1E">
            <w:pPr>
              <w:keepNext/>
              <w:overflowPunct w:val="0"/>
              <w:autoSpaceDE w:val="0"/>
              <w:autoSpaceDN w:val="0"/>
              <w:rPr>
                <w:rFonts w:hint="eastAsia" w:ascii="宋体" w:hAnsi="宋体" w:cs="宋体"/>
                <w:sz w:val="24"/>
              </w:rPr>
            </w:pPr>
          </w:p>
        </w:tc>
        <w:tc>
          <w:tcPr>
            <w:tcW w:w="904" w:type="pct"/>
            <w:vAlign w:val="center"/>
          </w:tcPr>
          <w:p w14:paraId="387EC1F9">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1ADE3BBB">
            <w:pPr>
              <w:keepNext/>
              <w:overflowPunct w:val="0"/>
              <w:autoSpaceDE w:val="0"/>
              <w:autoSpaceDN w:val="0"/>
              <w:ind w:firstLine="480" w:firstLineChars="200"/>
              <w:jc w:val="center"/>
              <w:rPr>
                <w:rFonts w:hint="eastAsia" w:ascii="宋体" w:hAnsi="宋体" w:cs="宋体"/>
                <w:sz w:val="24"/>
              </w:rPr>
            </w:pPr>
          </w:p>
        </w:tc>
      </w:tr>
      <w:tr w14:paraId="6707E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955F0FE">
            <w:pPr>
              <w:keepNext/>
              <w:overflowPunct w:val="0"/>
              <w:autoSpaceDE w:val="0"/>
              <w:autoSpaceDN w:val="0"/>
              <w:jc w:val="center"/>
              <w:rPr>
                <w:rFonts w:hint="eastAsia" w:ascii="宋体" w:hAnsi="宋体" w:cs="宋体"/>
                <w:sz w:val="24"/>
              </w:rPr>
            </w:pPr>
          </w:p>
        </w:tc>
        <w:tc>
          <w:tcPr>
            <w:tcW w:w="904" w:type="pct"/>
            <w:vAlign w:val="center"/>
          </w:tcPr>
          <w:p w14:paraId="13A61DA2">
            <w:pPr>
              <w:keepNext/>
              <w:overflowPunct w:val="0"/>
              <w:autoSpaceDE w:val="0"/>
              <w:autoSpaceDN w:val="0"/>
              <w:ind w:firstLine="480" w:firstLineChars="200"/>
              <w:rPr>
                <w:rFonts w:hint="eastAsia" w:ascii="宋体" w:hAnsi="宋体" w:cs="宋体"/>
                <w:sz w:val="24"/>
              </w:rPr>
            </w:pPr>
          </w:p>
        </w:tc>
        <w:tc>
          <w:tcPr>
            <w:tcW w:w="1545" w:type="pct"/>
            <w:vAlign w:val="center"/>
          </w:tcPr>
          <w:p w14:paraId="6099D533">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0E888282">
            <w:pPr>
              <w:keepNext/>
              <w:overflowPunct w:val="0"/>
              <w:autoSpaceDE w:val="0"/>
              <w:autoSpaceDN w:val="0"/>
              <w:rPr>
                <w:rFonts w:hint="eastAsia" w:ascii="宋体" w:hAnsi="宋体" w:cs="宋体"/>
                <w:sz w:val="24"/>
              </w:rPr>
            </w:pPr>
          </w:p>
        </w:tc>
        <w:tc>
          <w:tcPr>
            <w:tcW w:w="904" w:type="pct"/>
            <w:vAlign w:val="center"/>
          </w:tcPr>
          <w:p w14:paraId="1B081A23">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75B3E09B">
            <w:pPr>
              <w:keepNext/>
              <w:overflowPunct w:val="0"/>
              <w:autoSpaceDE w:val="0"/>
              <w:autoSpaceDN w:val="0"/>
              <w:ind w:firstLine="480" w:firstLineChars="200"/>
              <w:jc w:val="center"/>
              <w:rPr>
                <w:rFonts w:hint="eastAsia" w:ascii="宋体" w:hAnsi="宋体" w:cs="宋体"/>
                <w:sz w:val="24"/>
              </w:rPr>
            </w:pPr>
          </w:p>
        </w:tc>
      </w:tr>
      <w:tr w14:paraId="5A0F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7FAFB224">
            <w:pPr>
              <w:keepNext/>
              <w:overflowPunct w:val="0"/>
              <w:autoSpaceDE w:val="0"/>
              <w:autoSpaceDN w:val="0"/>
              <w:jc w:val="center"/>
              <w:rPr>
                <w:rFonts w:hint="eastAsia" w:ascii="宋体" w:hAnsi="宋体" w:cs="宋体"/>
                <w:sz w:val="24"/>
              </w:rPr>
            </w:pPr>
          </w:p>
        </w:tc>
        <w:tc>
          <w:tcPr>
            <w:tcW w:w="904" w:type="pct"/>
            <w:vAlign w:val="center"/>
          </w:tcPr>
          <w:p w14:paraId="4CD2D545">
            <w:pPr>
              <w:keepNext/>
              <w:overflowPunct w:val="0"/>
              <w:autoSpaceDE w:val="0"/>
              <w:autoSpaceDN w:val="0"/>
              <w:ind w:firstLine="480" w:firstLineChars="200"/>
              <w:rPr>
                <w:rFonts w:hint="eastAsia" w:ascii="宋体" w:hAnsi="宋体" w:cs="宋体"/>
                <w:sz w:val="24"/>
              </w:rPr>
            </w:pPr>
          </w:p>
        </w:tc>
        <w:tc>
          <w:tcPr>
            <w:tcW w:w="1545" w:type="pct"/>
            <w:vAlign w:val="center"/>
          </w:tcPr>
          <w:p w14:paraId="44789589">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1B2D9194">
            <w:pPr>
              <w:keepNext/>
              <w:overflowPunct w:val="0"/>
              <w:autoSpaceDE w:val="0"/>
              <w:autoSpaceDN w:val="0"/>
              <w:rPr>
                <w:rFonts w:hint="eastAsia" w:ascii="宋体" w:hAnsi="宋体" w:cs="宋体"/>
                <w:sz w:val="24"/>
              </w:rPr>
            </w:pPr>
          </w:p>
        </w:tc>
        <w:tc>
          <w:tcPr>
            <w:tcW w:w="904" w:type="pct"/>
            <w:vAlign w:val="center"/>
          </w:tcPr>
          <w:p w14:paraId="6EBA11A8">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6B9444D6">
            <w:pPr>
              <w:keepNext/>
              <w:overflowPunct w:val="0"/>
              <w:autoSpaceDE w:val="0"/>
              <w:autoSpaceDN w:val="0"/>
              <w:ind w:firstLine="480" w:firstLineChars="200"/>
              <w:jc w:val="center"/>
              <w:rPr>
                <w:rFonts w:hint="eastAsia" w:ascii="宋体" w:hAnsi="宋体" w:cs="宋体"/>
                <w:sz w:val="24"/>
              </w:rPr>
            </w:pPr>
          </w:p>
        </w:tc>
      </w:tr>
      <w:tr w14:paraId="6EC12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42AAA757">
            <w:pPr>
              <w:keepNext/>
              <w:overflowPunct w:val="0"/>
              <w:autoSpaceDE w:val="0"/>
              <w:autoSpaceDN w:val="0"/>
              <w:jc w:val="center"/>
              <w:rPr>
                <w:rFonts w:hint="eastAsia" w:ascii="宋体" w:hAnsi="宋体" w:cs="宋体"/>
                <w:sz w:val="24"/>
              </w:rPr>
            </w:pPr>
          </w:p>
        </w:tc>
        <w:tc>
          <w:tcPr>
            <w:tcW w:w="904" w:type="pct"/>
            <w:vAlign w:val="center"/>
          </w:tcPr>
          <w:p w14:paraId="4A89DDC6">
            <w:pPr>
              <w:keepNext/>
              <w:overflowPunct w:val="0"/>
              <w:autoSpaceDE w:val="0"/>
              <w:autoSpaceDN w:val="0"/>
              <w:ind w:firstLine="480" w:firstLineChars="200"/>
              <w:rPr>
                <w:rFonts w:hint="eastAsia" w:ascii="宋体" w:hAnsi="宋体" w:cs="宋体"/>
                <w:sz w:val="24"/>
              </w:rPr>
            </w:pPr>
          </w:p>
        </w:tc>
        <w:tc>
          <w:tcPr>
            <w:tcW w:w="1545" w:type="pct"/>
            <w:vAlign w:val="center"/>
          </w:tcPr>
          <w:p w14:paraId="6E7D8F7B">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463A69BA">
            <w:pPr>
              <w:keepNext/>
              <w:overflowPunct w:val="0"/>
              <w:autoSpaceDE w:val="0"/>
              <w:autoSpaceDN w:val="0"/>
              <w:rPr>
                <w:rFonts w:hint="eastAsia" w:ascii="宋体" w:hAnsi="宋体" w:cs="宋体"/>
                <w:sz w:val="24"/>
              </w:rPr>
            </w:pPr>
          </w:p>
        </w:tc>
        <w:tc>
          <w:tcPr>
            <w:tcW w:w="904" w:type="pct"/>
            <w:vAlign w:val="center"/>
          </w:tcPr>
          <w:p w14:paraId="489AF313">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5A9DDFFC">
            <w:pPr>
              <w:keepNext/>
              <w:overflowPunct w:val="0"/>
              <w:autoSpaceDE w:val="0"/>
              <w:autoSpaceDN w:val="0"/>
              <w:ind w:firstLine="480" w:firstLineChars="200"/>
              <w:jc w:val="center"/>
              <w:rPr>
                <w:rFonts w:hint="eastAsia" w:ascii="宋体" w:hAnsi="宋体" w:cs="宋体"/>
                <w:sz w:val="24"/>
              </w:rPr>
            </w:pPr>
          </w:p>
        </w:tc>
      </w:tr>
      <w:tr w14:paraId="5957C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447962BF">
            <w:pPr>
              <w:keepNext/>
              <w:overflowPunct w:val="0"/>
              <w:autoSpaceDE w:val="0"/>
              <w:autoSpaceDN w:val="0"/>
              <w:jc w:val="center"/>
              <w:rPr>
                <w:rFonts w:hint="eastAsia" w:ascii="宋体" w:hAnsi="宋体" w:cs="宋体"/>
                <w:sz w:val="24"/>
              </w:rPr>
            </w:pPr>
          </w:p>
        </w:tc>
        <w:tc>
          <w:tcPr>
            <w:tcW w:w="904" w:type="pct"/>
            <w:vAlign w:val="center"/>
          </w:tcPr>
          <w:p w14:paraId="205D43ED">
            <w:pPr>
              <w:keepNext/>
              <w:overflowPunct w:val="0"/>
              <w:autoSpaceDE w:val="0"/>
              <w:autoSpaceDN w:val="0"/>
              <w:ind w:firstLine="480" w:firstLineChars="200"/>
              <w:rPr>
                <w:rFonts w:hint="eastAsia" w:ascii="宋体" w:hAnsi="宋体" w:cs="宋体"/>
                <w:sz w:val="24"/>
              </w:rPr>
            </w:pPr>
          </w:p>
        </w:tc>
        <w:tc>
          <w:tcPr>
            <w:tcW w:w="1545" w:type="pct"/>
            <w:vAlign w:val="center"/>
          </w:tcPr>
          <w:p w14:paraId="798CD691">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18A24C15">
            <w:pPr>
              <w:keepNext/>
              <w:overflowPunct w:val="0"/>
              <w:autoSpaceDE w:val="0"/>
              <w:autoSpaceDN w:val="0"/>
              <w:rPr>
                <w:rFonts w:hint="eastAsia" w:ascii="宋体" w:hAnsi="宋体" w:cs="宋体"/>
                <w:sz w:val="24"/>
              </w:rPr>
            </w:pPr>
          </w:p>
        </w:tc>
        <w:tc>
          <w:tcPr>
            <w:tcW w:w="904" w:type="pct"/>
            <w:vAlign w:val="center"/>
          </w:tcPr>
          <w:p w14:paraId="1E7F21BD">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15559D3C">
            <w:pPr>
              <w:keepNext/>
              <w:overflowPunct w:val="0"/>
              <w:autoSpaceDE w:val="0"/>
              <w:autoSpaceDN w:val="0"/>
              <w:ind w:firstLine="480" w:firstLineChars="200"/>
              <w:jc w:val="center"/>
              <w:rPr>
                <w:rFonts w:hint="eastAsia" w:ascii="宋体" w:hAnsi="宋体" w:cs="宋体"/>
                <w:sz w:val="24"/>
              </w:rPr>
            </w:pPr>
          </w:p>
        </w:tc>
      </w:tr>
      <w:tr w14:paraId="62766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477" w:type="pct"/>
            <w:vAlign w:val="center"/>
          </w:tcPr>
          <w:p w14:paraId="637347C8">
            <w:pPr>
              <w:keepNext/>
              <w:overflowPunct w:val="0"/>
              <w:autoSpaceDE w:val="0"/>
              <w:autoSpaceDN w:val="0"/>
              <w:jc w:val="center"/>
              <w:rPr>
                <w:rFonts w:hint="eastAsia" w:ascii="宋体" w:hAnsi="宋体" w:cs="宋体"/>
                <w:sz w:val="24"/>
              </w:rPr>
            </w:pPr>
          </w:p>
        </w:tc>
        <w:tc>
          <w:tcPr>
            <w:tcW w:w="904" w:type="pct"/>
            <w:vAlign w:val="center"/>
          </w:tcPr>
          <w:p w14:paraId="2EC7D8C3">
            <w:pPr>
              <w:keepNext/>
              <w:overflowPunct w:val="0"/>
              <w:autoSpaceDE w:val="0"/>
              <w:autoSpaceDN w:val="0"/>
              <w:ind w:firstLine="480" w:firstLineChars="200"/>
              <w:rPr>
                <w:rFonts w:hint="eastAsia" w:ascii="宋体" w:hAnsi="宋体" w:cs="宋体"/>
                <w:sz w:val="24"/>
              </w:rPr>
            </w:pPr>
          </w:p>
        </w:tc>
        <w:tc>
          <w:tcPr>
            <w:tcW w:w="1545" w:type="pct"/>
            <w:vAlign w:val="center"/>
          </w:tcPr>
          <w:p w14:paraId="5B2DFBCF">
            <w:pPr>
              <w:keepNext/>
              <w:overflowPunct w:val="0"/>
              <w:autoSpaceDE w:val="0"/>
              <w:autoSpaceDN w:val="0"/>
              <w:ind w:firstLine="480" w:firstLineChars="200"/>
              <w:rPr>
                <w:rFonts w:hint="eastAsia" w:ascii="宋体" w:hAnsi="宋体" w:cs="宋体"/>
                <w:sz w:val="24"/>
              </w:rPr>
            </w:pPr>
          </w:p>
        </w:tc>
        <w:tc>
          <w:tcPr>
            <w:tcW w:w="691" w:type="pct"/>
            <w:tcBorders>
              <w:right w:val="single" w:color="auto" w:sz="4" w:space="0"/>
            </w:tcBorders>
            <w:vAlign w:val="center"/>
          </w:tcPr>
          <w:p w14:paraId="55BEF0F2">
            <w:pPr>
              <w:keepNext/>
              <w:overflowPunct w:val="0"/>
              <w:autoSpaceDE w:val="0"/>
              <w:autoSpaceDN w:val="0"/>
              <w:rPr>
                <w:rFonts w:hint="eastAsia" w:ascii="宋体" w:hAnsi="宋体" w:cs="宋体"/>
                <w:sz w:val="24"/>
              </w:rPr>
            </w:pPr>
          </w:p>
        </w:tc>
        <w:tc>
          <w:tcPr>
            <w:tcW w:w="904" w:type="pct"/>
            <w:vAlign w:val="center"/>
          </w:tcPr>
          <w:p w14:paraId="54F62D54">
            <w:pPr>
              <w:keepNext/>
              <w:overflowPunct w:val="0"/>
              <w:autoSpaceDE w:val="0"/>
              <w:autoSpaceDN w:val="0"/>
              <w:ind w:firstLine="480" w:firstLineChars="200"/>
              <w:jc w:val="center"/>
              <w:rPr>
                <w:rFonts w:hint="eastAsia" w:ascii="宋体" w:hAnsi="宋体" w:cs="宋体"/>
                <w:sz w:val="24"/>
              </w:rPr>
            </w:pPr>
          </w:p>
        </w:tc>
        <w:tc>
          <w:tcPr>
            <w:tcW w:w="477" w:type="pct"/>
            <w:tcBorders>
              <w:left w:val="single" w:color="auto" w:sz="4" w:space="0"/>
            </w:tcBorders>
            <w:vAlign w:val="center"/>
          </w:tcPr>
          <w:p w14:paraId="2E90CECA">
            <w:pPr>
              <w:keepNext/>
              <w:overflowPunct w:val="0"/>
              <w:autoSpaceDE w:val="0"/>
              <w:autoSpaceDN w:val="0"/>
              <w:ind w:firstLine="480" w:firstLineChars="200"/>
              <w:jc w:val="center"/>
              <w:rPr>
                <w:rFonts w:hint="eastAsia" w:ascii="宋体" w:hAnsi="宋体" w:cs="宋体"/>
                <w:sz w:val="24"/>
              </w:rPr>
            </w:pPr>
          </w:p>
        </w:tc>
      </w:tr>
    </w:tbl>
    <w:p w14:paraId="6669D304">
      <w:pPr>
        <w:pStyle w:val="15"/>
        <w:rPr>
          <w:rFonts w:hint="eastAsia" w:ascii="宋体" w:hAnsi="宋体" w:cs="宋体"/>
          <w:sz w:val="24"/>
          <w:szCs w:val="24"/>
        </w:rPr>
      </w:pPr>
    </w:p>
    <w:p w14:paraId="05E842A2">
      <w:pPr>
        <w:spacing w:line="440" w:lineRule="exact"/>
        <w:ind w:firstLine="240" w:firstLineChars="100"/>
        <w:rPr>
          <w:rFonts w:hint="eastAsia" w:ascii="宋体" w:hAnsi="宋体" w:cs="宋体"/>
          <w:sz w:val="24"/>
        </w:rPr>
      </w:pPr>
      <w:r>
        <w:rPr>
          <w:rFonts w:hint="eastAsia" w:ascii="宋体" w:hAnsi="宋体" w:cs="宋体"/>
          <w:sz w:val="24"/>
        </w:rPr>
        <w:t>说明：①投标人提供的类似合同案例，</w:t>
      </w:r>
      <w:r>
        <w:rPr>
          <w:rFonts w:hint="eastAsia" w:ascii="宋体" w:hAnsi="宋体" w:eastAsia="宋体" w:cs="宋体"/>
          <w:i w:val="0"/>
          <w:iCs w:val="0"/>
          <w:color w:val="auto"/>
          <w:kern w:val="0"/>
          <w:sz w:val="24"/>
          <w:szCs w:val="24"/>
          <w:highlight w:val="none"/>
          <w:u w:val="none"/>
          <w:lang w:val="en-US" w:eastAsia="zh-CN" w:bidi="ar"/>
        </w:rPr>
        <w:t>以提供的合同文本（合同文本包括合同首页、合同金额所在页、项目内容所在页、签字盖章页复印件并加盖投标人公章）为准</w:t>
      </w:r>
      <w:r>
        <w:rPr>
          <w:rFonts w:hint="eastAsia" w:ascii="宋体" w:hAnsi="宋体" w:cs="宋体"/>
          <w:i w:val="0"/>
          <w:iCs w:val="0"/>
          <w:color w:val="auto"/>
          <w:kern w:val="0"/>
          <w:sz w:val="24"/>
          <w:szCs w:val="24"/>
          <w:highlight w:val="none"/>
          <w:u w:val="none"/>
          <w:lang w:val="en-US" w:eastAsia="zh-CN" w:bidi="ar"/>
        </w:rPr>
        <w:t>。</w:t>
      </w:r>
    </w:p>
    <w:p w14:paraId="5732D1F3">
      <w:pPr>
        <w:spacing w:line="440" w:lineRule="exact"/>
        <w:ind w:firstLine="960" w:firstLineChars="400"/>
        <w:rPr>
          <w:rFonts w:hint="eastAsia" w:ascii="宋体" w:hAnsi="宋体" w:cs="宋体"/>
          <w:sz w:val="24"/>
        </w:rPr>
      </w:pPr>
      <w:r>
        <w:rPr>
          <w:rFonts w:hint="eastAsia" w:ascii="宋体" w:hAnsi="宋体" w:cs="宋体"/>
          <w:sz w:val="24"/>
        </w:rPr>
        <w:t>②类似合同案例证明材料附后。</w:t>
      </w:r>
    </w:p>
    <w:p w14:paraId="76A57E52">
      <w:pPr>
        <w:pStyle w:val="5"/>
        <w:rPr>
          <w:rFonts w:hint="eastAsia" w:ascii="宋体" w:hAnsi="宋体" w:eastAsia="宋体" w:cs="宋体"/>
          <w:sz w:val="24"/>
          <w:szCs w:val="24"/>
        </w:rPr>
        <w:sectPr>
          <w:pgSz w:w="11905" w:h="16838"/>
          <w:pgMar w:top="1134" w:right="1417" w:bottom="1134" w:left="1417" w:header="907" w:footer="935" w:gutter="0"/>
          <w:pgNumType w:fmt="decimal"/>
          <w:cols w:space="720" w:num="1"/>
          <w:docGrid w:linePitch="317" w:charSpace="0"/>
        </w:sectPr>
      </w:pPr>
    </w:p>
    <w:p w14:paraId="589F7F38">
      <w:pPr>
        <w:spacing w:line="276" w:lineRule="auto"/>
        <w:ind w:left="-315" w:leftChars="-150"/>
        <w:jc w:val="center"/>
        <w:rPr>
          <w:rFonts w:hint="eastAsia" w:ascii="宋体" w:hAnsi="宋体" w:cs="宋体"/>
          <w:b/>
          <w:sz w:val="28"/>
          <w:szCs w:val="28"/>
        </w:rPr>
      </w:pPr>
      <w:r>
        <w:rPr>
          <w:rFonts w:hint="eastAsia" w:ascii="宋体" w:hAnsi="宋体" w:cs="宋体"/>
          <w:b/>
          <w:sz w:val="28"/>
          <w:szCs w:val="28"/>
        </w:rPr>
        <w:t>6.商务条款响应表</w:t>
      </w:r>
    </w:p>
    <w:p w14:paraId="214AA25B">
      <w:pPr>
        <w:spacing w:line="276" w:lineRule="auto"/>
        <w:ind w:left="-315" w:leftChars="-150"/>
        <w:jc w:val="center"/>
        <w:rPr>
          <w:rFonts w:hint="eastAsia" w:ascii="宋体" w:hAnsi="宋体" w:cs="宋体"/>
          <w:b/>
          <w:sz w:val="28"/>
          <w:szCs w:val="28"/>
        </w:rPr>
      </w:pPr>
    </w:p>
    <w:p w14:paraId="4320E5BE">
      <w:pPr>
        <w:wordWrap w:val="0"/>
        <w:topLinePunct/>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239D2E7B">
      <w:pPr>
        <w:wordWrap w:val="0"/>
        <w:topLinePunct/>
        <w:spacing w:line="480" w:lineRule="exact"/>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005B7964">
      <w:pPr>
        <w:wordWrap w:val="0"/>
        <w:topLinePunct/>
        <w:spacing w:line="480" w:lineRule="exact"/>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p>
    <w:p w14:paraId="0DB4A3BB">
      <w:pPr>
        <w:wordWrap w:val="0"/>
        <w:topLinePunct/>
        <w:spacing w:line="480" w:lineRule="exact"/>
        <w:rPr>
          <w:rFonts w:hint="eastAsia" w:ascii="宋体" w:hAnsi="宋体" w:cs="宋体"/>
          <w:sz w:val="24"/>
          <w:u w:val="single"/>
        </w:rPr>
      </w:pPr>
    </w:p>
    <w:tbl>
      <w:tblPr>
        <w:tblStyle w:val="2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2592"/>
        <w:gridCol w:w="2738"/>
        <w:gridCol w:w="1100"/>
      </w:tblGrid>
      <w:tr w14:paraId="1761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775DD26D">
            <w:pPr>
              <w:snapToGrid w:val="0"/>
              <w:jc w:val="center"/>
              <w:textAlignment w:val="baseline"/>
              <w:rPr>
                <w:rFonts w:hint="eastAsia" w:ascii="宋体" w:hAnsi="宋体" w:cs="宋体"/>
                <w:sz w:val="24"/>
              </w:rPr>
            </w:pPr>
            <w:r>
              <w:rPr>
                <w:rFonts w:hint="eastAsia" w:ascii="宋体" w:hAnsi="宋体" w:cs="宋体"/>
                <w:sz w:val="24"/>
              </w:rPr>
              <w:t>序号</w:t>
            </w:r>
          </w:p>
        </w:tc>
        <w:tc>
          <w:tcPr>
            <w:tcW w:w="1764" w:type="dxa"/>
            <w:vAlign w:val="center"/>
          </w:tcPr>
          <w:p w14:paraId="70C0D1AE">
            <w:pPr>
              <w:snapToGrid w:val="0"/>
              <w:jc w:val="center"/>
              <w:textAlignment w:val="baseline"/>
              <w:rPr>
                <w:rFonts w:hint="eastAsia" w:ascii="宋体" w:hAnsi="宋体" w:cs="宋体"/>
                <w:sz w:val="24"/>
              </w:rPr>
            </w:pPr>
            <w:r>
              <w:rPr>
                <w:rFonts w:hint="eastAsia" w:ascii="宋体" w:hAnsi="宋体" w:cs="宋体"/>
                <w:sz w:val="24"/>
              </w:rPr>
              <w:t>项目</w:t>
            </w:r>
          </w:p>
        </w:tc>
        <w:tc>
          <w:tcPr>
            <w:tcW w:w="2592" w:type="dxa"/>
            <w:vAlign w:val="center"/>
          </w:tcPr>
          <w:p w14:paraId="73975BAD">
            <w:pPr>
              <w:snapToGrid w:val="0"/>
              <w:jc w:val="center"/>
              <w:textAlignment w:val="baseline"/>
              <w:rPr>
                <w:rFonts w:hint="eastAsia" w:ascii="宋体" w:hAnsi="宋体" w:cs="宋体"/>
                <w:sz w:val="24"/>
              </w:rPr>
            </w:pPr>
            <w:r>
              <w:rPr>
                <w:rFonts w:hint="eastAsia" w:ascii="宋体" w:hAnsi="宋体" w:cs="宋体"/>
                <w:sz w:val="24"/>
              </w:rPr>
              <w:t>招标文件商务要求</w:t>
            </w:r>
          </w:p>
        </w:tc>
        <w:tc>
          <w:tcPr>
            <w:tcW w:w="2738" w:type="dxa"/>
            <w:vAlign w:val="center"/>
          </w:tcPr>
          <w:p w14:paraId="5F332C17">
            <w:pPr>
              <w:snapToGrid w:val="0"/>
              <w:jc w:val="center"/>
              <w:textAlignment w:val="baseline"/>
              <w:rPr>
                <w:rFonts w:hint="eastAsia" w:ascii="宋体" w:hAnsi="宋体" w:cs="宋体"/>
                <w:sz w:val="24"/>
              </w:rPr>
            </w:pPr>
            <w:r>
              <w:rPr>
                <w:rFonts w:hint="eastAsia" w:ascii="宋体" w:hAnsi="宋体" w:cs="宋体"/>
                <w:sz w:val="24"/>
              </w:rPr>
              <w:t>投标文件的对应响应</w:t>
            </w:r>
          </w:p>
        </w:tc>
        <w:tc>
          <w:tcPr>
            <w:tcW w:w="1100" w:type="dxa"/>
            <w:vAlign w:val="center"/>
          </w:tcPr>
          <w:p w14:paraId="7A0D4DFD">
            <w:pPr>
              <w:snapToGrid w:val="0"/>
              <w:jc w:val="center"/>
              <w:textAlignment w:val="baseline"/>
              <w:rPr>
                <w:rFonts w:hint="eastAsia" w:ascii="宋体" w:hAnsi="宋体" w:cs="宋体"/>
                <w:sz w:val="24"/>
              </w:rPr>
            </w:pPr>
            <w:r>
              <w:rPr>
                <w:rFonts w:hint="eastAsia" w:ascii="宋体" w:hAnsi="宋体" w:cs="仿宋_GB2312"/>
                <w:color w:val="000000" w:themeColor="text1"/>
                <w:kern w:val="0"/>
                <w:sz w:val="24"/>
                <w14:textFill>
                  <w14:solidFill>
                    <w14:schemeClr w14:val="tx1"/>
                  </w14:solidFill>
                </w14:textFill>
              </w:rPr>
              <w:t>备注</w:t>
            </w:r>
          </w:p>
        </w:tc>
      </w:tr>
      <w:tr w14:paraId="17F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6A0E2842">
            <w:pPr>
              <w:snapToGrid w:val="0"/>
              <w:spacing w:line="360" w:lineRule="auto"/>
              <w:jc w:val="center"/>
              <w:textAlignment w:val="baseline"/>
              <w:rPr>
                <w:rFonts w:hint="eastAsia" w:ascii="宋体" w:hAnsi="宋体" w:cs="宋体"/>
                <w:sz w:val="24"/>
              </w:rPr>
            </w:pPr>
            <w:r>
              <w:rPr>
                <w:rFonts w:hint="eastAsia" w:ascii="宋体" w:hAnsi="宋体" w:cs="宋体"/>
                <w:sz w:val="24"/>
              </w:rPr>
              <w:t>1</w:t>
            </w:r>
          </w:p>
        </w:tc>
        <w:tc>
          <w:tcPr>
            <w:tcW w:w="1764" w:type="dxa"/>
            <w:vAlign w:val="center"/>
          </w:tcPr>
          <w:p w14:paraId="3012FFF0">
            <w:pPr>
              <w:snapToGrid w:val="0"/>
              <w:spacing w:line="360" w:lineRule="auto"/>
              <w:jc w:val="center"/>
              <w:textAlignment w:val="baseline"/>
              <w:rPr>
                <w:rFonts w:hint="eastAsia" w:ascii="宋体" w:hAnsi="宋体" w:cs="宋体"/>
                <w:sz w:val="24"/>
              </w:rPr>
            </w:pPr>
          </w:p>
        </w:tc>
        <w:tc>
          <w:tcPr>
            <w:tcW w:w="2592" w:type="dxa"/>
            <w:vAlign w:val="center"/>
          </w:tcPr>
          <w:p w14:paraId="1A0C125E">
            <w:pPr>
              <w:snapToGrid w:val="0"/>
              <w:spacing w:line="360" w:lineRule="auto"/>
              <w:jc w:val="left"/>
              <w:textAlignment w:val="baseline"/>
              <w:rPr>
                <w:rFonts w:hint="eastAsia" w:ascii="宋体" w:hAnsi="宋体" w:cs="宋体"/>
                <w:bCs/>
                <w:kern w:val="0"/>
                <w:sz w:val="24"/>
              </w:rPr>
            </w:pPr>
          </w:p>
        </w:tc>
        <w:tc>
          <w:tcPr>
            <w:tcW w:w="2738" w:type="dxa"/>
            <w:vAlign w:val="center"/>
          </w:tcPr>
          <w:p w14:paraId="74D5E541">
            <w:pPr>
              <w:snapToGrid w:val="0"/>
              <w:jc w:val="center"/>
              <w:textAlignment w:val="baseline"/>
              <w:rPr>
                <w:rFonts w:hint="eastAsia" w:ascii="宋体" w:hAnsi="宋体" w:cs="宋体"/>
                <w:sz w:val="24"/>
              </w:rPr>
            </w:pPr>
          </w:p>
        </w:tc>
        <w:tc>
          <w:tcPr>
            <w:tcW w:w="1100" w:type="dxa"/>
            <w:vAlign w:val="center"/>
          </w:tcPr>
          <w:p w14:paraId="0F3D5137">
            <w:pPr>
              <w:snapToGrid w:val="0"/>
              <w:jc w:val="center"/>
              <w:textAlignment w:val="baseline"/>
              <w:rPr>
                <w:rFonts w:hint="eastAsia" w:ascii="宋体" w:hAnsi="宋体" w:cs="宋体"/>
                <w:sz w:val="24"/>
              </w:rPr>
            </w:pPr>
          </w:p>
        </w:tc>
      </w:tr>
      <w:tr w14:paraId="1141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1D3573F7">
            <w:pPr>
              <w:snapToGrid w:val="0"/>
              <w:spacing w:line="360" w:lineRule="auto"/>
              <w:jc w:val="center"/>
              <w:textAlignment w:val="baseline"/>
              <w:rPr>
                <w:rFonts w:hint="eastAsia" w:ascii="宋体" w:hAnsi="宋体" w:cs="宋体"/>
                <w:sz w:val="24"/>
              </w:rPr>
            </w:pPr>
            <w:r>
              <w:rPr>
                <w:rFonts w:hint="eastAsia" w:ascii="宋体" w:hAnsi="宋体" w:cs="宋体"/>
                <w:sz w:val="24"/>
              </w:rPr>
              <w:t>2</w:t>
            </w:r>
          </w:p>
        </w:tc>
        <w:tc>
          <w:tcPr>
            <w:tcW w:w="1764" w:type="dxa"/>
            <w:vAlign w:val="center"/>
          </w:tcPr>
          <w:p w14:paraId="7973F7A9">
            <w:pPr>
              <w:snapToGrid w:val="0"/>
              <w:spacing w:line="360" w:lineRule="auto"/>
              <w:jc w:val="center"/>
              <w:textAlignment w:val="baseline"/>
              <w:rPr>
                <w:rFonts w:hint="eastAsia" w:ascii="宋体" w:hAnsi="宋体" w:cs="宋体"/>
                <w:sz w:val="24"/>
              </w:rPr>
            </w:pPr>
          </w:p>
        </w:tc>
        <w:tc>
          <w:tcPr>
            <w:tcW w:w="2592" w:type="dxa"/>
            <w:vAlign w:val="center"/>
          </w:tcPr>
          <w:p w14:paraId="3D847E5F">
            <w:pPr>
              <w:snapToGrid w:val="0"/>
              <w:spacing w:line="360" w:lineRule="auto"/>
              <w:jc w:val="left"/>
              <w:textAlignment w:val="baseline"/>
              <w:rPr>
                <w:rFonts w:hint="eastAsia" w:ascii="宋体" w:hAnsi="宋体" w:cs="宋体"/>
                <w:bCs/>
                <w:kern w:val="0"/>
                <w:sz w:val="24"/>
              </w:rPr>
            </w:pPr>
          </w:p>
        </w:tc>
        <w:tc>
          <w:tcPr>
            <w:tcW w:w="2738" w:type="dxa"/>
            <w:vAlign w:val="center"/>
          </w:tcPr>
          <w:p w14:paraId="6FADD78E">
            <w:pPr>
              <w:snapToGrid w:val="0"/>
              <w:jc w:val="center"/>
              <w:textAlignment w:val="baseline"/>
              <w:rPr>
                <w:rFonts w:hint="eastAsia" w:ascii="宋体" w:hAnsi="宋体" w:cs="宋体"/>
                <w:sz w:val="24"/>
              </w:rPr>
            </w:pPr>
          </w:p>
        </w:tc>
        <w:tc>
          <w:tcPr>
            <w:tcW w:w="1100" w:type="dxa"/>
            <w:vAlign w:val="center"/>
          </w:tcPr>
          <w:p w14:paraId="1D6C1810">
            <w:pPr>
              <w:snapToGrid w:val="0"/>
              <w:jc w:val="center"/>
              <w:textAlignment w:val="baseline"/>
              <w:rPr>
                <w:rFonts w:hint="eastAsia" w:ascii="宋体" w:hAnsi="宋体" w:cs="宋体"/>
                <w:sz w:val="24"/>
              </w:rPr>
            </w:pPr>
          </w:p>
        </w:tc>
      </w:tr>
      <w:tr w14:paraId="2C4B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60A2A522">
            <w:pPr>
              <w:snapToGrid w:val="0"/>
              <w:spacing w:line="360" w:lineRule="auto"/>
              <w:jc w:val="center"/>
              <w:textAlignment w:val="baseline"/>
              <w:rPr>
                <w:rFonts w:hint="eastAsia" w:ascii="宋体" w:hAnsi="宋体" w:cs="宋体"/>
                <w:sz w:val="24"/>
              </w:rPr>
            </w:pPr>
            <w:r>
              <w:rPr>
                <w:rFonts w:hint="eastAsia" w:ascii="宋体" w:hAnsi="宋体" w:cs="宋体"/>
                <w:sz w:val="24"/>
              </w:rPr>
              <w:t>3</w:t>
            </w:r>
          </w:p>
        </w:tc>
        <w:tc>
          <w:tcPr>
            <w:tcW w:w="1764" w:type="dxa"/>
            <w:vAlign w:val="center"/>
          </w:tcPr>
          <w:p w14:paraId="63536474">
            <w:pPr>
              <w:snapToGrid w:val="0"/>
              <w:spacing w:line="360" w:lineRule="auto"/>
              <w:jc w:val="center"/>
              <w:textAlignment w:val="baseline"/>
              <w:rPr>
                <w:rFonts w:hint="eastAsia" w:ascii="宋体" w:hAnsi="宋体" w:cs="宋体"/>
                <w:sz w:val="24"/>
              </w:rPr>
            </w:pPr>
          </w:p>
        </w:tc>
        <w:tc>
          <w:tcPr>
            <w:tcW w:w="2592" w:type="dxa"/>
            <w:vAlign w:val="center"/>
          </w:tcPr>
          <w:p w14:paraId="13B6BD82">
            <w:pPr>
              <w:snapToGrid w:val="0"/>
              <w:spacing w:line="360" w:lineRule="auto"/>
              <w:jc w:val="left"/>
              <w:textAlignment w:val="baseline"/>
              <w:rPr>
                <w:rFonts w:hint="eastAsia" w:ascii="宋体" w:hAnsi="宋体" w:cs="宋体"/>
                <w:bCs/>
                <w:kern w:val="0"/>
                <w:sz w:val="24"/>
              </w:rPr>
            </w:pPr>
          </w:p>
        </w:tc>
        <w:tc>
          <w:tcPr>
            <w:tcW w:w="2738" w:type="dxa"/>
            <w:vAlign w:val="center"/>
          </w:tcPr>
          <w:p w14:paraId="39A63B6B">
            <w:pPr>
              <w:snapToGrid w:val="0"/>
              <w:jc w:val="center"/>
              <w:textAlignment w:val="baseline"/>
              <w:rPr>
                <w:rFonts w:hint="eastAsia" w:ascii="宋体" w:hAnsi="宋体" w:cs="宋体"/>
                <w:sz w:val="24"/>
              </w:rPr>
            </w:pPr>
          </w:p>
        </w:tc>
        <w:tc>
          <w:tcPr>
            <w:tcW w:w="1100" w:type="dxa"/>
            <w:vAlign w:val="center"/>
          </w:tcPr>
          <w:p w14:paraId="1C39EE4C">
            <w:pPr>
              <w:snapToGrid w:val="0"/>
              <w:jc w:val="center"/>
              <w:textAlignment w:val="baseline"/>
              <w:rPr>
                <w:rFonts w:hint="eastAsia" w:ascii="宋体" w:hAnsi="宋体" w:cs="宋体"/>
                <w:sz w:val="24"/>
              </w:rPr>
            </w:pPr>
          </w:p>
        </w:tc>
      </w:tr>
      <w:tr w14:paraId="2A48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1E25780C">
            <w:pPr>
              <w:snapToGrid w:val="0"/>
              <w:spacing w:line="360" w:lineRule="auto"/>
              <w:jc w:val="center"/>
              <w:textAlignment w:val="baseline"/>
              <w:rPr>
                <w:rFonts w:hint="eastAsia" w:ascii="宋体" w:hAnsi="宋体" w:cs="宋体"/>
                <w:sz w:val="24"/>
              </w:rPr>
            </w:pPr>
            <w:r>
              <w:rPr>
                <w:rFonts w:hint="eastAsia" w:ascii="宋体" w:hAnsi="宋体" w:cs="宋体"/>
                <w:sz w:val="24"/>
              </w:rPr>
              <w:t>4</w:t>
            </w:r>
          </w:p>
        </w:tc>
        <w:tc>
          <w:tcPr>
            <w:tcW w:w="1764" w:type="dxa"/>
            <w:vAlign w:val="center"/>
          </w:tcPr>
          <w:p w14:paraId="34FFCD87">
            <w:pPr>
              <w:snapToGrid w:val="0"/>
              <w:spacing w:line="360" w:lineRule="auto"/>
              <w:jc w:val="center"/>
              <w:textAlignment w:val="baseline"/>
              <w:rPr>
                <w:rFonts w:hint="eastAsia" w:ascii="宋体" w:hAnsi="宋体" w:cs="宋体"/>
                <w:sz w:val="24"/>
              </w:rPr>
            </w:pPr>
          </w:p>
        </w:tc>
        <w:tc>
          <w:tcPr>
            <w:tcW w:w="2592" w:type="dxa"/>
            <w:vAlign w:val="center"/>
          </w:tcPr>
          <w:p w14:paraId="3DC3ABE0">
            <w:pPr>
              <w:snapToGrid w:val="0"/>
              <w:spacing w:line="360" w:lineRule="auto"/>
              <w:textAlignment w:val="baseline"/>
              <w:rPr>
                <w:rFonts w:hint="eastAsia" w:ascii="宋体" w:hAnsi="宋体" w:cs="宋体"/>
                <w:bCs/>
                <w:sz w:val="24"/>
              </w:rPr>
            </w:pPr>
          </w:p>
        </w:tc>
        <w:tc>
          <w:tcPr>
            <w:tcW w:w="2738" w:type="dxa"/>
            <w:vAlign w:val="center"/>
          </w:tcPr>
          <w:p w14:paraId="2D2BAF95">
            <w:pPr>
              <w:snapToGrid w:val="0"/>
              <w:jc w:val="center"/>
              <w:textAlignment w:val="baseline"/>
              <w:rPr>
                <w:rFonts w:hint="eastAsia" w:ascii="宋体" w:hAnsi="宋体" w:cs="宋体"/>
                <w:sz w:val="24"/>
              </w:rPr>
            </w:pPr>
          </w:p>
        </w:tc>
        <w:tc>
          <w:tcPr>
            <w:tcW w:w="1100" w:type="dxa"/>
            <w:vAlign w:val="center"/>
          </w:tcPr>
          <w:p w14:paraId="1AE3F08F">
            <w:pPr>
              <w:snapToGrid w:val="0"/>
              <w:jc w:val="center"/>
              <w:textAlignment w:val="baseline"/>
              <w:rPr>
                <w:rFonts w:hint="eastAsia" w:ascii="宋体" w:hAnsi="宋体" w:cs="宋体"/>
                <w:sz w:val="24"/>
              </w:rPr>
            </w:pPr>
          </w:p>
        </w:tc>
      </w:tr>
      <w:tr w14:paraId="63D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1AFF6C1C">
            <w:pPr>
              <w:snapToGrid w:val="0"/>
              <w:spacing w:line="360" w:lineRule="auto"/>
              <w:jc w:val="center"/>
              <w:textAlignment w:val="baseline"/>
              <w:rPr>
                <w:rFonts w:hint="eastAsia" w:ascii="宋体" w:hAnsi="宋体" w:cs="宋体"/>
                <w:sz w:val="24"/>
              </w:rPr>
            </w:pPr>
            <w:r>
              <w:rPr>
                <w:rFonts w:hint="eastAsia" w:ascii="宋体" w:hAnsi="宋体" w:cs="宋体"/>
                <w:sz w:val="24"/>
              </w:rPr>
              <w:t>5</w:t>
            </w:r>
          </w:p>
        </w:tc>
        <w:tc>
          <w:tcPr>
            <w:tcW w:w="1764" w:type="dxa"/>
            <w:vAlign w:val="center"/>
          </w:tcPr>
          <w:p w14:paraId="215EA183">
            <w:pPr>
              <w:snapToGrid w:val="0"/>
              <w:spacing w:line="360" w:lineRule="auto"/>
              <w:jc w:val="center"/>
              <w:textAlignment w:val="baseline"/>
              <w:rPr>
                <w:rFonts w:hint="eastAsia" w:ascii="宋体" w:hAnsi="宋体" w:cs="宋体"/>
                <w:sz w:val="24"/>
              </w:rPr>
            </w:pPr>
          </w:p>
        </w:tc>
        <w:tc>
          <w:tcPr>
            <w:tcW w:w="2592" w:type="dxa"/>
            <w:vAlign w:val="center"/>
          </w:tcPr>
          <w:p w14:paraId="7284BF12">
            <w:pPr>
              <w:snapToGrid w:val="0"/>
              <w:spacing w:line="360" w:lineRule="auto"/>
              <w:textAlignment w:val="baseline"/>
              <w:rPr>
                <w:rFonts w:hint="eastAsia" w:ascii="宋体" w:hAnsi="宋体" w:cs="宋体"/>
                <w:bCs/>
                <w:sz w:val="24"/>
              </w:rPr>
            </w:pPr>
          </w:p>
        </w:tc>
        <w:tc>
          <w:tcPr>
            <w:tcW w:w="2738" w:type="dxa"/>
            <w:vAlign w:val="center"/>
          </w:tcPr>
          <w:p w14:paraId="53627BDE">
            <w:pPr>
              <w:snapToGrid w:val="0"/>
              <w:jc w:val="center"/>
              <w:textAlignment w:val="baseline"/>
              <w:rPr>
                <w:rFonts w:hint="eastAsia" w:ascii="宋体" w:hAnsi="宋体" w:cs="宋体"/>
                <w:sz w:val="24"/>
              </w:rPr>
            </w:pPr>
          </w:p>
        </w:tc>
        <w:tc>
          <w:tcPr>
            <w:tcW w:w="1100" w:type="dxa"/>
            <w:vAlign w:val="center"/>
          </w:tcPr>
          <w:p w14:paraId="095054AE">
            <w:pPr>
              <w:snapToGrid w:val="0"/>
              <w:jc w:val="center"/>
              <w:textAlignment w:val="baseline"/>
              <w:rPr>
                <w:rFonts w:hint="eastAsia" w:ascii="宋体" w:hAnsi="宋体" w:cs="宋体"/>
                <w:sz w:val="24"/>
              </w:rPr>
            </w:pPr>
          </w:p>
        </w:tc>
      </w:tr>
      <w:tr w14:paraId="61E5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077FCAA4">
            <w:pPr>
              <w:snapToGrid w:val="0"/>
              <w:spacing w:line="360" w:lineRule="auto"/>
              <w:jc w:val="center"/>
              <w:textAlignment w:val="baseline"/>
              <w:rPr>
                <w:rFonts w:hint="eastAsia" w:ascii="宋体" w:hAnsi="宋体" w:cs="宋体"/>
                <w:sz w:val="24"/>
              </w:rPr>
            </w:pPr>
            <w:r>
              <w:rPr>
                <w:rFonts w:hint="eastAsia" w:ascii="宋体" w:hAnsi="宋体" w:cs="宋体"/>
                <w:sz w:val="24"/>
              </w:rPr>
              <w:t>6</w:t>
            </w:r>
          </w:p>
        </w:tc>
        <w:tc>
          <w:tcPr>
            <w:tcW w:w="1764" w:type="dxa"/>
            <w:vAlign w:val="center"/>
          </w:tcPr>
          <w:p w14:paraId="524CB489">
            <w:pPr>
              <w:snapToGrid w:val="0"/>
              <w:spacing w:line="360" w:lineRule="auto"/>
              <w:jc w:val="center"/>
              <w:textAlignment w:val="baseline"/>
              <w:rPr>
                <w:rFonts w:hint="eastAsia" w:ascii="宋体" w:hAnsi="宋体" w:cs="宋体"/>
                <w:sz w:val="24"/>
              </w:rPr>
            </w:pPr>
          </w:p>
        </w:tc>
        <w:tc>
          <w:tcPr>
            <w:tcW w:w="2592" w:type="dxa"/>
            <w:vAlign w:val="center"/>
          </w:tcPr>
          <w:p w14:paraId="510866E4">
            <w:pPr>
              <w:snapToGrid w:val="0"/>
              <w:spacing w:line="360" w:lineRule="auto"/>
              <w:jc w:val="left"/>
              <w:textAlignment w:val="baseline"/>
              <w:rPr>
                <w:rFonts w:hint="eastAsia" w:ascii="宋体" w:hAnsi="宋体" w:cs="宋体"/>
                <w:bCs/>
                <w:kern w:val="0"/>
                <w:sz w:val="24"/>
              </w:rPr>
            </w:pPr>
          </w:p>
        </w:tc>
        <w:tc>
          <w:tcPr>
            <w:tcW w:w="2738" w:type="dxa"/>
            <w:vAlign w:val="center"/>
          </w:tcPr>
          <w:p w14:paraId="37CCFF43">
            <w:pPr>
              <w:snapToGrid w:val="0"/>
              <w:jc w:val="center"/>
              <w:textAlignment w:val="baseline"/>
              <w:rPr>
                <w:rFonts w:hint="eastAsia" w:ascii="宋体" w:hAnsi="宋体" w:cs="宋体"/>
                <w:sz w:val="24"/>
              </w:rPr>
            </w:pPr>
          </w:p>
        </w:tc>
        <w:tc>
          <w:tcPr>
            <w:tcW w:w="1100" w:type="dxa"/>
            <w:vAlign w:val="center"/>
          </w:tcPr>
          <w:p w14:paraId="335B5FCB">
            <w:pPr>
              <w:snapToGrid w:val="0"/>
              <w:jc w:val="center"/>
              <w:textAlignment w:val="baseline"/>
              <w:rPr>
                <w:rFonts w:hint="eastAsia" w:ascii="宋体" w:hAnsi="宋体" w:cs="宋体"/>
                <w:sz w:val="24"/>
              </w:rPr>
            </w:pPr>
          </w:p>
        </w:tc>
      </w:tr>
      <w:tr w14:paraId="6824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2FB606BE">
            <w:pPr>
              <w:snapToGrid w:val="0"/>
              <w:spacing w:line="360" w:lineRule="auto"/>
              <w:jc w:val="center"/>
              <w:textAlignment w:val="baseline"/>
              <w:rPr>
                <w:rFonts w:hint="eastAsia" w:ascii="宋体" w:hAnsi="宋体" w:cs="宋体"/>
                <w:sz w:val="24"/>
              </w:rPr>
            </w:pPr>
            <w:r>
              <w:rPr>
                <w:rFonts w:hint="eastAsia" w:ascii="宋体" w:hAnsi="宋体" w:cs="宋体"/>
                <w:sz w:val="24"/>
              </w:rPr>
              <w:t>7</w:t>
            </w:r>
          </w:p>
        </w:tc>
        <w:tc>
          <w:tcPr>
            <w:tcW w:w="1764" w:type="dxa"/>
            <w:vAlign w:val="center"/>
          </w:tcPr>
          <w:p w14:paraId="55DB8E87">
            <w:pPr>
              <w:snapToGrid w:val="0"/>
              <w:spacing w:line="360" w:lineRule="auto"/>
              <w:jc w:val="center"/>
              <w:textAlignment w:val="baseline"/>
              <w:rPr>
                <w:rFonts w:hint="eastAsia" w:ascii="宋体" w:hAnsi="宋体" w:cs="宋体"/>
                <w:sz w:val="24"/>
              </w:rPr>
            </w:pPr>
          </w:p>
        </w:tc>
        <w:tc>
          <w:tcPr>
            <w:tcW w:w="2592" w:type="dxa"/>
            <w:vAlign w:val="center"/>
          </w:tcPr>
          <w:p w14:paraId="770EAEF3">
            <w:pPr>
              <w:snapToGrid w:val="0"/>
              <w:spacing w:line="360" w:lineRule="auto"/>
              <w:textAlignment w:val="baseline"/>
              <w:rPr>
                <w:rFonts w:hint="eastAsia" w:ascii="宋体" w:hAnsi="宋体" w:cs="宋体"/>
                <w:bCs/>
                <w:kern w:val="0"/>
                <w:sz w:val="24"/>
              </w:rPr>
            </w:pPr>
          </w:p>
        </w:tc>
        <w:tc>
          <w:tcPr>
            <w:tcW w:w="2738" w:type="dxa"/>
            <w:vAlign w:val="center"/>
          </w:tcPr>
          <w:p w14:paraId="4E4F9A66">
            <w:pPr>
              <w:snapToGrid w:val="0"/>
              <w:jc w:val="center"/>
              <w:textAlignment w:val="baseline"/>
              <w:rPr>
                <w:rFonts w:hint="eastAsia" w:ascii="宋体" w:hAnsi="宋体" w:cs="宋体"/>
                <w:sz w:val="24"/>
              </w:rPr>
            </w:pPr>
          </w:p>
        </w:tc>
        <w:tc>
          <w:tcPr>
            <w:tcW w:w="1100" w:type="dxa"/>
            <w:vAlign w:val="center"/>
          </w:tcPr>
          <w:p w14:paraId="3332822D">
            <w:pPr>
              <w:snapToGrid w:val="0"/>
              <w:jc w:val="center"/>
              <w:textAlignment w:val="baseline"/>
              <w:rPr>
                <w:rFonts w:hint="eastAsia" w:ascii="宋体" w:hAnsi="宋体" w:cs="宋体"/>
                <w:sz w:val="24"/>
              </w:rPr>
            </w:pPr>
          </w:p>
        </w:tc>
      </w:tr>
    </w:tbl>
    <w:p w14:paraId="13519421"/>
    <w:p w14:paraId="7D5D808D"/>
    <w:p w14:paraId="22BD6767">
      <w:pPr>
        <w:snapToGrid w:val="0"/>
        <w:spacing w:line="360" w:lineRule="auto"/>
        <w:ind w:firstLine="1920" w:firstLineChars="800"/>
        <w:rPr>
          <w:rFonts w:hint="eastAsia" w:ascii="宋体" w:hAnsi="宋体"/>
          <w:sz w:val="24"/>
        </w:rPr>
      </w:pPr>
    </w:p>
    <w:p w14:paraId="5283A475">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61642452">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68519F0F">
      <w:pPr>
        <w:spacing w:line="480" w:lineRule="auto"/>
        <w:ind w:left="1470" w:leftChars="700" w:firstLine="480"/>
        <w:rPr>
          <w:rFonts w:hint="eastAsia" w:ascii="宋体" w:hAnsi="宋体"/>
          <w:sz w:val="24"/>
        </w:rPr>
        <w:sectPr>
          <w:pgSz w:w="11905" w:h="16838"/>
          <w:pgMar w:top="1134" w:right="1417" w:bottom="1134" w:left="1417" w:header="907" w:footer="935" w:gutter="0"/>
          <w:pgNumType w:fmt="decimal"/>
          <w:cols w:space="720" w:num="1"/>
          <w:docGrid w:linePitch="332" w:charSpace="0"/>
        </w:sect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p>
    <w:p w14:paraId="58E1F5FD">
      <w:pPr>
        <w:spacing w:line="276" w:lineRule="auto"/>
        <w:ind w:left="-315" w:leftChars="-150"/>
        <w:jc w:val="center"/>
        <w:rPr>
          <w:rFonts w:hint="eastAsia" w:ascii="宋体" w:hAnsi="宋体" w:cs="宋体"/>
          <w:b/>
          <w:sz w:val="28"/>
          <w:szCs w:val="28"/>
        </w:rPr>
      </w:pPr>
      <w:r>
        <w:rPr>
          <w:rFonts w:hint="eastAsia" w:ascii="宋体" w:hAnsi="宋体" w:cs="宋体"/>
          <w:b/>
          <w:sz w:val="28"/>
          <w:szCs w:val="28"/>
        </w:rPr>
        <w:t>7.服务、技术规范响应及偏离表</w:t>
      </w:r>
    </w:p>
    <w:p w14:paraId="3EFD72A9">
      <w:pPr>
        <w:spacing w:line="276" w:lineRule="auto"/>
        <w:ind w:left="-315" w:leftChars="-150"/>
        <w:jc w:val="center"/>
        <w:rPr>
          <w:rFonts w:hint="eastAsia" w:ascii="宋体" w:hAnsi="宋体" w:cs="宋体"/>
          <w:b/>
          <w:sz w:val="28"/>
          <w:szCs w:val="28"/>
        </w:rPr>
      </w:pPr>
    </w:p>
    <w:p w14:paraId="0C18542F">
      <w:pPr>
        <w:spacing w:line="276" w:lineRule="auto"/>
        <w:ind w:left="-315" w:leftChars="-150"/>
        <w:jc w:val="center"/>
        <w:rPr>
          <w:rFonts w:hint="eastAsia" w:ascii="宋体" w:hAnsi="宋体" w:cs="宋体"/>
          <w:b/>
          <w:sz w:val="28"/>
          <w:szCs w:val="28"/>
        </w:rPr>
      </w:pPr>
    </w:p>
    <w:p w14:paraId="592CB2B5">
      <w:pPr>
        <w:wordWrap w:val="0"/>
        <w:topLinePunct/>
        <w:spacing w:line="480" w:lineRule="exact"/>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59C2A52">
      <w:pPr>
        <w:wordWrap w:val="0"/>
        <w:topLinePunct/>
        <w:spacing w:line="480" w:lineRule="exact"/>
        <w:rPr>
          <w:rFonts w:hint="eastAsia"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p w14:paraId="17532C10">
      <w:pPr>
        <w:wordWrap w:val="0"/>
        <w:topLinePunct/>
        <w:spacing w:line="480" w:lineRule="exact"/>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 xml:space="preserve">                                     </w:t>
      </w:r>
    </w:p>
    <w:p w14:paraId="2173C1C7">
      <w:pPr>
        <w:wordWrap w:val="0"/>
        <w:topLinePunct/>
        <w:spacing w:line="480" w:lineRule="exact"/>
        <w:rPr>
          <w:rFonts w:hint="eastAsia" w:ascii="宋体" w:hAnsi="宋体" w:cs="宋体"/>
          <w:sz w:val="24"/>
          <w:u w:val="single"/>
        </w:rPr>
      </w:pPr>
    </w:p>
    <w:tbl>
      <w:tblPr>
        <w:tblStyle w:val="2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4"/>
        <w:gridCol w:w="1532"/>
        <w:gridCol w:w="2303"/>
        <w:gridCol w:w="2023"/>
        <w:gridCol w:w="1450"/>
        <w:gridCol w:w="935"/>
      </w:tblGrid>
      <w:tr w14:paraId="7614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2"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799E697F">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序号</w:t>
            </w:r>
          </w:p>
        </w:tc>
        <w:tc>
          <w:tcPr>
            <w:tcW w:w="1532" w:type="dxa"/>
            <w:tcBorders>
              <w:top w:val="single" w:color="000000" w:sz="6" w:space="0"/>
              <w:left w:val="single" w:color="auto" w:sz="4" w:space="0"/>
              <w:bottom w:val="single" w:color="000000" w:sz="6" w:space="0"/>
              <w:right w:val="single" w:color="000000" w:sz="6" w:space="0"/>
            </w:tcBorders>
            <w:vAlign w:val="center"/>
          </w:tcPr>
          <w:p w14:paraId="281E8465">
            <w:pPr>
              <w:widowControl/>
              <w:snapToGrid w:val="0"/>
              <w:spacing w:line="360" w:lineRule="auto"/>
              <w:jc w:val="center"/>
              <w:textAlignment w:val="baseline"/>
              <w:rPr>
                <w:rFonts w:hint="eastAsia" w:ascii="宋体" w:hAnsi="宋体" w:cs="宋体"/>
                <w:kern w:val="0"/>
                <w:sz w:val="24"/>
              </w:rPr>
            </w:pPr>
            <w:r>
              <w:rPr>
                <w:rFonts w:hint="eastAsia" w:ascii="宋体" w:hAnsi="宋体" w:cs="宋体"/>
                <w:snapToGrid w:val="0"/>
                <w:kern w:val="0"/>
                <w:sz w:val="24"/>
              </w:rPr>
              <w:t>分项名称</w:t>
            </w:r>
          </w:p>
        </w:tc>
        <w:tc>
          <w:tcPr>
            <w:tcW w:w="2303" w:type="dxa"/>
            <w:tcBorders>
              <w:top w:val="single" w:color="000000" w:sz="6" w:space="0"/>
              <w:left w:val="single" w:color="000000" w:sz="6" w:space="0"/>
              <w:bottom w:val="single" w:color="000000" w:sz="6" w:space="0"/>
              <w:right w:val="single" w:color="000000" w:sz="6" w:space="0"/>
            </w:tcBorders>
            <w:vAlign w:val="center"/>
          </w:tcPr>
          <w:p w14:paraId="00955780">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招标文件服务、技术</w:t>
            </w:r>
          </w:p>
          <w:p w14:paraId="0634E9CC">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要求</w:t>
            </w:r>
          </w:p>
        </w:tc>
        <w:tc>
          <w:tcPr>
            <w:tcW w:w="2023" w:type="dxa"/>
            <w:tcBorders>
              <w:top w:val="single" w:color="000000" w:sz="6" w:space="0"/>
              <w:left w:val="single" w:color="000000" w:sz="6" w:space="0"/>
              <w:bottom w:val="single" w:color="000000" w:sz="6" w:space="0"/>
              <w:right w:val="single" w:color="000000" w:sz="6" w:space="0"/>
            </w:tcBorders>
            <w:vAlign w:val="center"/>
          </w:tcPr>
          <w:p w14:paraId="1618B294">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投标文件</w:t>
            </w:r>
          </w:p>
          <w:p w14:paraId="55D32C87">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对应规范</w:t>
            </w:r>
          </w:p>
        </w:tc>
        <w:tc>
          <w:tcPr>
            <w:tcW w:w="1450" w:type="dxa"/>
            <w:tcBorders>
              <w:top w:val="single" w:color="000000" w:sz="6" w:space="0"/>
              <w:left w:val="single" w:color="000000" w:sz="6" w:space="0"/>
              <w:bottom w:val="single" w:color="000000" w:sz="6" w:space="0"/>
              <w:right w:val="single" w:color="000000" w:sz="6" w:space="0"/>
            </w:tcBorders>
            <w:vAlign w:val="center"/>
          </w:tcPr>
          <w:p w14:paraId="0BB142EF">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偏离情况</w:t>
            </w:r>
          </w:p>
        </w:tc>
        <w:tc>
          <w:tcPr>
            <w:tcW w:w="935" w:type="dxa"/>
            <w:tcBorders>
              <w:top w:val="single" w:color="000000" w:sz="6" w:space="0"/>
              <w:left w:val="single" w:color="000000" w:sz="6" w:space="0"/>
              <w:bottom w:val="single" w:color="000000" w:sz="6" w:space="0"/>
              <w:right w:val="single" w:color="000000" w:sz="6" w:space="0"/>
            </w:tcBorders>
            <w:vAlign w:val="center"/>
          </w:tcPr>
          <w:p w14:paraId="5F488E5E">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备注</w:t>
            </w:r>
          </w:p>
        </w:tc>
      </w:tr>
      <w:tr w14:paraId="5E6D5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182C631E">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1</w:t>
            </w:r>
          </w:p>
        </w:tc>
        <w:tc>
          <w:tcPr>
            <w:tcW w:w="1532" w:type="dxa"/>
            <w:tcBorders>
              <w:top w:val="single" w:color="000000" w:sz="6" w:space="0"/>
              <w:left w:val="single" w:color="auto" w:sz="4" w:space="0"/>
              <w:bottom w:val="single" w:color="000000" w:sz="6" w:space="0"/>
              <w:right w:val="single" w:color="000000" w:sz="6" w:space="0"/>
            </w:tcBorders>
            <w:vAlign w:val="center"/>
          </w:tcPr>
          <w:p w14:paraId="7C3634EC">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4FA6B17F">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3C41F23E">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7310D057">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3E989614">
            <w:pPr>
              <w:widowControl/>
              <w:snapToGrid w:val="0"/>
              <w:spacing w:line="360" w:lineRule="auto"/>
              <w:jc w:val="center"/>
              <w:textAlignment w:val="baseline"/>
              <w:rPr>
                <w:rFonts w:hint="eastAsia" w:ascii="宋体" w:hAnsi="宋体" w:cs="宋体"/>
                <w:kern w:val="0"/>
                <w:sz w:val="28"/>
                <w:szCs w:val="21"/>
              </w:rPr>
            </w:pPr>
          </w:p>
        </w:tc>
      </w:tr>
      <w:tr w14:paraId="74C5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71D81001">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2</w:t>
            </w:r>
          </w:p>
        </w:tc>
        <w:tc>
          <w:tcPr>
            <w:tcW w:w="1532" w:type="dxa"/>
            <w:tcBorders>
              <w:top w:val="single" w:color="000000" w:sz="6" w:space="0"/>
              <w:left w:val="single" w:color="auto" w:sz="4" w:space="0"/>
              <w:bottom w:val="single" w:color="000000" w:sz="6" w:space="0"/>
              <w:right w:val="single" w:color="000000" w:sz="6" w:space="0"/>
            </w:tcBorders>
            <w:vAlign w:val="center"/>
          </w:tcPr>
          <w:p w14:paraId="3C92E9FD">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0D4977F6">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3D3EAF8B">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236ACC0A">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6A88D9DA">
            <w:pPr>
              <w:widowControl/>
              <w:snapToGrid w:val="0"/>
              <w:spacing w:line="360" w:lineRule="auto"/>
              <w:jc w:val="center"/>
              <w:textAlignment w:val="baseline"/>
              <w:rPr>
                <w:rFonts w:hint="eastAsia" w:ascii="宋体" w:hAnsi="宋体" w:cs="宋体"/>
                <w:kern w:val="0"/>
                <w:sz w:val="28"/>
                <w:szCs w:val="21"/>
              </w:rPr>
            </w:pPr>
          </w:p>
        </w:tc>
      </w:tr>
      <w:tr w14:paraId="3FDC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2EF9043E">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3</w:t>
            </w:r>
          </w:p>
        </w:tc>
        <w:tc>
          <w:tcPr>
            <w:tcW w:w="1532" w:type="dxa"/>
            <w:tcBorders>
              <w:top w:val="single" w:color="000000" w:sz="6" w:space="0"/>
              <w:left w:val="single" w:color="auto" w:sz="4" w:space="0"/>
              <w:bottom w:val="single" w:color="000000" w:sz="6" w:space="0"/>
              <w:right w:val="single" w:color="000000" w:sz="6" w:space="0"/>
            </w:tcBorders>
            <w:vAlign w:val="center"/>
          </w:tcPr>
          <w:p w14:paraId="7776BD4E">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624227C6">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6D7151EA">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17A9CFF2">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68B0E478">
            <w:pPr>
              <w:widowControl/>
              <w:snapToGrid w:val="0"/>
              <w:spacing w:line="360" w:lineRule="auto"/>
              <w:jc w:val="center"/>
              <w:textAlignment w:val="baseline"/>
              <w:rPr>
                <w:rFonts w:hint="eastAsia" w:ascii="宋体" w:hAnsi="宋体" w:cs="宋体"/>
                <w:kern w:val="0"/>
                <w:sz w:val="28"/>
                <w:szCs w:val="21"/>
              </w:rPr>
            </w:pPr>
          </w:p>
        </w:tc>
      </w:tr>
      <w:tr w14:paraId="0DF9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5EA7CCE7">
            <w:pPr>
              <w:widowControl/>
              <w:snapToGrid w:val="0"/>
              <w:spacing w:line="360" w:lineRule="auto"/>
              <w:jc w:val="center"/>
              <w:textAlignment w:val="baseline"/>
              <w:rPr>
                <w:rFonts w:hint="eastAsia" w:ascii="宋体" w:hAnsi="宋体" w:cs="宋体"/>
                <w:kern w:val="0"/>
                <w:sz w:val="24"/>
              </w:rPr>
            </w:pPr>
            <w:r>
              <w:rPr>
                <w:rFonts w:hint="eastAsia" w:ascii="宋体" w:hAnsi="宋体" w:cs="宋体"/>
                <w:kern w:val="0"/>
                <w:sz w:val="24"/>
              </w:rPr>
              <w:t>...</w:t>
            </w:r>
          </w:p>
        </w:tc>
        <w:tc>
          <w:tcPr>
            <w:tcW w:w="1532" w:type="dxa"/>
            <w:tcBorders>
              <w:top w:val="single" w:color="000000" w:sz="6" w:space="0"/>
              <w:left w:val="single" w:color="auto" w:sz="4" w:space="0"/>
              <w:bottom w:val="single" w:color="000000" w:sz="6" w:space="0"/>
              <w:right w:val="single" w:color="000000" w:sz="6" w:space="0"/>
            </w:tcBorders>
            <w:vAlign w:val="center"/>
          </w:tcPr>
          <w:p w14:paraId="0054F238">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2F088018">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264F90FC">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71D35F6D">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55965E92">
            <w:pPr>
              <w:widowControl/>
              <w:snapToGrid w:val="0"/>
              <w:spacing w:line="360" w:lineRule="auto"/>
              <w:jc w:val="center"/>
              <w:textAlignment w:val="baseline"/>
              <w:rPr>
                <w:rFonts w:hint="eastAsia" w:ascii="宋体" w:hAnsi="宋体" w:cs="宋体"/>
                <w:kern w:val="0"/>
                <w:sz w:val="28"/>
                <w:szCs w:val="21"/>
              </w:rPr>
            </w:pPr>
          </w:p>
        </w:tc>
      </w:tr>
      <w:tr w14:paraId="35B2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7380BACC">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54C425F1">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3AF60F90">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39B48F76">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12168B0B">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5363AB5F">
            <w:pPr>
              <w:widowControl/>
              <w:snapToGrid w:val="0"/>
              <w:spacing w:line="360" w:lineRule="auto"/>
              <w:jc w:val="center"/>
              <w:textAlignment w:val="baseline"/>
              <w:rPr>
                <w:rFonts w:hint="eastAsia" w:ascii="宋体" w:hAnsi="宋体" w:cs="宋体"/>
                <w:kern w:val="0"/>
                <w:sz w:val="28"/>
                <w:szCs w:val="21"/>
              </w:rPr>
            </w:pPr>
          </w:p>
        </w:tc>
      </w:tr>
      <w:tr w14:paraId="1DC95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13F70FDE">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5FD14C5B">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2263B09A">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50140CF8">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C5983B8">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1486FDDA">
            <w:pPr>
              <w:widowControl/>
              <w:snapToGrid w:val="0"/>
              <w:spacing w:line="360" w:lineRule="auto"/>
              <w:jc w:val="center"/>
              <w:textAlignment w:val="baseline"/>
              <w:rPr>
                <w:rFonts w:hint="eastAsia" w:ascii="宋体" w:hAnsi="宋体" w:cs="宋体"/>
                <w:kern w:val="0"/>
                <w:sz w:val="28"/>
                <w:szCs w:val="21"/>
              </w:rPr>
            </w:pPr>
          </w:p>
        </w:tc>
      </w:tr>
      <w:tr w14:paraId="29C9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25282D55">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2E2C41D0">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11CE5E08">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17190377">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66AD3A5">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092D9C4F">
            <w:pPr>
              <w:widowControl/>
              <w:snapToGrid w:val="0"/>
              <w:spacing w:line="360" w:lineRule="auto"/>
              <w:jc w:val="center"/>
              <w:textAlignment w:val="baseline"/>
              <w:rPr>
                <w:rFonts w:hint="eastAsia" w:ascii="宋体" w:hAnsi="宋体" w:cs="宋体"/>
                <w:kern w:val="0"/>
                <w:sz w:val="28"/>
                <w:szCs w:val="21"/>
              </w:rPr>
            </w:pPr>
          </w:p>
        </w:tc>
      </w:tr>
      <w:tr w14:paraId="0961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1C50EC1C">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02F75E38">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2FAA63E0">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5D7A71A6">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777C9C5C">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4FF534BD">
            <w:pPr>
              <w:widowControl/>
              <w:snapToGrid w:val="0"/>
              <w:spacing w:line="360" w:lineRule="auto"/>
              <w:jc w:val="center"/>
              <w:textAlignment w:val="baseline"/>
              <w:rPr>
                <w:rFonts w:hint="eastAsia" w:ascii="宋体" w:hAnsi="宋体" w:cs="宋体"/>
                <w:kern w:val="0"/>
                <w:sz w:val="28"/>
                <w:szCs w:val="21"/>
              </w:rPr>
            </w:pPr>
          </w:p>
        </w:tc>
      </w:tr>
      <w:tr w14:paraId="421E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721465A0">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12E60FD5">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3CBF4715">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1FA547D8">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530B90A1">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25A8CD0D">
            <w:pPr>
              <w:widowControl/>
              <w:snapToGrid w:val="0"/>
              <w:spacing w:line="360" w:lineRule="auto"/>
              <w:jc w:val="center"/>
              <w:textAlignment w:val="baseline"/>
              <w:rPr>
                <w:rFonts w:hint="eastAsia" w:ascii="宋体" w:hAnsi="宋体" w:cs="宋体"/>
                <w:kern w:val="0"/>
                <w:sz w:val="28"/>
                <w:szCs w:val="21"/>
              </w:rPr>
            </w:pPr>
          </w:p>
        </w:tc>
      </w:tr>
      <w:tr w14:paraId="6830A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7F063487">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06C93A45">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25474936">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7A6BB63A">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2E816853">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01A49530">
            <w:pPr>
              <w:widowControl/>
              <w:snapToGrid w:val="0"/>
              <w:spacing w:line="360" w:lineRule="auto"/>
              <w:jc w:val="center"/>
              <w:textAlignment w:val="baseline"/>
              <w:rPr>
                <w:rFonts w:hint="eastAsia" w:ascii="宋体" w:hAnsi="宋体" w:cs="宋体"/>
                <w:kern w:val="0"/>
                <w:sz w:val="28"/>
                <w:szCs w:val="21"/>
              </w:rPr>
            </w:pPr>
          </w:p>
        </w:tc>
      </w:tr>
      <w:tr w14:paraId="482C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6" w:hRule="atLeast"/>
        </w:trPr>
        <w:tc>
          <w:tcPr>
            <w:tcW w:w="714" w:type="dxa"/>
            <w:tcBorders>
              <w:top w:val="single" w:color="000000" w:sz="6" w:space="0"/>
              <w:left w:val="single" w:color="000000" w:sz="6" w:space="0"/>
              <w:bottom w:val="single" w:color="000000" w:sz="6" w:space="0"/>
              <w:right w:val="single" w:color="auto" w:sz="4" w:space="0"/>
            </w:tcBorders>
            <w:vAlign w:val="center"/>
          </w:tcPr>
          <w:p w14:paraId="5FC48CD2">
            <w:pPr>
              <w:widowControl/>
              <w:snapToGrid w:val="0"/>
              <w:spacing w:line="360" w:lineRule="auto"/>
              <w:jc w:val="center"/>
              <w:textAlignment w:val="baseline"/>
              <w:rPr>
                <w:rFonts w:hint="eastAsia" w:ascii="宋体" w:hAnsi="宋体" w:cs="宋体"/>
                <w:kern w:val="0"/>
                <w:sz w:val="24"/>
              </w:rPr>
            </w:pPr>
          </w:p>
        </w:tc>
        <w:tc>
          <w:tcPr>
            <w:tcW w:w="1532" w:type="dxa"/>
            <w:tcBorders>
              <w:top w:val="single" w:color="000000" w:sz="6" w:space="0"/>
              <w:left w:val="single" w:color="auto" w:sz="4" w:space="0"/>
              <w:bottom w:val="single" w:color="000000" w:sz="6" w:space="0"/>
              <w:right w:val="single" w:color="000000" w:sz="6" w:space="0"/>
            </w:tcBorders>
            <w:vAlign w:val="center"/>
          </w:tcPr>
          <w:p w14:paraId="3DF4859E">
            <w:pPr>
              <w:widowControl/>
              <w:snapToGrid w:val="0"/>
              <w:spacing w:line="360" w:lineRule="auto"/>
              <w:jc w:val="center"/>
              <w:textAlignment w:val="baseline"/>
              <w:rPr>
                <w:rFonts w:hint="eastAsia" w:ascii="宋体" w:hAnsi="宋体" w:cs="宋体"/>
                <w:kern w:val="0"/>
                <w:sz w:val="28"/>
                <w:szCs w:val="21"/>
              </w:rPr>
            </w:pPr>
          </w:p>
        </w:tc>
        <w:tc>
          <w:tcPr>
            <w:tcW w:w="2303" w:type="dxa"/>
            <w:tcBorders>
              <w:top w:val="single" w:color="000000" w:sz="6" w:space="0"/>
              <w:left w:val="single" w:color="000000" w:sz="6" w:space="0"/>
              <w:bottom w:val="single" w:color="000000" w:sz="6" w:space="0"/>
              <w:right w:val="single" w:color="000000" w:sz="6" w:space="0"/>
            </w:tcBorders>
            <w:vAlign w:val="center"/>
          </w:tcPr>
          <w:p w14:paraId="23C6DC0B">
            <w:pPr>
              <w:widowControl/>
              <w:snapToGrid w:val="0"/>
              <w:spacing w:line="360" w:lineRule="auto"/>
              <w:jc w:val="center"/>
              <w:textAlignment w:val="baseline"/>
              <w:rPr>
                <w:rFonts w:hint="eastAsia" w:ascii="宋体" w:hAnsi="宋体" w:cs="宋体"/>
                <w:kern w:val="0"/>
                <w:sz w:val="28"/>
                <w:szCs w:val="21"/>
              </w:rPr>
            </w:pPr>
          </w:p>
        </w:tc>
        <w:tc>
          <w:tcPr>
            <w:tcW w:w="2023" w:type="dxa"/>
            <w:tcBorders>
              <w:top w:val="single" w:color="000000" w:sz="6" w:space="0"/>
              <w:left w:val="single" w:color="000000" w:sz="6" w:space="0"/>
              <w:bottom w:val="single" w:color="000000" w:sz="6" w:space="0"/>
              <w:right w:val="single" w:color="000000" w:sz="6" w:space="0"/>
            </w:tcBorders>
            <w:vAlign w:val="center"/>
          </w:tcPr>
          <w:p w14:paraId="79051D60">
            <w:pPr>
              <w:widowControl/>
              <w:snapToGrid w:val="0"/>
              <w:spacing w:line="360" w:lineRule="auto"/>
              <w:jc w:val="center"/>
              <w:textAlignment w:val="baseline"/>
              <w:rPr>
                <w:rFonts w:hint="eastAsia" w:ascii="宋体" w:hAnsi="宋体" w:cs="宋体"/>
                <w:kern w:val="0"/>
                <w:sz w:val="28"/>
                <w:szCs w:val="21"/>
              </w:rPr>
            </w:pPr>
          </w:p>
        </w:tc>
        <w:tc>
          <w:tcPr>
            <w:tcW w:w="1450" w:type="dxa"/>
            <w:tcBorders>
              <w:top w:val="single" w:color="000000" w:sz="6" w:space="0"/>
              <w:left w:val="single" w:color="000000" w:sz="6" w:space="0"/>
              <w:bottom w:val="single" w:color="000000" w:sz="6" w:space="0"/>
              <w:right w:val="single" w:color="000000" w:sz="6" w:space="0"/>
            </w:tcBorders>
            <w:vAlign w:val="center"/>
          </w:tcPr>
          <w:p w14:paraId="62815A21">
            <w:pPr>
              <w:widowControl/>
              <w:snapToGrid w:val="0"/>
              <w:spacing w:line="360" w:lineRule="auto"/>
              <w:jc w:val="center"/>
              <w:textAlignment w:val="baseline"/>
              <w:rPr>
                <w:rFonts w:hint="eastAsia" w:ascii="宋体" w:hAnsi="宋体" w:cs="宋体"/>
                <w:kern w:val="0"/>
                <w:sz w:val="28"/>
                <w:szCs w:val="21"/>
              </w:rPr>
            </w:pPr>
          </w:p>
        </w:tc>
        <w:tc>
          <w:tcPr>
            <w:tcW w:w="935" w:type="dxa"/>
            <w:tcBorders>
              <w:top w:val="single" w:color="000000" w:sz="6" w:space="0"/>
              <w:left w:val="single" w:color="000000" w:sz="6" w:space="0"/>
              <w:bottom w:val="single" w:color="000000" w:sz="6" w:space="0"/>
              <w:right w:val="single" w:color="000000" w:sz="6" w:space="0"/>
            </w:tcBorders>
            <w:vAlign w:val="center"/>
          </w:tcPr>
          <w:p w14:paraId="0CC592FC">
            <w:pPr>
              <w:widowControl/>
              <w:snapToGrid w:val="0"/>
              <w:spacing w:line="360" w:lineRule="auto"/>
              <w:jc w:val="center"/>
              <w:textAlignment w:val="baseline"/>
              <w:rPr>
                <w:rFonts w:hint="eastAsia" w:ascii="宋体" w:hAnsi="宋体" w:cs="宋体"/>
                <w:kern w:val="0"/>
                <w:sz w:val="28"/>
                <w:szCs w:val="21"/>
              </w:rPr>
            </w:pPr>
          </w:p>
        </w:tc>
      </w:tr>
    </w:tbl>
    <w:p w14:paraId="7677A1FA"/>
    <w:p w14:paraId="7858CF63"/>
    <w:p w14:paraId="17487C40">
      <w:pPr>
        <w:snapToGrid w:val="0"/>
        <w:spacing w:line="360" w:lineRule="auto"/>
        <w:ind w:firstLine="1920" w:firstLineChars="800"/>
        <w:rPr>
          <w:rFonts w:hint="eastAsia" w:ascii="宋体" w:hAnsi="宋体"/>
          <w:sz w:val="24"/>
        </w:rPr>
      </w:pPr>
    </w:p>
    <w:p w14:paraId="4E3384FC">
      <w:pPr>
        <w:snapToGrid w:val="0"/>
        <w:spacing w:line="360" w:lineRule="auto"/>
        <w:ind w:firstLine="1920" w:firstLineChars="800"/>
        <w:rPr>
          <w:rFonts w:hint="eastAsia" w:ascii="宋体" w:hAnsi="宋体"/>
          <w:sz w:val="24"/>
          <w:u w:val="single"/>
        </w:rPr>
      </w:pPr>
      <w:r>
        <w:rPr>
          <w:rFonts w:hint="eastAsia" w:ascii="宋体" w:hAnsi="宋体"/>
          <w:sz w:val="24"/>
        </w:rPr>
        <w:t>投标人</w:t>
      </w:r>
      <w:r>
        <w:rPr>
          <w:rFonts w:ascii="宋体" w:hAnsi="宋体"/>
          <w:sz w:val="24"/>
        </w:rPr>
        <w:t>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20"/>
          <w:sz w:val="24"/>
        </w:rPr>
        <w:t>公章</w:t>
      </w:r>
      <w:r>
        <w:rPr>
          <w:rFonts w:hint="eastAsia" w:ascii="宋体" w:hAnsi="宋体" w:cs="宋体"/>
          <w:sz w:val="24"/>
        </w:rPr>
        <w:t>）</w:t>
      </w:r>
    </w:p>
    <w:p w14:paraId="3CA9A5CD">
      <w:pPr>
        <w:spacing w:line="480" w:lineRule="auto"/>
        <w:ind w:left="1470" w:leftChars="700" w:firstLine="480"/>
        <w:rPr>
          <w:rFonts w:hint="eastAsia" w:ascii="宋体" w:hAnsi="宋体"/>
          <w:sz w:val="24"/>
        </w:rPr>
      </w:pPr>
      <w:r>
        <w:rPr>
          <w:rFonts w:hint="eastAsia" w:ascii="宋体" w:hAnsi="宋体"/>
          <w:sz w:val="24"/>
        </w:rPr>
        <w:t>法定代表人（负责人）或投标人</w:t>
      </w:r>
      <w:r>
        <w:rPr>
          <w:rFonts w:ascii="宋体" w:hAnsi="宋体"/>
          <w:sz w:val="24"/>
        </w:rPr>
        <w:t>代表：</w:t>
      </w:r>
      <w:r>
        <w:rPr>
          <w:rFonts w:hint="eastAsia" w:ascii="宋体" w:hAnsi="宋体" w:cs="宋体"/>
          <w:sz w:val="24"/>
          <w:u w:val="single"/>
        </w:rPr>
        <w:t xml:space="preserve">         </w:t>
      </w:r>
      <w:r>
        <w:rPr>
          <w:rFonts w:ascii="宋体" w:hAnsi="宋体"/>
          <w:sz w:val="24"/>
        </w:rPr>
        <w:t>(签字或盖章)</w:t>
      </w:r>
    </w:p>
    <w:p w14:paraId="12FCF93B">
      <w:pPr>
        <w:ind w:firstLine="1920" w:firstLineChars="800"/>
        <w:rPr>
          <w:rFonts w:hint="eastAsia" w:ascii="宋体" w:hAnsi="宋体" w:cs="宋体"/>
          <w:b/>
          <w:bCs/>
          <w:sz w:val="24"/>
        </w:rPr>
      </w:pPr>
      <w:r>
        <w:rPr>
          <w:rFonts w:ascii="宋体" w:hAnsi="宋体"/>
          <w:sz w:val="24"/>
        </w:rPr>
        <w:t>日期：</w:t>
      </w:r>
      <w:r>
        <w:rPr>
          <w:rFonts w:hint="eastAsia" w:ascii="宋体" w:hAnsi="宋体" w:cs="宋体"/>
          <w:spacing w:val="20"/>
          <w:sz w:val="24"/>
          <w:u w:val="single"/>
        </w:rPr>
        <w:t xml:space="preserve">    </w:t>
      </w:r>
      <w:r>
        <w:rPr>
          <w:rFonts w:hint="eastAsia" w:ascii="宋体" w:hAnsi="宋体" w:cs="宋体"/>
          <w:sz w:val="24"/>
        </w:rPr>
        <w:t>年</w:t>
      </w:r>
      <w:r>
        <w:rPr>
          <w:rFonts w:hint="eastAsia" w:ascii="宋体" w:hAnsi="宋体" w:cs="宋体"/>
          <w:spacing w:val="20"/>
          <w:sz w:val="24"/>
          <w:u w:val="single"/>
        </w:rPr>
        <w:t xml:space="preserve">    </w:t>
      </w:r>
      <w:r>
        <w:rPr>
          <w:rFonts w:hint="eastAsia" w:ascii="宋体" w:hAnsi="宋体" w:cs="宋体"/>
          <w:sz w:val="24"/>
        </w:rPr>
        <w:t>月</w:t>
      </w:r>
      <w:r>
        <w:rPr>
          <w:rFonts w:hint="eastAsia" w:ascii="宋体" w:hAnsi="宋体" w:cs="宋体"/>
          <w:spacing w:val="20"/>
          <w:sz w:val="24"/>
          <w:u w:val="single"/>
        </w:rPr>
        <w:t xml:space="preserve">    </w:t>
      </w:r>
      <w:r>
        <w:rPr>
          <w:rFonts w:hint="eastAsia" w:ascii="宋体" w:hAnsi="宋体" w:cs="宋体"/>
          <w:sz w:val="24"/>
        </w:rPr>
        <w:t>日</w:t>
      </w:r>
      <w:r>
        <w:rPr>
          <w:rFonts w:hint="eastAsia" w:ascii="宋体" w:hAnsi="宋体" w:cs="宋体"/>
          <w:b/>
          <w:bCs/>
          <w:sz w:val="24"/>
        </w:rPr>
        <w:br w:type="page"/>
      </w:r>
    </w:p>
    <w:p w14:paraId="1B8DD987">
      <w:pPr>
        <w:jc w:val="center"/>
        <w:rPr>
          <w:rFonts w:hint="eastAsia" w:ascii="宋体" w:hAnsi="宋体" w:cs="宋体"/>
          <w:b/>
          <w:bCs/>
          <w:sz w:val="24"/>
        </w:rPr>
      </w:pPr>
      <w:r>
        <w:rPr>
          <w:rFonts w:hint="eastAsia" w:ascii="宋体" w:hAnsi="宋体" w:cs="宋体"/>
          <w:b/>
          <w:bCs/>
          <w:sz w:val="24"/>
        </w:rPr>
        <w:t>8.投标保证金凭证</w:t>
      </w:r>
    </w:p>
    <w:p w14:paraId="45F789FC">
      <w:pPr>
        <w:snapToGrid w:val="0"/>
        <w:spacing w:line="360" w:lineRule="auto"/>
        <w:ind w:left="562" w:hanging="562" w:hangingChars="200"/>
        <w:jc w:val="center"/>
        <w:rPr>
          <w:rFonts w:hint="eastAsia" w:ascii="宋体" w:hAnsi="宋体" w:cs="宋体"/>
          <w:b/>
          <w:sz w:val="28"/>
          <w:szCs w:val="28"/>
        </w:rPr>
      </w:pPr>
    </w:p>
    <w:p w14:paraId="1B13ABB5">
      <w:pPr>
        <w:spacing w:line="276" w:lineRule="auto"/>
        <w:ind w:left="-315" w:leftChars="-150"/>
        <w:jc w:val="center"/>
        <w:rPr>
          <w:rFonts w:hint="eastAsia" w:ascii="宋体" w:hAnsi="宋体" w:cs="宋体"/>
          <w:b/>
          <w:sz w:val="28"/>
          <w:szCs w:val="28"/>
        </w:rPr>
      </w:pPr>
    </w:p>
    <w:p w14:paraId="7A14914E">
      <w:pPr>
        <w:tabs>
          <w:tab w:val="left" w:pos="4000"/>
        </w:tabs>
        <w:snapToGrid w:val="0"/>
        <w:spacing w:line="480" w:lineRule="exact"/>
        <w:rPr>
          <w:rFonts w:hint="eastAsia" w:ascii="宋体" w:hAnsi="宋体" w:cs="宋体"/>
          <w:szCs w:val="21"/>
        </w:rPr>
      </w:pPr>
      <w:r>
        <w:rPr>
          <w:rFonts w:hint="eastAsia" w:ascii="宋体" w:hAnsi="宋体" w:cs="宋体"/>
          <w:szCs w:val="21"/>
        </w:rPr>
        <w:t>如采用保函形式，提供保函电子版/扫描件</w:t>
      </w:r>
    </w:p>
    <w:p w14:paraId="056D4B21">
      <w:pPr>
        <w:pStyle w:val="6"/>
        <w:rPr>
          <w:rFonts w:hint="eastAsia" w:ascii="宋体" w:hAnsi="宋体" w:cs="宋体"/>
          <w:szCs w:val="21"/>
        </w:rPr>
      </w:pPr>
    </w:p>
    <w:p w14:paraId="5EC64DDB">
      <w:pPr>
        <w:rPr>
          <w:rFonts w:hint="eastAsia" w:ascii="宋体" w:hAnsi="宋体" w:cs="宋体"/>
          <w:szCs w:val="21"/>
        </w:rPr>
      </w:pPr>
    </w:p>
    <w:p w14:paraId="2656E326">
      <w:pPr>
        <w:pStyle w:val="6"/>
        <w:rPr>
          <w:rFonts w:hint="eastAsia" w:ascii="宋体" w:hAnsi="宋体" w:cs="宋体"/>
          <w:szCs w:val="21"/>
        </w:rPr>
      </w:pPr>
    </w:p>
    <w:p w14:paraId="1B310086">
      <w:r>
        <w:rPr>
          <w:rFonts w:hint="eastAsia" w:ascii="宋体" w:hAnsi="宋体" w:cs="宋体"/>
          <w:szCs w:val="21"/>
        </w:rPr>
        <w:t>如采用采用银行转账、支票、汇票、本票形式，提供转账凭证或回单及基本开户许可证/基本开户信息扫描件</w:t>
      </w:r>
    </w:p>
    <w:p w14:paraId="05D33F34">
      <w:pPr>
        <w:tabs>
          <w:tab w:val="left" w:pos="4425"/>
        </w:tabs>
        <w:snapToGrid w:val="0"/>
        <w:spacing w:line="480" w:lineRule="exact"/>
        <w:rPr>
          <w:rFonts w:hint="eastAsia" w:ascii="宋体" w:hAnsi="宋体" w:cs="宋体"/>
          <w:szCs w:val="21"/>
        </w:rPr>
      </w:pPr>
    </w:p>
    <w:p w14:paraId="12705375">
      <w:pPr>
        <w:tabs>
          <w:tab w:val="left" w:pos="4425"/>
        </w:tabs>
        <w:snapToGrid w:val="0"/>
        <w:spacing w:line="480" w:lineRule="exact"/>
        <w:rPr>
          <w:rFonts w:hint="eastAsia" w:ascii="宋体" w:hAnsi="宋体" w:cs="宋体"/>
          <w:szCs w:val="21"/>
        </w:rPr>
      </w:pPr>
    </w:p>
    <w:p w14:paraId="1D19FA2A">
      <w:pPr>
        <w:spacing w:line="276" w:lineRule="auto"/>
        <w:ind w:left="-315" w:leftChars="-150"/>
        <w:jc w:val="center"/>
        <w:rPr>
          <w:rFonts w:hint="eastAsia" w:ascii="宋体" w:hAnsi="宋体" w:cs="宋体"/>
          <w:b/>
          <w:sz w:val="28"/>
          <w:szCs w:val="28"/>
        </w:rPr>
        <w:sectPr>
          <w:pgSz w:w="11905" w:h="16838"/>
          <w:pgMar w:top="1134" w:right="1417" w:bottom="1134" w:left="1417" w:header="907" w:footer="935" w:gutter="0"/>
          <w:pgNumType w:fmt="decimal"/>
          <w:cols w:space="720" w:num="1"/>
          <w:docGrid w:linePitch="317" w:charSpace="0"/>
        </w:sectPr>
      </w:pPr>
    </w:p>
    <w:p w14:paraId="36707FDC">
      <w:pPr>
        <w:spacing w:line="276" w:lineRule="auto"/>
        <w:ind w:left="-315" w:leftChars="-150"/>
        <w:jc w:val="center"/>
        <w:rPr>
          <w:rFonts w:hint="eastAsia" w:ascii="宋体" w:hAnsi="宋体" w:cs="宋体"/>
          <w:b/>
          <w:sz w:val="28"/>
          <w:szCs w:val="28"/>
        </w:rPr>
      </w:pPr>
      <w:r>
        <w:rPr>
          <w:rFonts w:hint="eastAsia" w:ascii="宋体" w:hAnsi="宋体" w:cs="宋体"/>
          <w:b/>
          <w:sz w:val="28"/>
          <w:szCs w:val="28"/>
        </w:rPr>
        <w:t>9.技术方案</w:t>
      </w:r>
    </w:p>
    <w:p w14:paraId="485D6F2D">
      <w:pPr>
        <w:spacing w:line="276" w:lineRule="auto"/>
        <w:ind w:left="-315" w:leftChars="-150"/>
        <w:jc w:val="center"/>
        <w:rPr>
          <w:rFonts w:hint="eastAsia" w:ascii="宋体" w:hAnsi="宋体" w:cs="宋体"/>
          <w:b/>
          <w:sz w:val="28"/>
          <w:szCs w:val="28"/>
        </w:rPr>
        <w:sectPr>
          <w:pgSz w:w="11905" w:h="16838"/>
          <w:pgMar w:top="1134" w:right="1417" w:bottom="1134" w:left="1417" w:header="907" w:footer="935" w:gutter="0"/>
          <w:pgNumType w:fmt="decimal"/>
          <w:cols w:space="720" w:num="1"/>
          <w:docGrid w:linePitch="317" w:charSpace="0"/>
        </w:sectPr>
      </w:pPr>
    </w:p>
    <w:p w14:paraId="64A85573">
      <w:pPr>
        <w:spacing w:line="276" w:lineRule="auto"/>
        <w:ind w:left="-315" w:leftChars="-150"/>
        <w:jc w:val="center"/>
        <w:rPr>
          <w:rFonts w:hint="eastAsia" w:ascii="宋体" w:hAnsi="宋体" w:cs="宋体"/>
          <w:b/>
          <w:sz w:val="28"/>
          <w:szCs w:val="28"/>
        </w:rPr>
      </w:pPr>
    </w:p>
    <w:p w14:paraId="5D3798D5">
      <w:pPr>
        <w:spacing w:line="276" w:lineRule="auto"/>
        <w:ind w:left="-315" w:leftChars="-150"/>
        <w:jc w:val="center"/>
        <w:rPr>
          <w:rFonts w:hint="eastAsia" w:ascii="宋体" w:hAnsi="宋体" w:cs="宋体"/>
          <w:b/>
          <w:sz w:val="28"/>
          <w:szCs w:val="28"/>
        </w:rPr>
        <w:sectPr>
          <w:pgSz w:w="11905" w:h="16838"/>
          <w:pgMar w:top="1134" w:right="1417" w:bottom="1134" w:left="1417" w:header="907" w:footer="935" w:gutter="0"/>
          <w:pgNumType w:fmt="decimal"/>
          <w:cols w:space="720" w:num="1"/>
          <w:docGrid w:linePitch="317" w:charSpace="0"/>
        </w:sectPr>
      </w:pPr>
      <w:r>
        <w:rPr>
          <w:rFonts w:hint="eastAsia" w:ascii="宋体" w:hAnsi="宋体" w:cs="宋体"/>
          <w:b/>
          <w:sz w:val="28"/>
          <w:szCs w:val="28"/>
        </w:rPr>
        <w:t>10.投标人认为需要提供的其他商务技术文件</w:t>
      </w:r>
    </w:p>
    <w:p w14:paraId="2A143F2A">
      <w:pPr>
        <w:pageBreakBefore w:val="0"/>
        <w:kinsoku/>
        <w:autoSpaceDE/>
        <w:bidi w:val="0"/>
        <w:spacing w:line="480" w:lineRule="exact"/>
        <w:jc w:val="center"/>
        <w:outlineLvl w:val="0"/>
        <w:rPr>
          <w:rFonts w:hint="eastAsia" w:ascii="宋体" w:hAnsi="宋体" w:eastAsia="宋体" w:cs="宋体"/>
          <w:b/>
          <w:bCs/>
          <w:kern w:val="0"/>
          <w:sz w:val="36"/>
          <w:szCs w:val="36"/>
          <w:highlight w:val="none"/>
        </w:rPr>
      </w:pPr>
      <w:bookmarkStart w:id="54" w:name="_Toc12351"/>
      <w:r>
        <w:rPr>
          <w:rFonts w:hint="eastAsia" w:ascii="宋体" w:hAnsi="宋体" w:eastAsia="宋体" w:cs="宋体"/>
          <w:b/>
          <w:bCs/>
          <w:kern w:val="0"/>
          <w:sz w:val="28"/>
          <w:szCs w:val="28"/>
          <w:highlight w:val="none"/>
        </w:rPr>
        <w:t>第八部分</w:t>
      </w:r>
      <w:r>
        <w:rPr>
          <w:rFonts w:hint="eastAsia" w:ascii="宋体" w:hAnsi="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 xml:space="preserve"> 相关附件</w:t>
      </w:r>
      <w:bookmarkEnd w:id="54"/>
    </w:p>
    <w:p w14:paraId="7559A8FF">
      <w:pPr>
        <w:pageBreakBefore w:val="0"/>
        <w:tabs>
          <w:tab w:val="left" w:pos="1680"/>
        </w:tabs>
        <w:kinsoku/>
        <w:autoSpaceDE/>
        <w:bidi w:val="0"/>
        <w:snapToGrid w:val="0"/>
        <w:spacing w:line="480" w:lineRule="exact"/>
        <w:rPr>
          <w:rFonts w:hint="eastAsia" w:ascii="宋体" w:hAnsi="宋体" w:eastAsia="宋体" w:cs="宋体"/>
          <w:sz w:val="24"/>
          <w:highlight w:val="none"/>
        </w:rPr>
      </w:pPr>
      <w:r>
        <w:rPr>
          <w:rFonts w:hint="eastAsia" w:ascii="宋体" w:hAnsi="宋体" w:eastAsia="宋体" w:cs="宋体"/>
          <w:b/>
          <w:kern w:val="0"/>
          <w:sz w:val="24"/>
          <w:highlight w:val="none"/>
        </w:rPr>
        <w:t>（一）</w:t>
      </w:r>
      <w:r>
        <w:rPr>
          <w:rFonts w:hint="eastAsia" w:ascii="宋体" w:hAnsi="宋体" w:eastAsia="宋体" w:cs="宋体"/>
          <w:sz w:val="24"/>
          <w:highlight w:val="none"/>
        </w:rPr>
        <w:t>环保节能产品证明材料</w:t>
      </w:r>
      <w:r>
        <w:rPr>
          <w:rFonts w:hint="eastAsia" w:ascii="宋体" w:hAnsi="宋体" w:eastAsia="宋体" w:cs="宋体"/>
          <w:b/>
          <w:kern w:val="0"/>
          <w:sz w:val="24"/>
          <w:highlight w:val="none"/>
        </w:rPr>
        <w:t>（如不涉及，此函可不提供）</w:t>
      </w:r>
    </w:p>
    <w:p w14:paraId="17CC61C0">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（1）强制节能产品明细表格式（以包为单位分别填写，如本项目所投产品中不涉及强制节能产品，此表可不提供）</w:t>
      </w:r>
    </w:p>
    <w:p w14:paraId="42062EC9">
      <w:pPr>
        <w:pageBreakBefore w:val="0"/>
        <w:tabs>
          <w:tab w:val="left" w:pos="1680"/>
        </w:tabs>
        <w:kinsoku/>
        <w:autoSpaceDE/>
        <w:bidi w:val="0"/>
        <w:snapToGrid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92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9E973D2">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包号</w:t>
            </w:r>
          </w:p>
        </w:tc>
        <w:tc>
          <w:tcPr>
            <w:tcW w:w="955" w:type="dxa"/>
            <w:vAlign w:val="center"/>
          </w:tcPr>
          <w:p w14:paraId="34283926">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955" w:type="dxa"/>
            <w:vAlign w:val="center"/>
          </w:tcPr>
          <w:p w14:paraId="64B4F918">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955" w:type="dxa"/>
            <w:vAlign w:val="center"/>
          </w:tcPr>
          <w:p w14:paraId="78DFE79F">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1637" w:type="dxa"/>
            <w:vAlign w:val="center"/>
          </w:tcPr>
          <w:p w14:paraId="1ED714BA">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节能产品认证证书号</w:t>
            </w:r>
          </w:p>
        </w:tc>
        <w:tc>
          <w:tcPr>
            <w:tcW w:w="1860" w:type="dxa"/>
            <w:vAlign w:val="center"/>
          </w:tcPr>
          <w:p w14:paraId="0117BF25">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850" w:type="dxa"/>
            <w:vAlign w:val="center"/>
          </w:tcPr>
          <w:p w14:paraId="48D217B8">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认证机构名录</w:t>
            </w:r>
          </w:p>
        </w:tc>
      </w:tr>
      <w:tr w14:paraId="7B6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875EDEE">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4D16D240">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328ECF93">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488213A2">
            <w:pPr>
              <w:pageBreakBefore w:val="0"/>
              <w:kinsoku/>
              <w:autoSpaceDE/>
              <w:bidi w:val="0"/>
              <w:spacing w:line="480" w:lineRule="exact"/>
              <w:rPr>
                <w:rFonts w:hint="eastAsia" w:ascii="宋体" w:hAnsi="宋体" w:eastAsia="宋体" w:cs="宋体"/>
                <w:b/>
                <w:color w:val="000000"/>
                <w:sz w:val="24"/>
                <w:highlight w:val="none"/>
              </w:rPr>
            </w:pPr>
          </w:p>
        </w:tc>
        <w:tc>
          <w:tcPr>
            <w:tcW w:w="1637" w:type="dxa"/>
          </w:tcPr>
          <w:p w14:paraId="5CC8F08B">
            <w:pPr>
              <w:pageBreakBefore w:val="0"/>
              <w:kinsoku/>
              <w:autoSpaceDE/>
              <w:bidi w:val="0"/>
              <w:spacing w:line="480" w:lineRule="exact"/>
              <w:rPr>
                <w:rFonts w:hint="eastAsia" w:ascii="宋体" w:hAnsi="宋体" w:eastAsia="宋体" w:cs="宋体"/>
                <w:b/>
                <w:color w:val="000000"/>
                <w:sz w:val="24"/>
                <w:highlight w:val="none"/>
              </w:rPr>
            </w:pPr>
          </w:p>
        </w:tc>
        <w:tc>
          <w:tcPr>
            <w:tcW w:w="1860" w:type="dxa"/>
          </w:tcPr>
          <w:p w14:paraId="514F330F">
            <w:pPr>
              <w:pageBreakBefore w:val="0"/>
              <w:kinsoku/>
              <w:autoSpaceDE/>
              <w:bidi w:val="0"/>
              <w:spacing w:line="480" w:lineRule="exact"/>
              <w:rPr>
                <w:rFonts w:hint="eastAsia" w:ascii="宋体" w:hAnsi="宋体" w:eastAsia="宋体" w:cs="宋体"/>
                <w:b/>
                <w:color w:val="000000"/>
                <w:sz w:val="24"/>
                <w:highlight w:val="none"/>
              </w:rPr>
            </w:pPr>
          </w:p>
        </w:tc>
        <w:tc>
          <w:tcPr>
            <w:tcW w:w="1850" w:type="dxa"/>
          </w:tcPr>
          <w:p w14:paraId="1777876E">
            <w:pPr>
              <w:pageBreakBefore w:val="0"/>
              <w:kinsoku/>
              <w:autoSpaceDE/>
              <w:bidi w:val="0"/>
              <w:spacing w:line="480" w:lineRule="exact"/>
              <w:rPr>
                <w:rFonts w:hint="eastAsia" w:ascii="宋体" w:hAnsi="宋体" w:eastAsia="宋体" w:cs="宋体"/>
                <w:b/>
                <w:color w:val="000000"/>
                <w:sz w:val="24"/>
                <w:highlight w:val="none"/>
              </w:rPr>
            </w:pPr>
          </w:p>
        </w:tc>
      </w:tr>
      <w:tr w14:paraId="2F5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6F583C1">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42256E14">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2CF2C21B">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0F8A9B90">
            <w:pPr>
              <w:pageBreakBefore w:val="0"/>
              <w:kinsoku/>
              <w:autoSpaceDE/>
              <w:bidi w:val="0"/>
              <w:spacing w:line="480" w:lineRule="exact"/>
              <w:rPr>
                <w:rFonts w:hint="eastAsia" w:ascii="宋体" w:hAnsi="宋体" w:eastAsia="宋体" w:cs="宋体"/>
                <w:b/>
                <w:color w:val="000000"/>
                <w:sz w:val="24"/>
                <w:highlight w:val="none"/>
              </w:rPr>
            </w:pPr>
          </w:p>
        </w:tc>
        <w:tc>
          <w:tcPr>
            <w:tcW w:w="1637" w:type="dxa"/>
          </w:tcPr>
          <w:p w14:paraId="3681DB34">
            <w:pPr>
              <w:pageBreakBefore w:val="0"/>
              <w:kinsoku/>
              <w:autoSpaceDE/>
              <w:bidi w:val="0"/>
              <w:spacing w:line="480" w:lineRule="exact"/>
              <w:rPr>
                <w:rFonts w:hint="eastAsia" w:ascii="宋体" w:hAnsi="宋体" w:eastAsia="宋体" w:cs="宋体"/>
                <w:b/>
                <w:color w:val="000000"/>
                <w:sz w:val="24"/>
                <w:highlight w:val="none"/>
              </w:rPr>
            </w:pPr>
          </w:p>
        </w:tc>
        <w:tc>
          <w:tcPr>
            <w:tcW w:w="1860" w:type="dxa"/>
          </w:tcPr>
          <w:p w14:paraId="1759C534">
            <w:pPr>
              <w:pageBreakBefore w:val="0"/>
              <w:kinsoku/>
              <w:autoSpaceDE/>
              <w:bidi w:val="0"/>
              <w:spacing w:line="480" w:lineRule="exact"/>
              <w:rPr>
                <w:rFonts w:hint="eastAsia" w:ascii="宋体" w:hAnsi="宋体" w:eastAsia="宋体" w:cs="宋体"/>
                <w:b/>
                <w:color w:val="000000"/>
                <w:sz w:val="24"/>
                <w:highlight w:val="none"/>
              </w:rPr>
            </w:pPr>
          </w:p>
        </w:tc>
        <w:tc>
          <w:tcPr>
            <w:tcW w:w="1850" w:type="dxa"/>
          </w:tcPr>
          <w:p w14:paraId="7097236E">
            <w:pPr>
              <w:pageBreakBefore w:val="0"/>
              <w:kinsoku/>
              <w:autoSpaceDE/>
              <w:bidi w:val="0"/>
              <w:spacing w:line="480" w:lineRule="exact"/>
              <w:rPr>
                <w:rFonts w:hint="eastAsia" w:ascii="宋体" w:hAnsi="宋体" w:eastAsia="宋体" w:cs="宋体"/>
                <w:b/>
                <w:color w:val="000000"/>
                <w:sz w:val="24"/>
                <w:highlight w:val="none"/>
              </w:rPr>
            </w:pPr>
          </w:p>
        </w:tc>
      </w:tr>
      <w:tr w14:paraId="71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C7055AF">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1D2BE7CB">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40CF7F2F">
            <w:pPr>
              <w:pageBreakBefore w:val="0"/>
              <w:kinsoku/>
              <w:autoSpaceDE/>
              <w:bidi w:val="0"/>
              <w:spacing w:line="480" w:lineRule="exact"/>
              <w:rPr>
                <w:rFonts w:hint="eastAsia" w:ascii="宋体" w:hAnsi="宋体" w:eastAsia="宋体" w:cs="宋体"/>
                <w:b/>
                <w:color w:val="000000"/>
                <w:sz w:val="24"/>
                <w:highlight w:val="none"/>
              </w:rPr>
            </w:pPr>
          </w:p>
        </w:tc>
        <w:tc>
          <w:tcPr>
            <w:tcW w:w="955" w:type="dxa"/>
          </w:tcPr>
          <w:p w14:paraId="34703EF8">
            <w:pPr>
              <w:pageBreakBefore w:val="0"/>
              <w:kinsoku/>
              <w:autoSpaceDE/>
              <w:bidi w:val="0"/>
              <w:spacing w:line="480" w:lineRule="exact"/>
              <w:rPr>
                <w:rFonts w:hint="eastAsia" w:ascii="宋体" w:hAnsi="宋体" w:eastAsia="宋体" w:cs="宋体"/>
                <w:b/>
                <w:color w:val="000000"/>
                <w:sz w:val="24"/>
                <w:highlight w:val="none"/>
              </w:rPr>
            </w:pPr>
          </w:p>
        </w:tc>
        <w:tc>
          <w:tcPr>
            <w:tcW w:w="1637" w:type="dxa"/>
          </w:tcPr>
          <w:p w14:paraId="2A5C1B22">
            <w:pPr>
              <w:pageBreakBefore w:val="0"/>
              <w:kinsoku/>
              <w:autoSpaceDE/>
              <w:bidi w:val="0"/>
              <w:spacing w:line="480" w:lineRule="exact"/>
              <w:rPr>
                <w:rFonts w:hint="eastAsia" w:ascii="宋体" w:hAnsi="宋体" w:eastAsia="宋体" w:cs="宋体"/>
                <w:b/>
                <w:color w:val="000000"/>
                <w:sz w:val="24"/>
                <w:highlight w:val="none"/>
              </w:rPr>
            </w:pPr>
          </w:p>
        </w:tc>
        <w:tc>
          <w:tcPr>
            <w:tcW w:w="1860" w:type="dxa"/>
          </w:tcPr>
          <w:p w14:paraId="60616A07">
            <w:pPr>
              <w:pageBreakBefore w:val="0"/>
              <w:kinsoku/>
              <w:autoSpaceDE/>
              <w:bidi w:val="0"/>
              <w:spacing w:line="480" w:lineRule="exact"/>
              <w:rPr>
                <w:rFonts w:hint="eastAsia" w:ascii="宋体" w:hAnsi="宋体" w:eastAsia="宋体" w:cs="宋体"/>
                <w:b/>
                <w:color w:val="000000"/>
                <w:sz w:val="24"/>
                <w:highlight w:val="none"/>
              </w:rPr>
            </w:pPr>
          </w:p>
        </w:tc>
        <w:tc>
          <w:tcPr>
            <w:tcW w:w="1850" w:type="dxa"/>
          </w:tcPr>
          <w:p w14:paraId="2F0661BB">
            <w:pPr>
              <w:pageBreakBefore w:val="0"/>
              <w:kinsoku/>
              <w:autoSpaceDE/>
              <w:bidi w:val="0"/>
              <w:spacing w:line="480" w:lineRule="exact"/>
              <w:rPr>
                <w:rFonts w:hint="eastAsia" w:ascii="宋体" w:hAnsi="宋体" w:eastAsia="宋体" w:cs="宋体"/>
                <w:b/>
                <w:color w:val="000000"/>
                <w:sz w:val="24"/>
                <w:highlight w:val="none"/>
              </w:rPr>
            </w:pPr>
          </w:p>
        </w:tc>
      </w:tr>
    </w:tbl>
    <w:p w14:paraId="521C9542">
      <w:pPr>
        <w:pageBreakBefore w:val="0"/>
        <w:kinsoku/>
        <w:autoSpaceDE/>
        <w:bidi w:val="0"/>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w:t>
      </w:r>
      <w:r>
        <w:rPr>
          <w:rFonts w:hint="eastAsia" w:ascii="宋体" w:hAnsi="宋体" w:eastAsia="宋体" w:cs="宋体"/>
          <w:sz w:val="24"/>
          <w:highlight w:val="none"/>
          <w:lang w:eastAsia="zh-CN"/>
        </w:rPr>
        <w:t>国家强制性</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lang w:eastAsia="zh-CN"/>
        </w:rPr>
        <w:t>产品</w:t>
      </w:r>
      <w:r>
        <w:rPr>
          <w:rFonts w:hint="eastAsia" w:ascii="宋体" w:hAnsi="宋体" w:eastAsia="宋体" w:cs="宋体"/>
          <w:sz w:val="24"/>
          <w:highlight w:val="none"/>
        </w:rPr>
        <w:t>，必须</w:t>
      </w:r>
      <w:r>
        <w:rPr>
          <w:rFonts w:hint="eastAsia" w:ascii="宋体" w:hAnsi="宋体" w:eastAsia="宋体" w:cs="宋体"/>
          <w:color w:val="000000"/>
          <w:sz w:val="24"/>
          <w:highlight w:val="none"/>
        </w:rPr>
        <w:t>提供</w:t>
      </w:r>
      <w:r>
        <w:rPr>
          <w:rFonts w:hint="eastAsia" w:ascii="宋体" w:hAnsi="宋体" w:eastAsia="宋体" w:cs="宋体"/>
          <w:sz w:val="24"/>
          <w:highlight w:val="none"/>
        </w:rPr>
        <w:t>获得国家确定的认证机构出具的处于有效期之内的节能产品认证证书</w:t>
      </w:r>
      <w:r>
        <w:rPr>
          <w:rFonts w:hint="eastAsia" w:ascii="宋体" w:hAnsi="宋体" w:eastAsia="宋体" w:cs="宋体"/>
          <w:sz w:val="24"/>
          <w:highlight w:val="none"/>
          <w:lang w:eastAsia="zh-CN"/>
        </w:rPr>
        <w:t>；</w:t>
      </w:r>
      <w:r>
        <w:rPr>
          <w:rFonts w:hint="eastAsia" w:ascii="宋体" w:hAnsi="宋体" w:eastAsia="宋体" w:cs="宋体"/>
          <w:sz w:val="24"/>
          <w:highlight w:val="none"/>
        </w:rPr>
        <w:t>采购货物中</w:t>
      </w:r>
      <w:r>
        <w:rPr>
          <w:rFonts w:hint="eastAsia" w:ascii="宋体" w:hAnsi="宋体" w:eastAsia="宋体" w:cs="宋体"/>
          <w:sz w:val="24"/>
          <w:highlight w:val="none"/>
          <w:lang w:val="en-US" w:eastAsia="zh-CN"/>
        </w:rPr>
        <w:t>如含CCC认证范围内的，须提供有效的强制性产品认证证书</w:t>
      </w:r>
      <w:r>
        <w:rPr>
          <w:rFonts w:hint="eastAsia" w:ascii="宋体" w:hAnsi="宋体" w:eastAsia="宋体" w:cs="宋体"/>
          <w:sz w:val="24"/>
          <w:highlight w:val="none"/>
          <w:lang w:eastAsia="zh-CN"/>
        </w:rPr>
        <w:t>。</w:t>
      </w:r>
    </w:p>
    <w:p w14:paraId="491274EC">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p>
    <w:p w14:paraId="02987DC3">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p>
    <w:p w14:paraId="2594118E">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p>
    <w:p w14:paraId="25C0D43B">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p>
    <w:p w14:paraId="2E7313E5">
      <w:pPr>
        <w:pageBreakBefore w:val="0"/>
        <w:kinsoku/>
        <w:autoSpaceDE/>
        <w:bidi w:val="0"/>
        <w:snapToGrid w:val="0"/>
        <w:spacing w:line="48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41BD0382">
      <w:pPr>
        <w:pageBreakBefore w:val="0"/>
        <w:kinsoku/>
        <w:autoSpaceDE/>
        <w:bidi w:val="0"/>
        <w:snapToGrid w:val="0"/>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1．采购货物中如含有强制节能产品的，须如实填写强制节能产品明细表</w:t>
      </w:r>
      <w:r>
        <w:rPr>
          <w:rFonts w:hint="eastAsia" w:ascii="宋体" w:hAnsi="宋体" w:eastAsia="宋体" w:cs="宋体"/>
          <w:sz w:val="24"/>
          <w:highlight w:val="none"/>
          <w:lang w:eastAsia="zh-CN"/>
        </w:rPr>
        <w:t>；</w:t>
      </w:r>
      <w:r>
        <w:rPr>
          <w:rFonts w:hint="eastAsia" w:ascii="宋体" w:hAnsi="宋体" w:eastAsia="宋体" w:cs="宋体"/>
          <w:sz w:val="24"/>
          <w:highlight w:val="none"/>
        </w:rPr>
        <w:t>采购货物中</w:t>
      </w:r>
      <w:r>
        <w:rPr>
          <w:rFonts w:hint="eastAsia" w:ascii="宋体" w:hAnsi="宋体" w:eastAsia="宋体" w:cs="宋体"/>
          <w:sz w:val="24"/>
          <w:highlight w:val="none"/>
          <w:lang w:val="en-US" w:eastAsia="zh-CN"/>
        </w:rPr>
        <w:t>如含CCC认证范围内的，须提供有效的强制性产品认证证书。</w:t>
      </w:r>
    </w:p>
    <w:p w14:paraId="0E621CF5">
      <w:pPr>
        <w:pageBreakBefore w:val="0"/>
        <w:kinsoku/>
        <w:autoSpaceDE/>
        <w:bidi w:val="0"/>
        <w:snapToGrid w:val="0"/>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提供所投产品</w:t>
      </w:r>
      <w:r>
        <w:rPr>
          <w:rFonts w:hint="eastAsia" w:ascii="宋体" w:hAnsi="宋体" w:eastAsia="宋体" w:cs="宋体"/>
          <w:sz w:val="24"/>
          <w:highlight w:val="none"/>
        </w:rPr>
        <w:t>获得国家确定的认证机构出具的、处于有效期之内的产品认证证书。</w:t>
      </w:r>
    </w:p>
    <w:p w14:paraId="76571777">
      <w:pPr>
        <w:pageBreakBefore w:val="0"/>
        <w:kinsoku/>
        <w:autoSpaceDE/>
        <w:bidi w:val="0"/>
        <w:snapToGrid w:val="0"/>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3．所投报信息安全产品属于《</w:t>
      </w:r>
      <w:r>
        <w:rPr>
          <w:rFonts w:hint="eastAsia" w:ascii="宋体" w:hAnsi="宋体" w:eastAsia="宋体" w:cs="宋体"/>
          <w:color w:val="000000"/>
          <w:sz w:val="24"/>
          <w:highlight w:val="none"/>
          <w:lang w:eastAsia="zh-CN"/>
        </w:rPr>
        <w:t>网络关键设备和网络安全专用产品目录</w:t>
      </w:r>
      <w:r>
        <w:rPr>
          <w:rFonts w:hint="eastAsia" w:ascii="宋体" w:hAnsi="宋体" w:eastAsia="宋体" w:cs="宋体"/>
          <w:color w:val="000000"/>
          <w:sz w:val="24"/>
          <w:highlight w:val="none"/>
        </w:rPr>
        <w:t>》中的产品，有效认证证书扫描件或影印件附后。</w:t>
      </w:r>
    </w:p>
    <w:p w14:paraId="7F0FC952">
      <w:pPr>
        <w:pageBreakBefore w:val="0"/>
        <w:tabs>
          <w:tab w:val="left" w:pos="1680"/>
        </w:tabs>
        <w:kinsoku/>
        <w:autoSpaceDE/>
        <w:bidi w:val="0"/>
        <w:snapToGrid w:val="0"/>
        <w:spacing w:line="480" w:lineRule="exact"/>
        <w:rPr>
          <w:rFonts w:hint="eastAsia" w:ascii="宋体" w:hAnsi="宋体" w:eastAsia="宋体" w:cs="宋体"/>
          <w:bCs/>
          <w:color w:val="000000"/>
          <w:sz w:val="24"/>
          <w:highlight w:val="none"/>
        </w:rPr>
      </w:pPr>
    </w:p>
    <w:p w14:paraId="6386D75F">
      <w:pPr>
        <w:pageBreakBefore w:val="0"/>
        <w:tabs>
          <w:tab w:val="left" w:pos="1680"/>
        </w:tabs>
        <w:kinsoku/>
        <w:autoSpaceDE/>
        <w:bidi w:val="0"/>
        <w:snapToGrid w:val="0"/>
        <w:spacing w:line="480" w:lineRule="exact"/>
        <w:rPr>
          <w:rFonts w:hint="eastAsia" w:ascii="宋体" w:hAnsi="宋体" w:eastAsia="宋体" w:cs="宋体"/>
          <w:bCs/>
          <w:szCs w:val="21"/>
          <w:highlight w:val="none"/>
        </w:rPr>
      </w:pPr>
    </w:p>
    <w:p w14:paraId="559C82A3">
      <w:pPr>
        <w:pageBreakBefore w:val="0"/>
        <w:tabs>
          <w:tab w:val="left" w:pos="1680"/>
        </w:tabs>
        <w:kinsoku/>
        <w:autoSpaceDE/>
        <w:bidi w:val="0"/>
        <w:snapToGrid w:val="0"/>
        <w:spacing w:line="480" w:lineRule="exact"/>
        <w:rPr>
          <w:rFonts w:hint="eastAsia" w:ascii="宋体" w:hAnsi="宋体" w:eastAsia="宋体" w:cs="宋体"/>
          <w:bCs/>
          <w:szCs w:val="21"/>
          <w:highlight w:val="none"/>
        </w:rPr>
      </w:pPr>
      <w:r>
        <w:rPr>
          <w:rFonts w:hint="eastAsia" w:ascii="宋体" w:hAnsi="宋体" w:eastAsia="宋体" w:cs="宋体"/>
          <w:bCs/>
          <w:sz w:val="24"/>
          <w:highlight w:val="none"/>
        </w:rPr>
        <w:t>（2）非强制节能产品、环保标志产品明细表格式（如本项目所投产品中不涉及非强制节能产品、环保标志产品，此表可不提供）</w:t>
      </w:r>
    </w:p>
    <w:p w14:paraId="3CB92413">
      <w:pPr>
        <w:pageBreakBefore w:val="0"/>
        <w:tabs>
          <w:tab w:val="left" w:pos="1680"/>
        </w:tabs>
        <w:kinsoku/>
        <w:autoSpaceDE/>
        <w:bidi w:val="0"/>
        <w:snapToGrid w:val="0"/>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非强制节能产品明细表</w:t>
      </w:r>
    </w:p>
    <w:p w14:paraId="666D972E">
      <w:pPr>
        <w:pageBreakBefore w:val="0"/>
        <w:tabs>
          <w:tab w:val="left" w:pos="1680"/>
        </w:tabs>
        <w:kinsoku/>
        <w:autoSpaceDE/>
        <w:bidi w:val="0"/>
        <w:snapToGrid w:val="0"/>
        <w:spacing w:line="480" w:lineRule="exact"/>
        <w:jc w:val="center"/>
        <w:rPr>
          <w:rFonts w:hint="eastAsia" w:ascii="宋体" w:hAnsi="宋体" w:eastAsia="宋体" w:cs="宋体"/>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DC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66A3506">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vAlign w:val="center"/>
          </w:tcPr>
          <w:p w14:paraId="2BC798A9">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vAlign w:val="center"/>
          </w:tcPr>
          <w:p w14:paraId="0371EB17">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vAlign w:val="center"/>
          </w:tcPr>
          <w:p w14:paraId="1C145D6F">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vAlign w:val="center"/>
          </w:tcPr>
          <w:p w14:paraId="6E288253">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vAlign w:val="center"/>
          </w:tcPr>
          <w:p w14:paraId="2620ECB6">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vAlign w:val="center"/>
          </w:tcPr>
          <w:p w14:paraId="5618BE42">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6098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F8ABE95">
            <w:pPr>
              <w:pageBreakBefore w:val="0"/>
              <w:kinsoku/>
              <w:autoSpaceDE/>
              <w:bidi w:val="0"/>
              <w:spacing w:line="480" w:lineRule="exact"/>
              <w:rPr>
                <w:rFonts w:hint="eastAsia" w:ascii="宋体" w:hAnsi="宋体" w:eastAsia="宋体" w:cs="宋体"/>
                <w:b/>
                <w:szCs w:val="21"/>
                <w:highlight w:val="none"/>
              </w:rPr>
            </w:pPr>
          </w:p>
        </w:tc>
        <w:tc>
          <w:tcPr>
            <w:tcW w:w="955" w:type="dxa"/>
          </w:tcPr>
          <w:p w14:paraId="79217874">
            <w:pPr>
              <w:pageBreakBefore w:val="0"/>
              <w:kinsoku/>
              <w:autoSpaceDE/>
              <w:bidi w:val="0"/>
              <w:spacing w:line="480" w:lineRule="exact"/>
              <w:rPr>
                <w:rFonts w:hint="eastAsia" w:ascii="宋体" w:hAnsi="宋体" w:eastAsia="宋体" w:cs="宋体"/>
                <w:b/>
                <w:szCs w:val="21"/>
                <w:highlight w:val="none"/>
              </w:rPr>
            </w:pPr>
          </w:p>
        </w:tc>
        <w:tc>
          <w:tcPr>
            <w:tcW w:w="955" w:type="dxa"/>
          </w:tcPr>
          <w:p w14:paraId="232E7757">
            <w:pPr>
              <w:pageBreakBefore w:val="0"/>
              <w:kinsoku/>
              <w:autoSpaceDE/>
              <w:bidi w:val="0"/>
              <w:spacing w:line="480" w:lineRule="exact"/>
              <w:rPr>
                <w:rFonts w:hint="eastAsia" w:ascii="宋体" w:hAnsi="宋体" w:eastAsia="宋体" w:cs="宋体"/>
                <w:b/>
                <w:szCs w:val="21"/>
                <w:highlight w:val="none"/>
              </w:rPr>
            </w:pPr>
          </w:p>
        </w:tc>
        <w:tc>
          <w:tcPr>
            <w:tcW w:w="955" w:type="dxa"/>
          </w:tcPr>
          <w:p w14:paraId="4009B10D">
            <w:pPr>
              <w:pageBreakBefore w:val="0"/>
              <w:kinsoku/>
              <w:autoSpaceDE/>
              <w:bidi w:val="0"/>
              <w:spacing w:line="480" w:lineRule="exact"/>
              <w:rPr>
                <w:rFonts w:hint="eastAsia" w:ascii="宋体" w:hAnsi="宋体" w:eastAsia="宋体" w:cs="宋体"/>
                <w:b/>
                <w:szCs w:val="21"/>
                <w:highlight w:val="none"/>
              </w:rPr>
            </w:pPr>
          </w:p>
        </w:tc>
        <w:tc>
          <w:tcPr>
            <w:tcW w:w="1637" w:type="dxa"/>
          </w:tcPr>
          <w:p w14:paraId="0C4EA6CA">
            <w:pPr>
              <w:pageBreakBefore w:val="0"/>
              <w:kinsoku/>
              <w:autoSpaceDE/>
              <w:bidi w:val="0"/>
              <w:spacing w:line="480" w:lineRule="exact"/>
              <w:rPr>
                <w:rFonts w:hint="eastAsia" w:ascii="宋体" w:hAnsi="宋体" w:eastAsia="宋体" w:cs="宋体"/>
                <w:b/>
                <w:szCs w:val="21"/>
                <w:highlight w:val="none"/>
              </w:rPr>
            </w:pPr>
          </w:p>
        </w:tc>
        <w:tc>
          <w:tcPr>
            <w:tcW w:w="1860" w:type="dxa"/>
          </w:tcPr>
          <w:p w14:paraId="5692FBF4">
            <w:pPr>
              <w:pageBreakBefore w:val="0"/>
              <w:kinsoku/>
              <w:autoSpaceDE/>
              <w:bidi w:val="0"/>
              <w:spacing w:line="480" w:lineRule="exact"/>
              <w:rPr>
                <w:rFonts w:hint="eastAsia" w:ascii="宋体" w:hAnsi="宋体" w:eastAsia="宋体" w:cs="宋体"/>
                <w:b/>
                <w:szCs w:val="21"/>
                <w:highlight w:val="none"/>
              </w:rPr>
            </w:pPr>
          </w:p>
        </w:tc>
        <w:tc>
          <w:tcPr>
            <w:tcW w:w="1850" w:type="dxa"/>
          </w:tcPr>
          <w:p w14:paraId="5ECB76B9">
            <w:pPr>
              <w:pageBreakBefore w:val="0"/>
              <w:kinsoku/>
              <w:autoSpaceDE/>
              <w:bidi w:val="0"/>
              <w:spacing w:line="480" w:lineRule="exact"/>
              <w:rPr>
                <w:rFonts w:hint="eastAsia" w:ascii="宋体" w:hAnsi="宋体" w:eastAsia="宋体" w:cs="宋体"/>
                <w:b/>
                <w:szCs w:val="21"/>
                <w:highlight w:val="none"/>
              </w:rPr>
            </w:pPr>
          </w:p>
        </w:tc>
      </w:tr>
      <w:tr w14:paraId="50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748D86">
            <w:pPr>
              <w:pageBreakBefore w:val="0"/>
              <w:kinsoku/>
              <w:autoSpaceDE/>
              <w:bidi w:val="0"/>
              <w:spacing w:line="480" w:lineRule="exact"/>
              <w:rPr>
                <w:rFonts w:hint="eastAsia" w:ascii="宋体" w:hAnsi="宋体" w:eastAsia="宋体" w:cs="宋体"/>
                <w:b/>
                <w:szCs w:val="21"/>
                <w:highlight w:val="none"/>
              </w:rPr>
            </w:pPr>
          </w:p>
        </w:tc>
        <w:tc>
          <w:tcPr>
            <w:tcW w:w="955" w:type="dxa"/>
          </w:tcPr>
          <w:p w14:paraId="12D4F4B3">
            <w:pPr>
              <w:pageBreakBefore w:val="0"/>
              <w:kinsoku/>
              <w:autoSpaceDE/>
              <w:bidi w:val="0"/>
              <w:spacing w:line="480" w:lineRule="exact"/>
              <w:rPr>
                <w:rFonts w:hint="eastAsia" w:ascii="宋体" w:hAnsi="宋体" w:eastAsia="宋体" w:cs="宋体"/>
                <w:b/>
                <w:szCs w:val="21"/>
                <w:highlight w:val="none"/>
              </w:rPr>
            </w:pPr>
          </w:p>
        </w:tc>
        <w:tc>
          <w:tcPr>
            <w:tcW w:w="955" w:type="dxa"/>
          </w:tcPr>
          <w:p w14:paraId="3ADD891F">
            <w:pPr>
              <w:pageBreakBefore w:val="0"/>
              <w:kinsoku/>
              <w:autoSpaceDE/>
              <w:bidi w:val="0"/>
              <w:spacing w:line="480" w:lineRule="exact"/>
              <w:rPr>
                <w:rFonts w:hint="eastAsia" w:ascii="宋体" w:hAnsi="宋体" w:eastAsia="宋体" w:cs="宋体"/>
                <w:b/>
                <w:szCs w:val="21"/>
                <w:highlight w:val="none"/>
              </w:rPr>
            </w:pPr>
          </w:p>
        </w:tc>
        <w:tc>
          <w:tcPr>
            <w:tcW w:w="955" w:type="dxa"/>
          </w:tcPr>
          <w:p w14:paraId="0B6DA7A8">
            <w:pPr>
              <w:pageBreakBefore w:val="0"/>
              <w:kinsoku/>
              <w:autoSpaceDE/>
              <w:bidi w:val="0"/>
              <w:spacing w:line="480" w:lineRule="exact"/>
              <w:rPr>
                <w:rFonts w:hint="eastAsia" w:ascii="宋体" w:hAnsi="宋体" w:eastAsia="宋体" w:cs="宋体"/>
                <w:b/>
                <w:szCs w:val="21"/>
                <w:highlight w:val="none"/>
              </w:rPr>
            </w:pPr>
          </w:p>
        </w:tc>
        <w:tc>
          <w:tcPr>
            <w:tcW w:w="1637" w:type="dxa"/>
          </w:tcPr>
          <w:p w14:paraId="3D0F4877">
            <w:pPr>
              <w:pageBreakBefore w:val="0"/>
              <w:kinsoku/>
              <w:autoSpaceDE/>
              <w:bidi w:val="0"/>
              <w:spacing w:line="480" w:lineRule="exact"/>
              <w:rPr>
                <w:rFonts w:hint="eastAsia" w:ascii="宋体" w:hAnsi="宋体" w:eastAsia="宋体" w:cs="宋体"/>
                <w:b/>
                <w:szCs w:val="21"/>
                <w:highlight w:val="none"/>
              </w:rPr>
            </w:pPr>
          </w:p>
        </w:tc>
        <w:tc>
          <w:tcPr>
            <w:tcW w:w="1860" w:type="dxa"/>
          </w:tcPr>
          <w:p w14:paraId="6B4EB777">
            <w:pPr>
              <w:pageBreakBefore w:val="0"/>
              <w:kinsoku/>
              <w:autoSpaceDE/>
              <w:bidi w:val="0"/>
              <w:spacing w:line="480" w:lineRule="exact"/>
              <w:rPr>
                <w:rFonts w:hint="eastAsia" w:ascii="宋体" w:hAnsi="宋体" w:eastAsia="宋体" w:cs="宋体"/>
                <w:b/>
                <w:szCs w:val="21"/>
                <w:highlight w:val="none"/>
              </w:rPr>
            </w:pPr>
          </w:p>
        </w:tc>
        <w:tc>
          <w:tcPr>
            <w:tcW w:w="1850" w:type="dxa"/>
          </w:tcPr>
          <w:p w14:paraId="6E3466AE">
            <w:pPr>
              <w:pageBreakBefore w:val="0"/>
              <w:kinsoku/>
              <w:autoSpaceDE/>
              <w:bidi w:val="0"/>
              <w:spacing w:line="480" w:lineRule="exact"/>
              <w:rPr>
                <w:rFonts w:hint="eastAsia" w:ascii="宋体" w:hAnsi="宋体" w:eastAsia="宋体" w:cs="宋体"/>
                <w:b/>
                <w:szCs w:val="21"/>
                <w:highlight w:val="none"/>
              </w:rPr>
            </w:pPr>
          </w:p>
        </w:tc>
      </w:tr>
      <w:tr w14:paraId="2C0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250853">
            <w:pPr>
              <w:pageBreakBefore w:val="0"/>
              <w:kinsoku/>
              <w:autoSpaceDE/>
              <w:bidi w:val="0"/>
              <w:spacing w:line="480" w:lineRule="exact"/>
              <w:rPr>
                <w:rFonts w:hint="eastAsia" w:ascii="宋体" w:hAnsi="宋体" w:eastAsia="宋体" w:cs="宋体"/>
                <w:b/>
                <w:szCs w:val="21"/>
                <w:highlight w:val="none"/>
              </w:rPr>
            </w:pPr>
          </w:p>
        </w:tc>
        <w:tc>
          <w:tcPr>
            <w:tcW w:w="955" w:type="dxa"/>
          </w:tcPr>
          <w:p w14:paraId="4B4EAD8F">
            <w:pPr>
              <w:pageBreakBefore w:val="0"/>
              <w:kinsoku/>
              <w:autoSpaceDE/>
              <w:bidi w:val="0"/>
              <w:spacing w:line="480" w:lineRule="exact"/>
              <w:rPr>
                <w:rFonts w:hint="eastAsia" w:ascii="宋体" w:hAnsi="宋体" w:eastAsia="宋体" w:cs="宋体"/>
                <w:b/>
                <w:szCs w:val="21"/>
                <w:highlight w:val="none"/>
              </w:rPr>
            </w:pPr>
          </w:p>
        </w:tc>
        <w:tc>
          <w:tcPr>
            <w:tcW w:w="955" w:type="dxa"/>
          </w:tcPr>
          <w:p w14:paraId="7717E08E">
            <w:pPr>
              <w:pageBreakBefore w:val="0"/>
              <w:kinsoku/>
              <w:autoSpaceDE/>
              <w:bidi w:val="0"/>
              <w:spacing w:line="480" w:lineRule="exact"/>
              <w:rPr>
                <w:rFonts w:hint="eastAsia" w:ascii="宋体" w:hAnsi="宋体" w:eastAsia="宋体" w:cs="宋体"/>
                <w:b/>
                <w:szCs w:val="21"/>
                <w:highlight w:val="none"/>
              </w:rPr>
            </w:pPr>
          </w:p>
        </w:tc>
        <w:tc>
          <w:tcPr>
            <w:tcW w:w="955" w:type="dxa"/>
          </w:tcPr>
          <w:p w14:paraId="0E7BB724">
            <w:pPr>
              <w:pageBreakBefore w:val="0"/>
              <w:kinsoku/>
              <w:autoSpaceDE/>
              <w:bidi w:val="0"/>
              <w:spacing w:line="480" w:lineRule="exact"/>
              <w:rPr>
                <w:rFonts w:hint="eastAsia" w:ascii="宋体" w:hAnsi="宋体" w:eastAsia="宋体" w:cs="宋体"/>
                <w:b/>
                <w:szCs w:val="21"/>
                <w:highlight w:val="none"/>
              </w:rPr>
            </w:pPr>
          </w:p>
        </w:tc>
        <w:tc>
          <w:tcPr>
            <w:tcW w:w="1637" w:type="dxa"/>
          </w:tcPr>
          <w:p w14:paraId="4F5BE86C">
            <w:pPr>
              <w:pageBreakBefore w:val="0"/>
              <w:kinsoku/>
              <w:autoSpaceDE/>
              <w:bidi w:val="0"/>
              <w:spacing w:line="480" w:lineRule="exact"/>
              <w:rPr>
                <w:rFonts w:hint="eastAsia" w:ascii="宋体" w:hAnsi="宋体" w:eastAsia="宋体" w:cs="宋体"/>
                <w:b/>
                <w:szCs w:val="21"/>
                <w:highlight w:val="none"/>
              </w:rPr>
            </w:pPr>
          </w:p>
        </w:tc>
        <w:tc>
          <w:tcPr>
            <w:tcW w:w="1860" w:type="dxa"/>
          </w:tcPr>
          <w:p w14:paraId="79B00BE0">
            <w:pPr>
              <w:pageBreakBefore w:val="0"/>
              <w:kinsoku/>
              <w:autoSpaceDE/>
              <w:bidi w:val="0"/>
              <w:spacing w:line="480" w:lineRule="exact"/>
              <w:rPr>
                <w:rFonts w:hint="eastAsia" w:ascii="宋体" w:hAnsi="宋体" w:eastAsia="宋体" w:cs="宋体"/>
                <w:b/>
                <w:szCs w:val="21"/>
                <w:highlight w:val="none"/>
              </w:rPr>
            </w:pPr>
          </w:p>
        </w:tc>
        <w:tc>
          <w:tcPr>
            <w:tcW w:w="1850" w:type="dxa"/>
          </w:tcPr>
          <w:p w14:paraId="16ABD642">
            <w:pPr>
              <w:pageBreakBefore w:val="0"/>
              <w:kinsoku/>
              <w:autoSpaceDE/>
              <w:bidi w:val="0"/>
              <w:spacing w:line="480" w:lineRule="exact"/>
              <w:rPr>
                <w:rFonts w:hint="eastAsia" w:ascii="宋体" w:hAnsi="宋体" w:eastAsia="宋体" w:cs="宋体"/>
                <w:b/>
                <w:szCs w:val="21"/>
                <w:highlight w:val="none"/>
              </w:rPr>
            </w:pPr>
          </w:p>
        </w:tc>
      </w:tr>
    </w:tbl>
    <w:p w14:paraId="528EBBAC">
      <w:pPr>
        <w:pStyle w:val="48"/>
        <w:pageBreakBefore w:val="0"/>
        <w:kinsoku/>
        <w:autoSpaceDE/>
        <w:bidi w:val="0"/>
        <w:snapToGrid w:val="0"/>
        <w:spacing w:line="48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投报节能产品政府采购品目清单中强制性采购产品以外的其它节能产品，将给予适当加分。</w:t>
      </w:r>
    </w:p>
    <w:p w14:paraId="1260225A">
      <w:pPr>
        <w:pageBreakBefore w:val="0"/>
        <w:kinsoku/>
        <w:autoSpaceDE/>
        <w:bidi w:val="0"/>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环境标志产品明细表</w:t>
      </w:r>
    </w:p>
    <w:p w14:paraId="629B02F4">
      <w:pPr>
        <w:pageBreakBefore w:val="0"/>
        <w:kinsoku/>
        <w:autoSpaceDE/>
        <w:bidi w:val="0"/>
        <w:spacing w:line="480" w:lineRule="exact"/>
        <w:jc w:val="center"/>
        <w:rPr>
          <w:rFonts w:hint="eastAsia" w:ascii="宋体" w:hAnsi="宋体" w:eastAsia="宋体" w:cs="宋体"/>
          <w:b/>
          <w:szCs w:val="21"/>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5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E117694">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894" w:type="dxa"/>
            <w:vAlign w:val="center"/>
          </w:tcPr>
          <w:p w14:paraId="230CE2D3">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745" w:type="dxa"/>
            <w:vAlign w:val="center"/>
          </w:tcPr>
          <w:p w14:paraId="60A76546">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4" w:type="dxa"/>
            <w:vAlign w:val="center"/>
          </w:tcPr>
          <w:p w14:paraId="03897746">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894" w:type="dxa"/>
            <w:vAlign w:val="center"/>
          </w:tcPr>
          <w:p w14:paraId="42786F04">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729" w:type="dxa"/>
            <w:vAlign w:val="center"/>
          </w:tcPr>
          <w:p w14:paraId="3B38F3E4">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766" w:type="dxa"/>
            <w:vAlign w:val="center"/>
          </w:tcPr>
          <w:p w14:paraId="4F205950">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259" w:type="dxa"/>
            <w:vAlign w:val="center"/>
          </w:tcPr>
          <w:p w14:paraId="146E986D">
            <w:pPr>
              <w:pageBreakBefore w:val="0"/>
              <w:kinsoku/>
              <w:autoSpaceDE/>
              <w:bidi w:val="0"/>
              <w:spacing w:line="48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20FA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643A71D">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6B65DDD4">
            <w:pPr>
              <w:pageBreakBefore w:val="0"/>
              <w:widowControl/>
              <w:kinsoku/>
              <w:autoSpaceDE/>
              <w:bidi w:val="0"/>
              <w:spacing w:line="480" w:lineRule="exact"/>
              <w:jc w:val="center"/>
              <w:rPr>
                <w:rFonts w:hint="eastAsia" w:ascii="宋体" w:hAnsi="宋体" w:eastAsia="宋体" w:cs="宋体"/>
                <w:b/>
                <w:szCs w:val="21"/>
                <w:highlight w:val="none"/>
              </w:rPr>
            </w:pPr>
          </w:p>
        </w:tc>
        <w:tc>
          <w:tcPr>
            <w:tcW w:w="745" w:type="dxa"/>
          </w:tcPr>
          <w:p w14:paraId="028B1773">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7E8E8AF4">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1FBEFA1C">
            <w:pPr>
              <w:pageBreakBefore w:val="0"/>
              <w:widowControl/>
              <w:kinsoku/>
              <w:autoSpaceDE/>
              <w:bidi w:val="0"/>
              <w:spacing w:line="480" w:lineRule="exact"/>
              <w:jc w:val="center"/>
              <w:rPr>
                <w:rFonts w:hint="eastAsia" w:ascii="宋体" w:hAnsi="宋体" w:eastAsia="宋体" w:cs="宋体"/>
                <w:b/>
                <w:szCs w:val="21"/>
                <w:highlight w:val="none"/>
              </w:rPr>
            </w:pPr>
          </w:p>
        </w:tc>
        <w:tc>
          <w:tcPr>
            <w:tcW w:w="1729" w:type="dxa"/>
          </w:tcPr>
          <w:p w14:paraId="53A28536">
            <w:pPr>
              <w:pageBreakBefore w:val="0"/>
              <w:widowControl/>
              <w:kinsoku/>
              <w:autoSpaceDE/>
              <w:bidi w:val="0"/>
              <w:spacing w:line="480" w:lineRule="exact"/>
              <w:jc w:val="center"/>
              <w:rPr>
                <w:rFonts w:hint="eastAsia" w:ascii="宋体" w:hAnsi="宋体" w:eastAsia="宋体" w:cs="宋体"/>
                <w:b/>
                <w:szCs w:val="21"/>
                <w:highlight w:val="none"/>
              </w:rPr>
            </w:pPr>
          </w:p>
        </w:tc>
        <w:tc>
          <w:tcPr>
            <w:tcW w:w="1766" w:type="dxa"/>
          </w:tcPr>
          <w:p w14:paraId="6C0988AC">
            <w:pPr>
              <w:pageBreakBefore w:val="0"/>
              <w:kinsoku/>
              <w:autoSpaceDE/>
              <w:bidi w:val="0"/>
              <w:spacing w:line="480" w:lineRule="exact"/>
              <w:rPr>
                <w:rFonts w:hint="eastAsia" w:ascii="宋体" w:hAnsi="宋体" w:eastAsia="宋体" w:cs="宋体"/>
                <w:b/>
                <w:szCs w:val="21"/>
                <w:highlight w:val="none"/>
              </w:rPr>
            </w:pPr>
          </w:p>
        </w:tc>
        <w:tc>
          <w:tcPr>
            <w:tcW w:w="1259" w:type="dxa"/>
          </w:tcPr>
          <w:p w14:paraId="12E4B9D4">
            <w:pPr>
              <w:pageBreakBefore w:val="0"/>
              <w:kinsoku/>
              <w:autoSpaceDE/>
              <w:bidi w:val="0"/>
              <w:spacing w:line="480" w:lineRule="exact"/>
              <w:rPr>
                <w:rFonts w:hint="eastAsia" w:ascii="宋体" w:hAnsi="宋体" w:eastAsia="宋体" w:cs="宋体"/>
                <w:b/>
                <w:szCs w:val="21"/>
                <w:highlight w:val="none"/>
              </w:rPr>
            </w:pPr>
          </w:p>
        </w:tc>
      </w:tr>
      <w:tr w14:paraId="2F8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76FE60">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6325377B">
            <w:pPr>
              <w:pageBreakBefore w:val="0"/>
              <w:widowControl/>
              <w:kinsoku/>
              <w:autoSpaceDE/>
              <w:bidi w:val="0"/>
              <w:spacing w:line="480" w:lineRule="exact"/>
              <w:jc w:val="center"/>
              <w:rPr>
                <w:rFonts w:hint="eastAsia" w:ascii="宋体" w:hAnsi="宋体" w:eastAsia="宋体" w:cs="宋体"/>
                <w:b/>
                <w:szCs w:val="21"/>
                <w:highlight w:val="none"/>
              </w:rPr>
            </w:pPr>
          </w:p>
        </w:tc>
        <w:tc>
          <w:tcPr>
            <w:tcW w:w="745" w:type="dxa"/>
          </w:tcPr>
          <w:p w14:paraId="7BF93E68">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2BEEEA6E">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082D4241">
            <w:pPr>
              <w:pageBreakBefore w:val="0"/>
              <w:widowControl/>
              <w:kinsoku/>
              <w:autoSpaceDE/>
              <w:bidi w:val="0"/>
              <w:spacing w:line="480" w:lineRule="exact"/>
              <w:jc w:val="center"/>
              <w:rPr>
                <w:rFonts w:hint="eastAsia" w:ascii="宋体" w:hAnsi="宋体" w:eastAsia="宋体" w:cs="宋体"/>
                <w:b/>
                <w:szCs w:val="21"/>
                <w:highlight w:val="none"/>
              </w:rPr>
            </w:pPr>
          </w:p>
        </w:tc>
        <w:tc>
          <w:tcPr>
            <w:tcW w:w="1729" w:type="dxa"/>
          </w:tcPr>
          <w:p w14:paraId="55F38CC9">
            <w:pPr>
              <w:pageBreakBefore w:val="0"/>
              <w:widowControl/>
              <w:kinsoku/>
              <w:autoSpaceDE/>
              <w:bidi w:val="0"/>
              <w:spacing w:line="480" w:lineRule="exact"/>
              <w:jc w:val="center"/>
              <w:rPr>
                <w:rFonts w:hint="eastAsia" w:ascii="宋体" w:hAnsi="宋体" w:eastAsia="宋体" w:cs="宋体"/>
                <w:b/>
                <w:szCs w:val="21"/>
                <w:highlight w:val="none"/>
              </w:rPr>
            </w:pPr>
          </w:p>
        </w:tc>
        <w:tc>
          <w:tcPr>
            <w:tcW w:w="1766" w:type="dxa"/>
          </w:tcPr>
          <w:p w14:paraId="0558C118">
            <w:pPr>
              <w:pageBreakBefore w:val="0"/>
              <w:kinsoku/>
              <w:autoSpaceDE/>
              <w:bidi w:val="0"/>
              <w:spacing w:line="480" w:lineRule="exact"/>
              <w:rPr>
                <w:rFonts w:hint="eastAsia" w:ascii="宋体" w:hAnsi="宋体" w:eastAsia="宋体" w:cs="宋体"/>
                <w:b/>
                <w:szCs w:val="21"/>
                <w:highlight w:val="none"/>
              </w:rPr>
            </w:pPr>
          </w:p>
        </w:tc>
        <w:tc>
          <w:tcPr>
            <w:tcW w:w="1259" w:type="dxa"/>
          </w:tcPr>
          <w:p w14:paraId="0A9A67EB">
            <w:pPr>
              <w:pageBreakBefore w:val="0"/>
              <w:kinsoku/>
              <w:autoSpaceDE/>
              <w:bidi w:val="0"/>
              <w:spacing w:line="480" w:lineRule="exact"/>
              <w:rPr>
                <w:rFonts w:hint="eastAsia" w:ascii="宋体" w:hAnsi="宋体" w:eastAsia="宋体" w:cs="宋体"/>
                <w:b/>
                <w:szCs w:val="21"/>
                <w:highlight w:val="none"/>
              </w:rPr>
            </w:pPr>
          </w:p>
        </w:tc>
      </w:tr>
      <w:tr w14:paraId="566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A517959">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45A5F174">
            <w:pPr>
              <w:pageBreakBefore w:val="0"/>
              <w:widowControl/>
              <w:kinsoku/>
              <w:autoSpaceDE/>
              <w:bidi w:val="0"/>
              <w:spacing w:line="480" w:lineRule="exact"/>
              <w:jc w:val="center"/>
              <w:rPr>
                <w:rFonts w:hint="eastAsia" w:ascii="宋体" w:hAnsi="宋体" w:eastAsia="宋体" w:cs="宋体"/>
                <w:b/>
                <w:szCs w:val="21"/>
                <w:highlight w:val="none"/>
              </w:rPr>
            </w:pPr>
          </w:p>
        </w:tc>
        <w:tc>
          <w:tcPr>
            <w:tcW w:w="745" w:type="dxa"/>
          </w:tcPr>
          <w:p w14:paraId="78F6BEB4">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61FBE432">
            <w:pPr>
              <w:pageBreakBefore w:val="0"/>
              <w:widowControl/>
              <w:kinsoku/>
              <w:autoSpaceDE/>
              <w:bidi w:val="0"/>
              <w:spacing w:line="480" w:lineRule="exact"/>
              <w:jc w:val="center"/>
              <w:rPr>
                <w:rFonts w:hint="eastAsia" w:ascii="宋体" w:hAnsi="宋体" w:eastAsia="宋体" w:cs="宋体"/>
                <w:b/>
                <w:szCs w:val="21"/>
                <w:highlight w:val="none"/>
              </w:rPr>
            </w:pPr>
          </w:p>
        </w:tc>
        <w:tc>
          <w:tcPr>
            <w:tcW w:w="894" w:type="dxa"/>
          </w:tcPr>
          <w:p w14:paraId="4CCA2C9F">
            <w:pPr>
              <w:pageBreakBefore w:val="0"/>
              <w:widowControl/>
              <w:kinsoku/>
              <w:autoSpaceDE/>
              <w:bidi w:val="0"/>
              <w:spacing w:line="480" w:lineRule="exact"/>
              <w:jc w:val="center"/>
              <w:rPr>
                <w:rFonts w:hint="eastAsia" w:ascii="宋体" w:hAnsi="宋体" w:eastAsia="宋体" w:cs="宋体"/>
                <w:b/>
                <w:szCs w:val="21"/>
                <w:highlight w:val="none"/>
              </w:rPr>
            </w:pPr>
          </w:p>
        </w:tc>
        <w:tc>
          <w:tcPr>
            <w:tcW w:w="1729" w:type="dxa"/>
          </w:tcPr>
          <w:p w14:paraId="241D6311">
            <w:pPr>
              <w:pageBreakBefore w:val="0"/>
              <w:widowControl/>
              <w:kinsoku/>
              <w:autoSpaceDE/>
              <w:bidi w:val="0"/>
              <w:spacing w:line="480" w:lineRule="exact"/>
              <w:jc w:val="center"/>
              <w:rPr>
                <w:rFonts w:hint="eastAsia" w:ascii="宋体" w:hAnsi="宋体" w:eastAsia="宋体" w:cs="宋体"/>
                <w:b/>
                <w:szCs w:val="21"/>
                <w:highlight w:val="none"/>
              </w:rPr>
            </w:pPr>
          </w:p>
        </w:tc>
        <w:tc>
          <w:tcPr>
            <w:tcW w:w="1766" w:type="dxa"/>
          </w:tcPr>
          <w:p w14:paraId="4B862E67">
            <w:pPr>
              <w:pageBreakBefore w:val="0"/>
              <w:kinsoku/>
              <w:autoSpaceDE/>
              <w:bidi w:val="0"/>
              <w:spacing w:line="480" w:lineRule="exact"/>
              <w:rPr>
                <w:rFonts w:hint="eastAsia" w:ascii="宋体" w:hAnsi="宋体" w:eastAsia="宋体" w:cs="宋体"/>
                <w:b/>
                <w:szCs w:val="21"/>
                <w:highlight w:val="none"/>
              </w:rPr>
            </w:pPr>
          </w:p>
        </w:tc>
        <w:tc>
          <w:tcPr>
            <w:tcW w:w="1259" w:type="dxa"/>
          </w:tcPr>
          <w:p w14:paraId="572B7C23">
            <w:pPr>
              <w:pageBreakBefore w:val="0"/>
              <w:kinsoku/>
              <w:autoSpaceDE/>
              <w:bidi w:val="0"/>
              <w:spacing w:line="480" w:lineRule="exact"/>
              <w:rPr>
                <w:rFonts w:hint="eastAsia" w:ascii="宋体" w:hAnsi="宋体" w:eastAsia="宋体" w:cs="宋体"/>
                <w:b/>
                <w:szCs w:val="21"/>
                <w:highlight w:val="none"/>
              </w:rPr>
            </w:pPr>
          </w:p>
        </w:tc>
      </w:tr>
    </w:tbl>
    <w:p w14:paraId="137F926F">
      <w:pPr>
        <w:pStyle w:val="48"/>
        <w:pageBreakBefore w:val="0"/>
        <w:kinsoku/>
        <w:autoSpaceDE/>
        <w:bidi w:val="0"/>
        <w:snapToGrid w:val="0"/>
        <w:spacing w:line="48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投报环境标志产品政府采购品目清单中的产品，将给予适当加分。</w:t>
      </w:r>
    </w:p>
    <w:p w14:paraId="1DE949F5">
      <w:pPr>
        <w:pStyle w:val="48"/>
        <w:pageBreakBefore w:val="0"/>
        <w:kinsoku/>
        <w:autoSpaceDE/>
        <w:bidi w:val="0"/>
        <w:snapToGrid w:val="0"/>
        <w:spacing w:line="480" w:lineRule="exact"/>
        <w:jc w:val="left"/>
        <w:rPr>
          <w:rFonts w:hint="eastAsia" w:ascii="宋体" w:hAnsi="宋体" w:eastAsia="宋体" w:cs="宋体"/>
          <w:sz w:val="21"/>
          <w:szCs w:val="21"/>
          <w:highlight w:val="none"/>
        </w:rPr>
      </w:pPr>
    </w:p>
    <w:p w14:paraId="6460E242">
      <w:pPr>
        <w:pStyle w:val="48"/>
        <w:pageBreakBefore w:val="0"/>
        <w:kinsoku/>
        <w:autoSpaceDE/>
        <w:bidi w:val="0"/>
        <w:snapToGrid w:val="0"/>
        <w:spacing w:line="480" w:lineRule="exact"/>
        <w:jc w:val="left"/>
        <w:rPr>
          <w:rFonts w:hint="eastAsia" w:ascii="宋体" w:hAnsi="宋体" w:eastAsia="宋体" w:cs="宋体"/>
          <w:sz w:val="21"/>
          <w:szCs w:val="21"/>
          <w:highlight w:val="none"/>
        </w:rPr>
      </w:pPr>
    </w:p>
    <w:p w14:paraId="75846E92">
      <w:pPr>
        <w:pStyle w:val="48"/>
        <w:pageBreakBefore w:val="0"/>
        <w:kinsoku/>
        <w:autoSpaceDE/>
        <w:bidi w:val="0"/>
        <w:snapToGrid w:val="0"/>
        <w:spacing w:line="4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6455BA08">
      <w:pPr>
        <w:pStyle w:val="48"/>
        <w:pageBreakBefore w:val="0"/>
        <w:kinsoku/>
        <w:autoSpaceDE/>
        <w:bidi w:val="0"/>
        <w:snapToGrid w:val="0"/>
        <w:spacing w:line="48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1．采购货物中如含有非强制节能产品、环境标志产品的，请如实填写产品明细表；</w:t>
      </w:r>
    </w:p>
    <w:p w14:paraId="4D4166BC">
      <w:pPr>
        <w:pStyle w:val="48"/>
        <w:pageBreakBefore w:val="0"/>
        <w:kinsoku/>
        <w:autoSpaceDE/>
        <w:bidi w:val="0"/>
        <w:snapToGrid w:val="0"/>
        <w:spacing w:line="48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提供所投产品获得国家确定的认证机构出具的、处于有效期之内的产品认证证书。</w:t>
      </w:r>
    </w:p>
    <w:p w14:paraId="41617D80">
      <w:pPr>
        <w:pStyle w:val="48"/>
        <w:pageBreakBefore w:val="0"/>
        <w:kinsoku/>
        <w:autoSpaceDE/>
        <w:bidi w:val="0"/>
        <w:snapToGrid w:val="0"/>
        <w:spacing w:line="48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3．所投报信息安全产品属于《网络关键设备和网络安全专用产品目录》中的产品，有效认证证书复印件附后。</w:t>
      </w:r>
    </w:p>
    <w:p w14:paraId="534A6904">
      <w:pPr>
        <w:pageBreakBefore w:val="0"/>
        <w:kinsoku/>
        <w:autoSpaceDE/>
        <w:bidi w:val="0"/>
        <w:spacing w:line="480" w:lineRule="exact"/>
        <w:rPr>
          <w:rFonts w:hint="eastAsia" w:ascii="宋体" w:hAnsi="宋体" w:eastAsia="宋体" w:cs="宋体"/>
          <w:b/>
          <w:sz w:val="24"/>
          <w:highlight w:val="none"/>
        </w:rPr>
      </w:pPr>
    </w:p>
    <w:p w14:paraId="531CF470">
      <w:pPr>
        <w:pageBreakBefore w:val="0"/>
        <w:kinsoku/>
        <w:autoSpaceDE/>
        <w:bidi w:val="0"/>
        <w:spacing w:line="480" w:lineRule="exact"/>
        <w:rPr>
          <w:rFonts w:hint="eastAsia" w:ascii="宋体" w:hAnsi="宋体" w:eastAsia="宋体" w:cs="宋体"/>
          <w:b/>
          <w:sz w:val="24"/>
          <w:highlight w:val="none"/>
        </w:rPr>
      </w:pPr>
    </w:p>
    <w:p w14:paraId="3FEE000B">
      <w:pPr>
        <w:pageBreakBefore w:val="0"/>
        <w:kinsoku/>
        <w:autoSpaceDE/>
        <w:bidi w:val="0"/>
        <w:spacing w:line="480" w:lineRule="exact"/>
        <w:rPr>
          <w:rFonts w:hint="eastAsia" w:ascii="宋体" w:hAnsi="宋体" w:eastAsia="宋体" w:cs="宋体"/>
          <w:b/>
          <w:sz w:val="24"/>
          <w:highlight w:val="none"/>
        </w:rPr>
      </w:pPr>
    </w:p>
    <w:p w14:paraId="5C5019A8">
      <w:pPr>
        <w:pageBreakBefore w:val="0"/>
        <w:kinsoku/>
        <w:autoSpaceDE/>
        <w:bidi w:val="0"/>
        <w:spacing w:line="480" w:lineRule="exact"/>
        <w:rPr>
          <w:rFonts w:hint="eastAsia" w:ascii="宋体" w:hAnsi="宋体" w:eastAsia="宋体" w:cs="宋体"/>
          <w:b/>
          <w:sz w:val="24"/>
          <w:highlight w:val="none"/>
        </w:rPr>
      </w:pPr>
    </w:p>
    <w:p w14:paraId="0185E9FE">
      <w:pPr>
        <w:pageBreakBefore w:val="0"/>
        <w:kinsoku/>
        <w:autoSpaceDE/>
        <w:bidi w:val="0"/>
        <w:spacing w:line="480" w:lineRule="exact"/>
        <w:rPr>
          <w:rFonts w:hint="eastAsia" w:ascii="宋体" w:hAnsi="宋体" w:eastAsia="宋体" w:cs="宋体"/>
          <w:b/>
          <w:sz w:val="24"/>
          <w:highlight w:val="none"/>
        </w:rPr>
      </w:pP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（如不涉及，此函可不提供）</w:t>
      </w:r>
    </w:p>
    <w:p w14:paraId="36710111">
      <w:pPr>
        <w:pageBreakBefore w:val="0"/>
        <w:kinsoku/>
        <w:autoSpaceDE/>
        <w:bidi w:val="0"/>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正版软件承诺</w:t>
      </w:r>
    </w:p>
    <w:p w14:paraId="114BAB5A">
      <w:pPr>
        <w:pageBreakBefore w:val="0"/>
        <w:widowControl/>
        <w:kinsoku/>
        <w:autoSpaceDE/>
        <w:bidi w:val="0"/>
        <w:snapToGrid w:val="0"/>
        <w:spacing w:line="480" w:lineRule="exact"/>
        <w:jc w:val="left"/>
        <w:rPr>
          <w:rFonts w:hint="eastAsia" w:ascii="宋体" w:hAnsi="宋体" w:eastAsia="宋体" w:cs="宋体"/>
          <w:color w:val="000000"/>
          <w:kern w:val="0"/>
          <w:sz w:val="24"/>
          <w:highlight w:val="none"/>
          <w:u w:val="single"/>
        </w:rPr>
      </w:pPr>
    </w:p>
    <w:p w14:paraId="7A7A82AD">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2A4C28B0">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本供应商现参与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）的采购活动，本公司承诺投报的计算机产品预装正版操作系统，投报的硬件产品内的预装软件为正版软件。</w:t>
      </w:r>
    </w:p>
    <w:p w14:paraId="377DFB4D">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如上述声明不真实，愿意按照政府采购有关法律法规的规定接受处罚。</w:t>
      </w:r>
    </w:p>
    <w:p w14:paraId="59F7A755">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7D011569">
      <w:pPr>
        <w:pageBreakBefore w:val="0"/>
        <w:kinsoku/>
        <w:autoSpaceDE/>
        <w:bidi w:val="0"/>
        <w:snapToGrid w:val="0"/>
        <w:spacing w:line="480" w:lineRule="exact"/>
        <w:rPr>
          <w:rFonts w:hint="eastAsia" w:ascii="宋体" w:hAnsi="宋体" w:eastAsia="宋体" w:cs="宋体"/>
          <w:sz w:val="24"/>
          <w:highlight w:val="none"/>
        </w:rPr>
      </w:pPr>
    </w:p>
    <w:p w14:paraId="543A2D9A">
      <w:pPr>
        <w:pageBreakBefore w:val="0"/>
        <w:kinsoku/>
        <w:autoSpaceDE/>
        <w:bidi w:val="0"/>
        <w:snapToGrid w:val="0"/>
        <w:spacing w:line="480" w:lineRule="exact"/>
        <w:rPr>
          <w:rFonts w:hint="eastAsia" w:ascii="宋体" w:hAnsi="宋体" w:eastAsia="宋体" w:cs="宋体"/>
          <w:sz w:val="24"/>
          <w:highlight w:val="none"/>
        </w:rPr>
      </w:pPr>
    </w:p>
    <w:p w14:paraId="39E19566">
      <w:pPr>
        <w:pageBreakBefore w:val="0"/>
        <w:kinsoku/>
        <w:autoSpaceDE/>
        <w:bidi w:val="0"/>
        <w:snapToGrid w:val="0"/>
        <w:spacing w:line="480" w:lineRule="exact"/>
        <w:rPr>
          <w:rFonts w:hint="eastAsia" w:ascii="宋体" w:hAnsi="宋体" w:eastAsia="宋体" w:cs="宋体"/>
          <w:sz w:val="24"/>
          <w:highlight w:val="none"/>
        </w:rPr>
      </w:pPr>
    </w:p>
    <w:p w14:paraId="509A25E4">
      <w:pPr>
        <w:pageBreakBefore w:val="0"/>
        <w:kinsoku/>
        <w:autoSpaceDE/>
        <w:bidi w:val="0"/>
        <w:snapToGrid w:val="0"/>
        <w:spacing w:line="480" w:lineRule="exact"/>
        <w:rPr>
          <w:rFonts w:hint="eastAsia" w:ascii="宋体" w:hAnsi="宋体" w:eastAsia="宋体" w:cs="宋体"/>
          <w:sz w:val="24"/>
          <w:highlight w:val="none"/>
        </w:rPr>
      </w:pPr>
    </w:p>
    <w:p w14:paraId="567B5BE7">
      <w:pPr>
        <w:pageBreakBefore w:val="0"/>
        <w:kinsoku/>
        <w:autoSpaceDE/>
        <w:bidi w:val="0"/>
        <w:snapToGrid w:val="0"/>
        <w:spacing w:line="480" w:lineRule="exact"/>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供应商名称：       （盖章）</w:t>
      </w:r>
    </w:p>
    <w:p w14:paraId="559B4EAA">
      <w:pPr>
        <w:pageBreakBefore w:val="0"/>
        <w:kinsoku/>
        <w:autoSpaceDE/>
        <w:bidi w:val="0"/>
        <w:spacing w:line="480" w:lineRule="exact"/>
        <w:ind w:firstLine="4560" w:firstLineChars="1900"/>
        <w:rPr>
          <w:rFonts w:hint="eastAsia" w:ascii="宋体" w:hAnsi="宋体" w:eastAsia="宋体" w:cs="宋体"/>
          <w:b/>
          <w:color w:val="000000"/>
          <w:kern w:val="0"/>
          <w:sz w:val="24"/>
          <w:highlight w:val="none"/>
        </w:rPr>
      </w:pPr>
      <w:r>
        <w:rPr>
          <w:rFonts w:hint="eastAsia" w:ascii="宋体" w:hAnsi="宋体" w:eastAsia="宋体" w:cs="宋体"/>
          <w:sz w:val="24"/>
          <w:highlight w:val="none"/>
        </w:rPr>
        <w:t>日      期：</w:t>
      </w:r>
    </w:p>
    <w:p w14:paraId="746F4A77">
      <w:pPr>
        <w:pageBreakBefore w:val="0"/>
        <w:widowControl/>
        <w:kinsoku/>
        <w:autoSpaceDE/>
        <w:bidi w:val="0"/>
        <w:snapToGrid w:val="0"/>
        <w:spacing w:line="480" w:lineRule="exact"/>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（三）中小企业声明及证明文件材料（如不涉及，此函可不提供）</w:t>
      </w:r>
    </w:p>
    <w:p w14:paraId="59F230B7">
      <w:pPr>
        <w:pageBreakBefore w:val="0"/>
        <w:kinsoku/>
        <w:autoSpaceDE/>
        <w:bidi w:val="0"/>
        <w:spacing w:line="480" w:lineRule="exact"/>
        <w:jc w:val="left"/>
        <w:rPr>
          <w:rFonts w:hint="eastAsia" w:ascii="宋体" w:hAnsi="宋体" w:eastAsia="宋体" w:cs="宋体"/>
          <w:b/>
          <w:color w:val="000000"/>
          <w:sz w:val="24"/>
          <w:highlight w:val="none"/>
        </w:rPr>
      </w:pPr>
    </w:p>
    <w:p w14:paraId="3779255E">
      <w:pPr>
        <w:pageBreakBefore w:val="0"/>
        <w:kinsoku/>
        <w:autoSpaceDE/>
        <w:bidi w:val="0"/>
        <w:spacing w:before="156" w:beforeLines="50" w:after="156" w:afterLines="50" w:line="480" w:lineRule="exact"/>
        <w:jc w:val="center"/>
        <w:rPr>
          <w:rFonts w:hint="eastAsia" w:ascii="宋体" w:hAnsi="宋体" w:eastAsia="宋体" w:cs="宋体"/>
          <w:b/>
          <w:sz w:val="28"/>
          <w:szCs w:val="28"/>
          <w:highlight w:val="none"/>
        </w:rPr>
      </w:pPr>
      <w:r>
        <w:rPr>
          <w:rFonts w:hint="eastAsia" w:ascii="宋体" w:hAnsi="宋体" w:eastAsia="宋体" w:cs="宋体"/>
          <w:b/>
          <w:sz w:val="24"/>
          <w:highlight w:val="none"/>
        </w:rPr>
        <w:t>中小企业声明函（货物）</w:t>
      </w:r>
    </w:p>
    <w:p w14:paraId="74F85DEF">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 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采购活动，提供的货物全部由符合政策要求的中小企业制造。相关企业（含联合体中的中小企业、签订分包意向协议的中小企业）的具体情况如下：</w:t>
      </w:r>
    </w:p>
    <w:p w14:paraId="3DA2DCCA">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u w:val="single"/>
        </w:rPr>
        <w:t xml:space="preserve">（标的名称） </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cs="宋体"/>
          <w:sz w:val="24"/>
          <w:highlight w:val="none"/>
          <w:u w:val="single"/>
          <w:lang w:eastAsia="zh-CN"/>
        </w:rPr>
        <w:t>招标文件</w:t>
      </w:r>
      <w:r>
        <w:rPr>
          <w:rFonts w:hint="eastAsia" w:ascii="宋体" w:hAnsi="宋体" w:eastAsia="宋体" w:cs="宋体"/>
          <w:sz w:val="24"/>
          <w:highlight w:val="none"/>
          <w:u w:val="single"/>
        </w:rPr>
        <w:t>中明确的所属行业）</w:t>
      </w:r>
      <w:r>
        <w:rPr>
          <w:rFonts w:hint="eastAsia" w:ascii="宋体" w:hAnsi="宋体" w:eastAsia="宋体" w:cs="宋体"/>
          <w:sz w:val="24"/>
          <w:highlight w:val="none"/>
        </w:rPr>
        <w:t>行业；制造商为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 ，属于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0F545B7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2. </w:t>
      </w:r>
      <w:r>
        <w:rPr>
          <w:rFonts w:hint="eastAsia" w:ascii="宋体" w:hAnsi="宋体" w:eastAsia="宋体" w:cs="宋体"/>
          <w:sz w:val="24"/>
          <w:highlight w:val="none"/>
          <w:u w:val="single"/>
        </w:rPr>
        <w:t xml:space="preserve">（标的名称） </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cs="宋体"/>
          <w:sz w:val="24"/>
          <w:highlight w:val="none"/>
          <w:u w:val="single"/>
          <w:lang w:eastAsia="zh-CN"/>
        </w:rPr>
        <w:t>招标文件</w:t>
      </w:r>
      <w:r>
        <w:rPr>
          <w:rFonts w:hint="eastAsia" w:ascii="宋体" w:hAnsi="宋体" w:eastAsia="宋体" w:cs="宋体"/>
          <w:sz w:val="24"/>
          <w:highlight w:val="none"/>
          <w:u w:val="single"/>
        </w:rPr>
        <w:t>中明确的所属行业）</w:t>
      </w:r>
      <w:r>
        <w:rPr>
          <w:rFonts w:hint="eastAsia" w:ascii="宋体" w:hAnsi="宋体" w:eastAsia="宋体" w:cs="宋体"/>
          <w:sz w:val="24"/>
          <w:highlight w:val="none"/>
        </w:rPr>
        <w:t>行业；制造商为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33CD670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p>
    <w:p w14:paraId="2BEFB863">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574BAB3D">
      <w:pPr>
        <w:pageBreakBefore w:val="0"/>
        <w:kinsoku/>
        <w:autoSpaceDE/>
        <w:bidi w:val="0"/>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5CD9B158">
      <w:pPr>
        <w:pageBreakBefore w:val="0"/>
        <w:kinsoku/>
        <w:autoSpaceDE/>
        <w:bidi w:val="0"/>
        <w:snapToGrid w:val="0"/>
        <w:spacing w:line="480" w:lineRule="exact"/>
        <w:ind w:firstLine="480" w:firstLineChars="200"/>
        <w:rPr>
          <w:rFonts w:hint="eastAsia" w:ascii="宋体" w:hAnsi="宋体" w:eastAsia="宋体" w:cs="宋体"/>
          <w:sz w:val="24"/>
          <w:highlight w:val="none"/>
        </w:rPr>
      </w:pPr>
    </w:p>
    <w:p w14:paraId="0F350B52">
      <w:pPr>
        <w:pageBreakBefore w:val="0"/>
        <w:kinsoku/>
        <w:autoSpaceDE/>
        <w:bidi w:val="0"/>
        <w:snapToGrid w:val="0"/>
        <w:spacing w:line="480" w:lineRule="exact"/>
        <w:ind w:firstLine="480" w:firstLineChars="200"/>
        <w:rPr>
          <w:rFonts w:hint="eastAsia" w:ascii="宋体" w:hAnsi="宋体" w:eastAsia="宋体" w:cs="宋体"/>
          <w:sz w:val="24"/>
          <w:highlight w:val="none"/>
        </w:rPr>
      </w:pPr>
    </w:p>
    <w:p w14:paraId="364D465B">
      <w:pPr>
        <w:pageBreakBefore w:val="0"/>
        <w:kinsoku/>
        <w:autoSpaceDE/>
        <w:bidi w:val="0"/>
        <w:snapToGrid w:val="0"/>
        <w:spacing w:line="480" w:lineRule="exact"/>
        <w:ind w:firstLine="480" w:firstLineChars="200"/>
        <w:rPr>
          <w:rFonts w:hint="eastAsia" w:ascii="宋体" w:hAnsi="宋体" w:eastAsia="宋体" w:cs="宋体"/>
          <w:sz w:val="24"/>
          <w:highlight w:val="none"/>
        </w:rPr>
      </w:pPr>
    </w:p>
    <w:p w14:paraId="203D7CDE">
      <w:pPr>
        <w:pageBreakBefore w:val="0"/>
        <w:kinsoku/>
        <w:autoSpaceDE/>
        <w:bidi w:val="0"/>
        <w:snapToGrid w:val="0"/>
        <w:spacing w:line="480" w:lineRule="exact"/>
        <w:jc w:val="righ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        （盖章）</w:t>
      </w:r>
    </w:p>
    <w:p w14:paraId="2FC96CAB">
      <w:pPr>
        <w:pageBreakBefore w:val="0"/>
        <w:kinsoku/>
        <w:autoSpaceDE/>
        <w:bidi w:val="0"/>
        <w:snapToGrid w:val="0"/>
        <w:spacing w:line="480" w:lineRule="exact"/>
        <w:ind w:firstLine="6000" w:firstLineChars="2500"/>
        <w:rPr>
          <w:rFonts w:hint="eastAsia" w:ascii="宋体" w:hAnsi="宋体" w:eastAsia="宋体" w:cs="宋体"/>
          <w:sz w:val="24"/>
          <w:highlight w:val="none"/>
        </w:rPr>
      </w:pPr>
      <w:r>
        <w:rPr>
          <w:rFonts w:hint="eastAsia" w:ascii="宋体" w:hAnsi="宋体" w:eastAsia="宋体" w:cs="宋体"/>
          <w:sz w:val="24"/>
          <w:highlight w:val="none"/>
        </w:rPr>
        <w:t>日 期：</w:t>
      </w:r>
    </w:p>
    <w:p w14:paraId="57F45497">
      <w:pPr>
        <w:pageBreakBefore w:val="0"/>
        <w:kinsoku/>
        <w:autoSpaceDE/>
        <w:bidi w:val="0"/>
        <w:spacing w:line="480" w:lineRule="exact"/>
        <w:jc w:val="left"/>
        <w:rPr>
          <w:rFonts w:hint="eastAsia" w:ascii="宋体" w:hAnsi="宋体" w:eastAsia="宋体" w:cs="宋体"/>
          <w:b/>
          <w:color w:val="000000"/>
          <w:sz w:val="24"/>
          <w:highlight w:val="none"/>
        </w:rPr>
      </w:pPr>
    </w:p>
    <w:p w14:paraId="64B37C26">
      <w:pPr>
        <w:pageBreakBefore w:val="0"/>
        <w:kinsoku/>
        <w:autoSpaceDE/>
        <w:bidi w:val="0"/>
        <w:spacing w:line="480" w:lineRule="exact"/>
        <w:jc w:val="left"/>
        <w:rPr>
          <w:rFonts w:hint="eastAsia" w:ascii="宋体" w:hAnsi="宋体" w:eastAsia="宋体" w:cs="宋体"/>
          <w:b/>
          <w:color w:val="000000"/>
          <w:spacing w:val="6"/>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（四）</w:t>
      </w:r>
      <w:r>
        <w:rPr>
          <w:rFonts w:hint="eastAsia" w:ascii="宋体" w:hAnsi="宋体" w:eastAsia="宋体" w:cs="宋体"/>
          <w:b/>
          <w:color w:val="000000"/>
          <w:spacing w:val="6"/>
          <w:sz w:val="24"/>
          <w:highlight w:val="none"/>
        </w:rPr>
        <w:t>残疾人福利性单位声明函</w:t>
      </w:r>
      <w:r>
        <w:rPr>
          <w:rFonts w:hint="eastAsia" w:ascii="宋体" w:hAnsi="宋体" w:eastAsia="宋体" w:cs="宋体"/>
          <w:b/>
          <w:color w:val="000000"/>
          <w:sz w:val="24"/>
          <w:highlight w:val="none"/>
        </w:rPr>
        <w:t>格式</w:t>
      </w:r>
      <w:r>
        <w:rPr>
          <w:rFonts w:hint="eastAsia" w:ascii="宋体" w:hAnsi="宋体" w:eastAsia="宋体" w:cs="宋体"/>
          <w:b/>
          <w:color w:val="000000"/>
          <w:kern w:val="0"/>
          <w:sz w:val="24"/>
          <w:highlight w:val="none"/>
        </w:rPr>
        <w:t>（如不涉及，此函可不提供）</w:t>
      </w:r>
    </w:p>
    <w:p w14:paraId="04B2C148">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pacing w:val="6"/>
          <w:sz w:val="24"/>
          <w:highlight w:val="none"/>
        </w:rPr>
        <w:t>残疾人福利性单位声明函</w:t>
      </w:r>
    </w:p>
    <w:p w14:paraId="6BBC1A30">
      <w:pPr>
        <w:pageBreakBefore w:val="0"/>
        <w:tabs>
          <w:tab w:val="left" w:pos="1680"/>
        </w:tabs>
        <w:kinsoku/>
        <w:autoSpaceDE/>
        <w:bidi w:val="0"/>
        <w:snapToGrid w:val="0"/>
        <w:spacing w:line="480" w:lineRule="exact"/>
        <w:jc w:val="center"/>
        <w:rPr>
          <w:rFonts w:hint="eastAsia" w:ascii="宋体" w:hAnsi="宋体" w:eastAsia="宋体" w:cs="宋体"/>
          <w:b/>
          <w:color w:val="000000"/>
          <w:sz w:val="24"/>
          <w:highlight w:val="none"/>
        </w:rPr>
      </w:pPr>
    </w:p>
    <w:p w14:paraId="2C208BA2">
      <w:pPr>
        <w:pageBreakBefore w:val="0"/>
        <w:kinsoku/>
        <w:autoSpaceDE/>
        <w:bidi w:val="0"/>
        <w:spacing w:line="48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258A3F33">
      <w:pPr>
        <w:pageBreakBefore w:val="0"/>
        <w:kinsoku/>
        <w:autoSpaceDE/>
        <w:bidi w:val="0"/>
        <w:spacing w:line="48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2C43BE34">
      <w:pPr>
        <w:pageBreakBefore w:val="0"/>
        <w:kinsoku/>
        <w:autoSpaceDE/>
        <w:bidi w:val="0"/>
        <w:spacing w:line="480" w:lineRule="exact"/>
        <w:ind w:firstLine="504" w:firstLineChars="200"/>
        <w:rPr>
          <w:rFonts w:hint="eastAsia" w:ascii="宋体" w:hAnsi="宋体" w:eastAsia="宋体" w:cs="宋体"/>
          <w:color w:val="000000"/>
          <w:spacing w:val="6"/>
          <w:sz w:val="24"/>
          <w:highlight w:val="none"/>
        </w:rPr>
      </w:pPr>
    </w:p>
    <w:p w14:paraId="5B7F1611">
      <w:pPr>
        <w:pageBreakBefore w:val="0"/>
        <w:kinsoku/>
        <w:autoSpaceDE/>
        <w:bidi w:val="0"/>
        <w:spacing w:line="480" w:lineRule="exact"/>
        <w:ind w:firstLine="504" w:firstLineChars="200"/>
        <w:rPr>
          <w:rFonts w:hint="eastAsia" w:ascii="宋体" w:hAnsi="宋体" w:eastAsia="宋体" w:cs="宋体"/>
          <w:color w:val="000000"/>
          <w:spacing w:val="6"/>
          <w:sz w:val="24"/>
          <w:highlight w:val="none"/>
        </w:rPr>
      </w:pPr>
    </w:p>
    <w:p w14:paraId="02D6C40E">
      <w:pPr>
        <w:pStyle w:val="48"/>
        <w:pageBreakBefore w:val="0"/>
        <w:kinsoku/>
        <w:autoSpaceDE/>
        <w:bidi w:val="0"/>
        <w:snapToGrid w:val="0"/>
        <w:spacing w:line="480" w:lineRule="exact"/>
        <w:ind w:firstLine="4320" w:firstLineChars="18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59040077">
      <w:pPr>
        <w:pageBreakBefore w:val="0"/>
        <w:kinsoku/>
        <w:autoSpaceDE/>
        <w:bidi w:val="0"/>
        <w:spacing w:line="480" w:lineRule="exact"/>
        <w:ind w:firstLine="5040" w:firstLineChars="2100"/>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日      期：</w:t>
      </w:r>
    </w:p>
    <w:p w14:paraId="5CE18249">
      <w:pPr>
        <w:pageBreakBefore w:val="0"/>
        <w:kinsoku/>
        <w:autoSpaceDE/>
        <w:bidi w:val="0"/>
        <w:spacing w:line="480" w:lineRule="exact"/>
        <w:rPr>
          <w:rFonts w:hint="eastAsia" w:ascii="宋体" w:hAnsi="宋体" w:eastAsia="宋体" w:cs="宋体"/>
          <w:b/>
          <w:color w:val="000000"/>
          <w:sz w:val="24"/>
          <w:highlight w:val="none"/>
        </w:rPr>
      </w:pPr>
    </w:p>
    <w:p w14:paraId="2A9CBD8F">
      <w:pPr>
        <w:pageBreakBefore w:val="0"/>
        <w:kinsoku/>
        <w:autoSpaceDE/>
        <w:bidi w:val="0"/>
        <w:spacing w:line="480" w:lineRule="exact"/>
        <w:ind w:firstLine="482" w:firstLineChars="200"/>
        <w:rPr>
          <w:rFonts w:hint="eastAsia" w:ascii="宋体" w:hAnsi="宋体" w:eastAsia="宋体" w:cs="宋体"/>
          <w:b/>
          <w:color w:val="000000"/>
          <w:kern w:val="0"/>
          <w:sz w:val="24"/>
          <w:highlight w:val="none"/>
        </w:rPr>
      </w:pPr>
      <w:r>
        <w:rPr>
          <w:rFonts w:hint="eastAsia" w:ascii="宋体" w:hAnsi="宋体" w:eastAsia="宋体" w:cs="宋体"/>
          <w:b/>
          <w:color w:val="000000"/>
          <w:sz w:val="24"/>
          <w:highlight w:val="none"/>
        </w:rPr>
        <w:t>注：</w:t>
      </w:r>
      <w:r>
        <w:rPr>
          <w:rFonts w:hint="eastAsia" w:ascii="宋体" w:hAnsi="宋体" w:eastAsia="宋体" w:cs="宋体"/>
          <w:b/>
          <w:color w:val="000000"/>
          <w:sz w:val="24"/>
          <w:highlight w:val="none"/>
          <w:lang w:eastAsia="zh-CN"/>
        </w:rPr>
        <w:t>中标供应商</w:t>
      </w:r>
      <w:r>
        <w:rPr>
          <w:rFonts w:hint="eastAsia" w:ascii="宋体" w:hAnsi="宋体" w:eastAsia="宋体" w:cs="宋体"/>
          <w:b/>
          <w:color w:val="000000"/>
          <w:sz w:val="24"/>
          <w:highlight w:val="none"/>
        </w:rPr>
        <w:t>为残疾人福利性单位的，代理机构随中标结果同时公告其《残疾人福利性单位声明函》</w:t>
      </w:r>
    </w:p>
    <w:p w14:paraId="3B31C23E">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70D3368C">
      <w:pPr>
        <w:pageBreakBefore w:val="0"/>
        <w:kinsoku/>
        <w:autoSpaceDE/>
        <w:bidi w:val="0"/>
        <w:spacing w:line="480" w:lineRule="exact"/>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（五）属于监狱企业的证明文件（如不涉及，可不提供）</w:t>
      </w:r>
    </w:p>
    <w:p w14:paraId="7316FA33">
      <w:pPr>
        <w:pageBreakBefore w:val="0"/>
        <w:kinsoku/>
        <w:autoSpaceDE/>
        <w:bidi w:val="0"/>
        <w:spacing w:line="480" w:lineRule="exact"/>
        <w:jc w:val="center"/>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监狱企业声明函</w:t>
      </w:r>
    </w:p>
    <w:p w14:paraId="324BEAA2">
      <w:pPr>
        <w:pageBreakBefore w:val="0"/>
        <w:kinsoku/>
        <w:autoSpaceDE/>
        <w:bidi w:val="0"/>
        <w:snapToGrid w:val="0"/>
        <w:spacing w:line="480" w:lineRule="exact"/>
        <w:ind w:firstLine="480" w:firstLineChars="200"/>
        <w:textAlignment w:val="baseline"/>
        <w:rPr>
          <w:rFonts w:hint="eastAsia" w:ascii="宋体" w:hAnsi="宋体" w:eastAsia="宋体" w:cs="宋体"/>
          <w:color w:val="000000"/>
          <w:sz w:val="24"/>
          <w:highlight w:val="none"/>
        </w:rPr>
      </w:pPr>
    </w:p>
    <w:p w14:paraId="11F4956F">
      <w:pPr>
        <w:pageBreakBefore w:val="0"/>
        <w:kinsoku/>
        <w:autoSpaceDE/>
        <w:bidi w:val="0"/>
        <w:snapToGrid w:val="0"/>
        <w:spacing w:line="48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w:t>
      </w:r>
      <w:bookmarkStart w:id="55" w:name="_Toc496521068"/>
      <w:r>
        <w:rPr>
          <w:rFonts w:hint="eastAsia" w:ascii="宋体" w:hAnsi="宋体" w:eastAsia="宋体" w:cs="宋体"/>
          <w:color w:val="000000"/>
          <w:sz w:val="24"/>
          <w:highlight w:val="none"/>
        </w:rPr>
        <w:t>关于政府采购支持监狱企业发展有关问题的通知</w:t>
      </w:r>
      <w:bookmarkEnd w:id="55"/>
      <w:r>
        <w:rPr>
          <w:rFonts w:hint="eastAsia" w:ascii="宋体" w:hAnsi="宋体" w:eastAsia="宋体" w:cs="宋体"/>
          <w:color w:val="000000"/>
          <w:sz w:val="24"/>
          <w:highlight w:val="none"/>
        </w:rPr>
        <w:t>》（财库〔2014〕68号）的规定，本单位为符合条件的监狱企业，且本单位参加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项目采购活动由本单位提供服务。</w:t>
      </w:r>
    </w:p>
    <w:p w14:paraId="72AB0F46">
      <w:pPr>
        <w:pageBreakBefore w:val="0"/>
        <w:kinsoku/>
        <w:autoSpaceDE/>
        <w:bidi w:val="0"/>
        <w:snapToGrid w:val="0"/>
        <w:spacing w:line="48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61A595A3">
      <w:pPr>
        <w:pageBreakBefore w:val="0"/>
        <w:kinsoku/>
        <w:autoSpaceDE/>
        <w:bidi w:val="0"/>
        <w:snapToGrid w:val="0"/>
        <w:spacing w:line="480" w:lineRule="exact"/>
        <w:ind w:firstLine="480" w:firstLineChars="200"/>
        <w:textAlignment w:val="baseline"/>
        <w:rPr>
          <w:rFonts w:hint="eastAsia" w:ascii="宋体" w:hAnsi="宋体" w:eastAsia="宋体" w:cs="宋体"/>
          <w:color w:val="000000"/>
          <w:sz w:val="24"/>
          <w:highlight w:val="none"/>
        </w:rPr>
      </w:pPr>
    </w:p>
    <w:p w14:paraId="05170ED3">
      <w:pPr>
        <w:pageBreakBefore w:val="0"/>
        <w:kinsoku/>
        <w:autoSpaceDE/>
        <w:bidi w:val="0"/>
        <w:snapToGrid w:val="0"/>
        <w:spacing w:line="480" w:lineRule="exact"/>
        <w:ind w:firstLine="480" w:firstLineChars="200"/>
        <w:textAlignment w:val="baseline"/>
        <w:rPr>
          <w:rFonts w:hint="eastAsia" w:ascii="宋体" w:hAnsi="宋体" w:eastAsia="宋体" w:cs="宋体"/>
          <w:color w:val="000000"/>
          <w:sz w:val="24"/>
          <w:highlight w:val="none"/>
        </w:rPr>
      </w:pPr>
    </w:p>
    <w:p w14:paraId="41A2252A">
      <w:pPr>
        <w:pageBreakBefore w:val="0"/>
        <w:kinsoku/>
        <w:autoSpaceDE/>
        <w:bidi w:val="0"/>
        <w:adjustRightInd w:val="0"/>
        <w:snapToGrid w:val="0"/>
        <w:spacing w:line="480" w:lineRule="exact"/>
        <w:ind w:firstLine="480" w:firstLineChars="200"/>
        <w:rPr>
          <w:rFonts w:hint="eastAsia" w:ascii="宋体" w:hAnsi="宋体" w:eastAsia="宋体" w:cs="宋体"/>
          <w:color w:val="000000"/>
          <w:sz w:val="24"/>
          <w:highlight w:val="none"/>
        </w:rPr>
      </w:pPr>
    </w:p>
    <w:p w14:paraId="4CFA4CCC">
      <w:pPr>
        <w:pStyle w:val="48"/>
        <w:pageBreakBefore w:val="0"/>
        <w:kinsoku/>
        <w:autoSpaceDE/>
        <w:bidi w:val="0"/>
        <w:snapToGrid w:val="0"/>
        <w:spacing w:line="480" w:lineRule="exact"/>
        <w:ind w:firstLine="4320" w:firstLineChars="18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7A3AB1B2">
      <w:pPr>
        <w:pageBreakBefore w:val="0"/>
        <w:kinsoku/>
        <w:autoSpaceDE/>
        <w:bidi w:val="0"/>
        <w:spacing w:line="480" w:lineRule="exact"/>
        <w:ind w:firstLine="5040" w:firstLineChars="2100"/>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日      期：</w:t>
      </w:r>
    </w:p>
    <w:p w14:paraId="3F61490F">
      <w:pPr>
        <w:pageBreakBefore w:val="0"/>
        <w:kinsoku/>
        <w:autoSpaceDE/>
        <w:bidi w:val="0"/>
        <w:snapToGrid w:val="0"/>
        <w:spacing w:line="480" w:lineRule="exact"/>
        <w:ind w:firstLine="3614" w:firstLineChars="1500"/>
        <w:textAlignment w:val="baseline"/>
        <w:rPr>
          <w:rFonts w:hint="eastAsia" w:ascii="宋体" w:hAnsi="宋体" w:eastAsia="宋体" w:cs="宋体"/>
          <w:b/>
          <w:color w:val="000000"/>
          <w:sz w:val="24"/>
          <w:highlight w:val="none"/>
        </w:rPr>
      </w:pPr>
    </w:p>
    <w:p w14:paraId="51A13339">
      <w:pPr>
        <w:pageBreakBefore w:val="0"/>
        <w:kinsoku/>
        <w:autoSpaceDE/>
        <w:bidi w:val="0"/>
        <w:snapToGrid w:val="0"/>
        <w:spacing w:line="480" w:lineRule="exact"/>
        <w:ind w:firstLine="482" w:firstLineChars="200"/>
        <w:textAlignment w:val="baseline"/>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附：由省级以上监狱管理局、戒毒管理局（含新疆生产建设兵团）出具的属于监狱企业的证明文件的复印件（或扫描件）。</w:t>
      </w:r>
    </w:p>
    <w:p w14:paraId="00CF156A">
      <w:pPr>
        <w:pageBreakBefore w:val="0"/>
        <w:widowControl/>
        <w:kinsoku/>
        <w:autoSpaceDE/>
        <w:bidi w:val="0"/>
        <w:snapToGrid w:val="0"/>
        <w:spacing w:line="480" w:lineRule="exact"/>
        <w:rPr>
          <w:rFonts w:hint="eastAsia" w:ascii="宋体" w:hAnsi="宋体" w:eastAsia="宋体" w:cs="宋体"/>
          <w:color w:val="000000"/>
          <w:sz w:val="24"/>
          <w:highlight w:val="none"/>
        </w:rPr>
      </w:pPr>
    </w:p>
    <w:p w14:paraId="1C021F98">
      <w:pPr>
        <w:pageBreakBefore w:val="0"/>
        <w:widowControl/>
        <w:kinsoku/>
        <w:autoSpaceDE/>
        <w:bidi w:val="0"/>
        <w:snapToGrid w:val="0"/>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color w:val="000000"/>
          <w:sz w:val="24"/>
          <w:highlight w:val="none"/>
          <w:lang w:eastAsia="zh-CN"/>
        </w:rPr>
        <w:t>中标供应商</w:t>
      </w:r>
      <w:r>
        <w:rPr>
          <w:rFonts w:hint="eastAsia" w:ascii="宋体" w:hAnsi="宋体" w:eastAsia="宋体" w:cs="宋体"/>
          <w:color w:val="000000"/>
          <w:sz w:val="24"/>
          <w:highlight w:val="none"/>
        </w:rPr>
        <w:t>为监狱企业的，采购代理机构随</w:t>
      </w:r>
      <w:r>
        <w:rPr>
          <w:rFonts w:hint="eastAsia" w:ascii="宋体" w:hAnsi="宋体" w:eastAsia="宋体" w:cs="宋体"/>
          <w:color w:val="000000"/>
          <w:sz w:val="24"/>
          <w:highlight w:val="none"/>
          <w:lang w:eastAsia="zh-CN"/>
        </w:rPr>
        <w:t>中标结果</w:t>
      </w:r>
      <w:r>
        <w:rPr>
          <w:rFonts w:hint="eastAsia" w:ascii="宋体" w:hAnsi="宋体" w:eastAsia="宋体" w:cs="宋体"/>
          <w:color w:val="000000"/>
          <w:sz w:val="24"/>
          <w:highlight w:val="none"/>
        </w:rPr>
        <w:t>同时公告其性质。</w:t>
      </w:r>
    </w:p>
    <w:p w14:paraId="4BD2C486">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1A959D5A">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（六）</w:t>
      </w:r>
      <w:r>
        <w:rPr>
          <w:rFonts w:hint="eastAsia" w:ascii="宋体" w:hAnsi="宋体" w:eastAsia="宋体" w:cs="宋体"/>
          <w:b/>
          <w:color w:val="000000"/>
          <w:kern w:val="0"/>
          <w:sz w:val="24"/>
          <w:highlight w:val="none"/>
          <w:lang w:eastAsia="zh-CN"/>
        </w:rPr>
        <w:t>联合体投标</w:t>
      </w:r>
      <w:r>
        <w:rPr>
          <w:rFonts w:hint="eastAsia" w:ascii="宋体" w:hAnsi="宋体" w:eastAsia="宋体" w:cs="宋体"/>
          <w:b/>
          <w:color w:val="000000"/>
          <w:kern w:val="0"/>
          <w:sz w:val="24"/>
          <w:highlight w:val="none"/>
        </w:rPr>
        <w:t>资格证明文件（如允许</w:t>
      </w:r>
      <w:r>
        <w:rPr>
          <w:rFonts w:hint="eastAsia" w:ascii="宋体" w:hAnsi="宋体" w:eastAsia="宋体" w:cs="宋体"/>
          <w:b/>
          <w:color w:val="000000"/>
          <w:kern w:val="0"/>
          <w:sz w:val="24"/>
          <w:highlight w:val="none"/>
          <w:lang w:eastAsia="zh-CN"/>
        </w:rPr>
        <w:t>联合体投标</w:t>
      </w:r>
      <w:r>
        <w:rPr>
          <w:rFonts w:hint="eastAsia" w:ascii="宋体" w:hAnsi="宋体" w:eastAsia="宋体" w:cs="宋体"/>
          <w:b/>
          <w:color w:val="000000"/>
          <w:kern w:val="0"/>
          <w:sz w:val="24"/>
          <w:highlight w:val="none"/>
        </w:rPr>
        <w:t>）</w:t>
      </w:r>
    </w:p>
    <w:p w14:paraId="549FE15D">
      <w:pPr>
        <w:pageBreakBefore w:val="0"/>
        <w:widowControl/>
        <w:kinsoku/>
        <w:autoSpaceDE/>
        <w:bidi w:val="0"/>
        <w:snapToGrid w:val="0"/>
        <w:spacing w:line="480" w:lineRule="exac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（1）资质等级证明文件</w:t>
      </w:r>
    </w:p>
    <w:p w14:paraId="550A28DB">
      <w:pPr>
        <w:pageBreakBefore w:val="0"/>
        <w:widowControl/>
        <w:kinsoku/>
        <w:autoSpaceDE/>
        <w:bidi w:val="0"/>
        <w:snapToGrid w:val="0"/>
        <w:spacing w:line="480" w:lineRule="exact"/>
        <w:rPr>
          <w:rFonts w:hint="eastAsia" w:ascii="宋体" w:hAnsi="宋体" w:eastAsia="宋体" w:cs="宋体"/>
          <w:color w:val="000000"/>
          <w:kern w:val="0"/>
          <w:sz w:val="24"/>
          <w:highlight w:val="none"/>
        </w:rPr>
      </w:pPr>
    </w:p>
    <w:p w14:paraId="03833595">
      <w:pPr>
        <w:pageBreakBefore w:val="0"/>
        <w:widowControl/>
        <w:kinsoku/>
        <w:autoSpaceDE/>
        <w:bidi w:val="0"/>
        <w:snapToGrid w:val="0"/>
        <w:spacing w:line="480" w:lineRule="exac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eastAsia="zh-CN"/>
        </w:rPr>
        <w:t>联合体投标</w:t>
      </w:r>
      <w:r>
        <w:rPr>
          <w:rFonts w:hint="eastAsia" w:ascii="宋体" w:hAnsi="宋体" w:eastAsia="宋体" w:cs="宋体"/>
          <w:color w:val="000000"/>
          <w:kern w:val="0"/>
          <w:sz w:val="24"/>
          <w:highlight w:val="none"/>
        </w:rPr>
        <w:t>协议格式</w:t>
      </w:r>
    </w:p>
    <w:p w14:paraId="00BF6F30">
      <w:pPr>
        <w:pageBreakBefore w:val="0"/>
        <w:kinsoku/>
        <w:autoSpaceDE/>
        <w:bidi w:val="0"/>
        <w:spacing w:line="480" w:lineRule="exact"/>
        <w:jc w:val="center"/>
        <w:rPr>
          <w:rFonts w:hint="eastAsia" w:ascii="宋体" w:hAnsi="宋体" w:eastAsia="宋体" w:cs="宋体"/>
          <w:b/>
          <w:color w:val="000000"/>
          <w:sz w:val="28"/>
          <w:szCs w:val="28"/>
          <w:highlight w:val="none"/>
        </w:rPr>
      </w:pPr>
      <w:r>
        <w:rPr>
          <w:rFonts w:hint="eastAsia" w:ascii="宋体" w:hAnsi="宋体" w:eastAsia="宋体" w:cs="宋体"/>
          <w:bCs/>
          <w:color w:val="000000"/>
          <w:sz w:val="24"/>
          <w:highlight w:val="none"/>
        </w:rPr>
        <w:t xml:space="preserve"> </w:t>
      </w: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eastAsia="zh-CN"/>
        </w:rPr>
        <w:t>联合体投标</w:t>
      </w:r>
      <w:r>
        <w:rPr>
          <w:rFonts w:hint="eastAsia" w:ascii="宋体" w:hAnsi="宋体" w:eastAsia="宋体" w:cs="宋体"/>
          <w:b/>
          <w:color w:val="000000"/>
          <w:sz w:val="28"/>
          <w:szCs w:val="28"/>
          <w:highlight w:val="none"/>
        </w:rPr>
        <w:t>协议书》格式</w:t>
      </w:r>
    </w:p>
    <w:p w14:paraId="259DA3B4">
      <w:pPr>
        <w:pageBreakBefore w:val="0"/>
        <w:kinsoku/>
        <w:autoSpaceDE/>
        <w:bidi w:val="0"/>
        <w:spacing w:line="480" w:lineRule="exact"/>
        <w:jc w:val="center"/>
        <w:rPr>
          <w:rFonts w:hint="eastAsia" w:ascii="宋体" w:hAnsi="宋体" w:eastAsia="宋体" w:cs="宋体"/>
          <w:b/>
          <w:color w:val="000000"/>
          <w:sz w:val="24"/>
          <w:highlight w:val="none"/>
        </w:rPr>
      </w:pPr>
    </w:p>
    <w:p w14:paraId="5C415168">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联合各方：</w:t>
      </w:r>
    </w:p>
    <w:p w14:paraId="42E22375">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p>
    <w:p w14:paraId="6FA5126E">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514B6943">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06F06196">
      <w:pPr>
        <w:pageBreakBefore w:val="0"/>
        <w:kinsoku/>
        <w:autoSpaceDE/>
        <w:bidi w:val="0"/>
        <w:spacing w:line="480" w:lineRule="exact"/>
        <w:ind w:firstLine="480" w:firstLineChars="200"/>
        <w:jc w:val="left"/>
        <w:rPr>
          <w:rFonts w:hint="eastAsia" w:ascii="宋体" w:hAnsi="宋体" w:eastAsia="宋体" w:cs="宋体"/>
          <w:color w:val="000000"/>
          <w:sz w:val="24"/>
          <w:highlight w:val="none"/>
        </w:rPr>
      </w:pPr>
    </w:p>
    <w:p w14:paraId="2A95195E">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6AB579F1">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0FFF69D9">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444F31A1">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（如果有的话，可按甲、乙、丙、丁…序列增加）</w:t>
      </w:r>
    </w:p>
    <w:p w14:paraId="0EEC8F60">
      <w:pPr>
        <w:pageBreakBefore w:val="0"/>
        <w:kinsoku/>
        <w:autoSpaceDE/>
        <w:bidi w:val="0"/>
        <w:spacing w:line="480" w:lineRule="exact"/>
        <w:ind w:firstLine="480" w:firstLineChars="200"/>
        <w:rPr>
          <w:rFonts w:hint="eastAsia" w:ascii="宋体" w:hAnsi="宋体" w:eastAsia="宋体" w:cs="宋体"/>
          <w:color w:val="000000"/>
          <w:sz w:val="24"/>
          <w:highlight w:val="none"/>
        </w:rPr>
      </w:pPr>
    </w:p>
    <w:p w14:paraId="28E3B2BE">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eastAsia="zh-CN"/>
        </w:rPr>
        <w:t>中华人民共和国政府采购法</w:t>
      </w:r>
      <w:r>
        <w:rPr>
          <w:rFonts w:hint="eastAsia" w:ascii="宋体" w:hAnsi="宋体" w:eastAsia="宋体" w:cs="宋体"/>
          <w:color w:val="000000"/>
          <w:sz w:val="24"/>
          <w:szCs w:val="24"/>
          <w:highlight w:val="none"/>
        </w:rPr>
        <w:t>》第二十四条之规定，为响应</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组织实施的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项目（项目名称、项目编号）的采购活动，各方经协商，就联合参加本项目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事宜，达成如下协议：</w:t>
      </w:r>
    </w:p>
    <w:p w14:paraId="5AF182ED">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一、各方一致决定，以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为主办人进行</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，并按照</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的规定分别提交资格文件。</w:t>
      </w:r>
    </w:p>
    <w:p w14:paraId="7749356E">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二、在本次</w:t>
      </w:r>
      <w:r>
        <w:rPr>
          <w:rFonts w:hint="eastAsia" w:ascii="宋体" w:hAnsi="宋体" w:eastAsia="宋体" w:cs="宋体"/>
          <w:color w:val="000000"/>
          <w:sz w:val="24"/>
          <w:szCs w:val="24"/>
          <w:highlight w:val="none"/>
          <w:lang w:eastAsia="zh-CN"/>
        </w:rPr>
        <w:t>招标过程</w:t>
      </w:r>
      <w:r>
        <w:rPr>
          <w:rFonts w:hint="eastAsia" w:ascii="宋体" w:hAnsi="宋体" w:eastAsia="宋体" w:cs="宋体"/>
          <w:color w:val="000000"/>
          <w:sz w:val="24"/>
          <w:szCs w:val="24"/>
          <w:highlight w:val="none"/>
        </w:rPr>
        <w:t>中，主办人法定代表人或授权代理人根据</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规定及报价内容而对采购人所作的任何合法承诺，包括书面澄清及响应等均对</w:t>
      </w:r>
      <w:r>
        <w:rPr>
          <w:rFonts w:hint="eastAsia" w:ascii="宋体" w:hAnsi="宋体" w:eastAsia="宋体" w:cs="宋体"/>
          <w:color w:val="000000"/>
          <w:sz w:val="24"/>
          <w:szCs w:val="24"/>
          <w:highlight w:val="none"/>
          <w:lang w:eastAsia="zh-CN"/>
        </w:rPr>
        <w:t>联合投标</w:t>
      </w:r>
      <w:r>
        <w:rPr>
          <w:rFonts w:hint="eastAsia" w:ascii="宋体" w:hAnsi="宋体" w:eastAsia="宋体" w:cs="宋体"/>
          <w:color w:val="000000"/>
          <w:sz w:val="24"/>
          <w:szCs w:val="24"/>
          <w:highlight w:val="none"/>
        </w:rPr>
        <w:t>各方产生约束力。如果成交并签订合同，则联合各方将共同履行对采购人所负有的全部义务并就采购合同约定的事项对采购人承担连带责任。</w:t>
      </w:r>
    </w:p>
    <w:p w14:paraId="03B20DCC">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三、联合其余各方保证对主办人为响应本次</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而提供的货物和相关服务提供全部质量保证及售后服务支持。</w:t>
      </w:r>
    </w:p>
    <w:p w14:paraId="31C4095B">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四、本次</w:t>
      </w:r>
      <w:r>
        <w:rPr>
          <w:rFonts w:hint="eastAsia" w:ascii="宋体" w:hAnsi="宋体" w:eastAsia="宋体" w:cs="宋体"/>
          <w:color w:val="000000"/>
          <w:sz w:val="24"/>
          <w:szCs w:val="24"/>
          <w:highlight w:val="none"/>
          <w:lang w:eastAsia="zh-CN"/>
        </w:rPr>
        <w:t>联合投标</w:t>
      </w:r>
      <w:r>
        <w:rPr>
          <w:rFonts w:hint="eastAsia" w:ascii="宋体" w:hAnsi="宋体" w:eastAsia="宋体" w:cs="宋体"/>
          <w:color w:val="000000"/>
          <w:sz w:val="24"/>
          <w:szCs w:val="24"/>
          <w:highlight w:val="none"/>
        </w:rPr>
        <w:t>中，甲方承担的工作和义务为:</w:t>
      </w:r>
    </w:p>
    <w:p w14:paraId="3E6634D7">
      <w:pPr>
        <w:pStyle w:val="48"/>
        <w:pageBreakBefore w:val="0"/>
        <w:kinsoku/>
        <w:autoSpaceDE/>
        <w:bidi w:val="0"/>
        <w:snapToGrid w:val="0"/>
        <w:spacing w:line="480" w:lineRule="exact"/>
        <w:ind w:firstLine="960" w:firstLineChars="4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乙方承担的工作和义务为：</w:t>
      </w:r>
    </w:p>
    <w:p w14:paraId="50E7E6A7">
      <w:pPr>
        <w:pStyle w:val="48"/>
        <w:pageBreakBefore w:val="0"/>
        <w:kinsoku/>
        <w:autoSpaceDE/>
        <w:bidi w:val="0"/>
        <w:snapToGrid w:val="0"/>
        <w:spacing w:line="480" w:lineRule="exact"/>
        <w:ind w:firstLine="480" w:firstLineChars="200"/>
        <w:rPr>
          <w:rFonts w:hint="eastAsia" w:ascii="宋体" w:hAnsi="宋体" w:eastAsia="宋体" w:cs="宋体"/>
          <w:color w:val="000000"/>
          <w:sz w:val="24"/>
          <w:szCs w:val="24"/>
          <w:highlight w:val="none"/>
        </w:rPr>
      </w:pPr>
    </w:p>
    <w:p w14:paraId="03C0F566">
      <w:pPr>
        <w:pStyle w:val="48"/>
        <w:pageBreakBefore w:val="0"/>
        <w:kinsoku/>
        <w:autoSpaceDE/>
        <w:bidi w:val="0"/>
        <w:snapToGrid w:val="0"/>
        <w:spacing w:line="48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五、本协议提交采购人后，联合体各方不得以任何形式对上述实质内容进行修改或撤销。</w:t>
      </w:r>
    </w:p>
    <w:p w14:paraId="1984A01C">
      <w:pPr>
        <w:pStyle w:val="48"/>
        <w:pageBreakBefore w:val="0"/>
        <w:kinsoku/>
        <w:autoSpaceDE/>
        <w:bidi w:val="0"/>
        <w:snapToGrid w:val="0"/>
        <w:spacing w:line="4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六、本协议一式三份，甲、乙双方各持一份，另一份作为</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的组成部分。</w:t>
      </w:r>
    </w:p>
    <w:p w14:paraId="701C6B72">
      <w:pPr>
        <w:pageBreakBefore w:val="0"/>
        <w:kinsoku/>
        <w:autoSpaceDE/>
        <w:bidi w:val="0"/>
        <w:spacing w:line="480" w:lineRule="exact"/>
        <w:rPr>
          <w:rFonts w:hint="eastAsia" w:ascii="宋体" w:hAnsi="宋体" w:eastAsia="宋体" w:cs="宋体"/>
          <w:color w:val="000000"/>
          <w:sz w:val="24"/>
          <w:highlight w:val="none"/>
        </w:rPr>
      </w:pPr>
    </w:p>
    <w:p w14:paraId="20097B9F">
      <w:pPr>
        <w:pageBreakBefore w:val="0"/>
        <w:kinsoku/>
        <w:autoSpaceDE/>
        <w:bidi w:val="0"/>
        <w:spacing w:line="480" w:lineRule="exact"/>
        <w:rPr>
          <w:rFonts w:hint="eastAsia" w:ascii="宋体" w:hAnsi="宋体" w:eastAsia="宋体" w:cs="宋体"/>
          <w:color w:val="000000"/>
          <w:sz w:val="24"/>
          <w:highlight w:val="none"/>
        </w:rPr>
      </w:pPr>
    </w:p>
    <w:p w14:paraId="33BC79BC">
      <w:pPr>
        <w:pageBreakBefore w:val="0"/>
        <w:kinsoku/>
        <w:autoSpaceDE/>
        <w:bidi w:val="0"/>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甲方（盖章）：                               乙方（盖章）：</w:t>
      </w:r>
    </w:p>
    <w:p w14:paraId="177FB824">
      <w:pPr>
        <w:pageBreakBefore w:val="0"/>
        <w:kinsoku/>
        <w:autoSpaceDE/>
        <w:bidi w:val="0"/>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                         法定代表人（签字）：</w:t>
      </w:r>
    </w:p>
    <w:p w14:paraId="15088C80">
      <w:pPr>
        <w:pStyle w:val="12"/>
        <w:pageBreakBefore w:val="0"/>
        <w:kinsoku/>
        <w:autoSpaceDE/>
        <w:bidi w:val="0"/>
        <w:spacing w:line="480" w:lineRule="exact"/>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20  年  月  日                               20  年  月  日</w:t>
      </w:r>
    </w:p>
    <w:p w14:paraId="4EC8BC50">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bookmarkStart w:id="56" w:name="_Toc26792"/>
    </w:p>
    <w:p w14:paraId="69672C74">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（七）创新产品或创新服务明细表（如不涉及，可不提供）</w:t>
      </w:r>
      <w:bookmarkEnd w:id="56"/>
    </w:p>
    <w:p w14:paraId="2DA515E6">
      <w:pPr>
        <w:keepNext/>
        <w:pageBreakBefore w:val="0"/>
        <w:kinsoku/>
        <w:autoSpaceDE/>
        <w:bidi w:val="0"/>
        <w:spacing w:line="480" w:lineRule="exact"/>
        <w:rPr>
          <w:rFonts w:hint="eastAsia" w:ascii="宋体" w:hAnsi="宋体" w:eastAsia="宋体" w:cs="宋体"/>
          <w:b/>
          <w:color w:val="000000"/>
          <w:szCs w:val="21"/>
          <w:highlight w:val="none"/>
        </w:rPr>
      </w:pPr>
    </w:p>
    <w:p w14:paraId="62F7D8D0">
      <w:pPr>
        <w:pageBreakBefore w:val="0"/>
        <w:kinsoku/>
        <w:autoSpaceDE/>
        <w:bidi w:val="0"/>
        <w:spacing w:line="48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创新产品或创新服务明细表</w:t>
      </w:r>
    </w:p>
    <w:p w14:paraId="7414B5E9">
      <w:pPr>
        <w:pageBreakBefore w:val="0"/>
        <w:kinsoku/>
        <w:autoSpaceDE/>
        <w:bidi w:val="0"/>
        <w:spacing w:line="48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p>
    <w:p w14:paraId="69DF4581">
      <w:pPr>
        <w:pageBreakBefore w:val="0"/>
        <w:kinsoku/>
        <w:autoSpaceDE/>
        <w:bidi w:val="0"/>
        <w:spacing w:line="48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xml:space="preserve">             </w:t>
      </w:r>
    </w:p>
    <w:p w14:paraId="14B427EA">
      <w:pPr>
        <w:pageBreakBefore w:val="0"/>
        <w:kinsoku/>
        <w:autoSpaceDE/>
        <w:bidi w:val="0"/>
        <w:spacing w:line="480" w:lineRule="exact"/>
        <w:ind w:left="7716" w:hanging="8400" w:hangingChars="35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货币：人民币/元</w:t>
      </w:r>
    </w:p>
    <w:tbl>
      <w:tblPr>
        <w:tblStyle w:val="2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10F4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60A35E79">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1447" w:type="dxa"/>
            <w:vAlign w:val="center"/>
          </w:tcPr>
          <w:p w14:paraId="2ABD9E6E">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名称</w:t>
            </w:r>
          </w:p>
        </w:tc>
        <w:tc>
          <w:tcPr>
            <w:tcW w:w="992" w:type="dxa"/>
            <w:vAlign w:val="center"/>
          </w:tcPr>
          <w:p w14:paraId="20121F0E">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品牌</w:t>
            </w:r>
          </w:p>
        </w:tc>
        <w:tc>
          <w:tcPr>
            <w:tcW w:w="1134" w:type="dxa"/>
            <w:tcBorders>
              <w:bottom w:val="single" w:color="auto" w:sz="4" w:space="0"/>
            </w:tcBorders>
            <w:vAlign w:val="center"/>
          </w:tcPr>
          <w:p w14:paraId="0FB148B2">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规格型号</w:t>
            </w:r>
          </w:p>
        </w:tc>
        <w:tc>
          <w:tcPr>
            <w:tcW w:w="1276" w:type="dxa"/>
            <w:tcBorders>
              <w:bottom w:val="single" w:color="auto" w:sz="4" w:space="0"/>
            </w:tcBorders>
            <w:vAlign w:val="center"/>
          </w:tcPr>
          <w:p w14:paraId="64D6742C">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产地及厂家</w:t>
            </w:r>
          </w:p>
        </w:tc>
        <w:tc>
          <w:tcPr>
            <w:tcW w:w="708" w:type="dxa"/>
            <w:tcBorders>
              <w:bottom w:val="single" w:color="auto" w:sz="4" w:space="0"/>
            </w:tcBorders>
            <w:vAlign w:val="center"/>
          </w:tcPr>
          <w:p w14:paraId="55D0F205">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数量</w:t>
            </w:r>
          </w:p>
        </w:tc>
        <w:tc>
          <w:tcPr>
            <w:tcW w:w="1134" w:type="dxa"/>
            <w:tcBorders>
              <w:bottom w:val="single" w:color="auto" w:sz="4" w:space="0"/>
            </w:tcBorders>
            <w:vAlign w:val="center"/>
          </w:tcPr>
          <w:p w14:paraId="5EFABE4C">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单价</w:t>
            </w:r>
          </w:p>
        </w:tc>
        <w:tc>
          <w:tcPr>
            <w:tcW w:w="1630" w:type="dxa"/>
            <w:tcBorders>
              <w:bottom w:val="single" w:color="auto" w:sz="4" w:space="0"/>
            </w:tcBorders>
            <w:vAlign w:val="center"/>
          </w:tcPr>
          <w:p w14:paraId="72B3B1E7">
            <w:pPr>
              <w:pageBreakBefore w:val="0"/>
              <w:kinsoku/>
              <w:autoSpaceDE/>
              <w:bidi w:val="0"/>
              <w:spacing w:line="48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总价</w:t>
            </w:r>
          </w:p>
        </w:tc>
      </w:tr>
      <w:tr w14:paraId="2CB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156477BF">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447" w:type="dxa"/>
            <w:vAlign w:val="center"/>
          </w:tcPr>
          <w:p w14:paraId="71835F82">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992" w:type="dxa"/>
            <w:vAlign w:val="center"/>
          </w:tcPr>
          <w:p w14:paraId="06697444">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50D8093C">
            <w:pPr>
              <w:pageBreakBefore w:val="0"/>
              <w:kinsoku/>
              <w:autoSpaceDE/>
              <w:bidi w:val="0"/>
              <w:spacing w:line="480" w:lineRule="exact"/>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EAA61D1">
            <w:pPr>
              <w:pageBreakBefore w:val="0"/>
              <w:kinsoku/>
              <w:autoSpaceDE/>
              <w:bidi w:val="0"/>
              <w:spacing w:line="480" w:lineRule="exact"/>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38DFE582">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420EBBDF">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14190CE0">
            <w:pPr>
              <w:pageBreakBefore w:val="0"/>
              <w:kinsoku/>
              <w:autoSpaceDE/>
              <w:bidi w:val="0"/>
              <w:spacing w:line="480" w:lineRule="exact"/>
              <w:jc w:val="center"/>
              <w:rPr>
                <w:rFonts w:hint="eastAsia" w:ascii="宋体" w:hAnsi="宋体" w:eastAsia="宋体" w:cs="宋体"/>
                <w:bCs/>
                <w:color w:val="000000"/>
                <w:sz w:val="24"/>
                <w:szCs w:val="24"/>
                <w:highlight w:val="none"/>
              </w:rPr>
            </w:pPr>
          </w:p>
        </w:tc>
      </w:tr>
      <w:tr w14:paraId="605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BC990B">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447" w:type="dxa"/>
            <w:vAlign w:val="center"/>
          </w:tcPr>
          <w:p w14:paraId="30492499">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992" w:type="dxa"/>
            <w:vAlign w:val="center"/>
          </w:tcPr>
          <w:p w14:paraId="6DE76112">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46D477CD">
            <w:pPr>
              <w:pageBreakBefore w:val="0"/>
              <w:kinsoku/>
              <w:autoSpaceDE/>
              <w:bidi w:val="0"/>
              <w:spacing w:line="480" w:lineRule="exact"/>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559E82C">
            <w:pPr>
              <w:pageBreakBefore w:val="0"/>
              <w:kinsoku/>
              <w:autoSpaceDE/>
              <w:bidi w:val="0"/>
              <w:spacing w:line="480" w:lineRule="exact"/>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6CCB38BC">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026EE304">
            <w:pPr>
              <w:pageBreakBefore w:val="0"/>
              <w:kinsoku/>
              <w:autoSpaceDE/>
              <w:bidi w:val="0"/>
              <w:spacing w:line="480" w:lineRule="exact"/>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5A2AA612">
            <w:pPr>
              <w:pageBreakBefore w:val="0"/>
              <w:kinsoku/>
              <w:autoSpaceDE/>
              <w:bidi w:val="0"/>
              <w:spacing w:line="480" w:lineRule="exact"/>
              <w:jc w:val="center"/>
              <w:rPr>
                <w:rFonts w:hint="eastAsia" w:ascii="宋体" w:hAnsi="宋体" w:eastAsia="宋体" w:cs="宋体"/>
                <w:bCs/>
                <w:color w:val="000000"/>
                <w:sz w:val="24"/>
                <w:szCs w:val="24"/>
                <w:highlight w:val="none"/>
              </w:rPr>
            </w:pPr>
          </w:p>
        </w:tc>
      </w:tr>
      <w:tr w14:paraId="4E1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581E02D">
            <w:pPr>
              <w:pageBreakBefore w:val="0"/>
              <w:kinsoku/>
              <w:autoSpaceDE/>
              <w:bidi w:val="0"/>
              <w:spacing w:line="480" w:lineRule="exac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创新产品或创新服务价格合计：</w:t>
            </w:r>
          </w:p>
        </w:tc>
      </w:tr>
    </w:tbl>
    <w:p w14:paraId="6B55806B">
      <w:pPr>
        <w:keepLines/>
        <w:pageBreakBefore w:val="0"/>
        <w:kinsoku/>
        <w:autoSpaceDE/>
        <w:bidi w:val="0"/>
        <w:spacing w:line="480" w:lineRule="exact"/>
        <w:rPr>
          <w:rFonts w:hint="eastAsia" w:ascii="宋体" w:hAnsi="宋体" w:eastAsia="宋体" w:cs="宋体"/>
          <w:b/>
          <w:color w:val="000000"/>
          <w:kern w:val="0"/>
          <w:sz w:val="24"/>
          <w:szCs w:val="24"/>
          <w:highlight w:val="none"/>
        </w:rPr>
      </w:pPr>
    </w:p>
    <w:p w14:paraId="368F8823">
      <w:pPr>
        <w:pageBreakBefore w:val="0"/>
        <w:kinsoku/>
        <w:autoSpaceDE/>
        <w:bidi w:val="0"/>
        <w:spacing w:line="48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注：供应商投报创新产品或创新服务的，需填写此表后，提供《山西省创新产品和服务推荐清单》。</w:t>
      </w:r>
    </w:p>
    <w:p w14:paraId="5A69B9CD">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79CFE022">
      <w:pPr>
        <w:pageBreakBefore w:val="0"/>
        <w:kinsoku/>
        <w:autoSpaceDE/>
        <w:bidi w:val="0"/>
        <w:spacing w:line="480" w:lineRule="exact"/>
        <w:ind w:firstLine="5040" w:firstLineChars="2100"/>
        <w:rPr>
          <w:rFonts w:hint="eastAsia" w:ascii="宋体" w:hAnsi="宋体" w:eastAsia="宋体" w:cs="宋体"/>
          <w:highlight w:val="none"/>
        </w:rPr>
      </w:pPr>
      <w:r>
        <w:rPr>
          <w:rFonts w:hint="eastAsia" w:ascii="宋体" w:hAnsi="宋体" w:eastAsia="宋体" w:cs="宋体"/>
          <w:color w:val="000000"/>
          <w:sz w:val="24"/>
          <w:highlight w:val="none"/>
        </w:rPr>
        <w:t>日 期：</w:t>
      </w:r>
    </w:p>
    <w:p w14:paraId="3D630EAD">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2D38DD40">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（八）商品包装和快递包装承诺格式（如不涉及，可不提供）</w:t>
      </w:r>
    </w:p>
    <w:p w14:paraId="307EAB4E">
      <w:pPr>
        <w:pageBreakBefore w:val="0"/>
        <w:kinsoku/>
        <w:autoSpaceDE/>
        <w:bidi w:val="0"/>
        <w:spacing w:line="480" w:lineRule="exact"/>
        <w:ind w:firstLine="2289" w:firstLineChars="950"/>
        <w:rPr>
          <w:rFonts w:hint="eastAsia" w:ascii="宋体" w:hAnsi="宋体" w:eastAsia="宋体" w:cs="宋体"/>
          <w:b/>
          <w:color w:val="000000"/>
          <w:sz w:val="24"/>
          <w:highlight w:val="none"/>
        </w:rPr>
      </w:pPr>
    </w:p>
    <w:p w14:paraId="705DD296">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商品包装和快递包装承诺</w:t>
      </w:r>
    </w:p>
    <w:p w14:paraId="64B4F452">
      <w:pPr>
        <w:pStyle w:val="22"/>
        <w:pageBreakBefore w:val="0"/>
        <w:widowControl w:val="0"/>
        <w:kinsoku/>
        <w:autoSpaceDE/>
        <w:bidi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highlight w:val="none"/>
        </w:rPr>
      </w:pPr>
    </w:p>
    <w:p w14:paraId="0D9E0AF4">
      <w:pPr>
        <w:pageBreakBefore w:val="0"/>
        <w:kinsoku/>
        <w:autoSpaceDE/>
        <w:bidi w:val="0"/>
        <w:spacing w:line="48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本公司现参与____________项目（项目编号：____________）的采购活动，本公司承诺所供商品包装符合《商品包装政府采购需求标准（试行）》，快递包装符合《快递包装政府采购需求标准（试行）》。</w:t>
      </w:r>
    </w:p>
    <w:p w14:paraId="6101F982">
      <w:pPr>
        <w:pStyle w:val="22"/>
        <w:pageBreakBefore w:val="0"/>
        <w:widowControl w:val="0"/>
        <w:kinsoku/>
        <w:autoSpaceDE/>
        <w:bidi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highlight w:val="none"/>
        </w:rPr>
      </w:pPr>
    </w:p>
    <w:p w14:paraId="681EC75B">
      <w:pPr>
        <w:pStyle w:val="22"/>
        <w:pageBreakBefore w:val="0"/>
        <w:widowControl w:val="0"/>
        <w:kinsoku/>
        <w:autoSpaceDE/>
        <w:bidi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highlight w:val="none"/>
        </w:rPr>
      </w:pPr>
      <w:r>
        <w:rPr>
          <w:rFonts w:hint="eastAsia" w:ascii="宋体" w:hAnsi="宋体" w:eastAsia="宋体" w:cs="宋体"/>
          <w:color w:val="000000"/>
          <w:highlight w:val="none"/>
        </w:rPr>
        <w:t>如上述声明不真实，愿意按照政府采购有关法律法规的规定接受处罚。</w:t>
      </w:r>
    </w:p>
    <w:p w14:paraId="44EE07D3">
      <w:pPr>
        <w:pStyle w:val="22"/>
        <w:pageBreakBefore w:val="0"/>
        <w:widowControl w:val="0"/>
        <w:kinsoku/>
        <w:autoSpaceDE/>
        <w:bidi w:val="0"/>
        <w:adjustRightInd w:val="0"/>
        <w:snapToGrid w:val="0"/>
        <w:spacing w:before="0" w:beforeAutospacing="0" w:after="0" w:afterAutospacing="0" w:line="480" w:lineRule="exact"/>
        <w:ind w:firstLine="480" w:firstLineChars="200"/>
        <w:jc w:val="both"/>
        <w:rPr>
          <w:rFonts w:hint="eastAsia" w:ascii="宋体" w:hAnsi="宋体" w:eastAsia="宋体" w:cs="宋体"/>
          <w:color w:val="000000"/>
          <w:highlight w:val="none"/>
        </w:rPr>
      </w:pPr>
      <w:r>
        <w:rPr>
          <w:rFonts w:hint="eastAsia" w:ascii="宋体" w:hAnsi="宋体" w:eastAsia="宋体" w:cs="宋体"/>
          <w:color w:val="000000"/>
          <w:highlight w:val="none"/>
        </w:rPr>
        <w:t>特此声明</w:t>
      </w:r>
    </w:p>
    <w:p w14:paraId="54E589CA">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p>
    <w:p w14:paraId="768A8950">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56E53660">
      <w:pPr>
        <w:pageBreakBefore w:val="0"/>
        <w:kinsoku/>
        <w:autoSpaceDE/>
        <w:bidi w:val="0"/>
        <w:spacing w:line="480" w:lineRule="exact"/>
        <w:ind w:firstLine="5040" w:firstLineChars="2100"/>
        <w:rPr>
          <w:rFonts w:hint="eastAsia" w:ascii="宋体" w:hAnsi="宋体" w:eastAsia="宋体" w:cs="宋体"/>
          <w:b/>
          <w:color w:val="000000"/>
          <w:kern w:val="0"/>
          <w:sz w:val="24"/>
          <w:highlight w:val="none"/>
        </w:rPr>
      </w:pPr>
      <w:r>
        <w:rPr>
          <w:rFonts w:hint="eastAsia" w:ascii="宋体" w:hAnsi="宋体" w:eastAsia="宋体" w:cs="宋体"/>
          <w:color w:val="000000"/>
          <w:sz w:val="24"/>
          <w:highlight w:val="none"/>
        </w:rPr>
        <w:t>日 期：</w:t>
      </w:r>
    </w:p>
    <w:p w14:paraId="2E5CE76A">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p>
    <w:p w14:paraId="57688271">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p>
    <w:p w14:paraId="176209EB">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10D0A13C">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九</w:t>
      </w:r>
      <w:r>
        <w:rPr>
          <w:rFonts w:hint="eastAsia" w:ascii="宋体" w:hAnsi="宋体" w:eastAsia="宋体" w:cs="宋体"/>
          <w:b/>
          <w:color w:val="000000"/>
          <w:kern w:val="0"/>
          <w:sz w:val="24"/>
          <w:highlight w:val="none"/>
        </w:rPr>
        <w:t>）</w:t>
      </w:r>
      <w:r>
        <w:rPr>
          <w:rFonts w:hint="eastAsia" w:ascii="宋体" w:hAnsi="宋体" w:eastAsia="宋体" w:cs="宋体"/>
          <w:b/>
          <w:color w:val="000000"/>
          <w:kern w:val="0"/>
          <w:sz w:val="24"/>
          <w:highlight w:val="none"/>
          <w:lang w:eastAsia="zh-CN"/>
        </w:rPr>
        <w:t>《关于符合本国产品标准的声明函》格式</w:t>
      </w:r>
      <w:r>
        <w:rPr>
          <w:rFonts w:hint="eastAsia" w:ascii="宋体" w:hAnsi="宋体" w:eastAsia="宋体" w:cs="宋体"/>
          <w:b/>
          <w:color w:val="000000"/>
          <w:kern w:val="0"/>
          <w:sz w:val="24"/>
          <w:highlight w:val="none"/>
        </w:rPr>
        <w:t>（如不涉及，可不提供）</w:t>
      </w:r>
    </w:p>
    <w:p w14:paraId="4F8C9A60">
      <w:pPr>
        <w:pageBreakBefore w:val="0"/>
        <w:widowControl/>
        <w:kinsoku/>
        <w:autoSpaceDE/>
        <w:bidi w:val="0"/>
        <w:snapToGrid w:val="0"/>
        <w:spacing w:line="480" w:lineRule="exact"/>
        <w:rPr>
          <w:rFonts w:hint="eastAsia" w:ascii="宋体" w:hAnsi="宋体" w:eastAsia="宋体" w:cs="宋体"/>
          <w:b/>
          <w:color w:val="000000"/>
          <w:kern w:val="0"/>
          <w:sz w:val="24"/>
          <w:highlight w:val="none"/>
        </w:rPr>
      </w:pPr>
    </w:p>
    <w:p w14:paraId="7D477785">
      <w:pPr>
        <w:pageBreakBefore w:val="0"/>
        <w:kinsoku/>
        <w:autoSpaceDE/>
        <w:bidi w:val="0"/>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关于符合本国产品标准的声明函</w:t>
      </w:r>
    </w:p>
    <w:p w14:paraId="2F2D8AF1">
      <w:pPr>
        <w:pageBreakBefore w:val="0"/>
        <w:kinsoku/>
        <w:autoSpaceDE/>
        <w:bidi w:val="0"/>
        <w:spacing w:line="480" w:lineRule="exact"/>
        <w:jc w:val="center"/>
        <w:rPr>
          <w:rFonts w:hint="eastAsia" w:ascii="宋体" w:hAnsi="宋体" w:eastAsia="宋体" w:cs="宋体"/>
          <w:b/>
          <w:color w:val="000000"/>
          <w:sz w:val="24"/>
          <w:highlight w:val="none"/>
        </w:rPr>
      </w:pPr>
    </w:p>
    <w:p w14:paraId="19D830AE">
      <w:pPr>
        <w:keepNext w:val="0"/>
        <w:keepLines w:val="0"/>
        <w:pageBreakBefore w:val="0"/>
        <w:widowControl w:val="0"/>
        <w:kinsoku/>
        <w:wordWrap/>
        <w:overflowPunct/>
        <w:topLinePunct w:val="0"/>
        <w:autoSpaceDE/>
        <w:autoSpaceDN/>
        <w:bidi w:val="0"/>
        <w:adjustRightInd/>
        <w:snapToGrid w:val="0"/>
        <w:spacing w:before="60" w:after="60" w:line="480" w:lineRule="exact"/>
        <w:ind w:firstLine="240" w:firstLineChars="100"/>
        <w:rPr>
          <w:rFonts w:hint="eastAsia" w:ascii="Times New Roman" w:hAnsi="Times New Roman" w:eastAsia="Times New Roman" w:cs="Times New Roman"/>
          <w:color w:val="auto"/>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r>
        <w:rPr>
          <w:rFonts w:hint="eastAsia" w:ascii="Times New Roman" w:hAnsi="Times New Roman" w:eastAsia="Times New Roman" w:cs="Times New Roman"/>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025891A0">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rPr>
        <w:t>1.（产品名称1）</w:t>
      </w:r>
      <w:r>
        <w:rPr>
          <w:rFonts w:hint="eastAsia" w:ascii="Times New Roman" w:hAnsi="Times New Roman" w:eastAsia="宋体" w:cs="Times New Roman"/>
          <w:color w:val="auto"/>
          <w:sz w:val="24"/>
          <w:szCs w:val="24"/>
          <w:vertAlign w:val="superscript"/>
          <w:lang w:val="en-US" w:eastAsia="zh-CN"/>
        </w:rPr>
        <w:t>1</w:t>
      </w:r>
      <w:r>
        <w:rPr>
          <w:rFonts w:hint="eastAsia" w:ascii="Times New Roman" w:hAnsi="Times New Roman" w:eastAsia="Times New Roman" w:cs="Times New Roman"/>
          <w:color w:val="auto"/>
          <w:sz w:val="24"/>
          <w:szCs w:val="24"/>
        </w:rPr>
        <w:t>，生产厂为（厂名）</w:t>
      </w:r>
      <w:r>
        <w:rPr>
          <w:rFonts w:hint="eastAsia" w:ascii="Times New Roman" w:hAnsi="Times New Roman" w:eastAsia="Times New Roman" w:cs="Times New Roman"/>
          <w:color w:val="auto"/>
          <w:sz w:val="24"/>
          <w:szCs w:val="24"/>
          <w:vertAlign w:val="superscript"/>
        </w:rPr>
        <w:t>2</w:t>
      </w:r>
      <w:r>
        <w:rPr>
          <w:rFonts w:hint="eastAsia" w:ascii="Times New Roman" w:hAnsi="Times New Roman" w:eastAsia="Times New Roman" w:cs="Times New Roman"/>
          <w:color w:val="auto"/>
          <w:sz w:val="24"/>
          <w:szCs w:val="24"/>
        </w:rPr>
        <w:t>，厂址为（生产厂址）。（产品名称1）的中国境内生产的组件成本占比≥（规定比例）</w:t>
      </w:r>
      <w:r>
        <w:rPr>
          <w:rFonts w:hint="eastAsia" w:ascii="Times New Roman" w:hAnsi="Times New Roman" w:eastAsia="Times New Roman" w:cs="Times New Roman"/>
          <w:color w:val="auto"/>
          <w:sz w:val="24"/>
          <w:szCs w:val="24"/>
          <w:vertAlign w:val="superscript"/>
        </w:rPr>
        <w:t>3</w:t>
      </w:r>
      <w:r>
        <w:rPr>
          <w:rFonts w:hint="eastAsia" w:ascii="Times New Roman" w:hAnsi="Times New Roman" w:eastAsia="Times New Roman" w:cs="Times New Roman"/>
          <w:color w:val="auto"/>
          <w:sz w:val="24"/>
          <w:szCs w:val="24"/>
        </w:rPr>
        <w:t>。（产品名称1）的（关键组件）</w:t>
      </w:r>
      <w:r>
        <w:rPr>
          <w:rFonts w:hint="eastAsia" w:ascii="Times New Roman" w:hAnsi="Times New Roman" w:eastAsia="Times New Roman" w:cs="Times New Roman"/>
          <w:color w:val="auto"/>
          <w:sz w:val="24"/>
          <w:szCs w:val="24"/>
          <w:vertAlign w:val="superscript"/>
        </w:rPr>
        <w:t>4</w:t>
      </w:r>
      <w:r>
        <w:rPr>
          <w:rFonts w:hint="eastAsia" w:ascii="Times New Roman" w:hAnsi="Times New Roman" w:eastAsia="Times New Roman" w:cs="Times New Roman"/>
          <w:color w:val="auto"/>
          <w:sz w:val="24"/>
          <w:szCs w:val="24"/>
        </w:rPr>
        <w:t>在中国境内生产。（产品名称1）的（关键工序）</w:t>
      </w:r>
      <w:r>
        <w:rPr>
          <w:rFonts w:hint="eastAsia" w:ascii="Times New Roman" w:hAnsi="Times New Roman" w:eastAsia="Times New Roman" w:cs="Times New Roman"/>
          <w:color w:val="auto"/>
          <w:sz w:val="24"/>
          <w:szCs w:val="24"/>
          <w:vertAlign w:val="superscript"/>
        </w:rPr>
        <w:t>5</w:t>
      </w:r>
      <w:r>
        <w:rPr>
          <w:rFonts w:hint="eastAsia" w:ascii="Times New Roman" w:hAnsi="Times New Roman" w:eastAsia="Times New Roman" w:cs="Times New Roman"/>
          <w:color w:val="auto"/>
          <w:sz w:val="24"/>
          <w:szCs w:val="24"/>
        </w:rPr>
        <w:t>在中国境内完成。</w:t>
      </w:r>
    </w:p>
    <w:p w14:paraId="71DFA8AD">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rPr>
        <w:t>2.（产品名称2），生产厂为（厂名），厂址为（生产厂址）。（产品名称2）的中国境内生产的组件成本占比≥（规定比例）。（产品名称2）的（关键组件）在中国境内生产。（产品名称2）的（关键工序）在中国境内完成。</w:t>
      </w:r>
    </w:p>
    <w:p w14:paraId="67C4CF26">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Times New Roman" w:hAnsi="Times New Roman" w:eastAsia="Times New Roman" w:cs="Times New Roman"/>
          <w:color w:val="auto"/>
          <w:sz w:val="24"/>
          <w:szCs w:val="24"/>
        </w:rPr>
      </w:pPr>
      <w:r>
        <w:rPr>
          <w:rFonts w:hint="eastAsia" w:ascii="Times New Roman" w:hAnsi="Times New Roman" w:eastAsia="Times New Roman" w:cs="Times New Roman"/>
          <w:color w:val="auto"/>
          <w:sz w:val="24"/>
          <w:szCs w:val="24"/>
        </w:rPr>
        <w:t>……</w:t>
      </w:r>
    </w:p>
    <w:p w14:paraId="77D41E42">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宋体" w:hAnsi="宋体" w:eastAsia="宋体" w:cs="宋体"/>
          <w:i w:val="0"/>
          <w:iCs w:val="0"/>
          <w:caps w:val="0"/>
          <w:color w:val="000000"/>
          <w:spacing w:val="0"/>
          <w:sz w:val="24"/>
          <w:szCs w:val="24"/>
        </w:rPr>
      </w:pPr>
      <w:r>
        <w:rPr>
          <w:rFonts w:hint="eastAsia" w:ascii="Times New Roman" w:hAnsi="Times New Roman" w:eastAsia="Times New Roman" w:cs="Times New Roman"/>
          <w:color w:val="auto"/>
          <w:sz w:val="24"/>
          <w:szCs w:val="24"/>
        </w:rPr>
        <w:t>本公司（单位）对上述声明内容的真实性负责。如有虚假，愿承担相应法律责任。</w:t>
      </w:r>
    </w:p>
    <w:p w14:paraId="09148F49">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5418BD59">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2D592295">
      <w:pPr>
        <w:pStyle w:val="48"/>
        <w:pageBreakBefore w:val="0"/>
        <w:kinsoku/>
        <w:autoSpaceDE/>
        <w:bidi w:val="0"/>
        <w:snapToGrid w:val="0"/>
        <w:spacing w:line="480" w:lineRule="exact"/>
        <w:ind w:firstLine="4320" w:firstLineChars="18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w:t>
      </w:r>
    </w:p>
    <w:p w14:paraId="4F6BE1DC">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lang w:val="en-US" w:eastAsia="zh-CN"/>
        </w:rPr>
      </w:pPr>
    </w:p>
    <w:p w14:paraId="65D5D8E2">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说明：</w:t>
      </w:r>
    </w:p>
    <w:p w14:paraId="0C4DCDA9">
      <w:pPr>
        <w:keepNext w:val="0"/>
        <w:keepLines w:val="0"/>
        <w:pageBreakBefore w:val="0"/>
        <w:widowControl w:val="0"/>
        <w:kinsoku/>
        <w:wordWrap/>
        <w:overflowPunct/>
        <w:topLinePunct w:val="0"/>
        <w:autoSpaceDE/>
        <w:autoSpaceDN/>
        <w:bidi w:val="0"/>
        <w:adjustRightInd/>
        <w:spacing w:line="4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1.产品如有型号，请在“产品名称”栏一并填写。</w:t>
      </w:r>
    </w:p>
    <w:p w14:paraId="6FAA39E7">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2.生产厂名与厂址应与生产厂营业执照载明的相关信息保持一致。</w:t>
      </w:r>
    </w:p>
    <w:p w14:paraId="3E1E815A">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3.该产品的中国境内生产的组件成本占比相关要求实施前，“规定比例”栏可不填，下同。</w:t>
      </w:r>
    </w:p>
    <w:p w14:paraId="6452ACE5">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4.该产品的关键组件要求实施前，“关键组件”栏可不填，下同。</w:t>
      </w:r>
    </w:p>
    <w:p w14:paraId="5C545048">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5.该产品的关键工序要求实施前，“关键工序”栏可不填，下同。</w:t>
      </w:r>
    </w:p>
    <w:p w14:paraId="717B441D">
      <w:pPr>
        <w:pageBreakBefore w:val="0"/>
        <w:kinsoku/>
        <w:autoSpaceDE/>
        <w:bidi w:val="0"/>
        <w:spacing w:line="480" w:lineRule="exact"/>
        <w:jc w:val="center"/>
        <w:outlineLvl w:val="9"/>
        <w:rPr>
          <w:rFonts w:hint="eastAsia" w:ascii="宋体" w:hAnsi="宋体" w:eastAsia="宋体" w:cs="宋体"/>
          <w:b/>
          <w:bCs/>
          <w:kern w:val="0"/>
          <w:sz w:val="36"/>
          <w:szCs w:val="36"/>
          <w:highlight w:val="none"/>
        </w:rPr>
      </w:pPr>
      <w:r>
        <w:rPr>
          <w:rFonts w:hint="eastAsia" w:ascii="宋体" w:hAnsi="宋体" w:eastAsia="宋体" w:cs="宋体"/>
          <w:highlight w:val="none"/>
        </w:rPr>
        <w:br w:type="page"/>
      </w:r>
    </w:p>
    <w:p w14:paraId="3F5A45A3">
      <w:pPr>
        <w:pageBreakBefore w:val="0"/>
        <w:kinsoku/>
        <w:autoSpaceDE/>
        <w:bidi w:val="0"/>
        <w:spacing w:line="480" w:lineRule="exact"/>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t>附件1：</w:t>
      </w:r>
      <w:r>
        <w:rPr>
          <w:rFonts w:hint="eastAsia" w:ascii="宋体" w:hAnsi="宋体" w:eastAsia="宋体" w:cs="宋体"/>
          <w:b/>
          <w:bCs/>
          <w:sz w:val="28"/>
          <w:szCs w:val="28"/>
          <w:highlight w:val="none"/>
        </w:rPr>
        <w:t>质疑函范本</w:t>
      </w:r>
    </w:p>
    <w:p w14:paraId="0ADBC0DD">
      <w:pPr>
        <w:pageBreakBefore w:val="0"/>
        <w:kinsoku/>
        <w:autoSpaceDE/>
        <w:bidi w:val="0"/>
        <w:adjustRightInd w:val="0"/>
        <w:snapToGrid w:val="0"/>
        <w:spacing w:before="312" w:beforeLines="100" w:line="480" w:lineRule="exact"/>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14:paraId="64ED6DC0">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14:paraId="1AEFC2A6">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16F99E92">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4772DD18">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14:paraId="182D478E">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27BFAF61">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688EEAC0">
      <w:pPr>
        <w:pageBreakBefore w:val="0"/>
        <w:kinsoku/>
        <w:autoSpaceDE/>
        <w:bidi w:val="0"/>
        <w:adjustRightInd w:val="0"/>
        <w:snapToGrid w:val="0"/>
        <w:spacing w:line="480" w:lineRule="exact"/>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46F732E7">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14:paraId="40479C9F">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26BED1E8">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采购方名称：</w:t>
      </w:r>
      <w:r>
        <w:rPr>
          <w:rFonts w:hint="eastAsia" w:ascii="宋体" w:hAnsi="宋体" w:eastAsia="宋体" w:cs="宋体"/>
          <w:sz w:val="24"/>
          <w:highlight w:val="none"/>
          <w:u w:val="dotted"/>
        </w:rPr>
        <w:t xml:space="preserve">                                         </w:t>
      </w:r>
    </w:p>
    <w:p w14:paraId="0EC0593F">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cs="宋体"/>
          <w:sz w:val="24"/>
          <w:highlight w:val="none"/>
          <w:lang w:eastAsia="zh-CN"/>
        </w:rPr>
        <w:t>招标文件</w:t>
      </w:r>
      <w:r>
        <w:rPr>
          <w:rFonts w:hint="eastAsia" w:ascii="宋体" w:hAnsi="宋体" w:eastAsia="宋体" w:cs="宋体"/>
          <w:sz w:val="24"/>
          <w:highlight w:val="none"/>
        </w:rPr>
        <w:t>获取日期：</w:t>
      </w:r>
      <w:r>
        <w:rPr>
          <w:rFonts w:hint="eastAsia" w:ascii="宋体" w:hAnsi="宋体" w:eastAsia="宋体" w:cs="宋体"/>
          <w:sz w:val="24"/>
          <w:highlight w:val="none"/>
          <w:u w:val="dotted"/>
        </w:rPr>
        <w:t xml:space="preserve">                                           </w:t>
      </w:r>
    </w:p>
    <w:p w14:paraId="0F1FE646">
      <w:pPr>
        <w:pageBreakBefore w:val="0"/>
        <w:kinsoku/>
        <w:autoSpaceDE/>
        <w:bidi w:val="0"/>
        <w:adjustRightInd w:val="0"/>
        <w:snapToGrid w:val="0"/>
        <w:spacing w:line="480" w:lineRule="exact"/>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1A28805E">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14:paraId="5C6213D9">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626D1DF2">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u w:val="dotted"/>
        </w:rPr>
        <w:t xml:space="preserve">                                                       </w:t>
      </w:r>
    </w:p>
    <w:p w14:paraId="7D8E1400">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0BE13896">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6F4EB5F9">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14:paraId="0D2A7CA1">
      <w:pPr>
        <w:pageBreakBefore w:val="0"/>
        <w:kinsoku/>
        <w:autoSpaceDE/>
        <w:bidi w:val="0"/>
        <w:adjustRightInd w:val="0"/>
        <w:snapToGrid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w:t>
      </w:r>
    </w:p>
    <w:p w14:paraId="1D2AF5D0">
      <w:pPr>
        <w:pageBreakBefore w:val="0"/>
        <w:kinsoku/>
        <w:autoSpaceDE/>
        <w:bidi w:val="0"/>
        <w:adjustRightInd w:val="0"/>
        <w:snapToGrid w:val="0"/>
        <w:spacing w:line="480" w:lineRule="exact"/>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07EF2DAD">
      <w:pPr>
        <w:pageBreakBefore w:val="0"/>
        <w:kinsoku/>
        <w:autoSpaceDE/>
        <w:bidi w:val="0"/>
        <w:adjustRightInd w:val="0"/>
        <w:snapToGrid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14:paraId="335735B8">
      <w:pPr>
        <w:pageBreakBefore w:val="0"/>
        <w:kinsoku/>
        <w:autoSpaceDE/>
        <w:bidi w:val="0"/>
        <w:adjustRightInd w:val="0"/>
        <w:snapToGrid w:val="0"/>
        <w:spacing w:line="480" w:lineRule="exact"/>
        <w:rPr>
          <w:rFonts w:hint="eastAsia" w:ascii="宋体" w:hAnsi="宋体" w:eastAsia="宋体" w:cs="宋体"/>
          <w:sz w:val="24"/>
          <w:highlight w:val="none"/>
          <w:u w:val="dotted"/>
        </w:rPr>
      </w:pPr>
    </w:p>
    <w:p w14:paraId="08401EAA">
      <w:pPr>
        <w:pageBreakBefore w:val="0"/>
        <w:kinsoku/>
        <w:autoSpaceDE/>
        <w:bidi w:val="0"/>
        <w:spacing w:line="480" w:lineRule="exact"/>
        <w:ind w:firstLine="2160" w:firstLineChars="900"/>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14:paraId="4A3A0552">
      <w:pPr>
        <w:pageBreakBefore w:val="0"/>
        <w:kinsoku/>
        <w:autoSpaceDE/>
        <w:bidi w:val="0"/>
        <w:spacing w:line="480" w:lineRule="exact"/>
        <w:ind w:firstLine="2160" w:firstLineChars="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58717A9B">
      <w:pPr>
        <w:pageBreakBefore w:val="0"/>
        <w:kinsoku/>
        <w:autoSpaceDE/>
        <w:bidi w:val="0"/>
        <w:spacing w:line="480" w:lineRule="exact"/>
        <w:rPr>
          <w:rFonts w:hint="eastAsia" w:ascii="宋体" w:hAnsi="宋体" w:eastAsia="宋体" w:cs="宋体"/>
          <w:b/>
          <w:bCs/>
          <w:sz w:val="30"/>
          <w:szCs w:val="30"/>
          <w:highlight w:val="none"/>
        </w:rPr>
      </w:pPr>
    </w:p>
    <w:p w14:paraId="2FEF2F9D">
      <w:pPr>
        <w:pageBreakBefore w:val="0"/>
        <w:kinsoku/>
        <w:autoSpaceDE/>
        <w:bidi w:val="0"/>
        <w:spacing w:line="480" w:lineRule="exact"/>
        <w:jc w:val="center"/>
        <w:rPr>
          <w:rFonts w:hint="eastAsia" w:ascii="宋体" w:hAnsi="宋体" w:eastAsia="宋体" w:cs="宋体"/>
          <w:b/>
          <w:sz w:val="30"/>
          <w:szCs w:val="30"/>
          <w:highlight w:val="none"/>
        </w:rPr>
      </w:pPr>
    </w:p>
    <w:p w14:paraId="37626876">
      <w:pPr>
        <w:pageBreakBefore w:val="0"/>
        <w:kinsoku/>
        <w:autoSpaceDE/>
        <w:bidi w:val="0"/>
        <w:spacing w:line="48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质疑函制作说明</w:t>
      </w:r>
    </w:p>
    <w:p w14:paraId="081BA707">
      <w:pPr>
        <w:pageBreakBefore w:val="0"/>
        <w:kinsoku/>
        <w:autoSpaceDE/>
        <w:bidi w:val="0"/>
        <w:spacing w:line="480" w:lineRule="exact"/>
        <w:jc w:val="center"/>
        <w:rPr>
          <w:rFonts w:hint="eastAsia" w:ascii="宋体" w:hAnsi="宋体" w:eastAsia="宋体" w:cs="宋体"/>
          <w:b/>
          <w:sz w:val="24"/>
          <w:highlight w:val="none"/>
        </w:rPr>
      </w:pPr>
    </w:p>
    <w:p w14:paraId="6C82828D">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DDAE941">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highlight w:val="none"/>
        </w:rPr>
        <w:t>供应商签署的授权委托书。授权委托书应载明代理人的姓名或者名称、代理事项、具体权限、期限和相关事项。</w:t>
      </w:r>
    </w:p>
    <w:p w14:paraId="2E2BED07">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15ED15BE">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58A8F5A6">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0A74A0BA">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684170F1">
      <w:pPr>
        <w:pageBreakBefore w:val="0"/>
        <w:kinsoku/>
        <w:autoSpaceDE/>
        <w:bidi w:val="0"/>
        <w:spacing w:line="480" w:lineRule="exact"/>
        <w:rPr>
          <w:rFonts w:hint="eastAsia" w:ascii="宋体" w:hAnsi="宋体" w:eastAsia="宋体" w:cs="宋体"/>
          <w:b/>
          <w:bCs/>
          <w:sz w:val="30"/>
          <w:szCs w:val="30"/>
          <w:highlight w:val="none"/>
        </w:rPr>
      </w:pPr>
    </w:p>
    <w:p w14:paraId="7BA9A90F">
      <w:pPr>
        <w:pageBreakBefore w:val="0"/>
        <w:kinsoku/>
        <w:autoSpaceDE/>
        <w:bidi w:val="0"/>
        <w:spacing w:line="480" w:lineRule="exact"/>
        <w:rPr>
          <w:rFonts w:hint="eastAsia" w:ascii="宋体" w:hAnsi="宋体" w:eastAsia="宋体" w:cs="宋体"/>
          <w:b/>
          <w:bCs/>
          <w:sz w:val="30"/>
          <w:szCs w:val="30"/>
          <w:highlight w:val="none"/>
        </w:rPr>
      </w:pPr>
    </w:p>
    <w:p w14:paraId="61855719">
      <w:pPr>
        <w:pageBreakBefore w:val="0"/>
        <w:kinsoku/>
        <w:autoSpaceDE/>
        <w:bidi w:val="0"/>
        <w:spacing w:line="480" w:lineRule="exact"/>
        <w:rPr>
          <w:rFonts w:hint="eastAsia" w:ascii="宋体" w:hAnsi="宋体" w:eastAsia="宋体" w:cs="宋体"/>
          <w:b/>
          <w:bCs/>
          <w:sz w:val="30"/>
          <w:szCs w:val="30"/>
          <w:highlight w:val="none"/>
        </w:rPr>
      </w:pPr>
    </w:p>
    <w:p w14:paraId="622F8C4B">
      <w:pPr>
        <w:pageBreakBefore w:val="0"/>
        <w:kinsoku/>
        <w:autoSpaceDE/>
        <w:bidi w:val="0"/>
        <w:spacing w:line="480" w:lineRule="exact"/>
        <w:rPr>
          <w:rFonts w:hint="eastAsia" w:ascii="宋体" w:hAnsi="宋体" w:eastAsia="宋体" w:cs="宋体"/>
          <w:b/>
          <w:bCs/>
          <w:sz w:val="30"/>
          <w:szCs w:val="30"/>
          <w:highlight w:val="none"/>
        </w:rPr>
      </w:pPr>
    </w:p>
    <w:p w14:paraId="0952563E">
      <w:pPr>
        <w:pageBreakBefore w:val="0"/>
        <w:kinsoku/>
        <w:autoSpaceDE/>
        <w:bidi w:val="0"/>
        <w:spacing w:line="480" w:lineRule="exact"/>
        <w:rPr>
          <w:rFonts w:hint="eastAsia" w:ascii="宋体" w:hAnsi="宋体" w:eastAsia="宋体" w:cs="宋体"/>
          <w:b/>
          <w:bCs/>
          <w:sz w:val="30"/>
          <w:szCs w:val="30"/>
          <w:highlight w:val="none"/>
        </w:rPr>
      </w:pPr>
    </w:p>
    <w:p w14:paraId="163D3262">
      <w:pPr>
        <w:pageBreakBefore w:val="0"/>
        <w:kinsoku/>
        <w:autoSpaceDE/>
        <w:bidi w:val="0"/>
        <w:spacing w:line="480" w:lineRule="exact"/>
        <w:rPr>
          <w:rFonts w:hint="eastAsia" w:ascii="宋体" w:hAnsi="宋体" w:eastAsia="宋体" w:cs="宋体"/>
          <w:b/>
          <w:bCs/>
          <w:sz w:val="30"/>
          <w:szCs w:val="30"/>
          <w:highlight w:val="none"/>
        </w:rPr>
      </w:pPr>
    </w:p>
    <w:p w14:paraId="759E54BB">
      <w:pPr>
        <w:pageBreakBefore w:val="0"/>
        <w:kinsoku/>
        <w:autoSpaceDE/>
        <w:bidi w:val="0"/>
        <w:spacing w:line="480" w:lineRule="exact"/>
        <w:rPr>
          <w:rFonts w:hint="eastAsia" w:ascii="宋体" w:hAnsi="宋体" w:eastAsia="宋体" w:cs="宋体"/>
          <w:b/>
          <w:bCs/>
          <w:sz w:val="30"/>
          <w:szCs w:val="30"/>
          <w:highlight w:val="none"/>
        </w:rPr>
      </w:pPr>
    </w:p>
    <w:p w14:paraId="1020FE1F">
      <w:pPr>
        <w:pageBreakBefore w:val="0"/>
        <w:kinsoku/>
        <w:autoSpaceDE/>
        <w:bidi w:val="0"/>
        <w:spacing w:line="480" w:lineRule="exact"/>
        <w:rPr>
          <w:rFonts w:hint="eastAsia" w:ascii="宋体" w:hAnsi="宋体" w:eastAsia="宋体" w:cs="宋体"/>
          <w:b/>
          <w:bCs/>
          <w:sz w:val="30"/>
          <w:szCs w:val="30"/>
          <w:highlight w:val="none"/>
        </w:rPr>
      </w:pPr>
    </w:p>
    <w:p w14:paraId="7495602F">
      <w:pPr>
        <w:pageBreakBefore w:val="0"/>
        <w:kinsoku/>
        <w:autoSpaceDE/>
        <w:bidi w:val="0"/>
        <w:spacing w:line="480" w:lineRule="exact"/>
        <w:rPr>
          <w:rFonts w:hint="eastAsia" w:ascii="宋体" w:hAnsi="宋体" w:eastAsia="宋体" w:cs="宋体"/>
          <w:b/>
          <w:bCs/>
          <w:sz w:val="30"/>
          <w:szCs w:val="30"/>
          <w:highlight w:val="none"/>
        </w:rPr>
      </w:pPr>
    </w:p>
    <w:p w14:paraId="07BE1830">
      <w:pPr>
        <w:pageBreakBefore w:val="0"/>
        <w:kinsoku/>
        <w:autoSpaceDE/>
        <w:bidi w:val="0"/>
        <w:spacing w:line="480" w:lineRule="exact"/>
        <w:rPr>
          <w:rFonts w:hint="eastAsia" w:ascii="宋体" w:hAnsi="宋体" w:eastAsia="宋体" w:cs="宋体"/>
          <w:b/>
          <w:bCs/>
          <w:sz w:val="30"/>
          <w:szCs w:val="30"/>
          <w:highlight w:val="none"/>
        </w:rPr>
      </w:pPr>
    </w:p>
    <w:p w14:paraId="5EAA87F0">
      <w:pPr>
        <w:pageBreakBefore w:val="0"/>
        <w:kinsoku/>
        <w:autoSpaceDE/>
        <w:bidi w:val="0"/>
        <w:spacing w:line="480" w:lineRule="exact"/>
        <w:rPr>
          <w:rFonts w:hint="eastAsia" w:ascii="宋体" w:hAnsi="宋体" w:eastAsia="宋体" w:cs="宋体"/>
          <w:b/>
          <w:bCs/>
          <w:sz w:val="30"/>
          <w:szCs w:val="30"/>
          <w:highlight w:val="none"/>
        </w:rPr>
      </w:pPr>
    </w:p>
    <w:p w14:paraId="53CA9CD8">
      <w:pPr>
        <w:pageBreakBefore w:val="0"/>
        <w:kinsoku/>
        <w:autoSpaceDE/>
        <w:bidi w:val="0"/>
        <w:spacing w:line="480" w:lineRule="exact"/>
        <w:rPr>
          <w:rFonts w:hint="eastAsia" w:ascii="宋体" w:hAnsi="宋体" w:eastAsia="宋体" w:cs="宋体"/>
          <w:b/>
          <w:bCs/>
          <w:sz w:val="30"/>
          <w:szCs w:val="30"/>
          <w:highlight w:val="none"/>
        </w:rPr>
      </w:pPr>
    </w:p>
    <w:p w14:paraId="60539E0E">
      <w:pPr>
        <w:pageBreakBefore w:val="0"/>
        <w:kinsoku/>
        <w:autoSpaceDE/>
        <w:bidi w:val="0"/>
        <w:spacing w:line="480" w:lineRule="exact"/>
        <w:rPr>
          <w:rFonts w:hint="eastAsia" w:ascii="宋体" w:hAnsi="宋体" w:eastAsia="宋体" w:cs="宋体"/>
          <w:b/>
          <w:bCs/>
          <w:sz w:val="30"/>
          <w:szCs w:val="30"/>
          <w:highlight w:val="none"/>
        </w:rPr>
      </w:pPr>
    </w:p>
    <w:p w14:paraId="09533592">
      <w:pPr>
        <w:pageBreakBefore w:val="0"/>
        <w:kinsoku/>
        <w:autoSpaceDE/>
        <w:bidi w:val="0"/>
        <w:spacing w:line="480" w:lineRule="exact"/>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0F06393B">
      <w:pPr>
        <w:pageBreakBefore w:val="0"/>
        <w:kinsoku/>
        <w:autoSpaceDE/>
        <w:bidi w:val="0"/>
        <w:spacing w:line="480" w:lineRule="exact"/>
        <w:jc w:val="center"/>
        <w:rPr>
          <w:rFonts w:hint="eastAsia" w:ascii="宋体" w:hAnsi="宋体" w:eastAsia="宋体" w:cs="宋体"/>
          <w:b/>
          <w:sz w:val="30"/>
          <w:szCs w:val="30"/>
          <w:highlight w:val="none"/>
        </w:rPr>
      </w:pPr>
      <w:r>
        <w:rPr>
          <w:rFonts w:hint="eastAsia" w:ascii="宋体" w:hAnsi="宋体" w:eastAsia="宋体" w:cs="宋体"/>
          <w:b/>
          <w:bCs/>
          <w:sz w:val="30"/>
          <w:szCs w:val="30"/>
          <w:highlight w:val="none"/>
        </w:rPr>
        <w:t>附件2：</w:t>
      </w:r>
      <w:r>
        <w:rPr>
          <w:rFonts w:hint="eastAsia" w:ascii="宋体" w:hAnsi="宋体" w:eastAsia="宋体" w:cs="宋体"/>
          <w:b/>
          <w:sz w:val="30"/>
          <w:szCs w:val="30"/>
          <w:highlight w:val="none"/>
        </w:rPr>
        <w:t>投诉书范本</w:t>
      </w:r>
    </w:p>
    <w:p w14:paraId="1937AFFB">
      <w:pPr>
        <w:pageBreakBefore w:val="0"/>
        <w:kinsoku/>
        <w:autoSpaceDE/>
        <w:bidi w:val="0"/>
        <w:spacing w:line="480" w:lineRule="exact"/>
        <w:rPr>
          <w:rFonts w:hint="eastAsia" w:ascii="宋体" w:hAnsi="宋体" w:eastAsia="宋体" w:cs="宋体"/>
          <w:sz w:val="24"/>
          <w:highlight w:val="none"/>
        </w:rPr>
      </w:pPr>
    </w:p>
    <w:p w14:paraId="09A2D8E1">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一、投诉相关主体基本情况</w:t>
      </w:r>
    </w:p>
    <w:p w14:paraId="754A0E95">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投诉人：</w:t>
      </w:r>
      <w:r>
        <w:rPr>
          <w:rFonts w:hint="eastAsia" w:ascii="宋体" w:hAnsi="宋体" w:eastAsia="宋体" w:cs="宋体"/>
          <w:sz w:val="24"/>
          <w:highlight w:val="none"/>
          <w:u w:val="dotted"/>
        </w:rPr>
        <w:t xml:space="preserve">                                               </w:t>
      </w:r>
    </w:p>
    <w:p w14:paraId="2AF378A6">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68408C62">
      <w:pPr>
        <w:pageBreakBefore w:val="0"/>
        <w:tabs>
          <w:tab w:val="left" w:pos="6510"/>
        </w:tabs>
        <w:kinsoku/>
        <w:autoSpaceDE/>
        <w:bidi w:val="0"/>
        <w:spacing w:line="480" w:lineRule="exact"/>
        <w:jc w:val="left"/>
        <w:rPr>
          <w:rFonts w:hint="eastAsia" w:ascii="宋体" w:hAnsi="宋体" w:eastAsia="宋体" w:cs="宋体"/>
          <w:sz w:val="24"/>
          <w:highlight w:val="none"/>
        </w:rPr>
      </w:pPr>
      <w:r>
        <w:rPr>
          <w:rFonts w:hint="eastAsia" w:ascii="宋体" w:hAnsi="宋体" w:eastAsia="宋体" w:cs="宋体"/>
          <w:sz w:val="24"/>
          <w:highlight w:val="none"/>
        </w:rPr>
        <w:t>法定代表人/主要负责人：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500A62A9">
      <w:pPr>
        <w:pageBreakBefore w:val="0"/>
        <w:tabs>
          <w:tab w:val="left" w:pos="6510"/>
        </w:tabs>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656F156F">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65F3AC29">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6549DECA">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被投诉人1：</w:t>
      </w:r>
      <w:r>
        <w:rPr>
          <w:rFonts w:hint="eastAsia" w:ascii="宋体" w:hAnsi="宋体" w:eastAsia="宋体" w:cs="宋体"/>
          <w:sz w:val="24"/>
          <w:highlight w:val="none"/>
          <w:u w:val="dotted"/>
        </w:rPr>
        <w:t xml:space="preserve">                                           </w:t>
      </w:r>
    </w:p>
    <w:p w14:paraId="10EE95C5">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2818BA33">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54FCE1F5">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被投诉人2</w:t>
      </w:r>
    </w:p>
    <w:p w14:paraId="539306AA">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w:t>
      </w:r>
    </w:p>
    <w:p w14:paraId="26311F48">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相关供应商：</w:t>
      </w:r>
      <w:r>
        <w:rPr>
          <w:rFonts w:hint="eastAsia" w:ascii="宋体" w:hAnsi="宋体" w:eastAsia="宋体" w:cs="宋体"/>
          <w:sz w:val="24"/>
          <w:highlight w:val="none"/>
          <w:u w:val="dotted"/>
        </w:rPr>
        <w:t xml:space="preserve">                                           </w:t>
      </w:r>
    </w:p>
    <w:p w14:paraId="45BB73D6">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地     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5756C8D3">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1D36E2DB">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二、投诉项目基本情况</w:t>
      </w:r>
    </w:p>
    <w:p w14:paraId="2DAADDC3">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采购项目名称：</w:t>
      </w:r>
      <w:r>
        <w:rPr>
          <w:rFonts w:hint="eastAsia" w:ascii="宋体" w:hAnsi="宋体" w:eastAsia="宋体" w:cs="宋体"/>
          <w:sz w:val="24"/>
          <w:highlight w:val="none"/>
          <w:u w:val="dotted"/>
        </w:rPr>
        <w:t xml:space="preserve">                                        </w:t>
      </w:r>
    </w:p>
    <w:p w14:paraId="2507A1D5">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采购项目编号：</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包号：</w:t>
      </w:r>
      <w:r>
        <w:rPr>
          <w:rFonts w:hint="eastAsia" w:ascii="宋体" w:hAnsi="宋体" w:eastAsia="宋体" w:cs="宋体"/>
          <w:sz w:val="24"/>
          <w:highlight w:val="none"/>
          <w:u w:val="dotted"/>
        </w:rPr>
        <w:t xml:space="preserve">              </w:t>
      </w:r>
    </w:p>
    <w:p w14:paraId="0E538E35">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采购方名称：</w:t>
      </w:r>
      <w:r>
        <w:rPr>
          <w:rFonts w:hint="eastAsia" w:ascii="宋体" w:hAnsi="宋体" w:eastAsia="宋体" w:cs="宋体"/>
          <w:sz w:val="24"/>
          <w:highlight w:val="none"/>
          <w:u w:val="dotted"/>
        </w:rPr>
        <w:t xml:space="preserve">                                           </w:t>
      </w:r>
    </w:p>
    <w:p w14:paraId="09029B15">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代理机构名称：</w:t>
      </w:r>
      <w:r>
        <w:rPr>
          <w:rFonts w:hint="eastAsia" w:ascii="宋体" w:hAnsi="宋体" w:eastAsia="宋体" w:cs="宋体"/>
          <w:sz w:val="24"/>
          <w:highlight w:val="none"/>
          <w:u w:val="dotted"/>
        </w:rPr>
        <w:t xml:space="preserve">                                         </w:t>
      </w:r>
    </w:p>
    <w:p w14:paraId="1686D1DA">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cs="宋体"/>
          <w:sz w:val="24"/>
          <w:highlight w:val="none"/>
          <w:lang w:eastAsia="zh-CN"/>
        </w:rPr>
        <w:t>招标文件</w:t>
      </w:r>
      <w:r>
        <w:rPr>
          <w:rFonts w:hint="eastAsia" w:ascii="宋体" w:hAnsi="宋体" w:eastAsia="宋体" w:cs="宋体"/>
          <w:sz w:val="24"/>
          <w:highlight w:val="none"/>
        </w:rPr>
        <w:t>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362412EF">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采购结果公告:</w:t>
      </w:r>
      <w:r>
        <w:rPr>
          <w:rFonts w:hint="eastAsia" w:ascii="宋体" w:hAnsi="宋体" w:eastAsia="宋体" w:cs="宋体"/>
          <w:sz w:val="24"/>
          <w:highlight w:val="none"/>
          <w:u w:val="dotted"/>
        </w:rPr>
        <w:t xml:space="preserve">是/否 </w:t>
      </w:r>
      <w:r>
        <w:rPr>
          <w:rFonts w:hint="eastAsia" w:ascii="宋体" w:hAnsi="宋体" w:eastAsia="宋体" w:cs="宋体"/>
          <w:sz w:val="24"/>
          <w:highlight w:val="none"/>
        </w:rPr>
        <w:t>公告期限：</w:t>
      </w:r>
      <w:r>
        <w:rPr>
          <w:rFonts w:hint="eastAsia" w:ascii="宋体" w:hAnsi="宋体" w:eastAsia="宋体" w:cs="宋体"/>
          <w:sz w:val="24"/>
          <w:highlight w:val="none"/>
          <w:u w:val="dotted"/>
        </w:rPr>
        <w:t xml:space="preserve">                        </w:t>
      </w:r>
    </w:p>
    <w:p w14:paraId="6E9883AC">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三、质疑基本情况</w:t>
      </w:r>
    </w:p>
    <w:p w14:paraId="47A9641C">
      <w:pPr>
        <w:pageBreakBefore w:val="0"/>
        <w:kinsoku/>
        <w:autoSpaceDE/>
        <w:bidi w:val="0"/>
        <w:spacing w:line="480" w:lineRule="exact"/>
        <w:ind w:firstLine="480" w:firstLineChars="200"/>
        <w:rPr>
          <w:rFonts w:hint="eastAsia" w:ascii="宋体" w:hAnsi="宋体" w:eastAsia="宋体" w:cs="宋体"/>
          <w:sz w:val="24"/>
          <w:highlight w:val="none"/>
          <w:u w:val="dotted"/>
        </w:rPr>
      </w:pPr>
      <w:r>
        <w:rPr>
          <w:rFonts w:hint="eastAsia" w:ascii="宋体" w:hAnsi="宋体" w:eastAsia="宋体" w:cs="宋体"/>
          <w:sz w:val="24"/>
          <w:highlight w:val="none"/>
        </w:rPr>
        <w:t>投诉人于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日,向</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提出质疑，质疑事项为：</w:t>
      </w:r>
      <w:r>
        <w:rPr>
          <w:rFonts w:hint="eastAsia" w:ascii="宋体" w:hAnsi="宋体" w:eastAsia="宋体" w:cs="宋体"/>
          <w:sz w:val="24"/>
          <w:highlight w:val="none"/>
          <w:u w:val="dotted"/>
        </w:rPr>
        <w:t xml:space="preserve">                                </w:t>
      </w:r>
    </w:p>
    <w:p w14:paraId="7126B429">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1A03DA71">
      <w:pPr>
        <w:pageBreakBefore w:val="0"/>
        <w:kinsoku/>
        <w:autoSpaceDE/>
        <w:bidi w:val="0"/>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u w:val="dotted"/>
        </w:rPr>
        <w:t>采购方/代理机构</w:t>
      </w:r>
      <w:r>
        <w:rPr>
          <w:rFonts w:hint="eastAsia" w:ascii="宋体" w:hAnsi="宋体" w:eastAsia="宋体" w:cs="宋体"/>
          <w:sz w:val="24"/>
          <w:highlight w:val="none"/>
        </w:rPr>
        <w:t>于</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日,就质疑事项作出了答复/没有在法定期限内作出答复。</w:t>
      </w:r>
    </w:p>
    <w:p w14:paraId="44818DC8">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四、投诉事项具体内容</w:t>
      </w:r>
    </w:p>
    <w:p w14:paraId="2F387F5D">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投诉事项 1：</w:t>
      </w:r>
      <w:r>
        <w:rPr>
          <w:rFonts w:hint="eastAsia" w:ascii="宋体" w:hAnsi="宋体" w:eastAsia="宋体" w:cs="宋体"/>
          <w:sz w:val="24"/>
          <w:highlight w:val="none"/>
          <w:u w:val="dotted"/>
        </w:rPr>
        <w:t xml:space="preserve">                                       </w:t>
      </w:r>
    </w:p>
    <w:p w14:paraId="1FAA9510">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4B5E1E56">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0FA56C4D">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1E96A534">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1179B12C">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投诉事项2</w:t>
      </w:r>
    </w:p>
    <w:p w14:paraId="49BB1507">
      <w:pPr>
        <w:pageBreakBefore w:val="0"/>
        <w:kinsoku/>
        <w:autoSpaceDE/>
        <w:bidi w:val="0"/>
        <w:spacing w:line="480" w:lineRule="exact"/>
        <w:rPr>
          <w:rFonts w:hint="eastAsia" w:ascii="宋体" w:hAnsi="宋体" w:eastAsia="宋体" w:cs="宋体"/>
          <w:sz w:val="24"/>
          <w:highlight w:val="none"/>
          <w:u w:val="dotted"/>
        </w:rPr>
      </w:pPr>
      <w:r>
        <w:rPr>
          <w:rFonts w:hint="eastAsia" w:ascii="宋体" w:hAnsi="宋体" w:eastAsia="宋体" w:cs="宋体"/>
          <w:sz w:val="24"/>
          <w:highlight w:val="none"/>
        </w:rPr>
        <w:t>……</w:t>
      </w:r>
    </w:p>
    <w:p w14:paraId="45E19612">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五、与投诉事项相关的投诉请求</w:t>
      </w:r>
    </w:p>
    <w:p w14:paraId="57CEED78">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1A10F372">
      <w:pPr>
        <w:pageBreakBefore w:val="0"/>
        <w:kinsoku/>
        <w:autoSpaceDE/>
        <w:bidi w:val="0"/>
        <w:spacing w:line="480" w:lineRule="exact"/>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p>
    <w:p w14:paraId="1E1AC455">
      <w:pPr>
        <w:pageBreakBefore w:val="0"/>
        <w:kinsoku/>
        <w:autoSpaceDE/>
        <w:bidi w:val="0"/>
        <w:spacing w:line="480" w:lineRule="exact"/>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签字(签章)：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r>
        <w:rPr>
          <w:rFonts w:hint="eastAsia" w:ascii="宋体" w:hAnsi="宋体" w:eastAsia="宋体" w:cs="宋体"/>
          <w:sz w:val="24"/>
          <w:highlight w:val="none"/>
          <w:u w:val="single"/>
        </w:rPr>
        <w:t xml:space="preserve">               </w:t>
      </w:r>
    </w:p>
    <w:p w14:paraId="5350AD5A">
      <w:pPr>
        <w:pageBreakBefore w:val="0"/>
        <w:kinsoku/>
        <w:autoSpaceDE/>
        <w:bidi w:val="0"/>
        <w:spacing w:line="480" w:lineRule="exact"/>
        <w:rPr>
          <w:rFonts w:hint="eastAsia" w:ascii="宋体" w:hAnsi="宋体" w:eastAsia="宋体" w:cs="宋体"/>
          <w:sz w:val="24"/>
          <w:highlight w:val="none"/>
        </w:rPr>
      </w:pPr>
    </w:p>
    <w:p w14:paraId="3956AF3D">
      <w:pPr>
        <w:pageBreakBefore w:val="0"/>
        <w:kinsoku/>
        <w:autoSpaceDE/>
        <w:bidi w:val="0"/>
        <w:spacing w:line="480" w:lineRule="exact"/>
        <w:ind w:firstLine="2400" w:firstLineChars="1000"/>
        <w:rPr>
          <w:rFonts w:hint="eastAsia" w:ascii="宋体" w:hAnsi="宋体" w:eastAsia="宋体" w:cs="宋体"/>
          <w:b/>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3F653A8B">
      <w:pPr>
        <w:pageBreakBefore w:val="0"/>
        <w:kinsoku/>
        <w:autoSpaceDE/>
        <w:bidi w:val="0"/>
        <w:spacing w:line="480" w:lineRule="exact"/>
        <w:rPr>
          <w:rFonts w:hint="eastAsia" w:ascii="宋体" w:hAnsi="宋体" w:eastAsia="宋体" w:cs="宋体"/>
          <w:b/>
          <w:sz w:val="24"/>
          <w:highlight w:val="none"/>
        </w:rPr>
      </w:pPr>
    </w:p>
    <w:p w14:paraId="5A38187A">
      <w:pPr>
        <w:pageBreakBefore w:val="0"/>
        <w:kinsoku/>
        <w:autoSpaceDE/>
        <w:bidi w:val="0"/>
        <w:spacing w:line="480" w:lineRule="exact"/>
        <w:rPr>
          <w:rFonts w:hint="eastAsia" w:ascii="宋体" w:hAnsi="宋体" w:eastAsia="宋体" w:cs="宋体"/>
          <w:b/>
          <w:sz w:val="24"/>
          <w:highlight w:val="none"/>
        </w:rPr>
      </w:pPr>
    </w:p>
    <w:p w14:paraId="3BA4E394">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14:paraId="71868D5A">
      <w:pPr>
        <w:pageBreakBefore w:val="0"/>
        <w:kinsoku/>
        <w:autoSpaceDE/>
        <w:bidi w:val="0"/>
        <w:spacing w:line="48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投诉书制作说明</w:t>
      </w:r>
    </w:p>
    <w:p w14:paraId="15BBAFD7">
      <w:pPr>
        <w:pageBreakBefore w:val="0"/>
        <w:kinsoku/>
        <w:autoSpaceDE/>
        <w:bidi w:val="0"/>
        <w:spacing w:line="480" w:lineRule="exact"/>
        <w:rPr>
          <w:rFonts w:hint="eastAsia" w:ascii="宋体" w:hAnsi="宋体" w:eastAsia="宋体" w:cs="宋体"/>
          <w:b/>
          <w:sz w:val="24"/>
          <w:highlight w:val="none"/>
        </w:rPr>
      </w:pPr>
    </w:p>
    <w:p w14:paraId="23772550">
      <w:pPr>
        <w:pageBreakBefore w:val="0"/>
        <w:kinsoku/>
        <w:autoSpaceDE/>
        <w:bidi w:val="0"/>
        <w:spacing w:line="480" w:lineRule="exact"/>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1.投诉人提起投诉时，应当提交投诉书和必要的证明材料，并按照被投诉人和与投诉事项有关的供应商数量提供投诉书副本。</w:t>
      </w:r>
    </w:p>
    <w:p w14:paraId="119B1FBF">
      <w:pPr>
        <w:pageBreakBefore w:val="0"/>
        <w:kinsoku/>
        <w:autoSpaceDE/>
        <w:bidi w:val="0"/>
        <w:spacing w:line="48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2.投诉人若委托代理人进行投诉的，投诉书应按照要求列明“授权代表”的有关内容，并在附件中提交由</w:t>
      </w:r>
      <w:r>
        <w:rPr>
          <w:rFonts w:hint="eastAsia" w:ascii="宋体" w:hAnsi="宋体" w:eastAsia="宋体" w:cs="宋体"/>
          <w:kern w:val="0"/>
          <w:sz w:val="24"/>
          <w:highlight w:val="none"/>
        </w:rPr>
        <w:t>投诉人签署的授权委托书。授权委托书应当载明代理人的姓名或者名称、代理事项、具体权限、期限和相关事项。</w:t>
      </w:r>
    </w:p>
    <w:p w14:paraId="376939DD">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3.投诉人若对项目的某一分包进行投诉，投诉书应列明具体分包号。</w:t>
      </w:r>
    </w:p>
    <w:p w14:paraId="59E0ED55">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4.投诉书应简要列明质疑事项，质疑函、质疑答复等作为附件材料提供。</w:t>
      </w:r>
    </w:p>
    <w:p w14:paraId="3FA242F8">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5.投诉书的投诉事项应具体、明确，并有必要的事实依据和法律依据。</w:t>
      </w:r>
    </w:p>
    <w:p w14:paraId="1489BD6C">
      <w:pPr>
        <w:pageBreakBefore w:val="0"/>
        <w:kinsoku/>
        <w:autoSpaceDE/>
        <w:bidi w:val="0"/>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6.投诉书的投诉请求应与投诉事项相关。</w:t>
      </w:r>
    </w:p>
    <w:p w14:paraId="7B34E789">
      <w:pPr>
        <w:pageBreakBefore w:val="0"/>
        <w:kinsoku/>
        <w:autoSpaceDE/>
        <w:bidi w:val="0"/>
        <w:spacing w:line="48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sz w:val="24"/>
          <w:highlight w:val="none"/>
        </w:rPr>
        <w:t>7.投诉人为自然人的，投诉书应当由本人签字；投诉人为法人或者其他组织的，投诉书应当由法定代表人、主要负责人，或者其授权代表签字或者盖章，并加盖公章。</w:t>
      </w:r>
    </w:p>
    <w:p w14:paraId="15040CD4">
      <w:pPr>
        <w:pageBreakBefore w:val="0"/>
        <w:kinsoku/>
        <w:autoSpaceDE/>
        <w:bidi w:val="0"/>
        <w:spacing w:line="480" w:lineRule="exact"/>
        <w:jc w:val="left"/>
        <w:rPr>
          <w:rFonts w:hint="eastAsia" w:ascii="宋体" w:hAnsi="宋体" w:eastAsia="宋体" w:cs="宋体"/>
          <w:b/>
          <w:sz w:val="28"/>
          <w:szCs w:val="28"/>
          <w:highlight w:val="none"/>
        </w:rPr>
      </w:pPr>
    </w:p>
    <w:p w14:paraId="770D6F80">
      <w:pPr>
        <w:pageBreakBefore w:val="0"/>
        <w:kinsoku/>
        <w:autoSpaceDE/>
        <w:bidi w:val="0"/>
        <w:spacing w:line="480" w:lineRule="exact"/>
        <w:jc w:val="left"/>
        <w:rPr>
          <w:rFonts w:hint="eastAsia" w:ascii="宋体" w:hAnsi="宋体" w:eastAsia="宋体" w:cs="宋体"/>
          <w:b/>
          <w:sz w:val="28"/>
          <w:szCs w:val="28"/>
          <w:highlight w:val="none"/>
        </w:rPr>
      </w:pPr>
    </w:p>
    <w:p w14:paraId="56AB2160">
      <w:pPr>
        <w:pageBreakBefore w:val="0"/>
        <w:kinsoku/>
        <w:autoSpaceDE/>
        <w:bidi w:val="0"/>
        <w:spacing w:line="480" w:lineRule="exact"/>
        <w:jc w:val="left"/>
        <w:rPr>
          <w:rFonts w:hint="eastAsia" w:ascii="宋体" w:hAnsi="宋体" w:eastAsia="宋体" w:cs="宋体"/>
          <w:b/>
          <w:sz w:val="28"/>
          <w:szCs w:val="28"/>
          <w:highlight w:val="none"/>
        </w:rPr>
      </w:pPr>
    </w:p>
    <w:p w14:paraId="16B7186B">
      <w:pPr>
        <w:pageBreakBefore w:val="0"/>
        <w:kinsoku/>
        <w:autoSpaceDE/>
        <w:bidi w:val="0"/>
        <w:spacing w:line="480" w:lineRule="exact"/>
        <w:jc w:val="left"/>
        <w:rPr>
          <w:rFonts w:hint="eastAsia" w:ascii="宋体" w:hAnsi="宋体" w:eastAsia="宋体" w:cs="宋体"/>
          <w:b/>
          <w:sz w:val="28"/>
          <w:szCs w:val="28"/>
          <w:highlight w:val="none"/>
        </w:rPr>
      </w:pPr>
    </w:p>
    <w:p w14:paraId="15A2991E">
      <w:pPr>
        <w:pageBreakBefore w:val="0"/>
        <w:kinsoku/>
        <w:autoSpaceDE/>
        <w:bidi w:val="0"/>
        <w:spacing w:line="480" w:lineRule="exact"/>
        <w:jc w:val="left"/>
        <w:rPr>
          <w:rFonts w:hint="eastAsia" w:ascii="宋体" w:hAnsi="宋体" w:eastAsia="宋体" w:cs="宋体"/>
          <w:b/>
          <w:sz w:val="28"/>
          <w:szCs w:val="28"/>
          <w:highlight w:val="none"/>
        </w:rPr>
      </w:pPr>
    </w:p>
    <w:p w14:paraId="3DCF6983">
      <w:pPr>
        <w:pageBreakBefore w:val="0"/>
        <w:kinsoku/>
        <w:autoSpaceDE/>
        <w:bidi w:val="0"/>
        <w:spacing w:line="480" w:lineRule="exact"/>
        <w:jc w:val="left"/>
        <w:rPr>
          <w:rFonts w:hint="eastAsia" w:ascii="宋体" w:hAnsi="宋体" w:eastAsia="宋体" w:cs="宋体"/>
          <w:b/>
          <w:sz w:val="28"/>
          <w:szCs w:val="28"/>
          <w:highlight w:val="none"/>
        </w:rPr>
      </w:pPr>
    </w:p>
    <w:p w14:paraId="138C7A4D">
      <w:pPr>
        <w:pageBreakBefore w:val="0"/>
        <w:kinsoku/>
        <w:autoSpaceDE/>
        <w:bidi w:val="0"/>
        <w:spacing w:line="480" w:lineRule="exact"/>
        <w:jc w:val="left"/>
        <w:rPr>
          <w:rFonts w:hint="eastAsia" w:ascii="宋体" w:hAnsi="宋体" w:eastAsia="宋体" w:cs="宋体"/>
          <w:b/>
          <w:sz w:val="28"/>
          <w:szCs w:val="28"/>
          <w:highlight w:val="none"/>
        </w:rPr>
      </w:pPr>
    </w:p>
    <w:p w14:paraId="2AA107ED">
      <w:pPr>
        <w:pageBreakBefore w:val="0"/>
        <w:kinsoku/>
        <w:autoSpaceDE/>
        <w:bidi w:val="0"/>
        <w:spacing w:line="480" w:lineRule="exact"/>
        <w:jc w:val="left"/>
        <w:rPr>
          <w:rFonts w:hint="eastAsia" w:ascii="宋体" w:hAnsi="宋体" w:eastAsia="宋体" w:cs="宋体"/>
          <w:b/>
          <w:sz w:val="28"/>
          <w:szCs w:val="28"/>
          <w:highlight w:val="none"/>
        </w:rPr>
      </w:pPr>
    </w:p>
    <w:p w14:paraId="5A7E6BBB">
      <w:pPr>
        <w:pageBreakBefore w:val="0"/>
        <w:kinsoku/>
        <w:autoSpaceDE/>
        <w:bidi w:val="0"/>
        <w:spacing w:line="480" w:lineRule="exact"/>
        <w:jc w:val="left"/>
        <w:rPr>
          <w:rFonts w:hint="eastAsia" w:ascii="宋体" w:hAnsi="宋体" w:eastAsia="宋体" w:cs="宋体"/>
          <w:b/>
          <w:sz w:val="28"/>
          <w:szCs w:val="28"/>
          <w:highlight w:val="none"/>
        </w:rPr>
      </w:pPr>
    </w:p>
    <w:p w14:paraId="3E66AF52">
      <w:pPr>
        <w:pageBreakBefore w:val="0"/>
        <w:kinsoku/>
        <w:autoSpaceDE/>
        <w:bidi w:val="0"/>
        <w:spacing w:line="480" w:lineRule="exact"/>
        <w:jc w:val="left"/>
        <w:rPr>
          <w:rFonts w:hint="eastAsia" w:ascii="宋体" w:hAnsi="宋体" w:eastAsia="宋体" w:cs="宋体"/>
          <w:b/>
          <w:sz w:val="28"/>
          <w:szCs w:val="28"/>
          <w:highlight w:val="none"/>
        </w:rPr>
      </w:pPr>
    </w:p>
    <w:p w14:paraId="0CF5A087">
      <w:pPr>
        <w:pageBreakBefore w:val="0"/>
        <w:kinsoku/>
        <w:autoSpaceDE/>
        <w:bidi w:val="0"/>
        <w:spacing w:line="480" w:lineRule="exact"/>
        <w:jc w:val="left"/>
        <w:rPr>
          <w:rFonts w:hint="eastAsia" w:ascii="宋体" w:hAnsi="宋体" w:eastAsia="宋体" w:cs="宋体"/>
          <w:b/>
          <w:sz w:val="28"/>
          <w:szCs w:val="28"/>
          <w:highlight w:val="none"/>
        </w:rPr>
      </w:pPr>
    </w:p>
    <w:p w14:paraId="63810B5B">
      <w:pPr>
        <w:pageBreakBefore w:val="0"/>
        <w:kinsoku/>
        <w:autoSpaceDE/>
        <w:bidi w:val="0"/>
        <w:spacing w:line="480" w:lineRule="exact"/>
        <w:jc w:val="left"/>
        <w:rPr>
          <w:rFonts w:hint="eastAsia" w:ascii="宋体" w:hAnsi="宋体" w:eastAsia="宋体" w:cs="宋体"/>
          <w:b/>
          <w:sz w:val="28"/>
          <w:szCs w:val="28"/>
          <w:highlight w:val="none"/>
        </w:rPr>
      </w:pPr>
    </w:p>
    <w:p w14:paraId="5EEDAF29">
      <w:pPr>
        <w:pageBreakBefore w:val="0"/>
        <w:kinsoku/>
        <w:autoSpaceDE/>
        <w:bidi w:val="0"/>
        <w:spacing w:line="48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7AD94A6A">
      <w:pPr>
        <w:pageBreakBefore w:val="0"/>
        <w:kinsoku/>
        <w:autoSpaceDE/>
        <w:bidi w:val="0"/>
        <w:spacing w:line="48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附件3：专业担保机构出具的</w:t>
      </w:r>
      <w:r>
        <w:rPr>
          <w:rFonts w:hint="eastAsia" w:ascii="宋体" w:hAnsi="宋体" w:eastAsia="宋体" w:cs="宋体"/>
          <w:b/>
          <w:sz w:val="28"/>
          <w:szCs w:val="28"/>
          <w:highlight w:val="none"/>
          <w:lang w:val="en-US" w:eastAsia="zh-CN"/>
        </w:rPr>
        <w:t>投标</w:t>
      </w:r>
      <w:r>
        <w:rPr>
          <w:rFonts w:hint="eastAsia" w:ascii="宋体" w:hAnsi="宋体" w:eastAsia="宋体" w:cs="宋体"/>
          <w:b/>
          <w:sz w:val="28"/>
          <w:szCs w:val="28"/>
          <w:highlight w:val="none"/>
        </w:rPr>
        <w:t>担保函（参考格式）：</w:t>
      </w:r>
    </w:p>
    <w:p w14:paraId="178197FA">
      <w:pPr>
        <w:pageBreakBefore w:val="0"/>
        <w:kinsoku/>
        <w:autoSpaceDE/>
        <w:bidi w:val="0"/>
        <w:spacing w:line="480" w:lineRule="exact"/>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投标</w:t>
      </w:r>
      <w:r>
        <w:rPr>
          <w:rFonts w:hint="eastAsia" w:ascii="宋体" w:hAnsi="宋体" w:eastAsia="宋体" w:cs="宋体"/>
          <w:b/>
          <w:bCs/>
          <w:sz w:val="28"/>
          <w:szCs w:val="28"/>
          <w:highlight w:val="none"/>
        </w:rPr>
        <w:t>担保函</w:t>
      </w:r>
    </w:p>
    <w:p w14:paraId="090BA469">
      <w:pPr>
        <w:pageBreakBefore w:val="0"/>
        <w:kinsoku/>
        <w:autoSpaceDE/>
        <w:bidi w:val="0"/>
        <w:spacing w:line="480" w:lineRule="exac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w:t>
      </w:r>
    </w:p>
    <w:p w14:paraId="05DB14D8">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鉴于某公司（以下简称”供应商“）拟参加</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（项目编号）   </w:t>
      </w:r>
      <w:r>
        <w:rPr>
          <w:rFonts w:hint="eastAsia" w:ascii="宋体" w:hAnsi="宋体" w:eastAsia="宋体" w:cs="宋体"/>
          <w:sz w:val="24"/>
          <w:highlight w:val="none"/>
        </w:rPr>
        <w:t>（以下简称“本项目”）</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，根据本项目</w:t>
      </w: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，供应商参加</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时应向你方提交</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保证金，且可以</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担保函的形式提交</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保证金。应供应商的申请，我方以保证的方式向你方提供如下</w:t>
      </w: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担保：</w:t>
      </w:r>
    </w:p>
    <w:p w14:paraId="40AF0DCC">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一、保证责任的情形及保证金额：</w:t>
      </w:r>
    </w:p>
    <w:p w14:paraId="6F1CB831">
      <w:pPr>
        <w:pageBreakBefore w:val="0"/>
        <w:numPr>
          <w:ilvl w:val="0"/>
          <w:numId w:val="9"/>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在供应商出现下列情形之一时，我方承担保证责任：</w:t>
      </w:r>
    </w:p>
    <w:p w14:paraId="25994D2C">
      <w:pPr>
        <w:pageBreakBefore w:val="0"/>
        <w:numPr>
          <w:ilvl w:val="0"/>
          <w:numId w:val="10"/>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成交后供应商无正当理由不与采购人或者采购代理机构签订《采购合同》；</w:t>
      </w:r>
    </w:p>
    <w:p w14:paraId="7C4BA17A">
      <w:pPr>
        <w:pageBreakBefore w:val="0"/>
        <w:numPr>
          <w:ilvl w:val="0"/>
          <w:numId w:val="10"/>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规定的供应商应当提交保证金的其他情形。</w:t>
      </w:r>
    </w:p>
    <w:p w14:paraId="475A08E3">
      <w:pPr>
        <w:pageBreakBefore w:val="0"/>
        <w:numPr>
          <w:ilvl w:val="0"/>
          <w:numId w:val="9"/>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我方承担保证责任的最高金额为人民币X元（大写X），即本项目的</w:t>
      </w: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金额。</w:t>
      </w:r>
    </w:p>
    <w:p w14:paraId="4438F1A3">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保证的方式及保证期间</w:t>
      </w:r>
    </w:p>
    <w:p w14:paraId="63B0B7CA">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14:paraId="4B781B43">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我方的保证期间为：自本保函生效之日起X个月止。</w:t>
      </w:r>
    </w:p>
    <w:p w14:paraId="2801F244">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承担保证责任的程序</w:t>
      </w:r>
    </w:p>
    <w:p w14:paraId="485C2E2C">
      <w:pPr>
        <w:pageBreakBefore w:val="0"/>
        <w:numPr>
          <w:ilvl w:val="0"/>
          <w:numId w:val="12"/>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你方要求我方承担保证责任的，应在本保函保证期间内向我方发出书面索赔通知。索赔通知应写明要求索赔的金额，支付款项应到达的账号，并附有证明供应商发生我方应承担保证责任情形的事实材料。</w:t>
      </w:r>
    </w:p>
    <w:p w14:paraId="290FB806">
      <w:pPr>
        <w:pageBreakBefore w:val="0"/>
        <w:numPr>
          <w:ilvl w:val="0"/>
          <w:numId w:val="12"/>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我方在收到索赔通知及相关证明材料后，在X个工作日内进行审查，符合应承担保证责任情形的，我方应按照你方的要求代供应商向你方支付</w:t>
      </w: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w:t>
      </w:r>
    </w:p>
    <w:p w14:paraId="08C74C4E">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保证责任的终止</w:t>
      </w:r>
    </w:p>
    <w:p w14:paraId="6A180B96">
      <w:pPr>
        <w:pageBreakBefore w:val="0"/>
        <w:numPr>
          <w:ilvl w:val="0"/>
          <w:numId w:val="13"/>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保证期间届满你方未向我方书面主张保证责任的，自保证期间届满次日起，我方保证责任自动终止。</w:t>
      </w:r>
    </w:p>
    <w:p w14:paraId="07E2FB49">
      <w:pPr>
        <w:pageBreakBefore w:val="0"/>
        <w:numPr>
          <w:ilvl w:val="0"/>
          <w:numId w:val="13"/>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我方按照本保函向你贵方履行了保证责任后，自我方向你贵方支付款项（支付款项从我方账户划出）之日起，保证责任终止。</w:t>
      </w:r>
    </w:p>
    <w:p w14:paraId="730C909D">
      <w:pPr>
        <w:pageBreakBefore w:val="0"/>
        <w:numPr>
          <w:ilvl w:val="0"/>
          <w:numId w:val="13"/>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按照相关规定或出现我方保证责任终止的其它情形的，我方在本保函项下的保证责任亦终止。</w:t>
      </w:r>
    </w:p>
    <w:p w14:paraId="37C70687">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免责条款</w:t>
      </w:r>
    </w:p>
    <w:p w14:paraId="539A00F3">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1．依照相关规定或你方与供应商的另行约定，全部或者部分免除供应商</w:t>
      </w:r>
      <w:r>
        <w:rPr>
          <w:rFonts w:hint="eastAsia" w:ascii="宋体" w:hAnsi="宋体" w:eastAsia="宋体" w:cs="宋体"/>
          <w:sz w:val="24"/>
          <w:highlight w:val="none"/>
          <w:lang w:eastAsia="zh-CN"/>
        </w:rPr>
        <w:t>投标保证金</w:t>
      </w:r>
      <w:r>
        <w:rPr>
          <w:rFonts w:hint="eastAsia" w:ascii="宋体" w:hAnsi="宋体" w:eastAsia="宋体" w:cs="宋体"/>
          <w:sz w:val="24"/>
          <w:highlight w:val="none"/>
        </w:rPr>
        <w:t>义务时，我方亦免除相应的保证责任。</w:t>
      </w:r>
    </w:p>
    <w:p w14:paraId="176578D8">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2.因你方原因致使供应商发生本保函第一条第（一）款约定情形的，我方不承担保证责任。</w:t>
      </w:r>
    </w:p>
    <w:p w14:paraId="75E0D58F">
      <w:pPr>
        <w:pageBreakBefore w:val="0"/>
        <w:numPr>
          <w:ilvl w:val="0"/>
          <w:numId w:val="12"/>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因不可抗力造成供应商发生本保函第一条约定情形的，我方不承担保证责任。</w:t>
      </w:r>
    </w:p>
    <w:p w14:paraId="0B9F5D9A">
      <w:pPr>
        <w:pageBreakBefore w:val="0"/>
        <w:numPr>
          <w:ilvl w:val="0"/>
          <w:numId w:val="12"/>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你方或其他有权机关对</w:t>
      </w: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进行任何澄清或修改，加重我方保证责任的，我方对加重部分不承担保证责任，但该澄清或修改经我方事先书面同意的除外。</w:t>
      </w:r>
    </w:p>
    <w:p w14:paraId="64454B8B">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争议的解决</w:t>
      </w:r>
    </w:p>
    <w:p w14:paraId="1D93B133">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法院。</w:t>
      </w:r>
    </w:p>
    <w:p w14:paraId="100D501A">
      <w:pPr>
        <w:pageBreakBefore w:val="0"/>
        <w:numPr>
          <w:ilvl w:val="0"/>
          <w:numId w:val="11"/>
        </w:numPr>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保函的生效</w:t>
      </w:r>
    </w:p>
    <w:p w14:paraId="0373EF23">
      <w:pPr>
        <w:pageBreakBefore w:val="0"/>
        <w:kinsoku/>
        <w:autoSpaceDE/>
        <w:bidi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14:paraId="27DFD2FF">
      <w:pPr>
        <w:pageBreakBefore w:val="0"/>
        <w:kinsoku/>
        <w:autoSpaceDE/>
        <w:bidi w:val="0"/>
        <w:spacing w:line="480" w:lineRule="exact"/>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保证人：（公章）</w:t>
      </w:r>
    </w:p>
    <w:p w14:paraId="65F569BF">
      <w:pPr>
        <w:pageBreakBefore w:val="0"/>
        <w:kinsoku/>
        <w:autoSpaceDE/>
        <w:bidi w:val="0"/>
        <w:spacing w:line="480" w:lineRule="exact"/>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年   月   日</w:t>
      </w:r>
    </w:p>
    <w:p w14:paraId="022FEDBA">
      <w:pPr>
        <w:keepNext/>
        <w:keepLines/>
        <w:pageBreakBefore w:val="0"/>
        <w:kinsoku/>
        <w:overflowPunct w:val="0"/>
        <w:topLinePunct/>
        <w:autoSpaceDE/>
        <w:autoSpaceDN w:val="0"/>
        <w:bidi w:val="0"/>
        <w:adjustRightInd w:val="0"/>
        <w:snapToGrid w:val="0"/>
        <w:spacing w:line="480" w:lineRule="exact"/>
        <w:rPr>
          <w:rFonts w:hint="eastAsia" w:ascii="宋体" w:hAnsi="宋体" w:eastAsia="宋体" w:cs="宋体"/>
          <w:highlight w:val="none"/>
        </w:rPr>
      </w:pPr>
    </w:p>
    <w:p w14:paraId="6182CD0D">
      <w:pPr>
        <w:pageBreakBefore w:val="0"/>
        <w:widowControl/>
        <w:kinsoku/>
        <w:autoSpaceDE/>
        <w:bidi w:val="0"/>
        <w:spacing w:line="480" w:lineRule="exact"/>
        <w:jc w:val="left"/>
        <w:rPr>
          <w:rFonts w:hint="eastAsia" w:ascii="宋体" w:hAnsi="宋体" w:eastAsia="宋体" w:cs="宋体"/>
          <w:kern w:val="0"/>
          <w:szCs w:val="21"/>
          <w:highlight w:val="none"/>
        </w:rPr>
      </w:pPr>
    </w:p>
    <w:p w14:paraId="65E48D75">
      <w:pPr>
        <w:widowControl/>
        <w:spacing w:line="330" w:lineRule="atLeast"/>
        <w:jc w:val="left"/>
        <w:rPr>
          <w:kern w:val="0"/>
          <w:szCs w:val="21"/>
          <w:highlight w:val="none"/>
        </w:rPr>
      </w:pPr>
    </w:p>
    <w:p w14:paraId="7787A479">
      <w:pPr>
        <w:widowControl/>
        <w:spacing w:line="330" w:lineRule="atLeast"/>
        <w:jc w:val="left"/>
        <w:rPr>
          <w:kern w:val="0"/>
          <w:szCs w:val="21"/>
          <w:highlight w:val="none"/>
        </w:rPr>
      </w:pPr>
    </w:p>
    <w:p w14:paraId="6B1E31AF">
      <w:pPr>
        <w:widowControl/>
        <w:spacing w:line="330" w:lineRule="atLeast"/>
        <w:jc w:val="left"/>
        <w:rPr>
          <w:kern w:val="0"/>
          <w:szCs w:val="21"/>
          <w:highlight w:val="none"/>
        </w:rPr>
      </w:pPr>
    </w:p>
    <w:p w14:paraId="46D672AE">
      <w:pPr>
        <w:rPr>
          <w:highlight w:val="none"/>
        </w:rPr>
      </w:pPr>
    </w:p>
    <w:p w14:paraId="049DF4A1">
      <w:pPr>
        <w:rPr>
          <w:highlight w:val="none"/>
        </w:rPr>
      </w:pPr>
    </w:p>
    <w:p w14:paraId="53A47483">
      <w:pPr>
        <w:rPr>
          <w:highlight w:val="none"/>
        </w:rPr>
      </w:pPr>
    </w:p>
    <w:p w14:paraId="180DC45B">
      <w:pPr>
        <w:rPr>
          <w:highlight w:val="none"/>
        </w:rPr>
      </w:pPr>
    </w:p>
    <w:p w14:paraId="220F891A">
      <w:pPr>
        <w:rPr>
          <w:highlight w:val="none"/>
        </w:rPr>
      </w:pPr>
    </w:p>
    <w:sectPr>
      <w:headerReference r:id="rId15" w:type="first"/>
      <w:footerReference r:id="rId17" w:type="first"/>
      <w:headerReference r:id="rId14" w:type="default"/>
      <w:footerReference r:id="rId16" w:type="default"/>
      <w:pgSz w:w="11906" w:h="16838"/>
      <w:pgMar w:top="1440" w:right="1304" w:bottom="1440" w:left="1304"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797F71-2FDF-49E8-88F2-4652599318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475F7496-DD66-442D-95EC-541042A9A5AC}"/>
  </w:font>
  <w:font w:name="仿宋">
    <w:panose1 w:val="02010609060101010101"/>
    <w:charset w:val="86"/>
    <w:family w:val="modern"/>
    <w:pitch w:val="default"/>
    <w:sig w:usb0="800002BF" w:usb1="38CF7CFA" w:usb2="00000016" w:usb3="00000000" w:csb0="00040001" w:csb1="00000000"/>
    <w:embedRegular r:id="rId3" w:fontKey="{3CA35CFD-34D5-4CD1-82B8-E47A9B75C4D3}"/>
  </w:font>
  <w:font w:name="Gotham Narrow Book">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embedRegular r:id="rId4" w:fontKey="{9C91704B-CECC-48F9-A350-A94354C69C10}"/>
  </w:font>
  <w:font w:name="微软雅黑">
    <w:panose1 w:val="020B0503020204020204"/>
    <w:charset w:val="86"/>
    <w:family w:val="auto"/>
    <w:pitch w:val="default"/>
    <w:sig w:usb0="80000287" w:usb1="2ACF3C50" w:usb2="00000016" w:usb3="00000000" w:csb0="0004001F" w:csb1="00000000"/>
    <w:embedRegular r:id="rId5" w:fontKey="{6D554A8A-9ABE-4A4B-B544-55C7FF111E75}"/>
  </w:font>
  <w:font w:name="方正小标宋简体">
    <w:panose1 w:val="02000000000000000000"/>
    <w:charset w:val="86"/>
    <w:family w:val="auto"/>
    <w:pitch w:val="default"/>
    <w:sig w:usb0="00000001" w:usb1="08000000" w:usb2="00000000" w:usb3="00000000" w:csb0="00040000" w:csb1="00000000"/>
    <w:embedRegular r:id="rId6" w:fontKey="{C3B43A58-7F5A-4725-850E-B4461536FB14}"/>
  </w:font>
  <w:font w:name="华文中宋">
    <w:panose1 w:val="02010600040101010101"/>
    <w:charset w:val="86"/>
    <w:family w:val="auto"/>
    <w:pitch w:val="default"/>
    <w:sig w:usb0="00000287" w:usb1="080F0000" w:usb2="00000000" w:usb3="00000000" w:csb0="0004009F" w:csb1="DFD70000"/>
    <w:embedRegular r:id="rId7" w:fontKey="{B0F3133D-F354-4601-BE12-D5BDF153018E}"/>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598B">
    <w:pPr>
      <w:pStyle w:val="15"/>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4DF5">
    <w:pPr>
      <w:pStyle w:val="15"/>
      <w:jc w:val="center"/>
    </w:pPr>
    <w:r>
      <w:fldChar w:fldCharType="begin"/>
    </w:r>
    <w:r>
      <w:instrText xml:space="preserve">PAGE   \* MERGEFORMAT</w:instrText>
    </w:r>
    <w:r>
      <w:fldChar w:fldCharType="separate"/>
    </w:r>
    <w:r>
      <w:rPr>
        <w:lang w:val="zh-CN"/>
      </w:rPr>
      <w:t>2</w:t>
    </w:r>
    <w:r>
      <w:fldChar w:fldCharType="end"/>
    </w:r>
  </w:p>
  <w:p w14:paraId="700CB2A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CAD0">
    <w:pPr>
      <w:pStyle w:val="15"/>
      <w:jc w:val="center"/>
    </w:pPr>
  </w:p>
  <w:p w14:paraId="2A214209">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CC19">
    <w:pPr>
      <w:pStyle w:val="15"/>
      <w:jc w:val="center"/>
      <w:rPr>
        <w:rFonts w:hint="eastAsia"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6ECC">
    <w:pPr>
      <w:pStyle w:val="15"/>
      <w:jc w:val="center"/>
    </w:pPr>
  </w:p>
  <w:p w14:paraId="297DE991">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7B45">
    <w:pPr>
      <w:pStyle w:val="1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8A118B">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14:paraId="478A118B">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322F">
    <w:pPr>
      <w:pStyle w:val="1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889A5F">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E889A5F">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20B7">
    <w:pPr>
      <w:pStyle w:val="15"/>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F910A">
                          <w:pPr>
                            <w:pStyle w:val="15"/>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8EF910A">
                    <w:pPr>
                      <w:pStyle w:val="15"/>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E1E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D06B0">
                          <w:pPr>
                            <w:pStyle w:val="15"/>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D6D06B0">
                    <w:pPr>
                      <w:pStyle w:val="15"/>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BFAB">
    <w:pPr>
      <w:pStyle w:val="17"/>
      <w:pBdr>
        <w:top w:val="none" w:color="auto" w:sz="0" w:space="1"/>
        <w:left w:val="none" w:color="auto" w:sz="0" w:space="4"/>
        <w:bottom w:val="none" w:color="auto" w:sz="0" w:space="1"/>
        <w:right w:val="none" w:color="auto" w:sz="0" w:space="4"/>
        <w:between w:val="none" w:color="auto" w:sz="0" w:space="0"/>
      </w:pBdr>
      <w:ind w:firstLine="720" w:firstLineChars="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5684">
    <w:pPr>
      <w:pStyle w:val="59"/>
      <w:keepNext/>
      <w:pBdr>
        <w:bottom w:val="thickThinSmallGap" w:color="auto" w:sz="24" w:space="0"/>
      </w:pBdr>
      <w:ind w:right="420"/>
      <w:rPr>
        <w:rFonts w:hint="eastAsia" w:ascii="仿宋_GB2312" w:eastAsia="仿宋_GB2312" w:cs="宋体"/>
        <w:b/>
        <w:bCs/>
        <w:sz w:val="21"/>
        <w:szCs w:val="21"/>
      </w:rPr>
    </w:pPr>
    <w:r>
      <w:rPr>
        <w:rFonts w:hint="eastAsia" w:ascii="仿宋_GB2312" w:eastAsia="仿宋_GB2312" w:cs="宋体"/>
        <w:b/>
        <w:bCs/>
        <w:sz w:val="18"/>
        <w:szCs w:val="18"/>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AF78">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C7F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ABD0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ADC69">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AD738"/>
    <w:multiLevelType w:val="multilevel"/>
    <w:tmpl w:val="A05AD73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B2F66DF"/>
    <w:multiLevelType w:val="singleLevel"/>
    <w:tmpl w:val="AB2F66DF"/>
    <w:lvl w:ilvl="0" w:tentative="0">
      <w:start w:val="1"/>
      <w:numFmt w:val="decimal"/>
      <w:lvlText w:val="%1."/>
      <w:lvlJc w:val="left"/>
      <w:pPr>
        <w:tabs>
          <w:tab w:val="left" w:pos="312"/>
        </w:tabs>
      </w:pPr>
    </w:lvl>
  </w:abstractNum>
  <w:abstractNum w:abstractNumId="2">
    <w:nsid w:val="C15354FE"/>
    <w:multiLevelType w:val="singleLevel"/>
    <w:tmpl w:val="C15354FE"/>
    <w:lvl w:ilvl="0" w:tentative="0">
      <w:start w:val="1"/>
      <w:numFmt w:val="chineseCounting"/>
      <w:suff w:val="nothing"/>
      <w:lvlText w:val="%1、"/>
      <w:lvlJc w:val="left"/>
      <w:rPr>
        <w:rFonts w:hint="eastAsia"/>
      </w:rPr>
    </w:lvl>
  </w:abstractNum>
  <w:abstractNum w:abstractNumId="3">
    <w:nsid w:val="E15C78FD"/>
    <w:multiLevelType w:val="singleLevel"/>
    <w:tmpl w:val="E15C78FD"/>
    <w:lvl w:ilvl="0" w:tentative="0">
      <w:start w:val="1"/>
      <w:numFmt w:val="decimal"/>
      <w:suff w:val="nothing"/>
      <w:lvlText w:val="%1、"/>
      <w:lvlJc w:val="left"/>
    </w:lvl>
  </w:abstractNum>
  <w:abstractNum w:abstractNumId="4">
    <w:nsid w:val="E33E802E"/>
    <w:multiLevelType w:val="singleLevel"/>
    <w:tmpl w:val="E33E802E"/>
    <w:lvl w:ilvl="0" w:tentative="0">
      <w:start w:val="5"/>
      <w:numFmt w:val="upperLetter"/>
      <w:suff w:val="nothing"/>
      <w:lvlText w:val="%1-"/>
      <w:lvlJc w:val="left"/>
    </w:lvl>
  </w:abstractNum>
  <w:abstractNum w:abstractNumId="5">
    <w:nsid w:val="FA18C6B0"/>
    <w:multiLevelType w:val="singleLevel"/>
    <w:tmpl w:val="FA18C6B0"/>
    <w:lvl w:ilvl="0" w:tentative="0">
      <w:start w:val="1"/>
      <w:numFmt w:val="decimal"/>
      <w:suff w:val="nothing"/>
      <w:lvlText w:val="%1、"/>
      <w:lvlJc w:val="left"/>
    </w:lvl>
  </w:abstractNum>
  <w:abstractNum w:abstractNumId="6">
    <w:nsid w:val="00000000"/>
    <w:multiLevelType w:val="singleLevel"/>
    <w:tmpl w:val="00000000"/>
    <w:lvl w:ilvl="0" w:tentative="0">
      <w:start w:val="1"/>
      <w:numFmt w:val="decimal"/>
      <w:suff w:val="nothing"/>
      <w:lvlText w:val="%1．"/>
      <w:lvlJc w:val="left"/>
    </w:lvl>
  </w:abstractNum>
  <w:abstractNum w:abstractNumId="7">
    <w:nsid w:val="00000001"/>
    <w:multiLevelType w:val="singleLevel"/>
    <w:tmpl w:val="00000001"/>
    <w:lvl w:ilvl="0" w:tentative="0">
      <w:start w:val="1"/>
      <w:numFmt w:val="decimal"/>
      <w:suff w:val="nothing"/>
      <w:lvlText w:val="%1．"/>
      <w:lvlJc w:val="left"/>
    </w:lvl>
  </w:abstractNum>
  <w:abstractNum w:abstractNumId="8">
    <w:nsid w:val="00000002"/>
    <w:multiLevelType w:val="singleLevel"/>
    <w:tmpl w:val="00000002"/>
    <w:lvl w:ilvl="0" w:tentative="0">
      <w:start w:val="2"/>
      <w:numFmt w:val="chineseCounting"/>
      <w:suff w:val="nothing"/>
      <w:lvlText w:val="%1、"/>
      <w:lvlJc w:val="left"/>
      <w:rPr>
        <w:rFonts w:hint="eastAsia"/>
      </w:rPr>
    </w:lvl>
  </w:abstractNum>
  <w:abstractNum w:abstractNumId="9">
    <w:nsid w:val="00000003"/>
    <w:multiLevelType w:val="singleLevel"/>
    <w:tmpl w:val="00000003"/>
    <w:lvl w:ilvl="0" w:tentative="0">
      <w:start w:val="1"/>
      <w:numFmt w:val="decimal"/>
      <w:suff w:val="nothing"/>
      <w:lvlText w:val="%1．"/>
      <w:lvlJc w:val="left"/>
    </w:lvl>
  </w:abstractNum>
  <w:abstractNum w:abstractNumId="10">
    <w:nsid w:val="00000005"/>
    <w:multiLevelType w:val="singleLevel"/>
    <w:tmpl w:val="00000005"/>
    <w:lvl w:ilvl="0" w:tentative="0">
      <w:start w:val="1"/>
      <w:numFmt w:val="chineseCounting"/>
      <w:suff w:val="nothing"/>
      <w:lvlText w:val="（%1）"/>
      <w:lvlJc w:val="left"/>
      <w:rPr>
        <w:rFonts w:hint="eastAsia"/>
      </w:rPr>
    </w:lvl>
  </w:abstractNum>
  <w:abstractNum w:abstractNumId="11">
    <w:nsid w:val="0F17CEF0"/>
    <w:multiLevelType w:val="singleLevel"/>
    <w:tmpl w:val="0F17CEF0"/>
    <w:lvl w:ilvl="0" w:tentative="0">
      <w:start w:val="1"/>
      <w:numFmt w:val="decimal"/>
      <w:lvlText w:val="%1."/>
      <w:lvlJc w:val="left"/>
      <w:pPr>
        <w:tabs>
          <w:tab w:val="left" w:pos="312"/>
        </w:tabs>
      </w:pPr>
    </w:lvl>
  </w:abstractNum>
  <w:abstractNum w:abstractNumId="12">
    <w:nsid w:val="13E77CFC"/>
    <w:multiLevelType w:val="singleLevel"/>
    <w:tmpl w:val="13E77CFC"/>
    <w:lvl w:ilvl="0" w:tentative="0">
      <w:start w:val="1"/>
      <w:numFmt w:val="decimal"/>
      <w:lvlText w:val="%1."/>
      <w:lvlJc w:val="left"/>
      <w:pPr>
        <w:tabs>
          <w:tab w:val="left" w:pos="312"/>
        </w:tabs>
      </w:pPr>
    </w:lvl>
  </w:abstractNum>
  <w:num w:numId="1">
    <w:abstractNumId w:val="0"/>
  </w:num>
  <w:num w:numId="2">
    <w:abstractNumId w:val="12"/>
  </w:num>
  <w:num w:numId="3">
    <w:abstractNumId w:val="5"/>
  </w:num>
  <w:num w:numId="4">
    <w:abstractNumId w:val="3"/>
  </w:num>
  <w:num w:numId="5">
    <w:abstractNumId w:val="2"/>
  </w:num>
  <w:num w:numId="6">
    <w:abstractNumId w:val="1"/>
  </w:num>
  <w:num w:numId="7">
    <w:abstractNumId w:val="11"/>
  </w:num>
  <w:num w:numId="8">
    <w:abstractNumId w:val="4"/>
  </w:num>
  <w:num w:numId="9">
    <w:abstractNumId w:val="10"/>
  </w:num>
  <w:num w:numId="10">
    <w:abstractNumId w:val="9"/>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NWJkYzc5M2JiN2NiNjYyY2QzZmNhMmEyMDkzOTEifQ=="/>
  </w:docVars>
  <w:rsids>
    <w:rsidRoot w:val="00000000"/>
    <w:rsid w:val="00007E9F"/>
    <w:rsid w:val="000C3DA7"/>
    <w:rsid w:val="00184846"/>
    <w:rsid w:val="003939AA"/>
    <w:rsid w:val="00625A0B"/>
    <w:rsid w:val="006D0CE9"/>
    <w:rsid w:val="007370A3"/>
    <w:rsid w:val="009269A2"/>
    <w:rsid w:val="00963735"/>
    <w:rsid w:val="00AE30B0"/>
    <w:rsid w:val="00CE6863"/>
    <w:rsid w:val="00D5212B"/>
    <w:rsid w:val="01207A72"/>
    <w:rsid w:val="01331669"/>
    <w:rsid w:val="013C690E"/>
    <w:rsid w:val="01437D58"/>
    <w:rsid w:val="015977D1"/>
    <w:rsid w:val="017442FA"/>
    <w:rsid w:val="01842D59"/>
    <w:rsid w:val="0192652E"/>
    <w:rsid w:val="01B85F94"/>
    <w:rsid w:val="01C715DA"/>
    <w:rsid w:val="01CA5BE2"/>
    <w:rsid w:val="01D26ECB"/>
    <w:rsid w:val="01EC3E90"/>
    <w:rsid w:val="02013C18"/>
    <w:rsid w:val="02086349"/>
    <w:rsid w:val="02121193"/>
    <w:rsid w:val="02191E9F"/>
    <w:rsid w:val="024D6822"/>
    <w:rsid w:val="02582765"/>
    <w:rsid w:val="026223A4"/>
    <w:rsid w:val="02750329"/>
    <w:rsid w:val="02881E0B"/>
    <w:rsid w:val="029415CA"/>
    <w:rsid w:val="02B0079C"/>
    <w:rsid w:val="02B926FC"/>
    <w:rsid w:val="02DA018C"/>
    <w:rsid w:val="02F13F20"/>
    <w:rsid w:val="02FC0103"/>
    <w:rsid w:val="03065425"/>
    <w:rsid w:val="03194DA1"/>
    <w:rsid w:val="03406D51"/>
    <w:rsid w:val="0343149C"/>
    <w:rsid w:val="034B4BE6"/>
    <w:rsid w:val="034D32D6"/>
    <w:rsid w:val="03575C81"/>
    <w:rsid w:val="035B575C"/>
    <w:rsid w:val="035B6E9D"/>
    <w:rsid w:val="038D194C"/>
    <w:rsid w:val="03934FDA"/>
    <w:rsid w:val="039B3DC0"/>
    <w:rsid w:val="03B510E0"/>
    <w:rsid w:val="03BB6210"/>
    <w:rsid w:val="040D2D6F"/>
    <w:rsid w:val="041A1AB7"/>
    <w:rsid w:val="042A2F4E"/>
    <w:rsid w:val="04526385"/>
    <w:rsid w:val="04A10F62"/>
    <w:rsid w:val="04B6529A"/>
    <w:rsid w:val="04B663D0"/>
    <w:rsid w:val="04BD0471"/>
    <w:rsid w:val="04D23811"/>
    <w:rsid w:val="04E52A07"/>
    <w:rsid w:val="04E92477"/>
    <w:rsid w:val="04EB042F"/>
    <w:rsid w:val="04F1328F"/>
    <w:rsid w:val="04FC1D81"/>
    <w:rsid w:val="051A3950"/>
    <w:rsid w:val="051B4CC2"/>
    <w:rsid w:val="051C4A8C"/>
    <w:rsid w:val="051E385F"/>
    <w:rsid w:val="05241788"/>
    <w:rsid w:val="053F6A98"/>
    <w:rsid w:val="055406CA"/>
    <w:rsid w:val="057228FE"/>
    <w:rsid w:val="05924D4E"/>
    <w:rsid w:val="05946774"/>
    <w:rsid w:val="059C5354"/>
    <w:rsid w:val="05C11AE4"/>
    <w:rsid w:val="05C80770"/>
    <w:rsid w:val="05D830A9"/>
    <w:rsid w:val="060C4B01"/>
    <w:rsid w:val="062C6F51"/>
    <w:rsid w:val="063D4CBA"/>
    <w:rsid w:val="0644429B"/>
    <w:rsid w:val="06532730"/>
    <w:rsid w:val="066C37F1"/>
    <w:rsid w:val="066E57BB"/>
    <w:rsid w:val="06982838"/>
    <w:rsid w:val="069F7C8D"/>
    <w:rsid w:val="06B65036"/>
    <w:rsid w:val="06C228AB"/>
    <w:rsid w:val="06CA3863"/>
    <w:rsid w:val="06D10E5F"/>
    <w:rsid w:val="074F5BE1"/>
    <w:rsid w:val="07537DB0"/>
    <w:rsid w:val="075C73C2"/>
    <w:rsid w:val="077946F5"/>
    <w:rsid w:val="079B25E0"/>
    <w:rsid w:val="07B86264"/>
    <w:rsid w:val="07BA233A"/>
    <w:rsid w:val="07CA07CF"/>
    <w:rsid w:val="07D16002"/>
    <w:rsid w:val="07D919CE"/>
    <w:rsid w:val="07E04497"/>
    <w:rsid w:val="07EB6E82"/>
    <w:rsid w:val="080253B0"/>
    <w:rsid w:val="084C3634"/>
    <w:rsid w:val="087937D2"/>
    <w:rsid w:val="087A4FBF"/>
    <w:rsid w:val="087F5A5E"/>
    <w:rsid w:val="08832E35"/>
    <w:rsid w:val="089A1F2A"/>
    <w:rsid w:val="08A72CFC"/>
    <w:rsid w:val="08BD6586"/>
    <w:rsid w:val="08C23B9D"/>
    <w:rsid w:val="08CE0793"/>
    <w:rsid w:val="08E47A4B"/>
    <w:rsid w:val="08E91129"/>
    <w:rsid w:val="08F0595A"/>
    <w:rsid w:val="08FA3336"/>
    <w:rsid w:val="09065944"/>
    <w:rsid w:val="09104135"/>
    <w:rsid w:val="093700E7"/>
    <w:rsid w:val="09697C41"/>
    <w:rsid w:val="09A84B40"/>
    <w:rsid w:val="09B637B7"/>
    <w:rsid w:val="09C97394"/>
    <w:rsid w:val="09D04097"/>
    <w:rsid w:val="09DB20ED"/>
    <w:rsid w:val="09FC30DE"/>
    <w:rsid w:val="0A285F91"/>
    <w:rsid w:val="0A9E284B"/>
    <w:rsid w:val="0AAC68B2"/>
    <w:rsid w:val="0AC017C4"/>
    <w:rsid w:val="0AC0410C"/>
    <w:rsid w:val="0AC27209"/>
    <w:rsid w:val="0ACC2AB1"/>
    <w:rsid w:val="0AD135DB"/>
    <w:rsid w:val="0AED147A"/>
    <w:rsid w:val="0B293A5F"/>
    <w:rsid w:val="0B316DB7"/>
    <w:rsid w:val="0B4C4AD3"/>
    <w:rsid w:val="0B6E1DBA"/>
    <w:rsid w:val="0B7D2437"/>
    <w:rsid w:val="0B8E5FB8"/>
    <w:rsid w:val="0B8F54B3"/>
    <w:rsid w:val="0B904BEB"/>
    <w:rsid w:val="0BAB4DBC"/>
    <w:rsid w:val="0BB51797"/>
    <w:rsid w:val="0BB66F9D"/>
    <w:rsid w:val="0BD47E6F"/>
    <w:rsid w:val="0BD6464B"/>
    <w:rsid w:val="0BD64C14"/>
    <w:rsid w:val="0BE94ED4"/>
    <w:rsid w:val="0BF5257A"/>
    <w:rsid w:val="0C060244"/>
    <w:rsid w:val="0C144DD7"/>
    <w:rsid w:val="0C3628D7"/>
    <w:rsid w:val="0C3B60A9"/>
    <w:rsid w:val="0C56100B"/>
    <w:rsid w:val="0C5662DC"/>
    <w:rsid w:val="0C853538"/>
    <w:rsid w:val="0C9920F0"/>
    <w:rsid w:val="0CC8768B"/>
    <w:rsid w:val="0CE57E5A"/>
    <w:rsid w:val="0CF34325"/>
    <w:rsid w:val="0CFB767D"/>
    <w:rsid w:val="0D1E7195"/>
    <w:rsid w:val="0D3161A1"/>
    <w:rsid w:val="0D3D7C96"/>
    <w:rsid w:val="0D7B643D"/>
    <w:rsid w:val="0D892708"/>
    <w:rsid w:val="0D9807C6"/>
    <w:rsid w:val="0DB333E3"/>
    <w:rsid w:val="0DB60E48"/>
    <w:rsid w:val="0DC45CC1"/>
    <w:rsid w:val="0DC576D1"/>
    <w:rsid w:val="0DD759F4"/>
    <w:rsid w:val="0DDA3736"/>
    <w:rsid w:val="0DEF71E2"/>
    <w:rsid w:val="0DF04D08"/>
    <w:rsid w:val="0DF41725"/>
    <w:rsid w:val="0DF92C5E"/>
    <w:rsid w:val="0DFC36AD"/>
    <w:rsid w:val="0E1529C0"/>
    <w:rsid w:val="0E1704E7"/>
    <w:rsid w:val="0E1E02CB"/>
    <w:rsid w:val="0E230C39"/>
    <w:rsid w:val="0E266AC3"/>
    <w:rsid w:val="0E490189"/>
    <w:rsid w:val="0E501657"/>
    <w:rsid w:val="0E663E6E"/>
    <w:rsid w:val="0E8813E4"/>
    <w:rsid w:val="0EB21FBD"/>
    <w:rsid w:val="0EB828B8"/>
    <w:rsid w:val="0EBD3B83"/>
    <w:rsid w:val="0ED23E02"/>
    <w:rsid w:val="0ED3625B"/>
    <w:rsid w:val="0ED939EE"/>
    <w:rsid w:val="0ED96EE3"/>
    <w:rsid w:val="0F137096"/>
    <w:rsid w:val="0F2941FB"/>
    <w:rsid w:val="0F312C7C"/>
    <w:rsid w:val="0F5F5CA1"/>
    <w:rsid w:val="0F71003A"/>
    <w:rsid w:val="0F7F00F1"/>
    <w:rsid w:val="0F87344A"/>
    <w:rsid w:val="0F8C4656"/>
    <w:rsid w:val="0FA007E5"/>
    <w:rsid w:val="0FA5256F"/>
    <w:rsid w:val="0FC14423"/>
    <w:rsid w:val="0FC36A98"/>
    <w:rsid w:val="0FC84B69"/>
    <w:rsid w:val="0FD117A2"/>
    <w:rsid w:val="0FDB5A6C"/>
    <w:rsid w:val="10055F18"/>
    <w:rsid w:val="10067155"/>
    <w:rsid w:val="10156CA8"/>
    <w:rsid w:val="103D460F"/>
    <w:rsid w:val="10453057"/>
    <w:rsid w:val="104B17E4"/>
    <w:rsid w:val="104F5351"/>
    <w:rsid w:val="105C4004"/>
    <w:rsid w:val="105D3794"/>
    <w:rsid w:val="10BA53FD"/>
    <w:rsid w:val="10BA58D4"/>
    <w:rsid w:val="10E02E12"/>
    <w:rsid w:val="110F2985"/>
    <w:rsid w:val="11172A02"/>
    <w:rsid w:val="113849FC"/>
    <w:rsid w:val="113B273E"/>
    <w:rsid w:val="114E5FE5"/>
    <w:rsid w:val="11525521"/>
    <w:rsid w:val="115832F0"/>
    <w:rsid w:val="115D26B4"/>
    <w:rsid w:val="116F23E8"/>
    <w:rsid w:val="117F6563"/>
    <w:rsid w:val="11875983"/>
    <w:rsid w:val="11B32924"/>
    <w:rsid w:val="11BB0A26"/>
    <w:rsid w:val="11DA3D05"/>
    <w:rsid w:val="12176431"/>
    <w:rsid w:val="12211934"/>
    <w:rsid w:val="1235718D"/>
    <w:rsid w:val="123868D1"/>
    <w:rsid w:val="123B2824"/>
    <w:rsid w:val="12492D29"/>
    <w:rsid w:val="124949E7"/>
    <w:rsid w:val="12565D9E"/>
    <w:rsid w:val="126857B5"/>
    <w:rsid w:val="127907B7"/>
    <w:rsid w:val="128A6AC3"/>
    <w:rsid w:val="12922832"/>
    <w:rsid w:val="1293001F"/>
    <w:rsid w:val="12A14823"/>
    <w:rsid w:val="12B24C82"/>
    <w:rsid w:val="12C2253D"/>
    <w:rsid w:val="12C66037"/>
    <w:rsid w:val="12ED3B2E"/>
    <w:rsid w:val="13064940"/>
    <w:rsid w:val="13160D6D"/>
    <w:rsid w:val="13225F35"/>
    <w:rsid w:val="1335011C"/>
    <w:rsid w:val="133E5820"/>
    <w:rsid w:val="13426006"/>
    <w:rsid w:val="13435B16"/>
    <w:rsid w:val="13482EF0"/>
    <w:rsid w:val="13530945"/>
    <w:rsid w:val="13540978"/>
    <w:rsid w:val="135453A0"/>
    <w:rsid w:val="135668FE"/>
    <w:rsid w:val="1384217A"/>
    <w:rsid w:val="13865C89"/>
    <w:rsid w:val="139F2166"/>
    <w:rsid w:val="13AD4FA0"/>
    <w:rsid w:val="13B86547"/>
    <w:rsid w:val="13C6214E"/>
    <w:rsid w:val="13D749A0"/>
    <w:rsid w:val="13E56991"/>
    <w:rsid w:val="140432BB"/>
    <w:rsid w:val="1405252B"/>
    <w:rsid w:val="14103509"/>
    <w:rsid w:val="141669D3"/>
    <w:rsid w:val="14221993"/>
    <w:rsid w:val="143D5AD8"/>
    <w:rsid w:val="146B6E96"/>
    <w:rsid w:val="147321EF"/>
    <w:rsid w:val="14830684"/>
    <w:rsid w:val="148E0DD7"/>
    <w:rsid w:val="149E726C"/>
    <w:rsid w:val="14A423A8"/>
    <w:rsid w:val="14A625C4"/>
    <w:rsid w:val="14A8633C"/>
    <w:rsid w:val="14C31246"/>
    <w:rsid w:val="14CF37E8"/>
    <w:rsid w:val="14D031F3"/>
    <w:rsid w:val="14DD4BC8"/>
    <w:rsid w:val="14F055ED"/>
    <w:rsid w:val="14FA47C8"/>
    <w:rsid w:val="15155993"/>
    <w:rsid w:val="151C19D4"/>
    <w:rsid w:val="154276D1"/>
    <w:rsid w:val="15431C5F"/>
    <w:rsid w:val="15443059"/>
    <w:rsid w:val="15704718"/>
    <w:rsid w:val="1576107E"/>
    <w:rsid w:val="159A07FF"/>
    <w:rsid w:val="15A36A50"/>
    <w:rsid w:val="15C35EC8"/>
    <w:rsid w:val="15C53804"/>
    <w:rsid w:val="15E05662"/>
    <w:rsid w:val="15F07F9B"/>
    <w:rsid w:val="15FB06EE"/>
    <w:rsid w:val="15FD3709"/>
    <w:rsid w:val="16003EE7"/>
    <w:rsid w:val="162D30AD"/>
    <w:rsid w:val="165103E2"/>
    <w:rsid w:val="16530ACF"/>
    <w:rsid w:val="166F2530"/>
    <w:rsid w:val="167D1103"/>
    <w:rsid w:val="16922E00"/>
    <w:rsid w:val="16A62408"/>
    <w:rsid w:val="16B94831"/>
    <w:rsid w:val="16BE238C"/>
    <w:rsid w:val="16D556D3"/>
    <w:rsid w:val="16F75359"/>
    <w:rsid w:val="170F26A3"/>
    <w:rsid w:val="1711641B"/>
    <w:rsid w:val="17190D9A"/>
    <w:rsid w:val="1719776F"/>
    <w:rsid w:val="171F61B2"/>
    <w:rsid w:val="1721473D"/>
    <w:rsid w:val="172779EC"/>
    <w:rsid w:val="17497826"/>
    <w:rsid w:val="174A03C5"/>
    <w:rsid w:val="174F0CF1"/>
    <w:rsid w:val="17546308"/>
    <w:rsid w:val="17563E2E"/>
    <w:rsid w:val="17606A5A"/>
    <w:rsid w:val="176D58E3"/>
    <w:rsid w:val="17717C3C"/>
    <w:rsid w:val="177265F0"/>
    <w:rsid w:val="17B31280"/>
    <w:rsid w:val="17CC1A18"/>
    <w:rsid w:val="17CD7B46"/>
    <w:rsid w:val="17D0311D"/>
    <w:rsid w:val="17E458DD"/>
    <w:rsid w:val="17EE050A"/>
    <w:rsid w:val="1824217E"/>
    <w:rsid w:val="182C1939"/>
    <w:rsid w:val="18492359"/>
    <w:rsid w:val="185B5474"/>
    <w:rsid w:val="187447AF"/>
    <w:rsid w:val="1876405C"/>
    <w:rsid w:val="188E5849"/>
    <w:rsid w:val="1894390D"/>
    <w:rsid w:val="18AC2B85"/>
    <w:rsid w:val="18AE37F5"/>
    <w:rsid w:val="18B77513"/>
    <w:rsid w:val="18DC65B5"/>
    <w:rsid w:val="18ED431E"/>
    <w:rsid w:val="18EE62E8"/>
    <w:rsid w:val="18F25DD8"/>
    <w:rsid w:val="18F97A4B"/>
    <w:rsid w:val="18FE582D"/>
    <w:rsid w:val="19197809"/>
    <w:rsid w:val="19405E92"/>
    <w:rsid w:val="19487815"/>
    <w:rsid w:val="194D1260"/>
    <w:rsid w:val="195947E2"/>
    <w:rsid w:val="196447B5"/>
    <w:rsid w:val="197734BB"/>
    <w:rsid w:val="19951810"/>
    <w:rsid w:val="19AC062D"/>
    <w:rsid w:val="19CD107A"/>
    <w:rsid w:val="19CF1C75"/>
    <w:rsid w:val="19D32E47"/>
    <w:rsid w:val="19D84212"/>
    <w:rsid w:val="19DB686C"/>
    <w:rsid w:val="19F636A6"/>
    <w:rsid w:val="19FB6F0E"/>
    <w:rsid w:val="19FE1445"/>
    <w:rsid w:val="1A204BC7"/>
    <w:rsid w:val="1A465A19"/>
    <w:rsid w:val="1A5B79AD"/>
    <w:rsid w:val="1A8C5DB8"/>
    <w:rsid w:val="1AB377E9"/>
    <w:rsid w:val="1AB9713F"/>
    <w:rsid w:val="1ACD2659"/>
    <w:rsid w:val="1AE87493"/>
    <w:rsid w:val="1AFF2A2E"/>
    <w:rsid w:val="1B0008F0"/>
    <w:rsid w:val="1B023742"/>
    <w:rsid w:val="1B087B35"/>
    <w:rsid w:val="1B0B4F05"/>
    <w:rsid w:val="1B3520A2"/>
    <w:rsid w:val="1B451F52"/>
    <w:rsid w:val="1B516EFF"/>
    <w:rsid w:val="1B566130"/>
    <w:rsid w:val="1B5E59A7"/>
    <w:rsid w:val="1B6B3C20"/>
    <w:rsid w:val="1B7C7BDB"/>
    <w:rsid w:val="1B80591D"/>
    <w:rsid w:val="1B9B4505"/>
    <w:rsid w:val="1BBD091F"/>
    <w:rsid w:val="1BC46C05"/>
    <w:rsid w:val="1BE64424"/>
    <w:rsid w:val="1C376E7D"/>
    <w:rsid w:val="1C406D30"/>
    <w:rsid w:val="1C6F246D"/>
    <w:rsid w:val="1C72228F"/>
    <w:rsid w:val="1C9B0567"/>
    <w:rsid w:val="1CA04BFE"/>
    <w:rsid w:val="1CAA34A9"/>
    <w:rsid w:val="1CB57848"/>
    <w:rsid w:val="1CC47E97"/>
    <w:rsid w:val="1CC95EBF"/>
    <w:rsid w:val="1CCF10FD"/>
    <w:rsid w:val="1CE56278"/>
    <w:rsid w:val="1CF218F5"/>
    <w:rsid w:val="1D151473"/>
    <w:rsid w:val="1D232A04"/>
    <w:rsid w:val="1D5F77B4"/>
    <w:rsid w:val="1D803247"/>
    <w:rsid w:val="1D807CC2"/>
    <w:rsid w:val="1DA53386"/>
    <w:rsid w:val="1DA8115B"/>
    <w:rsid w:val="1DAE3F9A"/>
    <w:rsid w:val="1DB5774D"/>
    <w:rsid w:val="1DC53ABB"/>
    <w:rsid w:val="1DC8381D"/>
    <w:rsid w:val="1DDF07A3"/>
    <w:rsid w:val="1DF1580A"/>
    <w:rsid w:val="1DF857DA"/>
    <w:rsid w:val="1E036392"/>
    <w:rsid w:val="1E087E4C"/>
    <w:rsid w:val="1E0922FA"/>
    <w:rsid w:val="1E141EBA"/>
    <w:rsid w:val="1E185875"/>
    <w:rsid w:val="1E257719"/>
    <w:rsid w:val="1E583BA2"/>
    <w:rsid w:val="1E5C4616"/>
    <w:rsid w:val="1E6828C2"/>
    <w:rsid w:val="1E6D7CAF"/>
    <w:rsid w:val="1EA00084"/>
    <w:rsid w:val="1EAE0B1B"/>
    <w:rsid w:val="1EC75611"/>
    <w:rsid w:val="1ED968FA"/>
    <w:rsid w:val="1EE5431F"/>
    <w:rsid w:val="1EEC5078"/>
    <w:rsid w:val="1F1F489E"/>
    <w:rsid w:val="1F3804E5"/>
    <w:rsid w:val="1F4E5D32"/>
    <w:rsid w:val="1F5B4E40"/>
    <w:rsid w:val="1F613A53"/>
    <w:rsid w:val="1F784B5D"/>
    <w:rsid w:val="1F8352B0"/>
    <w:rsid w:val="1F8359DC"/>
    <w:rsid w:val="1F9B5337"/>
    <w:rsid w:val="1FAB4F33"/>
    <w:rsid w:val="1FC63B1B"/>
    <w:rsid w:val="1FCF0C21"/>
    <w:rsid w:val="1FE5711E"/>
    <w:rsid w:val="20077D36"/>
    <w:rsid w:val="200F3851"/>
    <w:rsid w:val="20124DDA"/>
    <w:rsid w:val="201424DA"/>
    <w:rsid w:val="20344FBE"/>
    <w:rsid w:val="20362A4E"/>
    <w:rsid w:val="204607B7"/>
    <w:rsid w:val="206667E2"/>
    <w:rsid w:val="206F5F60"/>
    <w:rsid w:val="207277FE"/>
    <w:rsid w:val="209068A9"/>
    <w:rsid w:val="209459C7"/>
    <w:rsid w:val="209B4FA7"/>
    <w:rsid w:val="20A91472"/>
    <w:rsid w:val="20B32118"/>
    <w:rsid w:val="20DF30E6"/>
    <w:rsid w:val="20FC3C98"/>
    <w:rsid w:val="21047BCE"/>
    <w:rsid w:val="21057E7F"/>
    <w:rsid w:val="21080EC7"/>
    <w:rsid w:val="212725D3"/>
    <w:rsid w:val="212F7D7B"/>
    <w:rsid w:val="213B2764"/>
    <w:rsid w:val="21464F13"/>
    <w:rsid w:val="21494A03"/>
    <w:rsid w:val="215C0EF4"/>
    <w:rsid w:val="215D5C95"/>
    <w:rsid w:val="217961F5"/>
    <w:rsid w:val="21B93937"/>
    <w:rsid w:val="21D06ED2"/>
    <w:rsid w:val="21F7620D"/>
    <w:rsid w:val="221668F8"/>
    <w:rsid w:val="22370D00"/>
    <w:rsid w:val="223B12B8"/>
    <w:rsid w:val="22477195"/>
    <w:rsid w:val="227C4964"/>
    <w:rsid w:val="22802924"/>
    <w:rsid w:val="228E4DC3"/>
    <w:rsid w:val="22925F36"/>
    <w:rsid w:val="229A7301"/>
    <w:rsid w:val="22AB359E"/>
    <w:rsid w:val="22CF1D97"/>
    <w:rsid w:val="22CF718A"/>
    <w:rsid w:val="22E04EF3"/>
    <w:rsid w:val="23435C23"/>
    <w:rsid w:val="23791F56"/>
    <w:rsid w:val="23952182"/>
    <w:rsid w:val="239634D6"/>
    <w:rsid w:val="23A31B90"/>
    <w:rsid w:val="23B95317"/>
    <w:rsid w:val="23CB5BA3"/>
    <w:rsid w:val="23EC5768"/>
    <w:rsid w:val="240B71BB"/>
    <w:rsid w:val="2417634C"/>
    <w:rsid w:val="242A0B1C"/>
    <w:rsid w:val="24374FE7"/>
    <w:rsid w:val="24404CFA"/>
    <w:rsid w:val="244871F4"/>
    <w:rsid w:val="244B62E0"/>
    <w:rsid w:val="24615B2D"/>
    <w:rsid w:val="24635DDC"/>
    <w:rsid w:val="24841304"/>
    <w:rsid w:val="24A273CD"/>
    <w:rsid w:val="24AB32DF"/>
    <w:rsid w:val="24CB0AF0"/>
    <w:rsid w:val="24DA357C"/>
    <w:rsid w:val="24E3344F"/>
    <w:rsid w:val="24E44142"/>
    <w:rsid w:val="24E50238"/>
    <w:rsid w:val="24E54A43"/>
    <w:rsid w:val="24E84F70"/>
    <w:rsid w:val="24EF2299"/>
    <w:rsid w:val="24F1163A"/>
    <w:rsid w:val="24F353B2"/>
    <w:rsid w:val="24FE227B"/>
    <w:rsid w:val="25155315"/>
    <w:rsid w:val="2524677D"/>
    <w:rsid w:val="252A06A8"/>
    <w:rsid w:val="252F5CBE"/>
    <w:rsid w:val="255556C2"/>
    <w:rsid w:val="2557002B"/>
    <w:rsid w:val="257C50F5"/>
    <w:rsid w:val="257E4A9D"/>
    <w:rsid w:val="25836D81"/>
    <w:rsid w:val="25985BC5"/>
    <w:rsid w:val="25A466AC"/>
    <w:rsid w:val="25A51C0D"/>
    <w:rsid w:val="25A641CA"/>
    <w:rsid w:val="25BF43E3"/>
    <w:rsid w:val="25EA3A75"/>
    <w:rsid w:val="25EC492B"/>
    <w:rsid w:val="25ED0053"/>
    <w:rsid w:val="25ED500B"/>
    <w:rsid w:val="25EE72CC"/>
    <w:rsid w:val="25F25669"/>
    <w:rsid w:val="261A1C24"/>
    <w:rsid w:val="262470B9"/>
    <w:rsid w:val="262B7D6D"/>
    <w:rsid w:val="264E3114"/>
    <w:rsid w:val="26681488"/>
    <w:rsid w:val="268B161A"/>
    <w:rsid w:val="268F0DB7"/>
    <w:rsid w:val="26A5448A"/>
    <w:rsid w:val="26A737D4"/>
    <w:rsid w:val="26D44D6F"/>
    <w:rsid w:val="26D4723C"/>
    <w:rsid w:val="26E50D2A"/>
    <w:rsid w:val="26F86CAF"/>
    <w:rsid w:val="27107221"/>
    <w:rsid w:val="27490959"/>
    <w:rsid w:val="275D4D64"/>
    <w:rsid w:val="2762006E"/>
    <w:rsid w:val="27672C6D"/>
    <w:rsid w:val="277929C5"/>
    <w:rsid w:val="278B67DC"/>
    <w:rsid w:val="278D5DF2"/>
    <w:rsid w:val="27B360CA"/>
    <w:rsid w:val="27B64961"/>
    <w:rsid w:val="27F05BD9"/>
    <w:rsid w:val="2832107C"/>
    <w:rsid w:val="28631B9C"/>
    <w:rsid w:val="28C07E6F"/>
    <w:rsid w:val="28C62D4D"/>
    <w:rsid w:val="28D64DCE"/>
    <w:rsid w:val="28DE1AE8"/>
    <w:rsid w:val="2917607C"/>
    <w:rsid w:val="29323FCF"/>
    <w:rsid w:val="2939710B"/>
    <w:rsid w:val="29471828"/>
    <w:rsid w:val="29556BDE"/>
    <w:rsid w:val="295B515F"/>
    <w:rsid w:val="2976210D"/>
    <w:rsid w:val="298011DE"/>
    <w:rsid w:val="298A4D77"/>
    <w:rsid w:val="29932CBF"/>
    <w:rsid w:val="299C1026"/>
    <w:rsid w:val="29AA252D"/>
    <w:rsid w:val="29AE5D4B"/>
    <w:rsid w:val="29AF027E"/>
    <w:rsid w:val="29BD614F"/>
    <w:rsid w:val="29C236CA"/>
    <w:rsid w:val="29C25353"/>
    <w:rsid w:val="29CB58F0"/>
    <w:rsid w:val="29CE5D35"/>
    <w:rsid w:val="29DA08EE"/>
    <w:rsid w:val="29DD182E"/>
    <w:rsid w:val="29E07940"/>
    <w:rsid w:val="29EF5D3F"/>
    <w:rsid w:val="2A0F6030"/>
    <w:rsid w:val="2A110088"/>
    <w:rsid w:val="2A5650FA"/>
    <w:rsid w:val="2A5A6FCA"/>
    <w:rsid w:val="2A64465C"/>
    <w:rsid w:val="2A662A5E"/>
    <w:rsid w:val="2A713A65"/>
    <w:rsid w:val="2A8B5A58"/>
    <w:rsid w:val="2AB16CEC"/>
    <w:rsid w:val="2ACF41CB"/>
    <w:rsid w:val="2AE34015"/>
    <w:rsid w:val="2B0F442A"/>
    <w:rsid w:val="2B243300"/>
    <w:rsid w:val="2B406E77"/>
    <w:rsid w:val="2B5244B4"/>
    <w:rsid w:val="2B6942C8"/>
    <w:rsid w:val="2B6E2B01"/>
    <w:rsid w:val="2B7037B2"/>
    <w:rsid w:val="2B936FA7"/>
    <w:rsid w:val="2BAF7DBD"/>
    <w:rsid w:val="2BC03B14"/>
    <w:rsid w:val="2BD61589"/>
    <w:rsid w:val="2BD839AD"/>
    <w:rsid w:val="2BEE242F"/>
    <w:rsid w:val="2C0A6868"/>
    <w:rsid w:val="2C41519A"/>
    <w:rsid w:val="2C520C10"/>
    <w:rsid w:val="2C5C0733"/>
    <w:rsid w:val="2C5D1363"/>
    <w:rsid w:val="2C7B043E"/>
    <w:rsid w:val="2C803A36"/>
    <w:rsid w:val="2C8B5ED0"/>
    <w:rsid w:val="2C8D7E9A"/>
    <w:rsid w:val="2C942335"/>
    <w:rsid w:val="2CAA63EB"/>
    <w:rsid w:val="2CBF201D"/>
    <w:rsid w:val="2CC87124"/>
    <w:rsid w:val="2CD5539D"/>
    <w:rsid w:val="2CDF446E"/>
    <w:rsid w:val="2D142369"/>
    <w:rsid w:val="2D281971"/>
    <w:rsid w:val="2D4E62A1"/>
    <w:rsid w:val="2D5E35E4"/>
    <w:rsid w:val="2D684463"/>
    <w:rsid w:val="2D801337"/>
    <w:rsid w:val="2D850CCA"/>
    <w:rsid w:val="2D8F19F0"/>
    <w:rsid w:val="2D917516"/>
    <w:rsid w:val="2D9358FC"/>
    <w:rsid w:val="2D960A79"/>
    <w:rsid w:val="2DA41CE1"/>
    <w:rsid w:val="2DB72CF5"/>
    <w:rsid w:val="2DD218DC"/>
    <w:rsid w:val="2DDD7BC5"/>
    <w:rsid w:val="2DFE2451"/>
    <w:rsid w:val="2E0A72C8"/>
    <w:rsid w:val="2E2276FF"/>
    <w:rsid w:val="2E241309"/>
    <w:rsid w:val="2E277E7A"/>
    <w:rsid w:val="2E433D29"/>
    <w:rsid w:val="2E450300"/>
    <w:rsid w:val="2E5549E7"/>
    <w:rsid w:val="2E5C3FC8"/>
    <w:rsid w:val="2E5D3D18"/>
    <w:rsid w:val="2E8F35F9"/>
    <w:rsid w:val="2E905A1F"/>
    <w:rsid w:val="2E935F8A"/>
    <w:rsid w:val="2E991DFC"/>
    <w:rsid w:val="2EB060C2"/>
    <w:rsid w:val="2EC456C9"/>
    <w:rsid w:val="2EC76F67"/>
    <w:rsid w:val="2ED32C72"/>
    <w:rsid w:val="2ED67A58"/>
    <w:rsid w:val="2EDD1F16"/>
    <w:rsid w:val="2EE87609"/>
    <w:rsid w:val="2EE95130"/>
    <w:rsid w:val="2EFC3E97"/>
    <w:rsid w:val="2EFF2DDC"/>
    <w:rsid w:val="2F240D54"/>
    <w:rsid w:val="2F307202"/>
    <w:rsid w:val="2F320CCB"/>
    <w:rsid w:val="2F4A1338"/>
    <w:rsid w:val="2F7E7F6E"/>
    <w:rsid w:val="2F946ECD"/>
    <w:rsid w:val="2F9B0B20"/>
    <w:rsid w:val="2FBB2F70"/>
    <w:rsid w:val="2FDA2DB1"/>
    <w:rsid w:val="2FEA6A07"/>
    <w:rsid w:val="30071D11"/>
    <w:rsid w:val="300C557A"/>
    <w:rsid w:val="30182170"/>
    <w:rsid w:val="30191A45"/>
    <w:rsid w:val="303F1F47"/>
    <w:rsid w:val="304828E0"/>
    <w:rsid w:val="304E02C8"/>
    <w:rsid w:val="305B27F4"/>
    <w:rsid w:val="305E5A2B"/>
    <w:rsid w:val="30670A02"/>
    <w:rsid w:val="3078676B"/>
    <w:rsid w:val="307D5C1A"/>
    <w:rsid w:val="309978F6"/>
    <w:rsid w:val="309D2F86"/>
    <w:rsid w:val="30B11C7D"/>
    <w:rsid w:val="30D208A6"/>
    <w:rsid w:val="30DB728D"/>
    <w:rsid w:val="30DF4A3C"/>
    <w:rsid w:val="30F027A5"/>
    <w:rsid w:val="31271F3F"/>
    <w:rsid w:val="312945C7"/>
    <w:rsid w:val="31397F9F"/>
    <w:rsid w:val="31684A32"/>
    <w:rsid w:val="316F7181"/>
    <w:rsid w:val="31B41A25"/>
    <w:rsid w:val="31B45EC9"/>
    <w:rsid w:val="31BF71AE"/>
    <w:rsid w:val="31D10ACA"/>
    <w:rsid w:val="31E02867"/>
    <w:rsid w:val="31EA18EB"/>
    <w:rsid w:val="31EA61B5"/>
    <w:rsid w:val="31F07131"/>
    <w:rsid w:val="31F717F2"/>
    <w:rsid w:val="31FE5396"/>
    <w:rsid w:val="320B7BFA"/>
    <w:rsid w:val="3223512C"/>
    <w:rsid w:val="32384404"/>
    <w:rsid w:val="325E1E2F"/>
    <w:rsid w:val="326351F9"/>
    <w:rsid w:val="326A117D"/>
    <w:rsid w:val="326A7964"/>
    <w:rsid w:val="3270299B"/>
    <w:rsid w:val="32735A63"/>
    <w:rsid w:val="327613D0"/>
    <w:rsid w:val="32917FB8"/>
    <w:rsid w:val="32C633E5"/>
    <w:rsid w:val="32D560F7"/>
    <w:rsid w:val="32DA2639"/>
    <w:rsid w:val="32E4633A"/>
    <w:rsid w:val="32E53E60"/>
    <w:rsid w:val="32EA6FD9"/>
    <w:rsid w:val="32F6514C"/>
    <w:rsid w:val="32F93A79"/>
    <w:rsid w:val="332D04D9"/>
    <w:rsid w:val="33385662"/>
    <w:rsid w:val="333978E7"/>
    <w:rsid w:val="3353526D"/>
    <w:rsid w:val="33570A80"/>
    <w:rsid w:val="33613960"/>
    <w:rsid w:val="33735929"/>
    <w:rsid w:val="33745910"/>
    <w:rsid w:val="337A6C9E"/>
    <w:rsid w:val="339375E0"/>
    <w:rsid w:val="33A37ABD"/>
    <w:rsid w:val="33A65CE5"/>
    <w:rsid w:val="33AB50A9"/>
    <w:rsid w:val="33B1681F"/>
    <w:rsid w:val="33D41CCB"/>
    <w:rsid w:val="33D57522"/>
    <w:rsid w:val="33ED121E"/>
    <w:rsid w:val="33FC6423"/>
    <w:rsid w:val="34076784"/>
    <w:rsid w:val="340F06E9"/>
    <w:rsid w:val="341F13E2"/>
    <w:rsid w:val="342C54EE"/>
    <w:rsid w:val="344277BC"/>
    <w:rsid w:val="3461426D"/>
    <w:rsid w:val="346A3B89"/>
    <w:rsid w:val="346F4329"/>
    <w:rsid w:val="34857322"/>
    <w:rsid w:val="349618B6"/>
    <w:rsid w:val="34A02734"/>
    <w:rsid w:val="34B06A8B"/>
    <w:rsid w:val="34F73E35"/>
    <w:rsid w:val="351E5219"/>
    <w:rsid w:val="35253643"/>
    <w:rsid w:val="35312AA1"/>
    <w:rsid w:val="35374E47"/>
    <w:rsid w:val="3538471B"/>
    <w:rsid w:val="354C01C6"/>
    <w:rsid w:val="354E5ED2"/>
    <w:rsid w:val="354F0DFC"/>
    <w:rsid w:val="355B00FA"/>
    <w:rsid w:val="35614F37"/>
    <w:rsid w:val="35765D14"/>
    <w:rsid w:val="35793F0F"/>
    <w:rsid w:val="35A63D7A"/>
    <w:rsid w:val="35BB5A78"/>
    <w:rsid w:val="35DB10CD"/>
    <w:rsid w:val="35DE52C2"/>
    <w:rsid w:val="36097A13"/>
    <w:rsid w:val="36146F36"/>
    <w:rsid w:val="36160449"/>
    <w:rsid w:val="36253C2E"/>
    <w:rsid w:val="36257395"/>
    <w:rsid w:val="362B4280"/>
    <w:rsid w:val="36340D2E"/>
    <w:rsid w:val="3636283A"/>
    <w:rsid w:val="36392E40"/>
    <w:rsid w:val="3639699D"/>
    <w:rsid w:val="363C648D"/>
    <w:rsid w:val="365D08DD"/>
    <w:rsid w:val="365F3A05"/>
    <w:rsid w:val="369077B4"/>
    <w:rsid w:val="36940077"/>
    <w:rsid w:val="369B3199"/>
    <w:rsid w:val="36B77ECB"/>
    <w:rsid w:val="36BE1AC4"/>
    <w:rsid w:val="36C55AEA"/>
    <w:rsid w:val="36D45051"/>
    <w:rsid w:val="36DB7A54"/>
    <w:rsid w:val="36E20DE2"/>
    <w:rsid w:val="36FA49B6"/>
    <w:rsid w:val="370120F3"/>
    <w:rsid w:val="370300D4"/>
    <w:rsid w:val="370419F2"/>
    <w:rsid w:val="370F0D3C"/>
    <w:rsid w:val="37152977"/>
    <w:rsid w:val="373C06F3"/>
    <w:rsid w:val="373D426B"/>
    <w:rsid w:val="37411FAD"/>
    <w:rsid w:val="37436C8E"/>
    <w:rsid w:val="374B578D"/>
    <w:rsid w:val="375A7A49"/>
    <w:rsid w:val="376129EA"/>
    <w:rsid w:val="3787198A"/>
    <w:rsid w:val="37DE7A88"/>
    <w:rsid w:val="37E86968"/>
    <w:rsid w:val="3803406C"/>
    <w:rsid w:val="382D6730"/>
    <w:rsid w:val="385A054F"/>
    <w:rsid w:val="38615D63"/>
    <w:rsid w:val="386C3059"/>
    <w:rsid w:val="38750A03"/>
    <w:rsid w:val="387939C8"/>
    <w:rsid w:val="38853A46"/>
    <w:rsid w:val="389B393F"/>
    <w:rsid w:val="38D030A4"/>
    <w:rsid w:val="38D35896"/>
    <w:rsid w:val="38DF6B5D"/>
    <w:rsid w:val="38EC5F48"/>
    <w:rsid w:val="390239BE"/>
    <w:rsid w:val="390E4110"/>
    <w:rsid w:val="390E5AFB"/>
    <w:rsid w:val="3938513A"/>
    <w:rsid w:val="39561614"/>
    <w:rsid w:val="395B30CE"/>
    <w:rsid w:val="396226AE"/>
    <w:rsid w:val="396957EB"/>
    <w:rsid w:val="39756BD2"/>
    <w:rsid w:val="39A96CA0"/>
    <w:rsid w:val="39B76556"/>
    <w:rsid w:val="39D7296C"/>
    <w:rsid w:val="39E71AB7"/>
    <w:rsid w:val="39F20200"/>
    <w:rsid w:val="39FB6222"/>
    <w:rsid w:val="39FC21BB"/>
    <w:rsid w:val="3A033549"/>
    <w:rsid w:val="3A100FCE"/>
    <w:rsid w:val="3A106389"/>
    <w:rsid w:val="3A140E8B"/>
    <w:rsid w:val="3A543DA5"/>
    <w:rsid w:val="3AA06FEA"/>
    <w:rsid w:val="3AA12D6B"/>
    <w:rsid w:val="3AB50FAD"/>
    <w:rsid w:val="3AB90D3E"/>
    <w:rsid w:val="3AC76C6D"/>
    <w:rsid w:val="3AD85FEA"/>
    <w:rsid w:val="3AE16C5D"/>
    <w:rsid w:val="3AF37A62"/>
    <w:rsid w:val="3AF92B9E"/>
    <w:rsid w:val="3B057795"/>
    <w:rsid w:val="3B06334B"/>
    <w:rsid w:val="3B0B71E7"/>
    <w:rsid w:val="3B1654FE"/>
    <w:rsid w:val="3B1B30D7"/>
    <w:rsid w:val="3B31058A"/>
    <w:rsid w:val="3B316B40"/>
    <w:rsid w:val="3B430836"/>
    <w:rsid w:val="3B525040"/>
    <w:rsid w:val="3B7E4A28"/>
    <w:rsid w:val="3B8107CA"/>
    <w:rsid w:val="3B8B0836"/>
    <w:rsid w:val="3BB70A8F"/>
    <w:rsid w:val="3BB75988"/>
    <w:rsid w:val="3BBA23D3"/>
    <w:rsid w:val="3BD50A39"/>
    <w:rsid w:val="3BE7142E"/>
    <w:rsid w:val="3BEB698B"/>
    <w:rsid w:val="3C003E02"/>
    <w:rsid w:val="3C2053F2"/>
    <w:rsid w:val="3C215F09"/>
    <w:rsid w:val="3C355E58"/>
    <w:rsid w:val="3C537262"/>
    <w:rsid w:val="3C583815"/>
    <w:rsid w:val="3C5B2C6E"/>
    <w:rsid w:val="3C666012"/>
    <w:rsid w:val="3C667DC0"/>
    <w:rsid w:val="3C9D4D6C"/>
    <w:rsid w:val="3CCD014D"/>
    <w:rsid w:val="3CD60A2E"/>
    <w:rsid w:val="3D181A77"/>
    <w:rsid w:val="3D4101FB"/>
    <w:rsid w:val="3D4541DA"/>
    <w:rsid w:val="3D691371"/>
    <w:rsid w:val="3D7A0184"/>
    <w:rsid w:val="3D7B244D"/>
    <w:rsid w:val="3D8F673A"/>
    <w:rsid w:val="3D974EDB"/>
    <w:rsid w:val="3DA403D8"/>
    <w:rsid w:val="3DA54918"/>
    <w:rsid w:val="3DAA67AE"/>
    <w:rsid w:val="3DBB238D"/>
    <w:rsid w:val="3DD45E60"/>
    <w:rsid w:val="3DD6729B"/>
    <w:rsid w:val="3DE2791A"/>
    <w:rsid w:val="3DF32AD6"/>
    <w:rsid w:val="3DF8538F"/>
    <w:rsid w:val="3E004D69"/>
    <w:rsid w:val="3E066EA8"/>
    <w:rsid w:val="3E0930F8"/>
    <w:rsid w:val="3E1D3670"/>
    <w:rsid w:val="3E2A221B"/>
    <w:rsid w:val="3E330175"/>
    <w:rsid w:val="3E391C30"/>
    <w:rsid w:val="3E594080"/>
    <w:rsid w:val="3E5F71BC"/>
    <w:rsid w:val="3E61642A"/>
    <w:rsid w:val="3E82384B"/>
    <w:rsid w:val="3E9F1D36"/>
    <w:rsid w:val="3EB72C41"/>
    <w:rsid w:val="3ECB7CDF"/>
    <w:rsid w:val="3ED90D1D"/>
    <w:rsid w:val="3EE93EED"/>
    <w:rsid w:val="3F310B59"/>
    <w:rsid w:val="3F33629E"/>
    <w:rsid w:val="3F4023D9"/>
    <w:rsid w:val="3F4D61EF"/>
    <w:rsid w:val="3F574AF1"/>
    <w:rsid w:val="3F695775"/>
    <w:rsid w:val="3F6A2229"/>
    <w:rsid w:val="3F6C0C32"/>
    <w:rsid w:val="3F732F1F"/>
    <w:rsid w:val="3F856D0C"/>
    <w:rsid w:val="3F9A4950"/>
    <w:rsid w:val="3FAC6431"/>
    <w:rsid w:val="3FC574F3"/>
    <w:rsid w:val="3FFA719D"/>
    <w:rsid w:val="3FFF4431"/>
    <w:rsid w:val="40526FD9"/>
    <w:rsid w:val="405F3AFD"/>
    <w:rsid w:val="40644F5E"/>
    <w:rsid w:val="40656FA7"/>
    <w:rsid w:val="406E5B77"/>
    <w:rsid w:val="40A07FF6"/>
    <w:rsid w:val="40B21825"/>
    <w:rsid w:val="40E816EB"/>
    <w:rsid w:val="40EB11DB"/>
    <w:rsid w:val="40F700A0"/>
    <w:rsid w:val="412A6DA0"/>
    <w:rsid w:val="413722F8"/>
    <w:rsid w:val="41432F6C"/>
    <w:rsid w:val="414A4154"/>
    <w:rsid w:val="414D59F2"/>
    <w:rsid w:val="4154785F"/>
    <w:rsid w:val="41705E4D"/>
    <w:rsid w:val="41790595"/>
    <w:rsid w:val="417D62D7"/>
    <w:rsid w:val="418C7C5C"/>
    <w:rsid w:val="418E7A7B"/>
    <w:rsid w:val="41967399"/>
    <w:rsid w:val="41F145CF"/>
    <w:rsid w:val="420E7D4A"/>
    <w:rsid w:val="42294FA3"/>
    <w:rsid w:val="422D2033"/>
    <w:rsid w:val="423821FE"/>
    <w:rsid w:val="42584542"/>
    <w:rsid w:val="425C4CF7"/>
    <w:rsid w:val="427D40B5"/>
    <w:rsid w:val="4296196A"/>
    <w:rsid w:val="429E0D89"/>
    <w:rsid w:val="42A6360C"/>
    <w:rsid w:val="42A97C44"/>
    <w:rsid w:val="42E77C3D"/>
    <w:rsid w:val="42FA3458"/>
    <w:rsid w:val="430F51D8"/>
    <w:rsid w:val="43290586"/>
    <w:rsid w:val="432F3754"/>
    <w:rsid w:val="43476B9D"/>
    <w:rsid w:val="43544604"/>
    <w:rsid w:val="435C016E"/>
    <w:rsid w:val="43921968"/>
    <w:rsid w:val="439E54F1"/>
    <w:rsid w:val="43A22C24"/>
    <w:rsid w:val="43B84C3A"/>
    <w:rsid w:val="43BF2BD7"/>
    <w:rsid w:val="43C156D8"/>
    <w:rsid w:val="43C964C9"/>
    <w:rsid w:val="43E51A28"/>
    <w:rsid w:val="43E72417"/>
    <w:rsid w:val="44054362"/>
    <w:rsid w:val="441453DC"/>
    <w:rsid w:val="44202F4A"/>
    <w:rsid w:val="44330ECF"/>
    <w:rsid w:val="443609BF"/>
    <w:rsid w:val="443D67BB"/>
    <w:rsid w:val="44507CD3"/>
    <w:rsid w:val="44805E18"/>
    <w:rsid w:val="44867FCD"/>
    <w:rsid w:val="44A670CE"/>
    <w:rsid w:val="44A71A4C"/>
    <w:rsid w:val="44F53D30"/>
    <w:rsid w:val="44FD11A6"/>
    <w:rsid w:val="45017990"/>
    <w:rsid w:val="452627E2"/>
    <w:rsid w:val="452F5C05"/>
    <w:rsid w:val="453950E7"/>
    <w:rsid w:val="45726E6D"/>
    <w:rsid w:val="457E261E"/>
    <w:rsid w:val="457F2918"/>
    <w:rsid w:val="4588524B"/>
    <w:rsid w:val="45D0394E"/>
    <w:rsid w:val="45E87A97"/>
    <w:rsid w:val="46043467"/>
    <w:rsid w:val="4634014E"/>
    <w:rsid w:val="463F7FFF"/>
    <w:rsid w:val="467B6B5D"/>
    <w:rsid w:val="46800F04"/>
    <w:rsid w:val="468A67ED"/>
    <w:rsid w:val="469D2F78"/>
    <w:rsid w:val="46A54847"/>
    <w:rsid w:val="46B424A8"/>
    <w:rsid w:val="46B9454D"/>
    <w:rsid w:val="46C57BA3"/>
    <w:rsid w:val="46DA7D28"/>
    <w:rsid w:val="46DD5122"/>
    <w:rsid w:val="46E62229"/>
    <w:rsid w:val="46EC40B1"/>
    <w:rsid w:val="46F72688"/>
    <w:rsid w:val="47182221"/>
    <w:rsid w:val="472D6EA5"/>
    <w:rsid w:val="47496783"/>
    <w:rsid w:val="47784EE1"/>
    <w:rsid w:val="477E6905"/>
    <w:rsid w:val="479559FD"/>
    <w:rsid w:val="47AF72C6"/>
    <w:rsid w:val="47B903C9"/>
    <w:rsid w:val="47C3306A"/>
    <w:rsid w:val="47EE1E17"/>
    <w:rsid w:val="48124F71"/>
    <w:rsid w:val="48155136"/>
    <w:rsid w:val="481A53E6"/>
    <w:rsid w:val="48223734"/>
    <w:rsid w:val="485458B8"/>
    <w:rsid w:val="48592672"/>
    <w:rsid w:val="48633582"/>
    <w:rsid w:val="486D0453"/>
    <w:rsid w:val="48843C2B"/>
    <w:rsid w:val="488A6A65"/>
    <w:rsid w:val="488F68F0"/>
    <w:rsid w:val="48EC7201"/>
    <w:rsid w:val="48F52BF7"/>
    <w:rsid w:val="48FB3FE8"/>
    <w:rsid w:val="49042E3A"/>
    <w:rsid w:val="49054B1B"/>
    <w:rsid w:val="491360B7"/>
    <w:rsid w:val="492359B6"/>
    <w:rsid w:val="492E05EF"/>
    <w:rsid w:val="493F1330"/>
    <w:rsid w:val="494616A5"/>
    <w:rsid w:val="494E0559"/>
    <w:rsid w:val="49543DC1"/>
    <w:rsid w:val="49751537"/>
    <w:rsid w:val="4983044A"/>
    <w:rsid w:val="49856524"/>
    <w:rsid w:val="4988284A"/>
    <w:rsid w:val="4992175F"/>
    <w:rsid w:val="49974C2E"/>
    <w:rsid w:val="49AD1724"/>
    <w:rsid w:val="49C8030C"/>
    <w:rsid w:val="49CD76D0"/>
    <w:rsid w:val="49EE386C"/>
    <w:rsid w:val="49F17862"/>
    <w:rsid w:val="4A183615"/>
    <w:rsid w:val="4A1E5D46"/>
    <w:rsid w:val="4A2512BA"/>
    <w:rsid w:val="4A314103"/>
    <w:rsid w:val="4A3E237C"/>
    <w:rsid w:val="4A6209BE"/>
    <w:rsid w:val="4A631DE2"/>
    <w:rsid w:val="4A761370"/>
    <w:rsid w:val="4A8073FC"/>
    <w:rsid w:val="4A9E2E1A"/>
    <w:rsid w:val="4AA04DE4"/>
    <w:rsid w:val="4AA06B93"/>
    <w:rsid w:val="4AA348A3"/>
    <w:rsid w:val="4AB56AE2"/>
    <w:rsid w:val="4AE72A13"/>
    <w:rsid w:val="4B0B04B0"/>
    <w:rsid w:val="4B404E95"/>
    <w:rsid w:val="4B63146A"/>
    <w:rsid w:val="4BB666C9"/>
    <w:rsid w:val="4BB7617F"/>
    <w:rsid w:val="4BC114B6"/>
    <w:rsid w:val="4BC6773C"/>
    <w:rsid w:val="4BE32EE0"/>
    <w:rsid w:val="4BF02152"/>
    <w:rsid w:val="4BFE4028"/>
    <w:rsid w:val="4C4113CF"/>
    <w:rsid w:val="4C4248CB"/>
    <w:rsid w:val="4C45347E"/>
    <w:rsid w:val="4C58104F"/>
    <w:rsid w:val="4C6164AB"/>
    <w:rsid w:val="4C685F90"/>
    <w:rsid w:val="4C6F2CC0"/>
    <w:rsid w:val="4C7160D1"/>
    <w:rsid w:val="4C7D53DD"/>
    <w:rsid w:val="4C9229D0"/>
    <w:rsid w:val="4CB13B5E"/>
    <w:rsid w:val="4CB1440A"/>
    <w:rsid w:val="4CB67DCF"/>
    <w:rsid w:val="4CBC114D"/>
    <w:rsid w:val="4CE973D5"/>
    <w:rsid w:val="4D004273"/>
    <w:rsid w:val="4D1D07EB"/>
    <w:rsid w:val="4D1D36CF"/>
    <w:rsid w:val="4D3F6B37"/>
    <w:rsid w:val="4D534390"/>
    <w:rsid w:val="4D695962"/>
    <w:rsid w:val="4D6D36A4"/>
    <w:rsid w:val="4D7467B7"/>
    <w:rsid w:val="4D7D59F4"/>
    <w:rsid w:val="4D826A23"/>
    <w:rsid w:val="4D986247"/>
    <w:rsid w:val="4DA70238"/>
    <w:rsid w:val="4DC84D56"/>
    <w:rsid w:val="4DDF0AAC"/>
    <w:rsid w:val="4DE2099A"/>
    <w:rsid w:val="4DEB45C9"/>
    <w:rsid w:val="4E01301A"/>
    <w:rsid w:val="4E035DB6"/>
    <w:rsid w:val="4E0D09E3"/>
    <w:rsid w:val="4E0F6509"/>
    <w:rsid w:val="4E192EE4"/>
    <w:rsid w:val="4E257ADB"/>
    <w:rsid w:val="4E304D1A"/>
    <w:rsid w:val="4E3838D2"/>
    <w:rsid w:val="4E3F66C2"/>
    <w:rsid w:val="4E53036B"/>
    <w:rsid w:val="4E592DDE"/>
    <w:rsid w:val="4E615CD8"/>
    <w:rsid w:val="4E7C6757"/>
    <w:rsid w:val="4EA056A9"/>
    <w:rsid w:val="4EA40C60"/>
    <w:rsid w:val="4EC36941"/>
    <w:rsid w:val="4ED41501"/>
    <w:rsid w:val="4EDB288F"/>
    <w:rsid w:val="4EDB463D"/>
    <w:rsid w:val="4F021BCA"/>
    <w:rsid w:val="4F253A89"/>
    <w:rsid w:val="4F337FD5"/>
    <w:rsid w:val="4F556F4F"/>
    <w:rsid w:val="4F671355"/>
    <w:rsid w:val="4F701326"/>
    <w:rsid w:val="4F7F44DF"/>
    <w:rsid w:val="4F876573"/>
    <w:rsid w:val="4F9302AA"/>
    <w:rsid w:val="4FA03191"/>
    <w:rsid w:val="4FA40ED3"/>
    <w:rsid w:val="4FB7305E"/>
    <w:rsid w:val="4FB80D93"/>
    <w:rsid w:val="4FD43C2B"/>
    <w:rsid w:val="501B74FB"/>
    <w:rsid w:val="503458F4"/>
    <w:rsid w:val="503E30D6"/>
    <w:rsid w:val="50415BB3"/>
    <w:rsid w:val="50566671"/>
    <w:rsid w:val="505E5DEC"/>
    <w:rsid w:val="509C7DFC"/>
    <w:rsid w:val="50C03AEB"/>
    <w:rsid w:val="50D47596"/>
    <w:rsid w:val="50D5692A"/>
    <w:rsid w:val="50E35A2B"/>
    <w:rsid w:val="50E83041"/>
    <w:rsid w:val="50EA0B67"/>
    <w:rsid w:val="50EC3BCD"/>
    <w:rsid w:val="51040F4F"/>
    <w:rsid w:val="51156C3B"/>
    <w:rsid w:val="511646DB"/>
    <w:rsid w:val="51226553"/>
    <w:rsid w:val="512C5624"/>
    <w:rsid w:val="51440616"/>
    <w:rsid w:val="514C1624"/>
    <w:rsid w:val="515D57DD"/>
    <w:rsid w:val="51694182"/>
    <w:rsid w:val="5178636A"/>
    <w:rsid w:val="517C45F8"/>
    <w:rsid w:val="518608F3"/>
    <w:rsid w:val="519531C9"/>
    <w:rsid w:val="51B56722"/>
    <w:rsid w:val="51EB2DE9"/>
    <w:rsid w:val="51F003FF"/>
    <w:rsid w:val="51F21D0A"/>
    <w:rsid w:val="51F70702"/>
    <w:rsid w:val="52020133"/>
    <w:rsid w:val="520862C2"/>
    <w:rsid w:val="521A36CE"/>
    <w:rsid w:val="523E560F"/>
    <w:rsid w:val="525B5611"/>
    <w:rsid w:val="527B23BF"/>
    <w:rsid w:val="529A65BD"/>
    <w:rsid w:val="52B40214"/>
    <w:rsid w:val="52D8407D"/>
    <w:rsid w:val="52F031A2"/>
    <w:rsid w:val="53107E8B"/>
    <w:rsid w:val="531C6E17"/>
    <w:rsid w:val="531D5224"/>
    <w:rsid w:val="53310CD0"/>
    <w:rsid w:val="53312A7E"/>
    <w:rsid w:val="533B38FC"/>
    <w:rsid w:val="533C7D63"/>
    <w:rsid w:val="534F4FAB"/>
    <w:rsid w:val="535B55B8"/>
    <w:rsid w:val="537312E8"/>
    <w:rsid w:val="537868FE"/>
    <w:rsid w:val="538057B3"/>
    <w:rsid w:val="539354E6"/>
    <w:rsid w:val="53A72B4B"/>
    <w:rsid w:val="53B27AA2"/>
    <w:rsid w:val="53B35B89"/>
    <w:rsid w:val="53B35E87"/>
    <w:rsid w:val="53D55AFF"/>
    <w:rsid w:val="53E47AF0"/>
    <w:rsid w:val="53E53868"/>
    <w:rsid w:val="54136BB3"/>
    <w:rsid w:val="544123F5"/>
    <w:rsid w:val="544463AA"/>
    <w:rsid w:val="54481D04"/>
    <w:rsid w:val="54754BEC"/>
    <w:rsid w:val="5477195C"/>
    <w:rsid w:val="549C377F"/>
    <w:rsid w:val="54BE3E60"/>
    <w:rsid w:val="54FA6517"/>
    <w:rsid w:val="55005A82"/>
    <w:rsid w:val="550A7A2A"/>
    <w:rsid w:val="550D12C8"/>
    <w:rsid w:val="551F0D2D"/>
    <w:rsid w:val="5539030F"/>
    <w:rsid w:val="553E35D2"/>
    <w:rsid w:val="554859C7"/>
    <w:rsid w:val="55741347"/>
    <w:rsid w:val="55821CB6"/>
    <w:rsid w:val="558772CD"/>
    <w:rsid w:val="559B4E77"/>
    <w:rsid w:val="55C16D48"/>
    <w:rsid w:val="55D818D6"/>
    <w:rsid w:val="55F45464"/>
    <w:rsid w:val="55F52488"/>
    <w:rsid w:val="562C6A7A"/>
    <w:rsid w:val="56470FD4"/>
    <w:rsid w:val="564C5852"/>
    <w:rsid w:val="5651119B"/>
    <w:rsid w:val="566C73E3"/>
    <w:rsid w:val="566E7745"/>
    <w:rsid w:val="567315FF"/>
    <w:rsid w:val="567443AD"/>
    <w:rsid w:val="568A343A"/>
    <w:rsid w:val="569157D9"/>
    <w:rsid w:val="56C9121F"/>
    <w:rsid w:val="56E7745F"/>
    <w:rsid w:val="56F20776"/>
    <w:rsid w:val="56F52014"/>
    <w:rsid w:val="56FB3ACE"/>
    <w:rsid w:val="57087F99"/>
    <w:rsid w:val="57225757"/>
    <w:rsid w:val="57376AD1"/>
    <w:rsid w:val="574012EB"/>
    <w:rsid w:val="57435475"/>
    <w:rsid w:val="575621B2"/>
    <w:rsid w:val="575630BF"/>
    <w:rsid w:val="576D42A0"/>
    <w:rsid w:val="577D0C85"/>
    <w:rsid w:val="577E200A"/>
    <w:rsid w:val="578C4726"/>
    <w:rsid w:val="57953EE4"/>
    <w:rsid w:val="579B1608"/>
    <w:rsid w:val="57C77E54"/>
    <w:rsid w:val="57CF18D5"/>
    <w:rsid w:val="57DB56AE"/>
    <w:rsid w:val="57DF495C"/>
    <w:rsid w:val="57EA337F"/>
    <w:rsid w:val="57EE3633"/>
    <w:rsid w:val="57FD3876"/>
    <w:rsid w:val="58022C3B"/>
    <w:rsid w:val="580A31EA"/>
    <w:rsid w:val="58583FC7"/>
    <w:rsid w:val="586616BE"/>
    <w:rsid w:val="587A09A5"/>
    <w:rsid w:val="589870FB"/>
    <w:rsid w:val="589D2585"/>
    <w:rsid w:val="58C45F54"/>
    <w:rsid w:val="58CB72FB"/>
    <w:rsid w:val="58F922AB"/>
    <w:rsid w:val="59034EBC"/>
    <w:rsid w:val="59103719"/>
    <w:rsid w:val="59243368"/>
    <w:rsid w:val="594554D5"/>
    <w:rsid w:val="59471D37"/>
    <w:rsid w:val="59793AE0"/>
    <w:rsid w:val="59854BAC"/>
    <w:rsid w:val="598E7CD8"/>
    <w:rsid w:val="59966AA9"/>
    <w:rsid w:val="59B720BB"/>
    <w:rsid w:val="59C67F43"/>
    <w:rsid w:val="59DB3E62"/>
    <w:rsid w:val="59DE3233"/>
    <w:rsid w:val="59F576F8"/>
    <w:rsid w:val="59F91E1B"/>
    <w:rsid w:val="5A0462D1"/>
    <w:rsid w:val="5A1B1CCA"/>
    <w:rsid w:val="5A2A222A"/>
    <w:rsid w:val="5A2E5F69"/>
    <w:rsid w:val="5A555BBE"/>
    <w:rsid w:val="5A573DE0"/>
    <w:rsid w:val="5A601E9A"/>
    <w:rsid w:val="5A7A11AE"/>
    <w:rsid w:val="5A820063"/>
    <w:rsid w:val="5A9164F8"/>
    <w:rsid w:val="5AB371DF"/>
    <w:rsid w:val="5ABD1549"/>
    <w:rsid w:val="5AC8670B"/>
    <w:rsid w:val="5ACA7C66"/>
    <w:rsid w:val="5AD20FEA"/>
    <w:rsid w:val="5AE01DD8"/>
    <w:rsid w:val="5AEB5C08"/>
    <w:rsid w:val="5B092532"/>
    <w:rsid w:val="5B1533D9"/>
    <w:rsid w:val="5B1F58B2"/>
    <w:rsid w:val="5B2B06FA"/>
    <w:rsid w:val="5B486DCE"/>
    <w:rsid w:val="5B5157C0"/>
    <w:rsid w:val="5B705474"/>
    <w:rsid w:val="5B7976B8"/>
    <w:rsid w:val="5B7A3D8F"/>
    <w:rsid w:val="5B801621"/>
    <w:rsid w:val="5B8F35F7"/>
    <w:rsid w:val="5B915EEE"/>
    <w:rsid w:val="5B9767E9"/>
    <w:rsid w:val="5B995664"/>
    <w:rsid w:val="5BA97648"/>
    <w:rsid w:val="5BB029AE"/>
    <w:rsid w:val="5BD40D92"/>
    <w:rsid w:val="5BF46D3E"/>
    <w:rsid w:val="5BFB631F"/>
    <w:rsid w:val="5C050F4B"/>
    <w:rsid w:val="5C217E2B"/>
    <w:rsid w:val="5C3A6E47"/>
    <w:rsid w:val="5C5F60A6"/>
    <w:rsid w:val="5C5F6A72"/>
    <w:rsid w:val="5C757E7F"/>
    <w:rsid w:val="5C8949DA"/>
    <w:rsid w:val="5C9F7056"/>
    <w:rsid w:val="5CB12E81"/>
    <w:rsid w:val="5CCB1593"/>
    <w:rsid w:val="5CF82EF2"/>
    <w:rsid w:val="5CF87F3F"/>
    <w:rsid w:val="5CFE60C6"/>
    <w:rsid w:val="5D0134C1"/>
    <w:rsid w:val="5D177188"/>
    <w:rsid w:val="5D1E6319"/>
    <w:rsid w:val="5D202F87"/>
    <w:rsid w:val="5D56430C"/>
    <w:rsid w:val="5D5F765E"/>
    <w:rsid w:val="5D731EE5"/>
    <w:rsid w:val="5D9407D9"/>
    <w:rsid w:val="5D944A61"/>
    <w:rsid w:val="5D99194B"/>
    <w:rsid w:val="5E185F46"/>
    <w:rsid w:val="5E1F2901"/>
    <w:rsid w:val="5E366797"/>
    <w:rsid w:val="5E40246B"/>
    <w:rsid w:val="5E455888"/>
    <w:rsid w:val="5E4D5A3E"/>
    <w:rsid w:val="5E543AC4"/>
    <w:rsid w:val="5E587A58"/>
    <w:rsid w:val="5E5F3E09"/>
    <w:rsid w:val="5E6463FD"/>
    <w:rsid w:val="5E6F6B50"/>
    <w:rsid w:val="5E764D44"/>
    <w:rsid w:val="5E9E0CB3"/>
    <w:rsid w:val="5EAB402C"/>
    <w:rsid w:val="5EB34C8F"/>
    <w:rsid w:val="5EBA2B8A"/>
    <w:rsid w:val="5EBA601D"/>
    <w:rsid w:val="5EBD01FF"/>
    <w:rsid w:val="5EE26529"/>
    <w:rsid w:val="5EE5015A"/>
    <w:rsid w:val="5EE60868"/>
    <w:rsid w:val="5EEE1045"/>
    <w:rsid w:val="5EEE5CC7"/>
    <w:rsid w:val="5F0A4707"/>
    <w:rsid w:val="5F0C5388"/>
    <w:rsid w:val="5F107098"/>
    <w:rsid w:val="5F1F0576"/>
    <w:rsid w:val="5F21609C"/>
    <w:rsid w:val="5F310A0D"/>
    <w:rsid w:val="5F482FB2"/>
    <w:rsid w:val="5F4916B0"/>
    <w:rsid w:val="5F542D52"/>
    <w:rsid w:val="5F5A6D0B"/>
    <w:rsid w:val="5F5C727F"/>
    <w:rsid w:val="5F6749DD"/>
    <w:rsid w:val="5F79590E"/>
    <w:rsid w:val="5FCA6734"/>
    <w:rsid w:val="5FFB6B95"/>
    <w:rsid w:val="600129E9"/>
    <w:rsid w:val="60431427"/>
    <w:rsid w:val="60520E23"/>
    <w:rsid w:val="60591ED0"/>
    <w:rsid w:val="605B55DE"/>
    <w:rsid w:val="606E4403"/>
    <w:rsid w:val="608F1BBB"/>
    <w:rsid w:val="60957760"/>
    <w:rsid w:val="60EA6962"/>
    <w:rsid w:val="60F43CD0"/>
    <w:rsid w:val="60F963E6"/>
    <w:rsid w:val="610164CF"/>
    <w:rsid w:val="6106379C"/>
    <w:rsid w:val="611044C3"/>
    <w:rsid w:val="6118527D"/>
    <w:rsid w:val="6122434D"/>
    <w:rsid w:val="612A6E3D"/>
    <w:rsid w:val="614A4018"/>
    <w:rsid w:val="61565DA5"/>
    <w:rsid w:val="619913BF"/>
    <w:rsid w:val="619D77B2"/>
    <w:rsid w:val="619F14FA"/>
    <w:rsid w:val="61A22D98"/>
    <w:rsid w:val="61A84853"/>
    <w:rsid w:val="61B551C2"/>
    <w:rsid w:val="61C96577"/>
    <w:rsid w:val="61D01DD2"/>
    <w:rsid w:val="61D04480"/>
    <w:rsid w:val="61DA6FF9"/>
    <w:rsid w:val="61EF2A43"/>
    <w:rsid w:val="61F471E4"/>
    <w:rsid w:val="62022B38"/>
    <w:rsid w:val="620D3987"/>
    <w:rsid w:val="621A5025"/>
    <w:rsid w:val="62257EC6"/>
    <w:rsid w:val="6234085F"/>
    <w:rsid w:val="623B574A"/>
    <w:rsid w:val="627E4DE1"/>
    <w:rsid w:val="62854B94"/>
    <w:rsid w:val="628A7254"/>
    <w:rsid w:val="628C136C"/>
    <w:rsid w:val="62A51E7D"/>
    <w:rsid w:val="62A639B7"/>
    <w:rsid w:val="62B64A62"/>
    <w:rsid w:val="62EF05ED"/>
    <w:rsid w:val="63091321"/>
    <w:rsid w:val="631A52DC"/>
    <w:rsid w:val="63543E6F"/>
    <w:rsid w:val="63552BB6"/>
    <w:rsid w:val="636467D4"/>
    <w:rsid w:val="63702962"/>
    <w:rsid w:val="63857873"/>
    <w:rsid w:val="63997D6F"/>
    <w:rsid w:val="63F22205"/>
    <w:rsid w:val="63FA66B8"/>
    <w:rsid w:val="63FB6B7E"/>
    <w:rsid w:val="64065861"/>
    <w:rsid w:val="640E1B58"/>
    <w:rsid w:val="64455C03"/>
    <w:rsid w:val="6447074A"/>
    <w:rsid w:val="645C53F8"/>
    <w:rsid w:val="647C3D75"/>
    <w:rsid w:val="64882719"/>
    <w:rsid w:val="64916774"/>
    <w:rsid w:val="64A742B2"/>
    <w:rsid w:val="64B43328"/>
    <w:rsid w:val="64E04304"/>
    <w:rsid w:val="64F45E8A"/>
    <w:rsid w:val="650049A6"/>
    <w:rsid w:val="65275CEA"/>
    <w:rsid w:val="65393A14"/>
    <w:rsid w:val="653C43ED"/>
    <w:rsid w:val="65476131"/>
    <w:rsid w:val="65535DDA"/>
    <w:rsid w:val="6558033E"/>
    <w:rsid w:val="655A66F0"/>
    <w:rsid w:val="655C6080"/>
    <w:rsid w:val="655E20CB"/>
    <w:rsid w:val="656942F9"/>
    <w:rsid w:val="656D7EDF"/>
    <w:rsid w:val="65811974"/>
    <w:rsid w:val="659F41BF"/>
    <w:rsid w:val="65A448EA"/>
    <w:rsid w:val="65CC16E8"/>
    <w:rsid w:val="65D2447B"/>
    <w:rsid w:val="65E51F14"/>
    <w:rsid w:val="65FE0EE5"/>
    <w:rsid w:val="660D1128"/>
    <w:rsid w:val="660D2ED6"/>
    <w:rsid w:val="661D7F13"/>
    <w:rsid w:val="662446C4"/>
    <w:rsid w:val="664E5B4B"/>
    <w:rsid w:val="6651700F"/>
    <w:rsid w:val="66611474"/>
    <w:rsid w:val="666F1F58"/>
    <w:rsid w:val="66B12852"/>
    <w:rsid w:val="66B71094"/>
    <w:rsid w:val="66B772E6"/>
    <w:rsid w:val="66C7589F"/>
    <w:rsid w:val="66DC6D4D"/>
    <w:rsid w:val="66E300DB"/>
    <w:rsid w:val="66F44096"/>
    <w:rsid w:val="67035B76"/>
    <w:rsid w:val="67092027"/>
    <w:rsid w:val="67184229"/>
    <w:rsid w:val="67304613"/>
    <w:rsid w:val="67382B15"/>
    <w:rsid w:val="673D3C8F"/>
    <w:rsid w:val="67572004"/>
    <w:rsid w:val="678A67A9"/>
    <w:rsid w:val="67900263"/>
    <w:rsid w:val="67903BF4"/>
    <w:rsid w:val="67920993"/>
    <w:rsid w:val="67962E45"/>
    <w:rsid w:val="679C1189"/>
    <w:rsid w:val="679C402A"/>
    <w:rsid w:val="67A05FCC"/>
    <w:rsid w:val="67A930D3"/>
    <w:rsid w:val="67B6759E"/>
    <w:rsid w:val="67BD26DA"/>
    <w:rsid w:val="67C54BDF"/>
    <w:rsid w:val="67CA10FA"/>
    <w:rsid w:val="67D853EE"/>
    <w:rsid w:val="67E73CB3"/>
    <w:rsid w:val="67EE4F89"/>
    <w:rsid w:val="67FC2F18"/>
    <w:rsid w:val="67FF1D32"/>
    <w:rsid w:val="681C38A5"/>
    <w:rsid w:val="68525518"/>
    <w:rsid w:val="68610D9C"/>
    <w:rsid w:val="686A72C8"/>
    <w:rsid w:val="688C3DD7"/>
    <w:rsid w:val="689B286C"/>
    <w:rsid w:val="689B6B29"/>
    <w:rsid w:val="68B46D86"/>
    <w:rsid w:val="68BC5088"/>
    <w:rsid w:val="68CC66EF"/>
    <w:rsid w:val="68DB6870"/>
    <w:rsid w:val="690031C6"/>
    <w:rsid w:val="69004F74"/>
    <w:rsid w:val="6904782B"/>
    <w:rsid w:val="690D2242"/>
    <w:rsid w:val="69110D11"/>
    <w:rsid w:val="6928789A"/>
    <w:rsid w:val="692F6506"/>
    <w:rsid w:val="699022E4"/>
    <w:rsid w:val="69BE7D26"/>
    <w:rsid w:val="69C13A7C"/>
    <w:rsid w:val="69D501AF"/>
    <w:rsid w:val="69F36887"/>
    <w:rsid w:val="69FE14F0"/>
    <w:rsid w:val="6A00725D"/>
    <w:rsid w:val="6A036E74"/>
    <w:rsid w:val="6A063902"/>
    <w:rsid w:val="6A070584"/>
    <w:rsid w:val="6A0E36C1"/>
    <w:rsid w:val="6A2627B9"/>
    <w:rsid w:val="6A2E78BF"/>
    <w:rsid w:val="6A4D4E65"/>
    <w:rsid w:val="6A745C1A"/>
    <w:rsid w:val="6A8E0FBE"/>
    <w:rsid w:val="6AA95198"/>
    <w:rsid w:val="6AB06526"/>
    <w:rsid w:val="6AC53AD8"/>
    <w:rsid w:val="6AC63F9C"/>
    <w:rsid w:val="6AC9685C"/>
    <w:rsid w:val="6AEF52A0"/>
    <w:rsid w:val="6AF86997"/>
    <w:rsid w:val="6B0074AE"/>
    <w:rsid w:val="6B0D2DCF"/>
    <w:rsid w:val="6B142F59"/>
    <w:rsid w:val="6B2B5108"/>
    <w:rsid w:val="6B3709F5"/>
    <w:rsid w:val="6B3A1CAE"/>
    <w:rsid w:val="6B4B44CD"/>
    <w:rsid w:val="6B62131E"/>
    <w:rsid w:val="6B70358E"/>
    <w:rsid w:val="6B7A3F4B"/>
    <w:rsid w:val="6BA2467F"/>
    <w:rsid w:val="6BB169FA"/>
    <w:rsid w:val="6BC06C3D"/>
    <w:rsid w:val="6BC52414"/>
    <w:rsid w:val="6BCB684E"/>
    <w:rsid w:val="6BDD42B9"/>
    <w:rsid w:val="6C210DB5"/>
    <w:rsid w:val="6C301294"/>
    <w:rsid w:val="6C5A499B"/>
    <w:rsid w:val="6C64581A"/>
    <w:rsid w:val="6C757A27"/>
    <w:rsid w:val="6C7F08A6"/>
    <w:rsid w:val="6C820D7B"/>
    <w:rsid w:val="6C921EE1"/>
    <w:rsid w:val="6C972636"/>
    <w:rsid w:val="6C9C1458"/>
    <w:rsid w:val="6CB0280D"/>
    <w:rsid w:val="6CBC23E1"/>
    <w:rsid w:val="6CEE4D5A"/>
    <w:rsid w:val="6CFB692B"/>
    <w:rsid w:val="6D0D4F00"/>
    <w:rsid w:val="6D260D22"/>
    <w:rsid w:val="6D320E7C"/>
    <w:rsid w:val="6D360F25"/>
    <w:rsid w:val="6D38663F"/>
    <w:rsid w:val="6D3D344B"/>
    <w:rsid w:val="6D4B5649"/>
    <w:rsid w:val="6D91274C"/>
    <w:rsid w:val="6D9318C5"/>
    <w:rsid w:val="6D9B60FD"/>
    <w:rsid w:val="6DAB0557"/>
    <w:rsid w:val="6DBA186E"/>
    <w:rsid w:val="6DD247AD"/>
    <w:rsid w:val="6DD8026E"/>
    <w:rsid w:val="6E0C7F17"/>
    <w:rsid w:val="6E1119D2"/>
    <w:rsid w:val="6E1B529A"/>
    <w:rsid w:val="6E210F97"/>
    <w:rsid w:val="6E2C22B2"/>
    <w:rsid w:val="6E2C6902"/>
    <w:rsid w:val="6E391F20"/>
    <w:rsid w:val="6E3A4A84"/>
    <w:rsid w:val="6E8E4DD0"/>
    <w:rsid w:val="6EA36ACE"/>
    <w:rsid w:val="6EB60749"/>
    <w:rsid w:val="6EF415C9"/>
    <w:rsid w:val="6F032015"/>
    <w:rsid w:val="6F103FEE"/>
    <w:rsid w:val="6F151F4A"/>
    <w:rsid w:val="6F1C418A"/>
    <w:rsid w:val="6F305A4C"/>
    <w:rsid w:val="6F3A6E85"/>
    <w:rsid w:val="6F4120A9"/>
    <w:rsid w:val="6F526BC2"/>
    <w:rsid w:val="6F5D101B"/>
    <w:rsid w:val="6F73240D"/>
    <w:rsid w:val="6F7E6BF3"/>
    <w:rsid w:val="6F810491"/>
    <w:rsid w:val="6F8A1A3C"/>
    <w:rsid w:val="6FA05EDB"/>
    <w:rsid w:val="6FA75CB0"/>
    <w:rsid w:val="6FA8452B"/>
    <w:rsid w:val="6FC41DF4"/>
    <w:rsid w:val="6FC54822"/>
    <w:rsid w:val="6FD46EC6"/>
    <w:rsid w:val="6FE31BB4"/>
    <w:rsid w:val="6FFE1AE2"/>
    <w:rsid w:val="701D465E"/>
    <w:rsid w:val="7024089F"/>
    <w:rsid w:val="70310109"/>
    <w:rsid w:val="70900962"/>
    <w:rsid w:val="7091303E"/>
    <w:rsid w:val="70A408DB"/>
    <w:rsid w:val="70D63DAB"/>
    <w:rsid w:val="70E138DD"/>
    <w:rsid w:val="713829F4"/>
    <w:rsid w:val="71511C9A"/>
    <w:rsid w:val="71627AC7"/>
    <w:rsid w:val="71632544"/>
    <w:rsid w:val="717073CE"/>
    <w:rsid w:val="71837B47"/>
    <w:rsid w:val="71A1306D"/>
    <w:rsid w:val="71AD37BF"/>
    <w:rsid w:val="71B84F75"/>
    <w:rsid w:val="71BB5EDC"/>
    <w:rsid w:val="71CA611F"/>
    <w:rsid w:val="71FA5AA8"/>
    <w:rsid w:val="71FC3A2A"/>
    <w:rsid w:val="72030DB4"/>
    <w:rsid w:val="72361A07"/>
    <w:rsid w:val="724903B8"/>
    <w:rsid w:val="724E42DD"/>
    <w:rsid w:val="72516841"/>
    <w:rsid w:val="725B60C5"/>
    <w:rsid w:val="72623CB6"/>
    <w:rsid w:val="72662FF9"/>
    <w:rsid w:val="726B684E"/>
    <w:rsid w:val="728C6641"/>
    <w:rsid w:val="728D5104"/>
    <w:rsid w:val="729C65F4"/>
    <w:rsid w:val="72DB435C"/>
    <w:rsid w:val="72E01973"/>
    <w:rsid w:val="72FF44EF"/>
    <w:rsid w:val="730B4C41"/>
    <w:rsid w:val="73224E88"/>
    <w:rsid w:val="73263829"/>
    <w:rsid w:val="73334198"/>
    <w:rsid w:val="733777E5"/>
    <w:rsid w:val="735465E8"/>
    <w:rsid w:val="7361158B"/>
    <w:rsid w:val="736531FD"/>
    <w:rsid w:val="737402F1"/>
    <w:rsid w:val="737C6A9A"/>
    <w:rsid w:val="738D6022"/>
    <w:rsid w:val="73970283"/>
    <w:rsid w:val="73A12E13"/>
    <w:rsid w:val="73B35640"/>
    <w:rsid w:val="73BD7AB9"/>
    <w:rsid w:val="73CB77C7"/>
    <w:rsid w:val="73FF7999"/>
    <w:rsid w:val="74000C22"/>
    <w:rsid w:val="7407365B"/>
    <w:rsid w:val="740C41EF"/>
    <w:rsid w:val="74144456"/>
    <w:rsid w:val="74181C07"/>
    <w:rsid w:val="742A0DF7"/>
    <w:rsid w:val="74387230"/>
    <w:rsid w:val="74482DCD"/>
    <w:rsid w:val="744F41FD"/>
    <w:rsid w:val="7464244A"/>
    <w:rsid w:val="746F1200"/>
    <w:rsid w:val="74727416"/>
    <w:rsid w:val="74CB4853"/>
    <w:rsid w:val="74E20DD2"/>
    <w:rsid w:val="74EB4D2A"/>
    <w:rsid w:val="74F33BDF"/>
    <w:rsid w:val="751146EA"/>
    <w:rsid w:val="752F304D"/>
    <w:rsid w:val="75380E3C"/>
    <w:rsid w:val="754C726F"/>
    <w:rsid w:val="75557CA7"/>
    <w:rsid w:val="75622B13"/>
    <w:rsid w:val="758D465D"/>
    <w:rsid w:val="75B55338"/>
    <w:rsid w:val="75CB7A18"/>
    <w:rsid w:val="75E25897"/>
    <w:rsid w:val="76326989"/>
    <w:rsid w:val="76385D83"/>
    <w:rsid w:val="76393874"/>
    <w:rsid w:val="766308F1"/>
    <w:rsid w:val="766905FD"/>
    <w:rsid w:val="7682521B"/>
    <w:rsid w:val="76966F18"/>
    <w:rsid w:val="76BF646F"/>
    <w:rsid w:val="76C53359"/>
    <w:rsid w:val="76CA40F3"/>
    <w:rsid w:val="76CF1C1E"/>
    <w:rsid w:val="76E65E00"/>
    <w:rsid w:val="76F65C09"/>
    <w:rsid w:val="77150CEF"/>
    <w:rsid w:val="77244524"/>
    <w:rsid w:val="77297D8C"/>
    <w:rsid w:val="773F32E8"/>
    <w:rsid w:val="774C5829"/>
    <w:rsid w:val="775628E5"/>
    <w:rsid w:val="775748F9"/>
    <w:rsid w:val="7758241F"/>
    <w:rsid w:val="775A07ED"/>
    <w:rsid w:val="776808B4"/>
    <w:rsid w:val="777E57F6"/>
    <w:rsid w:val="77A13DC6"/>
    <w:rsid w:val="77AF142C"/>
    <w:rsid w:val="77AF64E3"/>
    <w:rsid w:val="77C82310"/>
    <w:rsid w:val="77D43436"/>
    <w:rsid w:val="77E54CD2"/>
    <w:rsid w:val="77F263D0"/>
    <w:rsid w:val="7823439C"/>
    <w:rsid w:val="78411105"/>
    <w:rsid w:val="784E646D"/>
    <w:rsid w:val="787222E6"/>
    <w:rsid w:val="788E1B35"/>
    <w:rsid w:val="78B97A17"/>
    <w:rsid w:val="78C935D5"/>
    <w:rsid w:val="78D930EC"/>
    <w:rsid w:val="78DD498A"/>
    <w:rsid w:val="78E6483D"/>
    <w:rsid w:val="78F9378E"/>
    <w:rsid w:val="79022643"/>
    <w:rsid w:val="791505C8"/>
    <w:rsid w:val="792A5904"/>
    <w:rsid w:val="794F03AD"/>
    <w:rsid w:val="79536ACE"/>
    <w:rsid w:val="79786DA9"/>
    <w:rsid w:val="798643D0"/>
    <w:rsid w:val="799205A4"/>
    <w:rsid w:val="799304F1"/>
    <w:rsid w:val="799314ED"/>
    <w:rsid w:val="7998570B"/>
    <w:rsid w:val="79A100AE"/>
    <w:rsid w:val="79A75C38"/>
    <w:rsid w:val="79AB505A"/>
    <w:rsid w:val="79B31BC0"/>
    <w:rsid w:val="79B934C1"/>
    <w:rsid w:val="79C618C2"/>
    <w:rsid w:val="79CA41FE"/>
    <w:rsid w:val="79D00E5D"/>
    <w:rsid w:val="79F1067A"/>
    <w:rsid w:val="79FA5A10"/>
    <w:rsid w:val="7A020420"/>
    <w:rsid w:val="7A036672"/>
    <w:rsid w:val="7A316C31"/>
    <w:rsid w:val="7A41363F"/>
    <w:rsid w:val="7A4153ED"/>
    <w:rsid w:val="7A684727"/>
    <w:rsid w:val="7AA137B0"/>
    <w:rsid w:val="7AAD4830"/>
    <w:rsid w:val="7AB33333"/>
    <w:rsid w:val="7ACB02FA"/>
    <w:rsid w:val="7AF4245F"/>
    <w:rsid w:val="7B0F1874"/>
    <w:rsid w:val="7B261499"/>
    <w:rsid w:val="7B3955AE"/>
    <w:rsid w:val="7B486307"/>
    <w:rsid w:val="7B4927AB"/>
    <w:rsid w:val="7B4F58E7"/>
    <w:rsid w:val="7B7A6E08"/>
    <w:rsid w:val="7B7C7CF1"/>
    <w:rsid w:val="7B7D4A09"/>
    <w:rsid w:val="7B8732D3"/>
    <w:rsid w:val="7BB25B7C"/>
    <w:rsid w:val="7BB32771"/>
    <w:rsid w:val="7BCF1CF7"/>
    <w:rsid w:val="7BE80A59"/>
    <w:rsid w:val="7C216287"/>
    <w:rsid w:val="7C282D78"/>
    <w:rsid w:val="7C2B6FA4"/>
    <w:rsid w:val="7C2D2AF4"/>
    <w:rsid w:val="7C303AF2"/>
    <w:rsid w:val="7C340013"/>
    <w:rsid w:val="7C345209"/>
    <w:rsid w:val="7C3F3BAE"/>
    <w:rsid w:val="7C4B60AF"/>
    <w:rsid w:val="7C4F4D81"/>
    <w:rsid w:val="7C6C0EDB"/>
    <w:rsid w:val="7C7D3800"/>
    <w:rsid w:val="7C9C0F6F"/>
    <w:rsid w:val="7CAC0420"/>
    <w:rsid w:val="7CB73744"/>
    <w:rsid w:val="7CBF0865"/>
    <w:rsid w:val="7CD0508F"/>
    <w:rsid w:val="7CDF3F64"/>
    <w:rsid w:val="7CE053A2"/>
    <w:rsid w:val="7CF435F4"/>
    <w:rsid w:val="7D40198C"/>
    <w:rsid w:val="7D5C475E"/>
    <w:rsid w:val="7D6311A5"/>
    <w:rsid w:val="7D787377"/>
    <w:rsid w:val="7D7D2BE0"/>
    <w:rsid w:val="7D985324"/>
    <w:rsid w:val="7DA106A4"/>
    <w:rsid w:val="7DC12ACC"/>
    <w:rsid w:val="7DCE6497"/>
    <w:rsid w:val="7DD955C5"/>
    <w:rsid w:val="7E024E93"/>
    <w:rsid w:val="7E1D36F5"/>
    <w:rsid w:val="7E20746A"/>
    <w:rsid w:val="7E2369FE"/>
    <w:rsid w:val="7E247A0D"/>
    <w:rsid w:val="7E3F7E95"/>
    <w:rsid w:val="7E582D05"/>
    <w:rsid w:val="7E781662"/>
    <w:rsid w:val="7E857F9E"/>
    <w:rsid w:val="7E991353"/>
    <w:rsid w:val="7EA5274C"/>
    <w:rsid w:val="7EC14B22"/>
    <w:rsid w:val="7EC32874"/>
    <w:rsid w:val="7ED24865"/>
    <w:rsid w:val="7ED439FC"/>
    <w:rsid w:val="7EE832DD"/>
    <w:rsid w:val="7EFC2D63"/>
    <w:rsid w:val="7F03171F"/>
    <w:rsid w:val="7F0653CC"/>
    <w:rsid w:val="7F111831"/>
    <w:rsid w:val="7F1F7DFD"/>
    <w:rsid w:val="7F2F1CB8"/>
    <w:rsid w:val="7F5E259D"/>
    <w:rsid w:val="7F9C7F00"/>
    <w:rsid w:val="7FAC155A"/>
    <w:rsid w:val="7FB34697"/>
    <w:rsid w:val="7FE72592"/>
    <w:rsid w:val="7FED0FDE"/>
    <w:rsid w:val="7FF250F4"/>
    <w:rsid w:val="7FF34B36"/>
    <w:rsid w:val="7FFD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autoRedefine/>
    <w:qFormat/>
    <w:uiPriority w:val="9"/>
    <w:pPr>
      <w:keepNext/>
      <w:keepLines/>
      <w:spacing w:before="260" w:after="260" w:line="412" w:lineRule="auto"/>
      <w:outlineLvl w:val="1"/>
    </w:pPr>
    <w:rPr>
      <w:rFonts w:ascii="Arial" w:hAnsi="Arial" w:eastAsia="黑体"/>
      <w:b/>
      <w:sz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numPr>
        <w:ilvl w:val="3"/>
        <w:numId w:val="1"/>
      </w:numPr>
      <w:tabs>
        <w:tab w:val="left" w:pos="420"/>
      </w:tabs>
      <w:spacing w:beforeLines="0" w:beforeAutospacing="0" w:afterLines="0" w:afterAutospacing="0" w:line="360" w:lineRule="auto"/>
      <w:ind w:left="864" w:hanging="864" w:firstLineChars="0"/>
      <w:jc w:val="left"/>
      <w:outlineLvl w:val="3"/>
    </w:pPr>
    <w:rPr>
      <w:rFonts w:ascii="宋体" w:hAnsi="宋体" w:eastAsia="宋体" w:cs="宋体"/>
      <w:b/>
      <w:snapToGrid w:val="0"/>
      <w:color w:val="000000"/>
      <w:sz w:val="28"/>
      <w:szCs w:val="21"/>
      <w:lang w:eastAsia="en-US"/>
    </w:rPr>
  </w:style>
  <w:style w:type="character" w:default="1" w:styleId="28">
    <w:name w:val="Default Paragraph Font"/>
    <w:autoRedefine/>
    <w:qFormat/>
    <w:uiPriority w:val="1"/>
  </w:style>
  <w:style w:type="table" w:default="1" w:styleId="26">
    <w:name w:val="Normal Table"/>
    <w:autoRedefine/>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pPr>
  </w:style>
  <w:style w:type="paragraph" w:styleId="7">
    <w:name w:val="Normal Indent"/>
    <w:basedOn w:val="1"/>
    <w:autoRedefine/>
    <w:qFormat/>
    <w:uiPriority w:val="0"/>
    <w:pPr>
      <w:spacing w:line="360" w:lineRule="auto"/>
      <w:ind w:firstLine="454"/>
    </w:pPr>
    <w:rPr>
      <w:sz w:val="24"/>
      <w:szCs w:val="20"/>
    </w:rPr>
  </w:style>
  <w:style w:type="paragraph" w:styleId="8">
    <w:name w:val="annotation text"/>
    <w:basedOn w:val="1"/>
    <w:link w:val="38"/>
    <w:autoRedefine/>
    <w:qFormat/>
    <w:uiPriority w:val="99"/>
    <w:pPr>
      <w:jc w:val="left"/>
    </w:pPr>
  </w:style>
  <w:style w:type="paragraph" w:styleId="9">
    <w:name w:val="Body Text"/>
    <w:basedOn w:val="1"/>
    <w:next w:val="1"/>
    <w:autoRedefine/>
    <w:qFormat/>
    <w:uiPriority w:val="99"/>
    <w:pPr>
      <w:spacing w:after="120"/>
    </w:pPr>
    <w:rPr>
      <w:kern w:val="0"/>
      <w:sz w:val="20"/>
    </w:rPr>
  </w:style>
  <w:style w:type="paragraph" w:styleId="10">
    <w:name w:val="Body Text Indent"/>
    <w:basedOn w:val="1"/>
    <w:autoRedefine/>
    <w:qFormat/>
    <w:uiPriority w:val="0"/>
    <w:pPr>
      <w:ind w:firstLine="700" w:firstLineChars="250"/>
    </w:pPr>
    <w:rPr>
      <w:rFonts w:ascii="楷体_GB2312" w:eastAsia="楷体_GB2312"/>
      <w:sz w:val="28"/>
    </w:rPr>
  </w:style>
  <w:style w:type="paragraph" w:styleId="11">
    <w:name w:val="List 2"/>
    <w:basedOn w:val="1"/>
    <w:qFormat/>
    <w:uiPriority w:val="0"/>
    <w:pPr>
      <w:ind w:left="100" w:leftChars="200" w:hanging="200" w:hangingChars="200"/>
    </w:pPr>
  </w:style>
  <w:style w:type="paragraph" w:styleId="12">
    <w:name w:val="Plain Text"/>
    <w:basedOn w:val="1"/>
    <w:autoRedefine/>
    <w:qFormat/>
    <w:uiPriority w:val="0"/>
    <w:rPr>
      <w:rFonts w:ascii="宋体" w:hAnsi="Courier New"/>
      <w:szCs w:val="20"/>
    </w:rPr>
  </w:style>
  <w:style w:type="paragraph" w:styleId="13">
    <w:name w:val="Body Text Indent 2"/>
    <w:basedOn w:val="1"/>
    <w:qFormat/>
    <w:uiPriority w:val="0"/>
    <w:pPr>
      <w:ind w:firstLine="560" w:firstLineChars="200"/>
    </w:pPr>
    <w:rPr>
      <w:rFonts w:ascii="仿宋_GB2312" w:eastAsia="仿宋_GB2312"/>
      <w:sz w:val="28"/>
    </w:rPr>
  </w:style>
  <w:style w:type="paragraph" w:styleId="14">
    <w:name w:val="Balloon Text"/>
    <w:basedOn w:val="1"/>
    <w:link w:val="39"/>
    <w:autoRedefine/>
    <w:qFormat/>
    <w:uiPriority w:val="99"/>
    <w:rPr>
      <w:sz w:val="18"/>
      <w:szCs w:val="18"/>
    </w:rPr>
  </w:style>
  <w:style w:type="paragraph" w:styleId="15">
    <w:name w:val="footer"/>
    <w:basedOn w:val="1"/>
    <w:link w:val="40"/>
    <w:autoRedefine/>
    <w:qFormat/>
    <w:uiPriority w:val="99"/>
    <w:pPr>
      <w:tabs>
        <w:tab w:val="center" w:pos="4153"/>
        <w:tab w:val="right" w:pos="8306"/>
      </w:tabs>
      <w:snapToGrid w:val="0"/>
      <w:jc w:val="left"/>
    </w:pPr>
    <w:rPr>
      <w:sz w:val="18"/>
      <w:szCs w:val="18"/>
    </w:rPr>
  </w:style>
  <w:style w:type="paragraph" w:styleId="16">
    <w:name w:val="envelope return"/>
    <w:basedOn w:val="1"/>
    <w:autoRedefine/>
    <w:qFormat/>
    <w:uiPriority w:val="0"/>
    <w:pPr>
      <w:snapToGrid w:val="0"/>
    </w:pPr>
    <w:rPr>
      <w:rFonts w:ascii="Arial" w:hAnsi="Arial"/>
    </w:rPr>
  </w:style>
  <w:style w:type="paragraph" w:styleId="17">
    <w:name w:val="header"/>
    <w:basedOn w:val="1"/>
    <w:link w:val="4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Body Text 2"/>
    <w:basedOn w:val="1"/>
    <w:autoRedefine/>
    <w:qFormat/>
    <w:uiPriority w:val="99"/>
    <w:pPr>
      <w:spacing w:after="120" w:line="480" w:lineRule="auto"/>
    </w:pPr>
    <w:rPr>
      <w:kern w:val="0"/>
      <w:sz w:val="20"/>
    </w:rPr>
  </w:style>
  <w:style w:type="paragraph" w:styleId="21">
    <w:name w:val="HTML Preformatted"/>
    <w:basedOn w:val="1"/>
    <w:next w:val="1"/>
    <w:link w:val="5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2">
    <w:name w:val="Normal (Web)"/>
    <w:basedOn w:val="1"/>
    <w:next w:val="1"/>
    <w:autoRedefine/>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8"/>
    <w:next w:val="8"/>
    <w:link w:val="42"/>
    <w:autoRedefine/>
    <w:qFormat/>
    <w:uiPriority w:val="99"/>
    <w:rPr>
      <w:b/>
      <w:bCs/>
    </w:rPr>
  </w:style>
  <w:style w:type="paragraph" w:styleId="24">
    <w:name w:val="Body Text First Indent"/>
    <w:basedOn w:val="9"/>
    <w:autoRedefine/>
    <w:qFormat/>
    <w:uiPriority w:val="99"/>
    <w:pPr>
      <w:ind w:firstLine="420" w:firstLineChars="100"/>
    </w:pPr>
    <w:rPr>
      <w:rFonts w:ascii="仿宋_GB2312" w:hAnsi="Calibri" w:eastAsia="仿宋_GB2312"/>
      <w:kern w:val="2"/>
      <w:sz w:val="21"/>
    </w:rPr>
  </w:style>
  <w:style w:type="paragraph" w:styleId="25">
    <w:name w:val="Body Text First Indent 2"/>
    <w:basedOn w:val="10"/>
    <w:next w:val="1"/>
    <w:autoRedefine/>
    <w:qFormat/>
    <w:uiPriority w:val="0"/>
    <w:pPr>
      <w:ind w:left="420"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22"/>
    <w:rPr>
      <w:b/>
      <w:bCs/>
      <w:kern w:val="0"/>
    </w:rPr>
  </w:style>
  <w:style w:type="character" w:styleId="30">
    <w:name w:val="FollowedHyperlink"/>
    <w:basedOn w:val="28"/>
    <w:autoRedefine/>
    <w:qFormat/>
    <w:uiPriority w:val="0"/>
    <w:rPr>
      <w:color w:val="156356"/>
      <w:u w:val="none"/>
    </w:rPr>
  </w:style>
  <w:style w:type="character" w:styleId="31">
    <w:name w:val="Emphasis"/>
    <w:basedOn w:val="28"/>
    <w:autoRedefine/>
    <w:qFormat/>
    <w:uiPriority w:val="0"/>
    <w:rPr>
      <w:i/>
    </w:rPr>
  </w:style>
  <w:style w:type="character" w:styleId="32">
    <w:name w:val="Hyperlink"/>
    <w:basedOn w:val="28"/>
    <w:autoRedefine/>
    <w:qFormat/>
    <w:uiPriority w:val="0"/>
    <w:rPr>
      <w:color w:val="156356"/>
      <w:u w:val="none"/>
    </w:rPr>
  </w:style>
  <w:style w:type="character" w:styleId="33">
    <w:name w:val="annotation reference"/>
    <w:basedOn w:val="28"/>
    <w:autoRedefine/>
    <w:qFormat/>
    <w:uiPriority w:val="99"/>
    <w:rPr>
      <w:sz w:val="21"/>
      <w:szCs w:val="21"/>
    </w:rPr>
  </w:style>
  <w:style w:type="character" w:styleId="34">
    <w:name w:val="HTML Sample"/>
    <w:basedOn w:val="28"/>
    <w:qFormat/>
    <w:uiPriority w:val="0"/>
    <w:rPr>
      <w:rFonts w:ascii="Courier New" w:hAnsi="Courier New"/>
    </w:rPr>
  </w:style>
  <w:style w:type="character" w:customStyle="1" w:styleId="35">
    <w:name w:val="标题 1 Char"/>
    <w:link w:val="2"/>
    <w:autoRedefine/>
    <w:qFormat/>
    <w:uiPriority w:val="0"/>
    <w:rPr>
      <w:b/>
      <w:kern w:val="44"/>
      <w:sz w:val="44"/>
      <w:szCs w:val="20"/>
    </w:rPr>
  </w:style>
  <w:style w:type="paragraph" w:customStyle="1" w:styleId="3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No Spacing_ad81b47b-6779-4c76-b471-79375858c8cb"/>
    <w:basedOn w:val="1"/>
    <w:autoRedefine/>
    <w:qFormat/>
    <w:uiPriority w:val="0"/>
    <w:pPr>
      <w:ind w:firstLine="200" w:firstLineChars="200"/>
    </w:pPr>
  </w:style>
  <w:style w:type="character" w:customStyle="1" w:styleId="38">
    <w:name w:val="批注文字 Char"/>
    <w:basedOn w:val="28"/>
    <w:link w:val="8"/>
    <w:autoRedefine/>
    <w:qFormat/>
    <w:uiPriority w:val="99"/>
    <w:rPr>
      <w:rFonts w:ascii="Calibri" w:hAnsi="Calibri"/>
      <w:kern w:val="2"/>
      <w:sz w:val="21"/>
      <w:szCs w:val="24"/>
    </w:rPr>
  </w:style>
  <w:style w:type="character" w:customStyle="1" w:styleId="39">
    <w:name w:val="批注框文本 Char"/>
    <w:basedOn w:val="28"/>
    <w:link w:val="14"/>
    <w:autoRedefine/>
    <w:qFormat/>
    <w:uiPriority w:val="99"/>
    <w:rPr>
      <w:rFonts w:ascii="Calibri" w:hAnsi="Calibri"/>
      <w:kern w:val="2"/>
      <w:sz w:val="18"/>
      <w:szCs w:val="18"/>
    </w:rPr>
  </w:style>
  <w:style w:type="character" w:customStyle="1" w:styleId="40">
    <w:name w:val="页脚 Char"/>
    <w:basedOn w:val="28"/>
    <w:link w:val="15"/>
    <w:autoRedefine/>
    <w:qFormat/>
    <w:uiPriority w:val="99"/>
    <w:rPr>
      <w:rFonts w:ascii="Calibri" w:hAnsi="Calibri"/>
      <w:kern w:val="2"/>
      <w:sz w:val="18"/>
      <w:szCs w:val="18"/>
    </w:rPr>
  </w:style>
  <w:style w:type="character" w:customStyle="1" w:styleId="41">
    <w:name w:val="页眉 Char"/>
    <w:basedOn w:val="28"/>
    <w:link w:val="17"/>
    <w:autoRedefine/>
    <w:qFormat/>
    <w:uiPriority w:val="99"/>
    <w:rPr>
      <w:rFonts w:ascii="Calibri" w:hAnsi="Calibri"/>
      <w:kern w:val="2"/>
      <w:sz w:val="18"/>
      <w:szCs w:val="24"/>
    </w:rPr>
  </w:style>
  <w:style w:type="character" w:customStyle="1" w:styleId="42">
    <w:name w:val="批注主题 Char"/>
    <w:basedOn w:val="38"/>
    <w:link w:val="23"/>
    <w:autoRedefine/>
    <w:qFormat/>
    <w:uiPriority w:val="99"/>
    <w:rPr>
      <w:rFonts w:ascii="Calibri" w:hAnsi="Calibri"/>
      <w:b/>
      <w:bCs/>
      <w:kern w:val="2"/>
      <w:sz w:val="21"/>
      <w:szCs w:val="24"/>
    </w:rPr>
  </w:style>
  <w:style w:type="paragraph" w:customStyle="1" w:styleId="43">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44">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5">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46">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47">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样式1"/>
    <w:link w:val="49"/>
    <w:autoRedefine/>
    <w:qFormat/>
    <w:uiPriority w:val="0"/>
    <w:pPr>
      <w:widowControl w:val="0"/>
      <w:jc w:val="center"/>
    </w:pPr>
    <w:rPr>
      <w:rFonts w:ascii="宋体" w:hAnsi="宋体" w:eastAsia="宋体" w:cs="Times New Roman"/>
      <w:kern w:val="2"/>
      <w:sz w:val="30"/>
      <w:szCs w:val="28"/>
      <w:lang w:val="en-US" w:eastAsia="zh-CN" w:bidi="ar-SA"/>
    </w:rPr>
  </w:style>
  <w:style w:type="character" w:customStyle="1" w:styleId="49">
    <w:name w:val="样式1 字符"/>
    <w:basedOn w:val="28"/>
    <w:link w:val="48"/>
    <w:autoRedefine/>
    <w:qFormat/>
    <w:uiPriority w:val="0"/>
    <w:rPr>
      <w:rFonts w:ascii="宋体" w:hAnsi="宋体"/>
      <w:kern w:val="2"/>
      <w:sz w:val="30"/>
      <w:szCs w:val="28"/>
    </w:rPr>
  </w:style>
  <w:style w:type="character" w:customStyle="1" w:styleId="50">
    <w:name w:val="layui-laypage-curr"/>
    <w:basedOn w:val="28"/>
    <w:autoRedefine/>
    <w:qFormat/>
    <w:uiPriority w:val="0"/>
  </w:style>
  <w:style w:type="character" w:customStyle="1" w:styleId="51">
    <w:name w:val="label"/>
    <w:basedOn w:val="28"/>
    <w:autoRedefine/>
    <w:qFormat/>
    <w:uiPriority w:val="0"/>
    <w:rPr>
      <w:color w:val="999999"/>
    </w:rPr>
  </w:style>
  <w:style w:type="paragraph" w:customStyle="1" w:styleId="52">
    <w:name w:val="正文缩进1"/>
    <w:basedOn w:val="1"/>
    <w:autoRedefine/>
    <w:qFormat/>
    <w:uiPriority w:val="0"/>
    <w:pPr>
      <w:widowControl/>
      <w:ind w:left="720"/>
      <w:jc w:val="left"/>
    </w:pPr>
    <w:rPr>
      <w:rFonts w:ascii="Times New Roman" w:hAnsi="Times New Roman"/>
      <w:kern w:val="0"/>
      <w:szCs w:val="20"/>
    </w:rPr>
  </w:style>
  <w:style w:type="paragraph" w:styleId="53">
    <w:name w:val="List Paragraph"/>
    <w:basedOn w:val="1"/>
    <w:autoRedefine/>
    <w:qFormat/>
    <w:uiPriority w:val="34"/>
    <w:pPr>
      <w:ind w:left="720"/>
      <w:contextualSpacing/>
    </w:pPr>
    <w:rPr>
      <w:rFonts w:ascii="Times New Roman" w:hAnsi="Times New Roman"/>
      <w:szCs w:val="20"/>
    </w:rPr>
  </w:style>
  <w:style w:type="paragraph" w:customStyle="1" w:styleId="54">
    <w:name w:val="Pa0"/>
    <w:basedOn w:val="1"/>
    <w:next w:val="1"/>
    <w:autoRedefine/>
    <w:qFormat/>
    <w:uiPriority w:val="99"/>
    <w:pPr>
      <w:widowControl/>
      <w:autoSpaceDE w:val="0"/>
      <w:autoSpaceDN w:val="0"/>
      <w:adjustRightInd w:val="0"/>
      <w:spacing w:line="181" w:lineRule="atLeast"/>
      <w:jc w:val="left"/>
    </w:pPr>
    <w:rPr>
      <w:rFonts w:ascii="Gotham Narrow Book" w:hAnsi="Gotham Narrow Book" w:eastAsia="宋体" w:cs="宋体"/>
      <w:kern w:val="0"/>
      <w:sz w:val="24"/>
    </w:rPr>
  </w:style>
  <w:style w:type="paragraph" w:customStyle="1" w:styleId="55">
    <w:name w:val="Medium Grid 21"/>
    <w:autoRedefine/>
    <w:qFormat/>
    <w:uiPriority w:val="1"/>
    <w:rPr>
      <w:rFonts w:ascii="Calibri" w:hAnsi="Calibri" w:eastAsia="宋体" w:cs="Times New Roman"/>
      <w:sz w:val="22"/>
      <w:szCs w:val="22"/>
      <w:lang w:val="en-US" w:eastAsia="zh-CN" w:bidi="ar-SA"/>
    </w:rPr>
  </w:style>
  <w:style w:type="character" w:customStyle="1" w:styleId="56">
    <w:name w:val="font21"/>
    <w:basedOn w:val="28"/>
    <w:autoRedefine/>
    <w:qFormat/>
    <w:uiPriority w:val="0"/>
    <w:rPr>
      <w:rFonts w:hint="eastAsia" w:ascii="仿宋" w:hAnsi="仿宋" w:eastAsia="仿宋" w:cs="仿宋"/>
      <w:color w:val="000000"/>
      <w:sz w:val="32"/>
      <w:szCs w:val="32"/>
      <w:u w:val="none"/>
    </w:rPr>
  </w:style>
  <w:style w:type="character" w:customStyle="1" w:styleId="57">
    <w:name w:val="font31"/>
    <w:basedOn w:val="28"/>
    <w:autoRedefine/>
    <w:qFormat/>
    <w:uiPriority w:val="0"/>
    <w:rPr>
      <w:rFonts w:hint="eastAsia" w:ascii="仿宋" w:hAnsi="仿宋" w:eastAsia="仿宋" w:cs="仿宋"/>
      <w:color w:val="FF0000"/>
      <w:sz w:val="32"/>
      <w:szCs w:val="32"/>
      <w:u w:val="none"/>
    </w:rPr>
  </w:style>
  <w:style w:type="character" w:customStyle="1" w:styleId="58">
    <w:name w:val="HTML 预设格式 Char"/>
    <w:link w:val="21"/>
    <w:autoRedefine/>
    <w:qFormat/>
    <w:uiPriority w:val="99"/>
    <w:rPr>
      <w:rFonts w:ascii="Arial" w:hAnsi="Arial" w:cs="Arial"/>
      <w:sz w:val="21"/>
      <w:szCs w:val="21"/>
    </w:rPr>
  </w:style>
  <w:style w:type="paragraph" w:customStyle="1" w:styleId="59">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table" w:customStyle="1" w:styleId="60">
    <w:name w:val="Table Normal"/>
    <w:autoRedefine/>
    <w:qFormat/>
    <w:uiPriority w:val="0"/>
    <w:tblPr>
      <w:tblCellMar>
        <w:top w:w="0" w:type="dxa"/>
        <w:left w:w="0" w:type="dxa"/>
        <w:bottom w:w="0" w:type="dxa"/>
        <w:right w:w="0" w:type="dxa"/>
      </w:tblCellMar>
    </w:tblPr>
  </w:style>
  <w:style w:type="paragraph" w:customStyle="1" w:styleId="61">
    <w:name w:val="List Paragraph1"/>
    <w:basedOn w:val="1"/>
    <w:autoRedefine/>
    <w:qFormat/>
    <w:uiPriority w:val="0"/>
    <w:pPr>
      <w:ind w:firstLine="420" w:firstLineChars="200"/>
    </w:pPr>
  </w:style>
  <w:style w:type="paragraph" w:customStyle="1" w:styleId="62">
    <w:name w:val="Table Text"/>
    <w:autoRedefine/>
    <w:qFormat/>
    <w:uiPriority w:val="0"/>
    <w:pPr>
      <w:widowControl w:val="0"/>
      <w:jc w:val="both"/>
    </w:pPr>
    <w:rPr>
      <w:rFonts w:ascii="仿宋" w:hAnsi="仿宋" w:eastAsia="仿宋" w:cs="仿宋"/>
      <w:kern w:val="2"/>
      <w:sz w:val="19"/>
      <w:szCs w:val="19"/>
      <w:lang w:val="en-US" w:eastAsia="en-US" w:bidi="ar-SA"/>
    </w:rPr>
  </w:style>
  <w:style w:type="paragraph" w:customStyle="1" w:styleId="63">
    <w:name w:val="Default"/>
    <w:next w:val="64"/>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64">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5">
    <w:name w:val="Char Char Char"/>
    <w:basedOn w:val="1"/>
    <w:autoRedefine/>
    <w:qFormat/>
    <w:uiPriority w:val="0"/>
    <w:rPr>
      <w:rFonts w:ascii="Tahoma" w:hAnsi="Tahoma"/>
      <w:sz w:val="24"/>
      <w:szCs w:val="20"/>
    </w:rPr>
  </w:style>
  <w:style w:type="character" w:customStyle="1" w:styleId="66">
    <w:name w:val="font81"/>
    <w:basedOn w:val="28"/>
    <w:autoRedefine/>
    <w:qFormat/>
    <w:uiPriority w:val="0"/>
    <w:rPr>
      <w:rFonts w:hint="eastAsia" w:ascii="仿宋" w:hAnsi="仿宋" w:eastAsia="仿宋" w:cs="仿宋"/>
      <w:b/>
      <w:bCs/>
      <w:color w:val="000000"/>
      <w:sz w:val="24"/>
      <w:szCs w:val="24"/>
      <w:u w:val="none"/>
    </w:rPr>
  </w:style>
  <w:style w:type="character" w:customStyle="1" w:styleId="67">
    <w:name w:val="font61"/>
    <w:basedOn w:val="28"/>
    <w:autoRedefine/>
    <w:qFormat/>
    <w:uiPriority w:val="0"/>
    <w:rPr>
      <w:rFonts w:hint="eastAsia" w:ascii="仿宋" w:hAnsi="仿宋" w:eastAsia="仿宋" w:cs="仿宋"/>
      <w:color w:val="000000"/>
      <w:sz w:val="24"/>
      <w:szCs w:val="24"/>
      <w:u w:val="none"/>
    </w:rPr>
  </w:style>
  <w:style w:type="character" w:customStyle="1" w:styleId="68">
    <w:name w:val="font91"/>
    <w:basedOn w:val="28"/>
    <w:autoRedefine/>
    <w:qFormat/>
    <w:uiPriority w:val="0"/>
    <w:rPr>
      <w:rFonts w:hint="eastAsia" w:ascii="仿宋" w:hAnsi="仿宋" w:eastAsia="仿宋" w:cs="仿宋"/>
      <w:b/>
      <w:bCs/>
      <w:color w:val="000000"/>
      <w:sz w:val="24"/>
      <w:szCs w:val="24"/>
      <w:u w:val="none"/>
    </w:rPr>
  </w:style>
  <w:style w:type="character" w:customStyle="1" w:styleId="69">
    <w:name w:val="font71"/>
    <w:basedOn w:val="28"/>
    <w:autoRedefine/>
    <w:qFormat/>
    <w:uiPriority w:val="0"/>
    <w:rPr>
      <w:rFonts w:hint="eastAsia" w:ascii="仿宋" w:hAnsi="仿宋" w:eastAsia="仿宋" w:cs="仿宋"/>
      <w:color w:val="000000"/>
      <w:sz w:val="24"/>
      <w:szCs w:val="24"/>
      <w:u w:val="none"/>
    </w:rPr>
  </w:style>
  <w:style w:type="character" w:customStyle="1" w:styleId="70">
    <w:name w:val="font112"/>
    <w:basedOn w:val="28"/>
    <w:autoRedefine/>
    <w:qFormat/>
    <w:uiPriority w:val="0"/>
    <w:rPr>
      <w:rFonts w:hint="eastAsia" w:ascii="仿宋" w:hAnsi="仿宋" w:eastAsia="仿宋" w:cs="仿宋"/>
      <w:b/>
      <w:bCs/>
      <w:color w:val="000000"/>
      <w:sz w:val="24"/>
      <w:szCs w:val="24"/>
      <w:u w:val="none"/>
    </w:rPr>
  </w:style>
  <w:style w:type="character" w:customStyle="1" w:styleId="71">
    <w:name w:val="font41"/>
    <w:basedOn w:val="28"/>
    <w:autoRedefine/>
    <w:qFormat/>
    <w:uiPriority w:val="0"/>
    <w:rPr>
      <w:rFonts w:hint="eastAsia" w:ascii="仿宋" w:hAnsi="仿宋" w:eastAsia="仿宋" w:cs="仿宋"/>
      <w:b/>
      <w:bCs/>
      <w:color w:val="000000"/>
      <w:sz w:val="24"/>
      <w:szCs w:val="24"/>
      <w:u w:val="none"/>
    </w:rPr>
  </w:style>
  <w:style w:type="character" w:customStyle="1" w:styleId="72">
    <w:name w:val="font51"/>
    <w:basedOn w:val="28"/>
    <w:autoRedefine/>
    <w:qFormat/>
    <w:uiPriority w:val="0"/>
    <w:rPr>
      <w:rFonts w:hint="eastAsia" w:ascii="仿宋" w:hAnsi="仿宋" w:eastAsia="仿宋" w:cs="仿宋"/>
      <w:b/>
      <w:bCs/>
      <w:color w:val="000000"/>
      <w:sz w:val="24"/>
      <w:szCs w:val="24"/>
      <w:u w:val="none"/>
    </w:rPr>
  </w:style>
  <w:style w:type="character" w:customStyle="1" w:styleId="73">
    <w:name w:val="font101"/>
    <w:basedOn w:val="28"/>
    <w:autoRedefine/>
    <w:qFormat/>
    <w:uiPriority w:val="0"/>
    <w:rPr>
      <w:rFonts w:hint="eastAsia" w:ascii="仿宋" w:hAnsi="仿宋" w:eastAsia="仿宋" w:cs="仿宋"/>
      <w:color w:val="000000"/>
      <w:sz w:val="22"/>
      <w:szCs w:val="22"/>
      <w:u w:val="none"/>
    </w:rPr>
  </w:style>
  <w:style w:type="character" w:customStyle="1" w:styleId="74">
    <w:name w:val="font141"/>
    <w:basedOn w:val="28"/>
    <w:autoRedefine/>
    <w:qFormat/>
    <w:uiPriority w:val="0"/>
    <w:rPr>
      <w:rFonts w:hint="eastAsia" w:ascii="仿宋" w:hAnsi="仿宋" w:eastAsia="仿宋" w:cs="仿宋"/>
      <w:color w:val="000000"/>
      <w:sz w:val="22"/>
      <w:szCs w:val="22"/>
      <w:u w:val="none"/>
    </w:rPr>
  </w:style>
  <w:style w:type="character" w:customStyle="1" w:styleId="75">
    <w:name w:val="font151"/>
    <w:basedOn w:val="28"/>
    <w:autoRedefine/>
    <w:qFormat/>
    <w:uiPriority w:val="0"/>
    <w:rPr>
      <w:rFonts w:hint="eastAsia" w:ascii="仿宋" w:hAnsi="仿宋" w:eastAsia="仿宋" w:cs="仿宋"/>
      <w:color w:val="000000"/>
      <w:sz w:val="14"/>
      <w:szCs w:val="14"/>
      <w:u w:val="none"/>
    </w:rPr>
  </w:style>
  <w:style w:type="paragraph" w:customStyle="1" w:styleId="7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77">
    <w:name w:val="font11"/>
    <w:basedOn w:val="28"/>
    <w:autoRedefine/>
    <w:qFormat/>
    <w:uiPriority w:val="0"/>
    <w:rPr>
      <w:rFonts w:hint="eastAsia" w:ascii="宋体" w:hAnsi="宋体" w:eastAsia="宋体" w:cs="宋体"/>
      <w:color w:val="000000"/>
      <w:sz w:val="20"/>
      <w:szCs w:val="20"/>
      <w:u w:val="none"/>
    </w:rPr>
  </w:style>
  <w:style w:type="character" w:customStyle="1" w:styleId="78">
    <w:name w:val="font01"/>
    <w:basedOn w:val="28"/>
    <w:qFormat/>
    <w:uiPriority w:val="0"/>
    <w:rPr>
      <w:rFonts w:hint="eastAsia" w:ascii="宋体" w:hAnsi="宋体" w:eastAsia="宋体" w:cs="宋体"/>
      <w:color w:val="000000"/>
      <w:sz w:val="22"/>
      <w:szCs w:val="22"/>
      <w:u w:val="none"/>
    </w:rPr>
  </w:style>
  <w:style w:type="character" w:customStyle="1" w:styleId="79">
    <w:name w:val="NormalCharacter"/>
    <w:semiHidden/>
    <w:qFormat/>
    <w:uiPriority w:val="0"/>
    <w:rPr>
      <w:rFonts w:ascii="Times New Roman" w:hAnsi="Times New Roman"/>
      <w:kern w:val="2"/>
      <w:sz w:val="21"/>
      <w:szCs w:val="24"/>
      <w:lang w:val="en-US" w:eastAsia="zh-CN" w:bidi="ar-SA"/>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Style1"/>
    <w:basedOn w:val="7"/>
    <w:qFormat/>
    <w:uiPriority w:val="99"/>
    <w:pPr>
      <w:tabs>
        <w:tab w:val="left" w:pos="-720"/>
      </w:tabs>
      <w:spacing w:after="120"/>
    </w:pPr>
    <w:rPr>
      <w:spacing w:val="-3"/>
      <w:sz w:val="24"/>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118</Pages>
  <Words>10760</Words>
  <Characters>11362</Characters>
  <Paragraphs>2444</Paragraphs>
  <TotalTime>2</TotalTime>
  <ScaleCrop>false</ScaleCrop>
  <LinksUpToDate>false</LinksUpToDate>
  <CharactersWithSpaces>11477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2021-09-30T03:53:00Z</dcterms:created>
  <dc:creator>su</dc:creator>
  <cp:lastModifiedBy>lenovo</cp:lastModifiedBy>
  <cp:lastPrinted>2026-04-28T07:28:00Z</cp:lastPrinted>
  <dcterms:modified xsi:type="dcterms:W3CDTF">2026-05-06T10:33:02Z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56DC8F7DBE484633912E83ECA4BB3D48_13</vt:lpwstr>
  </property>
  <property fmtid="{D5CDD505-2E9C-101B-9397-08002B2CF9AE}" pid="4" name="KSOTemplateDocerSaveRecord">
    <vt:lpwstr>eyJoZGlkIjoiMzg5Yjk5NzBlMjg0N2E5MWE2ZjI2MGU4NzdkODE3ODQiLCJ1c2VySWQiOiIyMjIzMzA2NTMifQ==</vt:lpwstr>
  </property>
</Properties>
</file>