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0B2C1">
      <w:pPr>
        <w:autoSpaceDE w:val="0"/>
        <w:autoSpaceDN w:val="0"/>
        <w:spacing w:line="360" w:lineRule="auto"/>
        <w:rPr>
          <w:rFonts w:hint="eastAsia" w:ascii="仿宋" w:hAnsi="仿宋" w:eastAsia="仿宋" w:cs="仿宋"/>
          <w:b/>
          <w:bCs/>
          <w:sz w:val="32"/>
          <w:szCs w:val="32"/>
        </w:rPr>
      </w:pPr>
      <w:r>
        <w:rPr>
          <w:rFonts w:hint="eastAsia" w:ascii="仿宋" w:hAnsi="仿宋" w:eastAsia="仿宋" w:cs="仿宋"/>
          <w:b/>
          <w:bCs/>
          <w:sz w:val="30"/>
          <w:szCs w:val="30"/>
        </w:rPr>
        <w:t>项目编号：</w:t>
      </w:r>
      <w:r>
        <w:rPr>
          <w:rFonts w:hint="eastAsia" w:ascii="仿宋" w:hAnsi="仿宋" w:eastAsia="仿宋" w:cs="仿宋"/>
          <w:b/>
          <w:bCs/>
          <w:sz w:val="30"/>
          <w:szCs w:val="30"/>
          <w:lang w:eastAsia="zh-CN"/>
        </w:rPr>
        <w:t xml:space="preserve">YXYCCG(GK)-2026-012 </w:t>
      </w:r>
      <w:r>
        <w:rPr>
          <w:rFonts w:hint="eastAsia" w:ascii="仿宋" w:hAnsi="仿宋" w:eastAsia="仿宋" w:cs="仿宋"/>
          <w:b/>
          <w:bCs/>
          <w:sz w:val="30"/>
          <w:szCs w:val="30"/>
        </w:rPr>
        <w:t xml:space="preserve"> </w:t>
      </w:r>
      <w:r>
        <w:rPr>
          <w:rFonts w:hint="eastAsia" w:ascii="仿宋" w:hAnsi="仿宋" w:eastAsia="仿宋" w:cs="仿宋"/>
          <w:b/>
          <w:bCs/>
          <w:sz w:val="32"/>
          <w:szCs w:val="32"/>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货物和</w:t>
      </w:r>
      <w:r>
        <w:rPr>
          <w:rFonts w:hint="eastAsia" w:ascii="仿宋" w:hAnsi="仿宋" w:eastAsia="仿宋" w:cs="仿宋"/>
          <w:b/>
          <w:bCs/>
          <w:sz w:val="32"/>
          <w:szCs w:val="32"/>
        </w:rPr>
        <w:t>服务】</w:t>
      </w:r>
    </w:p>
    <w:p w14:paraId="2F390D03">
      <w:pPr>
        <w:widowControl/>
        <w:autoSpaceDE w:val="0"/>
        <w:autoSpaceDN w:val="0"/>
        <w:spacing w:line="500" w:lineRule="exact"/>
        <w:ind w:right="-26"/>
        <w:jc w:val="center"/>
        <w:textAlignment w:val="bottom"/>
        <w:rPr>
          <w:rFonts w:hint="eastAsia" w:ascii="仿宋" w:hAnsi="仿宋" w:eastAsia="仿宋" w:cs="仿宋"/>
          <w:b/>
          <w:kern w:val="0"/>
          <w:sz w:val="36"/>
          <w:szCs w:val="36"/>
        </w:rPr>
      </w:pPr>
      <w:r>
        <w:rPr>
          <w:rFonts w:hint="eastAsia" w:ascii="仿宋" w:hAnsi="仿宋" w:eastAsia="仿宋" w:cs="仿宋"/>
          <w:b/>
          <w:kern w:val="0"/>
          <w:sz w:val="36"/>
          <w:szCs w:val="36"/>
        </w:rPr>
        <w:t xml:space="preserve">  </w:t>
      </w:r>
    </w:p>
    <w:p w14:paraId="3D93FD94">
      <w:pPr>
        <w:pStyle w:val="10"/>
        <w:ind w:firstLine="0"/>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2026年上海援建莎车县残疾人救助服务项目（仿生手，人工耳蜗）</w:t>
      </w:r>
    </w:p>
    <w:p w14:paraId="3D2283C9">
      <w:pPr>
        <w:pStyle w:val="10"/>
        <w:rPr>
          <w:rFonts w:hint="eastAsia" w:ascii="仿宋" w:hAnsi="仿宋" w:eastAsia="仿宋" w:cs="仿宋"/>
        </w:rPr>
      </w:pPr>
    </w:p>
    <w:p w14:paraId="79228A72">
      <w:pPr>
        <w:autoSpaceDE w:val="0"/>
        <w:autoSpaceDN w:val="0"/>
        <w:jc w:val="center"/>
        <w:rPr>
          <w:rFonts w:hint="eastAsia" w:ascii="仿宋" w:hAnsi="仿宋" w:eastAsia="仿宋" w:cs="仿宋"/>
          <w:b/>
          <w:bCs/>
          <w:sz w:val="30"/>
          <w:szCs w:val="30"/>
          <w:lang w:val="zh-CN"/>
        </w:rPr>
      </w:pPr>
      <w:r>
        <w:rPr>
          <w:rFonts w:hint="eastAsia" w:ascii="仿宋" w:hAnsi="仿宋" w:eastAsia="仿宋" w:cs="仿宋"/>
          <w:b/>
          <w:bCs/>
          <w:sz w:val="30"/>
          <w:szCs w:val="30"/>
          <w:lang w:val="zh-CN"/>
        </w:rPr>
        <w:t>（综合评分</w:t>
      </w:r>
      <w:r>
        <w:rPr>
          <w:rFonts w:hint="eastAsia" w:ascii="仿宋" w:hAnsi="仿宋" w:eastAsia="仿宋" w:cs="仿宋"/>
          <w:b/>
          <w:bCs/>
          <w:kern w:val="0"/>
          <w:sz w:val="30"/>
          <w:szCs w:val="30"/>
        </w:rPr>
        <w:t>法</w:t>
      </w:r>
      <w:r>
        <w:rPr>
          <w:rFonts w:hint="eastAsia" w:ascii="仿宋" w:hAnsi="仿宋" w:eastAsia="仿宋" w:cs="仿宋"/>
          <w:b/>
          <w:bCs/>
          <w:sz w:val="30"/>
          <w:szCs w:val="30"/>
          <w:lang w:val="zh-CN"/>
        </w:rPr>
        <w:t>）</w:t>
      </w:r>
    </w:p>
    <w:p w14:paraId="463A385F">
      <w:pPr>
        <w:widowControl/>
        <w:autoSpaceDE w:val="0"/>
        <w:autoSpaceDN w:val="0"/>
        <w:ind w:right="-26"/>
        <w:textAlignment w:val="bottom"/>
        <w:rPr>
          <w:rFonts w:hint="eastAsia" w:ascii="仿宋" w:hAnsi="仿宋" w:eastAsia="仿宋" w:cs="仿宋"/>
          <w:b/>
          <w:sz w:val="96"/>
          <w:szCs w:val="96"/>
        </w:rPr>
      </w:pPr>
      <w:r>
        <w:rPr>
          <w:rFonts w:hint="eastAsia" w:ascii="仿宋" w:hAnsi="仿宋" w:eastAsia="仿宋" w:cs="仿宋"/>
        </w:rPr>
        <mc:AlternateContent>
          <mc:Choice Requires="wps">
            <w:drawing>
              <wp:anchor distT="0" distB="0" distL="114300" distR="114300" simplePos="0" relativeHeight="251664384" behindDoc="0" locked="0" layoutInCell="1" allowOverlap="1">
                <wp:simplePos x="0" y="0"/>
                <wp:positionH relativeFrom="column">
                  <wp:posOffset>-309880</wp:posOffset>
                </wp:positionH>
                <wp:positionV relativeFrom="paragraph">
                  <wp:posOffset>12700</wp:posOffset>
                </wp:positionV>
                <wp:extent cx="6391275" cy="9525"/>
                <wp:effectExtent l="0" t="25400" r="9525" b="41275"/>
                <wp:wrapNone/>
                <wp:docPr id="2" name="直接连接符 2"/>
                <wp:cNvGraphicFramePr/>
                <a:graphic xmlns:a="http://schemas.openxmlformats.org/drawingml/2006/main">
                  <a:graphicData uri="http://schemas.microsoft.com/office/word/2010/wordprocessingShape">
                    <wps:wsp>
                      <wps:cNvCnPr/>
                      <wps:spPr>
                        <a:xfrm>
                          <a:off x="0" y="0"/>
                          <a:ext cx="6391275" cy="9525"/>
                        </a:xfrm>
                        <a:prstGeom prst="line">
                          <a:avLst/>
                        </a:prstGeom>
                        <a:ln w="50800" cap="flat" cmpd="tri">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4.4pt;margin-top:1pt;height:0.75pt;width:503.25pt;z-index:251664384;mso-width-relative:page;mso-height-relative:page;" filled="f" stroked="t" coordsize="21600,21600" o:gfxdata="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CCNFJtcAAAAHAQAADwAAAAAAAAABACAAAAAiAAAAZHJzL2Rvd25yZXYu&#10;eG1sUEsBAhQAFAAAAAgAh07iQL+J9jr8AQAA9gMAAA4AAAAAAAAAAQAgAAAAJgEAAGRycy9lMm9E&#10;b2MueG1sUEsFBgAAAAAGAAYAWQEAAJQFAAAAAA==&#10;">
                <v:fill on="f" focussize="0,0"/>
                <v:stroke weight="4pt" color="#000000" linestyle="thickBetweenThin" joinstyle="round"/>
                <v:imagedata o:title=""/>
                <o:lock v:ext="edit" aspectratio="f"/>
              </v:line>
            </w:pict>
          </mc:Fallback>
        </mc:AlternateContent>
      </w:r>
    </w:p>
    <w:p w14:paraId="6C811DDE">
      <w:pPr>
        <w:widowControl/>
        <w:autoSpaceDE w:val="0"/>
        <w:autoSpaceDN w:val="0"/>
        <w:ind w:right="-26"/>
        <w:jc w:val="center"/>
        <w:textAlignment w:val="bottom"/>
        <w:rPr>
          <w:rFonts w:hint="eastAsia" w:ascii="仿宋" w:hAnsi="仿宋" w:eastAsia="仿宋" w:cs="仿宋"/>
          <w:b/>
          <w:sz w:val="96"/>
          <w:szCs w:val="96"/>
        </w:rPr>
      </w:pPr>
      <w:r>
        <w:rPr>
          <w:rFonts w:hint="eastAsia" w:ascii="仿宋" w:hAnsi="仿宋" w:eastAsia="仿宋" w:cs="仿宋"/>
          <w:b/>
          <w:sz w:val="96"/>
          <w:szCs w:val="96"/>
        </w:rPr>
        <w:t>招</w:t>
      </w:r>
    </w:p>
    <w:p w14:paraId="0B403D4D">
      <w:pPr>
        <w:widowControl/>
        <w:autoSpaceDE w:val="0"/>
        <w:autoSpaceDN w:val="0"/>
        <w:ind w:right="-26"/>
        <w:jc w:val="center"/>
        <w:textAlignment w:val="bottom"/>
        <w:rPr>
          <w:rFonts w:hint="eastAsia" w:ascii="仿宋" w:hAnsi="仿宋" w:eastAsia="仿宋" w:cs="仿宋"/>
          <w:b/>
          <w:sz w:val="96"/>
          <w:szCs w:val="96"/>
        </w:rPr>
      </w:pPr>
      <w:r>
        <w:rPr>
          <w:rFonts w:hint="eastAsia" w:ascii="仿宋" w:hAnsi="仿宋" w:eastAsia="仿宋" w:cs="仿宋"/>
          <w:b/>
          <w:sz w:val="96"/>
          <w:szCs w:val="96"/>
        </w:rPr>
        <w:t>标</w:t>
      </w:r>
    </w:p>
    <w:p w14:paraId="016A6870">
      <w:pPr>
        <w:widowControl/>
        <w:autoSpaceDE w:val="0"/>
        <w:autoSpaceDN w:val="0"/>
        <w:ind w:right="-26"/>
        <w:jc w:val="center"/>
        <w:textAlignment w:val="bottom"/>
        <w:rPr>
          <w:rFonts w:hint="eastAsia" w:ascii="仿宋" w:hAnsi="仿宋" w:eastAsia="仿宋" w:cs="仿宋"/>
          <w:b/>
          <w:sz w:val="96"/>
          <w:szCs w:val="96"/>
        </w:rPr>
      </w:pPr>
      <w:r>
        <w:rPr>
          <w:rFonts w:hint="eastAsia" w:ascii="仿宋" w:hAnsi="仿宋" w:eastAsia="仿宋" w:cs="仿宋"/>
          <w:b/>
          <w:sz w:val="96"/>
          <w:szCs w:val="96"/>
        </w:rPr>
        <w:t>文</w:t>
      </w:r>
    </w:p>
    <w:p w14:paraId="5B401E1A">
      <w:pPr>
        <w:widowControl/>
        <w:autoSpaceDE w:val="0"/>
        <w:autoSpaceDN w:val="0"/>
        <w:ind w:right="-26"/>
        <w:jc w:val="center"/>
        <w:textAlignment w:val="bottom"/>
        <w:rPr>
          <w:rFonts w:hint="eastAsia" w:ascii="仿宋" w:hAnsi="仿宋" w:eastAsia="仿宋" w:cs="仿宋"/>
          <w:b/>
          <w:sz w:val="96"/>
          <w:szCs w:val="96"/>
        </w:rPr>
      </w:pPr>
      <w:r>
        <w:rPr>
          <w:rFonts w:hint="eastAsia" w:ascii="仿宋" w:hAnsi="仿宋" w:eastAsia="仿宋" w:cs="仿宋"/>
          <w:b/>
          <w:sz w:val="96"/>
          <w:szCs w:val="96"/>
        </w:rPr>
        <w:t>件</w:t>
      </w:r>
    </w:p>
    <w:p w14:paraId="46FBC86C">
      <w:pPr>
        <w:widowControl/>
        <w:autoSpaceDE w:val="0"/>
        <w:autoSpaceDN w:val="0"/>
        <w:ind w:right="-26"/>
        <w:textAlignment w:val="bottom"/>
        <w:rPr>
          <w:rFonts w:hint="eastAsia" w:ascii="仿宋" w:hAnsi="仿宋" w:eastAsia="仿宋" w:cs="仿宋"/>
          <w:b/>
          <w:sz w:val="32"/>
        </w:rPr>
      </w:pPr>
    </w:p>
    <w:p w14:paraId="020225D9">
      <w:pPr>
        <w:widowControl/>
        <w:autoSpaceDE w:val="0"/>
        <w:autoSpaceDN w:val="0"/>
        <w:ind w:right="-26"/>
        <w:textAlignment w:val="bottom"/>
        <w:rPr>
          <w:rFonts w:hint="eastAsia" w:ascii="仿宋" w:hAnsi="仿宋" w:eastAsia="仿宋" w:cs="仿宋"/>
          <w:b/>
          <w:sz w:val="32"/>
        </w:rPr>
      </w:pPr>
    </w:p>
    <w:p w14:paraId="1CD88C75">
      <w:pPr>
        <w:pStyle w:val="10"/>
        <w:rPr>
          <w:rFonts w:hint="eastAsia" w:ascii="仿宋" w:hAnsi="仿宋" w:eastAsia="仿宋" w:cs="仿宋"/>
        </w:rPr>
      </w:pPr>
    </w:p>
    <w:p w14:paraId="256B2EF9">
      <w:pPr>
        <w:widowControl/>
        <w:autoSpaceDE w:val="0"/>
        <w:autoSpaceDN w:val="0"/>
        <w:ind w:right="-26"/>
        <w:textAlignment w:val="bottom"/>
        <w:rPr>
          <w:rFonts w:hint="eastAsia" w:ascii="仿宋" w:hAnsi="仿宋" w:eastAsia="仿宋" w:cs="仿宋"/>
          <w:b/>
          <w:sz w:val="32"/>
          <w:lang w:eastAsia="zh-CN"/>
        </w:rPr>
      </w:pPr>
      <w:r>
        <w:rPr>
          <w:rFonts w:hint="eastAsia" w:ascii="仿宋" w:hAnsi="仿宋" w:eastAsia="仿宋" w:cs="仿宋"/>
          <w:b/>
          <w:sz w:val="32"/>
        </w:rPr>
        <w:t>招 标 人：</w:t>
      </w:r>
      <w:r>
        <w:rPr>
          <w:rFonts w:hint="eastAsia" w:ascii="仿宋" w:hAnsi="仿宋" w:eastAsia="仿宋" w:cs="仿宋"/>
          <w:b/>
          <w:sz w:val="32"/>
          <w:lang w:eastAsia="zh-CN"/>
        </w:rPr>
        <w:t>莎车县残疾人联合会</w:t>
      </w:r>
    </w:p>
    <w:p w14:paraId="3B82DCD3">
      <w:pPr>
        <w:widowControl/>
        <w:autoSpaceDE w:val="0"/>
        <w:autoSpaceDN w:val="0"/>
        <w:ind w:right="-26"/>
        <w:textAlignment w:val="bottom"/>
        <w:rPr>
          <w:rFonts w:hint="eastAsia" w:ascii="仿宋" w:hAnsi="仿宋" w:eastAsia="仿宋" w:cs="仿宋"/>
          <w:b/>
          <w:sz w:val="32"/>
        </w:rPr>
      </w:pPr>
    </w:p>
    <w:p w14:paraId="0FD72FC0">
      <w:pPr>
        <w:widowControl/>
        <w:autoSpaceDE w:val="0"/>
        <w:autoSpaceDN w:val="0"/>
        <w:ind w:right="-26"/>
        <w:textAlignment w:val="bottom"/>
        <w:rPr>
          <w:rFonts w:hint="eastAsia" w:ascii="仿宋" w:hAnsi="仿宋" w:eastAsia="仿宋" w:cs="仿宋"/>
          <w:sz w:val="84"/>
          <w:szCs w:val="84"/>
          <w:lang w:eastAsia="zh-CN"/>
        </w:rPr>
      </w:pPr>
      <w:r>
        <w:rPr>
          <w:rFonts w:hint="eastAsia" w:ascii="仿宋" w:hAnsi="仿宋" w:eastAsia="仿宋" w:cs="仿宋"/>
          <w:b/>
          <w:sz w:val="32"/>
        </w:rPr>
        <w:t>代理机构：</w:t>
      </w:r>
      <w:r>
        <w:rPr>
          <w:rFonts w:hint="eastAsia" w:ascii="仿宋" w:hAnsi="仿宋" w:eastAsia="仿宋" w:cs="仿宋"/>
          <w:b/>
          <w:sz w:val="32"/>
          <w:lang w:eastAsia="zh-CN"/>
        </w:rPr>
        <w:t>新疆永兴盈程项目管理有限公司</w:t>
      </w:r>
    </w:p>
    <w:p w14:paraId="7455F20D">
      <w:pPr>
        <w:pStyle w:val="26"/>
        <w:rPr>
          <w:rFonts w:hint="eastAsia" w:ascii="仿宋" w:hAnsi="仿宋" w:eastAsia="仿宋" w:cs="仿宋"/>
          <w:b/>
          <w:sz w:val="52"/>
          <w:szCs w:val="52"/>
        </w:rPr>
      </w:pPr>
    </w:p>
    <w:p w14:paraId="6EF50084">
      <w:pPr>
        <w:pStyle w:val="10"/>
        <w:ind w:firstLine="0"/>
        <w:jc w:val="center"/>
        <w:rPr>
          <w:rFonts w:hint="eastAsia" w:ascii="仿宋" w:hAnsi="仿宋" w:eastAsia="仿宋" w:cs="仿宋"/>
          <w:b/>
          <w:bCs/>
          <w:sz w:val="44"/>
          <w:szCs w:val="44"/>
        </w:rPr>
      </w:pPr>
    </w:p>
    <w:p w14:paraId="20C72F77">
      <w:pPr>
        <w:pStyle w:val="10"/>
        <w:ind w:firstLine="0"/>
        <w:jc w:val="center"/>
        <w:rPr>
          <w:rFonts w:hint="eastAsia" w:ascii="仿宋" w:hAnsi="仿宋" w:eastAsia="仿宋" w:cs="仿宋"/>
          <w:b/>
          <w:bCs/>
          <w:sz w:val="44"/>
          <w:szCs w:val="44"/>
        </w:rPr>
      </w:pPr>
    </w:p>
    <w:p w14:paraId="6BCCB78F">
      <w:pPr>
        <w:pStyle w:val="10"/>
        <w:ind w:firstLine="0"/>
        <w:jc w:val="center"/>
        <w:rPr>
          <w:rFonts w:hint="eastAsia" w:ascii="仿宋" w:hAnsi="仿宋" w:eastAsia="仿宋" w:cs="仿宋"/>
          <w:lang w:eastAsia="zh-CN"/>
        </w:rPr>
      </w:pPr>
      <w:r>
        <w:rPr>
          <w:rFonts w:hint="eastAsia" w:ascii="仿宋" w:hAnsi="仿宋" w:eastAsia="仿宋" w:cs="仿宋"/>
          <w:b/>
          <w:bCs/>
          <w:sz w:val="44"/>
          <w:szCs w:val="44"/>
          <w:lang w:eastAsia="zh-CN"/>
        </w:rPr>
        <w:t>2026年上海援建莎车县残疾人救助服务项目（仿生手，人工耳蜗）</w:t>
      </w:r>
    </w:p>
    <w:p w14:paraId="7E3C6A64">
      <w:pPr>
        <w:spacing w:line="240" w:lineRule="atLeast"/>
        <w:jc w:val="center"/>
        <w:rPr>
          <w:rFonts w:hint="eastAsia" w:ascii="仿宋" w:hAnsi="仿宋" w:eastAsia="仿宋" w:cs="仿宋"/>
          <w:b/>
          <w:kern w:val="0"/>
          <w:sz w:val="44"/>
          <w:szCs w:val="44"/>
        </w:rPr>
      </w:pPr>
    </w:p>
    <w:p w14:paraId="17F46664">
      <w:pPr>
        <w:rPr>
          <w:rFonts w:hint="eastAsia" w:ascii="仿宋" w:hAnsi="仿宋" w:eastAsia="仿宋" w:cs="仿宋"/>
        </w:rPr>
      </w:pPr>
    </w:p>
    <w:p w14:paraId="36B0278D">
      <w:pPr>
        <w:pStyle w:val="26"/>
        <w:rPr>
          <w:rFonts w:hint="eastAsia" w:ascii="仿宋" w:hAnsi="仿宋" w:eastAsia="仿宋" w:cs="仿宋"/>
        </w:rPr>
      </w:pPr>
    </w:p>
    <w:p w14:paraId="43D31DD4">
      <w:pPr>
        <w:pStyle w:val="26"/>
        <w:rPr>
          <w:rFonts w:hint="eastAsia" w:ascii="仿宋" w:hAnsi="仿宋" w:eastAsia="仿宋" w:cs="仿宋"/>
        </w:rPr>
      </w:pPr>
    </w:p>
    <w:p w14:paraId="3D97E151">
      <w:pPr>
        <w:spacing w:line="240" w:lineRule="atLeast"/>
        <w:ind w:left="1079" w:leftChars="257" w:hanging="540"/>
        <w:jc w:val="center"/>
        <w:rPr>
          <w:rFonts w:hint="eastAsia" w:ascii="仿宋" w:hAnsi="仿宋" w:eastAsia="仿宋" w:cs="仿宋"/>
          <w:b/>
          <w:sz w:val="36"/>
          <w:szCs w:val="36"/>
        </w:rPr>
      </w:pPr>
      <w:r>
        <w:rPr>
          <w:rFonts w:hint="eastAsia" w:ascii="仿宋" w:hAnsi="仿宋" w:eastAsia="仿宋" w:cs="仿宋"/>
          <w:b/>
          <w:sz w:val="36"/>
          <w:szCs w:val="36"/>
        </w:rPr>
        <w:t>招标文件</w:t>
      </w:r>
    </w:p>
    <w:p w14:paraId="61DC1471">
      <w:pPr>
        <w:spacing w:line="240" w:lineRule="atLeast"/>
        <w:ind w:firstLine="1500" w:firstLineChars="500"/>
        <w:rPr>
          <w:rFonts w:hint="eastAsia" w:ascii="仿宋" w:hAnsi="仿宋" w:eastAsia="仿宋" w:cs="仿宋"/>
          <w:b/>
          <w:sz w:val="30"/>
          <w:szCs w:val="30"/>
        </w:rPr>
      </w:pPr>
    </w:p>
    <w:p w14:paraId="0F366BC1">
      <w:pPr>
        <w:spacing w:line="240" w:lineRule="atLeast"/>
        <w:ind w:firstLine="1600" w:firstLineChars="500"/>
        <w:rPr>
          <w:rFonts w:hint="eastAsia" w:ascii="仿宋" w:hAnsi="仿宋" w:eastAsia="仿宋" w:cs="仿宋"/>
          <w:b/>
          <w:sz w:val="32"/>
          <w:szCs w:val="32"/>
        </w:rPr>
      </w:pPr>
      <w:r>
        <w:rPr>
          <w:rFonts w:hint="eastAsia" w:ascii="仿宋" w:hAnsi="仿宋" w:eastAsia="仿宋" w:cs="仿宋"/>
          <w:b/>
          <w:sz w:val="32"/>
          <w:szCs w:val="32"/>
        </w:rPr>
        <w:t>（项目编号：</w:t>
      </w:r>
      <w:r>
        <w:rPr>
          <w:rFonts w:hint="eastAsia" w:ascii="仿宋" w:hAnsi="仿宋" w:eastAsia="仿宋" w:cs="仿宋"/>
          <w:b/>
          <w:sz w:val="32"/>
          <w:szCs w:val="32"/>
          <w:lang w:eastAsia="zh-CN"/>
        </w:rPr>
        <w:t>YXYCCG(GK)-2026-012</w:t>
      </w:r>
      <w:r>
        <w:rPr>
          <w:rFonts w:hint="eastAsia" w:ascii="仿宋" w:hAnsi="仿宋" w:eastAsia="仿宋" w:cs="仿宋"/>
          <w:b/>
          <w:sz w:val="32"/>
          <w:szCs w:val="32"/>
        </w:rPr>
        <w:t>）</w:t>
      </w:r>
    </w:p>
    <w:p w14:paraId="1916F7BC">
      <w:pPr>
        <w:spacing w:line="240" w:lineRule="atLeast"/>
        <w:ind w:left="1079" w:leftChars="257" w:hanging="540"/>
        <w:rPr>
          <w:rFonts w:hint="eastAsia" w:ascii="仿宋" w:hAnsi="仿宋" w:eastAsia="仿宋" w:cs="仿宋"/>
          <w:b/>
          <w:sz w:val="32"/>
          <w:szCs w:val="32"/>
        </w:rPr>
      </w:pPr>
    </w:p>
    <w:p w14:paraId="4842D523">
      <w:pPr>
        <w:spacing w:line="240" w:lineRule="atLeast"/>
        <w:ind w:firstLine="3840" w:firstLineChars="1200"/>
        <w:jc w:val="left"/>
        <w:rPr>
          <w:rFonts w:hint="eastAsia" w:ascii="仿宋" w:hAnsi="仿宋" w:eastAsia="仿宋" w:cs="仿宋"/>
          <w:b/>
          <w:sz w:val="32"/>
          <w:szCs w:val="32"/>
        </w:rPr>
      </w:pPr>
      <w:r>
        <w:rPr>
          <w:rFonts w:hint="eastAsia" w:ascii="仿宋" w:hAnsi="仿宋" w:eastAsia="仿宋" w:cs="仿宋"/>
          <w:b/>
          <w:sz w:val="32"/>
          <w:szCs w:val="32"/>
        </w:rPr>
        <w:t>第一册</w:t>
      </w:r>
    </w:p>
    <w:p w14:paraId="46B29E65">
      <w:pPr>
        <w:spacing w:line="240" w:lineRule="atLeast"/>
        <w:ind w:left="1079" w:leftChars="257" w:hanging="540"/>
        <w:jc w:val="center"/>
        <w:rPr>
          <w:rFonts w:hint="eastAsia" w:ascii="仿宋" w:hAnsi="仿宋" w:eastAsia="仿宋" w:cs="仿宋"/>
          <w:b/>
          <w:sz w:val="52"/>
        </w:rPr>
      </w:pPr>
    </w:p>
    <w:p w14:paraId="62572FDF">
      <w:pPr>
        <w:pStyle w:val="26"/>
        <w:rPr>
          <w:rFonts w:hint="eastAsia" w:ascii="仿宋" w:hAnsi="仿宋" w:eastAsia="仿宋" w:cs="仿宋"/>
        </w:rPr>
      </w:pPr>
    </w:p>
    <w:p w14:paraId="68E50686">
      <w:pPr>
        <w:pStyle w:val="26"/>
        <w:rPr>
          <w:rFonts w:hint="eastAsia" w:ascii="仿宋" w:hAnsi="仿宋" w:eastAsia="仿宋" w:cs="仿宋"/>
        </w:rPr>
      </w:pPr>
    </w:p>
    <w:p w14:paraId="66D4FD9B">
      <w:pPr>
        <w:pStyle w:val="26"/>
        <w:rPr>
          <w:rFonts w:hint="eastAsia" w:ascii="仿宋" w:hAnsi="仿宋" w:eastAsia="仿宋" w:cs="仿宋"/>
        </w:rPr>
      </w:pPr>
    </w:p>
    <w:p w14:paraId="763D5F86">
      <w:pPr>
        <w:pStyle w:val="26"/>
        <w:rPr>
          <w:rFonts w:hint="eastAsia" w:ascii="仿宋" w:hAnsi="仿宋" w:eastAsia="仿宋" w:cs="仿宋"/>
        </w:rPr>
      </w:pPr>
    </w:p>
    <w:p w14:paraId="234877A8">
      <w:pPr>
        <w:pStyle w:val="26"/>
        <w:rPr>
          <w:rFonts w:hint="eastAsia" w:ascii="仿宋" w:hAnsi="仿宋" w:eastAsia="仿宋" w:cs="仿宋"/>
        </w:rPr>
      </w:pPr>
    </w:p>
    <w:p w14:paraId="417EBA52">
      <w:pPr>
        <w:spacing w:line="360" w:lineRule="auto"/>
        <w:rPr>
          <w:rFonts w:hint="eastAsia" w:ascii="仿宋" w:hAnsi="仿宋" w:eastAsia="仿宋" w:cs="仿宋"/>
          <w:b/>
          <w:bCs/>
          <w:sz w:val="30"/>
          <w:szCs w:val="30"/>
          <w:u w:val="single"/>
        </w:rPr>
      </w:pPr>
      <w:r>
        <w:rPr>
          <w:rFonts w:hint="eastAsia" w:ascii="仿宋" w:hAnsi="仿宋" w:eastAsia="仿宋" w:cs="仿宋"/>
          <w:b/>
          <w:bCs/>
          <w:sz w:val="30"/>
          <w:szCs w:val="30"/>
        </w:rPr>
        <w:t>招    标   人：</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eastAsia="zh-CN"/>
        </w:rPr>
        <w:t>莎车县残疾人联合会</w:t>
      </w:r>
      <w:r>
        <w:rPr>
          <w:rFonts w:hint="eastAsia" w:ascii="仿宋" w:hAnsi="仿宋" w:eastAsia="仿宋" w:cs="仿宋"/>
          <w:b/>
          <w:bCs/>
          <w:sz w:val="30"/>
          <w:szCs w:val="30"/>
          <w:u w:val="single"/>
        </w:rPr>
        <w:t xml:space="preserve">                              </w:t>
      </w:r>
    </w:p>
    <w:p w14:paraId="5BD1E4B2">
      <w:pPr>
        <w:pStyle w:val="32"/>
        <w:spacing w:before="75" w:beforeAutospacing="0" w:after="75" w:afterAutospacing="0" w:line="420" w:lineRule="exact"/>
        <w:rPr>
          <w:rFonts w:hint="eastAsia" w:ascii="仿宋" w:hAnsi="仿宋" w:eastAsia="仿宋" w:cs="仿宋"/>
          <w:b/>
          <w:bCs/>
          <w:kern w:val="2"/>
          <w:sz w:val="30"/>
          <w:szCs w:val="30"/>
          <w:u w:val="single"/>
        </w:rPr>
      </w:pPr>
      <w:r>
        <w:rPr>
          <w:rFonts w:hint="eastAsia" w:ascii="仿宋" w:hAnsi="仿宋" w:eastAsia="仿宋" w:cs="仿宋"/>
          <w:b/>
          <w:bCs/>
          <w:kern w:val="2"/>
          <w:sz w:val="30"/>
          <w:szCs w:val="30"/>
        </w:rPr>
        <w:t>联    系   人：</w:t>
      </w:r>
      <w:r>
        <w:rPr>
          <w:rFonts w:hint="eastAsia" w:ascii="仿宋" w:hAnsi="仿宋" w:eastAsia="仿宋" w:cs="仿宋"/>
          <w:b/>
          <w:bCs/>
          <w:kern w:val="2"/>
          <w:sz w:val="30"/>
          <w:szCs w:val="30"/>
          <w:u w:val="single"/>
        </w:rPr>
        <w:t xml:space="preserve">        </w:t>
      </w:r>
      <w:r>
        <w:rPr>
          <w:rFonts w:hint="eastAsia" w:ascii="仿宋" w:hAnsi="仿宋" w:eastAsia="仿宋" w:cs="仿宋"/>
          <w:b/>
          <w:bCs/>
          <w:kern w:val="2"/>
          <w:sz w:val="30"/>
          <w:szCs w:val="30"/>
          <w:u w:val="single"/>
          <w:lang w:val="en-US" w:eastAsia="zh-CN"/>
        </w:rPr>
        <w:t xml:space="preserve"> </w:t>
      </w:r>
      <w:r>
        <w:rPr>
          <w:rFonts w:hint="eastAsia" w:ascii="仿宋" w:hAnsi="仿宋" w:eastAsia="仿宋" w:cs="仿宋"/>
          <w:b/>
          <w:bCs/>
          <w:sz w:val="30"/>
          <w:szCs w:val="30"/>
          <w:u w:val="single"/>
          <w:lang w:val="en-US" w:eastAsia="zh-CN"/>
        </w:rPr>
        <w:t>阿提看木</w:t>
      </w:r>
      <w:r>
        <w:rPr>
          <w:rFonts w:hint="eastAsia" w:ascii="仿宋" w:hAnsi="仿宋" w:eastAsia="仿宋" w:cs="仿宋"/>
          <w:b/>
          <w:bCs/>
          <w:kern w:val="2"/>
          <w:sz w:val="30"/>
          <w:szCs w:val="30"/>
          <w:u w:val="single"/>
        </w:rPr>
        <w:t xml:space="preserve">        </w:t>
      </w:r>
      <w:bookmarkStart w:id="794" w:name="_GoBack"/>
      <w:bookmarkEnd w:id="794"/>
      <w:r>
        <w:rPr>
          <w:rFonts w:hint="eastAsia" w:ascii="仿宋" w:hAnsi="仿宋" w:eastAsia="仿宋" w:cs="仿宋"/>
          <w:b/>
          <w:bCs/>
          <w:kern w:val="2"/>
          <w:sz w:val="30"/>
          <w:szCs w:val="30"/>
          <w:u w:val="single"/>
        </w:rPr>
        <w:t xml:space="preserve">                             </w:t>
      </w:r>
    </w:p>
    <w:p w14:paraId="2DC1699F">
      <w:pPr>
        <w:pStyle w:val="32"/>
        <w:spacing w:before="75" w:beforeAutospacing="0" w:after="75" w:afterAutospacing="0" w:line="420" w:lineRule="exact"/>
        <w:rPr>
          <w:rFonts w:hint="eastAsia" w:ascii="仿宋" w:hAnsi="仿宋" w:eastAsia="仿宋" w:cs="仿宋"/>
          <w:b/>
          <w:bCs/>
          <w:kern w:val="2"/>
          <w:sz w:val="30"/>
          <w:szCs w:val="30"/>
          <w:u w:val="single"/>
        </w:rPr>
      </w:pPr>
      <w:r>
        <w:rPr>
          <w:rFonts w:hint="eastAsia" w:ascii="仿宋" w:hAnsi="仿宋" w:eastAsia="仿宋" w:cs="仿宋"/>
          <w:b/>
          <w:bCs/>
          <w:kern w:val="2"/>
          <w:sz w:val="30"/>
          <w:szCs w:val="30"/>
        </w:rPr>
        <w:t>联  系  电 话：</w:t>
      </w:r>
      <w:r>
        <w:rPr>
          <w:rFonts w:hint="eastAsia" w:ascii="仿宋" w:hAnsi="仿宋" w:eastAsia="仿宋" w:cs="仿宋"/>
          <w:b/>
          <w:bCs/>
          <w:kern w:val="2"/>
          <w:sz w:val="30"/>
          <w:szCs w:val="30"/>
          <w:u w:val="single"/>
        </w:rPr>
        <w:t xml:space="preserve">   </w:t>
      </w:r>
      <w:r>
        <w:rPr>
          <w:rFonts w:hint="eastAsia" w:ascii="仿宋" w:hAnsi="仿宋" w:eastAsia="仿宋" w:cs="仿宋"/>
          <w:b/>
          <w:bCs/>
          <w:kern w:val="2"/>
          <w:sz w:val="30"/>
          <w:szCs w:val="30"/>
          <w:u w:val="single"/>
          <w:lang w:val="en-US" w:eastAsia="zh-CN"/>
        </w:rPr>
        <w:t xml:space="preserve">     </w:t>
      </w:r>
      <w:r>
        <w:rPr>
          <w:rFonts w:hint="eastAsia" w:ascii="仿宋" w:hAnsi="仿宋" w:eastAsia="仿宋" w:cs="仿宋"/>
          <w:b/>
          <w:bCs/>
          <w:kern w:val="2"/>
          <w:sz w:val="30"/>
          <w:szCs w:val="30"/>
          <w:u w:val="single"/>
        </w:rPr>
        <w:t xml:space="preserve"> </w:t>
      </w:r>
      <w:r>
        <w:rPr>
          <w:rFonts w:hint="eastAsia" w:ascii="仿宋" w:hAnsi="仿宋" w:eastAsia="仿宋" w:cs="仿宋"/>
          <w:b/>
          <w:bCs/>
          <w:sz w:val="30"/>
          <w:szCs w:val="30"/>
          <w:u w:val="single"/>
          <w:lang w:val="en-US" w:eastAsia="zh-CN"/>
        </w:rPr>
        <w:t>13899139171</w:t>
      </w:r>
      <w:r>
        <w:rPr>
          <w:rFonts w:hint="eastAsia" w:ascii="仿宋" w:hAnsi="仿宋" w:eastAsia="仿宋" w:cs="仿宋"/>
          <w:b/>
          <w:bCs/>
          <w:sz w:val="30"/>
          <w:szCs w:val="30"/>
          <w:u w:val="single"/>
          <w:lang w:eastAsia="zh-CN"/>
        </w:rPr>
        <w:t xml:space="preserve">  </w:t>
      </w:r>
      <w:r>
        <w:rPr>
          <w:rFonts w:hint="eastAsia" w:ascii="仿宋" w:hAnsi="仿宋" w:eastAsia="仿宋" w:cs="仿宋"/>
          <w:b/>
          <w:bCs/>
          <w:kern w:val="2"/>
          <w:sz w:val="30"/>
          <w:szCs w:val="30"/>
          <w:u w:val="single"/>
        </w:rPr>
        <w:t xml:space="preserve">                             </w:t>
      </w:r>
    </w:p>
    <w:p w14:paraId="02058E41">
      <w:pPr>
        <w:pStyle w:val="32"/>
        <w:spacing w:before="75" w:beforeAutospacing="0" w:after="75" w:afterAutospacing="0" w:line="420" w:lineRule="exact"/>
        <w:rPr>
          <w:rFonts w:hint="eastAsia" w:ascii="仿宋" w:hAnsi="仿宋" w:eastAsia="仿宋" w:cs="仿宋"/>
          <w:b/>
          <w:bCs/>
          <w:sz w:val="30"/>
          <w:szCs w:val="30"/>
          <w:u w:val="single"/>
        </w:rPr>
      </w:pPr>
      <w:r>
        <w:rPr>
          <w:rFonts w:hint="eastAsia" w:ascii="仿宋" w:hAnsi="仿宋" w:eastAsia="仿宋" w:cs="仿宋"/>
          <w:b/>
          <w:bCs/>
          <w:sz w:val="30"/>
          <w:szCs w:val="30"/>
        </w:rPr>
        <w:t>采 购代理机构：</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eastAsia="zh-CN"/>
        </w:rPr>
        <w:t>新疆永兴盈程项目管理有限公司</w:t>
      </w:r>
      <w:r>
        <w:rPr>
          <w:rFonts w:hint="eastAsia" w:ascii="仿宋" w:hAnsi="仿宋" w:eastAsia="仿宋" w:cs="仿宋"/>
          <w:b/>
          <w:bCs/>
          <w:sz w:val="30"/>
          <w:szCs w:val="30"/>
          <w:u w:val="single"/>
        </w:rPr>
        <w:t xml:space="preserve">           </w:t>
      </w:r>
    </w:p>
    <w:p w14:paraId="512D6C4E">
      <w:pPr>
        <w:spacing w:line="500" w:lineRule="exact"/>
        <w:ind w:left="2096" w:hanging="2088" w:hangingChars="696"/>
        <w:jc w:val="left"/>
        <w:rPr>
          <w:rFonts w:hint="eastAsia" w:ascii="仿宋" w:hAnsi="仿宋" w:eastAsia="仿宋" w:cs="仿宋"/>
          <w:b/>
          <w:bCs/>
          <w:sz w:val="30"/>
          <w:szCs w:val="30"/>
          <w:u w:val="single"/>
        </w:rPr>
      </w:pPr>
      <w:r>
        <w:rPr>
          <w:rFonts w:hint="eastAsia" w:ascii="仿宋" w:hAnsi="仿宋" w:eastAsia="仿宋" w:cs="仿宋"/>
          <w:b/>
          <w:bCs/>
          <w:sz w:val="30"/>
          <w:szCs w:val="30"/>
        </w:rPr>
        <w:t>代理机构地址：</w:t>
      </w:r>
      <w:r>
        <w:rPr>
          <w:rFonts w:hint="eastAsia" w:ascii="仿宋" w:hAnsi="仿宋" w:eastAsia="仿宋" w:cs="仿宋"/>
          <w:b/>
          <w:bCs/>
          <w:sz w:val="30"/>
          <w:szCs w:val="30"/>
          <w:u w:val="single"/>
          <w:lang w:eastAsia="zh-CN"/>
        </w:rPr>
        <w:t>新疆喀什地区喀什市创新大道279号蜀疆新天地大厦9楼905室</w:t>
      </w:r>
      <w:r>
        <w:rPr>
          <w:rFonts w:hint="eastAsia" w:ascii="仿宋" w:hAnsi="仿宋" w:eastAsia="仿宋" w:cs="仿宋"/>
          <w:b/>
          <w:bCs/>
          <w:sz w:val="30"/>
          <w:szCs w:val="30"/>
          <w:u w:val="single"/>
        </w:rPr>
        <w:t xml:space="preserve">                               </w:t>
      </w:r>
    </w:p>
    <w:p w14:paraId="0CD84B7B">
      <w:pPr>
        <w:spacing w:line="500" w:lineRule="exact"/>
        <w:rPr>
          <w:rFonts w:hint="eastAsia" w:ascii="仿宋" w:hAnsi="仿宋" w:eastAsia="仿宋" w:cs="仿宋"/>
          <w:b/>
          <w:bCs/>
          <w:sz w:val="30"/>
          <w:szCs w:val="30"/>
          <w:u w:val="single"/>
        </w:rPr>
      </w:pPr>
      <w:r>
        <w:rPr>
          <w:rFonts w:hint="eastAsia" w:ascii="仿宋" w:hAnsi="仿宋" w:eastAsia="仿宋" w:cs="仿宋"/>
          <w:b/>
          <w:bCs/>
          <w:sz w:val="30"/>
          <w:szCs w:val="30"/>
        </w:rPr>
        <w:t>联    系   人：</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val="en-US" w:eastAsia="zh-CN"/>
        </w:rPr>
        <w:t xml:space="preserve"> </w:t>
      </w:r>
      <w:r>
        <w:rPr>
          <w:rFonts w:hint="eastAsia" w:ascii="仿宋" w:hAnsi="仿宋" w:eastAsia="仿宋" w:cs="仿宋"/>
          <w:b/>
          <w:bCs/>
          <w:sz w:val="30"/>
          <w:szCs w:val="30"/>
          <w:u w:val="single"/>
          <w:lang w:eastAsia="zh-CN"/>
        </w:rPr>
        <w:t>穆开热姆</w:t>
      </w:r>
      <w:r>
        <w:rPr>
          <w:rFonts w:hint="eastAsia" w:ascii="仿宋" w:hAnsi="仿宋" w:eastAsia="仿宋" w:cs="仿宋"/>
          <w:b/>
          <w:bCs/>
          <w:sz w:val="30"/>
          <w:szCs w:val="30"/>
          <w:u w:val="single"/>
        </w:rPr>
        <w:t xml:space="preserve">                                        </w:t>
      </w:r>
    </w:p>
    <w:p w14:paraId="55EBAD87">
      <w:pPr>
        <w:spacing w:line="500" w:lineRule="exact"/>
        <w:rPr>
          <w:rFonts w:hint="eastAsia" w:ascii="仿宋" w:hAnsi="仿宋" w:eastAsia="仿宋" w:cs="仿宋"/>
          <w:b/>
          <w:bCs/>
          <w:sz w:val="30"/>
          <w:szCs w:val="30"/>
          <w:u w:val="single"/>
        </w:rPr>
      </w:pPr>
      <w:r>
        <w:rPr>
          <w:rFonts w:hint="eastAsia" w:ascii="仿宋" w:hAnsi="仿宋" w:eastAsia="仿宋" w:cs="仿宋"/>
          <w:b/>
          <w:bCs/>
          <w:sz w:val="30"/>
          <w:szCs w:val="30"/>
        </w:rPr>
        <w:t>联  系  电 话：</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eastAsia="zh-CN"/>
        </w:rPr>
        <w:t>19990439134</w:t>
      </w:r>
      <w:r>
        <w:rPr>
          <w:rFonts w:hint="eastAsia" w:ascii="仿宋" w:hAnsi="仿宋" w:eastAsia="仿宋" w:cs="仿宋"/>
          <w:b/>
          <w:bCs/>
          <w:sz w:val="30"/>
          <w:szCs w:val="30"/>
          <w:u w:val="single"/>
        </w:rPr>
        <w:t xml:space="preserve">                                     </w:t>
      </w:r>
    </w:p>
    <w:p w14:paraId="217C7245">
      <w:pPr>
        <w:spacing w:line="600" w:lineRule="exact"/>
        <w:rPr>
          <w:rFonts w:hint="eastAsia" w:ascii="仿宋" w:hAnsi="仿宋" w:eastAsia="仿宋" w:cs="仿宋"/>
          <w:b/>
          <w:sz w:val="52"/>
        </w:rPr>
      </w:pPr>
      <w:r>
        <w:rPr>
          <w:rFonts w:hint="eastAsia" w:ascii="仿宋" w:hAnsi="仿宋" w:eastAsia="仿宋" w:cs="仿宋"/>
          <w:b/>
          <w:bCs/>
          <w:sz w:val="30"/>
          <w:szCs w:val="30"/>
        </w:rPr>
        <w:t xml:space="preserve">发  出 </w:t>
      </w:r>
      <w:r>
        <w:rPr>
          <w:rFonts w:hint="eastAsia" w:ascii="仿宋" w:hAnsi="仿宋" w:eastAsia="仿宋" w:cs="仿宋"/>
          <w:b/>
          <w:bCs/>
          <w:sz w:val="30"/>
          <w:szCs w:val="30"/>
          <w:lang w:val="en-US" w:eastAsia="zh-CN"/>
        </w:rPr>
        <w:t xml:space="preserve"> </w:t>
      </w:r>
      <w:r>
        <w:rPr>
          <w:rFonts w:hint="eastAsia" w:ascii="仿宋" w:hAnsi="仿宋" w:eastAsia="仿宋" w:cs="仿宋"/>
          <w:b/>
          <w:bCs/>
          <w:sz w:val="30"/>
          <w:szCs w:val="30"/>
        </w:rPr>
        <w:t>日 期：</w:t>
      </w:r>
      <w:r>
        <w:rPr>
          <w:rFonts w:hint="eastAsia" w:ascii="仿宋" w:hAnsi="仿宋" w:eastAsia="仿宋" w:cs="仿宋"/>
          <w:b/>
          <w:bCs/>
          <w:sz w:val="30"/>
          <w:szCs w:val="30"/>
          <w:u w:val="single"/>
        </w:rPr>
        <w:t xml:space="preserve">             </w:t>
      </w:r>
      <w:r>
        <w:rPr>
          <w:rFonts w:hint="eastAsia" w:ascii="仿宋" w:hAnsi="仿宋" w:eastAsia="仿宋" w:cs="仿宋"/>
          <w:b/>
          <w:bCs/>
          <w:sz w:val="30"/>
          <w:szCs w:val="30"/>
          <w:u w:val="single"/>
          <w:lang w:eastAsia="zh-CN"/>
        </w:rPr>
        <w:t>202</w:t>
      </w:r>
      <w:r>
        <w:rPr>
          <w:rFonts w:hint="eastAsia" w:ascii="仿宋" w:hAnsi="仿宋" w:eastAsia="仿宋" w:cs="仿宋"/>
          <w:b/>
          <w:bCs/>
          <w:sz w:val="30"/>
          <w:szCs w:val="30"/>
          <w:u w:val="single"/>
          <w:lang w:val="en-US" w:eastAsia="zh-CN"/>
        </w:rPr>
        <w:t>6</w:t>
      </w:r>
      <w:r>
        <w:rPr>
          <w:rFonts w:hint="eastAsia" w:ascii="仿宋" w:hAnsi="仿宋" w:eastAsia="仿宋" w:cs="仿宋"/>
          <w:b/>
          <w:bCs/>
          <w:sz w:val="30"/>
          <w:szCs w:val="30"/>
          <w:u w:val="single"/>
        </w:rPr>
        <w:t>年</w:t>
      </w:r>
      <w:r>
        <w:rPr>
          <w:rFonts w:hint="eastAsia" w:ascii="仿宋" w:hAnsi="仿宋" w:eastAsia="仿宋" w:cs="仿宋"/>
          <w:b/>
          <w:bCs/>
          <w:sz w:val="30"/>
          <w:szCs w:val="30"/>
          <w:u w:val="single"/>
          <w:lang w:val="en-US" w:eastAsia="zh-CN"/>
        </w:rPr>
        <w:t>5</w:t>
      </w:r>
      <w:r>
        <w:rPr>
          <w:rFonts w:hint="eastAsia" w:ascii="仿宋" w:hAnsi="仿宋" w:eastAsia="仿宋" w:cs="仿宋"/>
          <w:b/>
          <w:bCs/>
          <w:sz w:val="30"/>
          <w:szCs w:val="30"/>
          <w:u w:val="single"/>
        </w:rPr>
        <w:t xml:space="preserve">月                  </w:t>
      </w:r>
    </w:p>
    <w:p w14:paraId="2AF681C6">
      <w:pPr>
        <w:spacing w:line="240" w:lineRule="atLeast"/>
        <w:jc w:val="center"/>
        <w:rPr>
          <w:rFonts w:hint="eastAsia" w:ascii="仿宋" w:hAnsi="仿宋" w:eastAsia="仿宋" w:cs="仿宋"/>
          <w:b/>
          <w:sz w:val="30"/>
          <w:szCs w:val="30"/>
        </w:rPr>
      </w:pPr>
    </w:p>
    <w:p w14:paraId="125B16BF">
      <w:pPr>
        <w:spacing w:line="240" w:lineRule="atLeast"/>
        <w:jc w:val="center"/>
        <w:rPr>
          <w:rFonts w:hint="eastAsia" w:ascii="仿宋" w:hAnsi="仿宋" w:eastAsia="仿宋" w:cs="仿宋"/>
          <w:b/>
          <w:sz w:val="30"/>
          <w:szCs w:val="30"/>
        </w:rPr>
      </w:pPr>
    </w:p>
    <w:p w14:paraId="2259756C">
      <w:pPr>
        <w:spacing w:line="240" w:lineRule="atLeast"/>
        <w:jc w:val="center"/>
        <w:rPr>
          <w:rFonts w:hint="eastAsia" w:ascii="仿宋" w:hAnsi="仿宋" w:eastAsia="仿宋" w:cs="仿宋"/>
          <w:b/>
          <w:sz w:val="30"/>
          <w:szCs w:val="30"/>
        </w:rPr>
      </w:pPr>
      <w:r>
        <w:rPr>
          <w:rFonts w:hint="eastAsia" w:ascii="仿宋" w:hAnsi="仿宋" w:eastAsia="仿宋" w:cs="仿宋"/>
          <w:b/>
          <w:sz w:val="30"/>
          <w:szCs w:val="30"/>
        </w:rPr>
        <w:t>目录</w:t>
      </w:r>
    </w:p>
    <w:p w14:paraId="70070A58">
      <w:pPr>
        <w:pStyle w:val="24"/>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TOC \o "1-3" \h \z \u </w:instrText>
      </w:r>
      <w:r>
        <w:rPr>
          <w:rFonts w:hint="eastAsia" w:ascii="仿宋" w:hAnsi="仿宋" w:eastAsia="仿宋" w:cs="仿宋"/>
          <w:kern w:val="0"/>
          <w:szCs w:val="21"/>
        </w:rPr>
        <w:fldChar w:fldCharType="separate"/>
      </w: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_Toc20583 </w:instrText>
      </w:r>
      <w:r>
        <w:rPr>
          <w:rFonts w:hint="eastAsia" w:ascii="仿宋" w:hAnsi="仿宋" w:eastAsia="仿宋" w:cs="仿宋"/>
          <w:kern w:val="0"/>
          <w:szCs w:val="21"/>
        </w:rPr>
        <w:fldChar w:fldCharType="separate"/>
      </w:r>
      <w:r>
        <w:rPr>
          <w:rFonts w:hint="eastAsia" w:ascii="仿宋" w:hAnsi="仿宋" w:eastAsia="仿宋" w:cs="仿宋"/>
          <w:lang w:val="en-US"/>
        </w:rPr>
        <w:t xml:space="preserve">第1章 </w:t>
      </w:r>
      <w:r>
        <w:rPr>
          <w:rFonts w:hint="eastAsia" w:ascii="仿宋" w:hAnsi="仿宋" w:eastAsia="仿宋" w:cs="仿宋"/>
        </w:rPr>
        <w:t xml:space="preserve">  投标人须知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_Toc20583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kern w:val="0"/>
          <w:szCs w:val="21"/>
        </w:rPr>
        <w:fldChar w:fldCharType="end"/>
      </w:r>
    </w:p>
    <w:p w14:paraId="761F3AC5">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_Toc17129 </w:instrText>
      </w:r>
      <w:r>
        <w:rPr>
          <w:rFonts w:hint="eastAsia" w:ascii="仿宋" w:hAnsi="仿宋" w:eastAsia="仿宋" w:cs="仿宋"/>
          <w:kern w:val="0"/>
          <w:szCs w:val="21"/>
        </w:rPr>
        <w:fldChar w:fldCharType="separate"/>
      </w:r>
      <w:r>
        <w:rPr>
          <w:rFonts w:hint="eastAsia" w:ascii="仿宋" w:hAnsi="仿宋" w:eastAsia="仿宋" w:cs="仿宋"/>
        </w:rPr>
        <w:t>一   总 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_Toc17129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kern w:val="0"/>
          <w:szCs w:val="21"/>
        </w:rPr>
        <w:fldChar w:fldCharType="end"/>
      </w:r>
    </w:p>
    <w:p w14:paraId="6985D60D">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_Toc23469 </w:instrText>
      </w:r>
      <w:r>
        <w:rPr>
          <w:rFonts w:hint="eastAsia" w:ascii="仿宋" w:hAnsi="仿宋" w:eastAsia="仿宋" w:cs="仿宋"/>
          <w:kern w:val="0"/>
          <w:szCs w:val="21"/>
        </w:rPr>
        <w:fldChar w:fldCharType="separate"/>
      </w:r>
      <w:r>
        <w:rPr>
          <w:rFonts w:hint="eastAsia" w:ascii="仿宋" w:hAnsi="仿宋" w:eastAsia="仿宋" w:cs="仿宋"/>
        </w:rPr>
        <w:t>二   招标文件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_Toc23469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kern w:val="0"/>
          <w:szCs w:val="21"/>
        </w:rPr>
        <w:fldChar w:fldCharType="end"/>
      </w:r>
    </w:p>
    <w:p w14:paraId="69378D9A">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_Toc29300 </w:instrText>
      </w:r>
      <w:r>
        <w:rPr>
          <w:rFonts w:hint="eastAsia" w:ascii="仿宋" w:hAnsi="仿宋" w:eastAsia="仿宋" w:cs="仿宋"/>
          <w:kern w:val="0"/>
          <w:szCs w:val="21"/>
        </w:rPr>
        <w:fldChar w:fldCharType="separate"/>
      </w:r>
      <w:r>
        <w:rPr>
          <w:rFonts w:hint="eastAsia" w:ascii="仿宋" w:hAnsi="仿宋" w:eastAsia="仿宋" w:cs="仿宋"/>
        </w:rPr>
        <w:t>三   投标文件的编制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_Toc29300 \h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kern w:val="0"/>
          <w:szCs w:val="21"/>
        </w:rPr>
        <w:fldChar w:fldCharType="end"/>
      </w:r>
    </w:p>
    <w:p w14:paraId="40B43974">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_Toc3203 </w:instrText>
      </w:r>
      <w:r>
        <w:rPr>
          <w:rFonts w:hint="eastAsia" w:ascii="仿宋" w:hAnsi="仿宋" w:eastAsia="仿宋" w:cs="仿宋"/>
          <w:kern w:val="0"/>
          <w:szCs w:val="21"/>
        </w:rPr>
        <w:fldChar w:fldCharType="separate"/>
      </w:r>
      <w:r>
        <w:rPr>
          <w:rFonts w:hint="eastAsia" w:ascii="仿宋" w:hAnsi="仿宋" w:eastAsia="仿宋" w:cs="仿宋"/>
        </w:rPr>
        <w:t>四   投标文件的递交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_Toc3203 \h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r>
        <w:rPr>
          <w:rFonts w:hint="eastAsia" w:ascii="仿宋" w:hAnsi="仿宋" w:eastAsia="仿宋" w:cs="仿宋"/>
          <w:kern w:val="0"/>
          <w:szCs w:val="21"/>
        </w:rPr>
        <w:fldChar w:fldCharType="end"/>
      </w:r>
    </w:p>
    <w:p w14:paraId="6EFABD86">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_Toc2871 </w:instrText>
      </w:r>
      <w:r>
        <w:rPr>
          <w:rFonts w:hint="eastAsia" w:ascii="仿宋" w:hAnsi="仿宋" w:eastAsia="仿宋" w:cs="仿宋"/>
          <w:kern w:val="0"/>
          <w:szCs w:val="21"/>
        </w:rPr>
        <w:fldChar w:fldCharType="separate"/>
      </w:r>
      <w:r>
        <w:rPr>
          <w:rFonts w:hint="eastAsia" w:ascii="仿宋" w:hAnsi="仿宋" w:eastAsia="仿宋" w:cs="仿宋"/>
        </w:rPr>
        <w:t>六   确定中标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_Toc2871 \h </w:instrText>
      </w:r>
      <w:r>
        <w:rPr>
          <w:rFonts w:hint="eastAsia" w:ascii="仿宋" w:hAnsi="仿宋" w:eastAsia="仿宋" w:cs="仿宋"/>
        </w:rPr>
        <w:fldChar w:fldCharType="separate"/>
      </w:r>
      <w:r>
        <w:rPr>
          <w:rFonts w:hint="eastAsia" w:ascii="仿宋" w:hAnsi="仿宋" w:eastAsia="仿宋" w:cs="仿宋"/>
        </w:rPr>
        <w:t>12</w:t>
      </w:r>
      <w:r>
        <w:rPr>
          <w:rFonts w:hint="eastAsia" w:ascii="仿宋" w:hAnsi="仿宋" w:eastAsia="仿宋" w:cs="仿宋"/>
        </w:rPr>
        <w:fldChar w:fldCharType="end"/>
      </w:r>
      <w:r>
        <w:rPr>
          <w:rFonts w:hint="eastAsia" w:ascii="仿宋" w:hAnsi="仿宋" w:eastAsia="仿宋" w:cs="仿宋"/>
          <w:kern w:val="0"/>
          <w:szCs w:val="21"/>
        </w:rPr>
        <w:fldChar w:fldCharType="end"/>
      </w:r>
    </w:p>
    <w:p w14:paraId="7BFDB48A">
      <w:pPr>
        <w:pStyle w:val="24"/>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_Toc14600 </w:instrText>
      </w:r>
      <w:r>
        <w:rPr>
          <w:rFonts w:hint="eastAsia" w:ascii="仿宋" w:hAnsi="仿宋" w:eastAsia="仿宋" w:cs="仿宋"/>
          <w:kern w:val="0"/>
          <w:szCs w:val="21"/>
        </w:rPr>
        <w:fldChar w:fldCharType="separate"/>
      </w:r>
      <w:r>
        <w:rPr>
          <w:rFonts w:hint="eastAsia" w:ascii="仿宋" w:hAnsi="仿宋" w:eastAsia="仿宋" w:cs="仿宋"/>
          <w:lang w:val="en-US"/>
        </w:rPr>
        <w:t xml:space="preserve">第2章 </w:t>
      </w:r>
      <w:r>
        <w:rPr>
          <w:rFonts w:hint="eastAsia" w:ascii="仿宋" w:hAnsi="仿宋" w:eastAsia="仿宋" w:cs="仿宋"/>
        </w:rPr>
        <w:t>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_Toc14600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kern w:val="0"/>
          <w:szCs w:val="21"/>
        </w:rPr>
        <w:fldChar w:fldCharType="end"/>
      </w:r>
    </w:p>
    <w:p w14:paraId="0566599A">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_Toc16131 </w:instrText>
      </w:r>
      <w:r>
        <w:rPr>
          <w:rFonts w:hint="eastAsia" w:ascii="仿宋" w:hAnsi="仿宋" w:eastAsia="仿宋" w:cs="仿宋"/>
          <w:kern w:val="0"/>
          <w:szCs w:val="21"/>
        </w:rPr>
        <w:fldChar w:fldCharType="separate"/>
      </w:r>
      <w:r>
        <w:rPr>
          <w:rFonts w:hint="eastAsia" w:ascii="仿宋" w:hAnsi="仿宋" w:eastAsia="仿宋" w:cs="仿宋"/>
        </w:rPr>
        <w:t>第一部分 开标一览表及资格证明文件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_Toc16131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kern w:val="0"/>
          <w:szCs w:val="21"/>
        </w:rPr>
        <w:fldChar w:fldCharType="end"/>
      </w:r>
    </w:p>
    <w:p w14:paraId="11C3C60A">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_Toc29925 </w:instrText>
      </w:r>
      <w:r>
        <w:rPr>
          <w:rFonts w:hint="eastAsia" w:ascii="仿宋" w:hAnsi="仿宋" w:eastAsia="仿宋" w:cs="仿宋"/>
          <w:kern w:val="0"/>
          <w:szCs w:val="21"/>
        </w:rPr>
        <w:fldChar w:fldCharType="separate"/>
      </w:r>
      <w:r>
        <w:rPr>
          <w:rFonts w:hint="eastAsia" w:ascii="仿宋" w:hAnsi="仿宋" w:eastAsia="仿宋" w:cs="仿宋"/>
        </w:rPr>
        <w:t>第二部分  商务及技术文件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_Toc29925 \h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rPr>
        <w:fldChar w:fldCharType="end"/>
      </w:r>
      <w:r>
        <w:rPr>
          <w:rFonts w:hint="eastAsia" w:ascii="仿宋" w:hAnsi="仿宋" w:eastAsia="仿宋" w:cs="仿宋"/>
          <w:kern w:val="0"/>
          <w:szCs w:val="21"/>
        </w:rPr>
        <w:fldChar w:fldCharType="end"/>
      </w:r>
    </w:p>
    <w:p w14:paraId="47D74BFF">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_Toc5281 </w:instrText>
      </w:r>
      <w:r>
        <w:rPr>
          <w:rFonts w:hint="eastAsia" w:ascii="仿宋" w:hAnsi="仿宋" w:eastAsia="仿宋" w:cs="仿宋"/>
          <w:kern w:val="0"/>
          <w:szCs w:val="21"/>
        </w:rPr>
        <w:fldChar w:fldCharType="separate"/>
      </w:r>
      <w:r>
        <w:rPr>
          <w:rFonts w:hint="eastAsia" w:ascii="仿宋" w:hAnsi="仿宋" w:eastAsia="仿宋" w:cs="仿宋"/>
        </w:rPr>
        <w:t>1   投标书（投标文件格式五）</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_Toc5281 \h </w:instrText>
      </w:r>
      <w:r>
        <w:rPr>
          <w:rFonts w:hint="eastAsia" w:ascii="仿宋" w:hAnsi="仿宋" w:eastAsia="仿宋" w:cs="仿宋"/>
        </w:rPr>
        <w:fldChar w:fldCharType="separate"/>
      </w:r>
      <w:r>
        <w:rPr>
          <w:rFonts w:hint="eastAsia" w:ascii="仿宋" w:hAnsi="仿宋" w:eastAsia="仿宋" w:cs="仿宋"/>
        </w:rPr>
        <w:t>26</w:t>
      </w:r>
      <w:r>
        <w:rPr>
          <w:rFonts w:hint="eastAsia" w:ascii="仿宋" w:hAnsi="仿宋" w:eastAsia="仿宋" w:cs="仿宋"/>
        </w:rPr>
        <w:fldChar w:fldCharType="end"/>
      </w:r>
      <w:r>
        <w:rPr>
          <w:rFonts w:hint="eastAsia" w:ascii="仿宋" w:hAnsi="仿宋" w:eastAsia="仿宋" w:cs="仿宋"/>
          <w:kern w:val="0"/>
          <w:szCs w:val="21"/>
        </w:rPr>
        <w:fldChar w:fldCharType="end"/>
      </w:r>
    </w:p>
    <w:p w14:paraId="3A547713">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_Toc3414 </w:instrText>
      </w:r>
      <w:r>
        <w:rPr>
          <w:rFonts w:hint="eastAsia" w:ascii="仿宋" w:hAnsi="仿宋" w:eastAsia="仿宋" w:cs="仿宋"/>
          <w:kern w:val="0"/>
          <w:szCs w:val="21"/>
        </w:rPr>
        <w:fldChar w:fldCharType="separate"/>
      </w:r>
      <w:r>
        <w:rPr>
          <w:rFonts w:hint="eastAsia" w:ascii="仿宋" w:hAnsi="仿宋" w:eastAsia="仿宋" w:cs="仿宋"/>
        </w:rPr>
        <w:t>2   投标保证金缴纳凭证复印件或投标担保函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_Toc3414 \h </w:instrText>
      </w:r>
      <w:r>
        <w:rPr>
          <w:rFonts w:hint="eastAsia" w:ascii="仿宋" w:hAnsi="仿宋" w:eastAsia="仿宋" w:cs="仿宋"/>
        </w:rPr>
        <w:fldChar w:fldCharType="separate"/>
      </w:r>
      <w:r>
        <w:rPr>
          <w:rFonts w:hint="eastAsia" w:ascii="仿宋" w:hAnsi="仿宋" w:eastAsia="仿宋" w:cs="仿宋"/>
        </w:rPr>
        <w:t>27</w:t>
      </w:r>
      <w:r>
        <w:rPr>
          <w:rFonts w:hint="eastAsia" w:ascii="仿宋" w:hAnsi="仿宋" w:eastAsia="仿宋" w:cs="仿宋"/>
        </w:rPr>
        <w:fldChar w:fldCharType="end"/>
      </w:r>
      <w:r>
        <w:rPr>
          <w:rFonts w:hint="eastAsia" w:ascii="仿宋" w:hAnsi="仿宋" w:eastAsia="仿宋" w:cs="仿宋"/>
          <w:kern w:val="0"/>
          <w:szCs w:val="21"/>
        </w:rPr>
        <w:fldChar w:fldCharType="end"/>
      </w:r>
    </w:p>
    <w:p w14:paraId="40A723CA">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_Toc27947 </w:instrText>
      </w:r>
      <w:r>
        <w:rPr>
          <w:rFonts w:hint="eastAsia" w:ascii="仿宋" w:hAnsi="仿宋" w:eastAsia="仿宋" w:cs="仿宋"/>
          <w:kern w:val="0"/>
          <w:szCs w:val="21"/>
        </w:rPr>
        <w:fldChar w:fldCharType="separate"/>
      </w:r>
      <w:r>
        <w:rPr>
          <w:rFonts w:hint="eastAsia" w:ascii="仿宋" w:hAnsi="仿宋" w:eastAsia="仿宋" w:cs="仿宋"/>
        </w:rPr>
        <w:t>3   投标分项</w:t>
      </w:r>
      <w:r>
        <w:rPr>
          <w:rFonts w:hint="eastAsia" w:ascii="仿宋" w:hAnsi="仿宋" w:eastAsia="仿宋" w:cs="仿宋"/>
          <w:lang w:eastAsia="zh-CN"/>
        </w:rPr>
        <w:t>费用组成</w:t>
      </w:r>
      <w:r>
        <w:rPr>
          <w:rFonts w:hint="eastAsia" w:ascii="仿宋" w:hAnsi="仿宋" w:eastAsia="仿宋" w:cs="仿宋"/>
        </w:rPr>
        <w:t>报价表（投标文件格式七）</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_Toc27947 \h </w:instrText>
      </w:r>
      <w:r>
        <w:rPr>
          <w:rFonts w:hint="eastAsia" w:ascii="仿宋" w:hAnsi="仿宋" w:eastAsia="仿宋" w:cs="仿宋"/>
        </w:rPr>
        <w:fldChar w:fldCharType="separate"/>
      </w:r>
      <w:r>
        <w:rPr>
          <w:rFonts w:hint="eastAsia" w:ascii="仿宋" w:hAnsi="仿宋" w:eastAsia="仿宋" w:cs="仿宋"/>
        </w:rPr>
        <w:t>29</w:t>
      </w:r>
      <w:r>
        <w:rPr>
          <w:rFonts w:hint="eastAsia" w:ascii="仿宋" w:hAnsi="仿宋" w:eastAsia="仿宋" w:cs="仿宋"/>
        </w:rPr>
        <w:fldChar w:fldCharType="end"/>
      </w:r>
      <w:r>
        <w:rPr>
          <w:rFonts w:hint="eastAsia" w:ascii="仿宋" w:hAnsi="仿宋" w:eastAsia="仿宋" w:cs="仿宋"/>
          <w:kern w:val="0"/>
          <w:szCs w:val="21"/>
        </w:rPr>
        <w:fldChar w:fldCharType="end"/>
      </w:r>
    </w:p>
    <w:p w14:paraId="1A5829D9">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_Toc15034 </w:instrText>
      </w:r>
      <w:r>
        <w:rPr>
          <w:rFonts w:hint="eastAsia" w:ascii="仿宋" w:hAnsi="仿宋" w:eastAsia="仿宋" w:cs="仿宋"/>
          <w:kern w:val="0"/>
          <w:szCs w:val="21"/>
        </w:rPr>
        <w:fldChar w:fldCharType="separate"/>
      </w:r>
      <w:r>
        <w:rPr>
          <w:rFonts w:hint="eastAsia" w:ascii="仿宋" w:hAnsi="仿宋" w:eastAsia="仿宋" w:cs="仿宋"/>
        </w:rPr>
        <w:t>4   服务说明一览表（投标文件格式八）</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_Toc15034 \h </w:instrText>
      </w:r>
      <w:r>
        <w:rPr>
          <w:rFonts w:hint="eastAsia" w:ascii="仿宋" w:hAnsi="仿宋" w:eastAsia="仿宋" w:cs="仿宋"/>
        </w:rPr>
        <w:fldChar w:fldCharType="separate"/>
      </w:r>
      <w:r>
        <w:rPr>
          <w:rFonts w:hint="eastAsia" w:ascii="仿宋" w:hAnsi="仿宋" w:eastAsia="仿宋" w:cs="仿宋"/>
        </w:rPr>
        <w:t>30</w:t>
      </w:r>
      <w:r>
        <w:rPr>
          <w:rFonts w:hint="eastAsia" w:ascii="仿宋" w:hAnsi="仿宋" w:eastAsia="仿宋" w:cs="仿宋"/>
        </w:rPr>
        <w:fldChar w:fldCharType="end"/>
      </w:r>
      <w:r>
        <w:rPr>
          <w:rFonts w:hint="eastAsia" w:ascii="仿宋" w:hAnsi="仿宋" w:eastAsia="仿宋" w:cs="仿宋"/>
          <w:kern w:val="0"/>
          <w:szCs w:val="21"/>
        </w:rPr>
        <w:fldChar w:fldCharType="end"/>
      </w:r>
    </w:p>
    <w:p w14:paraId="4126AA77">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_Toc27155 </w:instrText>
      </w:r>
      <w:r>
        <w:rPr>
          <w:rFonts w:hint="eastAsia" w:ascii="仿宋" w:hAnsi="仿宋" w:eastAsia="仿宋" w:cs="仿宋"/>
          <w:kern w:val="0"/>
          <w:szCs w:val="21"/>
        </w:rPr>
        <w:fldChar w:fldCharType="separate"/>
      </w:r>
      <w:r>
        <w:rPr>
          <w:rFonts w:hint="eastAsia" w:ascii="仿宋" w:hAnsi="仿宋" w:eastAsia="仿宋" w:cs="仿宋"/>
        </w:rPr>
        <w:t>5   技术规格偏离表（投标文件格式九）</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_Toc27155 \h </w:instrText>
      </w:r>
      <w:r>
        <w:rPr>
          <w:rFonts w:hint="eastAsia" w:ascii="仿宋" w:hAnsi="仿宋" w:eastAsia="仿宋" w:cs="仿宋"/>
        </w:rPr>
        <w:fldChar w:fldCharType="separate"/>
      </w:r>
      <w:r>
        <w:rPr>
          <w:rFonts w:hint="eastAsia" w:ascii="仿宋" w:hAnsi="仿宋" w:eastAsia="仿宋" w:cs="仿宋"/>
        </w:rPr>
        <w:t>31</w:t>
      </w:r>
      <w:r>
        <w:rPr>
          <w:rFonts w:hint="eastAsia" w:ascii="仿宋" w:hAnsi="仿宋" w:eastAsia="仿宋" w:cs="仿宋"/>
        </w:rPr>
        <w:fldChar w:fldCharType="end"/>
      </w:r>
      <w:r>
        <w:rPr>
          <w:rFonts w:hint="eastAsia" w:ascii="仿宋" w:hAnsi="仿宋" w:eastAsia="仿宋" w:cs="仿宋"/>
          <w:kern w:val="0"/>
          <w:szCs w:val="21"/>
        </w:rPr>
        <w:fldChar w:fldCharType="end"/>
      </w:r>
    </w:p>
    <w:p w14:paraId="3519FB40">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_Toc13928 </w:instrText>
      </w:r>
      <w:r>
        <w:rPr>
          <w:rFonts w:hint="eastAsia" w:ascii="仿宋" w:hAnsi="仿宋" w:eastAsia="仿宋" w:cs="仿宋"/>
          <w:kern w:val="0"/>
          <w:szCs w:val="21"/>
        </w:rPr>
        <w:fldChar w:fldCharType="separate"/>
      </w:r>
      <w:r>
        <w:rPr>
          <w:rFonts w:hint="eastAsia" w:ascii="仿宋" w:hAnsi="仿宋" w:eastAsia="仿宋" w:cs="仿宋"/>
        </w:rPr>
        <w:t>6   商务条款偏离表（投标文件格式十）</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_Toc13928 \h </w:instrText>
      </w:r>
      <w:r>
        <w:rPr>
          <w:rFonts w:hint="eastAsia" w:ascii="仿宋" w:hAnsi="仿宋" w:eastAsia="仿宋" w:cs="仿宋"/>
        </w:rPr>
        <w:fldChar w:fldCharType="separate"/>
      </w:r>
      <w:r>
        <w:rPr>
          <w:rFonts w:hint="eastAsia" w:ascii="仿宋" w:hAnsi="仿宋" w:eastAsia="仿宋" w:cs="仿宋"/>
        </w:rPr>
        <w:t>32</w:t>
      </w:r>
      <w:r>
        <w:rPr>
          <w:rFonts w:hint="eastAsia" w:ascii="仿宋" w:hAnsi="仿宋" w:eastAsia="仿宋" w:cs="仿宋"/>
        </w:rPr>
        <w:fldChar w:fldCharType="end"/>
      </w:r>
      <w:r>
        <w:rPr>
          <w:rFonts w:hint="eastAsia" w:ascii="仿宋" w:hAnsi="仿宋" w:eastAsia="仿宋" w:cs="仿宋"/>
          <w:kern w:val="0"/>
          <w:szCs w:val="21"/>
        </w:rPr>
        <w:fldChar w:fldCharType="end"/>
      </w:r>
    </w:p>
    <w:p w14:paraId="1BEA9C28">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_Toc6908 </w:instrText>
      </w:r>
      <w:r>
        <w:rPr>
          <w:rFonts w:hint="eastAsia" w:ascii="仿宋" w:hAnsi="仿宋" w:eastAsia="仿宋" w:cs="仿宋"/>
          <w:kern w:val="0"/>
          <w:szCs w:val="21"/>
        </w:rPr>
        <w:fldChar w:fldCharType="separate"/>
      </w:r>
      <w:r>
        <w:rPr>
          <w:rFonts w:hint="eastAsia" w:ascii="仿宋" w:hAnsi="仿宋" w:eastAsia="仿宋" w:cs="仿宋"/>
        </w:rPr>
        <w:t>7-1  投标人企业（单位）类型声明函（投标文件格式十一）</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_Toc6908 \h </w:instrText>
      </w:r>
      <w:r>
        <w:rPr>
          <w:rFonts w:hint="eastAsia" w:ascii="仿宋" w:hAnsi="仿宋" w:eastAsia="仿宋" w:cs="仿宋"/>
        </w:rPr>
        <w:fldChar w:fldCharType="separate"/>
      </w:r>
      <w:r>
        <w:rPr>
          <w:rFonts w:hint="eastAsia" w:ascii="仿宋" w:hAnsi="仿宋" w:eastAsia="仿宋" w:cs="仿宋"/>
        </w:rPr>
        <w:t>33</w:t>
      </w:r>
      <w:r>
        <w:rPr>
          <w:rFonts w:hint="eastAsia" w:ascii="仿宋" w:hAnsi="仿宋" w:eastAsia="仿宋" w:cs="仿宋"/>
        </w:rPr>
        <w:fldChar w:fldCharType="end"/>
      </w:r>
      <w:r>
        <w:rPr>
          <w:rFonts w:hint="eastAsia" w:ascii="仿宋" w:hAnsi="仿宋" w:eastAsia="仿宋" w:cs="仿宋"/>
          <w:kern w:val="0"/>
          <w:szCs w:val="21"/>
        </w:rPr>
        <w:fldChar w:fldCharType="end"/>
      </w:r>
    </w:p>
    <w:p w14:paraId="25859FC8">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_Toc18034 </w:instrText>
      </w:r>
      <w:r>
        <w:rPr>
          <w:rFonts w:hint="eastAsia" w:ascii="仿宋" w:hAnsi="仿宋" w:eastAsia="仿宋" w:cs="仿宋"/>
          <w:kern w:val="0"/>
          <w:szCs w:val="21"/>
        </w:rPr>
        <w:fldChar w:fldCharType="separate"/>
      </w:r>
      <w:r>
        <w:rPr>
          <w:rFonts w:hint="eastAsia" w:ascii="仿宋" w:hAnsi="仿宋" w:eastAsia="仿宋" w:cs="仿宋"/>
        </w:rPr>
        <w:t>7-</w:t>
      </w:r>
      <w:r>
        <w:rPr>
          <w:rFonts w:hint="eastAsia" w:ascii="仿宋" w:hAnsi="仿宋" w:eastAsia="仿宋" w:cs="仿宋"/>
          <w:lang w:val="en-US" w:eastAsia="zh-CN"/>
        </w:rPr>
        <w:t>2</w:t>
      </w:r>
      <w:r>
        <w:rPr>
          <w:rFonts w:hint="eastAsia" w:ascii="仿宋" w:hAnsi="仿宋" w:eastAsia="仿宋" w:cs="仿宋"/>
        </w:rPr>
        <w:t xml:space="preserve">   残疾人福利性单位声明函（投标文件格式十三）</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_Toc18034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kern w:val="0"/>
          <w:szCs w:val="21"/>
        </w:rPr>
        <w:fldChar w:fldCharType="end"/>
      </w:r>
    </w:p>
    <w:p w14:paraId="53E029DF">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_Toc22188 </w:instrText>
      </w:r>
      <w:r>
        <w:rPr>
          <w:rFonts w:hint="eastAsia" w:ascii="仿宋" w:hAnsi="仿宋" w:eastAsia="仿宋" w:cs="仿宋"/>
          <w:kern w:val="0"/>
          <w:szCs w:val="21"/>
        </w:rPr>
        <w:fldChar w:fldCharType="separate"/>
      </w:r>
      <w:r>
        <w:rPr>
          <w:rFonts w:hint="eastAsia" w:ascii="仿宋" w:hAnsi="仿宋" w:eastAsia="仿宋" w:cs="仿宋"/>
        </w:rPr>
        <w:t>8   投标人关联单位的说明</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_Toc22188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kern w:val="0"/>
          <w:szCs w:val="21"/>
        </w:rPr>
        <w:fldChar w:fldCharType="end"/>
      </w:r>
    </w:p>
    <w:p w14:paraId="0B4F90DF">
      <w:pPr>
        <w:pStyle w:val="28"/>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_Toc21405 </w:instrText>
      </w:r>
      <w:r>
        <w:rPr>
          <w:rFonts w:hint="eastAsia" w:ascii="仿宋" w:hAnsi="仿宋" w:eastAsia="仿宋" w:cs="仿宋"/>
          <w:kern w:val="0"/>
          <w:szCs w:val="21"/>
        </w:rPr>
        <w:fldChar w:fldCharType="separate"/>
      </w:r>
      <w:r>
        <w:rPr>
          <w:rFonts w:hint="eastAsia" w:ascii="仿宋" w:hAnsi="仿宋" w:eastAsia="仿宋" w:cs="仿宋"/>
        </w:rPr>
        <w:t>9   投标文件还应包括投标人须知第10条的所有技术文件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_Toc21405 \h </w:instrText>
      </w:r>
      <w:r>
        <w:rPr>
          <w:rFonts w:hint="eastAsia" w:ascii="仿宋" w:hAnsi="仿宋" w:eastAsia="仿宋" w:cs="仿宋"/>
        </w:rPr>
        <w:fldChar w:fldCharType="separate"/>
      </w:r>
      <w:r>
        <w:rPr>
          <w:rFonts w:hint="eastAsia" w:ascii="仿宋" w:hAnsi="仿宋" w:eastAsia="仿宋" w:cs="仿宋"/>
        </w:rPr>
        <w:t>35</w:t>
      </w:r>
      <w:r>
        <w:rPr>
          <w:rFonts w:hint="eastAsia" w:ascii="仿宋" w:hAnsi="仿宋" w:eastAsia="仿宋" w:cs="仿宋"/>
        </w:rPr>
        <w:fldChar w:fldCharType="end"/>
      </w:r>
      <w:r>
        <w:rPr>
          <w:rFonts w:hint="eastAsia" w:ascii="仿宋" w:hAnsi="仿宋" w:eastAsia="仿宋" w:cs="仿宋"/>
          <w:kern w:val="0"/>
          <w:szCs w:val="21"/>
        </w:rPr>
        <w:fldChar w:fldCharType="end"/>
      </w:r>
    </w:p>
    <w:p w14:paraId="3485B284">
      <w:pPr>
        <w:pStyle w:val="24"/>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_Toc25500 </w:instrText>
      </w:r>
      <w:r>
        <w:rPr>
          <w:rFonts w:hint="eastAsia" w:ascii="仿宋" w:hAnsi="仿宋" w:eastAsia="仿宋" w:cs="仿宋"/>
          <w:kern w:val="0"/>
          <w:szCs w:val="21"/>
        </w:rPr>
        <w:fldChar w:fldCharType="separate"/>
      </w:r>
      <w:r>
        <w:rPr>
          <w:rFonts w:hint="eastAsia" w:ascii="仿宋" w:hAnsi="仿宋" w:eastAsia="仿宋" w:cs="仿宋"/>
          <w:szCs w:val="36"/>
        </w:rPr>
        <w:t>第三章     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_Toc25500 \h </w:instrText>
      </w:r>
      <w:r>
        <w:rPr>
          <w:rFonts w:hint="eastAsia" w:ascii="仿宋" w:hAnsi="仿宋" w:eastAsia="仿宋" w:cs="仿宋"/>
        </w:rPr>
        <w:fldChar w:fldCharType="separate"/>
      </w:r>
      <w:r>
        <w:rPr>
          <w:rFonts w:hint="eastAsia" w:ascii="仿宋" w:hAnsi="仿宋" w:eastAsia="仿宋" w:cs="仿宋"/>
        </w:rPr>
        <w:t>38</w:t>
      </w:r>
      <w:r>
        <w:rPr>
          <w:rFonts w:hint="eastAsia" w:ascii="仿宋" w:hAnsi="仿宋" w:eastAsia="仿宋" w:cs="仿宋"/>
        </w:rPr>
        <w:fldChar w:fldCharType="end"/>
      </w:r>
      <w:r>
        <w:rPr>
          <w:rFonts w:hint="eastAsia" w:ascii="仿宋" w:hAnsi="仿宋" w:eastAsia="仿宋" w:cs="仿宋"/>
          <w:kern w:val="0"/>
          <w:szCs w:val="21"/>
        </w:rPr>
        <w:fldChar w:fldCharType="end"/>
      </w:r>
    </w:p>
    <w:p w14:paraId="4F239AAB">
      <w:pPr>
        <w:pStyle w:val="24"/>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_Toc7502 </w:instrText>
      </w:r>
      <w:r>
        <w:rPr>
          <w:rFonts w:hint="eastAsia" w:ascii="仿宋" w:hAnsi="仿宋" w:eastAsia="仿宋" w:cs="仿宋"/>
          <w:kern w:val="0"/>
          <w:szCs w:val="21"/>
        </w:rPr>
        <w:fldChar w:fldCharType="separate"/>
      </w:r>
      <w:r>
        <w:rPr>
          <w:rFonts w:hint="eastAsia" w:ascii="仿宋" w:hAnsi="仿宋" w:eastAsia="仿宋" w:cs="仿宋"/>
        </w:rPr>
        <w:t>第四章  投标人须知资料表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_Toc7502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kern w:val="0"/>
          <w:szCs w:val="21"/>
        </w:rPr>
        <w:fldChar w:fldCharType="end"/>
      </w:r>
    </w:p>
    <w:p w14:paraId="313228C9">
      <w:pPr>
        <w:pStyle w:val="24"/>
        <w:tabs>
          <w:tab w:val="right" w:leader="dot" w:pos="8312"/>
        </w:tabs>
        <w:rPr>
          <w:rFonts w:hint="default" w:ascii="仿宋" w:hAnsi="仿宋" w:eastAsia="仿宋" w:cs="仿宋"/>
          <w:lang w:val="en-US" w:eastAsia="zh-CN"/>
        </w:rPr>
      </w:pPr>
      <w:r>
        <w:rPr>
          <w:rFonts w:hint="eastAsia" w:ascii="仿宋" w:hAnsi="仿宋" w:eastAsia="仿宋" w:cs="仿宋"/>
        </w:rPr>
        <w:fldChar w:fldCharType="begin"/>
      </w:r>
      <w:r>
        <w:rPr>
          <w:rFonts w:hint="eastAsia" w:ascii="仿宋" w:hAnsi="仿宋" w:eastAsia="仿宋" w:cs="仿宋"/>
        </w:rPr>
        <w:instrText xml:space="preserve"> HYPERLINK \l _Toc28297 </w:instrText>
      </w:r>
      <w:r>
        <w:rPr>
          <w:rFonts w:hint="eastAsia" w:ascii="仿宋" w:hAnsi="仿宋" w:eastAsia="仿宋" w:cs="仿宋"/>
        </w:rPr>
        <w:fldChar w:fldCharType="separate"/>
      </w:r>
      <w:r>
        <w:rPr>
          <w:rFonts w:hint="eastAsia" w:ascii="仿宋" w:hAnsi="仿宋" w:eastAsia="仿宋" w:cs="仿宋"/>
          <w:lang w:val="en-US" w:eastAsia="zh-CN"/>
        </w:rPr>
        <w:t>第五章、服务需求</w:t>
      </w:r>
      <w:r>
        <w:rPr>
          <w:rFonts w:hint="eastAsia" w:ascii="仿宋" w:hAnsi="仿宋" w:eastAsia="仿宋" w:cs="仿宋"/>
        </w:rPr>
        <w:tab/>
      </w:r>
      <w:r>
        <w:rPr>
          <w:rFonts w:hint="eastAsia" w:ascii="仿宋" w:hAnsi="仿宋" w:eastAsia="仿宋" w:cs="仿宋"/>
        </w:rPr>
        <w:fldChar w:fldCharType="end"/>
      </w:r>
      <w:r>
        <w:rPr>
          <w:rFonts w:hint="eastAsia" w:ascii="仿宋" w:hAnsi="仿宋" w:eastAsia="仿宋" w:cs="仿宋"/>
          <w:lang w:val="en-US" w:eastAsia="zh-CN"/>
        </w:rPr>
        <w:t>44</w:t>
      </w:r>
    </w:p>
    <w:p w14:paraId="7A3F4600">
      <w:pPr>
        <w:pStyle w:val="24"/>
        <w:tabs>
          <w:tab w:val="right" w:leader="dot" w:pos="831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_Toc20374 </w:instrText>
      </w:r>
      <w:r>
        <w:rPr>
          <w:rFonts w:hint="eastAsia" w:ascii="仿宋" w:hAnsi="仿宋" w:eastAsia="仿宋" w:cs="仿宋"/>
        </w:rPr>
        <w:fldChar w:fldCharType="separate"/>
      </w:r>
      <w:r>
        <w:rPr>
          <w:rFonts w:hint="eastAsia" w:ascii="仿宋" w:hAnsi="仿宋" w:eastAsia="仿宋" w:cs="仿宋"/>
        </w:rPr>
        <w:t>一、项目建设内容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_Toc20374 \h </w:instrText>
      </w:r>
      <w:r>
        <w:rPr>
          <w:rFonts w:hint="eastAsia" w:ascii="仿宋" w:hAnsi="仿宋" w:eastAsia="仿宋" w:cs="仿宋"/>
        </w:rPr>
        <w:fldChar w:fldCharType="separate"/>
      </w:r>
      <w:r>
        <w:rPr>
          <w:rFonts w:hint="eastAsia" w:ascii="仿宋" w:hAnsi="仿宋" w:eastAsia="仿宋" w:cs="仿宋"/>
        </w:rPr>
        <w:t>44</w:t>
      </w:r>
      <w:r>
        <w:rPr>
          <w:rFonts w:hint="eastAsia" w:ascii="仿宋" w:hAnsi="仿宋" w:eastAsia="仿宋" w:cs="仿宋"/>
        </w:rPr>
        <w:fldChar w:fldCharType="end"/>
      </w:r>
      <w:r>
        <w:rPr>
          <w:rFonts w:hint="eastAsia" w:ascii="仿宋" w:hAnsi="仿宋" w:eastAsia="仿宋" w:cs="仿宋"/>
        </w:rPr>
        <w:fldChar w:fldCharType="end"/>
      </w:r>
    </w:p>
    <w:p w14:paraId="40E01802">
      <w:pPr>
        <w:pStyle w:val="24"/>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_Toc23142 </w:instrText>
      </w:r>
      <w:r>
        <w:rPr>
          <w:rFonts w:hint="eastAsia" w:ascii="仿宋" w:hAnsi="仿宋" w:eastAsia="仿宋" w:cs="仿宋"/>
          <w:kern w:val="0"/>
          <w:szCs w:val="21"/>
        </w:rPr>
        <w:fldChar w:fldCharType="separate"/>
      </w:r>
      <w:r>
        <w:rPr>
          <w:rFonts w:hint="eastAsia" w:ascii="仿宋" w:hAnsi="仿宋" w:eastAsia="仿宋" w:cs="仿宋"/>
        </w:rPr>
        <w:t>第六章、评标方法和标准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_Toc23142 \h </w:instrText>
      </w:r>
      <w:r>
        <w:rPr>
          <w:rFonts w:hint="eastAsia" w:ascii="仿宋" w:hAnsi="仿宋" w:eastAsia="仿宋" w:cs="仿宋"/>
        </w:rPr>
        <w:fldChar w:fldCharType="separate"/>
      </w:r>
      <w:r>
        <w:rPr>
          <w:rFonts w:hint="eastAsia" w:ascii="仿宋" w:hAnsi="仿宋" w:eastAsia="仿宋" w:cs="仿宋"/>
        </w:rPr>
        <w:t>47</w:t>
      </w:r>
      <w:r>
        <w:rPr>
          <w:rFonts w:hint="eastAsia" w:ascii="仿宋" w:hAnsi="仿宋" w:eastAsia="仿宋" w:cs="仿宋"/>
        </w:rPr>
        <w:fldChar w:fldCharType="end"/>
      </w:r>
      <w:r>
        <w:rPr>
          <w:rFonts w:hint="eastAsia" w:ascii="仿宋" w:hAnsi="仿宋" w:eastAsia="仿宋" w:cs="仿宋"/>
          <w:kern w:val="0"/>
          <w:szCs w:val="21"/>
        </w:rPr>
        <w:fldChar w:fldCharType="end"/>
      </w:r>
    </w:p>
    <w:p w14:paraId="6FB3794C">
      <w:pPr>
        <w:pStyle w:val="24"/>
        <w:tabs>
          <w:tab w:val="right" w:leader="dot" w:pos="8312"/>
        </w:tabs>
        <w:rPr>
          <w:rFonts w:hint="eastAsia" w:ascii="仿宋" w:hAnsi="仿宋" w:eastAsia="仿宋" w:cs="仿宋"/>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HYPERLINK \l _Toc27519 </w:instrText>
      </w:r>
      <w:r>
        <w:rPr>
          <w:rFonts w:hint="eastAsia" w:ascii="仿宋" w:hAnsi="仿宋" w:eastAsia="仿宋" w:cs="仿宋"/>
          <w:kern w:val="0"/>
          <w:szCs w:val="21"/>
        </w:rPr>
        <w:fldChar w:fldCharType="separate"/>
      </w:r>
      <w:r>
        <w:rPr>
          <w:rFonts w:hint="eastAsia" w:ascii="仿宋" w:hAnsi="仿宋" w:eastAsia="仿宋" w:cs="仿宋"/>
        </w:rPr>
        <w:t>第七章、政府采购合同</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_Toc27519 \h </w:instrText>
      </w:r>
      <w:r>
        <w:rPr>
          <w:rFonts w:hint="eastAsia" w:ascii="仿宋" w:hAnsi="仿宋" w:eastAsia="仿宋" w:cs="仿宋"/>
        </w:rPr>
        <w:fldChar w:fldCharType="separate"/>
      </w:r>
      <w:r>
        <w:rPr>
          <w:rFonts w:hint="eastAsia" w:ascii="仿宋" w:hAnsi="仿宋" w:eastAsia="仿宋" w:cs="仿宋"/>
        </w:rPr>
        <w:t>56</w:t>
      </w:r>
      <w:r>
        <w:rPr>
          <w:rFonts w:hint="eastAsia" w:ascii="仿宋" w:hAnsi="仿宋" w:eastAsia="仿宋" w:cs="仿宋"/>
        </w:rPr>
        <w:fldChar w:fldCharType="end"/>
      </w:r>
      <w:r>
        <w:rPr>
          <w:rFonts w:hint="eastAsia" w:ascii="仿宋" w:hAnsi="仿宋" w:eastAsia="仿宋" w:cs="仿宋"/>
          <w:kern w:val="0"/>
          <w:szCs w:val="21"/>
        </w:rPr>
        <w:fldChar w:fldCharType="end"/>
      </w:r>
    </w:p>
    <w:p w14:paraId="40087BDC">
      <w:pPr>
        <w:pStyle w:val="24"/>
        <w:tabs>
          <w:tab w:val="right" w:leader="dot" w:pos="8312"/>
        </w:tabs>
        <w:rPr>
          <w:rFonts w:hint="eastAsia" w:ascii="仿宋" w:hAnsi="仿宋" w:eastAsia="仿宋" w:cs="仿宋"/>
        </w:rPr>
      </w:pPr>
    </w:p>
    <w:p w14:paraId="3FC96711">
      <w:pPr>
        <w:pStyle w:val="2"/>
        <w:numPr>
          <w:ilvl w:val="0"/>
          <w:numId w:val="1"/>
        </w:numPr>
        <w:tabs>
          <w:tab w:val="left" w:pos="0"/>
          <w:tab w:val="clear" w:pos="3134"/>
        </w:tabs>
        <w:spacing w:before="0" w:after="0" w:line="240" w:lineRule="atLeast"/>
        <w:ind w:hanging="3134"/>
        <w:jc w:val="center"/>
        <w:rPr>
          <w:rFonts w:hint="eastAsia" w:ascii="仿宋" w:hAnsi="仿宋" w:eastAsia="仿宋" w:cs="仿宋"/>
        </w:rPr>
      </w:pPr>
      <w:r>
        <w:rPr>
          <w:rFonts w:hint="eastAsia" w:ascii="仿宋" w:hAnsi="仿宋" w:eastAsia="仿宋" w:cs="仿宋"/>
          <w:kern w:val="0"/>
          <w:szCs w:val="21"/>
        </w:rPr>
        <w:fldChar w:fldCharType="end"/>
      </w:r>
      <w:bookmarkStart w:id="0" w:name="_Toc22782"/>
      <w:bookmarkStart w:id="1" w:name="_Toc216582804"/>
      <w:bookmarkStart w:id="2" w:name="_Toc17230"/>
      <w:bookmarkStart w:id="3" w:name="_Toc20583"/>
      <w:r>
        <w:rPr>
          <w:rFonts w:hint="eastAsia" w:ascii="仿宋" w:hAnsi="仿宋" w:eastAsia="仿宋" w:cs="仿宋"/>
          <w:kern w:val="0"/>
          <w:szCs w:val="21"/>
        </w:rPr>
        <w:br w:type="page"/>
      </w:r>
      <w:r>
        <w:rPr>
          <w:rFonts w:hint="eastAsia" w:ascii="仿宋" w:hAnsi="仿宋" w:eastAsia="仿宋" w:cs="仿宋"/>
        </w:rPr>
        <w:t xml:space="preserve"> </w:t>
      </w:r>
      <w:bookmarkStart w:id="4" w:name="_Toc515647756"/>
      <w:r>
        <w:rPr>
          <w:rFonts w:hint="eastAsia" w:ascii="仿宋" w:hAnsi="仿宋" w:eastAsia="仿宋" w:cs="仿宋"/>
        </w:rPr>
        <w:t>投标人须知</w:t>
      </w:r>
      <w:bookmarkEnd w:id="0"/>
      <w:bookmarkEnd w:id="1"/>
      <w:bookmarkEnd w:id="2"/>
      <w:bookmarkEnd w:id="3"/>
      <w:bookmarkEnd w:id="4"/>
    </w:p>
    <w:p w14:paraId="3D1711CC">
      <w:pPr>
        <w:pStyle w:val="3"/>
        <w:spacing w:before="0" w:line="240" w:lineRule="atLeast"/>
        <w:ind w:left="1079" w:leftChars="257" w:hanging="540"/>
        <w:rPr>
          <w:rFonts w:hint="eastAsia" w:ascii="仿宋" w:hAnsi="仿宋" w:eastAsia="仿宋" w:cs="仿宋"/>
          <w:sz w:val="28"/>
        </w:rPr>
      </w:pPr>
      <w:bookmarkStart w:id="5" w:name="_Toc515647757"/>
      <w:bookmarkStart w:id="6" w:name="_Toc520356143"/>
      <w:bookmarkStart w:id="7" w:name="_Toc216582805"/>
      <w:bookmarkStart w:id="8" w:name="_Toc21215"/>
      <w:bookmarkStart w:id="9" w:name="_Toc21015"/>
      <w:bookmarkStart w:id="10" w:name="_Toc17129"/>
      <w:r>
        <w:rPr>
          <w:rFonts w:hint="eastAsia" w:ascii="仿宋" w:hAnsi="仿宋" w:eastAsia="仿宋" w:cs="仿宋"/>
          <w:sz w:val="28"/>
        </w:rPr>
        <w:t xml:space="preserve">一   </w:t>
      </w:r>
      <w:bookmarkEnd w:id="5"/>
      <w:bookmarkEnd w:id="6"/>
      <w:bookmarkEnd w:id="7"/>
      <w:r>
        <w:rPr>
          <w:rFonts w:hint="eastAsia" w:ascii="仿宋" w:hAnsi="仿宋" w:eastAsia="仿宋" w:cs="仿宋"/>
          <w:sz w:val="28"/>
        </w:rPr>
        <w:t>总 则</w:t>
      </w:r>
      <w:bookmarkEnd w:id="8"/>
      <w:bookmarkEnd w:id="9"/>
      <w:bookmarkEnd w:id="10"/>
    </w:p>
    <w:p w14:paraId="4F10EB06">
      <w:pPr>
        <w:pStyle w:val="4"/>
        <w:spacing w:before="0" w:after="0" w:line="240" w:lineRule="atLeast"/>
        <w:ind w:left="0" w:leftChars="0" w:firstLine="0" w:firstLineChars="0"/>
        <w:rPr>
          <w:rFonts w:hint="eastAsia" w:ascii="仿宋" w:hAnsi="仿宋" w:eastAsia="仿宋" w:cs="仿宋"/>
          <w:u w:val="none"/>
        </w:rPr>
      </w:pPr>
      <w:bookmarkStart w:id="11" w:name="_Toc520356144"/>
      <w:bookmarkStart w:id="12" w:name="_Toc32189"/>
      <w:bookmarkStart w:id="13" w:name="_Toc19663"/>
      <w:bookmarkStart w:id="14" w:name="_Toc18681"/>
      <w:bookmarkStart w:id="15" w:name="_Toc515647758"/>
      <w:bookmarkStart w:id="16" w:name="_Toc32623"/>
      <w:bookmarkStart w:id="17" w:name="_Toc515647780"/>
      <w:bookmarkStart w:id="18" w:name="_Toc520356165"/>
      <w:bookmarkStart w:id="19" w:name="_Toc19296"/>
      <w:bookmarkStart w:id="20" w:name="_Toc21372"/>
      <w:r>
        <w:rPr>
          <w:rFonts w:hint="eastAsia" w:ascii="仿宋" w:hAnsi="仿宋" w:eastAsia="仿宋" w:cs="仿宋"/>
          <w:u w:val="none"/>
        </w:rPr>
        <w:t>1.采购人、采购代理机构及</w:t>
      </w:r>
      <w:bookmarkEnd w:id="11"/>
      <w:r>
        <w:rPr>
          <w:rFonts w:hint="eastAsia" w:ascii="仿宋" w:hAnsi="仿宋" w:eastAsia="仿宋" w:cs="仿宋"/>
          <w:u w:val="none"/>
        </w:rPr>
        <w:t>投标人</w:t>
      </w:r>
      <w:bookmarkEnd w:id="12"/>
      <w:bookmarkEnd w:id="13"/>
      <w:bookmarkEnd w:id="14"/>
      <w:bookmarkEnd w:id="15"/>
      <w:bookmarkEnd w:id="16"/>
    </w:p>
    <w:p w14:paraId="6E768EF1">
      <w:pPr>
        <w:numPr>
          <w:ilvl w:val="1"/>
          <w:numId w:val="2"/>
        </w:numPr>
        <w:tabs>
          <w:tab w:val="left" w:pos="0"/>
          <w:tab w:val="clear" w:pos="900"/>
        </w:tabs>
        <w:spacing w:line="240" w:lineRule="atLeast"/>
        <w:ind w:hanging="898"/>
        <w:rPr>
          <w:rFonts w:hint="eastAsia" w:ascii="仿宋" w:hAnsi="仿宋" w:eastAsia="仿宋" w:cs="仿宋"/>
          <w:sz w:val="24"/>
        </w:rPr>
      </w:pPr>
      <w:r>
        <w:rPr>
          <w:rFonts w:hint="eastAsia" w:ascii="仿宋" w:hAnsi="仿宋" w:eastAsia="仿宋" w:cs="仿宋"/>
          <w:sz w:val="24"/>
        </w:rPr>
        <w:t xml:space="preserve"> 采购人：是指依法开展政府采购活动的国家机关、事业单位、团体组织。</w:t>
      </w:r>
    </w:p>
    <w:p w14:paraId="0298C418">
      <w:pPr>
        <w:tabs>
          <w:tab w:val="left" w:pos="0"/>
        </w:tabs>
        <w:spacing w:line="240" w:lineRule="atLeast"/>
        <w:ind w:left="900"/>
        <w:rPr>
          <w:rFonts w:hint="eastAsia" w:ascii="仿宋" w:hAnsi="仿宋" w:eastAsia="仿宋" w:cs="仿宋"/>
          <w:sz w:val="24"/>
        </w:rPr>
      </w:pPr>
      <w:r>
        <w:rPr>
          <w:rFonts w:hint="eastAsia" w:ascii="仿宋" w:hAnsi="仿宋" w:eastAsia="仿宋" w:cs="仿宋"/>
          <w:sz w:val="24"/>
        </w:rPr>
        <w:t>本项目的采购人见</w:t>
      </w:r>
      <w:r>
        <w:rPr>
          <w:rFonts w:hint="eastAsia" w:ascii="仿宋" w:hAnsi="仿宋" w:eastAsia="仿宋" w:cs="仿宋"/>
          <w:sz w:val="24"/>
          <w:u w:val="single"/>
        </w:rPr>
        <w:t>投标人须知资料表</w:t>
      </w:r>
      <w:r>
        <w:rPr>
          <w:rFonts w:hint="eastAsia" w:ascii="仿宋" w:hAnsi="仿宋" w:eastAsia="仿宋" w:cs="仿宋"/>
          <w:sz w:val="24"/>
        </w:rPr>
        <w:t>。</w:t>
      </w:r>
    </w:p>
    <w:p w14:paraId="37A15119">
      <w:pPr>
        <w:numPr>
          <w:ilvl w:val="1"/>
          <w:numId w:val="2"/>
        </w:numPr>
        <w:tabs>
          <w:tab w:val="left" w:pos="0"/>
          <w:tab w:val="clear" w:pos="900"/>
        </w:tabs>
        <w:spacing w:line="240" w:lineRule="atLeast"/>
        <w:ind w:hanging="898"/>
        <w:rPr>
          <w:rFonts w:hint="eastAsia" w:ascii="仿宋" w:hAnsi="仿宋" w:eastAsia="仿宋" w:cs="仿宋"/>
          <w:sz w:val="24"/>
        </w:rPr>
      </w:pPr>
      <w:r>
        <w:rPr>
          <w:rFonts w:hint="eastAsia" w:ascii="仿宋" w:hAnsi="仿宋" w:eastAsia="仿宋" w:cs="仿宋"/>
          <w:sz w:val="24"/>
        </w:rPr>
        <w:t>采购代理机构：是指在集中采购机构或从事采购代理业务的社会中介机构。本项目的采购代理机构见</w:t>
      </w:r>
      <w:r>
        <w:rPr>
          <w:rFonts w:hint="eastAsia" w:ascii="仿宋" w:hAnsi="仿宋" w:eastAsia="仿宋" w:cs="仿宋"/>
          <w:sz w:val="24"/>
          <w:u w:val="single"/>
        </w:rPr>
        <w:t>投标人须知资料表</w:t>
      </w:r>
      <w:r>
        <w:rPr>
          <w:rFonts w:hint="eastAsia" w:ascii="仿宋" w:hAnsi="仿宋" w:eastAsia="仿宋" w:cs="仿宋"/>
          <w:sz w:val="24"/>
        </w:rPr>
        <w:t>。</w:t>
      </w:r>
    </w:p>
    <w:p w14:paraId="6B273A2F">
      <w:pPr>
        <w:numPr>
          <w:ilvl w:val="1"/>
          <w:numId w:val="2"/>
        </w:numPr>
        <w:spacing w:line="240" w:lineRule="atLeast"/>
        <w:ind w:hangingChars="375"/>
        <w:rPr>
          <w:rFonts w:hint="eastAsia" w:ascii="仿宋" w:hAnsi="仿宋" w:eastAsia="仿宋" w:cs="仿宋"/>
          <w:sz w:val="24"/>
        </w:rPr>
      </w:pPr>
      <w:r>
        <w:rPr>
          <w:rFonts w:hint="eastAsia" w:ascii="仿宋" w:hAnsi="仿宋" w:eastAsia="仿宋" w:cs="仿宋"/>
          <w:sz w:val="24"/>
        </w:rPr>
        <w:t>投标人：是指向采购人提供货物、工程或者服务的法人、非法人组织或者自然人。本项目的投标人及其投标</w:t>
      </w:r>
      <w:r>
        <w:rPr>
          <w:rFonts w:hint="eastAsia" w:ascii="仿宋" w:hAnsi="仿宋" w:eastAsia="仿宋" w:cs="仿宋"/>
          <w:sz w:val="24"/>
          <w:lang w:val="en-US" w:eastAsia="zh-CN"/>
        </w:rPr>
        <w:t>服务</w:t>
      </w:r>
      <w:r>
        <w:rPr>
          <w:rFonts w:hint="eastAsia" w:ascii="仿宋" w:hAnsi="仿宋" w:eastAsia="仿宋" w:cs="仿宋"/>
          <w:sz w:val="24"/>
        </w:rPr>
        <w:t>须满足以下条件：</w:t>
      </w:r>
    </w:p>
    <w:p w14:paraId="1EC76363">
      <w:pPr>
        <w:spacing w:line="240" w:lineRule="atLeast"/>
        <w:ind w:left="850" w:hanging="849" w:hangingChars="354"/>
        <w:rPr>
          <w:rFonts w:hint="eastAsia"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在中华人民共和国境内注册，能够独立承担民事责任，有生产或供应能力的本国供应商。</w:t>
      </w:r>
    </w:p>
    <w:p w14:paraId="7F950DD2">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1.3.2  具备《中华人民共和国政府采购法》第二十二条关于供应商条件的规定，遵守本项目采购人本级和上级财政部门政府采购的有关规定。</w:t>
      </w:r>
    </w:p>
    <w:p w14:paraId="1BF32D74">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1.3.3   以采购代理机构认可的方式获得了本项目的招标文件。</w:t>
      </w:r>
    </w:p>
    <w:p w14:paraId="4FB52D4F">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1.3.4   符合</w:t>
      </w:r>
      <w:r>
        <w:rPr>
          <w:rFonts w:hint="eastAsia" w:ascii="仿宋" w:hAnsi="仿宋" w:eastAsia="仿宋" w:cs="仿宋"/>
          <w:sz w:val="24"/>
          <w:u w:val="single"/>
        </w:rPr>
        <w:t>投标人须知资料表</w:t>
      </w:r>
      <w:r>
        <w:rPr>
          <w:rFonts w:hint="eastAsia" w:ascii="仿宋" w:hAnsi="仿宋" w:eastAsia="仿宋" w:cs="仿宋"/>
          <w:sz w:val="24"/>
        </w:rPr>
        <w:t>中规定的其他要求。</w:t>
      </w:r>
    </w:p>
    <w:p w14:paraId="087997A0">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1.3.5  若</w:t>
      </w:r>
      <w:r>
        <w:rPr>
          <w:rFonts w:hint="eastAsia" w:ascii="仿宋" w:hAnsi="仿宋" w:eastAsia="仿宋" w:cs="仿宋"/>
          <w:sz w:val="24"/>
          <w:u w:val="single"/>
        </w:rPr>
        <w:t>投标人须知资料表</w:t>
      </w:r>
      <w:r>
        <w:rPr>
          <w:rFonts w:hint="eastAsia" w:ascii="仿宋" w:hAnsi="仿宋" w:eastAsia="仿宋" w:cs="仿宋"/>
          <w:sz w:val="24"/>
        </w:rPr>
        <w:t>中写明允许采购进口产品，投标人应保证所投产品可履行合法报通关手续进入中国关境内。</w:t>
      </w:r>
    </w:p>
    <w:p w14:paraId="3E794A5A">
      <w:pPr>
        <w:spacing w:line="240" w:lineRule="atLeast"/>
        <w:ind w:left="898" w:leftChars="428"/>
        <w:rPr>
          <w:rFonts w:hint="eastAsia" w:ascii="仿宋" w:hAnsi="仿宋" w:eastAsia="仿宋" w:cs="仿宋"/>
          <w:color w:val="FF0000"/>
          <w:sz w:val="24"/>
        </w:rPr>
      </w:pPr>
      <w:r>
        <w:rPr>
          <w:rFonts w:hint="eastAsia" w:ascii="仿宋" w:hAnsi="仿宋" w:eastAsia="仿宋" w:cs="仿宋"/>
          <w:sz w:val="24"/>
        </w:rPr>
        <w:t>若</w:t>
      </w:r>
      <w:r>
        <w:rPr>
          <w:rFonts w:hint="eastAsia" w:ascii="仿宋" w:hAnsi="仿宋" w:eastAsia="仿宋" w:cs="仿宋"/>
          <w:sz w:val="24"/>
          <w:u w:val="single"/>
        </w:rPr>
        <w:t>投标人须知资料表</w:t>
      </w:r>
      <w:r>
        <w:rPr>
          <w:rFonts w:hint="eastAsia" w:ascii="仿宋" w:hAnsi="仿宋" w:eastAsia="仿宋" w:cs="仿宋"/>
          <w:sz w:val="24"/>
        </w:rPr>
        <w:t>中未写明允许采购进口产品，如投标人所投产品为进口产品，其投标将被认定为</w:t>
      </w:r>
      <w:r>
        <w:rPr>
          <w:rFonts w:hint="eastAsia" w:ascii="仿宋" w:hAnsi="仿宋" w:eastAsia="仿宋" w:cs="仿宋"/>
          <w:b/>
          <w:bCs/>
          <w:sz w:val="24"/>
        </w:rPr>
        <w:t>投标无效</w:t>
      </w:r>
      <w:r>
        <w:rPr>
          <w:rFonts w:hint="eastAsia" w:ascii="仿宋" w:hAnsi="仿宋" w:eastAsia="仿宋" w:cs="仿宋"/>
          <w:sz w:val="24"/>
        </w:rPr>
        <w:t>。</w:t>
      </w:r>
    </w:p>
    <w:p w14:paraId="6F066628">
      <w:pPr>
        <w:spacing w:line="240" w:lineRule="atLeast"/>
        <w:ind w:left="840" w:hanging="840" w:hangingChars="350"/>
        <w:rPr>
          <w:rFonts w:hint="eastAsia" w:ascii="仿宋" w:hAnsi="仿宋" w:eastAsia="仿宋" w:cs="仿宋"/>
          <w:sz w:val="24"/>
        </w:rPr>
      </w:pPr>
      <w:r>
        <w:rPr>
          <w:rFonts w:hint="eastAsia" w:ascii="仿宋" w:hAnsi="仿宋" w:eastAsia="仿宋" w:cs="仿宋"/>
          <w:sz w:val="24"/>
        </w:rPr>
        <w:t>1.3.6  若</w:t>
      </w:r>
      <w:r>
        <w:rPr>
          <w:rFonts w:hint="eastAsia" w:ascii="仿宋" w:hAnsi="仿宋" w:eastAsia="仿宋" w:cs="仿宋"/>
          <w:sz w:val="24"/>
          <w:u w:val="single"/>
        </w:rPr>
        <w:t>投标人须知资料表</w:t>
      </w:r>
      <w:r>
        <w:rPr>
          <w:rFonts w:hint="eastAsia" w:ascii="仿宋" w:hAnsi="仿宋" w:eastAsia="仿宋" w:cs="仿宋"/>
          <w:sz w:val="24"/>
        </w:rPr>
        <w:t>中写明专门面向中小企业采购的，如投标人为非中小企业且所投产品为非中小企业产品，其投标将被认定为</w:t>
      </w:r>
      <w:r>
        <w:rPr>
          <w:rFonts w:hint="eastAsia" w:ascii="仿宋" w:hAnsi="仿宋" w:eastAsia="仿宋" w:cs="仿宋"/>
          <w:b/>
          <w:bCs/>
          <w:sz w:val="24"/>
        </w:rPr>
        <w:t>投标无效</w:t>
      </w:r>
      <w:r>
        <w:rPr>
          <w:rFonts w:hint="eastAsia" w:ascii="仿宋" w:hAnsi="仿宋" w:eastAsia="仿宋" w:cs="仿宋"/>
          <w:sz w:val="24"/>
        </w:rPr>
        <w:t>。</w:t>
      </w:r>
    </w:p>
    <w:p w14:paraId="50C1089E">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     如</w:t>
      </w:r>
      <w:r>
        <w:rPr>
          <w:rFonts w:hint="eastAsia" w:ascii="仿宋" w:hAnsi="仿宋" w:eastAsia="仿宋" w:cs="仿宋"/>
          <w:sz w:val="24"/>
          <w:u w:val="single"/>
        </w:rPr>
        <w:t>投标人须知资料表</w:t>
      </w:r>
      <w:r>
        <w:rPr>
          <w:rFonts w:hint="eastAsia" w:ascii="仿宋" w:hAnsi="仿宋" w:eastAsia="仿宋" w:cs="仿宋"/>
          <w:sz w:val="24"/>
        </w:rPr>
        <w:t>中允许联合体投标，对联合体规定如下：</w:t>
      </w:r>
    </w:p>
    <w:p w14:paraId="546345A5">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1.4.1   两个以上供应商可以组成一个投标联合体，以一个投标人的身份投标。</w:t>
      </w:r>
    </w:p>
    <w:p w14:paraId="2C54B7BC">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1.4.2   联合体各方均应符合《中华人民共和国政府采购法》第二十二条规定的条件。</w:t>
      </w:r>
    </w:p>
    <w:p w14:paraId="259E581A">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1.4.3   采购人根据采购项目对投标人的特殊要求，联合体中至少应当有一方符合相关规定。</w:t>
      </w:r>
    </w:p>
    <w:p w14:paraId="79CE6B37">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1.4.4   联合体各方应签订共同投标协议，明确约定联合体各方承担的工作和相应的责任，并将共同投标协议连同作为投标文件第一部分的内容提交。</w:t>
      </w:r>
    </w:p>
    <w:p w14:paraId="6E1DCAD9">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1.4.5   大中型企业、其他自然人、法人或者非法人组织与小型、微型企业组成联合体共同参加投标，共同投标协议中应写明小型、微型企业的协议合同金额占到共同投标协议投标总金额的比例。</w:t>
      </w:r>
    </w:p>
    <w:p w14:paraId="2E68B142">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1.4.6  联合体中有同类资质的供应商按照联合体分工承担相同工作的，按照较低的资质等级确定联合体的资质等级。</w:t>
      </w:r>
    </w:p>
    <w:p w14:paraId="1356D216">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sz w:val="24"/>
        </w:rPr>
        <w:t>投标无效</w:t>
      </w:r>
      <w:r>
        <w:rPr>
          <w:rFonts w:hint="eastAsia" w:ascii="仿宋" w:hAnsi="仿宋" w:eastAsia="仿宋" w:cs="仿宋"/>
          <w:sz w:val="24"/>
        </w:rPr>
        <w:t>。</w:t>
      </w:r>
    </w:p>
    <w:p w14:paraId="459A3125">
      <w:pPr>
        <w:spacing w:line="240" w:lineRule="atLeast"/>
        <w:ind w:left="900" w:hanging="900" w:hangingChars="375"/>
        <w:rPr>
          <w:rFonts w:hint="eastAsia" w:ascii="仿宋" w:hAnsi="仿宋" w:eastAsia="仿宋" w:cs="仿宋"/>
          <w:sz w:val="24"/>
        </w:rPr>
      </w:pPr>
    </w:p>
    <w:p w14:paraId="1D74AA42">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1.4.8   对联合体投标的其他资格要求见</w:t>
      </w:r>
      <w:r>
        <w:rPr>
          <w:rFonts w:hint="eastAsia" w:ascii="仿宋" w:hAnsi="仿宋" w:eastAsia="仿宋" w:cs="仿宋"/>
          <w:sz w:val="24"/>
          <w:u w:val="single"/>
        </w:rPr>
        <w:t>投标人须知资料表</w:t>
      </w:r>
      <w:r>
        <w:rPr>
          <w:rFonts w:hint="eastAsia" w:ascii="仿宋" w:hAnsi="仿宋" w:eastAsia="仿宋" w:cs="仿宋"/>
          <w:sz w:val="24"/>
        </w:rPr>
        <w:t>。</w:t>
      </w:r>
    </w:p>
    <w:p w14:paraId="60390A4A">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1.5    单位负责人为同一人或者存在直接控股、管理关系的不同供应商，其相关投标将被认定为</w:t>
      </w:r>
      <w:r>
        <w:rPr>
          <w:rFonts w:hint="eastAsia" w:ascii="仿宋" w:hAnsi="仿宋" w:eastAsia="仿宋" w:cs="仿宋"/>
          <w:b/>
          <w:bCs/>
          <w:sz w:val="24"/>
        </w:rPr>
        <w:t>投标无效</w:t>
      </w:r>
      <w:r>
        <w:rPr>
          <w:rFonts w:hint="eastAsia" w:ascii="仿宋" w:hAnsi="仿宋" w:eastAsia="仿宋" w:cs="仿宋"/>
          <w:sz w:val="24"/>
        </w:rPr>
        <w:t>。</w:t>
      </w:r>
    </w:p>
    <w:p w14:paraId="463FED42">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    为本项目提供过整体设计、规范编制或者项目管理、监理、检测等服务的供应商，不得再参加本项目上述服务以外的其他采购活动。否则其投标将被认定为</w:t>
      </w:r>
      <w:r>
        <w:rPr>
          <w:rFonts w:hint="eastAsia" w:ascii="仿宋" w:hAnsi="仿宋" w:eastAsia="仿宋" w:cs="仿宋"/>
          <w:b/>
          <w:bCs/>
          <w:sz w:val="24"/>
        </w:rPr>
        <w:t>投标无效</w:t>
      </w:r>
      <w:r>
        <w:rPr>
          <w:rFonts w:hint="eastAsia" w:ascii="仿宋" w:hAnsi="仿宋" w:eastAsia="仿宋" w:cs="仿宋"/>
          <w:sz w:val="24"/>
        </w:rPr>
        <w:t>。</w:t>
      </w:r>
    </w:p>
    <w:p w14:paraId="0F842E03">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1.7</w:t>
      </w:r>
      <w:r>
        <w:rPr>
          <w:rFonts w:hint="eastAsia" w:ascii="仿宋" w:hAnsi="仿宋" w:eastAsia="仿宋" w:cs="仿宋"/>
          <w:sz w:val="24"/>
        </w:rPr>
        <w:tab/>
      </w:r>
      <w:r>
        <w:rPr>
          <w:rFonts w:hint="eastAsia" w:ascii="仿宋" w:hAnsi="仿宋" w:eastAsia="仿宋" w:cs="仿宋"/>
          <w:sz w:val="24"/>
        </w:rPr>
        <w:t>投标人在投标过程中不得向采购人提供、给予任何有价值的物品，影响其正常决策行为。一经发现，其将被认定为</w:t>
      </w:r>
      <w:r>
        <w:rPr>
          <w:rFonts w:hint="eastAsia" w:ascii="仿宋" w:hAnsi="仿宋" w:eastAsia="仿宋" w:cs="仿宋"/>
          <w:b/>
          <w:bCs/>
          <w:sz w:val="24"/>
        </w:rPr>
        <w:t>投标无效</w:t>
      </w:r>
      <w:r>
        <w:rPr>
          <w:rFonts w:hint="eastAsia" w:ascii="仿宋" w:hAnsi="仿宋" w:eastAsia="仿宋" w:cs="仿宋"/>
          <w:sz w:val="24"/>
        </w:rPr>
        <w:t>。</w:t>
      </w:r>
    </w:p>
    <w:p w14:paraId="7B4147A2">
      <w:pPr>
        <w:pStyle w:val="4"/>
        <w:spacing w:before="0" w:after="0" w:line="240" w:lineRule="atLeast"/>
        <w:ind w:left="0" w:leftChars="0" w:firstLine="0" w:firstLineChars="0"/>
        <w:rPr>
          <w:rFonts w:hint="eastAsia" w:ascii="仿宋" w:hAnsi="仿宋" w:eastAsia="仿宋" w:cs="仿宋"/>
          <w:u w:val="none"/>
        </w:rPr>
      </w:pPr>
      <w:bookmarkStart w:id="21" w:name="_Toc12139"/>
      <w:bookmarkStart w:id="22" w:name="_Toc515647759"/>
      <w:bookmarkStart w:id="23" w:name="_Toc15185"/>
      <w:bookmarkStart w:id="24" w:name="_Toc19511"/>
      <w:bookmarkStart w:id="25" w:name="_Toc5286"/>
      <w:r>
        <w:rPr>
          <w:rFonts w:hint="eastAsia" w:ascii="仿宋" w:hAnsi="仿宋" w:eastAsia="仿宋" w:cs="仿宋"/>
          <w:u w:val="none"/>
        </w:rPr>
        <w:t>2.资金来源</w:t>
      </w:r>
      <w:bookmarkEnd w:id="21"/>
      <w:bookmarkEnd w:id="22"/>
      <w:bookmarkEnd w:id="23"/>
      <w:bookmarkEnd w:id="24"/>
      <w:bookmarkEnd w:id="25"/>
    </w:p>
    <w:p w14:paraId="2D38976E">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本项目的采购人已获得足以支付本次招标后所签订的合同项下的资金（包括财政性资金和本项目采购中无法与财政性资金分割的非财政性资金）。</w:t>
      </w:r>
    </w:p>
    <w:p w14:paraId="668E9774">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2.2    项目预算金额和分项或分包最高限价</w:t>
      </w:r>
      <w:r>
        <w:rPr>
          <w:rFonts w:hint="eastAsia" w:ascii="仿宋" w:hAnsi="仿宋" w:eastAsia="仿宋" w:cs="仿宋"/>
          <w:sz w:val="24"/>
          <w:u w:val="single"/>
        </w:rPr>
        <w:t>见投标人须知资料表</w:t>
      </w:r>
      <w:r>
        <w:rPr>
          <w:rFonts w:hint="eastAsia" w:ascii="仿宋" w:hAnsi="仿宋" w:eastAsia="仿宋" w:cs="仿宋"/>
          <w:sz w:val="24"/>
        </w:rPr>
        <w:t>。</w:t>
      </w:r>
    </w:p>
    <w:p w14:paraId="2E298287">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2.3    投标人报价超过招标文件规定的预算金额或者分项、分包最高限价的，其投标将被认定为</w:t>
      </w:r>
      <w:r>
        <w:rPr>
          <w:rFonts w:hint="eastAsia" w:ascii="仿宋" w:hAnsi="仿宋" w:eastAsia="仿宋" w:cs="仿宋"/>
          <w:b/>
          <w:bCs/>
          <w:sz w:val="24"/>
        </w:rPr>
        <w:t>投标无效</w:t>
      </w:r>
      <w:r>
        <w:rPr>
          <w:rFonts w:hint="eastAsia" w:ascii="仿宋" w:hAnsi="仿宋" w:eastAsia="仿宋" w:cs="仿宋"/>
          <w:sz w:val="24"/>
        </w:rPr>
        <w:t>。</w:t>
      </w:r>
    </w:p>
    <w:p w14:paraId="7E1846A0">
      <w:pPr>
        <w:pStyle w:val="4"/>
        <w:spacing w:before="0" w:after="0" w:line="240" w:lineRule="atLeast"/>
        <w:ind w:left="0" w:leftChars="0" w:firstLine="0" w:firstLineChars="0"/>
        <w:rPr>
          <w:rFonts w:hint="eastAsia" w:ascii="仿宋" w:hAnsi="仿宋" w:eastAsia="仿宋" w:cs="仿宋"/>
          <w:u w:val="none"/>
        </w:rPr>
      </w:pPr>
      <w:bookmarkStart w:id="26" w:name="_Toc20526"/>
      <w:bookmarkStart w:id="27" w:name="_Toc15936"/>
      <w:bookmarkStart w:id="28" w:name="_Toc520356145"/>
      <w:bookmarkStart w:id="29" w:name="_Toc515647760"/>
      <w:bookmarkStart w:id="30" w:name="_Toc14239"/>
      <w:bookmarkStart w:id="31" w:name="_Toc23933"/>
      <w:r>
        <w:rPr>
          <w:rFonts w:hint="eastAsia" w:ascii="仿宋" w:hAnsi="仿宋" w:eastAsia="仿宋" w:cs="仿宋"/>
          <w:u w:val="none"/>
        </w:rPr>
        <w:t>3.投标费用</w:t>
      </w:r>
      <w:bookmarkEnd w:id="26"/>
      <w:bookmarkEnd w:id="27"/>
      <w:bookmarkEnd w:id="28"/>
      <w:bookmarkEnd w:id="29"/>
      <w:bookmarkEnd w:id="30"/>
      <w:bookmarkEnd w:id="31"/>
    </w:p>
    <w:p w14:paraId="2DFD6784">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不论投标的结果如何，投标人应承担所有与准备和参加投标有关的费用。</w:t>
      </w:r>
    </w:p>
    <w:p w14:paraId="641B80BA">
      <w:pPr>
        <w:pStyle w:val="4"/>
        <w:spacing w:before="0" w:after="0" w:line="240" w:lineRule="atLeast"/>
        <w:ind w:left="0" w:leftChars="0" w:firstLine="0" w:firstLineChars="0"/>
        <w:rPr>
          <w:rFonts w:hint="eastAsia" w:ascii="仿宋" w:hAnsi="仿宋" w:eastAsia="仿宋" w:cs="仿宋"/>
          <w:u w:val="none"/>
        </w:rPr>
      </w:pPr>
      <w:bookmarkStart w:id="32" w:name="_Toc13739"/>
      <w:bookmarkStart w:id="33" w:name="_Toc16788"/>
      <w:bookmarkStart w:id="34" w:name="_Toc515647761"/>
      <w:bookmarkStart w:id="35" w:name="_Toc4463"/>
      <w:bookmarkStart w:id="36" w:name="_Toc6116"/>
      <w:r>
        <w:rPr>
          <w:rFonts w:hint="eastAsia" w:ascii="仿宋" w:hAnsi="仿宋" w:eastAsia="仿宋" w:cs="仿宋"/>
          <w:u w:val="none"/>
        </w:rPr>
        <w:t>4.适用法律</w:t>
      </w:r>
      <w:bookmarkEnd w:id="32"/>
      <w:bookmarkEnd w:id="33"/>
      <w:bookmarkEnd w:id="34"/>
      <w:bookmarkEnd w:id="35"/>
      <w:bookmarkEnd w:id="36"/>
    </w:p>
    <w:p w14:paraId="34C52E2E">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       本项目采购人、采购代理机构、投标人、评标委员会的相关行为均受《中华人民共和国政府采购法》、《中华人民共和国政府采购法实施条例》、中华人民共和国财政部令第87号--政府采购货物和服务招标投标管理办法及本项目本级和上级财政部门政府采购有关规定的约束，其权利受到上述法律法规的保护。</w:t>
      </w:r>
    </w:p>
    <w:p w14:paraId="078A8BF3">
      <w:pPr>
        <w:spacing w:line="240" w:lineRule="atLeast"/>
        <w:rPr>
          <w:rFonts w:hint="eastAsia" w:ascii="仿宋" w:hAnsi="仿宋" w:eastAsia="仿宋" w:cs="仿宋"/>
          <w:sz w:val="24"/>
        </w:rPr>
      </w:pPr>
    </w:p>
    <w:p w14:paraId="1AD88FCF">
      <w:pPr>
        <w:pStyle w:val="3"/>
        <w:spacing w:before="0" w:line="240" w:lineRule="atLeast"/>
        <w:ind w:left="1079" w:leftChars="257" w:hanging="540"/>
        <w:rPr>
          <w:rFonts w:hint="eastAsia" w:ascii="仿宋" w:hAnsi="仿宋" w:eastAsia="仿宋" w:cs="仿宋"/>
          <w:sz w:val="28"/>
        </w:rPr>
      </w:pPr>
      <w:bookmarkStart w:id="37" w:name="_Toc23469"/>
      <w:bookmarkStart w:id="38" w:name="_Toc515647762"/>
      <w:bookmarkStart w:id="39" w:name="_Toc14955"/>
      <w:bookmarkStart w:id="40" w:name="_Toc216582806"/>
      <w:bookmarkStart w:id="41" w:name="_Toc21566"/>
      <w:bookmarkStart w:id="42" w:name="_Toc520356146"/>
      <w:bookmarkStart w:id="43" w:name="_Toc4365"/>
      <w:r>
        <w:rPr>
          <w:rFonts w:hint="eastAsia" w:ascii="仿宋" w:hAnsi="仿宋" w:eastAsia="仿宋" w:cs="仿宋"/>
          <w:sz w:val="28"/>
        </w:rPr>
        <w:t>二   招标文件</w:t>
      </w:r>
      <w:bookmarkEnd w:id="37"/>
      <w:bookmarkEnd w:id="38"/>
      <w:bookmarkEnd w:id="39"/>
      <w:bookmarkEnd w:id="40"/>
      <w:bookmarkEnd w:id="41"/>
      <w:bookmarkEnd w:id="42"/>
      <w:bookmarkEnd w:id="43"/>
    </w:p>
    <w:p w14:paraId="2B91F96D">
      <w:pPr>
        <w:pStyle w:val="10"/>
        <w:rPr>
          <w:rFonts w:hint="eastAsia" w:ascii="仿宋" w:hAnsi="仿宋" w:eastAsia="仿宋" w:cs="仿宋"/>
        </w:rPr>
      </w:pPr>
    </w:p>
    <w:p w14:paraId="683A92FD">
      <w:pPr>
        <w:pStyle w:val="4"/>
        <w:spacing w:before="0" w:after="0" w:line="240" w:lineRule="atLeast"/>
        <w:ind w:left="0" w:leftChars="0" w:firstLine="0" w:firstLineChars="0"/>
        <w:rPr>
          <w:rFonts w:hint="eastAsia" w:ascii="仿宋" w:hAnsi="仿宋" w:eastAsia="仿宋" w:cs="仿宋"/>
          <w:u w:val="none"/>
        </w:rPr>
      </w:pPr>
      <w:bookmarkStart w:id="44" w:name="_Toc9830"/>
      <w:bookmarkStart w:id="45" w:name="_Toc14084"/>
      <w:bookmarkStart w:id="46" w:name="_Toc4550"/>
      <w:bookmarkStart w:id="47" w:name="_Toc520356147"/>
      <w:bookmarkStart w:id="48" w:name="_Toc25743"/>
      <w:bookmarkStart w:id="49" w:name="_Toc515647763"/>
      <w:r>
        <w:rPr>
          <w:rFonts w:hint="eastAsia" w:ascii="仿宋" w:hAnsi="仿宋" w:eastAsia="仿宋" w:cs="仿宋"/>
          <w:u w:val="none"/>
        </w:rPr>
        <w:t>5.招标文件构成</w:t>
      </w:r>
      <w:bookmarkEnd w:id="44"/>
      <w:bookmarkEnd w:id="45"/>
      <w:bookmarkEnd w:id="46"/>
      <w:bookmarkEnd w:id="47"/>
      <w:bookmarkEnd w:id="48"/>
      <w:bookmarkEnd w:id="49"/>
    </w:p>
    <w:p w14:paraId="0D6844DA">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5.1</w:t>
      </w:r>
      <w:r>
        <w:rPr>
          <w:rFonts w:hint="eastAsia" w:ascii="仿宋" w:hAnsi="仿宋" w:eastAsia="仿宋" w:cs="仿宋"/>
          <w:sz w:val="24"/>
        </w:rPr>
        <w:tab/>
      </w:r>
      <w:r>
        <w:rPr>
          <w:rFonts w:hint="eastAsia" w:ascii="仿宋" w:hAnsi="仿宋" w:eastAsia="仿宋" w:cs="仿宋"/>
          <w:sz w:val="24"/>
        </w:rPr>
        <w:t>招标文件分为三册共7章，内容如下：</w:t>
      </w:r>
    </w:p>
    <w:p w14:paraId="07F25111">
      <w:pPr>
        <w:spacing w:line="240" w:lineRule="atLeast"/>
        <w:ind w:left="1078" w:leftChars="428" w:hanging="180" w:hangingChars="75"/>
        <w:rPr>
          <w:rFonts w:hint="eastAsia" w:ascii="仿宋" w:hAnsi="仿宋" w:eastAsia="仿宋" w:cs="仿宋"/>
          <w:sz w:val="24"/>
        </w:rPr>
      </w:pPr>
      <w:r>
        <w:rPr>
          <w:rFonts w:hint="eastAsia" w:ascii="仿宋" w:hAnsi="仿宋" w:eastAsia="仿宋" w:cs="仿宋"/>
          <w:sz w:val="24"/>
        </w:rPr>
        <w:t>第一册</w:t>
      </w:r>
    </w:p>
    <w:p w14:paraId="06991055">
      <w:pPr>
        <w:numPr>
          <w:ilvl w:val="0"/>
          <w:numId w:val="3"/>
        </w:numPr>
        <w:tabs>
          <w:tab w:val="left" w:pos="0"/>
        </w:tabs>
        <w:spacing w:line="240" w:lineRule="atLeast"/>
        <w:ind w:hanging="829"/>
        <w:rPr>
          <w:rFonts w:hint="eastAsia" w:ascii="仿宋" w:hAnsi="仿宋" w:eastAsia="仿宋" w:cs="仿宋"/>
          <w:sz w:val="24"/>
        </w:rPr>
      </w:pPr>
      <w:r>
        <w:rPr>
          <w:rFonts w:hint="eastAsia" w:ascii="仿宋" w:hAnsi="仿宋" w:eastAsia="仿宋" w:cs="仿宋"/>
          <w:sz w:val="24"/>
        </w:rPr>
        <w:t xml:space="preserve"> 投标人须知</w:t>
      </w:r>
    </w:p>
    <w:p w14:paraId="5F498A07">
      <w:pPr>
        <w:numPr>
          <w:ilvl w:val="0"/>
          <w:numId w:val="3"/>
        </w:numPr>
        <w:spacing w:line="240" w:lineRule="atLeast"/>
        <w:ind w:left="1080" w:leftChars="429" w:hanging="180"/>
        <w:rPr>
          <w:rFonts w:hint="eastAsia" w:ascii="仿宋" w:hAnsi="仿宋" w:eastAsia="仿宋" w:cs="仿宋"/>
          <w:sz w:val="24"/>
        </w:rPr>
      </w:pPr>
      <w:r>
        <w:rPr>
          <w:rFonts w:hint="eastAsia" w:ascii="仿宋" w:hAnsi="仿宋" w:eastAsia="仿宋" w:cs="仿宋"/>
          <w:sz w:val="24"/>
        </w:rPr>
        <w:t xml:space="preserve"> 投标文件格式</w:t>
      </w:r>
    </w:p>
    <w:p w14:paraId="2997A0B2">
      <w:pPr>
        <w:spacing w:line="240" w:lineRule="atLeast"/>
        <w:ind w:left="1080" w:leftChars="429" w:hanging="180"/>
        <w:rPr>
          <w:rFonts w:hint="eastAsia" w:ascii="仿宋" w:hAnsi="仿宋" w:eastAsia="仿宋" w:cs="仿宋"/>
          <w:sz w:val="24"/>
        </w:rPr>
      </w:pPr>
      <w:r>
        <w:rPr>
          <w:rFonts w:hint="eastAsia" w:ascii="仿宋" w:hAnsi="仿宋" w:eastAsia="仿宋" w:cs="仿宋"/>
          <w:sz w:val="24"/>
        </w:rPr>
        <w:t>第二册</w:t>
      </w:r>
    </w:p>
    <w:p w14:paraId="1595111D">
      <w:pPr>
        <w:numPr>
          <w:ilvl w:val="0"/>
          <w:numId w:val="3"/>
        </w:numPr>
        <w:spacing w:line="240" w:lineRule="atLeast"/>
        <w:ind w:left="1080" w:leftChars="429" w:hanging="180"/>
        <w:rPr>
          <w:rFonts w:hint="eastAsia" w:ascii="仿宋" w:hAnsi="仿宋" w:eastAsia="仿宋" w:cs="仿宋"/>
          <w:sz w:val="24"/>
        </w:rPr>
      </w:pPr>
      <w:r>
        <w:rPr>
          <w:rFonts w:hint="eastAsia" w:ascii="仿宋" w:hAnsi="仿宋" w:eastAsia="仿宋" w:cs="仿宋"/>
          <w:sz w:val="24"/>
        </w:rPr>
        <w:t xml:space="preserve"> 投标邀请</w:t>
      </w:r>
    </w:p>
    <w:p w14:paraId="0FC228F6">
      <w:pPr>
        <w:numPr>
          <w:ilvl w:val="0"/>
          <w:numId w:val="3"/>
        </w:numPr>
        <w:spacing w:line="240" w:lineRule="atLeast"/>
        <w:ind w:left="1080" w:leftChars="429" w:hanging="180"/>
        <w:rPr>
          <w:rFonts w:hint="eastAsia" w:ascii="仿宋" w:hAnsi="仿宋" w:eastAsia="仿宋" w:cs="仿宋"/>
          <w:sz w:val="24"/>
        </w:rPr>
      </w:pPr>
      <w:r>
        <w:rPr>
          <w:rFonts w:hint="eastAsia" w:ascii="仿宋" w:hAnsi="仿宋" w:eastAsia="仿宋" w:cs="仿宋"/>
          <w:sz w:val="24"/>
        </w:rPr>
        <w:t xml:space="preserve"> 投标人须知资料表</w:t>
      </w:r>
    </w:p>
    <w:p w14:paraId="0E263648">
      <w:pPr>
        <w:numPr>
          <w:ilvl w:val="0"/>
          <w:numId w:val="3"/>
        </w:numPr>
        <w:spacing w:line="240" w:lineRule="atLeast"/>
        <w:ind w:left="1080" w:leftChars="429" w:hanging="18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服务</w:t>
      </w:r>
      <w:r>
        <w:rPr>
          <w:rFonts w:hint="eastAsia" w:ascii="仿宋" w:hAnsi="仿宋" w:eastAsia="仿宋" w:cs="仿宋"/>
          <w:sz w:val="24"/>
        </w:rPr>
        <w:t>需求</w:t>
      </w:r>
      <w:r>
        <w:rPr>
          <w:rFonts w:hint="eastAsia" w:ascii="仿宋" w:hAnsi="仿宋" w:eastAsia="仿宋" w:cs="仿宋"/>
          <w:sz w:val="24"/>
          <w:lang w:val="en-US" w:eastAsia="zh-CN"/>
        </w:rPr>
        <w:t>及技术参数</w:t>
      </w:r>
    </w:p>
    <w:p w14:paraId="408B2320">
      <w:pPr>
        <w:numPr>
          <w:ilvl w:val="0"/>
          <w:numId w:val="3"/>
        </w:numPr>
        <w:spacing w:line="240" w:lineRule="atLeast"/>
        <w:ind w:left="1080" w:leftChars="429" w:hanging="180"/>
        <w:rPr>
          <w:rFonts w:hint="eastAsia" w:ascii="仿宋" w:hAnsi="仿宋" w:eastAsia="仿宋" w:cs="仿宋"/>
          <w:sz w:val="24"/>
        </w:rPr>
      </w:pPr>
      <w:r>
        <w:rPr>
          <w:rFonts w:hint="eastAsia" w:ascii="仿宋" w:hAnsi="仿宋" w:eastAsia="仿宋" w:cs="仿宋"/>
          <w:sz w:val="24"/>
        </w:rPr>
        <w:t xml:space="preserve"> 评标方法和标准</w:t>
      </w:r>
    </w:p>
    <w:p w14:paraId="767B51F6">
      <w:pPr>
        <w:spacing w:line="240" w:lineRule="atLeast"/>
        <w:ind w:left="901"/>
        <w:rPr>
          <w:rFonts w:hint="eastAsia" w:ascii="仿宋" w:hAnsi="仿宋" w:eastAsia="仿宋" w:cs="仿宋"/>
          <w:sz w:val="24"/>
        </w:rPr>
      </w:pPr>
      <w:r>
        <w:rPr>
          <w:rFonts w:hint="eastAsia" w:ascii="仿宋" w:hAnsi="仿宋" w:eastAsia="仿宋" w:cs="仿宋"/>
          <w:sz w:val="24"/>
        </w:rPr>
        <w:t>第三册</w:t>
      </w:r>
    </w:p>
    <w:p w14:paraId="250954AF">
      <w:pPr>
        <w:numPr>
          <w:ilvl w:val="0"/>
          <w:numId w:val="3"/>
        </w:numPr>
        <w:spacing w:line="240" w:lineRule="atLeast"/>
        <w:ind w:left="718" w:leftChars="342" w:firstLine="240" w:firstLineChars="100"/>
        <w:rPr>
          <w:rFonts w:hint="eastAsia" w:ascii="仿宋" w:hAnsi="仿宋" w:eastAsia="仿宋" w:cs="仿宋"/>
          <w:sz w:val="24"/>
        </w:rPr>
      </w:pPr>
      <w:r>
        <w:rPr>
          <w:rFonts w:hint="eastAsia" w:ascii="仿宋" w:hAnsi="仿宋" w:eastAsia="仿宋" w:cs="仿宋"/>
          <w:sz w:val="24"/>
        </w:rPr>
        <w:t xml:space="preserve"> 政府采购合同格式</w:t>
      </w:r>
    </w:p>
    <w:p w14:paraId="4B69E3D2">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5.2</w:t>
      </w:r>
      <w:r>
        <w:rPr>
          <w:rFonts w:hint="eastAsia" w:ascii="仿宋" w:hAnsi="仿宋" w:eastAsia="仿宋" w:cs="仿宋"/>
          <w:sz w:val="24"/>
        </w:rPr>
        <w:tab/>
      </w:r>
      <w:r>
        <w:rPr>
          <w:rFonts w:hint="eastAsia" w:ascii="仿宋" w:hAnsi="仿宋" w:eastAsia="仿宋" w:cs="仿宋"/>
          <w:sz w:val="24"/>
        </w:rPr>
        <w:t>如本文件的前后内容不一致，以最后描述为准。</w:t>
      </w:r>
    </w:p>
    <w:p w14:paraId="61DC5D54">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 w:hAnsi="仿宋" w:eastAsia="仿宋" w:cs="仿宋"/>
          <w:b/>
          <w:bCs/>
          <w:sz w:val="24"/>
        </w:rPr>
        <w:t>投标无效</w:t>
      </w:r>
      <w:r>
        <w:rPr>
          <w:rFonts w:hint="eastAsia" w:ascii="仿宋" w:hAnsi="仿宋" w:eastAsia="仿宋" w:cs="仿宋"/>
          <w:sz w:val="24"/>
        </w:rPr>
        <w:t>。</w:t>
      </w:r>
    </w:p>
    <w:p w14:paraId="06C08F1E">
      <w:pPr>
        <w:pStyle w:val="4"/>
        <w:spacing w:before="0" w:after="0" w:line="240" w:lineRule="atLeast"/>
        <w:ind w:left="0" w:leftChars="0" w:firstLine="0" w:firstLineChars="0"/>
        <w:rPr>
          <w:rFonts w:hint="eastAsia" w:ascii="仿宋" w:hAnsi="仿宋" w:eastAsia="仿宋" w:cs="仿宋"/>
          <w:u w:val="none"/>
        </w:rPr>
      </w:pPr>
      <w:bookmarkStart w:id="50" w:name="_Toc520356148"/>
      <w:bookmarkStart w:id="51" w:name="_Toc515904805"/>
      <w:bookmarkStart w:id="52" w:name="_Toc26044"/>
      <w:bookmarkStart w:id="53" w:name="_Toc30829"/>
      <w:bookmarkStart w:id="54" w:name="_Toc29314"/>
      <w:bookmarkStart w:id="55" w:name="_Toc9232"/>
      <w:r>
        <w:rPr>
          <w:rFonts w:hint="eastAsia" w:ascii="仿宋" w:hAnsi="仿宋" w:eastAsia="仿宋" w:cs="仿宋"/>
          <w:u w:val="none"/>
        </w:rPr>
        <w:t>6.招标文件的澄清</w:t>
      </w:r>
      <w:bookmarkEnd w:id="50"/>
      <w:bookmarkEnd w:id="51"/>
      <w:r>
        <w:rPr>
          <w:rFonts w:hint="eastAsia" w:ascii="仿宋" w:hAnsi="仿宋" w:eastAsia="仿宋" w:cs="仿宋"/>
          <w:u w:val="none"/>
        </w:rPr>
        <w:t>与修改</w:t>
      </w:r>
      <w:bookmarkEnd w:id="52"/>
      <w:bookmarkEnd w:id="53"/>
      <w:bookmarkEnd w:id="54"/>
      <w:bookmarkEnd w:id="55"/>
    </w:p>
    <w:p w14:paraId="7BE484B4">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6.1    提交</w:t>
      </w:r>
      <w:r>
        <w:rPr>
          <w:rFonts w:hint="eastAsia" w:ascii="仿宋" w:hAnsi="仿宋" w:eastAsia="仿宋" w:cs="仿宋"/>
          <w:sz w:val="24"/>
          <w:lang w:eastAsia="zh-CN"/>
        </w:rPr>
        <w:t>投标文件</w:t>
      </w:r>
      <w:r>
        <w:rPr>
          <w:rFonts w:hint="eastAsia" w:ascii="仿宋" w:hAnsi="仿宋" w:eastAsia="仿宋" w:cs="仿宋"/>
          <w:sz w:val="24"/>
        </w:rPr>
        <w:t>截止之日前，澄清或者修改的内容可能影响</w:t>
      </w:r>
      <w:r>
        <w:rPr>
          <w:rFonts w:hint="eastAsia" w:ascii="仿宋" w:hAnsi="仿宋" w:eastAsia="仿宋" w:cs="仿宋"/>
          <w:color w:val="auto"/>
          <w:sz w:val="24"/>
          <w:lang w:eastAsia="zh-CN"/>
        </w:rPr>
        <w:t>投标文件</w:t>
      </w:r>
      <w:r>
        <w:rPr>
          <w:rFonts w:hint="eastAsia" w:ascii="仿宋" w:hAnsi="仿宋" w:eastAsia="仿宋" w:cs="仿宋"/>
          <w:sz w:val="24"/>
        </w:rPr>
        <w:t>编制的，采购人、采购代理机构应当在提交</w:t>
      </w:r>
      <w:r>
        <w:rPr>
          <w:rFonts w:hint="eastAsia" w:ascii="仿宋" w:hAnsi="仿宋" w:eastAsia="仿宋" w:cs="仿宋"/>
          <w:sz w:val="24"/>
          <w:lang w:eastAsia="zh-CN"/>
        </w:rPr>
        <w:t>投标文件</w:t>
      </w:r>
      <w:r>
        <w:rPr>
          <w:rFonts w:hint="eastAsia" w:ascii="仿宋" w:hAnsi="仿宋" w:eastAsia="仿宋" w:cs="仿宋"/>
          <w:sz w:val="24"/>
        </w:rPr>
        <w:t>截止之日15个工作日前，以书面形式通知所有接收招标文件的</w:t>
      </w:r>
      <w:r>
        <w:rPr>
          <w:rFonts w:hint="eastAsia" w:ascii="仿宋" w:hAnsi="仿宋" w:eastAsia="仿宋" w:cs="仿宋"/>
          <w:color w:val="auto"/>
          <w:sz w:val="24"/>
          <w:lang w:val="en-US" w:eastAsia="zh-CN"/>
        </w:rPr>
        <w:t>投标</w:t>
      </w:r>
      <w:r>
        <w:rPr>
          <w:rFonts w:hint="eastAsia" w:ascii="仿宋" w:hAnsi="仿宋" w:eastAsia="仿宋" w:cs="仿宋"/>
          <w:color w:val="auto"/>
          <w:sz w:val="24"/>
        </w:rPr>
        <w:t>供应商</w:t>
      </w:r>
      <w:r>
        <w:rPr>
          <w:rFonts w:hint="eastAsia" w:ascii="仿宋" w:hAnsi="仿宋" w:eastAsia="仿宋" w:cs="仿宋"/>
          <w:sz w:val="24"/>
        </w:rPr>
        <w:t>，不足15个工作日的，应当顺延提交</w:t>
      </w:r>
      <w:r>
        <w:rPr>
          <w:rFonts w:hint="eastAsia" w:ascii="仿宋" w:hAnsi="仿宋" w:eastAsia="仿宋" w:cs="仿宋"/>
          <w:color w:val="auto"/>
          <w:sz w:val="24"/>
          <w:lang w:eastAsia="zh-CN"/>
        </w:rPr>
        <w:t>投标文件</w:t>
      </w:r>
      <w:r>
        <w:rPr>
          <w:rFonts w:hint="eastAsia" w:ascii="仿宋" w:hAnsi="仿宋" w:eastAsia="仿宋" w:cs="仿宋"/>
          <w:sz w:val="24"/>
        </w:rPr>
        <w:t>截止之日。</w:t>
      </w:r>
    </w:p>
    <w:p w14:paraId="594A837C">
      <w:pPr>
        <w:spacing w:line="240" w:lineRule="atLeast"/>
        <w:ind w:left="900" w:hanging="900" w:hangingChars="375"/>
        <w:rPr>
          <w:rFonts w:hint="eastAsia" w:ascii="仿宋" w:hAnsi="仿宋" w:eastAsia="仿宋" w:cs="仿宋"/>
          <w:sz w:val="24"/>
        </w:rPr>
      </w:pPr>
      <w:bookmarkStart w:id="56" w:name="_Toc515904806"/>
      <w:bookmarkStart w:id="57" w:name="_Toc520356149"/>
      <w:bookmarkStart w:id="58" w:name="_Ref467378678"/>
      <w:r>
        <w:rPr>
          <w:rFonts w:hint="eastAsia" w:ascii="仿宋" w:hAnsi="仿宋" w:eastAsia="仿宋" w:cs="仿宋"/>
          <w:sz w:val="24"/>
        </w:rPr>
        <w:t>6.2</w:t>
      </w:r>
      <w:r>
        <w:rPr>
          <w:rFonts w:hint="eastAsia" w:ascii="仿宋" w:hAnsi="仿宋" w:eastAsia="仿宋" w:cs="仿宋"/>
          <w:sz w:val="24"/>
        </w:rPr>
        <w:tab/>
      </w:r>
      <w:r>
        <w:rPr>
          <w:rFonts w:hint="eastAsia" w:ascii="仿宋" w:hAnsi="仿宋" w:eastAsia="仿宋" w:cs="仿宋"/>
          <w:sz w:val="24"/>
        </w:rPr>
        <w:t>采购人、采购代理机构可主动地或在解答投标人提出的澄清问题时对招标文件进行澄清或修改。采购代理机构将以发布澄清（更正）公告的方式，澄清或修改招标文件，澄清或修改内容作为招标文件的组成部分。</w:t>
      </w:r>
    </w:p>
    <w:p w14:paraId="5A8F2FB8">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6.3</w:t>
      </w:r>
      <w:r>
        <w:rPr>
          <w:rFonts w:hint="eastAsia" w:ascii="仿宋" w:hAnsi="仿宋" w:eastAsia="仿宋" w:cs="仿宋"/>
          <w:sz w:val="24"/>
        </w:rPr>
        <w:tab/>
      </w:r>
      <w:r>
        <w:rPr>
          <w:rFonts w:hint="eastAsia" w:ascii="仿宋" w:hAnsi="仿宋" w:eastAsia="仿宋" w:cs="仿宋"/>
          <w:sz w:val="24"/>
        </w:rPr>
        <w:t>澄清或者修改的内容可能影响投标文件编制的，采购代理机构将以书面形式通知所有购买招标文件的潜在投标人，并对其具有约束力。投标人在收到上述通知后，应及时向采购代理机构回函确认。</w:t>
      </w:r>
    </w:p>
    <w:p w14:paraId="1C1EB844">
      <w:pPr>
        <w:spacing w:line="240" w:lineRule="atLeast"/>
        <w:ind w:left="904" w:hanging="900" w:hangingChars="375"/>
        <w:rPr>
          <w:rFonts w:hint="eastAsia" w:ascii="仿宋" w:hAnsi="仿宋" w:eastAsia="仿宋" w:cs="仿宋"/>
          <w:b/>
          <w:bCs/>
          <w:sz w:val="24"/>
        </w:rPr>
      </w:pPr>
      <w:bookmarkStart w:id="59" w:name="_Toc25635"/>
      <w:bookmarkStart w:id="60" w:name="_Toc14569"/>
      <w:r>
        <w:rPr>
          <w:rFonts w:hint="eastAsia" w:ascii="仿宋" w:hAnsi="仿宋" w:eastAsia="仿宋" w:cs="仿宋"/>
          <w:b/>
          <w:bCs/>
          <w:sz w:val="24"/>
        </w:rPr>
        <w:t>7</w:t>
      </w:r>
      <w:bookmarkEnd w:id="56"/>
      <w:bookmarkEnd w:id="57"/>
      <w:bookmarkEnd w:id="58"/>
      <w:r>
        <w:rPr>
          <w:rFonts w:hint="eastAsia" w:ascii="仿宋" w:hAnsi="仿宋" w:eastAsia="仿宋" w:cs="仿宋"/>
          <w:b/>
          <w:bCs/>
          <w:sz w:val="24"/>
        </w:rPr>
        <w:t>.投标截止时间的顺延</w:t>
      </w:r>
      <w:bookmarkEnd w:id="59"/>
      <w:bookmarkEnd w:id="60"/>
    </w:p>
    <w:p w14:paraId="6BB105EA">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为使投标人准备投标时有足够的时间对招标文件的澄清或者修改部分进行研究，采购人将依法决定是否顺延投标截止时间。</w:t>
      </w:r>
    </w:p>
    <w:p w14:paraId="1EC54508">
      <w:pPr>
        <w:pStyle w:val="3"/>
        <w:tabs>
          <w:tab w:val="left" w:pos="900"/>
        </w:tabs>
        <w:spacing w:before="0" w:line="240" w:lineRule="atLeast"/>
        <w:ind w:left="1079" w:leftChars="257" w:hanging="540"/>
        <w:rPr>
          <w:rFonts w:hint="eastAsia" w:ascii="仿宋" w:hAnsi="仿宋" w:eastAsia="仿宋" w:cs="仿宋"/>
          <w:sz w:val="28"/>
        </w:rPr>
      </w:pPr>
      <w:bookmarkStart w:id="61" w:name="_Toc516367020"/>
      <w:bookmarkStart w:id="62" w:name="_Toc22162"/>
      <w:bookmarkStart w:id="63" w:name="_Toc30808"/>
      <w:bookmarkStart w:id="64" w:name="_Toc216582807"/>
      <w:bookmarkStart w:id="65" w:name="_Toc7636"/>
      <w:bookmarkStart w:id="66" w:name="_Toc520356150"/>
      <w:bookmarkStart w:id="67" w:name="_Toc29300"/>
      <w:bookmarkStart w:id="68" w:name="_Toc515647766"/>
      <w:r>
        <w:rPr>
          <w:rFonts w:hint="eastAsia" w:ascii="仿宋" w:hAnsi="仿宋" w:eastAsia="仿宋" w:cs="仿宋"/>
          <w:sz w:val="28"/>
        </w:rPr>
        <w:t>三   投标文件</w:t>
      </w:r>
      <w:bookmarkEnd w:id="61"/>
      <w:r>
        <w:rPr>
          <w:rFonts w:hint="eastAsia" w:ascii="仿宋" w:hAnsi="仿宋" w:eastAsia="仿宋" w:cs="仿宋"/>
          <w:sz w:val="28"/>
        </w:rPr>
        <w:t>的编制</w:t>
      </w:r>
      <w:bookmarkEnd w:id="62"/>
      <w:bookmarkEnd w:id="63"/>
      <w:bookmarkEnd w:id="64"/>
      <w:bookmarkEnd w:id="65"/>
      <w:bookmarkEnd w:id="66"/>
      <w:bookmarkEnd w:id="67"/>
      <w:bookmarkEnd w:id="68"/>
    </w:p>
    <w:p w14:paraId="4A19D0AE">
      <w:pPr>
        <w:pStyle w:val="10"/>
        <w:rPr>
          <w:rFonts w:hint="eastAsia" w:ascii="仿宋" w:hAnsi="仿宋" w:eastAsia="仿宋" w:cs="仿宋"/>
        </w:rPr>
      </w:pPr>
    </w:p>
    <w:p w14:paraId="34637DB4">
      <w:pPr>
        <w:pStyle w:val="4"/>
        <w:tabs>
          <w:tab w:val="left" w:pos="900"/>
        </w:tabs>
        <w:spacing w:before="0" w:after="0" w:line="240" w:lineRule="atLeast"/>
        <w:ind w:left="0" w:leftChars="0" w:firstLine="0" w:firstLineChars="0"/>
        <w:rPr>
          <w:rFonts w:hint="eastAsia" w:ascii="仿宋" w:hAnsi="仿宋" w:eastAsia="仿宋" w:cs="仿宋"/>
          <w:u w:val="none"/>
        </w:rPr>
      </w:pPr>
      <w:bookmarkStart w:id="69" w:name="_Toc7786"/>
      <w:bookmarkStart w:id="70" w:name="_Toc515647767"/>
      <w:bookmarkStart w:id="71" w:name="_Toc3553"/>
      <w:bookmarkStart w:id="72" w:name="_Toc24576"/>
      <w:bookmarkStart w:id="73" w:name="_Toc10121"/>
      <w:bookmarkStart w:id="74" w:name="_Toc520356151"/>
      <w:bookmarkStart w:id="75" w:name="_Toc516367021"/>
      <w:r>
        <w:rPr>
          <w:rFonts w:hint="eastAsia" w:ascii="仿宋" w:hAnsi="仿宋" w:eastAsia="仿宋" w:cs="仿宋"/>
          <w:u w:val="none"/>
        </w:rPr>
        <w:t>8.</w:t>
      </w:r>
      <w:r>
        <w:rPr>
          <w:rFonts w:hint="eastAsia" w:ascii="仿宋" w:hAnsi="仿宋" w:eastAsia="仿宋" w:cs="仿宋"/>
          <w:u w:val="none"/>
        </w:rPr>
        <w:tab/>
      </w:r>
      <w:r>
        <w:rPr>
          <w:rFonts w:hint="eastAsia" w:ascii="仿宋" w:hAnsi="仿宋" w:eastAsia="仿宋" w:cs="仿宋"/>
          <w:u w:val="none"/>
        </w:rPr>
        <w:t>投标范围及投标文件中标准和计量单位的使用</w:t>
      </w:r>
      <w:bookmarkEnd w:id="69"/>
      <w:bookmarkEnd w:id="70"/>
      <w:bookmarkEnd w:id="71"/>
      <w:bookmarkEnd w:id="72"/>
      <w:bookmarkEnd w:id="73"/>
      <w:bookmarkEnd w:id="74"/>
      <w:bookmarkEnd w:id="75"/>
    </w:p>
    <w:p w14:paraId="7C9BFE91">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8.1</w:t>
      </w:r>
      <w:r>
        <w:rPr>
          <w:rFonts w:hint="eastAsia" w:ascii="仿宋" w:hAnsi="仿宋" w:eastAsia="仿宋" w:cs="仿宋"/>
          <w:sz w:val="24"/>
        </w:rPr>
        <w:tab/>
      </w:r>
      <w:r>
        <w:rPr>
          <w:rFonts w:hint="eastAsia" w:ascii="仿宋" w:hAnsi="仿宋" w:eastAsia="仿宋" w:cs="仿宋"/>
          <w:sz w:val="24"/>
        </w:rPr>
        <w:t>项目有分包的，投标人可对招标文件其中某一个或几个分包</w:t>
      </w:r>
      <w:r>
        <w:rPr>
          <w:rFonts w:hint="eastAsia" w:ascii="仿宋" w:hAnsi="仿宋" w:eastAsia="仿宋" w:cs="仿宋"/>
          <w:sz w:val="24"/>
          <w:lang w:val="en-US" w:eastAsia="zh-CN"/>
        </w:rPr>
        <w:t>服务</w:t>
      </w:r>
      <w:r>
        <w:rPr>
          <w:rFonts w:hint="eastAsia" w:ascii="仿宋" w:hAnsi="仿宋" w:eastAsia="仿宋" w:cs="仿宋"/>
          <w:sz w:val="24"/>
        </w:rPr>
        <w:t>进行投标，除非在</w:t>
      </w:r>
      <w:r>
        <w:rPr>
          <w:rFonts w:hint="eastAsia" w:ascii="仿宋" w:hAnsi="仿宋" w:eastAsia="仿宋" w:cs="仿宋"/>
          <w:sz w:val="24"/>
          <w:u w:val="single"/>
        </w:rPr>
        <w:t>投标人须知资料表</w:t>
      </w:r>
      <w:r>
        <w:rPr>
          <w:rFonts w:hint="eastAsia" w:ascii="仿宋" w:hAnsi="仿宋" w:eastAsia="仿宋" w:cs="仿宋"/>
          <w:sz w:val="24"/>
        </w:rPr>
        <w:t>中另有规定。</w:t>
      </w:r>
    </w:p>
    <w:p w14:paraId="7AD4A7D7">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8.2     投标人应当对所投分包招标文件中“服务需求”所列的所有内容进行投标，如仅响应某一包中的部分内容，其该包投标将被认定为</w:t>
      </w:r>
      <w:r>
        <w:rPr>
          <w:rFonts w:hint="eastAsia" w:ascii="仿宋" w:hAnsi="仿宋" w:eastAsia="仿宋" w:cs="仿宋"/>
          <w:b/>
          <w:bCs/>
          <w:sz w:val="24"/>
        </w:rPr>
        <w:t>投标无效</w:t>
      </w:r>
      <w:r>
        <w:rPr>
          <w:rFonts w:hint="eastAsia" w:ascii="仿宋" w:hAnsi="仿宋" w:eastAsia="仿宋" w:cs="仿宋"/>
          <w:sz w:val="24"/>
        </w:rPr>
        <w:t>。</w:t>
      </w:r>
    </w:p>
    <w:p w14:paraId="75273DD2">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8.3     无论招标文件第5章</w:t>
      </w:r>
      <w:r>
        <w:rPr>
          <w:rFonts w:hint="eastAsia" w:ascii="仿宋" w:hAnsi="仿宋" w:eastAsia="仿宋" w:cs="仿宋"/>
          <w:sz w:val="24"/>
          <w:lang w:val="en-US" w:eastAsia="zh-CN"/>
        </w:rPr>
        <w:t>服务</w:t>
      </w:r>
      <w:r>
        <w:rPr>
          <w:rFonts w:hint="eastAsia" w:ascii="仿宋" w:hAnsi="仿宋" w:eastAsia="仿宋" w:cs="仿宋"/>
          <w:sz w:val="24"/>
        </w:rPr>
        <w:t>需求一览表及技术规格中是否要求，投标人所投</w:t>
      </w:r>
      <w:r>
        <w:rPr>
          <w:rFonts w:hint="eastAsia" w:ascii="仿宋" w:hAnsi="仿宋" w:eastAsia="仿宋" w:cs="仿宋"/>
          <w:sz w:val="24"/>
          <w:lang w:val="en-US" w:eastAsia="zh-CN"/>
        </w:rPr>
        <w:t>服务</w:t>
      </w:r>
      <w:r>
        <w:rPr>
          <w:rFonts w:hint="eastAsia" w:ascii="仿宋" w:hAnsi="仿宋" w:eastAsia="仿宋" w:cs="仿宋"/>
          <w:sz w:val="24"/>
        </w:rPr>
        <w:t>均应符合国家强制性标准。</w:t>
      </w:r>
    </w:p>
    <w:p w14:paraId="21042C22">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8.4     除招标文件中有特殊要求外，投标文件中所使用的计量单位，应采用中华人民共和国法定计量单位。</w:t>
      </w:r>
    </w:p>
    <w:p w14:paraId="500DD019">
      <w:pPr>
        <w:pStyle w:val="4"/>
        <w:tabs>
          <w:tab w:val="left" w:pos="900"/>
        </w:tabs>
        <w:spacing w:before="0" w:after="0" w:line="240" w:lineRule="atLeast"/>
        <w:ind w:left="0" w:leftChars="0" w:firstLine="0" w:firstLineChars="0"/>
        <w:rPr>
          <w:rFonts w:hint="eastAsia" w:ascii="仿宋" w:hAnsi="仿宋" w:eastAsia="仿宋" w:cs="仿宋"/>
          <w:u w:val="none"/>
        </w:rPr>
      </w:pPr>
      <w:bookmarkStart w:id="76" w:name="_Ref467306195"/>
      <w:bookmarkStart w:id="77" w:name="_Toc516367022"/>
      <w:bookmarkStart w:id="78" w:name="_Ref467306676"/>
      <w:bookmarkStart w:id="79" w:name="_Toc16551"/>
      <w:bookmarkStart w:id="80" w:name="_Toc28307"/>
      <w:bookmarkStart w:id="81" w:name="_Toc515647768"/>
      <w:bookmarkStart w:id="82" w:name="_Toc19808"/>
      <w:bookmarkStart w:id="83" w:name="_Toc10364"/>
      <w:bookmarkStart w:id="84" w:name="_Toc520356152"/>
      <w:r>
        <w:rPr>
          <w:rFonts w:hint="eastAsia" w:ascii="仿宋" w:hAnsi="仿宋" w:eastAsia="仿宋" w:cs="仿宋"/>
          <w:u w:val="none"/>
        </w:rPr>
        <w:t>9.投标文件</w:t>
      </w:r>
      <w:bookmarkEnd w:id="76"/>
      <w:bookmarkEnd w:id="77"/>
      <w:bookmarkEnd w:id="78"/>
      <w:r>
        <w:rPr>
          <w:rFonts w:hint="eastAsia" w:ascii="仿宋" w:hAnsi="仿宋" w:eastAsia="仿宋" w:cs="仿宋"/>
          <w:u w:val="none"/>
        </w:rPr>
        <w:t>构成</w:t>
      </w:r>
      <w:bookmarkEnd w:id="79"/>
      <w:bookmarkEnd w:id="80"/>
      <w:bookmarkEnd w:id="81"/>
      <w:bookmarkEnd w:id="82"/>
      <w:bookmarkEnd w:id="83"/>
      <w:bookmarkEnd w:id="84"/>
    </w:p>
    <w:p w14:paraId="3B9A447E">
      <w:pPr>
        <w:spacing w:line="240" w:lineRule="atLeast"/>
        <w:ind w:left="900" w:hanging="900" w:hangingChars="375"/>
        <w:rPr>
          <w:rFonts w:hint="eastAsia" w:ascii="仿宋" w:hAnsi="仿宋" w:eastAsia="仿宋" w:cs="仿宋"/>
          <w:sz w:val="24"/>
        </w:rPr>
      </w:pPr>
      <w:bookmarkStart w:id="85" w:name="_Ref467052588"/>
      <w:r>
        <w:rPr>
          <w:rFonts w:hint="eastAsia" w:ascii="仿宋" w:hAnsi="仿宋" w:eastAsia="仿宋" w:cs="仿宋"/>
          <w:sz w:val="24"/>
        </w:rPr>
        <w:t>9.1   投标人须在招标文件规定的递交截止时间前完成在系统上递交电子投标文件。投标人的电子投标文件是经过CA证书加密后上传提交的，任何单位或个人均无法在投标文件递交截止(即开标时间)之前查看或篡改，不存在泄密风险。（严格按照政采云电子投标流程制作并上传电子投标文件）</w:t>
      </w:r>
    </w:p>
    <w:p w14:paraId="2970DB6D">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9.2    上述文件应按照招标文件规定的格式填写、签署和盖章。</w:t>
      </w:r>
    </w:p>
    <w:bookmarkEnd w:id="85"/>
    <w:p w14:paraId="220DE2E9">
      <w:pPr>
        <w:pStyle w:val="4"/>
        <w:tabs>
          <w:tab w:val="left" w:pos="900"/>
        </w:tabs>
        <w:spacing w:before="0" w:after="0" w:line="240" w:lineRule="atLeast"/>
        <w:ind w:left="0" w:leftChars="0" w:firstLine="0" w:firstLineChars="0"/>
        <w:rPr>
          <w:rFonts w:hint="eastAsia" w:ascii="仿宋" w:hAnsi="仿宋" w:eastAsia="仿宋" w:cs="仿宋"/>
          <w:u w:val="none"/>
        </w:rPr>
      </w:pPr>
      <w:bookmarkStart w:id="86" w:name="_Toc520356153"/>
      <w:bookmarkStart w:id="87" w:name="_Toc515647769"/>
      <w:bookmarkStart w:id="88" w:name="_Toc11837"/>
      <w:bookmarkStart w:id="89" w:name="_Toc10379"/>
      <w:bookmarkStart w:id="90" w:name="_Toc4601"/>
      <w:bookmarkStart w:id="91" w:name="_Toc516367023"/>
      <w:bookmarkStart w:id="92" w:name="_Toc8468"/>
      <w:r>
        <w:rPr>
          <w:rFonts w:hint="eastAsia" w:ascii="仿宋" w:hAnsi="仿宋" w:eastAsia="仿宋" w:cs="仿宋"/>
          <w:u w:val="none"/>
        </w:rPr>
        <w:t>10.</w:t>
      </w:r>
      <w:r>
        <w:rPr>
          <w:rFonts w:hint="eastAsia" w:ascii="仿宋" w:hAnsi="仿宋" w:eastAsia="仿宋" w:cs="仿宋"/>
          <w:u w:val="none"/>
        </w:rPr>
        <w:tab/>
      </w:r>
      <w:r>
        <w:rPr>
          <w:rFonts w:hint="eastAsia" w:ascii="仿宋" w:hAnsi="仿宋" w:eastAsia="仿宋" w:cs="仿宋"/>
          <w:u w:val="none"/>
        </w:rPr>
        <w:t>证明投标标的的合格性和符合招标文件规定的技术文件</w:t>
      </w:r>
      <w:bookmarkEnd w:id="86"/>
      <w:bookmarkEnd w:id="87"/>
      <w:bookmarkEnd w:id="88"/>
      <w:bookmarkEnd w:id="89"/>
      <w:bookmarkEnd w:id="90"/>
      <w:bookmarkEnd w:id="91"/>
      <w:bookmarkEnd w:id="92"/>
    </w:p>
    <w:p w14:paraId="40C595E9">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10.1</w:t>
      </w:r>
      <w:r>
        <w:rPr>
          <w:rFonts w:hint="eastAsia" w:ascii="仿宋" w:hAnsi="仿宋" w:eastAsia="仿宋" w:cs="仿宋"/>
          <w:sz w:val="24"/>
        </w:rPr>
        <w:tab/>
      </w:r>
      <w:r>
        <w:rPr>
          <w:rFonts w:hint="eastAsia" w:ascii="仿宋" w:hAnsi="仿宋" w:eastAsia="仿宋" w:cs="仿宋"/>
          <w:sz w:val="24"/>
        </w:rPr>
        <w:t>投标人应提交证明文件，证明其投标内容符合招标文件规定。该证明文件是投标文件的一部分。</w:t>
      </w:r>
    </w:p>
    <w:p w14:paraId="3BE4BEDE">
      <w:pPr>
        <w:spacing w:line="240" w:lineRule="atLeast"/>
        <w:ind w:left="900" w:hanging="900" w:hangingChars="375"/>
        <w:rPr>
          <w:rFonts w:hint="eastAsia" w:ascii="仿宋" w:hAnsi="仿宋" w:eastAsia="仿宋" w:cs="仿宋"/>
          <w:sz w:val="24"/>
          <w:lang w:eastAsia="zh-CN"/>
        </w:rPr>
      </w:pPr>
      <w:bookmarkStart w:id="93" w:name="_Ref467306244"/>
      <w:r>
        <w:rPr>
          <w:rFonts w:hint="eastAsia" w:ascii="仿宋" w:hAnsi="仿宋" w:eastAsia="仿宋" w:cs="仿宋"/>
          <w:sz w:val="24"/>
        </w:rPr>
        <w:t>10.2</w:t>
      </w:r>
      <w:r>
        <w:rPr>
          <w:rFonts w:hint="eastAsia" w:ascii="仿宋" w:hAnsi="仿宋" w:eastAsia="仿宋" w:cs="仿宋"/>
          <w:sz w:val="24"/>
        </w:rPr>
        <w:tab/>
      </w:r>
      <w:r>
        <w:rPr>
          <w:rFonts w:hint="eastAsia" w:ascii="仿宋" w:hAnsi="仿宋" w:eastAsia="仿宋" w:cs="仿宋"/>
          <w:sz w:val="24"/>
        </w:rPr>
        <w:t>上款所述的证明文件，可以是文字资料、图纸和数据</w:t>
      </w:r>
      <w:bookmarkEnd w:id="93"/>
      <w:r>
        <w:rPr>
          <w:rFonts w:hint="eastAsia" w:ascii="仿宋" w:hAnsi="仿宋" w:eastAsia="仿宋" w:cs="仿宋"/>
          <w:sz w:val="24"/>
          <w:lang w:eastAsia="zh-CN"/>
        </w:rPr>
        <w:t>。</w:t>
      </w:r>
    </w:p>
    <w:p w14:paraId="3C42BD1D">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10.2.1</w:t>
      </w:r>
      <w:r>
        <w:rPr>
          <w:rFonts w:hint="eastAsia" w:ascii="仿宋" w:hAnsi="仿宋" w:eastAsia="仿宋" w:cs="仿宋"/>
          <w:sz w:val="24"/>
        </w:rPr>
        <w:tab/>
      </w:r>
      <w:r>
        <w:rPr>
          <w:rFonts w:hint="eastAsia" w:ascii="仿宋" w:hAnsi="仿宋" w:eastAsia="仿宋" w:cs="仿宋"/>
          <w:sz w:val="24"/>
          <w:lang w:val="en-US" w:eastAsia="zh-CN"/>
        </w:rPr>
        <w:t>服务</w:t>
      </w:r>
      <w:r>
        <w:rPr>
          <w:rFonts w:hint="eastAsia" w:ascii="仿宋" w:hAnsi="仿宋" w:eastAsia="仿宋" w:cs="仿宋"/>
          <w:sz w:val="24"/>
        </w:rPr>
        <w:t>主要技术指标和性能的详细说明；</w:t>
      </w:r>
    </w:p>
    <w:p w14:paraId="3FC5020E">
      <w:pPr>
        <w:spacing w:line="240" w:lineRule="atLeast"/>
        <w:ind w:left="900" w:hanging="900" w:hangingChars="375"/>
        <w:rPr>
          <w:rFonts w:hint="eastAsia" w:ascii="仿宋" w:hAnsi="仿宋" w:eastAsia="仿宋" w:cs="仿宋"/>
          <w:color w:val="auto"/>
          <w:sz w:val="24"/>
        </w:rPr>
      </w:pPr>
      <w:r>
        <w:rPr>
          <w:rFonts w:hint="eastAsia" w:ascii="仿宋" w:hAnsi="仿宋" w:eastAsia="仿宋" w:cs="仿宋"/>
          <w:color w:val="auto"/>
          <w:sz w:val="24"/>
        </w:rPr>
        <w:t>10.2.</w:t>
      </w:r>
      <w:r>
        <w:rPr>
          <w:rFonts w:hint="eastAsia" w:ascii="仿宋" w:hAnsi="仿宋" w:eastAsia="仿宋" w:cs="仿宋"/>
          <w:color w:val="auto"/>
          <w:sz w:val="24"/>
          <w:lang w:val="en-US" w:eastAsia="zh-CN"/>
        </w:rPr>
        <w:t>2</w:t>
      </w:r>
      <w:r>
        <w:rPr>
          <w:rFonts w:hint="eastAsia" w:ascii="仿宋" w:hAnsi="仿宋" w:eastAsia="仿宋" w:cs="仿宋"/>
          <w:color w:val="auto"/>
          <w:sz w:val="24"/>
        </w:rPr>
        <w:tab/>
      </w:r>
      <w:r>
        <w:rPr>
          <w:rFonts w:hint="eastAsia" w:ascii="仿宋" w:hAnsi="仿宋" w:eastAsia="仿宋" w:cs="仿宋"/>
          <w:color w:val="auto"/>
          <w:sz w:val="24"/>
        </w:rPr>
        <w:t>对照招标文件技术规格，逐条说明所提供</w:t>
      </w:r>
      <w:r>
        <w:rPr>
          <w:rFonts w:hint="eastAsia" w:ascii="仿宋" w:hAnsi="仿宋" w:eastAsia="仿宋" w:cs="仿宋"/>
          <w:color w:val="auto"/>
          <w:sz w:val="24"/>
          <w:lang w:val="en-US" w:eastAsia="zh-CN"/>
        </w:rPr>
        <w:t>服务</w:t>
      </w:r>
      <w:r>
        <w:rPr>
          <w:rFonts w:hint="eastAsia" w:ascii="仿宋" w:hAnsi="仿宋" w:eastAsia="仿宋" w:cs="仿宋"/>
          <w:color w:val="auto"/>
          <w:sz w:val="24"/>
        </w:rPr>
        <w:t>及伴随的</w:t>
      </w:r>
      <w:r>
        <w:rPr>
          <w:rFonts w:hint="eastAsia" w:ascii="仿宋" w:hAnsi="仿宋" w:eastAsia="仿宋" w:cs="仿宋"/>
          <w:color w:val="auto"/>
          <w:sz w:val="24"/>
          <w:lang w:val="en-US" w:eastAsia="zh-CN"/>
        </w:rPr>
        <w:t>设备</w:t>
      </w:r>
      <w:r>
        <w:rPr>
          <w:rFonts w:hint="eastAsia" w:ascii="仿宋" w:hAnsi="仿宋" w:eastAsia="仿宋" w:cs="仿宋"/>
          <w:color w:val="auto"/>
          <w:sz w:val="24"/>
        </w:rPr>
        <w:t>对招标文件的技术规格做出了实质性的响应，或申明与技术规格条文的偏差和例外。</w:t>
      </w:r>
    </w:p>
    <w:p w14:paraId="70B461A4">
      <w:pPr>
        <w:spacing w:line="240" w:lineRule="atLeast"/>
        <w:ind w:left="900" w:hanging="900" w:hangingChars="375"/>
        <w:rPr>
          <w:rFonts w:hint="eastAsia" w:ascii="仿宋" w:hAnsi="仿宋" w:eastAsia="仿宋" w:cs="仿宋"/>
          <w:color w:val="auto"/>
          <w:sz w:val="24"/>
        </w:rPr>
      </w:pPr>
      <w:r>
        <w:rPr>
          <w:rFonts w:hint="eastAsia" w:ascii="仿宋" w:hAnsi="仿宋" w:eastAsia="仿宋" w:cs="仿宋"/>
          <w:color w:val="auto"/>
          <w:sz w:val="24"/>
        </w:rPr>
        <w:t>10.3</w:t>
      </w:r>
      <w:r>
        <w:rPr>
          <w:rFonts w:hint="eastAsia" w:ascii="仿宋" w:hAnsi="仿宋" w:eastAsia="仿宋" w:cs="仿宋"/>
          <w:color w:val="auto"/>
          <w:sz w:val="24"/>
        </w:rPr>
        <w:tab/>
      </w:r>
      <w:r>
        <w:rPr>
          <w:rFonts w:hint="eastAsia" w:ascii="仿宋" w:hAnsi="仿宋" w:eastAsia="仿宋" w:cs="仿宋"/>
          <w:b/>
          <w:bCs/>
          <w:color w:val="auto"/>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14:paraId="33163CD0">
      <w:pPr>
        <w:pStyle w:val="4"/>
        <w:spacing w:before="0" w:after="0" w:line="240" w:lineRule="atLeast"/>
        <w:ind w:left="0" w:leftChars="0" w:firstLine="0" w:firstLineChars="0"/>
        <w:rPr>
          <w:rFonts w:hint="eastAsia" w:ascii="仿宋" w:hAnsi="仿宋" w:eastAsia="仿宋" w:cs="仿宋"/>
          <w:u w:val="none"/>
        </w:rPr>
      </w:pPr>
      <w:bookmarkStart w:id="94" w:name="_Toc23231"/>
      <w:bookmarkStart w:id="95" w:name="_Toc2248"/>
      <w:bookmarkStart w:id="96" w:name="_Toc515647770"/>
      <w:bookmarkStart w:id="97" w:name="_Toc21640"/>
      <w:bookmarkStart w:id="98" w:name="_Toc520356155"/>
      <w:bookmarkStart w:id="99" w:name="_Toc26621"/>
      <w:r>
        <w:rPr>
          <w:rFonts w:hint="eastAsia" w:ascii="仿宋" w:hAnsi="仿宋" w:eastAsia="仿宋" w:cs="仿宋"/>
          <w:u w:val="none"/>
        </w:rPr>
        <w:t>11.投标报价</w:t>
      </w:r>
      <w:bookmarkEnd w:id="94"/>
      <w:bookmarkEnd w:id="95"/>
      <w:bookmarkEnd w:id="96"/>
      <w:bookmarkEnd w:id="97"/>
      <w:bookmarkEnd w:id="98"/>
      <w:bookmarkEnd w:id="99"/>
    </w:p>
    <w:p w14:paraId="7BB44318">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11.1</w:t>
      </w:r>
      <w:r>
        <w:rPr>
          <w:rFonts w:hint="eastAsia" w:ascii="仿宋" w:hAnsi="仿宋" w:eastAsia="仿宋" w:cs="仿宋"/>
          <w:sz w:val="24"/>
        </w:rPr>
        <w:tab/>
      </w:r>
      <w:r>
        <w:rPr>
          <w:rFonts w:hint="eastAsia" w:ascii="仿宋" w:hAnsi="仿宋" w:eastAsia="仿宋" w:cs="仿宋"/>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 w:hAnsi="仿宋" w:eastAsia="仿宋" w:cs="仿宋"/>
          <w:b/>
          <w:bCs/>
          <w:sz w:val="24"/>
        </w:rPr>
        <w:t>投标无效</w:t>
      </w:r>
      <w:r>
        <w:rPr>
          <w:rFonts w:hint="eastAsia" w:ascii="仿宋" w:hAnsi="仿宋" w:eastAsia="仿宋" w:cs="仿宋"/>
          <w:sz w:val="24"/>
        </w:rPr>
        <w:t>。</w:t>
      </w:r>
    </w:p>
    <w:p w14:paraId="200EEDBE">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11.2</w:t>
      </w:r>
      <w:r>
        <w:rPr>
          <w:rFonts w:hint="eastAsia" w:ascii="仿宋" w:hAnsi="仿宋" w:eastAsia="仿宋" w:cs="仿宋"/>
          <w:sz w:val="24"/>
        </w:rPr>
        <w:tab/>
      </w:r>
      <w:r>
        <w:rPr>
          <w:rFonts w:hint="eastAsia" w:ascii="仿宋" w:hAnsi="仿宋" w:eastAsia="仿宋" w:cs="仿宋"/>
          <w:sz w:val="24"/>
        </w:rPr>
        <w:t>投标人应在投标分项报价表上标明投标</w:t>
      </w:r>
      <w:r>
        <w:rPr>
          <w:rFonts w:hint="eastAsia" w:ascii="仿宋" w:hAnsi="仿宋" w:eastAsia="仿宋" w:cs="仿宋"/>
          <w:sz w:val="24"/>
          <w:lang w:val="en-US" w:eastAsia="zh-CN"/>
        </w:rPr>
        <w:t>服务</w:t>
      </w:r>
      <w:r>
        <w:rPr>
          <w:rFonts w:hint="eastAsia" w:ascii="仿宋" w:hAnsi="仿宋" w:eastAsia="仿宋" w:cs="仿宋"/>
          <w:sz w:val="24"/>
        </w:rPr>
        <w:t>及相关</w:t>
      </w:r>
      <w:r>
        <w:rPr>
          <w:rFonts w:hint="eastAsia" w:ascii="仿宋" w:hAnsi="仿宋" w:eastAsia="仿宋" w:cs="仿宋"/>
          <w:sz w:val="24"/>
          <w:lang w:val="en-US" w:eastAsia="zh-CN"/>
        </w:rPr>
        <w:t>货物</w:t>
      </w:r>
      <w:r>
        <w:rPr>
          <w:rFonts w:hint="eastAsia" w:ascii="仿宋" w:hAnsi="仿宋" w:eastAsia="仿宋" w:cs="仿宋"/>
          <w:sz w:val="24"/>
        </w:rPr>
        <w:t>的单价（如适用）和总价，并由法定代表人或其授权代表签署。</w:t>
      </w:r>
    </w:p>
    <w:p w14:paraId="7F6D26E5">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11.3</w:t>
      </w:r>
      <w:r>
        <w:rPr>
          <w:rFonts w:hint="eastAsia" w:ascii="仿宋" w:hAnsi="仿宋" w:eastAsia="仿宋" w:cs="仿宋"/>
          <w:sz w:val="24"/>
        </w:rPr>
        <w:tab/>
      </w:r>
      <w:r>
        <w:rPr>
          <w:rFonts w:hint="eastAsia" w:ascii="仿宋" w:hAnsi="仿宋" w:eastAsia="仿宋" w:cs="仿宋"/>
          <w:sz w:val="24"/>
        </w:rPr>
        <w:t>投标分项报价表上的价格应按下列方式填写：</w:t>
      </w:r>
    </w:p>
    <w:p w14:paraId="42AD4D99">
      <w:pPr>
        <w:spacing w:line="240" w:lineRule="atLeast"/>
        <w:ind w:left="900" w:hanging="900" w:hangingChars="375"/>
        <w:rPr>
          <w:rFonts w:hint="eastAsia" w:ascii="仿宋" w:hAnsi="仿宋" w:eastAsia="仿宋" w:cs="仿宋"/>
          <w:color w:val="auto"/>
          <w:sz w:val="24"/>
        </w:rPr>
      </w:pPr>
      <w:r>
        <w:rPr>
          <w:rFonts w:hint="eastAsia" w:ascii="仿宋" w:hAnsi="仿宋" w:eastAsia="仿宋" w:cs="仿宋"/>
          <w:color w:val="auto"/>
          <w:sz w:val="24"/>
        </w:rPr>
        <w:t>11.3.1  投标货物（包括备品备件、专用工具等）的出厂价（包括已在中国国内的进口货物完税后的仓库交货价、展室交货价或货架交货价），投标货物安装、调试、检验、技术服务和培训等费用；</w:t>
      </w:r>
    </w:p>
    <w:p w14:paraId="41980668">
      <w:pPr>
        <w:spacing w:line="240" w:lineRule="atLeast"/>
        <w:ind w:left="900" w:hanging="900" w:hangingChars="375"/>
        <w:rPr>
          <w:rFonts w:hint="eastAsia" w:ascii="仿宋" w:hAnsi="仿宋" w:eastAsia="仿宋" w:cs="仿宋"/>
          <w:color w:val="auto"/>
          <w:sz w:val="24"/>
        </w:rPr>
      </w:pPr>
      <w:r>
        <w:rPr>
          <w:rFonts w:hint="eastAsia" w:ascii="仿宋" w:hAnsi="仿宋" w:eastAsia="仿宋" w:cs="仿宋"/>
          <w:color w:val="auto"/>
          <w:sz w:val="24"/>
        </w:rPr>
        <w:t>11.3.2  货物运至最终目的地的运输费和保险费用。</w:t>
      </w:r>
    </w:p>
    <w:p w14:paraId="3EDA664A">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11.4</w:t>
      </w:r>
      <w:r>
        <w:rPr>
          <w:rFonts w:hint="eastAsia" w:ascii="仿宋" w:hAnsi="仿宋" w:eastAsia="仿宋" w:cs="仿宋"/>
          <w:sz w:val="24"/>
        </w:rPr>
        <w:tab/>
      </w:r>
      <w:r>
        <w:rPr>
          <w:rFonts w:hint="eastAsia" w:ascii="仿宋" w:hAnsi="仿宋" w:eastAsia="仿宋" w:cs="仿宋"/>
          <w:sz w:val="24"/>
        </w:rPr>
        <w:t>投标人所报的各分项投标单价在合同履行过程中是固定不变的，不得以任何理由予以变更。任何包含价格调整要求的投标，其投标将被认定为</w:t>
      </w:r>
      <w:r>
        <w:rPr>
          <w:rFonts w:hint="eastAsia" w:ascii="仿宋" w:hAnsi="仿宋" w:eastAsia="仿宋" w:cs="仿宋"/>
          <w:b/>
          <w:bCs/>
          <w:sz w:val="24"/>
        </w:rPr>
        <w:t>投标无效</w:t>
      </w:r>
      <w:r>
        <w:rPr>
          <w:rFonts w:hint="eastAsia" w:ascii="仿宋" w:hAnsi="仿宋" w:eastAsia="仿宋" w:cs="仿宋"/>
          <w:sz w:val="24"/>
        </w:rPr>
        <w:t>。</w:t>
      </w:r>
    </w:p>
    <w:p w14:paraId="3B913E46">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11.5</w:t>
      </w:r>
      <w:r>
        <w:rPr>
          <w:rFonts w:hint="eastAsia" w:ascii="仿宋" w:hAnsi="仿宋" w:eastAsia="仿宋" w:cs="仿宋"/>
          <w:sz w:val="24"/>
        </w:rPr>
        <w:tab/>
      </w:r>
      <w:r>
        <w:rPr>
          <w:rFonts w:hint="eastAsia" w:ascii="仿宋" w:hAnsi="仿宋" w:eastAsia="仿宋" w:cs="仿宋"/>
          <w:sz w:val="24"/>
        </w:rPr>
        <w:t>每种</w:t>
      </w:r>
      <w:r>
        <w:rPr>
          <w:rFonts w:hint="eastAsia" w:ascii="仿宋" w:hAnsi="仿宋" w:eastAsia="仿宋" w:cs="仿宋"/>
          <w:sz w:val="24"/>
          <w:lang w:val="en-US" w:eastAsia="zh-CN"/>
        </w:rPr>
        <w:t>服务</w:t>
      </w:r>
      <w:r>
        <w:rPr>
          <w:rFonts w:hint="eastAsia" w:ascii="仿宋" w:hAnsi="仿宋" w:eastAsia="仿宋" w:cs="仿宋"/>
          <w:sz w:val="24"/>
        </w:rPr>
        <w:t>只能有一个投标报价。采购人不接受具有附加条件的报价。</w:t>
      </w:r>
    </w:p>
    <w:p w14:paraId="04B9CD94">
      <w:pPr>
        <w:pStyle w:val="4"/>
        <w:spacing w:before="0" w:after="0" w:line="240" w:lineRule="atLeast"/>
        <w:ind w:left="0" w:leftChars="0" w:firstLine="0" w:firstLineChars="0"/>
        <w:rPr>
          <w:rFonts w:hint="eastAsia" w:ascii="仿宋" w:hAnsi="仿宋" w:eastAsia="仿宋" w:cs="仿宋"/>
          <w:u w:val="none"/>
        </w:rPr>
      </w:pPr>
      <w:bookmarkStart w:id="100" w:name="_Toc520356156"/>
      <w:bookmarkStart w:id="101" w:name="_Toc31600"/>
      <w:bookmarkStart w:id="102" w:name="_Toc11514"/>
      <w:bookmarkStart w:id="103" w:name="_Toc515647771"/>
      <w:bookmarkStart w:id="104" w:name="_Toc22561"/>
      <w:bookmarkStart w:id="105" w:name="_Ref467306513"/>
      <w:bookmarkStart w:id="106" w:name="_Toc17788"/>
      <w:r>
        <w:rPr>
          <w:rFonts w:hint="eastAsia" w:ascii="仿宋" w:hAnsi="仿宋" w:eastAsia="仿宋" w:cs="仿宋"/>
          <w:u w:val="none"/>
        </w:rPr>
        <w:t>12.投标保证金</w:t>
      </w:r>
      <w:bookmarkEnd w:id="100"/>
      <w:bookmarkEnd w:id="101"/>
      <w:bookmarkEnd w:id="102"/>
      <w:bookmarkEnd w:id="103"/>
      <w:bookmarkEnd w:id="104"/>
      <w:bookmarkEnd w:id="105"/>
      <w:bookmarkEnd w:id="106"/>
    </w:p>
    <w:p w14:paraId="377BE1D1">
      <w:pPr>
        <w:spacing w:line="240" w:lineRule="atLeast"/>
        <w:ind w:left="900" w:hanging="900" w:hangingChars="375"/>
        <w:rPr>
          <w:rFonts w:hint="eastAsia" w:ascii="仿宋" w:hAnsi="仿宋" w:eastAsia="仿宋" w:cs="仿宋"/>
          <w:sz w:val="24"/>
        </w:rPr>
      </w:pPr>
      <w:bookmarkStart w:id="107" w:name="_Ref467306302"/>
      <w:r>
        <w:rPr>
          <w:rFonts w:hint="eastAsia" w:ascii="仿宋" w:hAnsi="仿宋" w:eastAsia="仿宋" w:cs="仿宋"/>
          <w:sz w:val="24"/>
        </w:rPr>
        <w:t>12.1</w:t>
      </w:r>
      <w:r>
        <w:rPr>
          <w:rFonts w:hint="eastAsia" w:ascii="仿宋" w:hAnsi="仿宋" w:eastAsia="仿宋" w:cs="仿宋"/>
          <w:sz w:val="24"/>
        </w:rPr>
        <w:tab/>
      </w:r>
      <w:r>
        <w:rPr>
          <w:rFonts w:hint="eastAsia" w:ascii="仿宋" w:hAnsi="仿宋" w:eastAsia="仿宋" w:cs="仿宋"/>
          <w:sz w:val="24"/>
        </w:rPr>
        <w:t>投标人应提交</w:t>
      </w:r>
      <w:r>
        <w:rPr>
          <w:rFonts w:hint="eastAsia" w:ascii="仿宋" w:hAnsi="仿宋" w:eastAsia="仿宋" w:cs="仿宋"/>
          <w:sz w:val="24"/>
          <w:u w:val="single"/>
        </w:rPr>
        <w:t>投标人须知资料表</w:t>
      </w:r>
      <w:r>
        <w:rPr>
          <w:rFonts w:hint="eastAsia" w:ascii="仿宋" w:hAnsi="仿宋" w:eastAsia="仿宋" w:cs="仿宋"/>
          <w:sz w:val="24"/>
        </w:rPr>
        <w:t>中规定的投标保证金</w:t>
      </w:r>
      <w:bookmarkEnd w:id="107"/>
      <w:r>
        <w:rPr>
          <w:rFonts w:hint="eastAsia" w:ascii="仿宋" w:hAnsi="仿宋" w:eastAsia="仿宋" w:cs="仿宋"/>
          <w:sz w:val="24"/>
        </w:rPr>
        <w:t>，并作为其投标的一部分。</w:t>
      </w:r>
    </w:p>
    <w:p w14:paraId="30D66B03">
      <w:pPr>
        <w:spacing w:line="240" w:lineRule="atLeast"/>
        <w:ind w:left="900" w:hanging="900" w:hangingChars="375"/>
        <w:rPr>
          <w:rFonts w:hint="eastAsia" w:ascii="仿宋" w:hAnsi="仿宋" w:eastAsia="仿宋" w:cs="仿宋"/>
          <w:b/>
          <w:bCs/>
          <w:sz w:val="24"/>
        </w:rPr>
      </w:pPr>
      <w:r>
        <w:rPr>
          <w:rFonts w:hint="eastAsia" w:ascii="仿宋" w:hAnsi="仿宋" w:eastAsia="仿宋" w:cs="仿宋"/>
          <w:sz w:val="24"/>
        </w:rPr>
        <w:t>12.2</w:t>
      </w:r>
      <w:r>
        <w:rPr>
          <w:rFonts w:hint="eastAsia" w:ascii="仿宋" w:hAnsi="仿宋" w:eastAsia="仿宋" w:cs="仿宋"/>
          <w:sz w:val="24"/>
        </w:rPr>
        <w:tab/>
      </w:r>
      <w:r>
        <w:rPr>
          <w:rFonts w:hint="eastAsia" w:ascii="仿宋" w:hAnsi="仿宋" w:eastAsia="仿宋" w:cs="仿宋"/>
          <w:b/>
          <w:bCs/>
          <w:sz w:val="24"/>
        </w:rPr>
        <w:t>投标人存在下列情形的，投标保证金不予退还：</w:t>
      </w:r>
    </w:p>
    <w:p w14:paraId="4B7A6F40">
      <w:pPr>
        <w:pStyle w:val="18"/>
        <w:tabs>
          <w:tab w:val="left" w:pos="2240"/>
        </w:tabs>
        <w:spacing w:line="240" w:lineRule="atLeast"/>
        <w:ind w:left="1079" w:leftChars="371" w:hanging="300" w:hangingChars="125"/>
        <w:rPr>
          <w:rFonts w:hint="eastAsia" w:ascii="仿宋" w:hAnsi="仿宋" w:eastAsia="仿宋" w:cs="仿宋"/>
          <w:b/>
          <w:bCs/>
          <w:sz w:val="24"/>
        </w:rPr>
      </w:pPr>
      <w:r>
        <w:rPr>
          <w:rFonts w:hint="eastAsia" w:ascii="仿宋" w:hAnsi="仿宋" w:eastAsia="仿宋" w:cs="仿宋"/>
          <w:b/>
          <w:bCs/>
          <w:sz w:val="24"/>
        </w:rPr>
        <w:t>（1）在投标有效期内，撤销投标的；</w:t>
      </w:r>
    </w:p>
    <w:p w14:paraId="0A05B0C2">
      <w:pPr>
        <w:pStyle w:val="18"/>
        <w:tabs>
          <w:tab w:val="left" w:pos="2240"/>
        </w:tabs>
        <w:spacing w:line="240" w:lineRule="atLeast"/>
        <w:ind w:left="1079" w:leftChars="371" w:hanging="300" w:hangingChars="125"/>
        <w:rPr>
          <w:rFonts w:hint="eastAsia" w:ascii="仿宋" w:hAnsi="仿宋" w:eastAsia="仿宋" w:cs="仿宋"/>
          <w:b/>
          <w:bCs/>
          <w:sz w:val="24"/>
        </w:rPr>
      </w:pPr>
      <w:r>
        <w:rPr>
          <w:rFonts w:hint="eastAsia" w:ascii="仿宋" w:hAnsi="仿宋" w:eastAsia="仿宋" w:cs="仿宋"/>
          <w:b/>
          <w:bCs/>
          <w:sz w:val="24"/>
        </w:rPr>
        <w:t>（2）中标后不按本须知第30条的规定与采购人签订合同的；</w:t>
      </w:r>
    </w:p>
    <w:p w14:paraId="4A0CA3AE">
      <w:pPr>
        <w:pStyle w:val="18"/>
        <w:tabs>
          <w:tab w:val="left" w:pos="2240"/>
        </w:tabs>
        <w:spacing w:line="240" w:lineRule="atLeast"/>
        <w:ind w:left="1079" w:leftChars="371" w:hanging="300" w:hangingChars="125"/>
        <w:rPr>
          <w:rFonts w:hint="eastAsia" w:ascii="仿宋" w:hAnsi="仿宋" w:eastAsia="仿宋" w:cs="仿宋"/>
          <w:b/>
          <w:bCs/>
          <w:sz w:val="24"/>
        </w:rPr>
      </w:pPr>
      <w:r>
        <w:rPr>
          <w:rFonts w:hint="eastAsia" w:ascii="仿宋" w:hAnsi="仿宋" w:eastAsia="仿宋" w:cs="仿宋"/>
          <w:b/>
          <w:bCs/>
          <w:sz w:val="24"/>
        </w:rPr>
        <w:t>（3）中标后不按本须知第31条的规定提交履约保证金的；</w:t>
      </w:r>
    </w:p>
    <w:p w14:paraId="6F6EBA68">
      <w:pPr>
        <w:pStyle w:val="18"/>
        <w:tabs>
          <w:tab w:val="left" w:pos="2240"/>
        </w:tabs>
        <w:spacing w:line="240" w:lineRule="atLeast"/>
        <w:ind w:left="1079" w:leftChars="371" w:hanging="300" w:hangingChars="125"/>
        <w:rPr>
          <w:rFonts w:hint="eastAsia" w:ascii="仿宋" w:hAnsi="仿宋" w:eastAsia="仿宋" w:cs="仿宋"/>
          <w:b/>
          <w:bCs/>
          <w:sz w:val="24"/>
        </w:rPr>
      </w:pPr>
      <w:r>
        <w:rPr>
          <w:rFonts w:hint="eastAsia" w:ascii="仿宋" w:hAnsi="仿宋" w:eastAsia="仿宋" w:cs="仿宋"/>
          <w:b/>
          <w:bCs/>
          <w:sz w:val="24"/>
        </w:rPr>
        <w:t>（4）中标后不按本须知第32条的规定缴纳中标服务费的；</w:t>
      </w:r>
    </w:p>
    <w:p w14:paraId="2C87BA5F">
      <w:pPr>
        <w:pStyle w:val="18"/>
        <w:tabs>
          <w:tab w:val="left" w:pos="2240"/>
        </w:tabs>
        <w:spacing w:line="240" w:lineRule="atLeast"/>
        <w:ind w:left="1079" w:leftChars="371" w:hanging="300" w:hangingChars="125"/>
        <w:rPr>
          <w:rFonts w:hint="eastAsia" w:ascii="仿宋" w:hAnsi="仿宋" w:eastAsia="仿宋" w:cs="仿宋"/>
          <w:b/>
          <w:bCs/>
          <w:sz w:val="24"/>
        </w:rPr>
      </w:pPr>
      <w:r>
        <w:rPr>
          <w:rFonts w:hint="eastAsia" w:ascii="仿宋" w:hAnsi="仿宋" w:eastAsia="仿宋" w:cs="仿宋"/>
          <w:b/>
          <w:bCs/>
          <w:sz w:val="24"/>
        </w:rPr>
        <w:t>（5）存在其他违法违规行为的。</w:t>
      </w:r>
    </w:p>
    <w:p w14:paraId="5A1F1AA6">
      <w:pPr>
        <w:spacing w:line="240" w:lineRule="atLeast"/>
        <w:ind w:left="900" w:hanging="900" w:hangingChars="375"/>
        <w:rPr>
          <w:rFonts w:hint="eastAsia" w:ascii="仿宋" w:hAnsi="仿宋" w:eastAsia="仿宋" w:cs="仿宋"/>
          <w:sz w:val="24"/>
        </w:rPr>
      </w:pPr>
      <w:bookmarkStart w:id="108" w:name="_Ref467306336"/>
      <w:r>
        <w:rPr>
          <w:rFonts w:hint="eastAsia" w:ascii="仿宋" w:hAnsi="仿宋" w:eastAsia="仿宋" w:cs="仿宋"/>
          <w:sz w:val="24"/>
        </w:rPr>
        <w:t>12.3</w:t>
      </w:r>
      <w:r>
        <w:rPr>
          <w:rFonts w:hint="eastAsia" w:ascii="仿宋" w:hAnsi="仿宋" w:eastAsia="仿宋" w:cs="仿宋"/>
          <w:sz w:val="24"/>
        </w:rPr>
        <w:tab/>
      </w:r>
      <w:bookmarkEnd w:id="108"/>
      <w:r>
        <w:rPr>
          <w:rFonts w:hint="eastAsia" w:ascii="仿宋" w:hAnsi="仿宋" w:eastAsia="仿宋" w:cs="仿宋"/>
          <w:sz w:val="24"/>
        </w:rPr>
        <w:t>政府采购信用担保试点范围内的项目，接受符合财政部门规定的政府采购投标担保函原件。</w:t>
      </w:r>
    </w:p>
    <w:p w14:paraId="68B2E864">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12.4</w:t>
      </w:r>
      <w:r>
        <w:rPr>
          <w:rFonts w:hint="eastAsia" w:ascii="仿宋" w:hAnsi="仿宋" w:eastAsia="仿宋" w:cs="仿宋"/>
          <w:sz w:val="24"/>
        </w:rPr>
        <w:tab/>
      </w:r>
      <w:r>
        <w:rPr>
          <w:rFonts w:hint="eastAsia" w:ascii="仿宋" w:hAnsi="仿宋" w:eastAsia="仿宋" w:cs="仿宋"/>
          <w:sz w:val="24"/>
        </w:rPr>
        <w:t>投标人未按本须知第12.1和12.3条规定提交投标保证金的，其投标将被认定为</w:t>
      </w:r>
      <w:r>
        <w:rPr>
          <w:rFonts w:hint="eastAsia" w:ascii="仿宋" w:hAnsi="仿宋" w:eastAsia="仿宋" w:cs="仿宋"/>
          <w:b/>
          <w:bCs/>
          <w:sz w:val="24"/>
        </w:rPr>
        <w:t>投标无效</w:t>
      </w:r>
      <w:r>
        <w:rPr>
          <w:rFonts w:hint="eastAsia" w:ascii="仿宋" w:hAnsi="仿宋" w:eastAsia="仿宋" w:cs="仿宋"/>
          <w:sz w:val="24"/>
        </w:rPr>
        <w:t>。</w:t>
      </w:r>
    </w:p>
    <w:p w14:paraId="7666B0B0">
      <w:pPr>
        <w:spacing w:line="240" w:lineRule="atLeast"/>
        <w:rPr>
          <w:rFonts w:hint="eastAsia" w:ascii="仿宋" w:hAnsi="仿宋" w:eastAsia="仿宋" w:cs="仿宋"/>
          <w:sz w:val="24"/>
        </w:rPr>
      </w:pPr>
      <w:r>
        <w:rPr>
          <w:rFonts w:hint="eastAsia" w:ascii="仿宋" w:hAnsi="仿宋" w:eastAsia="仿宋" w:cs="仿宋"/>
          <w:sz w:val="24"/>
        </w:rPr>
        <w:t>12.4.1  采用电汇形式的，一般可以实时入账。</w:t>
      </w:r>
    </w:p>
    <w:p w14:paraId="69A6FC5F">
      <w:pPr>
        <w:spacing w:line="240" w:lineRule="atLeast"/>
        <w:ind w:left="960" w:hanging="960" w:hangingChars="400"/>
        <w:jc w:val="left"/>
        <w:rPr>
          <w:rFonts w:hint="eastAsia" w:ascii="仿宋" w:hAnsi="仿宋" w:eastAsia="仿宋" w:cs="仿宋"/>
          <w:sz w:val="24"/>
        </w:rPr>
      </w:pPr>
      <w:r>
        <w:rPr>
          <w:rFonts w:hint="eastAsia" w:ascii="仿宋" w:hAnsi="仿宋" w:eastAsia="仿宋" w:cs="仿宋"/>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14:paraId="629153CC">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12.5   联合体投标的，可以由联合体中的一方或者共同提交投标保证金。以一方名义提交投标保证金的，对联合体各方均具有约束力。</w:t>
      </w:r>
    </w:p>
    <w:p w14:paraId="0BE37D31">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12.6</w:t>
      </w:r>
      <w:r>
        <w:rPr>
          <w:rFonts w:hint="eastAsia" w:ascii="仿宋" w:hAnsi="仿宋" w:eastAsia="仿宋" w:cs="仿宋"/>
          <w:sz w:val="24"/>
        </w:rPr>
        <w:tab/>
      </w:r>
      <w:r>
        <w:rPr>
          <w:rFonts w:hint="eastAsia" w:ascii="仿宋" w:hAnsi="仿宋" w:eastAsia="仿宋" w:cs="仿宋"/>
          <w:sz w:val="24"/>
        </w:rPr>
        <w:t>投标保证金的退还</w:t>
      </w:r>
    </w:p>
    <w:p w14:paraId="2FEECEF1">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12.6.1  中标人应在与采购人签订合同之日起5个工作日内，及时联系保证金收受机构办理投标保证金无息退还手续。</w:t>
      </w:r>
    </w:p>
    <w:p w14:paraId="5D98A18B">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12.6.2  未中标投标人的投标保证金将在中标通知书发出之日暨中标结果公告公布之日起5个工作日内无息退还。投标人应及时联系保证金收受机构办理退还投标保证金手续。</w:t>
      </w:r>
    </w:p>
    <w:p w14:paraId="24459AC6">
      <w:pPr>
        <w:spacing w:line="240" w:lineRule="atLeast"/>
        <w:rPr>
          <w:rFonts w:hint="eastAsia" w:ascii="仿宋" w:hAnsi="仿宋" w:eastAsia="仿宋" w:cs="仿宋"/>
          <w:sz w:val="24"/>
        </w:rPr>
      </w:pPr>
      <w:r>
        <w:rPr>
          <w:rFonts w:hint="eastAsia" w:ascii="仿宋" w:hAnsi="仿宋" w:eastAsia="仿宋" w:cs="仿宋"/>
          <w:sz w:val="24"/>
        </w:rPr>
        <w:t>12.6.3  政府采购投标担保函不予退回。</w:t>
      </w:r>
    </w:p>
    <w:p w14:paraId="05AC502A">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12.7    因投标人自身原因导致无法及时退还的，采购人或采购代理机构将不承担相应责任。</w:t>
      </w:r>
    </w:p>
    <w:p w14:paraId="7209F4F0">
      <w:pPr>
        <w:pStyle w:val="4"/>
        <w:spacing w:before="0" w:after="0" w:line="240" w:lineRule="atLeast"/>
        <w:ind w:left="0" w:leftChars="0" w:firstLine="0" w:firstLineChars="0"/>
        <w:rPr>
          <w:rFonts w:hint="eastAsia" w:ascii="仿宋" w:hAnsi="仿宋" w:eastAsia="仿宋" w:cs="仿宋"/>
          <w:u w:val="none"/>
        </w:rPr>
      </w:pPr>
      <w:bookmarkStart w:id="109" w:name="_Toc18556"/>
      <w:bookmarkStart w:id="110" w:name="_Toc520356157"/>
      <w:bookmarkStart w:id="111" w:name="_Toc515647772"/>
      <w:bookmarkStart w:id="112" w:name="_Toc23590"/>
      <w:bookmarkStart w:id="113" w:name="_Toc32569"/>
      <w:bookmarkStart w:id="114" w:name="_Toc17548"/>
      <w:r>
        <w:rPr>
          <w:rFonts w:hint="eastAsia" w:ascii="仿宋" w:hAnsi="仿宋" w:eastAsia="仿宋" w:cs="仿宋"/>
          <w:u w:val="none"/>
        </w:rPr>
        <w:t>13.投标有效期</w:t>
      </w:r>
      <w:bookmarkEnd w:id="109"/>
      <w:bookmarkEnd w:id="110"/>
      <w:bookmarkEnd w:id="111"/>
      <w:bookmarkEnd w:id="112"/>
      <w:bookmarkEnd w:id="113"/>
      <w:bookmarkEnd w:id="114"/>
    </w:p>
    <w:p w14:paraId="59E0F2A4">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投标应在</w:t>
      </w:r>
      <w:r>
        <w:rPr>
          <w:rFonts w:hint="eastAsia" w:ascii="仿宋" w:hAnsi="仿宋" w:eastAsia="仿宋" w:cs="仿宋"/>
          <w:sz w:val="24"/>
          <w:u w:val="single"/>
        </w:rPr>
        <w:t>投标人须知资料表</w:t>
      </w:r>
      <w:r>
        <w:rPr>
          <w:rFonts w:hint="eastAsia" w:ascii="仿宋" w:hAnsi="仿宋" w:eastAsia="仿宋" w:cs="仿宋"/>
          <w:sz w:val="24"/>
        </w:rPr>
        <w:t>中规定时间内保持有效。投标有效期不满足要求的投标，其投标将被认定为</w:t>
      </w:r>
      <w:r>
        <w:rPr>
          <w:rFonts w:hint="eastAsia" w:ascii="仿宋" w:hAnsi="仿宋" w:eastAsia="仿宋" w:cs="仿宋"/>
          <w:b/>
          <w:bCs/>
          <w:sz w:val="24"/>
        </w:rPr>
        <w:t>投标无效</w:t>
      </w:r>
      <w:r>
        <w:rPr>
          <w:rFonts w:hint="eastAsia" w:ascii="仿宋" w:hAnsi="仿宋" w:eastAsia="仿宋" w:cs="仿宋"/>
          <w:sz w:val="24"/>
        </w:rPr>
        <w:t>。</w:t>
      </w:r>
    </w:p>
    <w:p w14:paraId="5BB39E03">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13.2</w:t>
      </w:r>
      <w:r>
        <w:rPr>
          <w:rFonts w:hint="eastAsia" w:ascii="仿宋" w:hAnsi="仿宋" w:eastAsia="仿宋" w:cs="仿宋"/>
          <w:sz w:val="24"/>
        </w:rPr>
        <w:tab/>
      </w:r>
      <w:r>
        <w:rPr>
          <w:rFonts w:hint="eastAsia" w:ascii="仿宋" w:hAnsi="仿宋" w:eastAsia="仿宋" w:cs="仿宋"/>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14:paraId="7B7D5154">
      <w:pPr>
        <w:pStyle w:val="4"/>
        <w:spacing w:before="0" w:after="0" w:line="240" w:lineRule="atLeast"/>
        <w:ind w:left="0" w:leftChars="0" w:firstLine="0" w:firstLineChars="0"/>
        <w:rPr>
          <w:rFonts w:hint="eastAsia" w:ascii="仿宋" w:hAnsi="仿宋" w:eastAsia="仿宋" w:cs="仿宋"/>
          <w:u w:val="none"/>
        </w:rPr>
      </w:pPr>
      <w:bookmarkStart w:id="115" w:name="_Toc520356158"/>
      <w:bookmarkStart w:id="116" w:name="_Toc493"/>
      <w:bookmarkStart w:id="117" w:name="_Toc17074"/>
      <w:bookmarkStart w:id="118" w:name="_Toc16012"/>
      <w:bookmarkStart w:id="119" w:name="_Toc26412"/>
      <w:bookmarkStart w:id="120" w:name="_Toc515647773"/>
      <w:r>
        <w:rPr>
          <w:rFonts w:hint="eastAsia" w:ascii="仿宋" w:hAnsi="仿宋" w:eastAsia="仿宋" w:cs="仿宋"/>
          <w:u w:val="none"/>
        </w:rPr>
        <w:t>14.投标文件的签署</w:t>
      </w:r>
      <w:bookmarkEnd w:id="115"/>
      <w:r>
        <w:rPr>
          <w:rFonts w:hint="eastAsia" w:ascii="仿宋" w:hAnsi="仿宋" w:eastAsia="仿宋" w:cs="仿宋"/>
          <w:u w:val="none"/>
        </w:rPr>
        <w:t>及规定</w:t>
      </w:r>
      <w:bookmarkEnd w:id="116"/>
      <w:bookmarkEnd w:id="117"/>
      <w:bookmarkEnd w:id="118"/>
      <w:bookmarkEnd w:id="119"/>
      <w:bookmarkEnd w:id="120"/>
    </w:p>
    <w:p w14:paraId="16074B02">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14.1</w:t>
      </w:r>
      <w:r>
        <w:rPr>
          <w:rFonts w:hint="eastAsia" w:ascii="仿宋" w:hAnsi="仿宋" w:eastAsia="仿宋" w:cs="仿宋"/>
          <w:sz w:val="24"/>
        </w:rPr>
        <w:tab/>
      </w:r>
      <w:r>
        <w:rPr>
          <w:rFonts w:hint="eastAsia" w:ascii="仿宋" w:hAnsi="仿宋" w:eastAsia="仿宋" w:cs="仿宋"/>
          <w:sz w:val="24"/>
        </w:rPr>
        <w:t>投标人应按投标人须知资料表中的规定，投标人须在招标文件规定的递交截止时间前完成在系统上递交电子投标文件。投标人的电子投标文件是经过CA证书加密后上传提交的，任何单位或个人均无法在投标文件递交截止(即开标时间)之前查看或篡改，不存在泄密风险。（严格按照政采云电子投标流程制作并上传电子投标文件）所有投标文件采用电子版，否则将被认定为投标无效。</w:t>
      </w:r>
    </w:p>
    <w:p w14:paraId="04477AA0">
      <w:pPr>
        <w:spacing w:line="240" w:lineRule="atLeast"/>
        <w:ind w:left="900" w:hanging="900" w:hangingChars="3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14.2</w:t>
      </w:r>
      <w:r>
        <w:rPr>
          <w:rFonts w:hint="eastAsia" w:ascii="仿宋" w:hAnsi="仿宋" w:eastAsia="仿宋" w:cs="仿宋"/>
          <w:sz w:val="24"/>
        </w:rPr>
        <w:tab/>
      </w:r>
      <w:r>
        <w:rPr>
          <w:rFonts w:hint="eastAsia" w:ascii="仿宋" w:hAnsi="仿宋" w:eastAsia="仿宋" w:cs="仿宋"/>
          <w:color w:val="000000" w:themeColor="text1"/>
          <w:sz w:val="24"/>
          <w14:textFill>
            <w14:solidFill>
              <w14:schemeClr w14:val="tx1"/>
            </w14:solidFill>
          </w14:textFill>
        </w:rPr>
        <w:t>投标文件需</w:t>
      </w:r>
      <w:r>
        <w:rPr>
          <w:rFonts w:hint="eastAsia" w:ascii="仿宋" w:hAnsi="仿宋" w:eastAsia="仿宋" w:cs="仿宋"/>
          <w:color w:val="000000" w:themeColor="text1"/>
          <w:sz w:val="24"/>
          <w:lang w:val="en-US" w:eastAsia="zh-CN"/>
          <w14:textFill>
            <w14:solidFill>
              <w14:schemeClr w14:val="tx1"/>
            </w14:solidFill>
          </w14:textFill>
        </w:rPr>
        <w:t>按照招标文件格式编写</w:t>
      </w:r>
      <w:r>
        <w:rPr>
          <w:rFonts w:hint="eastAsia" w:ascii="仿宋" w:hAnsi="仿宋" w:eastAsia="仿宋" w:cs="仿宋"/>
          <w:color w:val="000000" w:themeColor="text1"/>
          <w:sz w:val="24"/>
          <w14:textFill>
            <w14:solidFill>
              <w14:schemeClr w14:val="tx1"/>
            </w14:solidFill>
          </w14:textFill>
        </w:rPr>
        <w:t>，并由投标人的法定代表人或经其正式委托代理人在规定签章处签署并加盖单位公章。委托代理人须持有书面的“法定代表人授权委托书”（投标文件格式二），并将其附在投标文件中。如对投标文件进行了修改，则应由投标人的法定代表人或其委托代理人在每一修改处签字。</w:t>
      </w:r>
    </w:p>
    <w:p w14:paraId="3D7F2438">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14.3   所有投标文件采用招标文件要求的格式编制，否则其投标将被认定为投标无效</w:t>
      </w:r>
    </w:p>
    <w:p w14:paraId="59660298">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14.4</w:t>
      </w:r>
      <w:r>
        <w:rPr>
          <w:rFonts w:hint="eastAsia" w:ascii="仿宋" w:hAnsi="仿宋" w:eastAsia="仿宋" w:cs="仿宋"/>
          <w:sz w:val="24"/>
        </w:rPr>
        <w:tab/>
      </w:r>
      <w:r>
        <w:rPr>
          <w:rFonts w:hint="eastAsia" w:ascii="仿宋" w:hAnsi="仿宋" w:eastAsia="仿宋" w:cs="仿宋"/>
          <w:sz w:val="24"/>
        </w:rPr>
        <w:t>投标文件因字迹潦草、表达不清或装订不当所引起的后果由投标人负责。</w:t>
      </w:r>
    </w:p>
    <w:p w14:paraId="5863F5AF">
      <w:pPr>
        <w:spacing w:line="240" w:lineRule="atLeast"/>
        <w:ind w:left="900" w:hanging="900" w:hangingChars="375"/>
        <w:rPr>
          <w:rFonts w:hint="eastAsia" w:ascii="仿宋" w:hAnsi="仿宋" w:eastAsia="仿宋" w:cs="仿宋"/>
          <w:sz w:val="24"/>
        </w:rPr>
      </w:pPr>
    </w:p>
    <w:p w14:paraId="3E42B21B">
      <w:pPr>
        <w:pStyle w:val="3"/>
        <w:spacing w:before="0" w:line="240" w:lineRule="atLeast"/>
        <w:ind w:left="1079" w:leftChars="257" w:hanging="540"/>
        <w:rPr>
          <w:rFonts w:hint="eastAsia" w:ascii="仿宋" w:hAnsi="仿宋" w:eastAsia="仿宋" w:cs="仿宋"/>
          <w:sz w:val="24"/>
        </w:rPr>
      </w:pPr>
      <w:bookmarkStart w:id="121" w:name="_Toc216582808"/>
      <w:bookmarkStart w:id="122" w:name="_Toc16865"/>
      <w:bookmarkStart w:id="123" w:name="_Toc3203"/>
      <w:bookmarkStart w:id="124" w:name="_Toc11179"/>
      <w:bookmarkStart w:id="125" w:name="_Toc520356159"/>
      <w:bookmarkStart w:id="126" w:name="_Toc32350"/>
      <w:bookmarkStart w:id="127" w:name="_Toc515647774"/>
      <w:r>
        <w:rPr>
          <w:rFonts w:hint="eastAsia" w:ascii="仿宋" w:hAnsi="仿宋" w:eastAsia="仿宋" w:cs="仿宋"/>
          <w:sz w:val="24"/>
        </w:rPr>
        <w:t>四   投标文件的递交</w:t>
      </w:r>
      <w:bookmarkEnd w:id="121"/>
      <w:bookmarkEnd w:id="122"/>
      <w:bookmarkEnd w:id="123"/>
      <w:bookmarkEnd w:id="124"/>
      <w:bookmarkEnd w:id="125"/>
      <w:bookmarkEnd w:id="126"/>
      <w:bookmarkEnd w:id="127"/>
    </w:p>
    <w:p w14:paraId="2E55493A">
      <w:pPr>
        <w:pStyle w:val="10"/>
        <w:rPr>
          <w:rFonts w:hint="eastAsia" w:ascii="仿宋" w:hAnsi="仿宋" w:eastAsia="仿宋" w:cs="仿宋"/>
        </w:rPr>
      </w:pPr>
    </w:p>
    <w:p w14:paraId="3365C900">
      <w:pPr>
        <w:pStyle w:val="4"/>
        <w:spacing w:before="0" w:after="0" w:line="240" w:lineRule="atLeast"/>
        <w:rPr>
          <w:rFonts w:hint="eastAsia" w:ascii="仿宋" w:hAnsi="仿宋" w:eastAsia="仿宋" w:cs="仿宋"/>
          <w:color w:val="auto"/>
          <w:highlight w:val="none"/>
          <w:u w:val="none"/>
        </w:rPr>
      </w:pPr>
      <w:bookmarkStart w:id="128" w:name="_Toc21645"/>
      <w:bookmarkStart w:id="129" w:name="_Toc21912"/>
      <w:bookmarkStart w:id="130" w:name="_Toc14100"/>
      <w:bookmarkStart w:id="131" w:name="_Toc18172"/>
      <w:bookmarkStart w:id="132" w:name="_Toc515647775"/>
      <w:bookmarkStart w:id="133" w:name="_Toc520356160"/>
      <w:bookmarkStart w:id="134" w:name="_Toc32337"/>
      <w:bookmarkStart w:id="135" w:name="_Toc9840"/>
      <w:bookmarkStart w:id="136" w:name="_Toc515647776"/>
      <w:bookmarkStart w:id="137" w:name="_Toc12751"/>
      <w:bookmarkStart w:id="138" w:name="_Toc520356161"/>
      <w:r>
        <w:rPr>
          <w:rFonts w:hint="eastAsia" w:ascii="仿宋" w:hAnsi="仿宋" w:eastAsia="仿宋" w:cs="仿宋"/>
          <w:color w:val="auto"/>
          <w:highlight w:val="none"/>
          <w:u w:val="none"/>
        </w:rPr>
        <w:t>15.投标文件的密封和标记</w:t>
      </w:r>
      <w:bookmarkEnd w:id="128"/>
      <w:bookmarkEnd w:id="129"/>
      <w:bookmarkEnd w:id="130"/>
      <w:bookmarkEnd w:id="131"/>
      <w:bookmarkEnd w:id="132"/>
      <w:bookmarkEnd w:id="133"/>
      <w:bookmarkEnd w:id="134"/>
    </w:p>
    <w:p w14:paraId="668C7587">
      <w:pPr>
        <w:spacing w:line="240" w:lineRule="atLeast"/>
        <w:ind w:left="0" w:leftChars="0" w:firstLine="0" w:firstLineChars="0"/>
        <w:rPr>
          <w:rFonts w:hint="eastAsia" w:ascii="仿宋" w:hAnsi="仿宋" w:eastAsia="仿宋" w:cs="仿宋"/>
          <w:color w:val="auto"/>
          <w:sz w:val="24"/>
        </w:rPr>
      </w:pPr>
      <w:r>
        <w:rPr>
          <w:rFonts w:hint="eastAsia" w:ascii="仿宋" w:hAnsi="仿宋" w:eastAsia="仿宋" w:cs="仿宋"/>
          <w:color w:val="auto"/>
          <w:sz w:val="24"/>
        </w:rPr>
        <w:t xml:space="preserve">15.1   </w:t>
      </w:r>
      <w:r>
        <w:rPr>
          <w:rFonts w:hint="eastAsia" w:ascii="仿宋" w:hAnsi="仿宋" w:eastAsia="仿宋" w:cs="仿宋"/>
          <w:color w:val="000000" w:themeColor="text1"/>
          <w:sz w:val="24"/>
          <w14:textFill>
            <w14:solidFill>
              <w14:schemeClr w14:val="tx1"/>
            </w14:solidFill>
          </w14:textFill>
        </w:rPr>
        <w:t>投标人应按投标人须知资料表中的规定截止时间前，将投标文件</w:t>
      </w:r>
      <w:r>
        <w:rPr>
          <w:rFonts w:hint="eastAsia" w:ascii="仿宋" w:hAnsi="仿宋" w:eastAsia="仿宋" w:cs="仿宋"/>
          <w:color w:val="000000" w:themeColor="text1"/>
          <w:sz w:val="24"/>
          <w:lang w:val="en-US" w:eastAsia="zh-CN"/>
          <w14:textFill>
            <w14:solidFill>
              <w14:schemeClr w14:val="tx1"/>
            </w14:solidFill>
          </w14:textFill>
        </w:rPr>
        <w:t>上传。</w:t>
      </w:r>
      <w:r>
        <w:rPr>
          <w:rFonts w:hint="eastAsia" w:ascii="仿宋" w:hAnsi="仿宋" w:eastAsia="仿宋" w:cs="仿宋"/>
          <w:color w:val="auto"/>
          <w:sz w:val="24"/>
        </w:rPr>
        <w:t>15.2   采购人和采购代理机构有权按本须知的规定，延迟投标截止时间。在此情况下，采购人、采购代理机构和投标人受投标截止时间制约的所有权利和义务均应延长至新的截止时间。</w:t>
      </w:r>
    </w:p>
    <w:p w14:paraId="6C856FA1">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b w:val="0"/>
          <w:bCs w:val="0"/>
          <w:color w:val="auto"/>
          <w:sz w:val="24"/>
        </w:rPr>
        <w:t xml:space="preserve">15.3   </w:t>
      </w:r>
      <w:r>
        <w:rPr>
          <w:rFonts w:hint="eastAsia" w:ascii="仿宋" w:hAnsi="仿宋" w:eastAsia="仿宋" w:cs="仿宋"/>
          <w:color w:val="000000" w:themeColor="text1"/>
          <w:sz w:val="24"/>
          <w14:textFill>
            <w14:solidFill>
              <w14:schemeClr w14:val="tx1"/>
            </w14:solidFill>
          </w14:textFill>
        </w:rPr>
        <w:t>如果投标人未按上述要求</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其投标文件将被拒绝接收。</w:t>
      </w:r>
    </w:p>
    <w:p w14:paraId="1764C318">
      <w:pPr>
        <w:spacing w:line="240" w:lineRule="atLeast"/>
        <w:ind w:left="900" w:hanging="900" w:hangingChars="375"/>
        <w:rPr>
          <w:rFonts w:hint="eastAsia" w:ascii="仿宋" w:hAnsi="仿宋" w:eastAsia="仿宋" w:cs="仿宋"/>
          <w:b/>
          <w:bCs/>
          <w:color w:val="auto"/>
          <w:sz w:val="24"/>
          <w:lang w:eastAsia="zh-CN"/>
        </w:rPr>
      </w:pPr>
      <w:r>
        <w:rPr>
          <w:rFonts w:hint="eastAsia" w:ascii="仿宋" w:hAnsi="仿宋" w:eastAsia="仿宋" w:cs="仿宋"/>
          <w:b/>
          <w:bCs/>
          <w:color w:val="auto"/>
          <w:sz w:val="24"/>
          <w:highlight w:val="none"/>
        </w:rPr>
        <w:t>15.4   未按投标文件的密封和标记制作及签署盖章的投标文件</w:t>
      </w:r>
      <w:r>
        <w:rPr>
          <w:rFonts w:hint="eastAsia" w:ascii="仿宋" w:hAnsi="仿宋" w:eastAsia="仿宋" w:cs="仿宋"/>
          <w:b/>
          <w:bCs/>
          <w:color w:val="auto"/>
          <w:sz w:val="24"/>
          <w:highlight w:val="none"/>
          <w:lang w:eastAsia="zh-CN"/>
        </w:rPr>
        <w:t>投标人自行承担后果。</w:t>
      </w:r>
    </w:p>
    <w:p w14:paraId="43A92F11">
      <w:pPr>
        <w:pStyle w:val="4"/>
        <w:spacing w:before="0" w:after="0" w:line="240" w:lineRule="atLeast"/>
        <w:ind w:left="0" w:leftChars="0" w:firstLine="0" w:firstLineChars="0"/>
        <w:rPr>
          <w:rFonts w:hint="eastAsia" w:ascii="仿宋" w:hAnsi="仿宋" w:eastAsia="仿宋" w:cs="仿宋"/>
          <w:u w:val="none"/>
        </w:rPr>
      </w:pPr>
      <w:bookmarkStart w:id="139" w:name="_Toc28796"/>
      <w:bookmarkStart w:id="140" w:name="_Toc18913"/>
      <w:r>
        <w:rPr>
          <w:rFonts w:hint="eastAsia" w:ascii="仿宋" w:hAnsi="仿宋" w:eastAsia="仿宋" w:cs="仿宋"/>
          <w:u w:val="none"/>
        </w:rPr>
        <w:t>16.投标截止</w:t>
      </w:r>
      <w:bookmarkEnd w:id="135"/>
      <w:bookmarkEnd w:id="136"/>
      <w:bookmarkEnd w:id="137"/>
      <w:bookmarkEnd w:id="138"/>
      <w:bookmarkEnd w:id="139"/>
      <w:bookmarkEnd w:id="140"/>
    </w:p>
    <w:p w14:paraId="57FF323F">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16.1</w:t>
      </w:r>
      <w:r>
        <w:rPr>
          <w:rFonts w:hint="eastAsia" w:ascii="仿宋" w:hAnsi="仿宋" w:eastAsia="仿宋" w:cs="仿宋"/>
          <w:sz w:val="24"/>
        </w:rPr>
        <w:tab/>
      </w:r>
      <w:r>
        <w:rPr>
          <w:rFonts w:hint="eastAsia" w:ascii="仿宋" w:hAnsi="仿宋" w:eastAsia="仿宋" w:cs="仿宋"/>
          <w:sz w:val="24"/>
        </w:rPr>
        <w:t>投标人应在</w:t>
      </w:r>
      <w:r>
        <w:rPr>
          <w:rFonts w:hint="eastAsia" w:ascii="仿宋" w:hAnsi="仿宋" w:eastAsia="仿宋" w:cs="仿宋"/>
          <w:sz w:val="24"/>
          <w:u w:val="single"/>
        </w:rPr>
        <w:t>投标人须知资料表中</w:t>
      </w:r>
      <w:r>
        <w:rPr>
          <w:rFonts w:hint="eastAsia" w:ascii="仿宋" w:hAnsi="仿宋" w:eastAsia="仿宋" w:cs="仿宋"/>
          <w:sz w:val="24"/>
        </w:rPr>
        <w:t>规定的截止时间前，将投标文件递交到招标公告中规定的地点。</w:t>
      </w:r>
    </w:p>
    <w:p w14:paraId="08CBAACD">
      <w:pPr>
        <w:spacing w:line="240" w:lineRule="atLeast"/>
        <w:ind w:left="900" w:hanging="900" w:hangingChars="375"/>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16.2</w:t>
      </w:r>
      <w:r>
        <w:rPr>
          <w:rFonts w:hint="eastAsia" w:ascii="仿宋" w:hAnsi="仿宋" w:eastAsia="仿宋" w:cs="仿宋"/>
          <w:sz w:val="24"/>
        </w:rPr>
        <w:tab/>
      </w:r>
      <w:r>
        <w:rPr>
          <w:rFonts w:hint="eastAsia" w:ascii="仿宋" w:hAnsi="仿宋" w:eastAsia="仿宋" w:cs="仿宋"/>
          <w:color w:val="000000" w:themeColor="text1"/>
          <w:sz w:val="24"/>
          <w14:textFill>
            <w14:solidFill>
              <w14:schemeClr w14:val="tx1"/>
            </w14:solidFill>
          </w14:textFill>
        </w:rPr>
        <w:t>采购人和采购代理机构有权按本须知的规定，延迟</w:t>
      </w:r>
      <w:r>
        <w:rPr>
          <w:rFonts w:hint="eastAsia" w:ascii="仿宋" w:hAnsi="仿宋" w:eastAsia="仿宋" w:cs="仿宋"/>
          <w:color w:val="000000" w:themeColor="text1"/>
          <w:sz w:val="24"/>
          <w:lang w:val="en-US" w:eastAsia="zh-CN"/>
          <w14:textFill>
            <w14:solidFill>
              <w14:schemeClr w14:val="tx1"/>
            </w14:solidFill>
          </w14:textFill>
        </w:rPr>
        <w:t>解密</w:t>
      </w:r>
      <w:r>
        <w:rPr>
          <w:rFonts w:hint="eastAsia" w:ascii="仿宋" w:hAnsi="仿宋" w:eastAsia="仿宋" w:cs="仿宋"/>
          <w:color w:val="000000" w:themeColor="text1"/>
          <w:sz w:val="24"/>
          <w14:textFill>
            <w14:solidFill>
              <w14:schemeClr w14:val="tx1"/>
            </w14:solidFill>
          </w14:textFill>
        </w:rPr>
        <w:t>截止时间。在此情况下，采购人、采购代理机构和投标人受投标截止时间制约的所有权利和义务均应延长至新的截止时间。</w:t>
      </w:r>
    </w:p>
    <w:p w14:paraId="2479CF9F">
      <w:pPr>
        <w:pStyle w:val="4"/>
        <w:spacing w:before="0" w:after="0" w:line="240" w:lineRule="atLeast"/>
        <w:ind w:left="0" w:leftChars="0" w:firstLine="0" w:firstLineChars="0"/>
        <w:rPr>
          <w:rFonts w:hint="eastAsia" w:ascii="仿宋" w:hAnsi="仿宋" w:eastAsia="仿宋" w:cs="仿宋"/>
          <w:u w:val="none"/>
        </w:rPr>
      </w:pPr>
      <w:bookmarkStart w:id="141" w:name="_Toc520356162"/>
      <w:bookmarkStart w:id="142" w:name="_Toc515647777"/>
      <w:bookmarkStart w:id="143" w:name="_Toc10841"/>
      <w:bookmarkStart w:id="144" w:name="_Toc24275"/>
      <w:bookmarkStart w:id="145" w:name="_Toc6422"/>
      <w:bookmarkStart w:id="146" w:name="_Toc18537"/>
      <w:r>
        <w:rPr>
          <w:rFonts w:hint="eastAsia" w:ascii="仿宋" w:hAnsi="仿宋" w:eastAsia="仿宋" w:cs="仿宋"/>
          <w:u w:val="none"/>
        </w:rPr>
        <w:t>17.投标文件的接收、修改与撤回</w:t>
      </w:r>
      <w:bookmarkEnd w:id="141"/>
      <w:bookmarkEnd w:id="142"/>
      <w:bookmarkEnd w:id="143"/>
      <w:bookmarkEnd w:id="144"/>
      <w:bookmarkEnd w:id="145"/>
      <w:bookmarkEnd w:id="146"/>
    </w:p>
    <w:p w14:paraId="44399D3F">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17.1</w:t>
      </w:r>
      <w:r>
        <w:rPr>
          <w:rFonts w:hint="eastAsia" w:ascii="仿宋" w:hAnsi="仿宋" w:eastAsia="仿宋" w:cs="仿宋"/>
          <w:sz w:val="24"/>
        </w:rPr>
        <w:tab/>
      </w:r>
      <w:r>
        <w:rPr>
          <w:rFonts w:hint="eastAsia" w:ascii="仿宋" w:hAnsi="仿宋" w:eastAsia="仿宋" w:cs="仿宋"/>
          <w:sz w:val="24"/>
        </w:rPr>
        <w:t>在投标截止时间后未上传投标文件的，视为放弃</w:t>
      </w:r>
    </w:p>
    <w:p w14:paraId="2D52CDF1">
      <w:pPr>
        <w:spacing w:line="240" w:lineRule="atLeast"/>
        <w:rPr>
          <w:rFonts w:hint="eastAsia" w:ascii="仿宋" w:hAnsi="仿宋" w:eastAsia="仿宋" w:cs="仿宋"/>
          <w:sz w:val="18"/>
          <w:szCs w:val="18"/>
        </w:rPr>
      </w:pPr>
    </w:p>
    <w:p w14:paraId="07756D2F">
      <w:pPr>
        <w:spacing w:line="240" w:lineRule="atLeast"/>
        <w:ind w:left="840" w:hanging="840" w:hangingChars="350"/>
        <w:rPr>
          <w:rFonts w:hint="eastAsia" w:ascii="仿宋" w:hAnsi="仿宋" w:eastAsia="仿宋" w:cs="仿宋"/>
          <w:sz w:val="24"/>
        </w:rPr>
      </w:pPr>
      <w:r>
        <w:rPr>
          <w:rFonts w:hint="eastAsia" w:ascii="仿宋" w:hAnsi="仿宋" w:eastAsia="仿宋" w:cs="仿宋"/>
          <w:sz w:val="24"/>
        </w:rPr>
        <w:t>17.3</w:t>
      </w:r>
      <w:r>
        <w:rPr>
          <w:rFonts w:hint="eastAsia" w:ascii="仿宋" w:hAnsi="仿宋" w:eastAsia="仿宋" w:cs="仿宋"/>
          <w:sz w:val="24"/>
        </w:rPr>
        <w:tab/>
      </w:r>
      <w:r>
        <w:rPr>
          <w:rFonts w:hint="eastAsia" w:ascii="仿宋" w:hAnsi="仿宋" w:eastAsia="仿宋" w:cs="仿宋"/>
          <w:sz w:val="24"/>
        </w:rPr>
        <w:t>递交投标文件以后，如果投标人要进行修改或撤回投标，须提出书面申请并在投标截止时间前送达开标地点，投标人对投标文件的修改或撤回通知应按本须知规定编制、密封、标记。</w:t>
      </w:r>
    </w:p>
    <w:p w14:paraId="2865FD16">
      <w:pPr>
        <w:spacing w:line="240" w:lineRule="atLeast"/>
        <w:ind w:left="735" w:leftChars="350" w:firstLine="120" w:firstLineChars="50"/>
        <w:rPr>
          <w:rFonts w:hint="eastAsia" w:ascii="仿宋" w:hAnsi="仿宋" w:eastAsia="仿宋" w:cs="仿宋"/>
          <w:sz w:val="24"/>
        </w:rPr>
      </w:pPr>
      <w:r>
        <w:rPr>
          <w:rFonts w:hint="eastAsia" w:ascii="仿宋" w:hAnsi="仿宋" w:eastAsia="仿宋" w:cs="仿宋"/>
          <w:sz w:val="24"/>
        </w:rPr>
        <w:t>采购人和采购代理机构将予以接收，并视为投标文件的组成部分。</w:t>
      </w:r>
    </w:p>
    <w:p w14:paraId="3282F4FD">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17.4</w:t>
      </w:r>
      <w:r>
        <w:rPr>
          <w:rFonts w:hint="eastAsia" w:ascii="仿宋" w:hAnsi="仿宋" w:eastAsia="仿宋" w:cs="仿宋"/>
          <w:sz w:val="24"/>
        </w:rPr>
        <w:tab/>
      </w:r>
      <w:r>
        <w:rPr>
          <w:rFonts w:hint="eastAsia" w:ascii="仿宋" w:hAnsi="仿宋" w:eastAsia="仿宋" w:cs="仿宋"/>
          <w:sz w:val="24"/>
        </w:rPr>
        <w:t>在投标截止期之后，采购人和采购代理机构不接受投标人主动对其投标文件做任何修改。</w:t>
      </w:r>
    </w:p>
    <w:p w14:paraId="5BBB87D0">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17.5</w:t>
      </w:r>
      <w:r>
        <w:rPr>
          <w:rFonts w:hint="eastAsia" w:ascii="仿宋" w:hAnsi="仿宋" w:eastAsia="仿宋" w:cs="仿宋"/>
          <w:sz w:val="24"/>
        </w:rPr>
        <w:tab/>
      </w:r>
      <w:r>
        <w:rPr>
          <w:rFonts w:hint="eastAsia" w:ascii="仿宋" w:hAnsi="仿宋" w:eastAsia="仿宋" w:cs="仿宋"/>
          <w:sz w:val="24"/>
        </w:rPr>
        <w:t>采购人和采购代理机构对所接收投标文件概不退回。</w:t>
      </w:r>
    </w:p>
    <w:p w14:paraId="1DA7AC8F">
      <w:pPr>
        <w:spacing w:line="240" w:lineRule="atLeast"/>
        <w:rPr>
          <w:rFonts w:hint="eastAsia" w:ascii="仿宋" w:hAnsi="仿宋" w:eastAsia="仿宋" w:cs="仿宋"/>
          <w:sz w:val="24"/>
        </w:rPr>
      </w:pPr>
    </w:p>
    <w:p w14:paraId="6E656BD4">
      <w:pPr>
        <w:pStyle w:val="3"/>
        <w:spacing w:before="0" w:line="240" w:lineRule="atLeast"/>
        <w:ind w:left="1079" w:leftChars="257" w:hanging="540"/>
        <w:rPr>
          <w:rFonts w:hint="eastAsia" w:ascii="仿宋" w:hAnsi="仿宋" w:eastAsia="仿宋" w:cs="仿宋"/>
        </w:rPr>
      </w:pPr>
      <w:bookmarkStart w:id="147" w:name="_Toc24678"/>
      <w:bookmarkStart w:id="148" w:name="_Toc515647778"/>
      <w:bookmarkStart w:id="149" w:name="_Toc28398"/>
      <w:bookmarkStart w:id="150" w:name="_Toc520356163"/>
      <w:bookmarkStart w:id="151" w:name="_Toc12436"/>
      <w:bookmarkStart w:id="152" w:name="_Toc216582809"/>
      <w:r>
        <w:rPr>
          <w:rFonts w:hint="eastAsia" w:ascii="仿宋" w:hAnsi="仿宋" w:eastAsia="仿宋" w:cs="仿宋"/>
          <w:sz w:val="24"/>
        </w:rPr>
        <w:t>五   开标及评标</w:t>
      </w:r>
      <w:bookmarkEnd w:id="147"/>
      <w:bookmarkEnd w:id="148"/>
      <w:bookmarkEnd w:id="149"/>
      <w:bookmarkEnd w:id="150"/>
      <w:bookmarkEnd w:id="151"/>
      <w:bookmarkEnd w:id="152"/>
    </w:p>
    <w:bookmarkEnd w:id="17"/>
    <w:bookmarkEnd w:id="18"/>
    <w:bookmarkEnd w:id="19"/>
    <w:bookmarkEnd w:id="20"/>
    <w:p w14:paraId="40729C8D">
      <w:pPr>
        <w:pStyle w:val="4"/>
        <w:numPr>
          <w:ilvl w:val="0"/>
          <w:numId w:val="0"/>
        </w:numPr>
        <w:spacing w:line="240" w:lineRule="atLeast"/>
        <w:rPr>
          <w:rFonts w:hint="eastAsia" w:ascii="仿宋" w:hAnsi="仿宋" w:eastAsia="仿宋" w:cs="仿宋"/>
        </w:rPr>
      </w:pPr>
      <w:bookmarkStart w:id="153" w:name="_Toc7186"/>
      <w:bookmarkStart w:id="154" w:name="_Toc515647779"/>
      <w:bookmarkStart w:id="155" w:name="_Toc25345"/>
      <w:bookmarkStart w:id="156" w:name="_Toc520356164"/>
      <w:bookmarkStart w:id="157" w:name="_Toc81"/>
      <w:bookmarkStart w:id="158" w:name="_Toc6846"/>
      <w:r>
        <w:rPr>
          <w:rFonts w:hint="eastAsia" w:ascii="仿宋" w:hAnsi="仿宋" w:eastAsia="仿宋" w:cs="仿宋"/>
          <w:u w:val="none"/>
          <w:lang w:val="en-US" w:eastAsia="zh-CN"/>
        </w:rPr>
        <w:t>18.</w:t>
      </w:r>
      <w:r>
        <w:rPr>
          <w:rFonts w:hint="eastAsia" w:ascii="仿宋" w:hAnsi="仿宋" w:eastAsia="仿宋" w:cs="仿宋"/>
          <w:u w:val="none"/>
        </w:rPr>
        <w:t>开标</w:t>
      </w:r>
      <w:bookmarkEnd w:id="153"/>
      <w:bookmarkEnd w:id="154"/>
      <w:bookmarkEnd w:id="155"/>
      <w:bookmarkEnd w:id="156"/>
      <w:bookmarkEnd w:id="157"/>
      <w:bookmarkEnd w:id="158"/>
    </w:p>
    <w:p w14:paraId="1AE271E2">
      <w:pPr>
        <w:numPr>
          <w:ilvl w:val="1"/>
          <w:numId w:val="4"/>
        </w:num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采购人和采购代理机构将按</w:t>
      </w:r>
      <w:r>
        <w:rPr>
          <w:rFonts w:hint="eastAsia" w:ascii="仿宋" w:hAnsi="仿宋" w:eastAsia="仿宋" w:cs="仿宋"/>
          <w:sz w:val="24"/>
          <w:u w:val="single"/>
        </w:rPr>
        <w:t>投标人须知资料表</w:t>
      </w:r>
      <w:r>
        <w:rPr>
          <w:rFonts w:hint="eastAsia" w:ascii="仿宋" w:hAnsi="仿宋" w:eastAsia="仿宋" w:cs="仿宋"/>
          <w:sz w:val="24"/>
        </w:rPr>
        <w:t>中规定的开标时间和地点组织公开开标并邀请所有投标人代表参加。</w:t>
      </w:r>
    </w:p>
    <w:p w14:paraId="5325B5DE">
      <w:pPr>
        <w:spacing w:line="240" w:lineRule="atLeast"/>
        <w:ind w:left="735" w:leftChars="350" w:firstLine="120" w:firstLineChars="50"/>
        <w:rPr>
          <w:rFonts w:hint="eastAsia" w:ascii="仿宋" w:hAnsi="仿宋" w:eastAsia="仿宋" w:cs="仿宋"/>
          <w:sz w:val="24"/>
        </w:rPr>
      </w:pPr>
      <w:r>
        <w:rPr>
          <w:rFonts w:hint="eastAsia" w:ascii="仿宋" w:hAnsi="仿宋" w:eastAsia="仿宋" w:cs="仿宋"/>
          <w:sz w:val="24"/>
        </w:rPr>
        <w:t>投标人不足3家的，不得开标。</w:t>
      </w:r>
    </w:p>
    <w:p w14:paraId="1989A0B6">
      <w:pPr>
        <w:spacing w:line="240" w:lineRule="atLeast"/>
        <w:ind w:left="720" w:hanging="720" w:hangingChars="300"/>
        <w:rPr>
          <w:rFonts w:hint="eastAsia" w:ascii="仿宋" w:hAnsi="仿宋" w:eastAsia="仿宋" w:cs="仿宋"/>
          <w:sz w:val="24"/>
        </w:rPr>
      </w:pPr>
      <w:r>
        <w:rPr>
          <w:rFonts w:hint="eastAsia" w:ascii="仿宋" w:hAnsi="仿宋" w:eastAsia="仿宋" w:cs="仿宋"/>
          <w:sz w:val="24"/>
        </w:rPr>
        <w:t xml:space="preserve">18.2  </w:t>
      </w:r>
      <w:r>
        <w:rPr>
          <w:rFonts w:hint="eastAsia" w:ascii="仿宋" w:hAnsi="仿宋" w:eastAsia="仿宋" w:cs="仿宋"/>
          <w:sz w:val="24"/>
          <w:lang w:val="en-US" w:eastAsia="zh-CN"/>
        </w:rPr>
        <w:t xml:space="preserve"> </w:t>
      </w:r>
      <w:r>
        <w:rPr>
          <w:rFonts w:hint="eastAsia" w:ascii="仿宋" w:hAnsi="仿宋" w:eastAsia="仿宋" w:cs="仿宋"/>
          <w:sz w:val="24"/>
        </w:rPr>
        <w:t>开标在投标文件确定的提交投标文件截止时间后进行。开标由采购代理主持,供采用电子投标的投标人应委派代表参加电子开标会议。参加开标会议的代表应持有投标人法定代表人授权委托书及委托代理人身份证原件。</w:t>
      </w:r>
    </w:p>
    <w:p w14:paraId="3CD2CDF8">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18.3    采购人或采购代理机构将对开标过程进行记录，由参加开标的各投标人代表和相关工作人员签字确认，并存档备查。</w:t>
      </w:r>
    </w:p>
    <w:p w14:paraId="6B055D8F">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18.4    投标人代表对开标过程和开标记录有疑义，以及认为采购人、采购代理机构相关工作人员有需要回避的情形的，应当场提出询问或者回避申请。</w:t>
      </w:r>
    </w:p>
    <w:p w14:paraId="7125908C">
      <w:pPr>
        <w:pStyle w:val="4"/>
        <w:pageBreakBefore w:val="0"/>
        <w:widowControl w:val="0"/>
        <w:kinsoku/>
        <w:wordWrap/>
        <w:overflowPunct/>
        <w:topLinePunct w:val="0"/>
        <w:bidi w:val="0"/>
        <w:spacing w:before="0" w:after="0" w:line="420" w:lineRule="atLeast"/>
        <w:ind w:left="0" w:leftChars="0" w:firstLine="0" w:firstLineChars="0"/>
        <w:textAlignment w:val="auto"/>
        <w:rPr>
          <w:rFonts w:hint="eastAsia" w:ascii="仿宋" w:hAnsi="仿宋" w:eastAsia="仿宋" w:cs="仿宋"/>
          <w:b/>
          <w:bCs/>
          <w:color w:val="000000"/>
          <w:kern w:val="2"/>
          <w:sz w:val="24"/>
          <w:szCs w:val="24"/>
          <w:u w:val="none"/>
          <w:lang w:val="en-US" w:eastAsia="zh-CN" w:bidi="ar-SA"/>
        </w:rPr>
      </w:pPr>
      <w:bookmarkStart w:id="159" w:name="_Toc8719"/>
      <w:bookmarkStart w:id="160" w:name="_Toc21359"/>
      <w:r>
        <w:rPr>
          <w:rFonts w:hint="eastAsia" w:ascii="仿宋" w:hAnsi="仿宋" w:eastAsia="仿宋" w:cs="仿宋"/>
          <w:b/>
          <w:bCs/>
          <w:color w:val="000000"/>
          <w:kern w:val="2"/>
          <w:sz w:val="24"/>
          <w:szCs w:val="24"/>
          <w:u w:val="none"/>
          <w:lang w:val="en-US" w:eastAsia="zh-CN" w:bidi="ar-SA"/>
        </w:rPr>
        <w:t>19.    资格审查及组建评标委员会</w:t>
      </w:r>
      <w:bookmarkEnd w:id="159"/>
      <w:bookmarkEnd w:id="160"/>
    </w:p>
    <w:p w14:paraId="31FB2619">
      <w:pPr>
        <w:pStyle w:val="30"/>
        <w:pageBreakBefore w:val="0"/>
        <w:widowControl w:val="0"/>
        <w:kinsoku/>
        <w:wordWrap/>
        <w:overflowPunct/>
        <w:topLinePunct w:val="0"/>
        <w:bidi w:val="0"/>
        <w:spacing w:line="420" w:lineRule="atLeast"/>
        <w:ind w:left="957" w:leftChars="456" w:firstLine="0" w:firstLineChars="0"/>
        <w:textAlignment w:val="auto"/>
        <w:rPr>
          <w:rFonts w:hint="eastAsia" w:ascii="仿宋" w:hAnsi="仿宋" w:eastAsia="仿宋" w:cs="仿宋"/>
          <w:sz w:val="24"/>
        </w:rPr>
      </w:pPr>
      <w:r>
        <w:rPr>
          <w:rFonts w:hint="eastAsia" w:ascii="仿宋" w:hAnsi="仿宋" w:eastAsia="仿宋" w:cs="仿宋"/>
          <w:sz w:val="24"/>
        </w:rPr>
        <w:t>19.1  采购人或采购代理机构依据法律法规和招标文件中规定的内容，对投标人的资格进行审查。未通过资格审查的投标人不进入评标；进入评标的投标人不足3家的，不得评标。</w:t>
      </w:r>
    </w:p>
    <w:p w14:paraId="5F792A4A">
      <w:pPr>
        <w:pageBreakBefore w:val="0"/>
        <w:widowControl w:val="0"/>
        <w:kinsoku/>
        <w:wordWrap/>
        <w:overflowPunct/>
        <w:topLinePunct w:val="0"/>
        <w:bidi w:val="0"/>
        <w:spacing w:line="420" w:lineRule="atLeast"/>
        <w:ind w:left="857" w:leftChars="2" w:hanging="853"/>
        <w:textAlignment w:val="auto"/>
        <w:rPr>
          <w:rFonts w:hint="eastAsia" w:ascii="仿宋" w:hAnsi="仿宋" w:eastAsia="仿宋" w:cs="仿宋"/>
          <w:sz w:val="24"/>
        </w:rPr>
      </w:pPr>
      <w:r>
        <w:rPr>
          <w:rFonts w:hint="eastAsia" w:ascii="仿宋" w:hAnsi="仿宋" w:eastAsia="仿宋" w:cs="仿宋"/>
          <w:sz w:val="24"/>
        </w:rPr>
        <w:t xml:space="preserve">19.2  </w:t>
      </w:r>
      <w:r>
        <w:rPr>
          <w:rFonts w:hint="eastAsia" w:ascii="仿宋" w:hAnsi="仿宋" w:eastAsia="仿宋" w:cs="仿宋"/>
          <w:sz w:val="24"/>
          <w:lang w:val="en-US" w:eastAsia="zh-CN"/>
        </w:rPr>
        <w:t xml:space="preserve"> 采购人或采购代理机构将在投标截止后1小时的期间内查询投标人的信用记录。投标人存在不良信用记录的，其投标将被认定为投标无效。</w:t>
      </w:r>
    </w:p>
    <w:p w14:paraId="5BBA9AA2">
      <w:pPr>
        <w:spacing w:line="340" w:lineRule="exact"/>
        <w:ind w:left="960" w:hanging="960" w:hangingChars="400"/>
        <w:rPr>
          <w:rFonts w:hint="eastAsia" w:ascii="仿宋" w:hAnsi="仿宋" w:eastAsia="仿宋" w:cs="仿宋"/>
          <w:sz w:val="24"/>
          <w:lang w:val="en-US" w:eastAsia="zh-CN"/>
        </w:rPr>
      </w:pPr>
      <w:r>
        <w:rPr>
          <w:rFonts w:hint="eastAsia" w:ascii="仿宋" w:hAnsi="仿宋" w:eastAsia="仿宋" w:cs="仿宋"/>
          <w:sz w:val="24"/>
          <w:lang w:val="en-US" w:eastAsia="zh-CN"/>
        </w:rPr>
        <w:t>19.3   不良信用记录指：投标人在中国政府采购网（www.ccgp.gov.cn）被列入政府采购严重违法失信行为记录名单，或在“信用中国”网站（www.creditchina.gov.cn）、国家企业信用信息公示系统（http://www.gsxt.gov.cn）被列入失信被执行人、重大税收违法案件当事人名单，以及存在《中华人民共和国政府采购法实施条例》第十九条规定的行政处罚记录。</w:t>
      </w:r>
    </w:p>
    <w:p w14:paraId="2603F521">
      <w:pPr>
        <w:spacing w:line="340" w:lineRule="exact"/>
        <w:ind w:left="957" w:leftChars="456" w:firstLine="0" w:firstLineChars="0"/>
        <w:rPr>
          <w:rFonts w:hint="eastAsia" w:ascii="仿宋" w:hAnsi="仿宋" w:eastAsia="仿宋" w:cs="仿宋"/>
          <w:sz w:val="24"/>
        </w:rPr>
      </w:pPr>
      <w:r>
        <w:rPr>
          <w:rFonts w:hint="eastAsia" w:ascii="仿宋" w:hAnsi="仿宋" w:eastAsia="仿宋" w:cs="仿宋"/>
          <w:sz w:val="24"/>
          <w:lang w:val="en-US" w:eastAsia="zh-CN"/>
        </w:rPr>
        <w:t>以联合体形式参加投标的，联合体任何成员存在以上不良信用记录的，联合体投标将被认定为投标无效。</w:t>
      </w:r>
    </w:p>
    <w:p w14:paraId="6A2D882D">
      <w:pPr>
        <w:pStyle w:val="10"/>
        <w:spacing w:line="340" w:lineRule="exact"/>
        <w:ind w:left="850" w:hanging="849" w:hangingChars="354"/>
        <w:jc w:val="both"/>
        <w:rPr>
          <w:rFonts w:hint="eastAsia" w:ascii="仿宋" w:hAnsi="仿宋" w:eastAsia="仿宋" w:cs="仿宋"/>
          <w:color w:val="auto"/>
        </w:rPr>
      </w:pPr>
      <w:r>
        <w:rPr>
          <w:rFonts w:hint="eastAsia" w:ascii="仿宋" w:hAnsi="仿宋" w:eastAsia="仿宋" w:cs="仿宋"/>
          <w:sz w:val="24"/>
          <w:lang w:val="en-US" w:eastAsia="zh-CN"/>
        </w:rPr>
        <w:t xml:space="preserve">19.4   </w:t>
      </w:r>
      <w:r>
        <w:rPr>
          <w:rFonts w:hint="eastAsia" w:ascii="仿宋" w:hAnsi="仿宋" w:eastAsia="仿宋" w:cs="仿宋"/>
          <w:color w:val="auto"/>
        </w:rPr>
        <w:t>查询及记录方式：采购人或采购代理机构经办人将查询网页打印、签字并存档备查。投标人不良信用记录以采购人或采购代理机构查询结果为准。</w:t>
      </w:r>
    </w:p>
    <w:p w14:paraId="674885B4">
      <w:pPr>
        <w:pStyle w:val="10"/>
        <w:spacing w:line="340" w:lineRule="exact"/>
        <w:ind w:left="850" w:leftChars="405" w:firstLine="0"/>
        <w:jc w:val="both"/>
        <w:rPr>
          <w:rFonts w:hint="eastAsia" w:ascii="仿宋" w:hAnsi="仿宋" w:eastAsia="仿宋" w:cs="仿宋"/>
          <w:color w:val="auto"/>
        </w:rPr>
      </w:pPr>
      <w:r>
        <w:rPr>
          <w:rFonts w:hint="eastAsia" w:ascii="仿宋" w:hAnsi="仿宋" w:eastAsia="仿宋" w:cs="仿宋"/>
          <w:color w:val="auto"/>
        </w:rPr>
        <w:t>在本招标文件规定的查询时间之后，网站信息发生的任何变更均不再作为评标依据。</w:t>
      </w:r>
    </w:p>
    <w:p w14:paraId="48169A2F">
      <w:pPr>
        <w:pStyle w:val="10"/>
        <w:spacing w:line="340" w:lineRule="exact"/>
        <w:ind w:left="850" w:leftChars="405" w:firstLine="0"/>
        <w:jc w:val="both"/>
        <w:rPr>
          <w:rFonts w:hint="eastAsia" w:ascii="仿宋" w:hAnsi="仿宋" w:eastAsia="仿宋" w:cs="仿宋"/>
          <w:sz w:val="24"/>
        </w:rPr>
      </w:pPr>
      <w:r>
        <w:rPr>
          <w:rFonts w:hint="eastAsia" w:ascii="仿宋" w:hAnsi="仿宋" w:eastAsia="仿宋" w:cs="仿宋"/>
          <w:color w:val="auto"/>
        </w:rPr>
        <w:t>投标人自行提供的与网站信息不一致的其他证明材料亦不作为资格审查依据。</w:t>
      </w:r>
    </w:p>
    <w:p w14:paraId="0F9DF5A1">
      <w:pPr>
        <w:spacing w:line="340" w:lineRule="exact"/>
        <w:ind w:left="850" w:hanging="743" w:hangingChars="354"/>
        <w:rPr>
          <w:rFonts w:hint="eastAsia" w:ascii="仿宋" w:hAnsi="仿宋" w:eastAsia="仿宋" w:cs="仿宋"/>
          <w:b/>
          <w:bCs/>
          <w:iCs/>
          <w:color w:val="auto"/>
          <w:sz w:val="24"/>
          <w:u w:val="single"/>
        </w:rPr>
      </w:pPr>
      <w:r>
        <w:rPr>
          <w:rFonts w:hint="eastAsia" w:ascii="仿宋" w:hAnsi="仿宋" w:eastAsia="仿宋" w:cs="仿宋"/>
        </w:rPr>
        <w:t>19.</w:t>
      </w:r>
      <w:r>
        <w:rPr>
          <w:rFonts w:hint="eastAsia" w:ascii="仿宋" w:hAnsi="仿宋" w:eastAsia="仿宋" w:cs="仿宋"/>
          <w:lang w:val="en-US" w:eastAsia="zh-CN"/>
        </w:rPr>
        <w:t>5</w:t>
      </w:r>
      <w:r>
        <w:rPr>
          <w:rFonts w:hint="eastAsia" w:ascii="仿宋" w:hAnsi="仿宋" w:eastAsia="仿宋" w:cs="仿宋"/>
        </w:rPr>
        <w:t xml:space="preserve">   </w:t>
      </w:r>
      <w:r>
        <w:rPr>
          <w:rFonts w:hint="eastAsia" w:ascii="仿宋" w:hAnsi="仿宋" w:eastAsia="仿宋" w:cs="仿宋"/>
          <w:color w:val="auto"/>
          <w:sz w:val="24"/>
        </w:rPr>
        <w:t>按照《中华人民共和国政府采购法》、《中华人民共和国政府采购法实施条例》及本项目本级和上级财政部门的有关规定依法组建</w:t>
      </w:r>
      <w:r>
        <w:rPr>
          <w:rFonts w:hint="eastAsia" w:ascii="仿宋" w:hAnsi="仿宋" w:eastAsia="仿宋" w:cs="仿宋"/>
          <w:b/>
          <w:bCs/>
          <w:iCs/>
          <w:color w:val="auto"/>
          <w:sz w:val="24"/>
          <w:u w:val="single"/>
        </w:rPr>
        <w:t>5人</w:t>
      </w:r>
      <w:r>
        <w:rPr>
          <w:rFonts w:hint="eastAsia" w:ascii="仿宋" w:hAnsi="仿宋" w:eastAsia="仿宋" w:cs="仿宋"/>
          <w:b/>
          <w:bCs/>
          <w:iCs/>
          <w:color w:val="auto"/>
          <w:sz w:val="24"/>
          <w:u w:val="single"/>
          <w:lang w:val="en-US" w:eastAsia="zh-CN"/>
        </w:rPr>
        <w:t>及以上</w:t>
      </w:r>
      <w:r>
        <w:rPr>
          <w:rFonts w:hint="eastAsia" w:ascii="仿宋" w:hAnsi="仿宋" w:eastAsia="仿宋" w:cs="仿宋"/>
          <w:b/>
          <w:bCs/>
          <w:iCs/>
          <w:color w:val="auto"/>
          <w:sz w:val="24"/>
          <w:u w:val="single"/>
        </w:rPr>
        <w:t>单数组成</w:t>
      </w:r>
      <w:r>
        <w:rPr>
          <w:rFonts w:hint="eastAsia" w:ascii="仿宋" w:hAnsi="仿宋" w:eastAsia="仿宋" w:cs="仿宋"/>
          <w:color w:val="auto"/>
          <w:sz w:val="24"/>
        </w:rPr>
        <w:t>的评标委员会，负责评标工作。</w:t>
      </w:r>
    </w:p>
    <w:p w14:paraId="4EE580CF">
      <w:pPr>
        <w:pStyle w:val="4"/>
        <w:spacing w:before="0" w:after="0" w:line="340" w:lineRule="exact"/>
        <w:ind w:left="0" w:leftChars="0" w:firstLine="0" w:firstLineChars="0"/>
        <w:rPr>
          <w:rFonts w:hint="eastAsia" w:ascii="仿宋" w:hAnsi="仿宋" w:eastAsia="仿宋" w:cs="仿宋"/>
          <w:b w:val="0"/>
          <w:bCs/>
          <w:bdr w:val="single" w:color="auto" w:sz="4" w:space="0"/>
        </w:rPr>
      </w:pPr>
      <w:bookmarkStart w:id="161" w:name="_Toc520356166"/>
      <w:bookmarkStart w:id="162" w:name="_Toc515647781"/>
      <w:bookmarkStart w:id="163" w:name="_Toc28479"/>
      <w:bookmarkStart w:id="164" w:name="_Toc17810"/>
      <w:bookmarkStart w:id="165" w:name="_Toc17442"/>
      <w:bookmarkStart w:id="166" w:name="_Toc19949"/>
      <w:r>
        <w:rPr>
          <w:rFonts w:hint="eastAsia" w:ascii="仿宋" w:hAnsi="仿宋" w:eastAsia="仿宋" w:cs="仿宋"/>
          <w:u w:val="none"/>
        </w:rPr>
        <w:t>20.投标文件</w:t>
      </w:r>
      <w:bookmarkEnd w:id="161"/>
      <w:r>
        <w:rPr>
          <w:rFonts w:hint="eastAsia" w:ascii="仿宋" w:hAnsi="仿宋" w:eastAsia="仿宋" w:cs="仿宋"/>
          <w:u w:val="none"/>
        </w:rPr>
        <w:t>符合性审查与澄清</w:t>
      </w:r>
      <w:bookmarkEnd w:id="162"/>
      <w:bookmarkEnd w:id="163"/>
      <w:bookmarkEnd w:id="164"/>
      <w:bookmarkEnd w:id="165"/>
      <w:bookmarkEnd w:id="166"/>
    </w:p>
    <w:p w14:paraId="33B90D3C">
      <w:pPr>
        <w:spacing w:line="340" w:lineRule="exact"/>
        <w:ind w:left="900" w:hanging="900" w:hangingChars="375"/>
        <w:rPr>
          <w:rFonts w:hint="eastAsia" w:ascii="仿宋" w:hAnsi="仿宋" w:eastAsia="仿宋" w:cs="仿宋"/>
          <w:sz w:val="24"/>
        </w:rPr>
      </w:pPr>
      <w:r>
        <w:rPr>
          <w:rFonts w:hint="eastAsia" w:ascii="仿宋" w:hAnsi="仿宋" w:eastAsia="仿宋" w:cs="仿宋"/>
          <w:sz w:val="24"/>
        </w:rPr>
        <w:t>20.1   符合性审查是指依据招标文件的规定，从投标文件的有效性和完整性对招标文件的响应程度进行审查，以确定是否对招标文件的实质性要求做出响应。</w:t>
      </w:r>
      <w:bookmarkStart w:id="167" w:name="_Hlt522424701"/>
      <w:bookmarkEnd w:id="167"/>
      <w:bookmarkStart w:id="168" w:name="_Toc520356167"/>
    </w:p>
    <w:p w14:paraId="4CA5E14B">
      <w:pPr>
        <w:spacing w:line="340" w:lineRule="exact"/>
        <w:ind w:left="900" w:hanging="900" w:hangingChars="375"/>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rPr>
        <w:tab/>
      </w:r>
      <w:r>
        <w:rPr>
          <w:rFonts w:hint="eastAsia" w:ascii="仿宋" w:hAnsi="仿宋" w:eastAsia="仿宋" w:cs="仿宋"/>
          <w:sz w:val="24"/>
        </w:rPr>
        <w:t>投标文件的澄清</w:t>
      </w:r>
    </w:p>
    <w:p w14:paraId="59D4ED94">
      <w:pPr>
        <w:spacing w:line="340" w:lineRule="exact"/>
        <w:ind w:left="900" w:hanging="900" w:hangingChars="375"/>
        <w:rPr>
          <w:rFonts w:hint="eastAsia" w:ascii="仿宋" w:hAnsi="仿宋" w:eastAsia="仿宋" w:cs="仿宋"/>
          <w:sz w:val="24"/>
        </w:rPr>
      </w:pPr>
      <w:r>
        <w:rPr>
          <w:rFonts w:hint="eastAsia" w:ascii="仿宋" w:hAnsi="仿宋" w:eastAsia="仿宋" w:cs="仿宋"/>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14:paraId="3FE3B5BB">
      <w:pPr>
        <w:spacing w:line="340" w:lineRule="exact"/>
        <w:ind w:left="900" w:hanging="900" w:hangingChars="375"/>
        <w:rPr>
          <w:rFonts w:hint="eastAsia" w:ascii="仿宋" w:hAnsi="仿宋" w:eastAsia="仿宋" w:cs="仿宋"/>
          <w:sz w:val="24"/>
        </w:rPr>
      </w:pPr>
      <w:r>
        <w:rPr>
          <w:rFonts w:hint="eastAsia" w:ascii="仿宋" w:hAnsi="仿宋" w:eastAsia="仿宋" w:cs="仿宋"/>
          <w:sz w:val="24"/>
        </w:rPr>
        <w:t>20.2.2  投标人的的澄清、说明或补正将作为投标文件的一部分。</w:t>
      </w:r>
    </w:p>
    <w:p w14:paraId="60006F6A">
      <w:pPr>
        <w:spacing w:line="340" w:lineRule="exact"/>
        <w:ind w:left="900" w:hanging="900" w:hangingChars="375"/>
        <w:rPr>
          <w:rFonts w:hint="eastAsia" w:ascii="仿宋" w:hAnsi="仿宋" w:eastAsia="仿宋" w:cs="仿宋"/>
          <w:sz w:val="24"/>
        </w:rPr>
      </w:pPr>
      <w:r>
        <w:rPr>
          <w:rFonts w:hint="eastAsia" w:ascii="仿宋" w:hAnsi="仿宋" w:eastAsia="仿宋" w:cs="仿宋"/>
          <w:sz w:val="24"/>
        </w:rPr>
        <w:t>20.3  投标文件报价出现前后不一致的，按照下列规定修正：</w:t>
      </w:r>
    </w:p>
    <w:p w14:paraId="50862AEA">
      <w:pPr>
        <w:spacing w:line="340" w:lineRule="exact"/>
        <w:ind w:left="1020" w:hanging="1020" w:hangingChars="425"/>
        <w:rPr>
          <w:rFonts w:hint="eastAsia" w:ascii="仿宋" w:hAnsi="仿宋" w:eastAsia="仿宋" w:cs="仿宋"/>
          <w:sz w:val="24"/>
        </w:rPr>
      </w:pPr>
      <w:r>
        <w:rPr>
          <w:rFonts w:hint="eastAsia" w:ascii="仿宋" w:hAnsi="仿宋" w:eastAsia="仿宋" w:cs="仿宋"/>
          <w:sz w:val="24"/>
        </w:rPr>
        <w:t>　　   （一）投标文件中开标一览表（报价表）内容与投标文件中相应内容不一致的，以开标一览表（报价表）为准；</w:t>
      </w:r>
    </w:p>
    <w:p w14:paraId="6A72F242">
      <w:pPr>
        <w:spacing w:line="340" w:lineRule="exact"/>
        <w:ind w:left="900" w:hanging="900" w:hangingChars="375"/>
        <w:rPr>
          <w:rFonts w:hint="eastAsia" w:ascii="仿宋" w:hAnsi="仿宋" w:eastAsia="仿宋" w:cs="仿宋"/>
          <w:sz w:val="24"/>
        </w:rPr>
      </w:pPr>
      <w:r>
        <w:rPr>
          <w:rFonts w:hint="eastAsia" w:ascii="仿宋" w:hAnsi="仿宋" w:eastAsia="仿宋" w:cs="仿宋"/>
          <w:sz w:val="24"/>
        </w:rPr>
        <w:t>　　   （二）大写金额和小写金额不一致的，以大写金额为准；</w:t>
      </w:r>
    </w:p>
    <w:p w14:paraId="16CFCDFB">
      <w:pPr>
        <w:spacing w:line="340" w:lineRule="exact"/>
        <w:ind w:left="1020" w:hanging="1020" w:hangingChars="425"/>
        <w:rPr>
          <w:rFonts w:hint="eastAsia" w:ascii="仿宋" w:hAnsi="仿宋" w:eastAsia="仿宋" w:cs="仿宋"/>
          <w:sz w:val="24"/>
        </w:rPr>
      </w:pPr>
      <w:r>
        <w:rPr>
          <w:rFonts w:hint="eastAsia" w:ascii="仿宋" w:hAnsi="仿宋" w:eastAsia="仿宋" w:cs="仿宋"/>
          <w:sz w:val="24"/>
        </w:rPr>
        <w:t>　   　（三）单价金额小数点或者百分比有明显错位的，以开标一览表的总价为准，并修改单价；</w:t>
      </w:r>
    </w:p>
    <w:p w14:paraId="44C74678">
      <w:pPr>
        <w:spacing w:line="340" w:lineRule="exact"/>
        <w:ind w:left="900" w:hanging="900" w:hangingChars="375"/>
        <w:rPr>
          <w:rFonts w:hint="eastAsia" w:ascii="仿宋" w:hAnsi="仿宋" w:eastAsia="仿宋" w:cs="仿宋"/>
          <w:sz w:val="24"/>
        </w:rPr>
      </w:pPr>
      <w:r>
        <w:rPr>
          <w:rFonts w:hint="eastAsia" w:ascii="仿宋" w:hAnsi="仿宋" w:eastAsia="仿宋" w:cs="仿宋"/>
          <w:sz w:val="24"/>
        </w:rPr>
        <w:t>　   　（四）总价金额与按单价汇总金额不一致的，以单价金额计算结果为准。</w:t>
      </w:r>
    </w:p>
    <w:p w14:paraId="5144EF11">
      <w:pPr>
        <w:spacing w:line="340" w:lineRule="exact"/>
        <w:ind w:left="900" w:hanging="900" w:hangingChars="375"/>
        <w:rPr>
          <w:rFonts w:hint="eastAsia" w:ascii="仿宋" w:hAnsi="仿宋" w:eastAsia="仿宋" w:cs="仿宋"/>
          <w:sz w:val="24"/>
        </w:rPr>
      </w:pPr>
      <w:r>
        <w:rPr>
          <w:rFonts w:hint="eastAsia" w:ascii="仿宋" w:hAnsi="仿宋" w:eastAsia="仿宋" w:cs="仿宋"/>
          <w:sz w:val="24"/>
        </w:rPr>
        <w:t>　　    同时出现两种以上不一致的，按照前款规定的顺序修正。修正后的报价按照第20.2条的规定经投标人确认后产生约束力，投标人不确认的，其投标将被认定为</w:t>
      </w:r>
      <w:r>
        <w:rPr>
          <w:rFonts w:hint="eastAsia" w:ascii="仿宋" w:hAnsi="仿宋" w:eastAsia="仿宋" w:cs="仿宋"/>
          <w:b/>
          <w:bCs/>
          <w:sz w:val="24"/>
        </w:rPr>
        <w:t>投标无效</w:t>
      </w:r>
      <w:r>
        <w:rPr>
          <w:rFonts w:hint="eastAsia" w:ascii="仿宋" w:hAnsi="仿宋" w:eastAsia="仿宋" w:cs="仿宋"/>
          <w:sz w:val="24"/>
        </w:rPr>
        <w:t>。</w:t>
      </w:r>
    </w:p>
    <w:p w14:paraId="08F79E83">
      <w:pPr>
        <w:spacing w:line="340" w:lineRule="exact"/>
        <w:ind w:left="735" w:leftChars="350" w:firstLine="120" w:firstLineChars="50"/>
        <w:rPr>
          <w:rFonts w:hint="eastAsia" w:ascii="仿宋" w:hAnsi="仿宋" w:eastAsia="仿宋" w:cs="仿宋"/>
          <w:sz w:val="24"/>
        </w:rPr>
      </w:pPr>
      <w:r>
        <w:rPr>
          <w:rFonts w:hint="eastAsia" w:ascii="仿宋" w:hAnsi="仿宋" w:eastAsia="仿宋" w:cs="仿宋"/>
          <w:sz w:val="24"/>
        </w:rPr>
        <w:t>对不同文字文本投标文件的解释发生异议的，以中文文本为准。</w:t>
      </w:r>
    </w:p>
    <w:p w14:paraId="2863E384">
      <w:pPr>
        <w:spacing w:line="340" w:lineRule="exact"/>
        <w:ind w:left="900" w:hanging="900" w:hangingChars="375"/>
        <w:rPr>
          <w:rFonts w:hint="eastAsia" w:ascii="仿宋" w:hAnsi="仿宋" w:eastAsia="仿宋" w:cs="仿宋"/>
          <w:sz w:val="24"/>
        </w:rPr>
      </w:pPr>
      <w:r>
        <w:rPr>
          <w:rFonts w:hint="eastAsia" w:ascii="仿宋" w:hAnsi="仿宋" w:eastAsia="仿宋" w:cs="仿宋"/>
          <w:sz w:val="24"/>
        </w:rPr>
        <w:t>20.4   如一个分包内只有一种产品，不同投标人所投产品为同一品牌的，按如下方式处理：</w:t>
      </w:r>
    </w:p>
    <w:p w14:paraId="2872F563">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仿宋" w:hAnsi="仿宋" w:eastAsia="仿宋" w:cs="仿宋"/>
          <w:b/>
          <w:bCs/>
          <w:sz w:val="24"/>
        </w:rPr>
        <w:t>投标无效</w:t>
      </w:r>
      <w:r>
        <w:rPr>
          <w:rFonts w:hint="eastAsia" w:ascii="仿宋" w:hAnsi="仿宋" w:eastAsia="仿宋" w:cs="仿宋"/>
          <w:sz w:val="24"/>
        </w:rPr>
        <w:t>。</w:t>
      </w:r>
    </w:p>
    <w:p w14:paraId="2FC11565">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14:paraId="66D1184D">
      <w:pPr>
        <w:spacing w:line="340" w:lineRule="exact"/>
        <w:ind w:left="900" w:hanging="900" w:hangingChars="375"/>
        <w:rPr>
          <w:rFonts w:hint="eastAsia" w:ascii="仿宋" w:hAnsi="仿宋" w:eastAsia="仿宋" w:cs="仿宋"/>
          <w:sz w:val="24"/>
        </w:rPr>
      </w:pPr>
      <w:r>
        <w:rPr>
          <w:rFonts w:hint="eastAsia" w:ascii="仿宋" w:hAnsi="仿宋" w:eastAsia="仿宋" w:cs="仿宋"/>
          <w:sz w:val="24"/>
        </w:rPr>
        <w:t>20.5   如一个分包内包含多种产品的，采购人或采购代理机构将在</w:t>
      </w:r>
      <w:r>
        <w:rPr>
          <w:rFonts w:hint="eastAsia" w:ascii="仿宋" w:hAnsi="仿宋" w:eastAsia="仿宋" w:cs="仿宋"/>
          <w:sz w:val="24"/>
          <w:u w:val="single"/>
        </w:rPr>
        <w:t>投标人须知资料表</w:t>
      </w:r>
      <w:r>
        <w:rPr>
          <w:rFonts w:hint="eastAsia" w:ascii="仿宋" w:hAnsi="仿宋" w:eastAsia="仿宋" w:cs="仿宋"/>
          <w:sz w:val="24"/>
        </w:rPr>
        <w:t>中载明核心产品，多家投标人提供的核心产品品牌相同的，按第20.4条规定处理。</w:t>
      </w:r>
    </w:p>
    <w:p w14:paraId="4B2FFF75">
      <w:pPr>
        <w:spacing w:line="340" w:lineRule="exact"/>
        <w:ind w:left="900" w:hanging="900" w:hangingChars="375"/>
        <w:rPr>
          <w:rFonts w:hint="eastAsia" w:ascii="仿宋" w:hAnsi="仿宋" w:eastAsia="仿宋" w:cs="仿宋"/>
          <w:sz w:val="24"/>
        </w:rPr>
      </w:pPr>
      <w:r>
        <w:rPr>
          <w:rFonts w:hint="eastAsia" w:ascii="仿宋" w:hAnsi="仿宋" w:eastAsia="仿宋" w:cs="仿宋"/>
          <w:sz w:val="24"/>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14:paraId="657FB9C6">
      <w:pPr>
        <w:pStyle w:val="4"/>
        <w:spacing w:before="0" w:after="0" w:line="340" w:lineRule="exact"/>
        <w:ind w:left="0" w:leftChars="0" w:firstLine="0" w:firstLineChars="0"/>
        <w:rPr>
          <w:rFonts w:hint="eastAsia" w:ascii="仿宋" w:hAnsi="仿宋" w:eastAsia="仿宋" w:cs="仿宋"/>
          <w:u w:val="none"/>
        </w:rPr>
      </w:pPr>
      <w:bookmarkStart w:id="169" w:name="_Toc27603"/>
      <w:bookmarkStart w:id="170" w:name="_Toc6364"/>
      <w:bookmarkStart w:id="171" w:name="_Toc19094"/>
      <w:bookmarkStart w:id="172" w:name="_Toc9469"/>
      <w:bookmarkStart w:id="173" w:name="_Toc515647782"/>
      <w:r>
        <w:rPr>
          <w:rFonts w:hint="eastAsia" w:ascii="仿宋" w:hAnsi="仿宋" w:eastAsia="仿宋" w:cs="仿宋"/>
          <w:u w:val="none"/>
        </w:rPr>
        <w:t>21.投标偏离</w:t>
      </w:r>
      <w:bookmarkEnd w:id="169"/>
      <w:bookmarkEnd w:id="170"/>
      <w:bookmarkEnd w:id="171"/>
      <w:bookmarkEnd w:id="172"/>
      <w:bookmarkEnd w:id="173"/>
    </w:p>
    <w:p w14:paraId="31F69661">
      <w:pPr>
        <w:spacing w:line="340" w:lineRule="exact"/>
        <w:ind w:left="847" w:leftChars="99" w:hanging="640" w:hangingChars="267"/>
        <w:rPr>
          <w:rFonts w:hint="eastAsia" w:ascii="仿宋" w:hAnsi="仿宋" w:eastAsia="仿宋" w:cs="仿宋"/>
          <w:sz w:val="24"/>
        </w:rPr>
      </w:pPr>
      <w:r>
        <w:rPr>
          <w:rFonts w:hint="eastAsia" w:ascii="仿宋" w:hAnsi="仿宋" w:eastAsia="仿宋" w:cs="仿宋"/>
          <w:sz w:val="24"/>
        </w:rPr>
        <w:t xml:space="preserve">     评标委员会可以接受投标文件中满足招标实际需求的正偏离，未响应招标要求的负偏离，评标委员会将认定整个投标文件未响应招标文件被认定为投标无效</w:t>
      </w:r>
    </w:p>
    <w:p w14:paraId="1276EEA1">
      <w:pPr>
        <w:pStyle w:val="4"/>
        <w:spacing w:before="0" w:after="0" w:line="340" w:lineRule="exact"/>
        <w:ind w:left="0" w:leftChars="0" w:firstLine="0" w:firstLineChars="0"/>
        <w:rPr>
          <w:rFonts w:hint="eastAsia" w:ascii="仿宋" w:hAnsi="仿宋" w:eastAsia="仿宋" w:cs="仿宋"/>
          <w:u w:val="none"/>
        </w:rPr>
      </w:pPr>
      <w:bookmarkStart w:id="174" w:name="_Toc515647783"/>
      <w:bookmarkStart w:id="175" w:name="_Toc8086"/>
      <w:bookmarkStart w:id="176" w:name="_Toc4950"/>
      <w:bookmarkStart w:id="177" w:name="_Toc22802"/>
      <w:bookmarkStart w:id="178" w:name="_Toc6092"/>
      <w:r>
        <w:rPr>
          <w:rFonts w:hint="eastAsia" w:ascii="仿宋" w:hAnsi="仿宋" w:eastAsia="仿宋" w:cs="仿宋"/>
          <w:u w:val="none"/>
        </w:rPr>
        <w:t>22.投标</w:t>
      </w:r>
      <w:bookmarkEnd w:id="174"/>
      <w:r>
        <w:rPr>
          <w:rFonts w:hint="eastAsia" w:ascii="仿宋" w:hAnsi="仿宋" w:eastAsia="仿宋" w:cs="仿宋"/>
          <w:u w:val="none"/>
        </w:rPr>
        <w:t>无效</w:t>
      </w:r>
      <w:bookmarkEnd w:id="175"/>
      <w:bookmarkEnd w:id="176"/>
      <w:bookmarkEnd w:id="177"/>
      <w:bookmarkEnd w:id="178"/>
    </w:p>
    <w:p w14:paraId="40211A9E">
      <w:pPr>
        <w:spacing w:line="340" w:lineRule="exact"/>
        <w:ind w:left="852" w:leftChars="-23" w:hanging="900" w:hangingChars="375"/>
        <w:rPr>
          <w:rFonts w:hint="eastAsia" w:ascii="仿宋" w:hAnsi="仿宋" w:eastAsia="仿宋" w:cs="仿宋"/>
          <w:sz w:val="24"/>
        </w:rPr>
      </w:pPr>
      <w:r>
        <w:rPr>
          <w:rFonts w:hint="eastAsia" w:ascii="仿宋" w:hAnsi="仿宋" w:eastAsia="仿宋" w:cs="仿宋"/>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 w:hAnsi="仿宋" w:eastAsia="仿宋" w:cs="仿宋"/>
          <w:b/>
          <w:bCs/>
          <w:sz w:val="24"/>
        </w:rPr>
        <w:t>投标无效</w:t>
      </w:r>
      <w:r>
        <w:rPr>
          <w:rFonts w:hint="eastAsia" w:ascii="仿宋" w:hAnsi="仿宋" w:eastAsia="仿宋" w:cs="仿宋"/>
          <w:sz w:val="24"/>
        </w:rPr>
        <w:t>。投标人不得通过修正或撤销不符合</w:t>
      </w:r>
    </w:p>
    <w:p w14:paraId="4A4D4437">
      <w:pPr>
        <w:spacing w:line="240" w:lineRule="atLeast"/>
        <w:ind w:firstLine="840" w:firstLineChars="350"/>
        <w:rPr>
          <w:rFonts w:hint="eastAsia" w:ascii="仿宋" w:hAnsi="仿宋" w:eastAsia="仿宋" w:cs="仿宋"/>
          <w:sz w:val="24"/>
        </w:rPr>
      </w:pPr>
      <w:r>
        <w:rPr>
          <w:rFonts w:hint="eastAsia" w:ascii="仿宋" w:hAnsi="仿宋" w:eastAsia="仿宋" w:cs="仿宋"/>
          <w:sz w:val="24"/>
        </w:rPr>
        <w:t>要求的偏离，从而使其投标成为实质上响应的投标。</w:t>
      </w:r>
    </w:p>
    <w:p w14:paraId="3E330DB6">
      <w:pPr>
        <w:spacing w:line="240" w:lineRule="atLeast"/>
        <w:ind w:left="791" w:leftChars="377"/>
        <w:rPr>
          <w:rFonts w:hint="eastAsia" w:ascii="仿宋" w:hAnsi="仿宋" w:eastAsia="仿宋" w:cs="仿宋"/>
          <w:sz w:val="24"/>
        </w:rPr>
      </w:pPr>
      <w:r>
        <w:rPr>
          <w:rFonts w:hint="eastAsia" w:ascii="仿宋" w:hAnsi="仿宋" w:eastAsia="仿宋" w:cs="仿宋"/>
          <w:sz w:val="24"/>
        </w:rPr>
        <w:t>评标委员会决定投标的响应性只根据招标文件要求、投标文件内容及财政主管部门指定相关信息发布媒体。</w:t>
      </w:r>
    </w:p>
    <w:p w14:paraId="24818F6B">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如发现下列情况之一的，其投标将被认定为</w:t>
      </w:r>
      <w:r>
        <w:rPr>
          <w:rFonts w:hint="eastAsia" w:ascii="仿宋" w:hAnsi="仿宋" w:eastAsia="仿宋" w:cs="仿宋"/>
          <w:b/>
          <w:bCs/>
          <w:sz w:val="24"/>
        </w:rPr>
        <w:t>投标无效</w:t>
      </w:r>
      <w:r>
        <w:rPr>
          <w:rFonts w:hint="eastAsia" w:ascii="仿宋" w:hAnsi="仿宋" w:eastAsia="仿宋" w:cs="仿宋"/>
          <w:sz w:val="24"/>
        </w:rPr>
        <w:t>：（</w:t>
      </w:r>
      <w:r>
        <w:rPr>
          <w:rFonts w:hint="eastAsia" w:ascii="仿宋" w:hAnsi="仿宋" w:eastAsia="仿宋" w:cs="仿宋"/>
          <w:b/>
          <w:sz w:val="24"/>
        </w:rPr>
        <w:t>以下情形应当在招标文件中规定，并以醒目的方式标明</w:t>
      </w:r>
      <w:r>
        <w:rPr>
          <w:rFonts w:hint="eastAsia" w:ascii="仿宋" w:hAnsi="仿宋" w:eastAsia="仿宋" w:cs="仿宋"/>
          <w:sz w:val="24"/>
        </w:rPr>
        <w:t>）</w:t>
      </w:r>
    </w:p>
    <w:p w14:paraId="45907D9C">
      <w:pPr>
        <w:numPr>
          <w:ilvl w:val="0"/>
          <w:numId w:val="5"/>
        </w:numPr>
        <w:spacing w:line="240" w:lineRule="atLeast"/>
        <w:ind w:left="1080" w:leftChars="429" w:hanging="180"/>
        <w:rPr>
          <w:rFonts w:hint="eastAsia" w:ascii="仿宋" w:hAnsi="仿宋" w:eastAsia="仿宋" w:cs="仿宋"/>
          <w:b/>
          <w:bCs/>
          <w:sz w:val="24"/>
        </w:rPr>
      </w:pPr>
      <w:r>
        <w:rPr>
          <w:rFonts w:hint="eastAsia" w:ascii="仿宋" w:hAnsi="仿宋" w:eastAsia="仿宋" w:cs="仿宋"/>
          <w:b/>
          <w:bCs/>
          <w:sz w:val="24"/>
        </w:rPr>
        <w:t>未按招标文件规定的形式和金额提交投标保证金的；</w:t>
      </w:r>
    </w:p>
    <w:p w14:paraId="1FC1C8B5">
      <w:pPr>
        <w:numPr>
          <w:ilvl w:val="0"/>
          <w:numId w:val="5"/>
        </w:numPr>
        <w:spacing w:line="240" w:lineRule="atLeast"/>
        <w:ind w:left="1080" w:leftChars="429" w:hanging="180"/>
        <w:rPr>
          <w:rFonts w:hint="eastAsia" w:ascii="仿宋" w:hAnsi="仿宋" w:eastAsia="仿宋" w:cs="仿宋"/>
          <w:b/>
          <w:bCs/>
          <w:sz w:val="24"/>
        </w:rPr>
      </w:pPr>
      <w:r>
        <w:rPr>
          <w:rFonts w:hint="eastAsia" w:ascii="仿宋" w:hAnsi="仿宋" w:eastAsia="仿宋" w:cs="仿宋"/>
          <w:b/>
          <w:bCs/>
          <w:sz w:val="24"/>
        </w:rPr>
        <w:t>未按照招标文件规定要求签署、盖章的；</w:t>
      </w:r>
    </w:p>
    <w:p w14:paraId="5F10E0CD">
      <w:pPr>
        <w:numPr>
          <w:ilvl w:val="0"/>
          <w:numId w:val="5"/>
        </w:numPr>
        <w:spacing w:line="240" w:lineRule="atLeast"/>
        <w:ind w:left="1080" w:leftChars="429" w:hanging="180"/>
        <w:rPr>
          <w:rFonts w:hint="eastAsia" w:ascii="仿宋" w:hAnsi="仿宋" w:eastAsia="仿宋" w:cs="仿宋"/>
          <w:b/>
          <w:bCs/>
          <w:sz w:val="24"/>
        </w:rPr>
      </w:pPr>
      <w:r>
        <w:rPr>
          <w:rFonts w:hint="eastAsia" w:ascii="仿宋" w:hAnsi="仿宋" w:eastAsia="仿宋" w:cs="仿宋"/>
          <w:b/>
          <w:bCs/>
          <w:sz w:val="24"/>
        </w:rPr>
        <w:t>未满足招标文件中技术条款的实质性要求；</w:t>
      </w:r>
    </w:p>
    <w:p w14:paraId="2406B6D8">
      <w:pPr>
        <w:numPr>
          <w:ilvl w:val="0"/>
          <w:numId w:val="5"/>
        </w:numPr>
        <w:spacing w:line="240" w:lineRule="atLeast"/>
        <w:ind w:left="1080" w:leftChars="429" w:hanging="180"/>
        <w:rPr>
          <w:rFonts w:hint="eastAsia" w:ascii="仿宋" w:hAnsi="仿宋" w:eastAsia="仿宋" w:cs="仿宋"/>
          <w:b/>
          <w:bCs/>
          <w:sz w:val="24"/>
        </w:rPr>
      </w:pPr>
      <w:r>
        <w:rPr>
          <w:rFonts w:hint="eastAsia" w:ascii="仿宋" w:hAnsi="仿宋" w:eastAsia="仿宋" w:cs="仿宋"/>
          <w:b/>
          <w:bCs/>
          <w:sz w:val="24"/>
        </w:rPr>
        <w:t>与其他投标人串通投标，或者与招标人串通投标；</w:t>
      </w:r>
    </w:p>
    <w:p w14:paraId="601B5917">
      <w:pPr>
        <w:numPr>
          <w:ilvl w:val="0"/>
          <w:numId w:val="5"/>
        </w:numPr>
        <w:spacing w:line="240" w:lineRule="atLeast"/>
        <w:ind w:left="1080" w:leftChars="429" w:hanging="180"/>
        <w:rPr>
          <w:rFonts w:hint="eastAsia" w:ascii="仿宋" w:hAnsi="仿宋" w:eastAsia="仿宋" w:cs="仿宋"/>
          <w:b/>
          <w:bCs/>
          <w:sz w:val="24"/>
        </w:rPr>
      </w:pPr>
      <w:r>
        <w:rPr>
          <w:rFonts w:hint="eastAsia" w:ascii="仿宋" w:hAnsi="仿宋" w:eastAsia="仿宋" w:cs="仿宋"/>
          <w:b/>
          <w:bCs/>
          <w:sz w:val="24"/>
        </w:rPr>
        <w:t>属于招标文件规定的其他投标无效情形；</w:t>
      </w:r>
    </w:p>
    <w:p w14:paraId="15B41DA3">
      <w:pPr>
        <w:numPr>
          <w:ilvl w:val="0"/>
          <w:numId w:val="5"/>
        </w:numPr>
        <w:spacing w:line="240" w:lineRule="atLeast"/>
        <w:ind w:left="1080" w:leftChars="429" w:hanging="180"/>
        <w:rPr>
          <w:rFonts w:hint="eastAsia" w:ascii="仿宋" w:hAnsi="仿宋" w:eastAsia="仿宋" w:cs="仿宋"/>
          <w:b/>
          <w:bCs/>
          <w:sz w:val="24"/>
        </w:rPr>
      </w:pPr>
      <w:r>
        <w:rPr>
          <w:rFonts w:hint="eastAsia" w:ascii="仿宋" w:hAnsi="仿宋" w:eastAsia="仿宋" w:cs="仿宋"/>
          <w:b/>
          <w:bCs/>
          <w:sz w:val="24"/>
        </w:rPr>
        <w:t>评标委员会认为投标人的报价明显低于其他通过符合性检查投标人的报价，有可能影响履约的，且投标人未按照规定证明其报价合理性的；</w:t>
      </w:r>
    </w:p>
    <w:p w14:paraId="40F8D1EE">
      <w:pPr>
        <w:numPr>
          <w:ilvl w:val="0"/>
          <w:numId w:val="5"/>
        </w:numPr>
        <w:spacing w:line="240" w:lineRule="atLeast"/>
        <w:ind w:left="1080" w:leftChars="429" w:hanging="180"/>
        <w:rPr>
          <w:rFonts w:hint="eastAsia" w:ascii="仿宋" w:hAnsi="仿宋" w:eastAsia="仿宋" w:cs="仿宋"/>
          <w:b/>
          <w:bCs/>
          <w:sz w:val="24"/>
        </w:rPr>
      </w:pPr>
      <w:r>
        <w:rPr>
          <w:rFonts w:hint="eastAsia" w:ascii="仿宋" w:hAnsi="仿宋" w:eastAsia="仿宋" w:cs="仿宋"/>
          <w:b/>
          <w:bCs/>
          <w:sz w:val="24"/>
        </w:rPr>
        <w:t>投标文件含有采购人不能接受的附加条件的；</w:t>
      </w:r>
    </w:p>
    <w:p w14:paraId="2762C0E2">
      <w:pPr>
        <w:numPr>
          <w:ilvl w:val="0"/>
          <w:numId w:val="5"/>
        </w:numPr>
        <w:tabs>
          <w:tab w:val="left" w:pos="0"/>
        </w:tabs>
        <w:spacing w:line="240" w:lineRule="atLeast"/>
        <w:ind w:left="1080" w:leftChars="429" w:hanging="180"/>
        <w:rPr>
          <w:rFonts w:hint="eastAsia" w:ascii="仿宋" w:hAnsi="仿宋" w:eastAsia="仿宋" w:cs="仿宋"/>
          <w:b/>
          <w:bCs/>
        </w:rPr>
      </w:pPr>
      <w:r>
        <w:rPr>
          <w:rFonts w:hint="eastAsia" w:ascii="仿宋" w:hAnsi="仿宋" w:eastAsia="仿宋" w:cs="仿宋"/>
          <w:b/>
          <w:bCs/>
          <w:sz w:val="24"/>
        </w:rPr>
        <w:t>不符合法规和招标文件中规定的其他实质性要求的。</w:t>
      </w:r>
    </w:p>
    <w:p w14:paraId="7954E101">
      <w:pPr>
        <w:spacing w:line="240" w:lineRule="atLeast"/>
        <w:rPr>
          <w:rFonts w:hint="eastAsia" w:ascii="仿宋" w:hAnsi="仿宋" w:eastAsia="仿宋" w:cs="仿宋"/>
          <w:b/>
          <w:kern w:val="0"/>
          <w:sz w:val="24"/>
          <w:szCs w:val="20"/>
        </w:rPr>
      </w:pPr>
      <w:bookmarkStart w:id="179" w:name="_Toc22941"/>
      <w:bookmarkStart w:id="180" w:name="_Toc13652"/>
      <w:bookmarkStart w:id="181" w:name="_Toc515647784"/>
      <w:r>
        <w:rPr>
          <w:rFonts w:hint="eastAsia" w:ascii="仿宋" w:hAnsi="仿宋" w:eastAsia="仿宋" w:cs="仿宋"/>
          <w:b/>
          <w:kern w:val="0"/>
          <w:sz w:val="24"/>
          <w:szCs w:val="20"/>
        </w:rPr>
        <w:t>23.</w:t>
      </w:r>
      <w:bookmarkEnd w:id="168"/>
      <w:r>
        <w:rPr>
          <w:rFonts w:hint="eastAsia" w:ascii="仿宋" w:hAnsi="仿宋" w:eastAsia="仿宋" w:cs="仿宋"/>
          <w:b/>
          <w:kern w:val="0"/>
          <w:sz w:val="24"/>
          <w:szCs w:val="20"/>
        </w:rPr>
        <w:t>比较与评价</w:t>
      </w:r>
      <w:bookmarkEnd w:id="179"/>
      <w:bookmarkEnd w:id="180"/>
      <w:bookmarkEnd w:id="181"/>
    </w:p>
    <w:p w14:paraId="16DB6DE1">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23.1</w:t>
      </w:r>
      <w:r>
        <w:rPr>
          <w:rFonts w:hint="eastAsia" w:ascii="仿宋" w:hAnsi="仿宋" w:eastAsia="仿宋" w:cs="仿宋"/>
          <w:sz w:val="24"/>
        </w:rPr>
        <w:tab/>
      </w:r>
      <w:r>
        <w:rPr>
          <w:rFonts w:hint="eastAsia" w:ascii="仿宋" w:hAnsi="仿宋" w:eastAsia="仿宋" w:cs="仿宋"/>
          <w:sz w:val="24"/>
        </w:rPr>
        <w:t>经符合性审查合格的投标文件，评标委员会将根据招标文件确定的评标方法和标准，对其技术部分和商务部分作进一步的比较和评价。</w:t>
      </w:r>
    </w:p>
    <w:p w14:paraId="5269556E">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23.2  </w:t>
      </w:r>
      <w:r>
        <w:rPr>
          <w:rFonts w:hint="eastAsia" w:ascii="仿宋" w:hAnsi="仿宋" w:eastAsia="仿宋" w:cs="仿宋"/>
          <w:sz w:val="24"/>
        </w:rPr>
        <w:tab/>
      </w:r>
      <w:r>
        <w:rPr>
          <w:rFonts w:hint="eastAsia" w:ascii="仿宋" w:hAnsi="仿宋" w:eastAsia="仿宋" w:cs="仿宋"/>
          <w:sz w:val="24"/>
        </w:rPr>
        <w:t>评标严格按照招标文件的要求和条件进行。根据实际情况，在</w:t>
      </w:r>
      <w:r>
        <w:rPr>
          <w:rFonts w:hint="eastAsia" w:ascii="仿宋" w:hAnsi="仿宋" w:eastAsia="仿宋" w:cs="仿宋"/>
          <w:sz w:val="24"/>
          <w:u w:val="single"/>
        </w:rPr>
        <w:t>投标人须知资料表</w:t>
      </w:r>
      <w:r>
        <w:rPr>
          <w:rFonts w:hint="eastAsia" w:ascii="仿宋" w:hAnsi="仿宋" w:eastAsia="仿宋" w:cs="仿宋"/>
          <w:sz w:val="24"/>
        </w:rPr>
        <w:t>中规定采用下列一种评标方法，详细评标标准见招标文件</w:t>
      </w:r>
      <w:r>
        <w:rPr>
          <w:rFonts w:hint="eastAsia" w:ascii="仿宋" w:hAnsi="仿宋" w:eastAsia="仿宋" w:cs="仿宋"/>
          <w:b/>
          <w:sz w:val="24"/>
        </w:rPr>
        <w:t>第六章</w:t>
      </w:r>
      <w:r>
        <w:rPr>
          <w:rFonts w:hint="eastAsia" w:ascii="仿宋" w:hAnsi="仿宋" w:eastAsia="仿宋" w:cs="仿宋"/>
          <w:sz w:val="24"/>
        </w:rPr>
        <w:t>：</w:t>
      </w:r>
    </w:p>
    <w:p w14:paraId="772448E7">
      <w:pPr>
        <w:pStyle w:val="18"/>
        <w:spacing w:line="240" w:lineRule="atLeast"/>
        <w:ind w:left="957" w:leftChars="456"/>
        <w:rPr>
          <w:rFonts w:hint="eastAsia" w:ascii="仿宋" w:hAnsi="仿宋" w:eastAsia="仿宋" w:cs="仿宋"/>
          <w:sz w:val="24"/>
          <w:szCs w:val="24"/>
        </w:rPr>
      </w:pPr>
      <w:r>
        <w:rPr>
          <w:rFonts w:hint="eastAsia" w:ascii="仿宋" w:hAnsi="仿宋" w:eastAsia="仿宋" w:cs="仿宋"/>
          <w:sz w:val="24"/>
          <w:szCs w:val="24"/>
        </w:rPr>
        <w:t>（1） 最低评标价法，是指投标文件满足招标文件全部实质性要求，且投标报价最低的投标人为中标候选人的评标方法。</w:t>
      </w:r>
    </w:p>
    <w:p w14:paraId="055F4EA5">
      <w:pPr>
        <w:spacing w:line="240" w:lineRule="atLeast"/>
        <w:ind w:left="898" w:leftChars="428" w:firstLine="158" w:firstLineChars="66"/>
        <w:rPr>
          <w:rFonts w:hint="eastAsia" w:ascii="仿宋" w:hAnsi="仿宋" w:eastAsia="仿宋" w:cs="仿宋"/>
          <w:sz w:val="24"/>
          <w:szCs w:val="24"/>
        </w:rPr>
      </w:pPr>
      <w:r>
        <w:rPr>
          <w:rFonts w:hint="eastAsia" w:ascii="仿宋" w:hAnsi="仿宋" w:eastAsia="仿宋" w:cs="仿宋"/>
          <w:sz w:val="24"/>
          <w:szCs w:val="24"/>
        </w:rPr>
        <w:t>（2） 综合评分法，是指投标文件满足招标文件全部实质性要求，且按照评审因素的量化指标评审得分最高的投标人为中标候选人的评标方法。</w:t>
      </w:r>
    </w:p>
    <w:p w14:paraId="08B51DDE">
      <w:pPr>
        <w:widowControl/>
        <w:spacing w:line="400" w:lineRule="atLeast"/>
        <w:ind w:left="840" w:hanging="840" w:hangingChars="400"/>
        <w:jc w:val="left"/>
        <w:rPr>
          <w:rFonts w:hint="eastAsia" w:ascii="仿宋" w:hAnsi="仿宋" w:eastAsia="仿宋" w:cs="仿宋"/>
          <w:sz w:val="24"/>
        </w:rPr>
      </w:pPr>
      <w:r>
        <w:rPr>
          <w:rFonts w:hint="eastAsia" w:ascii="仿宋" w:hAnsi="仿宋" w:eastAsia="仿宋" w:cs="仿宋"/>
        </w:rPr>
        <w:t xml:space="preserve">23.3     </w:t>
      </w:r>
      <w:r>
        <w:rPr>
          <w:rFonts w:hint="eastAsia" w:ascii="仿宋" w:hAnsi="仿宋" w:eastAsia="仿宋" w:cs="仿宋"/>
          <w:sz w:val="24"/>
        </w:rPr>
        <w:t>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14:paraId="7E38896A">
      <w:pPr>
        <w:pStyle w:val="4"/>
        <w:spacing w:before="0" w:after="0" w:line="240" w:lineRule="atLeast"/>
        <w:rPr>
          <w:rFonts w:hint="eastAsia" w:ascii="仿宋" w:hAnsi="仿宋" w:eastAsia="仿宋" w:cs="仿宋"/>
          <w:u w:val="none"/>
        </w:rPr>
      </w:pPr>
      <w:bookmarkStart w:id="182" w:name="_Toc520356168"/>
      <w:bookmarkStart w:id="183" w:name="_Toc20227"/>
      <w:bookmarkStart w:id="184" w:name="_Toc9378"/>
      <w:bookmarkStart w:id="185" w:name="_Toc515647785"/>
      <w:bookmarkStart w:id="186" w:name="_Toc31543"/>
      <w:r>
        <w:rPr>
          <w:rFonts w:hint="eastAsia" w:ascii="仿宋" w:hAnsi="仿宋" w:eastAsia="仿宋" w:cs="仿宋"/>
          <w:u w:val="none"/>
        </w:rPr>
        <w:t>24</w:t>
      </w:r>
      <w:bookmarkEnd w:id="182"/>
      <w:r>
        <w:rPr>
          <w:rFonts w:hint="eastAsia" w:ascii="仿宋" w:hAnsi="仿宋" w:eastAsia="仿宋" w:cs="仿宋"/>
          <w:u w:val="none"/>
        </w:rPr>
        <w:t>.废标</w:t>
      </w:r>
      <w:bookmarkEnd w:id="183"/>
      <w:bookmarkEnd w:id="184"/>
      <w:bookmarkEnd w:id="185"/>
      <w:bookmarkEnd w:id="186"/>
    </w:p>
    <w:p w14:paraId="77F37402">
      <w:pPr>
        <w:spacing w:line="240" w:lineRule="atLeast"/>
        <w:ind w:left="897" w:leftChars="399" w:hanging="60" w:hangingChars="25"/>
        <w:rPr>
          <w:rFonts w:hint="eastAsia" w:ascii="仿宋" w:hAnsi="仿宋" w:eastAsia="仿宋" w:cs="仿宋"/>
          <w:b/>
          <w:bCs/>
          <w:sz w:val="24"/>
        </w:rPr>
      </w:pPr>
      <w:r>
        <w:rPr>
          <w:rFonts w:hint="eastAsia" w:ascii="仿宋" w:hAnsi="仿宋" w:eastAsia="仿宋" w:cs="仿宋"/>
          <w:b/>
          <w:bCs/>
          <w:sz w:val="24"/>
        </w:rPr>
        <w:t xml:space="preserve">出现下列情形之一，将导致项目废标： </w:t>
      </w:r>
    </w:p>
    <w:p w14:paraId="6D9A1F19">
      <w:pPr>
        <w:spacing w:line="240" w:lineRule="atLeast"/>
        <w:ind w:left="904" w:hanging="900" w:hangingChars="375"/>
        <w:rPr>
          <w:rFonts w:hint="eastAsia" w:ascii="仿宋" w:hAnsi="仿宋" w:eastAsia="仿宋" w:cs="仿宋"/>
          <w:b/>
          <w:bCs/>
          <w:sz w:val="24"/>
        </w:rPr>
      </w:pPr>
      <w:r>
        <w:rPr>
          <w:rFonts w:hint="eastAsia" w:ascii="仿宋" w:hAnsi="仿宋" w:eastAsia="仿宋" w:cs="仿宋"/>
          <w:b/>
          <w:bCs/>
          <w:sz w:val="24"/>
        </w:rPr>
        <w:tab/>
      </w:r>
      <w:r>
        <w:rPr>
          <w:rFonts w:hint="eastAsia" w:ascii="仿宋" w:hAnsi="仿宋" w:eastAsia="仿宋" w:cs="仿宋"/>
          <w:b/>
          <w:bCs/>
          <w:sz w:val="24"/>
        </w:rPr>
        <w:t>（1）符合专业条件的供应商或者对招标文件做实质性响应的供应商不足三家；</w:t>
      </w:r>
    </w:p>
    <w:p w14:paraId="3CB886D8">
      <w:pPr>
        <w:spacing w:line="240" w:lineRule="atLeast"/>
        <w:ind w:left="904" w:hanging="900" w:hangingChars="375"/>
        <w:rPr>
          <w:rFonts w:hint="eastAsia" w:ascii="仿宋" w:hAnsi="仿宋" w:eastAsia="仿宋" w:cs="仿宋"/>
          <w:b/>
          <w:bCs/>
          <w:sz w:val="24"/>
        </w:rPr>
      </w:pPr>
      <w:r>
        <w:rPr>
          <w:rFonts w:hint="eastAsia" w:ascii="仿宋" w:hAnsi="仿宋" w:eastAsia="仿宋" w:cs="仿宋"/>
          <w:b/>
          <w:bCs/>
          <w:sz w:val="24"/>
        </w:rPr>
        <w:tab/>
      </w:r>
      <w:r>
        <w:rPr>
          <w:rFonts w:hint="eastAsia" w:ascii="仿宋" w:hAnsi="仿宋" w:eastAsia="仿宋" w:cs="仿宋"/>
          <w:b/>
          <w:bCs/>
          <w:sz w:val="24"/>
        </w:rPr>
        <w:t>（2）出现影响采购公正的违法、违规行为的；</w:t>
      </w:r>
    </w:p>
    <w:p w14:paraId="3F25EE3A">
      <w:pPr>
        <w:spacing w:line="240" w:lineRule="atLeast"/>
        <w:ind w:firstLine="840" w:firstLineChars="350"/>
        <w:rPr>
          <w:rFonts w:hint="eastAsia" w:ascii="仿宋" w:hAnsi="仿宋" w:eastAsia="仿宋" w:cs="仿宋"/>
          <w:b/>
          <w:bCs/>
          <w:sz w:val="24"/>
        </w:rPr>
      </w:pPr>
      <w:r>
        <w:rPr>
          <w:rFonts w:hint="eastAsia" w:ascii="仿宋" w:hAnsi="仿宋" w:eastAsia="仿宋" w:cs="仿宋"/>
          <w:b/>
          <w:bCs/>
          <w:sz w:val="24"/>
        </w:rPr>
        <w:t>（3）投标人的报价均超过了采购预算，采购人不能支付的；</w:t>
      </w:r>
    </w:p>
    <w:p w14:paraId="375314B0">
      <w:pPr>
        <w:spacing w:line="240" w:lineRule="atLeast"/>
        <w:ind w:firstLine="840" w:firstLineChars="350"/>
        <w:rPr>
          <w:rFonts w:hint="eastAsia" w:ascii="仿宋" w:hAnsi="仿宋" w:eastAsia="仿宋" w:cs="仿宋"/>
          <w:sz w:val="24"/>
        </w:rPr>
      </w:pPr>
      <w:r>
        <w:rPr>
          <w:rFonts w:hint="eastAsia" w:ascii="仿宋" w:hAnsi="仿宋" w:eastAsia="仿宋" w:cs="仿宋"/>
          <w:b/>
          <w:bCs/>
          <w:sz w:val="24"/>
        </w:rPr>
        <w:t>（4）因重大变故，采购任务取消的</w:t>
      </w:r>
      <w:r>
        <w:rPr>
          <w:rFonts w:hint="eastAsia" w:ascii="仿宋" w:hAnsi="仿宋" w:eastAsia="仿宋" w:cs="仿宋"/>
          <w:sz w:val="24"/>
        </w:rPr>
        <w:t xml:space="preserve">。   </w:t>
      </w:r>
    </w:p>
    <w:p w14:paraId="7EDE85EC">
      <w:pPr>
        <w:pStyle w:val="4"/>
        <w:spacing w:before="0" w:after="0" w:line="240" w:lineRule="atLeast"/>
        <w:rPr>
          <w:rFonts w:hint="eastAsia" w:ascii="仿宋" w:hAnsi="仿宋" w:eastAsia="仿宋" w:cs="仿宋"/>
          <w:u w:val="none"/>
        </w:rPr>
      </w:pPr>
      <w:bookmarkStart w:id="187" w:name="_Toc515647786"/>
      <w:bookmarkStart w:id="188" w:name="_Toc23878"/>
      <w:bookmarkStart w:id="189" w:name="_Toc24972"/>
      <w:bookmarkStart w:id="190" w:name="_Toc31289"/>
      <w:bookmarkStart w:id="191" w:name="_Toc520356169"/>
      <w:bookmarkStart w:id="192" w:name="_Toc23904"/>
      <w:bookmarkStart w:id="193" w:name="_Toc216582810"/>
      <w:bookmarkStart w:id="194" w:name="_Toc515647787"/>
      <w:bookmarkStart w:id="195" w:name="_Toc12143"/>
      <w:r>
        <w:rPr>
          <w:rFonts w:hint="eastAsia" w:ascii="仿宋" w:hAnsi="仿宋" w:eastAsia="仿宋" w:cs="仿宋"/>
          <w:u w:val="none"/>
        </w:rPr>
        <w:t>25.保密原则</w:t>
      </w:r>
      <w:bookmarkEnd w:id="187"/>
      <w:bookmarkEnd w:id="188"/>
      <w:bookmarkEnd w:id="189"/>
      <w:bookmarkEnd w:id="190"/>
    </w:p>
    <w:p w14:paraId="28951F2A">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25.1</w:t>
      </w:r>
      <w:r>
        <w:rPr>
          <w:rFonts w:hint="eastAsia" w:ascii="仿宋" w:hAnsi="仿宋" w:eastAsia="仿宋" w:cs="仿宋"/>
          <w:sz w:val="24"/>
        </w:rPr>
        <w:tab/>
      </w:r>
      <w:r>
        <w:rPr>
          <w:rFonts w:hint="eastAsia" w:ascii="仿宋" w:hAnsi="仿宋" w:eastAsia="仿宋" w:cs="仿宋"/>
          <w:sz w:val="24"/>
        </w:rPr>
        <w:t>评标将在严格保密的情况下进行。开标后，直到授予合同为止，凡是属于审查、澄清、评价和比较的有关资料以及授标建议等评委或参与评标的有关工作人员均不得向投标商或其他无关的人员透露，违者给予警告、取消担任评委的资格，不得再参加任何项目的评标。</w:t>
      </w:r>
    </w:p>
    <w:p w14:paraId="7D1B9061">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25.2</w:t>
      </w:r>
      <w:r>
        <w:rPr>
          <w:rFonts w:hint="eastAsia" w:ascii="仿宋" w:hAnsi="仿宋" w:eastAsia="仿宋" w:cs="仿宋"/>
          <w:sz w:val="24"/>
        </w:rPr>
        <w:tab/>
      </w:r>
      <w:r>
        <w:rPr>
          <w:rFonts w:hint="eastAsia" w:ascii="仿宋" w:hAnsi="仿宋" w:eastAsia="仿宋" w:cs="仿宋"/>
          <w:sz w:val="24"/>
        </w:rPr>
        <w:t xml:space="preserve">政府采购评审专家应当遵守评审工作纪律，不得泄露评审文件、评审情况和评审中获悉的商业秘密。投标商在评标过程中，所进行的力图影响评标结果的不符合《政府采购法》及本次招标中有关规定的活动，将被取消其中标资格。   </w:t>
      </w:r>
    </w:p>
    <w:p w14:paraId="15C1375A">
      <w:pPr>
        <w:spacing w:line="240" w:lineRule="atLeast"/>
        <w:ind w:left="1079" w:leftChars="257" w:hanging="540"/>
        <w:rPr>
          <w:rFonts w:hint="eastAsia" w:ascii="仿宋" w:hAnsi="仿宋" w:eastAsia="仿宋" w:cs="仿宋"/>
          <w:sz w:val="24"/>
        </w:rPr>
      </w:pPr>
    </w:p>
    <w:p w14:paraId="032F13F5">
      <w:pPr>
        <w:pStyle w:val="3"/>
        <w:spacing w:before="0" w:line="240" w:lineRule="atLeast"/>
        <w:ind w:left="1079" w:leftChars="257" w:hanging="540"/>
        <w:rPr>
          <w:rFonts w:hint="eastAsia" w:ascii="仿宋" w:hAnsi="仿宋" w:eastAsia="仿宋" w:cs="仿宋"/>
        </w:rPr>
      </w:pPr>
      <w:bookmarkStart w:id="196" w:name="_Toc2871"/>
      <w:r>
        <w:rPr>
          <w:rFonts w:hint="eastAsia" w:ascii="仿宋" w:hAnsi="仿宋" w:eastAsia="仿宋" w:cs="仿宋"/>
          <w:sz w:val="24"/>
        </w:rPr>
        <w:t>六   确定中标</w:t>
      </w:r>
      <w:bookmarkEnd w:id="196"/>
    </w:p>
    <w:p w14:paraId="2AFB115A">
      <w:pPr>
        <w:pStyle w:val="4"/>
        <w:spacing w:before="0" w:after="0" w:line="240" w:lineRule="atLeast"/>
        <w:rPr>
          <w:rFonts w:hint="eastAsia" w:ascii="仿宋" w:hAnsi="仿宋" w:eastAsia="仿宋" w:cs="仿宋"/>
          <w:u w:val="none"/>
        </w:rPr>
      </w:pPr>
      <w:bookmarkStart w:id="197" w:name="_Toc11315"/>
      <w:r>
        <w:rPr>
          <w:rFonts w:hint="eastAsia" w:ascii="仿宋" w:hAnsi="仿宋" w:eastAsia="仿宋" w:cs="仿宋"/>
          <w:u w:val="none"/>
        </w:rPr>
        <w:t>26.中标候选人的确定原则及标准</w:t>
      </w:r>
      <w:bookmarkEnd w:id="197"/>
    </w:p>
    <w:p w14:paraId="77CFCAA1">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除第28条规定外，对实质上响应招标文件的投标人按下列方法进行排序，确定投标候选人：</w:t>
      </w:r>
    </w:p>
    <w:p w14:paraId="5E69547B">
      <w:pPr>
        <w:numPr>
          <w:ilvl w:val="0"/>
          <w:numId w:val="6"/>
        </w:numPr>
        <w:spacing w:line="240" w:lineRule="atLeast"/>
        <w:ind w:left="840"/>
        <w:rPr>
          <w:rFonts w:hint="eastAsia" w:ascii="仿宋" w:hAnsi="仿宋" w:eastAsia="仿宋" w:cs="仿宋"/>
          <w:sz w:val="24"/>
        </w:rPr>
      </w:pPr>
      <w:r>
        <w:rPr>
          <w:rFonts w:hint="eastAsia" w:ascii="仿宋" w:hAnsi="仿宋" w:eastAsia="仿宋" w:cs="仿宋"/>
          <w:sz w:val="24"/>
        </w:rPr>
        <w:t>采用最低评标价法的，除了算术修正和落实政府采购政策需进行的价格扣除外，不对投标人的投标价格进行任何调整。评标结果按修正和扣除后的投标报价由低到高顺序排列。</w:t>
      </w:r>
    </w:p>
    <w:p w14:paraId="27E4B89C">
      <w:pPr>
        <w:pStyle w:val="18"/>
        <w:numPr>
          <w:ilvl w:val="0"/>
          <w:numId w:val="6"/>
        </w:numPr>
        <w:spacing w:line="240" w:lineRule="atLeast"/>
        <w:ind w:left="840"/>
        <w:rPr>
          <w:rFonts w:hint="eastAsia" w:ascii="仿宋" w:hAnsi="仿宋" w:eastAsia="仿宋" w:cs="仿宋"/>
          <w:sz w:val="24"/>
        </w:rPr>
      </w:pPr>
      <w:r>
        <w:rPr>
          <w:rFonts w:hint="eastAsia" w:ascii="仿宋" w:hAnsi="仿宋" w:eastAsia="仿宋" w:cs="仿宋"/>
          <w:sz w:val="24"/>
          <w:szCs w:val="24"/>
        </w:rPr>
        <w:t>本项目</w:t>
      </w:r>
      <w:r>
        <w:rPr>
          <w:rFonts w:hint="eastAsia" w:ascii="仿宋" w:hAnsi="仿宋" w:eastAsia="仿宋" w:cs="仿宋"/>
          <w:sz w:val="24"/>
        </w:rPr>
        <w:t>采用</w:t>
      </w:r>
      <w:r>
        <w:rPr>
          <w:rFonts w:hint="eastAsia" w:ascii="仿宋" w:hAnsi="仿宋" w:eastAsia="仿宋" w:cs="仿宋"/>
          <w:sz w:val="24"/>
          <w:szCs w:val="24"/>
        </w:rPr>
        <w:t>综合评分法，是指投标文件满足招标文件全部实质性要求，且按照评审因素的量化指标评审得分最高的投标人为中标候选人的评标方法。</w:t>
      </w:r>
      <w:r>
        <w:rPr>
          <w:rFonts w:hint="eastAsia" w:ascii="仿宋" w:hAnsi="仿宋" w:eastAsia="仿宋" w:cs="仿宋"/>
          <w:sz w:val="24"/>
        </w:rPr>
        <w:t>报价相同的处理方式详见招标文件第6章。</w:t>
      </w:r>
    </w:p>
    <w:p w14:paraId="3E481902">
      <w:pPr>
        <w:pStyle w:val="18"/>
        <w:numPr>
          <w:ilvl w:val="0"/>
          <w:numId w:val="6"/>
        </w:numPr>
        <w:spacing w:line="240" w:lineRule="atLeast"/>
        <w:ind w:left="840"/>
        <w:rPr>
          <w:rFonts w:hint="eastAsia" w:ascii="仿宋" w:hAnsi="仿宋" w:eastAsia="仿宋" w:cs="仿宋"/>
          <w:sz w:val="24"/>
          <w:szCs w:val="24"/>
        </w:rPr>
      </w:pPr>
      <w:r>
        <w:rPr>
          <w:rFonts w:hint="eastAsia" w:ascii="仿宋" w:hAnsi="仿宋" w:eastAsia="仿宋" w:cs="仿宋"/>
          <w:sz w:val="24"/>
          <w:szCs w:val="24"/>
        </w:rPr>
        <w:t>本项目采用综合评分法，对实质性响应的投标文件进行评估和比较采用综合评分法进行打分评比，将每位投标商的价格得分、技术得分、商务得分相加即为该投标商的总得分。</w:t>
      </w:r>
    </w:p>
    <w:bookmarkEnd w:id="191"/>
    <w:bookmarkEnd w:id="192"/>
    <w:bookmarkEnd w:id="193"/>
    <w:bookmarkEnd w:id="194"/>
    <w:bookmarkEnd w:id="195"/>
    <w:p w14:paraId="02C57670">
      <w:pPr>
        <w:pStyle w:val="4"/>
        <w:tabs>
          <w:tab w:val="left" w:pos="900"/>
        </w:tabs>
        <w:spacing w:before="0" w:after="0" w:line="240" w:lineRule="atLeast"/>
        <w:rPr>
          <w:rFonts w:hint="eastAsia" w:ascii="仿宋" w:hAnsi="仿宋" w:eastAsia="仿宋" w:cs="仿宋"/>
          <w:u w:val="none"/>
        </w:rPr>
      </w:pPr>
      <w:bookmarkStart w:id="198" w:name="_Toc4928"/>
      <w:bookmarkStart w:id="199" w:name="_Toc9653"/>
      <w:bookmarkStart w:id="200" w:name="_Toc515647789"/>
      <w:bookmarkStart w:id="201" w:name="_Toc520356171"/>
      <w:bookmarkStart w:id="202" w:name="_Toc23951"/>
      <w:r>
        <w:rPr>
          <w:rFonts w:hint="eastAsia" w:ascii="仿宋" w:hAnsi="仿宋" w:eastAsia="仿宋" w:cs="仿宋"/>
          <w:u w:val="none"/>
        </w:rPr>
        <w:t>27.确定中标候选人和中标人</w:t>
      </w:r>
      <w:bookmarkEnd w:id="198"/>
    </w:p>
    <w:p w14:paraId="00987419">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评标委员会将根据评标标准，按</w:t>
      </w:r>
      <w:r>
        <w:rPr>
          <w:rFonts w:hint="eastAsia" w:ascii="仿宋" w:hAnsi="仿宋" w:eastAsia="仿宋" w:cs="仿宋"/>
          <w:sz w:val="24"/>
          <w:u w:val="single"/>
        </w:rPr>
        <w:t>投标人须知资料表中</w:t>
      </w:r>
      <w:r>
        <w:rPr>
          <w:rFonts w:hint="eastAsia" w:ascii="仿宋" w:hAnsi="仿宋" w:eastAsia="仿宋" w:cs="仿宋"/>
          <w:sz w:val="24"/>
        </w:rPr>
        <w:t>规定数量推荐中标候选人；或根据采购人的委托，直接确定中标人。</w:t>
      </w:r>
    </w:p>
    <w:p w14:paraId="2AD4AE1F">
      <w:pPr>
        <w:pStyle w:val="4"/>
        <w:tabs>
          <w:tab w:val="left" w:pos="900"/>
          <w:tab w:val="left" w:pos="5770"/>
        </w:tabs>
        <w:spacing w:before="0" w:after="0" w:line="240" w:lineRule="atLeast"/>
        <w:rPr>
          <w:rFonts w:hint="eastAsia" w:ascii="仿宋" w:hAnsi="仿宋" w:eastAsia="仿宋" w:cs="仿宋"/>
          <w:u w:val="none"/>
          <w:lang w:eastAsia="zh-CN"/>
        </w:rPr>
      </w:pPr>
      <w:bookmarkStart w:id="203" w:name="_Toc24776"/>
      <w:r>
        <w:rPr>
          <w:rFonts w:hint="eastAsia" w:ascii="仿宋" w:hAnsi="仿宋" w:eastAsia="仿宋" w:cs="仿宋"/>
          <w:u w:val="none"/>
        </w:rPr>
        <w:t>28.采购任务取消</w:t>
      </w:r>
      <w:bookmarkEnd w:id="203"/>
      <w:r>
        <w:rPr>
          <w:rFonts w:hint="eastAsia" w:ascii="仿宋" w:hAnsi="仿宋" w:eastAsia="仿宋" w:cs="仿宋"/>
          <w:u w:val="none"/>
          <w:lang w:eastAsia="zh-CN"/>
        </w:rPr>
        <w:tab/>
      </w:r>
    </w:p>
    <w:p w14:paraId="6E827F72">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因重大变故采购任务取消时，采购人有权拒绝任何投标人中标，且对受影响的投标人不承担任何责任。</w:t>
      </w:r>
    </w:p>
    <w:p w14:paraId="5E80107C">
      <w:pPr>
        <w:pStyle w:val="4"/>
        <w:spacing w:before="0" w:after="0" w:line="240" w:lineRule="atLeast"/>
        <w:rPr>
          <w:rFonts w:hint="eastAsia" w:ascii="仿宋" w:hAnsi="仿宋" w:eastAsia="仿宋" w:cs="仿宋"/>
          <w:u w:val="none"/>
        </w:rPr>
      </w:pPr>
      <w:bookmarkStart w:id="204" w:name="_Toc3605"/>
      <w:r>
        <w:rPr>
          <w:rFonts w:hint="eastAsia" w:ascii="仿宋" w:hAnsi="仿宋" w:eastAsia="仿宋" w:cs="仿宋"/>
          <w:u w:val="none"/>
        </w:rPr>
        <w:t>29.中标通知书和招标结果通知书</w:t>
      </w:r>
      <w:bookmarkEnd w:id="204"/>
    </w:p>
    <w:p w14:paraId="605ABECF">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29.1</w:t>
      </w:r>
      <w:r>
        <w:rPr>
          <w:rFonts w:hint="eastAsia" w:ascii="仿宋" w:hAnsi="仿宋" w:eastAsia="仿宋" w:cs="仿宋"/>
          <w:sz w:val="24"/>
        </w:rPr>
        <w:tab/>
      </w:r>
      <w:r>
        <w:rPr>
          <w:rFonts w:hint="eastAsia" w:ascii="仿宋" w:hAnsi="仿宋" w:eastAsia="仿宋" w:cs="仿宋"/>
          <w:sz w:val="24"/>
        </w:rPr>
        <w:t>在投标有效期内，中标人确定后，采购人或者采购代理机构发布中标公告，同时以书面形式向中标人发出中标通知书。</w:t>
      </w:r>
    </w:p>
    <w:p w14:paraId="6FCE4C3C">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29.2</w:t>
      </w:r>
      <w:r>
        <w:rPr>
          <w:rFonts w:hint="eastAsia" w:ascii="仿宋" w:hAnsi="仿宋" w:eastAsia="仿宋" w:cs="仿宋"/>
          <w:sz w:val="24"/>
        </w:rPr>
        <w:tab/>
      </w:r>
      <w:r>
        <w:rPr>
          <w:rFonts w:hint="eastAsia" w:ascii="仿宋" w:hAnsi="仿宋" w:eastAsia="仿宋" w:cs="仿宋"/>
          <w:sz w:val="24"/>
        </w:rPr>
        <w:t>中标通知书是合同的组成部分。</w:t>
      </w:r>
    </w:p>
    <w:p w14:paraId="5051BE99">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29.3    招标结果通知书和中标通知书同时发出。招标结果通知书中将告知未通过资格审查的投标人未通过的原因；</w:t>
      </w:r>
      <w:bookmarkEnd w:id="199"/>
      <w:bookmarkEnd w:id="200"/>
      <w:bookmarkEnd w:id="201"/>
      <w:bookmarkEnd w:id="202"/>
    </w:p>
    <w:p w14:paraId="5365E1A0">
      <w:pPr>
        <w:pStyle w:val="4"/>
        <w:spacing w:before="0" w:after="0" w:line="240" w:lineRule="atLeast"/>
        <w:rPr>
          <w:rFonts w:hint="eastAsia" w:ascii="仿宋" w:hAnsi="仿宋" w:eastAsia="仿宋" w:cs="仿宋"/>
          <w:u w:val="none"/>
        </w:rPr>
      </w:pPr>
      <w:bookmarkStart w:id="205" w:name="_Toc515647792"/>
      <w:bookmarkStart w:id="206" w:name="_Ref467306377"/>
      <w:bookmarkStart w:id="207" w:name="_Toc790"/>
      <w:bookmarkStart w:id="208" w:name="_Ref467306978"/>
      <w:bookmarkStart w:id="209" w:name="_Toc7779"/>
      <w:bookmarkStart w:id="210" w:name="_Ref467307062"/>
      <w:bookmarkStart w:id="211" w:name="_Toc520356175"/>
      <w:bookmarkStart w:id="212" w:name="_Ref467307204"/>
      <w:bookmarkStart w:id="213" w:name="_Toc10931"/>
      <w:r>
        <w:rPr>
          <w:rFonts w:hint="eastAsia" w:ascii="仿宋" w:hAnsi="仿宋" w:eastAsia="仿宋" w:cs="仿宋"/>
          <w:u w:val="none"/>
        </w:rPr>
        <w:t>30.签订合同</w:t>
      </w:r>
      <w:bookmarkEnd w:id="205"/>
      <w:bookmarkEnd w:id="206"/>
      <w:bookmarkEnd w:id="207"/>
      <w:bookmarkEnd w:id="208"/>
      <w:bookmarkEnd w:id="209"/>
      <w:bookmarkEnd w:id="210"/>
      <w:bookmarkEnd w:id="211"/>
      <w:bookmarkEnd w:id="212"/>
      <w:bookmarkEnd w:id="213"/>
    </w:p>
    <w:p w14:paraId="61D15ABE">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30.1</w:t>
      </w:r>
      <w:r>
        <w:rPr>
          <w:rFonts w:hint="eastAsia" w:ascii="仿宋" w:hAnsi="仿宋" w:eastAsia="仿宋" w:cs="仿宋"/>
          <w:sz w:val="24"/>
        </w:rPr>
        <w:tab/>
      </w:r>
      <w:r>
        <w:rPr>
          <w:rFonts w:hint="eastAsia" w:ascii="仿宋" w:hAnsi="仿宋" w:eastAsia="仿宋" w:cs="仿宋"/>
          <w:sz w:val="24"/>
        </w:rPr>
        <w:t>中标人应当自发出中标通知书之日起3日内，与采购人签订合同。</w:t>
      </w:r>
    </w:p>
    <w:p w14:paraId="7925785D">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30.2</w:t>
      </w:r>
      <w:r>
        <w:rPr>
          <w:rFonts w:hint="eastAsia" w:ascii="仿宋" w:hAnsi="仿宋" w:eastAsia="仿宋" w:cs="仿宋"/>
          <w:sz w:val="24"/>
        </w:rPr>
        <w:tab/>
      </w:r>
      <w:bookmarkStart w:id="214" w:name="_Ref467307090"/>
      <w:bookmarkStart w:id="215" w:name="_Toc520356176"/>
      <w:bookmarkStart w:id="216" w:name="_Ref467306425"/>
      <w:r>
        <w:rPr>
          <w:rFonts w:hint="eastAsia" w:ascii="仿宋" w:hAnsi="仿宋" w:eastAsia="仿宋" w:cs="仿宋"/>
          <w:sz w:val="24"/>
        </w:rPr>
        <w:t>招标文件、中标人的投标文件及其澄清文件等，均为签订合同的依据。</w:t>
      </w:r>
    </w:p>
    <w:p w14:paraId="5C37E028">
      <w:pPr>
        <w:pStyle w:val="13"/>
        <w:ind w:left="960" w:hanging="960" w:hangingChars="400"/>
        <w:rPr>
          <w:rFonts w:hint="eastAsia" w:ascii="仿宋" w:hAnsi="仿宋" w:eastAsia="仿宋" w:cs="仿宋"/>
          <w:sz w:val="24"/>
        </w:rPr>
      </w:pPr>
      <w:r>
        <w:rPr>
          <w:rFonts w:hint="eastAsia" w:ascii="仿宋" w:hAnsi="仿宋" w:eastAsia="仿宋" w:cs="仿宋"/>
          <w:sz w:val="24"/>
        </w:rPr>
        <w:t>30.3   中标人拒绝与采购人签订合同的，或在约定的期限内不和采购人签订合同的，采购人可以按照评审报告推荐的中标候选人名单排序，确定下一中标候选人为中标人，也可以重新开展政府采购活动。</w:t>
      </w:r>
    </w:p>
    <w:p w14:paraId="6B0F320A">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30.4   当出现法规规定的</w:t>
      </w:r>
      <w:r>
        <w:rPr>
          <w:rFonts w:hint="eastAsia" w:ascii="仿宋" w:hAnsi="仿宋" w:eastAsia="仿宋" w:cs="仿宋"/>
          <w:b/>
          <w:sz w:val="24"/>
        </w:rPr>
        <w:t>中标无效或中标结果无效</w:t>
      </w:r>
      <w:r>
        <w:rPr>
          <w:rFonts w:hint="eastAsia" w:ascii="仿宋" w:hAnsi="仿宋" w:eastAsia="仿宋" w:cs="仿宋"/>
          <w:sz w:val="24"/>
        </w:rPr>
        <w:t>情形时，采购人可与排名下一位的中标候选人另行签订合同，或依法重新开展采购活动。</w:t>
      </w:r>
    </w:p>
    <w:p w14:paraId="7EC4AF2C">
      <w:pPr>
        <w:pStyle w:val="4"/>
        <w:spacing w:before="0" w:after="0" w:line="240" w:lineRule="atLeast"/>
        <w:rPr>
          <w:rFonts w:hint="eastAsia" w:ascii="仿宋" w:hAnsi="仿宋" w:eastAsia="仿宋" w:cs="仿宋"/>
          <w:u w:val="none"/>
        </w:rPr>
      </w:pPr>
      <w:bookmarkStart w:id="217" w:name="_Toc14080"/>
      <w:bookmarkStart w:id="218" w:name="_Toc515647793"/>
      <w:bookmarkStart w:id="219" w:name="_Toc29882"/>
      <w:bookmarkStart w:id="220" w:name="_Toc22555"/>
      <w:r>
        <w:rPr>
          <w:rFonts w:hint="eastAsia" w:ascii="仿宋" w:hAnsi="仿宋" w:eastAsia="仿宋" w:cs="仿宋"/>
          <w:u w:val="none"/>
        </w:rPr>
        <w:t>31.履约保证金</w:t>
      </w:r>
      <w:bookmarkEnd w:id="214"/>
      <w:bookmarkEnd w:id="215"/>
      <w:bookmarkEnd w:id="216"/>
      <w:bookmarkEnd w:id="217"/>
      <w:bookmarkEnd w:id="218"/>
      <w:bookmarkEnd w:id="219"/>
      <w:bookmarkEnd w:id="220"/>
    </w:p>
    <w:p w14:paraId="381355C4">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31.1</w:t>
      </w:r>
      <w:r>
        <w:rPr>
          <w:rFonts w:hint="eastAsia" w:ascii="仿宋" w:hAnsi="仿宋" w:eastAsia="仿宋" w:cs="仿宋"/>
          <w:sz w:val="24"/>
        </w:rPr>
        <w:tab/>
      </w:r>
      <w:r>
        <w:rPr>
          <w:rFonts w:hint="eastAsia" w:ascii="仿宋" w:hAnsi="仿宋" w:eastAsia="仿宋" w:cs="仿宋"/>
          <w:sz w:val="24"/>
        </w:rPr>
        <w:t>中标人应按照</w:t>
      </w:r>
      <w:r>
        <w:rPr>
          <w:rFonts w:hint="eastAsia" w:ascii="仿宋" w:hAnsi="仿宋" w:eastAsia="仿宋" w:cs="仿宋"/>
          <w:sz w:val="24"/>
          <w:u w:val="single"/>
        </w:rPr>
        <w:t>投标人须知资料表</w:t>
      </w:r>
      <w:r>
        <w:rPr>
          <w:rFonts w:hint="eastAsia" w:ascii="仿宋" w:hAnsi="仿宋" w:eastAsia="仿宋" w:cs="仿宋"/>
          <w:sz w:val="24"/>
        </w:rPr>
        <w:t>规定向采购人缴纳履约保证金（如采用保函形式，格式见本章附件1）。</w:t>
      </w:r>
    </w:p>
    <w:p w14:paraId="23FEF8A3">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31.2</w:t>
      </w:r>
      <w:r>
        <w:rPr>
          <w:rFonts w:hint="eastAsia" w:ascii="仿宋" w:hAnsi="仿宋" w:eastAsia="仿宋" w:cs="仿宋"/>
          <w:sz w:val="24"/>
        </w:rPr>
        <w:tab/>
      </w:r>
      <w:r>
        <w:rPr>
          <w:rFonts w:hint="eastAsia" w:ascii="仿宋" w:hAnsi="仿宋" w:eastAsia="仿宋" w:cs="仿宋"/>
          <w:sz w:val="24"/>
        </w:rPr>
        <w:t>政府采购利用担保试点范围内的项目，除31.1规定的情形外，中标人也可以按照财政部门的规定，向采购人提供合格的履约担保函（格式见本章附件2）。</w:t>
      </w:r>
    </w:p>
    <w:p w14:paraId="7C003365">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31.3   如果中标人没有按照上述履约保证金的规定执行，将视为放弃中标资格，中标人的投标保证金将不予退还。在此情况下，采购人可确定下一候选人为中标人，也可以重新开展采购活动。</w:t>
      </w:r>
    </w:p>
    <w:p w14:paraId="22F4D13E">
      <w:pPr>
        <w:pStyle w:val="4"/>
        <w:spacing w:before="0" w:after="0" w:line="240" w:lineRule="atLeast"/>
        <w:rPr>
          <w:rFonts w:hint="eastAsia" w:ascii="仿宋" w:hAnsi="仿宋" w:eastAsia="仿宋" w:cs="仿宋"/>
          <w:u w:val="none"/>
        </w:rPr>
      </w:pPr>
      <w:bookmarkStart w:id="221" w:name="_Toc20142"/>
      <w:bookmarkStart w:id="222" w:name="_Toc3090"/>
      <w:bookmarkStart w:id="223" w:name="_Toc29408"/>
      <w:bookmarkStart w:id="224" w:name="_Toc515647794"/>
      <w:r>
        <w:rPr>
          <w:rFonts w:hint="eastAsia" w:ascii="仿宋" w:hAnsi="仿宋" w:eastAsia="仿宋" w:cs="仿宋"/>
          <w:u w:val="none"/>
        </w:rPr>
        <w:t>32.中标服务费</w:t>
      </w:r>
      <w:bookmarkEnd w:id="221"/>
      <w:bookmarkEnd w:id="222"/>
      <w:bookmarkEnd w:id="223"/>
      <w:bookmarkEnd w:id="224"/>
    </w:p>
    <w:p w14:paraId="1D9CA286">
      <w:pPr>
        <w:spacing w:line="240" w:lineRule="atLeast"/>
        <w:ind w:left="840" w:leftChars="200" w:hanging="420" w:hangingChars="175"/>
        <w:rPr>
          <w:rFonts w:hint="eastAsia" w:ascii="仿宋" w:hAnsi="仿宋" w:eastAsia="仿宋" w:cs="仿宋"/>
          <w:sz w:val="24"/>
        </w:rPr>
      </w:pPr>
      <w:r>
        <w:rPr>
          <w:rFonts w:hint="eastAsia" w:ascii="仿宋" w:hAnsi="仿宋" w:eastAsia="仿宋" w:cs="仿宋"/>
          <w:sz w:val="24"/>
        </w:rPr>
        <w:t xml:space="preserve">   中标人须按照</w:t>
      </w:r>
      <w:r>
        <w:rPr>
          <w:rFonts w:hint="eastAsia" w:ascii="仿宋" w:hAnsi="仿宋" w:eastAsia="仿宋" w:cs="仿宋"/>
          <w:sz w:val="24"/>
          <w:u w:val="single"/>
        </w:rPr>
        <w:t>投标须知资料表</w:t>
      </w:r>
      <w:r>
        <w:rPr>
          <w:rFonts w:hint="eastAsia" w:ascii="仿宋" w:hAnsi="仿宋" w:eastAsia="仿宋" w:cs="仿宋"/>
          <w:sz w:val="24"/>
        </w:rPr>
        <w:t>规定，向采购代理机构支付中标服务费。</w:t>
      </w:r>
    </w:p>
    <w:p w14:paraId="72463AF5">
      <w:pPr>
        <w:pStyle w:val="4"/>
        <w:spacing w:before="0" w:after="0" w:line="240" w:lineRule="atLeast"/>
        <w:rPr>
          <w:rFonts w:hint="eastAsia" w:ascii="仿宋" w:hAnsi="仿宋" w:eastAsia="仿宋" w:cs="仿宋"/>
          <w:u w:val="none"/>
        </w:rPr>
      </w:pPr>
      <w:bookmarkStart w:id="225" w:name="_Toc4517"/>
      <w:bookmarkStart w:id="226" w:name="_Toc6923"/>
      <w:bookmarkStart w:id="227" w:name="_Toc7049"/>
      <w:bookmarkStart w:id="228" w:name="_Toc515647795"/>
      <w:r>
        <w:rPr>
          <w:rFonts w:hint="eastAsia" w:ascii="仿宋" w:hAnsi="仿宋" w:eastAsia="仿宋" w:cs="仿宋"/>
          <w:u w:val="none"/>
        </w:rPr>
        <w:t>33.政府采购信用担保</w:t>
      </w:r>
      <w:bookmarkEnd w:id="225"/>
      <w:bookmarkEnd w:id="226"/>
      <w:bookmarkEnd w:id="227"/>
      <w:bookmarkEnd w:id="228"/>
    </w:p>
    <w:p w14:paraId="15415D3B">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33.1   本项目是否属于信用担保试点范围见</w:t>
      </w:r>
      <w:r>
        <w:rPr>
          <w:rFonts w:hint="eastAsia" w:ascii="仿宋" w:hAnsi="仿宋" w:eastAsia="仿宋" w:cs="仿宋"/>
          <w:sz w:val="24"/>
          <w:u w:val="single"/>
        </w:rPr>
        <w:t>投标人须知资料表</w:t>
      </w:r>
      <w:r>
        <w:rPr>
          <w:rFonts w:hint="eastAsia" w:ascii="仿宋" w:hAnsi="仿宋" w:eastAsia="仿宋" w:cs="仿宋"/>
          <w:sz w:val="24"/>
        </w:rPr>
        <w:t>。</w:t>
      </w:r>
    </w:p>
    <w:p w14:paraId="2C4DF377">
      <w:pPr>
        <w:spacing w:line="240" w:lineRule="atLeast"/>
        <w:ind w:left="850" w:hanging="849" w:hangingChars="354"/>
        <w:rPr>
          <w:rFonts w:hint="eastAsia" w:ascii="仿宋" w:hAnsi="仿宋" w:eastAsia="仿宋" w:cs="仿宋"/>
          <w:sz w:val="24"/>
        </w:rPr>
      </w:pPr>
      <w:r>
        <w:rPr>
          <w:rFonts w:hint="eastAsia" w:ascii="仿宋" w:hAnsi="仿宋" w:eastAsia="仿宋" w:cs="仿宋"/>
          <w:sz w:val="24"/>
        </w:rPr>
        <w:t>33.2   如属于政府采购信用担保试点范围内，中小型企业投标人可以自由按照财政部门的规定，采用投标担保、履约担保和融资担保。</w:t>
      </w:r>
    </w:p>
    <w:p w14:paraId="65D42A13">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33.2.1 投标人递交的投标担保函和履约担保函应符合本招标文件的规定。</w:t>
      </w:r>
    </w:p>
    <w:p w14:paraId="38A17FFC">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33.2.2 中标人可以采取融资担保的形式为政府采购项目履约进行融资。</w:t>
      </w:r>
    </w:p>
    <w:p w14:paraId="4B428C4B">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33.2.3 合格的政府采购专业信用担保机构名单见</w:t>
      </w:r>
      <w:r>
        <w:rPr>
          <w:rFonts w:hint="eastAsia" w:ascii="仿宋" w:hAnsi="仿宋" w:eastAsia="仿宋" w:cs="仿宋"/>
          <w:sz w:val="24"/>
          <w:u w:val="single"/>
        </w:rPr>
        <w:t>投标人须知资料表</w:t>
      </w:r>
      <w:r>
        <w:rPr>
          <w:rFonts w:hint="eastAsia" w:ascii="仿宋" w:hAnsi="仿宋" w:eastAsia="仿宋" w:cs="仿宋"/>
          <w:sz w:val="24"/>
        </w:rPr>
        <w:t>。</w:t>
      </w:r>
    </w:p>
    <w:p w14:paraId="68CD8377">
      <w:pPr>
        <w:pStyle w:val="4"/>
        <w:spacing w:before="0" w:after="0" w:line="240" w:lineRule="atLeast"/>
        <w:rPr>
          <w:rFonts w:hint="eastAsia" w:ascii="仿宋" w:hAnsi="仿宋" w:eastAsia="仿宋" w:cs="仿宋"/>
          <w:u w:val="none"/>
        </w:rPr>
      </w:pPr>
      <w:bookmarkStart w:id="229" w:name="_Toc23999"/>
      <w:bookmarkStart w:id="230" w:name="_Toc11126"/>
      <w:bookmarkStart w:id="231" w:name="_Toc515647796"/>
      <w:bookmarkStart w:id="232" w:name="_Toc2133"/>
      <w:r>
        <w:rPr>
          <w:rFonts w:hint="eastAsia" w:ascii="仿宋" w:hAnsi="仿宋" w:eastAsia="仿宋" w:cs="仿宋"/>
          <w:u w:val="none"/>
        </w:rPr>
        <w:t>34.廉洁自律规定</w:t>
      </w:r>
      <w:bookmarkEnd w:id="229"/>
      <w:bookmarkEnd w:id="230"/>
      <w:bookmarkEnd w:id="231"/>
      <w:bookmarkEnd w:id="232"/>
    </w:p>
    <w:p w14:paraId="5212DD0F">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34.1   采购代理机构工作人员不得以不正当手段获取政府采购代理业务，不得与采购人、供应商恶意串通操纵政府采购活动。</w:t>
      </w:r>
    </w:p>
    <w:p w14:paraId="46877FFC">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34.2   采购代理机构工作人员不得接受采购人或者供应商组织的宴请、旅游、娱乐，不得收受礼品、现金、有价证券等，不得向采购人或者供应商报销应当由个人承担的费用。</w:t>
      </w:r>
    </w:p>
    <w:p w14:paraId="00498C56">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34.3   为强化采购代理机构内部监督机制，供应商可按</w:t>
      </w:r>
      <w:r>
        <w:rPr>
          <w:rFonts w:hint="eastAsia" w:ascii="仿宋" w:hAnsi="仿宋" w:eastAsia="仿宋" w:cs="仿宋"/>
          <w:sz w:val="24"/>
          <w:u w:val="single"/>
        </w:rPr>
        <w:t>投标人须知资料表中的</w:t>
      </w:r>
      <w:r>
        <w:rPr>
          <w:rFonts w:hint="eastAsia" w:ascii="仿宋" w:hAnsi="仿宋" w:eastAsia="仿宋" w:cs="仿宋"/>
          <w:sz w:val="24"/>
        </w:rPr>
        <w:t>监督电话和邮箱，反映采购代理机构的廉洁自律等问题。</w:t>
      </w:r>
    </w:p>
    <w:p w14:paraId="1540E9C4">
      <w:pPr>
        <w:pStyle w:val="4"/>
        <w:spacing w:before="0" w:after="0" w:line="240" w:lineRule="atLeast"/>
        <w:rPr>
          <w:rFonts w:hint="eastAsia" w:ascii="仿宋" w:hAnsi="仿宋" w:eastAsia="仿宋" w:cs="仿宋"/>
          <w:u w:val="none"/>
        </w:rPr>
      </w:pPr>
      <w:bookmarkStart w:id="233" w:name="_Toc25480"/>
      <w:bookmarkStart w:id="234" w:name="_Toc30293"/>
      <w:bookmarkStart w:id="235" w:name="_Toc11586"/>
      <w:bookmarkStart w:id="236" w:name="_Toc515647797"/>
      <w:r>
        <w:rPr>
          <w:rFonts w:hint="eastAsia" w:ascii="仿宋" w:hAnsi="仿宋" w:eastAsia="仿宋" w:cs="仿宋"/>
          <w:u w:val="none"/>
        </w:rPr>
        <w:t>35.人员回避</w:t>
      </w:r>
      <w:bookmarkEnd w:id="233"/>
      <w:bookmarkEnd w:id="234"/>
      <w:bookmarkEnd w:id="235"/>
      <w:bookmarkEnd w:id="236"/>
    </w:p>
    <w:p w14:paraId="1C6F2289">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       投标人认为采购人员及其相关人员有法律法规所列与其他供应商有利害关系的，可以向采购人或采购代理机构书面提出回避申请，并说明理由。</w:t>
      </w:r>
    </w:p>
    <w:p w14:paraId="27200B71">
      <w:pPr>
        <w:pStyle w:val="4"/>
        <w:spacing w:before="0" w:after="0" w:line="240" w:lineRule="atLeast"/>
        <w:rPr>
          <w:rFonts w:hint="eastAsia" w:ascii="仿宋" w:hAnsi="仿宋" w:eastAsia="仿宋" w:cs="仿宋"/>
          <w:u w:val="none"/>
        </w:rPr>
      </w:pPr>
      <w:bookmarkStart w:id="237" w:name="_Toc1148"/>
      <w:bookmarkStart w:id="238" w:name="_Toc11115"/>
      <w:bookmarkStart w:id="239" w:name="_Toc515647798"/>
      <w:bookmarkStart w:id="240" w:name="_Toc19319"/>
      <w:r>
        <w:rPr>
          <w:rFonts w:hint="eastAsia" w:ascii="仿宋" w:hAnsi="仿宋" w:eastAsia="仿宋" w:cs="仿宋"/>
          <w:u w:val="none"/>
        </w:rPr>
        <w:t>36.质疑与接收</w:t>
      </w:r>
      <w:bookmarkEnd w:id="237"/>
      <w:bookmarkEnd w:id="238"/>
      <w:bookmarkEnd w:id="239"/>
      <w:bookmarkEnd w:id="240"/>
    </w:p>
    <w:p w14:paraId="65B484DE">
      <w:pPr>
        <w:spacing w:line="240" w:lineRule="atLeast"/>
        <w:ind w:left="850" w:leftChars="68" w:hanging="708" w:hangingChars="295"/>
        <w:rPr>
          <w:rFonts w:hint="eastAsia" w:ascii="仿宋" w:hAnsi="仿宋" w:eastAsia="仿宋" w:cs="仿宋"/>
          <w:sz w:val="24"/>
        </w:rPr>
      </w:pPr>
      <w:r>
        <w:rPr>
          <w:rFonts w:hint="eastAsia" w:ascii="仿宋" w:hAnsi="仿宋" w:eastAsia="仿宋" w:cs="仿宋"/>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14:paraId="48BD5AF6">
      <w:pPr>
        <w:spacing w:line="240" w:lineRule="atLeast"/>
        <w:ind w:left="850" w:leftChars="68" w:hanging="708" w:hangingChars="295"/>
        <w:rPr>
          <w:rFonts w:hint="eastAsia" w:ascii="仿宋" w:hAnsi="仿宋" w:eastAsia="仿宋" w:cs="仿宋"/>
          <w:sz w:val="24"/>
        </w:rPr>
      </w:pPr>
      <w:r>
        <w:rPr>
          <w:rFonts w:hint="eastAsia" w:ascii="仿宋" w:hAnsi="仿宋" w:eastAsia="仿宋" w:cs="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14:paraId="1C8CAD43">
      <w:pPr>
        <w:spacing w:line="240" w:lineRule="atLeast"/>
        <w:ind w:left="851" w:leftChars="405" w:hanging="1"/>
        <w:rPr>
          <w:rFonts w:hint="eastAsia" w:ascii="仿宋" w:hAnsi="仿宋" w:eastAsia="仿宋" w:cs="仿宋"/>
          <w:sz w:val="24"/>
        </w:rPr>
      </w:pPr>
      <w:r>
        <w:rPr>
          <w:rFonts w:hint="eastAsia" w:ascii="仿宋" w:hAnsi="仿宋" w:eastAsia="仿宋" w:cs="仿宋"/>
          <w:sz w:val="24"/>
        </w:rPr>
        <w:t>超出法定质疑期的、重复提出的、分次提出的或内容、形式不符合《政府采购质疑和投诉办法》的，质疑供应商将依法承担不利后果。</w:t>
      </w:r>
    </w:p>
    <w:p w14:paraId="3892D39E">
      <w:pPr>
        <w:spacing w:line="240" w:lineRule="atLeast"/>
        <w:ind w:left="850" w:leftChars="68" w:hanging="708" w:hangingChars="295"/>
        <w:rPr>
          <w:rFonts w:hint="eastAsia" w:ascii="仿宋" w:hAnsi="仿宋" w:eastAsia="仿宋" w:cs="仿宋"/>
          <w:sz w:val="24"/>
        </w:rPr>
      </w:pPr>
      <w:r>
        <w:rPr>
          <w:rFonts w:hint="eastAsia" w:ascii="仿宋" w:hAnsi="仿宋" w:eastAsia="仿宋" w:cs="仿宋"/>
          <w:sz w:val="24"/>
        </w:rPr>
        <w:t>36.3  采购代理机构质疑函接收部门、联系电话和通讯地址, 见</w:t>
      </w:r>
      <w:r>
        <w:rPr>
          <w:rFonts w:hint="eastAsia" w:ascii="仿宋" w:hAnsi="仿宋" w:eastAsia="仿宋" w:cs="仿宋"/>
          <w:sz w:val="24"/>
          <w:u w:val="single"/>
        </w:rPr>
        <w:t>投标人须知资料表。</w:t>
      </w:r>
    </w:p>
    <w:p w14:paraId="741090D7">
      <w:pPr>
        <w:spacing w:line="240" w:lineRule="atLeast"/>
        <w:ind w:left="900" w:hanging="900" w:hangingChars="375"/>
        <w:rPr>
          <w:rFonts w:hint="eastAsia" w:ascii="仿宋" w:hAnsi="仿宋" w:eastAsia="仿宋" w:cs="仿宋"/>
          <w:sz w:val="24"/>
        </w:rPr>
      </w:pPr>
    </w:p>
    <w:p w14:paraId="3A546C82">
      <w:pPr>
        <w:pStyle w:val="3"/>
        <w:spacing w:before="0" w:line="240" w:lineRule="atLeast"/>
        <w:rPr>
          <w:rFonts w:hint="eastAsia" w:ascii="仿宋" w:hAnsi="仿宋" w:eastAsia="仿宋" w:cs="仿宋"/>
          <w:szCs w:val="24"/>
        </w:rPr>
      </w:pPr>
      <w:bookmarkStart w:id="241" w:name="_Toc515647799"/>
      <w:bookmarkStart w:id="242" w:name="_Toc21748"/>
      <w:bookmarkStart w:id="243" w:name="_Toc16186"/>
    </w:p>
    <w:p w14:paraId="4EACD410">
      <w:pPr>
        <w:rPr>
          <w:rFonts w:hint="eastAsia" w:ascii="仿宋" w:hAnsi="仿宋" w:eastAsia="仿宋" w:cs="仿宋"/>
        </w:rPr>
      </w:pPr>
    </w:p>
    <w:p w14:paraId="2EA79496">
      <w:pPr>
        <w:pStyle w:val="9"/>
        <w:ind w:left="2940"/>
        <w:rPr>
          <w:rFonts w:hint="eastAsia" w:ascii="仿宋" w:hAnsi="仿宋" w:eastAsia="仿宋" w:cs="仿宋"/>
        </w:rPr>
      </w:pPr>
    </w:p>
    <w:p w14:paraId="3075A6BE">
      <w:pPr>
        <w:rPr>
          <w:rFonts w:hint="eastAsia" w:ascii="仿宋" w:hAnsi="仿宋" w:eastAsia="仿宋" w:cs="仿宋"/>
        </w:rPr>
      </w:pPr>
    </w:p>
    <w:p w14:paraId="51006A6A">
      <w:pPr>
        <w:rPr>
          <w:rFonts w:hint="eastAsia" w:ascii="仿宋" w:hAnsi="仿宋" w:eastAsia="仿宋" w:cs="仿宋"/>
        </w:rPr>
      </w:pPr>
    </w:p>
    <w:p w14:paraId="01A05131">
      <w:pPr>
        <w:pStyle w:val="4"/>
        <w:rPr>
          <w:rFonts w:hint="eastAsia" w:ascii="仿宋" w:hAnsi="仿宋" w:eastAsia="仿宋" w:cs="仿宋"/>
          <w:szCs w:val="24"/>
        </w:rPr>
      </w:pPr>
    </w:p>
    <w:p w14:paraId="3307034D">
      <w:pPr>
        <w:pStyle w:val="10"/>
        <w:rPr>
          <w:rFonts w:hint="eastAsia" w:ascii="仿宋" w:hAnsi="仿宋" w:eastAsia="仿宋" w:cs="仿宋"/>
        </w:rPr>
      </w:pPr>
    </w:p>
    <w:p w14:paraId="715960FB">
      <w:pPr>
        <w:rPr>
          <w:rFonts w:hint="eastAsia" w:ascii="仿宋" w:hAnsi="仿宋" w:eastAsia="仿宋" w:cs="仿宋"/>
        </w:rPr>
      </w:pPr>
      <w:r>
        <w:rPr>
          <w:rFonts w:hint="eastAsia" w:ascii="仿宋" w:hAnsi="仿宋" w:eastAsia="仿宋" w:cs="仿宋"/>
        </w:rPr>
        <w:br w:type="page"/>
      </w:r>
    </w:p>
    <w:p w14:paraId="25FB47BF">
      <w:pPr>
        <w:pStyle w:val="3"/>
        <w:spacing w:before="0" w:line="240" w:lineRule="atLeast"/>
        <w:rPr>
          <w:rFonts w:hint="eastAsia" w:ascii="仿宋" w:hAnsi="仿宋" w:eastAsia="仿宋" w:cs="仿宋"/>
          <w:szCs w:val="24"/>
        </w:rPr>
      </w:pPr>
      <w:bookmarkStart w:id="244" w:name="_Toc28354"/>
      <w:r>
        <w:rPr>
          <w:rFonts w:hint="eastAsia" w:ascii="仿宋" w:hAnsi="仿宋" w:eastAsia="仿宋" w:cs="仿宋"/>
          <w:szCs w:val="24"/>
        </w:rPr>
        <w:t>附件1：履约保证金保函（格式）</w:t>
      </w:r>
      <w:bookmarkEnd w:id="241"/>
      <w:bookmarkEnd w:id="242"/>
      <w:bookmarkEnd w:id="243"/>
      <w:bookmarkEnd w:id="244"/>
    </w:p>
    <w:p w14:paraId="0E84A486">
      <w:pPr>
        <w:pStyle w:val="18"/>
        <w:spacing w:line="240" w:lineRule="atLeast"/>
        <w:ind w:left="1079" w:leftChars="257" w:hanging="540"/>
        <w:rPr>
          <w:rFonts w:hint="eastAsia" w:ascii="仿宋" w:hAnsi="仿宋" w:eastAsia="仿宋" w:cs="仿宋"/>
          <w:b/>
          <w:sz w:val="24"/>
        </w:rPr>
      </w:pPr>
      <w:r>
        <w:rPr>
          <w:rFonts w:hint="eastAsia" w:ascii="仿宋" w:hAnsi="仿宋" w:eastAsia="仿宋" w:cs="仿宋"/>
          <w:b/>
          <w:sz w:val="24"/>
        </w:rPr>
        <w:t xml:space="preserve">                         （中标后开具）</w:t>
      </w:r>
    </w:p>
    <w:p w14:paraId="258CAB40">
      <w:pPr>
        <w:pStyle w:val="18"/>
        <w:spacing w:line="240" w:lineRule="atLeast"/>
        <w:ind w:left="1079" w:leftChars="257" w:hanging="540"/>
        <w:rPr>
          <w:rFonts w:hint="eastAsia" w:ascii="仿宋" w:hAnsi="仿宋" w:eastAsia="仿宋" w:cs="仿宋"/>
          <w:b/>
          <w:sz w:val="24"/>
        </w:rPr>
      </w:pPr>
    </w:p>
    <w:p w14:paraId="1CEE5569">
      <w:pPr>
        <w:pStyle w:val="18"/>
        <w:spacing w:line="240" w:lineRule="atLeast"/>
        <w:ind w:left="1079" w:leftChars="257" w:hanging="540"/>
        <w:rPr>
          <w:rFonts w:hint="eastAsia" w:ascii="仿宋" w:hAnsi="仿宋" w:eastAsia="仿宋" w:cs="仿宋"/>
          <w:b/>
          <w:sz w:val="24"/>
        </w:rPr>
      </w:pPr>
    </w:p>
    <w:p w14:paraId="192427A3">
      <w:pPr>
        <w:pStyle w:val="18"/>
        <w:spacing w:line="240" w:lineRule="atLeast"/>
        <w:rPr>
          <w:rFonts w:hint="eastAsia" w:ascii="仿宋" w:hAnsi="仿宋" w:eastAsia="仿宋" w:cs="仿宋"/>
          <w:sz w:val="24"/>
        </w:rPr>
      </w:pPr>
      <w:r>
        <w:rPr>
          <w:rFonts w:hint="eastAsia" w:ascii="仿宋" w:hAnsi="仿宋" w:eastAsia="仿宋" w:cs="仿宋"/>
          <w:sz w:val="24"/>
        </w:rPr>
        <w:t>致: (</w:t>
      </w:r>
      <w:r>
        <w:rPr>
          <w:rFonts w:hint="eastAsia" w:ascii="仿宋" w:hAnsi="仿宋" w:eastAsia="仿宋" w:cs="仿宋"/>
          <w:i/>
          <w:sz w:val="24"/>
          <w:u w:val="single"/>
        </w:rPr>
        <w:t>买方名称</w:t>
      </w:r>
      <w:r>
        <w:rPr>
          <w:rFonts w:hint="eastAsia" w:ascii="仿宋" w:hAnsi="仿宋" w:eastAsia="仿宋" w:cs="仿宋"/>
          <w:sz w:val="24"/>
        </w:rPr>
        <w:t>)</w:t>
      </w:r>
    </w:p>
    <w:p w14:paraId="696B8459">
      <w:pPr>
        <w:pStyle w:val="18"/>
        <w:spacing w:line="240" w:lineRule="atLeast"/>
        <w:ind w:left="1079" w:leftChars="257" w:hanging="540"/>
        <w:jc w:val="center"/>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号合同履约保函</w:t>
      </w:r>
    </w:p>
    <w:p w14:paraId="1EF15DE6">
      <w:pPr>
        <w:pStyle w:val="18"/>
        <w:spacing w:line="240" w:lineRule="atLeast"/>
        <w:ind w:left="1079" w:leftChars="257" w:hanging="540"/>
        <w:jc w:val="center"/>
        <w:rPr>
          <w:rFonts w:hint="eastAsia" w:ascii="仿宋" w:hAnsi="仿宋" w:eastAsia="仿宋" w:cs="仿宋"/>
          <w:sz w:val="24"/>
        </w:rPr>
      </w:pPr>
    </w:p>
    <w:p w14:paraId="56FBC4CF">
      <w:pPr>
        <w:pStyle w:val="18"/>
        <w:spacing w:line="240" w:lineRule="atLeast"/>
        <w:ind w:firstLine="600" w:firstLineChars="250"/>
        <w:rPr>
          <w:rFonts w:hint="eastAsia" w:ascii="仿宋" w:hAnsi="仿宋" w:eastAsia="仿宋" w:cs="仿宋"/>
          <w:sz w:val="24"/>
        </w:rPr>
      </w:pPr>
      <w:r>
        <w:rPr>
          <w:rFonts w:hint="eastAsia" w:ascii="仿宋" w:hAnsi="仿宋" w:eastAsia="仿宋" w:cs="仿宋"/>
          <w:sz w:val="24"/>
        </w:rPr>
        <w:t>本保函作为贵方与(</w:t>
      </w:r>
      <w:r>
        <w:rPr>
          <w:rFonts w:hint="eastAsia" w:ascii="仿宋" w:hAnsi="仿宋" w:eastAsia="仿宋" w:cs="仿宋"/>
          <w:i/>
          <w:sz w:val="24"/>
          <w:u w:val="single"/>
        </w:rPr>
        <w:t>卖方名称</w:t>
      </w:r>
      <w:r>
        <w:rPr>
          <w:rFonts w:hint="eastAsia" w:ascii="仿宋" w:hAnsi="仿宋" w:eastAsia="仿宋" w:cs="仿宋"/>
          <w:sz w:val="24"/>
        </w:rPr>
        <w:t>)(以下简称卖方)于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日就</w:t>
      </w:r>
      <w:r>
        <w:rPr>
          <w:rFonts w:hint="eastAsia" w:ascii="仿宋" w:hAnsi="仿宋" w:eastAsia="仿宋" w:cs="仿宋"/>
          <w:sz w:val="24"/>
          <w:u w:val="single"/>
        </w:rPr>
        <w:t xml:space="preserve">                  </w:t>
      </w:r>
      <w:r>
        <w:rPr>
          <w:rFonts w:hint="eastAsia" w:ascii="仿宋" w:hAnsi="仿宋" w:eastAsia="仿宋" w:cs="仿宋"/>
          <w:sz w:val="24"/>
        </w:rPr>
        <w:t>项目(以下简称项目)项下提供(</w:t>
      </w:r>
      <w:r>
        <w:rPr>
          <w:rFonts w:hint="eastAsia" w:ascii="仿宋" w:hAnsi="仿宋" w:eastAsia="仿宋" w:cs="仿宋"/>
          <w:i/>
          <w:sz w:val="24"/>
          <w:u w:val="single"/>
        </w:rPr>
        <w:t>货物名称</w:t>
      </w:r>
      <w:r>
        <w:rPr>
          <w:rFonts w:hint="eastAsia" w:ascii="仿宋" w:hAnsi="仿宋" w:eastAsia="仿宋" w:cs="仿宋"/>
          <w:sz w:val="24"/>
        </w:rPr>
        <w:t>)(以下简称货物)签订的(</w:t>
      </w:r>
      <w:r>
        <w:rPr>
          <w:rFonts w:hint="eastAsia" w:ascii="仿宋" w:hAnsi="仿宋" w:eastAsia="仿宋" w:cs="仿宋"/>
          <w:i/>
          <w:sz w:val="24"/>
          <w:u w:val="single"/>
        </w:rPr>
        <w:t>合同号</w:t>
      </w:r>
      <w:r>
        <w:rPr>
          <w:rFonts w:hint="eastAsia" w:ascii="仿宋" w:hAnsi="仿宋" w:eastAsia="仿宋" w:cs="仿宋"/>
          <w:sz w:val="24"/>
        </w:rPr>
        <w:t>)号合同的履约保函。</w:t>
      </w:r>
    </w:p>
    <w:p w14:paraId="3E92A0EF">
      <w:pPr>
        <w:pStyle w:val="18"/>
        <w:spacing w:line="240" w:lineRule="atLeast"/>
        <w:ind w:firstLine="540" w:firstLineChars="225"/>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i/>
          <w:sz w:val="24"/>
          <w:u w:val="single"/>
        </w:rPr>
        <w:t>出具保函的银行名称</w:t>
      </w:r>
      <w:r>
        <w:rPr>
          <w:rFonts w:hint="eastAsia" w:ascii="仿宋" w:hAnsi="仿宋" w:eastAsia="仿宋" w:cs="仿宋"/>
          <w:sz w:val="24"/>
        </w:rPr>
        <w:t>)(以下简称银行)无条件地、不可撤销地具结保证本行、其继承人和受让人无追索地向贵方以(</w:t>
      </w:r>
      <w:r>
        <w:rPr>
          <w:rFonts w:hint="eastAsia" w:ascii="仿宋" w:hAnsi="仿宋" w:eastAsia="仿宋" w:cs="仿宋"/>
          <w:i/>
          <w:sz w:val="24"/>
          <w:u w:val="single"/>
        </w:rPr>
        <w:t>货币名称</w:t>
      </w:r>
      <w:r>
        <w:rPr>
          <w:rFonts w:hint="eastAsia" w:ascii="仿宋" w:hAnsi="仿宋" w:eastAsia="仿宋" w:cs="仿宋"/>
          <w:sz w:val="24"/>
        </w:rPr>
        <w:t>)支付总额不超过(</w:t>
      </w:r>
      <w:r>
        <w:rPr>
          <w:rFonts w:hint="eastAsia" w:ascii="仿宋" w:hAnsi="仿宋" w:eastAsia="仿宋" w:cs="仿宋"/>
          <w:i/>
          <w:sz w:val="24"/>
          <w:u w:val="single"/>
        </w:rPr>
        <w:t>货币数量</w:t>
      </w:r>
      <w:r>
        <w:rPr>
          <w:rFonts w:hint="eastAsia" w:ascii="仿宋" w:hAnsi="仿宋" w:eastAsia="仿宋" w:cs="仿宋"/>
          <w:sz w:val="24"/>
        </w:rPr>
        <w:t>),即相当于合同价格的</w:t>
      </w:r>
      <w:r>
        <w:rPr>
          <w:rFonts w:hint="eastAsia" w:ascii="仿宋" w:hAnsi="仿宋" w:eastAsia="仿宋" w:cs="仿宋"/>
          <w:sz w:val="24"/>
          <w:u w:val="single"/>
        </w:rPr>
        <w:t xml:space="preserve">     </w:t>
      </w:r>
      <w:r>
        <w:rPr>
          <w:rFonts w:hint="eastAsia" w:ascii="仿宋" w:hAnsi="仿宋" w:eastAsia="仿宋" w:cs="仿宋"/>
          <w:sz w:val="24"/>
        </w:rPr>
        <w:t>%,并以此约定如下:</w:t>
      </w:r>
    </w:p>
    <w:p w14:paraId="644FAAB9">
      <w:pPr>
        <w:pStyle w:val="18"/>
        <w:spacing w:line="240" w:lineRule="atLeast"/>
        <w:ind w:left="539" w:leftChars="257"/>
        <w:rPr>
          <w:rFonts w:hint="eastAsia" w:ascii="仿宋" w:hAnsi="仿宋" w:eastAsia="仿宋" w:cs="仿宋"/>
          <w:sz w:val="24"/>
        </w:rPr>
      </w:pPr>
      <w:r>
        <w:rPr>
          <w:rFonts w:hint="eastAsia" w:ascii="仿宋" w:hAnsi="仿宋" w:eastAsia="仿宋" w:cs="仿宋"/>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14:paraId="3ECC1B48">
      <w:pPr>
        <w:pStyle w:val="18"/>
        <w:spacing w:line="240" w:lineRule="atLeast"/>
        <w:ind w:left="540"/>
        <w:rPr>
          <w:rFonts w:hint="eastAsia" w:ascii="仿宋" w:hAnsi="仿宋" w:eastAsia="仿宋" w:cs="仿宋"/>
          <w:sz w:val="24"/>
        </w:rPr>
      </w:pPr>
      <w:r>
        <w:rPr>
          <w:rFonts w:hint="eastAsia" w:ascii="仿宋" w:hAnsi="仿宋" w:eastAsia="仿宋" w:cs="仿宋"/>
          <w:sz w:val="24"/>
        </w:rPr>
        <w:t>2.本保函项下的任何支付应为免税和净值。对于现有或将来的税收、关税、收费、费用扣减或预提税款，不论这些款项是何种性质和由谁征收，都不应从本保函项下的支付中扣除。</w:t>
      </w:r>
    </w:p>
    <w:p w14:paraId="064F68E6">
      <w:pPr>
        <w:pStyle w:val="18"/>
        <w:spacing w:line="240" w:lineRule="atLeast"/>
        <w:ind w:left="540"/>
        <w:rPr>
          <w:rFonts w:hint="eastAsia" w:ascii="仿宋" w:hAnsi="仿宋" w:eastAsia="仿宋" w:cs="仿宋"/>
          <w:sz w:val="24"/>
        </w:rPr>
      </w:pPr>
      <w:r>
        <w:rPr>
          <w:rFonts w:hint="eastAsia" w:ascii="仿宋" w:hAnsi="仿宋" w:eastAsia="仿宋" w:cs="仿宋"/>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402759E2">
      <w:pPr>
        <w:pStyle w:val="18"/>
        <w:spacing w:line="240" w:lineRule="atLeast"/>
        <w:ind w:left="1079" w:leftChars="257" w:hanging="540"/>
        <w:rPr>
          <w:rFonts w:hint="eastAsia" w:ascii="仿宋" w:hAnsi="仿宋" w:eastAsia="仿宋" w:cs="仿宋"/>
          <w:sz w:val="24"/>
        </w:rPr>
      </w:pPr>
      <w:r>
        <w:rPr>
          <w:rFonts w:hint="eastAsia" w:ascii="仿宋" w:hAnsi="仿宋" w:eastAsia="仿宋" w:cs="仿宋"/>
          <w:sz w:val="24"/>
        </w:rPr>
        <w:t>4.本保函在本合同规定的保证期期满前完全有效。</w:t>
      </w:r>
    </w:p>
    <w:p w14:paraId="32049FA3">
      <w:pPr>
        <w:pStyle w:val="18"/>
        <w:spacing w:line="240" w:lineRule="atLeast"/>
        <w:ind w:left="1079" w:leftChars="257" w:hanging="540"/>
        <w:rPr>
          <w:rFonts w:hint="eastAsia" w:ascii="仿宋" w:hAnsi="仿宋" w:eastAsia="仿宋" w:cs="仿宋"/>
          <w:sz w:val="24"/>
        </w:rPr>
      </w:pPr>
    </w:p>
    <w:p w14:paraId="3C62D281">
      <w:pPr>
        <w:pStyle w:val="18"/>
        <w:spacing w:line="240" w:lineRule="atLeast"/>
        <w:ind w:left="1079" w:leftChars="257" w:hanging="540"/>
        <w:rPr>
          <w:rFonts w:hint="eastAsia" w:ascii="仿宋" w:hAnsi="仿宋" w:eastAsia="仿宋" w:cs="仿宋"/>
          <w:sz w:val="24"/>
        </w:rPr>
      </w:pPr>
      <w:r>
        <w:rPr>
          <w:rFonts w:hint="eastAsia" w:ascii="仿宋" w:hAnsi="仿宋" w:eastAsia="仿宋" w:cs="仿宋"/>
          <w:sz w:val="24"/>
        </w:rPr>
        <w:t>谨启</w:t>
      </w:r>
    </w:p>
    <w:p w14:paraId="32394046">
      <w:pPr>
        <w:pStyle w:val="18"/>
        <w:spacing w:line="240" w:lineRule="atLeast"/>
        <w:ind w:left="1079" w:leftChars="257" w:hanging="540"/>
        <w:rPr>
          <w:rFonts w:hint="eastAsia" w:ascii="仿宋" w:hAnsi="仿宋" w:eastAsia="仿宋" w:cs="仿宋"/>
          <w:sz w:val="24"/>
        </w:rPr>
      </w:pPr>
      <w:r>
        <w:rPr>
          <w:rFonts w:hint="eastAsia" w:ascii="仿宋" w:hAnsi="仿宋" w:eastAsia="仿宋" w:cs="仿宋"/>
          <w:sz w:val="24"/>
        </w:rPr>
        <w:t>出具保函银行名称：</w:t>
      </w:r>
      <w:r>
        <w:rPr>
          <w:rFonts w:hint="eastAsia" w:ascii="仿宋" w:hAnsi="仿宋" w:eastAsia="仿宋" w:cs="仿宋"/>
          <w:sz w:val="24"/>
          <w:u w:val="single"/>
        </w:rPr>
        <w:t xml:space="preserve">                             </w:t>
      </w:r>
    </w:p>
    <w:p w14:paraId="537E98D3">
      <w:pPr>
        <w:pStyle w:val="18"/>
        <w:spacing w:line="240" w:lineRule="atLeast"/>
        <w:ind w:left="1079" w:leftChars="257" w:hanging="540"/>
        <w:rPr>
          <w:rFonts w:hint="eastAsia" w:ascii="仿宋" w:hAnsi="仿宋" w:eastAsia="仿宋" w:cs="仿宋"/>
          <w:sz w:val="24"/>
          <w:u w:val="single"/>
        </w:rPr>
      </w:pPr>
      <w:r>
        <w:rPr>
          <w:rFonts w:hint="eastAsia" w:ascii="仿宋" w:hAnsi="仿宋" w:eastAsia="仿宋" w:cs="仿宋"/>
          <w:sz w:val="24"/>
        </w:rPr>
        <w:t>签字人姓名和职务：</w:t>
      </w:r>
      <w:r>
        <w:rPr>
          <w:rFonts w:hint="eastAsia" w:ascii="仿宋" w:hAnsi="仿宋" w:eastAsia="仿宋" w:cs="仿宋"/>
          <w:sz w:val="24"/>
          <w:u w:val="single"/>
        </w:rPr>
        <w:t xml:space="preserve">                             </w:t>
      </w:r>
    </w:p>
    <w:p w14:paraId="7214F7DD">
      <w:pPr>
        <w:pStyle w:val="18"/>
        <w:spacing w:line="240" w:lineRule="atLeast"/>
        <w:ind w:left="1079" w:leftChars="257" w:hanging="540"/>
        <w:rPr>
          <w:rFonts w:hint="eastAsia" w:ascii="仿宋" w:hAnsi="仿宋" w:eastAsia="仿宋" w:cs="仿宋"/>
          <w:sz w:val="24"/>
        </w:rPr>
      </w:pPr>
      <w:r>
        <w:rPr>
          <w:rFonts w:hint="eastAsia" w:ascii="仿宋" w:hAnsi="仿宋" w:eastAsia="仿宋" w:cs="仿宋"/>
          <w:sz w:val="24"/>
        </w:rPr>
        <w:t>签字人签名：</w:t>
      </w:r>
      <w:r>
        <w:rPr>
          <w:rFonts w:hint="eastAsia" w:ascii="仿宋" w:hAnsi="仿宋" w:eastAsia="仿宋" w:cs="仿宋"/>
          <w:sz w:val="24"/>
          <w:u w:val="single"/>
        </w:rPr>
        <w:t xml:space="preserve">                                   </w:t>
      </w:r>
    </w:p>
    <w:p w14:paraId="4F3EC0C1">
      <w:pPr>
        <w:pStyle w:val="18"/>
        <w:spacing w:line="240" w:lineRule="atLeast"/>
        <w:ind w:left="1079" w:leftChars="257" w:hanging="540"/>
        <w:rPr>
          <w:rFonts w:hint="eastAsia" w:ascii="仿宋" w:hAnsi="仿宋" w:eastAsia="仿宋" w:cs="仿宋"/>
          <w:sz w:val="24"/>
          <w:u w:val="single"/>
        </w:rPr>
      </w:pPr>
      <w:r>
        <w:rPr>
          <w:rFonts w:hint="eastAsia" w:ascii="仿宋" w:hAnsi="仿宋" w:eastAsia="仿宋" w:cs="仿宋"/>
          <w:sz w:val="24"/>
        </w:rPr>
        <w:t>公章：</w:t>
      </w:r>
      <w:r>
        <w:rPr>
          <w:rFonts w:hint="eastAsia" w:ascii="仿宋" w:hAnsi="仿宋" w:eastAsia="仿宋" w:cs="仿宋"/>
          <w:sz w:val="24"/>
          <w:u w:val="single"/>
        </w:rPr>
        <w:t xml:space="preserve">                                         </w:t>
      </w:r>
    </w:p>
    <w:p w14:paraId="7786DE13">
      <w:pPr>
        <w:pStyle w:val="3"/>
        <w:spacing w:before="0" w:line="240" w:lineRule="atLeast"/>
        <w:ind w:left="1079" w:leftChars="257" w:hanging="540"/>
        <w:rPr>
          <w:rFonts w:hint="eastAsia" w:ascii="仿宋" w:hAnsi="仿宋" w:eastAsia="仿宋" w:cs="仿宋"/>
          <w:szCs w:val="24"/>
        </w:rPr>
      </w:pPr>
      <w:r>
        <w:rPr>
          <w:rFonts w:hint="eastAsia" w:ascii="仿宋" w:hAnsi="仿宋" w:eastAsia="仿宋" w:cs="仿宋"/>
        </w:rPr>
        <w:br w:type="page"/>
      </w:r>
      <w:bookmarkStart w:id="245" w:name="_Toc515647800"/>
      <w:bookmarkStart w:id="246" w:name="_Toc4355"/>
      <w:bookmarkStart w:id="247" w:name="_Toc10951"/>
      <w:bookmarkStart w:id="248" w:name="_Toc6548"/>
      <w:r>
        <w:rPr>
          <w:rFonts w:hint="eastAsia" w:ascii="仿宋" w:hAnsi="仿宋" w:eastAsia="仿宋" w:cs="仿宋"/>
          <w:szCs w:val="24"/>
        </w:rPr>
        <w:t>附件2：履约担保函格式</w:t>
      </w:r>
      <w:bookmarkEnd w:id="245"/>
      <w:bookmarkEnd w:id="246"/>
      <w:bookmarkEnd w:id="247"/>
      <w:bookmarkEnd w:id="248"/>
    </w:p>
    <w:p w14:paraId="3A11A7D8">
      <w:pPr>
        <w:pStyle w:val="3"/>
        <w:spacing w:before="0" w:line="240" w:lineRule="atLeast"/>
        <w:ind w:left="1079" w:leftChars="257" w:hanging="540"/>
        <w:rPr>
          <w:rFonts w:hint="eastAsia" w:ascii="仿宋" w:hAnsi="仿宋" w:eastAsia="仿宋" w:cs="仿宋"/>
          <w:b w:val="0"/>
        </w:rPr>
      </w:pPr>
      <w:bookmarkStart w:id="249" w:name="_Toc26953"/>
      <w:bookmarkStart w:id="250" w:name="_Toc13962"/>
      <w:bookmarkStart w:id="251" w:name="_Toc515647801"/>
      <w:bookmarkStart w:id="252" w:name="_Toc162"/>
      <w:r>
        <w:rPr>
          <w:rFonts w:hint="eastAsia" w:ascii="仿宋" w:hAnsi="仿宋" w:eastAsia="仿宋" w:cs="仿宋"/>
          <w:szCs w:val="24"/>
        </w:rPr>
        <w:t>（采用政府采购信用担保形式时使用）</w:t>
      </w:r>
      <w:bookmarkEnd w:id="249"/>
      <w:bookmarkEnd w:id="250"/>
      <w:bookmarkEnd w:id="251"/>
      <w:bookmarkEnd w:id="252"/>
    </w:p>
    <w:p w14:paraId="06F281F0">
      <w:pPr>
        <w:spacing w:line="240" w:lineRule="atLeast"/>
        <w:ind w:left="1079" w:leftChars="257" w:hanging="540"/>
        <w:rPr>
          <w:rFonts w:hint="eastAsia" w:ascii="仿宋" w:hAnsi="仿宋" w:eastAsia="仿宋" w:cs="仿宋"/>
          <w:b/>
          <w:kern w:val="0"/>
          <w:sz w:val="24"/>
          <w:szCs w:val="20"/>
        </w:rPr>
      </w:pPr>
    </w:p>
    <w:p w14:paraId="597C36BA">
      <w:pPr>
        <w:jc w:val="center"/>
        <w:rPr>
          <w:rFonts w:hint="eastAsia" w:ascii="仿宋" w:hAnsi="仿宋" w:eastAsia="仿宋" w:cs="仿宋"/>
          <w:sz w:val="24"/>
        </w:rPr>
      </w:pPr>
      <w:r>
        <w:rPr>
          <w:rFonts w:hint="eastAsia" w:ascii="仿宋" w:hAnsi="仿宋" w:eastAsia="仿宋" w:cs="仿宋"/>
          <w:sz w:val="24"/>
        </w:rPr>
        <w:t>政府采购履约担保函（项目用）</w:t>
      </w:r>
    </w:p>
    <w:p w14:paraId="1D3444D2">
      <w:pPr>
        <w:rPr>
          <w:rFonts w:hint="eastAsia" w:ascii="仿宋" w:hAnsi="仿宋" w:eastAsia="仿宋" w:cs="仿宋"/>
          <w:sz w:val="24"/>
        </w:rPr>
      </w:pPr>
      <w:r>
        <w:rPr>
          <w:rFonts w:hint="eastAsia" w:ascii="仿宋" w:hAnsi="仿宋" w:eastAsia="仿宋" w:cs="仿宋"/>
          <w:sz w:val="24"/>
        </w:rPr>
        <w:t xml:space="preserve">                                                   编号：</w:t>
      </w:r>
    </w:p>
    <w:p w14:paraId="19882589">
      <w:pPr>
        <w:rPr>
          <w:rFonts w:hint="eastAsia" w:ascii="仿宋" w:hAnsi="仿宋" w:eastAsia="仿宋" w:cs="仿宋"/>
          <w:sz w:val="24"/>
        </w:rPr>
      </w:pPr>
    </w:p>
    <w:p w14:paraId="25A7ED93">
      <w:pPr>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w:t>
      </w:r>
    </w:p>
    <w:p w14:paraId="2B3A06A8">
      <w:pPr>
        <w:rPr>
          <w:rFonts w:hint="eastAsia" w:ascii="仿宋" w:hAnsi="仿宋" w:eastAsia="仿宋" w:cs="仿宋"/>
          <w:sz w:val="24"/>
        </w:rPr>
      </w:pPr>
    </w:p>
    <w:p w14:paraId="0788A58B">
      <w:pPr>
        <w:ind w:firstLine="480" w:firstLineChars="200"/>
        <w:rPr>
          <w:rFonts w:hint="eastAsia" w:ascii="仿宋" w:hAnsi="仿宋" w:eastAsia="仿宋" w:cs="仿宋"/>
          <w:sz w:val="24"/>
        </w:rPr>
      </w:pPr>
      <w:r>
        <w:rPr>
          <w:rFonts w:hint="eastAsia" w:ascii="仿宋" w:hAnsi="仿宋" w:eastAsia="仿宋" w:cs="仿宋"/>
          <w:sz w:val="24"/>
        </w:rPr>
        <w:t>鉴于你方与</w:t>
      </w:r>
      <w:r>
        <w:rPr>
          <w:rFonts w:hint="eastAsia" w:ascii="仿宋" w:hAnsi="仿宋" w:eastAsia="仿宋" w:cs="仿宋"/>
          <w:sz w:val="24"/>
          <w:u w:val="single"/>
        </w:rPr>
        <w:t xml:space="preserve">                    </w:t>
      </w:r>
      <w:r>
        <w:rPr>
          <w:rFonts w:hint="eastAsia" w:ascii="仿宋" w:hAnsi="仿宋" w:eastAsia="仿宋" w:cs="仿宋"/>
          <w:sz w:val="24"/>
        </w:rPr>
        <w:t>（以下简称供应商）于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日签定编号为   的《</w:t>
      </w:r>
      <w:r>
        <w:rPr>
          <w:rFonts w:hint="eastAsia" w:ascii="仿宋" w:hAnsi="仿宋" w:eastAsia="仿宋" w:cs="仿宋"/>
          <w:sz w:val="24"/>
          <w:u w:val="single"/>
        </w:rPr>
        <w:t xml:space="preserve">           </w:t>
      </w:r>
      <w:r>
        <w:rPr>
          <w:rFonts w:hint="eastAsia" w:ascii="仿宋" w:hAnsi="仿宋" w:eastAsia="仿宋" w:cs="仿宋"/>
          <w:sz w:val="24"/>
        </w:rPr>
        <w:t>政府采购合同》（以下简称主合同），且依据该合同的约定，供应商应在</w:t>
      </w:r>
      <w:r>
        <w:rPr>
          <w:rFonts w:hint="eastAsia" w:ascii="仿宋" w:hAnsi="仿宋" w:eastAsia="仿宋" w:cs="仿宋"/>
          <w:sz w:val="24"/>
          <w:u w:val="single"/>
        </w:rPr>
        <w:t xml:space="preserve">    </w:t>
      </w:r>
      <w:r>
        <w:rPr>
          <w:rFonts w:hint="eastAsia" w:ascii="仿宋" w:hAnsi="仿宋" w:eastAsia="仿宋" w:cs="仿宋"/>
          <w:sz w:val="24"/>
        </w:rPr>
        <w:t>年</w:t>
      </w:r>
    </w:p>
    <w:p w14:paraId="7A8E7B6B">
      <w:pPr>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日前向你方交纳履约保证金，且可以履约担保函的形式交纳履约保证金。应供应商的申请，我方以保证的方式向你方提供如下履约保证金担保：</w:t>
      </w:r>
    </w:p>
    <w:p w14:paraId="22075405">
      <w:pPr>
        <w:ind w:firstLine="480" w:firstLineChars="200"/>
        <w:rPr>
          <w:rFonts w:hint="eastAsia" w:ascii="仿宋" w:hAnsi="仿宋" w:eastAsia="仿宋" w:cs="仿宋"/>
          <w:sz w:val="24"/>
        </w:rPr>
      </w:pPr>
      <w:r>
        <w:rPr>
          <w:rFonts w:hint="eastAsia" w:ascii="仿宋" w:hAnsi="仿宋" w:eastAsia="仿宋" w:cs="仿宋"/>
          <w:sz w:val="24"/>
        </w:rPr>
        <w:t>一、保证责任的情形及保证金额</w:t>
      </w:r>
    </w:p>
    <w:p w14:paraId="5954CC15">
      <w:pPr>
        <w:ind w:firstLine="480" w:firstLineChars="200"/>
        <w:rPr>
          <w:rFonts w:hint="eastAsia" w:ascii="仿宋" w:hAnsi="仿宋" w:eastAsia="仿宋" w:cs="仿宋"/>
          <w:sz w:val="24"/>
        </w:rPr>
      </w:pPr>
      <w:r>
        <w:rPr>
          <w:rFonts w:hint="eastAsia" w:ascii="仿宋" w:hAnsi="仿宋" w:eastAsia="仿宋" w:cs="仿宋"/>
          <w:sz w:val="24"/>
        </w:rPr>
        <w:t>（一）在供应商出现下列情形之一时，我方承担保证责任：</w:t>
      </w:r>
    </w:p>
    <w:p w14:paraId="4D59582C">
      <w:pPr>
        <w:ind w:firstLine="480" w:firstLineChars="200"/>
        <w:rPr>
          <w:rFonts w:hint="eastAsia" w:ascii="仿宋" w:hAnsi="仿宋" w:eastAsia="仿宋" w:cs="仿宋"/>
          <w:sz w:val="24"/>
        </w:rPr>
      </w:pPr>
      <w:r>
        <w:rPr>
          <w:rFonts w:hint="eastAsia" w:ascii="仿宋" w:hAnsi="仿宋" w:eastAsia="仿宋" w:cs="仿宋"/>
          <w:sz w:val="24"/>
        </w:rPr>
        <w:t>1．将中标项目转让给他人，或者在投标文件中未说明，且未经采购招标机构人同意，将中标项目分包给他人的；</w:t>
      </w:r>
    </w:p>
    <w:p w14:paraId="45750907">
      <w:pPr>
        <w:rPr>
          <w:rFonts w:hint="eastAsia" w:ascii="仿宋" w:hAnsi="仿宋" w:eastAsia="仿宋" w:cs="仿宋"/>
          <w:sz w:val="24"/>
        </w:rPr>
      </w:pPr>
      <w:r>
        <w:rPr>
          <w:rFonts w:hint="eastAsia" w:ascii="仿宋" w:hAnsi="仿宋" w:eastAsia="仿宋" w:cs="仿宋"/>
          <w:sz w:val="24"/>
        </w:rPr>
        <w:t xml:space="preserve">　　2．主合同约定的应当缴纳履约保证金的情形: </w:t>
      </w:r>
    </w:p>
    <w:p w14:paraId="4AE1A761">
      <w:pPr>
        <w:ind w:firstLine="480" w:firstLineChars="200"/>
        <w:rPr>
          <w:rFonts w:hint="eastAsia" w:ascii="仿宋" w:hAnsi="仿宋" w:eastAsia="仿宋" w:cs="仿宋"/>
          <w:sz w:val="24"/>
        </w:rPr>
      </w:pPr>
      <w:r>
        <w:rPr>
          <w:rFonts w:hint="eastAsia" w:ascii="仿宋" w:hAnsi="仿宋" w:eastAsia="仿宋" w:cs="仿宋"/>
          <w:sz w:val="24"/>
        </w:rPr>
        <w:t>（1）未按主合同约定的质量、数量和期限供应货物/提供服务/完成工程的；</w:t>
      </w:r>
    </w:p>
    <w:p w14:paraId="2EE1823A">
      <w:pPr>
        <w:ind w:firstLine="480" w:firstLineChars="2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 xml:space="preserve">                                                           </w:t>
      </w:r>
      <w:r>
        <w:rPr>
          <w:rFonts w:hint="eastAsia" w:ascii="仿宋" w:hAnsi="仿宋" w:eastAsia="仿宋" w:cs="仿宋"/>
          <w:sz w:val="24"/>
        </w:rPr>
        <w:t>。</w:t>
      </w:r>
    </w:p>
    <w:p w14:paraId="42FD182C">
      <w:pPr>
        <w:ind w:firstLine="480" w:firstLineChars="200"/>
        <w:rPr>
          <w:rFonts w:hint="eastAsia" w:ascii="仿宋" w:hAnsi="仿宋" w:eastAsia="仿宋" w:cs="仿宋"/>
          <w:sz w:val="24"/>
        </w:rPr>
      </w:pPr>
      <w:r>
        <w:rPr>
          <w:rFonts w:hint="eastAsia" w:ascii="仿宋" w:hAnsi="仿宋" w:eastAsia="仿宋" w:cs="仿宋"/>
          <w:sz w:val="24"/>
        </w:rPr>
        <w:t>（二）我方的保证范围是主合同约定的合同价款总额的</w:t>
      </w:r>
      <w:r>
        <w:rPr>
          <w:rFonts w:hint="eastAsia" w:ascii="仿宋" w:hAnsi="仿宋" w:eastAsia="仿宋" w:cs="仿宋"/>
          <w:sz w:val="24"/>
          <w:u w:val="single"/>
        </w:rPr>
        <w:t xml:space="preserve">        </w:t>
      </w:r>
      <w:r>
        <w:rPr>
          <w:rFonts w:hint="eastAsia" w:ascii="仿宋" w:hAnsi="仿宋" w:eastAsia="仿宋" w:cs="仿宋"/>
          <w:sz w:val="24"/>
        </w:rPr>
        <w:t>%数额为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），币种为</w:t>
      </w:r>
      <w:r>
        <w:rPr>
          <w:rFonts w:hint="eastAsia" w:ascii="仿宋" w:hAnsi="仿宋" w:eastAsia="仿宋" w:cs="仿宋"/>
          <w:sz w:val="24"/>
          <w:u w:val="single"/>
        </w:rPr>
        <w:t xml:space="preserve">        </w:t>
      </w:r>
      <w:r>
        <w:rPr>
          <w:rFonts w:hint="eastAsia" w:ascii="仿宋" w:hAnsi="仿宋" w:eastAsia="仿宋" w:cs="仿宋"/>
          <w:sz w:val="24"/>
        </w:rPr>
        <w:t>。（即主合同履约保证金金额）</w:t>
      </w:r>
    </w:p>
    <w:p w14:paraId="6A64E430">
      <w:pPr>
        <w:ind w:firstLine="480" w:firstLineChars="200"/>
        <w:rPr>
          <w:rFonts w:hint="eastAsia" w:ascii="仿宋" w:hAnsi="仿宋" w:eastAsia="仿宋" w:cs="仿宋"/>
          <w:sz w:val="24"/>
        </w:rPr>
      </w:pPr>
      <w:r>
        <w:rPr>
          <w:rFonts w:hint="eastAsia" w:ascii="仿宋" w:hAnsi="仿宋" w:eastAsia="仿宋" w:cs="仿宋"/>
          <w:sz w:val="24"/>
        </w:rPr>
        <w:t>二、保证的方式及保证期间</w:t>
      </w:r>
    </w:p>
    <w:p w14:paraId="2D2E1147">
      <w:pPr>
        <w:ind w:firstLine="480" w:firstLineChars="200"/>
        <w:rPr>
          <w:rFonts w:hint="eastAsia" w:ascii="仿宋" w:hAnsi="仿宋" w:eastAsia="仿宋" w:cs="仿宋"/>
          <w:sz w:val="24"/>
        </w:rPr>
      </w:pPr>
      <w:r>
        <w:rPr>
          <w:rFonts w:hint="eastAsia" w:ascii="仿宋" w:hAnsi="仿宋" w:eastAsia="仿宋" w:cs="仿宋"/>
          <w:sz w:val="24"/>
        </w:rPr>
        <w:t>我方保证的方式为：连带责任保证。</w:t>
      </w:r>
    </w:p>
    <w:p w14:paraId="6D4B4C38">
      <w:pPr>
        <w:ind w:firstLine="480" w:firstLineChars="200"/>
        <w:rPr>
          <w:rFonts w:hint="eastAsia" w:ascii="仿宋" w:hAnsi="仿宋" w:eastAsia="仿宋" w:cs="仿宋"/>
          <w:sz w:val="24"/>
        </w:rPr>
      </w:pPr>
      <w:r>
        <w:rPr>
          <w:rFonts w:hint="eastAsia" w:ascii="仿宋" w:hAnsi="仿宋" w:eastAsia="仿宋" w:cs="仿宋"/>
          <w:sz w:val="24"/>
        </w:rPr>
        <w:t>我方保证的期间为：自本合同生效之日起至供应商按照主合同约定的供货/完工期限届满后</w:t>
      </w:r>
      <w:r>
        <w:rPr>
          <w:rFonts w:hint="eastAsia" w:ascii="仿宋" w:hAnsi="仿宋" w:eastAsia="仿宋" w:cs="仿宋"/>
          <w:sz w:val="24"/>
          <w:u w:val="single"/>
        </w:rPr>
        <w:t xml:space="preserve">     </w:t>
      </w:r>
      <w:r>
        <w:rPr>
          <w:rFonts w:hint="eastAsia" w:ascii="仿宋" w:hAnsi="仿宋" w:eastAsia="仿宋" w:cs="仿宋"/>
          <w:sz w:val="24"/>
        </w:rPr>
        <w:t>日内。</w:t>
      </w:r>
    </w:p>
    <w:p w14:paraId="04B71A03">
      <w:pPr>
        <w:ind w:firstLine="480" w:firstLineChars="200"/>
        <w:rPr>
          <w:rFonts w:hint="eastAsia" w:ascii="仿宋" w:hAnsi="仿宋" w:eastAsia="仿宋" w:cs="仿宋"/>
          <w:sz w:val="24"/>
        </w:rPr>
      </w:pPr>
      <w:r>
        <w:rPr>
          <w:rFonts w:hint="eastAsia" w:ascii="仿宋" w:hAnsi="仿宋" w:eastAsia="仿宋" w:cs="仿宋"/>
          <w:sz w:val="24"/>
        </w:rPr>
        <w:t>如果供应商未按主合同约定向贵方供应货物/提供服务/完成工程的，由我方在保证金额内向你方支付上述款项。</w:t>
      </w:r>
    </w:p>
    <w:p w14:paraId="6DCC5A75">
      <w:pPr>
        <w:ind w:firstLine="480" w:firstLineChars="200"/>
        <w:rPr>
          <w:rFonts w:hint="eastAsia" w:ascii="仿宋" w:hAnsi="仿宋" w:eastAsia="仿宋" w:cs="仿宋"/>
          <w:sz w:val="24"/>
        </w:rPr>
      </w:pPr>
      <w:r>
        <w:rPr>
          <w:rFonts w:hint="eastAsia" w:ascii="仿宋" w:hAnsi="仿宋" w:eastAsia="仿宋" w:cs="仿宋"/>
          <w:sz w:val="24"/>
        </w:rPr>
        <w:t>三、承担保证责任的程序</w:t>
      </w:r>
    </w:p>
    <w:p w14:paraId="7BE46DFB">
      <w:pPr>
        <w:ind w:firstLine="480" w:firstLineChars="200"/>
        <w:rPr>
          <w:rFonts w:hint="eastAsia" w:ascii="仿宋" w:hAnsi="仿宋" w:eastAsia="仿宋" w:cs="仿宋"/>
          <w:sz w:val="24"/>
        </w:rPr>
      </w:pPr>
      <w:r>
        <w:rPr>
          <w:rFonts w:hint="eastAsia" w:ascii="仿宋" w:hAnsi="仿宋" w:eastAsia="仿宋" w:cs="仿宋"/>
          <w:sz w:val="24"/>
        </w:rPr>
        <w:t>1．你方要求我方承担保证责任的，应在本保函保证期间内向我方发出书面索赔通知。索赔通知应写明要求索赔的金额，支付款项应到达的帐号。并附有证明供应商违约事实的证明材料。</w:t>
      </w:r>
    </w:p>
    <w:p w14:paraId="568D57B7">
      <w:pPr>
        <w:ind w:firstLine="480" w:firstLineChars="200"/>
        <w:rPr>
          <w:rFonts w:hint="eastAsia" w:ascii="仿宋" w:hAnsi="仿宋" w:eastAsia="仿宋" w:cs="仿宋"/>
          <w:sz w:val="24"/>
        </w:rPr>
      </w:pPr>
      <w:r>
        <w:rPr>
          <w:rFonts w:hint="eastAsia" w:ascii="仿宋" w:hAnsi="仿宋" w:eastAsia="仿宋" w:cs="仿宋"/>
          <w:sz w:val="24"/>
        </w:rPr>
        <w:t>如果你方与供应商因货物质量问题产生争议，你方还需同时提供</w:t>
      </w:r>
      <w:r>
        <w:rPr>
          <w:rFonts w:hint="eastAsia" w:ascii="仿宋" w:hAnsi="仿宋" w:eastAsia="仿宋" w:cs="仿宋"/>
          <w:sz w:val="24"/>
          <w:u w:val="single"/>
        </w:rPr>
        <w:t xml:space="preserve">        </w:t>
      </w:r>
      <w:r>
        <w:rPr>
          <w:rFonts w:hint="eastAsia" w:ascii="仿宋" w:hAnsi="仿宋" w:eastAsia="仿宋" w:cs="仿宋"/>
          <w:sz w:val="24"/>
        </w:rPr>
        <w:t>部门出具的质量检测报告，或经诉讼（仲裁）程序裁决后的裁决书、调解书，本保证人即按照检测结果或裁决书、调解书决定是否承担保证责任。</w:t>
      </w:r>
    </w:p>
    <w:p w14:paraId="0456D8AA">
      <w:pPr>
        <w:ind w:firstLine="480" w:firstLineChars="200"/>
        <w:rPr>
          <w:rFonts w:hint="eastAsia" w:ascii="仿宋" w:hAnsi="仿宋" w:eastAsia="仿宋" w:cs="仿宋"/>
          <w:sz w:val="24"/>
        </w:rPr>
      </w:pPr>
      <w:r>
        <w:rPr>
          <w:rFonts w:hint="eastAsia" w:ascii="仿宋" w:hAnsi="仿宋" w:eastAsia="仿宋" w:cs="仿宋"/>
          <w:sz w:val="24"/>
        </w:rPr>
        <w:t>2． 我方收到你方的书面索赔通知及相应证明材料，在</w:t>
      </w:r>
      <w:r>
        <w:rPr>
          <w:rFonts w:hint="eastAsia" w:ascii="仿宋" w:hAnsi="仿宋" w:eastAsia="仿宋" w:cs="仿宋"/>
          <w:sz w:val="24"/>
          <w:u w:val="single"/>
        </w:rPr>
        <w:t xml:space="preserve">     </w:t>
      </w:r>
      <w:r>
        <w:rPr>
          <w:rFonts w:hint="eastAsia" w:ascii="仿宋" w:hAnsi="仿宋" w:eastAsia="仿宋" w:cs="仿宋"/>
          <w:sz w:val="24"/>
        </w:rPr>
        <w:t>工作日内进行核定后按照本保函的承诺承担保证责任。</w:t>
      </w:r>
    </w:p>
    <w:p w14:paraId="708620E5">
      <w:pPr>
        <w:ind w:firstLine="480" w:firstLineChars="200"/>
        <w:rPr>
          <w:rFonts w:hint="eastAsia" w:ascii="仿宋" w:hAnsi="仿宋" w:eastAsia="仿宋" w:cs="仿宋"/>
          <w:sz w:val="24"/>
        </w:rPr>
      </w:pPr>
      <w:r>
        <w:rPr>
          <w:rFonts w:hint="eastAsia" w:ascii="仿宋" w:hAnsi="仿宋" w:eastAsia="仿宋" w:cs="仿宋"/>
          <w:sz w:val="24"/>
        </w:rPr>
        <w:t>四、保证责任的终止</w:t>
      </w:r>
    </w:p>
    <w:p w14:paraId="0029012E">
      <w:pPr>
        <w:ind w:firstLine="480" w:firstLineChars="200"/>
        <w:rPr>
          <w:rFonts w:hint="eastAsia" w:ascii="仿宋" w:hAnsi="仿宋" w:eastAsia="仿宋" w:cs="仿宋"/>
          <w:sz w:val="24"/>
        </w:rPr>
      </w:pPr>
      <w:r>
        <w:rPr>
          <w:rFonts w:hint="eastAsia" w:ascii="仿宋" w:hAnsi="仿宋" w:eastAsia="仿宋" w:cs="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0C26642B">
      <w:pPr>
        <w:ind w:firstLine="480" w:firstLineChars="200"/>
        <w:rPr>
          <w:rFonts w:hint="eastAsia" w:ascii="仿宋" w:hAnsi="仿宋" w:eastAsia="仿宋" w:cs="仿宋"/>
          <w:sz w:val="24"/>
        </w:rPr>
      </w:pPr>
      <w:r>
        <w:rPr>
          <w:rFonts w:hint="eastAsia" w:ascii="仿宋" w:hAnsi="仿宋" w:eastAsia="仿宋" w:cs="仿宋"/>
          <w:sz w:val="24"/>
        </w:rPr>
        <w:t>2．我方按照本保函向你方履行了保证责任后，自我方向你方支付款项（支付款项从我方账户划出）之日起，保证责任即终止。</w:t>
      </w:r>
    </w:p>
    <w:p w14:paraId="0B811C50">
      <w:pPr>
        <w:ind w:firstLine="480" w:firstLineChars="200"/>
        <w:rPr>
          <w:rFonts w:hint="eastAsia" w:ascii="仿宋" w:hAnsi="仿宋" w:eastAsia="仿宋" w:cs="仿宋"/>
          <w:sz w:val="24"/>
        </w:rPr>
      </w:pPr>
      <w:r>
        <w:rPr>
          <w:rFonts w:hint="eastAsia" w:ascii="仿宋" w:hAnsi="仿宋" w:eastAsia="仿宋" w:cs="仿宋"/>
          <w:sz w:val="24"/>
        </w:rPr>
        <w:t>3．按照法律法规的规定或出现应终止我方保证责任的其它情形的，我方在本保函项下的保证责任亦终止。</w:t>
      </w:r>
    </w:p>
    <w:p w14:paraId="3AC5EAF0">
      <w:pPr>
        <w:ind w:firstLine="480" w:firstLineChars="200"/>
        <w:rPr>
          <w:rFonts w:hint="eastAsia" w:ascii="仿宋" w:hAnsi="仿宋" w:eastAsia="仿宋" w:cs="仿宋"/>
          <w:sz w:val="24"/>
        </w:rPr>
      </w:pPr>
      <w:r>
        <w:rPr>
          <w:rFonts w:hint="eastAsia" w:ascii="仿宋" w:hAnsi="仿宋" w:eastAsia="仿宋" w:cs="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158393C">
      <w:pPr>
        <w:ind w:firstLine="480" w:firstLineChars="200"/>
        <w:rPr>
          <w:rFonts w:hint="eastAsia" w:ascii="仿宋" w:hAnsi="仿宋" w:eastAsia="仿宋" w:cs="仿宋"/>
          <w:sz w:val="24"/>
        </w:rPr>
      </w:pPr>
      <w:r>
        <w:rPr>
          <w:rFonts w:hint="eastAsia" w:ascii="仿宋" w:hAnsi="仿宋" w:eastAsia="仿宋" w:cs="仿宋"/>
          <w:sz w:val="24"/>
        </w:rPr>
        <w:t>五、免责条款</w:t>
      </w:r>
    </w:p>
    <w:p w14:paraId="321B5AE7">
      <w:pPr>
        <w:ind w:firstLine="480" w:firstLineChars="200"/>
        <w:rPr>
          <w:rFonts w:hint="eastAsia" w:ascii="仿宋" w:hAnsi="仿宋" w:eastAsia="仿宋" w:cs="仿宋"/>
          <w:sz w:val="24"/>
        </w:rPr>
      </w:pPr>
      <w:r>
        <w:rPr>
          <w:rFonts w:hint="eastAsia" w:ascii="仿宋" w:hAnsi="仿宋" w:eastAsia="仿宋" w:cs="仿宋"/>
          <w:sz w:val="24"/>
        </w:rPr>
        <w:t>1．因你方违反主合同约定致使供应商不能履行义务的，我方不承担保证责任。</w:t>
      </w:r>
    </w:p>
    <w:p w14:paraId="23319F10">
      <w:pPr>
        <w:ind w:firstLine="480" w:firstLineChars="200"/>
        <w:rPr>
          <w:rFonts w:hint="eastAsia" w:ascii="仿宋" w:hAnsi="仿宋" w:eastAsia="仿宋" w:cs="仿宋"/>
          <w:sz w:val="24"/>
        </w:rPr>
      </w:pPr>
      <w:r>
        <w:rPr>
          <w:rFonts w:hint="eastAsia" w:ascii="仿宋" w:hAnsi="仿宋" w:eastAsia="仿宋" w:cs="仿宋"/>
          <w:sz w:val="24"/>
        </w:rPr>
        <w:t>2．依照法律法规的规定或你方与供应商的另行约定，全部或者部分免除供应商应缴纳的保证金义务的，我方亦免除相应的保证责任。</w:t>
      </w:r>
    </w:p>
    <w:p w14:paraId="4334B32D">
      <w:pPr>
        <w:ind w:firstLine="480" w:firstLineChars="200"/>
        <w:rPr>
          <w:rFonts w:hint="eastAsia" w:ascii="仿宋" w:hAnsi="仿宋" w:eastAsia="仿宋" w:cs="仿宋"/>
          <w:sz w:val="24"/>
        </w:rPr>
      </w:pPr>
      <w:r>
        <w:rPr>
          <w:rFonts w:hint="eastAsia" w:ascii="仿宋" w:hAnsi="仿宋" w:eastAsia="仿宋" w:cs="仿宋"/>
          <w:sz w:val="24"/>
        </w:rPr>
        <w:t>3．因不可抗力造成供应商不能履行供货义务的，我方不承担保证责任。</w:t>
      </w:r>
    </w:p>
    <w:p w14:paraId="4EE41EE2">
      <w:pPr>
        <w:ind w:firstLine="480" w:firstLineChars="200"/>
        <w:rPr>
          <w:rFonts w:hint="eastAsia" w:ascii="仿宋" w:hAnsi="仿宋" w:eastAsia="仿宋" w:cs="仿宋"/>
          <w:sz w:val="24"/>
        </w:rPr>
      </w:pPr>
      <w:r>
        <w:rPr>
          <w:rFonts w:hint="eastAsia" w:ascii="仿宋" w:hAnsi="仿宋" w:eastAsia="仿宋" w:cs="仿宋"/>
          <w:sz w:val="24"/>
        </w:rPr>
        <w:t>六、争议的解决</w:t>
      </w:r>
    </w:p>
    <w:p w14:paraId="08C9289A">
      <w:pPr>
        <w:ind w:firstLine="480" w:firstLineChars="200"/>
        <w:rPr>
          <w:rFonts w:hint="eastAsia" w:ascii="仿宋" w:hAnsi="仿宋" w:eastAsia="仿宋" w:cs="仿宋"/>
          <w:sz w:val="24"/>
        </w:rPr>
      </w:pPr>
      <w:r>
        <w:rPr>
          <w:rFonts w:hint="eastAsia" w:ascii="仿宋" w:hAnsi="仿宋" w:eastAsia="仿宋" w:cs="仿宋"/>
          <w:sz w:val="24"/>
        </w:rPr>
        <w:t>因本保函发生的纠纷，由你我双方协商解决，协商不成的，通过诉讼程序解决，诉讼管辖地法院为</w:t>
      </w:r>
      <w:r>
        <w:rPr>
          <w:rFonts w:hint="eastAsia" w:ascii="仿宋" w:hAnsi="仿宋" w:eastAsia="仿宋" w:cs="仿宋"/>
          <w:sz w:val="24"/>
          <w:u w:val="single"/>
        </w:rPr>
        <w:t xml:space="preserve">        </w:t>
      </w:r>
      <w:r>
        <w:rPr>
          <w:rFonts w:hint="eastAsia" w:ascii="仿宋" w:hAnsi="仿宋" w:eastAsia="仿宋" w:cs="仿宋"/>
          <w:sz w:val="24"/>
        </w:rPr>
        <w:t>法院。</w:t>
      </w:r>
    </w:p>
    <w:p w14:paraId="01118606">
      <w:pPr>
        <w:ind w:firstLine="480" w:firstLineChars="200"/>
        <w:rPr>
          <w:rFonts w:hint="eastAsia" w:ascii="仿宋" w:hAnsi="仿宋" w:eastAsia="仿宋" w:cs="仿宋"/>
          <w:sz w:val="24"/>
        </w:rPr>
      </w:pPr>
      <w:r>
        <w:rPr>
          <w:rFonts w:hint="eastAsia" w:ascii="仿宋" w:hAnsi="仿宋" w:eastAsia="仿宋" w:cs="仿宋"/>
          <w:sz w:val="24"/>
        </w:rPr>
        <w:t>七、保函的生效</w:t>
      </w:r>
    </w:p>
    <w:p w14:paraId="377AAACD">
      <w:pPr>
        <w:ind w:firstLine="480" w:firstLineChars="200"/>
        <w:rPr>
          <w:rFonts w:hint="eastAsia" w:ascii="仿宋" w:hAnsi="仿宋" w:eastAsia="仿宋" w:cs="仿宋"/>
          <w:sz w:val="24"/>
        </w:rPr>
      </w:pPr>
      <w:r>
        <w:rPr>
          <w:rFonts w:hint="eastAsia" w:ascii="仿宋" w:hAnsi="仿宋" w:eastAsia="仿宋" w:cs="仿宋"/>
          <w:sz w:val="24"/>
        </w:rPr>
        <w:t>本保函自我方加盖公章之日起生效。</w:t>
      </w:r>
    </w:p>
    <w:p w14:paraId="4E05F07B">
      <w:pPr>
        <w:rPr>
          <w:rFonts w:hint="eastAsia" w:ascii="仿宋" w:hAnsi="仿宋" w:eastAsia="仿宋" w:cs="仿宋"/>
          <w:sz w:val="24"/>
        </w:rPr>
      </w:pPr>
    </w:p>
    <w:p w14:paraId="7D4279D6">
      <w:pPr>
        <w:rPr>
          <w:rFonts w:hint="eastAsia" w:ascii="仿宋" w:hAnsi="仿宋" w:eastAsia="仿宋" w:cs="仿宋"/>
          <w:sz w:val="24"/>
        </w:rPr>
      </w:pPr>
      <w:r>
        <w:rPr>
          <w:rFonts w:hint="eastAsia" w:ascii="仿宋" w:hAnsi="仿宋" w:eastAsia="仿宋" w:cs="仿宋"/>
          <w:sz w:val="24"/>
        </w:rPr>
        <w:t xml:space="preserve">                                      </w:t>
      </w:r>
    </w:p>
    <w:p w14:paraId="3D408E21">
      <w:pPr>
        <w:ind w:firstLine="5400" w:firstLineChars="2250"/>
        <w:rPr>
          <w:rFonts w:hint="eastAsia" w:ascii="仿宋" w:hAnsi="仿宋" w:eastAsia="仿宋" w:cs="仿宋"/>
          <w:sz w:val="24"/>
        </w:rPr>
      </w:pPr>
      <w:r>
        <w:rPr>
          <w:rFonts w:hint="eastAsia" w:ascii="仿宋" w:hAnsi="仿宋" w:eastAsia="仿宋" w:cs="仿宋"/>
          <w:sz w:val="24"/>
        </w:rPr>
        <w:t>保证人：（公章）</w:t>
      </w:r>
    </w:p>
    <w:p w14:paraId="19BFC064">
      <w:pPr>
        <w:rPr>
          <w:rFonts w:hint="eastAsia" w:ascii="仿宋" w:hAnsi="仿宋" w:eastAsia="仿宋" w:cs="仿宋"/>
          <w:sz w:val="24"/>
        </w:rPr>
      </w:pPr>
      <w:r>
        <w:rPr>
          <w:rFonts w:hint="eastAsia" w:ascii="仿宋" w:hAnsi="仿宋" w:eastAsia="仿宋" w:cs="仿宋"/>
          <w:sz w:val="24"/>
        </w:rPr>
        <w:t xml:space="preserve">                   </w:t>
      </w:r>
    </w:p>
    <w:p w14:paraId="7E458426">
      <w:pPr>
        <w:rPr>
          <w:rFonts w:hint="eastAsia" w:ascii="仿宋" w:hAnsi="仿宋" w:eastAsia="仿宋" w:cs="仿宋"/>
          <w:sz w:val="24"/>
        </w:rPr>
      </w:pPr>
      <w:r>
        <w:rPr>
          <w:rFonts w:hint="eastAsia" w:ascii="仿宋" w:hAnsi="仿宋" w:eastAsia="仿宋" w:cs="仿宋"/>
          <w:sz w:val="24"/>
        </w:rPr>
        <w:t xml:space="preserve">                                                   年     月      日</w:t>
      </w:r>
    </w:p>
    <w:p w14:paraId="7E9D6CA5">
      <w:pPr>
        <w:pStyle w:val="10"/>
        <w:spacing w:line="240" w:lineRule="atLeast"/>
        <w:ind w:firstLine="0"/>
        <w:rPr>
          <w:rFonts w:hint="eastAsia" w:ascii="仿宋" w:hAnsi="仿宋" w:eastAsia="仿宋" w:cs="仿宋"/>
          <w:b/>
        </w:rPr>
      </w:pPr>
    </w:p>
    <w:p w14:paraId="66A7E528">
      <w:pPr>
        <w:pStyle w:val="10"/>
        <w:spacing w:line="240" w:lineRule="atLeast"/>
        <w:ind w:firstLine="0"/>
        <w:rPr>
          <w:rFonts w:hint="eastAsia" w:ascii="仿宋" w:hAnsi="仿宋" w:eastAsia="仿宋" w:cs="仿宋"/>
          <w:b/>
        </w:rPr>
      </w:pPr>
    </w:p>
    <w:p w14:paraId="282BFCE8">
      <w:pPr>
        <w:pStyle w:val="10"/>
        <w:spacing w:line="240" w:lineRule="atLeast"/>
        <w:ind w:firstLine="0"/>
        <w:rPr>
          <w:rFonts w:hint="eastAsia" w:ascii="仿宋" w:hAnsi="仿宋" w:eastAsia="仿宋" w:cs="仿宋"/>
          <w:b/>
        </w:rPr>
      </w:pPr>
    </w:p>
    <w:p w14:paraId="2AC989B4">
      <w:pPr>
        <w:pStyle w:val="10"/>
        <w:spacing w:line="240" w:lineRule="atLeast"/>
        <w:ind w:firstLine="0"/>
        <w:rPr>
          <w:rFonts w:hint="eastAsia" w:ascii="仿宋" w:hAnsi="仿宋" w:eastAsia="仿宋" w:cs="仿宋"/>
          <w:b/>
        </w:rPr>
      </w:pPr>
    </w:p>
    <w:p w14:paraId="7F371634">
      <w:pPr>
        <w:pStyle w:val="10"/>
        <w:spacing w:line="240" w:lineRule="atLeast"/>
        <w:ind w:firstLine="0"/>
        <w:rPr>
          <w:rFonts w:hint="eastAsia" w:ascii="仿宋" w:hAnsi="仿宋" w:eastAsia="仿宋" w:cs="仿宋"/>
          <w:b/>
        </w:rPr>
      </w:pPr>
    </w:p>
    <w:p w14:paraId="3D6BABBB">
      <w:pPr>
        <w:pStyle w:val="10"/>
        <w:spacing w:line="240" w:lineRule="atLeast"/>
        <w:ind w:firstLine="0"/>
        <w:rPr>
          <w:rFonts w:hint="eastAsia" w:ascii="仿宋" w:hAnsi="仿宋" w:eastAsia="仿宋" w:cs="仿宋"/>
          <w:b/>
        </w:rPr>
      </w:pPr>
    </w:p>
    <w:p w14:paraId="2E6C5307">
      <w:pPr>
        <w:pStyle w:val="10"/>
        <w:spacing w:line="240" w:lineRule="atLeast"/>
        <w:ind w:firstLine="0"/>
        <w:rPr>
          <w:rFonts w:hint="eastAsia" w:ascii="仿宋" w:hAnsi="仿宋" w:eastAsia="仿宋" w:cs="仿宋"/>
          <w:b/>
        </w:rPr>
      </w:pPr>
    </w:p>
    <w:p w14:paraId="0FCF3B1D">
      <w:pPr>
        <w:pStyle w:val="10"/>
        <w:spacing w:line="240" w:lineRule="atLeast"/>
        <w:ind w:firstLine="0"/>
        <w:rPr>
          <w:rFonts w:hint="eastAsia" w:ascii="仿宋" w:hAnsi="仿宋" w:eastAsia="仿宋" w:cs="仿宋"/>
          <w:b/>
        </w:rPr>
      </w:pPr>
    </w:p>
    <w:p w14:paraId="46B34FA9">
      <w:pPr>
        <w:pStyle w:val="10"/>
        <w:spacing w:line="240" w:lineRule="atLeast"/>
        <w:ind w:firstLine="0"/>
        <w:rPr>
          <w:rFonts w:hint="eastAsia" w:ascii="仿宋" w:hAnsi="仿宋" w:eastAsia="仿宋" w:cs="仿宋"/>
          <w:b/>
        </w:rPr>
      </w:pPr>
    </w:p>
    <w:p w14:paraId="73B64629">
      <w:pPr>
        <w:pStyle w:val="10"/>
        <w:spacing w:line="240" w:lineRule="atLeast"/>
        <w:ind w:firstLine="0"/>
        <w:rPr>
          <w:rFonts w:hint="eastAsia" w:ascii="仿宋" w:hAnsi="仿宋" w:eastAsia="仿宋" w:cs="仿宋"/>
          <w:b/>
        </w:rPr>
      </w:pPr>
    </w:p>
    <w:p w14:paraId="216E9FFF">
      <w:pPr>
        <w:pStyle w:val="10"/>
        <w:spacing w:line="240" w:lineRule="atLeast"/>
        <w:ind w:firstLine="0"/>
        <w:rPr>
          <w:rFonts w:hint="eastAsia" w:ascii="仿宋" w:hAnsi="仿宋" w:eastAsia="仿宋" w:cs="仿宋"/>
          <w:b/>
        </w:rPr>
      </w:pPr>
    </w:p>
    <w:p w14:paraId="2DD5753F">
      <w:pPr>
        <w:pStyle w:val="10"/>
        <w:spacing w:line="240" w:lineRule="atLeast"/>
        <w:ind w:firstLine="0"/>
        <w:rPr>
          <w:rFonts w:hint="eastAsia" w:ascii="仿宋" w:hAnsi="仿宋" w:eastAsia="仿宋" w:cs="仿宋"/>
          <w:b/>
        </w:rPr>
      </w:pPr>
    </w:p>
    <w:p w14:paraId="7C97AF18">
      <w:pPr>
        <w:pStyle w:val="10"/>
        <w:spacing w:line="240" w:lineRule="atLeast"/>
        <w:ind w:firstLine="0"/>
        <w:rPr>
          <w:rFonts w:hint="eastAsia" w:ascii="仿宋" w:hAnsi="仿宋" w:eastAsia="仿宋" w:cs="仿宋"/>
          <w:b/>
        </w:rPr>
      </w:pPr>
    </w:p>
    <w:p w14:paraId="6FA636C3">
      <w:pPr>
        <w:pStyle w:val="10"/>
        <w:spacing w:line="240" w:lineRule="atLeast"/>
        <w:ind w:firstLine="0"/>
        <w:rPr>
          <w:rFonts w:hint="eastAsia" w:ascii="仿宋" w:hAnsi="仿宋" w:eastAsia="仿宋" w:cs="仿宋"/>
          <w:b/>
        </w:rPr>
      </w:pPr>
    </w:p>
    <w:p w14:paraId="7F3E1068">
      <w:pPr>
        <w:pStyle w:val="10"/>
        <w:spacing w:line="240" w:lineRule="atLeast"/>
        <w:ind w:firstLine="0"/>
        <w:rPr>
          <w:rFonts w:hint="eastAsia" w:ascii="仿宋" w:hAnsi="仿宋" w:eastAsia="仿宋" w:cs="仿宋"/>
          <w:b/>
        </w:rPr>
      </w:pPr>
    </w:p>
    <w:p w14:paraId="0708FC2C">
      <w:pPr>
        <w:pStyle w:val="10"/>
        <w:spacing w:line="240" w:lineRule="atLeast"/>
        <w:ind w:firstLine="0"/>
        <w:rPr>
          <w:rFonts w:hint="eastAsia" w:ascii="仿宋" w:hAnsi="仿宋" w:eastAsia="仿宋" w:cs="仿宋"/>
          <w:b/>
        </w:rPr>
      </w:pPr>
    </w:p>
    <w:p w14:paraId="72C172FA">
      <w:pPr>
        <w:pStyle w:val="10"/>
        <w:spacing w:line="240" w:lineRule="atLeast"/>
        <w:ind w:firstLine="0"/>
        <w:rPr>
          <w:rFonts w:hint="eastAsia" w:ascii="仿宋" w:hAnsi="仿宋" w:eastAsia="仿宋" w:cs="仿宋"/>
          <w:b/>
        </w:rPr>
      </w:pPr>
    </w:p>
    <w:p w14:paraId="2D5A4A7D">
      <w:pPr>
        <w:pStyle w:val="10"/>
        <w:spacing w:line="240" w:lineRule="atLeast"/>
        <w:ind w:firstLine="0"/>
        <w:rPr>
          <w:rFonts w:hint="eastAsia" w:ascii="仿宋" w:hAnsi="仿宋" w:eastAsia="仿宋" w:cs="仿宋"/>
          <w:b/>
        </w:rPr>
      </w:pPr>
    </w:p>
    <w:p w14:paraId="167E056F">
      <w:pPr>
        <w:pStyle w:val="10"/>
        <w:spacing w:line="240" w:lineRule="atLeast"/>
        <w:ind w:firstLine="0"/>
        <w:rPr>
          <w:rFonts w:hint="eastAsia" w:ascii="仿宋" w:hAnsi="仿宋" w:eastAsia="仿宋" w:cs="仿宋"/>
          <w:b/>
        </w:rPr>
      </w:pPr>
    </w:p>
    <w:p w14:paraId="08F727EC">
      <w:pPr>
        <w:pStyle w:val="2"/>
        <w:numPr>
          <w:ilvl w:val="0"/>
          <w:numId w:val="0"/>
        </w:numPr>
        <w:spacing w:before="0" w:after="0" w:line="240" w:lineRule="atLeast"/>
        <w:jc w:val="center"/>
        <w:rPr>
          <w:rFonts w:hint="eastAsia" w:ascii="仿宋" w:hAnsi="仿宋" w:eastAsia="仿宋" w:cs="仿宋"/>
        </w:rPr>
      </w:pPr>
      <w:bookmarkStart w:id="253" w:name="_Toc728"/>
      <w:bookmarkStart w:id="254" w:name="_Toc702"/>
      <w:bookmarkStart w:id="255" w:name="_Toc515647802"/>
      <w:bookmarkStart w:id="256" w:name="_Toc14600"/>
      <w:bookmarkStart w:id="257" w:name="_Toc216582812"/>
      <w:r>
        <w:rPr>
          <w:rFonts w:hint="eastAsia" w:ascii="仿宋" w:hAnsi="仿宋" w:eastAsia="仿宋" w:cs="仿宋"/>
          <w:lang w:val="en-US" w:eastAsia="zh-CN"/>
        </w:rPr>
        <w:t xml:space="preserve">第2章  </w:t>
      </w:r>
      <w:r>
        <w:rPr>
          <w:rFonts w:hint="eastAsia" w:ascii="仿宋" w:hAnsi="仿宋" w:eastAsia="仿宋" w:cs="仿宋"/>
        </w:rPr>
        <w:t>投标文件格式</w:t>
      </w:r>
      <w:bookmarkEnd w:id="253"/>
      <w:bookmarkEnd w:id="254"/>
      <w:bookmarkEnd w:id="255"/>
      <w:bookmarkEnd w:id="256"/>
      <w:bookmarkEnd w:id="257"/>
    </w:p>
    <w:p w14:paraId="44179ED3">
      <w:pPr>
        <w:spacing w:line="240" w:lineRule="atLeast"/>
        <w:ind w:left="735" w:leftChars="350" w:firstLine="120" w:firstLineChars="50"/>
        <w:rPr>
          <w:rFonts w:hint="eastAsia" w:ascii="仿宋" w:hAnsi="仿宋" w:eastAsia="仿宋" w:cs="仿宋"/>
          <w:sz w:val="24"/>
        </w:rPr>
      </w:pPr>
    </w:p>
    <w:p w14:paraId="29794339">
      <w:pPr>
        <w:pStyle w:val="3"/>
        <w:spacing w:before="0" w:line="240" w:lineRule="atLeast"/>
        <w:ind w:left="1079" w:leftChars="257" w:hanging="540"/>
        <w:rPr>
          <w:rFonts w:hint="eastAsia" w:ascii="仿宋" w:hAnsi="仿宋" w:eastAsia="仿宋" w:cs="仿宋"/>
          <w:sz w:val="24"/>
        </w:rPr>
      </w:pPr>
      <w:bookmarkStart w:id="258" w:name="_Toc18974"/>
      <w:bookmarkStart w:id="259" w:name="_Toc16131"/>
      <w:bookmarkStart w:id="260" w:name="_Toc515647803"/>
      <w:bookmarkStart w:id="261" w:name="_Toc18694"/>
    </w:p>
    <w:p w14:paraId="0C95546D">
      <w:pPr>
        <w:pStyle w:val="3"/>
        <w:spacing w:before="0" w:line="240" w:lineRule="atLeast"/>
        <w:ind w:left="1079" w:leftChars="257" w:hanging="540"/>
        <w:rPr>
          <w:rFonts w:hint="eastAsia" w:ascii="仿宋" w:hAnsi="仿宋" w:eastAsia="仿宋" w:cs="仿宋"/>
          <w:sz w:val="24"/>
        </w:rPr>
      </w:pPr>
    </w:p>
    <w:p w14:paraId="73CDF979">
      <w:pPr>
        <w:pStyle w:val="3"/>
        <w:spacing w:before="0" w:line="240" w:lineRule="atLeast"/>
        <w:ind w:left="1079" w:leftChars="257" w:hanging="540"/>
        <w:rPr>
          <w:rFonts w:hint="eastAsia" w:ascii="仿宋" w:hAnsi="仿宋" w:eastAsia="仿宋" w:cs="仿宋"/>
          <w:sz w:val="24"/>
        </w:rPr>
      </w:pPr>
      <w:r>
        <w:rPr>
          <w:rFonts w:hint="eastAsia" w:ascii="仿宋" w:hAnsi="仿宋" w:eastAsia="仿宋" w:cs="仿宋"/>
          <w:sz w:val="24"/>
        </w:rPr>
        <w:t>第一部分 开标一览表及资格证明文件</w:t>
      </w:r>
      <w:bookmarkEnd w:id="258"/>
      <w:bookmarkEnd w:id="259"/>
      <w:bookmarkEnd w:id="260"/>
      <w:bookmarkEnd w:id="261"/>
    </w:p>
    <w:p w14:paraId="6E048B9A">
      <w:pPr>
        <w:spacing w:line="240" w:lineRule="atLeast"/>
        <w:ind w:left="708" w:hanging="708" w:hangingChars="295"/>
        <w:jc w:val="center"/>
        <w:rPr>
          <w:rFonts w:hint="eastAsia" w:ascii="仿宋" w:hAnsi="仿宋" w:eastAsia="仿宋" w:cs="仿宋"/>
          <w:sz w:val="24"/>
        </w:rPr>
      </w:pPr>
    </w:p>
    <w:p w14:paraId="736C5BAA">
      <w:pPr>
        <w:tabs>
          <w:tab w:val="left" w:pos="5580"/>
        </w:tabs>
        <w:spacing w:line="240" w:lineRule="atLeast"/>
        <w:ind w:left="1" w:firstLine="564" w:firstLineChars="235"/>
        <w:rPr>
          <w:rFonts w:hint="eastAsia" w:ascii="仿宋" w:hAnsi="仿宋" w:eastAsia="仿宋" w:cs="仿宋"/>
          <w:b/>
          <w:bCs/>
          <w:sz w:val="24"/>
        </w:rPr>
      </w:pPr>
      <w:r>
        <w:rPr>
          <w:rFonts w:hint="eastAsia" w:ascii="仿宋" w:hAnsi="仿宋" w:eastAsia="仿宋" w:cs="仿宋"/>
          <w:b/>
          <w:bCs/>
          <w:sz w:val="24"/>
        </w:rPr>
        <w:t>1、开标一览表（见</w:t>
      </w:r>
      <w:r>
        <w:rPr>
          <w:rFonts w:hint="eastAsia" w:ascii="仿宋" w:hAnsi="仿宋" w:eastAsia="仿宋" w:cs="仿宋"/>
          <w:b/>
          <w:bCs/>
          <w:sz w:val="24"/>
          <w:lang w:eastAsia="zh-CN"/>
        </w:rPr>
        <w:t>招标文件</w:t>
      </w:r>
      <w:r>
        <w:rPr>
          <w:rFonts w:hint="eastAsia" w:ascii="仿宋" w:hAnsi="仿宋" w:eastAsia="仿宋" w:cs="仿宋"/>
          <w:b/>
          <w:bCs/>
          <w:sz w:val="24"/>
        </w:rPr>
        <w:t>格式一）;</w:t>
      </w:r>
    </w:p>
    <w:p w14:paraId="6354500E">
      <w:pPr>
        <w:tabs>
          <w:tab w:val="left" w:pos="5580"/>
        </w:tabs>
        <w:spacing w:line="240" w:lineRule="atLeast"/>
        <w:ind w:left="1" w:firstLine="564" w:firstLineChars="235"/>
        <w:rPr>
          <w:rFonts w:hint="eastAsia" w:ascii="仿宋" w:hAnsi="仿宋" w:eastAsia="仿宋" w:cs="仿宋"/>
          <w:b/>
          <w:bCs/>
          <w:sz w:val="24"/>
        </w:rPr>
      </w:pPr>
      <w:r>
        <w:rPr>
          <w:rFonts w:hint="eastAsia" w:ascii="仿宋" w:hAnsi="仿宋" w:eastAsia="仿宋" w:cs="仿宋"/>
          <w:b/>
          <w:bCs/>
          <w:sz w:val="24"/>
        </w:rPr>
        <w:t>2、</w:t>
      </w:r>
      <w:r>
        <w:rPr>
          <w:rFonts w:hint="eastAsia" w:ascii="仿宋" w:hAnsi="仿宋" w:eastAsia="仿宋" w:cs="仿宋"/>
          <w:b/>
          <w:bCs/>
          <w:sz w:val="24"/>
          <w:lang w:eastAsia="zh-CN"/>
        </w:rPr>
        <w:t>具有相应的营业执照</w:t>
      </w:r>
      <w:r>
        <w:rPr>
          <w:rFonts w:hint="eastAsia" w:ascii="仿宋" w:hAnsi="仿宋" w:eastAsia="仿宋" w:cs="仿宋"/>
          <w:b/>
          <w:bCs/>
          <w:sz w:val="24"/>
        </w:rPr>
        <w:t>（须加盖本单位章）;</w:t>
      </w:r>
    </w:p>
    <w:p w14:paraId="522378E5">
      <w:pPr>
        <w:tabs>
          <w:tab w:val="left" w:pos="5580"/>
        </w:tabs>
        <w:spacing w:line="240" w:lineRule="atLeast"/>
        <w:ind w:left="1" w:firstLine="564" w:firstLineChars="235"/>
        <w:rPr>
          <w:rFonts w:hint="eastAsia" w:ascii="仿宋" w:hAnsi="仿宋" w:eastAsia="仿宋" w:cs="仿宋"/>
          <w:b/>
          <w:bCs/>
          <w:sz w:val="24"/>
        </w:rPr>
      </w:pPr>
      <w:r>
        <w:rPr>
          <w:rFonts w:hint="eastAsia" w:ascii="仿宋" w:hAnsi="仿宋" w:eastAsia="仿宋" w:cs="仿宋"/>
          <w:b/>
          <w:bCs/>
          <w:sz w:val="24"/>
        </w:rPr>
        <w:t>3、法定代表人授权委托书及被委托人身份证（法定代表人投标提供法定代表人身份证明及身份证），自然人投标的无需提供（见</w:t>
      </w:r>
      <w:r>
        <w:rPr>
          <w:rFonts w:hint="eastAsia" w:ascii="仿宋" w:hAnsi="仿宋" w:eastAsia="仿宋" w:cs="仿宋"/>
          <w:b/>
          <w:bCs/>
          <w:sz w:val="24"/>
          <w:lang w:eastAsia="zh-CN"/>
        </w:rPr>
        <w:t>招标文件</w:t>
      </w:r>
      <w:r>
        <w:rPr>
          <w:rFonts w:hint="eastAsia" w:ascii="仿宋" w:hAnsi="仿宋" w:eastAsia="仿宋" w:cs="仿宋"/>
          <w:b/>
          <w:bCs/>
          <w:sz w:val="24"/>
        </w:rPr>
        <w:t>格式</w:t>
      </w:r>
      <w:r>
        <w:rPr>
          <w:rFonts w:hint="eastAsia" w:ascii="仿宋" w:hAnsi="仿宋" w:eastAsia="仿宋" w:cs="仿宋"/>
          <w:b/>
          <w:bCs/>
          <w:sz w:val="24"/>
          <w:lang w:eastAsia="zh-CN"/>
        </w:rPr>
        <w:t>二</w:t>
      </w:r>
      <w:r>
        <w:rPr>
          <w:rFonts w:hint="eastAsia" w:ascii="仿宋" w:hAnsi="仿宋" w:eastAsia="仿宋" w:cs="仿宋"/>
          <w:b/>
          <w:bCs/>
          <w:sz w:val="24"/>
        </w:rPr>
        <w:t>）;</w:t>
      </w:r>
    </w:p>
    <w:p w14:paraId="32045B8D">
      <w:pPr>
        <w:tabs>
          <w:tab w:val="left" w:pos="5580"/>
        </w:tabs>
        <w:spacing w:line="240" w:lineRule="atLeast"/>
        <w:ind w:left="1" w:firstLine="564" w:firstLineChars="235"/>
        <w:rPr>
          <w:rFonts w:hint="eastAsia" w:ascii="仿宋" w:hAnsi="仿宋" w:eastAsia="仿宋" w:cs="仿宋"/>
          <w:b/>
          <w:bCs/>
          <w:sz w:val="24"/>
          <w:lang w:val="en-US" w:eastAsia="zh-CN"/>
        </w:rPr>
      </w:pPr>
      <w:r>
        <w:rPr>
          <w:rFonts w:hint="eastAsia" w:ascii="仿宋" w:hAnsi="仿宋" w:eastAsia="仿宋" w:cs="仿宋"/>
          <w:b/>
          <w:bCs/>
          <w:sz w:val="24"/>
          <w:lang w:val="en-US" w:eastAsia="zh-CN"/>
        </w:rPr>
        <w:t>4、本单位缴纳的近六个月中任意一个月的社保缴纳证明；</w:t>
      </w:r>
    </w:p>
    <w:p w14:paraId="140B518E">
      <w:pPr>
        <w:tabs>
          <w:tab w:val="left" w:pos="5580"/>
        </w:tabs>
        <w:spacing w:line="240" w:lineRule="atLeast"/>
        <w:ind w:left="1" w:firstLine="564" w:firstLineChars="235"/>
        <w:rPr>
          <w:rFonts w:hint="eastAsia" w:ascii="仿宋" w:hAnsi="仿宋" w:eastAsia="仿宋" w:cs="仿宋"/>
          <w:b/>
          <w:bCs/>
          <w:sz w:val="24"/>
        </w:rPr>
      </w:pPr>
      <w:r>
        <w:rPr>
          <w:rFonts w:hint="eastAsia" w:ascii="仿宋" w:hAnsi="仿宋" w:eastAsia="仿宋" w:cs="仿宋"/>
          <w:b/>
          <w:bCs/>
          <w:sz w:val="24"/>
          <w:lang w:val="en-US" w:eastAsia="zh-CN"/>
        </w:rPr>
        <w:t>5</w:t>
      </w:r>
      <w:r>
        <w:rPr>
          <w:rFonts w:hint="eastAsia" w:ascii="仿宋" w:hAnsi="仿宋" w:eastAsia="仿宋" w:cs="仿宋"/>
          <w:b/>
          <w:bCs/>
          <w:sz w:val="24"/>
        </w:rPr>
        <w:t>、</w:t>
      </w:r>
      <w:r>
        <w:rPr>
          <w:rFonts w:hint="eastAsia" w:ascii="仿宋" w:hAnsi="仿宋" w:eastAsia="仿宋" w:cs="仿宋"/>
          <w:b/>
          <w:bCs/>
          <w:sz w:val="24"/>
          <w:lang w:eastAsia="zh-CN"/>
        </w:rPr>
        <w:t>具有税务局开具依法缴纳近六个月中任意一个月的税收证明的良好记录（完税证明），注：①若为零申报企业，需提供无欠税证明或国家税务总局电子税务局“申报结果查询截图”。②“税种”非社会保险</w:t>
      </w:r>
      <w:r>
        <w:rPr>
          <w:rFonts w:hint="eastAsia" w:ascii="仿宋" w:hAnsi="仿宋" w:eastAsia="仿宋" w:cs="仿宋"/>
          <w:b/>
          <w:bCs/>
          <w:sz w:val="24"/>
        </w:rPr>
        <w:t>；</w:t>
      </w:r>
    </w:p>
    <w:p w14:paraId="7837903B">
      <w:pPr>
        <w:tabs>
          <w:tab w:val="left" w:pos="5580"/>
        </w:tabs>
        <w:spacing w:line="240" w:lineRule="atLeast"/>
        <w:ind w:left="1" w:firstLine="564" w:firstLineChars="235"/>
        <w:rPr>
          <w:rFonts w:hint="eastAsia" w:ascii="仿宋" w:hAnsi="仿宋" w:eastAsia="仿宋" w:cs="仿宋"/>
          <w:b/>
          <w:bCs/>
          <w:sz w:val="24"/>
        </w:rPr>
      </w:pPr>
      <w:r>
        <w:rPr>
          <w:rFonts w:hint="eastAsia" w:ascii="仿宋" w:hAnsi="仿宋" w:eastAsia="仿宋" w:cs="仿宋"/>
          <w:b/>
          <w:bCs/>
          <w:sz w:val="24"/>
          <w:lang w:val="en-US" w:eastAsia="zh-CN"/>
        </w:rPr>
        <w:t>6</w:t>
      </w:r>
      <w:r>
        <w:rPr>
          <w:rFonts w:hint="eastAsia" w:ascii="仿宋" w:hAnsi="仿宋" w:eastAsia="仿宋" w:cs="仿宋"/>
          <w:b/>
          <w:bCs/>
          <w:sz w:val="24"/>
        </w:rPr>
        <w:t>、</w:t>
      </w:r>
      <w:r>
        <w:rPr>
          <w:rFonts w:hint="eastAsia" w:ascii="仿宋" w:hAnsi="仿宋" w:eastAsia="仿宋" w:cs="仿宋"/>
          <w:b/>
          <w:bCs/>
          <w:sz w:val="24"/>
          <w:lang w:eastAsia="zh-CN"/>
        </w:rPr>
        <w:t>具有2024年度的财务审计报告（新成立未满一年的公司提供有效的银行资信证明）</w:t>
      </w:r>
      <w:r>
        <w:rPr>
          <w:rFonts w:hint="eastAsia" w:ascii="仿宋" w:hAnsi="仿宋" w:eastAsia="仿宋" w:cs="仿宋"/>
          <w:b/>
          <w:bCs/>
          <w:sz w:val="24"/>
        </w:rPr>
        <w:t>；</w:t>
      </w:r>
    </w:p>
    <w:p w14:paraId="15237474">
      <w:pPr>
        <w:tabs>
          <w:tab w:val="left" w:pos="5580"/>
        </w:tabs>
        <w:spacing w:line="240" w:lineRule="atLeast"/>
        <w:ind w:left="1" w:firstLine="564" w:firstLineChars="235"/>
        <w:rPr>
          <w:rFonts w:hint="eastAsia" w:ascii="仿宋" w:hAnsi="仿宋" w:eastAsia="仿宋" w:cs="仿宋"/>
          <w:b/>
          <w:bCs/>
          <w:sz w:val="24"/>
          <w:lang w:val="en-US" w:eastAsia="zh-CN"/>
        </w:rPr>
      </w:pPr>
      <w:r>
        <w:rPr>
          <w:rFonts w:hint="eastAsia" w:ascii="仿宋" w:hAnsi="仿宋" w:eastAsia="仿宋" w:cs="仿宋"/>
          <w:b/>
          <w:bCs/>
          <w:sz w:val="24"/>
          <w:lang w:val="en-US" w:eastAsia="zh-CN"/>
        </w:rPr>
        <w:t>7、供应商参加项目领取招标文件及投标环节期间采购活动前3年内，在经营活动中没有重大违法记录的书面承诺书（自拟）；</w:t>
      </w:r>
    </w:p>
    <w:p w14:paraId="393C654A">
      <w:pPr>
        <w:tabs>
          <w:tab w:val="left" w:pos="5580"/>
        </w:tabs>
        <w:spacing w:line="240" w:lineRule="atLeast"/>
        <w:ind w:left="1" w:firstLine="564" w:firstLineChars="235"/>
        <w:rPr>
          <w:rFonts w:hint="eastAsia" w:ascii="仿宋" w:hAnsi="仿宋" w:eastAsia="仿宋" w:cs="仿宋"/>
          <w:b/>
          <w:bCs/>
          <w:sz w:val="24"/>
          <w:lang w:val="en-US" w:eastAsia="zh-CN"/>
        </w:rPr>
      </w:pPr>
      <w:r>
        <w:rPr>
          <w:rFonts w:hint="eastAsia" w:ascii="仿宋" w:hAnsi="仿宋" w:eastAsia="仿宋" w:cs="仿宋"/>
          <w:b/>
          <w:bCs/>
          <w:sz w:val="24"/>
          <w:lang w:val="en-US" w:eastAsia="zh-CN"/>
        </w:rPr>
        <w:t>8、针对本项目的反商业贿赂承诺书；</w:t>
      </w:r>
    </w:p>
    <w:p w14:paraId="79AD4728">
      <w:pPr>
        <w:tabs>
          <w:tab w:val="left" w:pos="5580"/>
        </w:tabs>
        <w:spacing w:line="240" w:lineRule="atLeast"/>
        <w:ind w:left="1" w:firstLine="564" w:firstLineChars="235"/>
        <w:rPr>
          <w:rFonts w:hint="eastAsia" w:ascii="仿宋" w:hAnsi="仿宋" w:eastAsia="仿宋" w:cs="仿宋"/>
          <w:b/>
          <w:bCs/>
          <w:sz w:val="24"/>
          <w:lang w:val="en-US" w:eastAsia="zh-CN"/>
        </w:rPr>
      </w:pPr>
      <w:r>
        <w:rPr>
          <w:rFonts w:hint="eastAsia" w:ascii="仿宋" w:hAnsi="仿宋" w:eastAsia="仿宋" w:cs="仿宋"/>
          <w:b/>
          <w:bCs/>
          <w:sz w:val="24"/>
          <w:lang w:val="en-US" w:eastAsia="zh-CN"/>
        </w:rPr>
        <w:t>9、根据《财政部关于在政府采购活动中查询及使用信用记录有关问题的通知》（财库﹝2016﹞125 号）的要求，凡拟参加本次招标项目的供应商，如在“信用中国”网站（https://www.creditchina.gov.cn/xinyongfuwu/?navPage=4)被列入“政府采购严重违法失信行为记录名单”、“重大税收违法失信主体”、中国政府采购网（http://www.ccgp.gov.cn/search/cr/）严重违法失信行为记录名单的（尚在处罚期内的）；将拒绝其参加本次招标活动（须提供查询截图并加盖公章）。</w:t>
      </w:r>
    </w:p>
    <w:p w14:paraId="309E00E8">
      <w:pPr>
        <w:tabs>
          <w:tab w:val="left" w:pos="5580"/>
        </w:tabs>
        <w:spacing w:line="240" w:lineRule="atLeast"/>
        <w:ind w:left="1" w:firstLine="564" w:firstLineChars="235"/>
        <w:rPr>
          <w:rFonts w:hint="eastAsia" w:ascii="仿宋" w:hAnsi="仿宋" w:eastAsia="仿宋" w:cs="仿宋"/>
          <w:b/>
          <w:bCs/>
          <w:sz w:val="24"/>
          <w:lang w:val="zh-CN" w:eastAsia="zh-CN"/>
        </w:rPr>
      </w:pPr>
      <w:r>
        <w:rPr>
          <w:rFonts w:hint="eastAsia" w:ascii="仿宋" w:hAnsi="仿宋" w:eastAsia="仿宋" w:cs="仿宋"/>
          <w:b/>
          <w:bCs/>
          <w:sz w:val="24"/>
          <w:lang w:val="en-US" w:eastAsia="zh-CN"/>
        </w:rPr>
        <w:t>10、</w:t>
      </w:r>
      <w:r>
        <w:rPr>
          <w:rFonts w:hint="eastAsia" w:ascii="仿宋" w:hAnsi="仿宋" w:eastAsia="仿宋" w:cs="仿宋"/>
          <w:b/>
          <w:bCs/>
          <w:sz w:val="24"/>
        </w:rPr>
        <w:t>保证金</w:t>
      </w:r>
      <w:r>
        <w:rPr>
          <w:rFonts w:hint="eastAsia" w:ascii="仿宋" w:hAnsi="仿宋" w:eastAsia="仿宋" w:cs="仿宋"/>
          <w:b/>
          <w:bCs/>
          <w:sz w:val="24"/>
          <w:lang w:val="en-US" w:eastAsia="zh-CN"/>
        </w:rPr>
        <w:t>有效</w:t>
      </w:r>
      <w:r>
        <w:rPr>
          <w:rFonts w:hint="eastAsia" w:ascii="仿宋" w:hAnsi="仿宋" w:eastAsia="仿宋" w:cs="仿宋"/>
          <w:b/>
          <w:bCs/>
          <w:sz w:val="24"/>
        </w:rPr>
        <w:t>凭证</w:t>
      </w:r>
      <w:r>
        <w:rPr>
          <w:rFonts w:hint="eastAsia" w:ascii="仿宋" w:hAnsi="仿宋" w:eastAsia="仿宋" w:cs="仿宋"/>
          <w:b/>
          <w:bCs/>
          <w:sz w:val="24"/>
          <w:lang w:val="zh-CN" w:eastAsia="zh-CN"/>
        </w:rPr>
        <w:t>；</w:t>
      </w:r>
    </w:p>
    <w:p w14:paraId="22BE2982">
      <w:pPr>
        <w:tabs>
          <w:tab w:val="left" w:pos="5580"/>
        </w:tabs>
        <w:spacing w:line="240" w:lineRule="atLeast"/>
        <w:ind w:left="1" w:firstLine="564" w:firstLineChars="235"/>
        <w:rPr>
          <w:rFonts w:hint="eastAsia" w:ascii="仿宋" w:hAnsi="仿宋" w:eastAsia="仿宋" w:cs="仿宋"/>
          <w:b/>
          <w:bCs/>
          <w:color w:val="FF0000"/>
          <w:sz w:val="24"/>
          <w:lang w:val="en-US" w:eastAsia="zh-CN"/>
        </w:rPr>
      </w:pPr>
      <w:r>
        <w:rPr>
          <w:rFonts w:hint="eastAsia" w:ascii="仿宋" w:hAnsi="仿宋" w:eastAsia="仿宋" w:cs="仿宋"/>
          <w:b/>
          <w:bCs/>
          <w:color w:val="FF0000"/>
          <w:sz w:val="24"/>
          <w:lang w:val="en-US" w:eastAsia="zh-CN"/>
        </w:rPr>
        <w:t>11、</w:t>
      </w:r>
      <w:r>
        <w:rPr>
          <w:rFonts w:hint="eastAsia" w:ascii="仿宋" w:hAnsi="仿宋" w:eastAsia="仿宋" w:cs="仿宋"/>
          <w:b/>
          <w:color w:val="FF0000"/>
          <w:kern w:val="2"/>
          <w:sz w:val="24"/>
          <w:szCs w:val="20"/>
          <w:highlight w:val="none"/>
          <w:lang w:val="en-US" w:eastAsia="zh-CN" w:bidi="ar-SA"/>
        </w:rPr>
        <w:t>一包：无</w:t>
      </w:r>
      <w:r>
        <w:rPr>
          <w:rFonts w:hint="eastAsia" w:ascii="仿宋" w:hAnsi="仿宋" w:eastAsia="仿宋" w:cs="仿宋"/>
          <w:color w:val="FF0000"/>
          <w:sz w:val="24"/>
          <w:szCs w:val="24"/>
          <w:highlight w:val="none"/>
          <w:lang w:val="en-US" w:eastAsia="zh-CN"/>
        </w:rPr>
        <w:t>。二包：1）投标人销售二类医疗器械的，须具备有效的第二类医疗器械经营备案凭证（适用于代理商参加投标，且所投产品为医疗器械的情形）；2）投标人销售三类医疗器械的，须具备有效的医疗器械经营许可证（适用于代理商参加投标，且所投产品为医疗器械的情形）；3）投标人须具备有效的医疗器械生产许可证（适用于制造商参加投标，且所投产品为医疗器械的情形）。</w:t>
      </w:r>
    </w:p>
    <w:p w14:paraId="359227C1">
      <w:pPr>
        <w:tabs>
          <w:tab w:val="left" w:pos="5580"/>
        </w:tabs>
        <w:spacing w:line="240" w:lineRule="atLeast"/>
        <w:ind w:left="1" w:firstLine="564" w:firstLineChars="235"/>
        <w:rPr>
          <w:rFonts w:hint="eastAsia" w:ascii="仿宋" w:hAnsi="仿宋" w:eastAsia="仿宋" w:cs="仿宋"/>
          <w:b/>
          <w:bCs/>
          <w:sz w:val="24"/>
        </w:rPr>
      </w:pPr>
      <w:r>
        <w:rPr>
          <w:rFonts w:hint="eastAsia" w:ascii="仿宋" w:hAnsi="仿宋" w:eastAsia="仿宋" w:cs="仿宋"/>
          <w:b/>
          <w:bCs/>
          <w:sz w:val="24"/>
          <w:lang w:val="en-US" w:eastAsia="zh-CN"/>
        </w:rPr>
        <w:t>12、</w:t>
      </w:r>
      <w:r>
        <w:rPr>
          <w:rFonts w:hint="eastAsia" w:ascii="仿宋" w:hAnsi="仿宋" w:eastAsia="仿宋" w:cs="仿宋"/>
          <w:b/>
          <w:bCs/>
          <w:sz w:val="24"/>
        </w:rPr>
        <w:t>供应商须知资料表要求的其他资格证明文件</w:t>
      </w:r>
    </w:p>
    <w:p w14:paraId="218CA8AC">
      <w:pPr>
        <w:tabs>
          <w:tab w:val="left" w:pos="5580"/>
        </w:tabs>
        <w:spacing w:line="240" w:lineRule="atLeast"/>
        <w:ind w:left="1" w:firstLine="564" w:firstLineChars="235"/>
        <w:rPr>
          <w:rFonts w:hint="eastAsia" w:ascii="仿宋" w:hAnsi="仿宋" w:eastAsia="仿宋" w:cs="仿宋"/>
          <w:sz w:val="24"/>
        </w:rPr>
      </w:pPr>
    </w:p>
    <w:p w14:paraId="0F75E9CA">
      <w:pPr>
        <w:tabs>
          <w:tab w:val="left" w:pos="5580"/>
        </w:tabs>
        <w:spacing w:line="240" w:lineRule="atLeast"/>
        <w:ind w:left="1" w:firstLine="564" w:firstLineChars="235"/>
        <w:rPr>
          <w:rFonts w:hint="eastAsia" w:ascii="仿宋" w:hAnsi="仿宋" w:eastAsia="仿宋" w:cs="仿宋"/>
          <w:sz w:val="24"/>
        </w:rPr>
      </w:pPr>
    </w:p>
    <w:p w14:paraId="4B3FE3E6">
      <w:pPr>
        <w:tabs>
          <w:tab w:val="left" w:pos="5580"/>
        </w:tabs>
        <w:spacing w:line="240" w:lineRule="atLeast"/>
        <w:ind w:left="1" w:firstLine="564" w:firstLineChars="235"/>
        <w:rPr>
          <w:rFonts w:hint="eastAsia" w:ascii="仿宋" w:hAnsi="仿宋" w:eastAsia="仿宋" w:cs="仿宋"/>
          <w:sz w:val="24"/>
        </w:rPr>
      </w:pPr>
    </w:p>
    <w:p w14:paraId="330E8711">
      <w:pPr>
        <w:tabs>
          <w:tab w:val="left" w:pos="5580"/>
        </w:tabs>
        <w:spacing w:line="240" w:lineRule="atLeast"/>
        <w:ind w:left="1" w:firstLine="564" w:firstLineChars="235"/>
        <w:rPr>
          <w:rFonts w:hint="eastAsia" w:ascii="仿宋" w:hAnsi="仿宋" w:eastAsia="仿宋" w:cs="仿宋"/>
          <w:sz w:val="24"/>
        </w:rPr>
      </w:pPr>
    </w:p>
    <w:p w14:paraId="169017D9">
      <w:pPr>
        <w:tabs>
          <w:tab w:val="left" w:pos="5580"/>
        </w:tabs>
        <w:spacing w:line="240" w:lineRule="atLeast"/>
        <w:ind w:left="1" w:firstLine="564" w:firstLineChars="235"/>
        <w:rPr>
          <w:rFonts w:hint="eastAsia" w:ascii="仿宋" w:hAnsi="仿宋" w:eastAsia="仿宋" w:cs="仿宋"/>
          <w:sz w:val="24"/>
        </w:rPr>
      </w:pPr>
    </w:p>
    <w:p w14:paraId="19C5B914">
      <w:pPr>
        <w:tabs>
          <w:tab w:val="left" w:pos="5580"/>
        </w:tabs>
        <w:spacing w:line="240" w:lineRule="atLeast"/>
        <w:ind w:left="1" w:firstLine="564" w:firstLineChars="235"/>
        <w:rPr>
          <w:rFonts w:hint="eastAsia" w:ascii="仿宋" w:hAnsi="仿宋" w:eastAsia="仿宋" w:cs="仿宋"/>
          <w:sz w:val="24"/>
        </w:rPr>
      </w:pPr>
    </w:p>
    <w:p w14:paraId="165EF099">
      <w:pPr>
        <w:tabs>
          <w:tab w:val="left" w:pos="5580"/>
        </w:tabs>
        <w:spacing w:line="240" w:lineRule="atLeast"/>
        <w:ind w:left="1" w:firstLine="564" w:firstLineChars="235"/>
        <w:rPr>
          <w:rFonts w:hint="eastAsia" w:ascii="仿宋" w:hAnsi="仿宋" w:eastAsia="仿宋" w:cs="仿宋"/>
          <w:sz w:val="24"/>
        </w:rPr>
      </w:pPr>
    </w:p>
    <w:p w14:paraId="008F8396">
      <w:pPr>
        <w:tabs>
          <w:tab w:val="left" w:pos="5580"/>
        </w:tabs>
        <w:spacing w:line="240" w:lineRule="atLeast"/>
        <w:ind w:left="1" w:firstLine="564" w:firstLineChars="235"/>
        <w:rPr>
          <w:rFonts w:hint="eastAsia" w:ascii="仿宋" w:hAnsi="仿宋" w:eastAsia="仿宋" w:cs="仿宋"/>
          <w:sz w:val="24"/>
        </w:rPr>
      </w:pPr>
    </w:p>
    <w:p w14:paraId="7917CC88">
      <w:pPr>
        <w:tabs>
          <w:tab w:val="left" w:pos="5580"/>
        </w:tabs>
        <w:spacing w:line="240" w:lineRule="atLeast"/>
        <w:ind w:left="1" w:firstLine="564" w:firstLineChars="235"/>
        <w:rPr>
          <w:rFonts w:hint="eastAsia" w:ascii="仿宋" w:hAnsi="仿宋" w:eastAsia="仿宋" w:cs="仿宋"/>
          <w:sz w:val="24"/>
        </w:rPr>
      </w:pPr>
    </w:p>
    <w:p w14:paraId="501892E2">
      <w:pPr>
        <w:tabs>
          <w:tab w:val="left" w:pos="5580"/>
        </w:tabs>
        <w:spacing w:line="240" w:lineRule="atLeast"/>
        <w:ind w:left="1" w:firstLine="564" w:firstLineChars="235"/>
        <w:rPr>
          <w:rFonts w:hint="eastAsia" w:ascii="仿宋" w:hAnsi="仿宋" w:eastAsia="仿宋" w:cs="仿宋"/>
          <w:sz w:val="24"/>
        </w:rPr>
      </w:pPr>
    </w:p>
    <w:p w14:paraId="7EF2DC12">
      <w:pPr>
        <w:tabs>
          <w:tab w:val="left" w:pos="5580"/>
        </w:tabs>
        <w:spacing w:line="240" w:lineRule="atLeast"/>
        <w:ind w:left="1" w:firstLine="564" w:firstLineChars="235"/>
        <w:rPr>
          <w:rFonts w:hint="eastAsia" w:ascii="仿宋" w:hAnsi="仿宋" w:eastAsia="仿宋" w:cs="仿宋"/>
          <w:sz w:val="24"/>
        </w:rPr>
      </w:pPr>
    </w:p>
    <w:p w14:paraId="3E42CFB9">
      <w:pPr>
        <w:tabs>
          <w:tab w:val="left" w:pos="5580"/>
        </w:tabs>
        <w:spacing w:line="240" w:lineRule="atLeast"/>
        <w:ind w:left="1" w:firstLine="564" w:firstLineChars="235"/>
        <w:rPr>
          <w:rFonts w:hint="eastAsia" w:ascii="仿宋" w:hAnsi="仿宋" w:eastAsia="仿宋" w:cs="仿宋"/>
          <w:sz w:val="24"/>
        </w:rPr>
      </w:pPr>
    </w:p>
    <w:p w14:paraId="0FE86F29">
      <w:pPr>
        <w:tabs>
          <w:tab w:val="left" w:pos="5580"/>
        </w:tabs>
        <w:spacing w:line="240" w:lineRule="atLeast"/>
        <w:ind w:left="1" w:firstLine="564" w:firstLineChars="235"/>
        <w:rPr>
          <w:rFonts w:hint="eastAsia" w:ascii="仿宋" w:hAnsi="仿宋" w:eastAsia="仿宋" w:cs="仿宋"/>
          <w:sz w:val="24"/>
        </w:rPr>
      </w:pPr>
    </w:p>
    <w:p w14:paraId="1DF2F22D">
      <w:pPr>
        <w:tabs>
          <w:tab w:val="left" w:pos="5580"/>
        </w:tabs>
        <w:spacing w:line="240" w:lineRule="atLeast"/>
        <w:ind w:left="1" w:firstLine="564" w:firstLineChars="235"/>
        <w:rPr>
          <w:rFonts w:hint="eastAsia" w:ascii="仿宋" w:hAnsi="仿宋" w:eastAsia="仿宋" w:cs="仿宋"/>
          <w:sz w:val="24"/>
        </w:rPr>
      </w:pPr>
    </w:p>
    <w:p w14:paraId="28F46082">
      <w:pPr>
        <w:tabs>
          <w:tab w:val="left" w:pos="5580"/>
        </w:tabs>
        <w:spacing w:line="240" w:lineRule="atLeast"/>
        <w:ind w:left="1" w:firstLine="564" w:firstLineChars="235"/>
        <w:rPr>
          <w:rFonts w:hint="eastAsia" w:ascii="仿宋" w:hAnsi="仿宋" w:eastAsia="仿宋" w:cs="仿宋"/>
          <w:sz w:val="24"/>
        </w:rPr>
      </w:pPr>
    </w:p>
    <w:p w14:paraId="537AF84A">
      <w:pPr>
        <w:tabs>
          <w:tab w:val="left" w:pos="5580"/>
        </w:tabs>
        <w:spacing w:line="240" w:lineRule="atLeast"/>
        <w:ind w:left="1" w:firstLine="564" w:firstLineChars="235"/>
        <w:rPr>
          <w:rFonts w:hint="eastAsia" w:ascii="仿宋" w:hAnsi="仿宋" w:eastAsia="仿宋" w:cs="仿宋"/>
          <w:sz w:val="24"/>
        </w:rPr>
      </w:pPr>
    </w:p>
    <w:p w14:paraId="32589824">
      <w:pPr>
        <w:tabs>
          <w:tab w:val="left" w:pos="5580"/>
        </w:tabs>
        <w:spacing w:line="240" w:lineRule="atLeast"/>
        <w:ind w:left="1" w:firstLine="564" w:firstLineChars="235"/>
        <w:rPr>
          <w:rFonts w:hint="eastAsia" w:ascii="仿宋" w:hAnsi="仿宋" w:eastAsia="仿宋" w:cs="仿宋"/>
          <w:sz w:val="24"/>
        </w:rPr>
      </w:pPr>
    </w:p>
    <w:p w14:paraId="38F9C602">
      <w:pPr>
        <w:tabs>
          <w:tab w:val="left" w:pos="5580"/>
        </w:tabs>
        <w:spacing w:line="240" w:lineRule="atLeast"/>
        <w:ind w:left="1" w:firstLine="564" w:firstLineChars="235"/>
        <w:rPr>
          <w:rFonts w:hint="eastAsia" w:ascii="仿宋" w:hAnsi="仿宋" w:eastAsia="仿宋" w:cs="仿宋"/>
          <w:sz w:val="24"/>
        </w:rPr>
      </w:pPr>
    </w:p>
    <w:p w14:paraId="1F3FB7DB">
      <w:pPr>
        <w:tabs>
          <w:tab w:val="left" w:pos="5580"/>
        </w:tabs>
        <w:spacing w:line="240" w:lineRule="atLeast"/>
        <w:ind w:left="1" w:firstLine="564" w:firstLineChars="235"/>
        <w:rPr>
          <w:rFonts w:hint="eastAsia" w:ascii="仿宋" w:hAnsi="仿宋" w:eastAsia="仿宋" w:cs="仿宋"/>
          <w:sz w:val="24"/>
        </w:rPr>
      </w:pPr>
    </w:p>
    <w:p w14:paraId="4885B481">
      <w:pPr>
        <w:pStyle w:val="3"/>
        <w:spacing w:before="0" w:line="240" w:lineRule="atLeast"/>
        <w:ind w:left="1079" w:leftChars="257" w:hanging="540"/>
        <w:rPr>
          <w:rFonts w:hint="eastAsia" w:ascii="仿宋" w:hAnsi="仿宋" w:eastAsia="仿宋" w:cs="仿宋"/>
          <w:sz w:val="24"/>
        </w:rPr>
      </w:pPr>
      <w:bookmarkStart w:id="262" w:name="_Toc515647804"/>
      <w:bookmarkStart w:id="263" w:name="_Toc4254"/>
      <w:bookmarkStart w:id="264" w:name="_Toc30524"/>
      <w:bookmarkStart w:id="265" w:name="_Toc16568"/>
      <w:r>
        <w:rPr>
          <w:rFonts w:hint="eastAsia" w:ascii="仿宋" w:hAnsi="仿宋" w:eastAsia="仿宋" w:cs="仿宋"/>
          <w:sz w:val="24"/>
        </w:rPr>
        <w:t>1  开标一览表（投标文件格式一）</w:t>
      </w:r>
      <w:bookmarkEnd w:id="262"/>
      <w:bookmarkEnd w:id="263"/>
      <w:bookmarkEnd w:id="264"/>
      <w:bookmarkEnd w:id="265"/>
    </w:p>
    <w:p w14:paraId="1AC15D50">
      <w:pPr>
        <w:pStyle w:val="18"/>
        <w:tabs>
          <w:tab w:val="left" w:pos="5580"/>
        </w:tabs>
        <w:spacing w:line="240" w:lineRule="atLeast"/>
        <w:ind w:left="268" w:leftChars="128"/>
        <w:rPr>
          <w:rFonts w:hint="eastAsia" w:ascii="仿宋" w:hAnsi="仿宋" w:eastAsia="仿宋" w:cs="仿宋"/>
          <w:sz w:val="24"/>
        </w:rPr>
      </w:pPr>
    </w:p>
    <w:p w14:paraId="17AA8B93">
      <w:pPr>
        <w:pStyle w:val="18"/>
        <w:tabs>
          <w:tab w:val="left" w:pos="5580"/>
        </w:tabs>
        <w:spacing w:line="240" w:lineRule="atLeast"/>
        <w:ind w:left="268" w:leftChars="128"/>
        <w:rPr>
          <w:rFonts w:hint="eastAsia" w:ascii="仿宋" w:hAnsi="仿宋" w:eastAsia="仿宋" w:cs="仿宋"/>
          <w:sz w:val="24"/>
          <w:szCs w:val="24"/>
        </w:rPr>
      </w:pPr>
    </w:p>
    <w:p w14:paraId="58023E4D">
      <w:pPr>
        <w:pStyle w:val="10"/>
        <w:tabs>
          <w:tab w:val="left" w:pos="5580"/>
        </w:tabs>
        <w:spacing w:line="240" w:lineRule="atLeast"/>
        <w:ind w:left="1079" w:leftChars="257" w:hanging="540"/>
        <w:jc w:val="center"/>
        <w:rPr>
          <w:rFonts w:hint="eastAsia" w:ascii="仿宋" w:hAnsi="仿宋" w:eastAsia="仿宋" w:cs="仿宋"/>
          <w:b/>
        </w:rPr>
      </w:pPr>
      <w:bookmarkStart w:id="266" w:name="_Hlt520356241"/>
      <w:bookmarkEnd w:id="266"/>
      <w:bookmarkStart w:id="267" w:name="_Toc494296984"/>
      <w:bookmarkStart w:id="268" w:name="_Toc216582813"/>
      <w:bookmarkStart w:id="269" w:name="_Toc520356217"/>
      <w:bookmarkStart w:id="270" w:name="_Ref467988698"/>
      <w:bookmarkStart w:id="271" w:name="_Toc480942349"/>
      <w:r>
        <w:rPr>
          <w:rFonts w:hint="eastAsia" w:ascii="仿宋" w:hAnsi="仿宋" w:eastAsia="仿宋" w:cs="仿宋"/>
          <w:b/>
        </w:rPr>
        <w:t>开标一览表</w:t>
      </w:r>
      <w:bookmarkEnd w:id="267"/>
      <w:r>
        <w:rPr>
          <w:rFonts w:hint="eastAsia" w:ascii="仿宋" w:hAnsi="仿宋" w:eastAsia="仿宋" w:cs="仿宋"/>
          <w:b/>
        </w:rPr>
        <w:cr/>
      </w:r>
    </w:p>
    <w:p w14:paraId="5BAF901F">
      <w:pPr>
        <w:pStyle w:val="10"/>
        <w:tabs>
          <w:tab w:val="left" w:pos="5580"/>
        </w:tabs>
        <w:spacing w:line="240" w:lineRule="atLeast"/>
        <w:ind w:left="1079" w:leftChars="257" w:hanging="540"/>
        <w:rPr>
          <w:rFonts w:hint="eastAsia" w:ascii="仿宋" w:hAnsi="仿宋" w:eastAsia="仿宋" w:cs="仿宋"/>
        </w:rPr>
      </w:pPr>
    </w:p>
    <w:p w14:paraId="38F051EE">
      <w:pPr>
        <w:tabs>
          <w:tab w:val="left" w:pos="1800"/>
          <w:tab w:val="left" w:pos="5580"/>
        </w:tabs>
        <w:spacing w:line="240" w:lineRule="atLeast"/>
        <w:ind w:left="1079" w:leftChars="257" w:right="-867" w:rightChars="-413" w:hanging="540"/>
        <w:rPr>
          <w:rFonts w:hint="eastAsia" w:ascii="仿宋" w:hAnsi="仿宋" w:eastAsia="仿宋" w:cs="仿宋"/>
          <w:sz w:val="24"/>
        </w:rPr>
      </w:pPr>
      <w:r>
        <w:rPr>
          <w:rFonts w:hint="eastAsia" w:ascii="仿宋" w:hAnsi="仿宋" w:eastAsia="仿宋" w:cs="仿宋"/>
          <w:sz w:val="24"/>
        </w:rPr>
        <w:t xml:space="preserve">项目名称：　                  </w:t>
      </w:r>
      <w:r>
        <w:rPr>
          <w:rFonts w:hint="eastAsia" w:ascii="仿宋" w:hAnsi="仿宋" w:eastAsia="仿宋" w:cs="仿宋"/>
          <w:sz w:val="24"/>
          <w:lang w:eastAsia="zh-CN"/>
        </w:rPr>
        <w:t>项目编号</w:t>
      </w:r>
      <w:r>
        <w:rPr>
          <w:rFonts w:hint="eastAsia" w:ascii="仿宋" w:hAnsi="仿宋" w:eastAsia="仿宋" w:cs="仿宋"/>
          <w:sz w:val="24"/>
        </w:rPr>
        <w:t xml:space="preserve">：                 包号：         </w:t>
      </w:r>
    </w:p>
    <w:p w14:paraId="48D6C34E">
      <w:pPr>
        <w:tabs>
          <w:tab w:val="left" w:pos="1800"/>
          <w:tab w:val="left" w:pos="5580"/>
        </w:tabs>
        <w:spacing w:line="240" w:lineRule="atLeast"/>
        <w:ind w:left="1079" w:leftChars="257" w:right="-867" w:rightChars="-413" w:hanging="540"/>
        <w:rPr>
          <w:rFonts w:hint="eastAsia" w:ascii="仿宋" w:hAnsi="仿宋" w:eastAsia="仿宋" w:cs="仿宋"/>
          <w:sz w:val="24"/>
        </w:rPr>
      </w:pPr>
      <w:r>
        <w:rPr>
          <w:rFonts w:hint="eastAsia" w:ascii="仿宋" w:hAnsi="仿宋" w:eastAsia="仿宋" w:cs="仿宋"/>
          <w:sz w:val="24"/>
        </w:rPr>
        <w:t xml:space="preserve">报价单位：人民币 </w:t>
      </w:r>
      <w:r>
        <w:rPr>
          <w:rFonts w:hint="eastAsia" w:ascii="仿宋" w:hAnsi="仿宋" w:eastAsia="仿宋" w:cs="仿宋"/>
          <w:bCs/>
          <w:sz w:val="24"/>
        </w:rPr>
        <w:t>元</w:t>
      </w:r>
    </w:p>
    <w:tbl>
      <w:tblPr>
        <w:tblStyle w:val="35"/>
        <w:tblW w:w="8977" w:type="dxa"/>
        <w:jc w:val="center"/>
        <w:tblLayout w:type="fixed"/>
        <w:tblCellMar>
          <w:top w:w="0" w:type="dxa"/>
          <w:left w:w="0" w:type="dxa"/>
          <w:bottom w:w="0" w:type="dxa"/>
          <w:right w:w="0" w:type="dxa"/>
        </w:tblCellMar>
      </w:tblPr>
      <w:tblGrid>
        <w:gridCol w:w="1591"/>
        <w:gridCol w:w="2460"/>
        <w:gridCol w:w="2016"/>
        <w:gridCol w:w="1044"/>
        <w:gridCol w:w="1056"/>
        <w:gridCol w:w="810"/>
      </w:tblGrid>
      <w:tr w14:paraId="2F7F0FB9">
        <w:tblPrEx>
          <w:tblCellMar>
            <w:top w:w="0" w:type="dxa"/>
            <w:left w:w="0" w:type="dxa"/>
            <w:bottom w:w="0" w:type="dxa"/>
            <w:right w:w="0" w:type="dxa"/>
          </w:tblCellMar>
        </w:tblPrEx>
        <w:trPr>
          <w:trHeight w:val="774" w:hRule="atLeast"/>
          <w:jc w:val="center"/>
        </w:trPr>
        <w:tc>
          <w:tcPr>
            <w:tcW w:w="1591" w:type="dxa"/>
            <w:tcBorders>
              <w:top w:val="single" w:color="auto" w:sz="4" w:space="0"/>
              <w:left w:val="single" w:color="auto" w:sz="4" w:space="0"/>
              <w:bottom w:val="single" w:color="auto" w:sz="4" w:space="0"/>
              <w:right w:val="single" w:color="auto" w:sz="4" w:space="0"/>
            </w:tcBorders>
            <w:noWrap w:val="0"/>
            <w:vAlign w:val="center"/>
          </w:tcPr>
          <w:p w14:paraId="2D6EFB13">
            <w:pPr>
              <w:tabs>
                <w:tab w:val="left" w:pos="5580"/>
              </w:tabs>
              <w:spacing w:line="240" w:lineRule="atLeast"/>
              <w:ind w:right="-199"/>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2460" w:type="dxa"/>
            <w:tcBorders>
              <w:top w:val="single" w:color="auto" w:sz="4" w:space="0"/>
              <w:left w:val="single" w:color="auto" w:sz="8" w:space="0"/>
              <w:bottom w:val="single" w:color="auto" w:sz="4" w:space="0"/>
              <w:right w:val="single" w:color="auto" w:sz="4" w:space="0"/>
            </w:tcBorders>
            <w:noWrap w:val="0"/>
            <w:vAlign w:val="center"/>
          </w:tcPr>
          <w:p w14:paraId="3C112CA7">
            <w:pPr>
              <w:tabs>
                <w:tab w:val="left" w:pos="5580"/>
              </w:tabs>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投标</w:t>
            </w:r>
            <w:r>
              <w:rPr>
                <w:rFonts w:hint="eastAsia" w:ascii="仿宋" w:hAnsi="仿宋" w:eastAsia="仿宋" w:cs="仿宋"/>
                <w:color w:val="auto"/>
                <w:sz w:val="24"/>
                <w:highlight w:val="none"/>
                <w:lang w:val="en-US" w:eastAsia="zh-CN"/>
              </w:rPr>
              <w:t>报价</w:t>
            </w:r>
          </w:p>
        </w:tc>
        <w:tc>
          <w:tcPr>
            <w:tcW w:w="2016" w:type="dxa"/>
            <w:tcBorders>
              <w:top w:val="single" w:color="auto" w:sz="8" w:space="0"/>
              <w:left w:val="nil"/>
              <w:bottom w:val="single" w:color="auto" w:sz="4" w:space="0"/>
              <w:right w:val="single" w:color="auto" w:sz="4" w:space="0"/>
            </w:tcBorders>
            <w:noWrap w:val="0"/>
            <w:vAlign w:val="center"/>
          </w:tcPr>
          <w:p w14:paraId="508A9C07">
            <w:pPr>
              <w:tabs>
                <w:tab w:val="left" w:pos="5580"/>
              </w:tabs>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保证金</w:t>
            </w:r>
          </w:p>
        </w:tc>
        <w:tc>
          <w:tcPr>
            <w:tcW w:w="1044" w:type="dxa"/>
            <w:tcBorders>
              <w:top w:val="single" w:color="auto" w:sz="8" w:space="0"/>
              <w:left w:val="nil"/>
              <w:bottom w:val="single" w:color="auto" w:sz="4" w:space="0"/>
              <w:right w:val="single" w:color="auto" w:sz="4" w:space="0"/>
            </w:tcBorders>
            <w:noWrap w:val="0"/>
            <w:vAlign w:val="center"/>
          </w:tcPr>
          <w:p w14:paraId="5CAC0691">
            <w:pPr>
              <w:tabs>
                <w:tab w:val="left" w:pos="5580"/>
              </w:tabs>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b w:val="0"/>
                <w:bCs w:val="0"/>
                <w:color w:val="auto"/>
                <w:sz w:val="24"/>
                <w:highlight w:val="none"/>
                <w:lang w:val="en-US" w:eastAsia="zh-CN"/>
              </w:rPr>
              <w:t>服务期限</w:t>
            </w:r>
          </w:p>
        </w:tc>
        <w:tc>
          <w:tcPr>
            <w:tcW w:w="1056" w:type="dxa"/>
            <w:tcBorders>
              <w:top w:val="single" w:color="auto" w:sz="8" w:space="0"/>
              <w:left w:val="single" w:color="auto" w:sz="4" w:space="0"/>
              <w:bottom w:val="single" w:color="auto" w:sz="4" w:space="0"/>
              <w:right w:val="single" w:color="auto" w:sz="8" w:space="0"/>
            </w:tcBorders>
            <w:noWrap w:val="0"/>
            <w:vAlign w:val="center"/>
          </w:tcPr>
          <w:p w14:paraId="15E53C9E">
            <w:pPr>
              <w:tabs>
                <w:tab w:val="left" w:pos="5580"/>
              </w:tabs>
              <w:spacing w:line="240" w:lineRule="atLeast"/>
              <w:jc w:val="center"/>
              <w:rPr>
                <w:rFonts w:hint="default"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服务地点</w:t>
            </w:r>
          </w:p>
        </w:tc>
        <w:tc>
          <w:tcPr>
            <w:tcW w:w="810" w:type="dxa"/>
            <w:tcBorders>
              <w:top w:val="single" w:color="auto" w:sz="8" w:space="0"/>
              <w:left w:val="single" w:color="auto" w:sz="4" w:space="0"/>
              <w:bottom w:val="single" w:color="auto" w:sz="4" w:space="0"/>
              <w:right w:val="single" w:color="auto" w:sz="8" w:space="0"/>
            </w:tcBorders>
            <w:noWrap w:val="0"/>
            <w:vAlign w:val="center"/>
          </w:tcPr>
          <w:p w14:paraId="1E05A1F4">
            <w:pPr>
              <w:tabs>
                <w:tab w:val="left" w:pos="5580"/>
              </w:tabs>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3F6CF7AA">
        <w:tblPrEx>
          <w:tblCellMar>
            <w:top w:w="0" w:type="dxa"/>
            <w:left w:w="0" w:type="dxa"/>
            <w:bottom w:w="0" w:type="dxa"/>
            <w:right w:w="0" w:type="dxa"/>
          </w:tblCellMar>
        </w:tblPrEx>
        <w:trPr>
          <w:cantSplit/>
          <w:trHeight w:val="1689" w:hRule="atLeast"/>
          <w:jc w:val="center"/>
        </w:trPr>
        <w:tc>
          <w:tcPr>
            <w:tcW w:w="1591" w:type="dxa"/>
            <w:tcBorders>
              <w:top w:val="single" w:color="auto" w:sz="4" w:space="0"/>
              <w:left w:val="single" w:color="auto" w:sz="4" w:space="0"/>
              <w:bottom w:val="single" w:color="auto" w:sz="4" w:space="0"/>
              <w:right w:val="single" w:color="auto" w:sz="4" w:space="0"/>
            </w:tcBorders>
            <w:noWrap w:val="0"/>
            <w:vAlign w:val="center"/>
          </w:tcPr>
          <w:p w14:paraId="448DC01A">
            <w:pPr>
              <w:tabs>
                <w:tab w:val="left" w:pos="5580"/>
              </w:tabs>
              <w:spacing w:line="240" w:lineRule="atLeast"/>
              <w:ind w:left="1079" w:leftChars="257" w:hanging="540"/>
              <w:jc w:val="both"/>
              <w:rPr>
                <w:color w:val="auto"/>
              </w:rPr>
            </w:pPr>
          </w:p>
          <w:p w14:paraId="6289018B">
            <w:pPr>
              <w:bidi w:val="0"/>
              <w:ind w:firstLine="630" w:firstLineChars="300"/>
              <w:jc w:val="both"/>
              <w:rPr>
                <w:rFonts w:ascii="Times New Roman" w:hAnsi="Times New Roman" w:eastAsia="宋体" w:cs="Times New Roman"/>
                <w:color w:val="auto"/>
                <w:kern w:val="2"/>
                <w:sz w:val="21"/>
                <w:szCs w:val="24"/>
                <w:lang w:val="en-US" w:eastAsia="zh-CN" w:bidi="ar-SA"/>
              </w:rPr>
            </w:pPr>
          </w:p>
        </w:tc>
        <w:tc>
          <w:tcPr>
            <w:tcW w:w="2460" w:type="dxa"/>
            <w:tcBorders>
              <w:top w:val="single" w:color="auto" w:sz="4" w:space="0"/>
              <w:left w:val="single" w:color="auto" w:sz="4" w:space="0"/>
              <w:bottom w:val="single" w:color="auto" w:sz="4" w:space="0"/>
              <w:right w:val="single" w:color="auto" w:sz="4" w:space="0"/>
            </w:tcBorders>
            <w:noWrap w:val="0"/>
            <w:vAlign w:val="center"/>
          </w:tcPr>
          <w:p w14:paraId="205BB641">
            <w:pPr>
              <w:tabs>
                <w:tab w:val="left" w:pos="5580"/>
              </w:tabs>
              <w:spacing w:line="240" w:lineRule="atLeast"/>
              <w:jc w:val="left"/>
              <w:rPr>
                <w:rFonts w:ascii="仿宋" w:hAnsi="仿宋" w:eastAsia="仿宋" w:cs="仿宋"/>
                <w:color w:val="auto"/>
                <w:sz w:val="24"/>
                <w:highlight w:val="none"/>
              </w:rPr>
            </w:pPr>
            <w:r>
              <w:rPr>
                <w:rFonts w:hint="eastAsia" w:ascii="仿宋" w:hAnsi="仿宋" w:eastAsia="仿宋" w:cs="仿宋"/>
                <w:color w:val="auto"/>
                <w:sz w:val="24"/>
                <w:highlight w:val="none"/>
              </w:rPr>
              <w:t>大写：</w:t>
            </w:r>
          </w:p>
          <w:p w14:paraId="62D3809F">
            <w:pPr>
              <w:tabs>
                <w:tab w:val="left" w:pos="5580"/>
              </w:tabs>
              <w:spacing w:line="240" w:lineRule="atLeast"/>
              <w:jc w:val="left"/>
              <w:rPr>
                <w:rFonts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709D03DE">
            <w:pPr>
              <w:tabs>
                <w:tab w:val="left" w:pos="5580"/>
              </w:tabs>
              <w:spacing w:line="240" w:lineRule="atLeast"/>
              <w:ind w:left="1079" w:leftChars="257" w:hanging="540"/>
              <w:jc w:val="center"/>
              <w:rPr>
                <w:rFonts w:ascii="仿宋" w:hAnsi="仿宋" w:eastAsia="仿宋" w:cs="仿宋"/>
                <w:color w:val="auto"/>
                <w:sz w:val="24"/>
                <w:highlight w:val="none"/>
              </w:rPr>
            </w:pPr>
          </w:p>
        </w:tc>
        <w:tc>
          <w:tcPr>
            <w:tcW w:w="1044" w:type="dxa"/>
            <w:tcBorders>
              <w:top w:val="single" w:color="auto" w:sz="4" w:space="0"/>
              <w:left w:val="single" w:color="auto" w:sz="4" w:space="0"/>
              <w:bottom w:val="single" w:color="auto" w:sz="4" w:space="0"/>
              <w:right w:val="single" w:color="auto" w:sz="4" w:space="0"/>
            </w:tcBorders>
            <w:noWrap w:val="0"/>
            <w:vAlign w:val="center"/>
          </w:tcPr>
          <w:p w14:paraId="764FB9BA">
            <w:pPr>
              <w:tabs>
                <w:tab w:val="left" w:pos="5580"/>
              </w:tabs>
              <w:spacing w:line="240" w:lineRule="atLeast"/>
              <w:ind w:left="1079" w:leftChars="257" w:hanging="540"/>
              <w:jc w:val="center"/>
              <w:rPr>
                <w:rFonts w:ascii="仿宋" w:hAnsi="仿宋" w:eastAsia="仿宋" w:cs="仿宋"/>
                <w:color w:val="auto"/>
                <w:sz w:val="24"/>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14:paraId="55EE68B9">
            <w:pPr>
              <w:tabs>
                <w:tab w:val="left" w:pos="5580"/>
              </w:tabs>
              <w:spacing w:line="240" w:lineRule="atLeast"/>
              <w:ind w:left="1079" w:leftChars="257" w:hanging="540"/>
              <w:jc w:val="center"/>
              <w:rPr>
                <w:rFonts w:ascii="仿宋" w:hAnsi="仿宋" w:eastAsia="仿宋" w:cs="仿宋"/>
                <w:color w:val="auto"/>
                <w:sz w:val="24"/>
                <w:highlight w:val="none"/>
              </w:rPr>
            </w:pPr>
          </w:p>
        </w:tc>
        <w:tc>
          <w:tcPr>
            <w:tcW w:w="810" w:type="dxa"/>
            <w:tcBorders>
              <w:top w:val="single" w:color="auto" w:sz="4" w:space="0"/>
              <w:left w:val="single" w:color="auto" w:sz="4" w:space="0"/>
              <w:bottom w:val="single" w:color="auto" w:sz="4" w:space="0"/>
              <w:right w:val="single" w:color="auto" w:sz="4" w:space="0"/>
            </w:tcBorders>
            <w:noWrap w:val="0"/>
            <w:vAlign w:val="center"/>
          </w:tcPr>
          <w:p w14:paraId="64001B2A">
            <w:pPr>
              <w:tabs>
                <w:tab w:val="left" w:pos="5580"/>
              </w:tabs>
              <w:spacing w:line="240" w:lineRule="atLeast"/>
              <w:ind w:left="1079" w:leftChars="257" w:hanging="540"/>
              <w:jc w:val="center"/>
              <w:rPr>
                <w:rFonts w:ascii="仿宋" w:hAnsi="仿宋" w:eastAsia="仿宋" w:cs="仿宋"/>
                <w:color w:val="auto"/>
                <w:sz w:val="24"/>
                <w:highlight w:val="none"/>
              </w:rPr>
            </w:pPr>
          </w:p>
        </w:tc>
      </w:tr>
    </w:tbl>
    <w:p w14:paraId="6E143D2A">
      <w:pPr>
        <w:pStyle w:val="18"/>
        <w:tabs>
          <w:tab w:val="left" w:pos="5580"/>
        </w:tabs>
        <w:spacing w:line="240" w:lineRule="atLeast"/>
        <w:ind w:left="1079" w:leftChars="257" w:hanging="540"/>
        <w:rPr>
          <w:rFonts w:hint="eastAsia" w:ascii="仿宋" w:hAnsi="仿宋" w:eastAsia="仿宋" w:cs="仿宋"/>
          <w:sz w:val="24"/>
        </w:rPr>
      </w:pPr>
    </w:p>
    <w:p w14:paraId="35E97A50">
      <w:pPr>
        <w:pStyle w:val="18"/>
        <w:tabs>
          <w:tab w:val="left" w:pos="5580"/>
        </w:tabs>
        <w:spacing w:line="240" w:lineRule="atLeast"/>
        <w:ind w:left="1079" w:leftChars="257" w:hanging="540"/>
        <w:rPr>
          <w:rFonts w:hint="eastAsia" w:ascii="仿宋" w:hAnsi="仿宋" w:eastAsia="仿宋" w:cs="仿宋"/>
          <w:sz w:val="24"/>
          <w:u w:val="single"/>
        </w:rPr>
      </w:pPr>
    </w:p>
    <w:p w14:paraId="7F0F5168">
      <w:pPr>
        <w:pStyle w:val="18"/>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投标人名称（单位盖章）：</w:t>
      </w:r>
      <w:r>
        <w:rPr>
          <w:rFonts w:hint="eastAsia" w:ascii="仿宋" w:hAnsi="仿宋" w:eastAsia="仿宋" w:cs="仿宋"/>
          <w:sz w:val="24"/>
          <w:u w:val="single"/>
        </w:rPr>
        <w:t xml:space="preserve">                       </w:t>
      </w:r>
    </w:p>
    <w:p w14:paraId="11854075">
      <w:pPr>
        <w:pStyle w:val="18"/>
        <w:tabs>
          <w:tab w:val="left" w:pos="5580"/>
        </w:tabs>
        <w:spacing w:line="240" w:lineRule="atLeast"/>
        <w:ind w:left="1079" w:leftChars="257" w:hanging="540"/>
        <w:rPr>
          <w:rFonts w:hint="eastAsia" w:ascii="仿宋" w:hAnsi="仿宋" w:eastAsia="仿宋" w:cs="仿宋"/>
          <w:sz w:val="24"/>
        </w:rPr>
      </w:pPr>
    </w:p>
    <w:p w14:paraId="7B520EA0">
      <w:pPr>
        <w:pStyle w:val="18"/>
        <w:tabs>
          <w:tab w:val="left" w:pos="5580"/>
        </w:tabs>
        <w:spacing w:line="240" w:lineRule="atLeast"/>
        <w:ind w:left="1079" w:leftChars="257" w:hanging="540"/>
        <w:rPr>
          <w:rFonts w:hint="eastAsia" w:ascii="仿宋" w:hAnsi="仿宋" w:eastAsia="仿宋" w:cs="仿宋"/>
          <w:sz w:val="24"/>
        </w:rPr>
      </w:pPr>
    </w:p>
    <w:p w14:paraId="0ACE86FC">
      <w:pPr>
        <w:pStyle w:val="18"/>
        <w:tabs>
          <w:tab w:val="left" w:pos="5580"/>
        </w:tabs>
        <w:spacing w:line="240" w:lineRule="atLeast"/>
        <w:ind w:left="1079" w:leftChars="257" w:hanging="540"/>
        <w:rPr>
          <w:rFonts w:hint="default" w:ascii="仿宋" w:hAnsi="仿宋" w:eastAsia="仿宋" w:cs="仿宋"/>
          <w:sz w:val="24"/>
          <w:u w:val="single"/>
          <w:lang w:val="en-US" w:eastAsia="zh-CN"/>
        </w:rPr>
      </w:pPr>
      <w:r>
        <w:rPr>
          <w:rFonts w:hint="eastAsia" w:ascii="仿宋" w:hAnsi="仿宋" w:eastAsia="仿宋" w:cs="仿宋"/>
          <w:sz w:val="24"/>
        </w:rPr>
        <w:t>法定代表人或委托代理(签字</w:t>
      </w:r>
      <w:r>
        <w:rPr>
          <w:rFonts w:hint="eastAsia" w:ascii="仿宋" w:hAnsi="仿宋" w:eastAsia="仿宋" w:cs="仿宋"/>
          <w:sz w:val="24"/>
          <w:lang w:val="en-US" w:eastAsia="zh-CN"/>
        </w:rPr>
        <w:t>或盖章</w:t>
      </w:r>
      <w:r>
        <w:rPr>
          <w:rFonts w:hint="eastAsia" w:ascii="仿宋" w:hAnsi="仿宋" w:eastAsia="仿宋" w:cs="仿宋"/>
          <w:sz w:val="24"/>
        </w:rPr>
        <w:t>):</w:t>
      </w:r>
      <w:r>
        <w:rPr>
          <w:rFonts w:hint="eastAsia" w:ascii="仿宋" w:hAnsi="仿宋" w:eastAsia="仿宋" w:cs="仿宋"/>
          <w:sz w:val="24"/>
          <w:u w:val="single"/>
        </w:rPr>
        <w:tab/>
      </w:r>
      <w:r>
        <w:rPr>
          <w:rFonts w:hint="eastAsia" w:ascii="仿宋" w:hAnsi="仿宋" w:eastAsia="仿宋" w:cs="仿宋"/>
          <w:sz w:val="24"/>
          <w:u w:val="single"/>
          <w:lang w:val="en-US" w:eastAsia="zh-CN"/>
        </w:rPr>
        <w:t xml:space="preserve">     </w:t>
      </w:r>
    </w:p>
    <w:p w14:paraId="67A9777D">
      <w:pPr>
        <w:pStyle w:val="18"/>
        <w:tabs>
          <w:tab w:val="left" w:pos="5580"/>
        </w:tabs>
        <w:spacing w:line="240" w:lineRule="atLeast"/>
        <w:ind w:left="1079" w:leftChars="257" w:hanging="540"/>
        <w:rPr>
          <w:rFonts w:hint="eastAsia" w:ascii="仿宋" w:hAnsi="仿宋" w:eastAsia="仿宋" w:cs="仿宋"/>
          <w:sz w:val="24"/>
        </w:rPr>
      </w:pPr>
    </w:p>
    <w:p w14:paraId="7695D36E">
      <w:pPr>
        <w:pStyle w:val="18"/>
        <w:tabs>
          <w:tab w:val="left" w:pos="5580"/>
        </w:tabs>
        <w:spacing w:line="240" w:lineRule="atLeast"/>
        <w:ind w:left="1079" w:leftChars="257" w:hanging="540"/>
        <w:rPr>
          <w:rFonts w:hint="eastAsia" w:ascii="仿宋" w:hAnsi="仿宋" w:eastAsia="仿宋" w:cs="仿宋"/>
          <w:sz w:val="24"/>
        </w:rPr>
      </w:pPr>
    </w:p>
    <w:p w14:paraId="41BCB612">
      <w:pPr>
        <w:pStyle w:val="18"/>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注:此表中，每包的投标总价应和投标分项报价</w:t>
      </w:r>
      <w:r>
        <w:rPr>
          <w:rFonts w:hint="eastAsia" w:ascii="仿宋" w:hAnsi="仿宋" w:eastAsia="仿宋" w:cs="仿宋"/>
          <w:sz w:val="24"/>
          <w:lang w:eastAsia="zh-CN"/>
        </w:rPr>
        <w:t>汇总表</w:t>
      </w:r>
      <w:r>
        <w:rPr>
          <w:rFonts w:hint="eastAsia" w:ascii="仿宋" w:hAnsi="仿宋" w:eastAsia="仿宋" w:cs="仿宋"/>
          <w:sz w:val="24"/>
        </w:rPr>
        <w:t>的总价相一致。</w:t>
      </w:r>
    </w:p>
    <w:p w14:paraId="2857B3AB">
      <w:pPr>
        <w:pStyle w:val="18"/>
        <w:tabs>
          <w:tab w:val="left" w:pos="5580"/>
        </w:tabs>
        <w:spacing w:line="240" w:lineRule="atLeast"/>
        <w:ind w:left="1079" w:leftChars="257" w:hanging="540"/>
        <w:jc w:val="center"/>
        <w:rPr>
          <w:rFonts w:hint="eastAsia" w:ascii="仿宋" w:hAnsi="仿宋" w:eastAsia="仿宋" w:cs="仿宋"/>
          <w:b/>
          <w:sz w:val="24"/>
        </w:rPr>
      </w:pPr>
    </w:p>
    <w:p w14:paraId="765E9B65">
      <w:pPr>
        <w:pStyle w:val="18"/>
        <w:tabs>
          <w:tab w:val="left" w:pos="5580"/>
        </w:tabs>
        <w:spacing w:line="240" w:lineRule="atLeast"/>
        <w:ind w:left="1079" w:leftChars="257" w:hanging="540"/>
        <w:jc w:val="center"/>
        <w:rPr>
          <w:rFonts w:hint="eastAsia" w:ascii="仿宋" w:hAnsi="仿宋" w:eastAsia="仿宋" w:cs="仿宋"/>
          <w:b/>
          <w:sz w:val="24"/>
        </w:rPr>
      </w:pPr>
    </w:p>
    <w:p w14:paraId="7C284BF7">
      <w:pPr>
        <w:pStyle w:val="18"/>
        <w:tabs>
          <w:tab w:val="left" w:pos="5580"/>
        </w:tabs>
        <w:spacing w:line="240" w:lineRule="atLeast"/>
        <w:ind w:left="1079" w:leftChars="257" w:hanging="540"/>
        <w:jc w:val="center"/>
        <w:rPr>
          <w:rFonts w:hint="eastAsia" w:ascii="仿宋" w:hAnsi="仿宋" w:eastAsia="仿宋" w:cs="仿宋"/>
          <w:b/>
          <w:sz w:val="24"/>
        </w:rPr>
      </w:pPr>
    </w:p>
    <w:p w14:paraId="35A6553B">
      <w:pPr>
        <w:rPr>
          <w:rFonts w:hint="eastAsia" w:ascii="仿宋" w:hAnsi="仿宋" w:eastAsia="仿宋" w:cs="仿宋"/>
          <w:sz w:val="24"/>
        </w:rPr>
      </w:pPr>
      <w:bookmarkStart w:id="272" w:name="_Toc26522"/>
      <w:bookmarkStart w:id="273" w:name="_Toc515647805"/>
      <w:bookmarkStart w:id="274" w:name="_Toc17577"/>
      <w:bookmarkStart w:id="275" w:name="_Toc29899"/>
      <w:r>
        <w:rPr>
          <w:rFonts w:hint="eastAsia" w:ascii="仿宋" w:hAnsi="仿宋" w:eastAsia="仿宋" w:cs="仿宋"/>
          <w:sz w:val="24"/>
        </w:rPr>
        <w:br w:type="page"/>
      </w:r>
    </w:p>
    <w:p w14:paraId="54D37253">
      <w:pPr>
        <w:pStyle w:val="3"/>
        <w:spacing w:before="0" w:line="240" w:lineRule="atLeast"/>
        <w:ind w:left="1079" w:leftChars="257" w:hanging="540"/>
        <w:rPr>
          <w:rFonts w:hint="eastAsia" w:ascii="仿宋" w:hAnsi="仿宋" w:eastAsia="仿宋" w:cs="仿宋"/>
          <w:sz w:val="24"/>
        </w:rPr>
      </w:pPr>
      <w:r>
        <w:rPr>
          <w:rFonts w:hint="eastAsia" w:ascii="仿宋" w:hAnsi="仿宋" w:eastAsia="仿宋" w:cs="仿宋"/>
          <w:sz w:val="24"/>
        </w:rPr>
        <w:t xml:space="preserve">2  </w:t>
      </w:r>
      <w:bookmarkEnd w:id="272"/>
      <w:bookmarkEnd w:id="273"/>
      <w:bookmarkEnd w:id="274"/>
      <w:bookmarkEnd w:id="275"/>
      <w:r>
        <w:rPr>
          <w:rFonts w:hint="eastAsia" w:ascii="仿宋" w:hAnsi="仿宋" w:eastAsia="仿宋" w:cs="仿宋"/>
          <w:b/>
          <w:bCs/>
          <w:color w:val="auto"/>
          <w:sz w:val="24"/>
          <w:szCs w:val="24"/>
          <w:highlight w:val="none"/>
        </w:rPr>
        <w:t>提供有效期内的营业执照</w:t>
      </w:r>
    </w:p>
    <w:p w14:paraId="242B9462">
      <w:pPr>
        <w:pStyle w:val="18"/>
        <w:tabs>
          <w:tab w:val="left" w:pos="5580"/>
        </w:tabs>
        <w:spacing w:line="240" w:lineRule="atLeast"/>
        <w:ind w:left="1079" w:leftChars="257" w:hanging="540"/>
        <w:jc w:val="center"/>
        <w:rPr>
          <w:rFonts w:hint="eastAsia" w:ascii="仿宋" w:hAnsi="仿宋" w:eastAsia="仿宋" w:cs="仿宋"/>
          <w:b/>
          <w:sz w:val="24"/>
        </w:rPr>
      </w:pPr>
    </w:p>
    <w:p w14:paraId="39727D29">
      <w:pPr>
        <w:pStyle w:val="18"/>
        <w:tabs>
          <w:tab w:val="left" w:pos="5580"/>
        </w:tabs>
        <w:spacing w:line="240" w:lineRule="atLeast"/>
        <w:ind w:left="1079" w:leftChars="257" w:hanging="540"/>
        <w:rPr>
          <w:rFonts w:hint="eastAsia" w:ascii="仿宋" w:hAnsi="仿宋" w:eastAsia="仿宋" w:cs="仿宋"/>
          <w:b/>
          <w:sz w:val="24"/>
        </w:rPr>
      </w:pPr>
    </w:p>
    <w:p w14:paraId="084E2623">
      <w:pPr>
        <w:pStyle w:val="18"/>
        <w:tabs>
          <w:tab w:val="left" w:pos="5580"/>
        </w:tabs>
        <w:spacing w:line="240" w:lineRule="atLeast"/>
        <w:ind w:left="1079" w:leftChars="257" w:hanging="540"/>
        <w:rPr>
          <w:rFonts w:hint="eastAsia" w:ascii="仿宋" w:hAnsi="仿宋" w:eastAsia="仿宋" w:cs="仿宋"/>
          <w:b/>
          <w:sz w:val="24"/>
        </w:rPr>
      </w:pPr>
    </w:p>
    <w:p w14:paraId="743B5B73">
      <w:pPr>
        <w:pStyle w:val="18"/>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说明：1.提供有效的营业执照等证明文件复印件，复印件上应加盖本单位章。</w:t>
      </w:r>
    </w:p>
    <w:p w14:paraId="12DC9C9B">
      <w:pPr>
        <w:pStyle w:val="18"/>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 xml:space="preserve">      2.投标人为自然人的，应提供身份证明的复印件。</w:t>
      </w:r>
    </w:p>
    <w:p w14:paraId="1CF095DA">
      <w:pPr>
        <w:pStyle w:val="18"/>
        <w:tabs>
          <w:tab w:val="left" w:pos="5580"/>
        </w:tabs>
        <w:spacing w:line="240" w:lineRule="atLeast"/>
        <w:ind w:left="1079" w:leftChars="257" w:hanging="540"/>
        <w:rPr>
          <w:rFonts w:hint="eastAsia" w:ascii="仿宋" w:hAnsi="仿宋" w:eastAsia="仿宋" w:cs="仿宋"/>
          <w:sz w:val="24"/>
        </w:rPr>
      </w:pPr>
      <w:r>
        <w:rPr>
          <w:rFonts w:hint="eastAsia" w:ascii="仿宋" w:hAnsi="仿宋" w:eastAsia="仿宋" w:cs="仿宋"/>
          <w:sz w:val="24"/>
        </w:rPr>
        <w:t xml:space="preserve">      3.联合体投标应提供联合体各方满足以上要求的证明文件。</w:t>
      </w:r>
    </w:p>
    <w:p w14:paraId="554051B4">
      <w:pPr>
        <w:pStyle w:val="18"/>
        <w:tabs>
          <w:tab w:val="left" w:pos="5580"/>
        </w:tabs>
        <w:spacing w:line="240" w:lineRule="atLeast"/>
        <w:ind w:left="1079" w:leftChars="257" w:hanging="540"/>
        <w:rPr>
          <w:rFonts w:hint="eastAsia" w:ascii="仿宋" w:hAnsi="仿宋" w:eastAsia="仿宋" w:cs="仿宋"/>
          <w:sz w:val="24"/>
        </w:rPr>
      </w:pPr>
    </w:p>
    <w:p w14:paraId="604589A4">
      <w:pPr>
        <w:pStyle w:val="18"/>
        <w:tabs>
          <w:tab w:val="left" w:pos="5580"/>
        </w:tabs>
        <w:spacing w:line="240" w:lineRule="atLeast"/>
        <w:rPr>
          <w:rFonts w:hint="eastAsia" w:ascii="仿宋" w:hAnsi="仿宋" w:eastAsia="仿宋" w:cs="仿宋"/>
          <w:sz w:val="24"/>
        </w:rPr>
      </w:pPr>
    </w:p>
    <w:p w14:paraId="5172C34F">
      <w:pPr>
        <w:pStyle w:val="18"/>
        <w:tabs>
          <w:tab w:val="left" w:pos="5580"/>
        </w:tabs>
        <w:spacing w:line="240" w:lineRule="atLeast"/>
        <w:rPr>
          <w:rFonts w:hint="eastAsia" w:ascii="仿宋" w:hAnsi="仿宋" w:eastAsia="仿宋" w:cs="仿宋"/>
          <w:sz w:val="24"/>
        </w:rPr>
      </w:pPr>
    </w:p>
    <w:p w14:paraId="4B48487B">
      <w:pPr>
        <w:pStyle w:val="18"/>
        <w:tabs>
          <w:tab w:val="left" w:pos="5580"/>
        </w:tabs>
        <w:spacing w:line="240" w:lineRule="atLeast"/>
        <w:rPr>
          <w:rFonts w:hint="eastAsia" w:ascii="仿宋" w:hAnsi="仿宋" w:eastAsia="仿宋" w:cs="仿宋"/>
          <w:sz w:val="24"/>
        </w:rPr>
      </w:pPr>
    </w:p>
    <w:p w14:paraId="01BFF1FD">
      <w:pPr>
        <w:pStyle w:val="18"/>
        <w:tabs>
          <w:tab w:val="left" w:pos="5580"/>
        </w:tabs>
        <w:spacing w:line="240" w:lineRule="atLeast"/>
        <w:rPr>
          <w:rFonts w:hint="eastAsia" w:ascii="仿宋" w:hAnsi="仿宋" w:eastAsia="仿宋" w:cs="仿宋"/>
          <w:sz w:val="24"/>
        </w:rPr>
      </w:pPr>
    </w:p>
    <w:p w14:paraId="6FE609EF">
      <w:pPr>
        <w:pStyle w:val="18"/>
        <w:tabs>
          <w:tab w:val="left" w:pos="5580"/>
        </w:tabs>
        <w:spacing w:line="240" w:lineRule="atLeast"/>
        <w:rPr>
          <w:rFonts w:hint="eastAsia" w:ascii="仿宋" w:hAnsi="仿宋" w:eastAsia="仿宋" w:cs="仿宋"/>
          <w:sz w:val="24"/>
        </w:rPr>
      </w:pPr>
    </w:p>
    <w:p w14:paraId="030C718E">
      <w:pPr>
        <w:pStyle w:val="18"/>
        <w:tabs>
          <w:tab w:val="left" w:pos="5580"/>
        </w:tabs>
        <w:spacing w:line="240" w:lineRule="atLeast"/>
        <w:rPr>
          <w:rFonts w:hint="eastAsia" w:ascii="仿宋" w:hAnsi="仿宋" w:eastAsia="仿宋" w:cs="仿宋"/>
          <w:sz w:val="24"/>
        </w:rPr>
      </w:pPr>
    </w:p>
    <w:p w14:paraId="5AE44876">
      <w:pPr>
        <w:pStyle w:val="18"/>
        <w:tabs>
          <w:tab w:val="left" w:pos="5580"/>
        </w:tabs>
        <w:spacing w:line="240" w:lineRule="atLeast"/>
        <w:rPr>
          <w:rFonts w:hint="eastAsia" w:ascii="仿宋" w:hAnsi="仿宋" w:eastAsia="仿宋" w:cs="仿宋"/>
          <w:sz w:val="24"/>
        </w:rPr>
      </w:pPr>
    </w:p>
    <w:p w14:paraId="54B0356F">
      <w:pPr>
        <w:pStyle w:val="18"/>
        <w:tabs>
          <w:tab w:val="left" w:pos="5580"/>
        </w:tabs>
        <w:spacing w:line="240" w:lineRule="atLeast"/>
        <w:rPr>
          <w:rFonts w:hint="eastAsia" w:ascii="仿宋" w:hAnsi="仿宋" w:eastAsia="仿宋" w:cs="仿宋"/>
          <w:sz w:val="24"/>
        </w:rPr>
      </w:pPr>
    </w:p>
    <w:p w14:paraId="3423A2BA">
      <w:pPr>
        <w:pStyle w:val="18"/>
        <w:tabs>
          <w:tab w:val="left" w:pos="5580"/>
        </w:tabs>
        <w:spacing w:line="240" w:lineRule="atLeast"/>
        <w:ind w:left="1079" w:leftChars="257" w:hanging="540"/>
        <w:jc w:val="center"/>
        <w:rPr>
          <w:rFonts w:hint="eastAsia" w:ascii="仿宋" w:hAnsi="仿宋" w:eastAsia="仿宋" w:cs="仿宋"/>
          <w:sz w:val="24"/>
        </w:rPr>
      </w:pPr>
      <w:bookmarkStart w:id="276" w:name="_Toc32520"/>
      <w:bookmarkStart w:id="277" w:name="_Toc515647808"/>
      <w:bookmarkStart w:id="278" w:name="_Toc7039"/>
    </w:p>
    <w:p w14:paraId="4D7A8124">
      <w:pPr>
        <w:rPr>
          <w:rFonts w:hint="eastAsia" w:ascii="仿宋" w:hAnsi="仿宋" w:eastAsia="仿宋" w:cs="仿宋"/>
          <w:sz w:val="24"/>
        </w:rPr>
      </w:pPr>
      <w:bookmarkStart w:id="279" w:name="_Toc22472"/>
      <w:bookmarkStart w:id="280" w:name="_Toc1083"/>
      <w:bookmarkStart w:id="281" w:name="_Toc23503"/>
      <w:bookmarkStart w:id="282" w:name="_Toc515647807"/>
      <w:bookmarkStart w:id="283" w:name="_Toc23529"/>
      <w:r>
        <w:rPr>
          <w:rFonts w:hint="eastAsia" w:ascii="仿宋" w:hAnsi="仿宋" w:eastAsia="仿宋" w:cs="仿宋"/>
          <w:sz w:val="24"/>
        </w:rPr>
        <w:br w:type="page"/>
      </w:r>
    </w:p>
    <w:p w14:paraId="7C0A4CA1">
      <w:pPr>
        <w:pStyle w:val="3"/>
        <w:spacing w:before="0" w:line="240" w:lineRule="atLeast"/>
        <w:ind w:left="1079" w:leftChars="257" w:hanging="540"/>
        <w:rPr>
          <w:rFonts w:hint="eastAsia" w:ascii="仿宋" w:hAnsi="仿宋" w:eastAsia="仿宋" w:cs="仿宋"/>
          <w:b w:val="0"/>
          <w:sz w:val="24"/>
          <w:u w:val="single"/>
        </w:rPr>
      </w:pPr>
      <w:r>
        <w:rPr>
          <w:rFonts w:hint="eastAsia" w:ascii="仿宋" w:hAnsi="仿宋" w:eastAsia="仿宋" w:cs="仿宋"/>
          <w:sz w:val="24"/>
        </w:rPr>
        <w:t>3  法定代表人授权委托书(投标文件格式二，自然人投标的无需提供)</w:t>
      </w:r>
      <w:bookmarkEnd w:id="279"/>
      <w:bookmarkEnd w:id="280"/>
      <w:bookmarkEnd w:id="281"/>
      <w:bookmarkEnd w:id="282"/>
      <w:bookmarkEnd w:id="283"/>
    </w:p>
    <w:p w14:paraId="2110E066">
      <w:pPr>
        <w:pStyle w:val="18"/>
        <w:spacing w:line="240" w:lineRule="atLeast"/>
        <w:ind w:left="1079" w:leftChars="257" w:hanging="540"/>
        <w:rPr>
          <w:rFonts w:hint="eastAsia" w:ascii="仿宋" w:hAnsi="仿宋" w:eastAsia="仿宋" w:cs="仿宋"/>
          <w:sz w:val="24"/>
        </w:rPr>
      </w:pPr>
      <w:r>
        <w:rPr>
          <w:rFonts w:hint="eastAsia" w:ascii="仿宋" w:hAnsi="仿宋" w:eastAsia="仿宋" w:cs="仿宋"/>
          <w:sz w:val="24"/>
          <w:u w:val="single"/>
        </w:rPr>
        <w:cr/>
      </w:r>
    </w:p>
    <w:p w14:paraId="510B4746">
      <w:pPr>
        <w:pStyle w:val="18"/>
        <w:tabs>
          <w:tab w:val="left" w:pos="5580"/>
        </w:tabs>
        <w:spacing w:line="360" w:lineRule="auto"/>
        <w:rPr>
          <w:rFonts w:hint="eastAsia" w:ascii="仿宋" w:hAnsi="仿宋" w:eastAsia="仿宋" w:cs="仿宋"/>
          <w:sz w:val="24"/>
        </w:rPr>
      </w:pPr>
      <w:r>
        <w:rPr>
          <w:rFonts w:hint="eastAsia" w:ascii="仿宋" w:hAnsi="仿宋" w:eastAsia="仿宋" w:cs="仿宋"/>
          <w:sz w:val="24"/>
        </w:rPr>
        <w:t xml:space="preserve">    本授权书声明：注册于</w:t>
      </w:r>
      <w:r>
        <w:rPr>
          <w:rFonts w:hint="eastAsia" w:ascii="仿宋" w:hAnsi="仿宋" w:eastAsia="仿宋" w:cs="仿宋"/>
          <w:sz w:val="24"/>
          <w:u w:val="single"/>
        </w:rPr>
        <w:t>（国家或地区的名称）</w:t>
      </w:r>
      <w:r>
        <w:rPr>
          <w:rFonts w:hint="eastAsia" w:ascii="仿宋" w:hAnsi="仿宋" w:eastAsia="仿宋" w:cs="仿宋"/>
          <w:sz w:val="24"/>
        </w:rPr>
        <w:t>的（</w:t>
      </w:r>
      <w:r>
        <w:rPr>
          <w:rFonts w:hint="eastAsia" w:ascii="仿宋" w:hAnsi="仿宋" w:eastAsia="仿宋" w:cs="仿宋"/>
          <w:i/>
          <w:sz w:val="24"/>
          <w:u w:val="single"/>
        </w:rPr>
        <w:t>投标人</w:t>
      </w:r>
      <w:r>
        <w:rPr>
          <w:rFonts w:hint="eastAsia" w:ascii="仿宋" w:hAnsi="仿宋" w:eastAsia="仿宋" w:cs="仿宋"/>
          <w:sz w:val="24"/>
        </w:rPr>
        <w:t>）的在下面签字的（</w:t>
      </w:r>
      <w:r>
        <w:rPr>
          <w:rFonts w:hint="eastAsia" w:ascii="仿宋" w:hAnsi="仿宋" w:eastAsia="仿宋" w:cs="仿宋"/>
          <w:i/>
          <w:sz w:val="24"/>
          <w:u w:val="single"/>
        </w:rPr>
        <w:t>法人代表姓名、职务</w:t>
      </w:r>
      <w:r>
        <w:rPr>
          <w:rFonts w:hint="eastAsia" w:ascii="仿宋" w:hAnsi="仿宋" w:eastAsia="仿宋" w:cs="仿宋"/>
          <w:sz w:val="24"/>
        </w:rPr>
        <w:t>）代表我单位授权（</w:t>
      </w:r>
      <w:r>
        <w:rPr>
          <w:rFonts w:hint="eastAsia" w:ascii="仿宋" w:hAnsi="仿宋" w:eastAsia="仿宋" w:cs="仿宋"/>
          <w:i/>
          <w:sz w:val="24"/>
          <w:u w:val="single"/>
        </w:rPr>
        <w:t>单位名称</w:t>
      </w:r>
      <w:r>
        <w:rPr>
          <w:rFonts w:hint="eastAsia" w:ascii="仿宋" w:hAnsi="仿宋" w:eastAsia="仿宋" w:cs="仿宋"/>
          <w:sz w:val="24"/>
        </w:rPr>
        <w:t>）的在下面签字的（</w:t>
      </w:r>
      <w:r>
        <w:rPr>
          <w:rFonts w:hint="eastAsia" w:ascii="仿宋" w:hAnsi="仿宋" w:eastAsia="仿宋" w:cs="仿宋"/>
          <w:i/>
          <w:sz w:val="24"/>
          <w:u w:val="single"/>
        </w:rPr>
        <w:t>被授权人的姓名、职务</w:t>
      </w:r>
      <w:r>
        <w:rPr>
          <w:rFonts w:hint="eastAsia" w:ascii="仿宋" w:hAnsi="仿宋" w:eastAsia="仿宋" w:cs="仿宋"/>
          <w:sz w:val="24"/>
        </w:rPr>
        <w:t>）为我单位的合法代理人，就（</w:t>
      </w:r>
      <w:r>
        <w:rPr>
          <w:rFonts w:hint="eastAsia" w:ascii="仿宋" w:hAnsi="仿宋" w:eastAsia="仿宋" w:cs="仿宋"/>
          <w:i/>
          <w:sz w:val="24"/>
          <w:u w:val="single"/>
        </w:rPr>
        <w:t>项目名称</w:t>
      </w:r>
      <w:r>
        <w:rPr>
          <w:rFonts w:hint="eastAsia" w:ascii="仿宋" w:hAnsi="仿宋" w:eastAsia="仿宋" w:cs="仿宋"/>
          <w:sz w:val="24"/>
        </w:rPr>
        <w:t>）投标，以我单位名义处理一切与之有关的事务。</w:t>
      </w:r>
      <w:r>
        <w:rPr>
          <w:rFonts w:hint="eastAsia" w:ascii="仿宋" w:hAnsi="仿宋" w:eastAsia="仿宋" w:cs="仿宋"/>
          <w:sz w:val="24"/>
        </w:rPr>
        <w:cr/>
      </w:r>
      <w:r>
        <w:rPr>
          <w:rFonts w:hint="eastAsia" w:ascii="仿宋" w:hAnsi="仿宋" w:eastAsia="仿宋" w:cs="仿宋"/>
          <w:sz w:val="24"/>
        </w:rPr>
        <w:t>　　本授权书于</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日签字生效,特此声明。</w:t>
      </w:r>
      <w:r>
        <w:rPr>
          <w:rFonts w:hint="eastAsia" w:ascii="仿宋" w:hAnsi="仿宋" w:eastAsia="仿宋" w:cs="仿宋"/>
          <w:sz w:val="24"/>
        </w:rPr>
        <w:cr/>
      </w:r>
      <w:r>
        <w:rPr>
          <w:rFonts w:hint="eastAsia" w:ascii="仿宋" w:hAnsi="仿宋" w:eastAsia="仿宋" w:cs="仿宋"/>
          <w:sz w:val="24"/>
        </w:rPr>
        <w:t xml:space="preserve">     </w:t>
      </w:r>
      <w:r>
        <w:rPr>
          <w:rFonts w:hint="eastAsia" w:ascii="仿宋" w:hAnsi="仿宋" w:eastAsia="仿宋" w:cs="仿宋"/>
          <w:b/>
          <w:bCs/>
          <w:sz w:val="24"/>
        </w:rPr>
        <w:t>法人身份证复印件正反面（授权委托人身份证复印件正反面）</w:t>
      </w:r>
    </w:p>
    <w:p w14:paraId="61C00ED5">
      <w:pPr>
        <w:pStyle w:val="18"/>
        <w:tabs>
          <w:tab w:val="left" w:pos="5580"/>
        </w:tabs>
        <w:spacing w:line="240" w:lineRule="atLeast"/>
        <w:ind w:left="-539" w:leftChars="-257" w:firstLine="900" w:firstLineChars="375"/>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1312"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4" name="圆角矩形 4"/>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6CEC2FE9">
                            <w:pPr>
                              <w:rPr>
                                <w:rFonts w:hAnsi="宋体"/>
                              </w:rPr>
                            </w:pPr>
                          </w:p>
                          <w:p w14:paraId="1ABC09E7">
                            <w:pPr>
                              <w:rPr>
                                <w:rFonts w:hAnsi="宋体"/>
                              </w:rPr>
                            </w:pPr>
                          </w:p>
                          <w:p w14:paraId="000639FE">
                            <w:pPr>
                              <w:rPr>
                                <w:rFonts w:hAnsi="宋体"/>
                              </w:rPr>
                            </w:pPr>
                          </w:p>
                          <w:p w14:paraId="232410F4"/>
                        </w:txbxContent>
                      </wps:txbx>
                      <wps:bodyPr upright="1"/>
                    </wps:wsp>
                  </a:graphicData>
                </a:graphic>
              </wp:anchor>
            </w:drawing>
          </mc:Choice>
          <mc:Fallback>
            <w:pict>
              <v:roundrect id="_x0000_s1026" o:spid="_x0000_s1026" o:spt="2" style="position:absolute;left:0pt;margin-left:239.3pt;margin-top:13.2pt;height:88.6pt;width:195.15pt;z-index:251661312;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pTD3pC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U4w0UVDw288ff3379PPL99sfX9E0KtRbX4Hjjb1248yDGdMdGqfiFxJBQ1L1eFaVDwFRWCyni+U0&#10;n2FEYa8oyllZ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5oXJItsAAAAKAQAADwAAAAAAAAABACAAAAAiAAAAZHJzL2Rvd25yZXYueG1sUEsB&#10;AhQAFAAAAAgAh07iQKUw96QrAgAAZgQAAA4AAAAAAAAAAQAgAAAAKgEAAGRycy9lMm9Eb2MueG1s&#10;UEsFBgAAAAAGAAYAWQEAAMcFAAAAAA==&#10;">
                <v:fill on="t" focussize="0,0"/>
                <v:stroke weight="1.25pt" color="#808080" joinstyle="round"/>
                <v:imagedata o:title=""/>
                <o:lock v:ext="edit" aspectratio="f"/>
                <v:textbox>
                  <w:txbxContent>
                    <w:p w14:paraId="6CEC2FE9">
                      <w:pPr>
                        <w:rPr>
                          <w:rFonts w:hAnsi="宋体"/>
                        </w:rPr>
                      </w:pPr>
                    </w:p>
                    <w:p w14:paraId="1ABC09E7">
                      <w:pPr>
                        <w:rPr>
                          <w:rFonts w:hAnsi="宋体"/>
                        </w:rPr>
                      </w:pPr>
                    </w:p>
                    <w:p w14:paraId="000639FE">
                      <w:pPr>
                        <w:rPr>
                          <w:rFonts w:hAnsi="宋体"/>
                        </w:rPr>
                      </w:pPr>
                    </w:p>
                    <w:p w14:paraId="232410F4"/>
                  </w:txbxContent>
                </v:textbox>
              </v:roundrect>
            </w:pict>
          </mc:Fallback>
        </mc:AlternateContent>
      </w:r>
      <w:r>
        <w:rPr>
          <w:rFonts w:hint="eastAsia" w:ascii="仿宋" w:hAnsi="仿宋" w:eastAsia="仿宋" w:cs="仿宋"/>
          <w:sz w:val="24"/>
        </w:rPr>
        <mc:AlternateContent>
          <mc:Choice Requires="wps">
            <w:drawing>
              <wp:anchor distT="0" distB="0" distL="114300" distR="114300" simplePos="0" relativeHeight="251660288"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6" name="流程图: 可选过程 6"/>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31F2757">
                            <w:pPr>
                              <w:jc w:val="center"/>
                              <w:rPr>
                                <w:rFonts w:hAnsi="宋体"/>
                              </w:rPr>
                            </w:pPr>
                          </w:p>
                          <w:p w14:paraId="3FC578CE">
                            <w:pPr>
                              <w:jc w:val="center"/>
                              <w:rPr>
                                <w:rFonts w:hAnsi="宋体"/>
                              </w:rPr>
                            </w:pPr>
                          </w:p>
                          <w:p w14:paraId="2208A664">
                            <w:pPr>
                              <w:jc w:val="center"/>
                              <w:rPr>
                                <w:rFonts w:hAnsi="宋体"/>
                              </w:rPr>
                            </w:pPr>
                          </w:p>
                          <w:p w14:paraId="14175122">
                            <w:pPr>
                              <w:jc w:val="center"/>
                            </w:pPr>
                          </w:p>
                        </w:txbxContent>
                      </wps:txbx>
                      <wps:bodyPr upright="1"/>
                    </wps:wsp>
                  </a:graphicData>
                </a:graphic>
              </wp:anchor>
            </w:drawing>
          </mc:Choice>
          <mc:Fallback>
            <w:pict>
              <v:shape id="_x0000_s1026" o:spid="_x0000_s1026" o:spt="176" type="#_x0000_t176" style="position:absolute;left:0pt;margin-left:1.65pt;margin-top:10.7pt;height:90pt;width:197.45pt;z-index:251660288;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gSMjDWAAAACAEAAA8AAAAAAAAAAQAgAAAAIgAAAGRycy9kb3ducmV2LnhtbFBL&#10;AQIUABQAAAAIAIdO4kDJH0QGMQIAAF4EAAAOAAAAAAAAAAEAIAAAACUBAABkcnMvZTJvRG9jLnht&#10;bFBLBQYAAAAABgAGAFkBAADIBQAAAAA=&#10;">
                <v:fill on="t" focussize="0,0"/>
                <v:stroke color="#000000" joinstyle="miter"/>
                <v:imagedata o:title=""/>
                <o:lock v:ext="edit" aspectratio="f"/>
                <v:textbox>
                  <w:txbxContent>
                    <w:p w14:paraId="331F2757">
                      <w:pPr>
                        <w:jc w:val="center"/>
                        <w:rPr>
                          <w:rFonts w:hAnsi="宋体"/>
                        </w:rPr>
                      </w:pPr>
                    </w:p>
                    <w:p w14:paraId="3FC578CE">
                      <w:pPr>
                        <w:jc w:val="center"/>
                        <w:rPr>
                          <w:rFonts w:hAnsi="宋体"/>
                        </w:rPr>
                      </w:pPr>
                    </w:p>
                    <w:p w14:paraId="2208A664">
                      <w:pPr>
                        <w:jc w:val="center"/>
                        <w:rPr>
                          <w:rFonts w:hAnsi="宋体"/>
                        </w:rPr>
                      </w:pPr>
                    </w:p>
                    <w:p w14:paraId="14175122">
                      <w:pPr>
                        <w:jc w:val="center"/>
                      </w:pPr>
                    </w:p>
                  </w:txbxContent>
                </v:textbox>
              </v:shape>
            </w:pict>
          </mc:Fallback>
        </mc:AlternateContent>
      </w:r>
    </w:p>
    <w:p w14:paraId="34AEB87B">
      <w:pPr>
        <w:spacing w:line="360" w:lineRule="auto"/>
        <w:ind w:firstLine="240" w:firstLineChars="100"/>
        <w:rPr>
          <w:rFonts w:hint="eastAsia" w:ascii="仿宋" w:hAnsi="仿宋" w:eastAsia="仿宋" w:cs="仿宋"/>
          <w:sz w:val="24"/>
        </w:rPr>
      </w:pPr>
    </w:p>
    <w:p w14:paraId="3152672C">
      <w:pPr>
        <w:spacing w:line="360" w:lineRule="auto"/>
        <w:ind w:firstLine="240" w:firstLineChars="100"/>
        <w:rPr>
          <w:rFonts w:hint="eastAsia" w:ascii="仿宋" w:hAnsi="仿宋" w:eastAsia="仿宋" w:cs="仿宋"/>
          <w:sz w:val="24"/>
        </w:rPr>
      </w:pPr>
    </w:p>
    <w:p w14:paraId="7D1D1CE8">
      <w:pPr>
        <w:spacing w:line="360" w:lineRule="auto"/>
        <w:ind w:firstLine="240" w:firstLineChars="100"/>
        <w:rPr>
          <w:rFonts w:hint="eastAsia" w:ascii="仿宋" w:hAnsi="仿宋" w:eastAsia="仿宋" w:cs="仿宋"/>
          <w:sz w:val="24"/>
        </w:rPr>
      </w:pPr>
    </w:p>
    <w:p w14:paraId="68F36F85">
      <w:pPr>
        <w:spacing w:line="360" w:lineRule="auto"/>
        <w:ind w:firstLine="240" w:firstLineChars="100"/>
        <w:rPr>
          <w:rFonts w:hint="eastAsia" w:ascii="仿宋" w:hAnsi="仿宋" w:eastAsia="仿宋" w:cs="仿宋"/>
          <w:sz w:val="24"/>
        </w:rPr>
      </w:pPr>
    </w:p>
    <w:p w14:paraId="0DCEADD7">
      <w:pPr>
        <w:spacing w:line="360" w:lineRule="auto"/>
        <w:ind w:firstLine="240" w:firstLineChars="100"/>
        <w:rPr>
          <w:rFonts w:hint="eastAsia" w:ascii="仿宋" w:hAnsi="仿宋" w:eastAsia="仿宋" w:cs="仿宋"/>
          <w:sz w:val="24"/>
        </w:rPr>
      </w:pPr>
      <w:r>
        <w:rPr>
          <w:rFonts w:hint="eastAsia" w:ascii="仿宋" w:hAnsi="仿宋" w:eastAsia="仿宋" w:cs="仿宋"/>
          <w:sz w:val="24"/>
        </w:rPr>
        <mc:AlternateContent>
          <mc:Choice Requires="wps">
            <w:drawing>
              <wp:anchor distT="0" distB="0" distL="114300" distR="114300" simplePos="0" relativeHeight="251663360"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7ACE160A">
                            <w:pPr>
                              <w:jc w:val="center"/>
                              <w:rPr>
                                <w:rFonts w:hAnsi="宋体"/>
                              </w:rPr>
                            </w:pPr>
                            <w:r>
                              <w:rPr>
                                <w:rFonts w:hint="eastAsia" w:hAnsi="宋体"/>
                              </w:rPr>
                              <w:t xml:space="preserve">  </w:t>
                            </w:r>
                          </w:p>
                          <w:p w14:paraId="37988EFA">
                            <w:pPr>
                              <w:jc w:val="center"/>
                              <w:rPr>
                                <w:rFonts w:hAnsi="宋体"/>
                              </w:rPr>
                            </w:pPr>
                          </w:p>
                          <w:p w14:paraId="364C4D88">
                            <w:pPr>
                              <w:jc w:val="center"/>
                              <w:rPr>
                                <w:rFonts w:hAnsi="宋体"/>
                              </w:rPr>
                            </w:pPr>
                          </w:p>
                          <w:p w14:paraId="659F1F40"/>
                        </w:txbxContent>
                      </wps:txbx>
                      <wps:bodyPr upright="1"/>
                    </wps:wsp>
                  </a:graphicData>
                </a:graphic>
              </wp:anchor>
            </w:drawing>
          </mc:Choice>
          <mc:Fallback>
            <w:pict>
              <v:roundrect id="_x0000_s1026" o:spid="_x0000_s1026" o:spt="2" style="position:absolute;left:0pt;margin-left:237.65pt;margin-top:4.25pt;height:81.05pt;width:199.65pt;z-index:251663360;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14:paraId="7ACE160A">
                      <w:pPr>
                        <w:jc w:val="center"/>
                        <w:rPr>
                          <w:rFonts w:hAnsi="宋体"/>
                        </w:rPr>
                      </w:pPr>
                      <w:r>
                        <w:rPr>
                          <w:rFonts w:hint="eastAsia" w:hAnsi="宋体"/>
                        </w:rPr>
                        <w:t xml:space="preserve">  </w:t>
                      </w:r>
                    </w:p>
                    <w:p w14:paraId="37988EFA">
                      <w:pPr>
                        <w:jc w:val="center"/>
                        <w:rPr>
                          <w:rFonts w:hAnsi="宋体"/>
                        </w:rPr>
                      </w:pPr>
                    </w:p>
                    <w:p w14:paraId="364C4D88">
                      <w:pPr>
                        <w:jc w:val="center"/>
                        <w:rPr>
                          <w:rFonts w:hAnsi="宋体"/>
                        </w:rPr>
                      </w:pPr>
                    </w:p>
                    <w:p w14:paraId="659F1F40"/>
                  </w:txbxContent>
                </v:textbox>
              </v:roundrect>
            </w:pict>
          </mc:Fallback>
        </mc:AlternateContent>
      </w:r>
      <w:r>
        <w:rPr>
          <w:rFonts w:hint="eastAsia" w:ascii="仿宋" w:hAnsi="仿宋" w:eastAsia="仿宋" w:cs="仿宋"/>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14:paraId="08E53159">
                            <w:pPr>
                              <w:jc w:val="center"/>
                              <w:rPr>
                                <w:rFonts w:hAnsi="宋体"/>
                              </w:rPr>
                            </w:pPr>
                          </w:p>
                          <w:p w14:paraId="0F4DFA29">
                            <w:pPr>
                              <w:jc w:val="center"/>
                              <w:rPr>
                                <w:rFonts w:hAnsi="宋体"/>
                              </w:rPr>
                            </w:pPr>
                          </w:p>
                          <w:p w14:paraId="19C99AD7">
                            <w:pPr>
                              <w:jc w:val="center"/>
                              <w:rPr>
                                <w:rFonts w:hAnsi="宋体"/>
                              </w:rPr>
                            </w:pPr>
                          </w:p>
                          <w:p w14:paraId="4A89C307"/>
                        </w:txbxContent>
                      </wps:txbx>
                      <wps:bodyPr upright="1"/>
                    </wps:wsp>
                  </a:graphicData>
                </a:graphic>
              </wp:anchor>
            </w:drawing>
          </mc:Choice>
          <mc:Fallback>
            <w:pict>
              <v:roundrect id="_x0000_s1026" o:spid="_x0000_s1026" o:spt="2" style="position:absolute;left:0pt;margin-left:-0.85pt;margin-top:2.35pt;height:80.7pt;width:201.2pt;z-index:251662336;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14:paraId="08E53159">
                      <w:pPr>
                        <w:jc w:val="center"/>
                        <w:rPr>
                          <w:rFonts w:hAnsi="宋体"/>
                        </w:rPr>
                      </w:pPr>
                    </w:p>
                    <w:p w14:paraId="0F4DFA29">
                      <w:pPr>
                        <w:jc w:val="center"/>
                        <w:rPr>
                          <w:rFonts w:hAnsi="宋体"/>
                        </w:rPr>
                      </w:pPr>
                    </w:p>
                    <w:p w14:paraId="19C99AD7">
                      <w:pPr>
                        <w:jc w:val="center"/>
                        <w:rPr>
                          <w:rFonts w:hAnsi="宋体"/>
                        </w:rPr>
                      </w:pPr>
                    </w:p>
                    <w:p w14:paraId="4A89C307"/>
                  </w:txbxContent>
                </v:textbox>
              </v:roundrect>
            </w:pict>
          </mc:Fallback>
        </mc:AlternateContent>
      </w:r>
    </w:p>
    <w:p w14:paraId="15905977">
      <w:pPr>
        <w:spacing w:line="360" w:lineRule="auto"/>
        <w:ind w:firstLine="240" w:firstLineChars="100"/>
        <w:rPr>
          <w:rFonts w:hint="eastAsia" w:ascii="仿宋" w:hAnsi="仿宋" w:eastAsia="仿宋" w:cs="仿宋"/>
          <w:sz w:val="24"/>
        </w:rPr>
      </w:pPr>
    </w:p>
    <w:p w14:paraId="5DDD5321">
      <w:pPr>
        <w:spacing w:line="360" w:lineRule="auto"/>
        <w:ind w:firstLine="240" w:firstLineChars="100"/>
        <w:rPr>
          <w:rFonts w:hint="eastAsia" w:ascii="仿宋" w:hAnsi="仿宋" w:eastAsia="仿宋" w:cs="仿宋"/>
          <w:sz w:val="24"/>
        </w:rPr>
      </w:pPr>
    </w:p>
    <w:p w14:paraId="5F0FC7CB">
      <w:pPr>
        <w:spacing w:line="360" w:lineRule="auto"/>
        <w:ind w:firstLine="240" w:firstLineChars="100"/>
        <w:rPr>
          <w:rFonts w:hint="eastAsia" w:ascii="仿宋" w:hAnsi="仿宋" w:eastAsia="仿宋" w:cs="仿宋"/>
          <w:sz w:val="24"/>
        </w:rPr>
      </w:pPr>
    </w:p>
    <w:p w14:paraId="5BF9BAD7">
      <w:pPr>
        <w:spacing w:line="360" w:lineRule="auto"/>
        <w:ind w:firstLine="240" w:firstLineChars="100"/>
        <w:rPr>
          <w:rFonts w:hint="eastAsia" w:ascii="仿宋" w:hAnsi="仿宋" w:eastAsia="仿宋" w:cs="仿宋"/>
          <w:sz w:val="24"/>
        </w:rPr>
      </w:pPr>
    </w:p>
    <w:p w14:paraId="28FF2201">
      <w:pPr>
        <w:pStyle w:val="18"/>
        <w:tabs>
          <w:tab w:val="left" w:pos="5580"/>
        </w:tabs>
        <w:spacing w:line="240" w:lineRule="atLeast"/>
        <w:ind w:left="-539" w:leftChars="-257" w:firstLine="900" w:firstLineChars="375"/>
        <w:rPr>
          <w:rFonts w:hint="eastAsia" w:ascii="仿宋" w:hAnsi="仿宋" w:eastAsia="仿宋" w:cs="仿宋"/>
          <w:sz w:val="24"/>
        </w:rPr>
      </w:pPr>
    </w:p>
    <w:p w14:paraId="07EE2231">
      <w:pPr>
        <w:pStyle w:val="18"/>
        <w:tabs>
          <w:tab w:val="left" w:pos="5580"/>
        </w:tabs>
        <w:spacing w:line="240" w:lineRule="atLeast"/>
        <w:ind w:left="-539" w:leftChars="-257" w:firstLine="900" w:firstLineChars="375"/>
        <w:rPr>
          <w:rFonts w:hint="eastAsia" w:ascii="仿宋" w:hAnsi="仿宋" w:eastAsia="仿宋" w:cs="仿宋"/>
          <w:sz w:val="24"/>
        </w:rPr>
      </w:pPr>
    </w:p>
    <w:p w14:paraId="142334F3">
      <w:pPr>
        <w:pStyle w:val="18"/>
        <w:tabs>
          <w:tab w:val="left" w:pos="5580"/>
        </w:tabs>
        <w:spacing w:line="240" w:lineRule="atLeast"/>
        <w:ind w:firstLine="480" w:firstLineChars="200"/>
        <w:rPr>
          <w:rFonts w:hint="eastAsia" w:ascii="仿宋" w:hAnsi="仿宋" w:eastAsia="仿宋" w:cs="仿宋"/>
          <w:sz w:val="24"/>
          <w:u w:val="single"/>
        </w:rPr>
      </w:pPr>
      <w:r>
        <w:rPr>
          <w:rFonts w:hint="eastAsia" w:ascii="仿宋" w:hAnsi="仿宋" w:eastAsia="仿宋" w:cs="仿宋"/>
          <w:sz w:val="24"/>
        </w:rPr>
        <w:t>投标人（盖单位章）;</w:t>
      </w:r>
      <w:r>
        <w:rPr>
          <w:rFonts w:hint="eastAsia" w:ascii="仿宋" w:hAnsi="仿宋" w:eastAsia="仿宋" w:cs="仿宋"/>
          <w:sz w:val="24"/>
          <w:u w:val="single"/>
        </w:rPr>
        <w:t xml:space="preserve">                           </w:t>
      </w:r>
    </w:p>
    <w:p w14:paraId="25B618EA">
      <w:pPr>
        <w:pStyle w:val="18"/>
        <w:tabs>
          <w:tab w:val="left" w:pos="5580"/>
        </w:tabs>
        <w:spacing w:line="240" w:lineRule="atLeast"/>
        <w:ind w:firstLine="480" w:firstLineChars="200"/>
        <w:rPr>
          <w:rFonts w:hint="eastAsia" w:ascii="仿宋" w:hAnsi="仿宋" w:eastAsia="仿宋" w:cs="仿宋"/>
          <w:sz w:val="24"/>
        </w:rPr>
      </w:pPr>
      <w:r>
        <w:rPr>
          <w:rFonts w:hint="eastAsia" w:ascii="仿宋" w:hAnsi="仿宋" w:eastAsia="仿宋" w:cs="仿宋"/>
          <w:sz w:val="24"/>
        </w:rPr>
        <w:t>法定代表人（签字或签章）：</w:t>
      </w:r>
      <w:r>
        <w:rPr>
          <w:rFonts w:hint="eastAsia" w:ascii="仿宋" w:hAnsi="仿宋" w:eastAsia="仿宋" w:cs="仿宋"/>
          <w:sz w:val="24"/>
          <w:u w:val="single"/>
        </w:rPr>
        <w:t xml:space="preserve">                     </w:t>
      </w:r>
    </w:p>
    <w:p w14:paraId="5BEF2967">
      <w:pPr>
        <w:pStyle w:val="18"/>
        <w:tabs>
          <w:tab w:val="left" w:pos="5580"/>
        </w:tabs>
        <w:spacing w:line="240" w:lineRule="atLeast"/>
        <w:ind w:firstLine="480" w:firstLineChars="200"/>
        <w:rPr>
          <w:rFonts w:hint="eastAsia" w:ascii="仿宋" w:hAnsi="仿宋" w:eastAsia="仿宋" w:cs="仿宋"/>
          <w:sz w:val="24"/>
          <w:u w:val="single"/>
        </w:rPr>
      </w:pPr>
      <w:r>
        <w:rPr>
          <w:rFonts w:hint="eastAsia" w:ascii="仿宋" w:hAnsi="仿宋" w:eastAsia="仿宋" w:cs="仿宋"/>
          <w:sz w:val="24"/>
        </w:rPr>
        <w:t xml:space="preserve">身份证号码：__________________________________ </w:t>
      </w:r>
    </w:p>
    <w:p w14:paraId="6188CB03">
      <w:pPr>
        <w:pStyle w:val="18"/>
        <w:tabs>
          <w:tab w:val="left" w:pos="5580"/>
        </w:tabs>
        <w:spacing w:line="240" w:lineRule="atLeast"/>
        <w:ind w:firstLine="480" w:firstLineChars="200"/>
        <w:rPr>
          <w:rFonts w:hint="eastAsia" w:ascii="仿宋" w:hAnsi="仿宋" w:eastAsia="仿宋" w:cs="仿宋"/>
          <w:sz w:val="24"/>
          <w:u w:val="single"/>
        </w:rPr>
      </w:pPr>
      <w:r>
        <w:rPr>
          <w:rFonts w:hint="eastAsia" w:ascii="仿宋" w:hAnsi="仿宋" w:eastAsia="仿宋" w:cs="仿宋"/>
          <w:sz w:val="24"/>
        </w:rPr>
        <w:t>委托代理人：</w:t>
      </w:r>
      <w:r>
        <w:rPr>
          <w:rFonts w:hint="eastAsia" w:ascii="仿宋" w:hAnsi="仿宋" w:eastAsia="仿宋" w:cs="仿宋"/>
          <w:sz w:val="24"/>
          <w:u w:val="single"/>
        </w:rPr>
        <w:t xml:space="preserve">                                   </w:t>
      </w:r>
    </w:p>
    <w:p w14:paraId="62E0A59D">
      <w:pPr>
        <w:pStyle w:val="18"/>
        <w:tabs>
          <w:tab w:val="left" w:pos="5580"/>
        </w:tabs>
        <w:spacing w:line="240" w:lineRule="atLeast"/>
        <w:ind w:firstLine="480" w:firstLineChars="200"/>
        <w:rPr>
          <w:rFonts w:hint="eastAsia" w:ascii="仿宋" w:hAnsi="仿宋" w:eastAsia="仿宋" w:cs="仿宋"/>
          <w:sz w:val="24"/>
          <w:u w:val="single"/>
        </w:rPr>
      </w:pPr>
      <w:r>
        <w:rPr>
          <w:rFonts w:hint="eastAsia" w:ascii="仿宋" w:hAnsi="仿宋" w:eastAsia="仿宋" w:cs="仿宋"/>
          <w:sz w:val="24"/>
        </w:rPr>
        <w:t>身份证号码：</w:t>
      </w:r>
      <w:r>
        <w:rPr>
          <w:rFonts w:hint="eastAsia" w:ascii="仿宋" w:hAnsi="仿宋" w:eastAsia="仿宋" w:cs="仿宋"/>
          <w:sz w:val="24"/>
          <w:u w:val="single"/>
        </w:rPr>
        <w:t xml:space="preserve">                                   </w:t>
      </w:r>
    </w:p>
    <w:p w14:paraId="29198062">
      <w:pPr>
        <w:pStyle w:val="18"/>
        <w:tabs>
          <w:tab w:val="left" w:pos="5580"/>
        </w:tabs>
        <w:spacing w:line="240" w:lineRule="atLeast"/>
        <w:ind w:firstLine="480" w:firstLineChars="200"/>
        <w:rPr>
          <w:rFonts w:hint="eastAsia" w:ascii="仿宋" w:hAnsi="仿宋" w:eastAsia="仿宋" w:cs="仿宋"/>
          <w:sz w:val="24"/>
        </w:rPr>
      </w:pPr>
      <w:r>
        <w:rPr>
          <w:rFonts w:hint="eastAsia" w:ascii="仿宋" w:hAnsi="仿宋" w:eastAsia="仿宋" w:cs="仿宋"/>
          <w:sz w:val="24"/>
        </w:rPr>
        <w:t>详细通讯地址：</w:t>
      </w:r>
      <w:r>
        <w:rPr>
          <w:rFonts w:hint="eastAsia" w:ascii="仿宋" w:hAnsi="仿宋" w:eastAsia="仿宋" w:cs="仿宋"/>
          <w:sz w:val="24"/>
          <w:u w:val="single"/>
        </w:rPr>
        <w:t xml:space="preserve">                                 </w:t>
      </w:r>
    </w:p>
    <w:p w14:paraId="30F434B5">
      <w:pPr>
        <w:pStyle w:val="18"/>
        <w:tabs>
          <w:tab w:val="left" w:pos="5580"/>
        </w:tabs>
        <w:spacing w:line="240" w:lineRule="atLeast"/>
        <w:ind w:firstLine="480" w:firstLineChars="200"/>
        <w:rPr>
          <w:rFonts w:hint="eastAsia" w:ascii="仿宋" w:hAnsi="仿宋" w:eastAsia="仿宋" w:cs="仿宋"/>
          <w:sz w:val="24"/>
        </w:rPr>
      </w:pPr>
      <w:r>
        <w:rPr>
          <w:rFonts w:hint="eastAsia" w:ascii="仿宋" w:hAnsi="仿宋" w:eastAsia="仿宋" w:cs="仿宋"/>
          <w:sz w:val="24"/>
        </w:rPr>
        <w:t>邮 政 编 码 ：</w:t>
      </w:r>
      <w:r>
        <w:rPr>
          <w:rFonts w:hint="eastAsia" w:ascii="仿宋" w:hAnsi="仿宋" w:eastAsia="仿宋" w:cs="仿宋"/>
          <w:sz w:val="24"/>
          <w:u w:val="single"/>
        </w:rPr>
        <w:t xml:space="preserve">                                 </w:t>
      </w:r>
    </w:p>
    <w:p w14:paraId="6737F7BB">
      <w:pPr>
        <w:pStyle w:val="18"/>
        <w:tabs>
          <w:tab w:val="left" w:pos="5580"/>
        </w:tabs>
        <w:spacing w:line="240" w:lineRule="atLeast"/>
        <w:ind w:firstLine="480" w:firstLineChars="200"/>
        <w:rPr>
          <w:rFonts w:hint="eastAsia" w:ascii="仿宋" w:hAnsi="仿宋" w:eastAsia="仿宋" w:cs="仿宋"/>
          <w:sz w:val="24"/>
        </w:rPr>
      </w:pPr>
      <w:r>
        <w:rPr>
          <w:rFonts w:hint="eastAsia" w:ascii="仿宋" w:hAnsi="仿宋" w:eastAsia="仿宋" w:cs="仿宋"/>
          <w:sz w:val="24"/>
        </w:rPr>
        <w:t>传　　　　真：</w:t>
      </w:r>
      <w:r>
        <w:rPr>
          <w:rFonts w:hint="eastAsia" w:ascii="仿宋" w:hAnsi="仿宋" w:eastAsia="仿宋" w:cs="仿宋"/>
          <w:sz w:val="24"/>
          <w:u w:val="single"/>
        </w:rPr>
        <w:t xml:space="preserve">                                 </w:t>
      </w:r>
    </w:p>
    <w:p w14:paraId="7C0DE0E7">
      <w:pPr>
        <w:pStyle w:val="18"/>
        <w:tabs>
          <w:tab w:val="left" w:pos="5580"/>
        </w:tabs>
        <w:spacing w:line="240" w:lineRule="atLeast"/>
        <w:ind w:firstLine="480" w:firstLineChars="200"/>
        <w:rPr>
          <w:rFonts w:hint="eastAsia" w:ascii="仿宋" w:hAnsi="仿宋" w:eastAsia="仿宋" w:cs="仿宋"/>
          <w:sz w:val="24"/>
        </w:rPr>
      </w:pPr>
      <w:r>
        <w:rPr>
          <w:rFonts w:hint="eastAsia" w:ascii="仿宋" w:hAnsi="仿宋" w:eastAsia="仿宋" w:cs="仿宋"/>
          <w:sz w:val="24"/>
        </w:rPr>
        <w:t>电　　　　话：</w:t>
      </w:r>
      <w:r>
        <w:rPr>
          <w:rFonts w:hint="eastAsia" w:ascii="仿宋" w:hAnsi="仿宋" w:eastAsia="仿宋" w:cs="仿宋"/>
          <w:sz w:val="24"/>
          <w:u w:val="single"/>
        </w:rPr>
        <w:t xml:space="preserve">                                 </w:t>
      </w:r>
    </w:p>
    <w:p w14:paraId="7675E426">
      <w:pPr>
        <w:spacing w:line="360" w:lineRule="auto"/>
        <w:ind w:firstLine="420" w:firstLineChars="200"/>
        <w:jc w:val="right"/>
        <w:rPr>
          <w:rFonts w:hint="eastAsia" w:ascii="仿宋" w:hAnsi="仿宋" w:eastAsia="仿宋" w:cs="仿宋"/>
          <w:szCs w:val="21"/>
        </w:rPr>
      </w:pPr>
      <w:r>
        <w:rPr>
          <w:rFonts w:hint="eastAsia" w:ascii="仿宋" w:hAnsi="仿宋" w:eastAsia="仿宋" w:cs="仿宋"/>
          <w:szCs w:val="21"/>
        </w:rPr>
        <w:t xml:space="preserve">年   月   日 </w:t>
      </w:r>
    </w:p>
    <w:p w14:paraId="3B1FA701">
      <w:pPr>
        <w:pStyle w:val="3"/>
        <w:spacing w:before="0" w:line="240" w:lineRule="atLeast"/>
        <w:ind w:left="1079" w:leftChars="257" w:hanging="540"/>
        <w:rPr>
          <w:rFonts w:hint="eastAsia" w:ascii="仿宋" w:hAnsi="仿宋" w:eastAsia="仿宋" w:cs="仿宋"/>
          <w:sz w:val="24"/>
        </w:rPr>
        <w:sectPr>
          <w:headerReference r:id="rId3" w:type="default"/>
          <w:footerReference r:id="rId4" w:type="default"/>
          <w:pgSz w:w="11906" w:h="16838"/>
          <w:pgMar w:top="1440" w:right="1797" w:bottom="1440" w:left="1797" w:header="851" w:footer="992" w:gutter="0"/>
          <w:pgNumType w:fmt="decimal" w:start="1"/>
          <w:cols w:space="720" w:num="1"/>
          <w:docGrid w:type="linesAndChars" w:linePitch="312" w:charSpace="0"/>
        </w:sectPr>
      </w:pPr>
    </w:p>
    <w:bookmarkEnd w:id="276"/>
    <w:bookmarkEnd w:id="277"/>
    <w:bookmarkEnd w:id="278"/>
    <w:p w14:paraId="607DD28F">
      <w:pPr>
        <w:pStyle w:val="3"/>
        <w:spacing w:before="0" w:line="240" w:lineRule="atLeast"/>
        <w:ind w:left="1080" w:leftChars="257" w:hanging="540"/>
        <w:rPr>
          <w:rFonts w:hint="eastAsia" w:ascii="仿宋" w:hAnsi="仿宋" w:eastAsia="仿宋" w:cs="仿宋"/>
          <w:color w:val="auto"/>
          <w:sz w:val="24"/>
          <w:highlight w:val="none"/>
          <w:lang w:val="en-US" w:eastAsia="zh-CN"/>
        </w:rPr>
      </w:pPr>
      <w:bookmarkStart w:id="284" w:name="_Toc24272"/>
      <w:bookmarkStart w:id="285" w:name="_Toc1254"/>
      <w:bookmarkStart w:id="286" w:name="_Toc20781"/>
      <w:r>
        <w:rPr>
          <w:rFonts w:hint="eastAsia" w:ascii="仿宋" w:hAnsi="仿宋" w:eastAsia="仿宋" w:cs="仿宋"/>
          <w:color w:val="auto"/>
          <w:sz w:val="24"/>
          <w:highlight w:val="none"/>
          <w:lang w:val="en-US" w:eastAsia="zh-CN"/>
        </w:rPr>
        <w:t>4  本单位缴纳的近六个月中任意一个月的社保缴纳证明；</w:t>
      </w:r>
      <w:bookmarkEnd w:id="284"/>
      <w:bookmarkEnd w:id="285"/>
      <w:bookmarkEnd w:id="286"/>
    </w:p>
    <w:p w14:paraId="487CA5B6">
      <w:pPr>
        <w:pStyle w:val="3"/>
        <w:spacing w:before="0" w:line="240" w:lineRule="atLeast"/>
        <w:ind w:left="1080" w:leftChars="257" w:hanging="540"/>
        <w:rPr>
          <w:rFonts w:hint="eastAsia" w:ascii="仿宋" w:hAnsi="仿宋" w:eastAsia="仿宋" w:cs="仿宋"/>
          <w:color w:val="auto"/>
          <w:sz w:val="24"/>
          <w:highlight w:val="none"/>
        </w:rPr>
      </w:pPr>
    </w:p>
    <w:p w14:paraId="74CC1382">
      <w:pPr>
        <w:ind w:firstLine="482" w:firstLineChars="200"/>
        <w:jc w:val="center"/>
        <w:outlineLvl w:val="1"/>
        <w:rPr>
          <w:rFonts w:hint="eastAsia" w:ascii="仿宋" w:hAnsi="仿宋" w:eastAsia="仿宋" w:cs="仿宋"/>
          <w:b/>
          <w:bCs/>
          <w:color w:val="auto"/>
          <w:sz w:val="24"/>
          <w:highlight w:val="none"/>
          <w:lang w:val="en-US" w:eastAsia="zh-CN"/>
        </w:rPr>
      </w:pPr>
      <w:bookmarkStart w:id="287" w:name="_Toc12792"/>
    </w:p>
    <w:p w14:paraId="1F4E21B9">
      <w:pPr>
        <w:ind w:firstLine="482" w:firstLineChars="200"/>
        <w:jc w:val="center"/>
        <w:outlineLvl w:val="1"/>
        <w:rPr>
          <w:rFonts w:hint="eastAsia" w:ascii="仿宋" w:hAnsi="仿宋" w:eastAsia="仿宋" w:cs="仿宋"/>
          <w:b/>
          <w:bCs/>
          <w:color w:val="auto"/>
          <w:sz w:val="24"/>
          <w:highlight w:val="none"/>
          <w:lang w:val="en-US" w:eastAsia="zh-CN"/>
        </w:rPr>
      </w:pPr>
    </w:p>
    <w:p w14:paraId="4F65DA62">
      <w:pPr>
        <w:ind w:firstLine="482" w:firstLineChars="200"/>
        <w:jc w:val="center"/>
        <w:outlineLvl w:val="1"/>
        <w:rPr>
          <w:rFonts w:hint="eastAsia" w:eastAsia="仿宋"/>
          <w:b/>
          <w:bCs/>
          <w:color w:val="auto"/>
          <w:lang w:val="en-US" w:eastAsia="zh-CN"/>
        </w:rPr>
      </w:pPr>
      <w:bookmarkStart w:id="288" w:name="_Toc1103"/>
      <w:bookmarkStart w:id="289" w:name="_Toc14888"/>
      <w:r>
        <w:rPr>
          <w:rFonts w:hint="eastAsia" w:ascii="仿宋" w:hAnsi="仿宋" w:eastAsia="仿宋" w:cs="仿宋"/>
          <w:b/>
          <w:bCs/>
          <w:color w:val="auto"/>
          <w:sz w:val="24"/>
          <w:highlight w:val="none"/>
          <w:lang w:val="en-US" w:eastAsia="zh-CN"/>
        </w:rPr>
        <w:t xml:space="preserve">5  </w:t>
      </w:r>
      <w:r>
        <w:rPr>
          <w:rFonts w:hint="eastAsia" w:ascii="仿宋" w:hAnsi="仿宋" w:eastAsia="仿宋" w:cs="仿宋"/>
          <w:b/>
          <w:bCs/>
          <w:color w:val="auto"/>
          <w:sz w:val="24"/>
          <w:highlight w:val="none"/>
          <w:lang w:eastAsia="zh-CN"/>
        </w:rPr>
        <w:t>具有税务局开具依法缴纳近六个月中任意一个月的税收证明的良好记录（完税证明），注：①若为零申报企业，需提供无欠税证明或国家税务总局电子税务局“申报结果查询截图”。②“税种”非社会保险</w:t>
      </w:r>
      <w:r>
        <w:rPr>
          <w:rFonts w:hint="eastAsia" w:ascii="仿宋" w:hAnsi="仿宋" w:eastAsia="仿宋" w:cs="仿宋"/>
          <w:b/>
          <w:bCs/>
          <w:color w:val="auto"/>
          <w:sz w:val="24"/>
          <w:highlight w:val="none"/>
        </w:rPr>
        <w:t>；</w:t>
      </w:r>
      <w:bookmarkEnd w:id="287"/>
      <w:bookmarkEnd w:id="288"/>
      <w:bookmarkEnd w:id="289"/>
    </w:p>
    <w:p w14:paraId="286F9648">
      <w:pPr>
        <w:pStyle w:val="3"/>
        <w:spacing w:before="0" w:line="240" w:lineRule="atLeast"/>
        <w:ind w:left="1080" w:leftChars="257" w:hanging="540"/>
        <w:rPr>
          <w:rFonts w:hint="eastAsia" w:ascii="仿宋" w:hAnsi="仿宋" w:eastAsia="仿宋" w:cs="仿宋"/>
          <w:color w:val="auto"/>
          <w:sz w:val="24"/>
          <w:highlight w:val="none"/>
          <w:lang w:val="en-US" w:eastAsia="zh-CN"/>
        </w:rPr>
      </w:pPr>
      <w:bookmarkStart w:id="290" w:name="_Toc29586"/>
    </w:p>
    <w:p w14:paraId="44E9A9CB">
      <w:pPr>
        <w:pStyle w:val="3"/>
        <w:spacing w:before="0" w:line="240" w:lineRule="atLeast"/>
        <w:ind w:left="1080" w:leftChars="257" w:hanging="540"/>
        <w:rPr>
          <w:rFonts w:hint="eastAsia" w:ascii="仿宋" w:hAnsi="仿宋" w:eastAsia="仿宋" w:cs="仿宋"/>
          <w:color w:val="auto"/>
          <w:sz w:val="24"/>
          <w:highlight w:val="none"/>
          <w:lang w:val="en-US" w:eastAsia="zh-CN"/>
        </w:rPr>
      </w:pPr>
    </w:p>
    <w:p w14:paraId="0DF9604F">
      <w:pPr>
        <w:pStyle w:val="3"/>
        <w:spacing w:before="0" w:line="240" w:lineRule="atLeast"/>
        <w:ind w:left="1080" w:leftChars="257" w:hanging="540"/>
        <w:rPr>
          <w:rFonts w:hint="eastAsia" w:ascii="仿宋" w:hAnsi="仿宋" w:eastAsia="仿宋" w:cs="仿宋"/>
          <w:color w:val="auto"/>
          <w:sz w:val="24"/>
          <w:highlight w:val="none"/>
          <w:lang w:val="en-US" w:eastAsia="zh-CN"/>
        </w:rPr>
      </w:pPr>
      <w:bookmarkStart w:id="291" w:name="_Toc26789"/>
      <w:bookmarkStart w:id="292" w:name="_Toc8782"/>
      <w:r>
        <w:rPr>
          <w:rFonts w:hint="eastAsia" w:ascii="仿宋" w:hAnsi="仿宋" w:eastAsia="仿宋" w:cs="仿宋"/>
          <w:color w:val="auto"/>
          <w:sz w:val="24"/>
          <w:highlight w:val="none"/>
          <w:lang w:val="en-US" w:eastAsia="zh-CN"/>
        </w:rPr>
        <w:t xml:space="preserve">6  </w:t>
      </w:r>
      <w:r>
        <w:rPr>
          <w:rFonts w:hint="eastAsia" w:ascii="仿宋" w:hAnsi="仿宋" w:eastAsia="仿宋" w:cs="仿宋"/>
          <w:color w:val="auto"/>
          <w:sz w:val="24"/>
          <w:highlight w:val="none"/>
        </w:rPr>
        <w:t>具有</w:t>
      </w:r>
      <w:r>
        <w:rPr>
          <w:rFonts w:hint="eastAsia" w:ascii="仿宋" w:hAnsi="仿宋" w:eastAsia="仿宋" w:cs="仿宋"/>
          <w:color w:val="auto"/>
          <w:sz w:val="24"/>
          <w:highlight w:val="none"/>
          <w:lang w:eastAsia="zh-CN"/>
        </w:rPr>
        <w:t>2024年度的财务审计报告</w:t>
      </w:r>
      <w:r>
        <w:rPr>
          <w:rFonts w:hint="eastAsia" w:ascii="仿宋" w:hAnsi="仿宋" w:eastAsia="仿宋" w:cs="仿宋"/>
          <w:color w:val="auto"/>
          <w:sz w:val="24"/>
          <w:highlight w:val="none"/>
        </w:rPr>
        <w:t>（新成立未满一年的公司提供有效的银行资信证明）；</w:t>
      </w:r>
      <w:bookmarkEnd w:id="290"/>
      <w:bookmarkEnd w:id="291"/>
      <w:bookmarkEnd w:id="292"/>
    </w:p>
    <w:p w14:paraId="3A492222">
      <w:pPr>
        <w:tabs>
          <w:tab w:val="left" w:pos="5580"/>
        </w:tabs>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说明：</w:t>
      </w:r>
    </w:p>
    <w:p w14:paraId="30A17A4B">
      <w:pPr>
        <w:tabs>
          <w:tab w:val="left" w:pos="5580"/>
        </w:tabs>
        <w:spacing w:line="240" w:lineRule="atLeast"/>
        <w:ind w:left="540"/>
        <w:rPr>
          <w:rFonts w:ascii="仿宋" w:hAnsi="仿宋" w:eastAsia="仿宋" w:cs="仿宋"/>
          <w:bCs/>
          <w:color w:val="auto"/>
          <w:sz w:val="24"/>
          <w:highlight w:val="none"/>
        </w:rPr>
      </w:pPr>
      <w:r>
        <w:rPr>
          <w:rFonts w:hint="eastAsia" w:ascii="仿宋" w:hAnsi="仿宋" w:eastAsia="仿宋" w:cs="仿宋"/>
          <w:color w:val="auto"/>
          <w:sz w:val="24"/>
          <w:highlight w:val="none"/>
        </w:rPr>
        <w:t>1、如提供本单位上年度经会计师事务所出具的审计报告</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须加盖</w:t>
      </w:r>
      <w:r>
        <w:rPr>
          <w:rFonts w:hint="eastAsia" w:ascii="仿宋" w:hAnsi="仿宋" w:eastAsia="仿宋" w:cs="仿宋"/>
          <w:bCs/>
          <w:color w:val="auto"/>
          <w:sz w:val="24"/>
          <w:highlight w:val="none"/>
        </w:rPr>
        <w:t>本单位章。</w:t>
      </w:r>
    </w:p>
    <w:p w14:paraId="628B5DD2">
      <w:pPr>
        <w:tabs>
          <w:tab w:val="left" w:pos="5580"/>
        </w:tabs>
        <w:spacing w:line="240" w:lineRule="atLeast"/>
        <w:ind w:left="540"/>
        <w:rPr>
          <w:rFonts w:ascii="仿宋" w:hAnsi="仿宋" w:eastAsia="仿宋" w:cs="仿宋"/>
          <w:color w:val="auto"/>
          <w:sz w:val="24"/>
          <w:highlight w:val="none"/>
        </w:rPr>
      </w:pPr>
      <w:r>
        <w:rPr>
          <w:rFonts w:hint="eastAsia" w:ascii="仿宋" w:hAnsi="仿宋" w:eastAsia="仿宋" w:cs="仿宋"/>
          <w:color w:val="auto"/>
          <w:sz w:val="24"/>
          <w:highlight w:val="none"/>
        </w:rPr>
        <w:t>2、如提供银行出具的证明文件。银行证明文件可提供原件，也可提供银行在开标日前三个月内开具证明文件的</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。若提供的是</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，招标采购单位保留审核原件的权利。银行出具的证明文件应能说明该供应商与银行之间业务往来正常，企业信誉良好等。</w:t>
      </w:r>
    </w:p>
    <w:p w14:paraId="0EDA39ED">
      <w:pPr>
        <w:tabs>
          <w:tab w:val="left" w:pos="5580"/>
        </w:tabs>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3、（本项目</w:t>
      </w:r>
      <w:r>
        <w:rPr>
          <w:rFonts w:hint="eastAsia" w:ascii="仿宋" w:hAnsi="仿宋" w:eastAsia="仿宋" w:cs="仿宋"/>
          <w:color w:val="auto"/>
          <w:sz w:val="24"/>
          <w:highlight w:val="none"/>
          <w:lang w:val="en-US" w:eastAsia="zh-CN"/>
        </w:rPr>
        <w:t>不</w:t>
      </w:r>
      <w:r>
        <w:rPr>
          <w:rFonts w:hint="eastAsia" w:ascii="仿宋" w:hAnsi="仿宋" w:eastAsia="仿宋" w:cs="仿宋"/>
          <w:color w:val="auto"/>
          <w:sz w:val="24"/>
          <w:highlight w:val="none"/>
        </w:rPr>
        <w:t>接受联合体投标）如果是联合体投标，联合体各方均需提供上述证明。</w:t>
      </w:r>
    </w:p>
    <w:p w14:paraId="26098A23">
      <w:pPr>
        <w:pStyle w:val="3"/>
        <w:spacing w:before="0" w:line="240" w:lineRule="atLeast"/>
        <w:ind w:left="1080" w:leftChars="257" w:hanging="540"/>
        <w:rPr>
          <w:rFonts w:hint="eastAsia" w:ascii="仿宋" w:hAnsi="仿宋" w:eastAsia="仿宋" w:cs="仿宋"/>
          <w:color w:val="auto"/>
          <w:sz w:val="24"/>
          <w:highlight w:val="none"/>
        </w:rPr>
      </w:pPr>
    </w:p>
    <w:p w14:paraId="435E6260">
      <w:pPr>
        <w:tabs>
          <w:tab w:val="left" w:pos="5580"/>
        </w:tabs>
        <w:spacing w:line="240" w:lineRule="atLeast"/>
        <w:ind w:left="1" w:firstLine="566" w:firstLineChars="235"/>
        <w:outlineLvl w:val="1"/>
        <w:rPr>
          <w:rFonts w:hint="eastAsia" w:ascii="仿宋" w:hAnsi="仿宋" w:eastAsia="仿宋" w:cs="仿宋"/>
          <w:b/>
          <w:bCs/>
          <w:color w:val="auto"/>
          <w:sz w:val="24"/>
          <w:highlight w:val="none"/>
          <w:lang w:val="en-US" w:eastAsia="zh-CN"/>
        </w:rPr>
      </w:pPr>
      <w:bookmarkStart w:id="293" w:name="_Toc16703"/>
    </w:p>
    <w:p w14:paraId="5F1700BE">
      <w:pPr>
        <w:tabs>
          <w:tab w:val="left" w:pos="5580"/>
        </w:tabs>
        <w:spacing w:line="240" w:lineRule="atLeast"/>
        <w:ind w:left="1" w:firstLine="566" w:firstLineChars="235"/>
        <w:outlineLvl w:val="1"/>
        <w:rPr>
          <w:rFonts w:hint="eastAsia" w:ascii="仿宋" w:hAnsi="仿宋" w:eastAsia="仿宋" w:cs="仿宋"/>
          <w:b/>
          <w:bCs/>
          <w:color w:val="auto"/>
          <w:sz w:val="24"/>
          <w:highlight w:val="none"/>
          <w:lang w:val="en-US" w:eastAsia="zh-CN"/>
        </w:rPr>
      </w:pPr>
      <w:bookmarkStart w:id="294" w:name="_Toc32073"/>
      <w:bookmarkStart w:id="295" w:name="_Toc4627"/>
      <w:r>
        <w:rPr>
          <w:rFonts w:hint="eastAsia" w:ascii="仿宋" w:hAnsi="仿宋" w:eastAsia="仿宋" w:cs="仿宋"/>
          <w:b/>
          <w:bCs/>
          <w:color w:val="auto"/>
          <w:sz w:val="24"/>
          <w:highlight w:val="none"/>
          <w:lang w:val="en-US" w:eastAsia="zh-CN"/>
        </w:rPr>
        <w:t>7</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bCs/>
          <w:color w:val="auto"/>
          <w:sz w:val="24"/>
          <w:highlight w:val="none"/>
          <w:lang w:val="en-US" w:eastAsia="zh-CN"/>
        </w:rPr>
        <w:t>供应商参加项目领取招标文件及投标环节期间采购活动前3年内，在经营活动中没有重大违法记录的书面承诺书（自拟）；</w:t>
      </w:r>
      <w:bookmarkEnd w:id="293"/>
      <w:bookmarkEnd w:id="294"/>
      <w:bookmarkEnd w:id="295"/>
    </w:p>
    <w:p w14:paraId="47FD31AF">
      <w:pPr>
        <w:tabs>
          <w:tab w:val="left" w:pos="5580"/>
        </w:tabs>
        <w:spacing w:line="240" w:lineRule="atLeast"/>
        <w:ind w:left="1" w:firstLine="566" w:firstLineChars="235"/>
        <w:outlineLvl w:val="1"/>
        <w:rPr>
          <w:rFonts w:hint="eastAsia" w:ascii="仿宋" w:hAnsi="仿宋" w:eastAsia="仿宋" w:cs="仿宋"/>
          <w:b/>
          <w:bCs/>
          <w:color w:val="auto"/>
          <w:sz w:val="24"/>
          <w:highlight w:val="none"/>
          <w:lang w:val="en-US" w:eastAsia="zh-CN"/>
        </w:rPr>
      </w:pPr>
      <w:bookmarkStart w:id="296" w:name="_Toc9596"/>
    </w:p>
    <w:p w14:paraId="1C8756F7">
      <w:pPr>
        <w:tabs>
          <w:tab w:val="left" w:pos="5580"/>
        </w:tabs>
        <w:spacing w:line="240" w:lineRule="atLeast"/>
        <w:ind w:left="1" w:firstLine="566" w:firstLineChars="235"/>
        <w:outlineLvl w:val="1"/>
        <w:rPr>
          <w:rFonts w:hint="eastAsia" w:ascii="仿宋" w:hAnsi="仿宋" w:eastAsia="仿宋" w:cs="仿宋"/>
          <w:b/>
          <w:bCs/>
          <w:color w:val="auto"/>
          <w:sz w:val="24"/>
          <w:highlight w:val="none"/>
          <w:lang w:val="en-US" w:eastAsia="zh-CN"/>
        </w:rPr>
      </w:pPr>
    </w:p>
    <w:p w14:paraId="4B3875B6">
      <w:pPr>
        <w:tabs>
          <w:tab w:val="left" w:pos="5580"/>
        </w:tabs>
        <w:spacing w:line="240" w:lineRule="atLeast"/>
        <w:ind w:left="1" w:firstLine="566" w:firstLineChars="235"/>
        <w:outlineLvl w:val="1"/>
        <w:rPr>
          <w:rFonts w:hint="eastAsia" w:ascii="仿宋" w:hAnsi="仿宋" w:eastAsia="仿宋" w:cs="仿宋"/>
          <w:b/>
          <w:bCs/>
          <w:color w:val="auto"/>
          <w:sz w:val="24"/>
          <w:highlight w:val="none"/>
          <w:lang w:val="en-US" w:eastAsia="zh-CN"/>
        </w:rPr>
      </w:pPr>
      <w:bookmarkStart w:id="297" w:name="_Toc27682"/>
      <w:bookmarkStart w:id="298" w:name="_Toc22542"/>
      <w:r>
        <w:rPr>
          <w:rFonts w:hint="eastAsia" w:ascii="仿宋" w:hAnsi="仿宋" w:eastAsia="仿宋" w:cs="仿宋"/>
          <w:b/>
          <w:bCs/>
          <w:color w:val="auto"/>
          <w:sz w:val="24"/>
          <w:highlight w:val="none"/>
          <w:lang w:val="en-US" w:eastAsia="zh-CN"/>
        </w:rPr>
        <w:t>8</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bCs/>
          <w:color w:val="auto"/>
          <w:sz w:val="24"/>
          <w:highlight w:val="none"/>
          <w:lang w:val="en-US" w:eastAsia="zh-CN"/>
        </w:rPr>
        <w:t>针对本项目的反商业贿赂承诺书；</w:t>
      </w:r>
      <w:bookmarkEnd w:id="296"/>
      <w:bookmarkEnd w:id="297"/>
      <w:bookmarkEnd w:id="298"/>
    </w:p>
    <w:p w14:paraId="4AD98A48">
      <w:pPr>
        <w:tabs>
          <w:tab w:val="left" w:pos="5580"/>
        </w:tabs>
        <w:spacing w:line="240" w:lineRule="atLeast"/>
        <w:ind w:left="1" w:firstLine="566" w:firstLineChars="235"/>
        <w:outlineLvl w:val="1"/>
        <w:rPr>
          <w:rFonts w:hint="eastAsia" w:ascii="仿宋" w:hAnsi="仿宋" w:eastAsia="仿宋" w:cs="仿宋"/>
          <w:b/>
          <w:bCs/>
          <w:color w:val="auto"/>
          <w:sz w:val="24"/>
          <w:highlight w:val="none"/>
          <w:lang w:val="en-US" w:eastAsia="zh-CN"/>
        </w:rPr>
      </w:pPr>
      <w:bookmarkStart w:id="299" w:name="_Toc17128"/>
    </w:p>
    <w:p w14:paraId="30B36E7D">
      <w:pPr>
        <w:tabs>
          <w:tab w:val="left" w:pos="5580"/>
        </w:tabs>
        <w:spacing w:line="240" w:lineRule="atLeast"/>
        <w:ind w:left="1" w:firstLine="566" w:firstLineChars="235"/>
        <w:outlineLvl w:val="1"/>
        <w:rPr>
          <w:rFonts w:hint="eastAsia" w:ascii="仿宋" w:hAnsi="仿宋" w:eastAsia="仿宋" w:cs="仿宋"/>
          <w:b/>
          <w:bCs/>
          <w:color w:val="auto"/>
          <w:sz w:val="24"/>
          <w:highlight w:val="none"/>
          <w:lang w:val="en-US" w:eastAsia="zh-CN"/>
        </w:rPr>
      </w:pPr>
    </w:p>
    <w:p w14:paraId="219D7402">
      <w:pPr>
        <w:pStyle w:val="18"/>
        <w:tabs>
          <w:tab w:val="left" w:pos="5580"/>
        </w:tabs>
        <w:spacing w:line="240" w:lineRule="atLeast"/>
        <w:ind w:left="540"/>
        <w:jc w:val="center"/>
        <w:rPr>
          <w:rFonts w:hint="eastAsia" w:ascii="仿宋" w:hAnsi="仿宋" w:eastAsia="仿宋" w:cs="仿宋"/>
          <w:b/>
          <w:sz w:val="24"/>
        </w:rPr>
      </w:pPr>
      <w:bookmarkStart w:id="300" w:name="_Toc23674"/>
      <w:bookmarkStart w:id="301" w:name="_Toc1071"/>
      <w:r>
        <w:rPr>
          <w:rFonts w:hint="eastAsia" w:ascii="仿宋" w:hAnsi="仿宋" w:eastAsia="仿宋" w:cs="仿宋"/>
          <w:b/>
          <w:bCs/>
          <w:color w:val="auto"/>
          <w:sz w:val="24"/>
          <w:highlight w:val="none"/>
          <w:lang w:val="en-US" w:eastAsia="zh-CN"/>
        </w:rPr>
        <w:t>9  根据《财政部关于在政府采购活动中查询及使用信用记录有关问题的通知》（财库﹝2016﹞125 号）的要求，凡拟参加本次招标项目的供应商，如在“信用中国”网站（https://www.creditchina.gov.cn/xinyongfuwu/?navPage=4)被列入“政府采购严重违法失信行为记录名单”、“重大税收违法失信主体”、中国政府采购网（http://www.ccgp.gov.cn/search/cr/）严重违法失信行为记录名单的（尚在处罚期内的）；将拒绝其参加本次招标活动（须提供查询截图并加盖公章）。</w:t>
      </w:r>
      <w:bookmarkEnd w:id="299"/>
      <w:bookmarkEnd w:id="300"/>
      <w:bookmarkEnd w:id="301"/>
    </w:p>
    <w:p w14:paraId="3FDAD678">
      <w:pPr>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 xml:space="preserve">      </w:t>
      </w:r>
    </w:p>
    <w:p w14:paraId="24544077">
      <w:pPr>
        <w:pStyle w:val="18"/>
        <w:tabs>
          <w:tab w:val="left" w:pos="5580"/>
        </w:tabs>
        <w:spacing w:line="240" w:lineRule="atLeast"/>
        <w:ind w:left="1080" w:leftChars="257" w:hanging="540"/>
        <w:rPr>
          <w:rFonts w:hint="eastAsia" w:ascii="仿宋" w:hAnsi="仿宋" w:eastAsia="仿宋" w:cs="仿宋"/>
          <w:sz w:val="24"/>
        </w:rPr>
      </w:pPr>
    </w:p>
    <w:p w14:paraId="6A0F88FA">
      <w:pPr>
        <w:pStyle w:val="3"/>
        <w:spacing w:before="0" w:line="240" w:lineRule="atLeast"/>
        <w:ind w:left="1080" w:leftChars="257" w:hanging="540"/>
        <w:rPr>
          <w:rFonts w:hint="eastAsia" w:ascii="仿宋" w:hAnsi="仿宋" w:eastAsia="仿宋" w:cs="仿宋"/>
          <w:sz w:val="24"/>
        </w:rPr>
      </w:pPr>
      <w:r>
        <w:rPr>
          <w:rFonts w:hint="eastAsia" w:ascii="仿宋" w:hAnsi="仿宋" w:eastAsia="仿宋" w:cs="仿宋"/>
          <w:sz w:val="24"/>
        </w:rPr>
        <w:br w:type="page"/>
      </w:r>
      <w:bookmarkStart w:id="302" w:name="_Toc515647811"/>
      <w:bookmarkStart w:id="303" w:name="_Toc32670"/>
      <w:bookmarkStart w:id="304" w:name="_Toc24428"/>
    </w:p>
    <w:bookmarkEnd w:id="302"/>
    <w:bookmarkEnd w:id="303"/>
    <w:bookmarkEnd w:id="304"/>
    <w:p w14:paraId="75C7DF74">
      <w:pPr>
        <w:pStyle w:val="3"/>
        <w:spacing w:before="0" w:line="240" w:lineRule="atLeast"/>
        <w:ind w:left="1080" w:leftChars="257" w:hanging="540"/>
        <w:rPr>
          <w:rFonts w:hint="eastAsia" w:ascii="仿宋" w:hAnsi="仿宋" w:eastAsia="仿宋" w:cs="仿宋"/>
          <w:sz w:val="24"/>
        </w:rPr>
      </w:pPr>
      <w:bookmarkStart w:id="305" w:name="_Toc29703"/>
      <w:bookmarkStart w:id="306" w:name="_Toc17207"/>
      <w:bookmarkStart w:id="307" w:name="_Toc515647813"/>
    </w:p>
    <w:p w14:paraId="6A82A472">
      <w:pPr>
        <w:pStyle w:val="3"/>
        <w:spacing w:before="0" w:line="240" w:lineRule="atLeast"/>
        <w:ind w:left="1080" w:leftChars="257" w:hanging="540"/>
        <w:rPr>
          <w:rFonts w:hint="eastAsia" w:ascii="仿宋" w:hAnsi="仿宋" w:eastAsia="仿宋" w:cs="仿宋"/>
          <w:sz w:val="24"/>
        </w:rPr>
      </w:pPr>
      <w:bookmarkStart w:id="308" w:name="_Toc19449"/>
      <w:r>
        <w:rPr>
          <w:rFonts w:hint="eastAsia" w:ascii="仿宋" w:hAnsi="仿宋" w:eastAsia="仿宋" w:cs="仿宋"/>
          <w:sz w:val="24"/>
          <w:lang w:val="en-US" w:eastAsia="zh-CN"/>
        </w:rPr>
        <w:t>10</w:t>
      </w:r>
      <w:r>
        <w:rPr>
          <w:rFonts w:hint="eastAsia" w:ascii="仿宋" w:hAnsi="仿宋" w:eastAsia="仿宋" w:cs="仿宋"/>
          <w:sz w:val="24"/>
        </w:rPr>
        <w:t xml:space="preserve">  </w:t>
      </w:r>
      <w:bookmarkEnd w:id="305"/>
      <w:bookmarkEnd w:id="306"/>
      <w:bookmarkEnd w:id="307"/>
      <w:r>
        <w:rPr>
          <w:rFonts w:hint="eastAsia" w:ascii="仿宋" w:hAnsi="仿宋" w:eastAsia="仿宋" w:cs="仿宋"/>
          <w:sz w:val="24"/>
        </w:rPr>
        <w:t>投标保证金缴纳凭证复印件或投标担保函</w:t>
      </w:r>
      <w:bookmarkEnd w:id="308"/>
    </w:p>
    <w:p w14:paraId="1D6B29BF">
      <w:pPr>
        <w:ind w:firstLine="480" w:firstLineChars="200"/>
        <w:rPr>
          <w:rFonts w:hint="eastAsia" w:ascii="仿宋" w:hAnsi="仿宋" w:eastAsia="仿宋" w:cs="仿宋"/>
          <w:sz w:val="24"/>
        </w:rPr>
      </w:pPr>
      <w:bookmarkStart w:id="309" w:name="_Toc494296665"/>
      <w:bookmarkStart w:id="310" w:name="_Toc494296991"/>
      <w:r>
        <w:rPr>
          <w:rFonts w:hint="eastAsia" w:ascii="仿宋" w:hAnsi="仿宋" w:eastAsia="仿宋" w:cs="仿宋"/>
          <w:sz w:val="24"/>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bookmarkEnd w:id="309"/>
      <w:bookmarkEnd w:id="310"/>
    </w:p>
    <w:p w14:paraId="7BA829DC">
      <w:pPr>
        <w:pStyle w:val="10"/>
        <w:rPr>
          <w:rFonts w:hint="eastAsia" w:ascii="仿宋" w:hAnsi="仿宋" w:eastAsia="仿宋" w:cs="仿宋"/>
        </w:rPr>
      </w:pPr>
    </w:p>
    <w:tbl>
      <w:tblPr>
        <w:tblStyle w:val="35"/>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4F97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41547BA7">
            <w:pPr>
              <w:rPr>
                <w:rFonts w:hint="eastAsia" w:ascii="仿宋" w:hAnsi="仿宋" w:eastAsia="仿宋" w:cs="仿宋"/>
                <w:b/>
                <w:bCs/>
                <w:sz w:val="30"/>
                <w:szCs w:val="30"/>
              </w:rPr>
            </w:pPr>
          </w:p>
          <w:p w14:paraId="310A10ED">
            <w:pPr>
              <w:jc w:val="center"/>
              <w:rPr>
                <w:rFonts w:hint="eastAsia" w:ascii="仿宋" w:hAnsi="仿宋" w:eastAsia="仿宋" w:cs="仿宋"/>
                <w:b/>
                <w:bCs/>
                <w:sz w:val="30"/>
                <w:szCs w:val="30"/>
              </w:rPr>
            </w:pPr>
          </w:p>
          <w:p w14:paraId="560DC1B2">
            <w:pPr>
              <w:jc w:val="center"/>
              <w:rPr>
                <w:rFonts w:hint="eastAsia" w:ascii="仿宋" w:hAnsi="仿宋" w:eastAsia="仿宋" w:cs="仿宋"/>
                <w:b/>
                <w:bCs/>
                <w:sz w:val="30"/>
                <w:szCs w:val="30"/>
              </w:rPr>
            </w:pPr>
          </w:p>
          <w:p w14:paraId="372DDD6C">
            <w:pPr>
              <w:jc w:val="center"/>
              <w:rPr>
                <w:rFonts w:hint="eastAsia" w:ascii="仿宋" w:hAnsi="仿宋" w:eastAsia="仿宋" w:cs="仿宋"/>
                <w:b/>
                <w:bCs/>
                <w:sz w:val="30"/>
                <w:szCs w:val="30"/>
              </w:rPr>
            </w:pPr>
          </w:p>
          <w:p w14:paraId="4BB348D2">
            <w:pPr>
              <w:jc w:val="center"/>
              <w:rPr>
                <w:rFonts w:hint="eastAsia" w:ascii="仿宋" w:hAnsi="仿宋" w:eastAsia="仿宋" w:cs="仿宋"/>
                <w:b/>
                <w:bCs/>
                <w:sz w:val="30"/>
                <w:szCs w:val="30"/>
              </w:rPr>
            </w:pPr>
            <w:r>
              <w:rPr>
                <w:rFonts w:hint="eastAsia" w:ascii="仿宋" w:hAnsi="仿宋" w:eastAsia="仿宋" w:cs="仿宋"/>
                <w:b/>
                <w:bCs/>
                <w:sz w:val="30"/>
                <w:szCs w:val="30"/>
              </w:rPr>
              <w:t>投标保证金收据复印件</w:t>
            </w:r>
          </w:p>
        </w:tc>
      </w:tr>
    </w:tbl>
    <w:p w14:paraId="52CC0A29">
      <w:pPr>
        <w:pStyle w:val="10"/>
        <w:rPr>
          <w:rFonts w:hint="eastAsia" w:ascii="仿宋" w:hAnsi="仿宋" w:eastAsia="仿宋" w:cs="仿宋"/>
        </w:rPr>
      </w:pPr>
    </w:p>
    <w:p w14:paraId="1F2802A5">
      <w:pPr>
        <w:spacing w:line="240" w:lineRule="atLeast"/>
        <w:ind w:left="1080" w:leftChars="257" w:hanging="540"/>
        <w:jc w:val="center"/>
        <w:rPr>
          <w:rFonts w:hint="eastAsia" w:ascii="仿宋" w:hAnsi="仿宋" w:eastAsia="仿宋" w:cs="仿宋"/>
          <w:sz w:val="24"/>
        </w:rPr>
      </w:pPr>
    </w:p>
    <w:p w14:paraId="1D1C3972">
      <w:pPr>
        <w:rPr>
          <w:rFonts w:hint="eastAsia" w:ascii="仿宋" w:hAnsi="仿宋" w:eastAsia="仿宋" w:cs="仿宋"/>
          <w:sz w:val="28"/>
          <w:szCs w:val="28"/>
        </w:rPr>
      </w:pPr>
    </w:p>
    <w:tbl>
      <w:tblPr>
        <w:tblStyle w:val="35"/>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352B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14:paraId="7ADCB836">
            <w:pPr>
              <w:rPr>
                <w:rFonts w:hint="eastAsia" w:ascii="仿宋" w:hAnsi="仿宋" w:eastAsia="仿宋" w:cs="仿宋"/>
                <w:b/>
                <w:bCs/>
                <w:sz w:val="30"/>
                <w:szCs w:val="30"/>
              </w:rPr>
            </w:pPr>
          </w:p>
          <w:p w14:paraId="6532472B">
            <w:pPr>
              <w:jc w:val="center"/>
              <w:rPr>
                <w:rFonts w:hint="eastAsia" w:ascii="仿宋" w:hAnsi="仿宋" w:eastAsia="仿宋" w:cs="仿宋"/>
                <w:b/>
                <w:bCs/>
                <w:sz w:val="30"/>
                <w:szCs w:val="30"/>
              </w:rPr>
            </w:pPr>
          </w:p>
          <w:p w14:paraId="057C0042">
            <w:pPr>
              <w:jc w:val="center"/>
              <w:rPr>
                <w:rFonts w:hint="eastAsia" w:ascii="仿宋" w:hAnsi="仿宋" w:eastAsia="仿宋" w:cs="仿宋"/>
                <w:b/>
                <w:bCs/>
                <w:sz w:val="30"/>
                <w:szCs w:val="30"/>
              </w:rPr>
            </w:pPr>
          </w:p>
          <w:p w14:paraId="00F19CAB">
            <w:pPr>
              <w:jc w:val="center"/>
              <w:rPr>
                <w:rFonts w:hint="eastAsia" w:ascii="仿宋" w:hAnsi="仿宋" w:eastAsia="仿宋" w:cs="仿宋"/>
                <w:b/>
                <w:bCs/>
                <w:sz w:val="30"/>
                <w:szCs w:val="30"/>
              </w:rPr>
            </w:pPr>
          </w:p>
          <w:p w14:paraId="474900FB">
            <w:pPr>
              <w:jc w:val="center"/>
              <w:rPr>
                <w:rFonts w:hint="eastAsia" w:ascii="仿宋" w:hAnsi="仿宋" w:eastAsia="仿宋" w:cs="仿宋"/>
                <w:b/>
                <w:bCs/>
                <w:sz w:val="30"/>
                <w:szCs w:val="30"/>
              </w:rPr>
            </w:pPr>
            <w:r>
              <w:rPr>
                <w:rFonts w:hint="eastAsia" w:ascii="仿宋" w:hAnsi="仿宋" w:eastAsia="仿宋" w:cs="仿宋"/>
                <w:b/>
                <w:bCs/>
                <w:sz w:val="30"/>
                <w:szCs w:val="30"/>
              </w:rPr>
              <w:t>银行打款凭证复印件</w:t>
            </w:r>
          </w:p>
        </w:tc>
      </w:tr>
    </w:tbl>
    <w:p w14:paraId="4F926327">
      <w:pPr>
        <w:pStyle w:val="10"/>
        <w:rPr>
          <w:rFonts w:hint="eastAsia" w:ascii="仿宋" w:hAnsi="仿宋" w:eastAsia="仿宋" w:cs="仿宋"/>
        </w:rPr>
      </w:pPr>
    </w:p>
    <w:p w14:paraId="1041617B">
      <w:pPr>
        <w:pStyle w:val="10"/>
        <w:rPr>
          <w:rFonts w:hint="eastAsia" w:ascii="仿宋" w:hAnsi="仿宋" w:eastAsia="仿宋" w:cs="仿宋"/>
        </w:rPr>
      </w:pPr>
    </w:p>
    <w:p w14:paraId="57A06DE3">
      <w:pPr>
        <w:pStyle w:val="10"/>
        <w:rPr>
          <w:rFonts w:hint="eastAsia" w:ascii="仿宋" w:hAnsi="仿宋" w:eastAsia="仿宋" w:cs="仿宋"/>
        </w:rPr>
      </w:pPr>
    </w:p>
    <w:p w14:paraId="1C68F744">
      <w:pPr>
        <w:pStyle w:val="17"/>
        <w:rPr>
          <w:rFonts w:hint="eastAsia" w:ascii="仿宋" w:hAnsi="仿宋" w:eastAsia="仿宋" w:cs="仿宋"/>
        </w:rPr>
        <w:sectPr>
          <w:pgSz w:w="11906" w:h="16838"/>
          <w:pgMar w:top="1440" w:right="1800" w:bottom="1440" w:left="1800" w:header="851" w:footer="992" w:gutter="0"/>
          <w:pgNumType w:fmt="decimal"/>
          <w:cols w:space="425" w:num="1"/>
          <w:docGrid w:type="lines" w:linePitch="312" w:charSpace="0"/>
        </w:sectPr>
      </w:pPr>
    </w:p>
    <w:p w14:paraId="360AF4C7">
      <w:pPr>
        <w:jc w:val="center"/>
        <w:rPr>
          <w:rFonts w:hint="eastAsia" w:ascii="仿宋" w:hAnsi="仿宋" w:eastAsia="仿宋" w:cs="仿宋"/>
          <w:sz w:val="30"/>
          <w:szCs w:val="30"/>
        </w:rPr>
      </w:pPr>
      <w:r>
        <w:rPr>
          <w:rFonts w:hint="eastAsia" w:ascii="仿宋" w:hAnsi="仿宋" w:eastAsia="仿宋" w:cs="仿宋"/>
          <w:sz w:val="30"/>
          <w:szCs w:val="30"/>
        </w:rPr>
        <w:t>政府采购投标担保函 （项目用）（投标文件格式三）</w:t>
      </w:r>
    </w:p>
    <w:p w14:paraId="6E4A7C31">
      <w:pPr>
        <w:ind w:firstLine="6930" w:firstLineChars="3300"/>
        <w:rPr>
          <w:rFonts w:hint="eastAsia" w:ascii="仿宋" w:hAnsi="仿宋" w:eastAsia="仿宋" w:cs="仿宋"/>
        </w:rPr>
      </w:pPr>
      <w:r>
        <w:rPr>
          <w:rFonts w:hint="eastAsia" w:ascii="仿宋" w:hAnsi="仿宋" w:eastAsia="仿宋" w:cs="仿宋"/>
        </w:rPr>
        <w:t>编号：</w:t>
      </w:r>
    </w:p>
    <w:p w14:paraId="5944E6EF">
      <w:pPr>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rPr>
        <w:t>（采购人或采购代理机构）：</w:t>
      </w:r>
    </w:p>
    <w:p w14:paraId="005460B6">
      <w:pPr>
        <w:ind w:firstLine="420" w:firstLineChars="200"/>
        <w:rPr>
          <w:rFonts w:hint="eastAsia" w:ascii="仿宋" w:hAnsi="仿宋" w:eastAsia="仿宋" w:cs="仿宋"/>
        </w:rPr>
      </w:pPr>
      <w:r>
        <w:rPr>
          <w:rFonts w:hint="eastAsia" w:ascii="仿宋" w:hAnsi="仿宋" w:eastAsia="仿宋" w:cs="仿宋"/>
        </w:rPr>
        <w:t>鉴于</w:t>
      </w:r>
      <w:r>
        <w:rPr>
          <w:rFonts w:hint="eastAsia" w:ascii="仿宋" w:hAnsi="仿宋" w:eastAsia="仿宋" w:cs="仿宋"/>
          <w:u w:val="single"/>
        </w:rPr>
        <w:t xml:space="preserve">               </w:t>
      </w:r>
      <w:r>
        <w:rPr>
          <w:rFonts w:hint="eastAsia" w:ascii="仿宋" w:hAnsi="仿宋" w:eastAsia="仿宋" w:cs="仿宋"/>
        </w:rPr>
        <w:t>（以下简称“投标人”）拟参加编号为</w:t>
      </w:r>
      <w:r>
        <w:rPr>
          <w:rFonts w:hint="eastAsia" w:ascii="仿宋" w:hAnsi="仿宋" w:eastAsia="仿宋" w:cs="仿宋"/>
          <w:u w:val="single"/>
        </w:rPr>
        <w:t xml:space="preserve">            </w:t>
      </w:r>
      <w:r>
        <w:rPr>
          <w:rFonts w:hint="eastAsia" w:ascii="仿宋" w:hAnsi="仿宋" w:eastAsia="仿宋" w:cs="仿宋"/>
        </w:rPr>
        <w:t>的</w:t>
      </w:r>
      <w:r>
        <w:rPr>
          <w:rFonts w:hint="eastAsia" w:ascii="仿宋" w:hAnsi="仿宋" w:eastAsia="仿宋" w:cs="仿宋"/>
          <w:u w:val="single"/>
        </w:rPr>
        <w:t xml:space="preserve">           </w:t>
      </w:r>
      <w:r>
        <w:rPr>
          <w:rFonts w:hint="eastAsia" w:ascii="仿宋" w:hAnsi="仿宋" w:eastAsia="仿宋" w:cs="仿宋"/>
        </w:rPr>
        <w:t xml:space="preserve">                            </w:t>
      </w:r>
    </w:p>
    <w:p w14:paraId="057E496E">
      <w:pPr>
        <w:rPr>
          <w:rFonts w:hint="eastAsia" w:ascii="仿宋" w:hAnsi="仿宋" w:eastAsia="仿宋" w:cs="仿宋"/>
        </w:rPr>
      </w:pPr>
      <w:r>
        <w:rPr>
          <w:rFonts w:hint="eastAsia" w:ascii="仿宋" w:hAnsi="仿宋" w:eastAsia="仿宋" w:cs="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2F9D9110">
      <w:pPr>
        <w:ind w:firstLine="420" w:firstLineChars="200"/>
        <w:rPr>
          <w:rFonts w:hint="eastAsia" w:ascii="仿宋" w:hAnsi="仿宋" w:eastAsia="仿宋" w:cs="仿宋"/>
        </w:rPr>
      </w:pPr>
      <w:r>
        <w:rPr>
          <w:rFonts w:hint="eastAsia" w:ascii="仿宋" w:hAnsi="仿宋" w:eastAsia="仿宋" w:cs="仿宋"/>
        </w:rPr>
        <w:t>一、保证责任的情形及保证金额</w:t>
      </w:r>
    </w:p>
    <w:p w14:paraId="516021A2">
      <w:pPr>
        <w:ind w:firstLine="210" w:firstLineChars="100"/>
        <w:rPr>
          <w:rFonts w:hint="eastAsia" w:ascii="仿宋" w:hAnsi="仿宋" w:eastAsia="仿宋" w:cs="仿宋"/>
        </w:rPr>
      </w:pPr>
      <w:r>
        <w:rPr>
          <w:rFonts w:hint="eastAsia" w:ascii="仿宋" w:hAnsi="仿宋" w:eastAsia="仿宋" w:cs="仿宋"/>
        </w:rPr>
        <w:t>（一）在投标人出现下列情形之一时，我方承担保证责任：</w:t>
      </w:r>
    </w:p>
    <w:p w14:paraId="7DBF0114">
      <w:pPr>
        <w:ind w:firstLine="420" w:firstLineChars="200"/>
        <w:rPr>
          <w:rFonts w:hint="eastAsia" w:ascii="仿宋" w:hAnsi="仿宋" w:eastAsia="仿宋" w:cs="仿宋"/>
        </w:rPr>
      </w:pPr>
      <w:r>
        <w:rPr>
          <w:rFonts w:hint="eastAsia" w:ascii="仿宋" w:hAnsi="仿宋" w:eastAsia="仿宋" w:cs="仿宋"/>
        </w:rPr>
        <w:t>1．中标后投标人无正当理由不与采购人或者采购代理机构签订《政府采购合同》；</w:t>
      </w:r>
    </w:p>
    <w:p w14:paraId="004C18EF">
      <w:pPr>
        <w:ind w:firstLine="420" w:firstLineChars="200"/>
        <w:rPr>
          <w:rFonts w:hint="eastAsia" w:ascii="仿宋" w:hAnsi="仿宋" w:eastAsia="仿宋" w:cs="仿宋"/>
        </w:rPr>
      </w:pPr>
      <w:r>
        <w:rPr>
          <w:rFonts w:hint="eastAsia" w:ascii="仿宋" w:hAnsi="仿宋" w:eastAsia="仿宋" w:cs="仿宋"/>
        </w:rPr>
        <w:t>2．招标文件规定的投标人应当缴纳保证金的其他情形。</w:t>
      </w:r>
    </w:p>
    <w:p w14:paraId="3B8B0702">
      <w:pPr>
        <w:ind w:firstLine="210" w:firstLineChars="100"/>
        <w:rPr>
          <w:rFonts w:hint="eastAsia" w:ascii="仿宋" w:hAnsi="仿宋" w:eastAsia="仿宋" w:cs="仿宋"/>
        </w:rPr>
      </w:pPr>
      <w:r>
        <w:rPr>
          <w:rFonts w:hint="eastAsia" w:ascii="仿宋" w:hAnsi="仿宋" w:eastAsia="仿宋" w:cs="仿宋"/>
        </w:rPr>
        <w:t>（二）我方承担保证责任的最高金额为人民币</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），即本项目的投标保证金金额。</w:t>
      </w:r>
    </w:p>
    <w:p w14:paraId="71181C26">
      <w:pPr>
        <w:ind w:firstLine="420" w:firstLineChars="200"/>
        <w:rPr>
          <w:rFonts w:hint="eastAsia" w:ascii="仿宋" w:hAnsi="仿宋" w:eastAsia="仿宋" w:cs="仿宋"/>
        </w:rPr>
      </w:pPr>
      <w:r>
        <w:rPr>
          <w:rFonts w:hint="eastAsia" w:ascii="仿宋" w:hAnsi="仿宋" w:eastAsia="仿宋" w:cs="仿宋"/>
        </w:rPr>
        <w:t>二、保证的方式及保证期间</w:t>
      </w:r>
    </w:p>
    <w:p w14:paraId="727AAF71">
      <w:pPr>
        <w:ind w:firstLine="420" w:firstLineChars="200"/>
        <w:rPr>
          <w:rFonts w:hint="eastAsia" w:ascii="仿宋" w:hAnsi="仿宋" w:eastAsia="仿宋" w:cs="仿宋"/>
        </w:rPr>
      </w:pPr>
      <w:r>
        <w:rPr>
          <w:rFonts w:hint="eastAsia" w:ascii="仿宋" w:hAnsi="仿宋" w:eastAsia="仿宋" w:cs="仿宋"/>
        </w:rPr>
        <w:t>我方保证的方式为：连带责任保证。</w:t>
      </w:r>
    </w:p>
    <w:p w14:paraId="02A7C14A">
      <w:pPr>
        <w:ind w:firstLine="420" w:firstLineChars="200"/>
        <w:rPr>
          <w:rFonts w:hint="eastAsia" w:ascii="仿宋" w:hAnsi="仿宋" w:eastAsia="仿宋" w:cs="仿宋"/>
        </w:rPr>
      </w:pPr>
      <w:r>
        <w:rPr>
          <w:rFonts w:hint="eastAsia" w:ascii="仿宋" w:hAnsi="仿宋" w:eastAsia="仿宋" w:cs="仿宋"/>
        </w:rPr>
        <w:t>我方的保证期间为：自本保函生效之日起</w:t>
      </w:r>
      <w:r>
        <w:rPr>
          <w:rFonts w:hint="eastAsia" w:ascii="仿宋" w:hAnsi="仿宋" w:eastAsia="仿宋" w:cs="仿宋"/>
          <w:u w:val="single"/>
        </w:rPr>
        <w:t xml:space="preserve">    </w:t>
      </w:r>
      <w:r>
        <w:rPr>
          <w:rFonts w:hint="eastAsia" w:ascii="仿宋" w:hAnsi="仿宋" w:eastAsia="仿宋" w:cs="仿宋"/>
        </w:rPr>
        <w:t>个月止。</w:t>
      </w:r>
    </w:p>
    <w:p w14:paraId="5D401F12">
      <w:pPr>
        <w:ind w:firstLine="420" w:firstLineChars="200"/>
        <w:rPr>
          <w:rFonts w:hint="eastAsia" w:ascii="仿宋" w:hAnsi="仿宋" w:eastAsia="仿宋" w:cs="仿宋"/>
        </w:rPr>
      </w:pPr>
      <w:r>
        <w:rPr>
          <w:rFonts w:hint="eastAsia" w:ascii="仿宋" w:hAnsi="仿宋" w:eastAsia="仿宋" w:cs="仿宋"/>
        </w:rPr>
        <w:t>三、承担保证责任的程序</w:t>
      </w:r>
    </w:p>
    <w:p w14:paraId="38FAE277">
      <w:pPr>
        <w:ind w:firstLine="420" w:firstLineChars="200"/>
        <w:rPr>
          <w:rFonts w:hint="eastAsia" w:ascii="仿宋" w:hAnsi="仿宋" w:eastAsia="仿宋" w:cs="仿宋"/>
        </w:rPr>
      </w:pPr>
      <w:r>
        <w:rPr>
          <w:rFonts w:hint="eastAsia" w:ascii="仿宋" w:hAnsi="仿宋" w:eastAsia="仿宋" w:cs="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646ABC4E">
      <w:pPr>
        <w:ind w:firstLine="420" w:firstLineChars="200"/>
        <w:rPr>
          <w:rFonts w:hint="eastAsia" w:ascii="仿宋" w:hAnsi="仿宋" w:eastAsia="仿宋" w:cs="仿宋"/>
        </w:rPr>
      </w:pPr>
      <w:r>
        <w:rPr>
          <w:rFonts w:hint="eastAsia" w:ascii="仿宋" w:hAnsi="仿宋" w:eastAsia="仿宋" w:cs="仿宋"/>
        </w:rPr>
        <w:t>2．我方在收到索赔通知及相关证明材料后，在</w:t>
      </w:r>
      <w:r>
        <w:rPr>
          <w:rFonts w:hint="eastAsia" w:ascii="仿宋" w:hAnsi="仿宋" w:eastAsia="仿宋" w:cs="仿宋"/>
          <w:u w:val="single"/>
        </w:rPr>
        <w:t>　　　</w:t>
      </w:r>
      <w:r>
        <w:rPr>
          <w:rFonts w:hint="eastAsia" w:ascii="仿宋" w:hAnsi="仿宋" w:eastAsia="仿宋" w:cs="仿宋"/>
        </w:rPr>
        <w:t>个工作日内进行审查，符合应承担保证责任情形的，我方应按照你方的要求代投标人向你方支付投标保证金。</w:t>
      </w:r>
    </w:p>
    <w:p w14:paraId="0318FA20">
      <w:pPr>
        <w:ind w:firstLine="420" w:firstLineChars="200"/>
        <w:rPr>
          <w:rFonts w:hint="eastAsia" w:ascii="仿宋" w:hAnsi="仿宋" w:eastAsia="仿宋" w:cs="仿宋"/>
        </w:rPr>
      </w:pPr>
      <w:r>
        <w:rPr>
          <w:rFonts w:hint="eastAsia" w:ascii="仿宋" w:hAnsi="仿宋" w:eastAsia="仿宋" w:cs="仿宋"/>
        </w:rPr>
        <w:t>四、保证责任的终止</w:t>
      </w:r>
    </w:p>
    <w:p w14:paraId="6072BDCE">
      <w:pPr>
        <w:ind w:firstLine="420" w:firstLineChars="200"/>
        <w:rPr>
          <w:rFonts w:hint="eastAsia" w:ascii="仿宋" w:hAnsi="仿宋" w:eastAsia="仿宋" w:cs="仿宋"/>
        </w:rPr>
      </w:pPr>
      <w:r>
        <w:rPr>
          <w:rFonts w:hint="eastAsia" w:ascii="仿宋" w:hAnsi="仿宋" w:eastAsia="仿宋" w:cs="仿宋"/>
        </w:rPr>
        <w:t>1．保证期间届满你方未向我方书面主张保证责任的，自保证期间届满次日起，我方保证责任自动终止。</w:t>
      </w:r>
    </w:p>
    <w:p w14:paraId="1EBB5360">
      <w:pPr>
        <w:ind w:firstLine="420" w:firstLineChars="200"/>
        <w:rPr>
          <w:rFonts w:hint="eastAsia" w:ascii="仿宋" w:hAnsi="仿宋" w:eastAsia="仿宋" w:cs="仿宋"/>
        </w:rPr>
      </w:pPr>
      <w:r>
        <w:rPr>
          <w:rFonts w:hint="eastAsia" w:ascii="仿宋" w:hAnsi="仿宋" w:eastAsia="仿宋" w:cs="仿宋"/>
        </w:rPr>
        <w:t>2．我方按照本保函向你贵方履行了保证责任后，自我方向你贵方支付款项（支付款项从我方账户划出）之日起，保证责任终止。</w:t>
      </w:r>
    </w:p>
    <w:p w14:paraId="39BDB667">
      <w:pPr>
        <w:ind w:firstLine="420" w:firstLineChars="200"/>
        <w:rPr>
          <w:rFonts w:hint="eastAsia" w:ascii="仿宋" w:hAnsi="仿宋" w:eastAsia="仿宋" w:cs="仿宋"/>
        </w:rPr>
      </w:pPr>
      <w:r>
        <w:rPr>
          <w:rFonts w:hint="eastAsia" w:ascii="仿宋" w:hAnsi="仿宋" w:eastAsia="仿宋" w:cs="仿宋"/>
        </w:rPr>
        <w:t>3．按照法律法规的规定或出现我方保证责任终止的其它情形的，我方在本保函项下的保证责任亦终止。</w:t>
      </w:r>
    </w:p>
    <w:p w14:paraId="076D9101">
      <w:pPr>
        <w:ind w:firstLine="420" w:firstLineChars="200"/>
        <w:rPr>
          <w:rFonts w:hint="eastAsia" w:ascii="仿宋" w:hAnsi="仿宋" w:eastAsia="仿宋" w:cs="仿宋"/>
        </w:rPr>
      </w:pPr>
      <w:r>
        <w:rPr>
          <w:rFonts w:hint="eastAsia" w:ascii="仿宋" w:hAnsi="仿宋" w:eastAsia="仿宋" w:cs="仿宋"/>
        </w:rPr>
        <w:t>五、免责条款</w:t>
      </w:r>
    </w:p>
    <w:p w14:paraId="1D784AC0">
      <w:pPr>
        <w:ind w:firstLine="420" w:firstLineChars="200"/>
        <w:rPr>
          <w:rFonts w:hint="eastAsia" w:ascii="仿宋" w:hAnsi="仿宋" w:eastAsia="仿宋" w:cs="仿宋"/>
        </w:rPr>
      </w:pPr>
      <w:r>
        <w:rPr>
          <w:rFonts w:hint="eastAsia" w:ascii="仿宋" w:hAnsi="仿宋" w:eastAsia="仿宋" w:cs="仿宋"/>
        </w:rPr>
        <w:t>1．依照法律规定或你方与投标人的另行约定，全部或者部分免除投标人投标保证金义务时，我方亦免除相应的保证责任。</w:t>
      </w:r>
    </w:p>
    <w:p w14:paraId="7C6EBD6C">
      <w:pPr>
        <w:ind w:firstLine="420" w:firstLineChars="200"/>
        <w:rPr>
          <w:rFonts w:hint="eastAsia" w:ascii="仿宋" w:hAnsi="仿宋" w:eastAsia="仿宋" w:cs="仿宋"/>
        </w:rPr>
      </w:pPr>
      <w:r>
        <w:rPr>
          <w:rFonts w:hint="eastAsia" w:ascii="仿宋" w:hAnsi="仿宋" w:eastAsia="仿宋" w:cs="仿宋"/>
        </w:rPr>
        <w:t>2．因你方原因致使投标人发生本保函第一条第（一）款约定情形的，我方不承担保证责任。</w:t>
      </w:r>
    </w:p>
    <w:p w14:paraId="33EF839C">
      <w:pPr>
        <w:ind w:firstLine="420" w:firstLineChars="200"/>
        <w:rPr>
          <w:rFonts w:hint="eastAsia" w:ascii="仿宋" w:hAnsi="仿宋" w:eastAsia="仿宋" w:cs="仿宋"/>
        </w:rPr>
      </w:pPr>
      <w:r>
        <w:rPr>
          <w:rFonts w:hint="eastAsia" w:ascii="仿宋" w:hAnsi="仿宋" w:eastAsia="仿宋" w:cs="仿宋"/>
        </w:rPr>
        <w:t>3．因不可抗力造成投标人发生本保函第一条约定情形的，我方不承担保证责任。</w:t>
      </w:r>
    </w:p>
    <w:p w14:paraId="4C2EBB21">
      <w:pPr>
        <w:ind w:firstLine="420" w:firstLineChars="200"/>
        <w:rPr>
          <w:rFonts w:hint="eastAsia" w:ascii="仿宋" w:hAnsi="仿宋" w:eastAsia="仿宋" w:cs="仿宋"/>
        </w:rPr>
      </w:pPr>
      <w:r>
        <w:rPr>
          <w:rFonts w:hint="eastAsia" w:ascii="仿宋" w:hAnsi="仿宋" w:eastAsia="仿宋" w:cs="仿宋"/>
        </w:rPr>
        <w:t>4．你方或其他有权机关对招标文件进行任何澄清或修改，加重我方保证责任的，我方对加重部分不承担保证责任，但该澄清或修改经我方事先书面同意的除外。</w:t>
      </w:r>
    </w:p>
    <w:p w14:paraId="0CAFF43D">
      <w:pPr>
        <w:ind w:firstLine="420" w:firstLineChars="200"/>
        <w:rPr>
          <w:rFonts w:hint="eastAsia" w:ascii="仿宋" w:hAnsi="仿宋" w:eastAsia="仿宋" w:cs="仿宋"/>
        </w:rPr>
      </w:pPr>
      <w:r>
        <w:rPr>
          <w:rFonts w:hint="eastAsia" w:ascii="仿宋" w:hAnsi="仿宋" w:eastAsia="仿宋" w:cs="仿宋"/>
        </w:rPr>
        <w:t>六、争议的解决</w:t>
      </w:r>
    </w:p>
    <w:p w14:paraId="1E6B3777">
      <w:pPr>
        <w:ind w:firstLine="420" w:firstLineChars="200"/>
        <w:rPr>
          <w:rFonts w:hint="eastAsia" w:ascii="仿宋" w:hAnsi="仿宋" w:eastAsia="仿宋" w:cs="仿宋"/>
        </w:rPr>
      </w:pPr>
      <w:r>
        <w:rPr>
          <w:rFonts w:hint="eastAsia" w:ascii="仿宋" w:hAnsi="仿宋" w:eastAsia="仿宋" w:cs="仿宋"/>
        </w:rPr>
        <w:t>因本保函发生的纠纷，由你我双方协商解决，协商不成的，通过诉讼程序解决，诉讼管辖地法院为</w:t>
      </w:r>
      <w:r>
        <w:rPr>
          <w:rFonts w:hint="eastAsia" w:ascii="仿宋" w:hAnsi="仿宋" w:eastAsia="仿宋" w:cs="仿宋"/>
          <w:u w:val="single"/>
        </w:rPr>
        <w:t xml:space="preserve">          </w:t>
      </w:r>
      <w:r>
        <w:rPr>
          <w:rFonts w:hint="eastAsia" w:ascii="仿宋" w:hAnsi="仿宋" w:eastAsia="仿宋" w:cs="仿宋"/>
        </w:rPr>
        <w:t>法院。</w:t>
      </w:r>
    </w:p>
    <w:p w14:paraId="2D974408">
      <w:pPr>
        <w:ind w:firstLine="420" w:firstLineChars="200"/>
        <w:rPr>
          <w:rFonts w:hint="eastAsia" w:ascii="仿宋" w:hAnsi="仿宋" w:eastAsia="仿宋" w:cs="仿宋"/>
        </w:rPr>
      </w:pPr>
      <w:r>
        <w:rPr>
          <w:rFonts w:hint="eastAsia" w:ascii="仿宋" w:hAnsi="仿宋" w:eastAsia="仿宋" w:cs="仿宋"/>
        </w:rPr>
        <w:t>七、保函的生效</w:t>
      </w:r>
    </w:p>
    <w:p w14:paraId="2829D87F">
      <w:pPr>
        <w:ind w:firstLine="420" w:firstLineChars="200"/>
        <w:rPr>
          <w:rFonts w:hint="eastAsia" w:ascii="仿宋" w:hAnsi="仿宋" w:eastAsia="仿宋" w:cs="仿宋"/>
        </w:rPr>
      </w:pPr>
      <w:r>
        <w:rPr>
          <w:rFonts w:hint="eastAsia" w:ascii="仿宋" w:hAnsi="仿宋" w:eastAsia="仿宋" w:cs="仿宋"/>
        </w:rPr>
        <w:t>本保函自我方加盖公章之日起生效。</w:t>
      </w:r>
    </w:p>
    <w:p w14:paraId="5C12458D">
      <w:pPr>
        <w:ind w:firstLine="420" w:firstLineChars="200"/>
        <w:jc w:val="left"/>
        <w:rPr>
          <w:rFonts w:hint="eastAsia" w:ascii="仿宋" w:hAnsi="仿宋" w:eastAsia="仿宋" w:cs="仿宋"/>
        </w:rPr>
        <w:sectPr>
          <w:pgSz w:w="11906" w:h="16838"/>
          <w:pgMar w:top="1440" w:right="1797" w:bottom="1440" w:left="1797" w:header="851" w:footer="992" w:gutter="0"/>
          <w:pgNumType w:fmt="decimal"/>
          <w:cols w:space="720" w:num="1"/>
          <w:docGrid w:type="linesAndChars" w:linePitch="312" w:charSpace="0"/>
        </w:sectPr>
      </w:pPr>
      <w:r>
        <w:rPr>
          <w:rFonts w:hint="eastAsia" w:ascii="仿宋" w:hAnsi="仿宋" w:eastAsia="仿宋" w:cs="仿宋"/>
        </w:rPr>
        <w:t xml:space="preserve">保证人：（公章）    </w:t>
      </w:r>
      <w:r>
        <w:rPr>
          <w:rFonts w:hint="eastAsia" w:ascii="仿宋" w:hAnsi="仿宋" w:eastAsia="仿宋" w:cs="仿宋"/>
          <w:lang w:val="en-US" w:eastAsia="zh-CN"/>
        </w:rPr>
        <w:t xml:space="preserve">                                 </w:t>
      </w:r>
      <w:r>
        <w:rPr>
          <w:rFonts w:hint="eastAsia" w:ascii="仿宋" w:hAnsi="仿宋" w:eastAsia="仿宋" w:cs="仿宋"/>
        </w:rPr>
        <w:t>年     月      日</w:t>
      </w:r>
    </w:p>
    <w:p w14:paraId="122D46C7">
      <w:pPr>
        <w:ind w:firstLine="1205" w:firstLineChars="500"/>
        <w:outlineLvl w:val="1"/>
        <w:rPr>
          <w:rFonts w:hint="eastAsia" w:ascii="仿宋" w:hAnsi="仿宋" w:eastAsia="仿宋" w:cs="仿宋"/>
          <w:b/>
          <w:color w:val="auto"/>
          <w:kern w:val="2"/>
          <w:sz w:val="24"/>
          <w:szCs w:val="20"/>
          <w:highlight w:val="none"/>
          <w:lang w:val="en-US" w:eastAsia="zh-CN" w:bidi="ar-SA"/>
        </w:rPr>
      </w:pPr>
      <w:bookmarkStart w:id="311" w:name="_Toc6106"/>
      <w:bookmarkStart w:id="312" w:name="_Toc789"/>
      <w:r>
        <w:rPr>
          <w:rFonts w:hint="eastAsia" w:ascii="仿宋" w:hAnsi="仿宋" w:eastAsia="仿宋" w:cs="仿宋"/>
          <w:b/>
          <w:color w:val="auto"/>
          <w:kern w:val="2"/>
          <w:sz w:val="24"/>
          <w:szCs w:val="20"/>
          <w:lang w:val="en-US" w:eastAsia="zh-CN" w:bidi="ar-SA"/>
        </w:rPr>
        <w:t>11</w:t>
      </w:r>
      <w:r>
        <w:rPr>
          <w:rFonts w:hint="eastAsia" w:ascii="仿宋" w:hAnsi="仿宋" w:eastAsia="仿宋" w:cs="仿宋"/>
          <w:color w:val="auto"/>
          <w:sz w:val="24"/>
          <w:highlight w:val="none"/>
        </w:rPr>
        <w:t xml:space="preserve">  </w:t>
      </w:r>
      <w:bookmarkStart w:id="313" w:name="_Toc14123"/>
      <w:r>
        <w:rPr>
          <w:rFonts w:hint="eastAsia" w:ascii="仿宋" w:hAnsi="仿宋" w:eastAsia="仿宋" w:cs="仿宋"/>
          <w:b/>
          <w:color w:val="auto"/>
          <w:kern w:val="2"/>
          <w:sz w:val="24"/>
          <w:szCs w:val="20"/>
          <w:highlight w:val="none"/>
          <w:lang w:val="en-US" w:eastAsia="zh-CN" w:bidi="ar-SA"/>
        </w:rPr>
        <w:t>一包：无</w:t>
      </w:r>
      <w:r>
        <w:rPr>
          <w:rFonts w:hint="eastAsia" w:ascii="仿宋" w:hAnsi="仿宋" w:eastAsia="仿宋" w:cs="仿宋"/>
          <w:color w:val="auto"/>
          <w:sz w:val="24"/>
          <w:szCs w:val="24"/>
          <w:highlight w:val="none"/>
          <w:lang w:val="en-US" w:eastAsia="zh-CN"/>
        </w:rPr>
        <w:t>。二包：1）投标人销售二类医疗器械的，须具备有效的第二类医疗器械经营备案凭证（适用于代理商参加投标，且所投产品为医疗器械的情形）；2）投标人销售三类医疗器械的，须具备有效的医疗器械经营许可证（适用于代理商参加投标，且所投产品为医疗器械的情形）；3）投标人须具备有效的医疗器械生产许可证（适用于制造商参加投标，且所投产品为医疗器械的情形）。</w:t>
      </w:r>
    </w:p>
    <w:p w14:paraId="17B945DC">
      <w:pPr>
        <w:ind w:firstLine="1205" w:firstLineChars="500"/>
        <w:outlineLvl w:val="1"/>
        <w:rPr>
          <w:rFonts w:hint="eastAsia" w:ascii="仿宋" w:hAnsi="仿宋" w:eastAsia="仿宋" w:cs="仿宋"/>
          <w:b/>
          <w:color w:val="auto"/>
          <w:kern w:val="2"/>
          <w:sz w:val="24"/>
          <w:szCs w:val="20"/>
          <w:highlight w:val="none"/>
          <w:lang w:val="en-US" w:eastAsia="zh-CN" w:bidi="ar-SA"/>
        </w:rPr>
      </w:pPr>
    </w:p>
    <w:p w14:paraId="7674C028">
      <w:pPr>
        <w:ind w:firstLine="1205" w:firstLineChars="500"/>
        <w:outlineLvl w:val="1"/>
        <w:rPr>
          <w:rFonts w:hint="eastAsia" w:ascii="仿宋" w:hAnsi="仿宋" w:eastAsia="仿宋" w:cs="仿宋"/>
          <w:b/>
          <w:color w:val="auto"/>
          <w:kern w:val="2"/>
          <w:sz w:val="24"/>
          <w:szCs w:val="20"/>
          <w:highlight w:val="none"/>
          <w:lang w:val="en-US" w:eastAsia="zh-CN" w:bidi="ar-SA"/>
        </w:rPr>
      </w:pPr>
    </w:p>
    <w:p w14:paraId="32A7B425">
      <w:pPr>
        <w:ind w:firstLine="1205" w:firstLineChars="500"/>
        <w:outlineLvl w:val="1"/>
        <w:rPr>
          <w:rFonts w:hint="eastAsia" w:ascii="仿宋" w:hAnsi="仿宋" w:eastAsia="仿宋" w:cs="仿宋"/>
          <w:b/>
          <w:color w:val="auto"/>
          <w:kern w:val="2"/>
          <w:sz w:val="24"/>
          <w:szCs w:val="20"/>
          <w:highlight w:val="none"/>
          <w:lang w:val="en-US" w:eastAsia="zh-CN" w:bidi="ar-SA"/>
        </w:rPr>
      </w:pPr>
    </w:p>
    <w:p w14:paraId="734F0A3B">
      <w:pPr>
        <w:ind w:firstLine="1205" w:firstLineChars="500"/>
        <w:outlineLvl w:val="1"/>
        <w:rPr>
          <w:rFonts w:hint="eastAsia" w:ascii="仿宋" w:hAnsi="仿宋" w:eastAsia="仿宋" w:cs="仿宋"/>
          <w:b/>
          <w:color w:val="auto"/>
          <w:kern w:val="2"/>
          <w:sz w:val="24"/>
          <w:szCs w:val="20"/>
          <w:highlight w:val="none"/>
          <w:lang w:val="en-US" w:eastAsia="zh-CN" w:bidi="ar-SA"/>
        </w:rPr>
      </w:pPr>
      <w:r>
        <w:rPr>
          <w:rFonts w:hint="eastAsia" w:ascii="仿宋" w:hAnsi="仿宋" w:eastAsia="仿宋" w:cs="仿宋"/>
          <w:b/>
          <w:color w:val="auto"/>
          <w:kern w:val="2"/>
          <w:sz w:val="24"/>
          <w:szCs w:val="20"/>
          <w:highlight w:val="none"/>
          <w:lang w:val="en-US" w:eastAsia="zh-CN" w:bidi="ar-SA"/>
        </w:rPr>
        <w:t>12</w:t>
      </w:r>
      <w:r>
        <w:rPr>
          <w:rFonts w:hint="eastAsia" w:ascii="仿宋" w:hAnsi="仿宋" w:eastAsia="仿宋" w:cs="仿宋"/>
          <w:color w:val="auto"/>
          <w:sz w:val="24"/>
          <w:highlight w:val="none"/>
        </w:rPr>
        <w:t xml:space="preserve">  </w:t>
      </w:r>
      <w:r>
        <w:rPr>
          <w:rFonts w:hint="eastAsia" w:ascii="仿宋" w:hAnsi="仿宋" w:eastAsia="仿宋" w:cs="仿宋"/>
          <w:b/>
          <w:color w:val="auto"/>
          <w:kern w:val="2"/>
          <w:sz w:val="24"/>
          <w:szCs w:val="20"/>
          <w:highlight w:val="none"/>
          <w:lang w:val="en-US" w:eastAsia="zh-CN" w:bidi="ar-SA"/>
        </w:rPr>
        <w:t>供应商须知资料表要求的其他资格证明文件</w:t>
      </w:r>
      <w:bookmarkEnd w:id="311"/>
      <w:bookmarkEnd w:id="312"/>
      <w:bookmarkEnd w:id="313"/>
    </w:p>
    <w:p w14:paraId="50C2EC93">
      <w:pPr>
        <w:spacing w:line="240" w:lineRule="atLeast"/>
        <w:ind w:left="1080" w:leftChars="257" w:hanging="540"/>
        <w:jc w:val="center"/>
        <w:rPr>
          <w:rFonts w:ascii="仿宋" w:hAnsi="仿宋" w:eastAsia="仿宋" w:cs="仿宋"/>
          <w:b/>
          <w:bCs/>
          <w:color w:val="auto"/>
          <w:sz w:val="24"/>
          <w:highlight w:val="none"/>
        </w:rPr>
      </w:pPr>
    </w:p>
    <w:p w14:paraId="01398B64">
      <w:pPr>
        <w:spacing w:line="240" w:lineRule="atLeast"/>
        <w:ind w:left="1080" w:leftChars="257" w:hanging="540"/>
        <w:jc w:val="center"/>
        <w:rPr>
          <w:rFonts w:ascii="仿宋" w:hAnsi="仿宋" w:eastAsia="仿宋" w:cs="仿宋"/>
          <w:b/>
          <w:bCs/>
          <w:color w:val="auto"/>
          <w:sz w:val="24"/>
          <w:highlight w:val="none"/>
        </w:rPr>
      </w:pPr>
    </w:p>
    <w:p w14:paraId="7AAB5333">
      <w:pPr>
        <w:spacing w:line="240" w:lineRule="atLeast"/>
        <w:ind w:left="1080" w:leftChars="257" w:hanging="540"/>
        <w:jc w:val="center"/>
        <w:rPr>
          <w:rFonts w:ascii="仿宋" w:hAnsi="仿宋" w:eastAsia="仿宋" w:cs="仿宋"/>
          <w:b/>
          <w:bCs/>
          <w:color w:val="auto"/>
          <w:sz w:val="24"/>
          <w:highlight w:val="none"/>
        </w:rPr>
      </w:pPr>
    </w:p>
    <w:p w14:paraId="287CF7FD">
      <w:pPr>
        <w:pStyle w:val="18"/>
        <w:tabs>
          <w:tab w:val="left" w:pos="5580"/>
        </w:tabs>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说明：1.应提供</w:t>
      </w:r>
      <w:r>
        <w:rPr>
          <w:rFonts w:hint="eastAsia" w:ascii="仿宋" w:hAnsi="仿宋" w:eastAsia="仿宋" w:cs="仿宋"/>
          <w:color w:val="auto"/>
          <w:sz w:val="24"/>
          <w:highlight w:val="none"/>
          <w:u w:val="single"/>
        </w:rPr>
        <w:t>供应商须知资料表</w:t>
      </w:r>
      <w:r>
        <w:rPr>
          <w:rFonts w:hint="eastAsia" w:ascii="仿宋" w:hAnsi="仿宋" w:eastAsia="仿宋" w:cs="仿宋"/>
          <w:color w:val="auto"/>
          <w:sz w:val="24"/>
          <w:highlight w:val="none"/>
        </w:rPr>
        <w:t>要求的其他资格证明文件。</w:t>
      </w:r>
    </w:p>
    <w:p w14:paraId="396461CD">
      <w:pPr>
        <w:pStyle w:val="18"/>
        <w:tabs>
          <w:tab w:val="left" w:pos="5580"/>
        </w:tabs>
        <w:spacing w:line="240" w:lineRule="atLeast"/>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rPr>
        <w:t xml:space="preserve">      2.</w:t>
      </w:r>
      <w:r>
        <w:rPr>
          <w:rFonts w:hint="eastAsia" w:ascii="仿宋" w:hAnsi="仿宋" w:eastAsia="仿宋" w:cs="仿宋"/>
          <w:color w:val="auto"/>
          <w:sz w:val="24"/>
          <w:highlight w:val="none"/>
          <w:lang w:val="en-US" w:eastAsia="zh-CN"/>
        </w:rPr>
        <w:t>原件扫描件</w:t>
      </w:r>
      <w:r>
        <w:rPr>
          <w:rFonts w:hint="eastAsia" w:ascii="仿宋" w:hAnsi="仿宋" w:eastAsia="仿宋" w:cs="仿宋"/>
          <w:color w:val="auto"/>
          <w:sz w:val="24"/>
          <w:highlight w:val="none"/>
        </w:rPr>
        <w:t>上应加盖本单位章（自然人投标的无需盖章，需要签字）。</w:t>
      </w:r>
    </w:p>
    <w:p w14:paraId="4CACD9E8">
      <w:pPr>
        <w:pStyle w:val="17"/>
        <w:rPr>
          <w:rFonts w:hint="eastAsia" w:ascii="仿宋" w:hAnsi="仿宋" w:eastAsia="仿宋" w:cs="仿宋"/>
          <w:sz w:val="24"/>
        </w:rPr>
      </w:pPr>
      <w:r>
        <w:rPr>
          <w:rFonts w:hint="eastAsia" w:ascii="仿宋" w:hAnsi="仿宋" w:eastAsia="仿宋" w:cs="仿宋"/>
          <w:color w:val="auto"/>
          <w:sz w:val="24"/>
          <w:highlight w:val="none"/>
        </w:rPr>
        <w:t xml:space="preserve">     3.（本项目</w:t>
      </w:r>
      <w:r>
        <w:rPr>
          <w:rFonts w:hint="eastAsia" w:ascii="仿宋" w:hAnsi="仿宋" w:eastAsia="仿宋" w:cs="仿宋"/>
          <w:color w:val="auto"/>
          <w:sz w:val="24"/>
          <w:highlight w:val="none"/>
          <w:lang w:val="en-US" w:eastAsia="zh-CN"/>
        </w:rPr>
        <w:t>不</w:t>
      </w:r>
      <w:r>
        <w:rPr>
          <w:rFonts w:hint="eastAsia" w:ascii="仿宋" w:hAnsi="仿宋" w:eastAsia="仿宋" w:cs="仿宋"/>
          <w:color w:val="auto"/>
          <w:sz w:val="24"/>
          <w:highlight w:val="none"/>
        </w:rPr>
        <w:t>接受联合体）如果是联合体投标，联合体各方需提供的满足</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要求的其他资格证明文件。</w:t>
      </w:r>
    </w:p>
    <w:p w14:paraId="1B9D01B0">
      <w:pPr>
        <w:pStyle w:val="3"/>
        <w:spacing w:before="0" w:line="240" w:lineRule="atLeast"/>
        <w:ind w:left="1080" w:leftChars="257" w:hanging="540"/>
        <w:rPr>
          <w:rFonts w:hint="eastAsia" w:ascii="仿宋" w:hAnsi="仿宋" w:eastAsia="仿宋" w:cs="仿宋"/>
          <w:sz w:val="24"/>
          <w:lang w:val="en-US" w:eastAsia="zh-CN"/>
        </w:rPr>
      </w:pPr>
    </w:p>
    <w:p w14:paraId="498214FF">
      <w:pPr>
        <w:pStyle w:val="3"/>
        <w:spacing w:before="0" w:line="240" w:lineRule="atLeast"/>
        <w:ind w:left="1080" w:leftChars="257" w:hanging="540"/>
        <w:rPr>
          <w:rFonts w:hint="eastAsia" w:ascii="仿宋" w:hAnsi="仿宋" w:eastAsia="仿宋" w:cs="仿宋"/>
          <w:sz w:val="24"/>
          <w:lang w:val="en-US" w:eastAsia="zh-CN"/>
        </w:rPr>
      </w:pPr>
    </w:p>
    <w:p w14:paraId="1FF705A4">
      <w:pPr>
        <w:pStyle w:val="3"/>
        <w:spacing w:before="0" w:line="240" w:lineRule="atLeast"/>
        <w:ind w:left="1080" w:leftChars="257" w:hanging="540"/>
        <w:rPr>
          <w:rFonts w:hint="eastAsia" w:ascii="仿宋" w:hAnsi="仿宋" w:eastAsia="仿宋" w:cs="仿宋"/>
          <w:sz w:val="24"/>
          <w:lang w:val="en-US" w:eastAsia="zh-CN"/>
        </w:rPr>
      </w:pPr>
    </w:p>
    <w:p w14:paraId="16479F57">
      <w:pPr>
        <w:pStyle w:val="3"/>
        <w:spacing w:before="0" w:line="240" w:lineRule="atLeast"/>
        <w:ind w:left="1080" w:leftChars="257" w:hanging="540"/>
        <w:rPr>
          <w:rFonts w:hint="eastAsia" w:ascii="仿宋" w:hAnsi="仿宋" w:eastAsia="仿宋" w:cs="仿宋"/>
          <w:sz w:val="24"/>
          <w:lang w:val="en-US" w:eastAsia="zh-CN"/>
        </w:rPr>
      </w:pPr>
    </w:p>
    <w:p w14:paraId="391B1BD3">
      <w:pPr>
        <w:pStyle w:val="3"/>
        <w:spacing w:before="0" w:line="240" w:lineRule="atLeast"/>
        <w:ind w:left="1080" w:leftChars="257" w:hanging="540"/>
        <w:rPr>
          <w:rFonts w:hint="eastAsia" w:ascii="仿宋" w:hAnsi="仿宋" w:eastAsia="仿宋" w:cs="仿宋"/>
          <w:sz w:val="24"/>
          <w:lang w:val="en-US" w:eastAsia="zh-CN"/>
        </w:rPr>
      </w:pPr>
    </w:p>
    <w:p w14:paraId="71DEA8F3">
      <w:pPr>
        <w:pStyle w:val="3"/>
        <w:spacing w:before="0" w:line="240" w:lineRule="atLeast"/>
        <w:ind w:left="1080" w:leftChars="257" w:hanging="540"/>
        <w:rPr>
          <w:rFonts w:hint="eastAsia" w:ascii="仿宋" w:hAnsi="仿宋" w:eastAsia="仿宋" w:cs="仿宋"/>
          <w:sz w:val="24"/>
          <w:lang w:val="en-US" w:eastAsia="zh-CN"/>
        </w:rPr>
      </w:pPr>
    </w:p>
    <w:p w14:paraId="14451CED">
      <w:pPr>
        <w:pStyle w:val="3"/>
        <w:spacing w:before="0" w:line="240" w:lineRule="atLeast"/>
        <w:ind w:left="1080" w:leftChars="257" w:hanging="540"/>
        <w:rPr>
          <w:rFonts w:hint="eastAsia" w:ascii="仿宋" w:hAnsi="仿宋" w:eastAsia="仿宋" w:cs="仿宋"/>
          <w:sz w:val="24"/>
          <w:lang w:val="en-US" w:eastAsia="zh-CN"/>
        </w:rPr>
      </w:pPr>
    </w:p>
    <w:p w14:paraId="4B78772D">
      <w:pPr>
        <w:pStyle w:val="3"/>
        <w:spacing w:before="0" w:line="240" w:lineRule="atLeast"/>
        <w:ind w:left="1080" w:leftChars="257" w:hanging="540"/>
        <w:rPr>
          <w:rFonts w:hint="eastAsia" w:ascii="仿宋" w:hAnsi="仿宋" w:eastAsia="仿宋" w:cs="仿宋"/>
          <w:sz w:val="24"/>
          <w:lang w:val="en-US" w:eastAsia="zh-CN"/>
        </w:rPr>
      </w:pPr>
    </w:p>
    <w:p w14:paraId="6AF93CA1">
      <w:pPr>
        <w:pStyle w:val="3"/>
        <w:spacing w:before="0" w:line="240" w:lineRule="atLeast"/>
        <w:ind w:left="1080" w:leftChars="257" w:hanging="540"/>
        <w:rPr>
          <w:rFonts w:hint="eastAsia" w:ascii="仿宋" w:hAnsi="仿宋" w:eastAsia="仿宋" w:cs="仿宋"/>
          <w:sz w:val="24"/>
          <w:lang w:val="en-US" w:eastAsia="zh-CN"/>
        </w:rPr>
      </w:pPr>
    </w:p>
    <w:p w14:paraId="15D678E1">
      <w:pPr>
        <w:pStyle w:val="3"/>
        <w:spacing w:before="0" w:line="240" w:lineRule="atLeast"/>
        <w:ind w:left="1080" w:leftChars="257" w:hanging="540"/>
        <w:rPr>
          <w:rFonts w:hint="eastAsia" w:ascii="仿宋" w:hAnsi="仿宋" w:eastAsia="仿宋" w:cs="仿宋"/>
          <w:sz w:val="24"/>
          <w:lang w:val="en-US" w:eastAsia="zh-CN"/>
        </w:rPr>
      </w:pPr>
    </w:p>
    <w:p w14:paraId="407AB78E">
      <w:pPr>
        <w:pStyle w:val="3"/>
        <w:spacing w:before="0" w:line="240" w:lineRule="atLeast"/>
        <w:ind w:left="1080" w:leftChars="257" w:hanging="540"/>
        <w:rPr>
          <w:rFonts w:hint="eastAsia" w:ascii="仿宋" w:hAnsi="仿宋" w:eastAsia="仿宋" w:cs="仿宋"/>
          <w:sz w:val="24"/>
          <w:lang w:val="en-US" w:eastAsia="zh-CN"/>
        </w:rPr>
      </w:pPr>
    </w:p>
    <w:p w14:paraId="663C722F">
      <w:pPr>
        <w:pStyle w:val="3"/>
        <w:spacing w:before="0" w:line="240" w:lineRule="atLeast"/>
        <w:ind w:left="1080" w:leftChars="257" w:hanging="540"/>
        <w:rPr>
          <w:rFonts w:hint="eastAsia" w:ascii="仿宋" w:hAnsi="仿宋" w:eastAsia="仿宋" w:cs="仿宋"/>
          <w:sz w:val="24"/>
          <w:lang w:val="en-US" w:eastAsia="zh-CN"/>
        </w:rPr>
      </w:pPr>
    </w:p>
    <w:p w14:paraId="23D25CB3">
      <w:pPr>
        <w:pStyle w:val="3"/>
        <w:spacing w:before="0" w:line="240" w:lineRule="atLeast"/>
        <w:ind w:left="1080" w:leftChars="257" w:hanging="540"/>
        <w:rPr>
          <w:rFonts w:hint="eastAsia" w:ascii="仿宋" w:hAnsi="仿宋" w:eastAsia="仿宋" w:cs="仿宋"/>
          <w:sz w:val="24"/>
          <w:lang w:val="en-US" w:eastAsia="zh-CN"/>
        </w:rPr>
      </w:pPr>
    </w:p>
    <w:p w14:paraId="4414DD70">
      <w:pPr>
        <w:rPr>
          <w:rFonts w:hint="eastAsia" w:ascii="仿宋" w:hAnsi="仿宋" w:eastAsia="仿宋" w:cs="仿宋"/>
          <w:sz w:val="24"/>
          <w:lang w:val="en-US" w:eastAsia="zh-CN"/>
        </w:rPr>
      </w:pPr>
      <w:bookmarkStart w:id="314" w:name="_Toc8105"/>
      <w:r>
        <w:rPr>
          <w:rFonts w:hint="eastAsia" w:ascii="仿宋" w:hAnsi="仿宋" w:eastAsia="仿宋" w:cs="仿宋"/>
          <w:sz w:val="24"/>
          <w:lang w:val="en-US" w:eastAsia="zh-CN"/>
        </w:rPr>
        <w:br w:type="page"/>
      </w:r>
    </w:p>
    <w:bookmarkEnd w:id="314"/>
    <w:p w14:paraId="74A1E991">
      <w:pPr>
        <w:rPr>
          <w:rFonts w:hint="eastAsia" w:ascii="仿宋" w:hAnsi="仿宋" w:eastAsia="仿宋" w:cs="仿宋"/>
          <w:sz w:val="24"/>
        </w:rPr>
      </w:pPr>
    </w:p>
    <w:p w14:paraId="2CC3EDFA">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 xml:space="preserve"> </w:t>
      </w:r>
    </w:p>
    <w:p w14:paraId="2D6341D5">
      <w:pPr>
        <w:pStyle w:val="3"/>
        <w:spacing w:before="0" w:line="240" w:lineRule="atLeast"/>
        <w:ind w:left="1080" w:leftChars="257" w:hanging="540"/>
        <w:rPr>
          <w:rFonts w:hint="eastAsia" w:ascii="仿宋" w:hAnsi="仿宋" w:eastAsia="仿宋" w:cs="仿宋"/>
          <w:sz w:val="24"/>
        </w:rPr>
      </w:pPr>
      <w:bookmarkStart w:id="315" w:name="_Toc29925"/>
      <w:bookmarkStart w:id="316" w:name="_Toc515647816"/>
      <w:bookmarkStart w:id="317" w:name="_Toc11180"/>
      <w:bookmarkStart w:id="318" w:name="_Toc22967"/>
      <w:r>
        <w:rPr>
          <w:rFonts w:hint="eastAsia" w:ascii="仿宋" w:hAnsi="仿宋" w:eastAsia="仿宋" w:cs="仿宋"/>
          <w:sz w:val="24"/>
        </w:rPr>
        <w:t>第二部分  商务及技术文件</w:t>
      </w:r>
      <w:bookmarkEnd w:id="315"/>
      <w:bookmarkEnd w:id="316"/>
      <w:bookmarkEnd w:id="317"/>
      <w:bookmarkEnd w:id="318"/>
    </w:p>
    <w:p w14:paraId="339AE1DF">
      <w:pPr>
        <w:pStyle w:val="18"/>
        <w:ind w:left="1080" w:leftChars="257" w:hanging="540"/>
        <w:rPr>
          <w:rFonts w:hint="eastAsia" w:ascii="仿宋" w:hAnsi="仿宋" w:eastAsia="仿宋" w:cs="仿宋"/>
          <w:sz w:val="24"/>
        </w:rPr>
      </w:pPr>
      <w:r>
        <w:rPr>
          <w:rFonts w:hint="eastAsia" w:ascii="仿宋" w:hAnsi="仿宋" w:eastAsia="仿宋" w:cs="仿宋"/>
          <w:sz w:val="24"/>
        </w:rPr>
        <w:t>1、投标书（投标文件格式五）</w:t>
      </w:r>
    </w:p>
    <w:p w14:paraId="674135CA">
      <w:pPr>
        <w:pStyle w:val="18"/>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2、投标分项报价表（</w:t>
      </w:r>
      <w:r>
        <w:rPr>
          <w:rFonts w:hint="eastAsia" w:ascii="仿宋" w:hAnsi="仿宋" w:eastAsia="仿宋" w:cs="仿宋"/>
          <w:sz w:val="24"/>
        </w:rPr>
        <w:t>投标文件格式</w:t>
      </w:r>
      <w:r>
        <w:rPr>
          <w:rFonts w:hint="eastAsia" w:ascii="仿宋" w:hAnsi="仿宋" w:eastAsia="仿宋" w:cs="仿宋"/>
          <w:sz w:val="24"/>
          <w:lang w:val="en-US" w:eastAsia="zh-CN"/>
        </w:rPr>
        <w:t>六</w:t>
      </w:r>
      <w:r>
        <w:rPr>
          <w:rFonts w:hint="eastAsia" w:ascii="仿宋_GB2312" w:hAnsi="宋体" w:eastAsia="仿宋_GB2312"/>
          <w:color w:val="auto"/>
          <w:sz w:val="24"/>
          <w:highlight w:val="none"/>
        </w:rPr>
        <w:t>）</w:t>
      </w:r>
    </w:p>
    <w:p w14:paraId="13A72844">
      <w:pPr>
        <w:pStyle w:val="18"/>
        <w:ind w:left="1080" w:leftChars="257" w:hanging="540"/>
        <w:rPr>
          <w:rFonts w:ascii="仿宋_GB2312" w:hAnsi="宋体" w:eastAsia="仿宋_GB2312"/>
          <w:color w:val="auto"/>
          <w:sz w:val="24"/>
          <w:highlight w:val="none"/>
        </w:rPr>
      </w:pPr>
      <w:r>
        <w:rPr>
          <w:rFonts w:hint="eastAsia" w:ascii="仿宋_GB2312" w:hAnsi="宋体" w:eastAsia="仿宋_GB2312"/>
          <w:color w:val="auto"/>
          <w:sz w:val="24"/>
          <w:highlight w:val="none"/>
        </w:rPr>
        <w:t>3、</w:t>
      </w:r>
      <w:r>
        <w:rPr>
          <w:rFonts w:hint="eastAsia" w:ascii="仿宋_GB2312" w:eastAsia="仿宋_GB2312"/>
          <w:color w:val="auto"/>
          <w:sz w:val="24"/>
          <w:highlight w:val="none"/>
          <w:lang w:val="en-US" w:eastAsia="zh-CN"/>
        </w:rPr>
        <w:t>服务</w:t>
      </w:r>
      <w:r>
        <w:rPr>
          <w:rFonts w:hint="eastAsia" w:ascii="仿宋_GB2312" w:eastAsia="仿宋_GB2312"/>
          <w:color w:val="auto"/>
          <w:sz w:val="24"/>
          <w:highlight w:val="none"/>
        </w:rPr>
        <w:t>说明一览表</w:t>
      </w:r>
      <w:r>
        <w:rPr>
          <w:rFonts w:hint="eastAsia" w:ascii="仿宋_GB2312" w:hAnsi="宋体" w:eastAsia="仿宋_GB2312"/>
          <w:color w:val="auto"/>
          <w:sz w:val="24"/>
          <w:highlight w:val="none"/>
        </w:rPr>
        <w:t>（</w:t>
      </w:r>
      <w:r>
        <w:rPr>
          <w:rFonts w:hint="eastAsia" w:ascii="仿宋" w:hAnsi="仿宋" w:eastAsia="仿宋" w:cs="仿宋"/>
          <w:sz w:val="24"/>
        </w:rPr>
        <w:t>投标文件格式</w:t>
      </w:r>
      <w:r>
        <w:rPr>
          <w:rFonts w:hint="eastAsia" w:ascii="仿宋" w:hAnsi="仿宋" w:eastAsia="仿宋" w:cs="仿宋"/>
          <w:sz w:val="24"/>
          <w:lang w:val="en-US" w:eastAsia="zh-CN"/>
        </w:rPr>
        <w:t>七</w:t>
      </w:r>
      <w:r>
        <w:rPr>
          <w:rFonts w:hint="eastAsia" w:ascii="仿宋_GB2312" w:hAnsi="宋体" w:eastAsia="仿宋_GB2312"/>
          <w:color w:val="auto"/>
          <w:sz w:val="24"/>
          <w:highlight w:val="none"/>
        </w:rPr>
        <w:t>）</w:t>
      </w:r>
    </w:p>
    <w:p w14:paraId="6B846015">
      <w:pPr>
        <w:pStyle w:val="18"/>
        <w:ind w:left="1080" w:leftChars="257" w:hanging="540"/>
        <w:rPr>
          <w:rFonts w:hint="eastAsia" w:ascii="仿宋_GB2312" w:hAnsi="宋体" w:eastAsia="仿宋_GB2312" w:cs="Times New Roman"/>
          <w:color w:val="auto"/>
          <w:sz w:val="24"/>
          <w:highlight w:val="none"/>
        </w:rPr>
      </w:pPr>
      <w:r>
        <w:rPr>
          <w:rFonts w:hint="eastAsia" w:ascii="仿宋_GB2312" w:hAnsi="宋体" w:eastAsia="仿宋_GB2312" w:cs="Times New Roman"/>
          <w:color w:val="auto"/>
          <w:sz w:val="24"/>
          <w:highlight w:val="none"/>
        </w:rPr>
        <w:t>4、技术规格偏离表（</w:t>
      </w:r>
      <w:r>
        <w:rPr>
          <w:rFonts w:hint="eastAsia" w:ascii="仿宋" w:hAnsi="仿宋" w:eastAsia="仿宋" w:cs="仿宋"/>
          <w:sz w:val="24"/>
        </w:rPr>
        <w:t>投标文件格式</w:t>
      </w:r>
      <w:r>
        <w:rPr>
          <w:rFonts w:hint="eastAsia" w:ascii="仿宋" w:hAnsi="仿宋" w:eastAsia="仿宋" w:cs="仿宋"/>
          <w:sz w:val="24"/>
          <w:lang w:val="en-US" w:eastAsia="zh-CN"/>
        </w:rPr>
        <w:t>八</w:t>
      </w:r>
      <w:r>
        <w:rPr>
          <w:rFonts w:hint="eastAsia" w:ascii="仿宋_GB2312" w:hAnsi="宋体" w:eastAsia="仿宋_GB2312" w:cs="Times New Roman"/>
          <w:color w:val="auto"/>
          <w:sz w:val="24"/>
          <w:highlight w:val="none"/>
        </w:rPr>
        <w:t>）</w:t>
      </w:r>
    </w:p>
    <w:p w14:paraId="257671A1">
      <w:pPr>
        <w:pStyle w:val="18"/>
        <w:ind w:left="1080" w:leftChars="257" w:hanging="54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、符合《政府采购促进中小企业发展暂行办法》、《关于政府采购支持监狱企业发展有关问题的通知》和《三部门联合发布关于促进残疾人就业政府采购政策的通知》价格扣减条件的</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须提交）</w:t>
      </w:r>
    </w:p>
    <w:p w14:paraId="72893BAA">
      <w:pPr>
        <w:pStyle w:val="18"/>
        <w:ind w:left="311" w:leftChars="148" w:firstLine="228"/>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-1中小企业声明函(（工程、服务)）（</w:t>
      </w:r>
      <w:r>
        <w:rPr>
          <w:rFonts w:hint="eastAsia" w:ascii="仿宋" w:hAnsi="仿宋" w:eastAsia="仿宋" w:cs="仿宋"/>
          <w:sz w:val="24"/>
        </w:rPr>
        <w:t>投标文件格式</w:t>
      </w:r>
      <w:r>
        <w:rPr>
          <w:rFonts w:hint="eastAsia" w:ascii="仿宋" w:hAnsi="仿宋" w:eastAsia="仿宋" w:cs="仿宋"/>
          <w:sz w:val="24"/>
          <w:lang w:val="en-US" w:eastAsia="zh-CN"/>
        </w:rPr>
        <w:t>九</w:t>
      </w:r>
      <w:r>
        <w:rPr>
          <w:rFonts w:hint="eastAsia" w:ascii="仿宋" w:hAnsi="仿宋" w:eastAsia="仿宋" w:cs="仿宋"/>
          <w:color w:val="auto"/>
          <w:sz w:val="24"/>
          <w:highlight w:val="none"/>
        </w:rPr>
        <w:t>）</w:t>
      </w:r>
    </w:p>
    <w:p w14:paraId="402FC188">
      <w:pPr>
        <w:pStyle w:val="18"/>
        <w:ind w:left="311" w:leftChars="148" w:firstLine="228"/>
        <w:rPr>
          <w:rFonts w:hint="eastAsia" w:ascii="仿宋_GB2312" w:hAnsi="宋体" w:eastAsia="仿宋_GB2312"/>
          <w:color w:val="auto"/>
          <w:sz w:val="24"/>
          <w:highlight w:val="none"/>
          <w:lang w:val="en-US" w:eastAsia="zh-CN"/>
        </w:rPr>
      </w:pP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《残疾人福利性单位声明函》（</w:t>
      </w:r>
      <w:r>
        <w:rPr>
          <w:rFonts w:hint="eastAsia" w:ascii="仿宋" w:hAnsi="仿宋" w:eastAsia="仿宋" w:cs="仿宋"/>
          <w:sz w:val="24"/>
        </w:rPr>
        <w:t>投标文件格式</w:t>
      </w:r>
      <w:r>
        <w:rPr>
          <w:rFonts w:hint="eastAsia" w:ascii="仿宋" w:hAnsi="仿宋" w:eastAsia="仿宋" w:cs="仿宋"/>
          <w:sz w:val="24"/>
          <w:lang w:val="en-US" w:eastAsia="zh-CN"/>
        </w:rPr>
        <w:t>十</w:t>
      </w:r>
      <w:r>
        <w:rPr>
          <w:rFonts w:hint="eastAsia" w:ascii="仿宋" w:hAnsi="仿宋" w:eastAsia="仿宋" w:cs="仿宋"/>
          <w:color w:val="auto"/>
          <w:sz w:val="24"/>
          <w:highlight w:val="none"/>
        </w:rPr>
        <w:t>）</w:t>
      </w:r>
    </w:p>
    <w:p w14:paraId="4297CA57">
      <w:pPr>
        <w:pStyle w:val="18"/>
        <w:numPr>
          <w:ilvl w:val="0"/>
          <w:numId w:val="0"/>
        </w:numPr>
        <w:ind w:left="311" w:leftChars="148" w:firstLine="228" w:firstLineChars="0"/>
        <w:rPr>
          <w:rFonts w:hint="eastAsia" w:ascii="仿宋_GB2312" w:hAnsi="宋体" w:eastAsia="仿宋_GB2312"/>
          <w:color w:val="auto"/>
          <w:sz w:val="24"/>
          <w:highlight w:val="none"/>
          <w:lang w:val="en-US" w:eastAsia="zh-CN"/>
        </w:rPr>
      </w:pPr>
      <w:r>
        <w:rPr>
          <w:rFonts w:hint="eastAsia" w:ascii="仿宋_GB2312" w:hAnsi="宋体" w:eastAsia="仿宋_GB2312"/>
          <w:color w:val="auto"/>
          <w:kern w:val="2"/>
          <w:sz w:val="24"/>
          <w:szCs w:val="20"/>
          <w:lang w:val="en-US" w:eastAsia="zh-CN" w:bidi="ar-SA"/>
        </w:rPr>
        <w:t>6、</w:t>
      </w:r>
      <w:r>
        <w:rPr>
          <w:rFonts w:hint="eastAsia" w:ascii="仿宋_GB2312" w:hAnsi="宋体" w:eastAsia="仿宋_GB2312"/>
          <w:color w:val="auto"/>
          <w:sz w:val="24"/>
          <w:highlight w:val="none"/>
        </w:rPr>
        <w:t>供应商</w:t>
      </w:r>
      <w:r>
        <w:rPr>
          <w:rFonts w:ascii="仿宋_GB2312" w:hAnsi="宋体" w:eastAsia="仿宋_GB2312"/>
          <w:color w:val="auto"/>
          <w:sz w:val="24"/>
          <w:highlight w:val="none"/>
        </w:rPr>
        <w:t>关联单位的说明（格式</w:t>
      </w:r>
      <w:r>
        <w:rPr>
          <w:rFonts w:hint="eastAsia" w:ascii="仿宋_GB2312" w:hAnsi="宋体" w:eastAsia="仿宋_GB2312"/>
          <w:color w:val="auto"/>
          <w:sz w:val="24"/>
          <w:highlight w:val="none"/>
        </w:rPr>
        <w:t>自拟</w:t>
      </w:r>
      <w:r>
        <w:rPr>
          <w:rFonts w:ascii="仿宋_GB2312" w:hAnsi="宋体" w:eastAsia="仿宋_GB2312"/>
          <w:color w:val="auto"/>
          <w:sz w:val="24"/>
          <w:highlight w:val="none"/>
        </w:rPr>
        <w:t>）</w:t>
      </w:r>
    </w:p>
    <w:p w14:paraId="041FC9C0">
      <w:pPr>
        <w:pStyle w:val="18"/>
        <w:ind w:left="1080" w:leftChars="257" w:hanging="540"/>
        <w:rPr>
          <w:rFonts w:hint="eastAsia" w:ascii="仿宋" w:hAnsi="仿宋" w:eastAsia="仿宋" w:cs="仿宋"/>
          <w:sz w:val="24"/>
        </w:rPr>
      </w:pPr>
      <w:r>
        <w:rPr>
          <w:rFonts w:hint="eastAsia" w:ascii="仿宋_GB2312" w:hAnsi="宋体" w:eastAsia="仿宋_GB2312"/>
          <w:color w:val="auto"/>
          <w:kern w:val="2"/>
          <w:sz w:val="24"/>
          <w:szCs w:val="20"/>
          <w:lang w:val="en-US" w:eastAsia="zh-CN" w:bidi="ar-SA"/>
        </w:rPr>
        <w:t>7、</w:t>
      </w:r>
      <w:r>
        <w:rPr>
          <w:rFonts w:hint="eastAsia" w:ascii="仿宋_GB2312" w:hAnsi="宋体" w:eastAsia="仿宋_GB2312"/>
          <w:color w:val="auto"/>
          <w:sz w:val="24"/>
          <w:highlight w:val="none"/>
        </w:rPr>
        <w:t>响应文件还应包括供应商须知第10条的所有技术文件</w:t>
      </w:r>
    </w:p>
    <w:p w14:paraId="225E5670">
      <w:pPr>
        <w:pStyle w:val="18"/>
        <w:tabs>
          <w:tab w:val="left" w:pos="5580"/>
        </w:tabs>
        <w:spacing w:line="240" w:lineRule="atLeast"/>
        <w:ind w:left="561" w:leftChars="267"/>
        <w:rPr>
          <w:rFonts w:hint="eastAsia" w:ascii="仿宋" w:hAnsi="仿宋" w:eastAsia="仿宋" w:cs="仿宋"/>
          <w:sz w:val="24"/>
        </w:rPr>
      </w:pPr>
      <w:r>
        <w:rPr>
          <w:rFonts w:hint="eastAsia" w:ascii="仿宋" w:hAnsi="仿宋" w:eastAsia="仿宋" w:cs="仿宋"/>
          <w:sz w:val="24"/>
        </w:rPr>
        <w:br w:type="page"/>
      </w:r>
    </w:p>
    <w:bookmarkEnd w:id="268"/>
    <w:bookmarkEnd w:id="269"/>
    <w:bookmarkEnd w:id="270"/>
    <w:bookmarkEnd w:id="271"/>
    <w:p w14:paraId="70F2DCDB">
      <w:pPr>
        <w:pStyle w:val="3"/>
        <w:spacing w:before="0" w:line="240" w:lineRule="atLeast"/>
        <w:ind w:left="1080" w:leftChars="257" w:hanging="540"/>
        <w:rPr>
          <w:rFonts w:hint="eastAsia" w:ascii="仿宋" w:hAnsi="仿宋" w:eastAsia="仿宋" w:cs="仿宋"/>
          <w:sz w:val="24"/>
        </w:rPr>
      </w:pPr>
      <w:bookmarkStart w:id="319" w:name="_Toc5281"/>
      <w:bookmarkStart w:id="320" w:name="_Toc515647817"/>
      <w:bookmarkStart w:id="321" w:name="_Toc14915"/>
      <w:bookmarkStart w:id="322" w:name="_Toc2041"/>
      <w:bookmarkStart w:id="323" w:name="_Toc1266"/>
      <w:bookmarkStart w:id="324" w:name="_Toc23473"/>
      <w:r>
        <w:rPr>
          <w:rFonts w:hint="eastAsia" w:ascii="仿宋" w:hAnsi="仿宋" w:eastAsia="仿宋" w:cs="仿宋"/>
          <w:sz w:val="24"/>
        </w:rPr>
        <w:t xml:space="preserve">1   </w:t>
      </w:r>
      <w:bookmarkStart w:id="325" w:name="_Hlt520355504"/>
      <w:bookmarkEnd w:id="325"/>
      <w:r>
        <w:rPr>
          <w:rFonts w:hint="eastAsia" w:ascii="仿宋" w:hAnsi="仿宋" w:eastAsia="仿宋" w:cs="仿宋"/>
          <w:sz w:val="24"/>
        </w:rPr>
        <w:t>投标书（投标文件格式五）</w:t>
      </w:r>
      <w:bookmarkEnd w:id="319"/>
      <w:bookmarkEnd w:id="320"/>
      <w:bookmarkEnd w:id="321"/>
      <w:bookmarkEnd w:id="322"/>
    </w:p>
    <w:p w14:paraId="1BBB46ED">
      <w:pPr>
        <w:tabs>
          <w:tab w:val="left" w:pos="5580"/>
        </w:tabs>
        <w:spacing w:line="240" w:lineRule="atLeast"/>
        <w:ind w:left="1080" w:leftChars="257" w:hanging="540"/>
        <w:rPr>
          <w:rFonts w:hint="eastAsia" w:ascii="仿宋" w:hAnsi="仿宋" w:eastAsia="仿宋" w:cs="仿宋"/>
          <w:sz w:val="24"/>
        </w:rPr>
      </w:pPr>
    </w:p>
    <w:p w14:paraId="513BC893">
      <w:pPr>
        <w:tabs>
          <w:tab w:val="left" w:pos="5580"/>
        </w:tabs>
        <w:spacing w:line="240" w:lineRule="atLeast"/>
        <w:ind w:left="1080" w:hanging="1080"/>
        <w:rPr>
          <w:rFonts w:hint="eastAsia"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采购代理机构</w:t>
      </w:r>
    </w:p>
    <w:p w14:paraId="59117860">
      <w:pPr>
        <w:pStyle w:val="18"/>
        <w:tabs>
          <w:tab w:val="left" w:pos="5580"/>
        </w:tabs>
        <w:spacing w:line="240" w:lineRule="atLeast"/>
        <w:ind w:left="1080" w:leftChars="257" w:hanging="540"/>
        <w:rPr>
          <w:rFonts w:hint="eastAsia" w:ascii="仿宋" w:hAnsi="仿宋" w:eastAsia="仿宋" w:cs="仿宋"/>
          <w:sz w:val="24"/>
        </w:rPr>
      </w:pPr>
    </w:p>
    <w:p w14:paraId="79018471">
      <w:pPr>
        <w:pStyle w:val="18"/>
        <w:tabs>
          <w:tab w:val="left" w:pos="5580"/>
        </w:tabs>
        <w:spacing w:line="240" w:lineRule="auto"/>
        <w:ind w:left="0" w:leftChars="0" w:firstLine="480" w:firstLineChars="200"/>
        <w:rPr>
          <w:rFonts w:hint="eastAsia" w:ascii="仿宋" w:hAnsi="仿宋" w:eastAsia="仿宋" w:cs="仿宋"/>
          <w:sz w:val="24"/>
        </w:rPr>
      </w:pPr>
      <w:r>
        <w:rPr>
          <w:rFonts w:hint="eastAsia" w:ascii="仿宋" w:hAnsi="仿宋" w:eastAsia="仿宋" w:cs="仿宋"/>
          <w:sz w:val="24"/>
        </w:rPr>
        <w:t>根据贵方</w:t>
      </w:r>
      <w:r>
        <w:rPr>
          <w:rFonts w:hint="eastAsia" w:ascii="仿宋" w:hAnsi="仿宋" w:eastAsia="仿宋" w:cs="仿宋"/>
          <w:sz w:val="24"/>
          <w:u w:val="single"/>
          <w:lang w:val="en-US" w:eastAsia="zh-CN"/>
        </w:rPr>
        <w:t xml:space="preserve">               </w:t>
      </w:r>
      <w:r>
        <w:rPr>
          <w:rFonts w:hint="eastAsia" w:ascii="仿宋" w:hAnsi="仿宋" w:eastAsia="仿宋" w:cs="仿宋"/>
          <w:sz w:val="24"/>
        </w:rPr>
        <w:t>（采购项目名称)项目的投标邀请</w:t>
      </w:r>
      <w:r>
        <w:rPr>
          <w:rFonts w:hint="eastAsia" w:ascii="仿宋" w:hAnsi="仿宋" w:eastAsia="仿宋" w:cs="仿宋"/>
          <w:sz w:val="24"/>
          <w:u w:val="single"/>
          <w:lang w:val="en-US" w:eastAsia="zh-CN"/>
        </w:rPr>
        <w:t xml:space="preserve">       </w:t>
      </w:r>
      <w:r>
        <w:rPr>
          <w:rFonts w:hint="eastAsia" w:ascii="仿宋" w:hAnsi="仿宋" w:eastAsia="仿宋" w:cs="仿宋"/>
          <w:sz w:val="24"/>
        </w:rPr>
        <w:t>(招标编号),签字代表</w:t>
      </w:r>
      <w:r>
        <w:rPr>
          <w:rFonts w:hint="eastAsia" w:ascii="仿宋" w:hAnsi="仿宋" w:eastAsia="仿宋" w:cs="仿宋"/>
          <w:sz w:val="24"/>
          <w:u w:val="single"/>
          <w:lang w:val="en-US" w:eastAsia="zh-CN"/>
        </w:rPr>
        <w:t xml:space="preserve">      </w:t>
      </w:r>
      <w:r>
        <w:rPr>
          <w:rFonts w:hint="eastAsia" w:ascii="仿宋" w:hAnsi="仿宋" w:eastAsia="仿宋" w:cs="仿宋"/>
          <w:sz w:val="24"/>
        </w:rPr>
        <w:t>(姓名、职务)经正式授权并代表供应商</w:t>
      </w:r>
      <w:r>
        <w:rPr>
          <w:rFonts w:hint="eastAsia" w:ascii="仿宋" w:hAnsi="仿宋" w:eastAsia="仿宋" w:cs="仿宋"/>
          <w:sz w:val="24"/>
          <w:u w:val="single"/>
          <w:lang w:val="en-US" w:eastAsia="zh-CN"/>
        </w:rPr>
        <w:t xml:space="preserve">          </w:t>
      </w:r>
      <w:r>
        <w:rPr>
          <w:rFonts w:hint="eastAsia" w:ascii="仿宋" w:hAnsi="仿宋" w:eastAsia="仿宋" w:cs="仿宋"/>
          <w:sz w:val="24"/>
        </w:rPr>
        <w:t>（名称、地址）提交下述文件电子文档，并出具的金额为人民币</w:t>
      </w:r>
      <w:r>
        <w:rPr>
          <w:rFonts w:hint="eastAsia" w:ascii="仿宋" w:hAnsi="仿宋" w:eastAsia="仿宋" w:cs="仿宋"/>
          <w:sz w:val="24"/>
          <w:u w:val="single"/>
        </w:rPr>
        <w:t>　　　　</w:t>
      </w:r>
      <w:r>
        <w:rPr>
          <w:rFonts w:hint="eastAsia" w:ascii="仿宋" w:hAnsi="仿宋" w:eastAsia="仿宋" w:cs="仿宋"/>
          <w:sz w:val="24"/>
        </w:rPr>
        <w:t>元的</w:t>
      </w:r>
      <w:r>
        <w:rPr>
          <w:rFonts w:hint="eastAsia" w:ascii="仿宋" w:hAnsi="仿宋" w:eastAsia="仿宋" w:cs="仿宋"/>
          <w:sz w:val="24"/>
          <w:lang w:val="en-US" w:eastAsia="zh-CN"/>
        </w:rPr>
        <w:t>投标</w:t>
      </w:r>
      <w:r>
        <w:rPr>
          <w:rFonts w:hint="eastAsia" w:ascii="仿宋" w:hAnsi="仿宋" w:eastAsia="仿宋" w:cs="仿宋"/>
          <w:sz w:val="24"/>
        </w:rPr>
        <w:t>保证金。</w:t>
      </w:r>
    </w:p>
    <w:p w14:paraId="62180E49">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据此，签字代表宣布如下：</w:t>
      </w:r>
    </w:p>
    <w:p w14:paraId="7F6F9672">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（1）附投标价格表中规定的应提供服务的投标总价为</w:t>
      </w:r>
      <w:r>
        <w:rPr>
          <w:rFonts w:hint="eastAsia" w:ascii="仿宋" w:hAnsi="仿宋" w:eastAsia="仿宋" w:cs="仿宋"/>
          <w:sz w:val="24"/>
          <w:u w:val="single"/>
        </w:rPr>
        <w:t xml:space="preserve">　　  </w:t>
      </w:r>
      <w:r>
        <w:rPr>
          <w:rFonts w:hint="eastAsia" w:ascii="仿宋" w:hAnsi="仿宋" w:eastAsia="仿宋" w:cs="仿宋"/>
          <w:sz w:val="24"/>
        </w:rPr>
        <w:t>（用文字和数字表示）。</w:t>
      </w:r>
    </w:p>
    <w:p w14:paraId="60C59C72">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（2）本</w:t>
      </w:r>
      <w:r>
        <w:rPr>
          <w:rFonts w:hint="eastAsia" w:ascii="仿宋" w:hAnsi="仿宋" w:eastAsia="仿宋" w:cs="仿宋"/>
          <w:sz w:val="24"/>
          <w:lang w:val="en-US" w:eastAsia="zh-CN"/>
        </w:rPr>
        <w:t>招标</w:t>
      </w:r>
      <w:r>
        <w:rPr>
          <w:rFonts w:hint="eastAsia" w:ascii="仿宋" w:hAnsi="仿宋" w:eastAsia="仿宋" w:cs="仿宋"/>
          <w:sz w:val="24"/>
        </w:rPr>
        <w:t>有效期为投标标截止之日起</w:t>
      </w:r>
      <w:r>
        <w:rPr>
          <w:rFonts w:hint="eastAsia" w:ascii="仿宋" w:hAnsi="仿宋" w:eastAsia="仿宋" w:cs="仿宋"/>
          <w:sz w:val="24"/>
          <w:u w:val="single"/>
        </w:rPr>
        <w:t xml:space="preserve">   </w:t>
      </w:r>
      <w:r>
        <w:rPr>
          <w:rFonts w:hint="eastAsia" w:ascii="仿宋" w:hAnsi="仿宋" w:eastAsia="仿宋" w:cs="仿宋"/>
          <w:sz w:val="24"/>
        </w:rPr>
        <w:t>个日历日。</w:t>
      </w:r>
    </w:p>
    <w:p w14:paraId="0986C2BB">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（3）联合体中的大中型企业、法人或者非法人组织，与联合体中的小型、微型企业之间</w:t>
      </w:r>
      <w:r>
        <w:rPr>
          <w:rFonts w:hint="eastAsia" w:ascii="仿宋" w:hAnsi="仿宋" w:eastAsia="仿宋" w:cs="仿宋"/>
          <w:sz w:val="24"/>
          <w:u w:val="single"/>
        </w:rPr>
        <w:t xml:space="preserve">     （</w:t>
      </w:r>
      <w:r>
        <w:rPr>
          <w:rFonts w:hint="eastAsia" w:ascii="仿宋" w:hAnsi="仿宋" w:eastAsia="仿宋" w:cs="仿宋"/>
          <w:sz w:val="24"/>
        </w:rPr>
        <w:t>存在、不存在）投资关系（如果是联合体的话）。</w:t>
      </w:r>
    </w:p>
    <w:p w14:paraId="620B4146">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（4）已详细审查全部招标文件，包括所有补充通知（如果有的话），完全理解并同意放弃对这方面有不明、误解和质疑的权力。</w:t>
      </w:r>
    </w:p>
    <w:p w14:paraId="1A663DF8">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（5）在规定的开标时间后，遵守招标文件中有关保证金的规定。</w:t>
      </w:r>
    </w:p>
    <w:p w14:paraId="257C6913">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（6）我方不是为本项目提供整体设计、规范编制或者项目管理、监理、检测等服务的供应商，我方不是采购代理机构的附属机构。</w:t>
      </w:r>
    </w:p>
    <w:p w14:paraId="18E9B022">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（7）在领取中标通知书的同时按招标文件规定的形式，向贵方一次性支付中标服务费。</w:t>
      </w:r>
    </w:p>
    <w:p w14:paraId="23E47EE4">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（8）按照贵方可能要求，提供与其投标有关的一切数据或资料，完全理解贵方不一定接受最低价的投标或收到的任何投标。</w:t>
      </w:r>
    </w:p>
    <w:p w14:paraId="09610618">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（9）按照招标文件的规定履行合同责任和义务。</w:t>
      </w:r>
    </w:p>
    <w:p w14:paraId="2074A2BD">
      <w:pPr>
        <w:pStyle w:val="18"/>
        <w:tabs>
          <w:tab w:val="left" w:pos="5580"/>
        </w:tabs>
        <w:spacing w:line="240" w:lineRule="atLeast"/>
        <w:ind w:left="359" w:leftChars="68" w:hanging="216" w:hangingChars="90"/>
        <w:rPr>
          <w:rFonts w:hint="eastAsia" w:ascii="仿宋" w:hAnsi="仿宋" w:eastAsia="仿宋" w:cs="仿宋"/>
          <w:sz w:val="24"/>
        </w:rPr>
      </w:pPr>
      <w:r>
        <w:rPr>
          <w:rFonts w:hint="eastAsia" w:ascii="仿宋" w:hAnsi="仿宋" w:eastAsia="仿宋" w:cs="仿宋"/>
          <w:sz w:val="24"/>
        </w:rPr>
        <w:t xml:space="preserve">  与本投标有关的一切正式往来信函请寄：</w:t>
      </w:r>
    </w:p>
    <w:p w14:paraId="4FB2D497">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p>
    <w:p w14:paraId="1E74D0C6">
      <w:pPr>
        <w:pStyle w:val="18"/>
        <w:tabs>
          <w:tab w:val="left" w:pos="5580"/>
        </w:tabs>
        <w:spacing w:line="240" w:lineRule="atLeast"/>
        <w:ind w:left="1080" w:leftChars="257" w:hanging="540"/>
        <w:rPr>
          <w:rFonts w:hint="eastAsia" w:ascii="仿宋" w:hAnsi="仿宋" w:eastAsia="仿宋" w:cs="仿宋"/>
          <w:b/>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电子函件</w:t>
      </w:r>
      <w:r>
        <w:rPr>
          <w:rFonts w:hint="eastAsia" w:ascii="仿宋" w:hAnsi="仿宋" w:eastAsia="仿宋" w:cs="仿宋"/>
          <w:sz w:val="24"/>
          <w:u w:val="single"/>
        </w:rPr>
        <w:t xml:space="preserve">                         </w:t>
      </w:r>
    </w:p>
    <w:p w14:paraId="69E9772C">
      <w:pPr>
        <w:pStyle w:val="18"/>
        <w:tabs>
          <w:tab w:val="left" w:pos="5580"/>
        </w:tabs>
        <w:spacing w:line="240" w:lineRule="atLeast"/>
        <w:ind w:left="1080" w:leftChars="257" w:hanging="540"/>
        <w:rPr>
          <w:rFonts w:hint="eastAsia" w:ascii="仿宋" w:hAnsi="仿宋" w:eastAsia="仿宋" w:cs="仿宋"/>
          <w:sz w:val="24"/>
        </w:rPr>
      </w:pPr>
    </w:p>
    <w:p w14:paraId="4B437D31">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lang w:val="en-US" w:eastAsia="zh-CN"/>
        </w:rPr>
        <w:t>或盖章</w:t>
      </w:r>
      <w:r>
        <w:rPr>
          <w:rFonts w:hint="eastAsia" w:ascii="仿宋" w:hAnsi="仿宋" w:eastAsia="仿宋" w:cs="仿宋"/>
          <w:sz w:val="24"/>
        </w:rPr>
        <w:t>-----------------</w:t>
      </w:r>
    </w:p>
    <w:p w14:paraId="61711D28">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投标人名称（全称）-----------------</w:t>
      </w:r>
    </w:p>
    <w:p w14:paraId="35E21923">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投标人开户银行（全称）</w:t>
      </w:r>
      <w:r>
        <w:rPr>
          <w:rFonts w:hint="eastAsia" w:ascii="仿宋" w:hAnsi="仿宋" w:eastAsia="仿宋" w:cs="仿宋"/>
          <w:sz w:val="24"/>
          <w:u w:val="single"/>
        </w:rPr>
        <w:t xml:space="preserve">　　　　　　 </w:t>
      </w:r>
    </w:p>
    <w:p w14:paraId="37840BCF">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投标人银行帐号</w:t>
      </w:r>
      <w:r>
        <w:rPr>
          <w:rFonts w:hint="eastAsia" w:ascii="仿宋" w:hAnsi="仿宋" w:eastAsia="仿宋" w:cs="仿宋"/>
          <w:sz w:val="24"/>
          <w:u w:val="single"/>
        </w:rPr>
        <w:t>　　　　　　　　 　　</w:t>
      </w:r>
    </w:p>
    <w:p w14:paraId="5E873B5E">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投标人单位章-------------------------</w:t>
      </w:r>
    </w:p>
    <w:p w14:paraId="75FCAE07">
      <w:pPr>
        <w:pStyle w:val="18"/>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日期-------------------------------</w:t>
      </w:r>
    </w:p>
    <w:p w14:paraId="5CDCFEB4">
      <w:pPr>
        <w:pStyle w:val="3"/>
        <w:spacing w:before="0" w:line="240" w:lineRule="atLeast"/>
        <w:ind w:left="1080" w:leftChars="257" w:hanging="540"/>
        <w:rPr>
          <w:rFonts w:hint="eastAsia" w:ascii="仿宋" w:hAnsi="仿宋" w:eastAsia="仿宋" w:cs="仿宋"/>
          <w:sz w:val="24"/>
        </w:rPr>
        <w:sectPr>
          <w:footerReference r:id="rId5" w:type="default"/>
          <w:pgSz w:w="11906" w:h="16838"/>
          <w:pgMar w:top="1440" w:right="1797" w:bottom="1440" w:left="1797" w:header="851" w:footer="992" w:gutter="0"/>
          <w:pgNumType w:fmt="decimal"/>
          <w:cols w:space="720" w:num="1"/>
          <w:docGrid w:linePitch="312" w:charSpace="0"/>
        </w:sectPr>
      </w:pPr>
    </w:p>
    <w:bookmarkEnd w:id="323"/>
    <w:bookmarkEnd w:id="324"/>
    <w:p w14:paraId="6C8E978C">
      <w:pPr>
        <w:pStyle w:val="3"/>
        <w:spacing w:before="0" w:line="240" w:lineRule="atLeast"/>
        <w:ind w:left="1080" w:leftChars="257" w:hanging="540"/>
        <w:rPr>
          <w:rFonts w:ascii="仿宋_GB2312" w:eastAsia="仿宋_GB2312"/>
          <w:color w:val="auto"/>
          <w:sz w:val="24"/>
          <w:highlight w:val="none"/>
        </w:rPr>
      </w:pPr>
      <w:bookmarkStart w:id="326" w:name="_Toc216582815"/>
      <w:bookmarkStart w:id="327" w:name="_Toc1881"/>
      <w:bookmarkStart w:id="328" w:name="_Toc12063"/>
      <w:bookmarkStart w:id="329" w:name="_Toc20897"/>
      <w:bookmarkStart w:id="330" w:name="_Toc8254"/>
      <w:bookmarkStart w:id="331" w:name="_Toc24469"/>
      <w:bookmarkStart w:id="332" w:name="_Toc515647818"/>
      <w:bookmarkStart w:id="333" w:name="_Toc8569"/>
      <w:bookmarkStart w:id="334" w:name="_Toc22563"/>
      <w:bookmarkStart w:id="335" w:name="_Toc216582817"/>
      <w:bookmarkStart w:id="336" w:name="_Toc515647820"/>
      <w:r>
        <w:rPr>
          <w:rFonts w:hint="eastAsia" w:ascii="仿宋_GB2312" w:hAnsi="宋体" w:eastAsia="仿宋_GB2312"/>
          <w:color w:val="auto"/>
          <w:sz w:val="24"/>
          <w:highlight w:val="none"/>
        </w:rPr>
        <w:t>2</w:t>
      </w:r>
      <w:r>
        <w:rPr>
          <w:rFonts w:hint="eastAsia" w:ascii="仿宋_GB2312" w:hAnsi="宋体" w:eastAsia="仿宋_GB2312"/>
          <w:color w:val="auto"/>
          <w:sz w:val="24"/>
          <w:highlight w:val="none"/>
          <w:lang w:val="en-US" w:eastAsia="zh-CN"/>
        </w:rPr>
        <w:t>-1</w:t>
      </w:r>
      <w:r>
        <w:rPr>
          <w:rFonts w:hint="eastAsia" w:ascii="仿宋_GB2312" w:hAnsi="宋体" w:eastAsia="仿宋_GB2312"/>
          <w:color w:val="auto"/>
          <w:sz w:val="24"/>
          <w:highlight w:val="none"/>
        </w:rPr>
        <w:t xml:space="preserve">   </w:t>
      </w:r>
      <w:r>
        <w:rPr>
          <w:rFonts w:hint="eastAsia" w:ascii="仿宋_GB2312" w:eastAsia="仿宋_GB2312"/>
          <w:color w:val="auto"/>
          <w:sz w:val="24"/>
          <w:highlight w:val="none"/>
        </w:rPr>
        <w:t>投标分项报价表</w:t>
      </w:r>
      <w:bookmarkEnd w:id="326"/>
      <w:r>
        <w:rPr>
          <w:rFonts w:hint="eastAsia" w:ascii="仿宋_GB2312" w:eastAsia="仿宋_GB2312"/>
          <w:color w:val="auto"/>
          <w:sz w:val="24"/>
          <w:highlight w:val="none"/>
        </w:rPr>
        <w:t>（</w:t>
      </w:r>
      <w:r>
        <w:rPr>
          <w:rFonts w:hint="eastAsia" w:ascii="仿宋" w:hAnsi="仿宋" w:eastAsia="仿宋" w:cs="仿宋"/>
          <w:sz w:val="24"/>
        </w:rPr>
        <w:t>投标文件格式</w:t>
      </w:r>
      <w:r>
        <w:rPr>
          <w:rFonts w:hint="eastAsia" w:ascii="仿宋" w:hAnsi="仿宋" w:eastAsia="仿宋" w:cs="仿宋"/>
          <w:sz w:val="24"/>
          <w:lang w:val="en-US" w:eastAsia="zh-CN"/>
        </w:rPr>
        <w:t>六</w:t>
      </w:r>
      <w:r>
        <w:rPr>
          <w:rFonts w:hint="eastAsia" w:ascii="仿宋_GB2312" w:eastAsia="仿宋_GB2312"/>
          <w:color w:val="auto"/>
          <w:sz w:val="24"/>
          <w:highlight w:val="none"/>
        </w:rPr>
        <w:t>）</w:t>
      </w:r>
      <w:bookmarkEnd w:id="327"/>
      <w:bookmarkEnd w:id="328"/>
      <w:bookmarkEnd w:id="329"/>
      <w:bookmarkEnd w:id="330"/>
      <w:bookmarkEnd w:id="331"/>
      <w:bookmarkEnd w:id="332"/>
      <w:bookmarkEnd w:id="333"/>
    </w:p>
    <w:p w14:paraId="5883653E">
      <w:pPr>
        <w:pStyle w:val="18"/>
        <w:spacing w:line="240" w:lineRule="atLeast"/>
        <w:ind w:left="1080" w:leftChars="257" w:hanging="540"/>
        <w:rPr>
          <w:rFonts w:ascii="仿宋_GB2312" w:eastAsia="仿宋_GB2312"/>
          <w:color w:val="auto"/>
          <w:sz w:val="24"/>
          <w:highlight w:val="none"/>
        </w:rPr>
      </w:pPr>
    </w:p>
    <w:p w14:paraId="32FA7E98">
      <w:pPr>
        <w:pStyle w:val="18"/>
        <w:jc w:val="left"/>
        <w:rPr>
          <w:rFonts w:ascii="微软雅黑" w:hAnsi="微软雅黑" w:eastAsia="微软雅黑" w:cs="微软雅黑"/>
          <w:color w:val="auto"/>
          <w:sz w:val="24"/>
          <w:szCs w:val="24"/>
          <w:highlight w:val="none"/>
        </w:rPr>
      </w:pPr>
      <w:bookmarkStart w:id="337" w:name="_Toc216582816"/>
      <w:bookmarkStart w:id="338" w:name="_Toc14037"/>
      <w:bookmarkStart w:id="339" w:name="_Toc515647819"/>
      <w:bookmarkStart w:id="340" w:name="_Toc18267"/>
      <w:bookmarkStart w:id="341" w:name="_Toc17699"/>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项目编号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包号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报价单位：人民币  元</w:t>
      </w:r>
    </w:p>
    <w:tbl>
      <w:tblPr>
        <w:tblStyle w:val="35"/>
        <w:tblpPr w:leftFromText="180" w:rightFromText="180" w:vertAnchor="text" w:horzAnchor="page" w:tblpX="1333" w:tblpY="169"/>
        <w:tblOverlap w:val="never"/>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969"/>
        <w:gridCol w:w="2266"/>
        <w:gridCol w:w="1132"/>
        <w:gridCol w:w="1020"/>
        <w:gridCol w:w="1020"/>
        <w:gridCol w:w="1495"/>
        <w:gridCol w:w="1017"/>
        <w:gridCol w:w="1017"/>
        <w:gridCol w:w="1242"/>
        <w:gridCol w:w="1179"/>
      </w:tblGrid>
      <w:tr w14:paraId="4D35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819" w:type="dxa"/>
            <w:noWrap w:val="0"/>
            <w:vAlign w:val="center"/>
          </w:tcPr>
          <w:p w14:paraId="3C6BE348">
            <w:pPr>
              <w:pStyle w:val="18"/>
              <w:spacing w:after="0" w:line="240" w:lineRule="atLeas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序号</w:t>
            </w:r>
          </w:p>
        </w:tc>
        <w:tc>
          <w:tcPr>
            <w:tcW w:w="1969" w:type="dxa"/>
            <w:noWrap w:val="0"/>
            <w:vAlign w:val="center"/>
          </w:tcPr>
          <w:p w14:paraId="54845A99">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货物名称</w:t>
            </w:r>
          </w:p>
        </w:tc>
        <w:tc>
          <w:tcPr>
            <w:tcW w:w="2266" w:type="dxa"/>
            <w:noWrap w:val="0"/>
            <w:vAlign w:val="center"/>
          </w:tcPr>
          <w:p w14:paraId="1933EFED">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规格和型号</w:t>
            </w:r>
          </w:p>
        </w:tc>
        <w:tc>
          <w:tcPr>
            <w:tcW w:w="1132" w:type="dxa"/>
            <w:noWrap w:val="0"/>
            <w:vAlign w:val="center"/>
          </w:tcPr>
          <w:p w14:paraId="6F5B8517">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数量</w:t>
            </w:r>
          </w:p>
        </w:tc>
        <w:tc>
          <w:tcPr>
            <w:tcW w:w="1020" w:type="dxa"/>
            <w:noWrap w:val="0"/>
            <w:vAlign w:val="center"/>
          </w:tcPr>
          <w:p w14:paraId="0A9AA170">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单位</w:t>
            </w:r>
          </w:p>
        </w:tc>
        <w:tc>
          <w:tcPr>
            <w:tcW w:w="1020" w:type="dxa"/>
            <w:noWrap w:val="0"/>
            <w:vAlign w:val="center"/>
          </w:tcPr>
          <w:p w14:paraId="05C3920D">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品牌</w:t>
            </w:r>
          </w:p>
        </w:tc>
        <w:tc>
          <w:tcPr>
            <w:tcW w:w="1495" w:type="dxa"/>
            <w:noWrap w:val="0"/>
            <w:vAlign w:val="center"/>
          </w:tcPr>
          <w:p w14:paraId="35F6F158">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原产地</w:t>
            </w:r>
          </w:p>
        </w:tc>
        <w:tc>
          <w:tcPr>
            <w:tcW w:w="1017" w:type="dxa"/>
            <w:noWrap w:val="0"/>
            <w:vAlign w:val="center"/>
          </w:tcPr>
          <w:p w14:paraId="4B7CEDCD">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生产厂家名称</w:t>
            </w:r>
          </w:p>
        </w:tc>
        <w:tc>
          <w:tcPr>
            <w:tcW w:w="1017" w:type="dxa"/>
            <w:noWrap w:val="0"/>
            <w:vAlign w:val="center"/>
          </w:tcPr>
          <w:p w14:paraId="7EFBD2F1">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单价</w:t>
            </w:r>
          </w:p>
        </w:tc>
        <w:tc>
          <w:tcPr>
            <w:tcW w:w="1242" w:type="dxa"/>
            <w:noWrap w:val="0"/>
            <w:vAlign w:val="center"/>
          </w:tcPr>
          <w:p w14:paraId="46AA396C">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总价</w:t>
            </w:r>
          </w:p>
        </w:tc>
        <w:tc>
          <w:tcPr>
            <w:tcW w:w="1179" w:type="dxa"/>
            <w:noWrap w:val="0"/>
            <w:vAlign w:val="center"/>
          </w:tcPr>
          <w:p w14:paraId="74802BDF">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备注</w:t>
            </w:r>
          </w:p>
        </w:tc>
      </w:tr>
      <w:tr w14:paraId="3D61C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19" w:type="dxa"/>
            <w:noWrap w:val="0"/>
            <w:vAlign w:val="center"/>
          </w:tcPr>
          <w:p w14:paraId="7314B5A3">
            <w:pPr>
              <w:pStyle w:val="18"/>
              <w:spacing w:after="0" w:line="240" w:lineRule="atLeas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w:t>
            </w:r>
          </w:p>
        </w:tc>
        <w:tc>
          <w:tcPr>
            <w:tcW w:w="1969" w:type="dxa"/>
            <w:noWrap w:val="0"/>
            <w:vAlign w:val="center"/>
          </w:tcPr>
          <w:p w14:paraId="32627BC4">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2266" w:type="dxa"/>
            <w:noWrap w:val="0"/>
            <w:vAlign w:val="center"/>
          </w:tcPr>
          <w:p w14:paraId="59ECAC92">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32" w:type="dxa"/>
            <w:noWrap w:val="0"/>
            <w:vAlign w:val="center"/>
          </w:tcPr>
          <w:p w14:paraId="436B8176">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5D53C556">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31B70FB5">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495" w:type="dxa"/>
            <w:noWrap w:val="0"/>
            <w:vAlign w:val="center"/>
          </w:tcPr>
          <w:p w14:paraId="26619B46">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6749D7E4">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7A4385C2">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242" w:type="dxa"/>
            <w:noWrap w:val="0"/>
            <w:vAlign w:val="center"/>
          </w:tcPr>
          <w:p w14:paraId="2E5D3957">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79" w:type="dxa"/>
            <w:noWrap w:val="0"/>
            <w:vAlign w:val="center"/>
          </w:tcPr>
          <w:p w14:paraId="3DA3FD3D">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15B98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19" w:type="dxa"/>
            <w:noWrap w:val="0"/>
            <w:vAlign w:val="center"/>
          </w:tcPr>
          <w:p w14:paraId="0F9AEEE3">
            <w:pPr>
              <w:pStyle w:val="18"/>
              <w:spacing w:after="0" w:line="240" w:lineRule="atLeas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w:t>
            </w:r>
          </w:p>
        </w:tc>
        <w:tc>
          <w:tcPr>
            <w:tcW w:w="1969" w:type="dxa"/>
            <w:noWrap w:val="0"/>
            <w:vAlign w:val="center"/>
          </w:tcPr>
          <w:p w14:paraId="481DCF16">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2266" w:type="dxa"/>
            <w:noWrap w:val="0"/>
            <w:vAlign w:val="center"/>
          </w:tcPr>
          <w:p w14:paraId="47729AE8">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32" w:type="dxa"/>
            <w:noWrap w:val="0"/>
            <w:vAlign w:val="center"/>
          </w:tcPr>
          <w:p w14:paraId="63B56E6C">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1B7B0156">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6AB92BD0">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495" w:type="dxa"/>
            <w:noWrap w:val="0"/>
            <w:vAlign w:val="center"/>
          </w:tcPr>
          <w:p w14:paraId="2A895DF5">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31BE5F8A">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737BED4D">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242" w:type="dxa"/>
            <w:noWrap w:val="0"/>
            <w:vAlign w:val="center"/>
          </w:tcPr>
          <w:p w14:paraId="405D9A6B">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79" w:type="dxa"/>
            <w:noWrap w:val="0"/>
            <w:vAlign w:val="center"/>
          </w:tcPr>
          <w:p w14:paraId="662F4071">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62802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19" w:type="dxa"/>
            <w:noWrap w:val="0"/>
            <w:vAlign w:val="center"/>
          </w:tcPr>
          <w:p w14:paraId="5FF26AC0">
            <w:pPr>
              <w:pStyle w:val="18"/>
              <w:spacing w:after="0" w:line="240" w:lineRule="atLeas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p>
        </w:tc>
        <w:tc>
          <w:tcPr>
            <w:tcW w:w="1969" w:type="dxa"/>
            <w:noWrap w:val="0"/>
            <w:vAlign w:val="center"/>
          </w:tcPr>
          <w:p w14:paraId="1CD5A37F">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2266" w:type="dxa"/>
            <w:noWrap w:val="0"/>
            <w:vAlign w:val="center"/>
          </w:tcPr>
          <w:p w14:paraId="4F334633">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32" w:type="dxa"/>
            <w:noWrap w:val="0"/>
            <w:vAlign w:val="center"/>
          </w:tcPr>
          <w:p w14:paraId="39C109E2">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455E80F1">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3EB54B82">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495" w:type="dxa"/>
            <w:noWrap w:val="0"/>
            <w:vAlign w:val="center"/>
          </w:tcPr>
          <w:p w14:paraId="3758672F">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7FC3C6F5">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45694B02">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242" w:type="dxa"/>
            <w:noWrap w:val="0"/>
            <w:vAlign w:val="center"/>
          </w:tcPr>
          <w:p w14:paraId="06E69AE9">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79" w:type="dxa"/>
            <w:noWrap w:val="0"/>
            <w:vAlign w:val="center"/>
          </w:tcPr>
          <w:p w14:paraId="410C1002">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025C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9" w:type="dxa"/>
            <w:noWrap w:val="0"/>
            <w:vAlign w:val="center"/>
          </w:tcPr>
          <w:p w14:paraId="136CF3CB">
            <w:pPr>
              <w:pStyle w:val="18"/>
              <w:spacing w:after="0" w:line="240" w:lineRule="atLeas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w:t>
            </w:r>
          </w:p>
        </w:tc>
        <w:tc>
          <w:tcPr>
            <w:tcW w:w="1969" w:type="dxa"/>
            <w:noWrap w:val="0"/>
            <w:vAlign w:val="center"/>
          </w:tcPr>
          <w:p w14:paraId="375E08EA">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2266" w:type="dxa"/>
            <w:noWrap w:val="0"/>
            <w:vAlign w:val="center"/>
          </w:tcPr>
          <w:p w14:paraId="072BF074">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32" w:type="dxa"/>
            <w:noWrap w:val="0"/>
            <w:vAlign w:val="center"/>
          </w:tcPr>
          <w:p w14:paraId="5489D501">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316B9003">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6D4AA1C4">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495" w:type="dxa"/>
            <w:noWrap w:val="0"/>
            <w:vAlign w:val="center"/>
          </w:tcPr>
          <w:p w14:paraId="44B5D135">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18CC0AA8">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318BB7C3">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242" w:type="dxa"/>
            <w:noWrap w:val="0"/>
            <w:vAlign w:val="center"/>
          </w:tcPr>
          <w:p w14:paraId="763A5273">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79" w:type="dxa"/>
            <w:noWrap w:val="0"/>
            <w:vAlign w:val="center"/>
          </w:tcPr>
          <w:p w14:paraId="4B08C8E0">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26086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755" w:type="dxa"/>
            <w:gridSpan w:val="9"/>
            <w:noWrap w:val="0"/>
            <w:vAlign w:val="center"/>
          </w:tcPr>
          <w:p w14:paraId="20BD3931">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总价（元）</w:t>
            </w:r>
          </w:p>
        </w:tc>
        <w:tc>
          <w:tcPr>
            <w:tcW w:w="1242" w:type="dxa"/>
            <w:noWrap w:val="0"/>
            <w:vAlign w:val="center"/>
          </w:tcPr>
          <w:p w14:paraId="0A9DADC6">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79" w:type="dxa"/>
            <w:noWrap w:val="0"/>
            <w:vAlign w:val="center"/>
          </w:tcPr>
          <w:p w14:paraId="577E8C23">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bl>
    <w:p w14:paraId="72C54C6A">
      <w:pPr>
        <w:spacing w:before="0" w:line="240" w:lineRule="atLeast"/>
        <w:outlineLvl w:val="9"/>
        <w:rPr>
          <w:rFonts w:hint="eastAsia" w:asciiTheme="minorEastAsia" w:hAnsiTheme="minorEastAsia" w:eastAsiaTheme="minorEastAsia" w:cstheme="minorEastAsia"/>
          <w:color w:val="auto"/>
          <w:sz w:val="24"/>
          <w:highlight w:val="none"/>
        </w:rPr>
      </w:pPr>
    </w:p>
    <w:p w14:paraId="02A1D3BA">
      <w:pPr>
        <w:pStyle w:val="18"/>
        <w:ind w:left="1080" w:leftChars="257" w:hanging="54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法定代表人或其委托代理人（签字或盖章）</w:t>
      </w:r>
      <w:r>
        <w:rPr>
          <w:rFonts w:hint="eastAsia" w:ascii="微软雅黑" w:hAnsi="微软雅黑" w:eastAsia="微软雅黑" w:cs="微软雅黑"/>
          <w:color w:val="auto"/>
          <w:sz w:val="22"/>
          <w:szCs w:val="22"/>
          <w:highlight w:val="none"/>
          <w:lang w:eastAsia="zh-CN"/>
        </w:rPr>
        <w:t>：</w:t>
      </w:r>
    </w:p>
    <w:p w14:paraId="2C68230A">
      <w:pPr>
        <w:pStyle w:val="18"/>
        <w:tabs>
          <w:tab w:val="left" w:pos="5370"/>
        </w:tabs>
        <w:ind w:left="1080" w:leftChars="257" w:hanging="54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公章</w:t>
      </w:r>
      <w:r>
        <w:rPr>
          <w:rFonts w:hint="eastAsia" w:ascii="微软雅黑" w:hAnsi="微软雅黑" w:eastAsia="微软雅黑" w:cs="微软雅黑"/>
          <w:color w:val="auto"/>
          <w:sz w:val="22"/>
          <w:szCs w:val="22"/>
          <w:highlight w:val="none"/>
          <w:lang w:eastAsia="zh-CN"/>
        </w:rPr>
        <w:t>）：</w:t>
      </w:r>
    </w:p>
    <w:p w14:paraId="6B475639">
      <w:pPr>
        <w:pStyle w:val="18"/>
        <w:spacing w:line="360" w:lineRule="exact"/>
        <w:ind w:left="1080" w:leftChars="257" w:hanging="540"/>
        <w:rPr>
          <w:rFonts w:hint="eastAsia" w:ascii="微软雅黑" w:hAnsi="微软雅黑" w:eastAsia="微软雅黑" w:cs="微软雅黑"/>
          <w:color w:val="auto"/>
          <w:sz w:val="22"/>
          <w:szCs w:val="22"/>
          <w:highlight w:val="none"/>
        </w:rPr>
      </w:pPr>
    </w:p>
    <w:p w14:paraId="54D6100D">
      <w:pPr>
        <w:pStyle w:val="18"/>
        <w:spacing w:line="360" w:lineRule="exact"/>
        <w:ind w:left="1080" w:leftChars="257" w:hanging="54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注</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标项一分项格式，</w:t>
      </w:r>
      <w:r>
        <w:rPr>
          <w:rFonts w:hint="eastAsia" w:ascii="微软雅黑" w:hAnsi="微软雅黑" w:eastAsia="微软雅黑" w:cs="微软雅黑"/>
          <w:color w:val="auto"/>
          <w:sz w:val="22"/>
          <w:szCs w:val="22"/>
          <w:highlight w:val="none"/>
        </w:rPr>
        <w:t>如果供应商认为需要，每种货物内容填写一份该表。</w:t>
      </w:r>
    </w:p>
    <w:p w14:paraId="70F060E2">
      <w:pPr>
        <w:pStyle w:val="18"/>
        <w:spacing w:line="360" w:lineRule="exact"/>
        <w:ind w:left="1064" w:leftChars="428" w:hanging="165" w:hangingChars="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2.如果按单价计算的结果与总价不一致</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以单价为准修正总价。</w:t>
      </w:r>
    </w:p>
    <w:p w14:paraId="57B6A57F">
      <w:pPr>
        <w:pStyle w:val="18"/>
        <w:spacing w:line="360" w:lineRule="exact"/>
        <w:ind w:left="1080" w:leftChars="257" w:hanging="54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3.如果不提供详细分项报价及每种货物内容（货物名称、数量、品牌、原产地、制造商名称、单价、总价）的将视为没有实质性响应招标文件。</w:t>
      </w:r>
    </w:p>
    <w:p w14:paraId="6B2E285A">
      <w:pPr>
        <w:pStyle w:val="18"/>
        <w:spacing w:line="360" w:lineRule="exact"/>
        <w:ind w:left="1080" w:leftChars="257" w:hanging="54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4.上述各项的详细分项报价，应另页描述。</w:t>
      </w:r>
    </w:p>
    <w:p w14:paraId="2DACC60D">
      <w:pPr>
        <w:pStyle w:val="18"/>
        <w:spacing w:line="360" w:lineRule="exact"/>
        <w:ind w:left="1080" w:leftChars="257" w:hanging="540"/>
        <w:rPr>
          <w:rFonts w:hint="eastAsia" w:asciiTheme="minorEastAsia" w:hAnsiTheme="minorEastAsia" w:eastAsiaTheme="minorEastAsia" w:cstheme="minorEastAsia"/>
          <w:color w:val="auto"/>
          <w:sz w:val="24"/>
          <w:highlight w:val="none"/>
        </w:rPr>
      </w:pPr>
      <w:r>
        <w:rPr>
          <w:rFonts w:hint="eastAsia" w:ascii="微软雅黑" w:hAnsi="微软雅黑" w:eastAsia="微软雅黑" w:cs="微软雅黑"/>
          <w:color w:val="auto"/>
          <w:sz w:val="22"/>
          <w:szCs w:val="22"/>
          <w:highlight w:val="none"/>
        </w:rPr>
        <w:t xml:space="preserve">   5.如果开标一览表（报价表）内容与投标文件中明细表内容不一致的，以开标一览表（报价表）内容为准。</w:t>
      </w:r>
    </w:p>
    <w:p w14:paraId="3A3FE884">
      <w:pPr>
        <w:spacing w:before="0" w:line="240" w:lineRule="atLeast"/>
        <w:ind w:left="1080" w:leftChars="257" w:hanging="540"/>
        <w:outlineLvl w:val="9"/>
        <w:rPr>
          <w:rFonts w:hint="eastAsia" w:asciiTheme="minorEastAsia" w:hAnsiTheme="minorEastAsia" w:eastAsiaTheme="minorEastAsia" w:cstheme="minorEastAsia"/>
          <w:color w:val="auto"/>
          <w:sz w:val="24"/>
          <w:highlight w:val="none"/>
        </w:rPr>
        <w:sectPr>
          <w:pgSz w:w="16838" w:h="11906" w:orient="landscape"/>
          <w:pgMar w:top="1797" w:right="1440" w:bottom="1797" w:left="1440" w:header="851" w:footer="992" w:gutter="0"/>
          <w:pgNumType w:fmt="decimal"/>
          <w:cols w:space="720" w:num="1"/>
          <w:docGrid w:linePitch="312" w:charSpace="0"/>
        </w:sectPr>
      </w:pPr>
    </w:p>
    <w:p w14:paraId="05EAE383">
      <w:pPr>
        <w:pStyle w:val="3"/>
        <w:spacing w:before="0" w:line="240" w:lineRule="atLeast"/>
        <w:ind w:left="1080" w:leftChars="257" w:hanging="540"/>
        <w:rPr>
          <w:rFonts w:ascii="仿宋_GB2312" w:eastAsia="仿宋_GB2312"/>
          <w:color w:val="auto"/>
          <w:sz w:val="24"/>
          <w:highlight w:val="none"/>
        </w:rPr>
      </w:pPr>
      <w:r>
        <w:rPr>
          <w:rFonts w:hint="eastAsia" w:ascii="仿宋_GB2312" w:hAnsi="宋体" w:eastAsia="仿宋_GB2312"/>
          <w:color w:val="auto"/>
          <w:sz w:val="24"/>
          <w:highlight w:val="none"/>
        </w:rPr>
        <w:t>2</w:t>
      </w:r>
      <w:r>
        <w:rPr>
          <w:rFonts w:hint="eastAsia" w:ascii="仿宋_GB2312" w:hAnsi="宋体" w:eastAsia="仿宋_GB2312"/>
          <w:color w:val="auto"/>
          <w:sz w:val="24"/>
          <w:highlight w:val="none"/>
          <w:lang w:val="en-US" w:eastAsia="zh-CN"/>
        </w:rPr>
        <w:t>-2</w:t>
      </w:r>
      <w:r>
        <w:rPr>
          <w:rFonts w:hint="eastAsia" w:ascii="仿宋_GB2312" w:hAnsi="宋体" w:eastAsia="仿宋_GB2312"/>
          <w:color w:val="auto"/>
          <w:sz w:val="24"/>
          <w:highlight w:val="none"/>
        </w:rPr>
        <w:t xml:space="preserve">   </w:t>
      </w:r>
      <w:r>
        <w:rPr>
          <w:rFonts w:hint="eastAsia" w:ascii="仿宋_GB2312" w:eastAsia="仿宋_GB2312"/>
          <w:color w:val="auto"/>
          <w:sz w:val="24"/>
          <w:highlight w:val="none"/>
        </w:rPr>
        <w:t>投标分项报价表（</w:t>
      </w:r>
      <w:r>
        <w:rPr>
          <w:rFonts w:hint="eastAsia" w:ascii="仿宋" w:hAnsi="仿宋" w:eastAsia="仿宋" w:cs="仿宋"/>
          <w:sz w:val="24"/>
        </w:rPr>
        <w:t>投标文件格式</w:t>
      </w:r>
      <w:r>
        <w:rPr>
          <w:rFonts w:hint="eastAsia" w:ascii="仿宋" w:hAnsi="仿宋" w:eastAsia="仿宋" w:cs="仿宋"/>
          <w:sz w:val="24"/>
          <w:lang w:val="en-US" w:eastAsia="zh-CN"/>
        </w:rPr>
        <w:t>七</w:t>
      </w:r>
      <w:r>
        <w:rPr>
          <w:rFonts w:hint="eastAsia" w:ascii="仿宋_GB2312" w:eastAsia="仿宋_GB2312"/>
          <w:color w:val="auto"/>
          <w:sz w:val="24"/>
          <w:highlight w:val="none"/>
        </w:rPr>
        <w:t>）</w:t>
      </w:r>
    </w:p>
    <w:p w14:paraId="4AA1D8C8">
      <w:pPr>
        <w:pStyle w:val="18"/>
        <w:spacing w:line="240" w:lineRule="atLeast"/>
        <w:ind w:left="1080" w:leftChars="257" w:hanging="540"/>
        <w:rPr>
          <w:rFonts w:ascii="仿宋_GB2312" w:eastAsia="仿宋_GB2312"/>
          <w:color w:val="auto"/>
          <w:sz w:val="24"/>
          <w:highlight w:val="none"/>
        </w:rPr>
      </w:pPr>
    </w:p>
    <w:bookmarkEnd w:id="337"/>
    <w:bookmarkEnd w:id="338"/>
    <w:bookmarkEnd w:id="339"/>
    <w:bookmarkEnd w:id="340"/>
    <w:bookmarkEnd w:id="341"/>
    <w:p w14:paraId="66DBF655">
      <w:pPr>
        <w:pStyle w:val="18"/>
        <w:jc w:val="left"/>
        <w:rPr>
          <w:rFonts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项目编号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包号</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 xml:space="preserve"> 　 　             报价单位：人民币  元</w:t>
      </w:r>
    </w:p>
    <w:tbl>
      <w:tblPr>
        <w:tblStyle w:val="35"/>
        <w:tblpPr w:leftFromText="180" w:rightFromText="180" w:vertAnchor="text" w:horzAnchor="page" w:tblpX="1333" w:tblpY="169"/>
        <w:tblOverlap w:val="never"/>
        <w:tblW w:w="141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969"/>
        <w:gridCol w:w="2266"/>
        <w:gridCol w:w="1132"/>
        <w:gridCol w:w="1020"/>
        <w:gridCol w:w="1020"/>
        <w:gridCol w:w="1495"/>
        <w:gridCol w:w="1017"/>
        <w:gridCol w:w="1017"/>
        <w:gridCol w:w="1242"/>
        <w:gridCol w:w="1179"/>
      </w:tblGrid>
      <w:tr w14:paraId="4CDF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819" w:type="dxa"/>
            <w:noWrap w:val="0"/>
            <w:vAlign w:val="center"/>
          </w:tcPr>
          <w:p w14:paraId="2B1F0C2E">
            <w:pPr>
              <w:pStyle w:val="18"/>
              <w:spacing w:after="0" w:line="240" w:lineRule="atLeas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序号</w:t>
            </w:r>
          </w:p>
        </w:tc>
        <w:tc>
          <w:tcPr>
            <w:tcW w:w="1969" w:type="dxa"/>
            <w:noWrap w:val="0"/>
            <w:vAlign w:val="center"/>
          </w:tcPr>
          <w:p w14:paraId="465D56DC">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货物名称</w:t>
            </w:r>
          </w:p>
        </w:tc>
        <w:tc>
          <w:tcPr>
            <w:tcW w:w="2266" w:type="dxa"/>
            <w:noWrap w:val="0"/>
            <w:vAlign w:val="center"/>
          </w:tcPr>
          <w:p w14:paraId="6024E698">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规格和型号</w:t>
            </w:r>
          </w:p>
        </w:tc>
        <w:tc>
          <w:tcPr>
            <w:tcW w:w="1132" w:type="dxa"/>
            <w:noWrap w:val="0"/>
            <w:vAlign w:val="center"/>
          </w:tcPr>
          <w:p w14:paraId="1418D38A">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数量</w:t>
            </w:r>
          </w:p>
        </w:tc>
        <w:tc>
          <w:tcPr>
            <w:tcW w:w="1020" w:type="dxa"/>
            <w:noWrap w:val="0"/>
            <w:vAlign w:val="center"/>
          </w:tcPr>
          <w:p w14:paraId="4D075387">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单位</w:t>
            </w:r>
          </w:p>
        </w:tc>
        <w:tc>
          <w:tcPr>
            <w:tcW w:w="1020" w:type="dxa"/>
            <w:noWrap w:val="0"/>
            <w:vAlign w:val="center"/>
          </w:tcPr>
          <w:p w14:paraId="0A9B1EB5">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品牌</w:t>
            </w:r>
          </w:p>
        </w:tc>
        <w:tc>
          <w:tcPr>
            <w:tcW w:w="1495" w:type="dxa"/>
            <w:noWrap w:val="0"/>
            <w:vAlign w:val="center"/>
          </w:tcPr>
          <w:p w14:paraId="7063108C">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原产地</w:t>
            </w:r>
          </w:p>
        </w:tc>
        <w:tc>
          <w:tcPr>
            <w:tcW w:w="1017" w:type="dxa"/>
            <w:noWrap w:val="0"/>
            <w:vAlign w:val="center"/>
          </w:tcPr>
          <w:p w14:paraId="71022884">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rPr>
              <w:t>生产厂家名称</w:t>
            </w:r>
          </w:p>
        </w:tc>
        <w:tc>
          <w:tcPr>
            <w:tcW w:w="1017" w:type="dxa"/>
            <w:noWrap w:val="0"/>
            <w:vAlign w:val="center"/>
          </w:tcPr>
          <w:p w14:paraId="6B406BEA">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单价</w:t>
            </w:r>
          </w:p>
        </w:tc>
        <w:tc>
          <w:tcPr>
            <w:tcW w:w="1242" w:type="dxa"/>
            <w:noWrap w:val="0"/>
            <w:vAlign w:val="center"/>
          </w:tcPr>
          <w:p w14:paraId="381AE8CF">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总价</w:t>
            </w:r>
          </w:p>
        </w:tc>
        <w:tc>
          <w:tcPr>
            <w:tcW w:w="1179" w:type="dxa"/>
            <w:noWrap w:val="0"/>
            <w:vAlign w:val="center"/>
          </w:tcPr>
          <w:p w14:paraId="71CE1DDB">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备注</w:t>
            </w:r>
          </w:p>
        </w:tc>
      </w:tr>
      <w:tr w14:paraId="0A80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819" w:type="dxa"/>
            <w:noWrap w:val="0"/>
            <w:vAlign w:val="center"/>
          </w:tcPr>
          <w:p w14:paraId="46A733E3">
            <w:pPr>
              <w:pStyle w:val="18"/>
              <w:spacing w:after="0" w:line="240" w:lineRule="atLeas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1.</w:t>
            </w:r>
          </w:p>
        </w:tc>
        <w:tc>
          <w:tcPr>
            <w:tcW w:w="1969" w:type="dxa"/>
            <w:noWrap w:val="0"/>
            <w:vAlign w:val="center"/>
          </w:tcPr>
          <w:p w14:paraId="64324F8C">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2266" w:type="dxa"/>
            <w:noWrap w:val="0"/>
            <w:vAlign w:val="center"/>
          </w:tcPr>
          <w:p w14:paraId="578B2595">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32" w:type="dxa"/>
            <w:noWrap w:val="0"/>
            <w:vAlign w:val="center"/>
          </w:tcPr>
          <w:p w14:paraId="013452B2">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1FB82745">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7F9EA63E">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495" w:type="dxa"/>
            <w:noWrap w:val="0"/>
            <w:vAlign w:val="center"/>
          </w:tcPr>
          <w:p w14:paraId="2D012081">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5137BE2D">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22DC8E25">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242" w:type="dxa"/>
            <w:noWrap w:val="0"/>
            <w:vAlign w:val="center"/>
          </w:tcPr>
          <w:p w14:paraId="0B2D3BD1">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79" w:type="dxa"/>
            <w:noWrap w:val="0"/>
            <w:vAlign w:val="center"/>
          </w:tcPr>
          <w:p w14:paraId="5D794BD9">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5665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19" w:type="dxa"/>
            <w:noWrap w:val="0"/>
            <w:vAlign w:val="center"/>
          </w:tcPr>
          <w:p w14:paraId="0A2AC1BE">
            <w:pPr>
              <w:pStyle w:val="18"/>
              <w:spacing w:after="0" w:line="240" w:lineRule="atLeas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2.</w:t>
            </w:r>
          </w:p>
        </w:tc>
        <w:tc>
          <w:tcPr>
            <w:tcW w:w="1969" w:type="dxa"/>
            <w:noWrap w:val="0"/>
            <w:vAlign w:val="center"/>
          </w:tcPr>
          <w:p w14:paraId="1540B139">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2266" w:type="dxa"/>
            <w:noWrap w:val="0"/>
            <w:vAlign w:val="center"/>
          </w:tcPr>
          <w:p w14:paraId="0AC17DC2">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32" w:type="dxa"/>
            <w:noWrap w:val="0"/>
            <w:vAlign w:val="center"/>
          </w:tcPr>
          <w:p w14:paraId="3C2291B9">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564D9687">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6313B950">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495" w:type="dxa"/>
            <w:noWrap w:val="0"/>
            <w:vAlign w:val="center"/>
          </w:tcPr>
          <w:p w14:paraId="33121988">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0E6A2740">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40B05B85">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242" w:type="dxa"/>
            <w:noWrap w:val="0"/>
            <w:vAlign w:val="center"/>
          </w:tcPr>
          <w:p w14:paraId="350BB31C">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79" w:type="dxa"/>
            <w:noWrap w:val="0"/>
            <w:vAlign w:val="center"/>
          </w:tcPr>
          <w:p w14:paraId="6EAE1561">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67AD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19" w:type="dxa"/>
            <w:noWrap w:val="0"/>
            <w:vAlign w:val="center"/>
          </w:tcPr>
          <w:p w14:paraId="1790317D">
            <w:pPr>
              <w:pStyle w:val="18"/>
              <w:spacing w:after="0" w:line="240" w:lineRule="atLeas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3.</w:t>
            </w:r>
          </w:p>
        </w:tc>
        <w:tc>
          <w:tcPr>
            <w:tcW w:w="1969" w:type="dxa"/>
            <w:noWrap w:val="0"/>
            <w:vAlign w:val="center"/>
          </w:tcPr>
          <w:p w14:paraId="7847F810">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2266" w:type="dxa"/>
            <w:noWrap w:val="0"/>
            <w:vAlign w:val="center"/>
          </w:tcPr>
          <w:p w14:paraId="32B04467">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32" w:type="dxa"/>
            <w:noWrap w:val="0"/>
            <w:vAlign w:val="center"/>
          </w:tcPr>
          <w:p w14:paraId="252F8AA3">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08DCEA0D">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0EECC8C1">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495" w:type="dxa"/>
            <w:noWrap w:val="0"/>
            <w:vAlign w:val="center"/>
          </w:tcPr>
          <w:p w14:paraId="49F6A14B">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54FE4FB2">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49439605">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242" w:type="dxa"/>
            <w:noWrap w:val="0"/>
            <w:vAlign w:val="center"/>
          </w:tcPr>
          <w:p w14:paraId="5A96D0A4">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79" w:type="dxa"/>
            <w:noWrap w:val="0"/>
            <w:vAlign w:val="center"/>
          </w:tcPr>
          <w:p w14:paraId="62FDC9EF">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28C1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9" w:type="dxa"/>
            <w:noWrap w:val="0"/>
            <w:vAlign w:val="center"/>
          </w:tcPr>
          <w:p w14:paraId="281E6092">
            <w:pPr>
              <w:pStyle w:val="18"/>
              <w:spacing w:after="0" w:line="240" w:lineRule="atLeast"/>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4.</w:t>
            </w:r>
          </w:p>
        </w:tc>
        <w:tc>
          <w:tcPr>
            <w:tcW w:w="1969" w:type="dxa"/>
            <w:noWrap w:val="0"/>
            <w:vAlign w:val="center"/>
          </w:tcPr>
          <w:p w14:paraId="379034A8">
            <w:pPr>
              <w:pStyle w:val="18"/>
              <w:spacing w:after="0" w:line="240" w:lineRule="atLeast"/>
              <w:jc w:val="center"/>
              <w:rPr>
                <w:rFonts w:hint="eastAsia" w:ascii="微软雅黑" w:hAnsi="微软雅黑" w:eastAsia="微软雅黑" w:cs="微软雅黑"/>
                <w:color w:val="auto"/>
                <w:sz w:val="21"/>
                <w:szCs w:val="21"/>
                <w:highlight w:val="none"/>
                <w:lang w:val="en-US" w:eastAsia="zh-CN"/>
              </w:rPr>
            </w:pPr>
          </w:p>
        </w:tc>
        <w:tc>
          <w:tcPr>
            <w:tcW w:w="2266" w:type="dxa"/>
            <w:noWrap w:val="0"/>
            <w:vAlign w:val="center"/>
          </w:tcPr>
          <w:p w14:paraId="1FDF8F1A">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32" w:type="dxa"/>
            <w:noWrap w:val="0"/>
            <w:vAlign w:val="center"/>
          </w:tcPr>
          <w:p w14:paraId="4A5FF7B8">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59FBCD95">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20" w:type="dxa"/>
            <w:noWrap w:val="0"/>
            <w:vAlign w:val="center"/>
          </w:tcPr>
          <w:p w14:paraId="6DDFC859">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495" w:type="dxa"/>
            <w:noWrap w:val="0"/>
            <w:vAlign w:val="center"/>
          </w:tcPr>
          <w:p w14:paraId="2DCBC716">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1B75EE55">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017" w:type="dxa"/>
            <w:noWrap w:val="0"/>
            <w:vAlign w:val="center"/>
          </w:tcPr>
          <w:p w14:paraId="1BE24585">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242" w:type="dxa"/>
            <w:noWrap w:val="0"/>
            <w:vAlign w:val="center"/>
          </w:tcPr>
          <w:p w14:paraId="78F7972E">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79" w:type="dxa"/>
            <w:noWrap w:val="0"/>
            <w:vAlign w:val="center"/>
          </w:tcPr>
          <w:p w14:paraId="4CEE2E63">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r w14:paraId="003E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755" w:type="dxa"/>
            <w:gridSpan w:val="9"/>
            <w:noWrap w:val="0"/>
            <w:vAlign w:val="center"/>
          </w:tcPr>
          <w:p w14:paraId="40D83CC1">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sz w:val="21"/>
                <w:szCs w:val="21"/>
                <w:highlight w:val="none"/>
                <w:lang w:val="en-US" w:eastAsia="zh-CN"/>
              </w:rPr>
              <w:t>总价（元）</w:t>
            </w:r>
          </w:p>
        </w:tc>
        <w:tc>
          <w:tcPr>
            <w:tcW w:w="1242" w:type="dxa"/>
            <w:noWrap w:val="0"/>
            <w:vAlign w:val="center"/>
          </w:tcPr>
          <w:p w14:paraId="3DB3C49E">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c>
          <w:tcPr>
            <w:tcW w:w="1179" w:type="dxa"/>
            <w:noWrap w:val="0"/>
            <w:vAlign w:val="center"/>
          </w:tcPr>
          <w:p w14:paraId="42D6E58A">
            <w:pPr>
              <w:pStyle w:val="18"/>
              <w:spacing w:after="0" w:line="240" w:lineRule="atLeast"/>
              <w:ind w:left="1080" w:leftChars="257" w:hanging="540"/>
              <w:jc w:val="center"/>
              <w:rPr>
                <w:rFonts w:hint="eastAsia" w:ascii="微软雅黑" w:hAnsi="微软雅黑" w:eastAsia="微软雅黑" w:cs="微软雅黑"/>
                <w:color w:val="auto"/>
                <w:sz w:val="21"/>
                <w:szCs w:val="21"/>
                <w:highlight w:val="none"/>
                <w:lang w:val="en-US" w:eastAsia="zh-CN"/>
              </w:rPr>
            </w:pPr>
          </w:p>
        </w:tc>
      </w:tr>
    </w:tbl>
    <w:p w14:paraId="72589EED">
      <w:pPr>
        <w:spacing w:before="0" w:line="240" w:lineRule="atLeast"/>
        <w:outlineLvl w:val="9"/>
        <w:rPr>
          <w:rFonts w:hint="eastAsia" w:asciiTheme="minorEastAsia" w:hAnsiTheme="minorEastAsia" w:eastAsiaTheme="minorEastAsia" w:cstheme="minorEastAsia"/>
          <w:color w:val="auto"/>
          <w:sz w:val="24"/>
          <w:highlight w:val="none"/>
        </w:rPr>
      </w:pPr>
    </w:p>
    <w:p w14:paraId="2FCB6D39">
      <w:pPr>
        <w:pStyle w:val="18"/>
        <w:ind w:left="1080" w:leftChars="257" w:hanging="54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法定代表人或其委托代理人（签字或盖章）</w:t>
      </w:r>
      <w:r>
        <w:rPr>
          <w:rFonts w:hint="eastAsia" w:ascii="微软雅黑" w:hAnsi="微软雅黑" w:eastAsia="微软雅黑" w:cs="微软雅黑"/>
          <w:color w:val="auto"/>
          <w:sz w:val="22"/>
          <w:szCs w:val="22"/>
          <w:highlight w:val="none"/>
          <w:lang w:eastAsia="zh-CN"/>
        </w:rPr>
        <w:t>：</w:t>
      </w:r>
    </w:p>
    <w:p w14:paraId="68DB45E5">
      <w:pPr>
        <w:pStyle w:val="18"/>
        <w:tabs>
          <w:tab w:val="left" w:pos="5370"/>
        </w:tabs>
        <w:ind w:left="1080" w:leftChars="257" w:hanging="54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供应商</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公章</w:t>
      </w:r>
      <w:r>
        <w:rPr>
          <w:rFonts w:hint="eastAsia" w:ascii="微软雅黑" w:hAnsi="微软雅黑" w:eastAsia="微软雅黑" w:cs="微软雅黑"/>
          <w:color w:val="auto"/>
          <w:sz w:val="22"/>
          <w:szCs w:val="22"/>
          <w:highlight w:val="none"/>
          <w:lang w:eastAsia="zh-CN"/>
        </w:rPr>
        <w:t>）：</w:t>
      </w:r>
    </w:p>
    <w:p w14:paraId="6FA7768D">
      <w:pPr>
        <w:pStyle w:val="18"/>
        <w:spacing w:line="360" w:lineRule="exact"/>
        <w:ind w:left="1080" w:leftChars="257" w:hanging="540"/>
        <w:rPr>
          <w:rFonts w:hint="eastAsia" w:ascii="微软雅黑" w:hAnsi="微软雅黑" w:eastAsia="微软雅黑" w:cs="微软雅黑"/>
          <w:color w:val="auto"/>
          <w:sz w:val="22"/>
          <w:szCs w:val="22"/>
          <w:highlight w:val="none"/>
        </w:rPr>
      </w:pPr>
    </w:p>
    <w:p w14:paraId="0764ADA4">
      <w:pPr>
        <w:pStyle w:val="18"/>
        <w:spacing w:line="360" w:lineRule="exact"/>
        <w:ind w:left="1080" w:leftChars="257" w:hanging="54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注</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1.</w:t>
      </w:r>
      <w:r>
        <w:rPr>
          <w:rFonts w:hint="eastAsia" w:ascii="微软雅黑" w:hAnsi="微软雅黑" w:eastAsia="微软雅黑" w:cs="微软雅黑"/>
          <w:color w:val="auto"/>
          <w:sz w:val="22"/>
          <w:szCs w:val="22"/>
          <w:highlight w:val="none"/>
          <w:lang w:val="en-US" w:eastAsia="zh-CN"/>
        </w:rPr>
        <w:t>标项二分项格式，</w:t>
      </w:r>
      <w:r>
        <w:rPr>
          <w:rFonts w:hint="eastAsia" w:ascii="微软雅黑" w:hAnsi="微软雅黑" w:eastAsia="微软雅黑" w:cs="微软雅黑"/>
          <w:color w:val="auto"/>
          <w:sz w:val="22"/>
          <w:szCs w:val="22"/>
          <w:highlight w:val="none"/>
        </w:rPr>
        <w:t>如果供应商认为需要，每种货物内容填写一份该表。</w:t>
      </w:r>
    </w:p>
    <w:p w14:paraId="1AD00D90">
      <w:pPr>
        <w:pStyle w:val="18"/>
        <w:spacing w:line="360" w:lineRule="exact"/>
        <w:ind w:left="1064" w:leftChars="428" w:hanging="165" w:hangingChars="75"/>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2.如果按单价计算的结果与总价不一致</w:t>
      </w:r>
      <w:r>
        <w:rPr>
          <w:rFonts w:hint="eastAsia" w:ascii="微软雅黑" w:hAnsi="微软雅黑" w:eastAsia="微软雅黑" w:cs="微软雅黑"/>
          <w:color w:val="auto"/>
          <w:sz w:val="22"/>
          <w:szCs w:val="22"/>
          <w:highlight w:val="none"/>
          <w:lang w:eastAsia="zh-CN"/>
        </w:rPr>
        <w:t>，</w:t>
      </w:r>
      <w:r>
        <w:rPr>
          <w:rFonts w:hint="eastAsia" w:ascii="微软雅黑" w:hAnsi="微软雅黑" w:eastAsia="微软雅黑" w:cs="微软雅黑"/>
          <w:color w:val="auto"/>
          <w:sz w:val="22"/>
          <w:szCs w:val="22"/>
          <w:highlight w:val="none"/>
        </w:rPr>
        <w:t>以单价为准修正总价。</w:t>
      </w:r>
    </w:p>
    <w:p w14:paraId="3DF3DCB5">
      <w:pPr>
        <w:pStyle w:val="18"/>
        <w:spacing w:line="360" w:lineRule="exact"/>
        <w:ind w:left="1080" w:leftChars="257" w:hanging="54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3.如果不提供详细分项报价及每种货物内容（货物名称、数量、品牌、原产地、制造商名称、单价、总价）的将视为没有实质性响应招标文件。</w:t>
      </w:r>
    </w:p>
    <w:p w14:paraId="2ECCD645">
      <w:pPr>
        <w:pStyle w:val="18"/>
        <w:spacing w:line="360" w:lineRule="exact"/>
        <w:ind w:left="1080" w:leftChars="257" w:hanging="540"/>
        <w:rPr>
          <w:rFonts w:ascii="微软雅黑" w:hAnsi="微软雅黑" w:eastAsia="微软雅黑" w:cs="微软雅黑"/>
          <w:color w:val="auto"/>
          <w:sz w:val="22"/>
          <w:szCs w:val="22"/>
          <w:highlight w:val="none"/>
        </w:rPr>
      </w:pPr>
      <w:r>
        <w:rPr>
          <w:rFonts w:hint="eastAsia" w:ascii="微软雅黑" w:hAnsi="微软雅黑" w:eastAsia="微软雅黑" w:cs="微软雅黑"/>
          <w:color w:val="auto"/>
          <w:sz w:val="22"/>
          <w:szCs w:val="22"/>
          <w:highlight w:val="none"/>
        </w:rPr>
        <w:t xml:space="preserve">   4.上述各项的详细分项报价，应另页描述。</w:t>
      </w:r>
    </w:p>
    <w:p w14:paraId="089AABCA">
      <w:pPr>
        <w:pStyle w:val="18"/>
        <w:spacing w:line="360" w:lineRule="exact"/>
        <w:ind w:left="1080" w:leftChars="257" w:hanging="540"/>
        <w:rPr>
          <w:rFonts w:hint="eastAsia" w:asciiTheme="minorEastAsia" w:hAnsiTheme="minorEastAsia" w:eastAsiaTheme="minorEastAsia" w:cstheme="minorEastAsia"/>
          <w:color w:val="auto"/>
          <w:sz w:val="24"/>
          <w:highlight w:val="none"/>
        </w:rPr>
      </w:pPr>
      <w:r>
        <w:rPr>
          <w:rFonts w:hint="eastAsia" w:ascii="微软雅黑" w:hAnsi="微软雅黑" w:eastAsia="微软雅黑" w:cs="微软雅黑"/>
          <w:color w:val="auto"/>
          <w:sz w:val="22"/>
          <w:szCs w:val="22"/>
          <w:highlight w:val="none"/>
        </w:rPr>
        <w:t xml:space="preserve">   5.如果开标一览表（报价表）内容与投标文件中明细表内容不一致的，以开标一览表（报价表）内容为准。</w:t>
      </w:r>
    </w:p>
    <w:p w14:paraId="02888166">
      <w:pPr>
        <w:pStyle w:val="3"/>
        <w:spacing w:before="0" w:line="240" w:lineRule="atLeast"/>
        <w:ind w:left="1080" w:leftChars="257" w:hanging="540"/>
        <w:rPr>
          <w:rFonts w:ascii="仿宋_GB2312" w:eastAsia="仿宋_GB2312"/>
          <w:color w:val="auto"/>
          <w:sz w:val="24"/>
          <w:highlight w:val="none"/>
        </w:rPr>
      </w:pPr>
    </w:p>
    <w:p w14:paraId="70E713E8">
      <w:pPr>
        <w:pStyle w:val="18"/>
        <w:spacing w:line="240" w:lineRule="atLeast"/>
        <w:ind w:left="1080" w:leftChars="257" w:hanging="540"/>
        <w:rPr>
          <w:rFonts w:ascii="仿宋_GB2312" w:eastAsia="仿宋_GB2312"/>
          <w:color w:val="auto"/>
          <w:sz w:val="24"/>
          <w:highlight w:val="none"/>
        </w:rPr>
      </w:pPr>
    </w:p>
    <w:p w14:paraId="50D2E223">
      <w:pPr>
        <w:pStyle w:val="18"/>
        <w:spacing w:line="240" w:lineRule="atLeast"/>
        <w:ind w:left="1258" w:leftChars="599" w:firstLine="1540" w:firstLineChars="642"/>
        <w:rPr>
          <w:rFonts w:ascii="仿宋_GB2312" w:eastAsia="仿宋_GB2312"/>
          <w:color w:val="auto"/>
          <w:sz w:val="24"/>
          <w:highlight w:val="none"/>
        </w:rPr>
      </w:pPr>
      <w:r>
        <w:rPr>
          <w:rFonts w:hint="eastAsia" w:ascii="仿宋_GB2312" w:eastAsia="仿宋_GB2312"/>
          <w:color w:val="auto"/>
          <w:sz w:val="24"/>
          <w:highlight w:val="none"/>
        </w:rPr>
        <w:t xml:space="preserve">项目名称:                                    项目编号:                                             </w:t>
      </w:r>
    </w:p>
    <w:tbl>
      <w:tblPr>
        <w:tblStyle w:val="35"/>
        <w:tblW w:w="13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2671"/>
        <w:gridCol w:w="2671"/>
        <w:gridCol w:w="2672"/>
        <w:gridCol w:w="2672"/>
      </w:tblGrid>
      <w:tr w14:paraId="4932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7" w:type="dxa"/>
            <w:noWrap w:val="0"/>
            <w:vAlign w:val="center"/>
          </w:tcPr>
          <w:p w14:paraId="17B0470C">
            <w:pPr>
              <w:pStyle w:val="18"/>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907" w:type="dxa"/>
            <w:noWrap w:val="0"/>
            <w:vAlign w:val="center"/>
          </w:tcPr>
          <w:p w14:paraId="0FABA4F5">
            <w:pPr>
              <w:pStyle w:val="18"/>
              <w:spacing w:line="240" w:lineRule="atLeast"/>
              <w:jc w:val="center"/>
              <w:rPr>
                <w:rFonts w:ascii="仿宋" w:hAnsi="仿宋" w:eastAsia="仿宋" w:cs="仿宋"/>
                <w:color w:val="auto"/>
                <w:sz w:val="24"/>
                <w:highlight w:val="none"/>
              </w:rPr>
            </w:pPr>
            <w:r>
              <w:rPr>
                <w:rFonts w:hint="eastAsia" w:ascii="仿宋_GB2312" w:eastAsia="仿宋_GB2312"/>
                <w:color w:val="auto"/>
                <w:sz w:val="24"/>
                <w:lang w:val="en-US" w:eastAsia="zh-CN"/>
              </w:rPr>
              <w:t>服务项目</w:t>
            </w:r>
          </w:p>
        </w:tc>
        <w:tc>
          <w:tcPr>
            <w:tcW w:w="907" w:type="dxa"/>
            <w:noWrap w:val="0"/>
            <w:vAlign w:val="center"/>
          </w:tcPr>
          <w:p w14:paraId="72F8E1CB">
            <w:pPr>
              <w:pStyle w:val="18"/>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履行期限</w:t>
            </w:r>
          </w:p>
        </w:tc>
        <w:tc>
          <w:tcPr>
            <w:tcW w:w="907" w:type="dxa"/>
            <w:noWrap w:val="0"/>
            <w:vAlign w:val="center"/>
          </w:tcPr>
          <w:p w14:paraId="23A76FBC">
            <w:pPr>
              <w:pStyle w:val="18"/>
              <w:spacing w:line="240" w:lineRule="atLeast"/>
              <w:ind w:left="420" w:leftChars="-57" w:hanging="540" w:firstLineChars="0"/>
              <w:jc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服务地点</w:t>
            </w:r>
          </w:p>
        </w:tc>
        <w:tc>
          <w:tcPr>
            <w:tcW w:w="907" w:type="dxa"/>
            <w:noWrap w:val="0"/>
            <w:vAlign w:val="center"/>
          </w:tcPr>
          <w:p w14:paraId="7F086454">
            <w:pPr>
              <w:pStyle w:val="18"/>
              <w:spacing w:line="240" w:lineRule="atLeast"/>
              <w:jc w:val="center"/>
              <w:rPr>
                <w:rFonts w:ascii="仿宋" w:hAnsi="仿宋" w:eastAsia="仿宋" w:cs="仿宋"/>
                <w:color w:val="auto"/>
                <w:sz w:val="24"/>
                <w:highlight w:val="none"/>
              </w:rPr>
            </w:pPr>
            <w:r>
              <w:rPr>
                <w:rFonts w:hint="eastAsia" w:ascii="仿宋" w:hAnsi="仿宋" w:eastAsia="仿宋" w:cs="仿宋"/>
                <w:color w:val="auto"/>
                <w:sz w:val="24"/>
                <w:highlight w:val="none"/>
              </w:rPr>
              <w:t>其它</w:t>
            </w:r>
          </w:p>
        </w:tc>
      </w:tr>
      <w:tr w14:paraId="52D4B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07" w:type="dxa"/>
            <w:noWrap w:val="0"/>
            <w:vAlign w:val="center"/>
          </w:tcPr>
          <w:p w14:paraId="11204D45">
            <w:pPr>
              <w:pStyle w:val="18"/>
              <w:spacing w:line="240" w:lineRule="atLeast"/>
              <w:ind w:left="1080" w:leftChars="257" w:hanging="540"/>
              <w:rPr>
                <w:rFonts w:ascii="仿宋" w:hAnsi="仿宋" w:eastAsia="仿宋" w:cs="仿宋"/>
                <w:color w:val="auto"/>
                <w:sz w:val="24"/>
                <w:highlight w:val="none"/>
              </w:rPr>
            </w:pPr>
          </w:p>
        </w:tc>
        <w:tc>
          <w:tcPr>
            <w:tcW w:w="907" w:type="dxa"/>
            <w:noWrap w:val="0"/>
            <w:vAlign w:val="center"/>
          </w:tcPr>
          <w:p w14:paraId="5240640D">
            <w:pPr>
              <w:pStyle w:val="18"/>
              <w:spacing w:line="240" w:lineRule="atLeast"/>
              <w:jc w:val="center"/>
              <w:rPr>
                <w:rFonts w:ascii="仿宋" w:hAnsi="仿宋" w:eastAsia="仿宋" w:cs="仿宋"/>
                <w:color w:val="auto"/>
                <w:sz w:val="24"/>
                <w:highlight w:val="none"/>
              </w:rPr>
            </w:pPr>
          </w:p>
        </w:tc>
        <w:tc>
          <w:tcPr>
            <w:tcW w:w="907" w:type="dxa"/>
            <w:noWrap w:val="0"/>
            <w:vAlign w:val="center"/>
          </w:tcPr>
          <w:p w14:paraId="0B85FDBD">
            <w:pPr>
              <w:pStyle w:val="18"/>
              <w:spacing w:line="240" w:lineRule="atLeast"/>
              <w:jc w:val="center"/>
              <w:rPr>
                <w:rFonts w:ascii="仿宋" w:hAnsi="仿宋" w:eastAsia="仿宋" w:cs="仿宋"/>
                <w:color w:val="auto"/>
                <w:sz w:val="24"/>
                <w:highlight w:val="none"/>
              </w:rPr>
            </w:pPr>
          </w:p>
        </w:tc>
        <w:tc>
          <w:tcPr>
            <w:tcW w:w="907" w:type="dxa"/>
            <w:noWrap w:val="0"/>
            <w:vAlign w:val="center"/>
          </w:tcPr>
          <w:p w14:paraId="2F870D0F">
            <w:pPr>
              <w:pStyle w:val="18"/>
              <w:spacing w:line="240" w:lineRule="atLeast"/>
              <w:ind w:left="1080" w:leftChars="257" w:hanging="540"/>
              <w:rPr>
                <w:rFonts w:ascii="仿宋" w:hAnsi="仿宋" w:eastAsia="仿宋" w:cs="仿宋"/>
                <w:color w:val="auto"/>
                <w:sz w:val="24"/>
                <w:highlight w:val="none"/>
              </w:rPr>
            </w:pPr>
          </w:p>
        </w:tc>
        <w:tc>
          <w:tcPr>
            <w:tcW w:w="907" w:type="dxa"/>
            <w:noWrap w:val="0"/>
            <w:vAlign w:val="center"/>
          </w:tcPr>
          <w:p w14:paraId="4067C474">
            <w:pPr>
              <w:pStyle w:val="18"/>
              <w:spacing w:line="240" w:lineRule="atLeast"/>
              <w:ind w:left="1080" w:leftChars="257" w:hanging="540"/>
              <w:rPr>
                <w:rFonts w:ascii="仿宋" w:hAnsi="仿宋" w:eastAsia="仿宋" w:cs="仿宋"/>
                <w:color w:val="auto"/>
                <w:sz w:val="24"/>
                <w:highlight w:val="none"/>
              </w:rPr>
            </w:pPr>
          </w:p>
        </w:tc>
      </w:tr>
      <w:tr w14:paraId="6C0F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7" w:type="dxa"/>
            <w:noWrap w:val="0"/>
            <w:vAlign w:val="center"/>
          </w:tcPr>
          <w:p w14:paraId="7C888A55">
            <w:pPr>
              <w:pStyle w:val="18"/>
              <w:spacing w:line="240" w:lineRule="atLeast"/>
              <w:ind w:left="1080" w:leftChars="257" w:hanging="540"/>
              <w:rPr>
                <w:rFonts w:ascii="仿宋" w:hAnsi="仿宋" w:eastAsia="仿宋" w:cs="仿宋"/>
                <w:color w:val="auto"/>
                <w:sz w:val="24"/>
                <w:highlight w:val="none"/>
              </w:rPr>
            </w:pPr>
          </w:p>
        </w:tc>
        <w:tc>
          <w:tcPr>
            <w:tcW w:w="907" w:type="dxa"/>
            <w:noWrap w:val="0"/>
            <w:vAlign w:val="center"/>
          </w:tcPr>
          <w:p w14:paraId="122D88F5">
            <w:pPr>
              <w:pStyle w:val="18"/>
              <w:spacing w:line="240" w:lineRule="atLeast"/>
              <w:jc w:val="center"/>
              <w:rPr>
                <w:rFonts w:ascii="仿宋" w:hAnsi="仿宋" w:eastAsia="仿宋" w:cs="仿宋"/>
                <w:color w:val="auto"/>
                <w:sz w:val="24"/>
                <w:highlight w:val="none"/>
              </w:rPr>
            </w:pPr>
          </w:p>
        </w:tc>
        <w:tc>
          <w:tcPr>
            <w:tcW w:w="907" w:type="dxa"/>
            <w:noWrap w:val="0"/>
            <w:vAlign w:val="center"/>
          </w:tcPr>
          <w:p w14:paraId="454CB113">
            <w:pPr>
              <w:pStyle w:val="18"/>
              <w:spacing w:line="240" w:lineRule="atLeast"/>
              <w:jc w:val="center"/>
              <w:rPr>
                <w:rFonts w:ascii="仿宋" w:hAnsi="仿宋" w:eastAsia="仿宋" w:cs="仿宋"/>
                <w:color w:val="auto"/>
                <w:sz w:val="24"/>
                <w:highlight w:val="none"/>
              </w:rPr>
            </w:pPr>
          </w:p>
        </w:tc>
        <w:tc>
          <w:tcPr>
            <w:tcW w:w="907" w:type="dxa"/>
            <w:noWrap w:val="0"/>
            <w:vAlign w:val="center"/>
          </w:tcPr>
          <w:p w14:paraId="4FC7738D">
            <w:pPr>
              <w:pStyle w:val="18"/>
              <w:spacing w:line="240" w:lineRule="atLeast"/>
              <w:ind w:left="1080" w:leftChars="257" w:hanging="540"/>
              <w:rPr>
                <w:rFonts w:ascii="仿宋" w:hAnsi="仿宋" w:eastAsia="仿宋" w:cs="仿宋"/>
                <w:color w:val="auto"/>
                <w:sz w:val="24"/>
                <w:highlight w:val="none"/>
              </w:rPr>
            </w:pPr>
          </w:p>
        </w:tc>
        <w:tc>
          <w:tcPr>
            <w:tcW w:w="907" w:type="dxa"/>
            <w:noWrap w:val="0"/>
            <w:vAlign w:val="center"/>
          </w:tcPr>
          <w:p w14:paraId="313516D8">
            <w:pPr>
              <w:pStyle w:val="18"/>
              <w:spacing w:line="240" w:lineRule="atLeast"/>
              <w:ind w:left="1080" w:leftChars="257" w:hanging="540"/>
              <w:rPr>
                <w:rFonts w:ascii="仿宋" w:hAnsi="仿宋" w:eastAsia="仿宋" w:cs="仿宋"/>
                <w:color w:val="auto"/>
                <w:sz w:val="24"/>
                <w:highlight w:val="none"/>
              </w:rPr>
            </w:pPr>
          </w:p>
        </w:tc>
      </w:tr>
      <w:tr w14:paraId="2B4A4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7" w:type="dxa"/>
            <w:noWrap w:val="0"/>
            <w:vAlign w:val="center"/>
          </w:tcPr>
          <w:p w14:paraId="15581C66">
            <w:pPr>
              <w:pStyle w:val="18"/>
              <w:spacing w:line="240" w:lineRule="atLeast"/>
              <w:ind w:left="1080" w:leftChars="257" w:hanging="540"/>
              <w:rPr>
                <w:rFonts w:ascii="仿宋" w:hAnsi="仿宋" w:eastAsia="仿宋" w:cs="仿宋"/>
                <w:color w:val="auto"/>
                <w:sz w:val="24"/>
                <w:highlight w:val="none"/>
              </w:rPr>
            </w:pPr>
          </w:p>
        </w:tc>
        <w:tc>
          <w:tcPr>
            <w:tcW w:w="907" w:type="dxa"/>
            <w:noWrap w:val="0"/>
            <w:vAlign w:val="center"/>
          </w:tcPr>
          <w:p w14:paraId="43D4522E">
            <w:pPr>
              <w:pStyle w:val="18"/>
              <w:spacing w:line="240" w:lineRule="atLeast"/>
              <w:jc w:val="center"/>
              <w:rPr>
                <w:rFonts w:ascii="仿宋" w:hAnsi="仿宋" w:eastAsia="仿宋" w:cs="仿宋"/>
                <w:color w:val="auto"/>
                <w:sz w:val="24"/>
                <w:highlight w:val="none"/>
              </w:rPr>
            </w:pPr>
          </w:p>
        </w:tc>
        <w:tc>
          <w:tcPr>
            <w:tcW w:w="907" w:type="dxa"/>
            <w:noWrap w:val="0"/>
            <w:vAlign w:val="center"/>
          </w:tcPr>
          <w:p w14:paraId="0E0A048C">
            <w:pPr>
              <w:pStyle w:val="18"/>
              <w:spacing w:line="240" w:lineRule="atLeast"/>
              <w:jc w:val="center"/>
              <w:rPr>
                <w:rFonts w:ascii="仿宋" w:hAnsi="仿宋" w:eastAsia="仿宋" w:cs="仿宋"/>
                <w:color w:val="auto"/>
                <w:sz w:val="24"/>
                <w:highlight w:val="none"/>
              </w:rPr>
            </w:pPr>
          </w:p>
        </w:tc>
        <w:tc>
          <w:tcPr>
            <w:tcW w:w="907" w:type="dxa"/>
            <w:noWrap w:val="0"/>
            <w:vAlign w:val="center"/>
          </w:tcPr>
          <w:p w14:paraId="71C1430A">
            <w:pPr>
              <w:pStyle w:val="18"/>
              <w:spacing w:line="240" w:lineRule="atLeast"/>
              <w:ind w:left="1080" w:leftChars="257" w:hanging="540"/>
              <w:rPr>
                <w:rFonts w:ascii="仿宋" w:hAnsi="仿宋" w:eastAsia="仿宋" w:cs="仿宋"/>
                <w:color w:val="auto"/>
                <w:sz w:val="24"/>
                <w:highlight w:val="none"/>
              </w:rPr>
            </w:pPr>
          </w:p>
        </w:tc>
        <w:tc>
          <w:tcPr>
            <w:tcW w:w="907" w:type="dxa"/>
            <w:noWrap w:val="0"/>
            <w:vAlign w:val="center"/>
          </w:tcPr>
          <w:p w14:paraId="0A16EE6B">
            <w:pPr>
              <w:pStyle w:val="18"/>
              <w:spacing w:line="240" w:lineRule="atLeast"/>
              <w:ind w:left="1080" w:leftChars="257" w:hanging="540"/>
              <w:rPr>
                <w:rFonts w:ascii="仿宋" w:hAnsi="仿宋" w:eastAsia="仿宋" w:cs="仿宋"/>
                <w:color w:val="auto"/>
                <w:sz w:val="24"/>
                <w:highlight w:val="none"/>
              </w:rPr>
            </w:pPr>
          </w:p>
        </w:tc>
      </w:tr>
      <w:tr w14:paraId="5759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7" w:type="dxa"/>
            <w:noWrap w:val="0"/>
            <w:vAlign w:val="center"/>
          </w:tcPr>
          <w:p w14:paraId="29E21CCA">
            <w:pPr>
              <w:pStyle w:val="18"/>
              <w:spacing w:line="240" w:lineRule="atLeast"/>
              <w:ind w:left="1080" w:leftChars="257" w:hanging="540"/>
              <w:rPr>
                <w:rFonts w:ascii="仿宋" w:hAnsi="仿宋" w:eastAsia="仿宋" w:cs="仿宋"/>
                <w:color w:val="auto"/>
                <w:sz w:val="24"/>
                <w:highlight w:val="none"/>
              </w:rPr>
            </w:pPr>
          </w:p>
        </w:tc>
        <w:tc>
          <w:tcPr>
            <w:tcW w:w="907" w:type="dxa"/>
            <w:noWrap w:val="0"/>
            <w:vAlign w:val="center"/>
          </w:tcPr>
          <w:p w14:paraId="0D4E587F">
            <w:pPr>
              <w:pStyle w:val="18"/>
              <w:spacing w:line="240" w:lineRule="atLeast"/>
              <w:jc w:val="center"/>
              <w:rPr>
                <w:rFonts w:ascii="仿宋" w:hAnsi="仿宋" w:eastAsia="仿宋" w:cs="仿宋"/>
                <w:color w:val="auto"/>
                <w:sz w:val="24"/>
                <w:highlight w:val="none"/>
              </w:rPr>
            </w:pPr>
          </w:p>
        </w:tc>
        <w:tc>
          <w:tcPr>
            <w:tcW w:w="907" w:type="dxa"/>
            <w:noWrap w:val="0"/>
            <w:vAlign w:val="center"/>
          </w:tcPr>
          <w:p w14:paraId="230F5437">
            <w:pPr>
              <w:pStyle w:val="18"/>
              <w:spacing w:line="240" w:lineRule="atLeast"/>
              <w:jc w:val="center"/>
              <w:rPr>
                <w:rFonts w:ascii="仿宋" w:hAnsi="仿宋" w:eastAsia="仿宋" w:cs="仿宋"/>
                <w:color w:val="auto"/>
                <w:sz w:val="24"/>
                <w:highlight w:val="none"/>
              </w:rPr>
            </w:pPr>
          </w:p>
        </w:tc>
        <w:tc>
          <w:tcPr>
            <w:tcW w:w="907" w:type="dxa"/>
            <w:noWrap w:val="0"/>
            <w:vAlign w:val="center"/>
          </w:tcPr>
          <w:p w14:paraId="469C679C">
            <w:pPr>
              <w:pStyle w:val="18"/>
              <w:spacing w:line="240" w:lineRule="atLeast"/>
              <w:ind w:left="1080" w:leftChars="257" w:hanging="540"/>
              <w:rPr>
                <w:rFonts w:ascii="仿宋" w:hAnsi="仿宋" w:eastAsia="仿宋" w:cs="仿宋"/>
                <w:color w:val="auto"/>
                <w:sz w:val="24"/>
                <w:highlight w:val="none"/>
              </w:rPr>
            </w:pPr>
          </w:p>
        </w:tc>
        <w:tc>
          <w:tcPr>
            <w:tcW w:w="907" w:type="dxa"/>
            <w:noWrap w:val="0"/>
            <w:vAlign w:val="center"/>
          </w:tcPr>
          <w:p w14:paraId="6F03CE7C">
            <w:pPr>
              <w:pStyle w:val="18"/>
              <w:spacing w:line="240" w:lineRule="atLeast"/>
              <w:ind w:left="1080" w:leftChars="257" w:hanging="540"/>
              <w:rPr>
                <w:rFonts w:ascii="仿宋" w:hAnsi="仿宋" w:eastAsia="仿宋" w:cs="仿宋"/>
                <w:color w:val="auto"/>
                <w:sz w:val="24"/>
                <w:highlight w:val="none"/>
              </w:rPr>
            </w:pPr>
          </w:p>
        </w:tc>
      </w:tr>
      <w:tr w14:paraId="4EC5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7" w:type="dxa"/>
            <w:noWrap w:val="0"/>
            <w:vAlign w:val="center"/>
          </w:tcPr>
          <w:p w14:paraId="68BB5A6E">
            <w:pPr>
              <w:pStyle w:val="18"/>
              <w:spacing w:line="240" w:lineRule="atLeast"/>
              <w:ind w:left="1080" w:leftChars="257" w:hanging="540"/>
              <w:rPr>
                <w:rFonts w:ascii="仿宋" w:hAnsi="仿宋" w:eastAsia="仿宋" w:cs="仿宋"/>
                <w:color w:val="auto"/>
                <w:sz w:val="24"/>
                <w:highlight w:val="none"/>
              </w:rPr>
            </w:pPr>
          </w:p>
        </w:tc>
        <w:tc>
          <w:tcPr>
            <w:tcW w:w="907" w:type="dxa"/>
            <w:noWrap w:val="0"/>
            <w:vAlign w:val="center"/>
          </w:tcPr>
          <w:p w14:paraId="3D064161">
            <w:pPr>
              <w:pStyle w:val="18"/>
              <w:spacing w:line="240" w:lineRule="atLeast"/>
              <w:ind w:left="1080" w:leftChars="257" w:hanging="540"/>
              <w:rPr>
                <w:rFonts w:ascii="仿宋" w:hAnsi="仿宋" w:eastAsia="仿宋" w:cs="仿宋"/>
                <w:color w:val="auto"/>
                <w:sz w:val="24"/>
                <w:highlight w:val="none"/>
              </w:rPr>
            </w:pPr>
          </w:p>
        </w:tc>
        <w:tc>
          <w:tcPr>
            <w:tcW w:w="907" w:type="dxa"/>
            <w:noWrap w:val="0"/>
            <w:vAlign w:val="center"/>
          </w:tcPr>
          <w:p w14:paraId="5BA784D6">
            <w:pPr>
              <w:pStyle w:val="18"/>
              <w:spacing w:line="240" w:lineRule="atLeast"/>
              <w:ind w:left="1080" w:leftChars="257" w:hanging="540"/>
              <w:rPr>
                <w:rFonts w:ascii="仿宋" w:hAnsi="仿宋" w:eastAsia="仿宋" w:cs="仿宋"/>
                <w:color w:val="auto"/>
                <w:sz w:val="24"/>
                <w:highlight w:val="none"/>
              </w:rPr>
            </w:pPr>
          </w:p>
        </w:tc>
        <w:tc>
          <w:tcPr>
            <w:tcW w:w="907" w:type="dxa"/>
            <w:noWrap w:val="0"/>
            <w:vAlign w:val="center"/>
          </w:tcPr>
          <w:p w14:paraId="4E3D83A0">
            <w:pPr>
              <w:pStyle w:val="18"/>
              <w:spacing w:line="240" w:lineRule="atLeast"/>
              <w:ind w:left="1080" w:leftChars="257" w:hanging="540"/>
              <w:rPr>
                <w:rFonts w:ascii="仿宋" w:hAnsi="仿宋" w:eastAsia="仿宋" w:cs="仿宋"/>
                <w:color w:val="auto"/>
                <w:sz w:val="24"/>
                <w:highlight w:val="none"/>
              </w:rPr>
            </w:pPr>
          </w:p>
        </w:tc>
        <w:tc>
          <w:tcPr>
            <w:tcW w:w="907" w:type="dxa"/>
            <w:noWrap w:val="0"/>
            <w:vAlign w:val="center"/>
          </w:tcPr>
          <w:p w14:paraId="6F6EA2E9">
            <w:pPr>
              <w:pStyle w:val="18"/>
              <w:spacing w:line="240" w:lineRule="atLeast"/>
              <w:ind w:left="1080" w:leftChars="257" w:hanging="540"/>
              <w:rPr>
                <w:rFonts w:ascii="仿宋" w:hAnsi="仿宋" w:eastAsia="仿宋" w:cs="仿宋"/>
                <w:color w:val="auto"/>
                <w:sz w:val="24"/>
                <w:highlight w:val="none"/>
              </w:rPr>
            </w:pPr>
          </w:p>
        </w:tc>
      </w:tr>
    </w:tbl>
    <w:p w14:paraId="55930F18">
      <w:pPr>
        <w:pStyle w:val="18"/>
        <w:spacing w:line="240" w:lineRule="atLeast"/>
        <w:ind w:left="1080" w:leftChars="257" w:hanging="540"/>
        <w:rPr>
          <w:rFonts w:ascii="仿宋_GB2312" w:eastAsia="仿宋_GB2312"/>
          <w:color w:val="auto"/>
          <w:sz w:val="24"/>
          <w:highlight w:val="none"/>
        </w:rPr>
      </w:pPr>
    </w:p>
    <w:p w14:paraId="1B8B7481">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lang w:eastAsia="zh-CN"/>
        </w:rPr>
        <w:t>法定代表人或其委托代理人（签字或盖章）</w:t>
      </w:r>
      <w:r>
        <w:rPr>
          <w:rFonts w:hint="eastAsia" w:ascii="仿宋_GB2312" w:eastAsia="仿宋_GB2312"/>
          <w:color w:val="auto"/>
          <w:sz w:val="24"/>
          <w:highlight w:val="none"/>
        </w:rPr>
        <w:t>:</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14:paraId="7B1BFAA5">
      <w:pPr>
        <w:pStyle w:val="18"/>
        <w:tabs>
          <w:tab w:val="left" w:pos="5370"/>
        </w:tabs>
        <w:spacing w:line="240" w:lineRule="atLeast"/>
        <w:ind w:left="1080" w:leftChars="257" w:hanging="54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供应商(盖单位章):</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14:paraId="2638CAAE">
      <w:pPr>
        <w:pStyle w:val="18"/>
        <w:spacing w:line="240" w:lineRule="atLeast"/>
        <w:ind w:left="1080" w:leftChars="257" w:hanging="540"/>
        <w:rPr>
          <w:rFonts w:ascii="仿宋_GB2312" w:eastAsia="仿宋_GB2312"/>
          <w:color w:val="auto"/>
          <w:sz w:val="24"/>
          <w:highlight w:val="none"/>
        </w:rPr>
      </w:pPr>
    </w:p>
    <w:p w14:paraId="108EA391">
      <w:pPr>
        <w:pStyle w:val="18"/>
        <w:spacing w:line="240" w:lineRule="atLeast"/>
        <w:ind w:left="1080" w:leftChars="257" w:hanging="540"/>
        <w:jc w:val="center"/>
        <w:rPr>
          <w:rFonts w:ascii="仿宋_GB2312" w:eastAsia="仿宋_GB2312"/>
          <w:color w:val="auto"/>
          <w:sz w:val="24"/>
          <w:highlight w:val="none"/>
        </w:rPr>
      </w:pPr>
    </w:p>
    <w:p w14:paraId="1C14E09B">
      <w:pPr>
        <w:pStyle w:val="18"/>
        <w:spacing w:line="240" w:lineRule="atLeast"/>
        <w:ind w:left="1080" w:leftChars="257" w:hanging="540"/>
        <w:jc w:val="center"/>
        <w:rPr>
          <w:rFonts w:ascii="仿宋_GB2312" w:eastAsia="仿宋_GB2312"/>
          <w:color w:val="auto"/>
          <w:sz w:val="24"/>
          <w:highlight w:val="none"/>
        </w:rPr>
        <w:sectPr>
          <w:pgSz w:w="16838" w:h="11906" w:orient="landscape"/>
          <w:pgMar w:top="1797" w:right="1440" w:bottom="1797" w:left="1440" w:header="851" w:footer="992" w:gutter="0"/>
          <w:pgNumType w:fmt="decimal"/>
          <w:cols w:space="720" w:num="1"/>
          <w:docGrid w:linePitch="312" w:charSpace="0"/>
        </w:sectPr>
      </w:pPr>
    </w:p>
    <w:bookmarkEnd w:id="334"/>
    <w:bookmarkEnd w:id="335"/>
    <w:bookmarkEnd w:id="336"/>
    <w:p w14:paraId="71A58A70">
      <w:pPr>
        <w:pStyle w:val="18"/>
        <w:tabs>
          <w:tab w:val="left" w:pos="5580"/>
        </w:tabs>
        <w:spacing w:line="240" w:lineRule="atLeast"/>
        <w:rPr>
          <w:rFonts w:ascii="仿宋_GB2312" w:eastAsia="仿宋_GB2312"/>
          <w:color w:val="auto"/>
          <w:sz w:val="24"/>
          <w:highlight w:val="none"/>
        </w:rPr>
      </w:pPr>
      <w:bookmarkStart w:id="342" w:name="_Toc216582818"/>
      <w:bookmarkStart w:id="343" w:name="_Toc1980"/>
      <w:bookmarkStart w:id="344" w:name="_Toc515647821"/>
      <w:bookmarkStart w:id="345" w:name="_Toc23"/>
    </w:p>
    <w:p w14:paraId="6CE16C99">
      <w:pPr>
        <w:pStyle w:val="32"/>
        <w:spacing w:line="420" w:lineRule="atLeast"/>
        <w:ind w:firstLine="420"/>
        <w:jc w:val="center"/>
        <w:outlineLvl w:val="1"/>
        <w:rPr>
          <w:rFonts w:hint="eastAsia" w:ascii="仿宋" w:hAnsi="仿宋" w:eastAsia="仿宋" w:cs="仿宋"/>
          <w:b/>
          <w:bCs/>
          <w:color w:val="auto"/>
          <w:sz w:val="24"/>
          <w:highlight w:val="none"/>
          <w:u w:val="none"/>
          <w:lang w:val="en-US" w:eastAsia="zh-CN"/>
        </w:rPr>
      </w:pPr>
      <w:bookmarkStart w:id="346" w:name="_Toc29950"/>
      <w:bookmarkStart w:id="347" w:name="_Toc32568"/>
      <w:bookmarkStart w:id="348" w:name="_Toc25976"/>
      <w:bookmarkStart w:id="349" w:name="_Toc9745"/>
      <w:r>
        <w:rPr>
          <w:rFonts w:hint="eastAsia" w:ascii="仿宋" w:hAnsi="仿宋" w:eastAsia="仿宋" w:cs="仿宋"/>
          <w:b/>
          <w:bCs/>
          <w:color w:val="auto"/>
          <w:sz w:val="24"/>
          <w:highlight w:val="none"/>
          <w:u w:val="none"/>
          <w:lang w:val="en-US" w:eastAsia="zh-CN"/>
        </w:rPr>
        <w:t xml:space="preserve">4  </w:t>
      </w:r>
      <w:bookmarkEnd w:id="342"/>
      <w:bookmarkEnd w:id="343"/>
      <w:bookmarkEnd w:id="344"/>
      <w:bookmarkEnd w:id="345"/>
      <w:bookmarkEnd w:id="346"/>
      <w:bookmarkEnd w:id="347"/>
      <w:bookmarkEnd w:id="348"/>
      <w:bookmarkEnd w:id="349"/>
      <w:bookmarkStart w:id="350" w:name="_Toc7620"/>
      <w:bookmarkStart w:id="351" w:name="_Toc22720"/>
      <w:bookmarkStart w:id="352" w:name="_Toc11660"/>
      <w:bookmarkStart w:id="353" w:name="_Toc3569"/>
      <w:bookmarkStart w:id="354" w:name="_Toc28099"/>
      <w:bookmarkStart w:id="355" w:name="_Toc30795"/>
      <w:bookmarkStart w:id="356" w:name="_Toc515647827"/>
      <w:r>
        <w:rPr>
          <w:rFonts w:hint="eastAsia" w:ascii="仿宋" w:hAnsi="仿宋" w:eastAsia="仿宋" w:cs="仿宋"/>
          <w:b/>
          <w:bCs/>
          <w:color w:val="auto"/>
          <w:sz w:val="24"/>
          <w:highlight w:val="none"/>
          <w:u w:val="none"/>
          <w:lang w:val="en-US" w:eastAsia="zh-CN"/>
        </w:rPr>
        <w:t>技术规格偏离表（</w:t>
      </w:r>
      <w:r>
        <w:rPr>
          <w:rFonts w:hint="eastAsia" w:ascii="仿宋" w:hAnsi="仿宋" w:eastAsia="仿宋" w:cs="仿宋"/>
          <w:sz w:val="24"/>
        </w:rPr>
        <w:t>投标文件格式</w:t>
      </w:r>
      <w:r>
        <w:rPr>
          <w:rFonts w:hint="eastAsia" w:ascii="仿宋" w:hAnsi="仿宋" w:eastAsia="仿宋" w:cs="仿宋"/>
          <w:sz w:val="24"/>
          <w:lang w:val="en-US" w:eastAsia="zh-CN"/>
        </w:rPr>
        <w:t>九</w:t>
      </w:r>
      <w:r>
        <w:rPr>
          <w:rFonts w:hint="eastAsia" w:ascii="仿宋" w:hAnsi="仿宋" w:eastAsia="仿宋" w:cs="仿宋"/>
          <w:b/>
          <w:bCs/>
          <w:color w:val="auto"/>
          <w:sz w:val="24"/>
          <w:highlight w:val="none"/>
          <w:u w:val="none"/>
          <w:lang w:val="en-US" w:eastAsia="zh-CN"/>
        </w:rPr>
        <w:t>）</w:t>
      </w:r>
      <w:bookmarkEnd w:id="350"/>
      <w:bookmarkEnd w:id="351"/>
      <w:bookmarkEnd w:id="352"/>
    </w:p>
    <w:p w14:paraId="1A92895B">
      <w:pPr>
        <w:pStyle w:val="3"/>
        <w:spacing w:before="0" w:line="240" w:lineRule="atLeast"/>
        <w:ind w:left="1080" w:leftChars="257" w:hanging="540"/>
        <w:rPr>
          <w:rFonts w:ascii="仿宋_GB2312" w:hAnsi="宋体" w:eastAsia="仿宋_GB2312"/>
          <w:color w:val="auto"/>
          <w:sz w:val="24"/>
          <w:highlight w:val="none"/>
        </w:rPr>
      </w:pPr>
    </w:p>
    <w:p w14:paraId="2A230480">
      <w:pPr>
        <w:pStyle w:val="18"/>
        <w:tabs>
          <w:tab w:val="left" w:pos="715"/>
        </w:tabs>
        <w:spacing w:line="240" w:lineRule="atLeast"/>
        <w:ind w:firstLine="720" w:firstLineChars="300"/>
        <w:rPr>
          <w:rFonts w:hint="eastAsia" w:ascii="仿宋" w:hAnsi="仿宋" w:eastAsia="仿宋" w:cs="仿宋"/>
          <w:color w:val="auto"/>
          <w:sz w:val="24"/>
        </w:rPr>
      </w:pPr>
      <w:r>
        <w:rPr>
          <w:rFonts w:hint="eastAsia" w:ascii="仿宋" w:hAnsi="仿宋" w:eastAsia="仿宋" w:cs="仿宋"/>
          <w:color w:val="auto"/>
          <w:sz w:val="24"/>
          <w:lang w:eastAsia="zh-CN"/>
        </w:rPr>
        <w:tab/>
      </w:r>
      <w:r>
        <w:rPr>
          <w:rFonts w:hint="eastAsia" w:ascii="仿宋" w:hAnsi="仿宋" w:eastAsia="仿宋" w:cs="仿宋"/>
          <w:color w:val="auto"/>
          <w:sz w:val="24"/>
        </w:rPr>
        <w:t>项目名称:                       招标编号:                 包号:</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14:paraId="677BF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14:paraId="5B2C871E">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序号</w:t>
            </w:r>
          </w:p>
        </w:tc>
        <w:tc>
          <w:tcPr>
            <w:tcW w:w="1260" w:type="dxa"/>
            <w:noWrap w:val="0"/>
            <w:vAlign w:val="center"/>
          </w:tcPr>
          <w:p w14:paraId="19F3DF99">
            <w:pPr>
              <w:pStyle w:val="18"/>
              <w:spacing w:line="240" w:lineRule="atLeast"/>
              <w:jc w:val="center"/>
              <w:rPr>
                <w:rFonts w:hint="default" w:ascii="仿宋" w:hAnsi="仿宋" w:eastAsia="仿宋" w:cs="仿宋"/>
                <w:color w:val="auto"/>
                <w:sz w:val="24"/>
                <w:lang w:val="en-US" w:eastAsia="zh-CN"/>
              </w:rPr>
            </w:pPr>
            <w:r>
              <w:rPr>
                <w:rFonts w:hint="eastAsia" w:ascii="仿宋_GB2312" w:eastAsia="仿宋_GB2312"/>
                <w:color w:val="auto"/>
                <w:sz w:val="24"/>
                <w:lang w:val="en-US" w:eastAsia="zh-CN"/>
              </w:rPr>
              <w:t>服务项目</w:t>
            </w:r>
          </w:p>
        </w:tc>
        <w:tc>
          <w:tcPr>
            <w:tcW w:w="2340" w:type="dxa"/>
            <w:noWrap w:val="0"/>
            <w:vAlign w:val="center"/>
          </w:tcPr>
          <w:p w14:paraId="2FFD7023">
            <w:pPr>
              <w:pStyle w:val="18"/>
              <w:spacing w:line="240" w:lineRule="atLeast"/>
              <w:ind w:left="269" w:leftChars="128"/>
              <w:jc w:val="center"/>
              <w:rPr>
                <w:rFonts w:hint="eastAsia" w:ascii="仿宋" w:hAnsi="仿宋" w:eastAsia="仿宋" w:cs="仿宋"/>
                <w:color w:val="auto"/>
                <w:sz w:val="24"/>
              </w:rPr>
            </w:pPr>
            <w:r>
              <w:rPr>
                <w:rFonts w:hint="eastAsia" w:ascii="仿宋" w:hAnsi="仿宋" w:eastAsia="仿宋" w:cs="仿宋"/>
                <w:color w:val="auto"/>
                <w:sz w:val="24"/>
                <w:lang w:val="en-US" w:eastAsia="zh-CN"/>
              </w:rPr>
              <w:t>招标文件</w:t>
            </w:r>
            <w:r>
              <w:rPr>
                <w:rFonts w:hint="eastAsia" w:ascii="仿宋" w:hAnsi="仿宋" w:eastAsia="仿宋" w:cs="仿宋"/>
                <w:color w:val="auto"/>
                <w:sz w:val="24"/>
              </w:rPr>
              <w:t>条款号</w:t>
            </w:r>
          </w:p>
        </w:tc>
        <w:tc>
          <w:tcPr>
            <w:tcW w:w="1260" w:type="dxa"/>
            <w:noWrap w:val="0"/>
            <w:vAlign w:val="center"/>
          </w:tcPr>
          <w:p w14:paraId="75B87FA9">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招标规格</w:t>
            </w:r>
          </w:p>
        </w:tc>
        <w:tc>
          <w:tcPr>
            <w:tcW w:w="1260" w:type="dxa"/>
            <w:noWrap w:val="0"/>
            <w:vAlign w:val="center"/>
          </w:tcPr>
          <w:p w14:paraId="375B7D85">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投标规格</w:t>
            </w:r>
          </w:p>
        </w:tc>
        <w:tc>
          <w:tcPr>
            <w:tcW w:w="900" w:type="dxa"/>
            <w:noWrap w:val="0"/>
            <w:vAlign w:val="center"/>
          </w:tcPr>
          <w:p w14:paraId="1A3952A9">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偏离</w:t>
            </w:r>
          </w:p>
        </w:tc>
        <w:tc>
          <w:tcPr>
            <w:tcW w:w="900" w:type="dxa"/>
            <w:noWrap w:val="0"/>
            <w:vAlign w:val="center"/>
          </w:tcPr>
          <w:p w14:paraId="75426A19">
            <w:pPr>
              <w:pStyle w:val="18"/>
              <w:spacing w:line="240" w:lineRule="atLeast"/>
              <w:jc w:val="center"/>
              <w:rPr>
                <w:rFonts w:hint="eastAsia" w:ascii="仿宋" w:hAnsi="仿宋" w:eastAsia="仿宋" w:cs="仿宋"/>
                <w:color w:val="auto"/>
                <w:sz w:val="24"/>
              </w:rPr>
            </w:pPr>
            <w:r>
              <w:rPr>
                <w:rFonts w:hint="eastAsia" w:ascii="仿宋" w:hAnsi="仿宋" w:eastAsia="仿宋" w:cs="仿宋"/>
                <w:color w:val="auto"/>
                <w:sz w:val="24"/>
              </w:rPr>
              <w:t>说明</w:t>
            </w:r>
          </w:p>
        </w:tc>
      </w:tr>
      <w:tr w14:paraId="4E7DE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5D2A7B8">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5D1CD42C">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06F14D20">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B0C0D06">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43371303">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7835EA36">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32BDD917">
            <w:pPr>
              <w:pStyle w:val="18"/>
              <w:spacing w:line="240" w:lineRule="atLeast"/>
              <w:ind w:left="1080" w:leftChars="257" w:hanging="540"/>
              <w:rPr>
                <w:rFonts w:hint="eastAsia" w:ascii="仿宋" w:hAnsi="仿宋" w:eastAsia="仿宋" w:cs="仿宋"/>
                <w:color w:val="auto"/>
                <w:sz w:val="24"/>
              </w:rPr>
            </w:pPr>
          </w:p>
        </w:tc>
      </w:tr>
      <w:tr w14:paraId="1557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CDCE539">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1CF6FF8A">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0AF4EFD1">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3A100412">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F52FA6F">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4451C448">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73245676">
            <w:pPr>
              <w:pStyle w:val="18"/>
              <w:spacing w:line="240" w:lineRule="atLeast"/>
              <w:ind w:left="1080" w:leftChars="257" w:hanging="540"/>
              <w:rPr>
                <w:rFonts w:hint="eastAsia" w:ascii="仿宋" w:hAnsi="仿宋" w:eastAsia="仿宋" w:cs="仿宋"/>
                <w:color w:val="auto"/>
                <w:sz w:val="24"/>
              </w:rPr>
            </w:pPr>
          </w:p>
        </w:tc>
      </w:tr>
      <w:tr w14:paraId="2D6C0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129C301">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03B19769">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42296CD5">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17127738">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7F4DAE31">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43852887">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6FBE8285">
            <w:pPr>
              <w:pStyle w:val="18"/>
              <w:spacing w:line="240" w:lineRule="atLeast"/>
              <w:ind w:left="1080" w:leftChars="257" w:hanging="540"/>
              <w:rPr>
                <w:rFonts w:hint="eastAsia" w:ascii="仿宋" w:hAnsi="仿宋" w:eastAsia="仿宋" w:cs="仿宋"/>
                <w:color w:val="auto"/>
                <w:sz w:val="24"/>
              </w:rPr>
            </w:pPr>
          </w:p>
        </w:tc>
      </w:tr>
      <w:tr w14:paraId="3D72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D11DCD5">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13965B96">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46658209">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46C62B7A">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7541C3E3">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6C223DBB">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323BF541">
            <w:pPr>
              <w:pStyle w:val="18"/>
              <w:spacing w:line="240" w:lineRule="atLeast"/>
              <w:ind w:left="1080" w:leftChars="257" w:hanging="540"/>
              <w:rPr>
                <w:rFonts w:hint="eastAsia" w:ascii="仿宋" w:hAnsi="仿宋" w:eastAsia="仿宋" w:cs="仿宋"/>
                <w:color w:val="auto"/>
                <w:sz w:val="24"/>
              </w:rPr>
            </w:pPr>
          </w:p>
        </w:tc>
      </w:tr>
      <w:tr w14:paraId="609E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41745DC">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1DCCF32B">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2A9E4C6D">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3198CFF">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52B96186">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491EDFE2">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7E5B337F">
            <w:pPr>
              <w:pStyle w:val="18"/>
              <w:spacing w:line="240" w:lineRule="atLeast"/>
              <w:ind w:left="1080" w:leftChars="257" w:hanging="540"/>
              <w:rPr>
                <w:rFonts w:hint="eastAsia" w:ascii="仿宋" w:hAnsi="仿宋" w:eastAsia="仿宋" w:cs="仿宋"/>
                <w:color w:val="auto"/>
                <w:sz w:val="24"/>
              </w:rPr>
            </w:pPr>
          </w:p>
        </w:tc>
      </w:tr>
      <w:tr w14:paraId="58C98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FFFEEB7">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75C88707">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0F5A8E60">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38E9A310">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17D45018">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5D22919B">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6A936D22">
            <w:pPr>
              <w:pStyle w:val="18"/>
              <w:spacing w:line="240" w:lineRule="atLeast"/>
              <w:ind w:left="1080" w:leftChars="257" w:hanging="540"/>
              <w:rPr>
                <w:rFonts w:hint="eastAsia" w:ascii="仿宋" w:hAnsi="仿宋" w:eastAsia="仿宋" w:cs="仿宋"/>
                <w:color w:val="auto"/>
                <w:sz w:val="24"/>
              </w:rPr>
            </w:pPr>
          </w:p>
        </w:tc>
      </w:tr>
      <w:tr w14:paraId="50F1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50B6E100">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5A07FB99">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1D194A09">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6311AE5">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781F77F1">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73EEB271">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414A4804">
            <w:pPr>
              <w:pStyle w:val="18"/>
              <w:spacing w:line="240" w:lineRule="atLeast"/>
              <w:ind w:left="1080" w:leftChars="257" w:hanging="540"/>
              <w:rPr>
                <w:rFonts w:hint="eastAsia" w:ascii="仿宋" w:hAnsi="仿宋" w:eastAsia="仿宋" w:cs="仿宋"/>
                <w:color w:val="auto"/>
                <w:sz w:val="24"/>
              </w:rPr>
            </w:pPr>
          </w:p>
        </w:tc>
      </w:tr>
      <w:tr w14:paraId="5CD33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77953C5D">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43F7C08C">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0F620074">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545D1FCF">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173A0C9E">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120D266C">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13C8E449">
            <w:pPr>
              <w:pStyle w:val="18"/>
              <w:spacing w:line="240" w:lineRule="atLeast"/>
              <w:ind w:left="1080" w:leftChars="257" w:hanging="540"/>
              <w:rPr>
                <w:rFonts w:hint="eastAsia" w:ascii="仿宋" w:hAnsi="仿宋" w:eastAsia="仿宋" w:cs="仿宋"/>
                <w:color w:val="auto"/>
                <w:sz w:val="24"/>
              </w:rPr>
            </w:pPr>
          </w:p>
        </w:tc>
      </w:tr>
      <w:tr w14:paraId="07A6D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5DFCDF19">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486C2AA4">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3A512C76">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4320325A">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7F43336F">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3C9E302F">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3950CF74">
            <w:pPr>
              <w:pStyle w:val="18"/>
              <w:spacing w:line="240" w:lineRule="atLeast"/>
              <w:ind w:left="1080" w:leftChars="257" w:hanging="540"/>
              <w:rPr>
                <w:rFonts w:hint="eastAsia" w:ascii="仿宋" w:hAnsi="仿宋" w:eastAsia="仿宋" w:cs="仿宋"/>
                <w:color w:val="auto"/>
                <w:sz w:val="24"/>
              </w:rPr>
            </w:pPr>
          </w:p>
        </w:tc>
      </w:tr>
      <w:tr w14:paraId="28A3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664503F6">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0A70702">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64CC4685">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38FB8D7E">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8C05E74">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1DE96471">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3B417CB3">
            <w:pPr>
              <w:pStyle w:val="18"/>
              <w:spacing w:line="240" w:lineRule="atLeast"/>
              <w:ind w:left="1080" w:leftChars="257" w:hanging="540"/>
              <w:rPr>
                <w:rFonts w:hint="eastAsia" w:ascii="仿宋" w:hAnsi="仿宋" w:eastAsia="仿宋" w:cs="仿宋"/>
                <w:color w:val="auto"/>
                <w:sz w:val="24"/>
              </w:rPr>
            </w:pPr>
          </w:p>
        </w:tc>
      </w:tr>
      <w:tr w14:paraId="5A7C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86106E4">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569C8AB5">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5089F9B9">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514E9C24">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4A7FEE02">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4932C7E4">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231974DC">
            <w:pPr>
              <w:pStyle w:val="18"/>
              <w:spacing w:line="240" w:lineRule="atLeast"/>
              <w:ind w:left="1080" w:leftChars="257" w:hanging="540"/>
              <w:rPr>
                <w:rFonts w:hint="eastAsia" w:ascii="仿宋" w:hAnsi="仿宋" w:eastAsia="仿宋" w:cs="仿宋"/>
                <w:color w:val="auto"/>
                <w:sz w:val="24"/>
              </w:rPr>
            </w:pPr>
          </w:p>
        </w:tc>
      </w:tr>
      <w:tr w14:paraId="6874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552A4EE">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6AF988D">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5AF3CA0C">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A298D15">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5A4964D">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6F5256A0">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0269EB0B">
            <w:pPr>
              <w:pStyle w:val="18"/>
              <w:spacing w:line="240" w:lineRule="atLeast"/>
              <w:ind w:left="1080" w:leftChars="257" w:hanging="540"/>
              <w:rPr>
                <w:rFonts w:hint="eastAsia" w:ascii="仿宋" w:hAnsi="仿宋" w:eastAsia="仿宋" w:cs="仿宋"/>
                <w:color w:val="auto"/>
                <w:sz w:val="24"/>
              </w:rPr>
            </w:pPr>
          </w:p>
        </w:tc>
      </w:tr>
      <w:tr w14:paraId="6EA0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36A503A2">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045072AD">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6C0EA282">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3638188A">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1D7B56A1">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4C0B8860">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309B228A">
            <w:pPr>
              <w:pStyle w:val="18"/>
              <w:spacing w:line="240" w:lineRule="atLeast"/>
              <w:ind w:left="1080" w:leftChars="257" w:hanging="540"/>
              <w:rPr>
                <w:rFonts w:hint="eastAsia" w:ascii="仿宋" w:hAnsi="仿宋" w:eastAsia="仿宋" w:cs="仿宋"/>
                <w:color w:val="auto"/>
                <w:sz w:val="24"/>
              </w:rPr>
            </w:pPr>
          </w:p>
        </w:tc>
      </w:tr>
      <w:tr w14:paraId="5519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31745842">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4E141568">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2B1E3C7A">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A38B5EE">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3F7FF184">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019E6136">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5B490492">
            <w:pPr>
              <w:pStyle w:val="18"/>
              <w:spacing w:line="240" w:lineRule="atLeast"/>
              <w:ind w:left="1080" w:leftChars="257" w:hanging="540"/>
              <w:rPr>
                <w:rFonts w:hint="eastAsia" w:ascii="仿宋" w:hAnsi="仿宋" w:eastAsia="仿宋" w:cs="仿宋"/>
                <w:color w:val="auto"/>
                <w:sz w:val="24"/>
              </w:rPr>
            </w:pPr>
          </w:p>
        </w:tc>
      </w:tr>
      <w:tr w14:paraId="0F43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251E843F">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52187BCD">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017B0183">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C3C1D01">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675A2DA4">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2CEF1BD5">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214568C5">
            <w:pPr>
              <w:pStyle w:val="18"/>
              <w:spacing w:line="240" w:lineRule="atLeast"/>
              <w:ind w:left="1080" w:leftChars="257" w:hanging="540"/>
              <w:rPr>
                <w:rFonts w:hint="eastAsia" w:ascii="仿宋" w:hAnsi="仿宋" w:eastAsia="仿宋" w:cs="仿宋"/>
                <w:color w:val="auto"/>
                <w:sz w:val="24"/>
              </w:rPr>
            </w:pPr>
          </w:p>
        </w:tc>
      </w:tr>
      <w:tr w14:paraId="38CF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14:paraId="2280066E">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204D750F">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1CFCC77E">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3B06307A">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09F26820">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77BB0CBB">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5D9FCB13">
            <w:pPr>
              <w:pStyle w:val="18"/>
              <w:spacing w:line="240" w:lineRule="atLeast"/>
              <w:ind w:left="1080" w:leftChars="257" w:hanging="540"/>
              <w:rPr>
                <w:rFonts w:hint="eastAsia" w:ascii="仿宋" w:hAnsi="仿宋" w:eastAsia="仿宋" w:cs="仿宋"/>
                <w:color w:val="auto"/>
                <w:sz w:val="24"/>
              </w:rPr>
            </w:pPr>
          </w:p>
        </w:tc>
      </w:tr>
      <w:tr w14:paraId="13A31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14:paraId="6037E83F">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7E444EB7">
            <w:pPr>
              <w:pStyle w:val="18"/>
              <w:spacing w:line="240" w:lineRule="atLeast"/>
              <w:ind w:left="1080" w:leftChars="257" w:hanging="540"/>
              <w:rPr>
                <w:rFonts w:hint="eastAsia" w:ascii="仿宋" w:hAnsi="仿宋" w:eastAsia="仿宋" w:cs="仿宋"/>
                <w:color w:val="auto"/>
                <w:sz w:val="24"/>
              </w:rPr>
            </w:pPr>
          </w:p>
        </w:tc>
        <w:tc>
          <w:tcPr>
            <w:tcW w:w="2340" w:type="dxa"/>
            <w:noWrap w:val="0"/>
            <w:vAlign w:val="top"/>
          </w:tcPr>
          <w:p w14:paraId="1D583976">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132C6088">
            <w:pPr>
              <w:pStyle w:val="18"/>
              <w:spacing w:line="240" w:lineRule="atLeast"/>
              <w:ind w:left="1080" w:leftChars="257" w:hanging="540"/>
              <w:rPr>
                <w:rFonts w:hint="eastAsia" w:ascii="仿宋" w:hAnsi="仿宋" w:eastAsia="仿宋" w:cs="仿宋"/>
                <w:color w:val="auto"/>
                <w:sz w:val="24"/>
              </w:rPr>
            </w:pPr>
          </w:p>
        </w:tc>
        <w:tc>
          <w:tcPr>
            <w:tcW w:w="1260" w:type="dxa"/>
            <w:noWrap w:val="0"/>
            <w:vAlign w:val="top"/>
          </w:tcPr>
          <w:p w14:paraId="1D5D0D16">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412E3975">
            <w:pPr>
              <w:pStyle w:val="18"/>
              <w:spacing w:line="240" w:lineRule="atLeast"/>
              <w:ind w:left="1080" w:leftChars="257" w:hanging="540"/>
              <w:rPr>
                <w:rFonts w:hint="eastAsia" w:ascii="仿宋" w:hAnsi="仿宋" w:eastAsia="仿宋" w:cs="仿宋"/>
                <w:color w:val="auto"/>
                <w:sz w:val="24"/>
              </w:rPr>
            </w:pPr>
          </w:p>
        </w:tc>
        <w:tc>
          <w:tcPr>
            <w:tcW w:w="900" w:type="dxa"/>
            <w:noWrap w:val="0"/>
            <w:vAlign w:val="top"/>
          </w:tcPr>
          <w:p w14:paraId="01FAF95A">
            <w:pPr>
              <w:pStyle w:val="18"/>
              <w:spacing w:line="240" w:lineRule="atLeast"/>
              <w:ind w:left="1080" w:leftChars="257" w:hanging="540"/>
              <w:rPr>
                <w:rFonts w:hint="eastAsia" w:ascii="仿宋" w:hAnsi="仿宋" w:eastAsia="仿宋" w:cs="仿宋"/>
                <w:color w:val="auto"/>
                <w:sz w:val="24"/>
              </w:rPr>
            </w:pPr>
          </w:p>
        </w:tc>
      </w:tr>
    </w:tbl>
    <w:p w14:paraId="31A2366E">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14:paraId="160FCEEC">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14:paraId="377E1FB7">
      <w:pPr>
        <w:pStyle w:val="18"/>
        <w:spacing w:line="240" w:lineRule="atLeast"/>
        <w:ind w:left="1080" w:leftChars="257" w:hanging="540"/>
        <w:rPr>
          <w:rFonts w:ascii="仿宋_GB2312" w:eastAsia="仿宋_GB2312"/>
          <w:color w:val="auto"/>
          <w:sz w:val="24"/>
          <w:highlight w:val="none"/>
        </w:rPr>
      </w:pPr>
      <w:r>
        <w:rPr>
          <w:rFonts w:hint="eastAsia" w:ascii="仿宋_GB2312" w:eastAsia="仿宋_GB2312"/>
          <w:color w:val="auto"/>
          <w:sz w:val="24"/>
          <w:highlight w:val="none"/>
          <w:lang w:eastAsia="zh-CN"/>
        </w:rPr>
        <w:t>法定代表人或其委托代理人（签字或盖章）</w:t>
      </w:r>
      <w:r>
        <w:rPr>
          <w:rFonts w:hint="eastAsia" w:ascii="仿宋_GB2312" w:eastAsia="仿宋_GB2312"/>
          <w:color w:val="auto"/>
          <w:sz w:val="24"/>
          <w:highlight w:val="none"/>
        </w:rPr>
        <w:t>:</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14:paraId="6A6F0EA8">
      <w:pPr>
        <w:pStyle w:val="18"/>
        <w:tabs>
          <w:tab w:val="left" w:pos="5370"/>
        </w:tabs>
        <w:spacing w:line="240" w:lineRule="atLeast"/>
        <w:ind w:left="1080" w:leftChars="257" w:hanging="540"/>
        <w:rPr>
          <w:rFonts w:hint="eastAsia" w:ascii="仿宋_GB2312" w:hAnsi="宋体" w:eastAsia="仿宋_GB2312"/>
          <w:color w:val="auto"/>
          <w:sz w:val="24"/>
          <w:highlight w:val="none"/>
          <w:u w:val="single"/>
        </w:rPr>
      </w:pPr>
      <w:r>
        <w:rPr>
          <w:rFonts w:hint="eastAsia" w:ascii="仿宋_GB2312" w:hAnsi="宋体" w:eastAsia="仿宋_GB2312"/>
          <w:color w:val="auto"/>
          <w:sz w:val="24"/>
          <w:highlight w:val="none"/>
        </w:rPr>
        <w:t>供应商(盖单位章):</w:t>
      </w:r>
      <w:r>
        <w:rPr>
          <w:rFonts w:ascii="仿宋_GB2312" w:hAnsi="宋体" w:eastAsia="仿宋_GB2312"/>
          <w:color w:val="auto"/>
          <w:sz w:val="24"/>
          <w:highlight w:val="none"/>
          <w:u w:val="single"/>
        </w:rPr>
        <w:tab/>
      </w:r>
      <w:r>
        <w:rPr>
          <w:rFonts w:hint="eastAsia" w:ascii="仿宋_GB2312" w:hAnsi="宋体" w:eastAsia="仿宋_GB2312"/>
          <w:color w:val="auto"/>
          <w:sz w:val="24"/>
          <w:highlight w:val="none"/>
          <w:u w:val="single"/>
        </w:rPr>
        <w:t xml:space="preserve">       </w:t>
      </w:r>
    </w:p>
    <w:p w14:paraId="0B652EE9">
      <w:pPr>
        <w:pStyle w:val="18"/>
        <w:tabs>
          <w:tab w:val="left" w:pos="5370"/>
        </w:tabs>
        <w:spacing w:line="240" w:lineRule="atLeast"/>
        <w:ind w:left="1080" w:leftChars="257" w:hanging="540"/>
        <w:rPr>
          <w:rFonts w:hint="eastAsia" w:ascii="仿宋_GB2312" w:hAnsi="宋体" w:eastAsia="仿宋_GB2312"/>
          <w:color w:val="auto"/>
          <w:sz w:val="24"/>
          <w:highlight w:val="none"/>
          <w:u w:val="single"/>
        </w:rPr>
      </w:pPr>
    </w:p>
    <w:p w14:paraId="3427959C">
      <w:pPr>
        <w:pStyle w:val="18"/>
        <w:spacing w:line="240" w:lineRule="atLeast"/>
        <w:ind w:left="1080" w:leftChars="257" w:hanging="540"/>
        <w:rPr>
          <w:rFonts w:hint="default" w:ascii="仿宋_GB2312" w:hAnsi="Courier New" w:eastAsia="仿宋_GB2312" w:cs="Times New Roman"/>
          <w:b/>
          <w:bCs/>
          <w:color w:val="auto"/>
          <w:sz w:val="24"/>
          <w:highlight w:val="none"/>
          <w:lang w:val="en-US" w:eastAsia="zh-CN"/>
        </w:rPr>
      </w:pPr>
      <w:r>
        <w:rPr>
          <w:rFonts w:hint="eastAsia" w:ascii="仿宋_GB2312" w:hAnsi="Courier New" w:eastAsia="仿宋_GB2312" w:cs="Times New Roman"/>
          <w:b/>
          <w:bCs/>
          <w:color w:val="auto"/>
          <w:sz w:val="24"/>
          <w:highlight w:val="none"/>
          <w:lang w:val="en-US" w:eastAsia="zh-CN"/>
        </w:rPr>
        <w:t>如响应文件所有</w:t>
      </w:r>
      <w:r>
        <w:rPr>
          <w:rFonts w:hint="eastAsia" w:ascii="仿宋_GB2312" w:hAnsi="Courier New" w:eastAsia="仿宋_GB2312" w:cs="Times New Roman"/>
          <w:b/>
          <w:bCs/>
          <w:color w:val="auto"/>
          <w:sz w:val="24"/>
          <w:highlight w:val="none"/>
          <w:lang w:eastAsia="zh-CN"/>
        </w:rPr>
        <w:t>技术规格</w:t>
      </w:r>
      <w:r>
        <w:rPr>
          <w:rFonts w:hint="eastAsia" w:ascii="仿宋_GB2312" w:hAnsi="Courier New" w:eastAsia="仿宋_GB2312" w:cs="Times New Roman"/>
          <w:b/>
          <w:bCs/>
          <w:color w:val="auto"/>
          <w:sz w:val="24"/>
          <w:highlight w:val="none"/>
          <w:lang w:val="en-US" w:eastAsia="zh-CN"/>
        </w:rPr>
        <w:t>均无偏离，此表可不提供。</w:t>
      </w:r>
    </w:p>
    <w:p w14:paraId="615CB909">
      <w:pPr>
        <w:pStyle w:val="32"/>
        <w:spacing w:line="420" w:lineRule="atLeast"/>
        <w:ind w:firstLine="420"/>
        <w:jc w:val="center"/>
        <w:outlineLvl w:val="1"/>
        <w:rPr>
          <w:rFonts w:ascii="仿宋" w:hAnsi="仿宋" w:eastAsia="仿宋" w:cs="仿宋"/>
          <w:b/>
          <w:bCs/>
          <w:color w:val="auto"/>
          <w:highlight w:val="none"/>
        </w:rPr>
      </w:pPr>
      <w:bookmarkStart w:id="357" w:name="_Toc10725"/>
      <w:bookmarkStart w:id="358" w:name="_Toc515647823"/>
      <w:bookmarkStart w:id="359" w:name="_Toc21312"/>
      <w:bookmarkStart w:id="360" w:name="_Toc24419"/>
      <w:bookmarkStart w:id="361" w:name="_Toc3315"/>
      <w:bookmarkStart w:id="362" w:name="_Toc25608"/>
      <w:bookmarkStart w:id="363" w:name="_Toc32069"/>
      <w:r>
        <w:rPr>
          <w:rFonts w:hint="eastAsia" w:ascii="仿宋" w:hAnsi="仿宋" w:eastAsia="仿宋" w:cs="仿宋"/>
          <w:color w:val="auto"/>
          <w:sz w:val="24"/>
          <w:highlight w:val="none"/>
          <w:u w:val="none"/>
          <w:lang w:val="en-US" w:eastAsia="zh-CN"/>
        </w:rPr>
        <w:br w:type="page"/>
      </w:r>
      <w:r>
        <w:rPr>
          <w:rFonts w:hint="eastAsia" w:ascii="仿宋" w:hAnsi="仿宋" w:eastAsia="仿宋" w:cs="仿宋"/>
          <w:b/>
          <w:bCs/>
          <w:color w:val="auto"/>
          <w:sz w:val="24"/>
          <w:highlight w:val="none"/>
          <w:u w:val="none"/>
          <w:lang w:val="en-US" w:eastAsia="zh-CN"/>
        </w:rPr>
        <w:t>5</w:t>
      </w:r>
      <w:r>
        <w:rPr>
          <w:rFonts w:hint="eastAsia" w:ascii="仿宋" w:hAnsi="仿宋" w:eastAsia="仿宋" w:cs="仿宋"/>
          <w:b/>
          <w:bCs/>
          <w:color w:val="auto"/>
          <w:sz w:val="24"/>
          <w:highlight w:val="none"/>
          <w:u w:val="none"/>
        </w:rPr>
        <w:t xml:space="preserve">-1 </w:t>
      </w:r>
      <w:bookmarkEnd w:id="357"/>
      <w:bookmarkEnd w:id="358"/>
      <w:bookmarkEnd w:id="359"/>
      <w:r>
        <w:rPr>
          <w:rFonts w:hint="eastAsia" w:ascii="仿宋" w:hAnsi="仿宋" w:eastAsia="仿宋" w:cs="仿宋"/>
          <w:b/>
          <w:bCs/>
          <w:color w:val="auto"/>
          <w:sz w:val="24"/>
          <w:highlight w:val="none"/>
          <w:u w:val="none"/>
          <w:lang w:val="en-US" w:eastAsia="zh-CN"/>
        </w:rPr>
        <w:t xml:space="preserve">   </w:t>
      </w:r>
      <w:r>
        <w:rPr>
          <w:rFonts w:hint="eastAsia" w:ascii="仿宋" w:hAnsi="仿宋" w:eastAsia="仿宋" w:cs="仿宋"/>
          <w:b/>
          <w:bCs/>
          <w:color w:val="auto"/>
          <w:highlight w:val="none"/>
        </w:rPr>
        <w:t>中小微企业证明文件（如有）</w:t>
      </w:r>
      <w:bookmarkEnd w:id="360"/>
      <w:bookmarkEnd w:id="361"/>
      <w:bookmarkEnd w:id="362"/>
      <w:bookmarkEnd w:id="363"/>
    </w:p>
    <w:p w14:paraId="0EB86A90">
      <w:pPr>
        <w:pStyle w:val="32"/>
        <w:spacing w:line="420" w:lineRule="atLeast"/>
        <w:ind w:firstLine="420"/>
        <w:jc w:val="center"/>
        <w:rPr>
          <w:rFonts w:ascii="仿宋" w:hAnsi="仿宋" w:eastAsia="仿宋" w:cs="仿宋"/>
          <w:color w:val="auto"/>
          <w:highlight w:val="none"/>
        </w:rPr>
      </w:pPr>
      <w:r>
        <w:rPr>
          <w:rStyle w:val="38"/>
          <w:rFonts w:hint="eastAsia" w:ascii="仿宋" w:hAnsi="仿宋" w:eastAsia="仿宋" w:cs="仿宋"/>
          <w:color w:val="auto"/>
          <w:highlight w:val="none"/>
        </w:rPr>
        <w:t>中小企业声明函（工程、服务)（</w:t>
      </w:r>
      <w:r>
        <w:rPr>
          <w:rStyle w:val="38"/>
          <w:rFonts w:hint="eastAsia" w:ascii="仿宋" w:hAnsi="仿宋" w:eastAsia="仿宋" w:cs="仿宋"/>
          <w:color w:val="auto"/>
          <w:highlight w:val="none"/>
          <w:lang w:eastAsia="zh-CN"/>
        </w:rPr>
        <w:t>招标文件</w:t>
      </w:r>
      <w:r>
        <w:rPr>
          <w:rStyle w:val="38"/>
          <w:rFonts w:hint="eastAsia" w:ascii="仿宋" w:hAnsi="仿宋" w:eastAsia="仿宋" w:cs="仿宋"/>
          <w:color w:val="auto"/>
          <w:highlight w:val="none"/>
        </w:rPr>
        <w:t>格式</w:t>
      </w:r>
      <w:r>
        <w:rPr>
          <w:rStyle w:val="38"/>
          <w:rFonts w:hint="eastAsia" w:ascii="仿宋" w:hAnsi="仿宋" w:eastAsia="仿宋" w:cs="仿宋"/>
          <w:color w:val="auto"/>
          <w:highlight w:val="none"/>
          <w:lang w:eastAsia="zh-CN"/>
        </w:rPr>
        <w:t>九</w:t>
      </w:r>
      <w:r>
        <w:rPr>
          <w:rStyle w:val="38"/>
          <w:rFonts w:hint="eastAsia" w:ascii="仿宋" w:hAnsi="仿宋" w:eastAsia="仿宋" w:cs="仿宋"/>
          <w:color w:val="auto"/>
          <w:highlight w:val="none"/>
        </w:rPr>
        <w:t>）</w:t>
      </w:r>
    </w:p>
    <w:p w14:paraId="4400350A">
      <w:pPr>
        <w:pStyle w:val="32"/>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5B23FEA">
      <w:pPr>
        <w:pStyle w:val="32"/>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31EDDA15">
      <w:pPr>
        <w:pStyle w:val="32"/>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 xml:space="preserve"> （标的名称）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  </w:t>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  </w:t>
      </w:r>
      <w:r>
        <w:rPr>
          <w:rFonts w:hint="eastAsia" w:ascii="仿宋" w:hAnsi="仿宋" w:eastAsia="仿宋" w:cs="仿宋"/>
          <w:color w:val="auto"/>
          <w:highlight w:val="none"/>
        </w:rPr>
        <w:t>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5CFB254D">
      <w:pPr>
        <w:pStyle w:val="32"/>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w:t>
      </w:r>
    </w:p>
    <w:p w14:paraId="51992412">
      <w:pPr>
        <w:pStyle w:val="32"/>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2742CD45">
      <w:pPr>
        <w:pStyle w:val="32"/>
        <w:spacing w:line="420" w:lineRule="atLeast"/>
        <w:ind w:firstLine="420"/>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2F910058">
      <w:pPr>
        <w:pStyle w:val="32"/>
        <w:spacing w:line="420" w:lineRule="atLeast"/>
        <w:ind w:firstLine="420"/>
        <w:jc w:val="right"/>
        <w:rPr>
          <w:rFonts w:ascii="仿宋" w:hAnsi="仿宋" w:eastAsia="仿宋" w:cs="仿宋"/>
          <w:color w:val="auto"/>
          <w:highlight w:val="none"/>
        </w:rPr>
      </w:pPr>
      <w:r>
        <w:rPr>
          <w:rFonts w:hint="eastAsia" w:ascii="仿宋" w:hAnsi="仿宋" w:eastAsia="仿宋" w:cs="仿宋"/>
          <w:color w:val="auto"/>
          <w:highlight w:val="none"/>
        </w:rPr>
        <w:t>                      企业名称（盖章）：</w:t>
      </w:r>
    </w:p>
    <w:p w14:paraId="5B3B7D2A">
      <w:pPr>
        <w:pStyle w:val="32"/>
        <w:spacing w:line="420" w:lineRule="atLeast"/>
        <w:ind w:firstLine="420"/>
        <w:jc w:val="right"/>
        <w:rPr>
          <w:rFonts w:ascii="微软雅黑" w:hAnsi="微软雅黑" w:eastAsia="微软雅黑" w:cs="微软雅黑"/>
          <w:color w:val="auto"/>
          <w:sz w:val="27"/>
          <w:szCs w:val="27"/>
          <w:highlight w:val="none"/>
        </w:rPr>
      </w:pPr>
      <w:r>
        <w:rPr>
          <w:rFonts w:hint="eastAsia" w:ascii="仿宋" w:hAnsi="仿宋" w:eastAsia="仿宋" w:cs="仿宋"/>
          <w:color w:val="auto"/>
          <w:highlight w:val="none"/>
        </w:rPr>
        <w:t>                      日期：</w:t>
      </w:r>
      <w:r>
        <w:rPr>
          <w:rFonts w:hint="eastAsia" w:ascii="微软雅黑" w:hAnsi="微软雅黑" w:eastAsia="微软雅黑" w:cs="微软雅黑"/>
          <w:color w:val="auto"/>
          <w:sz w:val="27"/>
          <w:szCs w:val="27"/>
          <w:highlight w:val="none"/>
        </w:rPr>
        <w:t> </w:t>
      </w:r>
    </w:p>
    <w:p w14:paraId="2607712A">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注：小型和微型企业适用价格扣除办法时应同时提供的相关资料：</w:t>
      </w:r>
    </w:p>
    <w:p w14:paraId="141DB99E">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1.小型、微型企业提供中型（或大型）企业</w:t>
      </w:r>
      <w:r>
        <w:rPr>
          <w:rFonts w:hint="eastAsia" w:ascii="仿宋" w:hAnsi="仿宋" w:eastAsia="仿宋" w:cs="仿宋"/>
          <w:color w:val="auto"/>
          <w:kern w:val="0"/>
          <w:sz w:val="24"/>
          <w:highlight w:val="none"/>
          <w:lang w:val="en-US" w:eastAsia="zh-CN"/>
        </w:rPr>
        <w:t>提供</w:t>
      </w:r>
      <w:r>
        <w:rPr>
          <w:rFonts w:hint="eastAsia" w:ascii="仿宋" w:hAnsi="仿宋" w:eastAsia="仿宋" w:cs="仿宋"/>
          <w:color w:val="auto"/>
          <w:kern w:val="0"/>
          <w:sz w:val="24"/>
          <w:highlight w:val="none"/>
        </w:rPr>
        <w:t>的</w:t>
      </w:r>
      <w:r>
        <w:rPr>
          <w:rFonts w:hint="eastAsia" w:ascii="仿宋" w:hAnsi="仿宋" w:eastAsia="仿宋" w:cs="仿宋"/>
          <w:color w:val="auto"/>
          <w:kern w:val="0"/>
          <w:sz w:val="24"/>
          <w:highlight w:val="none"/>
          <w:lang w:val="en-US" w:eastAsia="zh-CN"/>
        </w:rPr>
        <w:t>服务</w:t>
      </w:r>
      <w:r>
        <w:rPr>
          <w:rFonts w:hint="eastAsia" w:ascii="仿宋" w:hAnsi="仿宋" w:eastAsia="仿宋" w:cs="仿宋"/>
          <w:color w:val="auto"/>
          <w:kern w:val="0"/>
          <w:sz w:val="24"/>
          <w:highlight w:val="none"/>
        </w:rPr>
        <w:t>的，视同为中型（或大型）企业，不享受本项优惠。</w:t>
      </w:r>
    </w:p>
    <w:p w14:paraId="1904A4B6">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2.其他相关的证明材料（如：上一年度（或近期）的审计报告等，须能反映出企业的应纳税所得额、从业人员、资产总额、营业收入等相关内容）。</w:t>
      </w:r>
    </w:p>
    <w:p w14:paraId="1B629623">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3.进口产品不享受中小企业评审优惠。</w:t>
      </w:r>
    </w:p>
    <w:p w14:paraId="114EC865">
      <w:pPr>
        <w:rPr>
          <w:rFonts w:ascii="仿宋" w:hAnsi="仿宋" w:eastAsia="仿宋" w:cs="仿宋"/>
          <w:color w:val="auto"/>
          <w:kern w:val="0"/>
          <w:sz w:val="24"/>
          <w:highlight w:val="none"/>
        </w:rPr>
      </w:pPr>
      <w:r>
        <w:rPr>
          <w:rFonts w:hint="eastAsia" w:ascii="仿宋" w:hAnsi="仿宋" w:eastAsia="仿宋" w:cs="仿宋"/>
          <w:color w:val="auto"/>
          <w:kern w:val="0"/>
          <w:sz w:val="24"/>
          <w:highlight w:val="none"/>
        </w:rPr>
        <w:t>未按上述要求填写并提供证明材料的，评审时不予以考虑。</w:t>
      </w:r>
    </w:p>
    <w:p w14:paraId="13AB9880">
      <w:pPr>
        <w:widowControl/>
        <w:spacing w:before="100" w:beforeAutospacing="1" w:after="100" w:afterAutospacing="1" w:line="330" w:lineRule="atLeast"/>
        <w:jc w:val="left"/>
        <w:rPr>
          <w:rFonts w:hint="eastAsia" w:ascii="仿宋" w:hAnsi="仿宋" w:eastAsia="仿宋" w:cs="仿宋"/>
          <w:b w:val="0"/>
          <w:color w:val="auto"/>
          <w:sz w:val="24"/>
          <w:highlight w:val="none"/>
          <w:lang w:val="en-US" w:eastAsia="zh-CN"/>
        </w:rPr>
      </w:pPr>
      <w:bookmarkStart w:id="364" w:name="_Toc515647824"/>
      <w:bookmarkStart w:id="365" w:name="_Toc11803"/>
      <w:bookmarkStart w:id="366" w:name="_Toc10977"/>
      <w:r>
        <w:rPr>
          <w:rFonts w:hint="eastAsia" w:ascii="仿宋" w:hAnsi="仿宋" w:eastAsia="仿宋" w:cs="仿宋"/>
          <w:b w:val="0"/>
          <w:color w:val="auto"/>
          <w:sz w:val="24"/>
          <w:highlight w:val="none"/>
          <w:lang w:val="en-US" w:eastAsia="zh-CN"/>
        </w:rPr>
        <w:t xml:space="preserve">     </w:t>
      </w:r>
      <w:bookmarkEnd w:id="364"/>
      <w:bookmarkEnd w:id="365"/>
      <w:bookmarkEnd w:id="366"/>
    </w:p>
    <w:p w14:paraId="7DD0CC4B"/>
    <w:p w14:paraId="6A19908C">
      <w:pPr>
        <w:pStyle w:val="3"/>
        <w:spacing w:before="0" w:line="240" w:lineRule="atLeast"/>
        <w:ind w:firstLine="2168" w:firstLineChars="900"/>
        <w:jc w:val="both"/>
        <w:rPr>
          <w:rFonts w:ascii="仿宋" w:hAnsi="仿宋" w:eastAsia="仿宋" w:cs="仿宋"/>
          <w:color w:val="auto"/>
          <w:sz w:val="24"/>
          <w:highlight w:val="none"/>
        </w:rPr>
      </w:pPr>
      <w:bookmarkStart w:id="367" w:name="_Toc27057"/>
      <w:bookmarkStart w:id="368" w:name="_Toc15350"/>
      <w:bookmarkStart w:id="369" w:name="_Toc23068"/>
      <w:bookmarkStart w:id="370" w:name="_Toc5334"/>
      <w:bookmarkStart w:id="371" w:name="_Toc515647825"/>
      <w:bookmarkStart w:id="372" w:name="_Toc24616"/>
      <w:bookmarkStart w:id="373" w:name="_Toc19284"/>
      <w:bookmarkStart w:id="374" w:name="OLE_LINK13"/>
      <w:bookmarkStart w:id="375" w:name="OLE_LINK14"/>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残疾人福利性单位声明函（</w:t>
      </w:r>
      <w:r>
        <w:rPr>
          <w:rFonts w:hint="eastAsia" w:ascii="仿宋" w:hAnsi="仿宋" w:eastAsia="仿宋" w:cs="仿宋"/>
          <w:sz w:val="24"/>
        </w:rPr>
        <w:t>投标文件格式</w:t>
      </w:r>
      <w:r>
        <w:rPr>
          <w:rFonts w:hint="eastAsia" w:ascii="仿宋" w:hAnsi="仿宋" w:eastAsia="仿宋" w:cs="仿宋"/>
          <w:sz w:val="24"/>
          <w:lang w:val="en-US" w:eastAsia="zh-CN"/>
        </w:rPr>
        <w:t>十</w:t>
      </w:r>
      <w:r>
        <w:rPr>
          <w:rFonts w:hint="eastAsia" w:ascii="仿宋" w:hAnsi="仿宋" w:eastAsia="仿宋" w:cs="仿宋"/>
          <w:color w:val="auto"/>
          <w:sz w:val="24"/>
          <w:highlight w:val="none"/>
        </w:rPr>
        <w:t>）</w:t>
      </w:r>
      <w:bookmarkEnd w:id="367"/>
      <w:bookmarkEnd w:id="368"/>
      <w:bookmarkEnd w:id="369"/>
      <w:bookmarkEnd w:id="370"/>
      <w:bookmarkEnd w:id="371"/>
      <w:bookmarkEnd w:id="372"/>
      <w:bookmarkEnd w:id="373"/>
    </w:p>
    <w:bookmarkEnd w:id="374"/>
    <w:bookmarkEnd w:id="375"/>
    <w:p w14:paraId="16F41053">
      <w:pPr>
        <w:spacing w:line="240" w:lineRule="atLeast"/>
        <w:ind w:left="1080" w:leftChars="257" w:hanging="540"/>
        <w:jc w:val="center"/>
        <w:rPr>
          <w:rFonts w:ascii="仿宋" w:hAnsi="仿宋" w:eastAsia="仿宋" w:cs="仿宋"/>
          <w:color w:val="auto"/>
          <w:kern w:val="0"/>
          <w:sz w:val="24"/>
          <w:szCs w:val="20"/>
          <w:highlight w:val="none"/>
        </w:rPr>
      </w:pPr>
    </w:p>
    <w:p w14:paraId="6124922B">
      <w:pPr>
        <w:spacing w:line="240" w:lineRule="atLeast"/>
        <w:ind w:firstLine="567"/>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，或者提供其他残疾人福利性单位制造的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（不包括使用非残疾人福利性单位注册商标的</w:t>
      </w:r>
      <w:r>
        <w:rPr>
          <w:rFonts w:hint="eastAsia" w:ascii="仿宋" w:hAnsi="仿宋" w:eastAsia="仿宋" w:cs="仿宋"/>
          <w:color w:val="auto"/>
          <w:kern w:val="0"/>
          <w:sz w:val="24"/>
          <w:szCs w:val="20"/>
          <w:highlight w:val="none"/>
          <w:lang w:eastAsia="zh-CN"/>
        </w:rPr>
        <w:t>服务</w:t>
      </w:r>
      <w:r>
        <w:rPr>
          <w:rFonts w:hint="eastAsia" w:ascii="仿宋" w:hAnsi="仿宋" w:eastAsia="仿宋" w:cs="仿宋"/>
          <w:color w:val="auto"/>
          <w:kern w:val="0"/>
          <w:sz w:val="24"/>
          <w:szCs w:val="20"/>
          <w:highlight w:val="none"/>
        </w:rPr>
        <w:t>）。</w:t>
      </w:r>
    </w:p>
    <w:p w14:paraId="29791EC9">
      <w:pPr>
        <w:spacing w:line="240" w:lineRule="atLeast"/>
        <w:ind w:left="1080" w:leftChars="257" w:hanging="540"/>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本单位对上述声明的真实性负责。如有虚假，将依法承担相应责任。</w:t>
      </w:r>
    </w:p>
    <w:p w14:paraId="25CA9A29">
      <w:pPr>
        <w:spacing w:line="240" w:lineRule="atLeast"/>
        <w:ind w:left="1080" w:leftChars="257" w:hanging="540"/>
        <w:jc w:val="center"/>
        <w:rPr>
          <w:rFonts w:ascii="仿宋" w:hAnsi="仿宋" w:eastAsia="仿宋" w:cs="仿宋"/>
          <w:color w:val="auto"/>
          <w:kern w:val="0"/>
          <w:sz w:val="24"/>
          <w:szCs w:val="20"/>
          <w:highlight w:val="none"/>
        </w:rPr>
      </w:pPr>
    </w:p>
    <w:p w14:paraId="328A0893">
      <w:pPr>
        <w:spacing w:line="240" w:lineRule="atLeast"/>
        <w:ind w:left="1080" w:leftChars="257" w:hanging="540"/>
        <w:jc w:val="center"/>
        <w:rPr>
          <w:rFonts w:ascii="仿宋" w:hAnsi="仿宋" w:eastAsia="仿宋" w:cs="仿宋"/>
          <w:color w:val="auto"/>
          <w:kern w:val="0"/>
          <w:sz w:val="24"/>
          <w:szCs w:val="20"/>
          <w:highlight w:val="none"/>
        </w:rPr>
      </w:pPr>
    </w:p>
    <w:p w14:paraId="63954CE6">
      <w:pPr>
        <w:spacing w:line="240" w:lineRule="atLeast"/>
        <w:ind w:left="1080" w:leftChars="257" w:hanging="540"/>
        <w:jc w:val="center"/>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 xml:space="preserve">              残疾人福利性单位名称（盖单位章）：______________</w:t>
      </w:r>
    </w:p>
    <w:p w14:paraId="3EA5193B">
      <w:pPr>
        <w:spacing w:line="240" w:lineRule="atLeast"/>
        <w:ind w:left="1080" w:leftChars="257" w:hanging="540"/>
        <w:jc w:val="center"/>
        <w:rPr>
          <w:rFonts w:ascii="仿宋" w:hAnsi="仿宋" w:eastAsia="仿宋" w:cs="仿宋"/>
          <w:color w:val="auto"/>
          <w:kern w:val="0"/>
          <w:sz w:val="24"/>
          <w:szCs w:val="20"/>
          <w:highlight w:val="none"/>
        </w:rPr>
      </w:pPr>
      <w:r>
        <w:rPr>
          <w:rFonts w:hint="eastAsia" w:ascii="仿宋" w:hAnsi="仿宋" w:eastAsia="仿宋" w:cs="仿宋"/>
          <w:color w:val="auto"/>
          <w:kern w:val="0"/>
          <w:sz w:val="24"/>
          <w:szCs w:val="20"/>
          <w:highlight w:val="none"/>
        </w:rPr>
        <w:t>日  期：_____________________________________________</w:t>
      </w:r>
    </w:p>
    <w:p w14:paraId="1BD700E7">
      <w:pPr>
        <w:spacing w:line="240" w:lineRule="atLeast"/>
        <w:ind w:left="1080" w:leftChars="257" w:hanging="540"/>
        <w:jc w:val="center"/>
        <w:rPr>
          <w:rFonts w:ascii="仿宋" w:hAnsi="仿宋" w:eastAsia="仿宋" w:cs="仿宋"/>
          <w:b/>
          <w:color w:val="auto"/>
          <w:kern w:val="0"/>
          <w:sz w:val="24"/>
          <w:szCs w:val="20"/>
          <w:highlight w:val="none"/>
        </w:rPr>
      </w:pPr>
    </w:p>
    <w:p w14:paraId="1DAA2738">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14:paraId="7C72ABDC">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14:paraId="2CD9BD07">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14:paraId="1C5A1B74">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14:paraId="39493DA1">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14:paraId="6A9DB885">
      <w:pPr>
        <w:pStyle w:val="3"/>
        <w:spacing w:before="0" w:line="240" w:lineRule="atLeast"/>
        <w:ind w:left="1080" w:leftChars="257" w:hanging="540"/>
        <w:rPr>
          <w:rFonts w:hint="eastAsia" w:ascii="仿宋_GB2312" w:hAnsi="宋体" w:eastAsia="仿宋_GB2312"/>
          <w:color w:val="auto"/>
          <w:sz w:val="24"/>
          <w:highlight w:val="none"/>
          <w:lang w:val="en-US" w:eastAsia="zh-CN"/>
        </w:rPr>
      </w:pPr>
    </w:p>
    <w:p w14:paraId="0C8EB4A1">
      <w:pPr>
        <w:pStyle w:val="3"/>
        <w:spacing w:before="0" w:line="240" w:lineRule="atLeast"/>
        <w:ind w:left="1080" w:leftChars="257" w:hanging="540"/>
        <w:rPr>
          <w:rFonts w:ascii="仿宋_GB2312" w:hAnsi="宋体" w:eastAsia="仿宋_GB2312"/>
          <w:color w:val="auto"/>
          <w:sz w:val="24"/>
          <w:highlight w:val="none"/>
        </w:rPr>
      </w:pPr>
      <w:bookmarkStart w:id="376" w:name="_Toc4309"/>
      <w:bookmarkStart w:id="377" w:name="_Toc24312"/>
      <w:bookmarkStart w:id="378" w:name="_Toc22912"/>
      <w:r>
        <w:rPr>
          <w:rFonts w:hint="eastAsia" w:ascii="仿宋_GB2312" w:hAnsi="宋体" w:eastAsia="仿宋_GB2312"/>
          <w:color w:val="auto"/>
          <w:sz w:val="24"/>
          <w:highlight w:val="none"/>
          <w:lang w:val="en-US" w:eastAsia="zh-CN"/>
        </w:rPr>
        <w:t>6</w:t>
      </w:r>
      <w:r>
        <w:rPr>
          <w:rFonts w:hint="eastAsia" w:ascii="仿宋_GB2312" w:hAnsi="宋体" w:eastAsia="仿宋_GB2312"/>
          <w:color w:val="auto"/>
          <w:sz w:val="24"/>
          <w:highlight w:val="none"/>
        </w:rPr>
        <w:t>、供应商</w:t>
      </w:r>
      <w:r>
        <w:rPr>
          <w:rFonts w:ascii="仿宋_GB2312" w:hAnsi="宋体" w:eastAsia="仿宋_GB2312"/>
          <w:color w:val="auto"/>
          <w:sz w:val="24"/>
          <w:highlight w:val="none"/>
        </w:rPr>
        <w:t>关联单位的说明</w:t>
      </w:r>
      <w:bookmarkEnd w:id="353"/>
      <w:bookmarkEnd w:id="354"/>
      <w:bookmarkEnd w:id="355"/>
      <w:bookmarkEnd w:id="356"/>
      <w:bookmarkEnd w:id="376"/>
      <w:bookmarkEnd w:id="377"/>
      <w:bookmarkEnd w:id="378"/>
    </w:p>
    <w:p w14:paraId="00B8DEFD">
      <w:pPr>
        <w:pStyle w:val="10"/>
        <w:jc w:val="center"/>
        <w:rPr>
          <w:color w:val="auto"/>
          <w:highlight w:val="none"/>
        </w:rPr>
      </w:pPr>
    </w:p>
    <w:p w14:paraId="2A7ED482">
      <w:pPr>
        <w:pStyle w:val="10"/>
        <w:ind w:firstLine="480" w:firstLineChars="200"/>
        <w:rPr>
          <w:rFonts w:ascii="仿宋_GB2312" w:hAnsi="宋体" w:eastAsia="仿宋_GB2312"/>
          <w:color w:val="auto"/>
          <w:highlight w:val="none"/>
        </w:rPr>
      </w:pPr>
      <w:r>
        <w:rPr>
          <w:rFonts w:hint="eastAsia" w:ascii="仿宋_GB2312" w:hAnsi="宋体" w:eastAsia="仿宋_GB2312"/>
          <w:color w:val="auto"/>
          <w:highlight w:val="none"/>
        </w:rPr>
        <w:t>说明</w:t>
      </w:r>
      <w:r>
        <w:rPr>
          <w:rFonts w:ascii="仿宋_GB2312" w:hAnsi="宋体" w:eastAsia="仿宋_GB2312"/>
          <w:color w:val="auto"/>
          <w:highlight w:val="none"/>
        </w:rPr>
        <w:t>：</w:t>
      </w:r>
      <w:r>
        <w:rPr>
          <w:rFonts w:hint="eastAsia" w:ascii="仿宋_GB2312" w:hAnsi="宋体" w:eastAsia="仿宋_GB2312"/>
          <w:color w:val="auto"/>
          <w:highlight w:val="none"/>
        </w:rPr>
        <w:t>供应商</w:t>
      </w:r>
      <w:r>
        <w:rPr>
          <w:rFonts w:ascii="仿宋_GB2312" w:hAnsi="宋体" w:eastAsia="仿宋_GB2312"/>
          <w:color w:val="auto"/>
          <w:highlight w:val="none"/>
        </w:rPr>
        <w:t>应当如实披露与本单位存在下列关联关系的单位名称</w:t>
      </w:r>
      <w:r>
        <w:rPr>
          <w:rFonts w:hint="eastAsia" w:ascii="仿宋_GB2312" w:hAnsi="宋体" w:eastAsia="仿宋_GB2312"/>
          <w:color w:val="auto"/>
          <w:highlight w:val="none"/>
        </w:rPr>
        <w:t>：</w:t>
      </w:r>
    </w:p>
    <w:p w14:paraId="6857CC2E">
      <w:pPr>
        <w:pStyle w:val="10"/>
        <w:ind w:firstLine="480" w:firstLineChars="200"/>
        <w:rPr>
          <w:rFonts w:hint="eastAsia" w:ascii="仿宋_GB2312" w:hAnsi="宋体" w:eastAsia="仿宋_GB2312"/>
          <w:color w:val="auto"/>
          <w:highlight w:val="none"/>
          <w:lang w:eastAsia="zh-CN"/>
        </w:rPr>
      </w:pPr>
      <w:r>
        <w:rPr>
          <w:rFonts w:ascii="仿宋_GB2312" w:hAnsi="宋体" w:eastAsia="仿宋_GB2312"/>
          <w:color w:val="auto"/>
          <w:highlight w:val="none"/>
        </w:rPr>
        <w:t xml:space="preserve">    （</w:t>
      </w:r>
      <w:r>
        <w:rPr>
          <w:rFonts w:hint="eastAsia" w:ascii="仿宋_GB2312" w:hAnsi="宋体" w:eastAsia="仿宋_GB2312"/>
          <w:color w:val="auto"/>
          <w:highlight w:val="none"/>
          <w:lang w:val="en-US" w:eastAsia="zh-CN"/>
        </w:rPr>
        <w:t>1</w:t>
      </w:r>
      <w:r>
        <w:rPr>
          <w:rFonts w:ascii="仿宋_GB2312" w:hAnsi="宋体" w:eastAsia="仿宋_GB2312"/>
          <w:color w:val="auto"/>
          <w:highlight w:val="none"/>
        </w:rPr>
        <w:t>）与</w:t>
      </w:r>
      <w:r>
        <w:rPr>
          <w:rFonts w:hint="eastAsia" w:ascii="仿宋_GB2312" w:hAnsi="宋体" w:eastAsia="仿宋_GB2312"/>
          <w:color w:val="auto"/>
          <w:highlight w:val="none"/>
        </w:rPr>
        <w:t>供应商</w:t>
      </w:r>
      <w:r>
        <w:rPr>
          <w:rFonts w:ascii="仿宋_GB2312" w:hAnsi="宋体" w:eastAsia="仿宋_GB2312"/>
          <w:color w:val="auto"/>
          <w:highlight w:val="none"/>
        </w:rPr>
        <w:t>单位负责人为同一人的其他</w:t>
      </w:r>
      <w:r>
        <w:rPr>
          <w:rFonts w:hint="eastAsia" w:ascii="仿宋_GB2312" w:hAnsi="宋体" w:eastAsia="仿宋_GB2312"/>
          <w:color w:val="auto"/>
          <w:highlight w:val="none"/>
        </w:rPr>
        <w:t>单位</w:t>
      </w:r>
      <w:r>
        <w:rPr>
          <w:rFonts w:ascii="仿宋_GB2312" w:hAnsi="宋体" w:eastAsia="仿宋_GB2312"/>
          <w:color w:val="auto"/>
          <w:highlight w:val="none"/>
        </w:rPr>
        <w:t>；</w:t>
      </w:r>
    </w:p>
    <w:p w14:paraId="1510EB03">
      <w:pPr>
        <w:pStyle w:val="10"/>
        <w:ind w:firstLine="480" w:firstLineChars="200"/>
        <w:rPr>
          <w:color w:val="auto"/>
          <w:highlight w:val="none"/>
        </w:rPr>
      </w:pPr>
      <w:r>
        <w:rPr>
          <w:rFonts w:ascii="仿宋_GB2312" w:hAnsi="宋体" w:eastAsia="仿宋_GB2312"/>
          <w:color w:val="auto"/>
          <w:highlight w:val="none"/>
        </w:rPr>
        <w:t xml:space="preserve">    （2）与</w:t>
      </w:r>
      <w:r>
        <w:rPr>
          <w:rFonts w:hint="eastAsia" w:ascii="仿宋_GB2312" w:hAnsi="宋体" w:eastAsia="仿宋_GB2312"/>
          <w:color w:val="auto"/>
          <w:highlight w:val="none"/>
        </w:rPr>
        <w:t>供应商</w:t>
      </w:r>
      <w:r>
        <w:rPr>
          <w:rFonts w:ascii="仿宋_GB2312" w:hAnsi="宋体" w:eastAsia="仿宋_GB2312"/>
          <w:color w:val="auto"/>
          <w:highlight w:val="none"/>
        </w:rPr>
        <w:t>存在直接控股、管理关系的其他单位</w:t>
      </w:r>
      <w:r>
        <w:rPr>
          <w:rFonts w:hint="eastAsia" w:ascii="仿宋_GB2312" w:hAnsi="宋体" w:eastAsia="仿宋_GB2312"/>
          <w:color w:val="auto"/>
          <w:highlight w:val="none"/>
        </w:rPr>
        <w:t>。</w:t>
      </w:r>
    </w:p>
    <w:p w14:paraId="4BB2A75C">
      <w:pPr>
        <w:pStyle w:val="18"/>
        <w:numPr>
          <w:ilvl w:val="0"/>
          <w:numId w:val="0"/>
        </w:numPr>
        <w:ind w:firstLine="1928" w:firstLineChars="800"/>
        <w:jc w:val="both"/>
        <w:outlineLvl w:val="1"/>
        <w:rPr>
          <w:rFonts w:hint="eastAsia" w:ascii="仿宋" w:hAnsi="仿宋" w:eastAsia="仿宋" w:cs="仿宋"/>
          <w:b/>
          <w:bCs/>
          <w:color w:val="auto"/>
          <w:kern w:val="2"/>
          <w:sz w:val="24"/>
          <w:szCs w:val="20"/>
          <w:lang w:val="en-US" w:eastAsia="zh-CN" w:bidi="ar-SA"/>
        </w:rPr>
      </w:pPr>
      <w:bookmarkStart w:id="379" w:name="_Toc2428"/>
      <w:bookmarkStart w:id="380" w:name="_Toc15532"/>
    </w:p>
    <w:p w14:paraId="584654B2">
      <w:pPr>
        <w:pStyle w:val="18"/>
        <w:numPr>
          <w:ilvl w:val="0"/>
          <w:numId w:val="0"/>
        </w:numPr>
        <w:ind w:firstLine="1928" w:firstLineChars="800"/>
        <w:jc w:val="both"/>
        <w:outlineLvl w:val="1"/>
        <w:rPr>
          <w:rFonts w:hint="eastAsia" w:ascii="仿宋" w:hAnsi="仿宋" w:eastAsia="仿宋" w:cs="仿宋"/>
          <w:b/>
          <w:bCs/>
          <w:color w:val="auto"/>
          <w:kern w:val="2"/>
          <w:sz w:val="24"/>
          <w:szCs w:val="20"/>
          <w:lang w:val="en-US" w:eastAsia="zh-CN" w:bidi="ar-SA"/>
        </w:rPr>
      </w:pPr>
    </w:p>
    <w:p w14:paraId="497091DB">
      <w:pPr>
        <w:pStyle w:val="18"/>
        <w:numPr>
          <w:ilvl w:val="0"/>
          <w:numId w:val="0"/>
        </w:numPr>
        <w:ind w:firstLine="1928" w:firstLineChars="800"/>
        <w:jc w:val="both"/>
        <w:outlineLvl w:val="1"/>
        <w:rPr>
          <w:rFonts w:hint="eastAsia" w:ascii="仿宋" w:hAnsi="仿宋" w:eastAsia="仿宋" w:cs="仿宋"/>
          <w:b/>
          <w:bCs/>
          <w:color w:val="auto"/>
          <w:kern w:val="2"/>
          <w:sz w:val="24"/>
          <w:szCs w:val="20"/>
          <w:lang w:val="en-US" w:eastAsia="zh-CN" w:bidi="ar-SA"/>
        </w:rPr>
      </w:pPr>
    </w:p>
    <w:p w14:paraId="65E171FA">
      <w:pPr>
        <w:pStyle w:val="18"/>
        <w:numPr>
          <w:ilvl w:val="0"/>
          <w:numId w:val="0"/>
        </w:numPr>
        <w:ind w:firstLine="1928" w:firstLineChars="800"/>
        <w:jc w:val="both"/>
        <w:outlineLvl w:val="1"/>
        <w:rPr>
          <w:rFonts w:hint="eastAsia" w:ascii="仿宋" w:hAnsi="仿宋" w:eastAsia="仿宋" w:cs="仿宋"/>
          <w:b/>
          <w:bCs/>
          <w:color w:val="auto"/>
          <w:kern w:val="2"/>
          <w:sz w:val="24"/>
          <w:szCs w:val="20"/>
          <w:lang w:val="en-US" w:eastAsia="zh-CN" w:bidi="ar-SA"/>
        </w:rPr>
      </w:pPr>
    </w:p>
    <w:p w14:paraId="1FFDCF9F">
      <w:pPr>
        <w:pStyle w:val="18"/>
        <w:numPr>
          <w:ilvl w:val="0"/>
          <w:numId w:val="0"/>
        </w:numPr>
        <w:ind w:firstLine="1928" w:firstLineChars="800"/>
        <w:jc w:val="both"/>
        <w:outlineLvl w:val="1"/>
        <w:rPr>
          <w:rFonts w:hint="eastAsia" w:ascii="仿宋" w:hAnsi="仿宋" w:eastAsia="仿宋" w:cs="仿宋"/>
          <w:b/>
          <w:bCs/>
          <w:color w:val="auto"/>
          <w:kern w:val="2"/>
          <w:sz w:val="24"/>
          <w:szCs w:val="20"/>
          <w:lang w:val="en-US" w:eastAsia="zh-CN" w:bidi="ar-SA"/>
        </w:rPr>
      </w:pPr>
    </w:p>
    <w:p w14:paraId="3C64C7BA">
      <w:pPr>
        <w:pStyle w:val="18"/>
        <w:numPr>
          <w:ilvl w:val="0"/>
          <w:numId w:val="0"/>
        </w:numPr>
        <w:ind w:firstLine="1928" w:firstLineChars="800"/>
        <w:jc w:val="both"/>
        <w:outlineLvl w:val="1"/>
        <w:rPr>
          <w:rFonts w:hint="eastAsia" w:ascii="仿宋" w:hAnsi="仿宋" w:eastAsia="仿宋" w:cs="仿宋"/>
          <w:b/>
          <w:bCs/>
          <w:color w:val="auto"/>
          <w:kern w:val="2"/>
          <w:sz w:val="24"/>
          <w:szCs w:val="20"/>
          <w:lang w:val="en-US" w:eastAsia="zh-CN" w:bidi="ar-SA"/>
        </w:rPr>
      </w:pPr>
    </w:p>
    <w:p w14:paraId="6179F59E">
      <w:pPr>
        <w:pStyle w:val="3"/>
        <w:spacing w:before="0" w:line="240" w:lineRule="atLeast"/>
        <w:ind w:left="1080" w:leftChars="257" w:hanging="540"/>
        <w:rPr>
          <w:rFonts w:hint="eastAsia" w:ascii="仿宋" w:hAnsi="仿宋" w:eastAsia="仿宋" w:cs="仿宋"/>
          <w:sz w:val="24"/>
        </w:rPr>
        <w:sectPr>
          <w:headerReference r:id="rId6" w:type="default"/>
          <w:footerReference r:id="rId7" w:type="default"/>
          <w:pgSz w:w="11906" w:h="16838"/>
          <w:pgMar w:top="1440" w:right="1797" w:bottom="1440" w:left="1797" w:header="851" w:footer="992" w:gutter="0"/>
          <w:pgNumType w:fmt="decimal"/>
          <w:cols w:space="720" w:num="1"/>
          <w:docGrid w:linePitch="312" w:charSpace="0"/>
        </w:sectPr>
      </w:pPr>
      <w:r>
        <w:rPr>
          <w:rFonts w:hint="eastAsia" w:ascii="仿宋" w:hAnsi="仿宋" w:eastAsia="仿宋" w:cs="仿宋"/>
          <w:b/>
          <w:bCs/>
          <w:color w:val="auto"/>
          <w:kern w:val="2"/>
          <w:sz w:val="24"/>
          <w:szCs w:val="20"/>
          <w:lang w:val="en-US" w:eastAsia="zh-CN" w:bidi="ar-SA"/>
        </w:rPr>
        <w:t>7、</w:t>
      </w:r>
      <w:r>
        <w:rPr>
          <w:rFonts w:hint="eastAsia" w:ascii="仿宋" w:hAnsi="仿宋" w:eastAsia="仿宋" w:cs="仿宋"/>
          <w:b/>
          <w:bCs/>
          <w:color w:val="auto"/>
          <w:sz w:val="24"/>
          <w:highlight w:val="none"/>
          <w:lang w:val="en-US" w:eastAsia="zh-CN"/>
        </w:rPr>
        <w:t>响应文件还应包括供应商须知第10条的所有技术文件</w:t>
      </w:r>
      <w:bookmarkEnd w:id="379"/>
      <w:bookmarkEnd w:id="380"/>
    </w:p>
    <w:tbl>
      <w:tblPr>
        <w:tblStyle w:val="35"/>
        <w:tblpPr w:leftFromText="180" w:rightFromText="180" w:vertAnchor="text" w:horzAnchor="page" w:tblpX="1380" w:tblpY="440"/>
        <w:tblOverlap w:val="never"/>
        <w:tblW w:w="0" w:type="auto"/>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3E0F267C">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tblCellMar>
            <w:top w:w="0" w:type="dxa"/>
            <w:left w:w="108" w:type="dxa"/>
            <w:bottom w:w="0" w:type="dxa"/>
            <w:right w:w="108" w:type="dxa"/>
          </w:tblCellMar>
        </w:tblPrEx>
        <w:trPr>
          <w:trHeight w:val="12446" w:hRule="atLeast"/>
        </w:trPr>
        <w:tc>
          <w:tcPr>
            <w:tcW w:w="9120" w:type="dxa"/>
            <w:shd w:val="clear" w:color="auto" w:fill="FCFEEA"/>
            <w:noWrap/>
          </w:tcPr>
          <w:p w14:paraId="6E270676">
            <w:pPr>
              <w:pStyle w:val="14"/>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 xml:space="preserve">                                                （正本/副本）</w:t>
            </w:r>
          </w:p>
          <w:p w14:paraId="71004458">
            <w:pPr>
              <w:pStyle w:val="14"/>
              <w:ind w:firstLine="4216" w:firstLineChars="1500"/>
              <w:rPr>
                <w:rFonts w:hint="eastAsia" w:ascii="仿宋" w:hAnsi="仿宋" w:eastAsia="仿宋" w:cs="仿宋"/>
                <w:b/>
                <w:bCs/>
                <w:color w:val="auto"/>
                <w:sz w:val="28"/>
                <w:szCs w:val="28"/>
              </w:rPr>
            </w:pPr>
          </w:p>
          <w:p w14:paraId="644334EE">
            <w:pPr>
              <w:pStyle w:val="14"/>
              <w:ind w:firstLine="4216" w:firstLineChars="1500"/>
              <w:rPr>
                <w:rFonts w:hint="eastAsia" w:ascii="仿宋" w:hAnsi="仿宋" w:eastAsia="仿宋" w:cs="仿宋"/>
                <w:b/>
                <w:bCs/>
                <w:color w:val="auto"/>
                <w:sz w:val="28"/>
                <w:szCs w:val="28"/>
              </w:rPr>
            </w:pPr>
          </w:p>
          <w:p w14:paraId="64FA9875">
            <w:pPr>
              <w:pStyle w:val="14"/>
              <w:rPr>
                <w:rFonts w:hint="eastAsia" w:ascii="仿宋" w:hAnsi="仿宋" w:eastAsia="仿宋" w:cs="仿宋"/>
                <w:b/>
                <w:bCs/>
                <w:color w:val="auto"/>
                <w:sz w:val="28"/>
                <w:szCs w:val="28"/>
              </w:rPr>
            </w:pPr>
          </w:p>
          <w:p w14:paraId="78E9797D">
            <w:pPr>
              <w:pStyle w:val="14"/>
              <w:ind w:firstLine="2530" w:firstLineChars="900"/>
              <w:rPr>
                <w:rFonts w:hint="eastAsia" w:ascii="仿宋" w:hAnsi="仿宋" w:eastAsia="仿宋" w:cs="仿宋"/>
                <w:b/>
                <w:bCs/>
                <w:color w:val="auto"/>
                <w:sz w:val="28"/>
                <w:szCs w:val="28"/>
              </w:rPr>
            </w:pPr>
            <w:r>
              <w:rPr>
                <w:rFonts w:hint="eastAsia" w:ascii="仿宋" w:hAnsi="仿宋" w:eastAsia="仿宋" w:cs="仿宋"/>
                <w:b/>
                <w:bCs/>
                <w:color w:val="auto"/>
                <w:sz w:val="28"/>
                <w:szCs w:val="28"/>
              </w:rPr>
              <w:t>***** *** *** *** ***   项目</w:t>
            </w:r>
          </w:p>
          <w:p w14:paraId="75CF2DD6">
            <w:pPr>
              <w:pStyle w:val="14"/>
              <w:jc w:val="center"/>
              <w:rPr>
                <w:rFonts w:hint="eastAsia" w:ascii="仿宋" w:hAnsi="仿宋" w:eastAsia="仿宋" w:cs="仿宋"/>
                <w:b/>
                <w:bCs/>
                <w:color w:val="auto"/>
                <w:sz w:val="21"/>
                <w:szCs w:val="21"/>
              </w:rPr>
            </w:pPr>
          </w:p>
          <w:p w14:paraId="5B436E5C">
            <w:pPr>
              <w:pStyle w:val="14"/>
              <w:ind w:firstLine="3162" w:firstLineChars="1500"/>
              <w:rPr>
                <w:rFonts w:hint="eastAsia" w:ascii="仿宋" w:hAnsi="仿宋" w:eastAsia="仿宋" w:cs="仿宋"/>
                <w:b/>
                <w:bCs/>
                <w:color w:val="auto"/>
                <w:sz w:val="21"/>
                <w:szCs w:val="21"/>
              </w:rPr>
            </w:pPr>
            <w:r>
              <w:rPr>
                <w:rFonts w:hint="eastAsia" w:ascii="仿宋" w:hAnsi="仿宋" w:eastAsia="仿宋" w:cs="仿宋"/>
                <w:b/>
                <w:bCs/>
                <w:color w:val="auto"/>
                <w:sz w:val="21"/>
                <w:szCs w:val="21"/>
              </w:rPr>
              <w:t>编号 ＊＊＊</w:t>
            </w:r>
          </w:p>
          <w:p w14:paraId="0413CC52">
            <w:pPr>
              <w:pStyle w:val="14"/>
              <w:jc w:val="center"/>
              <w:rPr>
                <w:rFonts w:hint="eastAsia" w:ascii="仿宋" w:hAnsi="仿宋" w:eastAsia="仿宋" w:cs="仿宋"/>
                <w:b/>
                <w:bCs/>
                <w:color w:val="auto"/>
                <w:sz w:val="28"/>
                <w:szCs w:val="28"/>
              </w:rPr>
            </w:pPr>
            <w:r>
              <w:rPr>
                <w:rFonts w:hint="eastAsia" w:ascii="仿宋" w:hAnsi="仿宋" w:eastAsia="仿宋" w:cs="仿宋"/>
                <w:b/>
                <w:bCs/>
                <w:color w:val="auto"/>
                <w:sz w:val="21"/>
                <w:szCs w:val="21"/>
              </w:rPr>
              <w:t>包号：（如有）</w:t>
            </w:r>
          </w:p>
          <w:p w14:paraId="7753117A">
            <w:pPr>
              <w:pStyle w:val="14"/>
              <w:jc w:val="center"/>
              <w:rPr>
                <w:rFonts w:hint="eastAsia" w:ascii="仿宋" w:hAnsi="仿宋" w:eastAsia="仿宋" w:cs="仿宋"/>
                <w:b/>
                <w:bCs/>
                <w:color w:val="auto"/>
                <w:sz w:val="48"/>
              </w:rPr>
            </w:pPr>
            <w:r>
              <w:rPr>
                <w:rFonts w:hint="eastAsia" w:ascii="仿宋" w:hAnsi="仿宋" w:eastAsia="仿宋" w:cs="仿宋"/>
                <w:b/>
                <w:bCs/>
                <w:color w:val="auto"/>
                <w:sz w:val="48"/>
              </w:rPr>
              <w:t>投 标 文 件</w:t>
            </w:r>
          </w:p>
          <w:tbl>
            <w:tblPr>
              <w:tblStyle w:val="35"/>
              <w:tblW w:w="0" w:type="auto"/>
              <w:tblInd w:w="20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0"/>
            </w:tblGrid>
            <w:tr w14:paraId="074BD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5380" w:type="dxa"/>
                  <w:noWrap/>
                </w:tcPr>
                <w:p w14:paraId="43DCF484">
                  <w:pPr>
                    <w:pStyle w:val="14"/>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第一部分：开标一览表及资格证明文件</w:t>
                  </w:r>
                </w:p>
              </w:tc>
            </w:tr>
          </w:tbl>
          <w:p w14:paraId="70665117">
            <w:pPr>
              <w:jc w:val="center"/>
              <w:rPr>
                <w:rFonts w:hint="eastAsia" w:ascii="仿宋" w:hAnsi="仿宋" w:eastAsia="仿宋" w:cs="仿宋"/>
                <w:b/>
                <w:color w:val="auto"/>
                <w:sz w:val="32"/>
              </w:rPr>
            </w:pPr>
          </w:p>
          <w:p w14:paraId="4E69315E">
            <w:pPr>
              <w:pStyle w:val="10"/>
              <w:rPr>
                <w:rFonts w:hint="eastAsia" w:ascii="仿宋" w:hAnsi="仿宋" w:eastAsia="仿宋" w:cs="仿宋"/>
                <w:b/>
                <w:color w:val="auto"/>
                <w:sz w:val="32"/>
              </w:rPr>
            </w:pPr>
          </w:p>
          <w:p w14:paraId="753734B5">
            <w:pPr>
              <w:pStyle w:val="10"/>
              <w:rPr>
                <w:rFonts w:hint="eastAsia" w:ascii="仿宋" w:hAnsi="仿宋" w:eastAsia="仿宋" w:cs="仿宋"/>
                <w:b/>
                <w:color w:val="auto"/>
                <w:sz w:val="32"/>
              </w:rPr>
            </w:pPr>
          </w:p>
          <w:p w14:paraId="61A024BC">
            <w:pPr>
              <w:pStyle w:val="10"/>
              <w:rPr>
                <w:rFonts w:hint="eastAsia" w:ascii="仿宋" w:hAnsi="仿宋" w:eastAsia="仿宋" w:cs="仿宋"/>
                <w:b/>
                <w:color w:val="auto"/>
                <w:sz w:val="32"/>
              </w:rPr>
            </w:pPr>
          </w:p>
          <w:p w14:paraId="1D9A7987">
            <w:pPr>
              <w:pStyle w:val="10"/>
              <w:rPr>
                <w:rFonts w:hint="eastAsia" w:ascii="仿宋" w:hAnsi="仿宋" w:eastAsia="仿宋" w:cs="仿宋"/>
                <w:b/>
                <w:color w:val="auto"/>
                <w:sz w:val="32"/>
              </w:rPr>
            </w:pPr>
          </w:p>
          <w:p w14:paraId="7391D0CF">
            <w:pPr>
              <w:spacing w:line="360" w:lineRule="auto"/>
              <w:ind w:left="176" w:leftChars="84" w:firstLine="840" w:firstLineChars="400"/>
              <w:rPr>
                <w:rFonts w:hint="eastAsia" w:ascii="仿宋" w:hAnsi="仿宋" w:eastAsia="仿宋" w:cs="仿宋"/>
                <w:color w:val="auto"/>
                <w:szCs w:val="21"/>
              </w:rPr>
            </w:pPr>
            <w:r>
              <w:rPr>
                <w:rFonts w:hint="eastAsia" w:ascii="仿宋" w:hAnsi="仿宋" w:eastAsia="仿宋" w:cs="仿宋"/>
                <w:color w:val="auto"/>
                <w:szCs w:val="21"/>
              </w:rPr>
              <w:t>投标单位：（公章）</w:t>
            </w:r>
          </w:p>
          <w:p w14:paraId="50167C65">
            <w:pPr>
              <w:spacing w:line="360" w:lineRule="auto"/>
              <w:ind w:left="176" w:leftChars="84" w:firstLine="840" w:firstLineChars="400"/>
              <w:rPr>
                <w:rFonts w:hint="eastAsia" w:ascii="仿宋" w:hAnsi="仿宋" w:eastAsia="仿宋" w:cs="仿宋"/>
                <w:color w:val="auto"/>
                <w:szCs w:val="21"/>
                <w:u w:val="single"/>
              </w:rPr>
            </w:pPr>
            <w:r>
              <w:rPr>
                <w:rFonts w:hint="eastAsia" w:ascii="仿宋" w:hAnsi="仿宋" w:eastAsia="仿宋" w:cs="仿宋"/>
                <w:color w:val="auto"/>
                <w:szCs w:val="21"/>
              </w:rPr>
              <w:t>项目名称：</w:t>
            </w:r>
          </w:p>
          <w:p w14:paraId="4D2EEF55">
            <w:pPr>
              <w:spacing w:line="360" w:lineRule="auto"/>
              <w:ind w:left="176" w:leftChars="84" w:firstLine="840" w:firstLineChars="400"/>
              <w:rPr>
                <w:rFonts w:hint="eastAsia" w:ascii="仿宋" w:hAnsi="仿宋" w:eastAsia="仿宋" w:cs="仿宋"/>
                <w:color w:val="auto"/>
                <w:szCs w:val="21"/>
                <w:u w:val="single"/>
              </w:rPr>
            </w:pPr>
            <w:r>
              <w:rPr>
                <w:rFonts w:hint="eastAsia" w:ascii="仿宋" w:hAnsi="仿宋" w:eastAsia="仿宋" w:cs="仿宋"/>
                <w:color w:val="auto"/>
                <w:szCs w:val="21"/>
              </w:rPr>
              <w:t>项目编号：</w:t>
            </w:r>
          </w:p>
          <w:p w14:paraId="65397E6D">
            <w:pPr>
              <w:spacing w:line="360" w:lineRule="auto"/>
              <w:ind w:left="176" w:leftChars="84" w:firstLine="840" w:firstLineChars="400"/>
              <w:rPr>
                <w:rFonts w:hint="eastAsia" w:ascii="仿宋" w:hAnsi="仿宋" w:eastAsia="仿宋" w:cs="仿宋"/>
                <w:color w:val="auto"/>
                <w:szCs w:val="21"/>
                <w:u w:val="single"/>
              </w:rPr>
            </w:pPr>
            <w:r>
              <w:rPr>
                <w:rFonts w:hint="eastAsia" w:ascii="仿宋" w:hAnsi="仿宋" w:eastAsia="仿宋" w:cs="仿宋"/>
                <w:color w:val="auto"/>
                <w:szCs w:val="21"/>
              </w:rPr>
              <w:t>联 系 人：</w:t>
            </w:r>
          </w:p>
          <w:p w14:paraId="1AEEEDAA">
            <w:pPr>
              <w:spacing w:line="360" w:lineRule="auto"/>
              <w:ind w:left="176" w:leftChars="84" w:firstLine="840" w:firstLineChars="400"/>
              <w:rPr>
                <w:rFonts w:hint="eastAsia" w:ascii="仿宋" w:hAnsi="仿宋" w:eastAsia="仿宋" w:cs="仿宋"/>
                <w:color w:val="auto"/>
                <w:szCs w:val="21"/>
              </w:rPr>
            </w:pPr>
            <w:r>
              <w:rPr>
                <w:rFonts w:hint="eastAsia" w:ascii="仿宋" w:hAnsi="仿宋" w:eastAsia="仿宋" w:cs="仿宋"/>
                <w:color w:val="auto"/>
                <w:szCs w:val="21"/>
              </w:rPr>
              <w:t>电    话：</w:t>
            </w:r>
          </w:p>
          <w:p w14:paraId="56D1CCD7">
            <w:pPr>
              <w:spacing w:line="360" w:lineRule="auto"/>
              <w:ind w:left="176" w:leftChars="84" w:firstLine="840" w:firstLineChars="400"/>
              <w:rPr>
                <w:rFonts w:hint="eastAsia" w:ascii="仿宋" w:hAnsi="仿宋" w:eastAsia="仿宋" w:cs="仿宋"/>
                <w:color w:val="auto"/>
                <w:szCs w:val="21"/>
                <w:u w:val="single"/>
              </w:rPr>
            </w:pPr>
            <w:r>
              <w:rPr>
                <w:rFonts w:hint="eastAsia" w:ascii="仿宋" w:hAnsi="仿宋" w:eastAsia="仿宋" w:cs="仿宋"/>
                <w:color w:val="auto"/>
                <w:szCs w:val="21"/>
              </w:rPr>
              <w:t>地    址：</w:t>
            </w:r>
          </w:p>
          <w:p w14:paraId="53CEADA9">
            <w:pPr>
              <w:spacing w:line="360" w:lineRule="auto"/>
              <w:ind w:left="176" w:leftChars="84" w:firstLine="960" w:firstLineChars="400"/>
              <w:rPr>
                <w:rFonts w:hint="eastAsia" w:ascii="仿宋" w:hAnsi="仿宋" w:eastAsia="仿宋" w:cs="仿宋"/>
                <w:color w:val="auto"/>
                <w:sz w:val="24"/>
              </w:rPr>
            </w:pPr>
          </w:p>
          <w:p w14:paraId="6BF3A3CC">
            <w:pPr>
              <w:jc w:val="center"/>
              <w:rPr>
                <w:rFonts w:hint="eastAsia" w:ascii="仿宋" w:hAnsi="仿宋" w:eastAsia="仿宋" w:cs="仿宋"/>
                <w:b/>
                <w:bCs/>
                <w:color w:val="auto"/>
              </w:rPr>
            </w:pPr>
          </w:p>
          <w:p w14:paraId="5F2BF0DF">
            <w:pPr>
              <w:jc w:val="center"/>
              <w:rPr>
                <w:rFonts w:hint="eastAsia" w:ascii="仿宋" w:hAnsi="仿宋" w:eastAsia="仿宋" w:cs="仿宋"/>
                <w:b/>
                <w:bCs/>
                <w:color w:val="auto"/>
              </w:rPr>
            </w:pPr>
          </w:p>
          <w:p w14:paraId="68770BB1">
            <w:pPr>
              <w:jc w:val="center"/>
              <w:rPr>
                <w:rFonts w:hint="eastAsia" w:ascii="仿宋" w:hAnsi="仿宋" w:eastAsia="仿宋" w:cs="仿宋"/>
                <w:b/>
                <w:bCs/>
                <w:color w:val="auto"/>
              </w:rPr>
            </w:pPr>
          </w:p>
          <w:p w14:paraId="0D934A58">
            <w:pPr>
              <w:jc w:val="center"/>
              <w:rPr>
                <w:rFonts w:hint="eastAsia" w:ascii="仿宋" w:hAnsi="仿宋" w:eastAsia="仿宋" w:cs="仿宋"/>
                <w:b/>
                <w:bCs/>
                <w:color w:val="auto"/>
              </w:rPr>
            </w:pPr>
          </w:p>
          <w:p w14:paraId="630C26A0">
            <w:pPr>
              <w:jc w:val="center"/>
              <w:rPr>
                <w:rFonts w:hint="eastAsia" w:ascii="仿宋" w:hAnsi="仿宋" w:eastAsia="仿宋" w:cs="仿宋"/>
                <w:b/>
                <w:bCs/>
                <w:color w:val="auto"/>
              </w:rPr>
            </w:pPr>
            <w:r>
              <w:rPr>
                <w:rFonts w:hint="eastAsia" w:ascii="仿宋" w:hAnsi="仿宋" w:eastAsia="仿宋" w:cs="仿宋"/>
                <w:b/>
                <w:bCs/>
                <w:color w:val="auto"/>
              </w:rPr>
              <w:t>注：   在202X年   月  日 上午</w:t>
            </w:r>
            <w:r>
              <w:rPr>
                <w:rFonts w:hint="eastAsia" w:ascii="仿宋" w:hAnsi="仿宋" w:eastAsia="仿宋" w:cs="仿宋"/>
                <w:color w:val="auto"/>
                <w:kern w:val="0"/>
                <w:szCs w:val="21"/>
              </w:rPr>
              <w:t>XX</w:t>
            </w:r>
            <w:r>
              <w:rPr>
                <w:rFonts w:hint="eastAsia" w:ascii="仿宋" w:hAnsi="仿宋" w:eastAsia="仿宋" w:cs="仿宋"/>
                <w:b/>
                <w:bCs/>
                <w:color w:val="auto"/>
              </w:rPr>
              <w:t>之前不得启封</w:t>
            </w:r>
          </w:p>
          <w:p w14:paraId="694A2F26">
            <w:pPr>
              <w:jc w:val="center"/>
              <w:rPr>
                <w:rFonts w:hint="eastAsia" w:ascii="仿宋" w:hAnsi="仿宋" w:eastAsia="仿宋" w:cs="仿宋"/>
                <w:b/>
                <w:bCs/>
                <w:color w:val="auto"/>
              </w:rPr>
            </w:pPr>
          </w:p>
        </w:tc>
      </w:tr>
    </w:tbl>
    <w:p w14:paraId="22B40C04">
      <w:pPr>
        <w:rPr>
          <w:rFonts w:hint="eastAsia"/>
        </w:rPr>
        <w:sectPr>
          <w:pgSz w:w="11906" w:h="16838"/>
          <w:pgMar w:top="1440" w:right="1797" w:bottom="1440" w:left="1797" w:header="851" w:footer="992" w:gutter="0"/>
          <w:pgNumType w:fmt="decimal"/>
          <w:cols w:space="720" w:num="1"/>
          <w:docGrid w:linePitch="312" w:charSpace="0"/>
        </w:sectPr>
      </w:pPr>
    </w:p>
    <w:p w14:paraId="4606F5F5">
      <w:pPr>
        <w:pStyle w:val="10"/>
        <w:ind w:firstLine="0"/>
        <w:jc w:val="center"/>
        <w:rPr>
          <w:rFonts w:hint="eastAsia" w:ascii="仿宋" w:hAnsi="仿宋" w:eastAsia="仿宋" w:cs="仿宋"/>
          <w:b/>
          <w:bCs/>
          <w:sz w:val="44"/>
          <w:szCs w:val="44"/>
        </w:rPr>
      </w:pPr>
    </w:p>
    <w:p w14:paraId="1934DF45">
      <w:pPr>
        <w:pStyle w:val="10"/>
        <w:ind w:firstLine="0"/>
        <w:jc w:val="center"/>
        <w:rPr>
          <w:rFonts w:hint="eastAsia" w:ascii="仿宋" w:hAnsi="仿宋" w:eastAsia="仿宋" w:cs="仿宋"/>
          <w:b/>
          <w:bCs/>
          <w:sz w:val="36"/>
          <w:szCs w:val="36"/>
          <w:lang w:eastAsia="zh-CN"/>
        </w:rPr>
      </w:pPr>
      <w:r>
        <w:rPr>
          <w:rFonts w:hint="eastAsia" w:ascii="仿宋" w:hAnsi="仿宋" w:eastAsia="仿宋" w:cs="仿宋"/>
          <w:b/>
          <w:bCs/>
          <w:sz w:val="44"/>
          <w:szCs w:val="44"/>
          <w:lang w:eastAsia="zh-CN"/>
        </w:rPr>
        <w:t>2026年上海援建莎车县残疾人救助服务项目（仿生手，人工耳蜗）</w:t>
      </w:r>
    </w:p>
    <w:p w14:paraId="4AFFD990">
      <w:pPr>
        <w:pStyle w:val="10"/>
        <w:rPr>
          <w:rFonts w:hint="eastAsia" w:ascii="仿宋" w:hAnsi="仿宋" w:eastAsia="仿宋" w:cs="仿宋"/>
        </w:rPr>
      </w:pPr>
    </w:p>
    <w:p w14:paraId="122EF5CE">
      <w:pPr>
        <w:rPr>
          <w:rFonts w:hint="eastAsia" w:ascii="仿宋" w:hAnsi="仿宋" w:eastAsia="仿宋" w:cs="仿宋"/>
        </w:rPr>
      </w:pPr>
    </w:p>
    <w:p w14:paraId="02EF4B33">
      <w:pPr>
        <w:pStyle w:val="26"/>
        <w:rPr>
          <w:rFonts w:hint="eastAsia" w:ascii="仿宋" w:hAnsi="仿宋" w:eastAsia="仿宋" w:cs="仿宋"/>
        </w:rPr>
      </w:pPr>
    </w:p>
    <w:p w14:paraId="477EC8F6">
      <w:pPr>
        <w:pStyle w:val="26"/>
        <w:rPr>
          <w:rFonts w:hint="eastAsia" w:ascii="仿宋" w:hAnsi="仿宋" w:eastAsia="仿宋" w:cs="仿宋"/>
        </w:rPr>
      </w:pPr>
    </w:p>
    <w:p w14:paraId="232E7940">
      <w:pPr>
        <w:pStyle w:val="26"/>
        <w:rPr>
          <w:rFonts w:hint="eastAsia" w:ascii="仿宋" w:hAnsi="仿宋" w:eastAsia="仿宋" w:cs="仿宋"/>
        </w:rPr>
      </w:pPr>
    </w:p>
    <w:p w14:paraId="4AFFA920">
      <w:pPr>
        <w:pStyle w:val="26"/>
        <w:rPr>
          <w:rFonts w:hint="eastAsia" w:ascii="仿宋" w:hAnsi="仿宋" w:eastAsia="仿宋" w:cs="仿宋"/>
        </w:rPr>
      </w:pPr>
    </w:p>
    <w:p w14:paraId="296B597E">
      <w:pPr>
        <w:pStyle w:val="26"/>
        <w:rPr>
          <w:rFonts w:hint="eastAsia" w:ascii="仿宋" w:hAnsi="仿宋" w:eastAsia="仿宋" w:cs="仿宋"/>
        </w:rPr>
      </w:pPr>
    </w:p>
    <w:p w14:paraId="6161A3D7">
      <w:pPr>
        <w:spacing w:line="240" w:lineRule="atLeast"/>
        <w:ind w:left="1080" w:leftChars="257" w:hanging="540"/>
        <w:jc w:val="center"/>
        <w:rPr>
          <w:rFonts w:hint="eastAsia" w:ascii="仿宋" w:hAnsi="仿宋" w:eastAsia="仿宋" w:cs="仿宋"/>
          <w:b/>
          <w:sz w:val="36"/>
          <w:szCs w:val="36"/>
        </w:rPr>
      </w:pPr>
      <w:r>
        <w:rPr>
          <w:rFonts w:hint="eastAsia" w:ascii="仿宋" w:hAnsi="仿宋" w:eastAsia="仿宋" w:cs="仿宋"/>
          <w:b/>
          <w:sz w:val="36"/>
          <w:szCs w:val="36"/>
        </w:rPr>
        <w:t>招标文件</w:t>
      </w:r>
    </w:p>
    <w:p w14:paraId="40465274">
      <w:pPr>
        <w:spacing w:line="240" w:lineRule="atLeast"/>
        <w:ind w:firstLine="1506" w:firstLineChars="500"/>
        <w:rPr>
          <w:rFonts w:hint="eastAsia" w:ascii="仿宋" w:hAnsi="仿宋" w:eastAsia="仿宋" w:cs="仿宋"/>
          <w:b/>
          <w:sz w:val="30"/>
          <w:szCs w:val="30"/>
        </w:rPr>
      </w:pPr>
    </w:p>
    <w:p w14:paraId="39ED828E">
      <w:pPr>
        <w:spacing w:line="240" w:lineRule="atLeast"/>
        <w:ind w:firstLine="1606" w:firstLineChars="500"/>
        <w:jc w:val="left"/>
        <w:rPr>
          <w:rFonts w:hint="eastAsia" w:ascii="仿宋" w:hAnsi="仿宋" w:eastAsia="仿宋" w:cs="仿宋"/>
          <w:b/>
          <w:sz w:val="32"/>
          <w:szCs w:val="32"/>
        </w:rPr>
      </w:pPr>
      <w:r>
        <w:rPr>
          <w:rFonts w:hint="eastAsia" w:ascii="仿宋" w:hAnsi="仿宋" w:eastAsia="仿宋" w:cs="仿宋"/>
          <w:b/>
          <w:sz w:val="32"/>
          <w:szCs w:val="32"/>
        </w:rPr>
        <w:t>（项目编号：</w:t>
      </w:r>
      <w:r>
        <w:rPr>
          <w:rFonts w:hint="eastAsia" w:ascii="仿宋" w:hAnsi="仿宋" w:eastAsia="仿宋" w:cs="仿宋"/>
          <w:b/>
          <w:sz w:val="32"/>
          <w:szCs w:val="32"/>
          <w:lang w:eastAsia="zh-CN"/>
        </w:rPr>
        <w:t>YXYCCG(GK)-2026-012</w:t>
      </w:r>
      <w:r>
        <w:rPr>
          <w:rFonts w:hint="eastAsia" w:ascii="仿宋" w:hAnsi="仿宋" w:eastAsia="仿宋" w:cs="仿宋"/>
          <w:b/>
          <w:sz w:val="32"/>
          <w:szCs w:val="32"/>
        </w:rPr>
        <w:t>）</w:t>
      </w:r>
    </w:p>
    <w:p w14:paraId="64B7976E">
      <w:pPr>
        <w:spacing w:line="240" w:lineRule="atLeast"/>
        <w:rPr>
          <w:rFonts w:hint="eastAsia" w:ascii="仿宋" w:hAnsi="仿宋" w:eastAsia="仿宋" w:cs="仿宋"/>
          <w:b/>
          <w:sz w:val="28"/>
        </w:rPr>
      </w:pPr>
    </w:p>
    <w:p w14:paraId="6BA6AB76">
      <w:pPr>
        <w:pStyle w:val="10"/>
        <w:rPr>
          <w:rFonts w:hint="eastAsia" w:ascii="仿宋" w:hAnsi="仿宋" w:eastAsia="仿宋" w:cs="仿宋"/>
          <w:b/>
          <w:sz w:val="52"/>
          <w:szCs w:val="52"/>
        </w:rPr>
      </w:pPr>
    </w:p>
    <w:p w14:paraId="6CC75E75">
      <w:pPr>
        <w:spacing w:line="240" w:lineRule="atLeast"/>
        <w:ind w:left="1080" w:leftChars="257" w:hanging="540"/>
        <w:jc w:val="center"/>
        <w:rPr>
          <w:rFonts w:hint="eastAsia" w:ascii="仿宋" w:hAnsi="仿宋" w:eastAsia="仿宋" w:cs="仿宋"/>
          <w:b/>
          <w:sz w:val="36"/>
          <w:szCs w:val="36"/>
        </w:rPr>
      </w:pPr>
      <w:r>
        <w:rPr>
          <w:rFonts w:hint="eastAsia" w:ascii="仿宋" w:hAnsi="仿宋" w:eastAsia="仿宋" w:cs="仿宋"/>
          <w:b/>
          <w:sz w:val="36"/>
          <w:szCs w:val="36"/>
        </w:rPr>
        <w:t>第二册</w:t>
      </w:r>
    </w:p>
    <w:p w14:paraId="20699ADD">
      <w:pPr>
        <w:spacing w:line="240" w:lineRule="atLeast"/>
        <w:ind w:left="1080" w:leftChars="257" w:hanging="540"/>
        <w:rPr>
          <w:rFonts w:hint="eastAsia" w:ascii="仿宋" w:hAnsi="仿宋" w:eastAsia="仿宋" w:cs="仿宋"/>
          <w:b/>
          <w:sz w:val="28"/>
        </w:rPr>
      </w:pPr>
    </w:p>
    <w:p w14:paraId="2B9B9FE4">
      <w:pPr>
        <w:pStyle w:val="26"/>
        <w:rPr>
          <w:rFonts w:hint="eastAsia" w:ascii="仿宋" w:hAnsi="仿宋" w:eastAsia="仿宋" w:cs="仿宋"/>
        </w:rPr>
      </w:pPr>
    </w:p>
    <w:p w14:paraId="4D904A85">
      <w:pPr>
        <w:spacing w:line="240" w:lineRule="atLeast"/>
        <w:ind w:left="1080" w:leftChars="257" w:hanging="540"/>
        <w:rPr>
          <w:rFonts w:hint="eastAsia" w:ascii="仿宋" w:hAnsi="仿宋" w:eastAsia="仿宋" w:cs="仿宋"/>
          <w:b/>
          <w:sz w:val="28"/>
        </w:rPr>
      </w:pPr>
    </w:p>
    <w:p w14:paraId="0A5A5B74">
      <w:pPr>
        <w:spacing w:line="240" w:lineRule="atLeast"/>
        <w:ind w:left="1080" w:leftChars="257" w:hanging="540"/>
        <w:rPr>
          <w:rFonts w:hint="eastAsia" w:ascii="仿宋" w:hAnsi="仿宋" w:eastAsia="仿宋" w:cs="仿宋"/>
          <w:b/>
          <w:sz w:val="28"/>
        </w:rPr>
      </w:pPr>
    </w:p>
    <w:p w14:paraId="7C7B5C15">
      <w:pPr>
        <w:pStyle w:val="26"/>
        <w:rPr>
          <w:rFonts w:hint="eastAsia" w:ascii="仿宋" w:hAnsi="仿宋" w:eastAsia="仿宋" w:cs="仿宋"/>
          <w:b/>
          <w:sz w:val="28"/>
        </w:rPr>
      </w:pPr>
    </w:p>
    <w:p w14:paraId="3A4DB3B0">
      <w:pPr>
        <w:pStyle w:val="26"/>
        <w:rPr>
          <w:rFonts w:hint="eastAsia" w:ascii="仿宋" w:hAnsi="仿宋" w:eastAsia="仿宋" w:cs="仿宋"/>
          <w:b/>
          <w:sz w:val="28"/>
        </w:rPr>
      </w:pPr>
    </w:p>
    <w:p w14:paraId="72321AD1">
      <w:pPr>
        <w:pStyle w:val="26"/>
        <w:rPr>
          <w:rFonts w:hint="eastAsia" w:ascii="仿宋" w:hAnsi="仿宋" w:eastAsia="仿宋" w:cs="仿宋"/>
          <w:b/>
          <w:sz w:val="28"/>
        </w:rPr>
      </w:pPr>
    </w:p>
    <w:p w14:paraId="514AB5BA">
      <w:pPr>
        <w:pStyle w:val="26"/>
        <w:rPr>
          <w:rFonts w:hint="eastAsia" w:ascii="仿宋" w:hAnsi="仿宋" w:eastAsia="仿宋" w:cs="仿宋"/>
          <w:b/>
          <w:sz w:val="28"/>
        </w:rPr>
      </w:pPr>
    </w:p>
    <w:p w14:paraId="0A15C609">
      <w:pPr>
        <w:pStyle w:val="26"/>
        <w:rPr>
          <w:rFonts w:hint="eastAsia" w:ascii="仿宋" w:hAnsi="仿宋" w:eastAsia="仿宋" w:cs="仿宋"/>
          <w:b/>
          <w:sz w:val="28"/>
        </w:rPr>
      </w:pPr>
    </w:p>
    <w:p w14:paraId="59283157">
      <w:pPr>
        <w:spacing w:line="240" w:lineRule="atLeast"/>
        <w:ind w:left="1080" w:leftChars="257" w:hanging="540"/>
        <w:rPr>
          <w:rFonts w:hint="eastAsia" w:ascii="仿宋" w:hAnsi="仿宋" w:eastAsia="仿宋" w:cs="仿宋"/>
          <w:b/>
          <w:sz w:val="28"/>
        </w:rPr>
      </w:pPr>
    </w:p>
    <w:p w14:paraId="5997F966">
      <w:pPr>
        <w:spacing w:line="240" w:lineRule="atLeast"/>
        <w:ind w:left="1080" w:leftChars="257" w:hanging="540"/>
        <w:jc w:val="center"/>
        <w:rPr>
          <w:rFonts w:hint="eastAsia" w:ascii="仿宋" w:hAnsi="仿宋" w:eastAsia="仿宋" w:cs="仿宋"/>
          <w:b/>
          <w:sz w:val="52"/>
        </w:rPr>
      </w:pPr>
    </w:p>
    <w:p w14:paraId="4F197DE8">
      <w:pPr>
        <w:spacing w:line="240" w:lineRule="atLeast"/>
        <w:ind w:left="1080" w:leftChars="257" w:hanging="540"/>
        <w:jc w:val="center"/>
        <w:rPr>
          <w:rFonts w:hint="eastAsia" w:ascii="仿宋" w:hAnsi="仿宋" w:eastAsia="仿宋" w:cs="仿宋"/>
          <w:b/>
          <w:sz w:val="52"/>
        </w:rPr>
      </w:pPr>
    </w:p>
    <w:p w14:paraId="1437EE6C">
      <w:pPr>
        <w:spacing w:line="240" w:lineRule="atLeast"/>
        <w:ind w:left="1080" w:leftChars="257" w:hanging="540"/>
        <w:jc w:val="center"/>
        <w:rPr>
          <w:rFonts w:hint="eastAsia" w:ascii="仿宋" w:hAnsi="仿宋" w:eastAsia="仿宋" w:cs="仿宋"/>
          <w:b/>
          <w:sz w:val="52"/>
        </w:rPr>
      </w:pPr>
    </w:p>
    <w:p w14:paraId="4AAF33F5">
      <w:pPr>
        <w:spacing w:line="240" w:lineRule="atLeast"/>
        <w:ind w:left="1080" w:leftChars="257" w:hanging="540"/>
        <w:jc w:val="center"/>
        <w:rPr>
          <w:rFonts w:hint="eastAsia" w:ascii="仿宋" w:hAnsi="仿宋" w:eastAsia="仿宋" w:cs="仿宋"/>
          <w:b/>
          <w:sz w:val="52"/>
        </w:rPr>
      </w:pPr>
    </w:p>
    <w:p w14:paraId="23B7486F">
      <w:pPr>
        <w:spacing w:line="240" w:lineRule="atLeast"/>
        <w:ind w:left="1080" w:leftChars="257" w:hanging="540"/>
        <w:jc w:val="center"/>
        <w:rPr>
          <w:rFonts w:hint="eastAsia" w:ascii="仿宋" w:hAnsi="仿宋" w:eastAsia="仿宋" w:cs="仿宋"/>
          <w:b/>
          <w:sz w:val="52"/>
        </w:rPr>
      </w:pPr>
    </w:p>
    <w:p w14:paraId="58016CC7">
      <w:pPr>
        <w:rPr>
          <w:rFonts w:hint="eastAsia" w:ascii="仿宋" w:hAnsi="仿宋" w:eastAsia="仿宋" w:cs="仿宋"/>
        </w:rPr>
      </w:pPr>
    </w:p>
    <w:p w14:paraId="70058FE9">
      <w:pPr>
        <w:rPr>
          <w:rFonts w:hint="eastAsia" w:ascii="仿宋" w:hAnsi="仿宋" w:eastAsia="仿宋" w:cs="仿宋"/>
        </w:rPr>
      </w:pPr>
    </w:p>
    <w:p w14:paraId="355290D4">
      <w:pPr>
        <w:pStyle w:val="2"/>
        <w:keepNext w:val="0"/>
        <w:keepLines w:val="0"/>
        <w:widowControl/>
        <w:autoSpaceDE/>
        <w:autoSpaceDN/>
        <w:adjustRightInd/>
        <w:spacing w:line="240" w:lineRule="auto"/>
        <w:rPr>
          <w:rFonts w:hint="eastAsia" w:ascii="仿宋" w:hAnsi="仿宋" w:eastAsia="仿宋" w:cs="仿宋"/>
          <w:sz w:val="36"/>
          <w:szCs w:val="36"/>
        </w:rPr>
      </w:pPr>
      <w:bookmarkStart w:id="381" w:name="_Toc25500"/>
      <w:bookmarkStart w:id="382" w:name="_Toc27138"/>
      <w:bookmarkStart w:id="383" w:name="_Toc16143"/>
      <w:bookmarkStart w:id="384" w:name="_Toc515647830"/>
      <w:bookmarkStart w:id="385" w:name="_Toc216582823"/>
      <w:bookmarkStart w:id="386" w:name="_Toc512937850"/>
      <w:bookmarkStart w:id="387" w:name="_Toc31583"/>
      <w:bookmarkStart w:id="388" w:name="_Toc507399903"/>
      <w:bookmarkStart w:id="389" w:name="_Toc10488"/>
    </w:p>
    <w:p w14:paraId="14AC6D64">
      <w:pPr>
        <w:pStyle w:val="2"/>
        <w:keepNext w:val="0"/>
        <w:keepLines w:val="0"/>
        <w:widowControl/>
        <w:autoSpaceDE/>
        <w:autoSpaceDN/>
        <w:adjustRightInd/>
        <w:spacing w:line="240" w:lineRule="auto"/>
        <w:rPr>
          <w:rFonts w:hint="eastAsia" w:ascii="仿宋" w:hAnsi="仿宋" w:eastAsia="仿宋" w:cs="仿宋"/>
          <w:sz w:val="36"/>
          <w:szCs w:val="36"/>
        </w:rPr>
      </w:pPr>
      <w:r>
        <w:rPr>
          <w:rFonts w:hint="eastAsia" w:ascii="仿宋" w:hAnsi="仿宋" w:eastAsia="仿宋" w:cs="仿宋"/>
          <w:sz w:val="36"/>
          <w:szCs w:val="36"/>
        </w:rPr>
        <w:t>第三章公告</w:t>
      </w:r>
      <w:bookmarkEnd w:id="381"/>
    </w:p>
    <w:p w14:paraId="315D0C77">
      <w:pPr>
        <w:pStyle w:val="2"/>
        <w:keepNext w:val="0"/>
        <w:keepLines w:val="0"/>
        <w:widowControl/>
        <w:autoSpaceDE/>
        <w:autoSpaceDN/>
        <w:adjustRightInd/>
        <w:spacing w:line="240" w:lineRule="auto"/>
        <w:rPr>
          <w:rFonts w:hint="eastAsia" w:ascii="仿宋" w:hAnsi="仿宋" w:eastAsia="仿宋" w:cs="仿宋"/>
          <w:sz w:val="36"/>
          <w:szCs w:val="36"/>
        </w:rPr>
      </w:pPr>
      <w:bookmarkStart w:id="390" w:name="_Toc25151"/>
      <w:bookmarkStart w:id="391" w:name="_Toc15836"/>
      <w:r>
        <w:rPr>
          <w:rFonts w:hint="eastAsia" w:ascii="仿宋" w:hAnsi="仿宋" w:eastAsia="仿宋" w:cs="仿宋"/>
          <w:sz w:val="36"/>
          <w:szCs w:val="36"/>
          <w:lang w:eastAsia="zh-CN"/>
        </w:rPr>
        <w:t>2026年上海援建莎车县残疾人救助服务项目（仿生手，人工耳蜗）</w:t>
      </w:r>
      <w:r>
        <w:rPr>
          <w:rFonts w:hint="eastAsia" w:ascii="仿宋" w:hAnsi="仿宋" w:eastAsia="仿宋" w:cs="仿宋"/>
          <w:sz w:val="36"/>
          <w:szCs w:val="36"/>
        </w:rPr>
        <w:t>公开招标公告</w:t>
      </w:r>
      <w:bookmarkEnd w:id="382"/>
      <w:bookmarkEnd w:id="383"/>
      <w:bookmarkEnd w:id="390"/>
      <w:bookmarkEnd w:id="391"/>
    </w:p>
    <w:tbl>
      <w:tblPr>
        <w:tblStyle w:val="36"/>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14:paraId="10E2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62" w:hRule="atLeast"/>
        </w:trPr>
        <w:tc>
          <w:tcPr>
            <w:tcW w:w="8680" w:type="dxa"/>
          </w:tcPr>
          <w:p w14:paraId="3FC39BC7">
            <w:pPr>
              <w:pStyle w:val="32"/>
              <w:spacing w:before="75" w:beforeAutospacing="0" w:after="75" w:afterAutospacing="0" w:line="420" w:lineRule="exact"/>
              <w:rPr>
                <w:rFonts w:hint="eastAsia" w:ascii="仿宋" w:hAnsi="仿宋" w:eastAsia="仿宋" w:cs="仿宋"/>
                <w:color w:val="000000"/>
              </w:rPr>
            </w:pPr>
            <w:r>
              <w:rPr>
                <w:rFonts w:hint="eastAsia" w:ascii="仿宋" w:hAnsi="仿宋" w:eastAsia="仿宋" w:cs="仿宋"/>
                <w:color w:val="000000"/>
              </w:rPr>
              <w:t>项目概况</w:t>
            </w:r>
          </w:p>
          <w:p w14:paraId="4030FDFE">
            <w:pPr>
              <w:pStyle w:val="32"/>
              <w:spacing w:before="75" w:beforeAutospacing="0" w:after="75" w:afterAutospacing="0" w:line="420" w:lineRule="exact"/>
              <w:ind w:firstLine="420"/>
              <w:rPr>
                <w:rFonts w:hint="eastAsia" w:ascii="仿宋" w:hAnsi="仿宋" w:eastAsia="仿宋" w:cs="仿宋"/>
                <w:color w:val="000000"/>
              </w:rPr>
            </w:pPr>
            <w:r>
              <w:rPr>
                <w:rFonts w:hint="eastAsia" w:ascii="仿宋" w:hAnsi="仿宋" w:eastAsia="仿宋" w:cs="仿宋"/>
              </w:rPr>
              <w:fldChar w:fldCharType="begin"/>
            </w:r>
            <w:r>
              <w:rPr>
                <w:rFonts w:hint="eastAsia" w:ascii="仿宋" w:hAnsi="仿宋" w:eastAsia="仿宋" w:cs="仿宋"/>
              </w:rPr>
              <w:instrText xml:space="preserve"> HYPERLINK "mailto:喀什地区消防救援支队食材采购项目的潜在供应商应在新疆喀什地区喀什经济开发区深喀大道浙商大厦14楼1402或项目负责人邮箱312382432@qq.com获取磋商" </w:instrText>
            </w:r>
            <w:r>
              <w:rPr>
                <w:rFonts w:hint="eastAsia" w:ascii="仿宋" w:hAnsi="仿宋" w:eastAsia="仿宋" w:cs="仿宋"/>
              </w:rPr>
              <w:fldChar w:fldCharType="separate"/>
            </w:r>
            <w:r>
              <w:rPr>
                <w:rFonts w:hint="eastAsia" w:ascii="仿宋" w:hAnsi="仿宋" w:eastAsia="仿宋" w:cs="仿宋"/>
                <w:color w:val="000000"/>
                <w:lang w:eastAsia="zh-CN"/>
              </w:rPr>
              <w:t>2026年上海援建莎车县残疾人救助服务项目（仿生手，人工耳蜗）</w:t>
            </w:r>
            <w:r>
              <w:rPr>
                <w:rStyle w:val="40"/>
                <w:rFonts w:hint="eastAsia" w:ascii="仿宋" w:hAnsi="仿宋" w:eastAsia="仿宋" w:cs="仿宋"/>
                <w:color w:val="000000"/>
                <w:u w:val="none"/>
              </w:rPr>
              <w:t>的潜在供应商应在</w:t>
            </w:r>
            <w:r>
              <w:rPr>
                <w:rFonts w:hint="eastAsia" w:ascii="仿宋" w:hAnsi="仿宋" w:eastAsia="仿宋" w:cs="仿宋"/>
              </w:rPr>
              <w:t>新疆政府采购网</w:t>
            </w:r>
            <w:r>
              <w:rPr>
                <w:rStyle w:val="40"/>
                <w:rFonts w:hint="eastAsia" w:ascii="仿宋" w:hAnsi="仿宋" w:eastAsia="仿宋" w:cs="仿宋"/>
                <w:color w:val="000000"/>
                <w:u w:val="none"/>
              </w:rPr>
              <w:t>获取招</w:t>
            </w:r>
            <w:r>
              <w:rPr>
                <w:rStyle w:val="40"/>
                <w:rFonts w:hint="eastAsia" w:ascii="仿宋" w:hAnsi="仿宋" w:eastAsia="仿宋" w:cs="仿宋"/>
                <w:color w:val="000000"/>
                <w:u w:val="none"/>
              </w:rPr>
              <w:fldChar w:fldCharType="end"/>
            </w:r>
            <w:r>
              <w:rPr>
                <w:rFonts w:hint="eastAsia" w:ascii="仿宋" w:hAnsi="仿宋" w:eastAsia="仿宋" w:cs="仿宋"/>
                <w:color w:val="000000"/>
              </w:rPr>
              <w:t>标文件，并</w:t>
            </w:r>
            <w:r>
              <w:rPr>
                <w:rFonts w:hint="eastAsia" w:ascii="仿宋" w:hAnsi="仿宋" w:eastAsia="仿宋" w:cs="仿宋"/>
              </w:rPr>
              <w:t>于</w:t>
            </w:r>
            <w:r>
              <w:rPr>
                <w:rFonts w:hint="eastAsia" w:ascii="仿宋" w:hAnsi="仿宋" w:eastAsia="仿宋" w:cs="仿宋"/>
                <w:color w:val="000000" w:themeColor="text1"/>
                <w:lang w:eastAsia="zh-CN"/>
                <w14:textFill>
                  <w14:solidFill>
                    <w14:schemeClr w14:val="tx1"/>
                  </w14:solidFill>
                </w14:textFill>
              </w:rPr>
              <w:t>2026年06月0</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lang w:eastAsia="zh-CN"/>
                <w14:textFill>
                  <w14:solidFill>
                    <w14:schemeClr w14:val="tx1"/>
                  </w14:solidFill>
                </w14:textFill>
              </w:rPr>
              <w:t>日</w:t>
            </w:r>
            <w:r>
              <w:rPr>
                <w:rFonts w:hint="eastAsia" w:ascii="仿宋" w:hAnsi="仿宋" w:eastAsia="仿宋" w:cs="仿宋"/>
                <w:color w:val="000000" w:themeColor="text1"/>
                <w14:textFill>
                  <w14:solidFill>
                    <w14:schemeClr w14:val="tx1"/>
                  </w14:solidFill>
                </w14:textFill>
              </w:rPr>
              <w:t xml:space="preserve"> 1</w:t>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点00分前</w:t>
            </w:r>
            <w:r>
              <w:rPr>
                <w:rFonts w:hint="eastAsia" w:ascii="仿宋" w:hAnsi="仿宋" w:eastAsia="仿宋" w:cs="仿宋"/>
                <w:color w:val="000000"/>
              </w:rPr>
              <w:t>递交</w:t>
            </w:r>
            <w:r>
              <w:rPr>
                <w:rFonts w:hint="eastAsia" w:ascii="仿宋" w:hAnsi="仿宋" w:eastAsia="仿宋" w:cs="仿宋"/>
                <w:color w:val="000000"/>
                <w:lang w:eastAsia="zh-CN"/>
              </w:rPr>
              <w:t>投标文件</w:t>
            </w:r>
            <w:r>
              <w:rPr>
                <w:rFonts w:hint="eastAsia" w:ascii="仿宋" w:hAnsi="仿宋" w:eastAsia="仿宋" w:cs="仿宋"/>
                <w:color w:val="000000"/>
              </w:rPr>
              <w:t>。</w:t>
            </w:r>
          </w:p>
        </w:tc>
      </w:tr>
    </w:tbl>
    <w:p w14:paraId="69967306">
      <w:pPr>
        <w:spacing w:line="400" w:lineRule="exact"/>
        <w:rPr>
          <w:rStyle w:val="38"/>
          <w:rFonts w:hint="eastAsia" w:ascii="仿宋" w:hAnsi="仿宋" w:eastAsia="仿宋" w:cs="仿宋"/>
          <w:kern w:val="0"/>
          <w:sz w:val="24"/>
        </w:rPr>
      </w:pPr>
      <w:r>
        <w:rPr>
          <w:rStyle w:val="38"/>
          <w:rFonts w:hint="eastAsia" w:ascii="仿宋" w:hAnsi="仿宋" w:eastAsia="仿宋" w:cs="仿宋"/>
          <w:kern w:val="0"/>
          <w:sz w:val="24"/>
        </w:rPr>
        <w:t>一、项目基本情况</w:t>
      </w:r>
    </w:p>
    <w:p w14:paraId="5AD6C597">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rPr>
        <w:t>项目编号：</w:t>
      </w:r>
      <w:r>
        <w:rPr>
          <w:rFonts w:hint="eastAsia" w:ascii="仿宋" w:hAnsi="仿宋" w:eastAsia="仿宋" w:cs="仿宋"/>
          <w:sz w:val="24"/>
          <w:lang w:eastAsia="zh-CN"/>
        </w:rPr>
        <w:t>YXYCCG(GK)-2026-012</w:t>
      </w:r>
    </w:p>
    <w:p w14:paraId="3AA7E576">
      <w:pPr>
        <w:spacing w:line="400" w:lineRule="exact"/>
        <w:ind w:left="559" w:leftChars="266"/>
        <w:rPr>
          <w:rFonts w:hint="eastAsia" w:ascii="仿宋" w:hAnsi="仿宋" w:eastAsia="仿宋" w:cs="仿宋"/>
          <w:sz w:val="24"/>
          <w:lang w:eastAsia="zh-CN"/>
        </w:rPr>
      </w:pPr>
      <w:r>
        <w:rPr>
          <w:rFonts w:hint="eastAsia" w:ascii="仿宋" w:hAnsi="仿宋" w:eastAsia="仿宋" w:cs="仿宋"/>
          <w:sz w:val="24"/>
        </w:rPr>
        <w:t>项目名称：</w:t>
      </w:r>
      <w:r>
        <w:rPr>
          <w:rFonts w:hint="eastAsia" w:ascii="仿宋" w:hAnsi="仿宋" w:eastAsia="仿宋" w:cs="仿宋"/>
          <w:sz w:val="24"/>
          <w:lang w:eastAsia="zh-CN"/>
        </w:rPr>
        <w:t>2026年上海援建莎车县残疾人救助服务项目（仿生手，人工耳蜗）</w:t>
      </w:r>
    </w:p>
    <w:p w14:paraId="32A1B84D">
      <w:pPr>
        <w:spacing w:line="400" w:lineRule="exact"/>
        <w:ind w:left="559" w:leftChars="266"/>
        <w:rPr>
          <w:rFonts w:hint="eastAsia" w:ascii="仿宋" w:hAnsi="仿宋" w:eastAsia="仿宋" w:cs="仿宋"/>
          <w:sz w:val="24"/>
        </w:rPr>
      </w:pPr>
      <w:r>
        <w:rPr>
          <w:rFonts w:hint="eastAsia" w:ascii="仿宋" w:hAnsi="仿宋" w:eastAsia="仿宋" w:cs="仿宋"/>
          <w:sz w:val="24"/>
        </w:rPr>
        <w:t>采购方式：公开招标</w:t>
      </w:r>
    </w:p>
    <w:p w14:paraId="3B6ECD82">
      <w:pPr>
        <w:spacing w:line="400" w:lineRule="exact"/>
        <w:ind w:left="559" w:leftChars="266"/>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预算金额</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lang w:val="en-US" w:eastAsia="zh-CN"/>
        </w:rPr>
        <w:t>1250000</w:t>
      </w:r>
      <w:r>
        <w:rPr>
          <w:rFonts w:hint="eastAsia" w:ascii="仿宋" w:hAnsi="仿宋" w:eastAsia="仿宋" w:cs="仿宋"/>
          <w:color w:val="000000" w:themeColor="text1"/>
          <w:sz w:val="24"/>
          <w:lang w:val="en-US" w:eastAsia="zh-CN"/>
          <w14:textFill>
            <w14:solidFill>
              <w14:schemeClr w14:val="tx1"/>
            </w14:solidFill>
          </w14:textFill>
        </w:rPr>
        <w:t>元</w:t>
      </w:r>
      <w:r>
        <w:rPr>
          <w:rFonts w:hint="eastAsia" w:ascii="仿宋" w:hAnsi="仿宋" w:eastAsia="仿宋" w:cs="仿宋"/>
          <w:color w:val="000000" w:themeColor="text1"/>
          <w:sz w:val="24"/>
          <w14:textFill>
            <w14:solidFill>
              <w14:schemeClr w14:val="tx1"/>
            </w14:solidFill>
          </w14:textFill>
        </w:rPr>
        <w:t xml:space="preserve"> </w:t>
      </w:r>
    </w:p>
    <w:p w14:paraId="5AEB4C27">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lang w:val="en-US" w:eastAsia="zh-CN"/>
        </w:rPr>
        <w:t>最高限价：一包仿生手：900000.00元；</w:t>
      </w:r>
    </w:p>
    <w:p w14:paraId="0F8A24C3">
      <w:pPr>
        <w:pStyle w:val="10"/>
        <w:ind w:firstLine="1680" w:firstLineChars="700"/>
        <w:rPr>
          <w:rFonts w:hint="default"/>
          <w:lang w:val="en-US" w:eastAsia="zh-CN"/>
        </w:rPr>
      </w:pPr>
      <w:r>
        <w:rPr>
          <w:rFonts w:hint="eastAsia" w:ascii="仿宋" w:hAnsi="仿宋" w:eastAsia="仿宋" w:cs="仿宋"/>
          <w:sz w:val="24"/>
          <w:lang w:val="en-US" w:eastAsia="zh-CN"/>
        </w:rPr>
        <w:t>二包人工耳蜗：350000.00元。</w:t>
      </w:r>
    </w:p>
    <w:p w14:paraId="51F79B8C">
      <w:pPr>
        <w:spacing w:line="400" w:lineRule="exact"/>
        <w:ind w:left="559" w:leftChars="266"/>
        <w:rPr>
          <w:rFonts w:hint="eastAsia" w:ascii="仿宋" w:hAnsi="仿宋" w:eastAsia="仿宋" w:cs="仿宋"/>
          <w:sz w:val="24"/>
          <w:lang w:val="en-US" w:eastAsia="zh-CN"/>
        </w:rPr>
      </w:pPr>
      <w:r>
        <w:rPr>
          <w:rFonts w:hint="eastAsia" w:ascii="仿宋" w:hAnsi="仿宋" w:eastAsia="仿宋" w:cs="仿宋"/>
          <w:sz w:val="24"/>
        </w:rPr>
        <w:t>采购需求：</w:t>
      </w:r>
      <w:r>
        <w:rPr>
          <w:rFonts w:hint="eastAsia" w:ascii="仿宋" w:hAnsi="仿宋" w:eastAsia="仿宋" w:cs="仿宋"/>
          <w:sz w:val="24"/>
          <w:lang w:val="en-US" w:eastAsia="zh-CN"/>
        </w:rPr>
        <w:t>一包仿生手：</w:t>
      </w:r>
      <w:r>
        <w:rPr>
          <w:rFonts w:hint="eastAsia" w:ascii="仿宋" w:hAnsi="仿宋" w:eastAsia="仿宋" w:cs="仿宋"/>
          <w:sz w:val="24"/>
        </w:rPr>
        <w:t>为15名上肢残疾人开展仿生手安装服务</w:t>
      </w:r>
      <w:r>
        <w:rPr>
          <w:rFonts w:hint="eastAsia" w:ascii="仿宋" w:hAnsi="仿宋" w:eastAsia="仿宋" w:cs="仿宋"/>
          <w:sz w:val="24"/>
          <w:lang w:val="en-US" w:eastAsia="zh-CN"/>
        </w:rPr>
        <w:t>；</w:t>
      </w:r>
    </w:p>
    <w:p w14:paraId="7308A6B7">
      <w:pPr>
        <w:pStyle w:val="10"/>
        <w:rPr>
          <w:rFonts w:hint="default"/>
          <w:lang w:val="en-US" w:eastAsia="zh-CN"/>
        </w:rPr>
      </w:pPr>
      <w:r>
        <w:rPr>
          <w:rFonts w:hint="eastAsia" w:ascii="仿宋" w:hAnsi="仿宋" w:eastAsia="仿宋" w:cs="仿宋"/>
          <w:sz w:val="24"/>
          <w:lang w:val="en-US" w:eastAsia="zh-CN"/>
        </w:rPr>
        <w:t>二包人工耳蜗：为10名听障残疾人开展人工耳蜗适配服务。</w:t>
      </w:r>
    </w:p>
    <w:p w14:paraId="2A59E57E">
      <w:pPr>
        <w:keepNext w:val="0"/>
        <w:keepLines w:val="0"/>
        <w:pageBreakBefore w:val="0"/>
        <w:kinsoku/>
        <w:wordWrap/>
        <w:overflowPunct/>
        <w:topLinePunct w:val="0"/>
        <w:autoSpaceDE/>
        <w:autoSpaceDN/>
        <w:bidi w:val="0"/>
        <w:snapToGrid/>
        <w:spacing w:line="380" w:lineRule="exact"/>
        <w:ind w:left="0" w:leftChars="0" w:firstLine="547" w:firstLineChars="228"/>
        <w:textAlignment w:val="auto"/>
        <w:outlineLvl w:val="9"/>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合同履行期限：</w:t>
      </w:r>
      <w:r>
        <w:rPr>
          <w:rFonts w:hint="eastAsia" w:ascii="仿宋" w:hAnsi="仿宋" w:eastAsia="仿宋" w:cs="仿宋"/>
          <w:sz w:val="24"/>
          <w:lang w:val="en-US" w:eastAsia="zh-CN"/>
        </w:rPr>
        <w:t>一包仿生手供货期30日历天，</w:t>
      </w:r>
      <w:r>
        <w:rPr>
          <w:rFonts w:hint="eastAsia" w:ascii="仿宋" w:hAnsi="仿宋" w:eastAsia="仿宋" w:cs="仿宋"/>
          <w:color w:val="000000"/>
          <w:sz w:val="24"/>
          <w:szCs w:val="24"/>
          <w:highlight w:val="none"/>
          <w:lang w:val="en-US" w:eastAsia="zh-CN"/>
        </w:rPr>
        <w:t>以合同签订为准；</w:t>
      </w:r>
    </w:p>
    <w:p w14:paraId="4452CDDD">
      <w:pPr>
        <w:keepNext w:val="0"/>
        <w:keepLines w:val="0"/>
        <w:pageBreakBefore w:val="0"/>
        <w:kinsoku/>
        <w:wordWrap/>
        <w:overflowPunct/>
        <w:topLinePunct w:val="0"/>
        <w:autoSpaceDE/>
        <w:autoSpaceDN/>
        <w:bidi w:val="0"/>
        <w:snapToGrid/>
        <w:spacing w:line="380" w:lineRule="exact"/>
        <w:ind w:left="0" w:leftChars="0" w:firstLine="547" w:firstLineChars="228"/>
        <w:textAlignment w:val="auto"/>
        <w:outlineLvl w:val="9"/>
        <w:rPr>
          <w:rFonts w:hint="default" w:ascii="仿宋" w:hAnsi="仿宋" w:eastAsia="仿宋" w:cs="仿宋"/>
          <w:color w:val="000000"/>
          <w:sz w:val="24"/>
          <w:szCs w:val="24"/>
          <w:highlight w:val="none"/>
          <w:lang w:val="en-US" w:eastAsia="zh-CN"/>
        </w:rPr>
      </w:pPr>
      <w:r>
        <w:rPr>
          <w:rFonts w:hint="eastAsia" w:ascii="仿宋" w:hAnsi="仿宋" w:eastAsia="仿宋" w:cs="仿宋"/>
          <w:sz w:val="24"/>
          <w:lang w:val="en-US" w:eastAsia="zh-CN"/>
        </w:rPr>
        <w:t>二包人工耳蜗供货期</w:t>
      </w:r>
      <w:r>
        <w:rPr>
          <w:rFonts w:hint="eastAsia" w:ascii="仿宋" w:hAnsi="仿宋" w:eastAsia="仿宋" w:cs="仿宋"/>
          <w:sz w:val="24"/>
          <w:highlight w:val="none"/>
          <w:lang w:val="en-US" w:eastAsia="zh-CN"/>
        </w:rPr>
        <w:t>30</w:t>
      </w:r>
      <w:r>
        <w:rPr>
          <w:rFonts w:hint="eastAsia" w:ascii="仿宋" w:hAnsi="仿宋" w:eastAsia="仿宋" w:cs="仿宋"/>
          <w:sz w:val="24"/>
          <w:lang w:val="en-US" w:eastAsia="zh-CN"/>
        </w:rPr>
        <w:t>日历天，</w:t>
      </w:r>
      <w:r>
        <w:rPr>
          <w:rFonts w:hint="eastAsia" w:ascii="仿宋" w:hAnsi="仿宋" w:eastAsia="仿宋" w:cs="仿宋"/>
          <w:color w:val="000000"/>
          <w:sz w:val="24"/>
          <w:szCs w:val="24"/>
          <w:highlight w:val="none"/>
          <w:lang w:val="en-US" w:eastAsia="zh-CN"/>
        </w:rPr>
        <w:t>以合同签订为准。</w:t>
      </w:r>
    </w:p>
    <w:p w14:paraId="22CC6C2B">
      <w:pPr>
        <w:spacing w:line="400" w:lineRule="exact"/>
        <w:ind w:left="559" w:leftChars="266"/>
        <w:rPr>
          <w:rFonts w:hint="eastAsia" w:ascii="仿宋" w:hAnsi="仿宋" w:eastAsia="仿宋" w:cs="仿宋"/>
          <w:sz w:val="24"/>
        </w:rPr>
      </w:pPr>
      <w:r>
        <w:rPr>
          <w:rFonts w:hint="eastAsia" w:ascii="仿宋" w:hAnsi="仿宋" w:eastAsia="仿宋" w:cs="仿宋"/>
          <w:color w:val="000000"/>
          <w:sz w:val="24"/>
          <w:szCs w:val="24"/>
          <w:highlight w:val="none"/>
          <w:lang w:val="en-US" w:eastAsia="zh-CN"/>
        </w:rPr>
        <w:t>本项目不接受联合体投标。</w:t>
      </w:r>
    </w:p>
    <w:p w14:paraId="0FCF80DF">
      <w:pPr>
        <w:pStyle w:val="32"/>
        <w:spacing w:before="75" w:beforeAutospacing="0" w:after="75" w:afterAutospacing="0" w:line="420" w:lineRule="exact"/>
        <w:rPr>
          <w:rFonts w:hint="eastAsia" w:ascii="仿宋" w:hAnsi="仿宋" w:eastAsia="仿宋" w:cs="仿宋"/>
        </w:rPr>
      </w:pPr>
      <w:r>
        <w:rPr>
          <w:rStyle w:val="38"/>
          <w:rFonts w:hint="eastAsia" w:ascii="仿宋" w:hAnsi="仿宋" w:eastAsia="仿宋" w:cs="仿宋"/>
        </w:rPr>
        <w:t>二、申请人的资格要求：</w:t>
      </w:r>
    </w:p>
    <w:p w14:paraId="03B82577">
      <w:pPr>
        <w:keepNext w:val="0"/>
        <w:keepLines w:val="0"/>
        <w:pageBreakBefore w:val="0"/>
        <w:kinsoku/>
        <w:wordWrap/>
        <w:overflowPunct/>
        <w:topLinePunct w:val="0"/>
        <w:autoSpaceDE/>
        <w:autoSpaceDN/>
        <w:bidi w:val="0"/>
        <w:snapToGrid/>
        <w:spacing w:line="380" w:lineRule="exact"/>
        <w:ind w:left="0" w:leftChars="0" w:firstLine="547" w:firstLineChars="228"/>
        <w:textAlignment w:val="auto"/>
        <w:outlineLvl w:val="9"/>
        <w:rPr>
          <w:rFonts w:hint="eastAsia" w:ascii="仿宋" w:hAnsi="仿宋" w:eastAsia="仿宋" w:cs="仿宋"/>
          <w:color w:val="000000"/>
          <w:sz w:val="24"/>
          <w:szCs w:val="24"/>
          <w:highlight w:val="none"/>
          <w:lang w:val="en-US" w:eastAsia="zh-CN"/>
        </w:rPr>
      </w:pPr>
      <w:bookmarkStart w:id="392" w:name="_Toc2100"/>
      <w:bookmarkStart w:id="393" w:name="_Toc2601"/>
      <w:r>
        <w:rPr>
          <w:rFonts w:hint="eastAsia" w:ascii="仿宋" w:hAnsi="仿宋" w:eastAsia="仿宋" w:cs="仿宋"/>
          <w:color w:val="000000"/>
          <w:sz w:val="24"/>
          <w:szCs w:val="24"/>
          <w:highlight w:val="none"/>
          <w:lang w:val="en-US" w:eastAsia="zh-CN"/>
        </w:rPr>
        <w:t>1.满足《中华人民共和国政府采购法》第二十二条规定；</w:t>
      </w:r>
      <w:bookmarkEnd w:id="392"/>
      <w:bookmarkEnd w:id="393"/>
    </w:p>
    <w:p w14:paraId="7FB49C5A">
      <w:pPr>
        <w:keepNext w:val="0"/>
        <w:keepLines w:val="0"/>
        <w:pageBreakBefore w:val="0"/>
        <w:kinsoku/>
        <w:wordWrap/>
        <w:overflowPunct/>
        <w:topLinePunct w:val="0"/>
        <w:autoSpaceDE/>
        <w:autoSpaceDN/>
        <w:bidi w:val="0"/>
        <w:snapToGrid/>
        <w:spacing w:line="380" w:lineRule="exact"/>
        <w:ind w:left="0" w:leftChars="0" w:firstLine="547" w:firstLineChars="228"/>
        <w:textAlignment w:val="auto"/>
        <w:outlineLvl w:val="9"/>
        <w:rPr>
          <w:rFonts w:hint="eastAsia" w:ascii="仿宋" w:hAnsi="仿宋" w:eastAsia="仿宋" w:cs="仿宋"/>
          <w:color w:val="000000"/>
          <w:sz w:val="24"/>
          <w:szCs w:val="24"/>
          <w:highlight w:val="none"/>
          <w:lang w:val="en-US" w:eastAsia="zh-CN"/>
        </w:rPr>
      </w:pPr>
      <w:bookmarkStart w:id="394" w:name="_Toc27542"/>
      <w:bookmarkStart w:id="395" w:name="_Toc16479"/>
      <w:r>
        <w:rPr>
          <w:rFonts w:hint="eastAsia" w:ascii="仿宋" w:hAnsi="仿宋" w:eastAsia="仿宋" w:cs="仿宋"/>
          <w:color w:val="000000"/>
          <w:sz w:val="24"/>
          <w:szCs w:val="24"/>
          <w:highlight w:val="none"/>
          <w:lang w:val="en-US" w:eastAsia="zh-CN"/>
        </w:rPr>
        <w:t>2.落实政府采购政策需满足的资格要求：本项目面向中小企业；</w:t>
      </w:r>
      <w:bookmarkEnd w:id="394"/>
      <w:bookmarkEnd w:id="395"/>
    </w:p>
    <w:p w14:paraId="63945C94">
      <w:pPr>
        <w:keepNext w:val="0"/>
        <w:keepLines w:val="0"/>
        <w:pageBreakBefore w:val="0"/>
        <w:kinsoku/>
        <w:wordWrap/>
        <w:overflowPunct/>
        <w:topLinePunct w:val="0"/>
        <w:autoSpaceDE/>
        <w:autoSpaceDN/>
        <w:bidi w:val="0"/>
        <w:snapToGrid/>
        <w:spacing w:line="380" w:lineRule="exact"/>
        <w:ind w:left="0" w:leftChars="0" w:firstLine="547" w:firstLineChars="228"/>
        <w:textAlignment w:val="auto"/>
        <w:outlineLvl w:val="9"/>
        <w:rPr>
          <w:rFonts w:hint="eastAsia" w:ascii="仿宋" w:hAnsi="仿宋" w:eastAsia="仿宋" w:cs="仿宋"/>
          <w:color w:val="000000"/>
          <w:sz w:val="24"/>
          <w:szCs w:val="24"/>
          <w:highlight w:val="none"/>
          <w:lang w:val="en-US" w:eastAsia="zh-CN"/>
        </w:rPr>
      </w:pPr>
      <w:bookmarkStart w:id="396" w:name="_Toc111"/>
      <w:bookmarkStart w:id="397" w:name="_Toc7674"/>
      <w:r>
        <w:rPr>
          <w:rFonts w:hint="eastAsia" w:ascii="仿宋" w:hAnsi="仿宋" w:eastAsia="仿宋" w:cs="仿宋"/>
          <w:color w:val="000000"/>
          <w:sz w:val="24"/>
          <w:szCs w:val="24"/>
          <w:highlight w:val="none"/>
          <w:lang w:val="en-US" w:eastAsia="zh-CN"/>
        </w:rPr>
        <w:t>3.本项目的特定资格要求：</w:t>
      </w:r>
      <w:bookmarkEnd w:id="396"/>
      <w:bookmarkEnd w:id="397"/>
      <w:r>
        <w:rPr>
          <w:rFonts w:hint="eastAsia" w:ascii="仿宋" w:hAnsi="仿宋" w:eastAsia="仿宋" w:cs="仿宋"/>
          <w:color w:val="000000"/>
          <w:sz w:val="24"/>
          <w:szCs w:val="24"/>
          <w:highlight w:val="none"/>
          <w:lang w:val="en-US" w:eastAsia="zh-CN"/>
        </w:rPr>
        <w:t>一包：无。二包：1）投标人销售二类医疗器械的，须具备有效的第二类医疗器械经营备案凭证（适用于代理商参加投标，且所投产品为医疗器械的情形）；2）投标人销售三类医疗器械的，须具备有效的医疗器械经营许可证（适用于代理商参加投标，且所投产品为医疗器械的情形）；3）投标人须具备有效的医疗器械生产许可证（适用于制造商参加投标，且所投产品为医疗器械的情形）。</w:t>
      </w:r>
    </w:p>
    <w:p w14:paraId="21EE7188">
      <w:pPr>
        <w:spacing w:line="380" w:lineRule="exact"/>
        <w:rPr>
          <w:rFonts w:hint="eastAsia" w:ascii="仿宋" w:hAnsi="仿宋" w:eastAsia="仿宋" w:cs="仿宋"/>
          <w:sz w:val="24"/>
        </w:rPr>
      </w:pPr>
      <w:r>
        <w:rPr>
          <w:rStyle w:val="38"/>
          <w:rFonts w:hint="eastAsia" w:ascii="仿宋" w:hAnsi="仿宋" w:eastAsia="仿宋" w:cs="仿宋"/>
          <w:sz w:val="24"/>
        </w:rPr>
        <w:t>三、获取招标文件</w:t>
      </w:r>
    </w:p>
    <w:p w14:paraId="58CD50AA">
      <w:pPr>
        <w:pStyle w:val="32"/>
        <w:spacing w:before="75" w:beforeAutospacing="0" w:after="75" w:afterAutospacing="0" w:line="420" w:lineRule="exact"/>
        <w:ind w:firstLine="420"/>
        <w:rPr>
          <w:rFonts w:hint="eastAsia" w:ascii="仿宋" w:hAnsi="仿宋" w:eastAsia="仿宋" w:cs="仿宋"/>
          <w:color w:val="000000"/>
        </w:rPr>
      </w:pPr>
      <w:r>
        <w:rPr>
          <w:rFonts w:hint="eastAsia" w:ascii="仿宋" w:hAnsi="仿宋" w:eastAsia="仿宋" w:cs="仿宋"/>
        </w:rPr>
        <w:t>时间：</w:t>
      </w:r>
      <w:r>
        <w:rPr>
          <w:rFonts w:hint="eastAsia" w:ascii="仿宋" w:hAnsi="仿宋" w:eastAsia="仿宋" w:cs="仿宋"/>
          <w:color w:val="000000" w:themeColor="text1"/>
          <w:lang w:eastAsia="zh-CN"/>
          <w14:textFill>
            <w14:solidFill>
              <w14:schemeClr w14:val="tx1"/>
            </w14:solidFill>
          </w14:textFill>
        </w:rPr>
        <w:t>202</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05</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15</w:t>
      </w:r>
      <w:r>
        <w:rPr>
          <w:rFonts w:hint="eastAsia" w:ascii="仿宋" w:hAnsi="仿宋" w:eastAsia="仿宋" w:cs="仿宋"/>
          <w:color w:val="000000" w:themeColor="text1"/>
          <w14:textFill>
            <w14:solidFill>
              <w14:schemeClr w14:val="tx1"/>
            </w14:solidFill>
          </w14:textFill>
        </w:rPr>
        <w:t>日至</w:t>
      </w:r>
      <w:r>
        <w:rPr>
          <w:rFonts w:hint="eastAsia" w:ascii="仿宋" w:hAnsi="仿宋" w:eastAsia="仿宋" w:cs="仿宋"/>
          <w:color w:val="000000" w:themeColor="text1"/>
          <w:lang w:eastAsia="zh-CN"/>
          <w14:textFill>
            <w14:solidFill>
              <w14:schemeClr w14:val="tx1"/>
            </w14:solidFill>
          </w14:textFill>
        </w:rPr>
        <w:t>202</w:t>
      </w:r>
      <w:r>
        <w:rPr>
          <w:rFonts w:hint="eastAsia" w:ascii="仿宋" w:hAnsi="仿宋" w:eastAsia="仿宋" w:cs="仿宋"/>
          <w:color w:val="000000" w:themeColor="text1"/>
          <w:lang w:val="en-US" w:eastAsia="zh-CN"/>
          <w14:textFill>
            <w14:solidFill>
              <w14:schemeClr w14:val="tx1"/>
            </w14:solidFill>
          </w14:textFill>
        </w:rPr>
        <w:t>6</w:t>
      </w:r>
      <w:r>
        <w:rPr>
          <w:rFonts w:hint="eastAsia" w:ascii="仿宋" w:hAnsi="仿宋" w:eastAsia="仿宋" w:cs="仿宋"/>
          <w:color w:val="000000" w:themeColor="text1"/>
          <w14:textFill>
            <w14:solidFill>
              <w14:schemeClr w14:val="tx1"/>
            </w14:solidFill>
          </w14:textFill>
        </w:rPr>
        <w:t>年</w:t>
      </w:r>
      <w:r>
        <w:rPr>
          <w:rFonts w:hint="eastAsia" w:ascii="仿宋" w:hAnsi="仿宋" w:eastAsia="仿宋" w:cs="仿宋"/>
          <w:color w:val="000000" w:themeColor="text1"/>
          <w:lang w:val="en-US" w:eastAsia="zh-CN"/>
          <w14:textFill>
            <w14:solidFill>
              <w14:schemeClr w14:val="tx1"/>
            </w14:solidFill>
          </w14:textFill>
        </w:rPr>
        <w:t>06</w:t>
      </w:r>
      <w:r>
        <w:rPr>
          <w:rFonts w:hint="eastAsia" w:ascii="仿宋" w:hAnsi="仿宋" w:eastAsia="仿宋" w:cs="仿宋"/>
          <w:color w:val="000000" w:themeColor="text1"/>
          <w14:textFill>
            <w14:solidFill>
              <w14:schemeClr w14:val="tx1"/>
            </w14:solidFill>
          </w14:textFill>
        </w:rPr>
        <w:t>月</w:t>
      </w:r>
      <w:r>
        <w:rPr>
          <w:rFonts w:hint="eastAsia" w:ascii="仿宋" w:hAnsi="仿宋" w:eastAsia="仿宋" w:cs="仿宋"/>
          <w:color w:val="000000" w:themeColor="text1"/>
          <w:lang w:val="en-US" w:eastAsia="zh-CN"/>
          <w14:textFill>
            <w14:solidFill>
              <w14:schemeClr w14:val="tx1"/>
            </w14:solidFill>
          </w14:textFill>
        </w:rPr>
        <w:t>04日</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上午</w:t>
      </w:r>
      <w:r>
        <w:rPr>
          <w:rFonts w:hint="eastAsia" w:ascii="仿宋" w:hAnsi="仿宋" w:eastAsia="仿宋" w:cs="仿宋"/>
          <w:color w:val="000000"/>
          <w:lang w:val="en-US" w:eastAsia="zh-CN"/>
        </w:rPr>
        <w:t>00</w:t>
      </w:r>
      <w:r>
        <w:rPr>
          <w:rFonts w:hint="eastAsia" w:ascii="仿宋" w:hAnsi="仿宋" w:eastAsia="仿宋" w:cs="仿宋"/>
          <w:color w:val="000000"/>
        </w:rPr>
        <w:t>:00至14:00，下午</w:t>
      </w:r>
      <w:r>
        <w:rPr>
          <w:rFonts w:hint="eastAsia" w:ascii="仿宋" w:hAnsi="仿宋" w:eastAsia="仿宋" w:cs="仿宋"/>
          <w:color w:val="000000"/>
          <w:lang w:val="en-US" w:eastAsia="zh-CN"/>
        </w:rPr>
        <w:t>14</w:t>
      </w:r>
      <w:r>
        <w:rPr>
          <w:rFonts w:hint="eastAsia" w:ascii="仿宋" w:hAnsi="仿宋" w:eastAsia="仿宋" w:cs="仿宋"/>
          <w:color w:val="000000"/>
        </w:rPr>
        <w:t>:00至</w:t>
      </w:r>
      <w:r>
        <w:rPr>
          <w:rFonts w:hint="eastAsia" w:ascii="仿宋" w:hAnsi="仿宋" w:eastAsia="仿宋" w:cs="仿宋"/>
          <w:color w:val="000000"/>
          <w:lang w:val="en-US" w:eastAsia="zh-CN"/>
        </w:rPr>
        <w:t>23</w:t>
      </w:r>
      <w:r>
        <w:rPr>
          <w:rFonts w:hint="eastAsia" w:ascii="仿宋" w:hAnsi="仿宋" w:eastAsia="仿宋" w:cs="仿宋"/>
          <w:color w:val="000000"/>
        </w:rPr>
        <w:t>:</w:t>
      </w:r>
      <w:r>
        <w:rPr>
          <w:rFonts w:hint="eastAsia" w:ascii="仿宋" w:hAnsi="仿宋" w:eastAsia="仿宋" w:cs="仿宋"/>
          <w:color w:val="000000"/>
          <w:lang w:val="en-US" w:eastAsia="zh-CN"/>
        </w:rPr>
        <w:t>59</w:t>
      </w:r>
      <w:r>
        <w:rPr>
          <w:rFonts w:hint="eastAsia" w:ascii="仿宋" w:hAnsi="仿宋" w:eastAsia="仿宋" w:cs="仿宋"/>
          <w:color w:val="000000"/>
        </w:rPr>
        <w:t>（北京时间，法定节假日除外）</w:t>
      </w:r>
    </w:p>
    <w:p w14:paraId="75D10DE0">
      <w:pPr>
        <w:widowControl/>
        <w:spacing w:before="75" w:after="75" w:line="360" w:lineRule="auto"/>
        <w:ind w:firstLine="373"/>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地点：政采云平台http://www.zcygov.cn/</w:t>
      </w:r>
    </w:p>
    <w:p w14:paraId="58736D43">
      <w:pPr>
        <w:widowControl/>
        <w:spacing w:before="75" w:after="75" w:line="360" w:lineRule="auto"/>
        <w:ind w:firstLine="373"/>
        <w:jc w:val="left"/>
        <w:rPr>
          <w:rFonts w:hint="eastAsia" w:ascii="仿宋" w:hAnsi="仿宋" w:eastAsia="仿宋" w:cs="仿宋"/>
          <w:color w:val="FF0000"/>
          <w:kern w:val="0"/>
          <w:sz w:val="24"/>
          <w:lang w:bidi="ar"/>
        </w:rPr>
      </w:pPr>
      <w:r>
        <w:rPr>
          <w:rFonts w:hint="eastAsia" w:ascii="仿宋" w:hAnsi="仿宋" w:eastAsia="仿宋" w:cs="仿宋"/>
          <w:color w:val="000000"/>
          <w:kern w:val="0"/>
          <w:sz w:val="24"/>
          <w:lang w:bidi="ar"/>
        </w:rPr>
        <w:t>获取方式：供应商登陆政采云平台http://www.zcygov.cn/，在线获取招标文件（登录政府采购云平台→ 项目采购 → 获取招标文件，通过后可获取招标文件，如有操作性问题，可与政采云在线客服进行咨询，咨询电话400-881-7190） </w:t>
      </w:r>
    </w:p>
    <w:p w14:paraId="162B8DDE">
      <w:pPr>
        <w:pStyle w:val="32"/>
        <w:spacing w:before="255" w:beforeAutospacing="0" w:after="255" w:afterAutospacing="0" w:line="420" w:lineRule="exact"/>
        <w:jc w:val="both"/>
        <w:rPr>
          <w:rFonts w:hint="eastAsia" w:ascii="仿宋" w:hAnsi="仿宋" w:eastAsia="仿宋" w:cs="仿宋"/>
        </w:rPr>
      </w:pPr>
      <w:r>
        <w:rPr>
          <w:rStyle w:val="38"/>
          <w:rFonts w:hint="eastAsia" w:ascii="仿宋" w:hAnsi="仿宋" w:eastAsia="仿宋" w:cs="仿宋"/>
        </w:rPr>
        <w:t>四、</w:t>
      </w:r>
      <w:r>
        <w:rPr>
          <w:rStyle w:val="38"/>
          <w:rFonts w:hint="eastAsia" w:ascii="仿宋" w:hAnsi="仿宋" w:eastAsia="仿宋" w:cs="仿宋"/>
          <w:lang w:eastAsia="zh-CN"/>
        </w:rPr>
        <w:t>投标文件</w:t>
      </w:r>
      <w:r>
        <w:rPr>
          <w:rStyle w:val="38"/>
          <w:rFonts w:hint="eastAsia" w:ascii="仿宋" w:hAnsi="仿宋" w:eastAsia="仿宋" w:cs="仿宋"/>
        </w:rPr>
        <w:t>截止时间、开标时间和地点</w:t>
      </w:r>
    </w:p>
    <w:p w14:paraId="11F0670E">
      <w:pPr>
        <w:pStyle w:val="32"/>
        <w:spacing w:before="75" w:beforeAutospacing="0" w:after="75" w:afterAutospacing="0" w:line="420" w:lineRule="exact"/>
        <w:ind w:firstLine="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rPr>
        <w:t>截止时间</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2026年06月0</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lang w:eastAsia="zh-CN"/>
          <w14:textFill>
            <w14:solidFill>
              <w14:schemeClr w14:val="tx1"/>
            </w14:solidFill>
          </w14:textFill>
        </w:rPr>
        <w:t>日</w:t>
      </w:r>
      <w:r>
        <w:rPr>
          <w:rFonts w:hint="eastAsia" w:ascii="仿宋" w:hAnsi="仿宋" w:eastAsia="仿宋" w:cs="仿宋"/>
          <w:color w:val="000000" w:themeColor="text1"/>
          <w14:textFill>
            <w14:solidFill>
              <w14:schemeClr w14:val="tx1"/>
            </w14:solidFill>
          </w14:textFill>
        </w:rPr>
        <w:t xml:space="preserve"> 1</w:t>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点00（北京时间）</w:t>
      </w:r>
    </w:p>
    <w:p w14:paraId="59D8C6A8">
      <w:pPr>
        <w:pStyle w:val="32"/>
        <w:spacing w:before="75" w:beforeAutospacing="0" w:after="75" w:afterAutospacing="0" w:line="420" w:lineRule="exact"/>
        <w:ind w:firstLine="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地点：</w:t>
      </w:r>
      <w:r>
        <w:rPr>
          <w:rFonts w:hint="eastAsia" w:ascii="仿宋" w:hAnsi="仿宋" w:eastAsia="仿宋" w:cs="仿宋"/>
          <w:color w:val="000000"/>
          <w:kern w:val="0"/>
          <w:sz w:val="24"/>
          <w:lang w:bidi="ar"/>
        </w:rPr>
        <w:t>政采云平台http://www.zcygov.cn/</w:t>
      </w:r>
    </w:p>
    <w:p w14:paraId="76E1ABA2">
      <w:pPr>
        <w:pStyle w:val="32"/>
        <w:spacing w:before="75" w:beforeAutospacing="0" w:after="75" w:afterAutospacing="0" w:line="420" w:lineRule="exact"/>
        <w:rPr>
          <w:rStyle w:val="38"/>
          <w:rFonts w:hint="eastAsia" w:ascii="仿宋" w:hAnsi="仿宋" w:eastAsia="仿宋" w:cs="仿宋"/>
        </w:rPr>
      </w:pPr>
      <w:r>
        <w:rPr>
          <w:rStyle w:val="38"/>
          <w:rFonts w:hint="eastAsia" w:ascii="仿宋" w:hAnsi="仿宋" w:eastAsia="仿宋" w:cs="仿宋"/>
        </w:rPr>
        <w:t>五、开启</w:t>
      </w:r>
    </w:p>
    <w:p w14:paraId="09503BCE">
      <w:pPr>
        <w:pStyle w:val="32"/>
        <w:spacing w:before="75" w:beforeAutospacing="0" w:after="75" w:afterAutospacing="0" w:line="420" w:lineRule="exact"/>
        <w:ind w:firstLine="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rPr>
        <w:t>时间</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2026年06月0</w:t>
      </w:r>
      <w:r>
        <w:rPr>
          <w:rFonts w:hint="eastAsia" w:ascii="仿宋" w:hAnsi="仿宋" w:eastAsia="仿宋" w:cs="仿宋"/>
          <w:color w:val="000000" w:themeColor="text1"/>
          <w:lang w:val="en-US" w:eastAsia="zh-CN"/>
          <w14:textFill>
            <w14:solidFill>
              <w14:schemeClr w14:val="tx1"/>
            </w14:solidFill>
          </w14:textFill>
        </w:rPr>
        <w:t>5</w:t>
      </w:r>
      <w:r>
        <w:rPr>
          <w:rFonts w:hint="eastAsia" w:ascii="仿宋" w:hAnsi="仿宋" w:eastAsia="仿宋" w:cs="仿宋"/>
          <w:color w:val="000000" w:themeColor="text1"/>
          <w:lang w:eastAsia="zh-CN"/>
          <w14:textFill>
            <w14:solidFill>
              <w14:schemeClr w14:val="tx1"/>
            </w14:solidFill>
          </w14:textFill>
        </w:rPr>
        <w:t>日</w:t>
      </w:r>
      <w:r>
        <w:rPr>
          <w:rFonts w:hint="eastAsia" w:ascii="仿宋" w:hAnsi="仿宋" w:eastAsia="仿宋" w:cs="仿宋"/>
          <w:color w:val="000000" w:themeColor="text1"/>
          <w14:textFill>
            <w14:solidFill>
              <w14:schemeClr w14:val="tx1"/>
            </w14:solidFill>
          </w14:textFill>
        </w:rPr>
        <w:t xml:space="preserve"> 1</w:t>
      </w:r>
      <w:r>
        <w:rPr>
          <w:rFonts w:hint="eastAsia" w:ascii="仿宋" w:hAnsi="仿宋" w:eastAsia="仿宋" w:cs="仿宋"/>
          <w:color w:val="000000" w:themeColor="text1"/>
          <w:lang w:val="en-US" w:eastAsia="zh-CN"/>
          <w14:textFill>
            <w14:solidFill>
              <w14:schemeClr w14:val="tx1"/>
            </w14:solidFill>
          </w14:textFill>
        </w:rPr>
        <w:t>2</w:t>
      </w:r>
      <w:r>
        <w:rPr>
          <w:rFonts w:hint="eastAsia" w:ascii="仿宋" w:hAnsi="仿宋" w:eastAsia="仿宋" w:cs="仿宋"/>
          <w:color w:val="000000" w:themeColor="text1"/>
          <w14:textFill>
            <w14:solidFill>
              <w14:schemeClr w14:val="tx1"/>
            </w14:solidFill>
          </w14:textFill>
        </w:rPr>
        <w:t>点00（北京时间）</w:t>
      </w:r>
    </w:p>
    <w:p w14:paraId="40C1B20E">
      <w:pPr>
        <w:pStyle w:val="32"/>
        <w:spacing w:before="75" w:beforeAutospacing="0" w:after="75" w:afterAutospacing="0" w:line="420" w:lineRule="exact"/>
        <w:ind w:firstLine="420"/>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地点：</w:t>
      </w:r>
      <w:r>
        <w:rPr>
          <w:rFonts w:hint="eastAsia" w:ascii="仿宋" w:hAnsi="仿宋" w:eastAsia="仿宋" w:cs="仿宋"/>
          <w:color w:val="000000"/>
          <w:kern w:val="0"/>
          <w:sz w:val="24"/>
          <w:lang w:bidi="ar"/>
        </w:rPr>
        <w:t>政采云平台http://www.zcygov.cn/</w:t>
      </w:r>
    </w:p>
    <w:p w14:paraId="66571253">
      <w:pPr>
        <w:pStyle w:val="32"/>
        <w:spacing w:before="75" w:beforeAutospacing="0" w:after="75" w:afterAutospacing="0" w:line="420" w:lineRule="exact"/>
        <w:rPr>
          <w:rFonts w:hint="eastAsia" w:ascii="仿宋" w:hAnsi="仿宋" w:eastAsia="仿宋" w:cs="仿宋"/>
        </w:rPr>
      </w:pPr>
      <w:r>
        <w:rPr>
          <w:rStyle w:val="38"/>
          <w:rFonts w:hint="eastAsia" w:ascii="仿宋" w:hAnsi="仿宋" w:eastAsia="仿宋" w:cs="仿宋"/>
        </w:rPr>
        <w:t>六、公告期限</w:t>
      </w:r>
    </w:p>
    <w:p w14:paraId="5A2DB5D4">
      <w:pPr>
        <w:pStyle w:val="32"/>
        <w:spacing w:before="75" w:beforeAutospacing="0" w:after="75" w:afterAutospacing="0" w:line="420" w:lineRule="exact"/>
        <w:ind w:firstLine="420"/>
        <w:rPr>
          <w:rFonts w:hint="eastAsia" w:ascii="仿宋" w:hAnsi="仿宋" w:eastAsia="仿宋" w:cs="仿宋"/>
        </w:rPr>
      </w:pPr>
      <w:r>
        <w:rPr>
          <w:rFonts w:hint="eastAsia" w:ascii="仿宋" w:hAnsi="仿宋" w:eastAsia="仿宋" w:cs="仿宋"/>
        </w:rPr>
        <w:t>自本公告发布之日起5个工作日。</w:t>
      </w:r>
    </w:p>
    <w:p w14:paraId="0D42890E">
      <w:pPr>
        <w:pStyle w:val="32"/>
        <w:spacing w:before="75" w:beforeAutospacing="0" w:after="75" w:afterAutospacing="0" w:line="420" w:lineRule="exact"/>
        <w:rPr>
          <w:rStyle w:val="38"/>
          <w:rFonts w:hint="eastAsia" w:ascii="仿宋" w:hAnsi="仿宋" w:eastAsia="仿宋" w:cs="仿宋"/>
        </w:rPr>
      </w:pPr>
      <w:r>
        <w:rPr>
          <w:rStyle w:val="38"/>
          <w:rFonts w:hint="eastAsia" w:ascii="仿宋" w:hAnsi="仿宋" w:eastAsia="仿宋" w:cs="仿宋"/>
        </w:rPr>
        <w:t>七、其他补充事宜</w:t>
      </w:r>
    </w:p>
    <w:p w14:paraId="42CC408D">
      <w:pPr>
        <w:pStyle w:val="32"/>
        <w:spacing w:before="75" w:beforeAutospacing="0" w:after="75" w:afterAutospacing="0" w:line="420" w:lineRule="exact"/>
        <w:ind w:firstLine="420"/>
        <w:rPr>
          <w:rFonts w:hint="eastAsia" w:ascii="仿宋" w:hAnsi="仿宋" w:eastAsia="仿宋" w:cs="仿宋"/>
        </w:rPr>
      </w:pPr>
      <w:r>
        <w:rPr>
          <w:rFonts w:hint="eastAsia" w:ascii="仿宋" w:hAnsi="仿宋" w:eastAsia="仿宋" w:cs="仿宋"/>
        </w:rPr>
        <w:t>无</w:t>
      </w:r>
    </w:p>
    <w:p w14:paraId="18D9B8DD">
      <w:pPr>
        <w:pStyle w:val="32"/>
        <w:spacing w:before="75" w:beforeAutospacing="0" w:after="75" w:afterAutospacing="0" w:line="420" w:lineRule="exact"/>
        <w:rPr>
          <w:rFonts w:hint="eastAsia" w:ascii="仿宋" w:hAnsi="仿宋" w:eastAsia="仿宋" w:cs="仿宋"/>
        </w:rPr>
      </w:pPr>
      <w:r>
        <w:rPr>
          <w:rStyle w:val="38"/>
          <w:rFonts w:hint="eastAsia" w:ascii="仿宋" w:hAnsi="仿宋" w:eastAsia="仿宋" w:cs="仿宋"/>
        </w:rPr>
        <w:t>八、对本次采购提出询问，请按以下方式联系</w:t>
      </w:r>
    </w:p>
    <w:p w14:paraId="5B4AF69C">
      <w:pPr>
        <w:pStyle w:val="32"/>
        <w:spacing w:before="75" w:beforeAutospacing="0" w:after="75" w:afterAutospacing="0" w:line="420" w:lineRule="exact"/>
        <w:ind w:firstLine="420"/>
        <w:rPr>
          <w:rFonts w:hint="eastAsia" w:ascii="仿宋" w:hAnsi="仿宋" w:eastAsia="仿宋" w:cs="仿宋"/>
          <w:lang w:val="en-US" w:eastAsia="zh-CN"/>
        </w:rPr>
      </w:pPr>
      <w:r>
        <w:rPr>
          <w:rFonts w:hint="eastAsia" w:ascii="仿宋" w:hAnsi="仿宋" w:eastAsia="仿宋" w:cs="仿宋"/>
          <w:lang w:val="en-US" w:eastAsia="zh-CN"/>
        </w:rPr>
        <w:t>1.采购人信息</w:t>
      </w:r>
    </w:p>
    <w:p w14:paraId="42274BFC">
      <w:pPr>
        <w:pStyle w:val="32"/>
        <w:spacing w:before="75" w:beforeAutospacing="0" w:after="75" w:afterAutospacing="0" w:line="420" w:lineRule="exact"/>
        <w:ind w:firstLine="420"/>
        <w:rPr>
          <w:rFonts w:hint="eastAsia" w:ascii="仿宋" w:hAnsi="仿宋" w:eastAsia="仿宋" w:cs="仿宋"/>
          <w:lang w:val="en-US" w:eastAsia="zh-CN"/>
        </w:rPr>
      </w:pPr>
      <w:r>
        <w:rPr>
          <w:rFonts w:hint="eastAsia" w:ascii="仿宋" w:hAnsi="仿宋" w:eastAsia="仿宋" w:cs="仿宋"/>
          <w:lang w:val="en-US" w:eastAsia="zh-CN"/>
        </w:rPr>
        <w:t>名 称：莎车县残疾人联合会</w:t>
      </w:r>
    </w:p>
    <w:p w14:paraId="75A660EA">
      <w:pPr>
        <w:pStyle w:val="32"/>
        <w:spacing w:before="75" w:beforeAutospacing="0" w:after="75" w:afterAutospacing="0" w:line="420" w:lineRule="exact"/>
        <w:ind w:firstLine="420"/>
        <w:rPr>
          <w:rFonts w:hint="eastAsia" w:ascii="仿宋" w:hAnsi="仿宋" w:eastAsia="仿宋" w:cs="仿宋"/>
          <w:lang w:val="en-US" w:eastAsia="zh-CN"/>
        </w:rPr>
      </w:pPr>
      <w:r>
        <w:rPr>
          <w:rFonts w:hint="eastAsia" w:ascii="仿宋" w:hAnsi="仿宋" w:eastAsia="仿宋" w:cs="仿宋"/>
          <w:lang w:val="en-US" w:eastAsia="zh-CN"/>
        </w:rPr>
        <w:t>地 址：</w:t>
      </w:r>
      <w:r>
        <w:rPr>
          <w:rFonts w:hint="eastAsia" w:ascii="仿宋_GB2312" w:eastAsia="仿宋_GB2312" w:cs="Times New Roman"/>
          <w:b w:val="0"/>
          <w:bCs w:val="0"/>
          <w:color w:val="auto"/>
          <w:sz w:val="24"/>
          <w:highlight w:val="none"/>
          <w:lang w:val="en-US" w:eastAsia="zh-CN"/>
        </w:rPr>
        <w:t>莎车县其乃巴格路与团结西路交叉口南180米</w:t>
      </w:r>
    </w:p>
    <w:p w14:paraId="12DCE1D5">
      <w:pPr>
        <w:pStyle w:val="32"/>
        <w:spacing w:before="75" w:beforeAutospacing="0" w:after="75" w:afterAutospacing="0" w:line="420" w:lineRule="exact"/>
        <w:ind w:firstLine="420"/>
        <w:rPr>
          <w:rFonts w:hint="eastAsia" w:ascii="仿宋" w:hAnsi="仿宋" w:eastAsia="仿宋" w:cs="仿宋"/>
          <w:lang w:val="en-US" w:eastAsia="zh-CN"/>
        </w:rPr>
      </w:pPr>
      <w:r>
        <w:rPr>
          <w:rFonts w:hint="eastAsia" w:ascii="仿宋" w:hAnsi="仿宋" w:eastAsia="仿宋" w:cs="仿宋"/>
          <w:lang w:val="en-US" w:eastAsia="zh-CN"/>
        </w:rPr>
        <w:t>联系人：13899139171</w:t>
      </w:r>
    </w:p>
    <w:p w14:paraId="608C78B5">
      <w:pPr>
        <w:pStyle w:val="32"/>
        <w:spacing w:before="75" w:beforeAutospacing="0" w:after="75" w:afterAutospacing="0" w:line="420" w:lineRule="exact"/>
        <w:ind w:firstLine="420"/>
        <w:rPr>
          <w:rFonts w:hint="eastAsia" w:ascii="仿宋" w:hAnsi="仿宋" w:eastAsia="仿宋" w:cs="仿宋"/>
        </w:rPr>
      </w:pPr>
      <w:r>
        <w:rPr>
          <w:rFonts w:hint="eastAsia" w:ascii="仿宋" w:hAnsi="仿宋" w:eastAsia="仿宋" w:cs="仿宋"/>
        </w:rPr>
        <w:t>2.采购代理机构信息</w:t>
      </w:r>
    </w:p>
    <w:p w14:paraId="375AB8BE">
      <w:pPr>
        <w:pStyle w:val="32"/>
        <w:spacing w:before="75" w:beforeAutospacing="0" w:after="75" w:afterAutospacing="0" w:line="420" w:lineRule="exact"/>
        <w:ind w:firstLine="420"/>
        <w:rPr>
          <w:rFonts w:hint="eastAsia" w:ascii="仿宋" w:hAnsi="仿宋" w:eastAsia="仿宋" w:cs="仿宋"/>
          <w:lang w:eastAsia="zh-CN"/>
        </w:rPr>
      </w:pPr>
      <w:r>
        <w:rPr>
          <w:rFonts w:hint="eastAsia" w:ascii="仿宋" w:hAnsi="仿宋" w:eastAsia="仿宋" w:cs="仿宋"/>
        </w:rPr>
        <w:t>名 称：</w:t>
      </w:r>
      <w:r>
        <w:rPr>
          <w:rFonts w:hint="eastAsia" w:ascii="仿宋" w:hAnsi="仿宋" w:eastAsia="仿宋" w:cs="仿宋"/>
          <w:lang w:eastAsia="zh-CN"/>
        </w:rPr>
        <w:t>新疆永兴盈程项目管理有限公司</w:t>
      </w:r>
    </w:p>
    <w:p w14:paraId="0DE08A77">
      <w:pPr>
        <w:pStyle w:val="32"/>
        <w:spacing w:before="75" w:beforeAutospacing="0" w:after="75" w:afterAutospacing="0" w:line="420" w:lineRule="exact"/>
        <w:ind w:firstLine="420"/>
        <w:rPr>
          <w:rFonts w:hint="eastAsia" w:ascii="仿宋" w:hAnsi="仿宋" w:eastAsia="仿宋" w:cs="仿宋"/>
        </w:rPr>
      </w:pPr>
      <w:r>
        <w:rPr>
          <w:rFonts w:hint="eastAsia" w:ascii="仿宋" w:hAnsi="仿宋" w:eastAsia="仿宋" w:cs="仿宋"/>
        </w:rPr>
        <w:t>地 址：新疆喀什地区喀什市创新大道279号蜀疆新天地大厦9楼905室</w:t>
      </w:r>
    </w:p>
    <w:p w14:paraId="31815CD9">
      <w:pPr>
        <w:pStyle w:val="32"/>
        <w:spacing w:before="75" w:beforeAutospacing="0" w:after="75" w:afterAutospacing="0" w:line="420" w:lineRule="exact"/>
        <w:ind w:firstLine="420"/>
        <w:rPr>
          <w:rFonts w:hint="eastAsia" w:ascii="仿宋" w:hAnsi="仿宋" w:eastAsia="仿宋" w:cs="仿宋"/>
          <w:lang w:eastAsia="zh-CN"/>
        </w:rPr>
      </w:pPr>
      <w:r>
        <w:rPr>
          <w:rFonts w:hint="eastAsia" w:ascii="仿宋" w:hAnsi="仿宋" w:eastAsia="仿宋" w:cs="仿宋"/>
        </w:rPr>
        <w:t>联</w:t>
      </w:r>
      <w:r>
        <w:rPr>
          <w:rFonts w:hint="eastAsia" w:ascii="仿宋" w:hAnsi="仿宋" w:eastAsia="仿宋" w:cs="仿宋"/>
          <w:lang w:val="en-US" w:eastAsia="zh-CN"/>
        </w:rPr>
        <w:t xml:space="preserve"> </w:t>
      </w:r>
      <w:r>
        <w:rPr>
          <w:rFonts w:hint="eastAsia" w:ascii="仿宋" w:hAnsi="仿宋" w:eastAsia="仿宋" w:cs="仿宋"/>
        </w:rPr>
        <w:t>系</w:t>
      </w:r>
      <w:r>
        <w:rPr>
          <w:rFonts w:hint="eastAsia" w:ascii="仿宋" w:hAnsi="仿宋" w:eastAsia="仿宋" w:cs="仿宋"/>
          <w:lang w:val="en-US" w:eastAsia="zh-CN"/>
        </w:rPr>
        <w:t xml:space="preserve"> </w:t>
      </w:r>
      <w:r>
        <w:rPr>
          <w:rFonts w:hint="eastAsia" w:ascii="仿宋" w:hAnsi="仿宋" w:eastAsia="仿宋" w:cs="仿宋"/>
        </w:rPr>
        <w:t>人：</w:t>
      </w:r>
      <w:r>
        <w:rPr>
          <w:rFonts w:hint="eastAsia" w:ascii="仿宋" w:hAnsi="仿宋" w:eastAsia="仿宋" w:cs="仿宋"/>
          <w:lang w:eastAsia="zh-CN"/>
        </w:rPr>
        <w:t>穆开热姆</w:t>
      </w:r>
      <w:r>
        <w:rPr>
          <w:rFonts w:hint="eastAsia" w:ascii="仿宋" w:hAnsi="仿宋" w:eastAsia="仿宋" w:cs="仿宋"/>
        </w:rPr>
        <w:t xml:space="preserve">              联系电话：</w:t>
      </w:r>
      <w:bookmarkEnd w:id="384"/>
      <w:bookmarkEnd w:id="385"/>
      <w:bookmarkEnd w:id="386"/>
      <w:bookmarkEnd w:id="387"/>
      <w:bookmarkEnd w:id="388"/>
      <w:bookmarkEnd w:id="389"/>
      <w:r>
        <w:rPr>
          <w:rFonts w:hint="eastAsia" w:ascii="仿宋" w:hAnsi="仿宋" w:eastAsia="仿宋" w:cs="仿宋"/>
          <w:lang w:eastAsia="zh-CN"/>
        </w:rPr>
        <w:t>19990439134</w:t>
      </w:r>
    </w:p>
    <w:p w14:paraId="11AE6405">
      <w:pPr>
        <w:pStyle w:val="10"/>
        <w:ind w:firstLine="0"/>
        <w:rPr>
          <w:rFonts w:hint="eastAsia" w:ascii="仿宋" w:hAnsi="仿宋" w:eastAsia="仿宋" w:cs="仿宋"/>
        </w:rPr>
      </w:pPr>
    </w:p>
    <w:p w14:paraId="5A321001">
      <w:pPr>
        <w:rPr>
          <w:rFonts w:hint="eastAsia" w:ascii="仿宋" w:hAnsi="仿宋" w:eastAsia="仿宋" w:cs="仿宋"/>
        </w:rPr>
      </w:pPr>
      <w:r>
        <w:rPr>
          <w:rFonts w:hint="eastAsia" w:ascii="仿宋" w:hAnsi="仿宋" w:eastAsia="仿宋" w:cs="仿宋"/>
        </w:rPr>
        <w:br w:type="page"/>
      </w:r>
    </w:p>
    <w:p w14:paraId="18DF4018">
      <w:pPr>
        <w:pStyle w:val="2"/>
        <w:tabs>
          <w:tab w:val="left" w:pos="0"/>
        </w:tabs>
        <w:spacing w:before="0" w:after="0" w:line="240" w:lineRule="atLeast"/>
        <w:ind w:firstLine="2249" w:firstLineChars="700"/>
        <w:jc w:val="both"/>
        <w:rPr>
          <w:rFonts w:hint="eastAsia" w:ascii="仿宋" w:hAnsi="仿宋" w:eastAsia="仿宋" w:cs="仿宋"/>
          <w:b w:val="0"/>
          <w:szCs w:val="32"/>
        </w:rPr>
      </w:pPr>
      <w:bookmarkStart w:id="398" w:name="_Toc7502"/>
      <w:r>
        <w:rPr>
          <w:rFonts w:hint="eastAsia" w:ascii="仿宋" w:hAnsi="仿宋" w:eastAsia="仿宋" w:cs="仿宋"/>
        </w:rPr>
        <w:t>第四章  投标人须知资料表</w:t>
      </w:r>
      <w:bookmarkEnd w:id="398"/>
    </w:p>
    <w:p w14:paraId="45D0DD2C">
      <w:pPr>
        <w:spacing w:line="240" w:lineRule="atLeast"/>
        <w:ind w:firstLine="480" w:firstLineChars="200"/>
        <w:rPr>
          <w:rFonts w:hint="eastAsia" w:ascii="仿宋" w:hAnsi="仿宋" w:eastAsia="仿宋" w:cs="仿宋"/>
          <w:sz w:val="24"/>
        </w:rPr>
      </w:pPr>
      <w:r>
        <w:rPr>
          <w:rFonts w:hint="eastAsia" w:ascii="仿宋" w:hAnsi="仿宋" w:eastAsia="仿宋" w:cs="仿宋"/>
          <w:sz w:val="24"/>
        </w:rPr>
        <w:t>本表是本招标项目的具体资料，是对投标人须知的具体补充和修改，如有矛盾，应以本资料表为准。</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31"/>
        <w:gridCol w:w="8375"/>
      </w:tblGrid>
      <w:tr w14:paraId="1081A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31" w:type="dxa"/>
            <w:noWrap w:val="0"/>
            <w:vAlign w:val="center"/>
          </w:tcPr>
          <w:p w14:paraId="14417871">
            <w:pPr>
              <w:spacing w:line="240" w:lineRule="atLeast"/>
              <w:jc w:val="center"/>
              <w:rPr>
                <w:rFonts w:ascii="仿宋_GB2312" w:eastAsia="仿宋_GB2312"/>
                <w:color w:val="auto"/>
                <w:sz w:val="24"/>
                <w:highlight w:val="none"/>
              </w:rPr>
            </w:pPr>
            <w:r>
              <w:rPr>
                <w:rFonts w:hint="eastAsia" w:ascii="仿宋_GB2312" w:eastAsia="仿宋_GB2312"/>
                <w:color w:val="auto"/>
                <w:sz w:val="24"/>
                <w:highlight w:val="none"/>
              </w:rPr>
              <w:t>条款号</w:t>
            </w:r>
          </w:p>
        </w:tc>
        <w:tc>
          <w:tcPr>
            <w:tcW w:w="8375" w:type="dxa"/>
            <w:noWrap w:val="0"/>
            <w:vAlign w:val="center"/>
          </w:tcPr>
          <w:p w14:paraId="4B06DFC5">
            <w:pPr>
              <w:spacing w:line="240" w:lineRule="atLeast"/>
              <w:jc w:val="center"/>
              <w:rPr>
                <w:rFonts w:ascii="仿宋_GB2312" w:eastAsia="仿宋_GB2312"/>
                <w:b/>
                <w:color w:val="auto"/>
                <w:sz w:val="24"/>
                <w:highlight w:val="none"/>
              </w:rPr>
            </w:pPr>
            <w:r>
              <w:rPr>
                <w:rFonts w:hint="eastAsia" w:ascii="仿宋_GB2312" w:eastAsia="仿宋_GB2312"/>
                <w:b/>
                <w:color w:val="auto"/>
                <w:sz w:val="24"/>
                <w:highlight w:val="none"/>
              </w:rPr>
              <w:t>内</w:t>
            </w:r>
            <w:r>
              <w:rPr>
                <w:rFonts w:ascii="仿宋_GB2312" w:eastAsia="仿宋_GB2312"/>
                <w:b/>
                <w:color w:val="auto"/>
                <w:sz w:val="24"/>
                <w:highlight w:val="none"/>
              </w:rPr>
              <w:t xml:space="preserve">      </w:t>
            </w:r>
            <w:r>
              <w:rPr>
                <w:rFonts w:hint="eastAsia" w:ascii="仿宋_GB2312" w:eastAsia="仿宋_GB2312"/>
                <w:b/>
                <w:color w:val="auto"/>
                <w:sz w:val="24"/>
                <w:highlight w:val="none"/>
              </w:rPr>
              <w:t>容</w:t>
            </w:r>
          </w:p>
        </w:tc>
      </w:tr>
      <w:tr w14:paraId="6C742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jc w:val="center"/>
        </w:trPr>
        <w:tc>
          <w:tcPr>
            <w:tcW w:w="1331" w:type="dxa"/>
            <w:noWrap w:val="0"/>
            <w:vAlign w:val="center"/>
          </w:tcPr>
          <w:p w14:paraId="2305C144">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ascii="仿宋_GB2312" w:eastAsia="仿宋_GB2312"/>
                <w:color w:val="auto"/>
                <w:sz w:val="24"/>
                <w:highlight w:val="none"/>
              </w:rPr>
            </w:pPr>
            <w:r>
              <w:rPr>
                <w:rFonts w:ascii="仿宋_GB2312" w:eastAsia="仿宋_GB2312"/>
                <w:color w:val="auto"/>
                <w:sz w:val="24"/>
                <w:highlight w:val="none"/>
              </w:rPr>
              <w:t>1.1</w:t>
            </w:r>
          </w:p>
        </w:tc>
        <w:tc>
          <w:tcPr>
            <w:tcW w:w="8375" w:type="dxa"/>
            <w:noWrap w:val="0"/>
            <w:vAlign w:val="center"/>
          </w:tcPr>
          <w:p w14:paraId="60FE6693">
            <w:pPr>
              <w:spacing w:line="240" w:lineRule="atLeast"/>
              <w:rPr>
                <w:rFonts w:hint="eastAsia" w:ascii="仿宋_GB2312" w:hAnsi="Times New Roman" w:eastAsia="仿宋_GB2312" w:cs="Times New Roman"/>
                <w:b w:val="0"/>
                <w:bCs w:val="0"/>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名 称：</w:t>
            </w:r>
            <w:r>
              <w:rPr>
                <w:rFonts w:hint="eastAsia" w:ascii="仿宋_GB2312" w:eastAsia="仿宋_GB2312" w:cs="Times New Roman"/>
                <w:b w:val="0"/>
                <w:bCs w:val="0"/>
                <w:color w:val="auto"/>
                <w:sz w:val="24"/>
                <w:highlight w:val="none"/>
                <w:lang w:val="en-US" w:eastAsia="zh-CN"/>
              </w:rPr>
              <w:t>莎车县残疾人联合会</w:t>
            </w:r>
          </w:p>
          <w:p w14:paraId="2B763962">
            <w:pPr>
              <w:spacing w:line="240" w:lineRule="atLeast"/>
              <w:rPr>
                <w:rFonts w:hint="default" w:ascii="仿宋_GB2312" w:hAnsi="Times New Roman" w:eastAsia="仿宋_GB2312" w:cs="Times New Roman"/>
                <w:b w:val="0"/>
                <w:bCs w:val="0"/>
                <w:color w:val="auto"/>
                <w:sz w:val="24"/>
                <w:highlight w:val="none"/>
                <w:lang w:val="en-US" w:eastAsia="zh-CN"/>
              </w:rPr>
            </w:pPr>
            <w:r>
              <w:rPr>
                <w:rFonts w:hint="eastAsia" w:ascii="仿宋_GB2312" w:hAnsi="Times New Roman" w:eastAsia="仿宋_GB2312" w:cs="Times New Roman"/>
                <w:b w:val="0"/>
                <w:bCs w:val="0"/>
                <w:color w:val="auto"/>
                <w:sz w:val="24"/>
                <w:highlight w:val="none"/>
                <w:lang w:val="en-US" w:eastAsia="zh-CN"/>
              </w:rPr>
              <w:t>地 址：</w:t>
            </w:r>
            <w:r>
              <w:rPr>
                <w:rFonts w:hint="eastAsia" w:ascii="仿宋_GB2312" w:eastAsia="仿宋_GB2312" w:cs="Times New Roman"/>
                <w:b w:val="0"/>
                <w:bCs w:val="0"/>
                <w:color w:val="auto"/>
                <w:sz w:val="24"/>
                <w:highlight w:val="none"/>
                <w:lang w:val="en-US" w:eastAsia="zh-CN"/>
              </w:rPr>
              <w:t>莎车县其乃巴格路与团结西路交叉口南180米</w:t>
            </w:r>
          </w:p>
          <w:p w14:paraId="57E24B30">
            <w:pPr>
              <w:spacing w:line="240" w:lineRule="atLeast"/>
              <w:rPr>
                <w:rFonts w:ascii="仿宋_GB2312" w:eastAsia="仿宋_GB2312"/>
                <w:color w:val="auto"/>
                <w:sz w:val="24"/>
                <w:highlight w:val="none"/>
                <w:lang w:val="en-US"/>
              </w:rPr>
            </w:pPr>
            <w:r>
              <w:rPr>
                <w:rFonts w:hint="eastAsia" w:ascii="仿宋_GB2312" w:hAnsi="Times New Roman" w:eastAsia="仿宋_GB2312" w:cs="Times New Roman"/>
                <w:b w:val="0"/>
                <w:bCs w:val="0"/>
                <w:color w:val="auto"/>
                <w:sz w:val="24"/>
                <w:highlight w:val="none"/>
                <w:lang w:val="en-US" w:eastAsia="zh-CN"/>
              </w:rPr>
              <w:t>联系人</w:t>
            </w:r>
            <w:r>
              <w:rPr>
                <w:rFonts w:hint="eastAsia" w:ascii="仿宋_GB2312" w:hAnsi="Times New Roman" w:eastAsia="仿宋_GB2312" w:cs="Times New Roman"/>
                <w:b w:val="0"/>
                <w:bCs w:val="0"/>
                <w:color w:val="000000"/>
                <w:sz w:val="24"/>
                <w:highlight w:val="none"/>
                <w:lang w:val="en-US" w:eastAsia="zh-CN"/>
              </w:rPr>
              <w:t>：</w:t>
            </w:r>
            <w:r>
              <w:rPr>
                <w:rFonts w:hint="eastAsia" w:ascii="仿宋_GB2312" w:eastAsia="仿宋_GB2312" w:cs="Times New Roman"/>
                <w:b w:val="0"/>
                <w:bCs w:val="0"/>
                <w:color w:val="000000"/>
                <w:sz w:val="24"/>
                <w:highlight w:val="none"/>
                <w:lang w:val="en-US" w:eastAsia="zh-CN"/>
              </w:rPr>
              <w:t>阿提看木 13899139171</w:t>
            </w:r>
          </w:p>
        </w:tc>
      </w:tr>
      <w:tr w14:paraId="70246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31" w:type="dxa"/>
            <w:noWrap w:val="0"/>
            <w:vAlign w:val="center"/>
          </w:tcPr>
          <w:p w14:paraId="5B435917">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ascii="仿宋_GB2312" w:eastAsia="仿宋_GB2312"/>
                <w:color w:val="auto"/>
                <w:sz w:val="24"/>
                <w:highlight w:val="none"/>
              </w:rPr>
              <w:t>1.2</w:t>
            </w:r>
          </w:p>
        </w:tc>
        <w:tc>
          <w:tcPr>
            <w:tcW w:w="8375" w:type="dxa"/>
            <w:noWrap w:val="0"/>
            <w:vAlign w:val="center"/>
          </w:tcPr>
          <w:p w14:paraId="5841A4C6">
            <w:pPr>
              <w:spacing w:line="240" w:lineRule="atLeast"/>
              <w:rPr>
                <w:rFonts w:hint="eastAsia" w:ascii="仿宋_GB2312" w:eastAsia="仿宋_GB2312"/>
                <w:color w:val="auto"/>
                <w:sz w:val="24"/>
                <w:highlight w:val="none"/>
                <w:u w:val="single"/>
              </w:rPr>
            </w:pPr>
            <w:r>
              <w:rPr>
                <w:rFonts w:hint="eastAsia" w:ascii="仿宋_GB2312" w:eastAsia="仿宋_GB2312"/>
                <w:color w:val="auto"/>
                <w:sz w:val="24"/>
                <w:highlight w:val="none"/>
              </w:rPr>
              <w:t>采购代理机构：</w:t>
            </w:r>
            <w:r>
              <w:rPr>
                <w:rFonts w:hint="eastAsia" w:ascii="仿宋" w:hAnsi="仿宋" w:eastAsia="仿宋" w:cs="仿宋"/>
                <w:color w:val="auto"/>
                <w:spacing w:val="0"/>
                <w:w w:val="100"/>
                <w:kern w:val="0"/>
                <w:position w:val="0"/>
                <w:sz w:val="24"/>
                <w:szCs w:val="24"/>
                <w:highlight w:val="none"/>
                <w:lang w:val="en-US" w:eastAsia="zh-CN" w:bidi="ar"/>
              </w:rPr>
              <w:t>新疆永兴盈程项目管理有限公司</w:t>
            </w:r>
          </w:p>
          <w:p w14:paraId="1A6775FE">
            <w:pPr>
              <w:spacing w:line="240" w:lineRule="atLeast"/>
              <w:rPr>
                <w:rFonts w:hint="eastAsia" w:ascii="仿宋_GB2312" w:eastAsia="仿宋_GB2312"/>
                <w:color w:val="auto"/>
                <w:sz w:val="24"/>
                <w:highlight w:val="none"/>
                <w:u w:val="single"/>
                <w:lang w:val="en-US"/>
              </w:rPr>
            </w:pPr>
            <w:r>
              <w:rPr>
                <w:rFonts w:hint="eastAsia" w:ascii="仿宋_GB2312" w:eastAsia="仿宋_GB2312"/>
                <w:color w:val="auto"/>
                <w:sz w:val="24"/>
                <w:highlight w:val="none"/>
              </w:rPr>
              <w:t>地址：</w:t>
            </w:r>
            <w:r>
              <w:rPr>
                <w:rFonts w:hint="eastAsia" w:ascii="仿宋" w:hAnsi="仿宋" w:eastAsia="仿宋" w:cs="仿宋"/>
              </w:rPr>
              <w:t>新疆喀什地区喀什市创新大道279号蜀疆新天地大厦9楼905室</w:t>
            </w:r>
            <w:r>
              <w:rPr>
                <w:rFonts w:hint="eastAsia" w:ascii="仿宋" w:hAnsi="仿宋" w:eastAsia="仿宋" w:cs="仿宋"/>
                <w:color w:val="auto"/>
                <w:spacing w:val="0"/>
                <w:w w:val="100"/>
                <w:kern w:val="0"/>
                <w:position w:val="0"/>
                <w:sz w:val="24"/>
                <w:szCs w:val="24"/>
                <w:highlight w:val="none"/>
                <w:lang w:val="en-US" w:eastAsia="zh-CN" w:bidi="ar"/>
              </w:rPr>
              <w:t xml:space="preserve"> </w:t>
            </w:r>
          </w:p>
          <w:p w14:paraId="2A8DD314">
            <w:pPr>
              <w:spacing w:line="240" w:lineRule="atLeast"/>
              <w:rPr>
                <w:rFonts w:hint="default" w:ascii="仿宋_GB2312" w:eastAsia="仿宋_GB2312"/>
                <w:color w:val="auto"/>
                <w:sz w:val="24"/>
                <w:highlight w:val="none"/>
                <w:lang w:val="en-US" w:eastAsia="zh-CN"/>
              </w:rPr>
            </w:pPr>
            <w:r>
              <w:rPr>
                <w:rFonts w:hint="eastAsia" w:ascii="仿宋_GB2312" w:eastAsia="仿宋_GB2312"/>
                <w:color w:val="auto"/>
                <w:sz w:val="24"/>
                <w:highlight w:val="none"/>
              </w:rPr>
              <w:t>电话：</w:t>
            </w:r>
            <w:r>
              <w:rPr>
                <w:rFonts w:hint="eastAsia" w:ascii="仿宋_GB2312" w:eastAsia="仿宋_GB2312"/>
                <w:color w:val="auto"/>
                <w:sz w:val="24"/>
                <w:highlight w:val="none"/>
                <w:lang w:val="en-US" w:eastAsia="zh-CN"/>
              </w:rPr>
              <w:t>穆开热姆  19990439134</w:t>
            </w:r>
          </w:p>
        </w:tc>
      </w:tr>
      <w:tr w14:paraId="364DEC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31" w:type="dxa"/>
            <w:noWrap w:val="0"/>
            <w:vAlign w:val="center"/>
          </w:tcPr>
          <w:p w14:paraId="3B0C57F2">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1.3.4</w:t>
            </w:r>
          </w:p>
        </w:tc>
        <w:tc>
          <w:tcPr>
            <w:tcW w:w="8375" w:type="dxa"/>
            <w:noWrap w:val="0"/>
            <w:vAlign w:val="center"/>
          </w:tcPr>
          <w:p w14:paraId="32832578">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 xml:space="preserve">合格供应商的其他资格要求： </w:t>
            </w:r>
          </w:p>
          <w:p w14:paraId="756962FC">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1.具有相应的营业执照；</w:t>
            </w:r>
          </w:p>
          <w:p w14:paraId="67FBD8A5">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2.法定代表人授权委托书及被委托人身份证（法定代表人投标提供法定代表人身份证明及身份证）；</w:t>
            </w:r>
          </w:p>
          <w:p w14:paraId="46AB52A3">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3.本单位缴纳的近六个月中任意一个月的社保缴纳证明；</w:t>
            </w:r>
          </w:p>
          <w:p w14:paraId="5323120A">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4.具有税务局开具依法缴纳近六个月中任意一个月的税收证明的良好记录（完税证明），注：①若为零申报企业，需提供无欠税证明或国家税务总局电子税务局“申报结果查询截图”。②“税种”非社会保险；</w:t>
            </w:r>
          </w:p>
          <w:p w14:paraId="40F5C0B6">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5.具有2024年度的财务审计报告（新成立未满一年的公司提供有效的银行资信证明）；</w:t>
            </w:r>
          </w:p>
          <w:p w14:paraId="71D26F10">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6.供应商参加项目领取招标文件及投标环节期间采购活动前3年内，在经营活动中没有重大违法记录的书面承诺书（自拟）；</w:t>
            </w:r>
          </w:p>
          <w:p w14:paraId="4055CF39">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7.针对本项目的反商业贿赂承诺书；</w:t>
            </w:r>
          </w:p>
          <w:p w14:paraId="27C36891">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8.根据《财政部关于在政府采购活动中查询及使用信用记录有关问题的通知》（财库﹝2016﹞125 号）的要求，凡拟参加本次招标项目的供应商，如在“信用中国”网站（https://www.creditchina.gov.cn/xinyongfuwu/?navPage=4)被列入“政府采购严重违法失信行为记录名单”、“重大税收违法失信主体”、中国政府采购网（http://www.ccgp.gov.cn/search/cr/）严重违法失信行为记录名单的（尚在处罚期内的）；将拒绝其参加本次招标活动（须提供查询截图并加盖公章）。</w:t>
            </w:r>
          </w:p>
          <w:p w14:paraId="1B8E26FA">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9.一包：无。二包：1）投标人销售二类医疗器械的，须具备有效的第二类医疗器械经营备案凭证（适用于代理商参加投标，且所投产品为医疗器械的情形）；2）投标人销售三类医疗器械的，须具备有效的医疗器械经营许可证（适用于代理商参加投标，且所投产品为医疗器械的情形）；3）投标人须具备有效的医疗器械生产许可证（适用于制造商参加投标，且所投产品为医疗器械的情形）。</w:t>
            </w:r>
          </w:p>
          <w:p w14:paraId="0B3DB82F">
            <w:pPr>
              <w:spacing w:line="240" w:lineRule="atLeas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10.保证金有效凭证。</w:t>
            </w:r>
          </w:p>
        </w:tc>
      </w:tr>
      <w:tr w14:paraId="4A646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331" w:type="dxa"/>
            <w:noWrap w:val="0"/>
            <w:vAlign w:val="center"/>
          </w:tcPr>
          <w:p w14:paraId="765993AB">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hint="eastAsia" w:ascii="仿宋_GB2312" w:hAnsi="宋体" w:eastAsia="仿宋_GB2312"/>
                <w:color w:val="auto"/>
                <w:sz w:val="24"/>
                <w:highlight w:val="none"/>
              </w:rPr>
              <w:t>1.</w:t>
            </w:r>
            <w:r>
              <w:rPr>
                <w:rFonts w:ascii="仿宋_GB2312" w:hAnsi="宋体" w:eastAsia="仿宋_GB2312"/>
                <w:color w:val="auto"/>
                <w:sz w:val="24"/>
                <w:highlight w:val="none"/>
              </w:rPr>
              <w:t>3</w:t>
            </w:r>
            <w:r>
              <w:rPr>
                <w:rFonts w:hint="eastAsia" w:ascii="仿宋_GB2312" w:hAnsi="宋体" w:eastAsia="仿宋_GB2312"/>
                <w:color w:val="auto"/>
                <w:sz w:val="24"/>
                <w:highlight w:val="none"/>
              </w:rPr>
              <w:t>.</w:t>
            </w:r>
            <w:r>
              <w:rPr>
                <w:rFonts w:ascii="仿宋_GB2312" w:hAnsi="宋体" w:eastAsia="仿宋_GB2312"/>
                <w:color w:val="auto"/>
                <w:sz w:val="24"/>
                <w:highlight w:val="none"/>
              </w:rPr>
              <w:t>5</w:t>
            </w:r>
          </w:p>
        </w:tc>
        <w:tc>
          <w:tcPr>
            <w:tcW w:w="8375" w:type="dxa"/>
            <w:noWrap w:val="0"/>
            <w:vAlign w:val="center"/>
          </w:tcPr>
          <w:p w14:paraId="47DD5765">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是否允许采购进口产品：否（是、否）</w:t>
            </w:r>
          </w:p>
        </w:tc>
      </w:tr>
      <w:tr w14:paraId="58681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331" w:type="dxa"/>
            <w:noWrap w:val="0"/>
            <w:vAlign w:val="center"/>
          </w:tcPr>
          <w:p w14:paraId="64B77FA5">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hAnsi="宋体" w:eastAsia="仿宋_GB2312"/>
                <w:color w:val="auto"/>
                <w:sz w:val="24"/>
                <w:highlight w:val="none"/>
                <w:lang w:val="en-US" w:eastAsia="zh-CN"/>
              </w:rPr>
            </w:pPr>
            <w:r>
              <w:rPr>
                <w:rFonts w:hint="eastAsia" w:ascii="仿宋_GB2312" w:hAnsi="宋体" w:eastAsia="仿宋_GB2312"/>
                <w:color w:val="auto"/>
                <w:sz w:val="24"/>
                <w:highlight w:val="none"/>
                <w:lang w:val="en-US" w:eastAsia="zh-CN"/>
              </w:rPr>
              <w:t>1.3.6</w:t>
            </w:r>
          </w:p>
        </w:tc>
        <w:tc>
          <w:tcPr>
            <w:tcW w:w="8375" w:type="dxa"/>
            <w:noWrap w:val="0"/>
            <w:vAlign w:val="center"/>
          </w:tcPr>
          <w:p w14:paraId="26D2C8D1">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是否为专门面向中小企业采购：是（是、否）</w:t>
            </w:r>
          </w:p>
          <w:p w14:paraId="09C078DF">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根据《政府采购促进中小企业发展管理办法》（财库[2020]46号）、《财政部司法部关于政府采购支持监狱企业发展有关问题的通知》（财库〔2014〕68号）和《财政部、民政部、中国残疾人联合会关于促进残疾人就业政府采购政策的通知》（财库〔2017〕141号）、《关于落实好政府采购支持中小企业发展的通知》（新财购〔2022〕22号）的规定，对满足价格扣除条件且在响应文件中提交了《中小企业声明函》、《残疾人福利性单位声明函》或省级以上监狱管理局、戒毒管理局（含新疆生产建设兵团）出具的属于监狱企业、本地生产企业证明文件的供应商，其投标报价扣除10%后参与评审。对于同时属于小微企业、监狱企业残疾人福利性单位的，不重复进行投标报价扣除。</w:t>
            </w:r>
          </w:p>
          <w:p w14:paraId="1E3D751C">
            <w:pPr>
              <w:spacing w:line="240" w:lineRule="atLeas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潜在供应商属于中小微企业的，请在响应文件中提供“中小企业声明函”，如果未提供或提供虛假的“中小企业声明函”，供应商将承担由此造成的一切不利后果。</w:t>
            </w:r>
          </w:p>
          <w:p w14:paraId="58319881">
            <w:pPr>
              <w:spacing w:line="240" w:lineRule="atLeast"/>
              <w:rPr>
                <w:rFonts w:hint="default"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本项目所属行业类型：工业</w:t>
            </w:r>
          </w:p>
        </w:tc>
      </w:tr>
      <w:tr w14:paraId="54442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331" w:type="dxa"/>
            <w:noWrap w:val="0"/>
            <w:vAlign w:val="center"/>
          </w:tcPr>
          <w:p w14:paraId="10A960B7">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1.</w:t>
            </w:r>
            <w:r>
              <w:rPr>
                <w:rFonts w:ascii="仿宋_GB2312" w:eastAsia="仿宋_GB2312"/>
                <w:color w:val="auto"/>
                <w:sz w:val="24"/>
                <w:highlight w:val="none"/>
              </w:rPr>
              <w:t>4</w:t>
            </w:r>
          </w:p>
        </w:tc>
        <w:tc>
          <w:tcPr>
            <w:tcW w:w="8375" w:type="dxa"/>
            <w:noWrap w:val="0"/>
            <w:vAlign w:val="center"/>
          </w:tcPr>
          <w:p w14:paraId="7B07B2D4">
            <w:pPr>
              <w:spacing w:line="240" w:lineRule="atLeast"/>
              <w:rPr>
                <w:rFonts w:hint="eastAsia" w:ascii="仿宋_GB2312" w:eastAsia="仿宋_GB2312"/>
                <w:color w:val="auto"/>
                <w:sz w:val="24"/>
                <w:highlight w:val="none"/>
              </w:rPr>
            </w:pPr>
            <w:r>
              <w:rPr>
                <w:rFonts w:hint="eastAsia" w:ascii="仿宋_GB2312" w:eastAsia="仿宋_GB2312"/>
                <w:color w:val="auto"/>
                <w:sz w:val="24"/>
                <w:highlight w:val="none"/>
              </w:rPr>
              <w:t>是否允许联合体投标：</w:t>
            </w:r>
            <w:r>
              <w:rPr>
                <w:rFonts w:hint="eastAsia" w:ascii="仿宋_GB2312" w:eastAsia="仿宋_GB2312"/>
                <w:color w:val="auto"/>
                <w:sz w:val="24"/>
                <w:highlight w:val="none"/>
                <w:lang w:val="en-US" w:eastAsia="zh-CN"/>
              </w:rPr>
              <w:t>否</w:t>
            </w:r>
            <w:r>
              <w:rPr>
                <w:rFonts w:hint="eastAsia" w:ascii="仿宋_GB2312" w:hAnsi="宋体" w:eastAsia="仿宋_GB2312"/>
                <w:i/>
                <w:color w:val="auto"/>
                <w:sz w:val="24"/>
                <w:highlight w:val="none"/>
              </w:rPr>
              <w:t>（是、否）</w:t>
            </w:r>
          </w:p>
        </w:tc>
      </w:tr>
      <w:tr w14:paraId="239B8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331" w:type="dxa"/>
            <w:noWrap w:val="0"/>
            <w:vAlign w:val="center"/>
          </w:tcPr>
          <w:p w14:paraId="52F30B23">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1.</w:t>
            </w:r>
            <w:r>
              <w:rPr>
                <w:rFonts w:ascii="仿宋_GB2312" w:eastAsia="仿宋_GB2312"/>
                <w:color w:val="auto"/>
                <w:sz w:val="24"/>
                <w:highlight w:val="none"/>
              </w:rPr>
              <w:t>4</w:t>
            </w:r>
            <w:r>
              <w:rPr>
                <w:rFonts w:hint="eastAsia" w:ascii="仿宋_GB2312" w:eastAsia="仿宋_GB2312"/>
                <w:color w:val="auto"/>
                <w:sz w:val="24"/>
                <w:highlight w:val="none"/>
              </w:rPr>
              <w:t>.8</w:t>
            </w:r>
          </w:p>
        </w:tc>
        <w:tc>
          <w:tcPr>
            <w:tcW w:w="8375" w:type="dxa"/>
            <w:noWrap w:val="0"/>
            <w:vAlign w:val="center"/>
          </w:tcPr>
          <w:p w14:paraId="1CA55924">
            <w:pPr>
              <w:spacing w:line="240" w:lineRule="atLeast"/>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联合体的其他资格要求：</w:t>
            </w:r>
            <w:r>
              <w:rPr>
                <w:rFonts w:hint="eastAsia" w:ascii="仿宋_GB2312" w:eastAsia="仿宋_GB2312"/>
                <w:color w:val="auto"/>
                <w:sz w:val="24"/>
                <w:highlight w:val="none"/>
                <w:lang w:val="en-US" w:eastAsia="zh-CN"/>
              </w:rPr>
              <w:t>无</w:t>
            </w:r>
          </w:p>
        </w:tc>
      </w:tr>
      <w:tr w14:paraId="07A41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6" w:hRule="atLeast"/>
          <w:jc w:val="center"/>
        </w:trPr>
        <w:tc>
          <w:tcPr>
            <w:tcW w:w="1331" w:type="dxa"/>
            <w:noWrap w:val="0"/>
            <w:vAlign w:val="center"/>
          </w:tcPr>
          <w:p w14:paraId="06195827">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2.2</w:t>
            </w:r>
          </w:p>
        </w:tc>
        <w:tc>
          <w:tcPr>
            <w:tcW w:w="8375" w:type="dxa"/>
            <w:noWrap w:val="0"/>
            <w:vAlign w:val="center"/>
          </w:tcPr>
          <w:p w14:paraId="390A4BCF">
            <w:pPr>
              <w:spacing w:line="240" w:lineRule="atLeast"/>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lang w:val="en-US" w:eastAsia="zh-CN"/>
              </w:rPr>
              <w:t>项目预算金额：</w:t>
            </w:r>
            <w:r>
              <w:rPr>
                <w:rFonts w:hint="eastAsia" w:ascii="仿宋_GB2312" w:eastAsia="仿宋_GB2312" w:cs="Times New Roman"/>
                <w:color w:val="auto"/>
                <w:sz w:val="24"/>
                <w:highlight w:val="none"/>
                <w:lang w:val="en-US" w:eastAsia="zh-CN"/>
              </w:rPr>
              <w:t>1250000</w:t>
            </w:r>
            <w:r>
              <w:rPr>
                <w:rFonts w:hint="eastAsia" w:ascii="仿宋_GB2312" w:hAnsi="Times New Roman" w:eastAsia="仿宋_GB2312" w:cs="Times New Roman"/>
                <w:color w:val="auto"/>
                <w:sz w:val="24"/>
                <w:highlight w:val="none"/>
                <w:lang w:val="en-US" w:eastAsia="zh-CN"/>
              </w:rPr>
              <w:t>元；</w:t>
            </w:r>
          </w:p>
          <w:p w14:paraId="5644FE69">
            <w:pPr>
              <w:spacing w:line="240" w:lineRule="atLeast"/>
              <w:rPr>
                <w:rFonts w:hint="default" w:eastAsia="宋体"/>
                <w:lang w:val="en-US" w:eastAsia="zh-CN"/>
              </w:rPr>
            </w:pPr>
            <w:r>
              <w:rPr>
                <w:rFonts w:hint="eastAsia" w:ascii="仿宋_GB2312" w:hAnsi="Times New Roman" w:eastAsia="仿宋_GB2312" w:cs="Times New Roman"/>
                <w:color w:val="auto"/>
                <w:sz w:val="24"/>
                <w:highlight w:val="none"/>
              </w:rPr>
              <w:t>项目</w:t>
            </w:r>
            <w:r>
              <w:rPr>
                <w:rFonts w:hint="eastAsia" w:ascii="仿宋_GB2312" w:hAnsi="Times New Roman" w:eastAsia="仿宋_GB2312" w:cs="Times New Roman"/>
                <w:color w:val="auto"/>
                <w:sz w:val="24"/>
                <w:highlight w:val="none"/>
                <w:lang w:val="en-US" w:eastAsia="zh-CN"/>
              </w:rPr>
              <w:t>最高限价：一包仿生手：900000.00元；二包人工耳蜗：350000.00</w:t>
            </w:r>
            <w:r>
              <w:rPr>
                <w:rFonts w:hint="eastAsia" w:ascii="仿宋_GB2312" w:eastAsia="仿宋_GB2312" w:cs="Times New Roman"/>
                <w:color w:val="auto"/>
                <w:sz w:val="24"/>
                <w:highlight w:val="none"/>
                <w:lang w:val="en-US" w:eastAsia="zh-CN"/>
              </w:rPr>
              <w:t>元</w:t>
            </w:r>
            <w:r>
              <w:rPr>
                <w:rFonts w:hint="eastAsia" w:ascii="仿宋_GB2312" w:hAnsi="Times New Roman" w:eastAsia="仿宋_GB2312" w:cs="Times New Roman"/>
                <w:color w:val="auto"/>
                <w:sz w:val="24"/>
                <w:highlight w:val="none"/>
                <w:lang w:val="en-US" w:eastAsia="zh-CN"/>
              </w:rPr>
              <w:t>；</w:t>
            </w:r>
          </w:p>
        </w:tc>
      </w:tr>
      <w:tr w14:paraId="658DA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331" w:type="dxa"/>
            <w:noWrap w:val="0"/>
            <w:vAlign w:val="center"/>
          </w:tcPr>
          <w:p w14:paraId="2601ADCC">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8.1</w:t>
            </w:r>
          </w:p>
        </w:tc>
        <w:tc>
          <w:tcPr>
            <w:tcW w:w="8375" w:type="dxa"/>
            <w:noWrap w:val="0"/>
            <w:vAlign w:val="center"/>
          </w:tcPr>
          <w:p w14:paraId="0E51D361">
            <w:pPr>
              <w:spacing w:line="240" w:lineRule="atLeast"/>
              <w:rPr>
                <w:rFonts w:hint="eastAsia"/>
                <w:color w:val="auto"/>
                <w:highlight w:val="none"/>
              </w:rPr>
            </w:pPr>
            <w:r>
              <w:rPr>
                <w:rFonts w:hint="eastAsia" w:ascii="仿宋_GB2312" w:hAnsi="Times New Roman" w:eastAsia="仿宋_GB2312" w:cs="Times New Roman"/>
                <w:color w:val="auto"/>
                <w:sz w:val="24"/>
                <w:highlight w:val="none"/>
              </w:rPr>
              <w:t>如</w:t>
            </w:r>
            <w:r>
              <w:rPr>
                <w:rFonts w:hint="eastAsia" w:ascii="仿宋_GB2312" w:hAnsi="Times New Roman" w:eastAsia="仿宋_GB2312" w:cs="Times New Roman"/>
                <w:color w:val="auto"/>
                <w:sz w:val="24"/>
                <w:highlight w:val="none"/>
                <w:lang w:val="en-US" w:eastAsia="zh-CN"/>
              </w:rPr>
              <w:t>供应</w:t>
            </w:r>
            <w:r>
              <w:rPr>
                <w:rFonts w:hint="eastAsia" w:ascii="仿宋_GB2312" w:hAnsi="Times New Roman" w:eastAsia="仿宋_GB2312" w:cs="Times New Roman"/>
                <w:color w:val="auto"/>
                <w:sz w:val="24"/>
                <w:highlight w:val="none"/>
              </w:rPr>
              <w:t>商对多个分包进行投标，</w:t>
            </w:r>
            <w:r>
              <w:rPr>
                <w:rFonts w:hint="eastAsia" w:ascii="仿宋_GB2312" w:hAnsi="Times New Roman" w:eastAsia="仿宋_GB2312" w:cs="Times New Roman"/>
                <w:b/>
                <w:bCs/>
                <w:color w:val="0000FF"/>
                <w:sz w:val="24"/>
                <w:highlight w:val="none"/>
              </w:rPr>
              <w:t>可以</w:t>
            </w:r>
            <w:r>
              <w:rPr>
                <w:rFonts w:hint="eastAsia" w:ascii="仿宋_GB2312" w:hAnsi="Times New Roman" w:eastAsia="仿宋_GB2312" w:cs="Times New Roman"/>
                <w:b/>
                <w:bCs/>
                <w:color w:val="0000FF"/>
                <w:sz w:val="24"/>
                <w:highlight w:val="none"/>
                <w:lang w:eastAsia="zh-CN"/>
              </w:rPr>
              <w:t>成交</w:t>
            </w:r>
            <w:r>
              <w:rPr>
                <w:rFonts w:hint="eastAsia" w:ascii="仿宋_GB2312" w:hAnsi="Times New Roman" w:eastAsia="仿宋_GB2312" w:cs="Times New Roman"/>
                <w:b/>
                <w:bCs/>
                <w:color w:val="0000FF"/>
                <w:sz w:val="24"/>
                <w:highlight w:val="none"/>
                <w:u w:val="single"/>
                <w:lang w:val="en-US" w:eastAsia="zh-CN"/>
              </w:rPr>
              <w:t xml:space="preserve">  1  </w:t>
            </w:r>
            <w:r>
              <w:rPr>
                <w:rFonts w:hint="eastAsia" w:ascii="仿宋_GB2312" w:hAnsi="Times New Roman" w:eastAsia="仿宋_GB2312" w:cs="Times New Roman"/>
                <w:b/>
                <w:bCs/>
                <w:color w:val="0000FF"/>
                <w:sz w:val="24"/>
                <w:highlight w:val="none"/>
              </w:rPr>
              <w:t>包</w:t>
            </w:r>
            <w:r>
              <w:rPr>
                <w:rFonts w:hint="eastAsia" w:ascii="仿宋_GB2312" w:hAnsi="Times New Roman" w:eastAsia="仿宋_GB2312" w:cs="Times New Roman"/>
                <w:color w:val="auto"/>
                <w:sz w:val="24"/>
                <w:highlight w:val="none"/>
                <w:lang w:eastAsia="zh-CN"/>
              </w:rPr>
              <w:t>。</w:t>
            </w:r>
          </w:p>
        </w:tc>
      </w:tr>
      <w:tr w14:paraId="06388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0" w:hRule="atLeast"/>
          <w:jc w:val="center"/>
        </w:trPr>
        <w:tc>
          <w:tcPr>
            <w:tcW w:w="1331" w:type="dxa"/>
            <w:noWrap w:val="0"/>
            <w:vAlign w:val="center"/>
          </w:tcPr>
          <w:p w14:paraId="71750C0D">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12</w:t>
            </w:r>
          </w:p>
        </w:tc>
        <w:tc>
          <w:tcPr>
            <w:tcW w:w="8375" w:type="dxa"/>
            <w:noWrap w:val="0"/>
            <w:vAlign w:val="center"/>
          </w:tcPr>
          <w:p w14:paraId="695D456A">
            <w:pPr>
              <w:spacing w:line="240" w:lineRule="atLeast"/>
              <w:jc w:val="left"/>
              <w:rPr>
                <w:rFonts w:hint="eastAsia" w:ascii="仿宋" w:hAnsi="仿宋" w:eastAsia="仿宋" w:cs="仿宋"/>
                <w:b w:val="0"/>
                <w:bCs w:val="0"/>
                <w:sz w:val="24"/>
              </w:rPr>
            </w:pPr>
            <w:r>
              <w:rPr>
                <w:rFonts w:hint="eastAsia" w:ascii="仿宋" w:hAnsi="仿宋" w:eastAsia="仿宋" w:cs="仿宋"/>
                <w:b w:val="0"/>
                <w:bCs w:val="0"/>
                <w:sz w:val="24"/>
                <w:lang w:eastAsia="zh-CN"/>
              </w:rPr>
              <w:t>保证金</w:t>
            </w:r>
            <w:r>
              <w:rPr>
                <w:rFonts w:hint="eastAsia" w:ascii="仿宋" w:hAnsi="仿宋" w:eastAsia="仿宋" w:cs="仿宋"/>
                <w:b w:val="0"/>
                <w:bCs w:val="0"/>
                <w:sz w:val="24"/>
              </w:rPr>
              <w:t>不允许以个人名义缴纳，收款单位相关信息如下：</w:t>
            </w:r>
          </w:p>
          <w:p w14:paraId="0B387831">
            <w:pPr>
              <w:keepNext w:val="0"/>
              <w:keepLines w:val="0"/>
              <w:widowControl/>
              <w:numPr>
                <w:ilvl w:val="0"/>
                <w:numId w:val="0"/>
              </w:numPr>
              <w:suppressLineNumbers w:val="0"/>
              <w:jc w:val="left"/>
              <w:rPr>
                <w:rFonts w:hint="eastAsia" w:ascii="仿宋" w:hAnsi="仿宋" w:eastAsia="仿宋" w:cs="仿宋"/>
                <w:b w:val="0"/>
                <w:bCs w:val="0"/>
                <w:sz w:val="24"/>
              </w:rPr>
            </w:pPr>
            <w:r>
              <w:rPr>
                <w:rFonts w:hint="eastAsia" w:ascii="仿宋" w:hAnsi="仿宋" w:eastAsia="仿宋" w:cs="仿宋"/>
                <w:b w:val="0"/>
                <w:bCs w:val="0"/>
                <w:sz w:val="24"/>
              </w:rPr>
              <w:t>保证金的形式：电汇、转账、银行保函、电子保函、支票、汇票、本票或者金融机构、担保机构出具的保函等非现金形式提交</w:t>
            </w:r>
          </w:p>
          <w:p w14:paraId="0B0D407E">
            <w:pPr>
              <w:keepNext w:val="0"/>
              <w:keepLines w:val="0"/>
              <w:widowControl/>
              <w:numPr>
                <w:ilvl w:val="0"/>
                <w:numId w:val="0"/>
              </w:numPr>
              <w:suppressLineNumbers w:val="0"/>
              <w:jc w:val="left"/>
              <w:rPr>
                <w:rFonts w:hint="default" w:ascii="仿宋" w:hAnsi="仿宋" w:eastAsia="仿宋" w:cs="仿宋"/>
                <w:b w:val="0"/>
                <w:bCs w:val="0"/>
                <w:sz w:val="24"/>
                <w:lang w:val="en-US" w:eastAsia="zh-CN"/>
              </w:rPr>
            </w:pPr>
            <w:r>
              <w:rPr>
                <w:rFonts w:hint="eastAsia" w:ascii="仿宋" w:hAnsi="仿宋" w:eastAsia="仿宋" w:cs="仿宋"/>
                <w:b w:val="0"/>
                <w:bCs w:val="0"/>
                <w:sz w:val="24"/>
              </w:rPr>
              <w:t>保证金金额（人民币）：</w:t>
            </w:r>
            <w:r>
              <w:rPr>
                <w:rFonts w:hint="eastAsia" w:ascii="仿宋" w:hAnsi="仿宋" w:eastAsia="仿宋" w:cs="仿宋"/>
                <w:b w:val="0"/>
                <w:bCs w:val="0"/>
                <w:sz w:val="24"/>
                <w:lang w:val="en-US" w:eastAsia="zh-CN"/>
              </w:rPr>
              <w:t>一包：10000</w:t>
            </w:r>
            <w:r>
              <w:rPr>
                <w:rFonts w:hint="eastAsia" w:ascii="仿宋" w:hAnsi="仿宋" w:eastAsia="仿宋" w:cs="仿宋"/>
                <w:b w:val="0"/>
                <w:bCs w:val="0"/>
                <w:sz w:val="24"/>
              </w:rPr>
              <w:t>元（</w:t>
            </w:r>
            <w:r>
              <w:rPr>
                <w:rFonts w:hint="eastAsia" w:ascii="仿宋" w:hAnsi="仿宋" w:eastAsia="仿宋" w:cs="仿宋"/>
                <w:b w:val="0"/>
                <w:bCs w:val="0"/>
                <w:sz w:val="24"/>
                <w:lang w:val="en-US" w:eastAsia="zh-CN"/>
              </w:rPr>
              <w:t>壹万元整</w:t>
            </w:r>
            <w:r>
              <w:rPr>
                <w:rFonts w:hint="eastAsia" w:ascii="仿宋" w:hAnsi="仿宋" w:eastAsia="仿宋" w:cs="仿宋"/>
                <w:b w:val="0"/>
                <w:bCs w:val="0"/>
                <w:sz w:val="24"/>
              </w:rPr>
              <w:t>）</w:t>
            </w:r>
            <w:r>
              <w:rPr>
                <w:rFonts w:hint="eastAsia" w:ascii="仿宋" w:hAnsi="仿宋" w:eastAsia="仿宋" w:cs="仿宋"/>
                <w:b w:val="0"/>
                <w:bCs w:val="0"/>
                <w:sz w:val="24"/>
                <w:lang w:eastAsia="zh-CN"/>
              </w:rPr>
              <w:t>；</w:t>
            </w:r>
            <w:r>
              <w:rPr>
                <w:rFonts w:hint="eastAsia" w:ascii="仿宋" w:hAnsi="仿宋" w:eastAsia="仿宋" w:cs="仿宋"/>
                <w:b w:val="0"/>
                <w:bCs w:val="0"/>
                <w:sz w:val="24"/>
                <w:lang w:val="en-US" w:eastAsia="zh-CN"/>
              </w:rPr>
              <w:t>二包：6000</w:t>
            </w:r>
            <w:r>
              <w:rPr>
                <w:rFonts w:hint="eastAsia" w:ascii="仿宋" w:hAnsi="仿宋" w:eastAsia="仿宋" w:cs="仿宋"/>
                <w:b w:val="0"/>
                <w:bCs w:val="0"/>
                <w:sz w:val="24"/>
              </w:rPr>
              <w:t>元（</w:t>
            </w:r>
            <w:r>
              <w:rPr>
                <w:rFonts w:hint="eastAsia" w:ascii="仿宋" w:hAnsi="仿宋" w:eastAsia="仿宋" w:cs="仿宋"/>
                <w:b w:val="0"/>
                <w:bCs w:val="0"/>
                <w:sz w:val="24"/>
                <w:lang w:val="en-US" w:eastAsia="zh-CN"/>
              </w:rPr>
              <w:t>陆仟元整</w:t>
            </w:r>
            <w:r>
              <w:rPr>
                <w:rFonts w:hint="eastAsia" w:ascii="仿宋" w:hAnsi="仿宋" w:eastAsia="仿宋" w:cs="仿宋"/>
                <w:b w:val="0"/>
                <w:bCs w:val="0"/>
                <w:sz w:val="24"/>
              </w:rPr>
              <w:t>）</w:t>
            </w:r>
          </w:p>
          <w:p w14:paraId="387D5585">
            <w:pPr>
              <w:keepNext w:val="0"/>
              <w:keepLines w:val="0"/>
              <w:widowControl/>
              <w:numPr>
                <w:ilvl w:val="0"/>
                <w:numId w:val="0"/>
              </w:numPr>
              <w:suppressLineNumbers w:val="0"/>
              <w:jc w:val="left"/>
              <w:rPr>
                <w:rFonts w:hint="eastAsia" w:ascii="仿宋" w:hAnsi="仿宋" w:eastAsia="仿宋" w:cs="仿宋"/>
                <w:b w:val="0"/>
                <w:bCs w:val="0"/>
                <w:sz w:val="24"/>
              </w:rPr>
            </w:pPr>
            <w:r>
              <w:rPr>
                <w:rFonts w:hint="eastAsia" w:ascii="仿宋" w:hAnsi="仿宋" w:eastAsia="仿宋" w:cs="仿宋"/>
                <w:b w:val="0"/>
                <w:bCs w:val="0"/>
                <w:sz w:val="24"/>
              </w:rPr>
              <w:t>1.采用基本户转账或电汇形式：</w:t>
            </w:r>
          </w:p>
          <w:p w14:paraId="64FF5CD4">
            <w:pPr>
              <w:pStyle w:val="10"/>
              <w:ind w:left="0" w:leftChars="0" w:firstLine="0" w:firstLineChars="0"/>
              <w:rPr>
                <w:rFonts w:hint="default" w:ascii="仿宋_GB2312" w:hAnsi="宋体" w:eastAsia="仿宋_GB2312" w:cs="Times New Roman"/>
                <w:sz w:val="24"/>
                <w:lang w:val="en-US" w:eastAsia="zh-CN"/>
              </w:rPr>
            </w:pPr>
            <w:r>
              <w:rPr>
                <w:rFonts w:hint="default" w:ascii="仿宋_GB2312" w:hAnsi="宋体" w:eastAsia="仿宋_GB2312"/>
                <w:sz w:val="24"/>
                <w:lang w:val="en-US" w:eastAsia="zh-CN"/>
              </w:rPr>
              <w:t>保</w:t>
            </w:r>
            <w:r>
              <w:rPr>
                <w:rFonts w:hint="default" w:ascii="仿宋_GB2312" w:hAnsi="宋体" w:eastAsia="仿宋_GB2312" w:cs="Times New Roman"/>
                <w:sz w:val="24"/>
                <w:lang w:val="en-US" w:eastAsia="zh-CN"/>
              </w:rPr>
              <w:t>证金收款人：新疆永兴盈程项目管理有限公司</w:t>
            </w:r>
          </w:p>
          <w:p w14:paraId="256706CD">
            <w:pPr>
              <w:pStyle w:val="10"/>
              <w:ind w:left="0" w:leftChars="0" w:firstLine="0" w:firstLineChars="0"/>
              <w:rPr>
                <w:rFonts w:hint="default" w:ascii="仿宋_GB2312" w:hAnsi="宋体" w:eastAsia="仿宋_GB2312" w:cs="Times New Roman"/>
                <w:sz w:val="24"/>
                <w:lang w:val="en-US" w:eastAsia="zh-CN"/>
              </w:rPr>
            </w:pPr>
            <w:r>
              <w:rPr>
                <w:rFonts w:hint="default" w:ascii="仿宋_GB2312" w:hAnsi="宋体" w:eastAsia="仿宋_GB2312" w:cs="Times New Roman"/>
                <w:sz w:val="24"/>
                <w:lang w:val="en-US" w:eastAsia="zh-CN"/>
              </w:rPr>
              <w:t>收款账号：860010112010108676388</w:t>
            </w:r>
          </w:p>
          <w:p w14:paraId="4E6BDC19">
            <w:pPr>
              <w:pStyle w:val="10"/>
              <w:ind w:left="0" w:leftChars="0" w:firstLine="0" w:firstLineChars="0"/>
              <w:rPr>
                <w:rFonts w:hint="default"/>
                <w:lang w:val="en-US" w:eastAsia="zh-CN"/>
              </w:rPr>
            </w:pPr>
            <w:r>
              <w:rPr>
                <w:rFonts w:hint="default" w:ascii="仿宋_GB2312" w:hAnsi="宋体" w:eastAsia="仿宋_GB2312" w:cs="Times New Roman"/>
                <w:sz w:val="24"/>
                <w:lang w:val="en-US" w:eastAsia="zh-CN"/>
              </w:rPr>
              <w:t>开户银行：新疆喀什农村商业银行股份有限公司解放北路支</w:t>
            </w:r>
            <w:r>
              <w:rPr>
                <w:rFonts w:hint="default"/>
                <w:lang w:val="en-US" w:eastAsia="zh-CN"/>
              </w:rPr>
              <w:t>行</w:t>
            </w:r>
          </w:p>
          <w:p w14:paraId="3D293296">
            <w:pPr>
              <w:spacing w:line="400" w:lineRule="exact"/>
              <w:rPr>
                <w:rFonts w:hint="default" w:ascii="仿宋_GB2312" w:hAnsi="宋体" w:eastAsia="仿宋_GB2312" w:cs="Times New Roman"/>
                <w:b/>
                <w:bCs/>
                <w:sz w:val="24"/>
                <w:lang w:val="en-US" w:eastAsia="zh-CN"/>
              </w:rPr>
            </w:pPr>
            <w:r>
              <w:rPr>
                <w:rFonts w:hint="default" w:ascii="仿宋_GB2312" w:hAnsi="宋体" w:eastAsia="仿宋_GB2312" w:cs="Times New Roman"/>
                <w:b/>
                <w:bCs/>
                <w:sz w:val="24"/>
                <w:lang w:val="en-US" w:eastAsia="zh-CN"/>
              </w:rPr>
              <w:t>投标保证金开标现场携带</w:t>
            </w:r>
            <w:r>
              <w:rPr>
                <w:rFonts w:hint="eastAsia" w:ascii="仿宋_GB2312" w:hAnsi="宋体" w:eastAsia="仿宋_GB2312" w:cs="Times New Roman"/>
                <w:b/>
                <w:bCs/>
                <w:sz w:val="24"/>
                <w:lang w:val="en-US" w:eastAsia="zh-CN"/>
              </w:rPr>
              <w:t>缴纳凭证或保函原件</w:t>
            </w:r>
            <w:r>
              <w:rPr>
                <w:rFonts w:hint="default" w:ascii="仿宋_GB2312" w:hAnsi="宋体" w:eastAsia="仿宋_GB2312" w:cs="Times New Roman"/>
                <w:b/>
                <w:bCs/>
                <w:sz w:val="24"/>
                <w:lang w:val="en-US" w:eastAsia="zh-CN"/>
              </w:rPr>
              <w:t>，投标保证金</w:t>
            </w:r>
            <w:r>
              <w:rPr>
                <w:rFonts w:hint="eastAsia" w:ascii="仿宋_GB2312" w:hAnsi="宋体" w:eastAsia="仿宋_GB2312" w:cs="Times New Roman"/>
                <w:b/>
                <w:bCs/>
                <w:sz w:val="24"/>
                <w:lang w:val="en-US" w:eastAsia="zh-CN"/>
              </w:rPr>
              <w:t>缴纳凭证或保函</w:t>
            </w:r>
            <w:r>
              <w:rPr>
                <w:rFonts w:hint="default" w:ascii="仿宋_GB2312" w:hAnsi="宋体" w:eastAsia="仿宋_GB2312" w:cs="Times New Roman"/>
                <w:b/>
                <w:bCs/>
                <w:sz w:val="24"/>
                <w:lang w:val="en-US" w:eastAsia="zh-CN"/>
              </w:rPr>
              <w:t>复印件应放入投标文件中，若投标文件中不放</w:t>
            </w:r>
            <w:r>
              <w:rPr>
                <w:rFonts w:hint="eastAsia" w:ascii="仿宋_GB2312" w:hAnsi="宋体" w:eastAsia="仿宋_GB2312" w:cs="Times New Roman"/>
                <w:b/>
                <w:bCs/>
                <w:sz w:val="24"/>
                <w:lang w:val="en-US" w:eastAsia="zh-CN"/>
              </w:rPr>
              <w:t>缴纳凭证或保函</w:t>
            </w:r>
            <w:r>
              <w:rPr>
                <w:rFonts w:hint="default" w:ascii="仿宋_GB2312" w:hAnsi="宋体" w:eastAsia="仿宋_GB2312" w:cs="Times New Roman"/>
                <w:b/>
                <w:bCs/>
                <w:sz w:val="24"/>
                <w:lang w:val="en-US" w:eastAsia="zh-CN"/>
              </w:rPr>
              <w:t>复印件，作废标处理。</w:t>
            </w:r>
          </w:p>
          <w:p w14:paraId="469CA532">
            <w:pPr>
              <w:keepNext w:val="0"/>
              <w:keepLines w:val="0"/>
              <w:widowControl/>
              <w:numPr>
                <w:ilvl w:val="0"/>
                <w:numId w:val="0"/>
              </w:numPr>
              <w:suppressLineNumbers w:val="0"/>
              <w:jc w:val="left"/>
              <w:rPr>
                <w:rFonts w:hint="eastAsia" w:ascii="仿宋" w:hAnsi="仿宋" w:eastAsia="仿宋" w:cs="仿宋"/>
                <w:b w:val="0"/>
                <w:bCs w:val="0"/>
                <w:sz w:val="24"/>
              </w:rPr>
            </w:pPr>
            <w:r>
              <w:rPr>
                <w:rFonts w:hint="eastAsia" w:ascii="仿宋" w:hAnsi="仿宋" w:eastAsia="仿宋" w:cs="仿宋"/>
                <w:b w:val="0"/>
                <w:bCs w:val="0"/>
                <w:sz w:val="24"/>
              </w:rPr>
              <w:t>2.采用保函形式：</w:t>
            </w:r>
          </w:p>
          <w:p w14:paraId="1741BE09">
            <w:pPr>
              <w:keepNext w:val="0"/>
              <w:keepLines w:val="0"/>
              <w:widowControl/>
              <w:numPr>
                <w:ilvl w:val="0"/>
                <w:numId w:val="0"/>
              </w:numPr>
              <w:suppressLineNumbers w:val="0"/>
              <w:jc w:val="left"/>
              <w:rPr>
                <w:rFonts w:hint="eastAsia" w:ascii="仿宋" w:hAnsi="仿宋" w:eastAsia="仿宋" w:cs="仿宋"/>
                <w:b w:val="0"/>
                <w:bCs w:val="0"/>
                <w:sz w:val="24"/>
              </w:rPr>
            </w:pPr>
            <w:r>
              <w:rPr>
                <w:rFonts w:hint="eastAsia" w:ascii="仿宋" w:hAnsi="仿宋" w:eastAsia="仿宋" w:cs="仿宋"/>
                <w:b w:val="0"/>
                <w:bCs w:val="0"/>
                <w:sz w:val="24"/>
              </w:rPr>
              <w:t>采用银行保函或其他响应担保函</w:t>
            </w:r>
          </w:p>
          <w:p w14:paraId="561AAEF1">
            <w:pPr>
              <w:keepNext w:val="0"/>
              <w:keepLines w:val="0"/>
              <w:widowControl/>
              <w:numPr>
                <w:ilvl w:val="0"/>
                <w:numId w:val="0"/>
              </w:numPr>
              <w:suppressLineNumbers w:val="0"/>
              <w:jc w:val="left"/>
              <w:rPr>
                <w:rFonts w:hint="default"/>
                <w:lang w:val="en-US"/>
              </w:rPr>
            </w:pPr>
            <w:r>
              <w:rPr>
                <w:rFonts w:hint="eastAsia" w:ascii="仿宋" w:hAnsi="仿宋" w:eastAsia="仿宋" w:cs="仿宋"/>
                <w:b w:val="0"/>
                <w:bCs w:val="0"/>
                <w:sz w:val="24"/>
              </w:rPr>
              <w:t>注：保函复印件或保证金票据复印件应放入响应文件中，若响应文件中不放保函复印件或保证金票据复印件，作废标处理。</w:t>
            </w:r>
            <w:r>
              <w:rPr>
                <w:rFonts w:hint="eastAsia" w:ascii="仿宋" w:hAnsi="仿宋" w:eastAsia="仿宋" w:cs="仿宋"/>
                <w:b/>
                <w:bCs/>
                <w:sz w:val="24"/>
                <w:lang w:val="en-US" w:eastAsia="zh-CN"/>
              </w:rPr>
              <w:t>保证金或</w:t>
            </w:r>
            <w:r>
              <w:rPr>
                <w:rFonts w:hint="eastAsia" w:ascii="仿宋" w:hAnsi="仿宋" w:eastAsia="仿宋" w:cs="仿宋"/>
                <w:b/>
                <w:bCs/>
                <w:sz w:val="24"/>
              </w:rPr>
              <w:t>保函需写明所投项目名称</w:t>
            </w:r>
            <w:r>
              <w:rPr>
                <w:rFonts w:hint="eastAsia" w:ascii="仿宋" w:hAnsi="仿宋" w:eastAsia="仿宋" w:cs="仿宋"/>
                <w:b/>
                <w:bCs/>
                <w:sz w:val="24"/>
                <w:lang w:val="en-US" w:eastAsia="zh-CN"/>
              </w:rPr>
              <w:t>标段</w:t>
            </w:r>
            <w:r>
              <w:rPr>
                <w:rFonts w:hint="eastAsia" w:ascii="仿宋" w:hAnsi="仿宋" w:eastAsia="仿宋" w:cs="仿宋"/>
                <w:b w:val="0"/>
                <w:bCs w:val="0"/>
                <w:sz w:val="24"/>
              </w:rPr>
              <w:t>，保函有效期不得低于90日，否则视为无效。</w:t>
            </w:r>
          </w:p>
        </w:tc>
      </w:tr>
      <w:tr w14:paraId="7A9AC3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1331" w:type="dxa"/>
            <w:noWrap w:val="0"/>
            <w:vAlign w:val="center"/>
          </w:tcPr>
          <w:p w14:paraId="67D98694">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13.1</w:t>
            </w:r>
          </w:p>
        </w:tc>
        <w:tc>
          <w:tcPr>
            <w:tcW w:w="8375" w:type="dxa"/>
            <w:noWrap w:val="0"/>
            <w:vAlign w:val="center"/>
          </w:tcPr>
          <w:p w14:paraId="66D355E1">
            <w:pPr>
              <w:spacing w:line="240" w:lineRule="atLeast"/>
              <w:rPr>
                <w:rFonts w:ascii="仿宋_GB2312" w:eastAsia="仿宋_GB2312"/>
                <w:color w:val="auto"/>
                <w:sz w:val="24"/>
                <w:highlight w:val="none"/>
                <w:u w:val="single"/>
              </w:rPr>
            </w:pPr>
            <w:r>
              <w:rPr>
                <w:rFonts w:hint="eastAsia" w:ascii="仿宋_GB2312" w:eastAsia="仿宋_GB2312"/>
                <w:color w:val="auto"/>
                <w:sz w:val="24"/>
                <w:highlight w:val="none"/>
                <w:lang w:val="en-US" w:eastAsia="zh-CN"/>
              </w:rPr>
              <w:t>投标</w:t>
            </w:r>
            <w:r>
              <w:rPr>
                <w:rFonts w:hint="eastAsia" w:ascii="仿宋_GB2312" w:eastAsia="仿宋_GB2312"/>
                <w:color w:val="auto"/>
                <w:sz w:val="24"/>
                <w:highlight w:val="none"/>
              </w:rPr>
              <w:t>有效期：</w:t>
            </w:r>
            <w:r>
              <w:rPr>
                <w:rFonts w:hint="eastAsia" w:ascii="仿宋_GB2312" w:eastAsia="仿宋_GB2312"/>
                <w:color w:val="auto"/>
                <w:sz w:val="24"/>
                <w:highlight w:val="none"/>
                <w:u w:val="single"/>
                <w:lang w:val="en-US" w:eastAsia="zh-CN"/>
              </w:rPr>
              <w:t>90</w:t>
            </w:r>
            <w:r>
              <w:rPr>
                <w:rFonts w:hint="eastAsia" w:ascii="仿宋_GB2312" w:eastAsia="仿宋_GB2312"/>
                <w:color w:val="auto"/>
                <w:sz w:val="24"/>
                <w:highlight w:val="none"/>
              </w:rPr>
              <w:t>日历日</w:t>
            </w:r>
          </w:p>
        </w:tc>
      </w:tr>
      <w:tr w14:paraId="6B765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90" w:hRule="atLeast"/>
          <w:jc w:val="center"/>
        </w:trPr>
        <w:tc>
          <w:tcPr>
            <w:tcW w:w="1331" w:type="dxa"/>
            <w:noWrap w:val="0"/>
            <w:vAlign w:val="center"/>
          </w:tcPr>
          <w:p w14:paraId="391E899E">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14.1</w:t>
            </w:r>
          </w:p>
        </w:tc>
        <w:tc>
          <w:tcPr>
            <w:tcW w:w="8375" w:type="dxa"/>
            <w:noWrap w:val="0"/>
            <w:vAlign w:val="center"/>
          </w:tcPr>
          <w:p w14:paraId="7E832DBD">
            <w:pPr>
              <w:spacing w:line="38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2EF1D93D">
            <w:pPr>
              <w:spacing w:line="38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2.本项目实行网上投标，采用电子</w:t>
            </w:r>
            <w:r>
              <w:rPr>
                <w:rFonts w:hint="eastAsia" w:ascii="仿宋" w:hAnsi="仿宋" w:eastAsia="仿宋" w:cs="仿宋"/>
                <w:color w:val="auto"/>
                <w:kern w:val="0"/>
                <w:sz w:val="24"/>
                <w:highlight w:val="none"/>
                <w:lang w:eastAsia="zh-CN"/>
              </w:rPr>
              <w:t>响应</w:t>
            </w:r>
            <w:r>
              <w:rPr>
                <w:rFonts w:hint="eastAsia" w:ascii="仿宋" w:hAnsi="仿宋" w:eastAsia="仿宋" w:cs="仿宋"/>
                <w:color w:val="auto"/>
                <w:kern w:val="0"/>
                <w:sz w:val="24"/>
                <w:highlight w:val="none"/>
              </w:rPr>
              <w:t>文件(供应商须使用CA加密设备通过政采云电子投标客户端制作</w:t>
            </w:r>
            <w:r>
              <w:rPr>
                <w:rFonts w:hint="eastAsia" w:ascii="仿宋" w:hAnsi="仿宋" w:eastAsia="仿宋" w:cs="仿宋"/>
                <w:color w:val="auto"/>
                <w:kern w:val="0"/>
                <w:sz w:val="24"/>
                <w:highlight w:val="none"/>
                <w:lang w:eastAsia="zh-CN"/>
              </w:rPr>
              <w:t>响应</w:t>
            </w:r>
            <w:r>
              <w:rPr>
                <w:rFonts w:hint="eastAsia" w:ascii="仿宋" w:hAnsi="仿宋" w:eastAsia="仿宋" w:cs="仿宋"/>
                <w:color w:val="auto"/>
                <w:kern w:val="0"/>
                <w:sz w:val="24"/>
                <w:highlight w:val="none"/>
              </w:rPr>
              <w:t>文件)。若供应商参与投标，自行承担投标一切费用。</w:t>
            </w:r>
          </w:p>
          <w:p w14:paraId="79F0FC3A">
            <w:pPr>
              <w:spacing w:line="38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7BF5C6DE">
            <w:pPr>
              <w:spacing w:line="38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4.供应商将政采云电子交易客户端下载、安装完成后，可通过账号密码或CA登录客户端进行</w:t>
            </w:r>
            <w:r>
              <w:rPr>
                <w:rFonts w:hint="eastAsia" w:ascii="仿宋" w:hAnsi="仿宋" w:eastAsia="仿宋" w:cs="仿宋"/>
                <w:color w:val="auto"/>
                <w:kern w:val="0"/>
                <w:sz w:val="24"/>
                <w:highlight w:val="none"/>
                <w:lang w:eastAsia="zh-CN"/>
              </w:rPr>
              <w:t>响应</w:t>
            </w:r>
            <w:r>
              <w:rPr>
                <w:rFonts w:hint="eastAsia" w:ascii="仿宋" w:hAnsi="仿宋" w:eastAsia="仿宋" w:cs="仿宋"/>
                <w:color w:val="auto"/>
                <w:kern w:val="0"/>
                <w:sz w:val="24"/>
                <w:highlight w:val="none"/>
              </w:rPr>
              <w:t>文件制作。在使用政采云投标客户端时，建议使用WIN7及以上操作系统。客户端请至新疆政府采购网（http://www.ccgp-xinjiang.gov.cn/）下载专区查看，如有问题可拨打政采云客户服务热线95763进行咨询。</w:t>
            </w:r>
          </w:p>
          <w:p w14:paraId="0A273826">
            <w:pPr>
              <w:spacing w:line="38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5.供应商在开标时须使用制作加密电子</w:t>
            </w:r>
            <w:r>
              <w:rPr>
                <w:rFonts w:hint="eastAsia" w:ascii="仿宋" w:hAnsi="仿宋" w:eastAsia="仿宋" w:cs="仿宋"/>
                <w:color w:val="auto"/>
                <w:kern w:val="0"/>
                <w:sz w:val="24"/>
                <w:highlight w:val="none"/>
                <w:lang w:eastAsia="zh-CN"/>
              </w:rPr>
              <w:t>响应</w:t>
            </w:r>
            <w:r>
              <w:rPr>
                <w:rFonts w:hint="eastAsia" w:ascii="仿宋" w:hAnsi="仿宋" w:eastAsia="仿宋" w:cs="仿宋"/>
                <w:color w:val="auto"/>
                <w:kern w:val="0"/>
                <w:sz w:val="24"/>
                <w:highlight w:val="none"/>
              </w:rPr>
              <w:t>文件所使用的CA锁及电脑，电脑须提前配置好浏览器（建议使用谷歌浏览器），以便开标时解锁。</w:t>
            </w:r>
          </w:p>
          <w:p w14:paraId="1816A80E">
            <w:pPr>
              <w:spacing w:line="380" w:lineRule="exact"/>
              <w:rPr>
                <w:rFonts w:hint="eastAsia" w:ascii="仿宋" w:hAnsi="仿宋" w:eastAsia="仿宋" w:cs="仿宋"/>
                <w:color w:val="auto"/>
                <w:kern w:val="0"/>
                <w:sz w:val="24"/>
                <w:highlight w:val="none"/>
                <w:lang w:eastAsia="zh-CN"/>
              </w:rPr>
            </w:pPr>
            <w:r>
              <w:rPr>
                <w:rFonts w:hint="eastAsia" w:ascii="仿宋" w:hAnsi="仿宋" w:eastAsia="仿宋" w:cs="仿宋"/>
                <w:color w:val="auto"/>
                <w:kern w:val="0"/>
                <w:sz w:val="24"/>
                <w:highlight w:val="none"/>
              </w:rPr>
              <w:t>6.保证金缴纳及确认时间：凡拟参加本次招标项目的供应商，必须在开标前将保证金汇入指定账户。保证金汇款凭证上用途栏应注明:招标项目名称+标项号+保证金。否则，届时其投标将被拒绝。</w:t>
            </w:r>
          </w:p>
          <w:p w14:paraId="0A8E4BF0">
            <w:pPr>
              <w:keepNext w:val="0"/>
              <w:keepLines w:val="0"/>
              <w:pageBreakBefore w:val="0"/>
              <w:widowControl w:val="0"/>
              <w:kinsoku/>
              <w:wordWrap w:val="0"/>
              <w:overflowPunct/>
              <w:topLinePunct w:val="0"/>
              <w:autoSpaceDE/>
              <w:autoSpaceDN/>
              <w:bidi w:val="0"/>
              <w:adjustRightInd/>
              <w:snapToGrid/>
              <w:spacing w:line="380" w:lineRule="exact"/>
              <w:textAlignment w:val="auto"/>
              <w:rPr>
                <w:rFonts w:ascii="仿宋" w:hAnsi="仿宋" w:eastAsia="仿宋" w:cs="仿宋"/>
                <w:color w:val="auto"/>
                <w:sz w:val="24"/>
                <w:highlight w:val="none"/>
              </w:rPr>
            </w:pPr>
            <w:r>
              <w:rPr>
                <w:rFonts w:hint="eastAsia" w:ascii="仿宋" w:hAnsi="仿宋" w:eastAsia="仿宋" w:cs="仿宋"/>
                <w:color w:val="auto"/>
                <w:kern w:val="0"/>
                <w:sz w:val="24"/>
                <w:highlight w:val="none"/>
              </w:rPr>
              <w:t xml:space="preserve">7.供应商对不见面开评标系统的技术操作咨询，可通过 https://edu.zcygov.cn/luban/xinjiang-e-biding 自助查询，也可在政采云帮助中心常见问题解答和操作流程讲解视频中自助查询，网址为：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 1-19 群，无需重复加入），钉钉工具软件具有回放功能，直播培训结束后可在钉钉群中回放观看学习。 </w:t>
            </w:r>
          </w:p>
          <w:p w14:paraId="71FD29C5">
            <w:pPr>
              <w:spacing w:line="240" w:lineRule="atLeast"/>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各供应商须在投标截止时间前完成在系统上递交电子响应文件。供应商的电子响应文件是经过CA证书加密后上传提交的，任何单位或个人均无法在投标截止时间(即开标时间)之前查看或篡改，不存在泄密风险。（严格按照政采云电子投标流程制作并上传电子响应文件）</w:t>
            </w:r>
          </w:p>
          <w:p w14:paraId="4E43941F">
            <w:pPr>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各供应商在投标截止时间前将“响应文件”上传至政采云平台。响应文件包括“报价一览表及资格证明文件”与“商务及技术文件”两部分合并成一册。响应文件应按照</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规定的格式填写、签署和盖章，并以.jmbs格式上传至政采云开评标平台（响应文件为正本扫描件）。</w:t>
            </w:r>
          </w:p>
          <w:p w14:paraId="6A8FF162">
            <w:pPr>
              <w:keepNext w:val="0"/>
              <w:keepLines w:val="0"/>
              <w:widowControl/>
              <w:numPr>
                <w:ilvl w:val="0"/>
                <w:numId w:val="0"/>
              </w:numPr>
              <w:suppressLineNumbers w:val="0"/>
              <w:ind w:leftChars="0" w:right="0" w:rightChars="0"/>
              <w:jc w:val="left"/>
              <w:rPr>
                <w:rFonts w:hint="default" w:ascii="仿宋" w:hAnsi="仿宋" w:eastAsia="仿宋" w:cs="仿宋"/>
                <w:b/>
                <w:bCs/>
                <w:color w:val="FF0000"/>
                <w:sz w:val="24"/>
                <w:highlight w:val="none"/>
                <w:lang w:val="en-US" w:eastAsia="zh-CN"/>
              </w:rPr>
            </w:pPr>
            <w:r>
              <w:rPr>
                <w:rFonts w:hint="eastAsia" w:ascii="仿宋" w:hAnsi="仿宋" w:eastAsia="仿宋" w:cs="仿宋"/>
                <w:b/>
                <w:bCs/>
                <w:color w:val="FF0000"/>
                <w:sz w:val="24"/>
                <w:highlight w:val="none"/>
                <w:lang w:val="en-US" w:eastAsia="zh-CN"/>
              </w:rPr>
              <w:t>10.供应商需提供一正一副纸质版响应文件，以邮寄或者现场递交方式至新疆喀什地区喀什市创新大道279号蜀疆新天地大厦9楼905室。</w:t>
            </w:r>
          </w:p>
          <w:p w14:paraId="69EFB75E">
            <w:pPr>
              <w:spacing w:line="240" w:lineRule="atLeast"/>
              <w:rPr>
                <w:b w:val="0"/>
                <w:bCs w:val="0"/>
              </w:rPr>
            </w:pPr>
            <w:r>
              <w:rPr>
                <w:rFonts w:hint="eastAsia" w:ascii="仿宋" w:hAnsi="仿宋" w:eastAsia="仿宋" w:cs="仿宋"/>
                <w:b w:val="0"/>
                <w:bCs w:val="0"/>
                <w:color w:val="auto"/>
                <w:sz w:val="24"/>
                <w:highlight w:val="none"/>
                <w:lang w:val="en-US" w:eastAsia="zh-CN"/>
              </w:rPr>
              <w:t>11.</w:t>
            </w:r>
            <w:r>
              <w:rPr>
                <w:rFonts w:hint="eastAsia" w:ascii="仿宋" w:hAnsi="仿宋" w:eastAsia="仿宋" w:cs="仿宋"/>
                <w:b w:val="0"/>
                <w:bCs w:val="0"/>
                <w:color w:val="auto"/>
                <w:sz w:val="24"/>
                <w:highlight w:val="none"/>
              </w:rPr>
              <w:t>解密时长为30分钟。</w:t>
            </w:r>
          </w:p>
          <w:p w14:paraId="7FC05904">
            <w:pPr>
              <w:keepNext w:val="0"/>
              <w:keepLines w:val="0"/>
              <w:widowControl/>
              <w:numPr>
                <w:ilvl w:val="0"/>
                <w:numId w:val="0"/>
              </w:numPr>
              <w:suppressLineNumbers w:val="0"/>
              <w:ind w:leftChars="0" w:right="0" w:rightChars="0"/>
              <w:jc w:val="left"/>
              <w:rPr>
                <w:rFonts w:hint="default"/>
                <w:color w:val="auto"/>
                <w:highlight w:val="none"/>
                <w:lang w:val="en-US"/>
              </w:rPr>
            </w:pPr>
            <w:r>
              <w:rPr>
                <w:rFonts w:hint="eastAsia" w:ascii="仿宋" w:hAnsi="仿宋" w:eastAsia="仿宋" w:cs="仿宋"/>
                <w:b w:val="0"/>
                <w:bCs w:val="0"/>
                <w:color w:val="auto"/>
                <w:sz w:val="24"/>
                <w:highlight w:val="none"/>
                <w:lang w:val="en-US" w:eastAsia="zh-CN"/>
              </w:rPr>
              <w:t>12.</w:t>
            </w:r>
            <w:r>
              <w:rPr>
                <w:rFonts w:hint="eastAsia" w:ascii="仿宋" w:hAnsi="仿宋" w:eastAsia="仿宋" w:cs="仿宋"/>
                <w:b w:val="0"/>
                <w:bCs w:val="0"/>
                <w:color w:val="auto"/>
                <w:sz w:val="24"/>
                <w:highlight w:val="none"/>
              </w:rPr>
              <w:t>供应商须提供</w:t>
            </w:r>
            <w:r>
              <w:rPr>
                <w:rFonts w:hint="eastAsia" w:ascii="仿宋" w:hAnsi="仿宋" w:eastAsia="仿宋" w:cs="仿宋"/>
                <w:b w:val="0"/>
                <w:bCs w:val="0"/>
                <w:color w:val="auto"/>
                <w:sz w:val="24"/>
                <w:highlight w:val="none"/>
                <w:lang w:val="en-US" w:eastAsia="zh-CN"/>
              </w:rPr>
              <w:t>电子版</w:t>
            </w:r>
            <w:r>
              <w:rPr>
                <w:rFonts w:hint="eastAsia" w:ascii="仿宋" w:hAnsi="仿宋" w:eastAsia="仿宋" w:cs="仿宋"/>
                <w:b w:val="0"/>
                <w:bCs w:val="0"/>
                <w:color w:val="auto"/>
                <w:sz w:val="24"/>
                <w:highlight w:val="none"/>
              </w:rPr>
              <w:t>备份的响应文件。</w:t>
            </w:r>
          </w:p>
        </w:tc>
      </w:tr>
      <w:tr w14:paraId="6B540E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jc w:val="center"/>
        </w:trPr>
        <w:tc>
          <w:tcPr>
            <w:tcW w:w="1331" w:type="dxa"/>
            <w:noWrap w:val="0"/>
            <w:vAlign w:val="center"/>
          </w:tcPr>
          <w:p w14:paraId="0E150DAA">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ascii="仿宋_GB2312" w:eastAsia="仿宋_GB2312"/>
                <w:color w:val="auto"/>
                <w:sz w:val="24"/>
                <w:highlight w:val="none"/>
              </w:rPr>
              <w:t>16</w:t>
            </w:r>
            <w:r>
              <w:rPr>
                <w:rFonts w:hint="eastAsia" w:ascii="仿宋_GB2312" w:eastAsia="仿宋_GB2312"/>
                <w:color w:val="auto"/>
                <w:sz w:val="24"/>
                <w:highlight w:val="none"/>
              </w:rPr>
              <w:t>．1</w:t>
            </w:r>
          </w:p>
        </w:tc>
        <w:tc>
          <w:tcPr>
            <w:tcW w:w="8375" w:type="dxa"/>
            <w:noWrap w:val="0"/>
            <w:vAlign w:val="center"/>
          </w:tcPr>
          <w:p w14:paraId="38C5F786">
            <w:pPr>
              <w:spacing w:line="240" w:lineRule="atLeast"/>
              <w:rPr>
                <w:rFonts w:hint="eastAsia" w:ascii="仿宋_GB2312" w:eastAsia="仿宋_GB2312"/>
                <w:color w:val="FF0000"/>
                <w:sz w:val="24"/>
                <w:highlight w:val="none"/>
              </w:rPr>
            </w:pPr>
            <w:r>
              <w:rPr>
                <w:rFonts w:hint="eastAsia" w:ascii="仿宋_GB2312" w:eastAsia="仿宋_GB2312"/>
                <w:color w:val="000000"/>
                <w:sz w:val="24"/>
                <w:highlight w:val="none"/>
              </w:rPr>
              <w:t>投标截止时间：</w:t>
            </w:r>
            <w:r>
              <w:rPr>
                <w:rFonts w:hint="eastAsia" w:ascii="仿宋" w:hAnsi="仿宋" w:eastAsia="仿宋" w:cs="仿宋"/>
                <w:color w:val="000000"/>
                <w:sz w:val="24"/>
                <w:szCs w:val="24"/>
                <w:highlight w:val="none"/>
                <w:lang w:val="en-US" w:eastAsia="zh-CN"/>
              </w:rPr>
              <w:t>2026年06月05日</w:t>
            </w:r>
            <w:r>
              <w:rPr>
                <w:rFonts w:hint="eastAsia" w:ascii="仿宋" w:hAnsi="仿宋" w:eastAsia="仿宋" w:cs="仿宋"/>
                <w:color w:val="000000"/>
                <w:sz w:val="24"/>
                <w:szCs w:val="24"/>
                <w:highlight w:val="none"/>
              </w:rPr>
              <w:t xml:space="preserve"> </w:t>
            </w: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00</w:t>
            </w:r>
            <w:r>
              <w:rPr>
                <w:rFonts w:hint="eastAsia" w:ascii="仿宋" w:hAnsi="仿宋" w:eastAsia="仿宋" w:cs="仿宋"/>
                <w:color w:val="000000"/>
                <w:sz w:val="24"/>
                <w:szCs w:val="24"/>
                <w:highlight w:val="none"/>
              </w:rPr>
              <w:t>（北京时间）</w:t>
            </w:r>
          </w:p>
        </w:tc>
      </w:tr>
      <w:tr w14:paraId="4BBC8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331" w:type="dxa"/>
            <w:noWrap w:val="0"/>
            <w:vAlign w:val="center"/>
          </w:tcPr>
          <w:p w14:paraId="09304A60">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ascii="仿宋_GB2312" w:eastAsia="仿宋_GB2312"/>
                <w:color w:val="auto"/>
                <w:sz w:val="24"/>
                <w:highlight w:val="none"/>
              </w:rPr>
            </w:pPr>
            <w:r>
              <w:rPr>
                <w:rFonts w:hint="eastAsia" w:ascii="仿宋_GB2312" w:eastAsia="仿宋_GB2312"/>
                <w:color w:val="auto"/>
                <w:sz w:val="24"/>
                <w:highlight w:val="none"/>
              </w:rPr>
              <w:t>18</w:t>
            </w:r>
            <w:r>
              <w:rPr>
                <w:rFonts w:ascii="仿宋_GB2312" w:eastAsia="仿宋_GB2312"/>
                <w:color w:val="auto"/>
                <w:sz w:val="24"/>
                <w:highlight w:val="none"/>
              </w:rPr>
              <w:t>.1</w:t>
            </w:r>
          </w:p>
        </w:tc>
        <w:tc>
          <w:tcPr>
            <w:tcW w:w="8375" w:type="dxa"/>
            <w:noWrap w:val="0"/>
            <w:vAlign w:val="center"/>
          </w:tcPr>
          <w:p w14:paraId="7F8C169B">
            <w:pPr>
              <w:spacing w:line="240" w:lineRule="atLeast"/>
              <w:rPr>
                <w:rFonts w:hint="eastAsia" w:ascii="仿宋_GB2312" w:eastAsia="仿宋_GB2312"/>
                <w:color w:val="auto"/>
                <w:sz w:val="24"/>
                <w:highlight w:val="none"/>
                <w:u w:val="single"/>
                <w:lang w:val="en-US" w:eastAsia="zh-CN"/>
              </w:rPr>
            </w:pPr>
            <w:r>
              <w:rPr>
                <w:rFonts w:hint="eastAsia" w:ascii="仿宋_GB2312" w:eastAsia="仿宋_GB2312"/>
                <w:color w:val="auto"/>
                <w:sz w:val="24"/>
                <w:highlight w:val="none"/>
              </w:rPr>
              <w:t>开标时间：</w:t>
            </w:r>
            <w:r>
              <w:rPr>
                <w:rFonts w:hint="eastAsia" w:ascii="仿宋" w:hAnsi="仿宋" w:eastAsia="仿宋" w:cs="仿宋"/>
                <w:color w:val="auto"/>
                <w:sz w:val="24"/>
                <w:szCs w:val="24"/>
                <w:highlight w:val="none"/>
                <w:lang w:val="en-US" w:eastAsia="zh-CN"/>
              </w:rPr>
              <w:t>同投标截止时间</w:t>
            </w:r>
          </w:p>
          <w:p w14:paraId="68F8811B">
            <w:pPr>
              <w:spacing w:line="240" w:lineRule="atLeast"/>
              <w:rPr>
                <w:rFonts w:ascii="仿宋_GB2312" w:eastAsia="仿宋_GB2312"/>
                <w:color w:val="auto"/>
                <w:sz w:val="24"/>
                <w:highlight w:val="none"/>
              </w:rPr>
            </w:pPr>
            <w:r>
              <w:rPr>
                <w:rFonts w:hint="eastAsia" w:ascii="仿宋_GB2312" w:eastAsia="仿宋_GB2312"/>
                <w:color w:val="auto"/>
                <w:sz w:val="24"/>
                <w:highlight w:val="none"/>
              </w:rPr>
              <w:t>开标地点：</w:t>
            </w:r>
            <w:r>
              <w:rPr>
                <w:rFonts w:hint="eastAsia" w:ascii="仿宋_GB2312" w:eastAsia="仿宋_GB2312"/>
                <w:color w:val="auto"/>
                <w:sz w:val="24"/>
                <w:highlight w:val="none"/>
                <w:lang w:val="en-US" w:eastAsia="zh-CN"/>
              </w:rPr>
              <w:t>（https://www.zcygov.cn在线投标）</w:t>
            </w:r>
          </w:p>
        </w:tc>
      </w:tr>
      <w:tr w14:paraId="63DCD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331" w:type="dxa"/>
            <w:noWrap w:val="0"/>
            <w:vAlign w:val="center"/>
          </w:tcPr>
          <w:p w14:paraId="33E6CF6A">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2</w:t>
            </w:r>
            <w:r>
              <w:rPr>
                <w:rFonts w:ascii="仿宋_GB2312" w:eastAsia="仿宋_GB2312"/>
                <w:color w:val="auto"/>
                <w:sz w:val="24"/>
                <w:highlight w:val="none"/>
              </w:rPr>
              <w:t>3</w:t>
            </w:r>
            <w:r>
              <w:rPr>
                <w:rFonts w:hint="eastAsia" w:ascii="仿宋_GB2312" w:eastAsia="仿宋_GB2312"/>
                <w:color w:val="auto"/>
                <w:sz w:val="24"/>
                <w:highlight w:val="none"/>
              </w:rPr>
              <w:t>.2</w:t>
            </w:r>
          </w:p>
        </w:tc>
        <w:tc>
          <w:tcPr>
            <w:tcW w:w="8375" w:type="dxa"/>
            <w:noWrap w:val="0"/>
            <w:vAlign w:val="center"/>
          </w:tcPr>
          <w:p w14:paraId="42E3E397">
            <w:pPr>
              <w:spacing w:line="240" w:lineRule="atLeast"/>
              <w:rPr>
                <w:rFonts w:hint="eastAsia" w:ascii="仿宋_GB2312" w:eastAsia="仿宋_GB2312"/>
                <w:i/>
                <w:color w:val="auto"/>
                <w:sz w:val="24"/>
                <w:highlight w:val="none"/>
              </w:rPr>
            </w:pPr>
            <w:r>
              <w:rPr>
                <w:rFonts w:hint="eastAsia" w:ascii="仿宋_GB2312" w:eastAsia="仿宋_GB2312"/>
                <w:color w:val="auto"/>
                <w:sz w:val="24"/>
                <w:highlight w:val="none"/>
              </w:rPr>
              <w:t>评标方法：</w:t>
            </w:r>
            <w:r>
              <w:rPr>
                <w:rFonts w:hint="eastAsia" w:ascii="仿宋_GB2312" w:eastAsia="仿宋_GB2312"/>
                <w:b/>
                <w:bCs/>
                <w:color w:val="auto"/>
                <w:sz w:val="24"/>
                <w:highlight w:val="none"/>
                <w:lang w:val="en-US" w:eastAsia="zh-CN"/>
              </w:rPr>
              <w:t>公开招标</w:t>
            </w:r>
            <w:r>
              <w:rPr>
                <w:rFonts w:hint="eastAsia" w:ascii="仿宋_GB2312" w:eastAsia="仿宋_GB2312"/>
                <w:b/>
                <w:bCs/>
                <w:color w:val="auto"/>
                <w:sz w:val="24"/>
                <w:highlight w:val="none"/>
                <w:lang w:eastAsia="zh-CN"/>
              </w:rPr>
              <w:t>：综合评分法</w:t>
            </w:r>
          </w:p>
        </w:tc>
      </w:tr>
      <w:tr w14:paraId="197191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31" w:type="dxa"/>
            <w:noWrap w:val="0"/>
            <w:vAlign w:val="center"/>
          </w:tcPr>
          <w:p w14:paraId="0FC4EBA5">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ascii="仿宋_GB2312" w:eastAsia="仿宋_GB2312"/>
                <w:color w:val="auto"/>
                <w:sz w:val="24"/>
                <w:highlight w:val="none"/>
              </w:rPr>
              <w:t>27</w:t>
            </w:r>
          </w:p>
        </w:tc>
        <w:tc>
          <w:tcPr>
            <w:tcW w:w="8375" w:type="dxa"/>
            <w:noWrap w:val="0"/>
            <w:vAlign w:val="center"/>
          </w:tcPr>
          <w:p w14:paraId="4DCE0AB7">
            <w:pPr>
              <w:spacing w:line="240" w:lineRule="atLeast"/>
              <w:rPr>
                <w:rFonts w:hint="eastAsia" w:ascii="仿宋_GB2312" w:eastAsia="仿宋_GB2312"/>
                <w:color w:val="auto"/>
                <w:sz w:val="24"/>
                <w:highlight w:val="none"/>
              </w:rPr>
            </w:pPr>
            <w:r>
              <w:rPr>
                <w:rFonts w:hint="eastAsia" w:ascii="仿宋_GB2312" w:eastAsia="仿宋_GB2312"/>
                <w:color w:val="auto"/>
                <w:sz w:val="24"/>
                <w:highlight w:val="none"/>
              </w:rPr>
              <w:t>推荐</w:t>
            </w:r>
            <w:r>
              <w:rPr>
                <w:rFonts w:hint="eastAsia" w:ascii="仿宋_GB2312" w:eastAsia="仿宋_GB2312"/>
                <w:color w:val="auto"/>
                <w:sz w:val="24"/>
                <w:highlight w:val="none"/>
                <w:lang w:val="en-US" w:eastAsia="zh-CN"/>
              </w:rPr>
              <w:t>中标</w:t>
            </w:r>
            <w:r>
              <w:rPr>
                <w:rFonts w:ascii="仿宋_GB2312" w:eastAsia="仿宋_GB2312"/>
                <w:color w:val="auto"/>
                <w:sz w:val="24"/>
                <w:highlight w:val="none"/>
              </w:rPr>
              <w:t>候选供应商的数量：</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名</w:t>
            </w:r>
          </w:p>
        </w:tc>
      </w:tr>
      <w:tr w14:paraId="0FE97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331" w:type="dxa"/>
            <w:noWrap w:val="0"/>
            <w:vAlign w:val="center"/>
          </w:tcPr>
          <w:p w14:paraId="1F84AC11">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hint="eastAsia" w:ascii="仿宋_GB2312" w:eastAsia="仿宋_GB2312"/>
                <w:color w:val="auto"/>
                <w:sz w:val="24"/>
                <w:highlight w:val="none"/>
              </w:rPr>
              <w:t>2</w:t>
            </w:r>
            <w:r>
              <w:rPr>
                <w:rFonts w:ascii="仿宋_GB2312" w:eastAsia="仿宋_GB2312"/>
                <w:color w:val="auto"/>
                <w:sz w:val="24"/>
                <w:highlight w:val="none"/>
              </w:rPr>
              <w:t>7</w:t>
            </w:r>
          </w:p>
        </w:tc>
        <w:tc>
          <w:tcPr>
            <w:tcW w:w="8375" w:type="dxa"/>
            <w:noWrap w:val="0"/>
            <w:vAlign w:val="center"/>
          </w:tcPr>
          <w:p w14:paraId="6B8DE2BD">
            <w:pPr>
              <w:spacing w:line="240" w:lineRule="atLeast"/>
              <w:rPr>
                <w:rFonts w:hint="eastAsia" w:ascii="仿宋_GB2312" w:eastAsia="仿宋_GB2312"/>
                <w:color w:val="auto"/>
                <w:sz w:val="24"/>
                <w:highlight w:val="none"/>
              </w:rPr>
            </w:pPr>
            <w:r>
              <w:rPr>
                <w:rFonts w:hint="eastAsia" w:ascii="仿宋_GB2312" w:eastAsia="仿宋_GB2312"/>
                <w:color w:val="auto"/>
                <w:sz w:val="24"/>
                <w:highlight w:val="none"/>
                <w:lang w:eastAsia="zh-CN"/>
              </w:rPr>
              <w:t>采购</w:t>
            </w:r>
            <w:r>
              <w:rPr>
                <w:rFonts w:hint="eastAsia" w:ascii="仿宋_GB2312" w:eastAsia="仿宋_GB2312"/>
                <w:color w:val="auto"/>
                <w:sz w:val="24"/>
                <w:highlight w:val="none"/>
              </w:rPr>
              <w:t>人是否委托</w:t>
            </w:r>
            <w:r>
              <w:rPr>
                <w:rFonts w:hint="eastAsia" w:ascii="仿宋_GB2312" w:eastAsia="仿宋_GB2312"/>
                <w:color w:val="auto"/>
                <w:sz w:val="24"/>
                <w:highlight w:val="none"/>
                <w:lang w:val="en-US" w:eastAsia="zh-CN"/>
              </w:rPr>
              <w:t>评审</w:t>
            </w:r>
            <w:r>
              <w:rPr>
                <w:rFonts w:hint="eastAsia" w:ascii="仿宋_GB2312" w:eastAsia="仿宋_GB2312"/>
                <w:color w:val="auto"/>
                <w:sz w:val="24"/>
                <w:highlight w:val="none"/>
              </w:rPr>
              <w:t>小组直接确定</w:t>
            </w:r>
            <w:r>
              <w:rPr>
                <w:rFonts w:hint="eastAsia" w:ascii="仿宋_GB2312" w:eastAsia="仿宋_GB2312"/>
                <w:color w:val="auto"/>
                <w:sz w:val="24"/>
                <w:highlight w:val="none"/>
                <w:lang w:eastAsia="zh-CN"/>
              </w:rPr>
              <w:t>中标人</w:t>
            </w:r>
            <w:r>
              <w:rPr>
                <w:rFonts w:hint="eastAsia" w:ascii="仿宋_GB2312" w:eastAsia="仿宋_GB2312"/>
                <w:color w:val="auto"/>
                <w:sz w:val="24"/>
                <w:highlight w:val="none"/>
              </w:rPr>
              <w:t>：</w:t>
            </w:r>
            <w:r>
              <w:rPr>
                <w:rFonts w:hint="eastAsia" w:ascii="仿宋_GB2312" w:eastAsia="仿宋_GB2312"/>
                <w:color w:val="auto"/>
                <w:sz w:val="24"/>
                <w:highlight w:val="none"/>
                <w:lang w:val="en-US" w:eastAsia="zh-CN"/>
              </w:rPr>
              <w:t>否</w:t>
            </w:r>
            <w:r>
              <w:rPr>
                <w:rFonts w:hint="eastAsia" w:ascii="仿宋_GB2312" w:eastAsia="仿宋_GB2312"/>
                <w:color w:val="auto"/>
                <w:sz w:val="24"/>
                <w:highlight w:val="none"/>
              </w:rPr>
              <w:t xml:space="preserve"> </w:t>
            </w:r>
            <w:r>
              <w:rPr>
                <w:rFonts w:hint="eastAsia" w:ascii="仿宋_GB2312" w:hAnsi="宋体" w:eastAsia="仿宋_GB2312"/>
                <w:i/>
                <w:color w:val="auto"/>
                <w:sz w:val="24"/>
                <w:highlight w:val="none"/>
              </w:rPr>
              <w:t>（是、否）</w:t>
            </w:r>
          </w:p>
        </w:tc>
      </w:tr>
      <w:tr w14:paraId="662BC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331" w:type="dxa"/>
            <w:noWrap w:val="0"/>
            <w:vAlign w:val="center"/>
          </w:tcPr>
          <w:p w14:paraId="5AE024EE">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ascii="仿宋_GB2312" w:eastAsia="仿宋_GB2312"/>
                <w:color w:val="auto"/>
                <w:sz w:val="24"/>
                <w:highlight w:val="none"/>
              </w:rPr>
              <w:t>31</w:t>
            </w:r>
            <w:r>
              <w:rPr>
                <w:rFonts w:hint="eastAsia" w:ascii="仿宋_GB2312" w:eastAsia="仿宋_GB2312"/>
                <w:color w:val="auto"/>
                <w:sz w:val="24"/>
                <w:highlight w:val="none"/>
              </w:rPr>
              <w:t>.1</w:t>
            </w:r>
          </w:p>
        </w:tc>
        <w:tc>
          <w:tcPr>
            <w:tcW w:w="8375" w:type="dxa"/>
            <w:noWrap w:val="0"/>
            <w:vAlign w:val="center"/>
          </w:tcPr>
          <w:p w14:paraId="3B979259">
            <w:pPr>
              <w:spacing w:line="240" w:lineRule="atLeas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履约保证金金额：合同总价的</w:t>
            </w:r>
            <w:r>
              <w:rPr>
                <w:rFonts w:hint="eastAsia" w:ascii="仿宋" w:hAnsi="仿宋" w:eastAsia="仿宋" w:cs="仿宋"/>
                <w:color w:val="auto"/>
                <w:sz w:val="24"/>
                <w:szCs w:val="24"/>
                <w:highlight w:val="none"/>
                <w:lang w:val="en-US" w:eastAsia="zh-CN"/>
              </w:rPr>
              <w:t>5%</w:t>
            </w:r>
          </w:p>
          <w:p w14:paraId="4DCF01B2">
            <w:pPr>
              <w:spacing w:line="240" w:lineRule="atLeast"/>
              <w:rPr>
                <w:rFonts w:hint="eastAsia" w:ascii="仿宋_GB2312" w:eastAsia="仿宋_GB2312"/>
                <w:i/>
                <w:color w:val="auto"/>
                <w:sz w:val="24"/>
                <w:highlight w:val="none"/>
              </w:rPr>
            </w:pPr>
            <w:r>
              <w:rPr>
                <w:rFonts w:hint="eastAsia" w:ascii="仿宋_GB2312" w:eastAsia="仿宋_GB2312"/>
                <w:i/>
                <w:color w:val="auto"/>
                <w:sz w:val="24"/>
                <w:highlight w:val="none"/>
              </w:rPr>
              <w:t>（</w:t>
            </w:r>
            <w:r>
              <w:rPr>
                <w:rFonts w:ascii="仿宋_GB2312" w:eastAsia="仿宋_GB2312"/>
                <w:i/>
                <w:color w:val="auto"/>
                <w:sz w:val="24"/>
                <w:highlight w:val="none"/>
              </w:rPr>
              <w:t>不得超过政府采购</w:t>
            </w:r>
            <w:r>
              <w:rPr>
                <w:rFonts w:hint="eastAsia" w:ascii="仿宋_GB2312" w:eastAsia="仿宋_GB2312"/>
                <w:i/>
                <w:color w:val="auto"/>
                <w:sz w:val="24"/>
                <w:highlight w:val="none"/>
              </w:rPr>
              <w:t>合同</w:t>
            </w:r>
            <w:r>
              <w:rPr>
                <w:rFonts w:ascii="仿宋_GB2312" w:eastAsia="仿宋_GB2312"/>
                <w:i/>
                <w:color w:val="auto"/>
                <w:sz w:val="24"/>
                <w:highlight w:val="none"/>
              </w:rPr>
              <w:t>金额的</w:t>
            </w:r>
            <w:r>
              <w:rPr>
                <w:rFonts w:hint="eastAsia" w:ascii="仿宋_GB2312" w:eastAsia="仿宋_GB2312"/>
                <w:i/>
                <w:color w:val="auto"/>
                <w:sz w:val="24"/>
                <w:highlight w:val="none"/>
              </w:rPr>
              <w:t>10%）</w:t>
            </w:r>
          </w:p>
          <w:p w14:paraId="4B8B4EB8">
            <w:pPr>
              <w:spacing w:line="240" w:lineRule="atLeast"/>
              <w:rPr>
                <w:rFonts w:hint="eastAsia" w:ascii="仿宋_GB2312" w:eastAsia="仿宋"/>
                <w:color w:val="auto"/>
                <w:sz w:val="24"/>
                <w:highlight w:val="none"/>
                <w:u w:val="single"/>
                <w:lang w:val="en-US" w:eastAsia="zh-CN"/>
              </w:rPr>
            </w:pPr>
            <w:r>
              <w:rPr>
                <w:rFonts w:hint="eastAsia" w:ascii="仿宋_GB2312" w:eastAsia="仿宋_GB2312"/>
                <w:color w:val="auto"/>
                <w:sz w:val="24"/>
                <w:highlight w:val="none"/>
              </w:rPr>
              <w:t>履约保证金形式：</w:t>
            </w:r>
            <w:r>
              <w:rPr>
                <w:rFonts w:hint="eastAsia" w:ascii="仿宋" w:hAnsi="仿宋" w:eastAsia="仿宋" w:cs="仿宋"/>
                <w:color w:val="auto"/>
                <w:sz w:val="24"/>
                <w:szCs w:val="24"/>
                <w:highlight w:val="none"/>
                <w:lang w:eastAsia="zh-CN"/>
              </w:rPr>
              <w:t>电汇、网银、支票、银行保函</w:t>
            </w:r>
          </w:p>
          <w:p w14:paraId="19555178">
            <w:pPr>
              <w:spacing w:line="240" w:lineRule="atLeast"/>
              <w:rPr>
                <w:rFonts w:hint="eastAsia" w:ascii="仿宋_GB2312" w:eastAsia="仿宋_GB2312"/>
                <w:color w:val="auto"/>
                <w:sz w:val="24"/>
                <w:highlight w:val="none"/>
                <w:u w:val="single"/>
              </w:rPr>
            </w:pPr>
            <w:r>
              <w:rPr>
                <w:rFonts w:hint="eastAsia" w:ascii="仿宋_GB2312" w:eastAsia="仿宋_GB2312"/>
                <w:color w:val="auto"/>
                <w:sz w:val="24"/>
                <w:highlight w:val="none"/>
              </w:rPr>
              <w:t>提交履约保证金的时间：签订合同后</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5</w:t>
            </w:r>
            <w:r>
              <w:rPr>
                <w:rFonts w:hint="eastAsia" w:ascii="仿宋_GB2312" w:eastAsia="仿宋_GB2312"/>
                <w:color w:val="auto"/>
                <w:sz w:val="24"/>
                <w:highlight w:val="none"/>
              </w:rPr>
              <w:t>日历日</w:t>
            </w:r>
          </w:p>
        </w:tc>
      </w:tr>
      <w:tr w14:paraId="643C47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31" w:type="dxa"/>
            <w:noWrap w:val="0"/>
            <w:vAlign w:val="center"/>
          </w:tcPr>
          <w:p w14:paraId="258EA055">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ascii="仿宋_GB2312" w:eastAsia="仿宋_GB2312"/>
                <w:color w:val="auto"/>
                <w:sz w:val="24"/>
                <w:highlight w:val="none"/>
              </w:rPr>
            </w:pPr>
            <w:r>
              <w:rPr>
                <w:rFonts w:hint="eastAsia" w:ascii="仿宋_GB2312" w:eastAsia="仿宋_GB2312"/>
                <w:color w:val="auto"/>
                <w:sz w:val="24"/>
                <w:highlight w:val="none"/>
              </w:rPr>
              <w:t>3</w:t>
            </w:r>
            <w:r>
              <w:rPr>
                <w:rFonts w:hint="eastAsia" w:ascii="仿宋_GB2312" w:eastAsia="仿宋_GB2312"/>
                <w:color w:val="auto"/>
                <w:sz w:val="24"/>
                <w:highlight w:val="none"/>
                <w:lang w:val="en-US" w:eastAsia="zh-CN"/>
              </w:rPr>
              <w:t>2</w:t>
            </w:r>
            <w:r>
              <w:rPr>
                <w:rFonts w:hint="eastAsia" w:ascii="仿宋_GB2312" w:eastAsia="仿宋_GB2312"/>
                <w:color w:val="auto"/>
                <w:sz w:val="24"/>
                <w:highlight w:val="none"/>
              </w:rPr>
              <w:t>.</w:t>
            </w:r>
            <w:r>
              <w:rPr>
                <w:rFonts w:ascii="仿宋_GB2312" w:eastAsia="仿宋_GB2312"/>
                <w:color w:val="auto"/>
                <w:sz w:val="24"/>
                <w:highlight w:val="none"/>
              </w:rPr>
              <w:t>1</w:t>
            </w:r>
          </w:p>
        </w:tc>
        <w:tc>
          <w:tcPr>
            <w:tcW w:w="8375" w:type="dxa"/>
            <w:noWrap w:val="0"/>
            <w:vAlign w:val="center"/>
          </w:tcPr>
          <w:p w14:paraId="38A7C9B9">
            <w:pPr>
              <w:spacing w:line="240" w:lineRule="atLeast"/>
              <w:rPr>
                <w:rFonts w:hint="eastAsia" w:ascii="仿宋_GB2312" w:eastAsia="仿宋_GB2312"/>
                <w:color w:val="auto"/>
                <w:sz w:val="24"/>
                <w:highlight w:val="none"/>
              </w:rPr>
            </w:pPr>
            <w:r>
              <w:rPr>
                <w:rFonts w:hint="eastAsia" w:ascii="仿宋_GB2312" w:eastAsia="仿宋_GB2312"/>
                <w:color w:val="auto"/>
                <w:sz w:val="24"/>
                <w:highlight w:val="none"/>
              </w:rPr>
              <w:t>本项目是否</w:t>
            </w:r>
            <w:r>
              <w:rPr>
                <w:rFonts w:ascii="仿宋_GB2312" w:eastAsia="仿宋_GB2312"/>
                <w:color w:val="auto"/>
                <w:sz w:val="24"/>
                <w:highlight w:val="none"/>
              </w:rPr>
              <w:t>属于</w:t>
            </w:r>
            <w:r>
              <w:rPr>
                <w:rFonts w:ascii="仿宋_GB2312" w:hAnsi="宋体" w:eastAsia="仿宋_GB2312"/>
                <w:color w:val="auto"/>
                <w:sz w:val="24"/>
                <w:highlight w:val="none"/>
              </w:rPr>
              <w:t>信用担保试点范围</w:t>
            </w:r>
            <w:r>
              <w:rPr>
                <w:rFonts w:hint="eastAsia" w:ascii="仿宋_GB2312" w:hAnsi="宋体" w:eastAsia="仿宋_GB2312"/>
                <w:color w:val="auto"/>
                <w:sz w:val="24"/>
                <w:highlight w:val="none"/>
              </w:rPr>
              <w:t>：</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val="en-US" w:eastAsia="zh-CN"/>
              </w:rPr>
              <w:t>否</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rPr>
              <w:t xml:space="preserve"> </w:t>
            </w:r>
            <w:r>
              <w:rPr>
                <w:rFonts w:hint="eastAsia" w:ascii="仿宋_GB2312" w:hAnsi="宋体" w:eastAsia="仿宋_GB2312"/>
                <w:i/>
                <w:color w:val="auto"/>
                <w:sz w:val="24"/>
                <w:highlight w:val="none"/>
              </w:rPr>
              <w:t>（是、否）</w:t>
            </w:r>
          </w:p>
        </w:tc>
      </w:tr>
      <w:tr w14:paraId="00070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331" w:type="dxa"/>
            <w:noWrap w:val="0"/>
            <w:vAlign w:val="center"/>
          </w:tcPr>
          <w:p w14:paraId="3EE437F6">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r>
              <w:rPr>
                <w:rFonts w:ascii="仿宋_GB2312" w:eastAsia="仿宋_GB2312"/>
                <w:color w:val="auto"/>
                <w:sz w:val="24"/>
                <w:highlight w:val="none"/>
              </w:rPr>
              <w:t>3</w:t>
            </w:r>
            <w:r>
              <w:rPr>
                <w:rFonts w:hint="eastAsia" w:ascii="仿宋_GB2312" w:eastAsia="仿宋_GB2312"/>
                <w:color w:val="auto"/>
                <w:sz w:val="24"/>
                <w:highlight w:val="none"/>
                <w:lang w:val="en-US" w:eastAsia="zh-CN"/>
              </w:rPr>
              <w:t>2</w:t>
            </w:r>
            <w:r>
              <w:rPr>
                <w:rFonts w:ascii="仿宋_GB2312" w:eastAsia="仿宋_GB2312"/>
                <w:color w:val="auto"/>
                <w:sz w:val="24"/>
                <w:highlight w:val="none"/>
              </w:rPr>
              <w:t>.2</w:t>
            </w:r>
          </w:p>
        </w:tc>
        <w:tc>
          <w:tcPr>
            <w:tcW w:w="8375" w:type="dxa"/>
            <w:noWrap w:val="0"/>
            <w:vAlign w:val="center"/>
          </w:tcPr>
          <w:p w14:paraId="7BD6FA8F">
            <w:pPr>
              <w:spacing w:line="240" w:lineRule="atLeast"/>
              <w:rPr>
                <w:rFonts w:hint="eastAsia" w:ascii="仿宋_GB2312" w:eastAsia="仿宋_GB2312"/>
                <w:color w:val="auto"/>
                <w:sz w:val="24"/>
                <w:highlight w:val="none"/>
                <w:lang w:val="en-US" w:eastAsia="zh-CN"/>
              </w:rPr>
            </w:pPr>
            <w:r>
              <w:rPr>
                <w:rFonts w:hint="eastAsia" w:ascii="仿宋_GB2312" w:eastAsia="仿宋_GB2312"/>
                <w:color w:val="auto"/>
                <w:sz w:val="24"/>
                <w:highlight w:val="none"/>
              </w:rPr>
              <w:t>政府采购信用担保机构：</w:t>
            </w:r>
            <w:r>
              <w:rPr>
                <w:rFonts w:hint="eastAsia" w:ascii="仿宋_GB2312" w:eastAsia="仿宋_GB2312"/>
                <w:color w:val="auto"/>
                <w:sz w:val="24"/>
                <w:highlight w:val="none"/>
                <w:lang w:val="en-US" w:eastAsia="zh-CN"/>
              </w:rPr>
              <w:t>/</w:t>
            </w:r>
          </w:p>
          <w:p w14:paraId="724CEB11">
            <w:pPr>
              <w:spacing w:line="240" w:lineRule="atLeast"/>
              <w:ind w:left="-48" w:leftChars="-23" w:firstLine="48" w:firstLineChars="20"/>
              <w:rPr>
                <w:rFonts w:hint="eastAsia" w:ascii="仿宋_GB2312" w:eastAsia="仿宋_GB2312"/>
                <w:color w:val="auto"/>
                <w:sz w:val="24"/>
                <w:highlight w:val="none"/>
                <w:lang w:val="en-US" w:eastAsia="zh-CN"/>
              </w:rPr>
            </w:pPr>
            <w:r>
              <w:rPr>
                <w:rFonts w:hint="eastAsia" w:ascii="仿宋_GB2312" w:hAnsi="宋体" w:eastAsia="仿宋_GB2312"/>
                <w:color w:val="auto"/>
                <w:sz w:val="24"/>
                <w:highlight w:val="none"/>
              </w:rPr>
              <w:t>本项目采购人本级</w:t>
            </w:r>
            <w:r>
              <w:rPr>
                <w:rFonts w:ascii="仿宋_GB2312" w:hAnsi="宋体" w:eastAsia="仿宋_GB2312"/>
                <w:color w:val="auto"/>
                <w:sz w:val="24"/>
                <w:highlight w:val="none"/>
              </w:rPr>
              <w:t>和上级财政部门</w:t>
            </w:r>
            <w:r>
              <w:rPr>
                <w:rFonts w:hint="eastAsia" w:ascii="仿宋_GB2312" w:hAnsi="宋体" w:eastAsia="仿宋_GB2312"/>
                <w:color w:val="auto"/>
                <w:sz w:val="24"/>
                <w:highlight w:val="none"/>
              </w:rPr>
              <w:t>政府采购有关规定</w:t>
            </w:r>
            <w:r>
              <w:rPr>
                <w:rFonts w:hint="eastAsia" w:ascii="仿宋_GB2312" w:eastAsia="仿宋_GB2312"/>
                <w:color w:val="auto"/>
                <w:sz w:val="24"/>
                <w:highlight w:val="none"/>
              </w:rPr>
              <w:t>增加的</w:t>
            </w:r>
            <w:r>
              <w:rPr>
                <w:rFonts w:ascii="仿宋_GB2312" w:eastAsia="仿宋_GB2312"/>
                <w:color w:val="auto"/>
                <w:sz w:val="24"/>
                <w:highlight w:val="none"/>
              </w:rPr>
              <w:t>担保</w:t>
            </w:r>
            <w:r>
              <w:rPr>
                <w:rFonts w:hint="eastAsia" w:ascii="仿宋_GB2312" w:eastAsia="仿宋_GB2312"/>
                <w:color w:val="auto"/>
                <w:sz w:val="24"/>
                <w:highlight w:val="none"/>
              </w:rPr>
              <w:t>机构：</w:t>
            </w:r>
            <w:r>
              <w:rPr>
                <w:rFonts w:hint="eastAsia" w:ascii="仿宋_GB2312" w:eastAsia="仿宋_GB2312"/>
                <w:color w:val="auto"/>
                <w:sz w:val="24"/>
                <w:highlight w:val="none"/>
                <w:lang w:val="en-US" w:eastAsia="zh-CN"/>
              </w:rPr>
              <w:t>/</w:t>
            </w:r>
          </w:p>
        </w:tc>
      </w:tr>
      <w:tr w14:paraId="7ABDA7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5" w:hRule="atLeast"/>
          <w:jc w:val="center"/>
        </w:trPr>
        <w:tc>
          <w:tcPr>
            <w:tcW w:w="1331" w:type="dxa"/>
            <w:noWrap w:val="0"/>
            <w:vAlign w:val="center"/>
          </w:tcPr>
          <w:p w14:paraId="7DBECD96">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34</w:t>
            </w:r>
          </w:p>
        </w:tc>
        <w:tc>
          <w:tcPr>
            <w:tcW w:w="8375" w:type="dxa"/>
            <w:noWrap w:val="0"/>
            <w:vAlign w:val="center"/>
          </w:tcPr>
          <w:p w14:paraId="3B045E5B">
            <w:pPr>
              <w:spacing w:line="240" w:lineRule="atLeast"/>
              <w:rPr>
                <w:rFonts w:hint="eastAsia" w:ascii="仿宋" w:hAnsi="仿宋" w:eastAsia="仿宋" w:cs="仿宋"/>
                <w:color w:val="auto"/>
                <w:sz w:val="24"/>
                <w:lang w:val="en-US" w:eastAsia="zh-CN"/>
              </w:rPr>
            </w:pPr>
            <w:r>
              <w:rPr>
                <w:rFonts w:hint="eastAsia" w:ascii="仿宋" w:hAnsi="仿宋" w:eastAsia="仿宋" w:cs="仿宋"/>
                <w:color w:val="auto"/>
                <w:sz w:val="24"/>
                <w:highlight w:val="none"/>
                <w:lang w:val="en-US" w:eastAsia="zh-CN"/>
              </w:rPr>
              <w:t>中标</w:t>
            </w:r>
            <w:r>
              <w:rPr>
                <w:rFonts w:hint="eastAsia" w:ascii="仿宋" w:hAnsi="仿宋" w:eastAsia="仿宋" w:cs="仿宋"/>
                <w:color w:val="auto"/>
                <w:sz w:val="24"/>
                <w:highlight w:val="none"/>
              </w:rPr>
              <w:t>服务费：参照</w:t>
            </w:r>
            <w:r>
              <w:rPr>
                <w:rFonts w:hint="eastAsia" w:ascii="仿宋" w:hAnsi="仿宋" w:eastAsia="仿宋" w:cs="仿宋"/>
                <w:b/>
                <w:bCs/>
                <w:color w:val="auto"/>
                <w:sz w:val="24"/>
                <w:highlight w:val="none"/>
              </w:rPr>
              <w:t>发改价格【2015】299文</w:t>
            </w:r>
            <w:r>
              <w:rPr>
                <w:rFonts w:hint="eastAsia" w:ascii="仿宋" w:hAnsi="仿宋" w:eastAsia="仿宋" w:cs="仿宋"/>
                <w:color w:val="auto"/>
                <w:sz w:val="24"/>
                <w:highlight w:val="none"/>
              </w:rPr>
              <w:t>，招标代理服务费由采购单位和代理机构协商确定，由</w:t>
            </w:r>
            <w:r>
              <w:rPr>
                <w:rFonts w:hint="eastAsia" w:ascii="仿宋" w:hAnsi="仿宋" w:eastAsia="仿宋" w:cs="仿宋"/>
                <w:color w:val="auto"/>
                <w:sz w:val="24"/>
                <w:highlight w:val="none"/>
                <w:lang w:val="en-US" w:eastAsia="zh-CN"/>
              </w:rPr>
              <w:t>中标</w:t>
            </w: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领取中标通知书时一次性</w:t>
            </w:r>
            <w:r>
              <w:rPr>
                <w:rFonts w:hint="eastAsia" w:ascii="仿宋" w:hAnsi="仿宋" w:eastAsia="仿宋" w:cs="仿宋"/>
                <w:color w:val="auto"/>
                <w:sz w:val="24"/>
                <w:highlight w:val="none"/>
              </w:rPr>
              <w:t>支付代理服务费，收费标准：</w:t>
            </w:r>
            <w:r>
              <w:rPr>
                <w:rFonts w:hint="eastAsia" w:ascii="仿宋" w:hAnsi="仿宋" w:eastAsia="仿宋" w:cs="仿宋"/>
                <w:b/>
                <w:bCs/>
                <w:color w:val="auto"/>
                <w:sz w:val="24"/>
                <w:highlight w:val="none"/>
              </w:rPr>
              <w:t>100万</w:t>
            </w:r>
            <w:r>
              <w:rPr>
                <w:rFonts w:hint="eastAsia" w:ascii="仿宋" w:hAnsi="仿宋" w:eastAsia="仿宋" w:cs="仿宋"/>
                <w:b w:val="0"/>
                <w:bCs w:val="0"/>
                <w:color w:val="auto"/>
                <w:sz w:val="24"/>
                <w:highlight w:val="none"/>
              </w:rPr>
              <w:t>元以下</w:t>
            </w:r>
            <w:r>
              <w:rPr>
                <w:rFonts w:hint="eastAsia" w:ascii="仿宋" w:hAnsi="仿宋" w:eastAsia="仿宋" w:cs="仿宋"/>
                <w:b/>
                <w:bCs/>
                <w:color w:val="auto"/>
                <w:sz w:val="24"/>
                <w:highlight w:val="none"/>
              </w:rPr>
              <w:t>，费率为1.5</w:t>
            </w:r>
            <w:r>
              <w:rPr>
                <w:rFonts w:hint="eastAsia" w:ascii="仿宋" w:hAnsi="仿宋" w:eastAsia="仿宋" w:cs="仿宋"/>
                <w:b/>
                <w:bCs/>
                <w:color w:val="auto"/>
                <w:sz w:val="24"/>
                <w:highlight w:val="none"/>
                <w:lang w:val="en-US" w:eastAsia="zh-CN"/>
              </w:rPr>
              <w:t>0</w:t>
            </w:r>
            <w:r>
              <w:rPr>
                <w:rFonts w:hint="eastAsia" w:ascii="仿宋" w:hAnsi="仿宋" w:eastAsia="仿宋" w:cs="仿宋"/>
                <w:b/>
                <w:bCs/>
                <w:color w:val="auto"/>
                <w:sz w:val="24"/>
                <w:highlight w:val="none"/>
              </w:rPr>
              <w:t>%</w:t>
            </w:r>
            <w:r>
              <w:rPr>
                <w:rFonts w:hint="eastAsia" w:ascii="仿宋" w:hAnsi="仿宋" w:eastAsia="仿宋" w:cs="仿宋"/>
                <w:color w:val="auto"/>
                <w:sz w:val="24"/>
                <w:highlight w:val="none"/>
              </w:rPr>
              <w:t>。</w:t>
            </w:r>
          </w:p>
          <w:p w14:paraId="4F97B049">
            <w:pPr>
              <w:rPr>
                <w:rFonts w:ascii="仿宋" w:hAnsi="仿宋" w:eastAsia="仿宋" w:cs="仿宋"/>
                <w:color w:val="auto"/>
                <w:sz w:val="24"/>
                <w:highlight w:val="none"/>
              </w:rPr>
            </w:pPr>
            <w:r>
              <w:rPr>
                <w:rFonts w:hint="eastAsia" w:ascii="仿宋" w:hAnsi="仿宋" w:eastAsia="仿宋" w:cs="仿宋"/>
                <w:color w:val="auto"/>
                <w:sz w:val="24"/>
                <w:highlight w:val="none"/>
              </w:rPr>
              <w:t>支付形式：电汇、网银</w:t>
            </w:r>
          </w:p>
          <w:p w14:paraId="56EAB64E">
            <w:pPr>
              <w:rPr>
                <w:rFonts w:hint="eastAsia" w:ascii="仿宋" w:hAnsi="仿宋" w:eastAsia="仿宋" w:cs="仿宋"/>
                <w:color w:val="auto"/>
                <w:sz w:val="24"/>
                <w:highlight w:val="none"/>
              </w:rPr>
            </w:pPr>
            <w:r>
              <w:rPr>
                <w:rFonts w:hint="eastAsia" w:ascii="仿宋" w:hAnsi="仿宋" w:eastAsia="仿宋" w:cs="仿宋"/>
                <w:color w:val="auto"/>
                <w:sz w:val="24"/>
                <w:highlight w:val="none"/>
              </w:rPr>
              <w:t>支付时间：成交公示后3个工作日内</w:t>
            </w:r>
          </w:p>
          <w:p w14:paraId="03E6D762">
            <w:pPr>
              <w:spacing w:line="240" w:lineRule="atLeas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代理费收款账户：</w:t>
            </w:r>
          </w:p>
          <w:p w14:paraId="4CC84C5F">
            <w:pPr>
              <w:spacing w:line="240" w:lineRule="atLeas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保证金收款人：新疆永兴盈程项目管理有限公司</w:t>
            </w:r>
          </w:p>
          <w:p w14:paraId="511CA620">
            <w:pPr>
              <w:spacing w:line="240" w:lineRule="atLeas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收款账号：860010112010108676388</w:t>
            </w:r>
          </w:p>
          <w:p w14:paraId="10D4F880">
            <w:pPr>
              <w:spacing w:line="240" w:lineRule="atLeast"/>
              <w:rPr>
                <w:rFonts w:hint="eastAsia"/>
                <w:lang w:val="en-US" w:eastAsia="zh-CN"/>
              </w:rPr>
            </w:pPr>
            <w:r>
              <w:rPr>
                <w:rFonts w:hint="eastAsia" w:ascii="仿宋" w:hAnsi="仿宋" w:eastAsia="仿宋" w:cs="仿宋"/>
                <w:b/>
                <w:bCs/>
                <w:color w:val="auto"/>
                <w:sz w:val="24"/>
                <w:highlight w:val="none"/>
                <w:lang w:val="en-US" w:eastAsia="zh-CN"/>
              </w:rPr>
              <w:t>开户银行：新疆喀什农村商业银行股份有限公司解放北路支行</w:t>
            </w:r>
          </w:p>
        </w:tc>
      </w:tr>
      <w:tr w14:paraId="15A566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jc w:val="center"/>
        </w:trPr>
        <w:tc>
          <w:tcPr>
            <w:tcW w:w="9706" w:type="dxa"/>
            <w:gridSpan w:val="2"/>
            <w:tcBorders>
              <w:top w:val="single" w:color="auto" w:sz="12" w:space="0"/>
              <w:left w:val="single" w:color="auto" w:sz="12" w:space="0"/>
              <w:bottom w:val="single" w:color="auto" w:sz="12" w:space="0"/>
              <w:right w:val="single" w:color="auto" w:sz="12" w:space="0"/>
            </w:tcBorders>
            <w:noWrap w:val="0"/>
            <w:vAlign w:val="center"/>
          </w:tcPr>
          <w:p w14:paraId="750D3BBE">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eastAsia" w:ascii="仿宋_GB2312" w:hAnsi="Times New Roman" w:eastAsia="仿宋_GB2312" w:cs="Times New Roman"/>
                <w:color w:val="auto"/>
                <w:sz w:val="24"/>
                <w:highlight w:val="none"/>
              </w:rPr>
            </w:pPr>
            <w:r>
              <w:rPr>
                <w:rFonts w:hint="eastAsia" w:ascii="仿宋_GB2312" w:hAnsi="Times New Roman" w:eastAsia="仿宋_GB2312" w:cs="Times New Roman"/>
                <w:color w:val="auto"/>
                <w:sz w:val="24"/>
                <w:highlight w:val="none"/>
              </w:rPr>
              <w:t>适用于本</w:t>
            </w:r>
            <w:r>
              <w:rPr>
                <w:rFonts w:hint="eastAsia" w:ascii="仿宋_GB2312" w:hAnsi="Times New Roman" w:eastAsia="仿宋_GB2312" w:cs="Times New Roman"/>
                <w:color w:val="auto"/>
                <w:sz w:val="24"/>
                <w:highlight w:val="none"/>
                <w:lang w:eastAsia="zh-CN"/>
              </w:rPr>
              <w:t>供应商</w:t>
            </w:r>
            <w:r>
              <w:rPr>
                <w:rFonts w:hint="eastAsia" w:ascii="仿宋_GB2312" w:hAnsi="Times New Roman" w:eastAsia="仿宋_GB2312" w:cs="Times New Roman"/>
                <w:color w:val="auto"/>
                <w:sz w:val="24"/>
                <w:highlight w:val="none"/>
              </w:rPr>
              <w:t>须知的额外增加的变动：</w:t>
            </w:r>
          </w:p>
        </w:tc>
      </w:tr>
      <w:tr w14:paraId="0201E4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331" w:type="dxa"/>
            <w:vMerge w:val="restart"/>
            <w:noWrap w:val="0"/>
            <w:vAlign w:val="center"/>
          </w:tcPr>
          <w:p w14:paraId="265FF27C">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hint="default" w:ascii="仿宋_GB2312" w:hAnsi="Times New Roman" w:eastAsia="仿宋_GB2312" w:cs="Times New Roman"/>
                <w:color w:val="auto"/>
                <w:sz w:val="24"/>
                <w:highlight w:val="none"/>
                <w:lang w:val="en-US" w:eastAsia="zh-CN"/>
              </w:rPr>
            </w:pPr>
            <w:r>
              <w:rPr>
                <w:rFonts w:hint="eastAsia" w:ascii="仿宋_GB2312" w:hAnsi="Times New Roman" w:eastAsia="仿宋_GB2312" w:cs="Times New Roman"/>
                <w:color w:val="auto"/>
                <w:sz w:val="24"/>
                <w:highlight w:val="none"/>
                <w:lang w:val="en-US" w:eastAsia="zh-CN"/>
              </w:rPr>
              <w:t>35</w:t>
            </w:r>
          </w:p>
        </w:tc>
        <w:tc>
          <w:tcPr>
            <w:tcW w:w="8375" w:type="dxa"/>
            <w:noWrap w:val="0"/>
            <w:vAlign w:val="center"/>
          </w:tcPr>
          <w:p w14:paraId="6C2EDC3C">
            <w:pPr>
              <w:keepNext w:val="0"/>
              <w:keepLines w:val="0"/>
              <w:widowControl/>
              <w:numPr>
                <w:ilvl w:val="0"/>
                <w:numId w:val="0"/>
              </w:numPr>
              <w:suppressLineNumbers w:val="0"/>
              <w:ind w:leftChars="0"/>
              <w:jc w:val="left"/>
              <w:rPr>
                <w:rFonts w:hint="eastAsia" w:ascii="仿宋_GB2312" w:eastAsia="仿宋_GB2312"/>
                <w:color w:val="auto"/>
                <w:sz w:val="24"/>
                <w:highlight w:val="none"/>
              </w:rPr>
            </w:pPr>
            <w:r>
              <w:rPr>
                <w:rFonts w:hint="eastAsia" w:ascii="仿宋" w:hAnsi="仿宋" w:eastAsia="仿宋" w:cs="仿宋"/>
                <w:color w:val="auto"/>
                <w:spacing w:val="0"/>
                <w:w w:val="100"/>
                <w:kern w:val="0"/>
                <w:position w:val="0"/>
                <w:sz w:val="24"/>
                <w:szCs w:val="24"/>
                <w:highlight w:val="none"/>
                <w:lang w:val="en-US" w:eastAsia="zh-CN" w:bidi="ar"/>
              </w:rPr>
              <w:t>供应商在投标截止时间前提交对其响应文件的修改（包括对开标一览表中价格的修改）的通知（如有）的，供应商修改响应文件的通知应逐页加盖公章或者逐页由供应商法定代表人签署或由被授权人签字，并应单独包装同时在包装袋上标明“响应文件修改通知”、 项目名称、项目编号、供应商名称和“在（开标时间）之前不得启封”的字样，单独密封后提交，以便在开标时一并唱出。</w:t>
            </w:r>
          </w:p>
        </w:tc>
      </w:tr>
      <w:tr w14:paraId="09A10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jc w:val="center"/>
        </w:trPr>
        <w:tc>
          <w:tcPr>
            <w:tcW w:w="1331" w:type="dxa"/>
            <w:vMerge w:val="continue"/>
            <w:noWrap w:val="0"/>
            <w:vAlign w:val="center"/>
          </w:tcPr>
          <w:p w14:paraId="72CCB7D1">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p>
        </w:tc>
        <w:tc>
          <w:tcPr>
            <w:tcW w:w="8375" w:type="dxa"/>
            <w:noWrap w:val="0"/>
            <w:vAlign w:val="center"/>
          </w:tcPr>
          <w:p w14:paraId="008720AB">
            <w:pPr>
              <w:spacing w:line="240" w:lineRule="atLeast"/>
              <w:rPr>
                <w:rFonts w:hint="eastAsia" w:ascii="仿宋" w:hAnsi="仿宋" w:eastAsia="仿宋" w:cs="仿宋"/>
                <w:b/>
                <w:color w:val="auto"/>
                <w:spacing w:val="0"/>
                <w:w w:val="100"/>
                <w:kern w:val="0"/>
                <w:position w:val="0"/>
                <w:sz w:val="24"/>
                <w:szCs w:val="24"/>
                <w:highlight w:val="none"/>
                <w:lang w:val="en-US" w:eastAsia="zh-CN" w:bidi="ar"/>
              </w:rPr>
            </w:pPr>
            <w:r>
              <w:rPr>
                <w:rFonts w:hint="eastAsia" w:ascii="仿宋" w:hAnsi="仿宋" w:eastAsia="仿宋" w:cs="仿宋"/>
                <w:b/>
                <w:bCs/>
                <w:color w:val="auto"/>
                <w:sz w:val="24"/>
                <w:szCs w:val="24"/>
                <w:highlight w:val="none"/>
                <w:lang w:val="en-US" w:eastAsia="zh-CN"/>
              </w:rPr>
              <w:t>本招标文件的解释权属于采购人或采购代理机构。</w:t>
            </w:r>
          </w:p>
        </w:tc>
      </w:tr>
      <w:tr w14:paraId="4DF018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2" w:hRule="atLeast"/>
          <w:jc w:val="center"/>
        </w:trPr>
        <w:tc>
          <w:tcPr>
            <w:tcW w:w="1331" w:type="dxa"/>
            <w:vMerge w:val="continue"/>
            <w:noWrap w:val="0"/>
            <w:vAlign w:val="center"/>
          </w:tcPr>
          <w:p w14:paraId="28AD7AE9">
            <w:pPr>
              <w:keepNext w:val="0"/>
              <w:keepLines w:val="0"/>
              <w:pageBreakBefore w:val="0"/>
              <w:widowControl w:val="0"/>
              <w:kinsoku/>
              <w:wordWrap/>
              <w:overflowPunct/>
              <w:topLinePunct w:val="0"/>
              <w:autoSpaceDE/>
              <w:autoSpaceDN/>
              <w:bidi w:val="0"/>
              <w:adjustRightInd/>
              <w:snapToGrid/>
              <w:spacing w:line="240" w:lineRule="atLeast"/>
              <w:ind w:left="0" w:leftChars="0" w:firstLine="0"/>
              <w:jc w:val="center"/>
              <w:textAlignment w:val="auto"/>
              <w:rPr>
                <w:rFonts w:hint="eastAsia" w:ascii="仿宋_GB2312" w:eastAsia="仿宋_GB2312"/>
                <w:color w:val="auto"/>
                <w:sz w:val="24"/>
                <w:highlight w:val="none"/>
              </w:rPr>
            </w:pPr>
          </w:p>
        </w:tc>
        <w:tc>
          <w:tcPr>
            <w:tcW w:w="8375" w:type="dxa"/>
            <w:noWrap w:val="0"/>
            <w:vAlign w:val="center"/>
          </w:tcPr>
          <w:p w14:paraId="4F13D207">
            <w:pPr>
              <w:spacing w:line="240" w:lineRule="atLeast"/>
              <w:rPr>
                <w:rFonts w:hint="eastAsia" w:ascii="仿宋" w:hAnsi="仿宋" w:eastAsia="仿宋" w:cs="仿宋"/>
                <w:b w:val="0"/>
                <w:bCs w:val="0"/>
                <w:color w:val="auto"/>
                <w:spacing w:val="0"/>
                <w:w w:val="100"/>
                <w:position w:val="0"/>
                <w:sz w:val="24"/>
                <w:szCs w:val="24"/>
                <w:highlight w:val="none"/>
              </w:rPr>
            </w:pPr>
            <w:r>
              <w:rPr>
                <w:rFonts w:hint="eastAsia" w:ascii="仿宋" w:hAnsi="仿宋" w:eastAsia="仿宋" w:cs="仿宋"/>
                <w:b/>
                <w:bCs/>
                <w:color w:val="auto"/>
                <w:sz w:val="24"/>
                <w:szCs w:val="24"/>
                <w:highlight w:val="none"/>
                <w:lang w:val="en-US" w:eastAsia="zh-CN"/>
              </w:rPr>
              <w:t>项目执行过程中，所运用到的规范性文件均以国家或自治区颁布的最新文件为准。</w:t>
            </w:r>
          </w:p>
        </w:tc>
      </w:tr>
    </w:tbl>
    <w:p w14:paraId="4941B599">
      <w:pPr>
        <w:spacing w:line="240" w:lineRule="atLeast"/>
        <w:ind w:left="1080" w:leftChars="257" w:hanging="540"/>
        <w:rPr>
          <w:rFonts w:hint="eastAsia" w:ascii="仿宋" w:hAnsi="仿宋" w:eastAsia="仿宋" w:cs="仿宋"/>
          <w:sz w:val="24"/>
        </w:rPr>
        <w:sectPr>
          <w:pgSz w:w="11906" w:h="16838"/>
          <w:pgMar w:top="1440" w:right="1797" w:bottom="1440" w:left="1797" w:header="851" w:footer="992" w:gutter="0"/>
          <w:pgNumType w:fmt="decimal"/>
          <w:cols w:space="720" w:num="1"/>
          <w:docGrid w:linePitch="312" w:charSpace="0"/>
        </w:sectPr>
      </w:pPr>
    </w:p>
    <w:p w14:paraId="58D099EC">
      <w:pPr>
        <w:pStyle w:val="2"/>
        <w:numPr>
          <w:ilvl w:val="0"/>
          <w:numId w:val="7"/>
        </w:numPr>
        <w:tabs>
          <w:tab w:val="left" w:pos="0"/>
        </w:tabs>
        <w:spacing w:before="0" w:after="0" w:line="240" w:lineRule="atLeast"/>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服务需求</w:t>
      </w:r>
    </w:p>
    <w:p w14:paraId="0647CD3C">
      <w:pPr>
        <w:rPr>
          <w:rFonts w:hint="default"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一包仿生手：</w:t>
      </w:r>
    </w:p>
    <w:p w14:paraId="0A709A24">
      <w:pPr>
        <w:pStyle w:val="2"/>
        <w:jc w:val="center"/>
      </w:pPr>
      <w:r>
        <w:rPr>
          <w:rFonts w:hint="eastAsia" w:ascii="方正小标宋简体" w:hAnsi="方正小标宋简体" w:eastAsia="方正小标宋简体" w:cs="方正小标宋简体"/>
          <w:b/>
          <w:bCs/>
          <w:sz w:val="30"/>
          <w:szCs w:val="30"/>
          <w:lang w:val="en-US" w:eastAsia="zh-CN"/>
        </w:rPr>
        <w:t>莎车县残联仿生手安装、康复训练及运维服务参数一览表</w:t>
      </w:r>
    </w:p>
    <w:tbl>
      <w:tblPr>
        <w:tblStyle w:val="35"/>
        <w:tblpPr w:leftFromText="180" w:rightFromText="180" w:vertAnchor="text" w:horzAnchor="page" w:tblpX="1458" w:tblpY="419"/>
        <w:tblOverlap w:val="never"/>
        <w:tblW w:w="57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840"/>
        <w:gridCol w:w="2840"/>
        <w:gridCol w:w="4152"/>
      </w:tblGrid>
      <w:tr w14:paraId="4D568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377B9B8F">
            <w:pPr>
              <w:pStyle w:val="68"/>
              <w:jc w:val="center"/>
            </w:pPr>
            <w:r>
              <w:t>服务模块</w:t>
            </w:r>
          </w:p>
        </w:tc>
        <w:tc>
          <w:tcPr>
            <w:tcMar>
              <w:top w:w="60" w:type="dxa"/>
              <w:left w:w="120" w:type="dxa"/>
              <w:bottom w:w="30" w:type="dxa"/>
              <w:right w:w="120" w:type="dxa"/>
            </w:tcMar>
          </w:tcPr>
          <w:p w14:paraId="377FE7A7">
            <w:pPr>
              <w:pStyle w:val="68"/>
              <w:jc w:val="center"/>
            </w:pPr>
            <w:r>
              <w:t>核心指标/参数</w:t>
            </w:r>
          </w:p>
        </w:tc>
        <w:tc>
          <w:tcPr>
            <w:tcW w:w="2111" w:type="pct"/>
            <w:tcMar>
              <w:top w:w="60" w:type="dxa"/>
              <w:left w:w="120" w:type="dxa"/>
              <w:bottom w:w="30" w:type="dxa"/>
              <w:right w:w="120" w:type="dxa"/>
            </w:tcMar>
          </w:tcPr>
          <w:p w14:paraId="09AFD2ED">
            <w:pPr>
              <w:pStyle w:val="68"/>
              <w:jc w:val="center"/>
            </w:pPr>
            <w:r>
              <w:t>规范要求</w:t>
            </w:r>
          </w:p>
        </w:tc>
      </w:tr>
      <w:tr w14:paraId="5BEF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1320E252">
            <w:pPr>
              <w:pStyle w:val="68"/>
              <w:jc w:val="center"/>
            </w:pPr>
            <w:r>
              <w:rPr>
                <w:b/>
                <w:bCs/>
              </w:rPr>
              <w:t>一、产品供货与技术参数</w:t>
            </w:r>
          </w:p>
        </w:tc>
        <w:tc>
          <w:tcPr>
            <w:tcMar>
              <w:top w:w="60" w:type="dxa"/>
              <w:left w:w="120" w:type="dxa"/>
              <w:bottom w:w="30" w:type="dxa"/>
              <w:right w:w="120" w:type="dxa"/>
            </w:tcMar>
          </w:tcPr>
          <w:p w14:paraId="7BD9B51D">
            <w:pPr>
              <w:pStyle w:val="68"/>
              <w:jc w:val="center"/>
            </w:pPr>
          </w:p>
        </w:tc>
        <w:tc>
          <w:tcPr>
            <w:tcW w:w="2111" w:type="pct"/>
            <w:tcMar>
              <w:top w:w="60" w:type="dxa"/>
              <w:left w:w="120" w:type="dxa"/>
              <w:bottom w:w="30" w:type="dxa"/>
              <w:right w:w="120" w:type="dxa"/>
            </w:tcMar>
          </w:tcPr>
          <w:p w14:paraId="208168F5">
            <w:pPr>
              <w:pStyle w:val="68"/>
              <w:jc w:val="center"/>
            </w:pPr>
          </w:p>
        </w:tc>
      </w:tr>
      <w:tr w14:paraId="07B89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286DF90E">
            <w:pPr>
              <w:pStyle w:val="68"/>
              <w:jc w:val="center"/>
            </w:pPr>
            <w:r>
              <w:t xml:space="preserve">1. </w:t>
            </w:r>
            <w:r>
              <w:rPr>
                <w:rFonts w:hint="eastAsia"/>
                <w:lang w:val="en-US" w:eastAsia="zh-CN"/>
              </w:rPr>
              <w:t>服务</w:t>
            </w:r>
            <w:r>
              <w:t>规模</w:t>
            </w:r>
          </w:p>
        </w:tc>
        <w:tc>
          <w:tcPr>
            <w:tcMar>
              <w:top w:w="60" w:type="dxa"/>
              <w:left w:w="120" w:type="dxa"/>
              <w:bottom w:w="30" w:type="dxa"/>
              <w:right w:w="120" w:type="dxa"/>
            </w:tcMar>
          </w:tcPr>
          <w:p w14:paraId="4891FC56">
            <w:pPr>
              <w:pStyle w:val="68"/>
              <w:jc w:val="center"/>
            </w:pPr>
            <w:r>
              <w:t>采购数量</w:t>
            </w:r>
          </w:p>
        </w:tc>
        <w:tc>
          <w:tcPr>
            <w:tcW w:w="2111" w:type="pct"/>
            <w:tcMar>
              <w:top w:w="60" w:type="dxa"/>
              <w:left w:w="120" w:type="dxa"/>
              <w:bottom w:w="30" w:type="dxa"/>
              <w:right w:w="120" w:type="dxa"/>
            </w:tcMar>
          </w:tcPr>
          <w:p w14:paraId="06A27264">
            <w:pPr>
              <w:pStyle w:val="68"/>
              <w:jc w:val="center"/>
            </w:pPr>
            <w:r>
              <w:t>15套高性能仿生手</w:t>
            </w:r>
            <w:r>
              <w:rPr>
                <w:rFonts w:ascii="Segoe UI" w:hAnsi="Segoe UI" w:eastAsia="Segoe UI" w:cs="Segoe UI"/>
                <w:i w:val="0"/>
                <w:iCs w:val="0"/>
                <w:caps w:val="0"/>
                <w:color w:val="0F1115"/>
                <w:spacing w:val="0"/>
                <w:sz w:val="22"/>
                <w:szCs w:val="22"/>
                <w:shd w:val="clear" w:fill="FFFFFF"/>
              </w:rPr>
              <w:t>（含主机、电池、充电器、穿戴附件、说明书等全套配件）</w:t>
            </w:r>
          </w:p>
        </w:tc>
      </w:tr>
      <w:tr w14:paraId="3B9A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7FD7821E">
            <w:pPr>
              <w:pStyle w:val="68"/>
              <w:jc w:val="center"/>
            </w:pPr>
            <w:r>
              <w:t xml:space="preserve">2. </w:t>
            </w:r>
            <w:r>
              <w:rPr>
                <w:rFonts w:hint="eastAsia"/>
                <w:lang w:val="en-US" w:eastAsia="zh-CN"/>
              </w:rPr>
              <w:t>服务</w:t>
            </w:r>
            <w:r>
              <w:t>标准</w:t>
            </w:r>
          </w:p>
        </w:tc>
        <w:tc>
          <w:tcPr>
            <w:tcMar>
              <w:top w:w="60" w:type="dxa"/>
              <w:left w:w="120" w:type="dxa"/>
              <w:bottom w:w="30" w:type="dxa"/>
              <w:right w:w="120" w:type="dxa"/>
            </w:tcMar>
          </w:tcPr>
          <w:p w14:paraId="65FD9A5E">
            <w:pPr>
              <w:pStyle w:val="68"/>
              <w:jc w:val="center"/>
            </w:pPr>
            <w:r>
              <w:t>合规要求</w:t>
            </w:r>
          </w:p>
        </w:tc>
        <w:tc>
          <w:tcPr>
            <w:tcW w:w="2111" w:type="pct"/>
            <w:tcMar>
              <w:top w:w="60" w:type="dxa"/>
              <w:left w:w="120" w:type="dxa"/>
              <w:bottom w:w="30" w:type="dxa"/>
              <w:right w:w="120" w:type="dxa"/>
            </w:tcMar>
          </w:tcPr>
          <w:p w14:paraId="4A53D1CB">
            <w:pPr>
              <w:pStyle w:val="68"/>
              <w:jc w:val="center"/>
            </w:pPr>
            <w:r>
              <w:t>符合国家康复辅具标准、医疗器械规范</w:t>
            </w:r>
          </w:p>
        </w:tc>
      </w:tr>
      <w:tr w14:paraId="2337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41983024">
            <w:pPr>
              <w:pStyle w:val="68"/>
              <w:jc w:val="center"/>
              <w:rPr>
                <w:rFonts w:hint="eastAsia" w:eastAsia="等线"/>
                <w:lang w:val="en-US" w:eastAsia="zh-CN"/>
              </w:rPr>
            </w:pPr>
            <w:r>
              <w:t xml:space="preserve">3. </w:t>
            </w:r>
            <w:r>
              <w:rPr>
                <w:rFonts w:hint="eastAsia"/>
                <w:lang w:val="en-US" w:eastAsia="zh-CN"/>
              </w:rPr>
              <w:t>参数</w:t>
            </w:r>
          </w:p>
        </w:tc>
        <w:tc>
          <w:tcPr>
            <w:tcMar>
              <w:top w:w="60" w:type="dxa"/>
              <w:left w:w="120" w:type="dxa"/>
              <w:bottom w:w="30" w:type="dxa"/>
              <w:right w:w="120" w:type="dxa"/>
            </w:tcMar>
          </w:tcPr>
          <w:p w14:paraId="39DB9860">
            <w:pPr>
              <w:pStyle w:val="68"/>
              <w:jc w:val="center"/>
            </w:pPr>
            <w:r>
              <w:t>动作能力</w:t>
            </w:r>
          </w:p>
        </w:tc>
        <w:tc>
          <w:tcPr>
            <w:tcW w:w="2111" w:type="pct"/>
            <w:tcMar>
              <w:top w:w="60" w:type="dxa"/>
              <w:left w:w="120" w:type="dxa"/>
              <w:bottom w:w="30" w:type="dxa"/>
              <w:right w:w="120" w:type="dxa"/>
            </w:tcMar>
          </w:tcPr>
          <w:p w14:paraId="042CF2A1">
            <w:pPr>
              <w:pStyle w:val="68"/>
              <w:numPr>
                <w:ilvl w:val="0"/>
                <w:numId w:val="0"/>
              </w:numPr>
              <w:ind w:left="0" w:leftChars="0"/>
              <w:jc w:val="left"/>
              <w:rPr>
                <w:rFonts w:hint="eastAsia"/>
              </w:rPr>
            </w:pPr>
            <w:r>
              <w:rPr>
                <w:rFonts w:hint="eastAsia" w:ascii="Arial" w:hAnsi="Arial" w:eastAsia="等线" w:cs="Arial"/>
                <w:sz w:val="22"/>
                <w:szCs w:val="22"/>
              </w:rPr>
              <w:t>1.</w:t>
            </w:r>
            <w:r>
              <w:rPr>
                <w:rFonts w:hint="eastAsia"/>
              </w:rPr>
              <w:t>中指指尖到手腕垂直距离:</w:t>
            </w:r>
            <w:r>
              <w:rPr>
                <w:rFonts w:hint="eastAsia"/>
                <w:lang w:val="en-US" w:eastAsia="zh-CN"/>
              </w:rPr>
              <w:t>≥</w:t>
            </w:r>
            <w:r>
              <w:rPr>
                <w:rFonts w:hint="eastAsia"/>
              </w:rPr>
              <w:t>1</w:t>
            </w:r>
            <w:r>
              <w:rPr>
                <w:rFonts w:hint="eastAsia"/>
                <w:lang w:val="en-US" w:eastAsia="zh-CN"/>
              </w:rPr>
              <w:t>75</w:t>
            </w:r>
            <w:r>
              <w:rPr>
                <w:rFonts w:hint="eastAsia"/>
              </w:rPr>
              <w:t xml:space="preserve">毫米                          </w:t>
            </w:r>
          </w:p>
          <w:p w14:paraId="64C62F0A">
            <w:pPr>
              <w:pStyle w:val="68"/>
              <w:numPr>
                <w:ilvl w:val="0"/>
                <w:numId w:val="0"/>
              </w:numPr>
              <w:jc w:val="left"/>
              <w:rPr>
                <w:rFonts w:hint="eastAsia"/>
                <w:lang w:val="en-US" w:eastAsia="zh-CN"/>
              </w:rPr>
            </w:pPr>
            <w:r>
              <w:rPr>
                <w:rFonts w:hint="eastAsia"/>
              </w:rPr>
              <w:t>2.大拇指指尖到手腕垂直距离:</w:t>
            </w:r>
            <w:r>
              <w:rPr>
                <w:rFonts w:hint="eastAsia"/>
                <w:lang w:val="en-US" w:eastAsia="zh-CN"/>
              </w:rPr>
              <w:t>≥</w:t>
            </w:r>
            <w:r>
              <w:rPr>
                <w:rFonts w:hint="eastAsia"/>
              </w:rPr>
              <w:t>8</w:t>
            </w:r>
            <w:r>
              <w:rPr>
                <w:rFonts w:hint="eastAsia"/>
                <w:lang w:val="en-US" w:eastAsia="zh-CN"/>
              </w:rPr>
              <w:t>5</w:t>
            </w:r>
            <w:r>
              <w:rPr>
                <w:rFonts w:hint="eastAsia"/>
              </w:rPr>
              <w:t>毫米;                                          3.手掌最大宽度:</w:t>
            </w:r>
            <w:r>
              <w:rPr>
                <w:rFonts w:hint="eastAsia"/>
                <w:lang w:val="en-US" w:eastAsia="zh-CN"/>
              </w:rPr>
              <w:t>≥</w:t>
            </w:r>
            <w:r>
              <w:rPr>
                <w:rFonts w:hint="eastAsia"/>
              </w:rPr>
              <w:t>8</w:t>
            </w:r>
            <w:r>
              <w:rPr>
                <w:rFonts w:hint="eastAsia"/>
                <w:lang w:val="en-US" w:eastAsia="zh-CN"/>
              </w:rPr>
              <w:t>0</w:t>
            </w:r>
            <w:r>
              <w:rPr>
                <w:rFonts w:hint="eastAsia"/>
              </w:rPr>
              <w:t xml:space="preserve">毫米;                                                                                                                     </w:t>
            </w:r>
            <w:r>
              <w:rPr>
                <w:rFonts w:hint="eastAsia"/>
                <w:lang w:val="en-US" w:eastAsia="zh-CN"/>
              </w:rPr>
              <w:t>4</w:t>
            </w:r>
            <w:r>
              <w:rPr>
                <w:rFonts w:hint="eastAsia"/>
              </w:rPr>
              <w:t>手腕旋转角度范围:</w:t>
            </w:r>
            <w:r>
              <w:rPr>
                <w:rFonts w:hint="eastAsia"/>
                <w:lang w:val="en-US" w:eastAsia="zh-CN"/>
              </w:rPr>
              <w:t>≥</w:t>
            </w:r>
            <w:r>
              <w:rPr>
                <w:rFonts w:hint="eastAsia"/>
              </w:rPr>
              <w:t>1</w:t>
            </w:r>
            <w:r>
              <w:rPr>
                <w:rFonts w:hint="eastAsia"/>
                <w:lang w:val="en-US" w:eastAsia="zh-CN"/>
              </w:rPr>
              <w:t>50</w:t>
            </w:r>
            <w:r>
              <w:rPr>
                <w:rFonts w:hint="eastAsia"/>
              </w:rPr>
              <w:t xml:space="preserve">度;                                                                          </w:t>
            </w:r>
            <w:r>
              <w:rPr>
                <w:rFonts w:hint="eastAsia"/>
                <w:lang w:val="en-US" w:eastAsia="zh-CN"/>
              </w:rPr>
              <w:t>5</w:t>
            </w:r>
            <w:r>
              <w:rPr>
                <w:rFonts w:hint="eastAsia"/>
              </w:rPr>
              <w:t xml:space="preserve">.拇指侧边开合角度 ≥20度:                                                                   </w:t>
            </w:r>
            <w:r>
              <w:rPr>
                <w:rFonts w:hint="eastAsia"/>
                <w:lang w:val="en-US" w:eastAsia="zh-CN"/>
              </w:rPr>
              <w:t>6</w:t>
            </w:r>
            <w:r>
              <w:rPr>
                <w:rFonts w:hint="eastAsia"/>
              </w:rPr>
              <w:t xml:space="preserve">.拇指对掌开合角度 ≥30度:                                                                 </w:t>
            </w:r>
            <w:r>
              <w:rPr>
                <w:rFonts w:hint="eastAsia"/>
                <w:lang w:val="en-US" w:eastAsia="zh-CN"/>
              </w:rPr>
              <w:t>7</w:t>
            </w:r>
            <w:r>
              <w:rPr>
                <w:rFonts w:hint="eastAsia"/>
              </w:rPr>
              <w:t>.</w:t>
            </w:r>
            <w:r>
              <w:rPr>
                <w:rFonts w:hint="eastAsia"/>
                <w:lang w:val="en-US" w:eastAsia="zh-CN"/>
              </w:rPr>
              <w:t>▲</w:t>
            </w:r>
            <w:r>
              <w:rPr>
                <w:rFonts w:hint="eastAsia"/>
              </w:rPr>
              <w:t>载荷和速度;手指全开到全闭最快时间:</w:t>
            </w:r>
            <w:r>
              <w:rPr>
                <w:rFonts w:hint="eastAsia"/>
                <w:lang w:val="en-US" w:eastAsia="zh-CN"/>
              </w:rPr>
              <w:t>≤</w:t>
            </w:r>
            <w:r>
              <w:rPr>
                <w:rFonts w:hint="eastAsia"/>
              </w:rPr>
              <w:t>1.</w:t>
            </w:r>
            <w:r>
              <w:rPr>
                <w:rFonts w:hint="eastAsia"/>
                <w:lang w:val="en-US" w:eastAsia="zh-CN"/>
              </w:rPr>
              <w:t>2</w:t>
            </w:r>
            <w:r>
              <w:rPr>
                <w:rFonts w:hint="eastAsia"/>
              </w:rPr>
              <w:t>秒;手指全闭到全开最快时间</w:t>
            </w:r>
            <w:r>
              <w:rPr>
                <w:rFonts w:hint="eastAsia"/>
                <w:lang w:val="en-US" w:eastAsia="zh-CN"/>
              </w:rPr>
              <w:t>≤</w:t>
            </w:r>
            <w:r>
              <w:rPr>
                <w:rFonts w:hint="eastAsia"/>
              </w:rPr>
              <w:t>1.</w:t>
            </w:r>
            <w:r>
              <w:rPr>
                <w:rFonts w:hint="eastAsia"/>
                <w:lang w:val="en-US" w:eastAsia="zh-CN"/>
              </w:rPr>
              <w:t>2</w:t>
            </w:r>
            <w:r>
              <w:rPr>
                <w:rFonts w:hint="eastAsia"/>
              </w:rPr>
              <w:t>秒;</w:t>
            </w:r>
          </w:p>
          <w:p w14:paraId="61AE7BB4">
            <w:pPr>
              <w:pStyle w:val="68"/>
              <w:numPr>
                <w:ilvl w:val="0"/>
                <w:numId w:val="0"/>
              </w:numPr>
              <w:jc w:val="left"/>
              <w:rPr>
                <w:rFonts w:hint="eastAsia"/>
              </w:rPr>
            </w:pPr>
            <w:r>
              <w:rPr>
                <w:rFonts w:hint="eastAsia"/>
                <w:lang w:val="en-US" w:eastAsia="zh-CN"/>
              </w:rPr>
              <w:t>8</w:t>
            </w:r>
            <w:r>
              <w:rPr>
                <w:rFonts w:hint="eastAsia"/>
              </w:rPr>
              <w:t>.</w:t>
            </w:r>
            <w:r>
              <w:rPr>
                <w:rFonts w:hint="eastAsia"/>
                <w:lang w:val="en-US" w:eastAsia="zh-CN"/>
              </w:rPr>
              <w:t>▲</w:t>
            </w:r>
            <w:r>
              <w:rPr>
                <w:rFonts w:hint="eastAsia"/>
              </w:rPr>
              <w:t xml:space="preserve">最大食指指尖主动推力:≥0.45千克力;                                                      </w:t>
            </w:r>
            <w:r>
              <w:rPr>
                <w:rFonts w:hint="eastAsia"/>
                <w:lang w:val="en-US" w:eastAsia="zh-CN"/>
              </w:rPr>
              <w:t>9</w:t>
            </w:r>
            <w:r>
              <w:rPr>
                <w:rFonts w:hint="eastAsia"/>
              </w:rPr>
              <w:t>.</w:t>
            </w:r>
            <w:r>
              <w:rPr>
                <w:rFonts w:hint="eastAsia"/>
                <w:lang w:val="en-US" w:eastAsia="zh-CN"/>
              </w:rPr>
              <w:t>▲</w:t>
            </w:r>
            <w:r>
              <w:rPr>
                <w:rFonts w:hint="eastAsia"/>
              </w:rPr>
              <w:t xml:space="preserve">最大拇指指尖主动推力:≥1.1千克力;                                                               </w:t>
            </w:r>
            <w:r>
              <w:rPr>
                <w:rFonts w:hint="eastAsia"/>
                <w:lang w:val="en-US" w:eastAsia="zh-CN"/>
              </w:rPr>
              <w:t>10</w:t>
            </w:r>
            <w:r>
              <w:rPr>
                <w:rFonts w:hint="eastAsia"/>
              </w:rPr>
              <w:t>.</w:t>
            </w:r>
            <w:r>
              <w:rPr>
                <w:rFonts w:hint="eastAsia"/>
                <w:lang w:val="en-US" w:eastAsia="zh-CN"/>
              </w:rPr>
              <w:t>▲</w:t>
            </w:r>
            <w:r>
              <w:rPr>
                <w:rFonts w:hint="eastAsia"/>
              </w:rPr>
              <w:t>最大两指/三指指尖主动捏力:≥1.1千克力;                                                             1</w:t>
            </w:r>
            <w:r>
              <w:rPr>
                <w:rFonts w:hint="eastAsia"/>
                <w:lang w:val="en-US" w:eastAsia="zh-CN"/>
              </w:rPr>
              <w:t>1</w:t>
            </w:r>
            <w:r>
              <w:rPr>
                <w:rFonts w:hint="eastAsia"/>
              </w:rPr>
              <w:t>.</w:t>
            </w:r>
            <w:r>
              <w:rPr>
                <w:rFonts w:hint="eastAsia"/>
                <w:lang w:val="en-US" w:eastAsia="zh-CN"/>
              </w:rPr>
              <w:t>▲</w:t>
            </w:r>
            <w:r>
              <w:rPr>
                <w:rFonts w:hint="eastAsia"/>
              </w:rPr>
              <w:t>最大提重物(重握):</w:t>
            </w:r>
            <w:r>
              <w:rPr>
                <w:rFonts w:hint="eastAsia"/>
                <w:lang w:val="en-US" w:eastAsia="zh-CN"/>
              </w:rPr>
              <w:t>≥</w:t>
            </w:r>
            <w:r>
              <w:rPr>
                <w:rFonts w:hint="eastAsia"/>
              </w:rPr>
              <w:t>30千克;                                                               1</w:t>
            </w:r>
            <w:r>
              <w:rPr>
                <w:rFonts w:hint="eastAsia"/>
                <w:lang w:val="en-US" w:eastAsia="zh-CN"/>
              </w:rPr>
              <w:t>2</w:t>
            </w:r>
            <w:r>
              <w:rPr>
                <w:rFonts w:hint="eastAsia"/>
              </w:rPr>
              <w:t>.</w:t>
            </w:r>
            <w:r>
              <w:rPr>
                <w:rFonts w:hint="eastAsia"/>
                <w:lang w:val="en-US" w:eastAsia="zh-CN"/>
              </w:rPr>
              <w:t>▲</w:t>
            </w:r>
            <w:r>
              <w:rPr>
                <w:rFonts w:hint="eastAsia"/>
              </w:rPr>
              <w:t>最大单指静态载荷(重握):</w:t>
            </w:r>
            <w:r>
              <w:rPr>
                <w:rFonts w:hint="eastAsia"/>
                <w:lang w:val="en-US" w:eastAsia="zh-CN"/>
              </w:rPr>
              <w:t>≥</w:t>
            </w:r>
            <w:r>
              <w:rPr>
                <w:rFonts w:hint="eastAsia"/>
              </w:rPr>
              <w:t>6千克:                                      1</w:t>
            </w:r>
            <w:r>
              <w:rPr>
                <w:rFonts w:hint="eastAsia"/>
                <w:lang w:val="en-US" w:eastAsia="zh-CN"/>
              </w:rPr>
              <w:t>3</w:t>
            </w:r>
            <w:r>
              <w:rPr>
                <w:rFonts w:hint="eastAsia"/>
              </w:rPr>
              <w:t>.</w:t>
            </w:r>
            <w:r>
              <w:rPr>
                <w:rFonts w:hint="eastAsia"/>
                <w:lang w:val="en-US" w:eastAsia="zh-CN"/>
              </w:rPr>
              <w:t>▲</w:t>
            </w:r>
            <w:r>
              <w:rPr>
                <w:rFonts w:hint="eastAsia"/>
              </w:rPr>
              <w:t>最大单指指尖静态载荷(平伸):</w:t>
            </w:r>
            <w:r>
              <w:rPr>
                <w:rFonts w:hint="eastAsia"/>
                <w:lang w:val="en-US" w:eastAsia="zh-CN"/>
              </w:rPr>
              <w:t>≥</w:t>
            </w:r>
            <w:r>
              <w:rPr>
                <w:rFonts w:hint="eastAsia"/>
              </w:rPr>
              <w:t>5千克;                                                      1</w:t>
            </w:r>
            <w:r>
              <w:rPr>
                <w:rFonts w:hint="eastAsia"/>
                <w:lang w:val="en-US" w:eastAsia="zh-CN"/>
              </w:rPr>
              <w:t>4</w:t>
            </w:r>
            <w:r>
              <w:rPr>
                <w:rFonts w:hint="eastAsia"/>
              </w:rPr>
              <w:t>.电机数量:≥5个;</w:t>
            </w:r>
          </w:p>
          <w:p w14:paraId="19EF58C5">
            <w:pPr>
              <w:pStyle w:val="68"/>
              <w:numPr>
                <w:ilvl w:val="0"/>
                <w:numId w:val="0"/>
              </w:numPr>
              <w:jc w:val="left"/>
              <w:rPr>
                <w:rFonts w:hint="eastAsia"/>
              </w:rPr>
            </w:pPr>
            <w:r>
              <w:rPr>
                <w:rFonts w:hint="eastAsia"/>
              </w:rPr>
              <w:t>1</w:t>
            </w:r>
            <w:r>
              <w:rPr>
                <w:rFonts w:hint="eastAsia"/>
                <w:lang w:val="en-US" w:eastAsia="zh-CN"/>
              </w:rPr>
              <w:t>5</w:t>
            </w:r>
            <w:r>
              <w:rPr>
                <w:rFonts w:hint="eastAsia"/>
              </w:rPr>
              <w:t>.通讯方式:蓝牙BLE</w:t>
            </w:r>
          </w:p>
          <w:p w14:paraId="3062A3EB">
            <w:pPr>
              <w:pStyle w:val="68"/>
              <w:numPr>
                <w:ilvl w:val="0"/>
                <w:numId w:val="0"/>
              </w:numPr>
              <w:jc w:val="left"/>
              <w:rPr>
                <w:rFonts w:hint="eastAsia"/>
              </w:rPr>
            </w:pPr>
            <w:r>
              <w:rPr>
                <w:rFonts w:hint="eastAsia"/>
              </w:rPr>
              <w:t>1</w:t>
            </w:r>
            <w:r>
              <w:rPr>
                <w:rFonts w:hint="eastAsia"/>
                <w:lang w:val="en-US" w:eastAsia="zh-CN"/>
              </w:rPr>
              <w:t>6</w:t>
            </w:r>
            <w:r>
              <w:rPr>
                <w:rFonts w:hint="eastAsia"/>
              </w:rPr>
              <w:t>.用户手势动作训练:APP内支持;</w:t>
            </w:r>
          </w:p>
          <w:p w14:paraId="53076D5A">
            <w:pPr>
              <w:pStyle w:val="68"/>
              <w:numPr>
                <w:ilvl w:val="0"/>
                <w:numId w:val="0"/>
              </w:numPr>
              <w:jc w:val="left"/>
              <w:rPr>
                <w:rFonts w:hint="eastAsia"/>
              </w:rPr>
            </w:pPr>
            <w:r>
              <w:rPr>
                <w:rFonts w:hint="eastAsia"/>
              </w:rPr>
              <w:t>1</w:t>
            </w:r>
            <w:r>
              <w:rPr>
                <w:rFonts w:hint="eastAsia"/>
                <w:lang w:val="en-US" w:eastAsia="zh-CN"/>
              </w:rPr>
              <w:t>7</w:t>
            </w:r>
            <w:r>
              <w:rPr>
                <w:rFonts w:hint="eastAsia"/>
              </w:rPr>
              <w:t>.</w:t>
            </w:r>
            <w:r>
              <w:rPr>
                <w:rFonts w:hint="eastAsia"/>
                <w:lang w:val="en-US" w:eastAsia="zh-CN"/>
              </w:rPr>
              <w:t>▲</w:t>
            </w:r>
            <w:r>
              <w:rPr>
                <w:rFonts w:hint="eastAsia"/>
              </w:rPr>
              <w:t>用户训练:手势动作数量:</w:t>
            </w:r>
            <w:r>
              <w:rPr>
                <w:rFonts w:hint="eastAsia"/>
                <w:lang w:val="en-US" w:eastAsia="zh-CN"/>
              </w:rPr>
              <w:t>≥</w:t>
            </w:r>
            <w:r>
              <w:rPr>
                <w:rFonts w:hint="eastAsia"/>
              </w:rPr>
              <w:t>2</w:t>
            </w:r>
            <w:r>
              <w:rPr>
                <w:rFonts w:hint="eastAsia"/>
                <w:lang w:val="en-US" w:eastAsia="zh-CN"/>
              </w:rPr>
              <w:t>4</w:t>
            </w:r>
            <w:r>
              <w:rPr>
                <w:rFonts w:hint="eastAsia"/>
              </w:rPr>
              <w:t>;抓握、拿捏、提拉、弯曲；可完成餐具使用、衣物整理、轻量劳作</w:t>
            </w:r>
          </w:p>
          <w:p w14:paraId="616642B8">
            <w:pPr>
              <w:pStyle w:val="68"/>
              <w:numPr>
                <w:ilvl w:val="0"/>
                <w:numId w:val="0"/>
              </w:numPr>
              <w:jc w:val="left"/>
            </w:pPr>
            <w:r>
              <w:rPr>
                <w:rFonts w:hint="eastAsia"/>
                <w:lang w:val="en-US" w:eastAsia="zh-CN"/>
              </w:rPr>
              <w:t>18.▲</w:t>
            </w:r>
            <w:r>
              <w:rPr>
                <w:rFonts w:hint="eastAsia"/>
              </w:rPr>
              <w:t>提供安</w:t>
            </w:r>
            <w:r>
              <w:rPr>
                <w:rFonts w:ascii="Segoe UI" w:hAnsi="Segoe UI" w:eastAsia="Segoe UI" w:cs="Segoe UI"/>
                <w:i w:val="0"/>
                <w:iCs w:val="0"/>
                <w:caps w:val="0"/>
                <w:color w:val="0F1115"/>
                <w:spacing w:val="0"/>
                <w:sz w:val="22"/>
                <w:szCs w:val="22"/>
                <w:shd w:val="clear" w:fill="FFFFFF"/>
              </w:rPr>
              <w:t>卓手机端APP，支持维语界面（可切换维语/汉语）或承诺中标后</w:t>
            </w:r>
            <w:r>
              <w:rPr>
                <w:rFonts w:hint="eastAsia" w:ascii="Segoe UI" w:hAnsi="Segoe UI" w:eastAsia="宋体" w:cs="Segoe UI"/>
                <w:i w:val="0"/>
                <w:iCs w:val="0"/>
                <w:caps w:val="0"/>
                <w:color w:val="0F1115"/>
                <w:spacing w:val="0"/>
                <w:sz w:val="22"/>
                <w:szCs w:val="22"/>
                <w:shd w:val="clear" w:fill="FFFFFF"/>
                <w:lang w:val="en-US" w:eastAsia="zh-CN"/>
              </w:rPr>
              <w:t>6</w:t>
            </w:r>
            <w:r>
              <w:rPr>
                <w:rFonts w:ascii="Segoe UI" w:hAnsi="Segoe UI" w:eastAsia="Segoe UI" w:cs="Segoe UI"/>
                <w:i w:val="0"/>
                <w:iCs w:val="0"/>
                <w:caps w:val="0"/>
                <w:color w:val="0F1115"/>
                <w:spacing w:val="0"/>
                <w:sz w:val="22"/>
                <w:szCs w:val="22"/>
                <w:shd w:val="clear" w:fill="FFFFFF"/>
              </w:rPr>
              <w:t>个月内完成维语版本开发及适配</w:t>
            </w:r>
            <w:r>
              <w:rPr>
                <w:rFonts w:hint="eastAsia"/>
              </w:rPr>
              <w:t>。</w:t>
            </w:r>
          </w:p>
        </w:tc>
      </w:tr>
      <w:tr w14:paraId="06D9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00CC5364">
            <w:pPr>
              <w:pStyle w:val="68"/>
              <w:jc w:val="center"/>
            </w:pPr>
            <w:r>
              <w:t>4. 定制适配</w:t>
            </w:r>
          </w:p>
        </w:tc>
        <w:tc>
          <w:tcPr>
            <w:tcMar>
              <w:top w:w="60" w:type="dxa"/>
              <w:left w:w="120" w:type="dxa"/>
              <w:bottom w:w="30" w:type="dxa"/>
              <w:right w:w="120" w:type="dxa"/>
            </w:tcMar>
          </w:tcPr>
          <w:p w14:paraId="5123895D">
            <w:pPr>
              <w:pStyle w:val="68"/>
              <w:jc w:val="center"/>
            </w:pPr>
            <w:r>
              <w:t>个性化参数</w:t>
            </w:r>
          </w:p>
        </w:tc>
        <w:tc>
          <w:tcPr>
            <w:tcW w:w="2111" w:type="pct"/>
            <w:tcMar>
              <w:top w:w="60" w:type="dxa"/>
              <w:left w:w="120" w:type="dxa"/>
              <w:bottom w:w="30" w:type="dxa"/>
              <w:right w:w="120" w:type="dxa"/>
            </w:tcMar>
          </w:tcPr>
          <w:p w14:paraId="6F4E5975">
            <w:pPr>
              <w:pStyle w:val="68"/>
              <w:jc w:val="center"/>
            </w:pPr>
            <w:r>
              <w:t>一人一策；尺寸、受力、灵敏度、穿戴松紧度定制优化</w:t>
            </w:r>
          </w:p>
        </w:tc>
      </w:tr>
      <w:tr w14:paraId="2227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76BFBCF5">
            <w:pPr>
              <w:pStyle w:val="68"/>
              <w:jc w:val="center"/>
            </w:pPr>
            <w:r>
              <w:t xml:space="preserve">5. </w:t>
            </w:r>
            <w:r>
              <w:rPr>
                <w:rFonts w:hint="eastAsia"/>
                <w:lang w:val="en-US" w:eastAsia="zh-CN"/>
              </w:rPr>
              <w:t>服务提供</w:t>
            </w:r>
            <w:r>
              <w:t>质量</w:t>
            </w:r>
          </w:p>
        </w:tc>
        <w:tc>
          <w:tcPr>
            <w:tcMar>
              <w:top w:w="60" w:type="dxa"/>
              <w:left w:w="120" w:type="dxa"/>
              <w:bottom w:w="30" w:type="dxa"/>
              <w:right w:w="120" w:type="dxa"/>
            </w:tcMar>
          </w:tcPr>
          <w:p w14:paraId="618DC98F">
            <w:pPr>
              <w:pStyle w:val="68"/>
              <w:jc w:val="center"/>
            </w:pPr>
            <w:r>
              <w:t>交付标准</w:t>
            </w:r>
          </w:p>
        </w:tc>
        <w:tc>
          <w:tcPr>
            <w:tcW w:w="2111" w:type="pct"/>
            <w:tcMar>
              <w:top w:w="60" w:type="dxa"/>
              <w:left w:w="120" w:type="dxa"/>
              <w:bottom w:w="30" w:type="dxa"/>
              <w:right w:w="120" w:type="dxa"/>
            </w:tcMar>
          </w:tcPr>
          <w:p w14:paraId="1F490111">
            <w:pPr>
              <w:pStyle w:val="68"/>
              <w:jc w:val="center"/>
            </w:pPr>
            <w:r>
              <w:t>全新正品；含合格证、检测报告、说明书、保修卡；出厂多轮检测</w:t>
            </w:r>
          </w:p>
        </w:tc>
      </w:tr>
      <w:tr w14:paraId="087D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31A61206">
            <w:pPr>
              <w:pStyle w:val="68"/>
              <w:jc w:val="center"/>
            </w:pPr>
            <w:r>
              <w:rPr>
                <w:rFonts w:hint="eastAsia"/>
                <w:b/>
                <w:bCs/>
                <w:lang w:val="en-US" w:eastAsia="zh-CN"/>
              </w:rPr>
              <w:t>二</w:t>
            </w:r>
            <w:r>
              <w:rPr>
                <w:b/>
                <w:bCs/>
              </w:rPr>
              <w:t>、上门安装测量服务</w:t>
            </w:r>
          </w:p>
        </w:tc>
        <w:tc>
          <w:tcPr>
            <w:tcMar>
              <w:top w:w="60" w:type="dxa"/>
              <w:left w:w="120" w:type="dxa"/>
              <w:bottom w:w="30" w:type="dxa"/>
              <w:right w:w="120" w:type="dxa"/>
            </w:tcMar>
          </w:tcPr>
          <w:p w14:paraId="2B0A9B09">
            <w:pPr>
              <w:pStyle w:val="68"/>
              <w:jc w:val="center"/>
            </w:pPr>
          </w:p>
        </w:tc>
        <w:tc>
          <w:tcPr>
            <w:tcW w:w="2111" w:type="pct"/>
            <w:tcMar>
              <w:top w:w="60" w:type="dxa"/>
              <w:left w:w="120" w:type="dxa"/>
              <w:bottom w:w="30" w:type="dxa"/>
              <w:right w:w="120" w:type="dxa"/>
            </w:tcMar>
          </w:tcPr>
          <w:p w14:paraId="7027C7A9">
            <w:pPr>
              <w:pStyle w:val="68"/>
              <w:jc w:val="center"/>
            </w:pPr>
          </w:p>
        </w:tc>
      </w:tr>
      <w:tr w14:paraId="0008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7A5D4BF0">
            <w:pPr>
              <w:pStyle w:val="68"/>
              <w:jc w:val="center"/>
            </w:pPr>
            <w:r>
              <w:t>1. 上门次数</w:t>
            </w:r>
          </w:p>
        </w:tc>
        <w:tc>
          <w:tcPr>
            <w:tcMar>
              <w:top w:w="60" w:type="dxa"/>
              <w:left w:w="120" w:type="dxa"/>
              <w:bottom w:w="30" w:type="dxa"/>
              <w:right w:w="120" w:type="dxa"/>
            </w:tcMar>
          </w:tcPr>
          <w:p w14:paraId="647E86D0">
            <w:pPr>
              <w:pStyle w:val="68"/>
              <w:jc w:val="center"/>
            </w:pPr>
            <w:r>
              <w:t>总上门频次</w:t>
            </w:r>
          </w:p>
        </w:tc>
        <w:tc>
          <w:tcPr>
            <w:tcW w:w="2111" w:type="pct"/>
            <w:tcMar>
              <w:top w:w="60" w:type="dxa"/>
              <w:left w:w="120" w:type="dxa"/>
              <w:bottom w:w="30" w:type="dxa"/>
              <w:right w:w="120" w:type="dxa"/>
            </w:tcMar>
          </w:tcPr>
          <w:p w14:paraId="33C45561">
            <w:pPr>
              <w:pStyle w:val="68"/>
              <w:jc w:val="center"/>
            </w:pPr>
            <w:r>
              <w:t>累计不少于</w:t>
            </w:r>
            <w:r>
              <w:rPr>
                <w:b/>
                <w:bCs/>
              </w:rPr>
              <w:t>3次</w:t>
            </w:r>
            <w:r>
              <w:t>上门</w:t>
            </w:r>
          </w:p>
        </w:tc>
      </w:tr>
      <w:tr w14:paraId="2CFA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575D6105">
            <w:pPr>
              <w:pStyle w:val="68"/>
              <w:jc w:val="center"/>
            </w:pPr>
            <w:r>
              <w:t>2. 首次上门</w:t>
            </w:r>
          </w:p>
        </w:tc>
        <w:tc>
          <w:tcPr>
            <w:tcMar>
              <w:top w:w="60" w:type="dxa"/>
              <w:left w:w="120" w:type="dxa"/>
              <w:bottom w:w="30" w:type="dxa"/>
              <w:right w:w="120" w:type="dxa"/>
            </w:tcMar>
          </w:tcPr>
          <w:p w14:paraId="6DE2160D">
            <w:pPr>
              <w:pStyle w:val="68"/>
              <w:jc w:val="center"/>
            </w:pPr>
            <w:r>
              <w:t>数据采集</w:t>
            </w:r>
          </w:p>
        </w:tc>
        <w:tc>
          <w:tcPr>
            <w:tcW w:w="2111" w:type="pct"/>
            <w:tcMar>
              <w:top w:w="60" w:type="dxa"/>
              <w:left w:w="120" w:type="dxa"/>
              <w:bottom w:w="30" w:type="dxa"/>
              <w:right w:w="120" w:type="dxa"/>
            </w:tcMar>
          </w:tcPr>
          <w:p w14:paraId="5326A518">
            <w:pPr>
              <w:pStyle w:val="68"/>
              <w:jc w:val="center"/>
            </w:pPr>
            <w:r>
              <w:t>残肢尺寸、围度、受力点位测量；定制安装方案</w:t>
            </w:r>
          </w:p>
        </w:tc>
      </w:tr>
      <w:tr w14:paraId="769E5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4312BE30">
            <w:pPr>
              <w:pStyle w:val="68"/>
              <w:jc w:val="center"/>
            </w:pPr>
            <w:r>
              <w:t>3. 二次上门</w:t>
            </w:r>
          </w:p>
        </w:tc>
        <w:tc>
          <w:tcPr>
            <w:tcMar>
              <w:top w:w="60" w:type="dxa"/>
              <w:left w:w="120" w:type="dxa"/>
              <w:bottom w:w="30" w:type="dxa"/>
              <w:right w:w="120" w:type="dxa"/>
            </w:tcMar>
          </w:tcPr>
          <w:p w14:paraId="75EA4CBA">
            <w:pPr>
              <w:pStyle w:val="68"/>
              <w:jc w:val="center"/>
            </w:pPr>
            <w:r>
              <w:t>安装调试</w:t>
            </w:r>
          </w:p>
        </w:tc>
        <w:tc>
          <w:tcPr>
            <w:tcW w:w="2111" w:type="pct"/>
            <w:tcMar>
              <w:top w:w="60" w:type="dxa"/>
              <w:left w:w="120" w:type="dxa"/>
              <w:bottom w:w="30" w:type="dxa"/>
              <w:right w:w="120" w:type="dxa"/>
            </w:tcMar>
          </w:tcPr>
          <w:p w14:paraId="51009A0F">
            <w:pPr>
              <w:pStyle w:val="68"/>
              <w:jc w:val="center"/>
            </w:pPr>
            <w:r>
              <w:t>现场安装、穿戴调试、松紧度/灵敏度优化</w:t>
            </w:r>
          </w:p>
        </w:tc>
      </w:tr>
      <w:tr w14:paraId="2B1F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716A3E17">
            <w:pPr>
              <w:pStyle w:val="68"/>
              <w:jc w:val="center"/>
            </w:pPr>
            <w:r>
              <w:t>4. 三次上门</w:t>
            </w:r>
          </w:p>
        </w:tc>
        <w:tc>
          <w:tcPr>
            <w:tcMar>
              <w:top w:w="60" w:type="dxa"/>
              <w:left w:w="120" w:type="dxa"/>
              <w:bottom w:w="30" w:type="dxa"/>
              <w:right w:w="120" w:type="dxa"/>
            </w:tcMar>
          </w:tcPr>
          <w:p w14:paraId="0532ECF7">
            <w:pPr>
              <w:pStyle w:val="68"/>
              <w:jc w:val="center"/>
            </w:pPr>
            <w:r>
              <w:t>复检优化</w:t>
            </w:r>
          </w:p>
        </w:tc>
        <w:tc>
          <w:tcPr>
            <w:tcW w:w="2111" w:type="pct"/>
            <w:tcMar>
              <w:top w:w="60" w:type="dxa"/>
              <w:left w:w="120" w:type="dxa"/>
              <w:bottom w:w="30" w:type="dxa"/>
              <w:right w:w="120" w:type="dxa"/>
            </w:tcMar>
          </w:tcPr>
          <w:p w14:paraId="2E82B9BB">
            <w:pPr>
              <w:pStyle w:val="68"/>
              <w:jc w:val="center"/>
            </w:pPr>
            <w:r>
              <w:t>使用后复检、参数优化、解决不适/卡顿</w:t>
            </w:r>
          </w:p>
        </w:tc>
      </w:tr>
      <w:tr w14:paraId="0025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1539D5A4">
            <w:pPr>
              <w:pStyle w:val="68"/>
              <w:jc w:val="center"/>
            </w:pPr>
            <w:r>
              <w:rPr>
                <w:rFonts w:hint="eastAsia"/>
                <w:b/>
                <w:bCs/>
                <w:lang w:val="en-US" w:eastAsia="zh-CN"/>
              </w:rPr>
              <w:t>三</w:t>
            </w:r>
            <w:r>
              <w:rPr>
                <w:b/>
                <w:bCs/>
              </w:rPr>
              <w:t>、实操培训服务</w:t>
            </w:r>
          </w:p>
        </w:tc>
        <w:tc>
          <w:tcPr>
            <w:tcMar>
              <w:top w:w="60" w:type="dxa"/>
              <w:left w:w="120" w:type="dxa"/>
              <w:bottom w:w="30" w:type="dxa"/>
              <w:right w:w="120" w:type="dxa"/>
            </w:tcMar>
          </w:tcPr>
          <w:p w14:paraId="4124C0A1">
            <w:pPr>
              <w:pStyle w:val="68"/>
              <w:jc w:val="center"/>
            </w:pPr>
          </w:p>
        </w:tc>
        <w:tc>
          <w:tcPr>
            <w:tcW w:w="2111" w:type="pct"/>
            <w:tcMar>
              <w:top w:w="60" w:type="dxa"/>
              <w:left w:w="120" w:type="dxa"/>
              <w:bottom w:w="30" w:type="dxa"/>
              <w:right w:w="120" w:type="dxa"/>
            </w:tcMar>
          </w:tcPr>
          <w:p w14:paraId="359CB147">
            <w:pPr>
              <w:pStyle w:val="68"/>
              <w:jc w:val="center"/>
            </w:pPr>
          </w:p>
        </w:tc>
      </w:tr>
      <w:tr w14:paraId="5688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52C2C0C7">
            <w:pPr>
              <w:pStyle w:val="68"/>
              <w:jc w:val="center"/>
            </w:pPr>
            <w:r>
              <w:t>1. 培训时长</w:t>
            </w:r>
          </w:p>
        </w:tc>
        <w:tc>
          <w:tcPr>
            <w:tcMar>
              <w:top w:w="60" w:type="dxa"/>
              <w:left w:w="120" w:type="dxa"/>
              <w:bottom w:w="30" w:type="dxa"/>
              <w:right w:w="120" w:type="dxa"/>
            </w:tcMar>
          </w:tcPr>
          <w:p w14:paraId="5D90F700">
            <w:pPr>
              <w:pStyle w:val="68"/>
              <w:jc w:val="center"/>
            </w:pPr>
            <w:r>
              <w:t>现场总时长</w:t>
            </w:r>
          </w:p>
        </w:tc>
        <w:tc>
          <w:tcPr>
            <w:tcW w:w="2111" w:type="pct"/>
            <w:tcMar>
              <w:top w:w="60" w:type="dxa"/>
              <w:left w:w="120" w:type="dxa"/>
              <w:bottom w:w="30" w:type="dxa"/>
              <w:right w:w="120" w:type="dxa"/>
            </w:tcMar>
          </w:tcPr>
          <w:p w14:paraId="168BDD48">
            <w:pPr>
              <w:pStyle w:val="68"/>
              <w:jc w:val="center"/>
            </w:pPr>
            <w:r>
              <w:t>不少于</w:t>
            </w:r>
            <w:r>
              <w:rPr>
                <w:b/>
                <w:bCs/>
              </w:rPr>
              <w:t>14天（两周）</w:t>
            </w:r>
          </w:p>
        </w:tc>
      </w:tr>
      <w:tr w14:paraId="049E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746C773F">
            <w:pPr>
              <w:pStyle w:val="68"/>
              <w:jc w:val="center"/>
            </w:pPr>
            <w:r>
              <w:t>2. 培训模式</w:t>
            </w:r>
          </w:p>
        </w:tc>
        <w:tc>
          <w:tcPr>
            <w:tcMar>
              <w:top w:w="60" w:type="dxa"/>
              <w:left w:w="120" w:type="dxa"/>
              <w:bottom w:w="30" w:type="dxa"/>
              <w:right w:w="120" w:type="dxa"/>
            </w:tcMar>
          </w:tcPr>
          <w:p w14:paraId="7A523FBB">
            <w:pPr>
              <w:pStyle w:val="68"/>
              <w:jc w:val="center"/>
            </w:pPr>
            <w:r>
              <w:t>教学方式</w:t>
            </w:r>
          </w:p>
        </w:tc>
        <w:tc>
          <w:tcPr>
            <w:tcW w:w="2111" w:type="pct"/>
            <w:tcMar>
              <w:top w:w="60" w:type="dxa"/>
              <w:left w:w="120" w:type="dxa"/>
              <w:bottom w:w="30" w:type="dxa"/>
              <w:right w:w="120" w:type="dxa"/>
            </w:tcMar>
          </w:tcPr>
          <w:p w14:paraId="595EA0E1">
            <w:pPr>
              <w:pStyle w:val="68"/>
              <w:jc w:val="center"/>
            </w:pPr>
            <w:r>
              <w:t>一对一+集中实操+场景模拟</w:t>
            </w:r>
          </w:p>
        </w:tc>
      </w:tr>
      <w:tr w14:paraId="357F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5040E80E">
            <w:pPr>
              <w:pStyle w:val="68"/>
              <w:jc w:val="center"/>
            </w:pPr>
            <w:r>
              <w:t>3. 培训内容</w:t>
            </w:r>
          </w:p>
        </w:tc>
        <w:tc>
          <w:tcPr>
            <w:tcMar>
              <w:top w:w="60" w:type="dxa"/>
              <w:left w:w="120" w:type="dxa"/>
              <w:bottom w:w="30" w:type="dxa"/>
              <w:right w:w="120" w:type="dxa"/>
            </w:tcMar>
          </w:tcPr>
          <w:p w14:paraId="7E63A245">
            <w:pPr>
              <w:pStyle w:val="68"/>
              <w:jc w:val="center"/>
            </w:pPr>
            <w:r>
              <w:t>核心模块</w:t>
            </w:r>
          </w:p>
        </w:tc>
        <w:tc>
          <w:tcPr>
            <w:tcW w:w="2111" w:type="pct"/>
            <w:tcMar>
              <w:top w:w="60" w:type="dxa"/>
              <w:left w:w="120" w:type="dxa"/>
              <w:bottom w:w="30" w:type="dxa"/>
              <w:right w:w="120" w:type="dxa"/>
            </w:tcMar>
          </w:tcPr>
          <w:p w14:paraId="7C5BDCB1">
            <w:pPr>
              <w:pStyle w:val="68"/>
              <w:jc w:val="center"/>
            </w:pPr>
            <w:r>
              <w:t>开关/模式/基础动作；抓握拿捏搬运；生活场景模拟；清洁保养/故障排查</w:t>
            </w:r>
          </w:p>
        </w:tc>
      </w:tr>
      <w:tr w14:paraId="3123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3077CA17">
            <w:pPr>
              <w:pStyle w:val="68"/>
              <w:jc w:val="center"/>
            </w:pPr>
            <w:r>
              <w:t>4. 培训目标</w:t>
            </w:r>
          </w:p>
        </w:tc>
        <w:tc>
          <w:tcPr>
            <w:tcMar>
              <w:top w:w="60" w:type="dxa"/>
              <w:left w:w="120" w:type="dxa"/>
              <w:bottom w:w="30" w:type="dxa"/>
              <w:right w:w="120" w:type="dxa"/>
            </w:tcMar>
          </w:tcPr>
          <w:p w14:paraId="46F6A4CB">
            <w:pPr>
              <w:pStyle w:val="68"/>
              <w:jc w:val="center"/>
            </w:pPr>
            <w:r>
              <w:t>能力要求</w:t>
            </w:r>
          </w:p>
        </w:tc>
        <w:tc>
          <w:tcPr>
            <w:tcW w:w="2111" w:type="pct"/>
            <w:tcMar>
              <w:top w:w="60" w:type="dxa"/>
              <w:left w:w="120" w:type="dxa"/>
              <w:bottom w:w="30" w:type="dxa"/>
              <w:right w:w="120" w:type="dxa"/>
            </w:tcMar>
          </w:tcPr>
          <w:p w14:paraId="5CDE39AA">
            <w:pPr>
              <w:pStyle w:val="68"/>
              <w:jc w:val="center"/>
            </w:pPr>
            <w:r>
              <w:t>熟练操作、安全使用、延长设备寿命</w:t>
            </w:r>
          </w:p>
        </w:tc>
      </w:tr>
      <w:tr w14:paraId="1F68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43D2B697">
            <w:pPr>
              <w:pStyle w:val="68"/>
              <w:jc w:val="center"/>
            </w:pPr>
            <w:r>
              <w:rPr>
                <w:rFonts w:hint="eastAsia"/>
                <w:b/>
                <w:bCs/>
                <w:lang w:val="en-US" w:eastAsia="zh-CN"/>
              </w:rPr>
              <w:t>四</w:t>
            </w:r>
            <w:r>
              <w:rPr>
                <w:b/>
                <w:bCs/>
              </w:rPr>
              <w:t>、本地化团队培育</w:t>
            </w:r>
          </w:p>
        </w:tc>
        <w:tc>
          <w:tcPr>
            <w:tcMar>
              <w:top w:w="60" w:type="dxa"/>
              <w:left w:w="120" w:type="dxa"/>
              <w:bottom w:w="30" w:type="dxa"/>
              <w:right w:w="120" w:type="dxa"/>
            </w:tcMar>
          </w:tcPr>
          <w:p w14:paraId="6E117487">
            <w:pPr>
              <w:pStyle w:val="68"/>
              <w:jc w:val="center"/>
            </w:pPr>
          </w:p>
        </w:tc>
        <w:tc>
          <w:tcPr>
            <w:tcW w:w="2111" w:type="pct"/>
            <w:tcMar>
              <w:top w:w="60" w:type="dxa"/>
              <w:left w:w="120" w:type="dxa"/>
              <w:bottom w:w="30" w:type="dxa"/>
              <w:right w:w="120" w:type="dxa"/>
            </w:tcMar>
          </w:tcPr>
          <w:p w14:paraId="644F4CDC">
            <w:pPr>
              <w:pStyle w:val="68"/>
              <w:jc w:val="center"/>
            </w:pPr>
          </w:p>
        </w:tc>
      </w:tr>
      <w:tr w14:paraId="7F62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61F1FA8A">
            <w:pPr>
              <w:pStyle w:val="68"/>
              <w:jc w:val="center"/>
            </w:pPr>
            <w:r>
              <w:t>1. 培育方式</w:t>
            </w:r>
          </w:p>
        </w:tc>
        <w:tc>
          <w:tcPr>
            <w:tcMar>
              <w:top w:w="60" w:type="dxa"/>
              <w:left w:w="120" w:type="dxa"/>
              <w:bottom w:w="30" w:type="dxa"/>
              <w:right w:w="120" w:type="dxa"/>
            </w:tcMar>
          </w:tcPr>
          <w:p w14:paraId="54D0C323">
            <w:pPr>
              <w:pStyle w:val="68"/>
              <w:jc w:val="center"/>
            </w:pPr>
            <w:r>
              <w:t>二选一</w:t>
            </w:r>
          </w:p>
        </w:tc>
        <w:tc>
          <w:tcPr>
            <w:tcW w:w="2111" w:type="pct"/>
            <w:tcMar>
              <w:top w:w="60" w:type="dxa"/>
              <w:left w:w="120" w:type="dxa"/>
              <w:bottom w:w="30" w:type="dxa"/>
              <w:right w:w="120" w:type="dxa"/>
            </w:tcMar>
          </w:tcPr>
          <w:p w14:paraId="6F439035">
            <w:pPr>
              <w:pStyle w:val="68"/>
              <w:jc w:val="center"/>
            </w:pPr>
            <w:r>
              <w:t>①培育残联专员1-2名；②对接本地专职服务人员</w:t>
            </w:r>
          </w:p>
        </w:tc>
      </w:tr>
      <w:tr w14:paraId="0F5A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633F5C1B">
            <w:pPr>
              <w:pStyle w:val="68"/>
              <w:jc w:val="center"/>
            </w:pPr>
            <w:r>
              <w:t>2. 培训内容</w:t>
            </w:r>
          </w:p>
        </w:tc>
        <w:tc>
          <w:tcPr>
            <w:tcMar>
              <w:top w:w="60" w:type="dxa"/>
              <w:left w:w="120" w:type="dxa"/>
              <w:bottom w:w="30" w:type="dxa"/>
              <w:right w:w="120" w:type="dxa"/>
            </w:tcMar>
          </w:tcPr>
          <w:p w14:paraId="17FED528">
            <w:pPr>
              <w:pStyle w:val="68"/>
              <w:jc w:val="center"/>
            </w:pPr>
            <w:r>
              <w:t>技能覆盖</w:t>
            </w:r>
          </w:p>
        </w:tc>
        <w:tc>
          <w:tcPr>
            <w:tcW w:w="2111" w:type="pct"/>
            <w:tcMar>
              <w:top w:w="60" w:type="dxa"/>
              <w:left w:w="120" w:type="dxa"/>
              <w:bottom w:w="30" w:type="dxa"/>
              <w:right w:w="120" w:type="dxa"/>
            </w:tcMar>
          </w:tcPr>
          <w:p w14:paraId="50B090AF">
            <w:pPr>
              <w:pStyle w:val="68"/>
              <w:jc w:val="center"/>
            </w:pPr>
            <w:r>
              <w:t>操作教学、训练设备使用、基础故障、回访、康复指导</w:t>
            </w:r>
          </w:p>
        </w:tc>
      </w:tr>
      <w:tr w14:paraId="20F6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1C3CE696">
            <w:pPr>
              <w:pStyle w:val="68"/>
              <w:jc w:val="center"/>
            </w:pPr>
            <w:r>
              <w:t>3. 服务模式</w:t>
            </w:r>
          </w:p>
        </w:tc>
        <w:tc>
          <w:tcPr>
            <w:tcMar>
              <w:top w:w="60" w:type="dxa"/>
              <w:left w:w="120" w:type="dxa"/>
              <w:bottom w:w="30" w:type="dxa"/>
              <w:right w:w="120" w:type="dxa"/>
            </w:tcMar>
          </w:tcPr>
          <w:p w14:paraId="560C1A09">
            <w:pPr>
              <w:pStyle w:val="68"/>
              <w:jc w:val="center"/>
            </w:pPr>
            <w:r>
              <w:t>长效机制</w:t>
            </w:r>
          </w:p>
        </w:tc>
        <w:tc>
          <w:tcPr>
            <w:tcW w:w="2111" w:type="pct"/>
            <w:tcMar>
              <w:top w:w="60" w:type="dxa"/>
              <w:left w:w="120" w:type="dxa"/>
              <w:bottom w:w="30" w:type="dxa"/>
              <w:right w:w="120" w:type="dxa"/>
            </w:tcMar>
          </w:tcPr>
          <w:p w14:paraId="37F5F917">
            <w:pPr>
              <w:pStyle w:val="68"/>
              <w:jc w:val="center"/>
            </w:pPr>
            <w:r>
              <w:t>总部远程+本地自主服务；问题就地解决、即时响应</w:t>
            </w:r>
          </w:p>
        </w:tc>
      </w:tr>
      <w:tr w14:paraId="67FD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0677E420">
            <w:pPr>
              <w:pStyle w:val="68"/>
              <w:jc w:val="center"/>
              <w:rPr>
                <w:rFonts w:hint="default" w:eastAsia="等线"/>
                <w:lang w:val="en-US" w:eastAsia="zh-CN"/>
              </w:rPr>
            </w:pPr>
            <w:r>
              <w:rPr>
                <w:rFonts w:hint="eastAsia"/>
                <w:lang w:val="en-US" w:eastAsia="zh-CN"/>
              </w:rPr>
              <w:t>4.本地基地</w:t>
            </w:r>
          </w:p>
        </w:tc>
        <w:tc>
          <w:tcPr>
            <w:tcMar>
              <w:top w:w="60" w:type="dxa"/>
              <w:left w:w="120" w:type="dxa"/>
              <w:bottom w:w="30" w:type="dxa"/>
              <w:right w:w="120" w:type="dxa"/>
            </w:tcMar>
          </w:tcPr>
          <w:p w14:paraId="32BF9669">
            <w:pPr>
              <w:pStyle w:val="68"/>
              <w:jc w:val="center"/>
              <w:rPr>
                <w:rFonts w:hint="default" w:eastAsia="等线"/>
                <w:lang w:val="en-US" w:eastAsia="zh-CN"/>
              </w:rPr>
            </w:pPr>
            <w:r>
              <w:rPr>
                <w:rFonts w:hint="eastAsia"/>
                <w:lang w:val="en-US" w:eastAsia="zh-CN"/>
              </w:rPr>
              <w:t>本土化服务</w:t>
            </w:r>
          </w:p>
        </w:tc>
        <w:tc>
          <w:tcPr>
            <w:tcW w:w="2111" w:type="pct"/>
            <w:tcMar>
              <w:top w:w="60" w:type="dxa"/>
              <w:left w:w="120" w:type="dxa"/>
              <w:bottom w:w="30" w:type="dxa"/>
              <w:right w:w="120" w:type="dxa"/>
            </w:tcMar>
          </w:tcPr>
          <w:p w14:paraId="101E98D9">
            <w:pPr>
              <w:pStyle w:val="68"/>
              <w:jc w:val="center"/>
              <w:rPr>
                <w:rFonts w:hint="default" w:eastAsia="等线"/>
                <w:lang w:val="en-US" w:eastAsia="zh-CN"/>
              </w:rPr>
            </w:pPr>
            <w:r>
              <w:rPr>
                <w:rFonts w:hint="eastAsia"/>
                <w:lang w:val="en-US" w:eastAsia="zh-CN"/>
              </w:rPr>
              <w:t>在喀什地区建立长期训练与服务基地</w:t>
            </w:r>
          </w:p>
        </w:tc>
      </w:tr>
      <w:tr w14:paraId="3EAC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3E0255E4">
            <w:pPr>
              <w:pStyle w:val="68"/>
              <w:jc w:val="center"/>
            </w:pPr>
            <w:r>
              <w:rPr>
                <w:rFonts w:hint="eastAsia"/>
                <w:b/>
                <w:bCs/>
                <w:lang w:val="en-US" w:eastAsia="zh-CN"/>
              </w:rPr>
              <w:t>五</w:t>
            </w:r>
            <w:r>
              <w:rPr>
                <w:b/>
                <w:bCs/>
              </w:rPr>
              <w:t>、长效回访与运维保障</w:t>
            </w:r>
          </w:p>
        </w:tc>
        <w:tc>
          <w:tcPr>
            <w:tcMar>
              <w:top w:w="60" w:type="dxa"/>
              <w:left w:w="120" w:type="dxa"/>
              <w:bottom w:w="30" w:type="dxa"/>
              <w:right w:w="120" w:type="dxa"/>
            </w:tcMar>
          </w:tcPr>
          <w:p w14:paraId="56CCD513">
            <w:pPr>
              <w:pStyle w:val="68"/>
              <w:jc w:val="center"/>
            </w:pPr>
          </w:p>
        </w:tc>
        <w:tc>
          <w:tcPr>
            <w:tcW w:w="2111" w:type="pct"/>
            <w:tcMar>
              <w:top w:w="60" w:type="dxa"/>
              <w:left w:w="120" w:type="dxa"/>
              <w:bottom w:w="30" w:type="dxa"/>
              <w:right w:w="120" w:type="dxa"/>
            </w:tcMar>
          </w:tcPr>
          <w:p w14:paraId="364FCA70">
            <w:pPr>
              <w:pStyle w:val="68"/>
              <w:jc w:val="center"/>
            </w:pPr>
          </w:p>
        </w:tc>
      </w:tr>
      <w:tr w14:paraId="0DCE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129621E9">
            <w:pPr>
              <w:pStyle w:val="68"/>
              <w:jc w:val="center"/>
            </w:pPr>
            <w:r>
              <w:t>1. 回访机制</w:t>
            </w:r>
          </w:p>
        </w:tc>
        <w:tc>
          <w:tcPr>
            <w:tcMar>
              <w:top w:w="60" w:type="dxa"/>
              <w:left w:w="120" w:type="dxa"/>
              <w:bottom w:w="30" w:type="dxa"/>
              <w:right w:w="120" w:type="dxa"/>
            </w:tcMar>
          </w:tcPr>
          <w:p w14:paraId="606904F7">
            <w:pPr>
              <w:pStyle w:val="68"/>
              <w:jc w:val="center"/>
            </w:pPr>
            <w:r>
              <w:t>周期频次</w:t>
            </w:r>
          </w:p>
        </w:tc>
        <w:tc>
          <w:tcPr>
            <w:tcW w:w="2111" w:type="pct"/>
            <w:tcMar>
              <w:top w:w="60" w:type="dxa"/>
              <w:left w:w="120" w:type="dxa"/>
              <w:bottom w:w="30" w:type="dxa"/>
              <w:right w:w="120" w:type="dxa"/>
            </w:tcMar>
          </w:tcPr>
          <w:p w14:paraId="5178FFB8">
            <w:pPr>
              <w:pStyle w:val="68"/>
              <w:jc w:val="center"/>
            </w:pPr>
            <w:r>
              <w:t>交付后</w:t>
            </w:r>
            <w:r>
              <w:rPr>
                <w:b/>
                <w:bCs/>
              </w:rPr>
              <w:t>6个月月度回访</w:t>
            </w:r>
            <w:r>
              <w:t>；一人一档台账</w:t>
            </w:r>
          </w:p>
        </w:tc>
      </w:tr>
      <w:tr w14:paraId="03CD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46A3532F">
            <w:pPr>
              <w:pStyle w:val="68"/>
              <w:jc w:val="center"/>
            </w:pPr>
            <w:r>
              <w:t>2. 回访内容</w:t>
            </w:r>
          </w:p>
        </w:tc>
        <w:tc>
          <w:tcPr>
            <w:tcMar>
              <w:top w:w="60" w:type="dxa"/>
              <w:left w:w="120" w:type="dxa"/>
              <w:bottom w:w="30" w:type="dxa"/>
              <w:right w:w="120" w:type="dxa"/>
            </w:tcMar>
          </w:tcPr>
          <w:p w14:paraId="7F7E945A">
            <w:pPr>
              <w:pStyle w:val="68"/>
              <w:jc w:val="center"/>
            </w:pPr>
            <w:r>
              <w:t>跟踪重点</w:t>
            </w:r>
          </w:p>
        </w:tc>
        <w:tc>
          <w:tcPr>
            <w:tcW w:w="2111" w:type="pct"/>
            <w:tcMar>
              <w:top w:w="60" w:type="dxa"/>
              <w:left w:w="120" w:type="dxa"/>
              <w:bottom w:w="30" w:type="dxa"/>
              <w:right w:w="120" w:type="dxa"/>
            </w:tcMar>
          </w:tcPr>
          <w:p w14:paraId="23CD0BA4">
            <w:pPr>
              <w:pStyle w:val="68"/>
              <w:jc w:val="center"/>
            </w:pPr>
            <w:r>
              <w:t>设备状态、穿戴适配、操作熟练度、问题隐患</w:t>
            </w:r>
          </w:p>
        </w:tc>
      </w:tr>
      <w:tr w14:paraId="3B905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2C5A7C77">
            <w:pPr>
              <w:pStyle w:val="68"/>
              <w:jc w:val="center"/>
            </w:pPr>
            <w:r>
              <w:t>3. 售后响应</w:t>
            </w:r>
          </w:p>
        </w:tc>
        <w:tc>
          <w:tcPr>
            <w:tcMar>
              <w:top w:w="60" w:type="dxa"/>
              <w:left w:w="120" w:type="dxa"/>
              <w:bottom w:w="30" w:type="dxa"/>
              <w:right w:w="120" w:type="dxa"/>
            </w:tcMar>
          </w:tcPr>
          <w:p w14:paraId="17C26685">
            <w:pPr>
              <w:pStyle w:val="68"/>
              <w:jc w:val="center"/>
            </w:pPr>
            <w:r>
              <w:t>服务时效</w:t>
            </w:r>
          </w:p>
        </w:tc>
        <w:tc>
          <w:tcPr>
            <w:tcW w:w="2111" w:type="pct"/>
            <w:tcMar>
              <w:top w:w="60" w:type="dxa"/>
              <w:left w:w="120" w:type="dxa"/>
              <w:bottom w:w="30" w:type="dxa"/>
              <w:right w:w="120" w:type="dxa"/>
            </w:tcMar>
          </w:tcPr>
          <w:p w14:paraId="3A430E16">
            <w:pPr>
              <w:pStyle w:val="68"/>
              <w:jc w:val="center"/>
            </w:pPr>
            <w:r>
              <w:t>7×12小时专属热线；远程+上门快速处理</w:t>
            </w:r>
          </w:p>
        </w:tc>
      </w:tr>
      <w:tr w14:paraId="3BD0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7E614DCD">
            <w:pPr>
              <w:pStyle w:val="68"/>
              <w:jc w:val="center"/>
            </w:pPr>
            <w:r>
              <w:t>4. 维保服务</w:t>
            </w:r>
          </w:p>
        </w:tc>
        <w:tc>
          <w:tcPr>
            <w:tcMar>
              <w:top w:w="60" w:type="dxa"/>
              <w:left w:w="120" w:type="dxa"/>
              <w:bottom w:w="30" w:type="dxa"/>
              <w:right w:w="120" w:type="dxa"/>
            </w:tcMar>
          </w:tcPr>
          <w:p w14:paraId="16A336A7">
            <w:pPr>
              <w:pStyle w:val="68"/>
              <w:jc w:val="center"/>
            </w:pPr>
            <w:r>
              <w:t>质保标准</w:t>
            </w:r>
          </w:p>
        </w:tc>
        <w:tc>
          <w:tcPr>
            <w:tcW w:w="2111" w:type="pct"/>
            <w:tcMar>
              <w:top w:w="60" w:type="dxa"/>
              <w:left w:w="120" w:type="dxa"/>
              <w:bottom w:w="30" w:type="dxa"/>
              <w:right w:w="120" w:type="dxa"/>
            </w:tcMar>
          </w:tcPr>
          <w:p w14:paraId="26FEC4D0">
            <w:pPr>
              <w:pStyle w:val="68"/>
              <w:jc w:val="center"/>
            </w:pPr>
            <w:r>
              <w:t>核心设备长期质保；非人为损坏免费维修/换件/调试</w:t>
            </w:r>
          </w:p>
        </w:tc>
      </w:tr>
      <w:tr w14:paraId="0C715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71A85245">
            <w:pPr>
              <w:pStyle w:val="68"/>
              <w:jc w:val="center"/>
            </w:pPr>
            <w:r>
              <w:rPr>
                <w:rFonts w:hint="eastAsia"/>
                <w:b/>
                <w:bCs/>
                <w:lang w:val="en-US" w:eastAsia="zh-CN"/>
              </w:rPr>
              <w:t>六</w:t>
            </w:r>
            <w:r>
              <w:rPr>
                <w:b/>
                <w:bCs/>
              </w:rPr>
              <w:t>、整体质量指标</w:t>
            </w:r>
          </w:p>
        </w:tc>
        <w:tc>
          <w:tcPr>
            <w:tcMar>
              <w:top w:w="60" w:type="dxa"/>
              <w:left w:w="120" w:type="dxa"/>
              <w:bottom w:w="30" w:type="dxa"/>
              <w:right w:w="120" w:type="dxa"/>
            </w:tcMar>
          </w:tcPr>
          <w:p w14:paraId="06E8BCA7">
            <w:pPr>
              <w:pStyle w:val="68"/>
              <w:jc w:val="center"/>
            </w:pPr>
          </w:p>
        </w:tc>
        <w:tc>
          <w:tcPr>
            <w:tcW w:w="2111" w:type="pct"/>
            <w:tcMar>
              <w:top w:w="60" w:type="dxa"/>
              <w:left w:w="120" w:type="dxa"/>
              <w:bottom w:w="30" w:type="dxa"/>
              <w:right w:w="120" w:type="dxa"/>
            </w:tcMar>
          </w:tcPr>
          <w:p w14:paraId="152868C3">
            <w:pPr>
              <w:pStyle w:val="68"/>
              <w:jc w:val="center"/>
            </w:pPr>
          </w:p>
        </w:tc>
      </w:tr>
      <w:tr w14:paraId="0DE9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56C31264">
            <w:pPr>
              <w:pStyle w:val="68"/>
              <w:jc w:val="center"/>
            </w:pPr>
            <w:r>
              <w:t>交付达标率</w:t>
            </w:r>
          </w:p>
        </w:tc>
        <w:tc>
          <w:tcPr>
            <w:tcMar>
              <w:top w:w="60" w:type="dxa"/>
              <w:left w:w="120" w:type="dxa"/>
              <w:bottom w:w="30" w:type="dxa"/>
              <w:right w:w="120" w:type="dxa"/>
            </w:tcMar>
          </w:tcPr>
          <w:p w14:paraId="2E3646BB">
            <w:pPr>
              <w:pStyle w:val="68"/>
              <w:jc w:val="center"/>
            </w:pPr>
            <w:r>
              <w:t>设备与服务</w:t>
            </w:r>
          </w:p>
        </w:tc>
        <w:tc>
          <w:tcPr>
            <w:tcW w:w="2111" w:type="pct"/>
            <w:tcMar>
              <w:top w:w="60" w:type="dxa"/>
              <w:left w:w="120" w:type="dxa"/>
              <w:bottom w:w="30" w:type="dxa"/>
              <w:right w:w="120" w:type="dxa"/>
            </w:tcMar>
          </w:tcPr>
          <w:p w14:paraId="4B1359F9">
            <w:pPr>
              <w:pStyle w:val="68"/>
              <w:jc w:val="center"/>
            </w:pPr>
            <w:r>
              <w:t>产品交付合格率100%；安装调试合格率100%</w:t>
            </w:r>
          </w:p>
        </w:tc>
      </w:tr>
      <w:tr w14:paraId="2EFC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3584CBDB">
            <w:pPr>
              <w:pStyle w:val="68"/>
              <w:jc w:val="center"/>
            </w:pPr>
            <w:r>
              <w:t>培训完成率</w:t>
            </w:r>
          </w:p>
        </w:tc>
        <w:tc>
          <w:tcPr>
            <w:tcMar>
              <w:top w:w="60" w:type="dxa"/>
              <w:left w:w="120" w:type="dxa"/>
              <w:bottom w:w="30" w:type="dxa"/>
              <w:right w:w="120" w:type="dxa"/>
            </w:tcMar>
          </w:tcPr>
          <w:p w14:paraId="73DD8615">
            <w:pPr>
              <w:pStyle w:val="68"/>
              <w:jc w:val="center"/>
            </w:pPr>
            <w:r>
              <w:t>人员覆盖</w:t>
            </w:r>
          </w:p>
        </w:tc>
        <w:tc>
          <w:tcPr>
            <w:tcW w:w="2111" w:type="pct"/>
            <w:tcMar>
              <w:top w:w="60" w:type="dxa"/>
              <w:left w:w="120" w:type="dxa"/>
              <w:bottom w:w="30" w:type="dxa"/>
              <w:right w:w="120" w:type="dxa"/>
            </w:tcMar>
          </w:tcPr>
          <w:p w14:paraId="5E20DE27">
            <w:pPr>
              <w:pStyle w:val="68"/>
              <w:jc w:val="center"/>
            </w:pPr>
            <w:r>
              <w:t>15名使用者全覆盖、培训完成率≥95%</w:t>
            </w:r>
          </w:p>
        </w:tc>
      </w:tr>
      <w:tr w14:paraId="49E4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Mar>
              <w:top w:w="60" w:type="dxa"/>
              <w:left w:w="120" w:type="dxa"/>
              <w:bottom w:w="30" w:type="dxa"/>
              <w:right w:w="120" w:type="dxa"/>
            </w:tcMar>
          </w:tcPr>
          <w:p w14:paraId="7380F6C2">
            <w:pPr>
              <w:pStyle w:val="68"/>
              <w:jc w:val="center"/>
            </w:pPr>
            <w:r>
              <w:t>服务响应</w:t>
            </w:r>
          </w:p>
        </w:tc>
        <w:tc>
          <w:tcPr>
            <w:tcMar>
              <w:top w:w="60" w:type="dxa"/>
              <w:left w:w="120" w:type="dxa"/>
              <w:bottom w:w="30" w:type="dxa"/>
              <w:right w:w="120" w:type="dxa"/>
            </w:tcMar>
          </w:tcPr>
          <w:p w14:paraId="6C322E4D">
            <w:pPr>
              <w:pStyle w:val="68"/>
              <w:jc w:val="center"/>
            </w:pPr>
            <w:r>
              <w:t>售后指标</w:t>
            </w:r>
          </w:p>
        </w:tc>
        <w:tc>
          <w:tcPr>
            <w:tcW w:w="2111" w:type="pct"/>
            <w:tcMar>
              <w:top w:w="60" w:type="dxa"/>
              <w:left w:w="120" w:type="dxa"/>
              <w:bottom w:w="30" w:type="dxa"/>
              <w:right w:w="120" w:type="dxa"/>
            </w:tcMar>
          </w:tcPr>
          <w:p w14:paraId="4114B547">
            <w:pPr>
              <w:pStyle w:val="68"/>
              <w:jc w:val="center"/>
            </w:pPr>
            <w:r>
              <w:t>售后需求即时响应，偏远地区优先处理</w:t>
            </w:r>
          </w:p>
        </w:tc>
      </w:tr>
    </w:tbl>
    <w:p w14:paraId="16B03479">
      <w:pPr>
        <w:rPr>
          <w:rFonts w:hint="eastAsia" w:ascii="仿宋" w:hAnsi="仿宋" w:eastAsia="仿宋" w:cs="仿宋"/>
          <w:b/>
          <w:kern w:val="2"/>
          <w:sz w:val="32"/>
          <w:szCs w:val="32"/>
          <w:lang w:val="en-US" w:eastAsia="zh-CN" w:bidi="ar-SA"/>
        </w:rPr>
      </w:pPr>
    </w:p>
    <w:p w14:paraId="078C7A9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sz w:val="24"/>
          <w:u w:val="none"/>
        </w:rPr>
      </w:pPr>
      <w:bookmarkStart w:id="399" w:name="_Toc32647"/>
      <w:bookmarkStart w:id="400" w:name="_Toc507399907"/>
      <w:bookmarkStart w:id="401" w:name="_Toc515647832"/>
      <w:bookmarkStart w:id="402" w:name="_Toc7971"/>
      <w:r>
        <w:rPr>
          <w:rFonts w:hint="eastAsia" w:ascii="仿宋" w:hAnsi="仿宋" w:eastAsia="仿宋" w:cs="仿宋"/>
          <w:b w:val="0"/>
          <w:bCs w:val="0"/>
          <w:iCs/>
          <w:color w:val="auto"/>
          <w:kern w:val="2"/>
          <w:sz w:val="24"/>
          <w:szCs w:val="24"/>
          <w:lang w:val="en-US" w:eastAsia="zh-CN" w:bidi="ar-SA"/>
        </w:rPr>
        <w:t>1、</w:t>
      </w:r>
      <w:r>
        <w:rPr>
          <w:rFonts w:hint="eastAsia" w:ascii="仿宋" w:hAnsi="仿宋" w:eastAsia="仿宋" w:cs="仿宋"/>
          <w:b w:val="0"/>
          <w:bCs w:val="0"/>
          <w:iCs/>
          <w:color w:val="auto"/>
          <w:sz w:val="24"/>
          <w:u w:val="none"/>
        </w:rPr>
        <w:t>服务地点：甲方指定地点。</w:t>
      </w:r>
    </w:p>
    <w:p w14:paraId="0A1EC17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sz w:val="24"/>
          <w:u w:val="none"/>
          <w:lang w:val="en-US" w:eastAsia="zh-CN"/>
        </w:rPr>
      </w:pPr>
      <w:r>
        <w:rPr>
          <w:rFonts w:hint="eastAsia" w:ascii="仿宋" w:hAnsi="仿宋" w:eastAsia="仿宋" w:cs="仿宋"/>
          <w:b w:val="0"/>
          <w:bCs w:val="0"/>
          <w:iCs/>
          <w:color w:val="auto"/>
          <w:sz w:val="24"/>
          <w:u w:val="none"/>
          <w:lang w:val="en-US" w:eastAsia="zh-CN"/>
        </w:rPr>
        <w:t>2、适配评估方式：</w:t>
      </w:r>
    </w:p>
    <w:p w14:paraId="7882050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 w:hAnsi="仿宋" w:eastAsia="仿宋" w:cs="仿宋"/>
          <w:b w:val="0"/>
          <w:bCs w:val="0"/>
          <w:iCs/>
          <w:color w:val="auto"/>
          <w:sz w:val="24"/>
          <w:u w:val="none"/>
          <w:lang w:val="en-US" w:eastAsia="zh-CN"/>
        </w:rPr>
      </w:pPr>
      <w:r>
        <w:rPr>
          <w:rFonts w:hint="eastAsia" w:ascii="仿宋" w:hAnsi="仿宋" w:eastAsia="仿宋" w:cs="仿宋"/>
          <w:b w:val="0"/>
          <w:bCs w:val="0"/>
          <w:iCs/>
          <w:color w:val="auto"/>
          <w:sz w:val="24"/>
          <w:u w:val="none"/>
          <w:lang w:val="en-US" w:eastAsia="zh-CN"/>
        </w:rPr>
        <w:t>1）、供应商在指定地点对辅助器具进行陈列，并对残疾人进行现场辅具审配评估；</w:t>
      </w:r>
    </w:p>
    <w:p w14:paraId="3B6AC179">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b w:val="0"/>
          <w:bCs w:val="0"/>
          <w:iCs/>
          <w:color w:val="auto"/>
          <w:sz w:val="24"/>
          <w:u w:val="none"/>
          <w:lang w:val="en-US" w:eastAsia="zh-CN"/>
        </w:rPr>
      </w:pPr>
      <w:r>
        <w:rPr>
          <w:rFonts w:hint="eastAsia" w:ascii="仿宋" w:hAnsi="仿宋" w:eastAsia="仿宋" w:cs="仿宋"/>
          <w:b w:val="0"/>
          <w:bCs w:val="0"/>
          <w:iCs/>
          <w:color w:val="auto"/>
          <w:sz w:val="24"/>
          <w:u w:val="none"/>
          <w:lang w:val="en-US" w:eastAsia="zh-CN"/>
        </w:rPr>
        <w:t>2）、如残疾人因身体原因确实无法进行辅助器具现场适配评估的，辅助器具服务机构应开展</w:t>
      </w:r>
      <w:r>
        <w:rPr>
          <w:rFonts w:hint="eastAsia" w:ascii="仿宋" w:hAnsi="仿宋" w:eastAsia="仿宋" w:cs="仿宋"/>
          <w:b/>
          <w:bCs/>
          <w:iCs/>
          <w:color w:val="auto"/>
          <w:sz w:val="24"/>
          <w:u w:val="none"/>
          <w:lang w:val="en-US" w:eastAsia="zh-CN"/>
        </w:rPr>
        <w:t>上门评估及辅助器具适配</w:t>
      </w:r>
      <w:r>
        <w:rPr>
          <w:rFonts w:hint="eastAsia" w:ascii="仿宋" w:hAnsi="仿宋" w:eastAsia="仿宋" w:cs="仿宋"/>
          <w:b w:val="0"/>
          <w:bCs w:val="0"/>
          <w:iCs/>
          <w:color w:val="auto"/>
          <w:sz w:val="24"/>
          <w:u w:val="none"/>
          <w:lang w:val="en-US" w:eastAsia="zh-CN"/>
        </w:rPr>
        <w:t>服务。</w:t>
      </w:r>
    </w:p>
    <w:p w14:paraId="5E51846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sz w:val="24"/>
          <w:u w:val="none"/>
        </w:rPr>
      </w:pPr>
      <w:r>
        <w:rPr>
          <w:rFonts w:hint="eastAsia" w:ascii="仿宋" w:hAnsi="仿宋" w:eastAsia="仿宋" w:cs="仿宋"/>
          <w:b w:val="0"/>
          <w:bCs w:val="0"/>
          <w:iCs/>
          <w:color w:val="auto"/>
          <w:sz w:val="24"/>
          <w:u w:val="none"/>
          <w:lang w:val="en-US" w:eastAsia="zh-CN"/>
        </w:rPr>
        <w:t>3、成交单位需</w:t>
      </w:r>
      <w:r>
        <w:rPr>
          <w:rFonts w:hint="eastAsia" w:ascii="仿宋" w:hAnsi="仿宋" w:eastAsia="仿宋" w:cs="仿宋"/>
          <w:b w:val="0"/>
          <w:bCs w:val="0"/>
          <w:iCs/>
          <w:color w:val="auto"/>
          <w:sz w:val="24"/>
          <w:u w:val="none"/>
        </w:rPr>
        <w:t>为</w:t>
      </w:r>
      <w:r>
        <w:rPr>
          <w:rFonts w:hint="eastAsia" w:ascii="仿宋" w:hAnsi="仿宋" w:eastAsia="仿宋" w:cs="仿宋"/>
          <w:b w:val="0"/>
          <w:bCs w:val="0"/>
          <w:iCs/>
          <w:color w:val="auto"/>
          <w:sz w:val="24"/>
          <w:u w:val="none"/>
          <w:lang w:val="en-US" w:eastAsia="zh-CN"/>
        </w:rPr>
        <w:t>用户</w:t>
      </w:r>
      <w:r>
        <w:rPr>
          <w:rFonts w:hint="eastAsia" w:ascii="仿宋" w:hAnsi="仿宋" w:eastAsia="仿宋" w:cs="仿宋"/>
          <w:b w:val="0"/>
          <w:bCs w:val="0"/>
          <w:iCs/>
          <w:color w:val="auto"/>
          <w:sz w:val="24"/>
          <w:u w:val="none"/>
        </w:rPr>
        <w:t>对象建立一户一档的资料归档，资料包含以下内容：残疾人证、身份证（残疾人本人或其监护人）、户口簿</w:t>
      </w:r>
      <w:r>
        <w:rPr>
          <w:rFonts w:hint="eastAsia" w:ascii="仿宋" w:hAnsi="仿宋" w:eastAsia="仿宋" w:cs="仿宋"/>
          <w:b/>
          <w:bCs/>
          <w:iCs/>
          <w:color w:val="auto"/>
          <w:sz w:val="24"/>
          <w:u w:val="none"/>
        </w:rPr>
        <w:t>、</w:t>
      </w:r>
      <w:r>
        <w:rPr>
          <w:rFonts w:hint="eastAsia" w:ascii="仿宋" w:hAnsi="仿宋" w:eastAsia="仿宋" w:cs="仿宋"/>
          <w:b w:val="0"/>
          <w:bCs w:val="0"/>
          <w:iCs/>
          <w:color w:val="auto"/>
          <w:sz w:val="24"/>
          <w:u w:val="none"/>
        </w:rPr>
        <w:t>评估机构评估表</w:t>
      </w:r>
      <w:r>
        <w:rPr>
          <w:rFonts w:hint="eastAsia" w:ascii="仿宋" w:hAnsi="仿宋" w:eastAsia="仿宋" w:cs="仿宋"/>
          <w:b w:val="0"/>
          <w:bCs w:val="0"/>
          <w:iCs/>
          <w:color w:val="auto"/>
          <w:sz w:val="24"/>
          <w:u w:val="none"/>
          <w:lang w:eastAsia="zh-CN"/>
        </w:rPr>
        <w:t>、</w:t>
      </w:r>
      <w:r>
        <w:rPr>
          <w:rFonts w:hint="eastAsia" w:ascii="仿宋" w:hAnsi="仿宋" w:eastAsia="仿宋" w:cs="仿宋"/>
          <w:b/>
          <w:bCs/>
          <w:iCs/>
          <w:color w:val="auto"/>
          <w:sz w:val="24"/>
          <w:u w:val="none"/>
          <w:lang w:val="en-US" w:eastAsia="zh-CN"/>
        </w:rPr>
        <w:t>现场照片（包括评估过程、辅助器具适配前后）</w:t>
      </w:r>
      <w:r>
        <w:rPr>
          <w:rFonts w:hint="eastAsia" w:ascii="仿宋" w:hAnsi="仿宋" w:eastAsia="仿宋" w:cs="仿宋"/>
          <w:b w:val="0"/>
          <w:bCs w:val="0"/>
          <w:iCs/>
          <w:color w:val="auto"/>
          <w:sz w:val="24"/>
          <w:u w:val="none"/>
        </w:rPr>
        <w:t>等</w:t>
      </w:r>
      <w:r>
        <w:rPr>
          <w:rFonts w:hint="eastAsia" w:ascii="仿宋" w:hAnsi="仿宋" w:eastAsia="仿宋" w:cs="仿宋"/>
          <w:b/>
          <w:bCs/>
          <w:iCs/>
          <w:color w:val="auto"/>
          <w:sz w:val="24"/>
          <w:u w:val="none"/>
          <w:lang w:val="en-US" w:eastAsia="zh-CN"/>
        </w:rPr>
        <w:t>，供应商需在响应文件中作出相应的承诺，格式自拟</w:t>
      </w:r>
      <w:r>
        <w:rPr>
          <w:rFonts w:hint="eastAsia" w:ascii="仿宋" w:hAnsi="仿宋" w:eastAsia="仿宋" w:cs="仿宋"/>
          <w:b w:val="0"/>
          <w:bCs w:val="0"/>
          <w:iCs/>
          <w:color w:val="auto"/>
          <w:sz w:val="24"/>
          <w:u w:val="none"/>
        </w:rPr>
        <w:t>。</w:t>
      </w:r>
    </w:p>
    <w:p w14:paraId="6873627E">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sz w:val="24"/>
          <w:u w:val="none"/>
        </w:rPr>
      </w:pPr>
      <w:r>
        <w:rPr>
          <w:rFonts w:hint="eastAsia" w:ascii="仿宋" w:hAnsi="仿宋" w:eastAsia="仿宋" w:cs="仿宋"/>
          <w:b w:val="0"/>
          <w:bCs w:val="0"/>
          <w:iCs/>
          <w:color w:val="auto"/>
          <w:sz w:val="24"/>
          <w:u w:val="none"/>
          <w:lang w:val="en-US" w:eastAsia="zh-CN"/>
        </w:rPr>
        <w:t>4、（1）</w:t>
      </w:r>
      <w:r>
        <w:rPr>
          <w:rFonts w:hint="eastAsia" w:ascii="仿宋" w:hAnsi="仿宋" w:eastAsia="仿宋" w:cs="仿宋"/>
          <w:b w:val="0"/>
          <w:bCs w:val="0"/>
          <w:iCs/>
          <w:color w:val="auto"/>
          <w:sz w:val="24"/>
          <w:u w:val="none"/>
        </w:rPr>
        <w:t>辅助器具</w:t>
      </w:r>
      <w:r>
        <w:rPr>
          <w:rFonts w:hint="eastAsia" w:ascii="仿宋" w:hAnsi="仿宋" w:eastAsia="仿宋" w:cs="仿宋"/>
          <w:b w:val="0"/>
          <w:bCs w:val="0"/>
          <w:iCs/>
          <w:color w:val="auto"/>
          <w:sz w:val="24"/>
          <w:u w:val="none"/>
          <w:lang w:val="en-US" w:eastAsia="zh-CN"/>
        </w:rPr>
        <w:t>应配有售后服务卡，内容包括但不限于：机构名称、联系人、联系电话，服务响应时间。（2）当</w:t>
      </w:r>
      <w:r>
        <w:rPr>
          <w:rFonts w:hint="eastAsia" w:ascii="仿宋" w:hAnsi="仿宋" w:eastAsia="仿宋" w:cs="仿宋"/>
          <w:b w:val="0"/>
          <w:bCs w:val="0"/>
          <w:iCs/>
          <w:color w:val="auto"/>
          <w:sz w:val="24"/>
          <w:u w:val="none"/>
        </w:rPr>
        <w:t>辅助器具在质保期内出现损坏时，</w:t>
      </w:r>
      <w:r>
        <w:rPr>
          <w:rFonts w:hint="eastAsia" w:ascii="仿宋" w:hAnsi="仿宋" w:eastAsia="仿宋" w:cs="仿宋"/>
          <w:b w:val="0"/>
          <w:bCs w:val="0"/>
          <w:iCs/>
          <w:color w:val="auto"/>
          <w:sz w:val="24"/>
          <w:u w:val="none"/>
          <w:lang w:val="en-US" w:eastAsia="zh-CN"/>
        </w:rPr>
        <w:t>供应商无偿</w:t>
      </w:r>
      <w:r>
        <w:rPr>
          <w:rFonts w:hint="eastAsia" w:ascii="仿宋" w:hAnsi="仿宋" w:eastAsia="仿宋" w:cs="仿宋"/>
          <w:b w:val="0"/>
          <w:bCs w:val="0"/>
          <w:iCs/>
          <w:color w:val="auto"/>
          <w:sz w:val="24"/>
          <w:u w:val="none"/>
        </w:rPr>
        <w:t>提供保修服务</w:t>
      </w:r>
      <w:r>
        <w:rPr>
          <w:rFonts w:hint="eastAsia" w:ascii="仿宋" w:hAnsi="仿宋" w:eastAsia="仿宋" w:cs="仿宋"/>
          <w:b w:val="0"/>
          <w:bCs w:val="0"/>
          <w:iCs/>
          <w:color w:val="auto"/>
          <w:sz w:val="24"/>
          <w:u w:val="none"/>
          <w:lang w:eastAsia="zh-CN"/>
        </w:rPr>
        <w:t>，</w:t>
      </w:r>
      <w:r>
        <w:rPr>
          <w:rFonts w:hint="eastAsia" w:ascii="仿宋" w:hAnsi="仿宋" w:eastAsia="仿宋" w:cs="仿宋"/>
          <w:b w:val="0"/>
          <w:bCs w:val="0"/>
          <w:iCs/>
          <w:color w:val="auto"/>
          <w:sz w:val="24"/>
          <w:u w:val="none"/>
          <w:lang w:val="en-US" w:eastAsia="zh-CN"/>
        </w:rPr>
        <w:t>并做到30分钟内响应，3个工作日内上门维修</w:t>
      </w:r>
      <w:r>
        <w:rPr>
          <w:rFonts w:hint="eastAsia" w:ascii="仿宋" w:hAnsi="仿宋" w:eastAsia="仿宋" w:cs="仿宋"/>
          <w:b w:val="0"/>
          <w:bCs w:val="0"/>
          <w:iCs/>
          <w:color w:val="auto"/>
          <w:sz w:val="24"/>
          <w:u w:val="none"/>
          <w:lang w:eastAsia="zh-CN"/>
        </w:rPr>
        <w:t>；</w:t>
      </w:r>
      <w:r>
        <w:rPr>
          <w:rFonts w:hint="eastAsia" w:ascii="仿宋" w:hAnsi="仿宋" w:eastAsia="仿宋" w:cs="仿宋"/>
          <w:b w:val="0"/>
          <w:bCs w:val="0"/>
          <w:iCs/>
          <w:color w:val="auto"/>
          <w:sz w:val="24"/>
          <w:u w:val="none"/>
        </w:rPr>
        <w:t>辅助器具损坏无法修复的，经评估确有需求，可通过残联</w:t>
      </w:r>
      <w:r>
        <w:rPr>
          <w:rFonts w:hint="eastAsia" w:ascii="仿宋" w:hAnsi="仿宋" w:eastAsia="仿宋" w:cs="仿宋"/>
          <w:b w:val="0"/>
          <w:bCs w:val="0"/>
          <w:iCs/>
          <w:color w:val="auto"/>
          <w:sz w:val="24"/>
          <w:u w:val="none"/>
          <w:lang w:val="en-US" w:eastAsia="zh-CN"/>
        </w:rPr>
        <w:t>向供应商</w:t>
      </w:r>
      <w:r>
        <w:rPr>
          <w:rFonts w:hint="eastAsia" w:ascii="仿宋" w:hAnsi="仿宋" w:eastAsia="仿宋" w:cs="仿宋"/>
          <w:b w:val="0"/>
          <w:bCs w:val="0"/>
          <w:iCs/>
          <w:color w:val="auto"/>
          <w:sz w:val="24"/>
          <w:u w:val="none"/>
        </w:rPr>
        <w:t>申请以旧换新</w:t>
      </w:r>
      <w:r>
        <w:rPr>
          <w:rFonts w:hint="eastAsia" w:ascii="仿宋" w:hAnsi="仿宋" w:eastAsia="仿宋" w:cs="仿宋"/>
          <w:b w:val="0"/>
          <w:bCs w:val="0"/>
          <w:iCs/>
          <w:color w:val="auto"/>
          <w:sz w:val="24"/>
          <w:u w:val="none"/>
          <w:lang w:eastAsia="zh-CN"/>
        </w:rPr>
        <w:t>，</w:t>
      </w:r>
      <w:r>
        <w:rPr>
          <w:rFonts w:hint="eastAsia" w:ascii="仿宋" w:hAnsi="仿宋" w:eastAsia="仿宋" w:cs="仿宋"/>
          <w:b w:val="0"/>
          <w:bCs w:val="0"/>
          <w:iCs/>
          <w:color w:val="auto"/>
          <w:sz w:val="24"/>
          <w:u w:val="none"/>
          <w:lang w:val="en-US" w:eastAsia="zh-CN"/>
        </w:rPr>
        <w:t>供应商无偿</w:t>
      </w:r>
      <w:r>
        <w:rPr>
          <w:rFonts w:hint="eastAsia" w:ascii="仿宋" w:hAnsi="仿宋" w:eastAsia="仿宋" w:cs="仿宋"/>
          <w:b w:val="0"/>
          <w:bCs w:val="0"/>
          <w:iCs/>
          <w:color w:val="auto"/>
          <w:sz w:val="24"/>
          <w:u w:val="none"/>
        </w:rPr>
        <w:t>提供</w:t>
      </w:r>
      <w:r>
        <w:rPr>
          <w:rFonts w:hint="eastAsia" w:ascii="仿宋" w:hAnsi="仿宋" w:eastAsia="仿宋" w:cs="仿宋"/>
          <w:b w:val="0"/>
          <w:bCs w:val="0"/>
          <w:iCs/>
          <w:color w:val="auto"/>
          <w:sz w:val="24"/>
          <w:u w:val="none"/>
          <w:lang w:val="en-US" w:eastAsia="zh-CN"/>
        </w:rPr>
        <w:t>新的</w:t>
      </w:r>
      <w:r>
        <w:rPr>
          <w:rFonts w:hint="eastAsia" w:ascii="仿宋" w:hAnsi="仿宋" w:eastAsia="仿宋" w:cs="仿宋"/>
          <w:b w:val="0"/>
          <w:bCs w:val="0"/>
          <w:iCs/>
          <w:color w:val="auto"/>
          <w:sz w:val="24"/>
          <w:u w:val="none"/>
        </w:rPr>
        <w:t>辅助器具</w:t>
      </w:r>
      <w:r>
        <w:rPr>
          <w:rFonts w:hint="eastAsia" w:ascii="仿宋" w:hAnsi="仿宋" w:eastAsia="仿宋" w:cs="仿宋"/>
          <w:b/>
          <w:bCs/>
          <w:iCs/>
          <w:color w:val="auto"/>
          <w:sz w:val="24"/>
          <w:u w:val="none"/>
          <w:lang w:val="en-US" w:eastAsia="zh-CN"/>
        </w:rPr>
        <w:t>。供应商需在响应文件中作出以上要求相应的承诺，格式自拟</w:t>
      </w:r>
      <w:r>
        <w:rPr>
          <w:rFonts w:hint="eastAsia" w:ascii="仿宋" w:hAnsi="仿宋" w:eastAsia="仿宋" w:cs="仿宋"/>
          <w:b w:val="0"/>
          <w:bCs w:val="0"/>
          <w:iCs/>
          <w:color w:val="auto"/>
          <w:sz w:val="24"/>
          <w:u w:val="none"/>
        </w:rPr>
        <w:t>。</w:t>
      </w:r>
    </w:p>
    <w:p w14:paraId="6CD2DE49">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bCs/>
          <w:iCs/>
          <w:color w:val="auto"/>
          <w:sz w:val="24"/>
          <w:u w:val="none"/>
          <w:lang w:val="en-US" w:eastAsia="zh-CN"/>
        </w:rPr>
      </w:pPr>
      <w:r>
        <w:rPr>
          <w:rFonts w:hint="eastAsia" w:ascii="仿宋" w:hAnsi="仿宋" w:eastAsia="仿宋" w:cs="仿宋"/>
          <w:b/>
          <w:bCs/>
          <w:iCs/>
          <w:color w:val="auto"/>
          <w:sz w:val="24"/>
          <w:u w:val="none"/>
          <w:lang w:val="en-US" w:eastAsia="zh-CN"/>
        </w:rPr>
        <w:t>5、付款方式：</w:t>
      </w:r>
    </w:p>
    <w:p w14:paraId="37D0952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bCs/>
          <w:iCs/>
          <w:color w:val="auto"/>
          <w:sz w:val="24"/>
          <w:u w:val="none"/>
          <w:lang w:val="en-US" w:eastAsia="zh-CN"/>
        </w:rPr>
      </w:pPr>
      <w:r>
        <w:rPr>
          <w:rFonts w:hint="eastAsia" w:ascii="仿宋" w:hAnsi="仿宋" w:eastAsia="仿宋" w:cs="仿宋"/>
          <w:b/>
          <w:bCs/>
          <w:iCs/>
          <w:color w:val="auto"/>
          <w:sz w:val="24"/>
          <w:highlight w:val="none"/>
          <w:u w:val="none"/>
          <w:lang w:val="en-US" w:eastAsia="zh-CN"/>
        </w:rPr>
        <w:t>签订合同后支付40%，货物到货并所有适配服务工作完成50%，验收合格后支付致合同价款的10%。（具体以合同签订为准）。</w:t>
      </w:r>
    </w:p>
    <w:p w14:paraId="69EB5AFD">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sz w:val="24"/>
          <w:u w:val="none"/>
        </w:rPr>
      </w:pPr>
      <w:r>
        <w:rPr>
          <w:rFonts w:hint="eastAsia" w:ascii="仿宋" w:hAnsi="仿宋" w:eastAsia="仿宋" w:cs="仿宋"/>
          <w:b w:val="0"/>
          <w:bCs w:val="0"/>
          <w:iCs/>
          <w:color w:val="auto"/>
          <w:sz w:val="24"/>
          <w:u w:val="none"/>
          <w:lang w:val="en-US" w:eastAsia="zh-CN"/>
        </w:rPr>
        <w:t>6</w:t>
      </w:r>
      <w:r>
        <w:rPr>
          <w:rFonts w:hint="eastAsia" w:ascii="仿宋" w:hAnsi="仿宋" w:eastAsia="仿宋" w:cs="仿宋"/>
          <w:b w:val="0"/>
          <w:bCs w:val="0"/>
          <w:iCs/>
          <w:color w:val="auto"/>
          <w:sz w:val="24"/>
          <w:u w:val="none"/>
        </w:rPr>
        <w:t>、投标价格含:为</w:t>
      </w:r>
      <w:r>
        <w:rPr>
          <w:rFonts w:hint="eastAsia" w:ascii="仿宋" w:hAnsi="仿宋" w:eastAsia="仿宋" w:cs="仿宋"/>
          <w:b w:val="0"/>
          <w:bCs w:val="0"/>
          <w:iCs/>
          <w:color w:val="auto"/>
          <w:sz w:val="24"/>
          <w:u w:val="none"/>
          <w:lang w:eastAsia="zh-CN"/>
        </w:rPr>
        <w:t>中标人</w:t>
      </w:r>
      <w:r>
        <w:rPr>
          <w:rFonts w:hint="eastAsia" w:ascii="仿宋" w:hAnsi="仿宋" w:eastAsia="仿宋" w:cs="仿宋"/>
          <w:b w:val="0"/>
          <w:bCs w:val="0"/>
          <w:iCs/>
          <w:color w:val="auto"/>
          <w:sz w:val="24"/>
          <w:u w:val="none"/>
        </w:rPr>
        <w:t>完成采购范围所述的全部服务内容的体现和完成该项目的</w:t>
      </w:r>
      <w:r>
        <w:rPr>
          <w:rFonts w:hint="eastAsia" w:ascii="仿宋" w:hAnsi="仿宋" w:eastAsia="仿宋" w:cs="仿宋"/>
          <w:b w:val="0"/>
          <w:bCs w:val="0"/>
          <w:iCs/>
          <w:color w:val="auto"/>
          <w:sz w:val="24"/>
          <w:u w:val="none"/>
          <w:lang w:val="en-US" w:eastAsia="zh-CN"/>
        </w:rPr>
        <w:t>设备</w:t>
      </w:r>
      <w:r>
        <w:rPr>
          <w:rFonts w:hint="eastAsia" w:ascii="仿宋" w:hAnsi="仿宋" w:eastAsia="仿宋" w:cs="仿宋"/>
          <w:b w:val="0"/>
          <w:bCs w:val="0"/>
          <w:iCs/>
          <w:color w:val="auto"/>
          <w:sz w:val="24"/>
          <w:u w:val="none"/>
        </w:rPr>
        <w:t>成本、管理费、技术措施费、利润、风险费及政策性文件规定的不可竞争费用、规费和税金等所有费用，以及所有根据合同或其它原因由</w:t>
      </w:r>
      <w:r>
        <w:rPr>
          <w:rFonts w:hint="eastAsia" w:ascii="仿宋" w:hAnsi="仿宋" w:eastAsia="仿宋" w:cs="仿宋"/>
          <w:b w:val="0"/>
          <w:bCs w:val="0"/>
          <w:iCs/>
          <w:color w:val="auto"/>
          <w:sz w:val="24"/>
          <w:u w:val="none"/>
          <w:lang w:eastAsia="zh-CN"/>
        </w:rPr>
        <w:t>中标人</w:t>
      </w:r>
      <w:r>
        <w:rPr>
          <w:rFonts w:hint="eastAsia" w:ascii="仿宋" w:hAnsi="仿宋" w:eastAsia="仿宋" w:cs="仿宋"/>
          <w:b w:val="0"/>
          <w:bCs w:val="0"/>
          <w:iCs/>
          <w:color w:val="auto"/>
          <w:sz w:val="24"/>
          <w:u w:val="none"/>
        </w:rPr>
        <w:t>支付的税金和其它应缴纳的费用（成交单位必须向甲方提供发票）。</w:t>
      </w:r>
    </w:p>
    <w:p w14:paraId="129A3A3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sz w:val="24"/>
          <w:u w:val="none"/>
        </w:rPr>
      </w:pPr>
      <w:r>
        <w:rPr>
          <w:rFonts w:hint="eastAsia" w:ascii="仿宋" w:hAnsi="仿宋" w:eastAsia="仿宋" w:cs="仿宋"/>
          <w:b w:val="0"/>
          <w:bCs w:val="0"/>
          <w:iCs/>
          <w:color w:val="auto"/>
          <w:sz w:val="24"/>
          <w:u w:val="none"/>
          <w:lang w:val="en-US" w:eastAsia="zh-CN"/>
        </w:rPr>
        <w:t>7</w:t>
      </w:r>
      <w:r>
        <w:rPr>
          <w:rFonts w:hint="eastAsia" w:ascii="仿宋" w:hAnsi="仿宋" w:eastAsia="仿宋" w:cs="仿宋"/>
          <w:b w:val="0"/>
          <w:bCs w:val="0"/>
          <w:iCs/>
          <w:color w:val="auto"/>
          <w:sz w:val="24"/>
          <w:u w:val="none"/>
        </w:rPr>
        <w:t>、</w:t>
      </w:r>
      <w:r>
        <w:rPr>
          <w:rFonts w:hint="eastAsia" w:ascii="仿宋" w:hAnsi="仿宋" w:eastAsia="仿宋" w:cs="仿宋"/>
          <w:b w:val="0"/>
          <w:bCs w:val="0"/>
          <w:iCs/>
          <w:color w:val="auto"/>
          <w:sz w:val="24"/>
          <w:u w:val="none"/>
          <w:lang w:val="en-US" w:eastAsia="zh-CN"/>
        </w:rPr>
        <w:t>中标</w:t>
      </w:r>
      <w:r>
        <w:rPr>
          <w:rFonts w:hint="eastAsia" w:ascii="仿宋" w:hAnsi="仿宋" w:eastAsia="仿宋" w:cs="仿宋"/>
          <w:b w:val="0"/>
          <w:bCs w:val="0"/>
          <w:iCs/>
          <w:color w:val="auto"/>
          <w:sz w:val="24"/>
          <w:u w:val="none"/>
        </w:rPr>
        <w:t>通知书发出后在</w:t>
      </w:r>
      <w:r>
        <w:rPr>
          <w:rFonts w:hint="eastAsia" w:ascii="仿宋" w:hAnsi="仿宋" w:eastAsia="仿宋" w:cs="仿宋"/>
          <w:b w:val="0"/>
          <w:bCs w:val="0"/>
          <w:iCs/>
          <w:color w:val="auto"/>
          <w:sz w:val="24"/>
          <w:u w:val="none"/>
          <w:lang w:val="en-US" w:eastAsia="zh-CN"/>
        </w:rPr>
        <w:t>30</w:t>
      </w:r>
      <w:r>
        <w:rPr>
          <w:rFonts w:hint="eastAsia" w:ascii="仿宋" w:hAnsi="仿宋" w:eastAsia="仿宋" w:cs="仿宋"/>
          <w:b w:val="0"/>
          <w:bCs w:val="0"/>
          <w:iCs/>
          <w:color w:val="auto"/>
          <w:sz w:val="24"/>
          <w:u w:val="none"/>
        </w:rPr>
        <w:t>日内签订服务合同，若第一</w:t>
      </w:r>
      <w:r>
        <w:rPr>
          <w:rFonts w:hint="eastAsia" w:ascii="仿宋" w:hAnsi="仿宋" w:eastAsia="仿宋" w:cs="仿宋"/>
          <w:b w:val="0"/>
          <w:bCs w:val="0"/>
          <w:iCs/>
          <w:color w:val="auto"/>
          <w:sz w:val="24"/>
          <w:u w:val="none"/>
          <w:lang w:eastAsia="zh-CN"/>
        </w:rPr>
        <w:t>中标人</w:t>
      </w:r>
      <w:r>
        <w:rPr>
          <w:rFonts w:hint="eastAsia" w:ascii="仿宋" w:hAnsi="仿宋" w:eastAsia="仿宋" w:cs="仿宋"/>
          <w:b w:val="0"/>
          <w:bCs w:val="0"/>
          <w:iCs/>
          <w:color w:val="auto"/>
          <w:sz w:val="24"/>
          <w:u w:val="none"/>
        </w:rPr>
        <w:t>拒绝签订服务合同，将取消成交资格，应当承担相应的法律责任。甲方可确定下一候选人为</w:t>
      </w:r>
      <w:r>
        <w:rPr>
          <w:rFonts w:hint="eastAsia" w:ascii="仿宋" w:hAnsi="仿宋" w:eastAsia="仿宋" w:cs="仿宋"/>
          <w:b w:val="0"/>
          <w:bCs w:val="0"/>
          <w:iCs/>
          <w:color w:val="auto"/>
          <w:sz w:val="24"/>
          <w:u w:val="none"/>
          <w:lang w:eastAsia="zh-CN"/>
        </w:rPr>
        <w:t>中标人</w:t>
      </w:r>
      <w:r>
        <w:rPr>
          <w:rFonts w:hint="eastAsia" w:ascii="仿宋" w:hAnsi="仿宋" w:eastAsia="仿宋" w:cs="仿宋"/>
          <w:b w:val="0"/>
          <w:bCs w:val="0"/>
          <w:iCs/>
          <w:color w:val="auto"/>
          <w:sz w:val="24"/>
          <w:u w:val="none"/>
        </w:rPr>
        <w:t>，也可以重新开展政府采购活动。</w:t>
      </w:r>
    </w:p>
    <w:p w14:paraId="772D2E49">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sz w:val="24"/>
          <w:u w:val="none"/>
        </w:rPr>
      </w:pPr>
      <w:r>
        <w:rPr>
          <w:rFonts w:hint="eastAsia" w:ascii="仿宋" w:hAnsi="仿宋" w:eastAsia="仿宋" w:cs="仿宋"/>
          <w:b w:val="0"/>
          <w:bCs w:val="0"/>
          <w:iCs/>
          <w:color w:val="auto"/>
          <w:sz w:val="24"/>
          <w:u w:val="none"/>
          <w:lang w:val="en-US" w:eastAsia="zh-CN"/>
        </w:rPr>
        <w:t>8</w:t>
      </w:r>
      <w:r>
        <w:rPr>
          <w:rFonts w:hint="eastAsia" w:ascii="仿宋" w:hAnsi="仿宋" w:eastAsia="仿宋" w:cs="仿宋"/>
          <w:b w:val="0"/>
          <w:bCs w:val="0"/>
          <w:iCs/>
          <w:color w:val="auto"/>
          <w:sz w:val="24"/>
          <w:u w:val="none"/>
        </w:rPr>
        <w:t>、供货期及质保期：合同签订之日起</w:t>
      </w:r>
      <w:r>
        <w:rPr>
          <w:rFonts w:hint="eastAsia" w:ascii="仿宋" w:hAnsi="仿宋" w:eastAsia="仿宋" w:cs="仿宋"/>
          <w:b w:val="0"/>
          <w:bCs w:val="0"/>
          <w:iCs/>
          <w:color w:val="auto"/>
          <w:sz w:val="24"/>
          <w:u w:val="none"/>
          <w:lang w:val="en-US" w:eastAsia="zh-CN"/>
        </w:rPr>
        <w:t>30</w:t>
      </w:r>
      <w:r>
        <w:rPr>
          <w:rFonts w:hint="eastAsia" w:ascii="仿宋" w:hAnsi="仿宋" w:eastAsia="仿宋" w:cs="仿宋"/>
          <w:b w:val="0"/>
          <w:bCs w:val="0"/>
          <w:iCs/>
          <w:color w:val="auto"/>
          <w:sz w:val="24"/>
          <w:u w:val="none"/>
        </w:rPr>
        <w:t>天内完成供货并提供产品使用服务事项（具体以签订合同为准）。该项目质保期</w:t>
      </w:r>
      <w:r>
        <w:rPr>
          <w:rFonts w:hint="eastAsia" w:ascii="仿宋" w:hAnsi="仿宋" w:eastAsia="仿宋" w:cs="仿宋"/>
          <w:b w:val="0"/>
          <w:bCs w:val="0"/>
          <w:iCs/>
          <w:color w:val="auto"/>
          <w:sz w:val="24"/>
          <w:u w:val="none"/>
          <w:lang w:val="en-US" w:eastAsia="zh-CN"/>
        </w:rPr>
        <w:t>应满足辅助器具规定的使用年限</w:t>
      </w:r>
      <w:r>
        <w:rPr>
          <w:rFonts w:hint="eastAsia" w:ascii="仿宋" w:hAnsi="仿宋" w:eastAsia="仿宋" w:cs="仿宋"/>
          <w:b w:val="0"/>
          <w:bCs w:val="0"/>
          <w:iCs/>
          <w:color w:val="auto"/>
          <w:sz w:val="24"/>
          <w:u w:val="none"/>
        </w:rPr>
        <w:t>。</w:t>
      </w:r>
    </w:p>
    <w:p w14:paraId="7BB2052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sz w:val="24"/>
          <w:u w:val="none"/>
        </w:rPr>
      </w:pPr>
      <w:r>
        <w:rPr>
          <w:rFonts w:hint="eastAsia" w:ascii="仿宋" w:hAnsi="仿宋" w:eastAsia="仿宋" w:cs="仿宋"/>
          <w:b w:val="0"/>
          <w:bCs w:val="0"/>
          <w:iCs/>
          <w:color w:val="auto"/>
          <w:sz w:val="24"/>
          <w:u w:val="none"/>
          <w:lang w:val="en-US" w:eastAsia="zh-CN"/>
        </w:rPr>
        <w:t>9</w:t>
      </w:r>
      <w:r>
        <w:rPr>
          <w:rFonts w:hint="eastAsia" w:ascii="仿宋" w:hAnsi="仿宋" w:eastAsia="仿宋" w:cs="仿宋"/>
          <w:b w:val="0"/>
          <w:bCs w:val="0"/>
          <w:iCs/>
          <w:color w:val="auto"/>
          <w:sz w:val="24"/>
          <w:u w:val="none"/>
        </w:rPr>
        <w:t>、验收单位：</w:t>
      </w:r>
      <w:r>
        <w:rPr>
          <w:rFonts w:hint="eastAsia" w:ascii="仿宋" w:hAnsi="仿宋" w:eastAsia="仿宋" w:cs="仿宋"/>
          <w:b w:val="0"/>
          <w:bCs w:val="0"/>
          <w:iCs/>
          <w:color w:val="auto"/>
          <w:sz w:val="24"/>
          <w:u w:val="none"/>
          <w:lang w:val="en-US" w:eastAsia="zh-CN"/>
        </w:rPr>
        <w:t>采购人</w:t>
      </w:r>
      <w:r>
        <w:rPr>
          <w:rFonts w:hint="eastAsia" w:ascii="仿宋" w:hAnsi="仿宋" w:eastAsia="仿宋" w:cs="仿宋"/>
          <w:b w:val="0"/>
          <w:bCs w:val="0"/>
          <w:iCs/>
          <w:color w:val="auto"/>
          <w:sz w:val="24"/>
          <w:u w:val="none"/>
        </w:rPr>
        <w:t>、本次项目的成交单位及具体使用部门等组成联合验收小组。</w:t>
      </w:r>
    </w:p>
    <w:p w14:paraId="7A3FF342">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sz w:val="24"/>
          <w:u w:val="none"/>
        </w:rPr>
      </w:pPr>
      <w:r>
        <w:rPr>
          <w:rFonts w:hint="eastAsia" w:ascii="仿宋" w:hAnsi="仿宋" w:eastAsia="仿宋" w:cs="仿宋"/>
          <w:b w:val="0"/>
          <w:bCs w:val="0"/>
          <w:iCs/>
          <w:color w:val="auto"/>
          <w:sz w:val="24"/>
          <w:u w:val="none"/>
          <w:lang w:val="en-US" w:eastAsia="zh-CN"/>
        </w:rPr>
        <w:t>10</w:t>
      </w:r>
      <w:r>
        <w:rPr>
          <w:rFonts w:hint="eastAsia" w:ascii="仿宋" w:hAnsi="仿宋" w:eastAsia="仿宋" w:cs="仿宋"/>
          <w:b w:val="0"/>
          <w:bCs w:val="0"/>
          <w:iCs/>
          <w:color w:val="auto"/>
          <w:sz w:val="24"/>
          <w:u w:val="none"/>
        </w:rPr>
        <w:t>、验收标准：甲方应当邀请实际使用人参与验收，甲方也可邀请第三方专业机构进行验收，并出具验收人员名单及意见，验收时严格按照采购合同对每项服务内容标准的情况进行验收，并出具验收报告，验收结果报告由参与验收所有人员共同签署并存档。验收合格</w:t>
      </w:r>
      <w:r>
        <w:rPr>
          <w:rFonts w:hint="eastAsia" w:ascii="仿宋" w:hAnsi="仿宋" w:eastAsia="仿宋" w:cs="仿宋"/>
          <w:b w:val="0"/>
          <w:bCs w:val="0"/>
          <w:iCs/>
          <w:color w:val="auto"/>
          <w:sz w:val="24"/>
          <w:u w:val="none"/>
          <w:lang w:val="en-US" w:eastAsia="zh-CN"/>
        </w:rPr>
        <w:t>完成</w:t>
      </w:r>
      <w:r>
        <w:rPr>
          <w:rFonts w:hint="eastAsia" w:ascii="仿宋" w:hAnsi="仿宋" w:eastAsia="仿宋" w:cs="仿宋"/>
          <w:b w:val="0"/>
          <w:bCs w:val="0"/>
          <w:iCs/>
          <w:color w:val="auto"/>
          <w:sz w:val="24"/>
          <w:u w:val="none"/>
        </w:rPr>
        <w:t>后，甲方根据采购合同支付采购资金，并报送本级财政部门，所发生的一切费用及给甲方造成的经济损失均由成交单位承担；甲方保留追究其经济及法律责任的权利。</w:t>
      </w:r>
    </w:p>
    <w:p w14:paraId="1D10DD0F">
      <w:pPr>
        <w:rPr>
          <w:rFonts w:hint="default"/>
          <w:color w:val="auto"/>
          <w:lang w:val="en-US"/>
        </w:rPr>
      </w:pPr>
      <w:r>
        <w:rPr>
          <w:rFonts w:hint="eastAsia" w:ascii="仿宋" w:hAnsi="仿宋" w:eastAsia="仿宋" w:cs="仿宋"/>
          <w:b w:val="0"/>
          <w:bCs w:val="0"/>
          <w:iCs/>
          <w:color w:val="auto"/>
          <w:sz w:val="24"/>
          <w:u w:val="none"/>
          <w:lang w:val="en-US" w:eastAsia="zh-CN"/>
        </w:rPr>
        <w:t>11、本项目招标代理服务费，招标完成后由中标单位支付。</w:t>
      </w:r>
    </w:p>
    <w:p w14:paraId="75AD72FA">
      <w:pPr>
        <w:pStyle w:val="2"/>
        <w:tabs>
          <w:tab w:val="left" w:pos="0"/>
        </w:tabs>
        <w:spacing w:before="0" w:after="0" w:line="240" w:lineRule="atLeast"/>
        <w:jc w:val="both"/>
        <w:rPr>
          <w:rFonts w:hint="eastAsia" w:ascii="仿宋" w:hAnsi="仿宋" w:eastAsia="仿宋" w:cs="仿宋"/>
          <w:color w:val="auto"/>
        </w:rPr>
      </w:pPr>
      <w:r>
        <w:rPr>
          <w:rFonts w:hint="eastAsia" w:ascii="仿宋" w:hAnsi="仿宋" w:eastAsia="仿宋" w:cs="仿宋"/>
          <w:b w:val="0"/>
          <w:bCs w:val="0"/>
          <w:iCs/>
          <w:color w:val="auto"/>
          <w:sz w:val="24"/>
          <w:u w:val="none"/>
          <w:lang w:val="en-US" w:eastAsia="zh-CN"/>
        </w:rPr>
        <w:t>12、所有器具需提供送货上门服务。</w:t>
      </w:r>
    </w:p>
    <w:p w14:paraId="308E7E49">
      <w:pPr>
        <w:rPr>
          <w:rFonts w:hint="eastAsia" w:ascii="仿宋" w:hAnsi="仿宋" w:eastAsia="仿宋" w:cs="仿宋"/>
          <w:color w:val="auto"/>
        </w:rPr>
      </w:pPr>
      <w:r>
        <w:rPr>
          <w:rFonts w:hint="eastAsia" w:ascii="仿宋" w:hAnsi="仿宋" w:eastAsia="仿宋" w:cs="仿宋"/>
          <w:color w:val="auto"/>
        </w:rPr>
        <w:br w:type="page"/>
      </w:r>
    </w:p>
    <w:p w14:paraId="02BEF114">
      <w:pPr>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二包人工耳蜗：</w:t>
      </w:r>
    </w:p>
    <w:p w14:paraId="4F0E1253">
      <w:pPr>
        <w:spacing w:line="240" w:lineRule="auto"/>
        <w:jc w:val="left"/>
        <w:rPr>
          <w:rFonts w:hint="eastAsia"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数量：10人20套。</w:t>
      </w:r>
    </w:p>
    <w:p w14:paraId="20A9B931">
      <w:pPr>
        <w:widowControl w:val="0"/>
        <w:numPr>
          <w:ilvl w:val="0"/>
          <w:numId w:val="8"/>
        </w:numPr>
        <w:jc w:val="left"/>
        <w:rPr>
          <w:rFonts w:hint="eastAsia"/>
          <w:b/>
          <w:bCs/>
          <w:sz w:val="36"/>
          <w:szCs w:val="36"/>
          <w:lang w:val="en-US" w:eastAsia="zh-CN"/>
        </w:rPr>
      </w:pPr>
      <w:r>
        <w:rPr>
          <w:rFonts w:hint="eastAsia"/>
          <w:b/>
          <w:bCs/>
          <w:sz w:val="36"/>
          <w:szCs w:val="36"/>
          <w:lang w:val="en-US" w:eastAsia="zh-CN"/>
        </w:rPr>
        <w:t>人工耳蜗言语处理器</w:t>
      </w:r>
    </w:p>
    <w:p w14:paraId="02F6253A">
      <w:pPr>
        <w:spacing w:line="240" w:lineRule="auto"/>
        <w:jc w:val="left"/>
        <w:rPr>
          <w:rFonts w:hint="default"/>
          <w:sz w:val="32"/>
          <w:szCs w:val="32"/>
          <w:lang w:val="en-US" w:eastAsia="zh-CN"/>
        </w:rPr>
      </w:pPr>
      <w:r>
        <w:rPr>
          <w:rFonts w:hint="default"/>
          <w:sz w:val="32"/>
          <w:szCs w:val="32"/>
          <w:lang w:val="en-US" w:eastAsia="zh-CN"/>
        </w:rPr>
        <w:t>言语处理器长度（mm）</w:t>
      </w:r>
      <w:r>
        <w:rPr>
          <w:rFonts w:hint="eastAsia"/>
          <w:sz w:val="32"/>
          <w:szCs w:val="32"/>
          <w:lang w:val="en-US" w:eastAsia="zh-CN"/>
        </w:rPr>
        <w:t>≥</w:t>
      </w:r>
      <w:r>
        <w:rPr>
          <w:rFonts w:hint="default"/>
          <w:sz w:val="32"/>
          <w:szCs w:val="32"/>
          <w:lang w:val="en-US" w:eastAsia="zh-CN"/>
        </w:rPr>
        <w:t>4</w:t>
      </w:r>
      <w:r>
        <w:rPr>
          <w:rFonts w:hint="eastAsia"/>
          <w:sz w:val="32"/>
          <w:szCs w:val="32"/>
          <w:lang w:val="en-US" w:eastAsia="zh-CN"/>
        </w:rPr>
        <w:t>0</w:t>
      </w:r>
    </w:p>
    <w:p w14:paraId="7D5DA0EA">
      <w:pPr>
        <w:spacing w:line="240" w:lineRule="auto"/>
        <w:jc w:val="left"/>
        <w:rPr>
          <w:rFonts w:hint="default"/>
          <w:sz w:val="32"/>
          <w:szCs w:val="32"/>
          <w:lang w:val="en-US" w:eastAsia="zh-CN"/>
        </w:rPr>
      </w:pPr>
      <w:r>
        <w:rPr>
          <w:rFonts w:ascii="Segoe UI" w:hAnsi="Segoe UI" w:eastAsia="Segoe UI" w:cs="Segoe UI"/>
          <w:i w:val="0"/>
          <w:iCs w:val="0"/>
          <w:caps w:val="0"/>
          <w:color w:val="0F1115"/>
          <w:spacing w:val="0"/>
          <w:sz w:val="22"/>
          <w:szCs w:val="22"/>
          <w:shd w:val="clear" w:fill="FFFFFF"/>
        </w:rPr>
        <w:t>▲</w:t>
      </w:r>
      <w:r>
        <w:rPr>
          <w:rFonts w:hint="default"/>
          <w:sz w:val="32"/>
          <w:szCs w:val="32"/>
          <w:lang w:val="en-US" w:eastAsia="zh-CN"/>
        </w:rPr>
        <w:t>言语处理器宽度（mm）</w:t>
      </w:r>
      <w:r>
        <w:rPr>
          <w:rFonts w:hint="eastAsia"/>
          <w:sz w:val="32"/>
          <w:szCs w:val="32"/>
          <w:lang w:val="en-US" w:eastAsia="zh-CN"/>
        </w:rPr>
        <w:t>≥</w:t>
      </w:r>
      <w:r>
        <w:rPr>
          <w:rFonts w:hint="default"/>
          <w:sz w:val="32"/>
          <w:szCs w:val="32"/>
          <w:lang w:val="en-US" w:eastAsia="zh-CN"/>
        </w:rPr>
        <w:t>3</w:t>
      </w:r>
      <w:r>
        <w:rPr>
          <w:rFonts w:hint="eastAsia"/>
          <w:sz w:val="32"/>
          <w:szCs w:val="32"/>
          <w:lang w:val="en-US" w:eastAsia="zh-CN"/>
        </w:rPr>
        <w:t xml:space="preserve">5 </w:t>
      </w:r>
    </w:p>
    <w:p w14:paraId="2B4110B6">
      <w:pPr>
        <w:spacing w:line="240" w:lineRule="auto"/>
        <w:jc w:val="left"/>
        <w:rPr>
          <w:rFonts w:hint="default"/>
          <w:sz w:val="32"/>
          <w:szCs w:val="32"/>
          <w:lang w:val="en-US" w:eastAsia="zh-CN"/>
        </w:rPr>
      </w:pPr>
      <w:r>
        <w:rPr>
          <w:rFonts w:hint="default"/>
          <w:sz w:val="32"/>
          <w:szCs w:val="32"/>
          <w:lang w:val="en-US" w:eastAsia="zh-CN"/>
        </w:rPr>
        <w:t>言语处理器厚度（mm）</w:t>
      </w:r>
      <w:r>
        <w:rPr>
          <w:rFonts w:hint="eastAsia"/>
          <w:sz w:val="32"/>
          <w:szCs w:val="32"/>
          <w:lang w:val="en-US" w:eastAsia="zh-CN"/>
        </w:rPr>
        <w:t>≥</w:t>
      </w:r>
      <w:r>
        <w:rPr>
          <w:rFonts w:hint="default"/>
          <w:sz w:val="32"/>
          <w:szCs w:val="32"/>
          <w:lang w:val="en-US" w:eastAsia="zh-CN"/>
        </w:rPr>
        <w:t>1</w:t>
      </w:r>
      <w:r>
        <w:rPr>
          <w:rFonts w:hint="eastAsia"/>
          <w:sz w:val="32"/>
          <w:szCs w:val="32"/>
          <w:lang w:val="en-US" w:eastAsia="zh-CN"/>
        </w:rPr>
        <w:t>0</w:t>
      </w:r>
    </w:p>
    <w:p w14:paraId="57D96CD4">
      <w:pPr>
        <w:spacing w:line="240" w:lineRule="auto"/>
        <w:jc w:val="left"/>
        <w:rPr>
          <w:rFonts w:hint="default"/>
          <w:sz w:val="32"/>
          <w:szCs w:val="32"/>
          <w:lang w:val="en-US" w:eastAsia="zh-CN"/>
        </w:rPr>
      </w:pPr>
      <w:r>
        <w:rPr>
          <w:rFonts w:hint="default"/>
          <w:sz w:val="32"/>
          <w:szCs w:val="32"/>
          <w:lang w:val="en-US" w:eastAsia="zh-CN"/>
        </w:rPr>
        <w:t>音频动态范围（dB）</w:t>
      </w:r>
      <w:r>
        <w:rPr>
          <w:rFonts w:hint="eastAsia"/>
          <w:sz w:val="32"/>
          <w:szCs w:val="32"/>
          <w:lang w:val="en-US" w:eastAsia="zh-CN"/>
        </w:rPr>
        <w:t>：</w:t>
      </w:r>
      <w:r>
        <w:rPr>
          <w:rFonts w:hint="default"/>
          <w:sz w:val="32"/>
          <w:szCs w:val="32"/>
          <w:lang w:val="en-US" w:eastAsia="zh-CN"/>
        </w:rPr>
        <w:t>3</w:t>
      </w:r>
      <w:r>
        <w:rPr>
          <w:rFonts w:hint="eastAsia"/>
          <w:sz w:val="32"/>
          <w:szCs w:val="32"/>
          <w:lang w:val="en-US" w:eastAsia="zh-CN"/>
        </w:rPr>
        <w:t>0</w:t>
      </w:r>
      <w:r>
        <w:rPr>
          <w:rFonts w:hint="default"/>
          <w:sz w:val="32"/>
          <w:szCs w:val="32"/>
          <w:lang w:val="en-US" w:eastAsia="zh-CN"/>
        </w:rPr>
        <w:t>～1</w:t>
      </w:r>
      <w:r>
        <w:rPr>
          <w:rFonts w:hint="eastAsia"/>
          <w:sz w:val="32"/>
          <w:szCs w:val="32"/>
          <w:lang w:val="en-US" w:eastAsia="zh-CN"/>
        </w:rPr>
        <w:t>2</w:t>
      </w:r>
      <w:r>
        <w:rPr>
          <w:rFonts w:hint="default"/>
          <w:sz w:val="32"/>
          <w:szCs w:val="32"/>
          <w:lang w:val="en-US" w:eastAsia="zh-CN"/>
        </w:rPr>
        <w:t>0</w:t>
      </w:r>
    </w:p>
    <w:p w14:paraId="085CE1FC">
      <w:pPr>
        <w:spacing w:line="240" w:lineRule="auto"/>
        <w:jc w:val="left"/>
        <w:rPr>
          <w:rFonts w:hint="default"/>
          <w:sz w:val="32"/>
          <w:szCs w:val="32"/>
          <w:lang w:val="en-US" w:eastAsia="zh-CN"/>
        </w:rPr>
      </w:pPr>
      <w:r>
        <w:rPr>
          <w:rFonts w:hint="default"/>
          <w:sz w:val="32"/>
          <w:szCs w:val="32"/>
          <w:lang w:val="en-US" w:eastAsia="zh-CN"/>
        </w:rPr>
        <w:t>言语处理器重量（g）</w:t>
      </w:r>
      <w:r>
        <w:rPr>
          <w:rFonts w:hint="eastAsia"/>
          <w:sz w:val="32"/>
          <w:szCs w:val="32"/>
          <w:lang w:val="en-US" w:eastAsia="zh-CN"/>
        </w:rPr>
        <w:t>≥</w:t>
      </w:r>
      <w:r>
        <w:rPr>
          <w:rFonts w:hint="default"/>
          <w:sz w:val="32"/>
          <w:szCs w:val="32"/>
          <w:lang w:val="en-US" w:eastAsia="zh-CN"/>
        </w:rPr>
        <w:t>6</w:t>
      </w:r>
    </w:p>
    <w:p w14:paraId="60FB2CE2">
      <w:pPr>
        <w:spacing w:line="240" w:lineRule="auto"/>
        <w:jc w:val="left"/>
        <w:rPr>
          <w:rFonts w:hint="default"/>
          <w:sz w:val="32"/>
          <w:szCs w:val="32"/>
          <w:lang w:val="en-US" w:eastAsia="zh-CN"/>
        </w:rPr>
      </w:pPr>
      <w:r>
        <w:rPr>
          <w:rFonts w:hint="default"/>
          <w:sz w:val="32"/>
          <w:szCs w:val="32"/>
          <w:lang w:val="en-US" w:eastAsia="zh-CN"/>
        </w:rPr>
        <w:t>麦克风数量</w:t>
      </w:r>
      <w:r>
        <w:rPr>
          <w:rFonts w:hint="eastAsia"/>
          <w:sz w:val="32"/>
          <w:szCs w:val="32"/>
          <w:lang w:val="en-US" w:eastAsia="zh-CN"/>
        </w:rPr>
        <w:t>≥</w:t>
      </w:r>
      <w:r>
        <w:rPr>
          <w:rFonts w:hint="default"/>
          <w:sz w:val="32"/>
          <w:szCs w:val="32"/>
          <w:lang w:val="en-US" w:eastAsia="zh-CN"/>
        </w:rPr>
        <w:t>2</w:t>
      </w:r>
    </w:p>
    <w:p w14:paraId="481D1A67">
      <w:pPr>
        <w:spacing w:line="240" w:lineRule="auto"/>
        <w:jc w:val="left"/>
        <w:rPr>
          <w:rFonts w:hint="default"/>
          <w:sz w:val="32"/>
          <w:szCs w:val="32"/>
          <w:lang w:val="en-US" w:eastAsia="zh-CN"/>
        </w:rPr>
      </w:pPr>
      <w:r>
        <w:rPr>
          <w:rFonts w:hint="default"/>
          <w:sz w:val="32"/>
          <w:szCs w:val="32"/>
          <w:lang w:val="en-US" w:eastAsia="zh-CN"/>
        </w:rPr>
        <w:t>频率通道数</w:t>
      </w:r>
      <w:r>
        <w:rPr>
          <w:rFonts w:hint="eastAsia"/>
          <w:sz w:val="32"/>
          <w:szCs w:val="32"/>
          <w:lang w:val="en-US" w:eastAsia="zh-CN"/>
        </w:rPr>
        <w:t>：电极阵列可覆盖耳蜗全长，支持多种编码策略下的精细声音处理。</w:t>
      </w:r>
    </w:p>
    <w:p w14:paraId="17107228">
      <w:pPr>
        <w:spacing w:line="240" w:lineRule="auto"/>
        <w:jc w:val="left"/>
        <w:rPr>
          <w:rFonts w:hint="default"/>
          <w:sz w:val="32"/>
          <w:szCs w:val="32"/>
          <w:lang w:val="en-US" w:eastAsia="zh-CN"/>
        </w:rPr>
      </w:pPr>
      <w:r>
        <w:rPr>
          <w:rFonts w:hint="default"/>
          <w:sz w:val="32"/>
          <w:szCs w:val="32"/>
          <w:lang w:val="en-US" w:eastAsia="zh-CN"/>
        </w:rPr>
        <w:t>麦克风</w:t>
      </w:r>
      <w:r>
        <w:rPr>
          <w:rFonts w:hint="eastAsia"/>
          <w:sz w:val="32"/>
          <w:szCs w:val="32"/>
          <w:lang w:val="en-US" w:eastAsia="zh-CN"/>
        </w:rPr>
        <w:t>：</w:t>
      </w:r>
      <w:r>
        <w:rPr>
          <w:rFonts w:hint="default"/>
          <w:sz w:val="32"/>
          <w:szCs w:val="32"/>
          <w:lang w:val="en-US" w:eastAsia="zh-CN"/>
        </w:rPr>
        <w:t>全向性</w:t>
      </w:r>
    </w:p>
    <w:p w14:paraId="15477CB0">
      <w:pPr>
        <w:spacing w:line="240" w:lineRule="auto"/>
        <w:jc w:val="left"/>
        <w:rPr>
          <w:rFonts w:hint="default"/>
          <w:sz w:val="32"/>
          <w:szCs w:val="32"/>
          <w:lang w:val="en-US" w:eastAsia="zh-CN"/>
        </w:rPr>
      </w:pPr>
      <w:r>
        <w:rPr>
          <w:rFonts w:hint="default"/>
          <w:sz w:val="32"/>
          <w:szCs w:val="32"/>
          <w:lang w:val="en-US" w:eastAsia="zh-CN"/>
        </w:rPr>
        <w:t>双麦克风算法</w:t>
      </w:r>
      <w:r>
        <w:rPr>
          <w:rFonts w:hint="eastAsia"/>
          <w:sz w:val="32"/>
          <w:szCs w:val="32"/>
          <w:lang w:val="en-US" w:eastAsia="zh-CN"/>
        </w:rPr>
        <w:t>：</w:t>
      </w:r>
      <w:r>
        <w:rPr>
          <w:rFonts w:hint="default"/>
          <w:sz w:val="32"/>
          <w:szCs w:val="32"/>
          <w:lang w:val="en-US" w:eastAsia="zh-CN"/>
        </w:rPr>
        <w:t>有</w:t>
      </w:r>
    </w:p>
    <w:p w14:paraId="4DA1446C">
      <w:pPr>
        <w:spacing w:line="240" w:lineRule="auto"/>
        <w:jc w:val="left"/>
        <w:rPr>
          <w:rFonts w:hint="default"/>
          <w:sz w:val="32"/>
          <w:szCs w:val="32"/>
          <w:lang w:val="en-US" w:eastAsia="zh-CN"/>
        </w:rPr>
      </w:pPr>
      <w:r>
        <w:rPr>
          <w:rFonts w:hint="default"/>
          <w:sz w:val="32"/>
          <w:szCs w:val="32"/>
          <w:lang w:val="en-US" w:eastAsia="zh-CN"/>
        </w:rPr>
        <w:t>降噪</w:t>
      </w:r>
      <w:r>
        <w:rPr>
          <w:rFonts w:hint="eastAsia"/>
          <w:sz w:val="32"/>
          <w:szCs w:val="32"/>
          <w:lang w:val="en-US" w:eastAsia="zh-CN"/>
        </w:rPr>
        <w:t>：</w:t>
      </w:r>
      <w:r>
        <w:rPr>
          <w:rFonts w:hint="default"/>
          <w:sz w:val="32"/>
          <w:szCs w:val="32"/>
          <w:lang w:val="en-US" w:eastAsia="zh-CN"/>
        </w:rPr>
        <w:t>有</w:t>
      </w:r>
    </w:p>
    <w:p w14:paraId="74E77E73">
      <w:pPr>
        <w:spacing w:line="240" w:lineRule="auto"/>
        <w:jc w:val="left"/>
        <w:rPr>
          <w:rFonts w:hint="default"/>
          <w:sz w:val="32"/>
          <w:szCs w:val="32"/>
          <w:lang w:val="en-US" w:eastAsia="zh-CN"/>
        </w:rPr>
      </w:pPr>
      <w:r>
        <w:rPr>
          <w:rFonts w:ascii="Segoe UI" w:hAnsi="Segoe UI" w:eastAsia="Segoe UI" w:cs="Segoe UI"/>
          <w:i w:val="0"/>
          <w:iCs w:val="0"/>
          <w:caps w:val="0"/>
          <w:color w:val="0F1115"/>
          <w:spacing w:val="0"/>
          <w:sz w:val="22"/>
          <w:szCs w:val="22"/>
          <w:shd w:val="clear" w:fill="FFFFFF"/>
        </w:rPr>
        <w:t>▲</w:t>
      </w:r>
      <w:r>
        <w:rPr>
          <w:rFonts w:hint="default"/>
          <w:sz w:val="32"/>
          <w:szCs w:val="32"/>
          <w:lang w:val="en-US" w:eastAsia="zh-CN"/>
        </w:rPr>
        <w:t>编码策略</w:t>
      </w:r>
      <w:r>
        <w:rPr>
          <w:rFonts w:hint="eastAsia"/>
          <w:sz w:val="32"/>
          <w:szCs w:val="32"/>
          <w:lang w:val="en-US" w:eastAsia="zh-CN"/>
        </w:rPr>
        <w:t>：具备≥2种主流编码策略，其中至少1种针对声调语言优化（如汉语四声识别），并提供证明材料</w:t>
      </w:r>
    </w:p>
    <w:p w14:paraId="259BF9E0">
      <w:pPr>
        <w:spacing w:line="240" w:lineRule="auto"/>
        <w:jc w:val="left"/>
        <w:rPr>
          <w:rFonts w:hint="default"/>
          <w:sz w:val="32"/>
          <w:szCs w:val="32"/>
          <w:lang w:val="en-US" w:eastAsia="zh-CN"/>
        </w:rPr>
      </w:pPr>
      <w:r>
        <w:rPr>
          <w:rFonts w:ascii="Segoe UI" w:hAnsi="Segoe UI" w:eastAsia="Segoe UI" w:cs="Segoe UI"/>
          <w:i w:val="0"/>
          <w:iCs w:val="0"/>
          <w:caps w:val="0"/>
          <w:color w:val="0F1115"/>
          <w:spacing w:val="0"/>
          <w:sz w:val="22"/>
          <w:szCs w:val="22"/>
          <w:shd w:val="clear" w:fill="FFFFFF"/>
        </w:rPr>
        <w:t>▲</w:t>
      </w:r>
      <w:r>
        <w:rPr>
          <w:rFonts w:hint="eastAsia"/>
          <w:sz w:val="32"/>
          <w:szCs w:val="32"/>
          <w:lang w:val="en-US" w:eastAsia="zh-CN"/>
        </w:rPr>
        <w:t>自动增益控制(AGC)：具备自动增益控制（AGC）功能，可适应不同声学环境。</w:t>
      </w:r>
    </w:p>
    <w:p w14:paraId="1090687E">
      <w:pPr>
        <w:spacing w:line="240" w:lineRule="auto"/>
        <w:jc w:val="left"/>
        <w:rPr>
          <w:rFonts w:hint="default"/>
          <w:sz w:val="32"/>
          <w:szCs w:val="32"/>
          <w:lang w:val="en-US" w:eastAsia="zh-CN"/>
        </w:rPr>
      </w:pPr>
      <w:r>
        <w:rPr>
          <w:rFonts w:hint="default"/>
          <w:sz w:val="32"/>
          <w:szCs w:val="32"/>
          <w:lang w:val="en-US" w:eastAsia="zh-CN"/>
        </w:rPr>
        <w:t>场景识别</w:t>
      </w:r>
      <w:r>
        <w:rPr>
          <w:rFonts w:hint="eastAsia"/>
          <w:sz w:val="32"/>
          <w:szCs w:val="32"/>
          <w:lang w:val="en-US" w:eastAsia="zh-CN"/>
        </w:rPr>
        <w:t>：</w:t>
      </w:r>
      <w:r>
        <w:rPr>
          <w:rFonts w:hint="default"/>
          <w:sz w:val="32"/>
          <w:szCs w:val="32"/>
          <w:lang w:val="en-US" w:eastAsia="zh-CN"/>
        </w:rPr>
        <w:t>有</w:t>
      </w:r>
    </w:p>
    <w:p w14:paraId="5404FCA7">
      <w:pPr>
        <w:spacing w:line="240" w:lineRule="auto"/>
        <w:jc w:val="left"/>
        <w:rPr>
          <w:rFonts w:hint="default" w:ascii="Times New Roman" w:hAnsi="Times New Roman" w:eastAsia="宋体" w:cs="Times New Roman"/>
          <w:sz w:val="32"/>
          <w:szCs w:val="32"/>
          <w:lang w:val="en-US" w:eastAsia="zh-CN"/>
        </w:rPr>
      </w:pPr>
      <w:r>
        <w:rPr>
          <w:rFonts w:hint="eastAsia"/>
          <w:sz w:val="32"/>
          <w:szCs w:val="32"/>
          <w:lang w:val="en-US" w:eastAsia="zh-CN"/>
        </w:rPr>
        <w:t>连接方式：</w:t>
      </w:r>
      <w:r>
        <w:rPr>
          <w:rFonts w:hint="default"/>
          <w:sz w:val="32"/>
          <w:szCs w:val="32"/>
          <w:lang w:val="en-US" w:eastAsia="zh-CN"/>
        </w:rPr>
        <w:t>蓝牙直连</w:t>
      </w:r>
    </w:p>
    <w:p w14:paraId="21C72FBB">
      <w:pPr>
        <w:spacing w:line="240" w:lineRule="auto"/>
        <w:jc w:val="left"/>
        <w:rPr>
          <w:rFonts w:hint="default" w:ascii="Times New Roman" w:hAnsi="Times New Roman" w:eastAsia="宋体" w:cs="Times New Roman"/>
          <w:sz w:val="32"/>
          <w:szCs w:val="32"/>
          <w:lang w:val="en-US" w:eastAsia="zh-CN"/>
        </w:rPr>
      </w:pPr>
      <w:r>
        <w:rPr>
          <w:rFonts w:hint="default" w:ascii="Times New Roman" w:hAnsi="Times New Roman" w:eastAsia="宋体" w:cs="Times New Roman"/>
          <w:sz w:val="32"/>
          <w:szCs w:val="32"/>
          <w:lang w:val="en-US" w:eastAsia="zh-CN"/>
        </w:rPr>
        <w:t>声调识别</w:t>
      </w:r>
      <w:r>
        <w:rPr>
          <w:rFonts w:hint="eastAsia" w:ascii="Times New Roman" w:hAnsi="Times New Roman" w:eastAsia="宋体" w:cs="Times New Roman"/>
          <w:sz w:val="32"/>
          <w:szCs w:val="32"/>
          <w:lang w:val="en-US" w:eastAsia="zh-CN"/>
        </w:rPr>
        <w:t>：</w:t>
      </w:r>
      <w:r>
        <w:rPr>
          <w:rFonts w:hint="default" w:ascii="Times New Roman" w:hAnsi="Times New Roman" w:eastAsia="宋体" w:cs="Times New Roman"/>
          <w:sz w:val="32"/>
          <w:szCs w:val="32"/>
          <w:lang w:val="en-US" w:eastAsia="zh-CN"/>
        </w:rPr>
        <w:t>编码策略应适用于声调语言（如汉语、维语），确保声调识别准确性</w:t>
      </w:r>
      <w:r>
        <w:rPr>
          <w:rFonts w:hint="eastAsia" w:ascii="Times New Roman" w:hAnsi="Times New Roman" w:eastAsia="宋体" w:cs="Times New Roman"/>
          <w:sz w:val="32"/>
          <w:szCs w:val="32"/>
          <w:lang w:val="en-US" w:eastAsia="zh-CN"/>
        </w:rPr>
        <w:t>。</w:t>
      </w:r>
    </w:p>
    <w:p w14:paraId="147CC9F9">
      <w:pPr>
        <w:spacing w:line="240" w:lineRule="auto"/>
        <w:jc w:val="left"/>
        <w:rPr>
          <w:rFonts w:hint="default"/>
          <w:sz w:val="32"/>
          <w:szCs w:val="32"/>
          <w:lang w:val="en-US" w:eastAsia="zh-CN"/>
        </w:rPr>
      </w:pPr>
      <w:r>
        <w:rPr>
          <w:rFonts w:hint="default"/>
          <w:sz w:val="32"/>
          <w:szCs w:val="32"/>
          <w:lang w:val="en-US" w:eastAsia="zh-CN"/>
        </w:rPr>
        <w:t>外接输入</w:t>
      </w:r>
      <w:r>
        <w:rPr>
          <w:rFonts w:hint="eastAsia"/>
          <w:sz w:val="32"/>
          <w:szCs w:val="32"/>
          <w:lang w:val="en-US" w:eastAsia="zh-CN"/>
        </w:rPr>
        <w:t>：</w:t>
      </w:r>
      <w:r>
        <w:rPr>
          <w:rFonts w:hint="default"/>
          <w:sz w:val="32"/>
          <w:szCs w:val="32"/>
          <w:lang w:val="en-US" w:eastAsia="zh-CN"/>
        </w:rPr>
        <w:t>有</w:t>
      </w:r>
    </w:p>
    <w:p w14:paraId="7E1A6636">
      <w:pPr>
        <w:spacing w:line="240" w:lineRule="auto"/>
        <w:jc w:val="left"/>
        <w:rPr>
          <w:rFonts w:hint="default"/>
          <w:sz w:val="32"/>
          <w:szCs w:val="32"/>
          <w:lang w:val="en-US" w:eastAsia="zh-CN"/>
        </w:rPr>
      </w:pPr>
      <w:r>
        <w:rPr>
          <w:rFonts w:hint="default"/>
          <w:sz w:val="32"/>
          <w:szCs w:val="32"/>
          <w:lang w:val="en-US" w:eastAsia="zh-CN"/>
        </w:rPr>
        <w:t>程序数</w:t>
      </w:r>
      <w:r>
        <w:rPr>
          <w:rFonts w:hint="eastAsia"/>
          <w:sz w:val="32"/>
          <w:szCs w:val="32"/>
          <w:lang w:val="en-US" w:eastAsia="zh-CN"/>
        </w:rPr>
        <w:t>≥</w:t>
      </w:r>
      <w:r>
        <w:rPr>
          <w:rFonts w:hint="default"/>
          <w:sz w:val="32"/>
          <w:szCs w:val="32"/>
          <w:lang w:val="en-US" w:eastAsia="zh-CN"/>
        </w:rPr>
        <w:t>4</w:t>
      </w:r>
    </w:p>
    <w:p w14:paraId="68FE76E8">
      <w:pPr>
        <w:spacing w:line="240" w:lineRule="auto"/>
        <w:jc w:val="left"/>
        <w:rPr>
          <w:rFonts w:hint="default"/>
          <w:sz w:val="32"/>
          <w:szCs w:val="32"/>
          <w:lang w:val="en-US" w:eastAsia="zh-CN"/>
        </w:rPr>
      </w:pPr>
      <w:r>
        <w:rPr>
          <w:rFonts w:ascii="Segoe UI" w:hAnsi="Segoe UI" w:eastAsia="Segoe UI" w:cs="Segoe UI"/>
          <w:i w:val="0"/>
          <w:iCs w:val="0"/>
          <w:caps w:val="0"/>
          <w:color w:val="0F1115"/>
          <w:spacing w:val="0"/>
          <w:sz w:val="22"/>
          <w:szCs w:val="22"/>
          <w:shd w:val="clear" w:fill="FFFFFF"/>
        </w:rPr>
        <w:t>▲</w:t>
      </w:r>
      <w:r>
        <w:rPr>
          <w:rFonts w:hint="default"/>
          <w:sz w:val="32"/>
          <w:szCs w:val="32"/>
          <w:lang w:val="en-US" w:eastAsia="zh-CN"/>
        </w:rPr>
        <w:t>佩戴方式</w:t>
      </w:r>
      <w:r>
        <w:rPr>
          <w:rFonts w:hint="eastAsia"/>
          <w:sz w:val="32"/>
          <w:szCs w:val="32"/>
          <w:lang w:val="en-US" w:eastAsia="zh-CN"/>
        </w:rPr>
        <w:t>：</w:t>
      </w:r>
      <w:r>
        <w:rPr>
          <w:rFonts w:hint="default"/>
          <w:sz w:val="32"/>
          <w:szCs w:val="32"/>
          <w:lang w:val="en-US" w:eastAsia="zh-CN"/>
        </w:rPr>
        <w:t>一体式</w:t>
      </w:r>
    </w:p>
    <w:p w14:paraId="26497B11">
      <w:pPr>
        <w:spacing w:line="240" w:lineRule="auto"/>
        <w:jc w:val="left"/>
        <w:rPr>
          <w:rFonts w:hint="default"/>
          <w:sz w:val="32"/>
          <w:szCs w:val="32"/>
          <w:lang w:val="en-US" w:eastAsia="zh-CN"/>
        </w:rPr>
      </w:pPr>
      <w:r>
        <w:rPr>
          <w:rFonts w:hint="default"/>
          <w:sz w:val="32"/>
          <w:szCs w:val="32"/>
          <w:lang w:val="en-US" w:eastAsia="zh-CN"/>
        </w:rPr>
        <w:t>遥控器</w:t>
      </w:r>
      <w:r>
        <w:rPr>
          <w:rFonts w:hint="eastAsia"/>
          <w:sz w:val="32"/>
          <w:szCs w:val="32"/>
          <w:lang w:val="en-US" w:eastAsia="zh-CN"/>
        </w:rPr>
        <w:t>：</w:t>
      </w:r>
      <w:r>
        <w:rPr>
          <w:rFonts w:hint="default"/>
          <w:sz w:val="32"/>
          <w:szCs w:val="32"/>
          <w:lang w:val="en-US" w:eastAsia="zh-CN"/>
        </w:rPr>
        <w:t>有</w:t>
      </w:r>
    </w:p>
    <w:p w14:paraId="748DDB04">
      <w:pPr>
        <w:spacing w:line="240" w:lineRule="auto"/>
        <w:jc w:val="left"/>
        <w:rPr>
          <w:rFonts w:hint="default"/>
          <w:sz w:val="32"/>
          <w:szCs w:val="32"/>
          <w:lang w:val="en-US" w:eastAsia="zh-CN"/>
        </w:rPr>
      </w:pPr>
      <w:r>
        <w:rPr>
          <w:rFonts w:hint="default"/>
          <w:sz w:val="32"/>
          <w:szCs w:val="32"/>
          <w:lang w:val="en-US" w:eastAsia="zh-CN"/>
        </w:rPr>
        <w:t>APP</w:t>
      </w:r>
      <w:r>
        <w:rPr>
          <w:rFonts w:hint="eastAsia"/>
          <w:sz w:val="32"/>
          <w:szCs w:val="32"/>
          <w:lang w:val="en-US" w:eastAsia="zh-CN"/>
        </w:rPr>
        <w:t>：</w:t>
      </w:r>
      <w:r>
        <w:rPr>
          <w:rFonts w:hint="default"/>
          <w:sz w:val="32"/>
          <w:szCs w:val="32"/>
          <w:lang w:val="en-US" w:eastAsia="zh-CN"/>
        </w:rPr>
        <w:t>有</w:t>
      </w:r>
    </w:p>
    <w:p w14:paraId="703F72B6">
      <w:pPr>
        <w:spacing w:line="240" w:lineRule="auto"/>
        <w:jc w:val="left"/>
        <w:rPr>
          <w:rFonts w:hint="default"/>
          <w:sz w:val="32"/>
          <w:szCs w:val="32"/>
          <w:lang w:val="en-US" w:eastAsia="zh-CN"/>
        </w:rPr>
      </w:pPr>
      <w:r>
        <w:rPr>
          <w:rFonts w:hint="default"/>
          <w:sz w:val="32"/>
          <w:szCs w:val="32"/>
          <w:lang w:val="en-US" w:eastAsia="zh-CN"/>
        </w:rPr>
        <w:t>充电电池</w:t>
      </w:r>
      <w:r>
        <w:rPr>
          <w:rFonts w:hint="eastAsia"/>
          <w:sz w:val="32"/>
          <w:szCs w:val="32"/>
          <w:lang w:val="en-US" w:eastAsia="zh-CN"/>
        </w:rPr>
        <w:t>：</w:t>
      </w:r>
      <w:r>
        <w:rPr>
          <w:rFonts w:hint="default"/>
          <w:sz w:val="32"/>
          <w:szCs w:val="32"/>
          <w:lang w:val="en-US" w:eastAsia="zh-CN"/>
        </w:rPr>
        <w:t>有</w:t>
      </w:r>
    </w:p>
    <w:p w14:paraId="053E759E">
      <w:pPr>
        <w:jc w:val="left"/>
        <w:rPr>
          <w:rFonts w:hint="eastAsia"/>
          <w:sz w:val="36"/>
          <w:szCs w:val="36"/>
        </w:rPr>
      </w:pPr>
      <w:r>
        <w:rPr>
          <w:rFonts w:hint="eastAsia"/>
          <w:b/>
          <w:bCs/>
          <w:sz w:val="36"/>
          <w:szCs w:val="36"/>
          <w:lang w:val="en-US" w:eastAsia="zh-CN"/>
        </w:rPr>
        <w:t>二、植入体参数</w:t>
      </w:r>
    </w:p>
    <w:p w14:paraId="3E06D936">
      <w:pPr>
        <w:jc w:val="left"/>
        <w:rPr>
          <w:rFonts w:hint="eastAsia"/>
          <w:sz w:val="32"/>
          <w:szCs w:val="32"/>
        </w:rPr>
      </w:pPr>
      <w:r>
        <w:rPr>
          <w:rFonts w:ascii="Segoe UI" w:hAnsi="Segoe UI" w:eastAsia="Segoe UI" w:cs="Segoe UI"/>
          <w:i w:val="0"/>
          <w:iCs w:val="0"/>
          <w:caps w:val="0"/>
          <w:color w:val="0F1115"/>
          <w:spacing w:val="0"/>
          <w:sz w:val="22"/>
          <w:szCs w:val="22"/>
          <w:shd w:val="clear" w:fill="FFFFFF"/>
        </w:rPr>
        <w:t>▲</w:t>
      </w:r>
      <w:r>
        <w:rPr>
          <w:rFonts w:hint="eastAsia"/>
          <w:sz w:val="32"/>
          <w:szCs w:val="32"/>
        </w:rPr>
        <w:t>符合NMPA标准</w:t>
      </w:r>
    </w:p>
    <w:p w14:paraId="69C64C6A">
      <w:pPr>
        <w:jc w:val="left"/>
        <w:rPr>
          <w:rFonts w:hint="eastAsia"/>
          <w:sz w:val="32"/>
          <w:szCs w:val="32"/>
        </w:rPr>
      </w:pPr>
      <w:r>
        <w:rPr>
          <w:rFonts w:hint="eastAsia"/>
          <w:sz w:val="32"/>
          <w:szCs w:val="32"/>
        </w:rPr>
        <w:t>植入体外形活动电极长度种类</w:t>
      </w:r>
      <w:r>
        <w:rPr>
          <w:rFonts w:hint="eastAsia"/>
          <w:b w:val="0"/>
          <w:bCs w:val="0"/>
          <w:sz w:val="32"/>
          <w:szCs w:val="32"/>
          <w:lang w:val="en-US" w:eastAsia="zh-CN"/>
        </w:rPr>
        <w:t>≥</w:t>
      </w:r>
      <w:r>
        <w:rPr>
          <w:rFonts w:hint="eastAsia"/>
          <w:sz w:val="32"/>
          <w:szCs w:val="32"/>
        </w:rPr>
        <w:t>3种</w:t>
      </w:r>
    </w:p>
    <w:p w14:paraId="63AA7FAB">
      <w:pPr>
        <w:jc w:val="left"/>
        <w:rPr>
          <w:rFonts w:hint="eastAsia"/>
          <w:sz w:val="32"/>
          <w:szCs w:val="32"/>
        </w:rPr>
      </w:pPr>
      <w:r>
        <w:rPr>
          <w:rFonts w:hint="eastAsia"/>
          <w:sz w:val="32"/>
          <w:szCs w:val="32"/>
        </w:rPr>
        <w:t>植入体消毒有效期</w:t>
      </w:r>
      <w:r>
        <w:rPr>
          <w:rFonts w:hint="eastAsia"/>
          <w:sz w:val="32"/>
          <w:szCs w:val="32"/>
        </w:rPr>
        <w:tab/>
      </w:r>
      <w:r>
        <w:rPr>
          <w:rFonts w:hint="eastAsia"/>
          <w:b w:val="0"/>
          <w:bCs w:val="0"/>
          <w:sz w:val="32"/>
          <w:szCs w:val="32"/>
          <w:lang w:val="en-US" w:eastAsia="zh-CN"/>
        </w:rPr>
        <w:t>≥</w:t>
      </w:r>
      <w:r>
        <w:rPr>
          <w:rFonts w:hint="eastAsia"/>
          <w:sz w:val="32"/>
          <w:szCs w:val="32"/>
        </w:rPr>
        <w:t>2年</w:t>
      </w:r>
    </w:p>
    <w:p w14:paraId="5FE124AD">
      <w:pPr>
        <w:jc w:val="left"/>
        <w:rPr>
          <w:rFonts w:hint="eastAsia" w:ascii="Times New Roman" w:hAnsi="Times New Roman" w:eastAsia="宋体" w:cs="Times New Roman"/>
          <w:sz w:val="32"/>
          <w:szCs w:val="32"/>
          <w:lang w:eastAsia="zh-CN"/>
        </w:rPr>
      </w:pPr>
      <w:r>
        <w:rPr>
          <w:rFonts w:hint="eastAsia"/>
          <w:sz w:val="32"/>
          <w:szCs w:val="32"/>
        </w:rPr>
        <w:t>电极数量</w:t>
      </w:r>
      <w:r>
        <w:rPr>
          <w:rFonts w:hint="eastAsia"/>
          <w:b w:val="0"/>
          <w:bCs w:val="0"/>
          <w:sz w:val="32"/>
          <w:szCs w:val="32"/>
          <w:lang w:val="en-US" w:eastAsia="zh-CN"/>
        </w:rPr>
        <w:t>：</w:t>
      </w:r>
      <w:r>
        <w:rPr>
          <w:rFonts w:hint="eastAsia" w:ascii="Times New Roman" w:hAnsi="Times New Roman" w:eastAsia="宋体" w:cs="Times New Roman"/>
          <w:sz w:val="32"/>
          <w:szCs w:val="32"/>
        </w:rPr>
        <w:t>电极阵列覆盖耳蜗全长，提供不同长度电极选项（覆盖15-28mm范围），投标人应提供电极物理电极数量及相应文献支持</w:t>
      </w:r>
      <w:r>
        <w:rPr>
          <w:rFonts w:hint="eastAsia" w:ascii="Times New Roman" w:hAnsi="Times New Roman" w:eastAsia="宋体" w:cs="Times New Roman"/>
          <w:sz w:val="32"/>
          <w:szCs w:val="32"/>
          <w:lang w:eastAsia="zh-CN"/>
        </w:rPr>
        <w:t>。</w:t>
      </w:r>
    </w:p>
    <w:p w14:paraId="5775E53A">
      <w:pPr>
        <w:jc w:val="left"/>
        <w:rPr>
          <w:rFonts w:hint="eastAsia"/>
          <w:sz w:val="32"/>
          <w:szCs w:val="32"/>
        </w:rPr>
      </w:pPr>
      <w:r>
        <w:rPr>
          <w:rFonts w:hint="eastAsia"/>
          <w:sz w:val="32"/>
          <w:szCs w:val="32"/>
        </w:rPr>
        <w:t>刺激电极直径</w:t>
      </w:r>
      <w:r>
        <w:rPr>
          <w:rFonts w:hint="eastAsia"/>
          <w:sz w:val="32"/>
          <w:szCs w:val="32"/>
          <w:lang w:eastAsia="zh-CN"/>
        </w:rPr>
        <w:t>：</w:t>
      </w:r>
      <w:r>
        <w:rPr>
          <w:rFonts w:hint="eastAsia"/>
          <w:sz w:val="32"/>
          <w:szCs w:val="32"/>
        </w:rPr>
        <w:t>远端</w:t>
      </w:r>
      <w:r>
        <w:rPr>
          <w:rFonts w:hint="eastAsia"/>
          <w:b w:val="0"/>
          <w:bCs w:val="0"/>
          <w:sz w:val="32"/>
          <w:szCs w:val="32"/>
          <w:lang w:val="en-US" w:eastAsia="zh-CN"/>
        </w:rPr>
        <w:t>≥</w:t>
      </w:r>
      <w:r>
        <w:rPr>
          <w:rFonts w:hint="eastAsia"/>
          <w:sz w:val="32"/>
          <w:szCs w:val="32"/>
        </w:rPr>
        <w:t>0.4mm；近端</w:t>
      </w:r>
      <w:r>
        <w:rPr>
          <w:rFonts w:hint="eastAsia"/>
          <w:b w:val="0"/>
          <w:bCs w:val="0"/>
          <w:sz w:val="32"/>
          <w:szCs w:val="32"/>
          <w:lang w:val="en-US" w:eastAsia="zh-CN"/>
        </w:rPr>
        <w:t>≥</w:t>
      </w:r>
      <w:r>
        <w:rPr>
          <w:rFonts w:hint="eastAsia"/>
          <w:sz w:val="32"/>
          <w:szCs w:val="32"/>
        </w:rPr>
        <w:t>0.8mm</w:t>
      </w:r>
    </w:p>
    <w:p w14:paraId="1E7852B4">
      <w:pPr>
        <w:jc w:val="left"/>
        <w:rPr>
          <w:rFonts w:hint="eastAsia"/>
          <w:sz w:val="32"/>
          <w:szCs w:val="32"/>
        </w:rPr>
      </w:pPr>
      <w:r>
        <w:rPr>
          <w:rFonts w:hint="eastAsia"/>
          <w:sz w:val="32"/>
          <w:szCs w:val="32"/>
        </w:rPr>
        <w:t>独立输出电流源数目</w:t>
      </w:r>
      <w:r>
        <w:rPr>
          <w:rFonts w:hint="eastAsia"/>
          <w:b w:val="0"/>
          <w:bCs w:val="0"/>
          <w:sz w:val="32"/>
          <w:szCs w:val="32"/>
          <w:lang w:val="en-US" w:eastAsia="zh-CN"/>
        </w:rPr>
        <w:t>≥</w:t>
      </w:r>
      <w:r>
        <w:rPr>
          <w:rFonts w:hint="eastAsia"/>
          <w:sz w:val="32"/>
          <w:szCs w:val="32"/>
        </w:rPr>
        <w:t>4 个</w:t>
      </w:r>
    </w:p>
    <w:p w14:paraId="3680A6D6">
      <w:pPr>
        <w:jc w:val="left"/>
        <w:rPr>
          <w:rFonts w:hint="eastAsia"/>
          <w:sz w:val="32"/>
          <w:szCs w:val="32"/>
        </w:rPr>
      </w:pPr>
      <w:r>
        <w:rPr>
          <w:rFonts w:hint="eastAsia"/>
          <w:sz w:val="32"/>
          <w:szCs w:val="32"/>
        </w:rPr>
        <w:t>刺激波形类型</w:t>
      </w:r>
      <w:r>
        <w:rPr>
          <w:rFonts w:hint="eastAsia"/>
          <w:sz w:val="32"/>
          <w:szCs w:val="32"/>
          <w:lang w:eastAsia="zh-CN"/>
        </w:rPr>
        <w:t>：</w:t>
      </w:r>
      <w:r>
        <w:rPr>
          <w:rFonts w:hint="eastAsia"/>
          <w:sz w:val="32"/>
          <w:szCs w:val="32"/>
        </w:rPr>
        <w:t>双相脉冲波形</w:t>
      </w:r>
    </w:p>
    <w:p w14:paraId="76D33273">
      <w:pPr>
        <w:jc w:val="left"/>
        <w:rPr>
          <w:rFonts w:hint="eastAsia"/>
          <w:sz w:val="32"/>
          <w:szCs w:val="32"/>
        </w:rPr>
      </w:pPr>
      <w:r>
        <w:rPr>
          <w:rFonts w:hint="eastAsia"/>
          <w:sz w:val="32"/>
          <w:szCs w:val="32"/>
        </w:rPr>
        <w:t>输出电流区间输出电流幅度范围：0-</w:t>
      </w:r>
      <w:r>
        <w:rPr>
          <w:rFonts w:hint="eastAsia"/>
          <w:sz w:val="32"/>
          <w:szCs w:val="32"/>
          <w:lang w:val="en-US" w:eastAsia="zh-CN"/>
        </w:rPr>
        <w:t>20</w:t>
      </w:r>
      <w:r>
        <w:rPr>
          <w:rFonts w:hint="eastAsia"/>
          <w:sz w:val="32"/>
          <w:szCs w:val="32"/>
        </w:rPr>
        <w:t>00μA</w:t>
      </w:r>
    </w:p>
    <w:p w14:paraId="78C71101">
      <w:pPr>
        <w:jc w:val="left"/>
        <w:rPr>
          <w:rFonts w:hint="eastAsia"/>
          <w:sz w:val="32"/>
          <w:szCs w:val="32"/>
        </w:rPr>
      </w:pPr>
      <w:r>
        <w:rPr>
          <w:rFonts w:hint="eastAsia"/>
          <w:sz w:val="32"/>
          <w:szCs w:val="32"/>
        </w:rPr>
        <w:t>脉冲宽度</w:t>
      </w:r>
      <w:r>
        <w:rPr>
          <w:rFonts w:hint="eastAsia"/>
          <w:sz w:val="32"/>
          <w:szCs w:val="32"/>
        </w:rPr>
        <w:tab/>
      </w:r>
      <w:r>
        <w:rPr>
          <w:rFonts w:hint="eastAsia"/>
          <w:sz w:val="32"/>
          <w:szCs w:val="32"/>
        </w:rPr>
        <w:t>刺激脉冲宽度：5-</w:t>
      </w:r>
      <w:r>
        <w:rPr>
          <w:rFonts w:hint="eastAsia"/>
          <w:sz w:val="32"/>
          <w:szCs w:val="32"/>
          <w:lang w:val="en-US" w:eastAsia="zh-CN"/>
        </w:rPr>
        <w:t>450</w:t>
      </w:r>
      <w:r>
        <w:rPr>
          <w:rFonts w:hint="eastAsia"/>
          <w:sz w:val="32"/>
          <w:szCs w:val="32"/>
        </w:rPr>
        <w:t>μS</w:t>
      </w:r>
    </w:p>
    <w:p w14:paraId="77D44DE7">
      <w:pPr>
        <w:jc w:val="left"/>
        <w:rPr>
          <w:rFonts w:hint="eastAsia"/>
          <w:sz w:val="32"/>
          <w:szCs w:val="32"/>
        </w:rPr>
      </w:pPr>
      <w:r>
        <w:rPr>
          <w:rFonts w:hint="eastAsia"/>
          <w:sz w:val="32"/>
          <w:szCs w:val="32"/>
        </w:rPr>
        <w:t>神经遥测技术及阻抗测试</w:t>
      </w:r>
      <w:r>
        <w:rPr>
          <w:rFonts w:hint="eastAsia"/>
          <w:sz w:val="32"/>
          <w:szCs w:val="32"/>
          <w:lang w:eastAsia="zh-CN"/>
        </w:rPr>
        <w:t>：</w:t>
      </w:r>
      <w:r>
        <w:rPr>
          <w:rFonts w:hint="eastAsia"/>
          <w:sz w:val="32"/>
          <w:szCs w:val="32"/>
        </w:rPr>
        <w:t>有</w:t>
      </w:r>
    </w:p>
    <w:p w14:paraId="3BF74ECC">
      <w:pPr>
        <w:jc w:val="left"/>
        <w:rPr>
          <w:rFonts w:hint="eastAsia"/>
          <w:sz w:val="32"/>
          <w:szCs w:val="32"/>
        </w:rPr>
      </w:pPr>
      <w:r>
        <w:rPr>
          <w:rFonts w:ascii="Segoe UI" w:hAnsi="Segoe UI" w:eastAsia="Segoe UI" w:cs="Segoe UI"/>
          <w:i w:val="0"/>
          <w:iCs w:val="0"/>
          <w:caps w:val="0"/>
          <w:color w:val="0F1115"/>
          <w:spacing w:val="0"/>
          <w:sz w:val="22"/>
          <w:szCs w:val="22"/>
          <w:shd w:val="clear" w:fill="FFFFFF"/>
        </w:rPr>
        <w:t>▲</w:t>
      </w:r>
      <w:r>
        <w:rPr>
          <w:rFonts w:hint="eastAsia"/>
          <w:sz w:val="32"/>
          <w:szCs w:val="32"/>
        </w:rPr>
        <w:t>编码策略数量</w:t>
      </w:r>
      <w:r>
        <w:rPr>
          <w:rFonts w:hint="eastAsia"/>
          <w:sz w:val="32"/>
          <w:szCs w:val="32"/>
          <w:lang w:val="en-US" w:eastAsia="zh-CN"/>
        </w:rPr>
        <w:t>:</w:t>
      </w:r>
      <w:r>
        <w:rPr>
          <w:rFonts w:hint="eastAsia"/>
          <w:sz w:val="32"/>
          <w:szCs w:val="32"/>
        </w:rPr>
        <w:t>≥</w:t>
      </w:r>
      <w:r>
        <w:rPr>
          <w:rFonts w:hint="eastAsia"/>
          <w:sz w:val="32"/>
          <w:szCs w:val="32"/>
          <w:lang w:val="en-US" w:eastAsia="zh-CN"/>
        </w:rPr>
        <w:t>2</w:t>
      </w:r>
      <w:r>
        <w:rPr>
          <w:rFonts w:hint="eastAsia"/>
          <w:sz w:val="32"/>
          <w:szCs w:val="32"/>
        </w:rPr>
        <w:t>种</w:t>
      </w:r>
    </w:p>
    <w:p w14:paraId="12E3CD31">
      <w:pPr>
        <w:jc w:val="left"/>
        <w:rPr>
          <w:rFonts w:hint="eastAsia"/>
          <w:sz w:val="32"/>
          <w:szCs w:val="32"/>
        </w:rPr>
      </w:pPr>
      <w:r>
        <w:rPr>
          <w:rFonts w:hint="eastAsia"/>
          <w:sz w:val="32"/>
          <w:szCs w:val="32"/>
        </w:rPr>
        <w:t>外壳材料</w:t>
      </w:r>
      <w:r>
        <w:rPr>
          <w:rFonts w:hint="eastAsia"/>
          <w:sz w:val="32"/>
          <w:szCs w:val="32"/>
          <w:lang w:eastAsia="zh-CN"/>
        </w:rPr>
        <w:t>：</w:t>
      </w:r>
      <w:r>
        <w:rPr>
          <w:rFonts w:hint="eastAsia"/>
          <w:sz w:val="32"/>
          <w:szCs w:val="32"/>
        </w:rPr>
        <w:t>钛合金</w:t>
      </w:r>
    </w:p>
    <w:p w14:paraId="5F2EF0B7">
      <w:pPr>
        <w:jc w:val="left"/>
        <w:rPr>
          <w:rFonts w:hint="eastAsia"/>
          <w:sz w:val="32"/>
          <w:szCs w:val="32"/>
        </w:rPr>
      </w:pPr>
      <w:r>
        <w:rPr>
          <w:rFonts w:hint="eastAsia"/>
          <w:sz w:val="32"/>
          <w:szCs w:val="32"/>
        </w:rPr>
        <w:t>电极包裹材料</w:t>
      </w:r>
      <w:r>
        <w:rPr>
          <w:rFonts w:hint="eastAsia"/>
          <w:sz w:val="32"/>
          <w:szCs w:val="32"/>
          <w:lang w:eastAsia="zh-CN"/>
        </w:rPr>
        <w:t>：</w:t>
      </w:r>
      <w:r>
        <w:rPr>
          <w:rFonts w:hint="eastAsia"/>
          <w:sz w:val="32"/>
          <w:szCs w:val="32"/>
        </w:rPr>
        <w:t>医用硅胶</w:t>
      </w:r>
    </w:p>
    <w:p w14:paraId="7EBB8AE5">
      <w:pPr>
        <w:jc w:val="left"/>
        <w:rPr>
          <w:rFonts w:hint="eastAsia"/>
          <w:sz w:val="32"/>
          <w:szCs w:val="32"/>
        </w:rPr>
      </w:pPr>
      <w:r>
        <w:rPr>
          <w:rFonts w:ascii="Segoe UI" w:hAnsi="Segoe UI" w:eastAsia="Segoe UI" w:cs="Segoe UI"/>
          <w:i w:val="0"/>
          <w:iCs w:val="0"/>
          <w:caps w:val="0"/>
          <w:color w:val="0F1115"/>
          <w:spacing w:val="0"/>
          <w:sz w:val="22"/>
          <w:szCs w:val="22"/>
          <w:shd w:val="clear" w:fill="FFFFFF"/>
        </w:rPr>
        <w:t>▲</w:t>
      </w:r>
      <w:r>
        <w:rPr>
          <w:rFonts w:hint="eastAsia"/>
          <w:sz w:val="32"/>
          <w:szCs w:val="32"/>
        </w:rPr>
        <w:t>核磁安全：磁共振可兼容</w:t>
      </w:r>
      <w:r>
        <w:rPr>
          <w:rFonts w:hint="eastAsia"/>
          <w:sz w:val="32"/>
          <w:szCs w:val="32"/>
          <w:lang w:eastAsia="zh-CN"/>
        </w:rPr>
        <w:t>，</w:t>
      </w:r>
      <w:r>
        <w:rPr>
          <w:rFonts w:hint="eastAsia"/>
          <w:sz w:val="32"/>
          <w:szCs w:val="32"/>
        </w:rPr>
        <w:t>3.0T</w:t>
      </w:r>
      <w:r>
        <w:rPr>
          <w:rFonts w:hint="eastAsia"/>
          <w:sz w:val="32"/>
          <w:szCs w:val="32"/>
          <w:lang w:val="en-US" w:eastAsia="zh-CN"/>
        </w:rPr>
        <w:t>MRI且</w:t>
      </w:r>
      <w:r>
        <w:rPr>
          <w:rFonts w:hint="eastAsia"/>
          <w:sz w:val="32"/>
          <w:szCs w:val="32"/>
        </w:rPr>
        <w:t>无需移除植入体磁石</w:t>
      </w:r>
    </w:p>
    <w:p w14:paraId="1790283F">
      <w:pPr>
        <w:jc w:val="left"/>
        <w:rPr>
          <w:rFonts w:hint="eastAsia"/>
          <w:sz w:val="32"/>
          <w:szCs w:val="32"/>
        </w:rPr>
      </w:pPr>
      <w:r>
        <w:rPr>
          <w:rFonts w:hint="eastAsia"/>
          <w:sz w:val="32"/>
          <w:szCs w:val="32"/>
        </w:rPr>
        <w:t>植入体使用要求</w:t>
      </w:r>
      <w:r>
        <w:rPr>
          <w:rFonts w:hint="eastAsia"/>
          <w:sz w:val="32"/>
          <w:szCs w:val="32"/>
          <w:lang w:eastAsia="zh-CN"/>
        </w:rPr>
        <w:t>：</w:t>
      </w:r>
      <w:r>
        <w:rPr>
          <w:rFonts w:hint="eastAsia"/>
          <w:sz w:val="32"/>
          <w:szCs w:val="32"/>
        </w:rPr>
        <w:t>无年龄限制</w:t>
      </w:r>
    </w:p>
    <w:p w14:paraId="7FAD8696">
      <w:pPr>
        <w:jc w:val="left"/>
        <w:rPr>
          <w:rFonts w:hint="eastAsia"/>
          <w:sz w:val="32"/>
          <w:szCs w:val="32"/>
        </w:rPr>
      </w:pPr>
      <w:r>
        <w:rPr>
          <w:rFonts w:hint="eastAsia"/>
          <w:sz w:val="32"/>
          <w:szCs w:val="32"/>
        </w:rPr>
        <w:t>射频传输频率射频传输频率</w:t>
      </w:r>
      <w:r>
        <w:rPr>
          <w:rFonts w:hint="eastAsia"/>
          <w:sz w:val="32"/>
          <w:szCs w:val="32"/>
          <w:lang w:eastAsia="zh-CN"/>
        </w:rPr>
        <w:t>：</w:t>
      </w:r>
      <w:r>
        <w:rPr>
          <w:rFonts w:hint="eastAsia"/>
          <w:sz w:val="32"/>
          <w:szCs w:val="32"/>
        </w:rPr>
        <w:t>1</w:t>
      </w:r>
      <w:r>
        <w:rPr>
          <w:rFonts w:hint="eastAsia"/>
          <w:sz w:val="32"/>
          <w:szCs w:val="32"/>
          <w:lang w:val="en-US" w:eastAsia="zh-CN"/>
        </w:rPr>
        <w:t>5</w:t>
      </w:r>
      <w:r>
        <w:rPr>
          <w:rFonts w:hint="eastAsia"/>
          <w:sz w:val="32"/>
          <w:szCs w:val="32"/>
        </w:rPr>
        <w:t>MHz±5MHz</w:t>
      </w:r>
    </w:p>
    <w:p w14:paraId="28C282FF">
      <w:pPr>
        <w:jc w:val="left"/>
        <w:rPr>
          <w:sz w:val="32"/>
          <w:szCs w:val="32"/>
        </w:rPr>
      </w:pPr>
      <w:r>
        <w:rPr>
          <w:rFonts w:ascii="Segoe UI" w:hAnsi="Segoe UI" w:eastAsia="Segoe UI" w:cs="Segoe UI"/>
          <w:i w:val="0"/>
          <w:iCs w:val="0"/>
          <w:caps w:val="0"/>
          <w:color w:val="0F1115"/>
          <w:spacing w:val="0"/>
          <w:sz w:val="22"/>
          <w:szCs w:val="22"/>
          <w:shd w:val="clear" w:fill="FFFFFF"/>
        </w:rPr>
        <w:t>▲</w:t>
      </w:r>
      <w:r>
        <w:rPr>
          <w:rFonts w:hint="eastAsia"/>
          <w:sz w:val="32"/>
          <w:szCs w:val="32"/>
        </w:rPr>
        <w:t>总刺激速率</w:t>
      </w:r>
      <w:r>
        <w:rPr>
          <w:rFonts w:hint="eastAsia"/>
          <w:sz w:val="32"/>
          <w:szCs w:val="32"/>
          <w:lang w:eastAsia="zh-CN"/>
        </w:rPr>
        <w:t>：</w:t>
      </w:r>
      <w:r>
        <w:rPr>
          <w:rFonts w:hint="eastAsia"/>
          <w:sz w:val="32"/>
          <w:szCs w:val="32"/>
        </w:rPr>
        <w:t>≥20KHz</w:t>
      </w:r>
    </w:p>
    <w:p w14:paraId="53D32B8F">
      <w:pPr>
        <w:rPr>
          <w:rFonts w:hint="default"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其他要求：</w:t>
      </w:r>
    </w:p>
    <w:p w14:paraId="1CAE71F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kern w:val="2"/>
          <w:sz w:val="24"/>
          <w:szCs w:val="24"/>
          <w:lang w:val="en-US" w:eastAsia="zh-CN" w:bidi="ar-SA"/>
        </w:rPr>
      </w:pPr>
      <w:r>
        <w:rPr>
          <w:rFonts w:hint="eastAsia" w:ascii="仿宋" w:hAnsi="仿宋" w:eastAsia="仿宋" w:cs="仿宋"/>
          <w:b w:val="0"/>
          <w:bCs w:val="0"/>
          <w:iCs/>
          <w:color w:val="auto"/>
          <w:kern w:val="2"/>
          <w:sz w:val="24"/>
          <w:szCs w:val="24"/>
          <w:lang w:val="en-US" w:eastAsia="zh-CN" w:bidi="ar-SA"/>
        </w:rPr>
        <w:t>一、术中及术后验证（开机前）</w:t>
      </w:r>
    </w:p>
    <w:p w14:paraId="35FE789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kern w:val="2"/>
          <w:sz w:val="24"/>
          <w:szCs w:val="24"/>
          <w:lang w:val="en-US" w:eastAsia="zh-CN" w:bidi="ar-SA"/>
        </w:rPr>
      </w:pPr>
      <w:r>
        <w:rPr>
          <w:rFonts w:hint="eastAsia" w:ascii="仿宋" w:hAnsi="仿宋" w:eastAsia="仿宋" w:cs="仿宋"/>
          <w:b w:val="0"/>
          <w:bCs w:val="0"/>
          <w:iCs/>
          <w:color w:val="auto"/>
          <w:kern w:val="2"/>
          <w:sz w:val="24"/>
          <w:szCs w:val="24"/>
          <w:lang w:val="en-US" w:eastAsia="zh-CN" w:bidi="ar-SA"/>
        </w:rPr>
        <w:t>手术成功是后续效果的基础，其验收标准主要依赖客观设备检测。</w:t>
      </w:r>
    </w:p>
    <w:p w14:paraId="7956BAEA">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kern w:val="2"/>
          <w:sz w:val="24"/>
          <w:szCs w:val="24"/>
          <w:lang w:val="en-US" w:eastAsia="zh-CN" w:bidi="ar-SA"/>
        </w:rPr>
      </w:pPr>
      <w:r>
        <w:rPr>
          <w:rFonts w:hint="eastAsia" w:ascii="仿宋" w:hAnsi="仿宋" w:eastAsia="仿宋" w:cs="仿宋"/>
          <w:b w:val="0"/>
          <w:bCs w:val="0"/>
          <w:iCs/>
          <w:color w:val="auto"/>
          <w:kern w:val="2"/>
          <w:sz w:val="24"/>
          <w:szCs w:val="24"/>
          <w:lang w:val="en-US" w:eastAsia="zh-CN" w:bidi="ar-SA"/>
        </w:rPr>
        <w:t>1、电极功能测试：手术中会进行电极阻抗测试和神经反应遥测（NRT）。前者用于确认植入体各电极的电路是否完好，后者则检测电极与听神经之间的电信号传导是否有效。</w:t>
      </w:r>
    </w:p>
    <w:p w14:paraId="166E89B1">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kern w:val="2"/>
          <w:sz w:val="24"/>
          <w:szCs w:val="24"/>
          <w:lang w:val="en-US" w:eastAsia="zh-CN" w:bidi="ar-SA"/>
        </w:rPr>
      </w:pPr>
      <w:r>
        <w:rPr>
          <w:rFonts w:hint="eastAsia" w:ascii="仿宋" w:hAnsi="仿宋" w:eastAsia="仿宋" w:cs="仿宋"/>
          <w:b w:val="0"/>
          <w:bCs w:val="0"/>
          <w:iCs/>
          <w:color w:val="auto"/>
          <w:kern w:val="2"/>
          <w:sz w:val="24"/>
          <w:szCs w:val="24"/>
          <w:lang w:val="en-US" w:eastAsia="zh-CN" w:bidi="ar-SA"/>
        </w:rPr>
        <w:t>2、影像学验证：通过X光摄片等方式确认电极已正确植入耳蜗内。</w:t>
      </w:r>
    </w:p>
    <w:p w14:paraId="4B8C5FAA">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kern w:val="2"/>
          <w:sz w:val="24"/>
          <w:szCs w:val="24"/>
          <w:lang w:val="en-US" w:eastAsia="zh-CN" w:bidi="ar-SA"/>
        </w:rPr>
      </w:pPr>
      <w:r>
        <w:rPr>
          <w:rFonts w:hint="eastAsia" w:ascii="仿宋" w:hAnsi="仿宋" w:eastAsia="仿宋" w:cs="仿宋"/>
          <w:b w:val="0"/>
          <w:bCs w:val="0"/>
          <w:iCs/>
          <w:color w:val="auto"/>
          <w:kern w:val="2"/>
          <w:sz w:val="24"/>
          <w:szCs w:val="24"/>
          <w:lang w:val="en-US" w:eastAsia="zh-CN" w:bidi="ar-SA"/>
        </w:rPr>
        <w:t>二、开机与调机</w:t>
      </w:r>
    </w:p>
    <w:p w14:paraId="3343912D">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kern w:val="2"/>
          <w:sz w:val="24"/>
          <w:szCs w:val="24"/>
          <w:lang w:val="en-US" w:eastAsia="zh-CN" w:bidi="ar-SA"/>
        </w:rPr>
      </w:pPr>
      <w:r>
        <w:rPr>
          <w:rFonts w:hint="eastAsia" w:ascii="仿宋" w:hAnsi="仿宋" w:eastAsia="仿宋" w:cs="仿宋"/>
          <w:b w:val="0"/>
          <w:bCs w:val="0"/>
          <w:iCs/>
          <w:color w:val="auto"/>
          <w:kern w:val="2"/>
          <w:sz w:val="24"/>
          <w:szCs w:val="24"/>
          <w:lang w:val="en-US" w:eastAsia="zh-CN" w:bidi="ar-SA"/>
        </w:rPr>
        <w:t>术后约2-4周，由专业听力师进行首次开机和调试，这是患者能“听到”的关键。</w:t>
      </w:r>
    </w:p>
    <w:p w14:paraId="4A63F31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kern w:val="2"/>
          <w:sz w:val="24"/>
          <w:szCs w:val="24"/>
          <w:lang w:val="en-US" w:eastAsia="zh-CN" w:bidi="ar-SA"/>
        </w:rPr>
      </w:pPr>
      <w:r>
        <w:rPr>
          <w:rFonts w:hint="eastAsia" w:ascii="仿宋" w:hAnsi="仿宋" w:eastAsia="仿宋" w:cs="仿宋"/>
          <w:b w:val="0"/>
          <w:bCs w:val="0"/>
          <w:iCs/>
          <w:color w:val="auto"/>
          <w:kern w:val="2"/>
          <w:sz w:val="24"/>
          <w:szCs w:val="24"/>
          <w:lang w:val="en-US" w:eastAsia="zh-CN" w:bidi="ar-SA"/>
        </w:rPr>
        <w:t>3、初次评估：进行阻抗测试复查和主观聆听测试，确保设备工作正常并能被有效感知。</w:t>
      </w:r>
    </w:p>
    <w:p w14:paraId="644E306D">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kern w:val="2"/>
          <w:sz w:val="24"/>
          <w:szCs w:val="24"/>
          <w:lang w:val="en-US" w:eastAsia="zh-CN" w:bidi="ar-SA"/>
        </w:rPr>
      </w:pPr>
      <w:r>
        <w:rPr>
          <w:rFonts w:hint="eastAsia" w:ascii="仿宋" w:hAnsi="仿宋" w:eastAsia="仿宋" w:cs="仿宋"/>
          <w:b w:val="0"/>
          <w:bCs w:val="0"/>
          <w:iCs/>
          <w:color w:val="auto"/>
          <w:kern w:val="2"/>
          <w:sz w:val="24"/>
          <w:szCs w:val="24"/>
          <w:lang w:val="en-US" w:eastAsia="zh-CN" w:bidi="ar-SA"/>
        </w:rPr>
        <w:t>三、长期验收标准</w:t>
      </w:r>
    </w:p>
    <w:p w14:paraId="19E9C21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kern w:val="2"/>
          <w:sz w:val="24"/>
          <w:szCs w:val="24"/>
          <w:lang w:val="en-US" w:eastAsia="zh-CN" w:bidi="ar-SA"/>
        </w:rPr>
      </w:pPr>
      <w:r>
        <w:rPr>
          <w:rFonts w:hint="eastAsia" w:ascii="仿宋" w:hAnsi="仿宋" w:eastAsia="仿宋" w:cs="仿宋"/>
          <w:b w:val="0"/>
          <w:bCs w:val="0"/>
          <w:iCs/>
          <w:color w:val="auto"/>
          <w:kern w:val="2"/>
          <w:sz w:val="24"/>
          <w:szCs w:val="24"/>
          <w:lang w:val="en-US" w:eastAsia="zh-CN" w:bidi="ar-SA"/>
        </w:rPr>
        <w:t>术后长期随访中，通过一系列标准化评估来衡量最终效果。</w:t>
      </w:r>
    </w:p>
    <w:p w14:paraId="3D5E9E8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kern w:val="2"/>
          <w:sz w:val="24"/>
          <w:szCs w:val="24"/>
          <w:lang w:val="en-US" w:eastAsia="zh-CN" w:bidi="ar-SA"/>
        </w:rPr>
      </w:pPr>
      <w:r>
        <w:rPr>
          <w:rFonts w:hint="eastAsia" w:ascii="仿宋" w:hAnsi="仿宋" w:eastAsia="仿宋" w:cs="仿宋"/>
          <w:b w:val="0"/>
          <w:bCs w:val="0"/>
          <w:iCs/>
          <w:color w:val="auto"/>
          <w:kern w:val="2"/>
          <w:sz w:val="24"/>
          <w:szCs w:val="24"/>
          <w:lang w:val="en-US" w:eastAsia="zh-CN" w:bidi="ar-SA"/>
        </w:rPr>
        <w:t>· 客观听力测试：与术前基准比较，通过纯音测听、声导抗等检查评估听力改善情况。</w:t>
      </w:r>
    </w:p>
    <w:p w14:paraId="68B33FDA">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kern w:val="2"/>
          <w:sz w:val="24"/>
          <w:szCs w:val="24"/>
          <w:lang w:val="en-US" w:eastAsia="zh-CN" w:bidi="ar-SA"/>
        </w:rPr>
      </w:pPr>
      <w:r>
        <w:rPr>
          <w:rFonts w:hint="eastAsia" w:ascii="仿宋" w:hAnsi="仿宋" w:eastAsia="仿宋" w:cs="仿宋"/>
          <w:b w:val="0"/>
          <w:bCs w:val="0"/>
          <w:iCs/>
          <w:color w:val="auto"/>
          <w:kern w:val="2"/>
          <w:sz w:val="24"/>
          <w:szCs w:val="24"/>
          <w:lang w:val="en-US" w:eastAsia="zh-CN" w:bidi="ar-SA"/>
        </w:rPr>
        <w:t>· 言语识别能力：评估在安静和嘈杂环境下理解语言的能力。</w:t>
      </w:r>
    </w:p>
    <w:p w14:paraId="6BEFD211">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sz w:val="24"/>
          <w:u w:val="none"/>
        </w:rPr>
      </w:pPr>
      <w:r>
        <w:rPr>
          <w:rFonts w:hint="eastAsia" w:ascii="仿宋" w:hAnsi="仿宋" w:eastAsia="仿宋" w:cs="仿宋"/>
          <w:b w:val="0"/>
          <w:bCs w:val="0"/>
          <w:iCs/>
          <w:color w:val="auto"/>
          <w:kern w:val="2"/>
          <w:sz w:val="24"/>
          <w:szCs w:val="24"/>
          <w:lang w:val="en-US" w:eastAsia="zh-CN" w:bidi="ar-SA"/>
        </w:rPr>
        <w:t>4、</w:t>
      </w:r>
      <w:r>
        <w:rPr>
          <w:rFonts w:hint="eastAsia" w:ascii="仿宋" w:hAnsi="仿宋" w:eastAsia="仿宋" w:cs="仿宋"/>
          <w:b w:val="0"/>
          <w:bCs w:val="0"/>
          <w:iCs/>
          <w:color w:val="auto"/>
          <w:sz w:val="24"/>
          <w:u w:val="none"/>
        </w:rPr>
        <w:t>服务地点：甲方指定地点。</w:t>
      </w:r>
    </w:p>
    <w:p w14:paraId="13AFDAA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bCs/>
          <w:iCs/>
          <w:color w:val="auto"/>
          <w:sz w:val="24"/>
          <w:u w:val="none"/>
          <w:lang w:val="en-US" w:eastAsia="zh-CN"/>
        </w:rPr>
      </w:pPr>
      <w:r>
        <w:rPr>
          <w:rFonts w:hint="eastAsia" w:ascii="仿宋" w:hAnsi="仿宋" w:eastAsia="仿宋" w:cs="仿宋"/>
          <w:b/>
          <w:bCs/>
          <w:iCs/>
          <w:color w:val="auto"/>
          <w:sz w:val="24"/>
          <w:u w:val="none"/>
          <w:lang w:val="en-US" w:eastAsia="zh-CN"/>
        </w:rPr>
        <w:t>5、付款方式：</w:t>
      </w:r>
    </w:p>
    <w:p w14:paraId="782D8A7D">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bCs/>
          <w:iCs/>
          <w:color w:val="auto"/>
          <w:sz w:val="24"/>
          <w:u w:val="none"/>
          <w:lang w:val="en-US" w:eastAsia="zh-CN"/>
        </w:rPr>
      </w:pPr>
      <w:r>
        <w:rPr>
          <w:rFonts w:hint="eastAsia" w:ascii="仿宋" w:hAnsi="仿宋" w:eastAsia="仿宋" w:cs="仿宋"/>
          <w:b/>
          <w:bCs/>
          <w:iCs/>
          <w:color w:val="auto"/>
          <w:sz w:val="24"/>
          <w:highlight w:val="none"/>
          <w:u w:val="none"/>
          <w:lang w:val="en-US" w:eastAsia="zh-CN"/>
        </w:rPr>
        <w:t>签订合同后支付40%，货物到货并所有适配服务工作完成50%，验收合格后支付致合同价款的10%。（具体以合同签订为准）。</w:t>
      </w:r>
    </w:p>
    <w:p w14:paraId="2EF5341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sz w:val="24"/>
          <w:u w:val="none"/>
        </w:rPr>
      </w:pPr>
      <w:r>
        <w:rPr>
          <w:rFonts w:hint="eastAsia" w:ascii="仿宋" w:hAnsi="仿宋" w:eastAsia="仿宋" w:cs="仿宋"/>
          <w:b w:val="0"/>
          <w:bCs w:val="0"/>
          <w:iCs/>
          <w:color w:val="auto"/>
          <w:sz w:val="24"/>
          <w:u w:val="none"/>
          <w:lang w:val="en-US" w:eastAsia="zh-CN"/>
        </w:rPr>
        <w:t>6</w:t>
      </w:r>
      <w:r>
        <w:rPr>
          <w:rFonts w:hint="eastAsia" w:ascii="仿宋" w:hAnsi="仿宋" w:eastAsia="仿宋" w:cs="仿宋"/>
          <w:b w:val="0"/>
          <w:bCs w:val="0"/>
          <w:iCs/>
          <w:color w:val="auto"/>
          <w:sz w:val="24"/>
          <w:u w:val="none"/>
        </w:rPr>
        <w:t>、投标价格含:为</w:t>
      </w:r>
      <w:r>
        <w:rPr>
          <w:rFonts w:hint="eastAsia" w:ascii="仿宋" w:hAnsi="仿宋" w:eastAsia="仿宋" w:cs="仿宋"/>
          <w:b w:val="0"/>
          <w:bCs w:val="0"/>
          <w:iCs/>
          <w:color w:val="auto"/>
          <w:sz w:val="24"/>
          <w:u w:val="none"/>
          <w:lang w:eastAsia="zh-CN"/>
        </w:rPr>
        <w:t>中标人</w:t>
      </w:r>
      <w:r>
        <w:rPr>
          <w:rFonts w:hint="eastAsia" w:ascii="仿宋" w:hAnsi="仿宋" w:eastAsia="仿宋" w:cs="仿宋"/>
          <w:b w:val="0"/>
          <w:bCs w:val="0"/>
          <w:iCs/>
          <w:color w:val="auto"/>
          <w:sz w:val="24"/>
          <w:u w:val="none"/>
        </w:rPr>
        <w:t>完成采购范围所述的全部服务内容的体现和完成该项目的</w:t>
      </w:r>
      <w:r>
        <w:rPr>
          <w:rFonts w:hint="eastAsia" w:ascii="仿宋" w:hAnsi="仿宋" w:eastAsia="仿宋" w:cs="仿宋"/>
          <w:b w:val="0"/>
          <w:bCs w:val="0"/>
          <w:iCs/>
          <w:color w:val="auto"/>
          <w:sz w:val="24"/>
          <w:u w:val="none"/>
          <w:lang w:val="en-US" w:eastAsia="zh-CN"/>
        </w:rPr>
        <w:t>设备</w:t>
      </w:r>
      <w:r>
        <w:rPr>
          <w:rFonts w:hint="eastAsia" w:ascii="仿宋" w:hAnsi="仿宋" w:eastAsia="仿宋" w:cs="仿宋"/>
          <w:b w:val="0"/>
          <w:bCs w:val="0"/>
          <w:iCs/>
          <w:color w:val="auto"/>
          <w:sz w:val="24"/>
          <w:u w:val="none"/>
        </w:rPr>
        <w:t>成本、管理费、技术措施费、利润、风险费及政策性文件规定的不可竞争费用、规费和税金等所有费用，以及所有根据合同或其它原因由</w:t>
      </w:r>
      <w:r>
        <w:rPr>
          <w:rFonts w:hint="eastAsia" w:ascii="仿宋" w:hAnsi="仿宋" w:eastAsia="仿宋" w:cs="仿宋"/>
          <w:b w:val="0"/>
          <w:bCs w:val="0"/>
          <w:iCs/>
          <w:color w:val="auto"/>
          <w:sz w:val="24"/>
          <w:u w:val="none"/>
          <w:lang w:eastAsia="zh-CN"/>
        </w:rPr>
        <w:t>中标人</w:t>
      </w:r>
      <w:r>
        <w:rPr>
          <w:rFonts w:hint="eastAsia" w:ascii="仿宋" w:hAnsi="仿宋" w:eastAsia="仿宋" w:cs="仿宋"/>
          <w:b w:val="0"/>
          <w:bCs w:val="0"/>
          <w:iCs/>
          <w:color w:val="auto"/>
          <w:sz w:val="24"/>
          <w:u w:val="none"/>
        </w:rPr>
        <w:t>支付的税金和其它应缴纳的费用（成交单位必须向甲方提供发票）。</w:t>
      </w:r>
    </w:p>
    <w:p w14:paraId="5A875DD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sz w:val="24"/>
          <w:u w:val="none"/>
        </w:rPr>
      </w:pPr>
      <w:r>
        <w:rPr>
          <w:rFonts w:hint="eastAsia" w:ascii="仿宋" w:hAnsi="仿宋" w:eastAsia="仿宋" w:cs="仿宋"/>
          <w:b w:val="0"/>
          <w:bCs w:val="0"/>
          <w:iCs/>
          <w:color w:val="auto"/>
          <w:sz w:val="24"/>
          <w:u w:val="none"/>
          <w:lang w:val="en-US" w:eastAsia="zh-CN"/>
        </w:rPr>
        <w:t>7</w:t>
      </w:r>
      <w:r>
        <w:rPr>
          <w:rFonts w:hint="eastAsia" w:ascii="仿宋" w:hAnsi="仿宋" w:eastAsia="仿宋" w:cs="仿宋"/>
          <w:b w:val="0"/>
          <w:bCs w:val="0"/>
          <w:iCs/>
          <w:color w:val="auto"/>
          <w:sz w:val="24"/>
          <w:u w:val="none"/>
        </w:rPr>
        <w:t>、</w:t>
      </w:r>
      <w:r>
        <w:rPr>
          <w:rFonts w:hint="eastAsia" w:ascii="仿宋" w:hAnsi="仿宋" w:eastAsia="仿宋" w:cs="仿宋"/>
          <w:b w:val="0"/>
          <w:bCs w:val="0"/>
          <w:iCs/>
          <w:color w:val="auto"/>
          <w:sz w:val="24"/>
          <w:u w:val="none"/>
          <w:lang w:val="en-US" w:eastAsia="zh-CN"/>
        </w:rPr>
        <w:t>中标</w:t>
      </w:r>
      <w:r>
        <w:rPr>
          <w:rFonts w:hint="eastAsia" w:ascii="仿宋" w:hAnsi="仿宋" w:eastAsia="仿宋" w:cs="仿宋"/>
          <w:b w:val="0"/>
          <w:bCs w:val="0"/>
          <w:iCs/>
          <w:color w:val="auto"/>
          <w:sz w:val="24"/>
          <w:u w:val="none"/>
        </w:rPr>
        <w:t>通知书发出后在</w:t>
      </w:r>
      <w:r>
        <w:rPr>
          <w:rFonts w:hint="eastAsia" w:ascii="仿宋" w:hAnsi="仿宋" w:eastAsia="仿宋" w:cs="仿宋"/>
          <w:b w:val="0"/>
          <w:bCs w:val="0"/>
          <w:iCs/>
          <w:color w:val="auto"/>
          <w:sz w:val="24"/>
          <w:u w:val="none"/>
          <w:lang w:val="en-US" w:eastAsia="zh-CN"/>
        </w:rPr>
        <w:t>30</w:t>
      </w:r>
      <w:r>
        <w:rPr>
          <w:rFonts w:hint="eastAsia" w:ascii="仿宋" w:hAnsi="仿宋" w:eastAsia="仿宋" w:cs="仿宋"/>
          <w:b w:val="0"/>
          <w:bCs w:val="0"/>
          <w:iCs/>
          <w:color w:val="auto"/>
          <w:sz w:val="24"/>
          <w:u w:val="none"/>
        </w:rPr>
        <w:t>日内签订服务合同，若第一</w:t>
      </w:r>
      <w:r>
        <w:rPr>
          <w:rFonts w:hint="eastAsia" w:ascii="仿宋" w:hAnsi="仿宋" w:eastAsia="仿宋" w:cs="仿宋"/>
          <w:b w:val="0"/>
          <w:bCs w:val="0"/>
          <w:iCs/>
          <w:color w:val="auto"/>
          <w:sz w:val="24"/>
          <w:u w:val="none"/>
          <w:lang w:eastAsia="zh-CN"/>
        </w:rPr>
        <w:t>中标人</w:t>
      </w:r>
      <w:r>
        <w:rPr>
          <w:rFonts w:hint="eastAsia" w:ascii="仿宋" w:hAnsi="仿宋" w:eastAsia="仿宋" w:cs="仿宋"/>
          <w:b w:val="0"/>
          <w:bCs w:val="0"/>
          <w:iCs/>
          <w:color w:val="auto"/>
          <w:sz w:val="24"/>
          <w:u w:val="none"/>
        </w:rPr>
        <w:t>拒绝签订服务合同，将取消成交资格，应当承担相应的法律责任。甲方可确定下一候选人为</w:t>
      </w:r>
      <w:r>
        <w:rPr>
          <w:rFonts w:hint="eastAsia" w:ascii="仿宋" w:hAnsi="仿宋" w:eastAsia="仿宋" w:cs="仿宋"/>
          <w:b w:val="0"/>
          <w:bCs w:val="0"/>
          <w:iCs/>
          <w:color w:val="auto"/>
          <w:sz w:val="24"/>
          <w:u w:val="none"/>
          <w:lang w:eastAsia="zh-CN"/>
        </w:rPr>
        <w:t>中标人</w:t>
      </w:r>
      <w:r>
        <w:rPr>
          <w:rFonts w:hint="eastAsia" w:ascii="仿宋" w:hAnsi="仿宋" w:eastAsia="仿宋" w:cs="仿宋"/>
          <w:b w:val="0"/>
          <w:bCs w:val="0"/>
          <w:iCs/>
          <w:color w:val="auto"/>
          <w:sz w:val="24"/>
          <w:u w:val="none"/>
        </w:rPr>
        <w:t>，也可以重新开展政府采购活动。</w:t>
      </w:r>
    </w:p>
    <w:p w14:paraId="40A6728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sz w:val="24"/>
          <w:u w:val="none"/>
        </w:rPr>
      </w:pPr>
      <w:r>
        <w:rPr>
          <w:rFonts w:hint="eastAsia" w:ascii="仿宋" w:hAnsi="仿宋" w:eastAsia="仿宋" w:cs="仿宋"/>
          <w:b w:val="0"/>
          <w:bCs w:val="0"/>
          <w:iCs/>
          <w:color w:val="auto"/>
          <w:sz w:val="24"/>
          <w:u w:val="none"/>
          <w:lang w:val="en-US" w:eastAsia="zh-CN"/>
        </w:rPr>
        <w:t>8</w:t>
      </w:r>
      <w:r>
        <w:rPr>
          <w:rFonts w:hint="eastAsia" w:ascii="仿宋" w:hAnsi="仿宋" w:eastAsia="仿宋" w:cs="仿宋"/>
          <w:b w:val="0"/>
          <w:bCs w:val="0"/>
          <w:iCs/>
          <w:color w:val="auto"/>
          <w:sz w:val="24"/>
          <w:u w:val="none"/>
        </w:rPr>
        <w:t>、供货期及质保期：合同签订之日起</w:t>
      </w:r>
      <w:r>
        <w:rPr>
          <w:rFonts w:hint="eastAsia" w:ascii="仿宋" w:hAnsi="仿宋" w:eastAsia="仿宋" w:cs="仿宋"/>
          <w:b w:val="0"/>
          <w:bCs w:val="0"/>
          <w:iCs/>
          <w:color w:val="auto"/>
          <w:sz w:val="24"/>
          <w:u w:val="none"/>
          <w:lang w:val="en-US" w:eastAsia="zh-CN"/>
        </w:rPr>
        <w:t>30</w:t>
      </w:r>
      <w:r>
        <w:rPr>
          <w:rFonts w:hint="eastAsia" w:ascii="仿宋" w:hAnsi="仿宋" w:eastAsia="仿宋" w:cs="仿宋"/>
          <w:b w:val="0"/>
          <w:bCs w:val="0"/>
          <w:iCs/>
          <w:color w:val="auto"/>
          <w:sz w:val="24"/>
          <w:u w:val="none"/>
        </w:rPr>
        <w:t>天内完成供货并提供产品使用服务事项（具体以签订合同为准）。</w:t>
      </w:r>
      <w:r>
        <w:rPr>
          <w:rFonts w:hint="eastAsia" w:ascii="仿宋" w:hAnsi="仿宋" w:eastAsia="仿宋" w:cs="仿宋"/>
          <w:b w:val="0"/>
          <w:bCs w:val="0"/>
          <w:iCs/>
          <w:color w:val="auto"/>
          <w:sz w:val="24"/>
          <w:u w:val="none"/>
          <w:lang w:val="en-US" w:eastAsia="zh-CN"/>
        </w:rPr>
        <w:t>产品质保期：</w:t>
      </w:r>
      <w:r>
        <w:rPr>
          <w:rFonts w:hint="eastAsia" w:ascii="仿宋" w:hAnsi="仿宋" w:eastAsia="仿宋" w:cs="仿宋"/>
          <w:b w:val="0"/>
          <w:bCs w:val="0"/>
          <w:iCs/>
          <w:color w:val="auto"/>
          <w:sz w:val="24"/>
          <w:u w:val="none"/>
        </w:rPr>
        <w:t>该项目质保期</w:t>
      </w:r>
      <w:r>
        <w:rPr>
          <w:rFonts w:hint="eastAsia" w:ascii="仿宋" w:hAnsi="仿宋" w:eastAsia="仿宋" w:cs="仿宋"/>
          <w:b w:val="0"/>
          <w:bCs w:val="0"/>
          <w:iCs/>
          <w:color w:val="auto"/>
          <w:sz w:val="24"/>
          <w:u w:val="none"/>
          <w:lang w:val="en-US" w:eastAsia="zh-CN"/>
        </w:rPr>
        <w:t>应满足辅助器具规定的使用年限。</w:t>
      </w:r>
    </w:p>
    <w:p w14:paraId="5F0467C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iCs/>
          <w:color w:val="auto"/>
          <w:sz w:val="24"/>
          <w:u w:val="none"/>
          <w:lang w:val="en-US" w:eastAsia="zh-CN"/>
        </w:rPr>
      </w:pPr>
      <w:r>
        <w:rPr>
          <w:rFonts w:hint="eastAsia" w:ascii="仿宋" w:hAnsi="仿宋" w:eastAsia="仿宋" w:cs="仿宋"/>
          <w:b w:val="0"/>
          <w:bCs w:val="0"/>
          <w:iCs/>
          <w:color w:val="auto"/>
          <w:sz w:val="24"/>
          <w:u w:val="none"/>
          <w:lang w:val="en-US" w:eastAsia="zh-CN"/>
        </w:rPr>
        <w:t>9</w:t>
      </w:r>
      <w:r>
        <w:rPr>
          <w:rFonts w:hint="eastAsia" w:ascii="仿宋" w:hAnsi="仿宋" w:eastAsia="仿宋" w:cs="仿宋"/>
          <w:b w:val="0"/>
          <w:bCs w:val="0"/>
          <w:iCs/>
          <w:color w:val="auto"/>
          <w:sz w:val="24"/>
          <w:u w:val="none"/>
        </w:rPr>
        <w:t>、验收单位：</w:t>
      </w:r>
      <w:r>
        <w:rPr>
          <w:rFonts w:hint="eastAsia" w:ascii="仿宋" w:hAnsi="仿宋" w:eastAsia="仿宋" w:cs="仿宋"/>
          <w:b w:val="0"/>
          <w:bCs w:val="0"/>
          <w:iCs/>
          <w:color w:val="auto"/>
          <w:sz w:val="24"/>
          <w:u w:val="none"/>
          <w:lang w:val="en-US" w:eastAsia="zh-CN"/>
        </w:rPr>
        <w:t>采购人</w:t>
      </w:r>
      <w:r>
        <w:rPr>
          <w:rFonts w:hint="eastAsia" w:ascii="仿宋" w:hAnsi="仿宋" w:eastAsia="仿宋" w:cs="仿宋"/>
          <w:b w:val="0"/>
          <w:bCs w:val="0"/>
          <w:iCs/>
          <w:color w:val="auto"/>
          <w:sz w:val="24"/>
          <w:u w:val="none"/>
        </w:rPr>
        <w:t>、本次项目的成交单位及具体使用部门等组成联合验收小</w:t>
      </w:r>
      <w:r>
        <w:rPr>
          <w:rFonts w:hint="eastAsia" w:ascii="仿宋" w:hAnsi="仿宋" w:eastAsia="仿宋" w:cs="仿宋"/>
          <w:b w:val="0"/>
          <w:bCs w:val="0"/>
          <w:iCs/>
          <w:color w:val="auto"/>
          <w:sz w:val="24"/>
          <w:u w:val="none"/>
          <w:lang w:val="en-US" w:eastAsia="zh-CN"/>
        </w:rPr>
        <w:t>组，验收时需要提供产品生产合格证。</w:t>
      </w:r>
    </w:p>
    <w:p w14:paraId="3A7C381F">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b w:val="0"/>
          <w:bCs w:val="0"/>
          <w:iCs/>
          <w:color w:val="auto"/>
          <w:sz w:val="24"/>
          <w:u w:val="none"/>
        </w:rPr>
      </w:pPr>
      <w:r>
        <w:rPr>
          <w:rFonts w:hint="eastAsia" w:ascii="仿宋" w:hAnsi="仿宋" w:eastAsia="仿宋" w:cs="仿宋"/>
          <w:b w:val="0"/>
          <w:bCs w:val="0"/>
          <w:iCs/>
          <w:color w:val="auto"/>
          <w:sz w:val="24"/>
          <w:u w:val="none"/>
          <w:lang w:val="en-US" w:eastAsia="zh-CN"/>
        </w:rPr>
        <w:t>10</w:t>
      </w:r>
      <w:r>
        <w:rPr>
          <w:rFonts w:hint="eastAsia" w:ascii="仿宋" w:hAnsi="仿宋" w:eastAsia="仿宋" w:cs="仿宋"/>
          <w:b w:val="0"/>
          <w:bCs w:val="0"/>
          <w:iCs/>
          <w:color w:val="auto"/>
          <w:sz w:val="24"/>
          <w:u w:val="none"/>
        </w:rPr>
        <w:t>、验收标准：货物到达现场后，中标人应在使用单位人员在场情况下当面开箱，共同清点、检查外观，作出开箱记录，双方签字确认。中标人应保证货物到达采购人所在地完好无损，如有缺漏、损坏，由供应商负责调换、补齐或赔偿。中标人应提供完备的技术资料、装箱单和合格证等。验收合格条件如下：（1）设备技术参数与采购合同一致，性能指标达到规定的标准。（2）货物技术资料、装箱单、合格证等资料齐全。（3）在规定时间内完成交货并验收，并经采购人确认。（4）产品在安装调试并运行符合要求后，才作为最终验收。（5）中标人提供的货物未达到招标文件规定要求，且对采购人造成损失的，由中标人承担一切责任，并赔偿所造成的损失。（6）采购人需要制造商对中标人交付的产品（包括质量、技术参数等）进行确认的，制造商应予以配合，并出具书面意见。（7）产品包装材料归采购人所有。验收合格</w:t>
      </w:r>
      <w:r>
        <w:rPr>
          <w:rFonts w:hint="eastAsia" w:ascii="仿宋" w:hAnsi="仿宋" w:eastAsia="仿宋" w:cs="仿宋"/>
          <w:b w:val="0"/>
          <w:bCs w:val="0"/>
          <w:iCs/>
          <w:color w:val="auto"/>
          <w:sz w:val="24"/>
          <w:u w:val="none"/>
          <w:lang w:val="en-US" w:eastAsia="zh-CN"/>
        </w:rPr>
        <w:t>并审计完成</w:t>
      </w:r>
      <w:r>
        <w:rPr>
          <w:rFonts w:hint="eastAsia" w:ascii="仿宋" w:hAnsi="仿宋" w:eastAsia="仿宋" w:cs="仿宋"/>
          <w:b w:val="0"/>
          <w:bCs w:val="0"/>
          <w:iCs/>
          <w:color w:val="auto"/>
          <w:sz w:val="24"/>
          <w:u w:val="none"/>
        </w:rPr>
        <w:t>后，甲方根据采购合同支付采购资金，并报送本级财政部门，所发生的一切费用及给甲方造成的经济损失均由成交单位承担；甲方保留追究其经济及法律责任的权利。</w:t>
      </w:r>
    </w:p>
    <w:p w14:paraId="0B889C8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b w:val="0"/>
          <w:bCs w:val="0"/>
          <w:iCs/>
          <w:color w:val="auto"/>
          <w:sz w:val="24"/>
          <w:u w:val="none"/>
          <w:lang w:val="en-US"/>
        </w:rPr>
      </w:pPr>
      <w:r>
        <w:rPr>
          <w:rFonts w:hint="eastAsia" w:ascii="仿宋" w:hAnsi="仿宋" w:eastAsia="仿宋" w:cs="仿宋"/>
          <w:b w:val="0"/>
          <w:bCs w:val="0"/>
          <w:iCs/>
          <w:color w:val="auto"/>
          <w:sz w:val="24"/>
          <w:u w:val="none"/>
          <w:lang w:val="en-US" w:eastAsia="zh-CN"/>
        </w:rPr>
        <w:t>11、本项目招标代理服务费，招标完成后中标单位支付。</w:t>
      </w:r>
    </w:p>
    <w:p w14:paraId="4C8DB56D">
      <w:pPr>
        <w:pStyle w:val="10"/>
        <w:rPr>
          <w:rFonts w:hint="eastAsia" w:ascii="仿宋" w:hAnsi="仿宋" w:eastAsia="仿宋" w:cs="仿宋"/>
        </w:rPr>
      </w:pPr>
    </w:p>
    <w:p w14:paraId="407BD555">
      <w:pPr>
        <w:pStyle w:val="10"/>
        <w:rPr>
          <w:rFonts w:hint="eastAsia" w:ascii="仿宋" w:hAnsi="仿宋" w:eastAsia="仿宋" w:cs="仿宋"/>
          <w:lang w:val="en-US" w:eastAsia="zh-CN"/>
        </w:rPr>
        <w:sectPr>
          <w:headerReference r:id="rId8" w:type="default"/>
          <w:footerReference r:id="rId9" w:type="default"/>
          <w:pgSz w:w="11907" w:h="16840"/>
          <w:pgMar w:top="1474" w:right="1814" w:bottom="1474" w:left="1814" w:header="851" w:footer="851" w:gutter="0"/>
          <w:pgNumType w:fmt="decimal"/>
          <w:cols w:space="720" w:num="1"/>
          <w:docGrid w:linePitch="462" w:charSpace="0"/>
        </w:sectPr>
      </w:pPr>
    </w:p>
    <w:p w14:paraId="62692897">
      <w:pPr>
        <w:pStyle w:val="10"/>
        <w:rPr>
          <w:rFonts w:hint="eastAsia"/>
        </w:rPr>
      </w:pPr>
    </w:p>
    <w:p w14:paraId="48581A37">
      <w:pPr>
        <w:pStyle w:val="26"/>
        <w:rPr>
          <w:rFonts w:hint="eastAsia" w:ascii="仿宋" w:hAnsi="仿宋" w:eastAsia="仿宋" w:cs="仿宋"/>
        </w:rPr>
      </w:pPr>
    </w:p>
    <w:p w14:paraId="2A127F53">
      <w:pPr>
        <w:pStyle w:val="2"/>
        <w:tabs>
          <w:tab w:val="left" w:pos="0"/>
        </w:tabs>
        <w:spacing w:before="0" w:after="0" w:line="360" w:lineRule="auto"/>
        <w:rPr>
          <w:rFonts w:hint="eastAsia" w:ascii="仿宋" w:hAnsi="仿宋" w:eastAsia="仿宋" w:cs="仿宋"/>
        </w:rPr>
      </w:pPr>
      <w:bookmarkStart w:id="403" w:name="_Toc23142"/>
      <w:r>
        <w:rPr>
          <w:rFonts w:hint="eastAsia" w:ascii="仿宋" w:hAnsi="仿宋" w:eastAsia="仿宋" w:cs="仿宋"/>
        </w:rPr>
        <w:t>第六章、评标方法和标准</w:t>
      </w:r>
      <w:bookmarkEnd w:id="399"/>
      <w:bookmarkEnd w:id="400"/>
      <w:bookmarkEnd w:id="401"/>
      <w:bookmarkEnd w:id="402"/>
      <w:bookmarkEnd w:id="403"/>
    </w:p>
    <w:p w14:paraId="7A3D47D4">
      <w:pPr>
        <w:pStyle w:val="14"/>
        <w:tabs>
          <w:tab w:val="clear" w:pos="567"/>
        </w:tabs>
        <w:spacing w:before="0" w:line="360" w:lineRule="auto"/>
        <w:ind w:firstLine="540" w:firstLineChars="225"/>
        <w:rPr>
          <w:rFonts w:hint="eastAsia" w:ascii="仿宋" w:hAnsi="仿宋" w:eastAsia="仿宋" w:cs="仿宋"/>
        </w:rPr>
      </w:pPr>
    </w:p>
    <w:p w14:paraId="7AE6AB9E">
      <w:pPr>
        <w:pStyle w:val="14"/>
        <w:tabs>
          <w:tab w:val="clear" w:pos="567"/>
        </w:tabs>
        <w:spacing w:before="0" w:line="360" w:lineRule="auto"/>
        <w:ind w:firstLine="482" w:firstLineChars="200"/>
        <w:rPr>
          <w:rFonts w:hint="eastAsia" w:ascii="仿宋" w:hAnsi="仿宋" w:eastAsia="仿宋" w:cs="仿宋"/>
          <w:b/>
          <w:bCs/>
        </w:rPr>
      </w:pPr>
      <w:r>
        <w:rPr>
          <w:rFonts w:hint="eastAsia" w:ascii="仿宋" w:hAnsi="仿宋" w:eastAsia="仿宋" w:cs="仿宋"/>
          <w:b/>
          <w:bCs/>
        </w:rPr>
        <w:t>本项目将按照招标文件第一章投标人须知中“五 开标及评标”、“六 确定中标”及本章的规定评标。</w:t>
      </w:r>
    </w:p>
    <w:p w14:paraId="3E4539E0">
      <w:pPr>
        <w:pStyle w:val="14"/>
        <w:tabs>
          <w:tab w:val="clear" w:pos="567"/>
        </w:tabs>
        <w:spacing w:before="0" w:line="360" w:lineRule="auto"/>
        <w:rPr>
          <w:rFonts w:hint="eastAsia" w:ascii="仿宋" w:hAnsi="仿宋" w:eastAsia="仿宋" w:cs="仿宋"/>
          <w:b/>
        </w:rPr>
      </w:pPr>
      <w:r>
        <w:rPr>
          <w:rFonts w:hint="eastAsia" w:ascii="仿宋" w:hAnsi="仿宋" w:eastAsia="仿宋" w:cs="仿宋"/>
          <w:b/>
        </w:rPr>
        <w:t>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本地生产企业证明文件的投标人，其投标报</w:t>
      </w:r>
      <w:r>
        <w:rPr>
          <w:rFonts w:hint="eastAsia" w:ascii="仿宋" w:hAnsi="仿宋" w:eastAsia="仿宋" w:cs="仿宋"/>
          <w:b/>
          <w:color w:val="000000" w:themeColor="text1"/>
          <w14:textFill>
            <w14:solidFill>
              <w14:schemeClr w14:val="tx1"/>
            </w14:solidFill>
          </w14:textFill>
        </w:rPr>
        <w:t>价扣除</w:t>
      </w:r>
      <w:r>
        <w:rPr>
          <w:rFonts w:hint="eastAsia" w:ascii="仿宋" w:hAnsi="仿宋" w:eastAsia="仿宋" w:cs="仿宋"/>
          <w:b/>
          <w:color w:val="000000" w:themeColor="text1"/>
          <w:u w:val="single"/>
          <w:lang w:val="en-US" w:eastAsia="zh-CN"/>
          <w14:textFill>
            <w14:solidFill>
              <w14:schemeClr w14:val="tx1"/>
            </w14:solidFill>
          </w14:textFill>
        </w:rPr>
        <w:t>10</w:t>
      </w:r>
      <w:r>
        <w:rPr>
          <w:rFonts w:hint="eastAsia" w:ascii="仿宋" w:hAnsi="仿宋" w:eastAsia="仿宋" w:cs="仿宋"/>
          <w:b/>
          <w:color w:val="000000" w:themeColor="text1"/>
          <w14:textFill>
            <w14:solidFill>
              <w14:schemeClr w14:val="tx1"/>
            </w14:solidFill>
          </w14:textFill>
        </w:rPr>
        <w:t>%后参与评</w:t>
      </w:r>
      <w:r>
        <w:rPr>
          <w:rFonts w:hint="eastAsia" w:ascii="仿宋" w:hAnsi="仿宋" w:eastAsia="仿宋" w:cs="仿宋"/>
          <w:b/>
        </w:rPr>
        <w:t>审。对于同时属于小微企业、监狱企业残疾人福利性单位的，不重复进行投标报价扣除。</w:t>
      </w:r>
    </w:p>
    <w:p w14:paraId="153AF626">
      <w:pPr>
        <w:widowControl/>
        <w:spacing w:line="360" w:lineRule="auto"/>
        <w:ind w:firstLine="482" w:firstLineChars="200"/>
        <w:jc w:val="left"/>
        <w:rPr>
          <w:rFonts w:hint="eastAsia" w:ascii="仿宋" w:hAnsi="仿宋" w:eastAsia="仿宋" w:cs="仿宋"/>
          <w:b/>
          <w:bCs/>
          <w:sz w:val="24"/>
        </w:rPr>
      </w:pPr>
      <w:r>
        <w:rPr>
          <w:rFonts w:hint="eastAsia" w:ascii="仿宋" w:hAnsi="仿宋" w:eastAsia="仿宋" w:cs="仿宋"/>
          <w:b/>
          <w:bCs/>
          <w:sz w:val="24"/>
        </w:rPr>
        <w:t>2.联合协议中约定，小型、微型企业和监狱企业的协议合同金额占到联合体协议合同总金额30%以上的，可给予联合体</w:t>
      </w:r>
      <w:r>
        <w:rPr>
          <w:rFonts w:hint="eastAsia" w:ascii="仿宋" w:hAnsi="仿宋" w:eastAsia="仿宋" w:cs="仿宋"/>
          <w:b/>
          <w:bCs/>
          <w:sz w:val="24"/>
          <w:u w:val="single"/>
        </w:rPr>
        <w:t xml:space="preserve">  /  </w:t>
      </w:r>
      <w:r>
        <w:rPr>
          <w:rFonts w:hint="eastAsia" w:ascii="仿宋" w:hAnsi="仿宋" w:eastAsia="仿宋" w:cs="仿宋"/>
          <w:b/>
          <w:bCs/>
          <w:sz w:val="24"/>
        </w:rPr>
        <w:t>%的价格扣除。</w:t>
      </w:r>
    </w:p>
    <w:p w14:paraId="1AEB80F4">
      <w:pPr>
        <w:widowControl/>
        <w:spacing w:line="360" w:lineRule="auto"/>
        <w:jc w:val="left"/>
        <w:rPr>
          <w:rFonts w:hint="eastAsia" w:ascii="仿宋" w:hAnsi="仿宋" w:eastAsia="仿宋" w:cs="仿宋"/>
          <w:b/>
          <w:bCs/>
          <w:sz w:val="24"/>
        </w:rPr>
      </w:pPr>
      <w:r>
        <w:rPr>
          <w:rFonts w:hint="eastAsia" w:ascii="仿宋" w:hAnsi="仿宋" w:eastAsia="仿宋" w:cs="仿宋"/>
          <w:b/>
          <w:bCs/>
          <w:sz w:val="24"/>
        </w:rPr>
        <w:t>联合体各方均为小型、微型企业和监狱企业的，联合体视同为小型、微型企业和监狱企业。</w:t>
      </w:r>
    </w:p>
    <w:p w14:paraId="310D785D">
      <w:pPr>
        <w:pStyle w:val="14"/>
        <w:tabs>
          <w:tab w:val="clear" w:pos="567"/>
        </w:tabs>
        <w:spacing w:before="0" w:line="360" w:lineRule="auto"/>
        <w:ind w:left="-61" w:leftChars="-29" w:firstLine="542" w:firstLineChars="225"/>
        <w:rPr>
          <w:rFonts w:hint="eastAsia" w:ascii="仿宋" w:hAnsi="仿宋" w:eastAsia="仿宋" w:cs="仿宋"/>
          <w:b/>
          <w:bCs/>
          <w:u w:val="single"/>
        </w:rPr>
      </w:pPr>
      <w:r>
        <w:rPr>
          <w:rFonts w:hint="eastAsia" w:ascii="仿宋" w:hAnsi="仿宋" w:eastAsia="仿宋" w:cs="仿宋"/>
          <w:b/>
          <w:bCs/>
        </w:rPr>
        <w:t>3.投标人所投产品如被列入财政部与国家主管部门颁发的节能产品目录或环境标志产品目录或无线局域网产品目录，应提供相关证明，在评标时予以优先采购，具体优惠措施为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bCs/>
          <w:u w:val="single"/>
        </w:rPr>
        <w:t xml:space="preserve">：   无        </w:t>
      </w:r>
    </w:p>
    <w:p w14:paraId="46E37DC8">
      <w:pPr>
        <w:pStyle w:val="14"/>
        <w:tabs>
          <w:tab w:val="clear" w:pos="567"/>
        </w:tabs>
        <w:spacing w:before="0" w:line="360" w:lineRule="auto"/>
        <w:ind w:left="-181" w:leftChars="-86" w:firstLine="663" w:firstLineChars="275"/>
        <w:rPr>
          <w:rFonts w:hint="eastAsia" w:ascii="仿宋" w:hAnsi="仿宋" w:eastAsia="仿宋" w:cs="仿宋"/>
          <w:b/>
          <w:bCs/>
        </w:rPr>
      </w:pPr>
      <w:r>
        <w:rPr>
          <w:rFonts w:hint="eastAsia" w:ascii="仿宋" w:hAnsi="仿宋" w:eastAsia="仿宋" w:cs="仿宋"/>
          <w:b/>
          <w:bCs/>
        </w:rPr>
        <w:t>4.如采购人所采购产品为政府强制采购的节能产品，投标人所投产品的品牌及型号必须为清单中有效期内产品并提供证明文件，否则其投标将被认定为投标无效。</w:t>
      </w:r>
    </w:p>
    <w:p w14:paraId="211EC890">
      <w:pPr>
        <w:pStyle w:val="14"/>
        <w:tabs>
          <w:tab w:val="clear" w:pos="567"/>
        </w:tabs>
        <w:spacing w:before="0" w:line="360" w:lineRule="auto"/>
        <w:ind w:left="-181" w:leftChars="-86" w:firstLine="663" w:firstLineChars="275"/>
        <w:rPr>
          <w:rFonts w:hint="eastAsia" w:ascii="仿宋" w:hAnsi="仿宋" w:eastAsia="仿宋" w:cs="仿宋"/>
          <w:b/>
          <w:bCs/>
        </w:rPr>
      </w:pPr>
      <w:r>
        <w:rPr>
          <w:rFonts w:hint="eastAsia" w:ascii="仿宋" w:hAnsi="仿宋" w:eastAsia="仿宋" w:cs="仿宋"/>
          <w:b/>
          <w:bCs/>
        </w:rPr>
        <w:t>5.对创新产品或创新性企业的优惠措施为</w:t>
      </w:r>
      <w:r>
        <w:rPr>
          <w:rFonts w:hint="eastAsia" w:ascii="仿宋" w:hAnsi="仿宋" w:eastAsia="仿宋" w:cs="仿宋"/>
          <w:b/>
          <w:bCs/>
          <w:u w:val="single"/>
        </w:rPr>
        <w:t xml:space="preserve">：          无             </w:t>
      </w:r>
    </w:p>
    <w:p w14:paraId="792565C8">
      <w:pPr>
        <w:pStyle w:val="14"/>
        <w:tabs>
          <w:tab w:val="clear" w:pos="567"/>
        </w:tabs>
        <w:spacing w:before="0" w:line="360" w:lineRule="auto"/>
        <w:ind w:left="-181" w:leftChars="-86" w:firstLine="663" w:firstLineChars="275"/>
        <w:rPr>
          <w:rFonts w:hint="eastAsia" w:ascii="仿宋" w:hAnsi="仿宋" w:eastAsia="仿宋" w:cs="仿宋"/>
          <w:b/>
          <w:bCs/>
        </w:rPr>
      </w:pPr>
      <w:r>
        <w:rPr>
          <w:rFonts w:hint="eastAsia" w:ascii="仿宋" w:hAnsi="仿宋" w:eastAsia="仿宋" w:cs="仿宋"/>
          <w:b/>
          <w:bCs/>
        </w:rPr>
        <w:t>6.同品牌处理办法：</w:t>
      </w:r>
    </w:p>
    <w:p w14:paraId="48E4890D">
      <w:pPr>
        <w:pStyle w:val="14"/>
        <w:tabs>
          <w:tab w:val="clear" w:pos="567"/>
        </w:tabs>
        <w:spacing w:before="0" w:line="360" w:lineRule="auto"/>
        <w:ind w:left="-181" w:leftChars="-86" w:firstLine="181" w:firstLineChars="75"/>
        <w:rPr>
          <w:rFonts w:hint="eastAsia" w:ascii="仿宋" w:hAnsi="仿宋" w:eastAsia="仿宋" w:cs="仿宋"/>
          <w:b/>
          <w:bCs/>
          <w:u w:val="single"/>
        </w:rPr>
      </w:pPr>
      <w:r>
        <w:rPr>
          <w:rFonts w:hint="eastAsia" w:ascii="仿宋" w:hAnsi="仿宋" w:eastAsia="仿宋" w:cs="仿宋"/>
          <w:b/>
          <w:bCs/>
        </w:rPr>
        <w:t>采用综合评标法，则：</w:t>
      </w:r>
      <w:r>
        <w:rPr>
          <w:rFonts w:hint="eastAsia" w:ascii="仿宋" w:hAnsi="仿宋" w:eastAsia="仿宋" w:cs="仿宋"/>
          <w:b/>
          <w:bCs/>
          <w:u w:val="single"/>
        </w:rPr>
        <w:t>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招标文件未规定的采取随机抽取方式确定，其他同品牌供应商不作为中标候选人。</w:t>
      </w:r>
    </w:p>
    <w:p w14:paraId="7EDC5FA9">
      <w:pPr>
        <w:pStyle w:val="14"/>
        <w:tabs>
          <w:tab w:val="clear" w:pos="567"/>
        </w:tabs>
        <w:spacing w:before="0" w:line="360" w:lineRule="auto"/>
        <w:ind w:left="-181" w:leftChars="-86" w:firstLine="663" w:firstLineChars="275"/>
        <w:rPr>
          <w:rFonts w:hint="eastAsia" w:ascii="仿宋" w:hAnsi="仿宋" w:eastAsia="仿宋" w:cs="仿宋"/>
          <w:b/>
          <w:bCs/>
        </w:rPr>
      </w:pPr>
      <w:r>
        <w:rPr>
          <w:rFonts w:hint="eastAsia" w:ascii="仿宋" w:hAnsi="仿宋" w:eastAsia="仿宋" w:cs="仿宋"/>
          <w:b/>
          <w:bCs/>
        </w:rPr>
        <w:t xml:space="preserve">7.中标候选人并列式时的处理方式：   </w:t>
      </w:r>
    </w:p>
    <w:p w14:paraId="46E3E5AC">
      <w:pPr>
        <w:pStyle w:val="14"/>
        <w:tabs>
          <w:tab w:val="clear" w:pos="567"/>
        </w:tabs>
        <w:spacing w:before="0" w:line="360" w:lineRule="auto"/>
        <w:ind w:left="-181" w:leftChars="-86" w:firstLine="181" w:firstLineChars="75"/>
        <w:rPr>
          <w:rFonts w:hint="eastAsia" w:ascii="仿宋" w:hAnsi="仿宋" w:eastAsia="仿宋" w:cs="仿宋"/>
          <w:b/>
          <w:bCs/>
        </w:rPr>
      </w:pPr>
      <w:r>
        <w:rPr>
          <w:rFonts w:hint="eastAsia" w:ascii="仿宋" w:hAnsi="仿宋" w:eastAsia="仿宋" w:cs="仿宋"/>
          <w:b/>
          <w:bCs/>
        </w:rPr>
        <w:t>如采用综合评标法，则：</w:t>
      </w:r>
      <w:r>
        <w:rPr>
          <w:rFonts w:hint="eastAsia" w:ascii="仿宋" w:hAnsi="仿宋" w:eastAsia="仿宋" w:cs="仿宋"/>
          <w:b/>
          <w:bCs/>
          <w:u w:val="single"/>
        </w:rPr>
        <w:t>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352BA315">
      <w:pPr>
        <w:rPr>
          <w:rFonts w:hint="eastAsia" w:ascii="仿宋" w:hAnsi="仿宋" w:eastAsia="仿宋" w:cs="仿宋"/>
          <w:b/>
          <w:bCs/>
          <w:sz w:val="28"/>
          <w:szCs w:val="32"/>
        </w:rPr>
      </w:pPr>
      <w:r>
        <w:rPr>
          <w:rFonts w:hint="eastAsia" w:ascii="仿宋" w:hAnsi="仿宋" w:eastAsia="仿宋" w:cs="仿宋"/>
          <w:b/>
          <w:bCs/>
          <w:sz w:val="28"/>
          <w:szCs w:val="32"/>
        </w:rPr>
        <w:br w:type="page"/>
      </w:r>
    </w:p>
    <w:p w14:paraId="3ED03EC4">
      <w:pPr>
        <w:spacing w:line="300" w:lineRule="auto"/>
        <w:jc w:val="center"/>
        <w:rPr>
          <w:rFonts w:hint="eastAsia" w:ascii="仿宋" w:hAnsi="仿宋" w:eastAsia="仿宋" w:cs="仿宋"/>
          <w:b/>
          <w:bCs/>
        </w:rPr>
      </w:pPr>
      <w:r>
        <w:rPr>
          <w:rFonts w:hint="eastAsia" w:ascii="仿宋" w:hAnsi="仿宋" w:eastAsia="仿宋" w:cs="仿宋"/>
          <w:b/>
          <w:bCs/>
          <w:sz w:val="28"/>
          <w:szCs w:val="32"/>
        </w:rPr>
        <w:t>初步评审—资格性审查表</w:t>
      </w:r>
    </w:p>
    <w:tbl>
      <w:tblPr>
        <w:tblStyle w:val="35"/>
        <w:tblpPr w:leftFromText="180" w:rightFromText="180" w:vertAnchor="text" w:horzAnchor="page" w:tblpXSpec="center" w:tblpY="316"/>
        <w:tblOverlap w:val="never"/>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7041"/>
        <w:gridCol w:w="720"/>
        <w:gridCol w:w="714"/>
        <w:gridCol w:w="818"/>
      </w:tblGrid>
      <w:tr w14:paraId="05BC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14" w:type="dxa"/>
            <w:vMerge w:val="restart"/>
            <w:noWrap w:val="0"/>
            <w:vAlign w:val="center"/>
          </w:tcPr>
          <w:p w14:paraId="08E3B050">
            <w:pPr>
              <w:spacing w:line="30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7041" w:type="dxa"/>
            <w:vMerge w:val="restart"/>
            <w:noWrap w:val="0"/>
            <w:vAlign w:val="center"/>
          </w:tcPr>
          <w:p w14:paraId="61513F61">
            <w:pPr>
              <w:spacing w:line="30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评审内容</w:t>
            </w:r>
          </w:p>
        </w:tc>
        <w:tc>
          <w:tcPr>
            <w:tcW w:w="2252" w:type="dxa"/>
            <w:gridSpan w:val="3"/>
            <w:noWrap w:val="0"/>
            <w:vAlign w:val="center"/>
          </w:tcPr>
          <w:p w14:paraId="774BBEAA">
            <w:pPr>
              <w:spacing w:line="300" w:lineRule="auto"/>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供应商</w:t>
            </w:r>
          </w:p>
        </w:tc>
      </w:tr>
      <w:tr w14:paraId="6369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4" w:type="dxa"/>
            <w:vMerge w:val="continue"/>
            <w:noWrap w:val="0"/>
            <w:vAlign w:val="center"/>
          </w:tcPr>
          <w:p w14:paraId="4D03D0C8">
            <w:pPr>
              <w:spacing w:line="300" w:lineRule="auto"/>
              <w:jc w:val="center"/>
              <w:rPr>
                <w:rFonts w:ascii="仿宋" w:hAnsi="仿宋" w:eastAsia="仿宋" w:cs="仿宋"/>
                <w:b/>
                <w:color w:val="auto"/>
                <w:sz w:val="24"/>
                <w:highlight w:val="none"/>
              </w:rPr>
            </w:pPr>
          </w:p>
        </w:tc>
        <w:tc>
          <w:tcPr>
            <w:tcW w:w="7041" w:type="dxa"/>
            <w:vMerge w:val="continue"/>
            <w:noWrap w:val="0"/>
            <w:vAlign w:val="center"/>
          </w:tcPr>
          <w:p w14:paraId="08933C5D">
            <w:pPr>
              <w:spacing w:line="300" w:lineRule="auto"/>
              <w:jc w:val="center"/>
              <w:rPr>
                <w:rFonts w:ascii="仿宋" w:hAnsi="仿宋" w:eastAsia="仿宋" w:cs="仿宋"/>
                <w:b/>
                <w:color w:val="auto"/>
                <w:sz w:val="24"/>
                <w:highlight w:val="none"/>
              </w:rPr>
            </w:pPr>
          </w:p>
        </w:tc>
        <w:tc>
          <w:tcPr>
            <w:tcW w:w="720" w:type="dxa"/>
            <w:noWrap w:val="0"/>
            <w:vAlign w:val="center"/>
          </w:tcPr>
          <w:p w14:paraId="45DD390A">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是否合格</w:t>
            </w:r>
          </w:p>
        </w:tc>
        <w:tc>
          <w:tcPr>
            <w:tcW w:w="714" w:type="dxa"/>
            <w:noWrap w:val="0"/>
            <w:vAlign w:val="center"/>
          </w:tcPr>
          <w:p w14:paraId="046B343C">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是否合格</w:t>
            </w:r>
          </w:p>
        </w:tc>
        <w:tc>
          <w:tcPr>
            <w:tcW w:w="818" w:type="dxa"/>
            <w:noWrap w:val="0"/>
            <w:vAlign w:val="center"/>
          </w:tcPr>
          <w:p w14:paraId="1993481F">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是否合格</w:t>
            </w:r>
          </w:p>
        </w:tc>
      </w:tr>
      <w:tr w14:paraId="6153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14" w:type="dxa"/>
            <w:noWrap w:val="0"/>
            <w:vAlign w:val="center"/>
          </w:tcPr>
          <w:p w14:paraId="044F56C6">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7041" w:type="dxa"/>
            <w:noWrap w:val="0"/>
            <w:vAlign w:val="center"/>
          </w:tcPr>
          <w:p w14:paraId="3424832A">
            <w:pPr>
              <w:spacing w:line="30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具有相应的营业执照</w:t>
            </w:r>
            <w:r>
              <w:rPr>
                <w:rFonts w:hint="eastAsia" w:ascii="仿宋" w:hAnsi="仿宋" w:eastAsia="仿宋" w:cs="仿宋"/>
                <w:color w:val="auto"/>
                <w:sz w:val="21"/>
                <w:szCs w:val="21"/>
                <w:highlight w:val="none"/>
              </w:rPr>
              <w:t>；</w:t>
            </w:r>
          </w:p>
        </w:tc>
        <w:tc>
          <w:tcPr>
            <w:tcW w:w="720" w:type="dxa"/>
            <w:noWrap w:val="0"/>
            <w:vAlign w:val="top"/>
          </w:tcPr>
          <w:p w14:paraId="200B50FB">
            <w:pPr>
              <w:spacing w:line="300" w:lineRule="auto"/>
              <w:rPr>
                <w:rFonts w:ascii="仿宋" w:hAnsi="仿宋" w:eastAsia="仿宋" w:cs="仿宋"/>
                <w:color w:val="auto"/>
                <w:sz w:val="24"/>
                <w:highlight w:val="none"/>
              </w:rPr>
            </w:pPr>
          </w:p>
        </w:tc>
        <w:tc>
          <w:tcPr>
            <w:tcW w:w="714" w:type="dxa"/>
            <w:noWrap w:val="0"/>
            <w:vAlign w:val="top"/>
          </w:tcPr>
          <w:p w14:paraId="50CA36D1">
            <w:pPr>
              <w:spacing w:line="300" w:lineRule="auto"/>
              <w:rPr>
                <w:rFonts w:ascii="仿宋" w:hAnsi="仿宋" w:eastAsia="仿宋" w:cs="仿宋"/>
                <w:color w:val="auto"/>
                <w:sz w:val="24"/>
                <w:highlight w:val="none"/>
              </w:rPr>
            </w:pPr>
          </w:p>
        </w:tc>
        <w:tc>
          <w:tcPr>
            <w:tcW w:w="818" w:type="dxa"/>
            <w:noWrap w:val="0"/>
            <w:vAlign w:val="top"/>
          </w:tcPr>
          <w:p w14:paraId="0E1F635B">
            <w:pPr>
              <w:spacing w:line="300" w:lineRule="auto"/>
              <w:rPr>
                <w:rFonts w:ascii="仿宋" w:hAnsi="仿宋" w:eastAsia="仿宋" w:cs="仿宋"/>
                <w:color w:val="auto"/>
                <w:sz w:val="24"/>
                <w:highlight w:val="none"/>
              </w:rPr>
            </w:pPr>
          </w:p>
        </w:tc>
      </w:tr>
      <w:tr w14:paraId="1263F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14" w:type="dxa"/>
            <w:noWrap w:val="0"/>
            <w:vAlign w:val="center"/>
          </w:tcPr>
          <w:p w14:paraId="4B35E68C">
            <w:pPr>
              <w:spacing w:line="300" w:lineRule="auto"/>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7041" w:type="dxa"/>
            <w:noWrap w:val="0"/>
            <w:vAlign w:val="center"/>
          </w:tcPr>
          <w:p w14:paraId="2130B4EB">
            <w:pPr>
              <w:spacing w:line="38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法定代表人授权委托书及被委托人身份证（法定代表人投标提供法定代表人身份证明及身份证）</w:t>
            </w:r>
            <w:r>
              <w:rPr>
                <w:rFonts w:hint="eastAsia" w:ascii="仿宋" w:hAnsi="仿宋" w:eastAsia="仿宋" w:cs="仿宋"/>
                <w:color w:val="auto"/>
                <w:sz w:val="21"/>
                <w:szCs w:val="21"/>
                <w:highlight w:val="none"/>
                <w:lang w:eastAsia="zh-CN"/>
              </w:rPr>
              <w:t>；</w:t>
            </w:r>
          </w:p>
        </w:tc>
        <w:tc>
          <w:tcPr>
            <w:tcW w:w="720" w:type="dxa"/>
            <w:noWrap w:val="0"/>
            <w:vAlign w:val="top"/>
          </w:tcPr>
          <w:p w14:paraId="24E7FA72">
            <w:pPr>
              <w:spacing w:line="300" w:lineRule="auto"/>
              <w:rPr>
                <w:rFonts w:ascii="仿宋" w:hAnsi="仿宋" w:eastAsia="仿宋" w:cs="仿宋"/>
                <w:color w:val="auto"/>
                <w:sz w:val="24"/>
                <w:highlight w:val="none"/>
              </w:rPr>
            </w:pPr>
          </w:p>
        </w:tc>
        <w:tc>
          <w:tcPr>
            <w:tcW w:w="714" w:type="dxa"/>
            <w:noWrap w:val="0"/>
            <w:vAlign w:val="top"/>
          </w:tcPr>
          <w:p w14:paraId="206F4612">
            <w:pPr>
              <w:spacing w:line="300" w:lineRule="auto"/>
              <w:rPr>
                <w:rFonts w:ascii="仿宋" w:hAnsi="仿宋" w:eastAsia="仿宋" w:cs="仿宋"/>
                <w:color w:val="auto"/>
                <w:sz w:val="24"/>
                <w:highlight w:val="none"/>
              </w:rPr>
            </w:pPr>
          </w:p>
        </w:tc>
        <w:tc>
          <w:tcPr>
            <w:tcW w:w="818" w:type="dxa"/>
            <w:noWrap w:val="0"/>
            <w:vAlign w:val="top"/>
          </w:tcPr>
          <w:p w14:paraId="03DE11CF">
            <w:pPr>
              <w:spacing w:line="300" w:lineRule="auto"/>
              <w:rPr>
                <w:rFonts w:ascii="仿宋" w:hAnsi="仿宋" w:eastAsia="仿宋" w:cs="仿宋"/>
                <w:color w:val="auto"/>
                <w:sz w:val="24"/>
                <w:highlight w:val="none"/>
              </w:rPr>
            </w:pPr>
          </w:p>
        </w:tc>
      </w:tr>
      <w:tr w14:paraId="7B4B3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14" w:type="dxa"/>
            <w:noWrap w:val="0"/>
            <w:vAlign w:val="center"/>
          </w:tcPr>
          <w:p w14:paraId="4216A0F5">
            <w:pPr>
              <w:spacing w:line="30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p>
        </w:tc>
        <w:tc>
          <w:tcPr>
            <w:tcW w:w="7041" w:type="dxa"/>
            <w:noWrap w:val="0"/>
            <w:vAlign w:val="center"/>
          </w:tcPr>
          <w:p w14:paraId="4D853144">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本单位缴纳的近六个月中任意一个月的社保缴纳证明</w:t>
            </w:r>
            <w:r>
              <w:rPr>
                <w:rFonts w:hint="eastAsia" w:ascii="仿宋" w:hAnsi="仿宋" w:eastAsia="仿宋" w:cs="仿宋"/>
                <w:strike w:val="0"/>
                <w:dstrike w:val="0"/>
                <w:color w:val="auto"/>
                <w:sz w:val="21"/>
                <w:szCs w:val="21"/>
                <w:highlight w:val="none"/>
              </w:rPr>
              <w:t>；</w:t>
            </w:r>
          </w:p>
        </w:tc>
        <w:tc>
          <w:tcPr>
            <w:tcW w:w="720" w:type="dxa"/>
            <w:noWrap w:val="0"/>
            <w:vAlign w:val="top"/>
          </w:tcPr>
          <w:p w14:paraId="1E23B263">
            <w:pPr>
              <w:spacing w:line="300" w:lineRule="auto"/>
              <w:rPr>
                <w:rFonts w:ascii="仿宋" w:hAnsi="仿宋" w:eastAsia="仿宋" w:cs="仿宋"/>
                <w:color w:val="auto"/>
                <w:sz w:val="24"/>
                <w:highlight w:val="none"/>
              </w:rPr>
            </w:pPr>
          </w:p>
        </w:tc>
        <w:tc>
          <w:tcPr>
            <w:tcW w:w="714" w:type="dxa"/>
            <w:noWrap w:val="0"/>
            <w:vAlign w:val="top"/>
          </w:tcPr>
          <w:p w14:paraId="001ED455">
            <w:pPr>
              <w:spacing w:line="300" w:lineRule="auto"/>
              <w:rPr>
                <w:rFonts w:ascii="仿宋" w:hAnsi="仿宋" w:eastAsia="仿宋" w:cs="仿宋"/>
                <w:color w:val="auto"/>
                <w:sz w:val="24"/>
                <w:highlight w:val="none"/>
              </w:rPr>
            </w:pPr>
          </w:p>
        </w:tc>
        <w:tc>
          <w:tcPr>
            <w:tcW w:w="818" w:type="dxa"/>
            <w:noWrap w:val="0"/>
            <w:vAlign w:val="top"/>
          </w:tcPr>
          <w:p w14:paraId="7CE6D66B">
            <w:pPr>
              <w:spacing w:line="300" w:lineRule="auto"/>
              <w:rPr>
                <w:rFonts w:ascii="仿宋" w:hAnsi="仿宋" w:eastAsia="仿宋" w:cs="仿宋"/>
                <w:color w:val="auto"/>
                <w:sz w:val="24"/>
                <w:highlight w:val="none"/>
              </w:rPr>
            </w:pPr>
          </w:p>
        </w:tc>
      </w:tr>
      <w:tr w14:paraId="6AC8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14" w:type="dxa"/>
            <w:noWrap w:val="0"/>
            <w:vAlign w:val="center"/>
          </w:tcPr>
          <w:p w14:paraId="77057A5D">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7041" w:type="dxa"/>
            <w:noWrap w:val="0"/>
            <w:vAlign w:val="center"/>
          </w:tcPr>
          <w:p w14:paraId="74103D5A">
            <w:pPr>
              <w:spacing w:line="38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具有税务局开具依法缴纳近六个月中任意一个月的税收证明的良好记录（完税证明），注：①若为零申报企业，需提供无欠税证明或国家税务总局电子税务局“申报结果查询截图”。②“税种”非社会保险</w:t>
            </w:r>
            <w:r>
              <w:rPr>
                <w:rFonts w:hint="eastAsia" w:ascii="仿宋" w:hAnsi="仿宋" w:eastAsia="仿宋" w:cs="仿宋"/>
                <w:color w:val="auto"/>
                <w:sz w:val="21"/>
                <w:szCs w:val="21"/>
                <w:highlight w:val="none"/>
              </w:rPr>
              <w:t>；</w:t>
            </w:r>
          </w:p>
        </w:tc>
        <w:tc>
          <w:tcPr>
            <w:tcW w:w="720" w:type="dxa"/>
            <w:noWrap w:val="0"/>
            <w:vAlign w:val="top"/>
          </w:tcPr>
          <w:p w14:paraId="14BA1E0C">
            <w:pPr>
              <w:spacing w:line="300" w:lineRule="auto"/>
              <w:rPr>
                <w:rFonts w:ascii="仿宋" w:hAnsi="仿宋" w:eastAsia="仿宋" w:cs="仿宋"/>
                <w:color w:val="auto"/>
                <w:sz w:val="24"/>
                <w:highlight w:val="none"/>
              </w:rPr>
            </w:pPr>
          </w:p>
        </w:tc>
        <w:tc>
          <w:tcPr>
            <w:tcW w:w="714" w:type="dxa"/>
            <w:noWrap w:val="0"/>
            <w:vAlign w:val="top"/>
          </w:tcPr>
          <w:p w14:paraId="491DFF76">
            <w:pPr>
              <w:spacing w:line="300" w:lineRule="auto"/>
              <w:rPr>
                <w:rFonts w:ascii="仿宋" w:hAnsi="仿宋" w:eastAsia="仿宋" w:cs="仿宋"/>
                <w:color w:val="auto"/>
                <w:sz w:val="24"/>
                <w:highlight w:val="none"/>
              </w:rPr>
            </w:pPr>
          </w:p>
        </w:tc>
        <w:tc>
          <w:tcPr>
            <w:tcW w:w="818" w:type="dxa"/>
            <w:noWrap w:val="0"/>
            <w:vAlign w:val="top"/>
          </w:tcPr>
          <w:p w14:paraId="65B17310">
            <w:pPr>
              <w:spacing w:line="300" w:lineRule="auto"/>
              <w:rPr>
                <w:rFonts w:ascii="仿宋" w:hAnsi="仿宋" w:eastAsia="仿宋" w:cs="仿宋"/>
                <w:color w:val="auto"/>
                <w:sz w:val="24"/>
                <w:highlight w:val="none"/>
              </w:rPr>
            </w:pPr>
          </w:p>
        </w:tc>
      </w:tr>
      <w:tr w14:paraId="56B1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14" w:type="dxa"/>
            <w:noWrap w:val="0"/>
            <w:vAlign w:val="center"/>
          </w:tcPr>
          <w:p w14:paraId="64CD1667">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7041" w:type="dxa"/>
            <w:noWrap w:val="0"/>
            <w:vAlign w:val="center"/>
          </w:tcPr>
          <w:p w14:paraId="7BFC4520">
            <w:pPr>
              <w:spacing w:line="38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具有</w:t>
            </w:r>
            <w:r>
              <w:rPr>
                <w:rFonts w:hint="eastAsia" w:ascii="仿宋" w:hAnsi="仿宋" w:eastAsia="仿宋" w:cs="仿宋"/>
                <w:color w:val="auto"/>
                <w:sz w:val="21"/>
                <w:szCs w:val="21"/>
                <w:highlight w:val="none"/>
                <w:lang w:eastAsia="zh-CN"/>
              </w:rPr>
              <w:t>2024年度的财务审计报告</w:t>
            </w:r>
            <w:r>
              <w:rPr>
                <w:rFonts w:hint="eastAsia" w:ascii="仿宋" w:hAnsi="仿宋" w:eastAsia="仿宋" w:cs="仿宋"/>
                <w:color w:val="auto"/>
                <w:sz w:val="21"/>
                <w:szCs w:val="21"/>
                <w:highlight w:val="none"/>
              </w:rPr>
              <w:t xml:space="preserve">（新成立未满一年的公司提供有效的银行资信证明）；   </w:t>
            </w:r>
          </w:p>
        </w:tc>
        <w:tc>
          <w:tcPr>
            <w:tcW w:w="720" w:type="dxa"/>
            <w:noWrap w:val="0"/>
            <w:vAlign w:val="top"/>
          </w:tcPr>
          <w:p w14:paraId="0C61D8A2">
            <w:pPr>
              <w:spacing w:line="300" w:lineRule="auto"/>
              <w:rPr>
                <w:rFonts w:ascii="仿宋" w:hAnsi="仿宋" w:eastAsia="仿宋" w:cs="仿宋"/>
                <w:color w:val="auto"/>
                <w:sz w:val="24"/>
                <w:highlight w:val="none"/>
              </w:rPr>
            </w:pPr>
          </w:p>
        </w:tc>
        <w:tc>
          <w:tcPr>
            <w:tcW w:w="714" w:type="dxa"/>
            <w:noWrap w:val="0"/>
            <w:vAlign w:val="top"/>
          </w:tcPr>
          <w:p w14:paraId="2ECFA42A">
            <w:pPr>
              <w:spacing w:line="300" w:lineRule="auto"/>
              <w:rPr>
                <w:rFonts w:ascii="仿宋" w:hAnsi="仿宋" w:eastAsia="仿宋" w:cs="仿宋"/>
                <w:color w:val="auto"/>
                <w:sz w:val="24"/>
                <w:highlight w:val="none"/>
              </w:rPr>
            </w:pPr>
          </w:p>
        </w:tc>
        <w:tc>
          <w:tcPr>
            <w:tcW w:w="818" w:type="dxa"/>
            <w:noWrap w:val="0"/>
            <w:vAlign w:val="top"/>
          </w:tcPr>
          <w:p w14:paraId="15B8D90F">
            <w:pPr>
              <w:spacing w:line="300" w:lineRule="auto"/>
              <w:rPr>
                <w:rFonts w:ascii="仿宋" w:hAnsi="仿宋" w:eastAsia="仿宋" w:cs="仿宋"/>
                <w:color w:val="auto"/>
                <w:sz w:val="24"/>
                <w:highlight w:val="none"/>
              </w:rPr>
            </w:pPr>
          </w:p>
        </w:tc>
      </w:tr>
      <w:tr w14:paraId="29A9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14" w:type="dxa"/>
            <w:noWrap w:val="0"/>
            <w:vAlign w:val="center"/>
          </w:tcPr>
          <w:p w14:paraId="44AD3E5E">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7041" w:type="dxa"/>
            <w:noWrap w:val="0"/>
            <w:vAlign w:val="center"/>
          </w:tcPr>
          <w:p w14:paraId="5F0D5202">
            <w:pPr>
              <w:spacing w:line="30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供应商参加项目领取招标文件</w:t>
            </w:r>
            <w:r>
              <w:rPr>
                <w:rFonts w:hint="eastAsia" w:ascii="仿宋" w:hAnsi="仿宋" w:eastAsia="仿宋" w:cs="仿宋"/>
                <w:color w:val="auto"/>
                <w:sz w:val="21"/>
                <w:szCs w:val="21"/>
                <w:highlight w:val="none"/>
              </w:rPr>
              <w:t>及投标环节期间采购活动前3年内，在经营活动中没有重大违法记录的书面承诺书；</w:t>
            </w:r>
          </w:p>
        </w:tc>
        <w:tc>
          <w:tcPr>
            <w:tcW w:w="720" w:type="dxa"/>
            <w:noWrap w:val="0"/>
            <w:vAlign w:val="top"/>
          </w:tcPr>
          <w:p w14:paraId="12D4BAE9">
            <w:pPr>
              <w:spacing w:line="300" w:lineRule="auto"/>
              <w:rPr>
                <w:rFonts w:ascii="仿宋" w:hAnsi="仿宋" w:eastAsia="仿宋" w:cs="仿宋"/>
                <w:color w:val="auto"/>
                <w:sz w:val="24"/>
                <w:highlight w:val="none"/>
              </w:rPr>
            </w:pPr>
          </w:p>
        </w:tc>
        <w:tc>
          <w:tcPr>
            <w:tcW w:w="714" w:type="dxa"/>
            <w:noWrap w:val="0"/>
            <w:vAlign w:val="top"/>
          </w:tcPr>
          <w:p w14:paraId="46FCEE2C">
            <w:pPr>
              <w:spacing w:line="300" w:lineRule="auto"/>
              <w:rPr>
                <w:rFonts w:ascii="仿宋" w:hAnsi="仿宋" w:eastAsia="仿宋" w:cs="仿宋"/>
                <w:color w:val="auto"/>
                <w:sz w:val="24"/>
                <w:highlight w:val="none"/>
              </w:rPr>
            </w:pPr>
          </w:p>
        </w:tc>
        <w:tc>
          <w:tcPr>
            <w:tcW w:w="818" w:type="dxa"/>
            <w:noWrap w:val="0"/>
            <w:vAlign w:val="top"/>
          </w:tcPr>
          <w:p w14:paraId="5CF9DB1D">
            <w:pPr>
              <w:spacing w:line="300" w:lineRule="auto"/>
              <w:rPr>
                <w:rFonts w:ascii="仿宋" w:hAnsi="仿宋" w:eastAsia="仿宋" w:cs="仿宋"/>
                <w:color w:val="auto"/>
                <w:sz w:val="24"/>
                <w:highlight w:val="none"/>
              </w:rPr>
            </w:pPr>
          </w:p>
        </w:tc>
      </w:tr>
      <w:tr w14:paraId="3756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14" w:type="dxa"/>
            <w:noWrap w:val="0"/>
            <w:vAlign w:val="center"/>
          </w:tcPr>
          <w:p w14:paraId="78A9798A">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7041" w:type="dxa"/>
            <w:noWrap w:val="0"/>
            <w:vAlign w:val="center"/>
          </w:tcPr>
          <w:p w14:paraId="4A53EDF1">
            <w:pPr>
              <w:spacing w:line="30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针对本项目的反商业贿赂承诺书；</w:t>
            </w:r>
          </w:p>
        </w:tc>
        <w:tc>
          <w:tcPr>
            <w:tcW w:w="720" w:type="dxa"/>
            <w:noWrap w:val="0"/>
            <w:vAlign w:val="top"/>
          </w:tcPr>
          <w:p w14:paraId="6F60FE90">
            <w:pPr>
              <w:spacing w:line="300" w:lineRule="auto"/>
              <w:rPr>
                <w:rFonts w:ascii="仿宋" w:hAnsi="仿宋" w:eastAsia="仿宋" w:cs="仿宋"/>
                <w:color w:val="auto"/>
                <w:sz w:val="24"/>
                <w:highlight w:val="none"/>
              </w:rPr>
            </w:pPr>
          </w:p>
        </w:tc>
        <w:tc>
          <w:tcPr>
            <w:tcW w:w="714" w:type="dxa"/>
            <w:noWrap w:val="0"/>
            <w:vAlign w:val="top"/>
          </w:tcPr>
          <w:p w14:paraId="659779DC">
            <w:pPr>
              <w:spacing w:line="300" w:lineRule="auto"/>
              <w:rPr>
                <w:rFonts w:ascii="仿宋" w:hAnsi="仿宋" w:eastAsia="仿宋" w:cs="仿宋"/>
                <w:color w:val="auto"/>
                <w:sz w:val="24"/>
                <w:highlight w:val="none"/>
              </w:rPr>
            </w:pPr>
          </w:p>
        </w:tc>
        <w:tc>
          <w:tcPr>
            <w:tcW w:w="818" w:type="dxa"/>
            <w:noWrap w:val="0"/>
            <w:vAlign w:val="top"/>
          </w:tcPr>
          <w:p w14:paraId="31723D89">
            <w:pPr>
              <w:spacing w:line="300" w:lineRule="auto"/>
              <w:rPr>
                <w:rFonts w:ascii="仿宋" w:hAnsi="仿宋" w:eastAsia="仿宋" w:cs="仿宋"/>
                <w:color w:val="auto"/>
                <w:sz w:val="24"/>
                <w:highlight w:val="none"/>
              </w:rPr>
            </w:pPr>
          </w:p>
        </w:tc>
      </w:tr>
      <w:tr w14:paraId="69A6C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14" w:type="dxa"/>
            <w:noWrap w:val="0"/>
            <w:vAlign w:val="center"/>
          </w:tcPr>
          <w:p w14:paraId="33B192E0">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8</w:t>
            </w:r>
          </w:p>
        </w:tc>
        <w:tc>
          <w:tcPr>
            <w:tcW w:w="7041" w:type="dxa"/>
            <w:noWrap w:val="0"/>
            <w:vAlign w:val="center"/>
          </w:tcPr>
          <w:p w14:paraId="63696AA5">
            <w:pPr>
              <w:keepNext w:val="0"/>
              <w:keepLines w:val="0"/>
              <w:pageBreakBefore w:val="0"/>
              <w:widowControl w:val="0"/>
              <w:kinsoku/>
              <w:wordWrap w:val="0"/>
              <w:overflowPunct/>
              <w:topLinePunct w:val="0"/>
              <w:autoSpaceDE/>
              <w:autoSpaceDN/>
              <w:bidi w:val="0"/>
              <w:adjustRightInd/>
              <w:snapToGrid/>
              <w:spacing w:line="380" w:lineRule="exact"/>
              <w:textAlignment w:val="auto"/>
              <w:rPr>
                <w:rFonts w:ascii="仿宋" w:hAnsi="仿宋" w:eastAsia="仿宋" w:cs="仿宋"/>
                <w:color w:val="auto"/>
                <w:sz w:val="21"/>
                <w:szCs w:val="21"/>
                <w:highlight w:val="none"/>
              </w:rPr>
            </w:pPr>
            <w:r>
              <w:rPr>
                <w:rStyle w:val="38"/>
                <w:rFonts w:hint="eastAsia" w:ascii="仿宋" w:hAnsi="仿宋" w:eastAsia="仿宋" w:cs="仿宋"/>
                <w:b w:val="0"/>
                <w:bCs/>
                <w:color w:val="auto"/>
                <w:sz w:val="21"/>
                <w:szCs w:val="21"/>
                <w:highlight w:val="none"/>
              </w:rPr>
              <w:t>根据《财政部关于在政府采购活动中查询及使用信用记录有关问题的通知》（财库﹝2016﹞125 号）的要求，凡拟参加本次招标项目的供应商，如在“信用中国”网站（https://www.creditchina.gov.cn/xinyongfuwu/?navPage=4)被列入“政府采购严重违法失信行为记录名单”、“重大税收违法失信主体”、中国政府采购网（http://www.ccgp.gov.cn/search/cr/）严重违法失信行为记录名单的（尚在处罚期内的）；将拒绝其参加本次招标活动（须提供查询截图并加盖公章）。</w:t>
            </w:r>
          </w:p>
        </w:tc>
        <w:tc>
          <w:tcPr>
            <w:tcW w:w="720" w:type="dxa"/>
            <w:noWrap w:val="0"/>
            <w:vAlign w:val="top"/>
          </w:tcPr>
          <w:p w14:paraId="5E1BEFA6">
            <w:pPr>
              <w:spacing w:line="300" w:lineRule="auto"/>
              <w:rPr>
                <w:rFonts w:ascii="仿宋" w:hAnsi="仿宋" w:eastAsia="仿宋" w:cs="仿宋"/>
                <w:color w:val="auto"/>
                <w:sz w:val="24"/>
                <w:highlight w:val="none"/>
              </w:rPr>
            </w:pPr>
          </w:p>
        </w:tc>
        <w:tc>
          <w:tcPr>
            <w:tcW w:w="714" w:type="dxa"/>
            <w:noWrap w:val="0"/>
            <w:vAlign w:val="top"/>
          </w:tcPr>
          <w:p w14:paraId="21F6466C">
            <w:pPr>
              <w:spacing w:line="300" w:lineRule="auto"/>
              <w:rPr>
                <w:rFonts w:ascii="仿宋" w:hAnsi="仿宋" w:eastAsia="仿宋" w:cs="仿宋"/>
                <w:color w:val="auto"/>
                <w:sz w:val="24"/>
                <w:highlight w:val="none"/>
              </w:rPr>
            </w:pPr>
          </w:p>
        </w:tc>
        <w:tc>
          <w:tcPr>
            <w:tcW w:w="818" w:type="dxa"/>
            <w:noWrap w:val="0"/>
            <w:vAlign w:val="top"/>
          </w:tcPr>
          <w:p w14:paraId="0BB862CE">
            <w:pPr>
              <w:spacing w:line="300" w:lineRule="auto"/>
              <w:rPr>
                <w:rFonts w:ascii="仿宋" w:hAnsi="仿宋" w:eastAsia="仿宋" w:cs="仿宋"/>
                <w:color w:val="auto"/>
                <w:sz w:val="24"/>
                <w:highlight w:val="none"/>
              </w:rPr>
            </w:pPr>
          </w:p>
        </w:tc>
      </w:tr>
      <w:tr w14:paraId="6C9A0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noWrap w:val="0"/>
            <w:vAlign w:val="center"/>
          </w:tcPr>
          <w:p w14:paraId="28FD339B">
            <w:pPr>
              <w:spacing w:line="30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7041" w:type="dxa"/>
            <w:noWrap w:val="0"/>
            <w:vAlign w:val="center"/>
          </w:tcPr>
          <w:p w14:paraId="6DCB049D">
            <w:pPr>
              <w:spacing w:line="30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保证金有效凭证；</w:t>
            </w:r>
          </w:p>
        </w:tc>
        <w:tc>
          <w:tcPr>
            <w:tcW w:w="720" w:type="dxa"/>
            <w:noWrap w:val="0"/>
            <w:vAlign w:val="top"/>
          </w:tcPr>
          <w:p w14:paraId="4875D391">
            <w:pPr>
              <w:spacing w:line="300" w:lineRule="auto"/>
              <w:rPr>
                <w:rFonts w:ascii="仿宋" w:hAnsi="仿宋" w:eastAsia="仿宋" w:cs="仿宋"/>
                <w:color w:val="auto"/>
                <w:sz w:val="24"/>
                <w:highlight w:val="none"/>
              </w:rPr>
            </w:pPr>
          </w:p>
        </w:tc>
        <w:tc>
          <w:tcPr>
            <w:tcW w:w="714" w:type="dxa"/>
            <w:noWrap w:val="0"/>
            <w:vAlign w:val="top"/>
          </w:tcPr>
          <w:p w14:paraId="2B26527A">
            <w:pPr>
              <w:spacing w:line="300" w:lineRule="auto"/>
              <w:rPr>
                <w:rFonts w:ascii="仿宋" w:hAnsi="仿宋" w:eastAsia="仿宋" w:cs="仿宋"/>
                <w:color w:val="auto"/>
                <w:sz w:val="24"/>
                <w:highlight w:val="none"/>
              </w:rPr>
            </w:pPr>
          </w:p>
        </w:tc>
        <w:tc>
          <w:tcPr>
            <w:tcW w:w="818" w:type="dxa"/>
            <w:noWrap w:val="0"/>
            <w:vAlign w:val="top"/>
          </w:tcPr>
          <w:p w14:paraId="46BC8283">
            <w:pPr>
              <w:spacing w:line="300" w:lineRule="auto"/>
              <w:rPr>
                <w:rFonts w:ascii="仿宋" w:hAnsi="仿宋" w:eastAsia="仿宋" w:cs="仿宋"/>
                <w:color w:val="auto"/>
                <w:sz w:val="24"/>
                <w:highlight w:val="none"/>
              </w:rPr>
            </w:pPr>
          </w:p>
        </w:tc>
      </w:tr>
      <w:tr w14:paraId="61C61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noWrap w:val="0"/>
            <w:vAlign w:val="center"/>
          </w:tcPr>
          <w:p w14:paraId="1BD685BD">
            <w:pPr>
              <w:spacing w:line="30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7041" w:type="dxa"/>
            <w:noWrap w:val="0"/>
            <w:vAlign w:val="center"/>
          </w:tcPr>
          <w:p w14:paraId="4B73E2ED">
            <w:pPr>
              <w:spacing w:line="30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《中小企业声明函》</w:t>
            </w:r>
          </w:p>
        </w:tc>
        <w:tc>
          <w:tcPr>
            <w:tcW w:w="720" w:type="dxa"/>
            <w:noWrap w:val="0"/>
            <w:vAlign w:val="top"/>
          </w:tcPr>
          <w:p w14:paraId="56A02E6E">
            <w:pPr>
              <w:spacing w:line="300" w:lineRule="auto"/>
              <w:rPr>
                <w:rFonts w:ascii="仿宋" w:hAnsi="仿宋" w:eastAsia="仿宋" w:cs="仿宋"/>
                <w:color w:val="auto"/>
                <w:sz w:val="24"/>
                <w:highlight w:val="none"/>
              </w:rPr>
            </w:pPr>
          </w:p>
        </w:tc>
        <w:tc>
          <w:tcPr>
            <w:tcW w:w="714" w:type="dxa"/>
            <w:noWrap w:val="0"/>
            <w:vAlign w:val="top"/>
          </w:tcPr>
          <w:p w14:paraId="18D3D984">
            <w:pPr>
              <w:spacing w:line="300" w:lineRule="auto"/>
              <w:rPr>
                <w:rFonts w:ascii="仿宋" w:hAnsi="仿宋" w:eastAsia="仿宋" w:cs="仿宋"/>
                <w:color w:val="auto"/>
                <w:sz w:val="24"/>
                <w:highlight w:val="none"/>
              </w:rPr>
            </w:pPr>
          </w:p>
        </w:tc>
        <w:tc>
          <w:tcPr>
            <w:tcW w:w="818" w:type="dxa"/>
            <w:noWrap w:val="0"/>
            <w:vAlign w:val="top"/>
          </w:tcPr>
          <w:p w14:paraId="755DDAA4">
            <w:pPr>
              <w:spacing w:line="300" w:lineRule="auto"/>
              <w:rPr>
                <w:rFonts w:ascii="仿宋" w:hAnsi="仿宋" w:eastAsia="仿宋" w:cs="仿宋"/>
                <w:color w:val="auto"/>
                <w:sz w:val="24"/>
                <w:highlight w:val="none"/>
              </w:rPr>
            </w:pPr>
          </w:p>
        </w:tc>
      </w:tr>
      <w:tr w14:paraId="344B6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noWrap w:val="0"/>
            <w:vAlign w:val="center"/>
          </w:tcPr>
          <w:p w14:paraId="4D924881">
            <w:pPr>
              <w:spacing w:line="30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7041" w:type="dxa"/>
            <w:noWrap w:val="0"/>
            <w:vAlign w:val="center"/>
          </w:tcPr>
          <w:p w14:paraId="50598B59">
            <w:pPr>
              <w:spacing w:line="300" w:lineRule="auto"/>
              <w:jc w:val="both"/>
              <w:rPr>
                <w:rFonts w:hint="eastAsia" w:ascii="仿宋" w:hAnsi="仿宋" w:eastAsia="仿宋" w:cs="仿宋"/>
                <w:color w:val="auto"/>
                <w:sz w:val="24"/>
                <w:highlight w:val="none"/>
                <w:lang w:val="en-US" w:eastAsia="zh-CN"/>
              </w:rPr>
            </w:pPr>
            <w:r>
              <w:rPr>
                <w:rFonts w:hint="eastAsia" w:ascii="仿宋" w:hAnsi="仿宋" w:eastAsia="仿宋" w:cs="仿宋"/>
                <w:b/>
                <w:color w:val="auto"/>
                <w:kern w:val="2"/>
                <w:sz w:val="24"/>
                <w:szCs w:val="20"/>
                <w:highlight w:val="none"/>
                <w:lang w:val="en-US" w:eastAsia="zh-CN" w:bidi="ar-SA"/>
              </w:rPr>
              <w:t>一包：无</w:t>
            </w:r>
            <w:r>
              <w:rPr>
                <w:rFonts w:hint="eastAsia" w:ascii="仿宋" w:hAnsi="仿宋" w:eastAsia="仿宋" w:cs="仿宋"/>
                <w:color w:val="auto"/>
                <w:sz w:val="24"/>
                <w:szCs w:val="24"/>
                <w:highlight w:val="none"/>
                <w:lang w:val="en-US" w:eastAsia="zh-CN"/>
              </w:rPr>
              <w:t>。二包：1）投标人销售二类医疗器械的，须具备有效的第二类医疗器械经营备案凭证（适用于代理商参加投标，且所投产品为医疗器械的情形）；2）投标人销售三类医疗器械的，须具备有效的医疗器械经营许可证（适用于代理商参加投标，且所投产品为医疗器械的情形）；3）投标人须具备有效的医疗器械生产许可证（适用于制造商参加投标，且所投产品为医疗器械的情形）。</w:t>
            </w:r>
          </w:p>
        </w:tc>
        <w:tc>
          <w:tcPr>
            <w:tcW w:w="720" w:type="dxa"/>
            <w:noWrap w:val="0"/>
            <w:vAlign w:val="top"/>
          </w:tcPr>
          <w:p w14:paraId="061DD353">
            <w:pPr>
              <w:spacing w:line="300" w:lineRule="auto"/>
              <w:rPr>
                <w:rFonts w:ascii="仿宋" w:hAnsi="仿宋" w:eastAsia="仿宋" w:cs="仿宋"/>
                <w:color w:val="auto"/>
                <w:sz w:val="24"/>
                <w:highlight w:val="none"/>
              </w:rPr>
            </w:pPr>
          </w:p>
        </w:tc>
        <w:tc>
          <w:tcPr>
            <w:tcW w:w="714" w:type="dxa"/>
            <w:noWrap w:val="0"/>
            <w:vAlign w:val="top"/>
          </w:tcPr>
          <w:p w14:paraId="1913CDB0">
            <w:pPr>
              <w:spacing w:line="300" w:lineRule="auto"/>
              <w:rPr>
                <w:rFonts w:ascii="仿宋" w:hAnsi="仿宋" w:eastAsia="仿宋" w:cs="仿宋"/>
                <w:color w:val="auto"/>
                <w:sz w:val="24"/>
                <w:highlight w:val="none"/>
              </w:rPr>
            </w:pPr>
          </w:p>
        </w:tc>
        <w:tc>
          <w:tcPr>
            <w:tcW w:w="818" w:type="dxa"/>
            <w:noWrap w:val="0"/>
            <w:vAlign w:val="top"/>
          </w:tcPr>
          <w:p w14:paraId="018E129E">
            <w:pPr>
              <w:spacing w:line="300" w:lineRule="auto"/>
              <w:rPr>
                <w:rFonts w:ascii="仿宋" w:hAnsi="仿宋" w:eastAsia="仿宋" w:cs="仿宋"/>
                <w:color w:val="auto"/>
                <w:sz w:val="24"/>
                <w:highlight w:val="none"/>
              </w:rPr>
            </w:pPr>
          </w:p>
        </w:tc>
      </w:tr>
      <w:tr w14:paraId="3B8E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14" w:type="dxa"/>
            <w:noWrap w:val="0"/>
            <w:vAlign w:val="center"/>
          </w:tcPr>
          <w:p w14:paraId="11DCDA6B">
            <w:pPr>
              <w:spacing w:line="300" w:lineRule="auto"/>
              <w:rPr>
                <w:rFonts w:ascii="仿宋" w:hAnsi="仿宋" w:eastAsia="仿宋" w:cs="仿宋"/>
                <w:color w:val="auto"/>
                <w:sz w:val="24"/>
                <w:highlight w:val="none"/>
              </w:rPr>
            </w:pPr>
          </w:p>
        </w:tc>
        <w:tc>
          <w:tcPr>
            <w:tcW w:w="7041" w:type="dxa"/>
            <w:noWrap w:val="0"/>
            <w:vAlign w:val="center"/>
          </w:tcPr>
          <w:p w14:paraId="50ECF40A">
            <w:pPr>
              <w:spacing w:line="300" w:lineRule="auto"/>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结论：</w:t>
            </w:r>
            <w:r>
              <w:rPr>
                <w:rFonts w:hint="eastAsia" w:ascii="仿宋" w:hAnsi="仿宋" w:eastAsia="仿宋" w:cs="仿宋"/>
                <w:color w:val="auto"/>
                <w:spacing w:val="-2"/>
                <w:sz w:val="21"/>
                <w:szCs w:val="21"/>
                <w:highlight w:val="none"/>
              </w:rPr>
              <w:t>通过评审打“√”，未通过评审打“×”</w:t>
            </w:r>
          </w:p>
        </w:tc>
        <w:tc>
          <w:tcPr>
            <w:tcW w:w="720" w:type="dxa"/>
            <w:noWrap w:val="0"/>
            <w:vAlign w:val="top"/>
          </w:tcPr>
          <w:p w14:paraId="2823D8E8">
            <w:pPr>
              <w:spacing w:line="300" w:lineRule="auto"/>
              <w:rPr>
                <w:rFonts w:ascii="仿宋" w:hAnsi="仿宋" w:eastAsia="仿宋" w:cs="仿宋"/>
                <w:color w:val="auto"/>
                <w:sz w:val="24"/>
                <w:highlight w:val="none"/>
              </w:rPr>
            </w:pPr>
          </w:p>
        </w:tc>
        <w:tc>
          <w:tcPr>
            <w:tcW w:w="714" w:type="dxa"/>
            <w:noWrap w:val="0"/>
            <w:vAlign w:val="top"/>
          </w:tcPr>
          <w:p w14:paraId="2A42830B">
            <w:pPr>
              <w:spacing w:line="300" w:lineRule="auto"/>
              <w:rPr>
                <w:rFonts w:ascii="仿宋" w:hAnsi="仿宋" w:eastAsia="仿宋" w:cs="仿宋"/>
                <w:color w:val="auto"/>
                <w:sz w:val="24"/>
                <w:highlight w:val="none"/>
              </w:rPr>
            </w:pPr>
          </w:p>
        </w:tc>
        <w:tc>
          <w:tcPr>
            <w:tcW w:w="818" w:type="dxa"/>
            <w:noWrap w:val="0"/>
            <w:vAlign w:val="top"/>
          </w:tcPr>
          <w:p w14:paraId="5927FFD1">
            <w:pPr>
              <w:spacing w:line="300" w:lineRule="auto"/>
              <w:rPr>
                <w:rFonts w:ascii="仿宋" w:hAnsi="仿宋" w:eastAsia="仿宋" w:cs="仿宋"/>
                <w:color w:val="auto"/>
                <w:sz w:val="24"/>
                <w:highlight w:val="none"/>
              </w:rPr>
            </w:pPr>
          </w:p>
        </w:tc>
      </w:tr>
    </w:tbl>
    <w:p w14:paraId="26628CD3">
      <w:pPr>
        <w:spacing w:line="360" w:lineRule="auto"/>
        <w:rPr>
          <w:rFonts w:hint="eastAsia" w:ascii="仿宋" w:hAnsi="仿宋" w:eastAsia="仿宋" w:cs="仿宋"/>
          <w:sz w:val="24"/>
        </w:rPr>
      </w:pPr>
    </w:p>
    <w:p w14:paraId="04A9AC2A">
      <w:pPr>
        <w:spacing w:line="360" w:lineRule="auto"/>
        <w:rPr>
          <w:rFonts w:hint="eastAsia" w:ascii="仿宋" w:hAnsi="仿宋" w:eastAsia="仿宋" w:cs="仿宋"/>
        </w:rPr>
      </w:pPr>
      <w:r>
        <w:rPr>
          <w:rFonts w:hint="eastAsia" w:ascii="仿宋" w:hAnsi="仿宋" w:eastAsia="仿宋" w:cs="仿宋"/>
          <w:sz w:val="24"/>
        </w:rPr>
        <w:t>注：★</w:t>
      </w:r>
      <w:r>
        <w:rPr>
          <w:rFonts w:hint="eastAsia" w:ascii="仿宋" w:hAnsi="仿宋" w:eastAsia="仿宋" w:cs="仿宋"/>
          <w:b/>
          <w:bCs/>
          <w:sz w:val="24"/>
        </w:rPr>
        <w:t>备注：如果投标文件中有一项未通过上述审查标准，评标委员会将认定整个投标文件未响应招标文件而予以</w:t>
      </w:r>
      <w:r>
        <w:rPr>
          <w:rFonts w:hint="eastAsia" w:ascii="仿宋" w:hAnsi="仿宋" w:eastAsia="仿宋" w:cs="仿宋"/>
          <w:b/>
          <w:bCs/>
          <w:sz w:val="24"/>
          <w:lang w:val="en-US" w:eastAsia="zh-CN"/>
        </w:rPr>
        <w:t>废标</w:t>
      </w:r>
      <w:r>
        <w:rPr>
          <w:rFonts w:hint="eastAsia" w:ascii="仿宋" w:hAnsi="仿宋" w:eastAsia="仿宋" w:cs="仿宋"/>
          <w:b/>
          <w:bCs/>
          <w:sz w:val="24"/>
        </w:rPr>
        <w:t>处理。</w:t>
      </w:r>
    </w:p>
    <w:p w14:paraId="55FB4F7F">
      <w:pPr>
        <w:widowControl/>
        <w:spacing w:line="400" w:lineRule="exact"/>
        <w:rPr>
          <w:rFonts w:hint="eastAsia" w:ascii="仿宋" w:hAnsi="仿宋" w:eastAsia="仿宋" w:cs="仿宋"/>
          <w:bCs/>
          <w:sz w:val="24"/>
        </w:rPr>
      </w:pPr>
      <w:r>
        <w:rPr>
          <w:rFonts w:hint="eastAsia" w:ascii="仿宋" w:hAnsi="仿宋" w:eastAsia="仿宋" w:cs="仿宋"/>
          <w:sz w:val="24"/>
        </w:rPr>
        <w:t>1.</w:t>
      </w:r>
      <w:r>
        <w:rPr>
          <w:rFonts w:hint="eastAsia" w:ascii="仿宋" w:hAnsi="仿宋" w:eastAsia="仿宋" w:cs="仿宋"/>
          <w:bCs/>
          <w:sz w:val="24"/>
        </w:rPr>
        <w:t xml:space="preserve"> 《中华人民共和国政府采购法》</w:t>
      </w:r>
    </w:p>
    <w:p w14:paraId="23189538">
      <w:pPr>
        <w:pStyle w:val="32"/>
        <w:spacing w:before="75" w:beforeAutospacing="0" w:after="75" w:afterAutospacing="0" w:line="400" w:lineRule="exact"/>
        <w:rPr>
          <w:rFonts w:hint="eastAsia" w:ascii="仿宋" w:hAnsi="仿宋" w:eastAsia="仿宋" w:cs="仿宋"/>
        </w:rPr>
      </w:pPr>
      <w:r>
        <w:rPr>
          <w:rFonts w:hint="eastAsia" w:ascii="仿宋" w:hAnsi="仿宋" w:eastAsia="仿宋" w:cs="仿宋"/>
        </w:rPr>
        <w:t>2. 财政部第87号令《政府采购货物和服务招标投标管理办法》</w:t>
      </w:r>
    </w:p>
    <w:p w14:paraId="49CB35EB">
      <w:pPr>
        <w:ind w:firstLine="2249" w:firstLineChars="800"/>
        <w:rPr>
          <w:rFonts w:hint="eastAsia" w:ascii="仿宋" w:hAnsi="仿宋" w:eastAsia="仿宋" w:cs="仿宋"/>
          <w:b/>
          <w:sz w:val="28"/>
          <w:szCs w:val="28"/>
        </w:rPr>
      </w:pPr>
      <w:bookmarkStart w:id="404" w:name="_Toc507399904"/>
    </w:p>
    <w:p w14:paraId="487721BC">
      <w:pPr>
        <w:ind w:firstLine="2249" w:firstLineChars="800"/>
        <w:rPr>
          <w:rFonts w:hint="eastAsia" w:ascii="仿宋" w:hAnsi="仿宋" w:eastAsia="仿宋" w:cs="仿宋"/>
          <w:b/>
          <w:sz w:val="28"/>
          <w:szCs w:val="28"/>
        </w:rPr>
      </w:pPr>
      <w:r>
        <w:rPr>
          <w:rFonts w:hint="eastAsia" w:ascii="仿宋" w:hAnsi="仿宋" w:eastAsia="仿宋" w:cs="仿宋"/>
          <w:b/>
          <w:sz w:val="28"/>
          <w:szCs w:val="28"/>
        </w:rPr>
        <w:t>初步评审—符合性审查表</w:t>
      </w:r>
    </w:p>
    <w:tbl>
      <w:tblPr>
        <w:tblStyle w:val="35"/>
        <w:tblpPr w:leftFromText="180" w:rightFromText="180" w:vertAnchor="text" w:horzAnchor="page" w:tblpXSpec="center" w:tblpY="154"/>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915"/>
        <w:gridCol w:w="1276"/>
      </w:tblGrid>
      <w:tr w14:paraId="6BE5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763" w:type="dxa"/>
            <w:gridSpan w:val="2"/>
            <w:vAlign w:val="center"/>
          </w:tcPr>
          <w:p w14:paraId="4772D2CC">
            <w:pPr>
              <w:spacing w:line="300" w:lineRule="auto"/>
              <w:jc w:val="center"/>
              <w:rPr>
                <w:rFonts w:hint="eastAsia" w:ascii="仿宋" w:hAnsi="仿宋" w:eastAsia="仿宋" w:cs="仿宋"/>
                <w:b/>
                <w:spacing w:val="-2"/>
                <w:sz w:val="24"/>
              </w:rPr>
            </w:pPr>
            <w:r>
              <w:rPr>
                <w:rFonts w:hint="eastAsia" w:ascii="仿宋" w:hAnsi="仿宋" w:eastAsia="仿宋" w:cs="仿宋"/>
                <w:b/>
                <w:spacing w:val="-2"/>
                <w:sz w:val="24"/>
              </w:rPr>
              <w:t>评审内容</w:t>
            </w:r>
          </w:p>
        </w:tc>
        <w:tc>
          <w:tcPr>
            <w:tcW w:w="1276" w:type="dxa"/>
            <w:vAlign w:val="center"/>
          </w:tcPr>
          <w:p w14:paraId="04E02807">
            <w:pPr>
              <w:spacing w:line="300" w:lineRule="auto"/>
              <w:jc w:val="center"/>
              <w:rPr>
                <w:rFonts w:hint="eastAsia" w:ascii="仿宋" w:hAnsi="仿宋" w:eastAsia="仿宋" w:cs="仿宋"/>
                <w:spacing w:val="-2"/>
                <w:sz w:val="24"/>
              </w:rPr>
            </w:pPr>
            <w:r>
              <w:rPr>
                <w:rFonts w:hint="eastAsia" w:ascii="仿宋" w:hAnsi="仿宋" w:eastAsia="仿宋" w:cs="仿宋"/>
                <w:b/>
                <w:sz w:val="24"/>
              </w:rPr>
              <w:t>评审意见</w:t>
            </w:r>
          </w:p>
        </w:tc>
      </w:tr>
      <w:tr w14:paraId="1F05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48" w:type="dxa"/>
            <w:vAlign w:val="center"/>
          </w:tcPr>
          <w:p w14:paraId="1A08C4D5">
            <w:pPr>
              <w:spacing w:line="300" w:lineRule="auto"/>
              <w:jc w:val="center"/>
              <w:rPr>
                <w:rFonts w:hint="eastAsia" w:ascii="仿宋" w:hAnsi="仿宋" w:eastAsia="仿宋" w:cs="仿宋"/>
                <w:sz w:val="24"/>
              </w:rPr>
            </w:pPr>
            <w:r>
              <w:rPr>
                <w:rFonts w:hint="eastAsia" w:ascii="仿宋" w:hAnsi="仿宋" w:eastAsia="仿宋" w:cs="仿宋"/>
                <w:sz w:val="24"/>
              </w:rPr>
              <w:t>序号</w:t>
            </w:r>
          </w:p>
        </w:tc>
        <w:tc>
          <w:tcPr>
            <w:tcW w:w="6915" w:type="dxa"/>
            <w:vAlign w:val="center"/>
          </w:tcPr>
          <w:p w14:paraId="7F9ABB2D">
            <w:pPr>
              <w:spacing w:line="300" w:lineRule="auto"/>
              <w:rPr>
                <w:rFonts w:hint="eastAsia" w:ascii="仿宋" w:hAnsi="仿宋" w:eastAsia="仿宋" w:cs="仿宋"/>
                <w:spacing w:val="-2"/>
                <w:sz w:val="24"/>
              </w:rPr>
            </w:pPr>
          </w:p>
        </w:tc>
        <w:tc>
          <w:tcPr>
            <w:tcW w:w="1276" w:type="dxa"/>
            <w:vAlign w:val="center"/>
          </w:tcPr>
          <w:p w14:paraId="55E9CAD0">
            <w:pPr>
              <w:spacing w:line="300" w:lineRule="auto"/>
              <w:jc w:val="center"/>
              <w:rPr>
                <w:rFonts w:hint="eastAsia" w:ascii="仿宋" w:hAnsi="仿宋" w:eastAsia="仿宋" w:cs="仿宋"/>
                <w:spacing w:val="-2"/>
                <w:sz w:val="24"/>
              </w:rPr>
            </w:pPr>
            <w:r>
              <w:rPr>
                <w:rFonts w:hint="eastAsia" w:ascii="仿宋" w:hAnsi="仿宋" w:eastAsia="仿宋" w:cs="仿宋"/>
                <w:spacing w:val="-2"/>
                <w:sz w:val="24"/>
              </w:rPr>
              <w:t>是否合格</w:t>
            </w:r>
          </w:p>
        </w:tc>
      </w:tr>
      <w:tr w14:paraId="4C88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69D5CD12">
            <w:pPr>
              <w:spacing w:line="300" w:lineRule="auto"/>
              <w:jc w:val="center"/>
              <w:rPr>
                <w:rFonts w:hint="eastAsia" w:ascii="仿宋" w:hAnsi="仿宋" w:eastAsia="仿宋" w:cs="仿宋"/>
                <w:sz w:val="24"/>
              </w:rPr>
            </w:pPr>
            <w:r>
              <w:rPr>
                <w:rFonts w:hint="eastAsia" w:ascii="仿宋" w:hAnsi="仿宋" w:eastAsia="仿宋" w:cs="仿宋"/>
                <w:sz w:val="24"/>
              </w:rPr>
              <w:t>1</w:t>
            </w:r>
          </w:p>
        </w:tc>
        <w:tc>
          <w:tcPr>
            <w:tcW w:w="6915" w:type="dxa"/>
            <w:vAlign w:val="center"/>
          </w:tcPr>
          <w:p w14:paraId="1BD8A2E3">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rPr>
              <w:t>投标报价高于预算金额；</w:t>
            </w:r>
          </w:p>
        </w:tc>
        <w:tc>
          <w:tcPr>
            <w:tcW w:w="1276" w:type="dxa"/>
            <w:vAlign w:val="center"/>
          </w:tcPr>
          <w:p w14:paraId="08CED0CC">
            <w:pPr>
              <w:spacing w:line="300" w:lineRule="auto"/>
              <w:rPr>
                <w:rFonts w:hint="eastAsia" w:ascii="仿宋" w:hAnsi="仿宋" w:eastAsia="仿宋" w:cs="仿宋"/>
                <w:spacing w:val="-2"/>
                <w:sz w:val="24"/>
              </w:rPr>
            </w:pPr>
          </w:p>
        </w:tc>
      </w:tr>
      <w:tr w14:paraId="5110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48" w:type="dxa"/>
            <w:vAlign w:val="center"/>
          </w:tcPr>
          <w:p w14:paraId="2EABBB3C">
            <w:pPr>
              <w:spacing w:line="300" w:lineRule="auto"/>
              <w:jc w:val="center"/>
              <w:rPr>
                <w:rFonts w:hint="eastAsia" w:ascii="仿宋" w:hAnsi="仿宋" w:eastAsia="仿宋" w:cs="仿宋"/>
                <w:sz w:val="24"/>
              </w:rPr>
            </w:pPr>
            <w:r>
              <w:rPr>
                <w:rFonts w:hint="eastAsia" w:ascii="仿宋" w:hAnsi="仿宋" w:eastAsia="仿宋" w:cs="仿宋"/>
                <w:sz w:val="24"/>
              </w:rPr>
              <w:t>2</w:t>
            </w:r>
          </w:p>
        </w:tc>
        <w:tc>
          <w:tcPr>
            <w:tcW w:w="6915" w:type="dxa"/>
            <w:vAlign w:val="center"/>
          </w:tcPr>
          <w:p w14:paraId="0340A0F2">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rPr>
              <w:t>投标人之间或者投标人与采购人串通投标的；</w:t>
            </w:r>
          </w:p>
        </w:tc>
        <w:tc>
          <w:tcPr>
            <w:tcW w:w="1276" w:type="dxa"/>
            <w:vAlign w:val="center"/>
          </w:tcPr>
          <w:p w14:paraId="1BDCCF90">
            <w:pPr>
              <w:spacing w:line="300" w:lineRule="auto"/>
              <w:rPr>
                <w:rFonts w:hint="eastAsia" w:ascii="仿宋" w:hAnsi="仿宋" w:eastAsia="仿宋" w:cs="仿宋"/>
                <w:spacing w:val="-2"/>
                <w:sz w:val="24"/>
              </w:rPr>
            </w:pPr>
          </w:p>
        </w:tc>
      </w:tr>
      <w:tr w14:paraId="4239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48" w:type="dxa"/>
            <w:vAlign w:val="center"/>
          </w:tcPr>
          <w:p w14:paraId="0A1FF2D9">
            <w:pPr>
              <w:spacing w:line="300" w:lineRule="auto"/>
              <w:jc w:val="center"/>
              <w:rPr>
                <w:rFonts w:hint="eastAsia" w:ascii="仿宋" w:hAnsi="仿宋" w:eastAsia="仿宋" w:cs="仿宋"/>
                <w:sz w:val="24"/>
              </w:rPr>
            </w:pPr>
            <w:r>
              <w:rPr>
                <w:rFonts w:hint="eastAsia" w:ascii="仿宋" w:hAnsi="仿宋" w:eastAsia="仿宋" w:cs="仿宋"/>
                <w:sz w:val="24"/>
              </w:rPr>
              <w:t>3</w:t>
            </w:r>
          </w:p>
        </w:tc>
        <w:tc>
          <w:tcPr>
            <w:tcW w:w="6915" w:type="dxa"/>
            <w:vAlign w:val="center"/>
          </w:tcPr>
          <w:p w14:paraId="0859C18E">
            <w:pPr>
              <w:widowControl/>
              <w:spacing w:line="300" w:lineRule="auto"/>
              <w:jc w:val="left"/>
              <w:textAlignment w:val="center"/>
              <w:rPr>
                <w:rFonts w:hint="eastAsia" w:ascii="仿宋" w:hAnsi="仿宋" w:eastAsia="仿宋" w:cs="仿宋"/>
                <w:sz w:val="24"/>
              </w:rPr>
            </w:pPr>
            <w:r>
              <w:rPr>
                <w:rFonts w:hint="eastAsia" w:ascii="仿宋" w:hAnsi="仿宋" w:eastAsia="仿宋" w:cs="仿宋"/>
                <w:kern w:val="0"/>
                <w:sz w:val="24"/>
              </w:rPr>
              <w:t>以行贿手段谋取中标或者以其他弄虚作假方式投标的；</w:t>
            </w:r>
          </w:p>
        </w:tc>
        <w:tc>
          <w:tcPr>
            <w:tcW w:w="1276" w:type="dxa"/>
            <w:vAlign w:val="center"/>
          </w:tcPr>
          <w:p w14:paraId="57359425">
            <w:pPr>
              <w:spacing w:line="300" w:lineRule="auto"/>
              <w:rPr>
                <w:rFonts w:hint="eastAsia" w:ascii="仿宋" w:hAnsi="仿宋" w:eastAsia="仿宋" w:cs="仿宋"/>
                <w:sz w:val="24"/>
              </w:rPr>
            </w:pPr>
          </w:p>
        </w:tc>
      </w:tr>
      <w:tr w14:paraId="655D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2569CDCD">
            <w:pPr>
              <w:spacing w:line="300" w:lineRule="auto"/>
              <w:jc w:val="center"/>
              <w:rPr>
                <w:rFonts w:hint="eastAsia" w:ascii="仿宋" w:hAnsi="仿宋" w:eastAsia="仿宋" w:cs="仿宋"/>
                <w:sz w:val="24"/>
              </w:rPr>
            </w:pPr>
            <w:r>
              <w:rPr>
                <w:rFonts w:hint="eastAsia" w:ascii="仿宋" w:hAnsi="仿宋" w:eastAsia="仿宋" w:cs="仿宋"/>
                <w:sz w:val="24"/>
              </w:rPr>
              <w:t>4</w:t>
            </w:r>
          </w:p>
        </w:tc>
        <w:tc>
          <w:tcPr>
            <w:tcW w:w="6915" w:type="dxa"/>
            <w:vAlign w:val="center"/>
          </w:tcPr>
          <w:p w14:paraId="74927FC1">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rPr>
              <w:t>评标委员会共同确定有实质上不响应招标文件要求的；</w:t>
            </w:r>
          </w:p>
        </w:tc>
        <w:tc>
          <w:tcPr>
            <w:tcW w:w="1276" w:type="dxa"/>
            <w:vAlign w:val="center"/>
          </w:tcPr>
          <w:p w14:paraId="72D7E8EE">
            <w:pPr>
              <w:spacing w:line="300" w:lineRule="auto"/>
              <w:rPr>
                <w:rFonts w:hint="eastAsia" w:ascii="仿宋" w:hAnsi="仿宋" w:eastAsia="仿宋" w:cs="仿宋"/>
                <w:spacing w:val="-2"/>
                <w:sz w:val="24"/>
              </w:rPr>
            </w:pPr>
          </w:p>
        </w:tc>
      </w:tr>
      <w:tr w14:paraId="255C8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848" w:type="dxa"/>
            <w:vAlign w:val="center"/>
          </w:tcPr>
          <w:p w14:paraId="1DC7400C">
            <w:pPr>
              <w:spacing w:line="300" w:lineRule="auto"/>
              <w:jc w:val="center"/>
              <w:rPr>
                <w:rFonts w:hint="eastAsia" w:ascii="仿宋" w:hAnsi="仿宋" w:eastAsia="仿宋" w:cs="仿宋"/>
                <w:sz w:val="24"/>
              </w:rPr>
            </w:pPr>
            <w:r>
              <w:rPr>
                <w:rFonts w:hint="eastAsia" w:ascii="仿宋" w:hAnsi="仿宋" w:eastAsia="仿宋" w:cs="仿宋"/>
                <w:sz w:val="24"/>
              </w:rPr>
              <w:t>5</w:t>
            </w:r>
          </w:p>
        </w:tc>
        <w:tc>
          <w:tcPr>
            <w:tcW w:w="6915" w:type="dxa"/>
            <w:vAlign w:val="center"/>
          </w:tcPr>
          <w:p w14:paraId="7A2DE33B">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rPr>
              <w:t>投标文件没有投标单位法定代表人或其授权代表签字（章）和加盖投标单位公章的（投标文件的印章和签字不能为复印件）；</w:t>
            </w:r>
          </w:p>
        </w:tc>
        <w:tc>
          <w:tcPr>
            <w:tcW w:w="1276" w:type="dxa"/>
            <w:vAlign w:val="center"/>
          </w:tcPr>
          <w:p w14:paraId="53BC4391">
            <w:pPr>
              <w:spacing w:line="300" w:lineRule="auto"/>
              <w:rPr>
                <w:rFonts w:hint="eastAsia" w:ascii="仿宋" w:hAnsi="仿宋" w:eastAsia="仿宋" w:cs="仿宋"/>
                <w:spacing w:val="-2"/>
                <w:sz w:val="24"/>
              </w:rPr>
            </w:pPr>
          </w:p>
        </w:tc>
      </w:tr>
      <w:tr w14:paraId="432C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6114A543">
            <w:pPr>
              <w:spacing w:line="300" w:lineRule="auto"/>
              <w:jc w:val="center"/>
              <w:rPr>
                <w:rFonts w:hint="eastAsia" w:ascii="仿宋" w:hAnsi="仿宋" w:eastAsia="仿宋" w:cs="仿宋"/>
                <w:sz w:val="24"/>
              </w:rPr>
            </w:pPr>
            <w:r>
              <w:rPr>
                <w:rFonts w:hint="eastAsia" w:ascii="仿宋" w:hAnsi="仿宋" w:eastAsia="仿宋" w:cs="仿宋"/>
                <w:sz w:val="24"/>
              </w:rPr>
              <w:t>6</w:t>
            </w:r>
          </w:p>
        </w:tc>
        <w:tc>
          <w:tcPr>
            <w:tcW w:w="6915" w:type="dxa"/>
            <w:vAlign w:val="center"/>
          </w:tcPr>
          <w:p w14:paraId="5BFC26D0">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rPr>
              <w:t>投标的政府采购项目完成期限超过招标文件规定期限的；</w:t>
            </w:r>
          </w:p>
        </w:tc>
        <w:tc>
          <w:tcPr>
            <w:tcW w:w="1276" w:type="dxa"/>
            <w:vAlign w:val="center"/>
          </w:tcPr>
          <w:p w14:paraId="210DF26E">
            <w:pPr>
              <w:spacing w:line="300" w:lineRule="auto"/>
              <w:rPr>
                <w:rFonts w:hint="eastAsia" w:ascii="仿宋" w:hAnsi="仿宋" w:eastAsia="仿宋" w:cs="仿宋"/>
                <w:spacing w:val="-2"/>
                <w:sz w:val="24"/>
              </w:rPr>
            </w:pPr>
          </w:p>
        </w:tc>
      </w:tr>
      <w:tr w14:paraId="2E8D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48" w:type="dxa"/>
            <w:vAlign w:val="center"/>
          </w:tcPr>
          <w:p w14:paraId="342759AB">
            <w:pPr>
              <w:spacing w:line="300" w:lineRule="auto"/>
              <w:jc w:val="center"/>
              <w:rPr>
                <w:rFonts w:hint="eastAsia" w:ascii="仿宋" w:hAnsi="仿宋" w:eastAsia="仿宋" w:cs="仿宋"/>
                <w:sz w:val="24"/>
              </w:rPr>
            </w:pPr>
            <w:r>
              <w:rPr>
                <w:rFonts w:hint="eastAsia" w:ascii="仿宋" w:hAnsi="仿宋" w:eastAsia="仿宋" w:cs="仿宋"/>
                <w:sz w:val="24"/>
              </w:rPr>
              <w:t>7</w:t>
            </w:r>
          </w:p>
        </w:tc>
        <w:tc>
          <w:tcPr>
            <w:tcW w:w="6915" w:type="dxa"/>
            <w:vAlign w:val="center"/>
          </w:tcPr>
          <w:p w14:paraId="64050994">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rPr>
              <w:t>投标文件载明的技术规格、技术标准、检验标准和方法等，不符合招标文件要求的；</w:t>
            </w:r>
          </w:p>
        </w:tc>
        <w:tc>
          <w:tcPr>
            <w:tcW w:w="1276" w:type="dxa"/>
            <w:vAlign w:val="center"/>
          </w:tcPr>
          <w:p w14:paraId="34777203">
            <w:pPr>
              <w:spacing w:line="300" w:lineRule="auto"/>
              <w:rPr>
                <w:rFonts w:hint="eastAsia" w:ascii="仿宋" w:hAnsi="仿宋" w:eastAsia="仿宋" w:cs="仿宋"/>
                <w:spacing w:val="-2"/>
                <w:sz w:val="24"/>
              </w:rPr>
            </w:pPr>
          </w:p>
        </w:tc>
      </w:tr>
      <w:tr w14:paraId="50466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vAlign w:val="center"/>
          </w:tcPr>
          <w:p w14:paraId="150BC5FE">
            <w:pPr>
              <w:spacing w:line="300" w:lineRule="auto"/>
              <w:jc w:val="center"/>
              <w:rPr>
                <w:rFonts w:hint="eastAsia" w:ascii="仿宋" w:hAnsi="仿宋" w:eastAsia="仿宋" w:cs="仿宋"/>
                <w:sz w:val="24"/>
              </w:rPr>
            </w:pPr>
            <w:r>
              <w:rPr>
                <w:rFonts w:hint="eastAsia" w:ascii="仿宋" w:hAnsi="仿宋" w:eastAsia="仿宋" w:cs="仿宋"/>
                <w:sz w:val="24"/>
              </w:rPr>
              <w:t>8</w:t>
            </w:r>
          </w:p>
        </w:tc>
        <w:tc>
          <w:tcPr>
            <w:tcW w:w="6915" w:type="dxa"/>
            <w:vAlign w:val="center"/>
          </w:tcPr>
          <w:p w14:paraId="0AD26426">
            <w:pPr>
              <w:widowControl/>
              <w:spacing w:line="300" w:lineRule="auto"/>
              <w:textAlignment w:val="center"/>
              <w:rPr>
                <w:rFonts w:hint="eastAsia" w:ascii="仿宋" w:hAnsi="仿宋" w:eastAsia="仿宋" w:cs="仿宋"/>
                <w:sz w:val="24"/>
              </w:rPr>
            </w:pPr>
            <w:r>
              <w:rPr>
                <w:rFonts w:hint="eastAsia" w:ascii="仿宋" w:hAnsi="仿宋" w:eastAsia="仿宋" w:cs="仿宋"/>
                <w:kern w:val="0"/>
                <w:sz w:val="24"/>
              </w:rPr>
              <w:t>投标文件附有采购人不能接受条件的；</w:t>
            </w:r>
          </w:p>
        </w:tc>
        <w:tc>
          <w:tcPr>
            <w:tcW w:w="1276" w:type="dxa"/>
            <w:vAlign w:val="center"/>
          </w:tcPr>
          <w:p w14:paraId="60DA2A88">
            <w:pPr>
              <w:spacing w:line="300" w:lineRule="auto"/>
              <w:rPr>
                <w:rFonts w:hint="eastAsia" w:ascii="仿宋" w:hAnsi="仿宋" w:eastAsia="仿宋" w:cs="仿宋"/>
                <w:sz w:val="24"/>
              </w:rPr>
            </w:pPr>
          </w:p>
        </w:tc>
      </w:tr>
      <w:tr w14:paraId="57B95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14:paraId="1233C1E8">
            <w:pPr>
              <w:spacing w:line="300" w:lineRule="auto"/>
              <w:jc w:val="center"/>
              <w:rPr>
                <w:rFonts w:hint="eastAsia" w:ascii="仿宋" w:hAnsi="仿宋" w:eastAsia="仿宋" w:cs="仿宋"/>
                <w:sz w:val="24"/>
              </w:rPr>
            </w:pPr>
            <w:r>
              <w:rPr>
                <w:rFonts w:hint="eastAsia" w:ascii="仿宋" w:hAnsi="仿宋" w:eastAsia="仿宋" w:cs="仿宋"/>
                <w:sz w:val="24"/>
              </w:rPr>
              <w:t>9</w:t>
            </w:r>
          </w:p>
        </w:tc>
        <w:tc>
          <w:tcPr>
            <w:tcW w:w="6915" w:type="dxa"/>
            <w:vAlign w:val="center"/>
          </w:tcPr>
          <w:p w14:paraId="15987ABD">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rPr>
              <w:t>不满足招标文件实质性要求的其他情形.</w:t>
            </w:r>
          </w:p>
        </w:tc>
        <w:tc>
          <w:tcPr>
            <w:tcW w:w="1276" w:type="dxa"/>
            <w:vAlign w:val="center"/>
          </w:tcPr>
          <w:p w14:paraId="6EE4F704">
            <w:pPr>
              <w:spacing w:line="300" w:lineRule="auto"/>
              <w:rPr>
                <w:rFonts w:hint="eastAsia" w:ascii="仿宋" w:hAnsi="仿宋" w:eastAsia="仿宋" w:cs="仿宋"/>
                <w:spacing w:val="-2"/>
                <w:sz w:val="24"/>
              </w:rPr>
            </w:pPr>
          </w:p>
        </w:tc>
      </w:tr>
      <w:tr w14:paraId="25AB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48" w:type="dxa"/>
            <w:vAlign w:val="center"/>
          </w:tcPr>
          <w:p w14:paraId="28812C67">
            <w:pPr>
              <w:spacing w:line="300" w:lineRule="auto"/>
              <w:rPr>
                <w:rFonts w:hint="eastAsia" w:ascii="仿宋" w:hAnsi="仿宋" w:eastAsia="仿宋" w:cs="仿宋"/>
                <w:sz w:val="24"/>
              </w:rPr>
            </w:pPr>
          </w:p>
        </w:tc>
        <w:tc>
          <w:tcPr>
            <w:tcW w:w="6915" w:type="dxa"/>
            <w:vAlign w:val="center"/>
          </w:tcPr>
          <w:p w14:paraId="699F046B">
            <w:pPr>
              <w:widowControl/>
              <w:spacing w:line="300" w:lineRule="auto"/>
              <w:jc w:val="left"/>
              <w:textAlignment w:val="center"/>
              <w:rPr>
                <w:rFonts w:hint="eastAsia" w:ascii="仿宋" w:hAnsi="仿宋" w:eastAsia="仿宋" w:cs="仿宋"/>
                <w:kern w:val="0"/>
                <w:sz w:val="24"/>
              </w:rPr>
            </w:pPr>
          </w:p>
        </w:tc>
        <w:tc>
          <w:tcPr>
            <w:tcW w:w="1276" w:type="dxa"/>
            <w:vAlign w:val="center"/>
          </w:tcPr>
          <w:p w14:paraId="43749A8E">
            <w:pPr>
              <w:spacing w:line="300" w:lineRule="auto"/>
              <w:rPr>
                <w:rFonts w:hint="eastAsia" w:ascii="仿宋" w:hAnsi="仿宋" w:eastAsia="仿宋" w:cs="仿宋"/>
                <w:spacing w:val="-2"/>
                <w:sz w:val="24"/>
              </w:rPr>
            </w:pPr>
          </w:p>
        </w:tc>
      </w:tr>
      <w:tr w14:paraId="1382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763" w:type="dxa"/>
            <w:gridSpan w:val="2"/>
            <w:vAlign w:val="center"/>
          </w:tcPr>
          <w:p w14:paraId="69432F34">
            <w:pPr>
              <w:spacing w:line="300" w:lineRule="auto"/>
              <w:ind w:firstLine="424" w:firstLineChars="180"/>
              <w:rPr>
                <w:rFonts w:hint="eastAsia" w:ascii="仿宋" w:hAnsi="仿宋" w:eastAsia="仿宋" w:cs="仿宋"/>
                <w:spacing w:val="-2"/>
                <w:sz w:val="24"/>
              </w:rPr>
            </w:pPr>
            <w:r>
              <w:rPr>
                <w:rFonts w:hint="eastAsia" w:ascii="仿宋" w:hAnsi="仿宋" w:eastAsia="仿宋" w:cs="仿宋"/>
                <w:spacing w:val="-2"/>
                <w:sz w:val="24"/>
              </w:rPr>
              <w:t>结论：通过评审打“√”，未通过评审打“×”</w:t>
            </w:r>
          </w:p>
        </w:tc>
        <w:tc>
          <w:tcPr>
            <w:tcW w:w="1276" w:type="dxa"/>
            <w:vAlign w:val="center"/>
          </w:tcPr>
          <w:p w14:paraId="0B6AC5FD">
            <w:pPr>
              <w:spacing w:line="300" w:lineRule="auto"/>
              <w:ind w:firstLine="424" w:firstLineChars="180"/>
              <w:rPr>
                <w:rFonts w:hint="eastAsia" w:ascii="仿宋" w:hAnsi="仿宋" w:eastAsia="仿宋" w:cs="仿宋"/>
                <w:spacing w:val="-2"/>
                <w:sz w:val="24"/>
              </w:rPr>
            </w:pPr>
          </w:p>
        </w:tc>
      </w:tr>
    </w:tbl>
    <w:p w14:paraId="3B75C5DE">
      <w:pPr>
        <w:spacing w:line="360" w:lineRule="exact"/>
        <w:rPr>
          <w:rFonts w:hint="eastAsia" w:ascii="仿宋" w:hAnsi="仿宋" w:eastAsia="仿宋" w:cs="仿宋"/>
          <w:sz w:val="24"/>
        </w:rPr>
      </w:pPr>
    </w:p>
    <w:p w14:paraId="671FD580">
      <w:pPr>
        <w:spacing w:line="360" w:lineRule="exact"/>
        <w:rPr>
          <w:rFonts w:hint="eastAsia" w:ascii="仿宋" w:hAnsi="仿宋" w:eastAsia="仿宋" w:cs="仿宋"/>
          <w:sz w:val="24"/>
        </w:rPr>
      </w:pPr>
      <w:r>
        <w:rPr>
          <w:rFonts w:hint="eastAsia" w:ascii="仿宋" w:hAnsi="仿宋" w:eastAsia="仿宋" w:cs="仿宋"/>
          <w:sz w:val="24"/>
        </w:rPr>
        <w:t>说明：</w:t>
      </w:r>
    </w:p>
    <w:p w14:paraId="405DF136">
      <w:pPr>
        <w:spacing w:line="360" w:lineRule="exact"/>
        <w:rPr>
          <w:rFonts w:hint="eastAsia" w:ascii="仿宋" w:hAnsi="仿宋" w:eastAsia="仿宋" w:cs="仿宋"/>
          <w:sz w:val="24"/>
        </w:rPr>
      </w:pPr>
      <w:r>
        <w:rPr>
          <w:rFonts w:hint="eastAsia" w:ascii="仿宋" w:hAnsi="仿宋" w:eastAsia="仿宋" w:cs="仿宋"/>
          <w:sz w:val="24"/>
        </w:rPr>
        <w:t>（1）上述各项中用“√”表示通过，“×”表示不通过；</w:t>
      </w:r>
    </w:p>
    <w:p w14:paraId="51C55268">
      <w:pPr>
        <w:spacing w:line="360" w:lineRule="exact"/>
        <w:rPr>
          <w:rFonts w:hint="eastAsia" w:ascii="仿宋" w:hAnsi="仿宋" w:eastAsia="仿宋" w:cs="仿宋"/>
          <w:sz w:val="24"/>
        </w:rPr>
      </w:pPr>
      <w:r>
        <w:rPr>
          <w:rFonts w:hint="eastAsia" w:ascii="仿宋" w:hAnsi="仿宋" w:eastAsia="仿宋" w:cs="仿宋"/>
          <w:sz w:val="24"/>
        </w:rPr>
        <w:t>（2）上述各项中如有一项为“×”，则结论为“×”，表示该投标文件中存在重大偏差，不能通过初步评审；评委对某一分项评审认为不合格时，必须要写明原因。</w:t>
      </w:r>
    </w:p>
    <w:p w14:paraId="781810AF">
      <w:pPr>
        <w:spacing w:line="360" w:lineRule="exact"/>
        <w:rPr>
          <w:rFonts w:hint="eastAsia" w:ascii="仿宋" w:hAnsi="仿宋" w:eastAsia="仿宋" w:cs="仿宋"/>
        </w:rPr>
      </w:pPr>
      <w:r>
        <w:rPr>
          <w:rFonts w:hint="eastAsia" w:ascii="仿宋" w:hAnsi="仿宋" w:eastAsia="仿宋" w:cs="仿宋"/>
          <w:sz w:val="24"/>
        </w:rPr>
        <w:t>（3）投标文件最终合格与否，以所有评委的评审意见中少数服从多数为原则定论。</w:t>
      </w:r>
    </w:p>
    <w:p w14:paraId="6826FF73">
      <w:pPr>
        <w:spacing w:line="360" w:lineRule="auto"/>
        <w:rPr>
          <w:rFonts w:hint="eastAsia" w:ascii="仿宋" w:hAnsi="仿宋" w:eastAsia="仿宋" w:cs="仿宋"/>
          <w:b/>
          <w:bCs/>
          <w:sz w:val="24"/>
        </w:rPr>
      </w:pPr>
      <w:r>
        <w:rPr>
          <w:rFonts w:hint="eastAsia" w:ascii="仿宋" w:hAnsi="仿宋" w:eastAsia="仿宋" w:cs="仿宋"/>
          <w:sz w:val="24"/>
        </w:rPr>
        <w:t>★</w:t>
      </w:r>
      <w:r>
        <w:rPr>
          <w:rFonts w:hint="eastAsia" w:ascii="仿宋" w:hAnsi="仿宋" w:eastAsia="仿宋" w:cs="仿宋"/>
          <w:b/>
          <w:bCs/>
          <w:sz w:val="24"/>
        </w:rPr>
        <w:t>备注：如果投标文件中有一项未通过上述审查标准，评标委员会将认定整个投标文件未响应招标文件而予以</w:t>
      </w:r>
      <w:r>
        <w:rPr>
          <w:rFonts w:hint="eastAsia" w:ascii="仿宋" w:hAnsi="仿宋" w:eastAsia="仿宋" w:cs="仿宋"/>
          <w:b/>
          <w:bCs/>
          <w:sz w:val="24"/>
          <w:lang w:val="en-US" w:eastAsia="zh-CN"/>
        </w:rPr>
        <w:t>废标</w:t>
      </w:r>
      <w:r>
        <w:rPr>
          <w:rFonts w:hint="eastAsia" w:ascii="仿宋" w:hAnsi="仿宋" w:eastAsia="仿宋" w:cs="仿宋"/>
          <w:b/>
          <w:bCs/>
          <w:sz w:val="24"/>
        </w:rPr>
        <w:t>处理。</w:t>
      </w:r>
    </w:p>
    <w:p w14:paraId="0C6D71D6">
      <w:pPr>
        <w:rPr>
          <w:rFonts w:hint="eastAsia" w:ascii="仿宋" w:hAnsi="仿宋" w:eastAsia="仿宋" w:cs="仿宋"/>
          <w:b/>
          <w:bCs/>
          <w:sz w:val="24"/>
        </w:rPr>
      </w:pPr>
      <w:r>
        <w:rPr>
          <w:rFonts w:hint="eastAsia" w:ascii="仿宋" w:hAnsi="仿宋" w:eastAsia="仿宋" w:cs="仿宋"/>
          <w:b/>
          <w:bCs/>
          <w:sz w:val="24"/>
        </w:rPr>
        <w:br w:type="page"/>
      </w:r>
    </w:p>
    <w:tbl>
      <w:tblPr>
        <w:tblStyle w:val="35"/>
        <w:tblW w:w="9456" w:type="dxa"/>
        <w:tblInd w:w="-461" w:type="dxa"/>
        <w:tblLayout w:type="fixed"/>
        <w:tblCellMar>
          <w:top w:w="0" w:type="dxa"/>
          <w:left w:w="108" w:type="dxa"/>
          <w:bottom w:w="0" w:type="dxa"/>
          <w:right w:w="108" w:type="dxa"/>
        </w:tblCellMar>
      </w:tblPr>
      <w:tblGrid>
        <w:gridCol w:w="3168"/>
        <w:gridCol w:w="4872"/>
        <w:gridCol w:w="516"/>
        <w:gridCol w:w="468"/>
        <w:gridCol w:w="432"/>
      </w:tblGrid>
      <w:tr w14:paraId="7026FE3F">
        <w:tblPrEx>
          <w:tblCellMar>
            <w:top w:w="0" w:type="dxa"/>
            <w:left w:w="108" w:type="dxa"/>
            <w:bottom w:w="0" w:type="dxa"/>
            <w:right w:w="108" w:type="dxa"/>
          </w:tblCellMar>
        </w:tblPrEx>
        <w:trPr>
          <w:trHeight w:val="585" w:hRule="atLeast"/>
        </w:trPr>
        <w:tc>
          <w:tcPr>
            <w:tcW w:w="9456" w:type="dxa"/>
            <w:gridSpan w:val="5"/>
            <w:tcBorders>
              <w:top w:val="nil"/>
              <w:left w:val="nil"/>
              <w:bottom w:val="single" w:color="auto" w:sz="4" w:space="0"/>
              <w:right w:val="nil"/>
            </w:tcBorders>
            <w:vAlign w:val="center"/>
          </w:tcPr>
          <w:p w14:paraId="5A494746">
            <w:pPr>
              <w:widowControl/>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商务符合性审查表</w:t>
            </w:r>
          </w:p>
        </w:tc>
      </w:tr>
      <w:tr w14:paraId="44D07249">
        <w:tblPrEx>
          <w:tblCellMar>
            <w:top w:w="0" w:type="dxa"/>
            <w:left w:w="108" w:type="dxa"/>
            <w:bottom w:w="0" w:type="dxa"/>
            <w:right w:w="108" w:type="dxa"/>
          </w:tblCellMar>
        </w:tblPrEx>
        <w:trPr>
          <w:trHeight w:val="56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14:paraId="01136418">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审查事项</w:t>
            </w:r>
          </w:p>
        </w:tc>
        <w:tc>
          <w:tcPr>
            <w:tcW w:w="1416" w:type="dxa"/>
            <w:gridSpan w:val="3"/>
            <w:tcBorders>
              <w:top w:val="single" w:color="auto" w:sz="4" w:space="0"/>
              <w:left w:val="single" w:color="auto" w:sz="4" w:space="0"/>
              <w:bottom w:val="single" w:color="auto" w:sz="4" w:space="0"/>
              <w:right w:val="single" w:color="auto" w:sz="4" w:space="0"/>
            </w:tcBorders>
            <w:vAlign w:val="center"/>
          </w:tcPr>
          <w:p w14:paraId="09F87DD8">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投标人名称及审查情况</w:t>
            </w:r>
          </w:p>
        </w:tc>
      </w:tr>
      <w:tr w14:paraId="2D2194B6">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14:paraId="32E2A732">
            <w:pPr>
              <w:widowControl/>
              <w:jc w:val="left"/>
              <w:rPr>
                <w:rFonts w:hint="eastAsia" w:ascii="仿宋" w:hAnsi="仿宋" w:eastAsia="仿宋" w:cs="仿宋"/>
                <w:b/>
                <w:kern w:val="0"/>
                <w:sz w:val="22"/>
                <w:szCs w:val="22"/>
              </w:rPr>
            </w:pPr>
            <w:r>
              <w:rPr>
                <w:rFonts w:hint="eastAsia" w:ascii="仿宋" w:hAnsi="仿宋" w:eastAsia="仿宋" w:cs="仿宋"/>
                <w:b/>
                <w:kern w:val="0"/>
                <w:sz w:val="22"/>
                <w:szCs w:val="22"/>
              </w:rPr>
              <w:t>招标文件条款（投标人须知、投标人须知资料表条款号）</w:t>
            </w:r>
          </w:p>
        </w:tc>
        <w:tc>
          <w:tcPr>
            <w:tcW w:w="4872" w:type="dxa"/>
            <w:tcBorders>
              <w:top w:val="single" w:color="auto" w:sz="4" w:space="0"/>
              <w:left w:val="single" w:color="auto" w:sz="4" w:space="0"/>
              <w:bottom w:val="single" w:color="auto" w:sz="4" w:space="0"/>
              <w:right w:val="single" w:color="auto" w:sz="4" w:space="0"/>
            </w:tcBorders>
            <w:vAlign w:val="center"/>
          </w:tcPr>
          <w:p w14:paraId="18B8B481">
            <w:pPr>
              <w:widowControl/>
              <w:jc w:val="center"/>
              <w:rPr>
                <w:rFonts w:hint="eastAsia" w:ascii="仿宋" w:hAnsi="仿宋" w:eastAsia="仿宋" w:cs="仿宋"/>
                <w:b/>
                <w:kern w:val="0"/>
                <w:sz w:val="22"/>
                <w:szCs w:val="22"/>
              </w:rPr>
            </w:pPr>
            <w:r>
              <w:rPr>
                <w:rFonts w:hint="eastAsia" w:ascii="仿宋" w:hAnsi="仿宋" w:eastAsia="仿宋" w:cs="仿宋"/>
                <w:b/>
                <w:kern w:val="0"/>
                <w:sz w:val="22"/>
                <w:szCs w:val="22"/>
              </w:rPr>
              <w:t>本项目要求</w:t>
            </w:r>
          </w:p>
        </w:tc>
        <w:tc>
          <w:tcPr>
            <w:tcW w:w="516" w:type="dxa"/>
            <w:tcBorders>
              <w:top w:val="single" w:color="auto" w:sz="4" w:space="0"/>
              <w:left w:val="single" w:color="auto" w:sz="4" w:space="0"/>
              <w:bottom w:val="single" w:color="auto" w:sz="4" w:space="0"/>
              <w:right w:val="single" w:color="auto" w:sz="4" w:space="0"/>
            </w:tcBorders>
            <w:vAlign w:val="center"/>
          </w:tcPr>
          <w:p w14:paraId="416B6E96">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4F2AC544">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2EE9C45C">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14:paraId="04810931">
        <w:tblPrEx>
          <w:tblCellMar>
            <w:top w:w="0" w:type="dxa"/>
            <w:left w:w="108" w:type="dxa"/>
            <w:bottom w:w="0" w:type="dxa"/>
            <w:right w:w="108" w:type="dxa"/>
          </w:tblCellMar>
        </w:tblPrEx>
        <w:trPr>
          <w:trHeight w:val="514" w:hRule="atLeast"/>
        </w:trPr>
        <w:tc>
          <w:tcPr>
            <w:tcW w:w="3168" w:type="dxa"/>
            <w:tcBorders>
              <w:top w:val="single" w:color="auto" w:sz="4" w:space="0"/>
              <w:left w:val="single" w:color="auto" w:sz="4" w:space="0"/>
              <w:bottom w:val="single" w:color="auto" w:sz="4" w:space="0"/>
              <w:right w:val="single" w:color="auto" w:sz="4" w:space="0"/>
            </w:tcBorders>
            <w:vAlign w:val="center"/>
          </w:tcPr>
          <w:p w14:paraId="3F3AB89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中小企业投标要求（1.3.6）</w:t>
            </w:r>
          </w:p>
        </w:tc>
        <w:tc>
          <w:tcPr>
            <w:tcW w:w="4872" w:type="dxa"/>
            <w:tcBorders>
              <w:top w:val="single" w:color="auto" w:sz="4" w:space="0"/>
              <w:left w:val="nil"/>
              <w:bottom w:val="single" w:color="auto" w:sz="4" w:space="0"/>
              <w:right w:val="single" w:color="auto" w:sz="4" w:space="0"/>
            </w:tcBorders>
            <w:vAlign w:val="center"/>
          </w:tcPr>
          <w:p w14:paraId="3ADF7731">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本项目</w:t>
            </w:r>
            <w:r>
              <w:rPr>
                <w:rFonts w:hint="eastAsia" w:ascii="仿宋" w:hAnsi="仿宋" w:eastAsia="仿宋" w:cs="仿宋"/>
                <w:i/>
                <w:iCs/>
                <w:kern w:val="0"/>
                <w:sz w:val="24"/>
                <w:szCs w:val="24"/>
                <w:u w:val="single"/>
              </w:rPr>
              <w:t>适用</w:t>
            </w:r>
          </w:p>
        </w:tc>
        <w:tc>
          <w:tcPr>
            <w:tcW w:w="516" w:type="dxa"/>
            <w:tcBorders>
              <w:top w:val="single" w:color="auto" w:sz="4" w:space="0"/>
              <w:left w:val="nil"/>
              <w:bottom w:val="single" w:color="auto" w:sz="4" w:space="0"/>
              <w:right w:val="single" w:color="auto" w:sz="4" w:space="0"/>
            </w:tcBorders>
            <w:vAlign w:val="center"/>
          </w:tcPr>
          <w:p w14:paraId="1C373DD4">
            <w:pPr>
              <w:widowControl/>
              <w:jc w:val="left"/>
              <w:rPr>
                <w:rFonts w:hint="eastAsia"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34CBA937">
            <w:pPr>
              <w:widowControl/>
              <w:jc w:val="left"/>
              <w:rPr>
                <w:rFonts w:hint="eastAsia"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270716A7">
            <w:pPr>
              <w:widowControl/>
              <w:jc w:val="left"/>
              <w:rPr>
                <w:rFonts w:hint="eastAsia" w:ascii="仿宋" w:hAnsi="仿宋" w:eastAsia="仿宋" w:cs="仿宋"/>
                <w:kern w:val="0"/>
                <w:sz w:val="22"/>
                <w:szCs w:val="22"/>
              </w:rPr>
            </w:pPr>
          </w:p>
        </w:tc>
      </w:tr>
      <w:tr w14:paraId="549802F1">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11741CA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联合体投标规定（1.4）</w:t>
            </w:r>
          </w:p>
        </w:tc>
        <w:tc>
          <w:tcPr>
            <w:tcW w:w="4872" w:type="dxa"/>
            <w:tcBorders>
              <w:top w:val="single" w:color="auto" w:sz="4" w:space="0"/>
              <w:left w:val="nil"/>
              <w:bottom w:val="single" w:color="auto" w:sz="4" w:space="0"/>
              <w:right w:val="single" w:color="auto" w:sz="4" w:space="0"/>
            </w:tcBorders>
            <w:vAlign w:val="center"/>
          </w:tcPr>
          <w:p w14:paraId="388877F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本项目</w:t>
            </w:r>
            <w:r>
              <w:rPr>
                <w:rFonts w:hint="eastAsia" w:ascii="仿宋" w:hAnsi="仿宋" w:eastAsia="仿宋" w:cs="仿宋"/>
                <w:i/>
                <w:iCs/>
                <w:kern w:val="0"/>
                <w:sz w:val="24"/>
                <w:szCs w:val="24"/>
                <w:u w:val="single"/>
              </w:rPr>
              <w:t>不接受</w:t>
            </w:r>
            <w:r>
              <w:rPr>
                <w:rFonts w:hint="eastAsia" w:ascii="仿宋" w:hAnsi="仿宋" w:eastAsia="仿宋" w:cs="仿宋"/>
                <w:kern w:val="0"/>
                <w:sz w:val="24"/>
                <w:szCs w:val="24"/>
              </w:rPr>
              <w:t>联合体投标</w:t>
            </w:r>
          </w:p>
        </w:tc>
        <w:tc>
          <w:tcPr>
            <w:tcW w:w="516" w:type="dxa"/>
            <w:tcBorders>
              <w:top w:val="single" w:color="auto" w:sz="4" w:space="0"/>
              <w:left w:val="nil"/>
              <w:bottom w:val="single" w:color="auto" w:sz="4" w:space="0"/>
              <w:right w:val="single" w:color="auto" w:sz="4" w:space="0"/>
            </w:tcBorders>
            <w:vAlign w:val="center"/>
          </w:tcPr>
          <w:p w14:paraId="4BD9C9A3">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538DC40B">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58B83E5B">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14:paraId="7DAEA56D">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656C0DF2">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投标人的关联性</w:t>
            </w:r>
          </w:p>
          <w:p w14:paraId="1068B9F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（1.5）</w:t>
            </w:r>
          </w:p>
        </w:tc>
        <w:tc>
          <w:tcPr>
            <w:tcW w:w="4872" w:type="dxa"/>
            <w:tcBorders>
              <w:top w:val="single" w:color="auto" w:sz="4" w:space="0"/>
              <w:left w:val="nil"/>
              <w:bottom w:val="single" w:color="auto" w:sz="4" w:space="0"/>
              <w:right w:val="single" w:color="auto" w:sz="4" w:space="0"/>
            </w:tcBorders>
            <w:vAlign w:val="center"/>
          </w:tcPr>
          <w:p w14:paraId="52159AC7">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在同一标包内，单位负责人为非同一人或者不存在直接控股、管理关系的不同供应商。</w:t>
            </w:r>
          </w:p>
        </w:tc>
        <w:tc>
          <w:tcPr>
            <w:tcW w:w="516" w:type="dxa"/>
            <w:tcBorders>
              <w:top w:val="single" w:color="auto" w:sz="4" w:space="0"/>
              <w:left w:val="nil"/>
              <w:bottom w:val="single" w:color="auto" w:sz="4" w:space="0"/>
              <w:right w:val="single" w:color="auto" w:sz="4" w:space="0"/>
            </w:tcBorders>
            <w:vAlign w:val="center"/>
          </w:tcPr>
          <w:p w14:paraId="56CBBDE5">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5D1DF8F4">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04FAEE99">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14:paraId="0B468618">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23D83F5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未发现影响采购人决策行为（1.5）</w:t>
            </w:r>
          </w:p>
        </w:tc>
        <w:tc>
          <w:tcPr>
            <w:tcW w:w="4872" w:type="dxa"/>
            <w:tcBorders>
              <w:top w:val="single" w:color="auto" w:sz="4" w:space="0"/>
              <w:left w:val="nil"/>
              <w:bottom w:val="single" w:color="auto" w:sz="4" w:space="0"/>
              <w:right w:val="single" w:color="auto" w:sz="4" w:space="0"/>
            </w:tcBorders>
            <w:vAlign w:val="center"/>
          </w:tcPr>
          <w:p w14:paraId="28FFFD7A">
            <w:pPr>
              <w:widowControl/>
              <w:jc w:val="center"/>
              <w:rPr>
                <w:rFonts w:hint="eastAsia" w:ascii="仿宋" w:hAnsi="仿宋" w:eastAsia="仿宋" w:cs="仿宋"/>
                <w:kern w:val="0"/>
                <w:sz w:val="24"/>
                <w:szCs w:val="24"/>
              </w:rPr>
            </w:pPr>
            <w:r>
              <w:rPr>
                <w:rFonts w:hint="eastAsia" w:ascii="仿宋" w:hAnsi="仿宋" w:eastAsia="仿宋" w:cs="仿宋"/>
                <w:sz w:val="24"/>
                <w:szCs w:val="24"/>
              </w:rPr>
              <w:t>投标人在投标过程中未向采购人提供、给予任何有价值的物品，影响其正常决策行为。</w:t>
            </w:r>
          </w:p>
        </w:tc>
        <w:tc>
          <w:tcPr>
            <w:tcW w:w="516" w:type="dxa"/>
            <w:tcBorders>
              <w:top w:val="single" w:color="auto" w:sz="4" w:space="0"/>
              <w:left w:val="nil"/>
              <w:bottom w:val="single" w:color="auto" w:sz="4" w:space="0"/>
              <w:right w:val="single" w:color="auto" w:sz="4" w:space="0"/>
            </w:tcBorders>
            <w:vAlign w:val="center"/>
          </w:tcPr>
          <w:p w14:paraId="5A5D7727">
            <w:pPr>
              <w:widowControl/>
              <w:jc w:val="left"/>
              <w:rPr>
                <w:rFonts w:hint="eastAsia"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17787EBE">
            <w:pPr>
              <w:widowControl/>
              <w:jc w:val="left"/>
              <w:rPr>
                <w:rFonts w:hint="eastAsia"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53E555E2">
            <w:pPr>
              <w:widowControl/>
              <w:jc w:val="left"/>
              <w:rPr>
                <w:rFonts w:hint="eastAsia" w:ascii="仿宋" w:hAnsi="仿宋" w:eastAsia="仿宋" w:cs="仿宋"/>
                <w:kern w:val="0"/>
                <w:sz w:val="22"/>
                <w:szCs w:val="22"/>
              </w:rPr>
            </w:pPr>
          </w:p>
        </w:tc>
      </w:tr>
      <w:tr w14:paraId="68B733B1">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6887F88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满足投标范围的完整性要求</w:t>
            </w:r>
          </w:p>
          <w:p w14:paraId="1F6ED68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（8.1）</w:t>
            </w:r>
          </w:p>
        </w:tc>
        <w:tc>
          <w:tcPr>
            <w:tcW w:w="4872" w:type="dxa"/>
            <w:tcBorders>
              <w:top w:val="single" w:color="auto" w:sz="4" w:space="0"/>
              <w:left w:val="nil"/>
              <w:bottom w:val="single" w:color="auto" w:sz="4" w:space="0"/>
              <w:right w:val="single" w:color="auto" w:sz="4" w:space="0"/>
            </w:tcBorders>
            <w:vAlign w:val="center"/>
          </w:tcPr>
          <w:p w14:paraId="74FA8C31">
            <w:pPr>
              <w:widowControl/>
              <w:jc w:val="center"/>
              <w:rPr>
                <w:rFonts w:hint="eastAsia" w:ascii="仿宋" w:hAnsi="仿宋" w:eastAsia="仿宋" w:cs="仿宋"/>
                <w:kern w:val="0"/>
                <w:sz w:val="24"/>
                <w:szCs w:val="24"/>
              </w:rPr>
            </w:pPr>
            <w:r>
              <w:rPr>
                <w:rFonts w:hint="eastAsia" w:ascii="仿宋" w:hAnsi="仿宋" w:eastAsia="仿宋" w:cs="仿宋"/>
                <w:sz w:val="24"/>
                <w:szCs w:val="24"/>
              </w:rPr>
              <w:t>投标人对所投分包招标文件中所列的所有内容进行投标。</w:t>
            </w:r>
          </w:p>
        </w:tc>
        <w:tc>
          <w:tcPr>
            <w:tcW w:w="516" w:type="dxa"/>
            <w:tcBorders>
              <w:top w:val="single" w:color="auto" w:sz="4" w:space="0"/>
              <w:left w:val="nil"/>
              <w:bottom w:val="single" w:color="auto" w:sz="4" w:space="0"/>
              <w:right w:val="single" w:color="auto" w:sz="4" w:space="0"/>
            </w:tcBorders>
            <w:vAlign w:val="center"/>
          </w:tcPr>
          <w:p w14:paraId="39EE28A9">
            <w:pPr>
              <w:widowControl/>
              <w:jc w:val="left"/>
              <w:rPr>
                <w:rFonts w:hint="eastAsia"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0EF1F5F9">
            <w:pPr>
              <w:widowControl/>
              <w:jc w:val="left"/>
              <w:rPr>
                <w:rFonts w:hint="eastAsia"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714623BA">
            <w:pPr>
              <w:widowControl/>
              <w:jc w:val="left"/>
              <w:rPr>
                <w:rFonts w:hint="eastAsia" w:ascii="仿宋" w:hAnsi="仿宋" w:eastAsia="仿宋" w:cs="仿宋"/>
                <w:kern w:val="0"/>
                <w:sz w:val="22"/>
                <w:szCs w:val="22"/>
              </w:rPr>
            </w:pPr>
          </w:p>
        </w:tc>
      </w:tr>
      <w:tr w14:paraId="4CB978B9">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73FC6E1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未包含价格调整要求</w:t>
            </w:r>
          </w:p>
          <w:p w14:paraId="1C92B9D6">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（11.4）</w:t>
            </w:r>
          </w:p>
        </w:tc>
        <w:tc>
          <w:tcPr>
            <w:tcW w:w="4872" w:type="dxa"/>
            <w:tcBorders>
              <w:top w:val="single" w:color="auto" w:sz="4" w:space="0"/>
              <w:left w:val="nil"/>
              <w:bottom w:val="single" w:color="auto" w:sz="4" w:space="0"/>
              <w:right w:val="single" w:color="auto" w:sz="4" w:space="0"/>
            </w:tcBorders>
            <w:vAlign w:val="center"/>
          </w:tcPr>
          <w:p w14:paraId="78589E2A">
            <w:pPr>
              <w:widowControl/>
              <w:jc w:val="center"/>
              <w:rPr>
                <w:rFonts w:hint="eastAsia" w:ascii="仿宋" w:hAnsi="仿宋" w:eastAsia="仿宋" w:cs="仿宋"/>
                <w:kern w:val="0"/>
                <w:sz w:val="24"/>
                <w:szCs w:val="24"/>
              </w:rPr>
            </w:pPr>
            <w:r>
              <w:rPr>
                <w:rFonts w:hint="eastAsia" w:ascii="仿宋" w:hAnsi="仿宋" w:eastAsia="仿宋" w:cs="仿宋"/>
                <w:sz w:val="24"/>
                <w:szCs w:val="24"/>
              </w:rPr>
              <w:t>投标人所报的各分项投标报价在合同履行过程中是固定不变的，不得以任何理由予以变更。</w:t>
            </w:r>
          </w:p>
        </w:tc>
        <w:tc>
          <w:tcPr>
            <w:tcW w:w="516" w:type="dxa"/>
            <w:tcBorders>
              <w:top w:val="single" w:color="auto" w:sz="4" w:space="0"/>
              <w:left w:val="nil"/>
              <w:bottom w:val="single" w:color="auto" w:sz="4" w:space="0"/>
              <w:right w:val="single" w:color="auto" w:sz="4" w:space="0"/>
            </w:tcBorders>
            <w:vAlign w:val="center"/>
          </w:tcPr>
          <w:p w14:paraId="38CDAB66">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655E2D2B">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45D7A711">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14:paraId="038E78A6">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1AE1E89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投标保证金（12.1）</w:t>
            </w:r>
          </w:p>
        </w:tc>
        <w:tc>
          <w:tcPr>
            <w:tcW w:w="4872" w:type="dxa"/>
            <w:tcBorders>
              <w:top w:val="single" w:color="auto" w:sz="4" w:space="0"/>
              <w:left w:val="nil"/>
              <w:bottom w:val="single" w:color="auto" w:sz="4" w:space="0"/>
              <w:right w:val="single" w:color="auto" w:sz="4" w:space="0"/>
            </w:tcBorders>
            <w:vAlign w:val="center"/>
          </w:tcPr>
          <w:p w14:paraId="1BAB68BC">
            <w:pPr>
              <w:widowControl/>
              <w:jc w:val="center"/>
              <w:rPr>
                <w:rFonts w:hint="eastAsia" w:ascii="仿宋" w:hAnsi="仿宋" w:eastAsia="仿宋" w:cs="仿宋"/>
                <w:sz w:val="24"/>
                <w:szCs w:val="24"/>
              </w:rPr>
            </w:pPr>
            <w:r>
              <w:rPr>
                <w:rFonts w:hint="eastAsia" w:ascii="仿宋" w:hAnsi="仿宋" w:eastAsia="仿宋" w:cs="仿宋"/>
                <w:sz w:val="24"/>
                <w:szCs w:val="24"/>
              </w:rPr>
              <w:t>符合招标文件要求</w:t>
            </w:r>
          </w:p>
        </w:tc>
        <w:tc>
          <w:tcPr>
            <w:tcW w:w="516" w:type="dxa"/>
            <w:tcBorders>
              <w:top w:val="single" w:color="auto" w:sz="4" w:space="0"/>
              <w:left w:val="nil"/>
              <w:bottom w:val="single" w:color="auto" w:sz="4" w:space="0"/>
              <w:right w:val="single" w:color="auto" w:sz="4" w:space="0"/>
            </w:tcBorders>
            <w:vAlign w:val="center"/>
          </w:tcPr>
          <w:p w14:paraId="73C8B42B">
            <w:pPr>
              <w:widowControl/>
              <w:jc w:val="left"/>
              <w:rPr>
                <w:rFonts w:hint="eastAsia"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74122B65">
            <w:pPr>
              <w:widowControl/>
              <w:jc w:val="left"/>
              <w:rPr>
                <w:rFonts w:hint="eastAsia"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0C18A8F3">
            <w:pPr>
              <w:widowControl/>
              <w:jc w:val="left"/>
              <w:rPr>
                <w:rFonts w:hint="eastAsia" w:ascii="仿宋" w:hAnsi="仿宋" w:eastAsia="仿宋" w:cs="仿宋"/>
                <w:kern w:val="0"/>
                <w:sz w:val="22"/>
                <w:szCs w:val="22"/>
              </w:rPr>
            </w:pPr>
          </w:p>
        </w:tc>
      </w:tr>
      <w:tr w14:paraId="49060018">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534DA76D">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投标有效期满足要求（13.1）</w:t>
            </w:r>
          </w:p>
        </w:tc>
        <w:tc>
          <w:tcPr>
            <w:tcW w:w="4872" w:type="dxa"/>
            <w:tcBorders>
              <w:top w:val="single" w:color="auto" w:sz="4" w:space="0"/>
              <w:left w:val="nil"/>
              <w:bottom w:val="single" w:color="auto" w:sz="4" w:space="0"/>
              <w:right w:val="single" w:color="auto" w:sz="4" w:space="0"/>
            </w:tcBorders>
            <w:vAlign w:val="center"/>
          </w:tcPr>
          <w:p w14:paraId="45DF4640">
            <w:pPr>
              <w:widowControl/>
              <w:jc w:val="center"/>
              <w:rPr>
                <w:rFonts w:hint="eastAsia" w:ascii="仿宋" w:hAnsi="仿宋" w:eastAsia="仿宋" w:cs="仿宋"/>
                <w:kern w:val="0"/>
                <w:sz w:val="24"/>
                <w:szCs w:val="24"/>
              </w:rPr>
            </w:pPr>
            <w:r>
              <w:rPr>
                <w:rFonts w:hint="eastAsia" w:ascii="仿宋" w:hAnsi="仿宋" w:eastAsia="仿宋" w:cs="仿宋"/>
                <w:sz w:val="24"/>
                <w:szCs w:val="24"/>
              </w:rPr>
              <w:t>自提交投标文件截止之日起</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90</w:t>
            </w:r>
            <w:r>
              <w:rPr>
                <w:rFonts w:hint="eastAsia" w:ascii="仿宋" w:hAnsi="仿宋" w:eastAsia="仿宋" w:cs="仿宋"/>
                <w:sz w:val="24"/>
                <w:szCs w:val="24"/>
                <w:u w:val="single"/>
              </w:rPr>
              <w:t>日</w:t>
            </w:r>
            <w:r>
              <w:rPr>
                <w:rFonts w:hint="eastAsia" w:ascii="仿宋" w:hAnsi="仿宋" w:eastAsia="仿宋" w:cs="仿宋"/>
                <w:sz w:val="24"/>
                <w:szCs w:val="24"/>
              </w:rPr>
              <w:t>历日内</w:t>
            </w:r>
          </w:p>
        </w:tc>
        <w:tc>
          <w:tcPr>
            <w:tcW w:w="516" w:type="dxa"/>
            <w:tcBorders>
              <w:top w:val="single" w:color="auto" w:sz="4" w:space="0"/>
              <w:left w:val="nil"/>
              <w:bottom w:val="single" w:color="auto" w:sz="4" w:space="0"/>
              <w:right w:val="single" w:color="auto" w:sz="4" w:space="0"/>
            </w:tcBorders>
            <w:vAlign w:val="center"/>
          </w:tcPr>
          <w:p w14:paraId="0E35E0A5">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6E52B13E">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505802A3">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14:paraId="2DEE41E0">
        <w:tblPrEx>
          <w:tblCellMar>
            <w:top w:w="0" w:type="dxa"/>
            <w:left w:w="108" w:type="dxa"/>
            <w:bottom w:w="0" w:type="dxa"/>
            <w:right w:w="108" w:type="dxa"/>
          </w:tblCellMar>
        </w:tblPrEx>
        <w:trPr>
          <w:trHeight w:val="570" w:hRule="atLeast"/>
        </w:trPr>
        <w:tc>
          <w:tcPr>
            <w:tcW w:w="3168" w:type="dxa"/>
            <w:tcBorders>
              <w:top w:val="single" w:color="auto" w:sz="4" w:space="0"/>
              <w:left w:val="single" w:color="auto" w:sz="4" w:space="0"/>
              <w:bottom w:val="single" w:color="auto" w:sz="4" w:space="0"/>
              <w:right w:val="single" w:color="auto" w:sz="4" w:space="0"/>
            </w:tcBorders>
            <w:vAlign w:val="center"/>
          </w:tcPr>
          <w:p w14:paraId="4D5BEE9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投标文件的签署和盖章符合要求（14.2、14.4）</w:t>
            </w:r>
          </w:p>
        </w:tc>
        <w:tc>
          <w:tcPr>
            <w:tcW w:w="4872" w:type="dxa"/>
            <w:tcBorders>
              <w:top w:val="single" w:color="auto" w:sz="4" w:space="0"/>
              <w:left w:val="nil"/>
              <w:bottom w:val="single" w:color="auto" w:sz="4" w:space="0"/>
              <w:right w:val="single" w:color="auto" w:sz="4" w:space="0"/>
            </w:tcBorders>
            <w:vAlign w:val="center"/>
          </w:tcPr>
          <w:p w14:paraId="08AD34FE">
            <w:pPr>
              <w:widowControl/>
              <w:jc w:val="center"/>
              <w:rPr>
                <w:rFonts w:hint="eastAsia" w:ascii="仿宋" w:hAnsi="仿宋" w:eastAsia="仿宋" w:cs="仿宋"/>
                <w:sz w:val="24"/>
                <w:szCs w:val="24"/>
              </w:rPr>
            </w:pPr>
            <w:r>
              <w:rPr>
                <w:rFonts w:hint="eastAsia" w:ascii="仿宋" w:hAnsi="仿宋" w:eastAsia="仿宋" w:cs="仿宋"/>
                <w:sz w:val="24"/>
                <w:szCs w:val="24"/>
              </w:rPr>
              <w:t>按照招标文件规定要求签署、盖章。</w:t>
            </w:r>
          </w:p>
        </w:tc>
        <w:tc>
          <w:tcPr>
            <w:tcW w:w="516" w:type="dxa"/>
            <w:tcBorders>
              <w:top w:val="single" w:color="auto" w:sz="4" w:space="0"/>
              <w:left w:val="nil"/>
              <w:bottom w:val="single" w:color="auto" w:sz="4" w:space="0"/>
              <w:right w:val="single" w:color="auto" w:sz="4" w:space="0"/>
            </w:tcBorders>
            <w:vAlign w:val="center"/>
          </w:tcPr>
          <w:p w14:paraId="30F1858B">
            <w:pPr>
              <w:widowControl/>
              <w:jc w:val="left"/>
              <w:rPr>
                <w:rFonts w:hint="eastAsia"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38FEC788">
            <w:pPr>
              <w:widowControl/>
              <w:jc w:val="left"/>
              <w:rPr>
                <w:rFonts w:hint="eastAsia"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00CA8855">
            <w:pPr>
              <w:widowControl/>
              <w:jc w:val="left"/>
              <w:rPr>
                <w:rFonts w:hint="eastAsia" w:ascii="仿宋" w:hAnsi="仿宋" w:eastAsia="仿宋" w:cs="仿宋"/>
                <w:kern w:val="0"/>
                <w:sz w:val="22"/>
                <w:szCs w:val="22"/>
              </w:rPr>
            </w:pPr>
          </w:p>
        </w:tc>
      </w:tr>
      <w:tr w14:paraId="24A5B01F">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6BBEC973">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接受价格的算术修正</w:t>
            </w:r>
          </w:p>
          <w:p w14:paraId="0BEA1EAF">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（20.3）</w:t>
            </w:r>
          </w:p>
        </w:tc>
        <w:tc>
          <w:tcPr>
            <w:tcW w:w="4872" w:type="dxa"/>
            <w:tcBorders>
              <w:top w:val="single" w:color="auto" w:sz="4" w:space="0"/>
              <w:left w:val="nil"/>
              <w:bottom w:val="single" w:color="auto" w:sz="4" w:space="0"/>
              <w:right w:val="single" w:color="auto" w:sz="4" w:space="0"/>
            </w:tcBorders>
            <w:vAlign w:val="center"/>
          </w:tcPr>
          <w:p w14:paraId="5E8CDDFB">
            <w:pPr>
              <w:widowControl/>
              <w:jc w:val="center"/>
              <w:rPr>
                <w:rFonts w:hint="eastAsia" w:ascii="仿宋" w:hAnsi="仿宋" w:eastAsia="仿宋" w:cs="仿宋"/>
                <w:kern w:val="0"/>
                <w:sz w:val="24"/>
                <w:szCs w:val="24"/>
              </w:rPr>
            </w:pPr>
            <w:r>
              <w:rPr>
                <w:rFonts w:hint="eastAsia" w:ascii="仿宋" w:hAnsi="仿宋" w:eastAsia="仿宋" w:cs="仿宋"/>
                <w:sz w:val="24"/>
                <w:szCs w:val="24"/>
              </w:rPr>
              <w:t>投标文件报价出现前后不一致的，应按照招标文件规定的顺序修正。修正后的报价经投标人确认后产生约束力。</w:t>
            </w:r>
          </w:p>
        </w:tc>
        <w:tc>
          <w:tcPr>
            <w:tcW w:w="516" w:type="dxa"/>
            <w:tcBorders>
              <w:top w:val="single" w:color="auto" w:sz="4" w:space="0"/>
              <w:left w:val="nil"/>
              <w:bottom w:val="single" w:color="auto" w:sz="4" w:space="0"/>
              <w:right w:val="single" w:color="auto" w:sz="4" w:space="0"/>
            </w:tcBorders>
            <w:vAlign w:val="center"/>
          </w:tcPr>
          <w:p w14:paraId="2B81A970">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61808C83">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0D0293A6">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14:paraId="46B8B5F4">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73FB0F77">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符合强制采购节能产品要求（20.6）</w:t>
            </w:r>
          </w:p>
        </w:tc>
        <w:tc>
          <w:tcPr>
            <w:tcW w:w="4872" w:type="dxa"/>
            <w:tcBorders>
              <w:top w:val="single" w:color="auto" w:sz="4" w:space="0"/>
              <w:left w:val="nil"/>
              <w:bottom w:val="single" w:color="auto" w:sz="4" w:space="0"/>
              <w:right w:val="single" w:color="auto" w:sz="4" w:space="0"/>
            </w:tcBorders>
            <w:vAlign w:val="center"/>
          </w:tcPr>
          <w:p w14:paraId="0979504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本项目</w:t>
            </w:r>
            <w:r>
              <w:rPr>
                <w:rFonts w:hint="eastAsia" w:ascii="仿宋" w:hAnsi="仿宋" w:eastAsia="仿宋" w:cs="仿宋"/>
                <w:i/>
                <w:iCs/>
                <w:kern w:val="0"/>
                <w:sz w:val="24"/>
                <w:szCs w:val="24"/>
                <w:u w:val="single"/>
              </w:rPr>
              <w:t>不适用</w:t>
            </w:r>
          </w:p>
        </w:tc>
        <w:tc>
          <w:tcPr>
            <w:tcW w:w="516" w:type="dxa"/>
            <w:tcBorders>
              <w:top w:val="single" w:color="auto" w:sz="4" w:space="0"/>
              <w:left w:val="nil"/>
              <w:bottom w:val="single" w:color="auto" w:sz="4" w:space="0"/>
              <w:right w:val="single" w:color="auto" w:sz="4" w:space="0"/>
            </w:tcBorders>
            <w:vAlign w:val="center"/>
          </w:tcPr>
          <w:p w14:paraId="4527B7B3">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6D75C51E">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16BFFA13">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14:paraId="159A41AE">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69D754C8">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未发现串通投标（22.2）</w:t>
            </w:r>
          </w:p>
        </w:tc>
        <w:tc>
          <w:tcPr>
            <w:tcW w:w="4872" w:type="dxa"/>
            <w:tcBorders>
              <w:top w:val="single" w:color="auto" w:sz="4" w:space="0"/>
              <w:left w:val="nil"/>
              <w:bottom w:val="single" w:color="auto" w:sz="4" w:space="0"/>
              <w:right w:val="single" w:color="auto" w:sz="4" w:space="0"/>
            </w:tcBorders>
            <w:vAlign w:val="center"/>
          </w:tcPr>
          <w:p w14:paraId="595AAF6D">
            <w:pPr>
              <w:widowControl/>
              <w:jc w:val="center"/>
              <w:rPr>
                <w:rFonts w:hint="eastAsia" w:ascii="仿宋" w:hAnsi="仿宋" w:eastAsia="仿宋" w:cs="仿宋"/>
                <w:kern w:val="0"/>
                <w:sz w:val="24"/>
                <w:szCs w:val="24"/>
              </w:rPr>
            </w:pPr>
            <w:r>
              <w:rPr>
                <w:rFonts w:hint="eastAsia" w:ascii="仿宋" w:hAnsi="仿宋" w:eastAsia="仿宋" w:cs="仿宋"/>
                <w:sz w:val="24"/>
                <w:szCs w:val="24"/>
              </w:rPr>
              <w:t>未与其他投标人串通投标，或者与招标人串通投标。</w:t>
            </w:r>
          </w:p>
        </w:tc>
        <w:tc>
          <w:tcPr>
            <w:tcW w:w="516" w:type="dxa"/>
            <w:tcBorders>
              <w:top w:val="single" w:color="auto" w:sz="4" w:space="0"/>
              <w:left w:val="nil"/>
              <w:bottom w:val="single" w:color="auto" w:sz="4" w:space="0"/>
              <w:right w:val="single" w:color="auto" w:sz="4" w:space="0"/>
            </w:tcBorders>
            <w:vAlign w:val="center"/>
          </w:tcPr>
          <w:p w14:paraId="21699F38">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7E9DA656">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59AC44B6">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14:paraId="2B04441E">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6BB326DB">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报价说明可以接受（22.2）</w:t>
            </w:r>
          </w:p>
        </w:tc>
        <w:tc>
          <w:tcPr>
            <w:tcW w:w="4872" w:type="dxa"/>
            <w:tcBorders>
              <w:top w:val="single" w:color="auto" w:sz="4" w:space="0"/>
              <w:left w:val="nil"/>
              <w:bottom w:val="single" w:color="auto" w:sz="4" w:space="0"/>
              <w:right w:val="single" w:color="auto" w:sz="4" w:space="0"/>
            </w:tcBorders>
            <w:vAlign w:val="center"/>
          </w:tcPr>
          <w:p w14:paraId="54CF084B">
            <w:pPr>
              <w:widowControl/>
              <w:jc w:val="center"/>
              <w:rPr>
                <w:rFonts w:hint="eastAsia" w:ascii="仿宋" w:hAnsi="仿宋" w:eastAsia="仿宋" w:cs="仿宋"/>
                <w:kern w:val="0"/>
                <w:sz w:val="24"/>
                <w:szCs w:val="24"/>
              </w:rPr>
            </w:pPr>
            <w:r>
              <w:rPr>
                <w:rFonts w:hint="eastAsia" w:ascii="仿宋" w:hAnsi="仿宋" w:eastAsia="仿宋" w:cs="仿宋"/>
                <w:sz w:val="24"/>
                <w:szCs w:val="24"/>
              </w:rPr>
              <w:t>投标人的报价明显低于其他通过符合性检查投标人的报价，有可能影响履约的，投标人能按照规定证明其报价合理性。</w:t>
            </w:r>
          </w:p>
        </w:tc>
        <w:tc>
          <w:tcPr>
            <w:tcW w:w="516" w:type="dxa"/>
            <w:tcBorders>
              <w:top w:val="single" w:color="auto" w:sz="4" w:space="0"/>
              <w:left w:val="nil"/>
              <w:bottom w:val="single" w:color="auto" w:sz="4" w:space="0"/>
              <w:right w:val="single" w:color="auto" w:sz="4" w:space="0"/>
            </w:tcBorders>
            <w:vAlign w:val="center"/>
          </w:tcPr>
          <w:p w14:paraId="2F2ACB71">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68" w:type="dxa"/>
            <w:tcBorders>
              <w:top w:val="single" w:color="auto" w:sz="4" w:space="0"/>
              <w:left w:val="nil"/>
              <w:bottom w:val="single" w:color="auto" w:sz="4" w:space="0"/>
              <w:right w:val="single" w:color="auto" w:sz="4" w:space="0"/>
            </w:tcBorders>
            <w:vAlign w:val="center"/>
          </w:tcPr>
          <w:p w14:paraId="0103F8A3">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c>
          <w:tcPr>
            <w:tcW w:w="432" w:type="dxa"/>
            <w:tcBorders>
              <w:top w:val="single" w:color="auto" w:sz="4" w:space="0"/>
              <w:left w:val="nil"/>
              <w:bottom w:val="single" w:color="auto" w:sz="4" w:space="0"/>
              <w:right w:val="single" w:color="auto" w:sz="4" w:space="0"/>
            </w:tcBorders>
            <w:vAlign w:val="center"/>
          </w:tcPr>
          <w:p w14:paraId="726BEF1A">
            <w:pPr>
              <w:widowControl/>
              <w:jc w:val="left"/>
              <w:rPr>
                <w:rFonts w:hint="eastAsia" w:ascii="仿宋" w:hAnsi="仿宋" w:eastAsia="仿宋" w:cs="仿宋"/>
                <w:kern w:val="0"/>
                <w:sz w:val="22"/>
                <w:szCs w:val="22"/>
              </w:rPr>
            </w:pPr>
            <w:r>
              <w:rPr>
                <w:rFonts w:hint="eastAsia" w:ascii="仿宋" w:hAnsi="仿宋" w:eastAsia="仿宋" w:cs="仿宋"/>
                <w:kern w:val="0"/>
                <w:sz w:val="22"/>
                <w:szCs w:val="22"/>
              </w:rPr>
              <w:t>　</w:t>
            </w:r>
          </w:p>
        </w:tc>
      </w:tr>
      <w:tr w14:paraId="7531D79B">
        <w:tblPrEx>
          <w:tblCellMar>
            <w:top w:w="0" w:type="dxa"/>
            <w:left w:w="108" w:type="dxa"/>
            <w:bottom w:w="0" w:type="dxa"/>
            <w:right w:w="108" w:type="dxa"/>
          </w:tblCellMar>
        </w:tblPrEx>
        <w:trPr>
          <w:trHeight w:val="510" w:hRule="atLeast"/>
        </w:trPr>
        <w:tc>
          <w:tcPr>
            <w:tcW w:w="3168" w:type="dxa"/>
            <w:tcBorders>
              <w:top w:val="single" w:color="auto" w:sz="4" w:space="0"/>
              <w:left w:val="single" w:color="auto" w:sz="4" w:space="0"/>
              <w:bottom w:val="single" w:color="auto" w:sz="4" w:space="0"/>
              <w:right w:val="single" w:color="auto" w:sz="4" w:space="0"/>
            </w:tcBorders>
            <w:vAlign w:val="center"/>
          </w:tcPr>
          <w:p w14:paraId="67949A0C">
            <w:pPr>
              <w:widowControl/>
              <w:jc w:val="center"/>
              <w:rPr>
                <w:rFonts w:hint="eastAsia" w:ascii="仿宋" w:hAnsi="仿宋" w:eastAsia="仿宋" w:cs="仿宋"/>
                <w:kern w:val="0"/>
                <w:sz w:val="24"/>
                <w:szCs w:val="24"/>
              </w:rPr>
            </w:pPr>
            <w:r>
              <w:rPr>
                <w:rFonts w:hint="eastAsia" w:ascii="仿宋" w:hAnsi="仿宋" w:eastAsia="仿宋" w:cs="仿宋"/>
                <w:sz w:val="24"/>
                <w:szCs w:val="24"/>
              </w:rPr>
              <w:t>无采购人不能接受的附加条件（22.2）</w:t>
            </w:r>
          </w:p>
        </w:tc>
        <w:tc>
          <w:tcPr>
            <w:tcW w:w="4872" w:type="dxa"/>
            <w:tcBorders>
              <w:top w:val="single" w:color="auto" w:sz="4" w:space="0"/>
              <w:left w:val="nil"/>
              <w:bottom w:val="single" w:color="auto" w:sz="4" w:space="0"/>
              <w:right w:val="single" w:color="auto" w:sz="4" w:space="0"/>
            </w:tcBorders>
            <w:vAlign w:val="center"/>
          </w:tcPr>
          <w:p w14:paraId="1BF31B23">
            <w:pPr>
              <w:widowControl/>
              <w:jc w:val="center"/>
              <w:rPr>
                <w:rFonts w:hint="eastAsia" w:ascii="仿宋" w:hAnsi="仿宋" w:eastAsia="仿宋" w:cs="仿宋"/>
                <w:kern w:val="0"/>
                <w:sz w:val="24"/>
                <w:szCs w:val="24"/>
              </w:rPr>
            </w:pPr>
            <w:r>
              <w:rPr>
                <w:rFonts w:hint="eastAsia" w:ascii="仿宋" w:hAnsi="仿宋" w:eastAsia="仿宋" w:cs="仿宋"/>
                <w:sz w:val="24"/>
                <w:szCs w:val="24"/>
              </w:rPr>
              <w:t>投标文件未含有采购人不能接受的附加条件。</w:t>
            </w:r>
          </w:p>
        </w:tc>
        <w:tc>
          <w:tcPr>
            <w:tcW w:w="516" w:type="dxa"/>
            <w:tcBorders>
              <w:top w:val="single" w:color="auto" w:sz="4" w:space="0"/>
              <w:left w:val="nil"/>
              <w:bottom w:val="single" w:color="auto" w:sz="4" w:space="0"/>
              <w:right w:val="single" w:color="auto" w:sz="4" w:space="0"/>
            </w:tcBorders>
            <w:vAlign w:val="center"/>
          </w:tcPr>
          <w:p w14:paraId="44834752">
            <w:pPr>
              <w:widowControl/>
              <w:jc w:val="left"/>
              <w:rPr>
                <w:rFonts w:hint="eastAsia"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677FDD6D">
            <w:pPr>
              <w:widowControl/>
              <w:jc w:val="left"/>
              <w:rPr>
                <w:rFonts w:hint="eastAsia"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259DE1F9">
            <w:pPr>
              <w:widowControl/>
              <w:jc w:val="left"/>
              <w:rPr>
                <w:rFonts w:hint="eastAsia" w:ascii="仿宋" w:hAnsi="仿宋" w:eastAsia="仿宋" w:cs="仿宋"/>
                <w:kern w:val="0"/>
                <w:sz w:val="22"/>
                <w:szCs w:val="22"/>
              </w:rPr>
            </w:pPr>
          </w:p>
        </w:tc>
      </w:tr>
      <w:tr w14:paraId="309A09E4">
        <w:tblPrEx>
          <w:tblCellMar>
            <w:top w:w="0" w:type="dxa"/>
            <w:left w:w="108" w:type="dxa"/>
            <w:bottom w:w="0" w:type="dxa"/>
            <w:right w:w="108" w:type="dxa"/>
          </w:tblCellMar>
        </w:tblPrEx>
        <w:trPr>
          <w:trHeight w:val="316" w:hRule="atLeast"/>
        </w:trPr>
        <w:tc>
          <w:tcPr>
            <w:tcW w:w="8040" w:type="dxa"/>
            <w:gridSpan w:val="2"/>
            <w:tcBorders>
              <w:top w:val="single" w:color="auto" w:sz="4" w:space="0"/>
              <w:left w:val="single" w:color="auto" w:sz="4" w:space="0"/>
              <w:bottom w:val="single" w:color="auto" w:sz="4" w:space="0"/>
              <w:right w:val="single" w:color="auto" w:sz="4" w:space="0"/>
            </w:tcBorders>
            <w:vAlign w:val="center"/>
          </w:tcPr>
          <w:p w14:paraId="2DC086FD">
            <w:pPr>
              <w:widowControl/>
              <w:jc w:val="left"/>
              <w:rPr>
                <w:rFonts w:hint="eastAsia" w:ascii="仿宋" w:hAnsi="仿宋" w:eastAsia="仿宋" w:cs="仿宋"/>
                <w:b/>
                <w:szCs w:val="21"/>
              </w:rPr>
            </w:pPr>
            <w:r>
              <w:rPr>
                <w:rFonts w:hint="eastAsia" w:ascii="仿宋" w:hAnsi="仿宋" w:eastAsia="仿宋" w:cs="仿宋"/>
                <w:b/>
                <w:kern w:val="0"/>
                <w:sz w:val="22"/>
                <w:szCs w:val="22"/>
              </w:rPr>
              <w:t>结论：</w:t>
            </w:r>
            <w:r>
              <w:rPr>
                <w:rFonts w:hint="eastAsia" w:ascii="仿宋" w:hAnsi="仿宋" w:eastAsia="仿宋" w:cs="仿宋"/>
                <w:b/>
                <w:bCs/>
                <w:spacing w:val="-2"/>
                <w:sz w:val="24"/>
              </w:rPr>
              <w:t>通过评审打“√”，未通过评审打“×”</w:t>
            </w:r>
          </w:p>
        </w:tc>
        <w:tc>
          <w:tcPr>
            <w:tcW w:w="516" w:type="dxa"/>
            <w:tcBorders>
              <w:top w:val="single" w:color="auto" w:sz="4" w:space="0"/>
              <w:left w:val="nil"/>
              <w:bottom w:val="single" w:color="auto" w:sz="4" w:space="0"/>
              <w:right w:val="single" w:color="auto" w:sz="4" w:space="0"/>
            </w:tcBorders>
            <w:vAlign w:val="center"/>
          </w:tcPr>
          <w:p w14:paraId="3CBFB7F2">
            <w:pPr>
              <w:widowControl/>
              <w:jc w:val="center"/>
              <w:rPr>
                <w:rFonts w:hint="eastAsia" w:ascii="仿宋" w:hAnsi="仿宋" w:eastAsia="仿宋" w:cs="仿宋"/>
                <w:kern w:val="0"/>
                <w:sz w:val="22"/>
                <w:szCs w:val="22"/>
              </w:rPr>
            </w:pPr>
          </w:p>
        </w:tc>
        <w:tc>
          <w:tcPr>
            <w:tcW w:w="468" w:type="dxa"/>
            <w:tcBorders>
              <w:top w:val="single" w:color="auto" w:sz="4" w:space="0"/>
              <w:left w:val="nil"/>
              <w:bottom w:val="single" w:color="auto" w:sz="4" w:space="0"/>
              <w:right w:val="single" w:color="auto" w:sz="4" w:space="0"/>
            </w:tcBorders>
            <w:vAlign w:val="center"/>
          </w:tcPr>
          <w:p w14:paraId="06EBF007">
            <w:pPr>
              <w:widowControl/>
              <w:jc w:val="center"/>
              <w:rPr>
                <w:rFonts w:hint="eastAsia" w:ascii="仿宋" w:hAnsi="仿宋" w:eastAsia="仿宋" w:cs="仿宋"/>
                <w:kern w:val="0"/>
                <w:sz w:val="22"/>
                <w:szCs w:val="22"/>
              </w:rPr>
            </w:pPr>
          </w:p>
        </w:tc>
        <w:tc>
          <w:tcPr>
            <w:tcW w:w="432" w:type="dxa"/>
            <w:tcBorders>
              <w:top w:val="single" w:color="auto" w:sz="4" w:space="0"/>
              <w:left w:val="nil"/>
              <w:bottom w:val="single" w:color="auto" w:sz="4" w:space="0"/>
              <w:right w:val="single" w:color="auto" w:sz="4" w:space="0"/>
            </w:tcBorders>
            <w:vAlign w:val="center"/>
          </w:tcPr>
          <w:p w14:paraId="2E99E6CF">
            <w:pPr>
              <w:widowControl/>
              <w:jc w:val="center"/>
              <w:rPr>
                <w:rFonts w:hint="eastAsia" w:ascii="仿宋" w:hAnsi="仿宋" w:eastAsia="仿宋" w:cs="仿宋"/>
                <w:kern w:val="0"/>
                <w:sz w:val="22"/>
                <w:szCs w:val="22"/>
              </w:rPr>
            </w:pPr>
          </w:p>
        </w:tc>
      </w:tr>
    </w:tbl>
    <w:p w14:paraId="06DD4911">
      <w:pPr>
        <w:pStyle w:val="9"/>
        <w:ind w:left="0" w:leftChars="0"/>
        <w:rPr>
          <w:rFonts w:hint="eastAsia" w:ascii="仿宋" w:hAnsi="仿宋" w:eastAsia="仿宋" w:cs="仿宋"/>
        </w:rPr>
      </w:pPr>
    </w:p>
    <w:p w14:paraId="21FDD9B7">
      <w:pPr>
        <w:spacing w:line="360" w:lineRule="auto"/>
        <w:rPr>
          <w:rFonts w:hint="eastAsia" w:ascii="仿宋" w:hAnsi="仿宋" w:eastAsia="仿宋" w:cs="仿宋"/>
        </w:rPr>
      </w:pPr>
      <w:r>
        <w:rPr>
          <w:rFonts w:hint="eastAsia" w:ascii="仿宋" w:hAnsi="仿宋" w:eastAsia="仿宋" w:cs="仿宋"/>
          <w:sz w:val="24"/>
        </w:rPr>
        <w:t>★</w:t>
      </w:r>
      <w:r>
        <w:rPr>
          <w:rFonts w:hint="eastAsia" w:ascii="仿宋" w:hAnsi="仿宋" w:eastAsia="仿宋" w:cs="仿宋"/>
          <w:b/>
          <w:bCs/>
          <w:sz w:val="24"/>
        </w:rPr>
        <w:t>备注：如果投标文件中有一项未通过上述审查标准，评标委员会将认定整个投标文件未响应招标文件而予以</w:t>
      </w:r>
      <w:r>
        <w:rPr>
          <w:rFonts w:hint="eastAsia" w:ascii="仿宋" w:hAnsi="仿宋" w:eastAsia="仿宋" w:cs="仿宋"/>
          <w:b/>
          <w:bCs/>
          <w:sz w:val="24"/>
          <w:lang w:val="en-US" w:eastAsia="zh-CN"/>
        </w:rPr>
        <w:t>废标</w:t>
      </w:r>
      <w:r>
        <w:rPr>
          <w:rFonts w:hint="eastAsia" w:ascii="仿宋" w:hAnsi="仿宋" w:eastAsia="仿宋" w:cs="仿宋"/>
          <w:b/>
          <w:bCs/>
          <w:sz w:val="24"/>
        </w:rPr>
        <w:t>处理。</w:t>
      </w:r>
    </w:p>
    <w:p w14:paraId="2DEC4C6E">
      <w:pPr>
        <w:spacing w:line="300" w:lineRule="auto"/>
        <w:jc w:val="center"/>
        <w:rPr>
          <w:rFonts w:hint="eastAsia" w:ascii="仿宋" w:hAnsi="仿宋" w:eastAsia="仿宋" w:cs="仿宋"/>
          <w:b/>
          <w:bCs/>
          <w:kern w:val="0"/>
          <w:sz w:val="28"/>
          <w:szCs w:val="28"/>
        </w:rPr>
      </w:pPr>
    </w:p>
    <w:p w14:paraId="197E5072">
      <w:pPr>
        <w:spacing w:line="300" w:lineRule="auto"/>
        <w:jc w:val="center"/>
        <w:rPr>
          <w:rFonts w:hint="eastAsia" w:ascii="仿宋" w:hAnsi="仿宋" w:eastAsia="仿宋" w:cs="仿宋"/>
          <w:b/>
          <w:bCs/>
          <w:kern w:val="0"/>
          <w:sz w:val="28"/>
          <w:szCs w:val="28"/>
        </w:rPr>
      </w:pPr>
    </w:p>
    <w:p w14:paraId="6E686B86">
      <w:pPr>
        <w:spacing w:line="300" w:lineRule="auto"/>
        <w:jc w:val="center"/>
        <w:rPr>
          <w:rFonts w:hint="eastAsia" w:ascii="仿宋" w:hAnsi="仿宋" w:eastAsia="仿宋" w:cs="仿宋"/>
          <w:b/>
          <w:bCs/>
          <w:kern w:val="0"/>
          <w:sz w:val="28"/>
          <w:szCs w:val="28"/>
        </w:rPr>
      </w:pPr>
    </w:p>
    <w:p w14:paraId="0612C69B">
      <w:pPr>
        <w:spacing w:line="300" w:lineRule="auto"/>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技术符合性审查表</w:t>
      </w:r>
    </w:p>
    <w:tbl>
      <w:tblPr>
        <w:tblStyle w:val="35"/>
        <w:tblW w:w="8480" w:type="dxa"/>
        <w:tblInd w:w="0" w:type="dxa"/>
        <w:tblLayout w:type="fixed"/>
        <w:tblCellMar>
          <w:top w:w="15" w:type="dxa"/>
          <w:left w:w="15" w:type="dxa"/>
          <w:bottom w:w="15" w:type="dxa"/>
          <w:right w:w="15" w:type="dxa"/>
        </w:tblCellMar>
      </w:tblPr>
      <w:tblGrid>
        <w:gridCol w:w="1694"/>
        <w:gridCol w:w="1698"/>
        <w:gridCol w:w="1696"/>
        <w:gridCol w:w="1696"/>
        <w:gridCol w:w="1696"/>
      </w:tblGrid>
      <w:tr w14:paraId="409E39AB">
        <w:tblPrEx>
          <w:tblCellMar>
            <w:top w:w="15" w:type="dxa"/>
            <w:left w:w="15" w:type="dxa"/>
            <w:bottom w:w="15" w:type="dxa"/>
            <w:right w:w="15" w:type="dxa"/>
          </w:tblCellMar>
        </w:tblPrEx>
        <w:trPr>
          <w:trHeight w:val="576"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14:paraId="02282DDF">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rPr>
              <w:t>审查事项</w:t>
            </w:r>
          </w:p>
        </w:tc>
        <w:tc>
          <w:tcPr>
            <w:tcW w:w="1696" w:type="dxa"/>
            <w:vMerge w:val="restart"/>
            <w:tcBorders>
              <w:top w:val="single" w:color="000000" w:sz="4" w:space="0"/>
              <w:left w:val="single" w:color="000000" w:sz="4" w:space="0"/>
              <w:right w:val="single" w:color="000000" w:sz="4" w:space="0"/>
            </w:tcBorders>
            <w:vAlign w:val="center"/>
          </w:tcPr>
          <w:p w14:paraId="28C3C825">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rPr>
              <w:t>投标人名称</w:t>
            </w:r>
          </w:p>
        </w:tc>
        <w:tc>
          <w:tcPr>
            <w:tcW w:w="1696" w:type="dxa"/>
            <w:vMerge w:val="restart"/>
            <w:tcBorders>
              <w:top w:val="single" w:color="000000" w:sz="4" w:space="0"/>
              <w:left w:val="single" w:color="000000" w:sz="4" w:space="0"/>
              <w:right w:val="single" w:color="000000" w:sz="4" w:space="0"/>
            </w:tcBorders>
            <w:vAlign w:val="center"/>
          </w:tcPr>
          <w:p w14:paraId="01C1A2B5">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rPr>
              <w:t>投标人名称</w:t>
            </w:r>
          </w:p>
        </w:tc>
        <w:tc>
          <w:tcPr>
            <w:tcW w:w="1696" w:type="dxa"/>
            <w:vMerge w:val="restart"/>
            <w:tcBorders>
              <w:top w:val="single" w:color="000000" w:sz="4" w:space="0"/>
              <w:left w:val="single" w:color="000000" w:sz="4" w:space="0"/>
              <w:right w:val="single" w:color="000000" w:sz="4" w:space="0"/>
            </w:tcBorders>
            <w:vAlign w:val="center"/>
          </w:tcPr>
          <w:p w14:paraId="2BF3365C">
            <w:pPr>
              <w:widowControl/>
              <w:jc w:val="center"/>
              <w:textAlignment w:val="center"/>
              <w:rPr>
                <w:rFonts w:hint="eastAsia" w:ascii="仿宋" w:hAnsi="仿宋" w:eastAsia="仿宋" w:cs="仿宋"/>
                <w:sz w:val="22"/>
                <w:szCs w:val="22"/>
              </w:rPr>
            </w:pPr>
            <w:r>
              <w:rPr>
                <w:rFonts w:hint="eastAsia" w:ascii="仿宋" w:hAnsi="仿宋" w:eastAsia="仿宋" w:cs="仿宋"/>
                <w:kern w:val="0"/>
                <w:sz w:val="22"/>
                <w:szCs w:val="22"/>
              </w:rPr>
              <w:t>投标人名称</w:t>
            </w:r>
          </w:p>
        </w:tc>
      </w:tr>
      <w:tr w14:paraId="5D930062">
        <w:tblPrEx>
          <w:tblCellMar>
            <w:top w:w="15" w:type="dxa"/>
            <w:left w:w="15" w:type="dxa"/>
            <w:bottom w:w="15" w:type="dxa"/>
            <w:right w:w="15" w:type="dxa"/>
          </w:tblCellMar>
        </w:tblPrEx>
        <w:trPr>
          <w:trHeight w:val="576"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5C6219AC">
            <w:pPr>
              <w:widowControl/>
              <w:jc w:val="center"/>
              <w:textAlignment w:val="center"/>
              <w:rPr>
                <w:rFonts w:hint="eastAsia" w:ascii="仿宋" w:hAnsi="仿宋" w:eastAsia="仿宋" w:cs="仿宋"/>
                <w:kern w:val="0"/>
                <w:sz w:val="22"/>
                <w:szCs w:val="22"/>
              </w:rPr>
            </w:pPr>
            <w:r>
              <w:rPr>
                <w:rFonts w:hint="eastAsia" w:ascii="仿宋" w:hAnsi="仿宋" w:eastAsia="仿宋" w:cs="仿宋"/>
                <w:kern w:val="0"/>
                <w:sz w:val="22"/>
                <w:szCs w:val="22"/>
              </w:rPr>
              <w:t>招标文件要求</w:t>
            </w:r>
          </w:p>
        </w:tc>
        <w:tc>
          <w:tcPr>
            <w:tcW w:w="1698" w:type="dxa"/>
            <w:tcBorders>
              <w:top w:val="single" w:color="000000" w:sz="4" w:space="0"/>
              <w:left w:val="single" w:color="000000" w:sz="4" w:space="0"/>
              <w:bottom w:val="single" w:color="000000" w:sz="4" w:space="0"/>
              <w:right w:val="single" w:color="000000" w:sz="4" w:space="0"/>
            </w:tcBorders>
            <w:vAlign w:val="center"/>
          </w:tcPr>
          <w:p w14:paraId="1EF4E844">
            <w:pPr>
              <w:widowControl/>
              <w:jc w:val="center"/>
              <w:textAlignment w:val="center"/>
              <w:rPr>
                <w:rFonts w:hint="eastAsia" w:ascii="仿宋" w:hAnsi="仿宋" w:eastAsia="仿宋" w:cs="仿宋"/>
                <w:kern w:val="0"/>
                <w:sz w:val="22"/>
                <w:szCs w:val="22"/>
              </w:rPr>
            </w:pPr>
            <w:r>
              <w:rPr>
                <w:rFonts w:hint="eastAsia" w:ascii="仿宋" w:hAnsi="仿宋" w:eastAsia="仿宋" w:cs="仿宋"/>
                <w:kern w:val="0"/>
                <w:sz w:val="22"/>
                <w:szCs w:val="22"/>
              </w:rPr>
              <w:t>条款号</w:t>
            </w:r>
          </w:p>
        </w:tc>
        <w:tc>
          <w:tcPr>
            <w:tcW w:w="1696" w:type="dxa"/>
            <w:vMerge w:val="continue"/>
            <w:tcBorders>
              <w:left w:val="single" w:color="000000" w:sz="4" w:space="0"/>
              <w:bottom w:val="single" w:color="000000" w:sz="4" w:space="0"/>
              <w:right w:val="single" w:color="000000" w:sz="4" w:space="0"/>
            </w:tcBorders>
            <w:vAlign w:val="center"/>
          </w:tcPr>
          <w:p w14:paraId="570A8A44">
            <w:pPr>
              <w:widowControl/>
              <w:jc w:val="center"/>
              <w:textAlignment w:val="center"/>
              <w:rPr>
                <w:rFonts w:hint="eastAsia" w:ascii="仿宋" w:hAnsi="仿宋" w:eastAsia="仿宋" w:cs="仿宋"/>
                <w:kern w:val="0"/>
                <w:sz w:val="22"/>
                <w:szCs w:val="22"/>
              </w:rPr>
            </w:pPr>
          </w:p>
        </w:tc>
        <w:tc>
          <w:tcPr>
            <w:tcW w:w="1696" w:type="dxa"/>
            <w:vMerge w:val="continue"/>
            <w:tcBorders>
              <w:left w:val="single" w:color="000000" w:sz="4" w:space="0"/>
              <w:bottom w:val="single" w:color="000000" w:sz="4" w:space="0"/>
              <w:right w:val="single" w:color="000000" w:sz="4" w:space="0"/>
            </w:tcBorders>
            <w:vAlign w:val="center"/>
          </w:tcPr>
          <w:p w14:paraId="64D0C289">
            <w:pPr>
              <w:widowControl/>
              <w:jc w:val="center"/>
              <w:textAlignment w:val="center"/>
              <w:rPr>
                <w:rFonts w:hint="eastAsia" w:ascii="仿宋" w:hAnsi="仿宋" w:eastAsia="仿宋" w:cs="仿宋"/>
                <w:kern w:val="0"/>
                <w:sz w:val="22"/>
                <w:szCs w:val="22"/>
              </w:rPr>
            </w:pPr>
          </w:p>
        </w:tc>
        <w:tc>
          <w:tcPr>
            <w:tcW w:w="1696" w:type="dxa"/>
            <w:vMerge w:val="continue"/>
            <w:tcBorders>
              <w:left w:val="single" w:color="000000" w:sz="4" w:space="0"/>
              <w:bottom w:val="single" w:color="000000" w:sz="4" w:space="0"/>
              <w:right w:val="single" w:color="000000" w:sz="4" w:space="0"/>
            </w:tcBorders>
            <w:vAlign w:val="center"/>
          </w:tcPr>
          <w:p w14:paraId="12D42A31">
            <w:pPr>
              <w:widowControl/>
              <w:jc w:val="center"/>
              <w:textAlignment w:val="center"/>
              <w:rPr>
                <w:rFonts w:hint="eastAsia" w:ascii="仿宋" w:hAnsi="仿宋" w:eastAsia="仿宋" w:cs="仿宋"/>
                <w:kern w:val="0"/>
                <w:sz w:val="22"/>
                <w:szCs w:val="22"/>
              </w:rPr>
            </w:pPr>
          </w:p>
        </w:tc>
      </w:tr>
      <w:tr w14:paraId="5481B2D5">
        <w:tblPrEx>
          <w:tblCellMar>
            <w:top w:w="15" w:type="dxa"/>
            <w:left w:w="15" w:type="dxa"/>
            <w:bottom w:w="15" w:type="dxa"/>
            <w:right w:w="15" w:type="dxa"/>
          </w:tblCellMar>
        </w:tblPrEx>
        <w:trPr>
          <w:trHeight w:val="418"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32AE7AAC">
            <w:pPr>
              <w:widowControl/>
              <w:spacing w:line="360" w:lineRule="exact"/>
              <w:jc w:val="center"/>
              <w:rPr>
                <w:rFonts w:hint="eastAsia" w:ascii="仿宋" w:hAnsi="仿宋" w:eastAsia="仿宋" w:cs="仿宋"/>
                <w:sz w:val="22"/>
                <w:szCs w:val="22"/>
              </w:rPr>
            </w:pPr>
            <w:r>
              <w:rPr>
                <w:rFonts w:hint="eastAsia" w:ascii="仿宋" w:hAnsi="仿宋" w:eastAsia="仿宋" w:cs="仿宋"/>
                <w:sz w:val="24"/>
                <w:lang w:val="en-US" w:eastAsia="zh-CN"/>
              </w:rPr>
              <w:t>服务</w:t>
            </w:r>
            <w:r>
              <w:rPr>
                <w:rFonts w:hint="eastAsia" w:ascii="仿宋" w:hAnsi="仿宋" w:eastAsia="仿宋" w:cs="仿宋"/>
                <w:sz w:val="24"/>
              </w:rPr>
              <w:t>需求</w:t>
            </w:r>
            <w:r>
              <w:rPr>
                <w:rFonts w:hint="eastAsia" w:ascii="仿宋" w:hAnsi="仿宋" w:eastAsia="仿宋" w:cs="仿宋"/>
                <w:sz w:val="24"/>
                <w:lang w:val="en-US" w:eastAsia="zh-CN"/>
              </w:rPr>
              <w:t>及技术参数</w:t>
            </w:r>
          </w:p>
        </w:tc>
        <w:tc>
          <w:tcPr>
            <w:tcW w:w="1698" w:type="dxa"/>
            <w:tcBorders>
              <w:top w:val="single" w:color="000000" w:sz="4" w:space="0"/>
              <w:left w:val="single" w:color="000000" w:sz="4" w:space="0"/>
              <w:bottom w:val="single" w:color="000000" w:sz="4" w:space="0"/>
              <w:right w:val="single" w:color="000000" w:sz="4" w:space="0"/>
            </w:tcBorders>
            <w:vAlign w:val="center"/>
          </w:tcPr>
          <w:p w14:paraId="4F5FD0A2">
            <w:pPr>
              <w:widowControl/>
              <w:spacing w:line="360" w:lineRule="exact"/>
              <w:jc w:val="center"/>
              <w:rPr>
                <w:rFonts w:hint="eastAsia" w:ascii="仿宋" w:hAnsi="仿宋" w:eastAsia="仿宋" w:cs="仿宋"/>
                <w:sz w:val="22"/>
                <w:szCs w:val="22"/>
              </w:rPr>
            </w:pPr>
            <w:r>
              <w:rPr>
                <w:rFonts w:hint="eastAsia" w:ascii="仿宋" w:hAnsi="仿宋" w:eastAsia="仿宋" w:cs="仿宋"/>
                <w:kern w:val="0"/>
                <w:sz w:val="22"/>
                <w:szCs w:val="22"/>
              </w:rPr>
              <w:t>第5章</w:t>
            </w:r>
          </w:p>
        </w:tc>
        <w:tc>
          <w:tcPr>
            <w:tcW w:w="1696" w:type="dxa"/>
            <w:tcBorders>
              <w:top w:val="single" w:color="000000" w:sz="4" w:space="0"/>
              <w:left w:val="single" w:color="000000" w:sz="4" w:space="0"/>
              <w:bottom w:val="single" w:color="000000" w:sz="4" w:space="0"/>
              <w:right w:val="single" w:color="000000" w:sz="4" w:space="0"/>
            </w:tcBorders>
            <w:vAlign w:val="center"/>
          </w:tcPr>
          <w:p w14:paraId="7A257B67">
            <w:pPr>
              <w:jc w:val="left"/>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F10E896">
            <w:pPr>
              <w:jc w:val="left"/>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BD402C4">
            <w:pPr>
              <w:jc w:val="left"/>
              <w:rPr>
                <w:rFonts w:hint="eastAsia" w:ascii="仿宋" w:hAnsi="仿宋" w:eastAsia="仿宋" w:cs="仿宋"/>
                <w:sz w:val="22"/>
                <w:szCs w:val="22"/>
              </w:rPr>
            </w:pPr>
          </w:p>
        </w:tc>
      </w:tr>
      <w:tr w14:paraId="20D50471">
        <w:tblPrEx>
          <w:tblCellMar>
            <w:top w:w="15" w:type="dxa"/>
            <w:left w:w="15" w:type="dxa"/>
            <w:bottom w:w="15" w:type="dxa"/>
            <w:right w:w="15" w:type="dxa"/>
          </w:tblCellMar>
        </w:tblPrEx>
        <w:trPr>
          <w:trHeight w:val="38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356D489C">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26D49F25">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14AD4B5">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E094B16">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68F71E1">
            <w:pPr>
              <w:rPr>
                <w:rFonts w:hint="eastAsia" w:ascii="仿宋" w:hAnsi="仿宋" w:eastAsia="仿宋" w:cs="仿宋"/>
                <w:sz w:val="22"/>
                <w:szCs w:val="22"/>
              </w:rPr>
            </w:pPr>
          </w:p>
        </w:tc>
      </w:tr>
      <w:tr w14:paraId="738A058F">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4930852E">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57E50D43">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88A6D15">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953BBDB">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38DD117">
            <w:pPr>
              <w:rPr>
                <w:rFonts w:hint="eastAsia" w:ascii="仿宋" w:hAnsi="仿宋" w:eastAsia="仿宋" w:cs="仿宋"/>
                <w:sz w:val="22"/>
                <w:szCs w:val="22"/>
              </w:rPr>
            </w:pPr>
          </w:p>
        </w:tc>
      </w:tr>
      <w:tr w14:paraId="1601F389">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14F6426A">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0BE34D8D">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19F6EB4">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DB9A555">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DDDDA81">
            <w:pPr>
              <w:rPr>
                <w:rFonts w:hint="eastAsia" w:ascii="仿宋" w:hAnsi="仿宋" w:eastAsia="仿宋" w:cs="仿宋"/>
                <w:sz w:val="22"/>
                <w:szCs w:val="22"/>
              </w:rPr>
            </w:pPr>
          </w:p>
        </w:tc>
      </w:tr>
      <w:tr w14:paraId="5CB03C97">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92E74AE">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023FC499">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768F247">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976DA7C">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16576A7">
            <w:pPr>
              <w:rPr>
                <w:rFonts w:hint="eastAsia" w:ascii="仿宋" w:hAnsi="仿宋" w:eastAsia="仿宋" w:cs="仿宋"/>
                <w:sz w:val="22"/>
                <w:szCs w:val="22"/>
              </w:rPr>
            </w:pPr>
          </w:p>
        </w:tc>
      </w:tr>
      <w:tr w14:paraId="000C8682">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58733779">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40459697">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7A19CDB">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3DFBE84">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0C420C5">
            <w:pPr>
              <w:rPr>
                <w:rFonts w:hint="eastAsia" w:ascii="仿宋" w:hAnsi="仿宋" w:eastAsia="仿宋" w:cs="仿宋"/>
                <w:sz w:val="22"/>
                <w:szCs w:val="22"/>
              </w:rPr>
            </w:pPr>
          </w:p>
        </w:tc>
      </w:tr>
      <w:tr w14:paraId="6E4E98D5">
        <w:tblPrEx>
          <w:tblCellMar>
            <w:top w:w="15" w:type="dxa"/>
            <w:left w:w="15" w:type="dxa"/>
            <w:bottom w:w="15" w:type="dxa"/>
            <w:right w:w="15" w:type="dxa"/>
          </w:tblCellMar>
        </w:tblPrEx>
        <w:trPr>
          <w:trHeight w:val="35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3ED7A8F2">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7D3FB1D3">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7DE48C1">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C6CA663">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68B04C0">
            <w:pPr>
              <w:rPr>
                <w:rFonts w:hint="eastAsia" w:ascii="仿宋" w:hAnsi="仿宋" w:eastAsia="仿宋" w:cs="仿宋"/>
                <w:sz w:val="22"/>
                <w:szCs w:val="22"/>
              </w:rPr>
            </w:pPr>
          </w:p>
        </w:tc>
      </w:tr>
      <w:tr w14:paraId="5AA260E0">
        <w:tblPrEx>
          <w:tblCellMar>
            <w:top w:w="15" w:type="dxa"/>
            <w:left w:w="15" w:type="dxa"/>
            <w:bottom w:w="15" w:type="dxa"/>
            <w:right w:w="15" w:type="dxa"/>
          </w:tblCellMar>
        </w:tblPrEx>
        <w:trPr>
          <w:trHeight w:val="39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4A94367B">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11CEF931">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7D82428">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6FAAB71">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515B5FA">
            <w:pPr>
              <w:rPr>
                <w:rFonts w:hint="eastAsia" w:ascii="仿宋" w:hAnsi="仿宋" w:eastAsia="仿宋" w:cs="仿宋"/>
                <w:sz w:val="22"/>
                <w:szCs w:val="22"/>
              </w:rPr>
            </w:pPr>
          </w:p>
        </w:tc>
      </w:tr>
      <w:tr w14:paraId="4FD7B7E8">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46F4947A">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1C5C933F">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890763C">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71B68E0">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28539E1">
            <w:pPr>
              <w:rPr>
                <w:rFonts w:hint="eastAsia" w:ascii="仿宋" w:hAnsi="仿宋" w:eastAsia="仿宋" w:cs="仿宋"/>
                <w:sz w:val="22"/>
                <w:szCs w:val="22"/>
              </w:rPr>
            </w:pPr>
          </w:p>
        </w:tc>
      </w:tr>
      <w:tr w14:paraId="4F5C9570">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361EA567">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2812113D">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DA0ED2A">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2D0FA33">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3DF94B0">
            <w:pPr>
              <w:rPr>
                <w:rFonts w:hint="eastAsia" w:ascii="仿宋" w:hAnsi="仿宋" w:eastAsia="仿宋" w:cs="仿宋"/>
                <w:sz w:val="22"/>
                <w:szCs w:val="22"/>
              </w:rPr>
            </w:pPr>
          </w:p>
        </w:tc>
      </w:tr>
      <w:tr w14:paraId="2267870B">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4E43721">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58F84B72">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DFD5AB3">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135CBECD">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80DE177">
            <w:pPr>
              <w:rPr>
                <w:rFonts w:hint="eastAsia" w:ascii="仿宋" w:hAnsi="仿宋" w:eastAsia="仿宋" w:cs="仿宋"/>
                <w:sz w:val="22"/>
                <w:szCs w:val="22"/>
              </w:rPr>
            </w:pPr>
          </w:p>
        </w:tc>
      </w:tr>
      <w:tr w14:paraId="3E9B2793">
        <w:tblPrEx>
          <w:tblCellMar>
            <w:top w:w="15" w:type="dxa"/>
            <w:left w:w="15" w:type="dxa"/>
            <w:bottom w:w="15" w:type="dxa"/>
            <w:right w:w="15" w:type="dxa"/>
          </w:tblCellMar>
        </w:tblPrEx>
        <w:trPr>
          <w:trHeight w:val="42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0C6B6305">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7F839122">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6591B62">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30013B0">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C064279">
            <w:pPr>
              <w:rPr>
                <w:rFonts w:hint="eastAsia" w:ascii="仿宋" w:hAnsi="仿宋" w:eastAsia="仿宋" w:cs="仿宋"/>
                <w:sz w:val="22"/>
                <w:szCs w:val="22"/>
              </w:rPr>
            </w:pPr>
          </w:p>
        </w:tc>
      </w:tr>
      <w:tr w14:paraId="5960EBC3">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566692E7">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043AC821">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5A704A9">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C02C703">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9314753">
            <w:pPr>
              <w:rPr>
                <w:rFonts w:hint="eastAsia" w:ascii="仿宋" w:hAnsi="仿宋" w:eastAsia="仿宋" w:cs="仿宋"/>
                <w:sz w:val="22"/>
                <w:szCs w:val="22"/>
              </w:rPr>
            </w:pPr>
          </w:p>
        </w:tc>
      </w:tr>
      <w:tr w14:paraId="754C55A1">
        <w:tblPrEx>
          <w:tblCellMar>
            <w:top w:w="15" w:type="dxa"/>
            <w:left w:w="15" w:type="dxa"/>
            <w:bottom w:w="15" w:type="dxa"/>
            <w:right w:w="15" w:type="dxa"/>
          </w:tblCellMar>
        </w:tblPrEx>
        <w:trPr>
          <w:trHeight w:val="37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619BE3C8">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11E1FE3C">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49269CDB">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25748F1">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F464D1A">
            <w:pPr>
              <w:rPr>
                <w:rFonts w:hint="eastAsia" w:ascii="仿宋" w:hAnsi="仿宋" w:eastAsia="仿宋" w:cs="仿宋"/>
                <w:sz w:val="22"/>
                <w:szCs w:val="22"/>
              </w:rPr>
            </w:pPr>
          </w:p>
        </w:tc>
      </w:tr>
      <w:tr w14:paraId="231B3FB3">
        <w:tblPrEx>
          <w:tblCellMar>
            <w:top w:w="15" w:type="dxa"/>
            <w:left w:w="15" w:type="dxa"/>
            <w:bottom w:w="15" w:type="dxa"/>
            <w:right w:w="15" w:type="dxa"/>
          </w:tblCellMar>
        </w:tblPrEx>
        <w:trPr>
          <w:trHeight w:val="43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7B984439">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1B31CCFC">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3213883">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4D56ED2">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AB67EA3">
            <w:pPr>
              <w:rPr>
                <w:rFonts w:hint="eastAsia" w:ascii="仿宋" w:hAnsi="仿宋" w:eastAsia="仿宋" w:cs="仿宋"/>
                <w:sz w:val="22"/>
                <w:szCs w:val="22"/>
              </w:rPr>
            </w:pPr>
          </w:p>
        </w:tc>
      </w:tr>
      <w:tr w14:paraId="1040909C">
        <w:tblPrEx>
          <w:tblCellMar>
            <w:top w:w="15" w:type="dxa"/>
            <w:left w:w="15" w:type="dxa"/>
            <w:bottom w:w="15" w:type="dxa"/>
            <w:right w:w="15" w:type="dxa"/>
          </w:tblCellMar>
        </w:tblPrEx>
        <w:trPr>
          <w:trHeight w:val="39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78C5B15D">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04130916">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AEE2071">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49FA8A1">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B472551">
            <w:pPr>
              <w:rPr>
                <w:rFonts w:hint="eastAsia" w:ascii="仿宋" w:hAnsi="仿宋" w:eastAsia="仿宋" w:cs="仿宋"/>
                <w:sz w:val="22"/>
                <w:szCs w:val="22"/>
              </w:rPr>
            </w:pPr>
          </w:p>
        </w:tc>
      </w:tr>
      <w:tr w14:paraId="602598C5">
        <w:tblPrEx>
          <w:tblCellMar>
            <w:top w:w="15" w:type="dxa"/>
            <w:left w:w="15" w:type="dxa"/>
            <w:bottom w:w="15" w:type="dxa"/>
            <w:right w:w="15" w:type="dxa"/>
          </w:tblCellMar>
        </w:tblPrEx>
        <w:trPr>
          <w:trHeight w:val="413"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4BEAD7A4">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6706596E">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4F6ED19">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7D029E89">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5D62D18">
            <w:pPr>
              <w:rPr>
                <w:rFonts w:hint="eastAsia" w:ascii="仿宋" w:hAnsi="仿宋" w:eastAsia="仿宋" w:cs="仿宋"/>
                <w:sz w:val="22"/>
                <w:szCs w:val="22"/>
              </w:rPr>
            </w:pPr>
          </w:p>
        </w:tc>
      </w:tr>
      <w:tr w14:paraId="3A84E6ED">
        <w:tblPrEx>
          <w:tblCellMar>
            <w:top w:w="15" w:type="dxa"/>
            <w:left w:w="15" w:type="dxa"/>
            <w:bottom w:w="15" w:type="dxa"/>
            <w:right w:w="15" w:type="dxa"/>
          </w:tblCellMar>
        </w:tblPrEx>
        <w:trPr>
          <w:trHeight w:val="325"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5DBA8C0B">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18C61518">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6E1330A9">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BA3BC43">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BD26A9C">
            <w:pPr>
              <w:rPr>
                <w:rFonts w:hint="eastAsia" w:ascii="仿宋" w:hAnsi="仿宋" w:eastAsia="仿宋" w:cs="仿宋"/>
                <w:sz w:val="22"/>
                <w:szCs w:val="22"/>
              </w:rPr>
            </w:pPr>
          </w:p>
        </w:tc>
      </w:tr>
      <w:tr w14:paraId="3AB145E0">
        <w:tblPrEx>
          <w:tblCellMar>
            <w:top w:w="15" w:type="dxa"/>
            <w:left w:w="15" w:type="dxa"/>
            <w:bottom w:w="15" w:type="dxa"/>
            <w:right w:w="15" w:type="dxa"/>
          </w:tblCellMar>
        </w:tblPrEx>
        <w:trPr>
          <w:trHeight w:val="354" w:hRule="atLeast"/>
        </w:trPr>
        <w:tc>
          <w:tcPr>
            <w:tcW w:w="1694" w:type="dxa"/>
            <w:tcBorders>
              <w:top w:val="single" w:color="000000" w:sz="4" w:space="0"/>
              <w:left w:val="single" w:color="000000" w:sz="4" w:space="0"/>
              <w:bottom w:val="single" w:color="000000" w:sz="4" w:space="0"/>
              <w:right w:val="single" w:color="000000" w:sz="4" w:space="0"/>
            </w:tcBorders>
            <w:vAlign w:val="center"/>
          </w:tcPr>
          <w:p w14:paraId="3CEC5812">
            <w:pPr>
              <w:rPr>
                <w:rFonts w:hint="eastAsia" w:ascii="仿宋" w:hAnsi="仿宋" w:eastAsia="仿宋" w:cs="仿宋"/>
                <w:sz w:val="22"/>
                <w:szCs w:val="22"/>
              </w:rPr>
            </w:pPr>
          </w:p>
        </w:tc>
        <w:tc>
          <w:tcPr>
            <w:tcW w:w="1698" w:type="dxa"/>
            <w:tcBorders>
              <w:top w:val="single" w:color="000000" w:sz="4" w:space="0"/>
              <w:left w:val="single" w:color="000000" w:sz="4" w:space="0"/>
              <w:bottom w:val="single" w:color="000000" w:sz="4" w:space="0"/>
              <w:right w:val="single" w:color="000000" w:sz="4" w:space="0"/>
            </w:tcBorders>
            <w:vAlign w:val="center"/>
          </w:tcPr>
          <w:p w14:paraId="3098AF2B">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2EFE971A">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3DD95703">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09434302">
            <w:pPr>
              <w:rPr>
                <w:rFonts w:hint="eastAsia" w:ascii="仿宋" w:hAnsi="仿宋" w:eastAsia="仿宋" w:cs="仿宋"/>
                <w:sz w:val="22"/>
                <w:szCs w:val="22"/>
              </w:rPr>
            </w:pPr>
          </w:p>
        </w:tc>
      </w:tr>
      <w:tr w14:paraId="7821B2BF">
        <w:tblPrEx>
          <w:tblCellMar>
            <w:top w:w="15" w:type="dxa"/>
            <w:left w:w="15" w:type="dxa"/>
            <w:bottom w:w="15" w:type="dxa"/>
            <w:right w:w="15" w:type="dxa"/>
          </w:tblCellMar>
        </w:tblPrEx>
        <w:trPr>
          <w:trHeight w:val="433" w:hRule="atLeast"/>
        </w:trPr>
        <w:tc>
          <w:tcPr>
            <w:tcW w:w="3392" w:type="dxa"/>
            <w:gridSpan w:val="2"/>
            <w:tcBorders>
              <w:top w:val="single" w:color="000000" w:sz="4" w:space="0"/>
              <w:left w:val="single" w:color="000000" w:sz="4" w:space="0"/>
              <w:bottom w:val="single" w:color="000000" w:sz="4" w:space="0"/>
              <w:right w:val="single" w:color="000000" w:sz="4" w:space="0"/>
            </w:tcBorders>
            <w:vAlign w:val="center"/>
          </w:tcPr>
          <w:p w14:paraId="023F54EF">
            <w:pPr>
              <w:jc w:val="center"/>
              <w:rPr>
                <w:rFonts w:hint="eastAsia" w:ascii="仿宋" w:hAnsi="仿宋" w:eastAsia="仿宋" w:cs="仿宋"/>
                <w:sz w:val="22"/>
                <w:szCs w:val="22"/>
              </w:rPr>
            </w:pPr>
            <w:r>
              <w:rPr>
                <w:rFonts w:hint="eastAsia" w:ascii="仿宋" w:hAnsi="仿宋" w:eastAsia="仿宋" w:cs="仿宋"/>
                <w:sz w:val="22"/>
                <w:szCs w:val="22"/>
              </w:rPr>
              <w:t>结    论</w:t>
            </w:r>
          </w:p>
        </w:tc>
        <w:tc>
          <w:tcPr>
            <w:tcW w:w="1696" w:type="dxa"/>
            <w:tcBorders>
              <w:top w:val="single" w:color="000000" w:sz="4" w:space="0"/>
              <w:left w:val="single" w:color="000000" w:sz="4" w:space="0"/>
              <w:bottom w:val="single" w:color="000000" w:sz="4" w:space="0"/>
              <w:right w:val="single" w:color="000000" w:sz="4" w:space="0"/>
            </w:tcBorders>
            <w:vAlign w:val="center"/>
          </w:tcPr>
          <w:p w14:paraId="2706B19F">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45349A4">
            <w:pPr>
              <w:rPr>
                <w:rFonts w:hint="eastAsia" w:ascii="仿宋" w:hAnsi="仿宋" w:eastAsia="仿宋" w:cs="仿宋"/>
                <w:sz w:val="22"/>
                <w:szCs w:val="22"/>
              </w:rPr>
            </w:pPr>
          </w:p>
        </w:tc>
        <w:tc>
          <w:tcPr>
            <w:tcW w:w="1696" w:type="dxa"/>
            <w:tcBorders>
              <w:top w:val="single" w:color="000000" w:sz="4" w:space="0"/>
              <w:left w:val="single" w:color="000000" w:sz="4" w:space="0"/>
              <w:bottom w:val="single" w:color="000000" w:sz="4" w:space="0"/>
              <w:right w:val="single" w:color="000000" w:sz="4" w:space="0"/>
            </w:tcBorders>
            <w:vAlign w:val="center"/>
          </w:tcPr>
          <w:p w14:paraId="5597286D">
            <w:pPr>
              <w:rPr>
                <w:rFonts w:hint="eastAsia" w:ascii="仿宋" w:hAnsi="仿宋" w:eastAsia="仿宋" w:cs="仿宋"/>
                <w:sz w:val="22"/>
                <w:szCs w:val="22"/>
              </w:rPr>
            </w:pPr>
          </w:p>
        </w:tc>
      </w:tr>
    </w:tbl>
    <w:p w14:paraId="41B476E2">
      <w:pPr>
        <w:pStyle w:val="14"/>
        <w:tabs>
          <w:tab w:val="clear" w:pos="567"/>
        </w:tabs>
        <w:spacing w:before="0" w:line="360" w:lineRule="auto"/>
        <w:rPr>
          <w:rFonts w:hint="eastAsia" w:ascii="仿宋" w:hAnsi="仿宋" w:eastAsia="仿宋" w:cs="仿宋"/>
          <w:b/>
          <w:bCs/>
        </w:rPr>
      </w:pPr>
    </w:p>
    <w:p w14:paraId="49CFA7E6">
      <w:pPr>
        <w:spacing w:line="360" w:lineRule="auto"/>
        <w:rPr>
          <w:rFonts w:hint="eastAsia" w:ascii="仿宋" w:hAnsi="仿宋" w:eastAsia="仿宋" w:cs="仿宋"/>
        </w:rPr>
      </w:pPr>
      <w:r>
        <w:rPr>
          <w:rFonts w:hint="eastAsia" w:ascii="仿宋" w:hAnsi="仿宋" w:eastAsia="仿宋" w:cs="仿宋"/>
          <w:sz w:val="24"/>
        </w:rPr>
        <w:t>★</w:t>
      </w:r>
      <w:r>
        <w:rPr>
          <w:rFonts w:hint="eastAsia" w:ascii="仿宋" w:hAnsi="仿宋" w:eastAsia="仿宋" w:cs="仿宋"/>
          <w:b/>
          <w:bCs/>
          <w:sz w:val="24"/>
        </w:rPr>
        <w:t>备注：如果投标文件中有一项技术参数未响应招标要求，评标委员会将认定整个投标文件未响应招标文件而予以</w:t>
      </w:r>
      <w:r>
        <w:rPr>
          <w:rFonts w:hint="eastAsia" w:ascii="仿宋" w:hAnsi="仿宋" w:eastAsia="仿宋" w:cs="仿宋"/>
          <w:b/>
          <w:bCs/>
          <w:sz w:val="24"/>
          <w:lang w:val="en-US" w:eastAsia="zh-CN"/>
        </w:rPr>
        <w:t>废标</w:t>
      </w:r>
      <w:r>
        <w:rPr>
          <w:rFonts w:hint="eastAsia" w:ascii="仿宋" w:hAnsi="仿宋" w:eastAsia="仿宋" w:cs="仿宋"/>
          <w:b/>
          <w:bCs/>
          <w:sz w:val="24"/>
        </w:rPr>
        <w:t>处理。</w:t>
      </w:r>
    </w:p>
    <w:p w14:paraId="4F66BFDD">
      <w:pPr>
        <w:pStyle w:val="14"/>
        <w:tabs>
          <w:tab w:val="clear" w:pos="567"/>
        </w:tabs>
        <w:spacing w:before="0" w:line="360" w:lineRule="auto"/>
        <w:rPr>
          <w:rFonts w:hint="eastAsia" w:ascii="仿宋" w:hAnsi="仿宋" w:eastAsia="仿宋" w:cs="仿宋"/>
          <w:b/>
          <w:bCs/>
        </w:rPr>
      </w:pPr>
    </w:p>
    <w:p w14:paraId="4BD9B29E">
      <w:pPr>
        <w:pStyle w:val="14"/>
        <w:tabs>
          <w:tab w:val="clear" w:pos="567"/>
        </w:tabs>
        <w:spacing w:before="0" w:line="360" w:lineRule="auto"/>
        <w:ind w:firstLine="1807" w:firstLineChars="600"/>
        <w:rPr>
          <w:rFonts w:hint="eastAsia" w:ascii="仿宋" w:hAnsi="仿宋" w:eastAsia="仿宋" w:cs="仿宋"/>
          <w:b/>
          <w:bCs/>
          <w:sz w:val="30"/>
          <w:szCs w:val="30"/>
        </w:rPr>
      </w:pPr>
    </w:p>
    <w:p w14:paraId="2DEA4DA5">
      <w:pPr>
        <w:pStyle w:val="22"/>
        <w:rPr>
          <w:rFonts w:hint="eastAsia" w:ascii="仿宋" w:hAnsi="仿宋" w:eastAsia="仿宋" w:cs="仿宋"/>
          <w:b/>
          <w:bCs/>
          <w:sz w:val="30"/>
          <w:szCs w:val="30"/>
        </w:rPr>
      </w:pPr>
    </w:p>
    <w:p w14:paraId="2B4AD26D">
      <w:pPr>
        <w:pStyle w:val="3"/>
        <w:rPr>
          <w:rFonts w:hint="eastAsia" w:ascii="仿宋" w:hAnsi="仿宋" w:eastAsia="仿宋" w:cs="仿宋"/>
          <w:color w:val="auto"/>
          <w:sz w:val="32"/>
          <w:szCs w:val="32"/>
          <w:highlight w:val="none"/>
        </w:rPr>
      </w:pPr>
      <w:bookmarkStart w:id="405" w:name="_Toc4531"/>
      <w:bookmarkStart w:id="406" w:name="_Toc3493"/>
      <w:r>
        <w:rPr>
          <w:rFonts w:hint="eastAsia" w:ascii="仿宋" w:hAnsi="仿宋" w:eastAsia="仿宋" w:cs="仿宋"/>
          <w:color w:val="auto"/>
          <w:sz w:val="32"/>
          <w:szCs w:val="32"/>
          <w:highlight w:val="none"/>
        </w:rPr>
        <w:t>三、评标标准</w:t>
      </w:r>
      <w:bookmarkEnd w:id="405"/>
      <w:bookmarkEnd w:id="406"/>
    </w:p>
    <w:p w14:paraId="45844B46">
      <w:pPr>
        <w:rPr>
          <w:rFonts w:hint="eastAsia" w:eastAsia="仿宋"/>
          <w:lang w:val="en-US" w:eastAsia="zh-CN"/>
        </w:rPr>
      </w:pPr>
      <w:r>
        <w:rPr>
          <w:rFonts w:hint="eastAsia" w:ascii="仿宋" w:hAnsi="仿宋" w:eastAsia="仿宋" w:cs="仿宋"/>
          <w:color w:val="auto"/>
          <w:sz w:val="32"/>
          <w:szCs w:val="32"/>
          <w:highlight w:val="none"/>
          <w:lang w:val="en-US" w:eastAsia="zh-CN"/>
        </w:rPr>
        <w:t>一包仿生手：</w:t>
      </w:r>
    </w:p>
    <w:p w14:paraId="05CC65EF">
      <w:pPr>
        <w:jc w:val="center"/>
        <w:outlineLvl w:val="0"/>
        <w:rPr>
          <w:rFonts w:ascii="仿宋" w:hAnsi="仿宋" w:eastAsia="仿宋" w:cs="仿宋"/>
          <w:b/>
          <w:bCs/>
          <w:color w:val="auto"/>
          <w:sz w:val="24"/>
          <w:szCs w:val="24"/>
          <w:highlight w:val="none"/>
        </w:rPr>
      </w:pPr>
      <w:bookmarkStart w:id="407" w:name="_Toc22143"/>
      <w:bookmarkStart w:id="408" w:name="_Toc30135"/>
      <w:bookmarkStart w:id="409" w:name="_Toc21701"/>
      <w:r>
        <w:rPr>
          <w:rFonts w:hint="eastAsia" w:ascii="仿宋" w:hAnsi="仿宋" w:eastAsia="仿宋" w:cs="仿宋"/>
          <w:b/>
          <w:bCs/>
          <w:color w:val="auto"/>
          <w:sz w:val="24"/>
          <w:szCs w:val="24"/>
          <w:highlight w:val="none"/>
        </w:rPr>
        <w:t>详细评标表（满分100分）</w:t>
      </w:r>
      <w:bookmarkEnd w:id="407"/>
      <w:bookmarkEnd w:id="408"/>
      <w:bookmarkEnd w:id="409"/>
    </w:p>
    <w:tbl>
      <w:tblPr>
        <w:tblStyle w:val="35"/>
        <w:tblW w:w="10653"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730"/>
        <w:gridCol w:w="5923"/>
      </w:tblGrid>
      <w:tr w14:paraId="36F0FAB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4730" w:type="dxa"/>
            <w:tcBorders>
              <w:bottom w:val="single" w:color="000000" w:sz="6" w:space="0"/>
              <w:right w:val="single" w:color="000000" w:sz="6" w:space="0"/>
            </w:tcBorders>
            <w:noWrap w:val="0"/>
            <w:vAlign w:val="top"/>
          </w:tcPr>
          <w:p w14:paraId="762E547D">
            <w:pPr>
              <w:pStyle w:val="44"/>
              <w:jc w:val="center"/>
              <w:rPr>
                <w:b/>
                <w:bCs w:val="0"/>
                <w:color w:val="auto"/>
                <w:sz w:val="24"/>
                <w:highlight w:val="none"/>
              </w:rPr>
            </w:pPr>
            <w:r>
              <w:rPr>
                <w:rFonts w:hint="eastAsia"/>
                <w:b/>
                <w:bCs w:val="0"/>
                <w:color w:val="auto"/>
                <w:sz w:val="24"/>
                <w:highlight w:val="none"/>
              </w:rPr>
              <w:t>评分因素</w:t>
            </w:r>
          </w:p>
        </w:tc>
        <w:tc>
          <w:tcPr>
            <w:tcW w:w="5923" w:type="dxa"/>
            <w:tcBorders>
              <w:left w:val="single" w:color="000000" w:sz="6" w:space="0"/>
              <w:bottom w:val="single" w:color="000000" w:sz="6" w:space="0"/>
            </w:tcBorders>
            <w:noWrap w:val="0"/>
            <w:vAlign w:val="top"/>
          </w:tcPr>
          <w:p w14:paraId="46F9D963">
            <w:pPr>
              <w:pStyle w:val="44"/>
              <w:jc w:val="center"/>
              <w:rPr>
                <w:b/>
                <w:bCs w:val="0"/>
                <w:color w:val="auto"/>
                <w:sz w:val="24"/>
                <w:highlight w:val="none"/>
              </w:rPr>
            </w:pPr>
            <w:r>
              <w:rPr>
                <w:rFonts w:hint="eastAsia"/>
                <w:b/>
                <w:bCs w:val="0"/>
                <w:color w:val="auto"/>
                <w:sz w:val="24"/>
                <w:highlight w:val="none"/>
              </w:rPr>
              <w:t>分值</w:t>
            </w:r>
            <w:r>
              <w:rPr>
                <w:rFonts w:hint="eastAsia"/>
                <w:b/>
                <w:bCs w:val="0"/>
                <w:color w:val="auto"/>
                <w:sz w:val="24"/>
                <w:highlight w:val="none"/>
                <w:lang w:val="en-US"/>
              </w:rPr>
              <w:t>分</w:t>
            </w:r>
            <w:r>
              <w:rPr>
                <w:rFonts w:hint="eastAsia"/>
                <w:b/>
                <w:bCs w:val="0"/>
                <w:color w:val="auto"/>
                <w:sz w:val="24"/>
                <w:highlight w:val="none"/>
              </w:rPr>
              <w:t>配</w:t>
            </w:r>
          </w:p>
        </w:tc>
      </w:tr>
      <w:tr w14:paraId="0F9A88E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7" w:hRule="atLeast"/>
          <w:jc w:val="center"/>
        </w:trPr>
        <w:tc>
          <w:tcPr>
            <w:tcW w:w="4730" w:type="dxa"/>
            <w:tcBorders>
              <w:top w:val="single" w:color="000000" w:sz="6" w:space="0"/>
              <w:bottom w:val="single" w:color="000000" w:sz="6" w:space="0"/>
              <w:right w:val="single" w:color="000000" w:sz="6" w:space="0"/>
            </w:tcBorders>
            <w:noWrap w:val="0"/>
            <w:vAlign w:val="top"/>
          </w:tcPr>
          <w:p w14:paraId="7A93B752">
            <w:pPr>
              <w:pStyle w:val="44"/>
              <w:jc w:val="center"/>
              <w:rPr>
                <w:b/>
                <w:bCs w:val="0"/>
                <w:color w:val="auto"/>
                <w:sz w:val="24"/>
                <w:highlight w:val="none"/>
              </w:rPr>
            </w:pPr>
            <w:r>
              <w:rPr>
                <w:rFonts w:hint="eastAsia"/>
                <w:b/>
                <w:bCs w:val="0"/>
                <w:color w:val="auto"/>
                <w:sz w:val="24"/>
                <w:highlight w:val="none"/>
              </w:rPr>
              <w:t>投标报价</w:t>
            </w:r>
          </w:p>
        </w:tc>
        <w:tc>
          <w:tcPr>
            <w:tcW w:w="5923" w:type="dxa"/>
            <w:tcBorders>
              <w:top w:val="single" w:color="000000" w:sz="6" w:space="0"/>
              <w:left w:val="single" w:color="000000" w:sz="6" w:space="0"/>
              <w:bottom w:val="single" w:color="000000" w:sz="6" w:space="0"/>
            </w:tcBorders>
            <w:noWrap w:val="0"/>
            <w:vAlign w:val="top"/>
          </w:tcPr>
          <w:p w14:paraId="1D83661A">
            <w:pPr>
              <w:pStyle w:val="44"/>
              <w:jc w:val="center"/>
              <w:rPr>
                <w:rFonts w:hint="default" w:eastAsia="仿宋"/>
                <w:b/>
                <w:bCs w:val="0"/>
                <w:color w:val="auto"/>
                <w:sz w:val="24"/>
                <w:highlight w:val="none"/>
                <w:lang w:val="en-US" w:eastAsia="zh-CN"/>
              </w:rPr>
            </w:pPr>
            <w:r>
              <w:rPr>
                <w:rFonts w:hint="eastAsia"/>
                <w:b/>
                <w:bCs w:val="0"/>
                <w:color w:val="auto"/>
                <w:sz w:val="24"/>
                <w:highlight w:val="none"/>
                <w:lang w:val="en-US" w:eastAsia="zh-CN"/>
              </w:rPr>
              <w:t>30分</w:t>
            </w:r>
          </w:p>
        </w:tc>
      </w:tr>
      <w:tr w14:paraId="71966A7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5" w:hRule="atLeast"/>
          <w:jc w:val="center"/>
        </w:trPr>
        <w:tc>
          <w:tcPr>
            <w:tcW w:w="4730" w:type="dxa"/>
            <w:tcBorders>
              <w:top w:val="single" w:color="000000" w:sz="6" w:space="0"/>
              <w:bottom w:val="single" w:color="000000" w:sz="6" w:space="0"/>
              <w:right w:val="single" w:color="000000" w:sz="6" w:space="0"/>
            </w:tcBorders>
            <w:noWrap w:val="0"/>
            <w:vAlign w:val="top"/>
          </w:tcPr>
          <w:p w14:paraId="1C674F8D">
            <w:pPr>
              <w:pStyle w:val="44"/>
              <w:jc w:val="center"/>
              <w:rPr>
                <w:b/>
                <w:bCs w:val="0"/>
                <w:color w:val="auto"/>
                <w:sz w:val="24"/>
                <w:highlight w:val="none"/>
              </w:rPr>
            </w:pPr>
            <w:r>
              <w:rPr>
                <w:rFonts w:hint="eastAsia"/>
                <w:b/>
                <w:bCs w:val="0"/>
                <w:color w:val="auto"/>
                <w:sz w:val="24"/>
                <w:highlight w:val="none"/>
              </w:rPr>
              <w:t>商务部分</w:t>
            </w:r>
          </w:p>
        </w:tc>
        <w:tc>
          <w:tcPr>
            <w:tcW w:w="5923" w:type="dxa"/>
            <w:tcBorders>
              <w:top w:val="single" w:color="000000" w:sz="6" w:space="0"/>
              <w:left w:val="single" w:color="000000" w:sz="6" w:space="0"/>
              <w:bottom w:val="single" w:color="000000" w:sz="6" w:space="0"/>
            </w:tcBorders>
            <w:noWrap w:val="0"/>
            <w:vAlign w:val="top"/>
          </w:tcPr>
          <w:p w14:paraId="1EFF2A39">
            <w:pPr>
              <w:pStyle w:val="44"/>
              <w:jc w:val="center"/>
              <w:rPr>
                <w:rFonts w:hint="default" w:eastAsia="仿宋"/>
                <w:b/>
                <w:bCs w:val="0"/>
                <w:color w:val="auto"/>
                <w:sz w:val="24"/>
                <w:highlight w:val="none"/>
                <w:lang w:val="en-US" w:eastAsia="zh-CN"/>
              </w:rPr>
            </w:pPr>
            <w:r>
              <w:rPr>
                <w:rFonts w:hint="eastAsia"/>
                <w:b/>
                <w:bCs w:val="0"/>
                <w:color w:val="auto"/>
                <w:sz w:val="24"/>
                <w:highlight w:val="none"/>
                <w:lang w:val="en-US" w:eastAsia="zh-CN"/>
              </w:rPr>
              <w:t>10分</w:t>
            </w:r>
          </w:p>
        </w:tc>
      </w:tr>
      <w:tr w14:paraId="3266A7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5" w:hRule="atLeast"/>
          <w:jc w:val="center"/>
        </w:trPr>
        <w:tc>
          <w:tcPr>
            <w:tcW w:w="4730" w:type="dxa"/>
            <w:tcBorders>
              <w:top w:val="single" w:color="000000" w:sz="6" w:space="0"/>
              <w:bottom w:val="single" w:color="000000" w:sz="6" w:space="0"/>
              <w:right w:val="single" w:color="000000" w:sz="6" w:space="0"/>
            </w:tcBorders>
            <w:noWrap w:val="0"/>
            <w:vAlign w:val="top"/>
          </w:tcPr>
          <w:p w14:paraId="79587098">
            <w:pPr>
              <w:pStyle w:val="44"/>
              <w:jc w:val="center"/>
              <w:rPr>
                <w:rFonts w:hint="eastAsia"/>
                <w:b/>
                <w:bCs w:val="0"/>
                <w:color w:val="auto"/>
                <w:sz w:val="24"/>
                <w:highlight w:val="none"/>
              </w:rPr>
            </w:pPr>
            <w:r>
              <w:rPr>
                <w:rFonts w:hint="eastAsia"/>
                <w:b/>
                <w:bCs w:val="0"/>
                <w:color w:val="auto"/>
                <w:sz w:val="24"/>
                <w:highlight w:val="none"/>
                <w:lang w:val="en-US"/>
              </w:rPr>
              <w:t>技术</w:t>
            </w:r>
            <w:r>
              <w:rPr>
                <w:rFonts w:hint="eastAsia"/>
                <w:b/>
                <w:bCs w:val="0"/>
                <w:color w:val="auto"/>
                <w:sz w:val="24"/>
                <w:highlight w:val="none"/>
              </w:rPr>
              <w:t>部分</w:t>
            </w:r>
          </w:p>
        </w:tc>
        <w:tc>
          <w:tcPr>
            <w:tcW w:w="5923" w:type="dxa"/>
            <w:tcBorders>
              <w:top w:val="single" w:color="000000" w:sz="6" w:space="0"/>
              <w:left w:val="single" w:color="000000" w:sz="6" w:space="0"/>
              <w:bottom w:val="single" w:color="000000" w:sz="6" w:space="0"/>
            </w:tcBorders>
            <w:noWrap w:val="0"/>
            <w:vAlign w:val="top"/>
          </w:tcPr>
          <w:p w14:paraId="3D0EC67B">
            <w:pPr>
              <w:pStyle w:val="44"/>
              <w:jc w:val="center"/>
              <w:rPr>
                <w:rFonts w:hint="default"/>
                <w:b/>
                <w:bCs w:val="0"/>
                <w:color w:val="auto"/>
                <w:sz w:val="24"/>
                <w:highlight w:val="none"/>
                <w:lang w:val="en-US" w:eastAsia="zh-CN"/>
              </w:rPr>
            </w:pPr>
            <w:r>
              <w:rPr>
                <w:rFonts w:hint="eastAsia"/>
                <w:b/>
                <w:bCs w:val="0"/>
                <w:color w:val="auto"/>
                <w:sz w:val="24"/>
                <w:highlight w:val="none"/>
                <w:lang w:val="en-US" w:eastAsia="zh-CN"/>
              </w:rPr>
              <w:t>60分</w:t>
            </w:r>
          </w:p>
        </w:tc>
      </w:tr>
      <w:tr w14:paraId="7F66B45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3" w:hRule="atLeast"/>
          <w:jc w:val="center"/>
        </w:trPr>
        <w:tc>
          <w:tcPr>
            <w:tcW w:w="4730" w:type="dxa"/>
            <w:tcBorders>
              <w:top w:val="single" w:color="000000" w:sz="6" w:space="0"/>
              <w:right w:val="single" w:color="000000" w:sz="6" w:space="0"/>
            </w:tcBorders>
            <w:noWrap w:val="0"/>
            <w:vAlign w:val="top"/>
          </w:tcPr>
          <w:p w14:paraId="7DE398C5">
            <w:pPr>
              <w:pStyle w:val="44"/>
              <w:jc w:val="center"/>
              <w:rPr>
                <w:b/>
                <w:bCs w:val="0"/>
                <w:color w:val="auto"/>
                <w:sz w:val="24"/>
                <w:highlight w:val="none"/>
              </w:rPr>
            </w:pPr>
            <w:r>
              <w:rPr>
                <w:rFonts w:hint="eastAsia"/>
                <w:b/>
                <w:bCs w:val="0"/>
                <w:color w:val="auto"/>
                <w:sz w:val="24"/>
                <w:highlight w:val="none"/>
              </w:rPr>
              <w:t>合计</w:t>
            </w:r>
          </w:p>
        </w:tc>
        <w:tc>
          <w:tcPr>
            <w:tcW w:w="5923" w:type="dxa"/>
            <w:tcBorders>
              <w:top w:val="single" w:color="000000" w:sz="6" w:space="0"/>
              <w:left w:val="single" w:color="000000" w:sz="6" w:space="0"/>
            </w:tcBorders>
            <w:noWrap w:val="0"/>
            <w:vAlign w:val="top"/>
          </w:tcPr>
          <w:p w14:paraId="3AF38A12">
            <w:pPr>
              <w:pStyle w:val="44"/>
              <w:jc w:val="center"/>
              <w:rPr>
                <w:b/>
                <w:bCs w:val="0"/>
                <w:color w:val="auto"/>
                <w:sz w:val="24"/>
                <w:highlight w:val="none"/>
              </w:rPr>
            </w:pPr>
            <w:r>
              <w:rPr>
                <w:rFonts w:hint="eastAsia"/>
                <w:b/>
                <w:bCs w:val="0"/>
                <w:color w:val="auto"/>
                <w:sz w:val="24"/>
                <w:highlight w:val="none"/>
              </w:rPr>
              <w:t>100分</w:t>
            </w:r>
          </w:p>
        </w:tc>
      </w:tr>
    </w:tbl>
    <w:p w14:paraId="091F99AE">
      <w:pPr>
        <w:jc w:val="center"/>
        <w:outlineLvl w:val="0"/>
        <w:rPr>
          <w:rFonts w:hint="eastAsia" w:ascii="仿宋" w:hAnsi="仿宋" w:eastAsia="仿宋" w:cs="仿宋"/>
          <w:b/>
          <w:bCs/>
          <w:color w:val="auto"/>
          <w:sz w:val="24"/>
          <w:szCs w:val="24"/>
          <w:highlight w:val="none"/>
          <w:lang w:val="en-US" w:eastAsia="zh-CN"/>
        </w:rPr>
      </w:pPr>
    </w:p>
    <w:p w14:paraId="2D91CABB">
      <w:pPr>
        <w:jc w:val="center"/>
        <w:outlineLvl w:val="0"/>
        <w:rPr>
          <w:rFonts w:hint="default" w:ascii="仿宋" w:hAnsi="仿宋" w:eastAsia="仿宋" w:cs="仿宋"/>
          <w:b/>
          <w:bCs/>
          <w:color w:val="auto"/>
          <w:sz w:val="24"/>
          <w:szCs w:val="24"/>
          <w:highlight w:val="none"/>
          <w:lang w:val="en-US" w:eastAsia="zh-CN"/>
        </w:rPr>
      </w:pPr>
      <w:bookmarkStart w:id="410" w:name="_Toc15040"/>
      <w:bookmarkStart w:id="411" w:name="_Toc4669"/>
      <w:r>
        <w:rPr>
          <w:rFonts w:hint="eastAsia" w:ascii="仿宋" w:hAnsi="仿宋" w:eastAsia="仿宋" w:cs="仿宋"/>
          <w:b/>
          <w:bCs/>
          <w:color w:val="auto"/>
          <w:sz w:val="24"/>
          <w:szCs w:val="24"/>
          <w:highlight w:val="none"/>
          <w:lang w:val="en-US" w:eastAsia="zh-CN"/>
        </w:rPr>
        <w:t>评分细则</w:t>
      </w:r>
      <w:bookmarkEnd w:id="410"/>
      <w:bookmarkEnd w:id="411"/>
    </w:p>
    <w:p w14:paraId="0107FA51">
      <w:pPr>
        <w:pStyle w:val="10"/>
        <w:rPr>
          <w:rFonts w:hint="eastAsia"/>
          <w:color w:val="auto"/>
          <w:highlight w:val="none"/>
          <w:lang w:val="en-US" w:eastAsia="zh-CN"/>
        </w:rPr>
      </w:pPr>
    </w:p>
    <w:tbl>
      <w:tblPr>
        <w:tblStyle w:val="35"/>
        <w:tblW w:w="10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97"/>
        <w:gridCol w:w="7811"/>
        <w:gridCol w:w="863"/>
      </w:tblGrid>
      <w:tr w14:paraId="5AEE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2" w:type="dxa"/>
            <w:noWrap w:val="0"/>
            <w:vAlign w:val="center"/>
          </w:tcPr>
          <w:p w14:paraId="7D0C4482">
            <w:pPr>
              <w:pStyle w:val="5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评审项目</w:t>
            </w:r>
          </w:p>
        </w:tc>
        <w:tc>
          <w:tcPr>
            <w:tcW w:w="1297" w:type="dxa"/>
            <w:noWrap w:val="0"/>
            <w:vAlign w:val="center"/>
          </w:tcPr>
          <w:p w14:paraId="342BDFAF">
            <w:pPr>
              <w:pStyle w:val="52"/>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评审分项</w:t>
            </w:r>
          </w:p>
        </w:tc>
        <w:tc>
          <w:tcPr>
            <w:tcW w:w="7811" w:type="dxa"/>
            <w:noWrap w:val="0"/>
            <w:vAlign w:val="center"/>
          </w:tcPr>
          <w:p w14:paraId="285351BD">
            <w:pPr>
              <w:pStyle w:val="52"/>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项目及分值</w:t>
            </w:r>
          </w:p>
        </w:tc>
        <w:tc>
          <w:tcPr>
            <w:tcW w:w="863" w:type="dxa"/>
            <w:noWrap w:val="0"/>
            <w:vAlign w:val="center"/>
          </w:tcPr>
          <w:p w14:paraId="54467153">
            <w:pPr>
              <w:pStyle w:val="5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7425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742" w:type="dxa"/>
            <w:noWrap w:val="0"/>
            <w:vAlign w:val="center"/>
          </w:tcPr>
          <w:p w14:paraId="34AE7BBA">
            <w:pPr>
              <w:pStyle w:val="52"/>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价格评分（</w:t>
            </w:r>
            <w:r>
              <w:rPr>
                <w:rFonts w:hint="eastAsia" w:ascii="仿宋" w:hAnsi="仿宋" w:eastAsia="仿宋" w:cs="仿宋"/>
                <w:b w:val="0"/>
                <w:bCs w:val="0"/>
                <w:color w:val="auto"/>
                <w:sz w:val="24"/>
                <w:szCs w:val="24"/>
                <w:highlight w:val="none"/>
                <w:lang w:val="en-US" w:eastAsia="zh-CN"/>
              </w:rPr>
              <w:t>30</w:t>
            </w:r>
            <w:r>
              <w:rPr>
                <w:rFonts w:hint="eastAsia" w:ascii="仿宋" w:hAnsi="仿宋" w:eastAsia="仿宋" w:cs="仿宋"/>
                <w:b w:val="0"/>
                <w:bCs w:val="0"/>
                <w:color w:val="auto"/>
                <w:sz w:val="24"/>
                <w:szCs w:val="24"/>
                <w:highlight w:val="none"/>
              </w:rPr>
              <w:t>分）</w:t>
            </w:r>
          </w:p>
        </w:tc>
        <w:tc>
          <w:tcPr>
            <w:tcW w:w="1297" w:type="dxa"/>
            <w:noWrap w:val="0"/>
            <w:vAlign w:val="center"/>
          </w:tcPr>
          <w:p w14:paraId="037E7CAA">
            <w:pPr>
              <w:pStyle w:val="52"/>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投标报价</w:t>
            </w:r>
          </w:p>
          <w:p w14:paraId="4C65E5FB">
            <w:pPr>
              <w:pStyle w:val="52"/>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30</w:t>
            </w:r>
            <w:r>
              <w:rPr>
                <w:rFonts w:hint="eastAsia" w:ascii="仿宋" w:hAnsi="仿宋" w:eastAsia="仿宋" w:cs="仿宋"/>
                <w:b w:val="0"/>
                <w:bCs w:val="0"/>
                <w:color w:val="auto"/>
                <w:sz w:val="24"/>
                <w:szCs w:val="24"/>
                <w:highlight w:val="none"/>
              </w:rPr>
              <w:t>分</w:t>
            </w:r>
          </w:p>
        </w:tc>
        <w:tc>
          <w:tcPr>
            <w:tcW w:w="7811" w:type="dxa"/>
            <w:noWrap w:val="0"/>
            <w:vAlign w:val="center"/>
          </w:tcPr>
          <w:p w14:paraId="305090E3">
            <w:pPr>
              <w:pStyle w:val="52"/>
              <w:spacing w:line="276" w:lineRule="auto"/>
              <w:jc w:val="left"/>
              <w:rPr>
                <w:b w:val="0"/>
                <w:bCs w:val="0"/>
                <w:color w:val="auto"/>
                <w:highlight w:val="none"/>
              </w:rPr>
            </w:pPr>
            <w:r>
              <w:rPr>
                <w:rFonts w:hint="eastAsia" w:ascii="仿宋" w:hAnsi="仿宋" w:eastAsia="仿宋" w:cs="仿宋"/>
                <w:b w:val="0"/>
                <w:bCs w:val="0"/>
                <w:color w:val="auto"/>
                <w:sz w:val="24"/>
                <w:szCs w:val="24"/>
                <w:highlight w:val="none"/>
              </w:rPr>
              <w:t>价格分应当采用低价优先法计算，满足</w:t>
            </w:r>
            <w:r>
              <w:rPr>
                <w:rFonts w:hint="eastAsia" w:ascii="仿宋" w:hAnsi="仿宋" w:eastAsia="仿宋" w:cs="仿宋"/>
                <w:b w:val="0"/>
                <w:bCs w:val="0"/>
                <w:color w:val="auto"/>
                <w:sz w:val="24"/>
                <w:szCs w:val="24"/>
                <w:highlight w:val="none"/>
                <w:lang w:eastAsia="zh-CN"/>
              </w:rPr>
              <w:t>招标文件</w:t>
            </w:r>
            <w:r>
              <w:rPr>
                <w:rFonts w:hint="eastAsia" w:ascii="仿宋" w:hAnsi="仿宋" w:eastAsia="仿宋" w:cs="仿宋"/>
                <w:b w:val="0"/>
                <w:bCs w:val="0"/>
                <w:color w:val="auto"/>
                <w:sz w:val="24"/>
                <w:szCs w:val="24"/>
                <w:highlight w:val="none"/>
              </w:rPr>
              <w:t>要求且报价最低的为评审基准价，价格得分=（评审基准价/投标报价）×价格权值*100</w:t>
            </w:r>
          </w:p>
        </w:tc>
        <w:tc>
          <w:tcPr>
            <w:tcW w:w="863" w:type="dxa"/>
            <w:noWrap w:val="0"/>
            <w:vAlign w:val="center"/>
          </w:tcPr>
          <w:p w14:paraId="7C378EB1">
            <w:pPr>
              <w:pStyle w:val="12"/>
              <w:rPr>
                <w:rFonts w:ascii="仿宋" w:hAnsi="仿宋" w:eastAsia="仿宋" w:cs="仿宋"/>
                <w:b w:val="0"/>
                <w:bCs w:val="0"/>
                <w:color w:val="auto"/>
                <w:highlight w:val="none"/>
              </w:rPr>
            </w:pPr>
            <w:r>
              <w:rPr>
                <w:rFonts w:hint="eastAsia" w:ascii="仿宋" w:hAnsi="仿宋" w:eastAsia="仿宋" w:cs="仿宋"/>
                <w:b w:val="0"/>
                <w:bCs w:val="0"/>
                <w:color w:val="auto"/>
                <w:sz w:val="21"/>
                <w:szCs w:val="21"/>
                <w:highlight w:val="none"/>
              </w:rPr>
              <w:t>根据需求提供必要的证明资料。</w:t>
            </w:r>
          </w:p>
        </w:tc>
      </w:tr>
      <w:tr w14:paraId="1859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42" w:type="dxa"/>
            <w:vMerge w:val="restart"/>
            <w:noWrap w:val="0"/>
            <w:vAlign w:val="center"/>
          </w:tcPr>
          <w:p w14:paraId="49867E50">
            <w:pPr>
              <w:pStyle w:val="5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商务部分（10分）</w:t>
            </w:r>
          </w:p>
        </w:tc>
        <w:tc>
          <w:tcPr>
            <w:tcW w:w="1297" w:type="dxa"/>
            <w:noWrap w:val="0"/>
            <w:vAlign w:val="center"/>
          </w:tcPr>
          <w:p w14:paraId="256464EE">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人员配置（4分）</w:t>
            </w:r>
          </w:p>
        </w:tc>
        <w:tc>
          <w:tcPr>
            <w:tcW w:w="7811" w:type="dxa"/>
            <w:noWrap w:val="0"/>
            <w:vAlign w:val="center"/>
          </w:tcPr>
          <w:p w14:paraId="49A34270">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拟投入本项目的项目人员组成，团队有与仿生手适配、培训、维保需求匹配的固定团队（至少含项目管理人、技术支持人、培训指导人、客服对接人等成员），提供人员简历及聘用证明，不提供不得分。</w:t>
            </w:r>
          </w:p>
        </w:tc>
        <w:tc>
          <w:tcPr>
            <w:tcW w:w="863" w:type="dxa"/>
            <w:noWrap w:val="0"/>
            <w:vAlign w:val="center"/>
          </w:tcPr>
          <w:p w14:paraId="06AC4529">
            <w:pPr>
              <w:pStyle w:val="52"/>
              <w:rPr>
                <w:rFonts w:hint="eastAsia" w:ascii="仿宋" w:hAnsi="仿宋" w:eastAsia="仿宋" w:cs="仿宋"/>
                <w:b/>
                <w:bCs/>
                <w:color w:val="auto"/>
                <w:sz w:val="24"/>
                <w:szCs w:val="24"/>
                <w:highlight w:val="none"/>
              </w:rPr>
            </w:pPr>
          </w:p>
        </w:tc>
      </w:tr>
      <w:tr w14:paraId="2FF6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42" w:type="dxa"/>
            <w:vMerge w:val="continue"/>
            <w:noWrap w:val="0"/>
            <w:vAlign w:val="center"/>
          </w:tcPr>
          <w:p w14:paraId="2D5266B7">
            <w:pPr>
              <w:pStyle w:val="52"/>
              <w:jc w:val="center"/>
              <w:rPr>
                <w:rFonts w:hint="default" w:ascii="仿宋" w:hAnsi="仿宋" w:eastAsia="仿宋" w:cs="仿宋"/>
                <w:color w:val="auto"/>
                <w:sz w:val="24"/>
                <w:szCs w:val="24"/>
                <w:highlight w:val="none"/>
                <w:lang w:val="en-US" w:eastAsia="zh-CN"/>
              </w:rPr>
            </w:pPr>
          </w:p>
        </w:tc>
        <w:tc>
          <w:tcPr>
            <w:tcW w:w="1297" w:type="dxa"/>
            <w:shd w:val="clear" w:color="auto" w:fill="auto"/>
            <w:noWrap w:val="0"/>
            <w:vAlign w:val="center"/>
          </w:tcPr>
          <w:p w14:paraId="7EBE2C0F">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本地化服务能力（2分）</w:t>
            </w:r>
          </w:p>
        </w:tc>
        <w:tc>
          <w:tcPr>
            <w:tcW w:w="7811" w:type="dxa"/>
            <w:shd w:val="clear" w:color="auto" w:fill="auto"/>
            <w:noWrap w:val="0"/>
            <w:vAlign w:val="center"/>
          </w:tcPr>
          <w:p w14:paraId="64FF142E">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在项目所在地设有售后服务点（提供营业执照或租房合同）得2分；承诺中标后设立得1分。</w:t>
            </w:r>
          </w:p>
        </w:tc>
        <w:tc>
          <w:tcPr>
            <w:tcW w:w="863" w:type="dxa"/>
            <w:vMerge w:val="restart"/>
            <w:noWrap w:val="0"/>
            <w:vAlign w:val="center"/>
          </w:tcPr>
          <w:p w14:paraId="1F753AAA">
            <w:pPr>
              <w:pStyle w:val="52"/>
              <w:rPr>
                <w:rFonts w:hint="eastAsia" w:ascii="仿宋" w:hAnsi="仿宋" w:eastAsia="仿宋" w:cs="仿宋"/>
                <w:b/>
                <w:bCs/>
                <w:color w:val="auto"/>
                <w:sz w:val="24"/>
                <w:szCs w:val="24"/>
                <w:highlight w:val="none"/>
              </w:rPr>
            </w:pPr>
          </w:p>
        </w:tc>
      </w:tr>
      <w:tr w14:paraId="6CAE8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42" w:type="dxa"/>
            <w:vMerge w:val="continue"/>
            <w:noWrap w:val="0"/>
            <w:vAlign w:val="center"/>
          </w:tcPr>
          <w:p w14:paraId="1D8E183D">
            <w:pPr>
              <w:pStyle w:val="52"/>
              <w:jc w:val="center"/>
              <w:rPr>
                <w:rFonts w:ascii="仿宋" w:hAnsi="仿宋" w:eastAsia="仿宋" w:cs="仿宋"/>
                <w:color w:val="auto"/>
                <w:sz w:val="24"/>
                <w:szCs w:val="24"/>
                <w:highlight w:val="none"/>
              </w:rPr>
            </w:pPr>
          </w:p>
        </w:tc>
        <w:tc>
          <w:tcPr>
            <w:tcW w:w="1297" w:type="dxa"/>
            <w:noWrap w:val="0"/>
            <w:vAlign w:val="center"/>
          </w:tcPr>
          <w:p w14:paraId="58869579">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质保期（4分）</w:t>
            </w:r>
          </w:p>
        </w:tc>
        <w:tc>
          <w:tcPr>
            <w:tcW w:w="7811" w:type="dxa"/>
            <w:noWrap w:val="0"/>
            <w:vAlign w:val="center"/>
          </w:tcPr>
          <w:p w14:paraId="44EC6808">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供应商满足</w:t>
            </w:r>
            <w:r>
              <w:rPr>
                <w:rFonts w:hint="eastAsia" w:ascii="仿宋" w:hAnsi="仿宋" w:eastAsia="仿宋" w:cs="仿宋"/>
                <w:b w:val="0"/>
                <w:bCs w:val="0"/>
                <w:color w:val="auto"/>
                <w:sz w:val="24"/>
                <w:szCs w:val="24"/>
                <w:highlight w:val="none"/>
                <w:lang w:eastAsia="zh-CN"/>
              </w:rPr>
              <w:t>招标文件</w:t>
            </w:r>
            <w:r>
              <w:rPr>
                <w:rFonts w:hint="eastAsia" w:ascii="仿宋" w:hAnsi="仿宋" w:eastAsia="仿宋" w:cs="仿宋"/>
                <w:b w:val="0"/>
                <w:bCs w:val="0"/>
                <w:color w:val="auto"/>
                <w:sz w:val="24"/>
                <w:szCs w:val="24"/>
                <w:highlight w:val="none"/>
              </w:rPr>
              <w:t>要求的质保期得</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分，承诺质保期每增加1年得</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分，最多</w:t>
            </w:r>
            <w:r>
              <w:rPr>
                <w:rFonts w:hint="eastAsia" w:ascii="仿宋" w:hAnsi="仿宋" w:eastAsia="仿宋" w:cs="仿宋"/>
                <w:b w:val="0"/>
                <w:bCs w:val="0"/>
                <w:color w:val="auto"/>
                <w:sz w:val="24"/>
                <w:szCs w:val="24"/>
                <w:highlight w:val="none"/>
                <w:lang w:val="en-US" w:eastAsia="zh-CN"/>
              </w:rPr>
              <w:t>加</w:t>
            </w:r>
            <w:r>
              <w:rPr>
                <w:rFonts w:hint="eastAsia" w:ascii="仿宋" w:hAnsi="仿宋" w:eastAsia="仿宋" w:cs="仿宋"/>
                <w:b w:val="0"/>
                <w:bCs w:val="0"/>
                <w:color w:val="auto"/>
                <w:sz w:val="24"/>
                <w:szCs w:val="24"/>
                <w:highlight w:val="none"/>
              </w:rPr>
              <w:t>2分</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本项满分4分</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需</w:t>
            </w:r>
            <w:r>
              <w:rPr>
                <w:rFonts w:hint="eastAsia" w:ascii="仿宋" w:hAnsi="仿宋" w:eastAsia="仿宋" w:cs="仿宋"/>
                <w:b w:val="0"/>
                <w:bCs w:val="0"/>
                <w:color w:val="auto"/>
                <w:sz w:val="24"/>
                <w:szCs w:val="24"/>
                <w:highlight w:val="none"/>
              </w:rPr>
              <w:t>出具质保期承诺书）。</w:t>
            </w:r>
          </w:p>
        </w:tc>
        <w:tc>
          <w:tcPr>
            <w:tcW w:w="863" w:type="dxa"/>
            <w:vMerge w:val="continue"/>
            <w:noWrap w:val="0"/>
            <w:vAlign w:val="center"/>
          </w:tcPr>
          <w:p w14:paraId="3326EB8D">
            <w:pPr>
              <w:widowControl/>
              <w:textAlignment w:val="center"/>
              <w:rPr>
                <w:rFonts w:ascii="仿宋" w:hAnsi="仿宋" w:eastAsia="仿宋" w:cs="仿宋"/>
                <w:color w:val="auto"/>
                <w:highlight w:val="none"/>
              </w:rPr>
            </w:pPr>
          </w:p>
        </w:tc>
      </w:tr>
      <w:tr w14:paraId="2E39C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42" w:type="dxa"/>
            <w:vMerge w:val="restart"/>
            <w:noWrap w:val="0"/>
            <w:vAlign w:val="center"/>
          </w:tcPr>
          <w:p w14:paraId="7C15872A">
            <w:pPr>
              <w:pStyle w:val="52"/>
              <w:jc w:val="center"/>
              <w:rPr>
                <w:rFonts w:ascii="仿宋" w:hAnsi="仿宋" w:eastAsia="仿宋" w:cs="仿宋"/>
                <w:color w:val="auto"/>
                <w:sz w:val="24"/>
                <w:szCs w:val="24"/>
                <w:highlight w:val="none"/>
              </w:rPr>
            </w:pPr>
            <w:r>
              <w:rPr>
                <w:rFonts w:hint="eastAsia" w:ascii="仿宋" w:hAnsi="仿宋" w:eastAsia="仿宋" w:cs="仿宋"/>
                <w:color w:val="000000"/>
                <w:sz w:val="24"/>
                <w:lang w:val="en-US" w:eastAsia="zh-CN"/>
              </w:rPr>
              <w:t>技术部分（60分）</w:t>
            </w:r>
          </w:p>
        </w:tc>
        <w:tc>
          <w:tcPr>
            <w:tcW w:w="1297" w:type="dxa"/>
            <w:noWrap w:val="0"/>
            <w:vAlign w:val="center"/>
          </w:tcPr>
          <w:p w14:paraId="22675D76">
            <w:pPr>
              <w:pStyle w:val="52"/>
              <w:spacing w:line="276" w:lineRule="auto"/>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产品参数（31.5分）</w:t>
            </w:r>
          </w:p>
        </w:tc>
        <w:tc>
          <w:tcPr>
            <w:tcW w:w="7811" w:type="dxa"/>
            <w:noWrap w:val="0"/>
            <w:vAlign w:val="center"/>
          </w:tcPr>
          <w:p w14:paraId="1B107CB6">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本项满分31.5分。</w:t>
            </w:r>
          </w:p>
          <w:p w14:paraId="172B94E4">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满足招标文件采购产品全部技术参数要求，即无偏离的，得基本分27分。</w:t>
            </w:r>
          </w:p>
          <w:p w14:paraId="2CA54B30">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1.标注▲的参数为重要技术参数，需提供有效证明材料，未提供或负偏离的，每出现一处扣2分，最多扣18分；未标注的为一般参数，出现负偏离的一处扣1分，最多扣9分。</w:t>
            </w:r>
          </w:p>
          <w:p w14:paraId="074E6326">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2.标注▲的参数为重要技术参数，需提供有效证明材料，投标人所提供产品技术参数优于招标文件重要技术参数要求的，每正偏离一项在基础分上加0.5 分，最多加分不得超过4.5分，一般参数正偏离不加分。</w:t>
            </w:r>
          </w:p>
          <w:p w14:paraId="44EA54BE">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一、负偏离评审依据：1.投标人所提供产品技术参数低于（未达到）招标文件要求的，视为负偏离；2.技术参数响应条款（以投标文件内技术参功能偏离表为准）与招标文件对比有缺项、漏项的，视为负偏离；3.投标人投标文件中提供的技术参数功能偏离表和有效证明材料内描述的同一产品技术参数响应值不一致的，视为负偏离。</w:t>
            </w:r>
          </w:p>
          <w:p w14:paraId="4F45C420">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二、有效证明材料：如产品彩页、第三方检测机构出具的检验或检测报告、产品设备参数响应表（制造商盖章确认），官网功能截图等。</w:t>
            </w:r>
          </w:p>
          <w:p w14:paraId="78717485">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三、若经查实存在虚假材料、伪造文件等情况，一律按负偏离处理，并按政府采购相关规定上报监管部门，取消投标及中标资格，追究相应责任。</w:t>
            </w:r>
          </w:p>
        </w:tc>
        <w:tc>
          <w:tcPr>
            <w:tcW w:w="863" w:type="dxa"/>
            <w:vMerge w:val="restart"/>
            <w:noWrap w:val="0"/>
            <w:vAlign w:val="center"/>
          </w:tcPr>
          <w:p w14:paraId="7E5A335A">
            <w:pPr>
              <w:widowControl/>
              <w:textAlignment w:val="center"/>
              <w:rPr>
                <w:rFonts w:ascii="仿宋" w:hAnsi="仿宋" w:eastAsia="仿宋" w:cs="仿宋"/>
                <w:color w:val="auto"/>
                <w:highlight w:val="none"/>
              </w:rPr>
            </w:pPr>
            <w:r>
              <w:rPr>
                <w:rFonts w:hint="eastAsia" w:ascii="仿宋" w:hAnsi="仿宋" w:eastAsia="仿宋" w:cs="仿宋"/>
                <w:color w:val="auto"/>
                <w:highlight w:val="none"/>
              </w:rPr>
              <w:t>根据需求提供必要的证明资料。</w:t>
            </w:r>
          </w:p>
        </w:tc>
      </w:tr>
      <w:tr w14:paraId="55B9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42" w:type="dxa"/>
            <w:vMerge w:val="continue"/>
            <w:noWrap w:val="0"/>
            <w:vAlign w:val="center"/>
          </w:tcPr>
          <w:p w14:paraId="0F886102">
            <w:pPr>
              <w:pStyle w:val="52"/>
              <w:jc w:val="center"/>
              <w:rPr>
                <w:rFonts w:ascii="仿宋" w:hAnsi="仿宋" w:eastAsia="仿宋" w:cs="仿宋"/>
                <w:color w:val="auto"/>
                <w:sz w:val="24"/>
                <w:szCs w:val="24"/>
                <w:highlight w:val="none"/>
              </w:rPr>
            </w:pPr>
          </w:p>
        </w:tc>
        <w:tc>
          <w:tcPr>
            <w:tcW w:w="1297" w:type="dxa"/>
            <w:noWrap w:val="0"/>
            <w:vAlign w:val="center"/>
          </w:tcPr>
          <w:p w14:paraId="7675E2D3">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项目实施方案（</w:t>
            </w: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分）</w:t>
            </w:r>
          </w:p>
        </w:tc>
        <w:tc>
          <w:tcPr>
            <w:tcW w:w="7811" w:type="dxa"/>
            <w:noWrap w:val="0"/>
            <w:vAlign w:val="center"/>
          </w:tcPr>
          <w:p w14:paraId="4B5E16B2">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针对本项目拟定项目服务方案，内容包括但不限于：</w:t>
            </w:r>
          </w:p>
          <w:p w14:paraId="20CF3EC9">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①服务团队组织架构；②质量保障措施；③服务流程；④辅具取型、制作与装配⑤训练与指导；⑥服务时限；⑦进度要求；⑧档案管理；</w:t>
            </w:r>
          </w:p>
          <w:p w14:paraId="047BEC25">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满足以上要求得8分，每缺少一项内容扣1分，方案每具有一处存在错误或瑕疵的扣0.5分，扣完为止。</w:t>
            </w:r>
          </w:p>
          <w:p w14:paraId="1D313C38">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7B320E3C">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（2）本项所述错误是指：项目名称、实施地点、时间、涉及的规范、标准与本项目要求不一致；瑕疵是指：套用其他项目方案、内容阐述与实际情况不符、存在与本项目无关的内容描述或内容过于简略。</w:t>
            </w:r>
          </w:p>
        </w:tc>
        <w:tc>
          <w:tcPr>
            <w:tcW w:w="863" w:type="dxa"/>
            <w:vMerge w:val="continue"/>
            <w:noWrap w:val="0"/>
            <w:vAlign w:val="center"/>
          </w:tcPr>
          <w:p w14:paraId="7A0888C7">
            <w:pPr>
              <w:widowControl/>
              <w:textAlignment w:val="center"/>
              <w:rPr>
                <w:rFonts w:ascii="仿宋" w:hAnsi="仿宋" w:eastAsia="仿宋" w:cs="仿宋"/>
                <w:color w:val="auto"/>
                <w:highlight w:val="none"/>
              </w:rPr>
            </w:pPr>
          </w:p>
        </w:tc>
      </w:tr>
      <w:tr w14:paraId="14317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42" w:type="dxa"/>
            <w:vMerge w:val="continue"/>
            <w:noWrap w:val="0"/>
            <w:vAlign w:val="center"/>
          </w:tcPr>
          <w:p w14:paraId="7500DBC1">
            <w:pPr>
              <w:pStyle w:val="52"/>
              <w:jc w:val="center"/>
              <w:rPr>
                <w:rFonts w:ascii="仿宋" w:hAnsi="仿宋" w:eastAsia="仿宋" w:cs="仿宋"/>
                <w:color w:val="auto"/>
                <w:sz w:val="24"/>
                <w:szCs w:val="24"/>
                <w:highlight w:val="none"/>
              </w:rPr>
            </w:pPr>
          </w:p>
        </w:tc>
        <w:tc>
          <w:tcPr>
            <w:tcW w:w="1297" w:type="dxa"/>
            <w:shd w:val="clear" w:color="auto" w:fill="auto"/>
            <w:noWrap w:val="0"/>
            <w:vAlign w:val="center"/>
          </w:tcPr>
          <w:p w14:paraId="14E3A22B">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售后服务方案（5分）</w:t>
            </w:r>
          </w:p>
        </w:tc>
        <w:tc>
          <w:tcPr>
            <w:tcW w:w="7811" w:type="dxa"/>
            <w:shd w:val="clear" w:color="auto" w:fill="auto"/>
            <w:noWrap w:val="0"/>
            <w:vAlign w:val="center"/>
          </w:tcPr>
          <w:p w14:paraId="4C8A6BD0">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针对本项目提供完善的</w:t>
            </w:r>
            <w:r>
              <w:rPr>
                <w:rFonts w:hint="eastAsia" w:ascii="仿宋" w:hAnsi="仿宋" w:eastAsia="仿宋" w:cs="仿宋"/>
                <w:b w:val="0"/>
                <w:bCs w:val="0"/>
                <w:color w:val="auto"/>
                <w:sz w:val="24"/>
                <w:szCs w:val="24"/>
                <w:highlight w:val="none"/>
                <w:lang w:val="en-US" w:eastAsia="zh-CN"/>
              </w:rPr>
              <w:t>售后服务方案，内容包括但不限于：</w:t>
            </w:r>
          </w:p>
          <w:p w14:paraId="78F60A6D">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①维修响应时间；②故障处理；③上门维护；④巡检服务；⑤</w:t>
            </w:r>
            <w:r>
              <w:rPr>
                <w:rFonts w:hint="default" w:ascii="仿宋" w:hAnsi="仿宋" w:eastAsia="仿宋" w:cs="仿宋"/>
                <w:b w:val="0"/>
                <w:bCs w:val="0"/>
                <w:color w:val="auto"/>
                <w:sz w:val="24"/>
                <w:szCs w:val="24"/>
                <w:highlight w:val="none"/>
                <w:lang w:val="en-US" w:eastAsia="zh-CN"/>
              </w:rPr>
              <w:t>保养计划及保养内容</w:t>
            </w:r>
            <w:r>
              <w:rPr>
                <w:rFonts w:hint="eastAsia" w:ascii="仿宋" w:hAnsi="仿宋" w:eastAsia="仿宋" w:cs="仿宋"/>
                <w:b w:val="0"/>
                <w:bCs w:val="0"/>
                <w:color w:val="auto"/>
                <w:sz w:val="24"/>
                <w:szCs w:val="24"/>
                <w:highlight w:val="none"/>
                <w:lang w:val="en-US" w:eastAsia="zh-CN"/>
              </w:rPr>
              <w:t>等；</w:t>
            </w:r>
          </w:p>
          <w:p w14:paraId="2DCD8BA5">
            <w:pPr>
              <w:pStyle w:val="52"/>
              <w:spacing w:line="276" w:lineRule="auto"/>
              <w:jc w:val="left"/>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满足以上要求得</w:t>
            </w:r>
            <w:r>
              <w:rPr>
                <w:rFonts w:hint="eastAsia" w:ascii="仿宋" w:hAnsi="仿宋" w:eastAsia="仿宋" w:cs="仿宋"/>
                <w:b w:val="0"/>
                <w:bCs w:val="0"/>
                <w:color w:val="auto"/>
                <w:sz w:val="24"/>
                <w:szCs w:val="24"/>
                <w:highlight w:val="none"/>
                <w:lang w:val="en-US" w:eastAsia="zh-CN"/>
              </w:rPr>
              <w:t>5</w:t>
            </w:r>
            <w:r>
              <w:rPr>
                <w:rFonts w:hint="default" w:ascii="仿宋" w:hAnsi="仿宋" w:eastAsia="仿宋" w:cs="仿宋"/>
                <w:b w:val="0"/>
                <w:bCs w:val="0"/>
                <w:color w:val="auto"/>
                <w:sz w:val="24"/>
                <w:szCs w:val="24"/>
                <w:highlight w:val="none"/>
                <w:lang w:val="en-US" w:eastAsia="zh-CN"/>
              </w:rPr>
              <w:t>分，每缺少一项内容</w:t>
            </w:r>
            <w:r>
              <w:rPr>
                <w:rFonts w:hint="eastAsia" w:ascii="仿宋" w:hAnsi="仿宋" w:eastAsia="仿宋" w:cs="仿宋"/>
                <w:b w:val="0"/>
                <w:bCs w:val="0"/>
                <w:color w:val="auto"/>
                <w:sz w:val="24"/>
                <w:szCs w:val="24"/>
                <w:highlight w:val="none"/>
                <w:lang w:val="en-US" w:eastAsia="zh-CN"/>
              </w:rPr>
              <w:t>或</w:t>
            </w:r>
            <w:r>
              <w:rPr>
                <w:rFonts w:hint="default" w:ascii="仿宋" w:hAnsi="仿宋" w:eastAsia="仿宋" w:cs="仿宋"/>
                <w:b w:val="0"/>
                <w:bCs w:val="0"/>
                <w:color w:val="auto"/>
                <w:sz w:val="24"/>
                <w:szCs w:val="24"/>
                <w:highlight w:val="none"/>
                <w:lang w:val="en-US" w:eastAsia="zh-CN"/>
              </w:rPr>
              <w:t>存在错误</w:t>
            </w:r>
            <w:r>
              <w:rPr>
                <w:rFonts w:hint="eastAsia" w:ascii="仿宋" w:hAnsi="仿宋" w:eastAsia="仿宋" w:cs="仿宋"/>
                <w:b w:val="0"/>
                <w:bCs w:val="0"/>
                <w:color w:val="auto"/>
                <w:sz w:val="24"/>
                <w:szCs w:val="24"/>
                <w:highlight w:val="none"/>
                <w:lang w:val="en-US" w:eastAsia="zh-CN"/>
              </w:rPr>
              <w:t>及</w:t>
            </w:r>
            <w:r>
              <w:rPr>
                <w:rFonts w:hint="default" w:ascii="仿宋" w:hAnsi="仿宋" w:eastAsia="仿宋" w:cs="仿宋"/>
                <w:b w:val="0"/>
                <w:bCs w:val="0"/>
                <w:color w:val="auto"/>
                <w:sz w:val="24"/>
                <w:szCs w:val="24"/>
                <w:highlight w:val="none"/>
                <w:lang w:val="en-US" w:eastAsia="zh-CN"/>
              </w:rPr>
              <w:t>瑕疵扣</w:t>
            </w:r>
            <w:r>
              <w:rPr>
                <w:rFonts w:hint="eastAsia" w:ascii="仿宋" w:hAnsi="仿宋" w:eastAsia="仿宋" w:cs="仿宋"/>
                <w:b w:val="0"/>
                <w:bCs w:val="0"/>
                <w:color w:val="auto"/>
                <w:sz w:val="24"/>
                <w:szCs w:val="24"/>
                <w:highlight w:val="none"/>
                <w:lang w:val="en-US" w:eastAsia="zh-CN"/>
              </w:rPr>
              <w:t>1</w:t>
            </w:r>
            <w:r>
              <w:rPr>
                <w:rFonts w:hint="default" w:ascii="仿宋" w:hAnsi="仿宋" w:eastAsia="仿宋" w:cs="仿宋"/>
                <w:b w:val="0"/>
                <w:bCs w:val="0"/>
                <w:color w:val="auto"/>
                <w:sz w:val="24"/>
                <w:szCs w:val="24"/>
                <w:highlight w:val="none"/>
                <w:lang w:val="en-US" w:eastAsia="zh-CN"/>
              </w:rPr>
              <w:t>分，扣完为止。</w:t>
            </w:r>
          </w:p>
          <w:p w14:paraId="108D3D7E">
            <w:pPr>
              <w:pStyle w:val="52"/>
              <w:spacing w:line="276" w:lineRule="auto"/>
              <w:jc w:val="left"/>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w:t>
            </w:r>
          </w:p>
          <w:p w14:paraId="55E1015F">
            <w:pPr>
              <w:pStyle w:val="52"/>
              <w:spacing w:line="276" w:lineRule="auto"/>
              <w:jc w:val="left"/>
              <w:rPr>
                <w:rFonts w:hint="eastAsia"/>
                <w:lang w:val="en-US" w:eastAsia="zh-CN"/>
              </w:rPr>
            </w:pPr>
            <w:r>
              <w:rPr>
                <w:rFonts w:hint="eastAsia" w:ascii="仿宋" w:hAnsi="仿宋" w:eastAsia="仿宋" w:cs="仿宋"/>
                <w:b w:val="0"/>
                <w:bCs w:val="0"/>
                <w:color w:val="auto"/>
                <w:sz w:val="24"/>
                <w:szCs w:val="24"/>
                <w:highlight w:val="none"/>
                <w:lang w:val="en-US" w:eastAsia="zh-CN"/>
              </w:rPr>
              <w:t>（2）本项所述错误是指：项目名称、实施地点、时间、涉及的规范、标准与本项目要求不一致；瑕疵是指：套用其他项目方案、内容阐述与实际情况不符、存在与本项目无关的内容描述或内容过于简略。</w:t>
            </w:r>
          </w:p>
        </w:tc>
        <w:tc>
          <w:tcPr>
            <w:tcW w:w="863" w:type="dxa"/>
            <w:vMerge w:val="continue"/>
            <w:noWrap w:val="0"/>
            <w:vAlign w:val="center"/>
          </w:tcPr>
          <w:p w14:paraId="12E1876D">
            <w:pPr>
              <w:widowControl/>
              <w:textAlignment w:val="center"/>
              <w:rPr>
                <w:rFonts w:ascii="仿宋" w:hAnsi="仿宋" w:eastAsia="仿宋" w:cs="仿宋"/>
                <w:color w:val="auto"/>
                <w:highlight w:val="none"/>
              </w:rPr>
            </w:pPr>
          </w:p>
        </w:tc>
      </w:tr>
      <w:tr w14:paraId="0BF4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42" w:type="dxa"/>
            <w:vMerge w:val="continue"/>
            <w:noWrap w:val="0"/>
            <w:vAlign w:val="center"/>
          </w:tcPr>
          <w:p w14:paraId="57124317">
            <w:pPr>
              <w:pStyle w:val="52"/>
              <w:jc w:val="center"/>
              <w:rPr>
                <w:rFonts w:ascii="仿宋" w:hAnsi="仿宋" w:eastAsia="仿宋" w:cs="仿宋"/>
                <w:color w:val="auto"/>
                <w:sz w:val="24"/>
                <w:szCs w:val="24"/>
                <w:highlight w:val="none"/>
              </w:rPr>
            </w:pPr>
          </w:p>
        </w:tc>
        <w:tc>
          <w:tcPr>
            <w:tcW w:w="1297" w:type="dxa"/>
            <w:noWrap w:val="0"/>
            <w:vAlign w:val="center"/>
          </w:tcPr>
          <w:p w14:paraId="1A84713D">
            <w:pPr>
              <w:pStyle w:val="52"/>
              <w:spacing w:line="276" w:lineRule="auto"/>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应急保障方案（5分）</w:t>
            </w:r>
          </w:p>
        </w:tc>
        <w:tc>
          <w:tcPr>
            <w:tcW w:w="7811" w:type="dxa"/>
            <w:noWrap w:val="0"/>
            <w:vAlign w:val="center"/>
          </w:tcPr>
          <w:p w14:paraId="5D3E283F">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针对本项目提供完善的应急预案，内容包括但不限于：</w:t>
            </w:r>
          </w:p>
          <w:p w14:paraId="6F45A883">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①应急管理制度；②故障响应流程；③应急人员调配；④应急配件供货⑤防范机制等。</w:t>
            </w:r>
          </w:p>
          <w:p w14:paraId="6FDAB48F">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满足以上要求得5分，</w:t>
            </w:r>
            <w:r>
              <w:rPr>
                <w:rFonts w:hint="default" w:ascii="仿宋" w:hAnsi="仿宋" w:eastAsia="仿宋" w:cs="仿宋"/>
                <w:b w:val="0"/>
                <w:bCs w:val="0"/>
                <w:color w:val="auto"/>
                <w:sz w:val="24"/>
                <w:szCs w:val="24"/>
                <w:highlight w:val="none"/>
                <w:lang w:val="en-US" w:eastAsia="zh-CN"/>
              </w:rPr>
              <w:t>每缺少一项内容</w:t>
            </w:r>
            <w:r>
              <w:rPr>
                <w:rFonts w:hint="eastAsia" w:ascii="仿宋" w:hAnsi="仿宋" w:eastAsia="仿宋" w:cs="仿宋"/>
                <w:b w:val="0"/>
                <w:bCs w:val="0"/>
                <w:color w:val="auto"/>
                <w:sz w:val="24"/>
                <w:szCs w:val="24"/>
                <w:highlight w:val="none"/>
                <w:lang w:val="en-US" w:eastAsia="zh-CN"/>
              </w:rPr>
              <w:t>或</w:t>
            </w:r>
            <w:r>
              <w:rPr>
                <w:rFonts w:hint="default" w:ascii="仿宋" w:hAnsi="仿宋" w:eastAsia="仿宋" w:cs="仿宋"/>
                <w:b w:val="0"/>
                <w:bCs w:val="0"/>
                <w:color w:val="auto"/>
                <w:sz w:val="24"/>
                <w:szCs w:val="24"/>
                <w:highlight w:val="none"/>
                <w:lang w:val="en-US" w:eastAsia="zh-CN"/>
              </w:rPr>
              <w:t>存在错误</w:t>
            </w:r>
            <w:r>
              <w:rPr>
                <w:rFonts w:hint="eastAsia" w:ascii="仿宋" w:hAnsi="仿宋" w:eastAsia="仿宋" w:cs="仿宋"/>
                <w:b w:val="0"/>
                <w:bCs w:val="0"/>
                <w:color w:val="auto"/>
                <w:sz w:val="24"/>
                <w:szCs w:val="24"/>
                <w:highlight w:val="none"/>
                <w:lang w:val="en-US" w:eastAsia="zh-CN"/>
              </w:rPr>
              <w:t>及</w:t>
            </w:r>
            <w:r>
              <w:rPr>
                <w:rFonts w:hint="default" w:ascii="仿宋" w:hAnsi="仿宋" w:eastAsia="仿宋" w:cs="仿宋"/>
                <w:b w:val="0"/>
                <w:bCs w:val="0"/>
                <w:color w:val="auto"/>
                <w:sz w:val="24"/>
                <w:szCs w:val="24"/>
                <w:highlight w:val="none"/>
                <w:lang w:val="en-US" w:eastAsia="zh-CN"/>
              </w:rPr>
              <w:t>瑕疵扣</w:t>
            </w:r>
            <w:r>
              <w:rPr>
                <w:rFonts w:hint="eastAsia" w:ascii="仿宋" w:hAnsi="仿宋" w:eastAsia="仿宋" w:cs="仿宋"/>
                <w:b w:val="0"/>
                <w:bCs w:val="0"/>
                <w:color w:val="auto"/>
                <w:sz w:val="24"/>
                <w:szCs w:val="24"/>
                <w:highlight w:val="none"/>
                <w:lang w:val="en-US" w:eastAsia="zh-CN"/>
              </w:rPr>
              <w:t>1</w:t>
            </w:r>
            <w:r>
              <w:rPr>
                <w:rFonts w:hint="default" w:ascii="仿宋" w:hAnsi="仿宋" w:eastAsia="仿宋" w:cs="仿宋"/>
                <w:b w:val="0"/>
                <w:bCs w:val="0"/>
                <w:color w:val="auto"/>
                <w:sz w:val="24"/>
                <w:szCs w:val="24"/>
                <w:highlight w:val="none"/>
                <w:lang w:val="en-US" w:eastAsia="zh-CN"/>
              </w:rPr>
              <w:t>分，扣完为止。</w:t>
            </w:r>
          </w:p>
          <w:p w14:paraId="0955F549">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61498CB9">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（2）本项所述错误是指：项目名称、实施地点、时间、涉及的规范、标准与本项目要求不一致；瑕疵是指：套用其他项目方案、内容阐述与实际情况不符、存在与本项目无关的内容描述或内容过于简略。</w:t>
            </w:r>
          </w:p>
        </w:tc>
        <w:tc>
          <w:tcPr>
            <w:tcW w:w="863" w:type="dxa"/>
            <w:vMerge w:val="continue"/>
            <w:noWrap w:val="0"/>
            <w:vAlign w:val="center"/>
          </w:tcPr>
          <w:p w14:paraId="60E66E19">
            <w:pPr>
              <w:widowControl/>
              <w:textAlignment w:val="center"/>
              <w:rPr>
                <w:rFonts w:ascii="仿宋" w:hAnsi="仿宋" w:eastAsia="仿宋" w:cs="仿宋"/>
                <w:color w:val="auto"/>
                <w:highlight w:val="none"/>
              </w:rPr>
            </w:pPr>
          </w:p>
        </w:tc>
      </w:tr>
      <w:tr w14:paraId="6B66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42" w:type="dxa"/>
            <w:vMerge w:val="continue"/>
            <w:noWrap w:val="0"/>
            <w:vAlign w:val="center"/>
          </w:tcPr>
          <w:p w14:paraId="5F35D4A7">
            <w:pPr>
              <w:pStyle w:val="52"/>
              <w:jc w:val="center"/>
              <w:rPr>
                <w:rFonts w:ascii="仿宋" w:hAnsi="仿宋" w:eastAsia="仿宋" w:cs="仿宋"/>
                <w:color w:val="auto"/>
                <w:sz w:val="24"/>
                <w:szCs w:val="24"/>
                <w:highlight w:val="none"/>
              </w:rPr>
            </w:pPr>
          </w:p>
        </w:tc>
        <w:tc>
          <w:tcPr>
            <w:tcW w:w="1297" w:type="dxa"/>
            <w:noWrap w:val="0"/>
            <w:vAlign w:val="center"/>
          </w:tcPr>
          <w:p w14:paraId="01EA90A8">
            <w:pPr>
              <w:pStyle w:val="52"/>
              <w:spacing w:line="276" w:lineRule="auto"/>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本地化与可持续运营方案（</w:t>
            </w:r>
            <w:r>
              <w:rPr>
                <w:rFonts w:hint="eastAsia" w:ascii="仿宋" w:hAnsi="仿宋" w:eastAsia="仿宋" w:cs="仿宋"/>
                <w:b w:val="0"/>
                <w:bCs w:val="0"/>
                <w:color w:val="auto"/>
                <w:sz w:val="24"/>
                <w:szCs w:val="24"/>
                <w:highlight w:val="none"/>
                <w:lang w:val="en-US" w:eastAsia="zh-CN"/>
              </w:rPr>
              <w:t>6分）</w:t>
            </w:r>
          </w:p>
        </w:tc>
        <w:tc>
          <w:tcPr>
            <w:tcW w:w="7811" w:type="dxa"/>
            <w:noWrap w:val="0"/>
            <w:vAlign w:val="center"/>
          </w:tcPr>
          <w:p w14:paraId="50601CA0">
            <w:pPr>
              <w:pStyle w:val="52"/>
              <w:spacing w:line="276" w:lineRule="auto"/>
              <w:jc w:val="left"/>
              <w:rPr>
                <w:rFonts w:hint="default"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针对本项目提供完善的</w:t>
            </w:r>
            <w:r>
              <w:rPr>
                <w:rFonts w:hint="eastAsia" w:ascii="仿宋" w:hAnsi="仿宋" w:eastAsia="仿宋" w:cs="仿宋"/>
                <w:b w:val="0"/>
                <w:bCs w:val="0"/>
                <w:color w:val="auto"/>
                <w:sz w:val="24"/>
                <w:szCs w:val="24"/>
                <w:highlight w:val="none"/>
                <w:lang w:eastAsia="zh-CN"/>
              </w:rPr>
              <w:t>本地化与可持续运营方案</w:t>
            </w:r>
            <w:r>
              <w:rPr>
                <w:rFonts w:hint="eastAsia" w:ascii="仿宋" w:hAnsi="仿宋" w:eastAsia="仿宋" w:cs="仿宋"/>
                <w:b w:val="0"/>
                <w:bCs w:val="0"/>
                <w:color w:val="auto"/>
                <w:sz w:val="24"/>
                <w:szCs w:val="24"/>
                <w:highlight w:val="none"/>
                <w:lang w:val="en-US" w:eastAsia="zh-CN"/>
              </w:rPr>
              <w:t>，内容包括但不限于：</w:t>
            </w:r>
          </w:p>
          <w:p w14:paraId="02D73AE0">
            <w:pPr>
              <w:pStyle w:val="52"/>
              <w:spacing w:line="276" w:lineRule="auto"/>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①方案概述；②本地人员培育与留任；③总部远程支持机制；</w:t>
            </w:r>
          </w:p>
          <w:p w14:paraId="56D8CC68">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rPr>
              <w:t>方案基本完整，</w:t>
            </w:r>
            <w:r>
              <w:rPr>
                <w:rFonts w:hint="eastAsia" w:ascii="仿宋" w:hAnsi="仿宋" w:eastAsia="仿宋" w:cs="仿宋"/>
                <w:b w:val="0"/>
                <w:bCs w:val="0"/>
                <w:color w:val="auto"/>
                <w:sz w:val="24"/>
                <w:szCs w:val="24"/>
                <w:highlight w:val="none"/>
                <w:lang w:val="en-US" w:eastAsia="zh-CN"/>
              </w:rPr>
              <w:t>能满足以上要求得6分，</w:t>
            </w:r>
            <w:r>
              <w:rPr>
                <w:rFonts w:hint="default" w:ascii="仿宋" w:hAnsi="仿宋" w:eastAsia="仿宋" w:cs="仿宋"/>
                <w:b w:val="0"/>
                <w:bCs w:val="0"/>
                <w:color w:val="auto"/>
                <w:sz w:val="24"/>
                <w:szCs w:val="24"/>
                <w:highlight w:val="none"/>
                <w:lang w:val="en-US" w:eastAsia="zh-CN"/>
              </w:rPr>
              <w:t>每缺少一项内容</w:t>
            </w:r>
            <w:r>
              <w:rPr>
                <w:rFonts w:hint="eastAsia" w:ascii="仿宋" w:hAnsi="仿宋" w:eastAsia="仿宋" w:cs="仿宋"/>
                <w:b w:val="0"/>
                <w:bCs w:val="0"/>
                <w:color w:val="auto"/>
                <w:sz w:val="24"/>
                <w:szCs w:val="24"/>
                <w:highlight w:val="none"/>
                <w:lang w:val="en-US" w:eastAsia="zh-CN"/>
              </w:rPr>
              <w:t>或</w:t>
            </w:r>
            <w:r>
              <w:rPr>
                <w:rFonts w:hint="default" w:ascii="仿宋" w:hAnsi="仿宋" w:eastAsia="仿宋" w:cs="仿宋"/>
                <w:b w:val="0"/>
                <w:bCs w:val="0"/>
                <w:color w:val="auto"/>
                <w:sz w:val="24"/>
                <w:szCs w:val="24"/>
                <w:highlight w:val="none"/>
                <w:lang w:val="en-US" w:eastAsia="zh-CN"/>
              </w:rPr>
              <w:t>存在错误</w:t>
            </w:r>
            <w:r>
              <w:rPr>
                <w:rFonts w:hint="eastAsia" w:ascii="仿宋" w:hAnsi="仿宋" w:eastAsia="仿宋" w:cs="仿宋"/>
                <w:b w:val="0"/>
                <w:bCs w:val="0"/>
                <w:color w:val="auto"/>
                <w:sz w:val="24"/>
                <w:szCs w:val="24"/>
                <w:highlight w:val="none"/>
                <w:lang w:val="en-US" w:eastAsia="zh-CN"/>
              </w:rPr>
              <w:t>及</w:t>
            </w:r>
            <w:r>
              <w:rPr>
                <w:rFonts w:hint="default" w:ascii="仿宋" w:hAnsi="仿宋" w:eastAsia="仿宋" w:cs="仿宋"/>
                <w:b w:val="0"/>
                <w:bCs w:val="0"/>
                <w:color w:val="auto"/>
                <w:sz w:val="24"/>
                <w:szCs w:val="24"/>
                <w:highlight w:val="none"/>
                <w:lang w:val="en-US" w:eastAsia="zh-CN"/>
              </w:rPr>
              <w:t>瑕疵扣</w:t>
            </w:r>
            <w:r>
              <w:rPr>
                <w:rFonts w:hint="eastAsia" w:ascii="仿宋" w:hAnsi="仿宋" w:eastAsia="仿宋" w:cs="仿宋"/>
                <w:b w:val="0"/>
                <w:bCs w:val="0"/>
                <w:color w:val="auto"/>
                <w:sz w:val="24"/>
                <w:szCs w:val="24"/>
                <w:highlight w:val="none"/>
                <w:lang w:val="en-US" w:eastAsia="zh-CN"/>
              </w:rPr>
              <w:t>2</w:t>
            </w:r>
            <w:r>
              <w:rPr>
                <w:rFonts w:hint="default" w:ascii="仿宋" w:hAnsi="仿宋" w:eastAsia="仿宋" w:cs="仿宋"/>
                <w:b w:val="0"/>
                <w:bCs w:val="0"/>
                <w:color w:val="auto"/>
                <w:sz w:val="24"/>
                <w:szCs w:val="24"/>
                <w:highlight w:val="none"/>
                <w:lang w:val="en-US" w:eastAsia="zh-CN"/>
              </w:rPr>
              <w:t>分，扣完为止。</w:t>
            </w:r>
          </w:p>
          <w:p w14:paraId="71E79194">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31975939">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（2）本项所述错误是指：项目名称、实施地点、时间、涉及的规范、标准与本项目要求不一致；瑕疵是指：套用其他项目方案、内容阐述与实际情况不符、存在与本项目无关的内容描述或内容过于简略。</w:t>
            </w:r>
          </w:p>
        </w:tc>
        <w:tc>
          <w:tcPr>
            <w:tcW w:w="863" w:type="dxa"/>
            <w:vMerge w:val="continue"/>
            <w:noWrap w:val="0"/>
            <w:vAlign w:val="center"/>
          </w:tcPr>
          <w:p w14:paraId="22B75F66">
            <w:pPr>
              <w:widowControl/>
              <w:textAlignment w:val="center"/>
              <w:rPr>
                <w:rFonts w:ascii="仿宋" w:hAnsi="仿宋" w:eastAsia="仿宋" w:cs="仿宋"/>
                <w:color w:val="auto"/>
                <w:highlight w:val="none"/>
              </w:rPr>
            </w:pPr>
          </w:p>
        </w:tc>
      </w:tr>
      <w:tr w14:paraId="44CB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42" w:type="dxa"/>
            <w:noWrap w:val="0"/>
            <w:vAlign w:val="center"/>
          </w:tcPr>
          <w:p w14:paraId="109B0E16">
            <w:pPr>
              <w:pStyle w:val="52"/>
              <w:jc w:val="center"/>
              <w:rPr>
                <w:rFonts w:ascii="仿宋" w:hAnsi="仿宋" w:eastAsia="仿宋" w:cs="仿宋"/>
                <w:color w:val="auto"/>
                <w:sz w:val="24"/>
                <w:szCs w:val="24"/>
                <w:highlight w:val="none"/>
              </w:rPr>
            </w:pPr>
          </w:p>
        </w:tc>
        <w:tc>
          <w:tcPr>
            <w:tcW w:w="1297" w:type="dxa"/>
            <w:noWrap w:val="0"/>
            <w:vAlign w:val="center"/>
          </w:tcPr>
          <w:p w14:paraId="678163B2">
            <w:pPr>
              <w:pStyle w:val="52"/>
              <w:spacing w:line="276" w:lineRule="auto"/>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长效回访与运维保障（</w:t>
            </w:r>
            <w:r>
              <w:rPr>
                <w:rFonts w:hint="eastAsia" w:ascii="仿宋" w:hAnsi="仿宋" w:eastAsia="仿宋" w:cs="仿宋"/>
                <w:b w:val="0"/>
                <w:bCs w:val="0"/>
                <w:color w:val="auto"/>
                <w:sz w:val="24"/>
                <w:szCs w:val="24"/>
                <w:highlight w:val="none"/>
                <w:lang w:val="en-US" w:eastAsia="zh-CN"/>
              </w:rPr>
              <w:t>4.5分）</w:t>
            </w:r>
          </w:p>
        </w:tc>
        <w:tc>
          <w:tcPr>
            <w:tcW w:w="7811" w:type="dxa"/>
            <w:noWrap w:val="0"/>
            <w:vAlign w:val="center"/>
          </w:tcPr>
          <w:p w14:paraId="53F96A63">
            <w:pPr>
              <w:pStyle w:val="52"/>
              <w:spacing w:line="276" w:lineRule="auto"/>
              <w:jc w:val="left"/>
              <w:rPr>
                <w:rFonts w:hint="default"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针对本项目提供完善的</w:t>
            </w:r>
            <w:r>
              <w:rPr>
                <w:rFonts w:hint="eastAsia" w:ascii="仿宋" w:hAnsi="仿宋" w:eastAsia="仿宋" w:cs="仿宋"/>
                <w:b w:val="0"/>
                <w:bCs w:val="0"/>
                <w:color w:val="auto"/>
                <w:sz w:val="24"/>
                <w:szCs w:val="24"/>
                <w:highlight w:val="none"/>
                <w:lang w:eastAsia="zh-CN"/>
              </w:rPr>
              <w:t>长效回访与运维保障</w:t>
            </w:r>
            <w:r>
              <w:rPr>
                <w:rFonts w:hint="eastAsia" w:ascii="仿宋" w:hAnsi="仿宋" w:eastAsia="仿宋" w:cs="仿宋"/>
                <w:b w:val="0"/>
                <w:bCs w:val="0"/>
                <w:color w:val="auto"/>
                <w:sz w:val="24"/>
                <w:szCs w:val="24"/>
                <w:highlight w:val="none"/>
                <w:lang w:val="en-US" w:eastAsia="zh-CN"/>
              </w:rPr>
              <w:t>，内容包括但不限于：</w:t>
            </w:r>
          </w:p>
          <w:p w14:paraId="6241C563">
            <w:pPr>
              <w:pStyle w:val="52"/>
              <w:spacing w:line="276" w:lineRule="auto"/>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①回访机制；②售后响应机制；③维保服务标准；</w:t>
            </w:r>
          </w:p>
          <w:p w14:paraId="371013C6">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rPr>
              <w:t>方案基本完整，</w:t>
            </w:r>
            <w:r>
              <w:rPr>
                <w:rFonts w:hint="eastAsia" w:ascii="仿宋" w:hAnsi="仿宋" w:eastAsia="仿宋" w:cs="仿宋"/>
                <w:b w:val="0"/>
                <w:bCs w:val="0"/>
                <w:color w:val="auto"/>
                <w:sz w:val="24"/>
                <w:szCs w:val="24"/>
                <w:highlight w:val="none"/>
                <w:lang w:val="en-US" w:eastAsia="zh-CN"/>
              </w:rPr>
              <w:t>能满足以上要求得4.5分，</w:t>
            </w:r>
            <w:r>
              <w:rPr>
                <w:rFonts w:hint="default" w:ascii="仿宋" w:hAnsi="仿宋" w:eastAsia="仿宋" w:cs="仿宋"/>
                <w:b w:val="0"/>
                <w:bCs w:val="0"/>
                <w:color w:val="auto"/>
                <w:sz w:val="24"/>
                <w:szCs w:val="24"/>
                <w:highlight w:val="none"/>
                <w:lang w:val="en-US" w:eastAsia="zh-CN"/>
              </w:rPr>
              <w:t>每缺少一项内容</w:t>
            </w:r>
            <w:r>
              <w:rPr>
                <w:rFonts w:hint="eastAsia" w:ascii="仿宋" w:hAnsi="仿宋" w:eastAsia="仿宋" w:cs="仿宋"/>
                <w:b w:val="0"/>
                <w:bCs w:val="0"/>
                <w:color w:val="auto"/>
                <w:sz w:val="24"/>
                <w:szCs w:val="24"/>
                <w:highlight w:val="none"/>
                <w:lang w:val="en-US" w:eastAsia="zh-CN"/>
              </w:rPr>
              <w:t>或</w:t>
            </w:r>
            <w:r>
              <w:rPr>
                <w:rFonts w:hint="default" w:ascii="仿宋" w:hAnsi="仿宋" w:eastAsia="仿宋" w:cs="仿宋"/>
                <w:b w:val="0"/>
                <w:bCs w:val="0"/>
                <w:color w:val="auto"/>
                <w:sz w:val="24"/>
                <w:szCs w:val="24"/>
                <w:highlight w:val="none"/>
                <w:lang w:val="en-US" w:eastAsia="zh-CN"/>
              </w:rPr>
              <w:t>存在错误</w:t>
            </w:r>
            <w:r>
              <w:rPr>
                <w:rFonts w:hint="eastAsia" w:ascii="仿宋" w:hAnsi="仿宋" w:eastAsia="仿宋" w:cs="仿宋"/>
                <w:b w:val="0"/>
                <w:bCs w:val="0"/>
                <w:color w:val="auto"/>
                <w:sz w:val="24"/>
                <w:szCs w:val="24"/>
                <w:highlight w:val="none"/>
                <w:lang w:val="en-US" w:eastAsia="zh-CN"/>
              </w:rPr>
              <w:t>及</w:t>
            </w:r>
            <w:r>
              <w:rPr>
                <w:rFonts w:hint="default" w:ascii="仿宋" w:hAnsi="仿宋" w:eastAsia="仿宋" w:cs="仿宋"/>
                <w:b w:val="0"/>
                <w:bCs w:val="0"/>
                <w:color w:val="auto"/>
                <w:sz w:val="24"/>
                <w:szCs w:val="24"/>
                <w:highlight w:val="none"/>
                <w:lang w:val="en-US" w:eastAsia="zh-CN"/>
              </w:rPr>
              <w:t>瑕疵扣</w:t>
            </w:r>
            <w:r>
              <w:rPr>
                <w:rFonts w:hint="eastAsia" w:ascii="仿宋" w:hAnsi="仿宋" w:eastAsia="仿宋" w:cs="仿宋"/>
                <w:b w:val="0"/>
                <w:bCs w:val="0"/>
                <w:color w:val="auto"/>
                <w:sz w:val="24"/>
                <w:szCs w:val="24"/>
                <w:highlight w:val="none"/>
                <w:lang w:val="en-US" w:eastAsia="zh-CN"/>
              </w:rPr>
              <w:t>1.5</w:t>
            </w:r>
            <w:r>
              <w:rPr>
                <w:rFonts w:hint="default" w:ascii="仿宋" w:hAnsi="仿宋" w:eastAsia="仿宋" w:cs="仿宋"/>
                <w:b w:val="0"/>
                <w:bCs w:val="0"/>
                <w:color w:val="auto"/>
                <w:sz w:val="24"/>
                <w:szCs w:val="24"/>
                <w:highlight w:val="none"/>
                <w:lang w:val="en-US" w:eastAsia="zh-CN"/>
              </w:rPr>
              <w:t>分，扣完为止。</w:t>
            </w:r>
          </w:p>
          <w:p w14:paraId="0FCB413C">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257D189D">
            <w:pPr>
              <w:pStyle w:val="52"/>
              <w:spacing w:line="276" w:lineRule="auto"/>
              <w:jc w:val="left"/>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（2）本项所述错误是指：项目名称、实施地点、时间、涉及的规范、标准与本项目要求不一致；瑕疵是指：套用其他项目方案、内容阐述与实际情况不符、存在与本项目无关的内容描述或内容过于简略。</w:t>
            </w:r>
          </w:p>
        </w:tc>
        <w:tc>
          <w:tcPr>
            <w:tcW w:w="863" w:type="dxa"/>
            <w:noWrap w:val="0"/>
            <w:vAlign w:val="center"/>
          </w:tcPr>
          <w:p w14:paraId="786E7A45">
            <w:pPr>
              <w:widowControl/>
              <w:textAlignment w:val="center"/>
              <w:rPr>
                <w:rFonts w:ascii="仿宋" w:hAnsi="仿宋" w:eastAsia="仿宋" w:cs="仿宋"/>
                <w:color w:val="auto"/>
                <w:highlight w:val="none"/>
              </w:rPr>
            </w:pPr>
          </w:p>
        </w:tc>
      </w:tr>
    </w:tbl>
    <w:p w14:paraId="468125D8">
      <w:pPr>
        <w:spacing w:line="40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注：项目各</w:t>
      </w:r>
      <w:r>
        <w:rPr>
          <w:rFonts w:hint="eastAsia" w:ascii="仿宋" w:hAnsi="仿宋" w:eastAsia="仿宋" w:cs="仿宋"/>
          <w:b/>
          <w:bCs/>
          <w:color w:val="auto"/>
          <w:sz w:val="24"/>
          <w:highlight w:val="none"/>
          <w:lang w:val="en-US" w:eastAsia="zh-CN"/>
        </w:rPr>
        <w:t>供应商</w:t>
      </w:r>
      <w:r>
        <w:rPr>
          <w:rFonts w:hint="eastAsia" w:ascii="仿宋" w:hAnsi="仿宋" w:eastAsia="仿宋" w:cs="仿宋"/>
          <w:b/>
          <w:bCs/>
          <w:color w:val="auto"/>
          <w:sz w:val="24"/>
          <w:highlight w:val="none"/>
        </w:rPr>
        <w:t>的计分方法：汇总所有评标小组成员对各</w:t>
      </w:r>
      <w:r>
        <w:rPr>
          <w:rFonts w:hint="eastAsia" w:ascii="仿宋" w:hAnsi="仿宋" w:eastAsia="仿宋" w:cs="仿宋"/>
          <w:b/>
          <w:bCs/>
          <w:color w:val="auto"/>
          <w:sz w:val="24"/>
          <w:highlight w:val="none"/>
          <w:lang w:val="en-US" w:eastAsia="zh-CN"/>
        </w:rPr>
        <w:t>供应商</w:t>
      </w:r>
      <w:r>
        <w:rPr>
          <w:rFonts w:hint="eastAsia" w:ascii="仿宋" w:hAnsi="仿宋" w:eastAsia="仿宋" w:cs="仿宋"/>
          <w:b/>
          <w:bCs/>
          <w:color w:val="auto"/>
          <w:sz w:val="24"/>
          <w:highlight w:val="none"/>
        </w:rPr>
        <w:t>的有效记分的算术平均值为该项目</w:t>
      </w:r>
      <w:r>
        <w:rPr>
          <w:rFonts w:hint="eastAsia" w:ascii="仿宋" w:hAnsi="仿宋" w:eastAsia="仿宋" w:cs="仿宋"/>
          <w:b/>
          <w:bCs/>
          <w:color w:val="auto"/>
          <w:sz w:val="24"/>
          <w:highlight w:val="none"/>
          <w:lang w:val="en-US" w:eastAsia="zh-CN"/>
        </w:rPr>
        <w:t>供应商</w:t>
      </w:r>
      <w:r>
        <w:rPr>
          <w:rFonts w:hint="eastAsia" w:ascii="仿宋" w:hAnsi="仿宋" w:eastAsia="仿宋" w:cs="仿宋"/>
          <w:b/>
          <w:bCs/>
          <w:color w:val="auto"/>
          <w:sz w:val="24"/>
          <w:highlight w:val="none"/>
        </w:rPr>
        <w:t>的综合得分。计算各评审项目得分时，按四舍五入保留二位小数。(价格评分仅限于有效供应商。)</w:t>
      </w:r>
    </w:p>
    <w:p w14:paraId="711B0788">
      <w:pPr>
        <w:spacing w:line="400" w:lineRule="exact"/>
        <w:rPr>
          <w:rFonts w:hint="eastAsia" w:ascii="仿宋" w:hAnsi="仿宋" w:eastAsia="仿宋" w:cs="仿宋"/>
          <w:b/>
          <w:bCs/>
          <w:sz w:val="24"/>
        </w:rPr>
      </w:pPr>
      <w:r>
        <w:rPr>
          <w:rFonts w:hint="eastAsia" w:ascii="仿宋" w:hAnsi="仿宋" w:eastAsia="仿宋" w:cs="仿宋"/>
          <w:b/>
          <w:bCs/>
          <w:color w:val="auto"/>
          <w:sz w:val="24"/>
          <w:highlight w:val="none"/>
        </w:rPr>
        <w:t>（内容要包括响应无效界定和详细评标标准）</w:t>
      </w:r>
    </w:p>
    <w:p w14:paraId="2034EFB3">
      <w:pPr>
        <w:pStyle w:val="10"/>
        <w:ind w:firstLine="0"/>
        <w:rPr>
          <w:rFonts w:hint="eastAsia" w:ascii="仿宋" w:hAnsi="仿宋" w:eastAsia="仿宋" w:cs="仿宋"/>
          <w:b/>
          <w:bCs/>
          <w:sz w:val="44"/>
          <w:szCs w:val="44"/>
        </w:rPr>
      </w:pPr>
    </w:p>
    <w:p w14:paraId="18B3B360">
      <w:pPr>
        <w:rPr>
          <w:rFonts w:hint="eastAsia" w:ascii="仿宋" w:hAnsi="仿宋" w:eastAsia="仿宋" w:cs="仿宋"/>
        </w:rPr>
      </w:pPr>
    </w:p>
    <w:p w14:paraId="5F1C70B6">
      <w:pPr>
        <w:rPr>
          <w:rFonts w:hint="eastAsia" w:ascii="仿宋" w:hAnsi="仿宋" w:eastAsia="仿宋" w:cs="仿宋"/>
          <w:b/>
          <w:bCs/>
          <w:sz w:val="44"/>
          <w:szCs w:val="44"/>
        </w:rPr>
      </w:pPr>
      <w:r>
        <w:rPr>
          <w:rFonts w:hint="eastAsia" w:ascii="仿宋" w:hAnsi="仿宋" w:eastAsia="仿宋" w:cs="仿宋"/>
          <w:b/>
          <w:bCs/>
          <w:sz w:val="44"/>
          <w:szCs w:val="44"/>
        </w:rPr>
        <w:br w:type="page"/>
      </w:r>
    </w:p>
    <w:p w14:paraId="6EB4F4CE">
      <w:pPr>
        <w:rPr>
          <w:rFonts w:hint="eastAsia" w:eastAsia="仿宋"/>
          <w:lang w:val="en-US" w:eastAsia="zh-CN"/>
        </w:rPr>
      </w:pPr>
      <w:r>
        <w:rPr>
          <w:rFonts w:hint="eastAsia" w:ascii="仿宋" w:hAnsi="仿宋" w:eastAsia="仿宋" w:cs="仿宋"/>
          <w:color w:val="auto"/>
          <w:sz w:val="32"/>
          <w:szCs w:val="32"/>
          <w:highlight w:val="none"/>
          <w:lang w:val="en-US" w:eastAsia="zh-CN"/>
        </w:rPr>
        <w:t>二包人工耳蜗：</w:t>
      </w:r>
    </w:p>
    <w:p w14:paraId="03258D5F">
      <w:pPr>
        <w:jc w:val="center"/>
        <w:outlineLvl w:val="0"/>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详细评标表（满分100分）</w:t>
      </w:r>
    </w:p>
    <w:tbl>
      <w:tblPr>
        <w:tblStyle w:val="35"/>
        <w:tblW w:w="10653"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730"/>
        <w:gridCol w:w="5923"/>
      </w:tblGrid>
      <w:tr w14:paraId="28324F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8" w:hRule="atLeast"/>
          <w:jc w:val="center"/>
        </w:trPr>
        <w:tc>
          <w:tcPr>
            <w:tcW w:w="4730" w:type="dxa"/>
            <w:tcBorders>
              <w:bottom w:val="single" w:color="000000" w:sz="6" w:space="0"/>
              <w:right w:val="single" w:color="000000" w:sz="6" w:space="0"/>
            </w:tcBorders>
            <w:noWrap w:val="0"/>
            <w:vAlign w:val="top"/>
          </w:tcPr>
          <w:p w14:paraId="5E76684A">
            <w:pPr>
              <w:pStyle w:val="44"/>
              <w:jc w:val="center"/>
              <w:rPr>
                <w:b/>
                <w:bCs w:val="0"/>
                <w:color w:val="auto"/>
                <w:sz w:val="24"/>
                <w:highlight w:val="none"/>
              </w:rPr>
            </w:pPr>
            <w:r>
              <w:rPr>
                <w:rFonts w:hint="eastAsia"/>
                <w:b/>
                <w:bCs w:val="0"/>
                <w:color w:val="auto"/>
                <w:sz w:val="24"/>
                <w:highlight w:val="none"/>
              </w:rPr>
              <w:t>评分因素</w:t>
            </w:r>
          </w:p>
        </w:tc>
        <w:tc>
          <w:tcPr>
            <w:tcW w:w="5923" w:type="dxa"/>
            <w:tcBorders>
              <w:left w:val="single" w:color="000000" w:sz="6" w:space="0"/>
              <w:bottom w:val="single" w:color="000000" w:sz="6" w:space="0"/>
            </w:tcBorders>
            <w:noWrap w:val="0"/>
            <w:vAlign w:val="top"/>
          </w:tcPr>
          <w:p w14:paraId="53C78642">
            <w:pPr>
              <w:pStyle w:val="44"/>
              <w:jc w:val="center"/>
              <w:rPr>
                <w:b/>
                <w:bCs w:val="0"/>
                <w:color w:val="auto"/>
                <w:sz w:val="24"/>
                <w:highlight w:val="none"/>
              </w:rPr>
            </w:pPr>
            <w:r>
              <w:rPr>
                <w:rFonts w:hint="eastAsia"/>
                <w:b/>
                <w:bCs w:val="0"/>
                <w:color w:val="auto"/>
                <w:sz w:val="24"/>
                <w:highlight w:val="none"/>
              </w:rPr>
              <w:t>分值</w:t>
            </w:r>
            <w:r>
              <w:rPr>
                <w:rFonts w:hint="eastAsia"/>
                <w:b/>
                <w:bCs w:val="0"/>
                <w:color w:val="auto"/>
                <w:sz w:val="24"/>
                <w:highlight w:val="none"/>
                <w:lang w:val="en-US"/>
              </w:rPr>
              <w:t>分</w:t>
            </w:r>
            <w:r>
              <w:rPr>
                <w:rFonts w:hint="eastAsia"/>
                <w:b/>
                <w:bCs w:val="0"/>
                <w:color w:val="auto"/>
                <w:sz w:val="24"/>
                <w:highlight w:val="none"/>
              </w:rPr>
              <w:t>配</w:t>
            </w:r>
          </w:p>
        </w:tc>
      </w:tr>
      <w:tr w14:paraId="73EA24F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7" w:hRule="atLeast"/>
          <w:jc w:val="center"/>
        </w:trPr>
        <w:tc>
          <w:tcPr>
            <w:tcW w:w="4730" w:type="dxa"/>
            <w:tcBorders>
              <w:top w:val="single" w:color="000000" w:sz="6" w:space="0"/>
              <w:bottom w:val="single" w:color="000000" w:sz="6" w:space="0"/>
              <w:right w:val="single" w:color="000000" w:sz="6" w:space="0"/>
            </w:tcBorders>
            <w:noWrap w:val="0"/>
            <w:vAlign w:val="top"/>
          </w:tcPr>
          <w:p w14:paraId="5A6BD76C">
            <w:pPr>
              <w:pStyle w:val="44"/>
              <w:jc w:val="center"/>
              <w:rPr>
                <w:b/>
                <w:bCs w:val="0"/>
                <w:color w:val="auto"/>
                <w:sz w:val="24"/>
                <w:highlight w:val="none"/>
              </w:rPr>
            </w:pPr>
            <w:r>
              <w:rPr>
                <w:rFonts w:hint="eastAsia"/>
                <w:b/>
                <w:bCs w:val="0"/>
                <w:color w:val="auto"/>
                <w:sz w:val="24"/>
                <w:highlight w:val="none"/>
              </w:rPr>
              <w:t>投标报价</w:t>
            </w:r>
          </w:p>
        </w:tc>
        <w:tc>
          <w:tcPr>
            <w:tcW w:w="5923" w:type="dxa"/>
            <w:tcBorders>
              <w:top w:val="single" w:color="000000" w:sz="6" w:space="0"/>
              <w:left w:val="single" w:color="000000" w:sz="6" w:space="0"/>
              <w:bottom w:val="single" w:color="000000" w:sz="6" w:space="0"/>
            </w:tcBorders>
            <w:noWrap w:val="0"/>
            <w:vAlign w:val="top"/>
          </w:tcPr>
          <w:p w14:paraId="75D626B4">
            <w:pPr>
              <w:pStyle w:val="44"/>
              <w:jc w:val="center"/>
              <w:rPr>
                <w:rFonts w:hint="default" w:eastAsia="仿宋"/>
                <w:b/>
                <w:bCs w:val="0"/>
                <w:color w:val="auto"/>
                <w:sz w:val="24"/>
                <w:highlight w:val="none"/>
                <w:lang w:val="en-US" w:eastAsia="zh-CN"/>
              </w:rPr>
            </w:pPr>
            <w:r>
              <w:rPr>
                <w:rFonts w:hint="eastAsia"/>
                <w:b/>
                <w:bCs w:val="0"/>
                <w:color w:val="auto"/>
                <w:sz w:val="24"/>
                <w:highlight w:val="none"/>
                <w:lang w:val="en-US" w:eastAsia="zh-CN"/>
              </w:rPr>
              <w:t>30分</w:t>
            </w:r>
          </w:p>
        </w:tc>
      </w:tr>
      <w:tr w14:paraId="041676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5" w:hRule="atLeast"/>
          <w:jc w:val="center"/>
        </w:trPr>
        <w:tc>
          <w:tcPr>
            <w:tcW w:w="4730" w:type="dxa"/>
            <w:tcBorders>
              <w:top w:val="single" w:color="000000" w:sz="6" w:space="0"/>
              <w:bottom w:val="single" w:color="000000" w:sz="6" w:space="0"/>
              <w:right w:val="single" w:color="000000" w:sz="6" w:space="0"/>
            </w:tcBorders>
            <w:noWrap w:val="0"/>
            <w:vAlign w:val="top"/>
          </w:tcPr>
          <w:p w14:paraId="26E155D6">
            <w:pPr>
              <w:pStyle w:val="44"/>
              <w:jc w:val="center"/>
              <w:rPr>
                <w:b/>
                <w:bCs w:val="0"/>
                <w:color w:val="auto"/>
                <w:sz w:val="24"/>
                <w:highlight w:val="none"/>
              </w:rPr>
            </w:pPr>
            <w:r>
              <w:rPr>
                <w:rFonts w:hint="eastAsia"/>
                <w:b/>
                <w:bCs w:val="0"/>
                <w:color w:val="auto"/>
                <w:sz w:val="24"/>
                <w:highlight w:val="none"/>
              </w:rPr>
              <w:t>商务部分</w:t>
            </w:r>
          </w:p>
        </w:tc>
        <w:tc>
          <w:tcPr>
            <w:tcW w:w="5923" w:type="dxa"/>
            <w:tcBorders>
              <w:top w:val="single" w:color="000000" w:sz="6" w:space="0"/>
              <w:left w:val="single" w:color="000000" w:sz="6" w:space="0"/>
              <w:bottom w:val="single" w:color="000000" w:sz="6" w:space="0"/>
            </w:tcBorders>
            <w:noWrap w:val="0"/>
            <w:vAlign w:val="top"/>
          </w:tcPr>
          <w:p w14:paraId="655981B4">
            <w:pPr>
              <w:pStyle w:val="44"/>
              <w:jc w:val="center"/>
              <w:rPr>
                <w:rFonts w:hint="default" w:eastAsia="仿宋"/>
                <w:b/>
                <w:bCs w:val="0"/>
                <w:color w:val="auto"/>
                <w:sz w:val="24"/>
                <w:highlight w:val="none"/>
                <w:lang w:val="en-US" w:eastAsia="zh-CN"/>
              </w:rPr>
            </w:pPr>
            <w:r>
              <w:rPr>
                <w:rFonts w:hint="eastAsia"/>
                <w:b/>
                <w:bCs w:val="0"/>
                <w:color w:val="auto"/>
                <w:sz w:val="24"/>
                <w:highlight w:val="none"/>
                <w:lang w:val="en-US" w:eastAsia="zh-CN"/>
              </w:rPr>
              <w:t>10分</w:t>
            </w:r>
          </w:p>
        </w:tc>
      </w:tr>
      <w:tr w14:paraId="2D718F4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5" w:hRule="atLeast"/>
          <w:jc w:val="center"/>
        </w:trPr>
        <w:tc>
          <w:tcPr>
            <w:tcW w:w="4730" w:type="dxa"/>
            <w:tcBorders>
              <w:top w:val="single" w:color="000000" w:sz="6" w:space="0"/>
              <w:bottom w:val="single" w:color="000000" w:sz="6" w:space="0"/>
              <w:right w:val="single" w:color="000000" w:sz="6" w:space="0"/>
            </w:tcBorders>
            <w:noWrap w:val="0"/>
            <w:vAlign w:val="top"/>
          </w:tcPr>
          <w:p w14:paraId="6150E74C">
            <w:pPr>
              <w:pStyle w:val="44"/>
              <w:jc w:val="center"/>
              <w:rPr>
                <w:rFonts w:hint="eastAsia"/>
                <w:b/>
                <w:bCs w:val="0"/>
                <w:color w:val="auto"/>
                <w:sz w:val="24"/>
                <w:highlight w:val="none"/>
              </w:rPr>
            </w:pPr>
            <w:r>
              <w:rPr>
                <w:rFonts w:hint="eastAsia"/>
                <w:b/>
                <w:bCs w:val="0"/>
                <w:color w:val="auto"/>
                <w:sz w:val="24"/>
                <w:highlight w:val="none"/>
                <w:lang w:val="en-US"/>
              </w:rPr>
              <w:t>技术</w:t>
            </w:r>
            <w:r>
              <w:rPr>
                <w:rFonts w:hint="eastAsia"/>
                <w:b/>
                <w:bCs w:val="0"/>
                <w:color w:val="auto"/>
                <w:sz w:val="24"/>
                <w:highlight w:val="none"/>
              </w:rPr>
              <w:t>部分</w:t>
            </w:r>
          </w:p>
        </w:tc>
        <w:tc>
          <w:tcPr>
            <w:tcW w:w="5923" w:type="dxa"/>
            <w:tcBorders>
              <w:top w:val="single" w:color="000000" w:sz="6" w:space="0"/>
              <w:left w:val="single" w:color="000000" w:sz="6" w:space="0"/>
              <w:bottom w:val="single" w:color="000000" w:sz="6" w:space="0"/>
            </w:tcBorders>
            <w:noWrap w:val="0"/>
            <w:vAlign w:val="top"/>
          </w:tcPr>
          <w:p w14:paraId="3CE4738C">
            <w:pPr>
              <w:pStyle w:val="44"/>
              <w:jc w:val="center"/>
              <w:rPr>
                <w:rFonts w:hint="default"/>
                <w:b/>
                <w:bCs w:val="0"/>
                <w:color w:val="auto"/>
                <w:sz w:val="24"/>
                <w:highlight w:val="none"/>
                <w:lang w:val="en-US" w:eastAsia="zh-CN"/>
              </w:rPr>
            </w:pPr>
            <w:r>
              <w:rPr>
                <w:rFonts w:hint="eastAsia"/>
                <w:b/>
                <w:bCs w:val="0"/>
                <w:color w:val="auto"/>
                <w:sz w:val="24"/>
                <w:highlight w:val="none"/>
                <w:lang w:val="en-US" w:eastAsia="zh-CN"/>
              </w:rPr>
              <w:t>60分</w:t>
            </w:r>
          </w:p>
        </w:tc>
      </w:tr>
      <w:tr w14:paraId="4763F38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3" w:hRule="atLeast"/>
          <w:jc w:val="center"/>
        </w:trPr>
        <w:tc>
          <w:tcPr>
            <w:tcW w:w="4730" w:type="dxa"/>
            <w:tcBorders>
              <w:top w:val="single" w:color="000000" w:sz="6" w:space="0"/>
              <w:right w:val="single" w:color="000000" w:sz="6" w:space="0"/>
            </w:tcBorders>
            <w:noWrap w:val="0"/>
            <w:vAlign w:val="top"/>
          </w:tcPr>
          <w:p w14:paraId="7970B86D">
            <w:pPr>
              <w:pStyle w:val="44"/>
              <w:jc w:val="center"/>
              <w:rPr>
                <w:b/>
                <w:bCs w:val="0"/>
                <w:color w:val="auto"/>
                <w:sz w:val="24"/>
                <w:highlight w:val="none"/>
              </w:rPr>
            </w:pPr>
            <w:r>
              <w:rPr>
                <w:rFonts w:hint="eastAsia"/>
                <w:b/>
                <w:bCs w:val="0"/>
                <w:color w:val="auto"/>
                <w:sz w:val="24"/>
                <w:highlight w:val="none"/>
              </w:rPr>
              <w:t>合计</w:t>
            </w:r>
          </w:p>
        </w:tc>
        <w:tc>
          <w:tcPr>
            <w:tcW w:w="5923" w:type="dxa"/>
            <w:tcBorders>
              <w:top w:val="single" w:color="000000" w:sz="6" w:space="0"/>
              <w:left w:val="single" w:color="000000" w:sz="6" w:space="0"/>
            </w:tcBorders>
            <w:noWrap w:val="0"/>
            <w:vAlign w:val="top"/>
          </w:tcPr>
          <w:p w14:paraId="7E93B9AD">
            <w:pPr>
              <w:pStyle w:val="44"/>
              <w:jc w:val="center"/>
              <w:rPr>
                <w:b/>
                <w:bCs w:val="0"/>
                <w:color w:val="auto"/>
                <w:sz w:val="24"/>
                <w:highlight w:val="none"/>
              </w:rPr>
            </w:pPr>
            <w:r>
              <w:rPr>
                <w:rFonts w:hint="eastAsia"/>
                <w:b/>
                <w:bCs w:val="0"/>
                <w:color w:val="auto"/>
                <w:sz w:val="24"/>
                <w:highlight w:val="none"/>
              </w:rPr>
              <w:t>100分</w:t>
            </w:r>
          </w:p>
        </w:tc>
      </w:tr>
    </w:tbl>
    <w:p w14:paraId="1D8987A0">
      <w:pPr>
        <w:jc w:val="center"/>
        <w:outlineLvl w:val="0"/>
        <w:rPr>
          <w:rFonts w:hint="eastAsia" w:ascii="仿宋" w:hAnsi="仿宋" w:eastAsia="仿宋" w:cs="仿宋"/>
          <w:b/>
          <w:bCs/>
          <w:color w:val="auto"/>
          <w:sz w:val="24"/>
          <w:szCs w:val="24"/>
          <w:highlight w:val="none"/>
          <w:lang w:val="en-US" w:eastAsia="zh-CN"/>
        </w:rPr>
      </w:pPr>
    </w:p>
    <w:p w14:paraId="7C2F47E9">
      <w:pPr>
        <w:jc w:val="center"/>
        <w:outlineLvl w:val="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评分细则</w:t>
      </w:r>
    </w:p>
    <w:p w14:paraId="20E199E5">
      <w:pPr>
        <w:pStyle w:val="10"/>
        <w:rPr>
          <w:rFonts w:hint="eastAsia"/>
          <w:color w:val="auto"/>
          <w:highlight w:val="none"/>
          <w:lang w:val="en-US" w:eastAsia="zh-CN"/>
        </w:rPr>
      </w:pPr>
    </w:p>
    <w:tbl>
      <w:tblPr>
        <w:tblStyle w:val="35"/>
        <w:tblW w:w="10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297"/>
        <w:gridCol w:w="7811"/>
        <w:gridCol w:w="863"/>
      </w:tblGrid>
      <w:tr w14:paraId="1304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2" w:type="dxa"/>
            <w:noWrap w:val="0"/>
            <w:vAlign w:val="center"/>
          </w:tcPr>
          <w:p w14:paraId="182B6531">
            <w:pPr>
              <w:pStyle w:val="5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评审项目</w:t>
            </w:r>
          </w:p>
        </w:tc>
        <w:tc>
          <w:tcPr>
            <w:tcW w:w="1297" w:type="dxa"/>
            <w:noWrap w:val="0"/>
            <w:vAlign w:val="center"/>
          </w:tcPr>
          <w:p w14:paraId="103C47E2">
            <w:pPr>
              <w:pStyle w:val="52"/>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评审分项</w:t>
            </w:r>
          </w:p>
        </w:tc>
        <w:tc>
          <w:tcPr>
            <w:tcW w:w="7811" w:type="dxa"/>
            <w:noWrap w:val="0"/>
            <w:vAlign w:val="center"/>
          </w:tcPr>
          <w:p w14:paraId="34E9DC2D">
            <w:pPr>
              <w:pStyle w:val="52"/>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项目及分值</w:t>
            </w:r>
          </w:p>
        </w:tc>
        <w:tc>
          <w:tcPr>
            <w:tcW w:w="863" w:type="dxa"/>
            <w:noWrap w:val="0"/>
            <w:vAlign w:val="center"/>
          </w:tcPr>
          <w:p w14:paraId="2F6E6C47">
            <w:pPr>
              <w:pStyle w:val="52"/>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14:paraId="0C2F1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jc w:val="center"/>
        </w:trPr>
        <w:tc>
          <w:tcPr>
            <w:tcW w:w="742" w:type="dxa"/>
            <w:noWrap w:val="0"/>
            <w:vAlign w:val="center"/>
          </w:tcPr>
          <w:p w14:paraId="36F1522E">
            <w:pPr>
              <w:pStyle w:val="52"/>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价格评分（</w:t>
            </w:r>
            <w:r>
              <w:rPr>
                <w:rFonts w:hint="eastAsia" w:ascii="仿宋" w:hAnsi="仿宋" w:eastAsia="仿宋" w:cs="仿宋"/>
                <w:b w:val="0"/>
                <w:bCs w:val="0"/>
                <w:color w:val="auto"/>
                <w:sz w:val="24"/>
                <w:szCs w:val="24"/>
                <w:highlight w:val="none"/>
                <w:lang w:val="en-US" w:eastAsia="zh-CN"/>
              </w:rPr>
              <w:t>30</w:t>
            </w:r>
            <w:r>
              <w:rPr>
                <w:rFonts w:hint="eastAsia" w:ascii="仿宋" w:hAnsi="仿宋" w:eastAsia="仿宋" w:cs="仿宋"/>
                <w:b w:val="0"/>
                <w:bCs w:val="0"/>
                <w:color w:val="auto"/>
                <w:sz w:val="24"/>
                <w:szCs w:val="24"/>
                <w:highlight w:val="none"/>
              </w:rPr>
              <w:t>分）</w:t>
            </w:r>
          </w:p>
        </w:tc>
        <w:tc>
          <w:tcPr>
            <w:tcW w:w="1297" w:type="dxa"/>
            <w:noWrap w:val="0"/>
            <w:vAlign w:val="center"/>
          </w:tcPr>
          <w:p w14:paraId="36528E98">
            <w:pPr>
              <w:pStyle w:val="52"/>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投标报价</w:t>
            </w:r>
          </w:p>
          <w:p w14:paraId="091A83E2">
            <w:pPr>
              <w:pStyle w:val="52"/>
              <w:jc w:val="center"/>
              <w:rPr>
                <w:rFonts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lang w:val="en-US" w:eastAsia="zh-CN"/>
              </w:rPr>
              <w:t>30</w:t>
            </w:r>
            <w:r>
              <w:rPr>
                <w:rFonts w:hint="eastAsia" w:ascii="仿宋" w:hAnsi="仿宋" w:eastAsia="仿宋" w:cs="仿宋"/>
                <w:b w:val="0"/>
                <w:bCs w:val="0"/>
                <w:color w:val="auto"/>
                <w:sz w:val="24"/>
                <w:szCs w:val="24"/>
                <w:highlight w:val="none"/>
              </w:rPr>
              <w:t>分</w:t>
            </w:r>
          </w:p>
        </w:tc>
        <w:tc>
          <w:tcPr>
            <w:tcW w:w="7811" w:type="dxa"/>
            <w:noWrap w:val="0"/>
            <w:vAlign w:val="center"/>
          </w:tcPr>
          <w:p w14:paraId="2B525AFB">
            <w:pPr>
              <w:pStyle w:val="52"/>
              <w:spacing w:line="276" w:lineRule="auto"/>
              <w:jc w:val="left"/>
              <w:rPr>
                <w:b w:val="0"/>
                <w:bCs w:val="0"/>
                <w:color w:val="auto"/>
                <w:highlight w:val="none"/>
              </w:rPr>
            </w:pPr>
            <w:r>
              <w:rPr>
                <w:rFonts w:hint="eastAsia" w:ascii="仿宋" w:hAnsi="仿宋" w:eastAsia="仿宋" w:cs="仿宋"/>
                <w:b w:val="0"/>
                <w:bCs w:val="0"/>
                <w:color w:val="auto"/>
                <w:sz w:val="24"/>
                <w:szCs w:val="24"/>
                <w:highlight w:val="none"/>
              </w:rPr>
              <w:t>价格分应当采用低价优先法计算，满足</w:t>
            </w:r>
            <w:r>
              <w:rPr>
                <w:rFonts w:hint="eastAsia" w:ascii="仿宋" w:hAnsi="仿宋" w:eastAsia="仿宋" w:cs="仿宋"/>
                <w:b w:val="0"/>
                <w:bCs w:val="0"/>
                <w:color w:val="auto"/>
                <w:sz w:val="24"/>
                <w:szCs w:val="24"/>
                <w:highlight w:val="none"/>
                <w:lang w:eastAsia="zh-CN"/>
              </w:rPr>
              <w:t>招标文件</w:t>
            </w:r>
            <w:r>
              <w:rPr>
                <w:rFonts w:hint="eastAsia" w:ascii="仿宋" w:hAnsi="仿宋" w:eastAsia="仿宋" w:cs="仿宋"/>
                <w:b w:val="0"/>
                <w:bCs w:val="0"/>
                <w:color w:val="auto"/>
                <w:sz w:val="24"/>
                <w:szCs w:val="24"/>
                <w:highlight w:val="none"/>
              </w:rPr>
              <w:t>要求且报价最低的为评审基准价，价格得分=（评审基准价/投标报价）×价格权值*100</w:t>
            </w:r>
          </w:p>
        </w:tc>
        <w:tc>
          <w:tcPr>
            <w:tcW w:w="863" w:type="dxa"/>
            <w:noWrap w:val="0"/>
            <w:vAlign w:val="center"/>
          </w:tcPr>
          <w:p w14:paraId="45E66B3D">
            <w:pPr>
              <w:pStyle w:val="12"/>
              <w:rPr>
                <w:rFonts w:ascii="仿宋" w:hAnsi="仿宋" w:eastAsia="仿宋" w:cs="仿宋"/>
                <w:b w:val="0"/>
                <w:bCs w:val="0"/>
                <w:color w:val="auto"/>
                <w:highlight w:val="none"/>
              </w:rPr>
            </w:pPr>
            <w:r>
              <w:rPr>
                <w:rFonts w:hint="eastAsia" w:ascii="仿宋" w:hAnsi="仿宋" w:eastAsia="仿宋" w:cs="仿宋"/>
                <w:b w:val="0"/>
                <w:bCs w:val="0"/>
                <w:color w:val="auto"/>
                <w:sz w:val="21"/>
                <w:szCs w:val="21"/>
                <w:highlight w:val="none"/>
              </w:rPr>
              <w:t>根据需求提供必要的证明资料。</w:t>
            </w:r>
          </w:p>
        </w:tc>
      </w:tr>
      <w:tr w14:paraId="128A5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742" w:type="dxa"/>
            <w:vMerge w:val="restart"/>
            <w:noWrap w:val="0"/>
            <w:vAlign w:val="center"/>
          </w:tcPr>
          <w:p w14:paraId="212D0EAC">
            <w:pPr>
              <w:pStyle w:val="52"/>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商务部分（10分）</w:t>
            </w:r>
          </w:p>
        </w:tc>
        <w:tc>
          <w:tcPr>
            <w:tcW w:w="1297" w:type="dxa"/>
            <w:noWrap w:val="0"/>
            <w:vAlign w:val="center"/>
          </w:tcPr>
          <w:p w14:paraId="0D98C5F2">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人员配置（6分）</w:t>
            </w:r>
          </w:p>
        </w:tc>
        <w:tc>
          <w:tcPr>
            <w:tcW w:w="7811" w:type="dxa"/>
            <w:noWrap w:val="0"/>
            <w:vAlign w:val="center"/>
          </w:tcPr>
          <w:p w14:paraId="313804CD">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拟投入本项目的项目团队，团队人员应与①人工耳蜗适配、②培训、③维保需求相适配，提供人员简历及聘用证明，不提供不得分。</w:t>
            </w:r>
          </w:p>
        </w:tc>
        <w:tc>
          <w:tcPr>
            <w:tcW w:w="863" w:type="dxa"/>
            <w:noWrap w:val="0"/>
            <w:vAlign w:val="center"/>
          </w:tcPr>
          <w:p w14:paraId="1882669A">
            <w:pPr>
              <w:pStyle w:val="52"/>
              <w:rPr>
                <w:rFonts w:hint="eastAsia" w:ascii="仿宋" w:hAnsi="仿宋" w:eastAsia="仿宋" w:cs="仿宋"/>
                <w:b/>
                <w:bCs/>
                <w:color w:val="auto"/>
                <w:sz w:val="24"/>
                <w:szCs w:val="24"/>
                <w:highlight w:val="none"/>
              </w:rPr>
            </w:pPr>
          </w:p>
        </w:tc>
      </w:tr>
      <w:tr w14:paraId="5EEF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42" w:type="dxa"/>
            <w:vMerge w:val="continue"/>
            <w:noWrap w:val="0"/>
            <w:vAlign w:val="center"/>
          </w:tcPr>
          <w:p w14:paraId="08093B0D">
            <w:pPr>
              <w:pStyle w:val="52"/>
              <w:jc w:val="center"/>
              <w:rPr>
                <w:rFonts w:ascii="仿宋" w:hAnsi="仿宋" w:eastAsia="仿宋" w:cs="仿宋"/>
                <w:color w:val="auto"/>
                <w:sz w:val="24"/>
                <w:szCs w:val="24"/>
                <w:highlight w:val="none"/>
              </w:rPr>
            </w:pPr>
          </w:p>
        </w:tc>
        <w:tc>
          <w:tcPr>
            <w:tcW w:w="1297" w:type="dxa"/>
            <w:noWrap w:val="0"/>
            <w:vAlign w:val="center"/>
          </w:tcPr>
          <w:p w14:paraId="68E91C19">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质保期（4分）</w:t>
            </w:r>
          </w:p>
        </w:tc>
        <w:tc>
          <w:tcPr>
            <w:tcW w:w="7811" w:type="dxa"/>
            <w:noWrap w:val="0"/>
            <w:vAlign w:val="center"/>
          </w:tcPr>
          <w:p w14:paraId="67BC3435">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供应商满足</w:t>
            </w:r>
            <w:r>
              <w:rPr>
                <w:rFonts w:hint="eastAsia" w:ascii="仿宋" w:hAnsi="仿宋" w:eastAsia="仿宋" w:cs="仿宋"/>
                <w:b w:val="0"/>
                <w:bCs w:val="0"/>
                <w:color w:val="auto"/>
                <w:sz w:val="24"/>
                <w:szCs w:val="24"/>
                <w:highlight w:val="none"/>
                <w:lang w:eastAsia="zh-CN"/>
              </w:rPr>
              <w:t>招标文件</w:t>
            </w:r>
            <w:r>
              <w:rPr>
                <w:rFonts w:hint="eastAsia" w:ascii="仿宋" w:hAnsi="仿宋" w:eastAsia="仿宋" w:cs="仿宋"/>
                <w:b w:val="0"/>
                <w:bCs w:val="0"/>
                <w:color w:val="auto"/>
                <w:sz w:val="24"/>
                <w:szCs w:val="24"/>
                <w:highlight w:val="none"/>
              </w:rPr>
              <w:t>要求的质保期得</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rPr>
              <w:t>分，承诺质保期每增加1年得</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rPr>
              <w:t>分，最多</w:t>
            </w:r>
            <w:r>
              <w:rPr>
                <w:rFonts w:hint="eastAsia" w:ascii="仿宋" w:hAnsi="仿宋" w:eastAsia="仿宋" w:cs="仿宋"/>
                <w:b w:val="0"/>
                <w:bCs w:val="0"/>
                <w:color w:val="auto"/>
                <w:sz w:val="24"/>
                <w:szCs w:val="24"/>
                <w:highlight w:val="none"/>
                <w:lang w:val="en-US" w:eastAsia="zh-CN"/>
              </w:rPr>
              <w:t>加</w:t>
            </w:r>
            <w:r>
              <w:rPr>
                <w:rFonts w:hint="eastAsia" w:ascii="仿宋" w:hAnsi="仿宋" w:eastAsia="仿宋" w:cs="仿宋"/>
                <w:b w:val="0"/>
                <w:bCs w:val="0"/>
                <w:color w:val="auto"/>
                <w:sz w:val="24"/>
                <w:szCs w:val="24"/>
                <w:highlight w:val="none"/>
              </w:rPr>
              <w:t>2分</w:t>
            </w: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本项满分4分</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lang w:val="en-US" w:eastAsia="zh-CN"/>
              </w:rPr>
              <w:t>需</w:t>
            </w:r>
            <w:r>
              <w:rPr>
                <w:rFonts w:hint="eastAsia" w:ascii="仿宋" w:hAnsi="仿宋" w:eastAsia="仿宋" w:cs="仿宋"/>
                <w:b w:val="0"/>
                <w:bCs w:val="0"/>
                <w:color w:val="auto"/>
                <w:sz w:val="24"/>
                <w:szCs w:val="24"/>
                <w:highlight w:val="none"/>
              </w:rPr>
              <w:t>出具质保期承诺书）。</w:t>
            </w:r>
          </w:p>
        </w:tc>
        <w:tc>
          <w:tcPr>
            <w:tcW w:w="863" w:type="dxa"/>
            <w:noWrap w:val="0"/>
            <w:vAlign w:val="center"/>
          </w:tcPr>
          <w:p w14:paraId="1E238570">
            <w:pPr>
              <w:widowControl/>
              <w:textAlignment w:val="center"/>
              <w:rPr>
                <w:rFonts w:ascii="仿宋" w:hAnsi="仿宋" w:eastAsia="仿宋" w:cs="仿宋"/>
                <w:color w:val="auto"/>
                <w:highlight w:val="none"/>
              </w:rPr>
            </w:pPr>
          </w:p>
        </w:tc>
      </w:tr>
      <w:tr w14:paraId="76B5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42" w:type="dxa"/>
            <w:vMerge w:val="restart"/>
            <w:noWrap w:val="0"/>
            <w:vAlign w:val="center"/>
          </w:tcPr>
          <w:p w14:paraId="16BCDA3F">
            <w:pPr>
              <w:pStyle w:val="52"/>
              <w:jc w:val="center"/>
              <w:rPr>
                <w:rFonts w:ascii="仿宋" w:hAnsi="仿宋" w:eastAsia="仿宋" w:cs="仿宋"/>
                <w:color w:val="auto"/>
                <w:sz w:val="24"/>
                <w:szCs w:val="24"/>
                <w:highlight w:val="none"/>
              </w:rPr>
            </w:pPr>
            <w:r>
              <w:rPr>
                <w:rFonts w:hint="eastAsia" w:ascii="仿宋" w:hAnsi="仿宋" w:eastAsia="仿宋" w:cs="仿宋"/>
                <w:color w:val="000000"/>
                <w:sz w:val="24"/>
                <w:lang w:val="en-US" w:eastAsia="zh-CN"/>
              </w:rPr>
              <w:t>技术部分（60分）</w:t>
            </w:r>
          </w:p>
        </w:tc>
        <w:tc>
          <w:tcPr>
            <w:tcW w:w="1297" w:type="dxa"/>
            <w:noWrap w:val="0"/>
            <w:vAlign w:val="center"/>
          </w:tcPr>
          <w:p w14:paraId="6E13BB09">
            <w:pPr>
              <w:pStyle w:val="52"/>
              <w:spacing w:line="276" w:lineRule="auto"/>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产品参数（31分）</w:t>
            </w:r>
          </w:p>
        </w:tc>
        <w:tc>
          <w:tcPr>
            <w:tcW w:w="7811" w:type="dxa"/>
            <w:noWrap w:val="0"/>
            <w:vAlign w:val="center"/>
          </w:tcPr>
          <w:p w14:paraId="113025E1">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本项满分31分。</w:t>
            </w:r>
          </w:p>
          <w:p w14:paraId="4BF67699">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满足招标文件采购产品全部技术参数要求，即无偏离的，得基本分31分。</w:t>
            </w:r>
          </w:p>
          <w:p w14:paraId="6229C89D">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1.标注▲的参数为重要技术参数，需提供有效证明材料，未提供或负偏离的，每出现一处扣2分，最多扣16分；未标注的为一般参数，出现负偏离的一处扣0.5分，最多扣15分。</w:t>
            </w:r>
          </w:p>
          <w:p w14:paraId="2E498EF0">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一、负偏离评审依据：1.投标人所提供产品技术参数低于（未达到）招标文件要求的，视为负偏离；2.技术参数响应条款（以投标文件内技术参功能偏离表为准）与招标文件对比有缺项、漏项的，视为负偏离；3.投标人投标文件中提供的技术参数功能偏离表和有效证明材料内描述的同一产品技术参数响应值不一致的，视为负偏离。</w:t>
            </w:r>
          </w:p>
          <w:p w14:paraId="5F5B87AA">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二、有效证明材料：如产品彩页、第三方检测机构出具的检验或检测报告、产品设备参数响应表（制造商盖章确认），官网功能截图等。</w:t>
            </w:r>
          </w:p>
          <w:p w14:paraId="4AD377AF">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三、若经查实存在虚假材料、伪造文件等情况，一律按负偏离处理，并按政府采购相关规定上报监管部门，取消投标及中标资格，追究相应责任。</w:t>
            </w:r>
          </w:p>
        </w:tc>
        <w:tc>
          <w:tcPr>
            <w:tcW w:w="863" w:type="dxa"/>
            <w:vMerge w:val="restart"/>
            <w:noWrap w:val="0"/>
            <w:vAlign w:val="center"/>
          </w:tcPr>
          <w:p w14:paraId="2ED4CCB9">
            <w:pPr>
              <w:widowControl/>
              <w:textAlignment w:val="center"/>
              <w:rPr>
                <w:rFonts w:ascii="仿宋" w:hAnsi="仿宋" w:eastAsia="仿宋" w:cs="仿宋"/>
                <w:color w:val="auto"/>
                <w:highlight w:val="none"/>
              </w:rPr>
            </w:pPr>
            <w:r>
              <w:rPr>
                <w:rFonts w:hint="eastAsia" w:ascii="仿宋" w:hAnsi="仿宋" w:eastAsia="仿宋" w:cs="仿宋"/>
                <w:color w:val="auto"/>
                <w:highlight w:val="none"/>
              </w:rPr>
              <w:t>根据需求提供必要的证明资料。</w:t>
            </w:r>
          </w:p>
        </w:tc>
      </w:tr>
      <w:tr w14:paraId="49FB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42" w:type="dxa"/>
            <w:vMerge w:val="continue"/>
            <w:noWrap w:val="0"/>
            <w:vAlign w:val="center"/>
          </w:tcPr>
          <w:p w14:paraId="410F6E49">
            <w:pPr>
              <w:pStyle w:val="52"/>
              <w:jc w:val="center"/>
              <w:rPr>
                <w:rFonts w:ascii="仿宋" w:hAnsi="仿宋" w:eastAsia="仿宋" w:cs="仿宋"/>
                <w:color w:val="auto"/>
                <w:sz w:val="24"/>
                <w:szCs w:val="24"/>
                <w:highlight w:val="none"/>
              </w:rPr>
            </w:pPr>
          </w:p>
        </w:tc>
        <w:tc>
          <w:tcPr>
            <w:tcW w:w="1297" w:type="dxa"/>
            <w:noWrap w:val="0"/>
            <w:vAlign w:val="center"/>
          </w:tcPr>
          <w:p w14:paraId="37F4DF27">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rPr>
              <w:t>项目实施方案（</w:t>
            </w:r>
            <w:r>
              <w:rPr>
                <w:rFonts w:hint="eastAsia" w:ascii="仿宋" w:hAnsi="仿宋" w:eastAsia="仿宋" w:cs="仿宋"/>
                <w:b w:val="0"/>
                <w:bCs w:val="0"/>
                <w:color w:val="auto"/>
                <w:sz w:val="24"/>
                <w:szCs w:val="24"/>
                <w:highlight w:val="none"/>
                <w:lang w:val="en-US" w:eastAsia="zh-CN"/>
              </w:rPr>
              <w:t>8</w:t>
            </w:r>
            <w:r>
              <w:rPr>
                <w:rFonts w:hint="eastAsia" w:ascii="仿宋" w:hAnsi="仿宋" w:eastAsia="仿宋" w:cs="仿宋"/>
                <w:b w:val="0"/>
                <w:bCs w:val="0"/>
                <w:color w:val="auto"/>
                <w:sz w:val="24"/>
                <w:szCs w:val="24"/>
                <w:highlight w:val="none"/>
              </w:rPr>
              <w:t>分）</w:t>
            </w:r>
          </w:p>
        </w:tc>
        <w:tc>
          <w:tcPr>
            <w:tcW w:w="7811" w:type="dxa"/>
            <w:noWrap w:val="0"/>
            <w:vAlign w:val="center"/>
          </w:tcPr>
          <w:p w14:paraId="3E5BB572">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①服务团队组织架构；②质量保障措施；③服务流程（含术前评估、适配手术衔接、术后开机调试）；④辅具取型、制作与装配（针对定制式人工耳蜗配件）；⑤训练与指导（使用培训、日常保养）；⑥服务时限（供货、安装、调试完成时限）；⑦进度要求；⑧档案管理（一户一档）。</w:t>
            </w:r>
          </w:p>
          <w:p w14:paraId="473F6F51">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满足以上要求得8分，每缺少一项内容扣1分，方案每具有一处存在错误或瑕疵的扣0.5分，扣完为止。</w:t>
            </w:r>
          </w:p>
          <w:p w14:paraId="5EC84F2B">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w:t>
            </w:r>
          </w:p>
          <w:p w14:paraId="31C753CB">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（2）本项所述错误是指：项目名称、实施地点、时间、涉及的规范、标准与本项目要求不一致；瑕疵是指：套用其他项目方案、内容阐述与实际情况不符、存在与本项目无关的内容描述或内容过于简略。</w:t>
            </w:r>
          </w:p>
        </w:tc>
        <w:tc>
          <w:tcPr>
            <w:tcW w:w="863" w:type="dxa"/>
            <w:vMerge w:val="continue"/>
            <w:noWrap w:val="0"/>
            <w:vAlign w:val="center"/>
          </w:tcPr>
          <w:p w14:paraId="2398840C">
            <w:pPr>
              <w:widowControl/>
              <w:textAlignment w:val="center"/>
              <w:rPr>
                <w:rFonts w:ascii="仿宋" w:hAnsi="仿宋" w:eastAsia="仿宋" w:cs="仿宋"/>
                <w:color w:val="auto"/>
                <w:highlight w:val="none"/>
              </w:rPr>
            </w:pPr>
          </w:p>
        </w:tc>
      </w:tr>
      <w:tr w14:paraId="545E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42" w:type="dxa"/>
            <w:vMerge w:val="continue"/>
            <w:noWrap w:val="0"/>
            <w:vAlign w:val="center"/>
          </w:tcPr>
          <w:p w14:paraId="353373F9">
            <w:pPr>
              <w:pStyle w:val="52"/>
              <w:jc w:val="center"/>
              <w:rPr>
                <w:rFonts w:ascii="仿宋" w:hAnsi="仿宋" w:eastAsia="仿宋" w:cs="仿宋"/>
                <w:color w:val="auto"/>
                <w:sz w:val="24"/>
                <w:szCs w:val="24"/>
                <w:highlight w:val="none"/>
              </w:rPr>
            </w:pPr>
          </w:p>
        </w:tc>
        <w:tc>
          <w:tcPr>
            <w:tcW w:w="1297" w:type="dxa"/>
            <w:shd w:val="clear" w:color="auto" w:fill="auto"/>
            <w:noWrap w:val="0"/>
            <w:vAlign w:val="center"/>
          </w:tcPr>
          <w:p w14:paraId="02056C60">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售后服务方案（7.5分）</w:t>
            </w:r>
          </w:p>
        </w:tc>
        <w:tc>
          <w:tcPr>
            <w:tcW w:w="7811" w:type="dxa"/>
            <w:shd w:val="clear" w:color="auto" w:fill="auto"/>
            <w:noWrap w:val="0"/>
            <w:vAlign w:val="center"/>
          </w:tcPr>
          <w:p w14:paraId="5D8D1DB1">
            <w:pPr>
              <w:pStyle w:val="52"/>
              <w:spacing w:line="276" w:lineRule="auto"/>
              <w:jc w:val="left"/>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针对本项目提供完善的售后服务方案，内容包括但不限于：</w:t>
            </w:r>
          </w:p>
          <w:p w14:paraId="7DFE6F83">
            <w:pPr>
              <w:pStyle w:val="52"/>
              <w:spacing w:line="276" w:lineRule="auto"/>
              <w:jc w:val="left"/>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①维修响应时间；②故障处理；③上门维护；④巡检服务；⑤保养计划及保养内容等。</w:t>
            </w:r>
          </w:p>
          <w:p w14:paraId="22BA9489">
            <w:pPr>
              <w:pStyle w:val="52"/>
              <w:spacing w:line="276" w:lineRule="auto"/>
              <w:jc w:val="left"/>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满足以上要求得</w:t>
            </w:r>
            <w:r>
              <w:rPr>
                <w:rFonts w:hint="eastAsia" w:ascii="仿宋" w:hAnsi="仿宋" w:eastAsia="仿宋" w:cs="仿宋"/>
                <w:b w:val="0"/>
                <w:bCs w:val="0"/>
                <w:color w:val="auto"/>
                <w:sz w:val="24"/>
                <w:szCs w:val="24"/>
                <w:highlight w:val="none"/>
                <w:lang w:val="en-US" w:eastAsia="zh-CN"/>
              </w:rPr>
              <w:t>7.5</w:t>
            </w:r>
            <w:r>
              <w:rPr>
                <w:rFonts w:hint="default" w:ascii="仿宋" w:hAnsi="仿宋" w:eastAsia="仿宋" w:cs="仿宋"/>
                <w:b w:val="0"/>
                <w:bCs w:val="0"/>
                <w:color w:val="auto"/>
                <w:sz w:val="24"/>
                <w:szCs w:val="24"/>
                <w:highlight w:val="none"/>
                <w:lang w:val="en-US" w:eastAsia="zh-CN"/>
              </w:rPr>
              <w:t>分，每缺少一项内容或存在错误及瑕疵扣</w:t>
            </w:r>
            <w:r>
              <w:rPr>
                <w:rFonts w:hint="eastAsia" w:ascii="仿宋" w:hAnsi="仿宋" w:eastAsia="仿宋" w:cs="仿宋"/>
                <w:b w:val="0"/>
                <w:bCs w:val="0"/>
                <w:color w:val="auto"/>
                <w:sz w:val="24"/>
                <w:szCs w:val="24"/>
                <w:highlight w:val="none"/>
                <w:lang w:val="en-US" w:eastAsia="zh-CN"/>
              </w:rPr>
              <w:t>1.5</w:t>
            </w:r>
            <w:r>
              <w:rPr>
                <w:rFonts w:hint="default" w:ascii="仿宋" w:hAnsi="仿宋" w:eastAsia="仿宋" w:cs="仿宋"/>
                <w:b w:val="0"/>
                <w:bCs w:val="0"/>
                <w:color w:val="auto"/>
                <w:sz w:val="24"/>
                <w:szCs w:val="24"/>
                <w:highlight w:val="none"/>
                <w:lang w:val="en-US" w:eastAsia="zh-CN"/>
              </w:rPr>
              <w:t>分，扣完为止。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w:t>
            </w:r>
          </w:p>
          <w:p w14:paraId="22E99A29">
            <w:pPr>
              <w:pStyle w:val="52"/>
              <w:spacing w:line="276" w:lineRule="auto"/>
              <w:jc w:val="left"/>
              <w:rPr>
                <w:rFonts w:hint="eastAsia"/>
                <w:lang w:val="en-US" w:eastAsia="zh-CN"/>
              </w:rPr>
            </w:pPr>
            <w:r>
              <w:rPr>
                <w:rFonts w:hint="eastAsia" w:ascii="仿宋" w:hAnsi="仿宋" w:eastAsia="仿宋" w:cs="仿宋"/>
                <w:b w:val="0"/>
                <w:bCs w:val="0"/>
                <w:color w:val="auto"/>
                <w:sz w:val="24"/>
                <w:szCs w:val="24"/>
                <w:highlight w:val="none"/>
                <w:lang w:val="en-US" w:eastAsia="zh-CN"/>
              </w:rPr>
              <w:t>（2）本项所述错误是指：项目名称、实施地点、时间、涉及的规范、标准与本项目要求不一致；瑕疵是指：套用其他项目方案、内容阐述与实际情况不符、存在与本项目无关的内容描述或内容过于简略。</w:t>
            </w:r>
          </w:p>
        </w:tc>
        <w:tc>
          <w:tcPr>
            <w:tcW w:w="863" w:type="dxa"/>
            <w:vMerge w:val="continue"/>
            <w:noWrap w:val="0"/>
            <w:vAlign w:val="center"/>
          </w:tcPr>
          <w:p w14:paraId="61495583">
            <w:pPr>
              <w:widowControl/>
              <w:textAlignment w:val="center"/>
              <w:rPr>
                <w:rFonts w:ascii="仿宋" w:hAnsi="仿宋" w:eastAsia="仿宋" w:cs="仿宋"/>
                <w:color w:val="auto"/>
                <w:highlight w:val="none"/>
              </w:rPr>
            </w:pPr>
          </w:p>
        </w:tc>
      </w:tr>
      <w:tr w14:paraId="1DCB3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42" w:type="dxa"/>
            <w:vMerge w:val="continue"/>
            <w:noWrap w:val="0"/>
            <w:vAlign w:val="center"/>
          </w:tcPr>
          <w:p w14:paraId="32AD0208">
            <w:pPr>
              <w:pStyle w:val="52"/>
              <w:jc w:val="center"/>
              <w:rPr>
                <w:rFonts w:ascii="仿宋" w:hAnsi="仿宋" w:eastAsia="仿宋" w:cs="仿宋"/>
                <w:color w:val="auto"/>
                <w:sz w:val="24"/>
                <w:szCs w:val="24"/>
                <w:highlight w:val="none"/>
              </w:rPr>
            </w:pPr>
          </w:p>
        </w:tc>
        <w:tc>
          <w:tcPr>
            <w:tcW w:w="1297" w:type="dxa"/>
            <w:noWrap w:val="0"/>
            <w:vAlign w:val="center"/>
          </w:tcPr>
          <w:p w14:paraId="5DBC66C4">
            <w:pPr>
              <w:pStyle w:val="52"/>
              <w:spacing w:line="276" w:lineRule="auto"/>
              <w:jc w:val="left"/>
              <w:rPr>
                <w:rFonts w:hint="default"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应急保障方案（7.5分）</w:t>
            </w:r>
          </w:p>
        </w:tc>
        <w:tc>
          <w:tcPr>
            <w:tcW w:w="7811" w:type="dxa"/>
            <w:noWrap w:val="0"/>
            <w:vAlign w:val="center"/>
          </w:tcPr>
          <w:p w14:paraId="7EFF2590">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针对本项目提供完善的应急预案，内容包括但不限于：</w:t>
            </w:r>
          </w:p>
          <w:p w14:paraId="07A30CA9">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①应急管理制度；②故障响应流程；③应急人员调配；④应急配件供货；⑤防范机制。</w:t>
            </w:r>
          </w:p>
          <w:p w14:paraId="4A0F4051">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满足以上要求得7.5分，每缺少一项内容或存在错误及瑕疵扣1.5分，扣完为止。</w:t>
            </w:r>
          </w:p>
          <w:p w14:paraId="63C664D1">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17AAC3B9">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（2）本项所述错误是指：项目名称、实施地点、时间、涉及的规范、标准与本项目要求不一致；瑕疵是指：套用其他项目方案、内容阐述与实际情况不符、存在与本项目无关的内容描述或内容过于简略。</w:t>
            </w:r>
          </w:p>
        </w:tc>
        <w:tc>
          <w:tcPr>
            <w:tcW w:w="863" w:type="dxa"/>
            <w:vMerge w:val="continue"/>
            <w:noWrap w:val="0"/>
            <w:vAlign w:val="center"/>
          </w:tcPr>
          <w:p w14:paraId="7E6FEBBB">
            <w:pPr>
              <w:widowControl/>
              <w:textAlignment w:val="center"/>
              <w:rPr>
                <w:rFonts w:ascii="仿宋" w:hAnsi="仿宋" w:eastAsia="仿宋" w:cs="仿宋"/>
                <w:color w:val="auto"/>
                <w:highlight w:val="none"/>
              </w:rPr>
            </w:pPr>
          </w:p>
        </w:tc>
      </w:tr>
      <w:tr w14:paraId="307B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42" w:type="dxa"/>
            <w:vMerge w:val="continue"/>
            <w:noWrap w:val="0"/>
            <w:vAlign w:val="center"/>
          </w:tcPr>
          <w:p w14:paraId="2DA796B4">
            <w:pPr>
              <w:pStyle w:val="52"/>
              <w:jc w:val="center"/>
              <w:rPr>
                <w:rFonts w:ascii="仿宋" w:hAnsi="仿宋" w:eastAsia="仿宋" w:cs="仿宋"/>
                <w:color w:val="auto"/>
                <w:sz w:val="24"/>
                <w:szCs w:val="24"/>
                <w:highlight w:val="none"/>
              </w:rPr>
            </w:pPr>
          </w:p>
        </w:tc>
        <w:tc>
          <w:tcPr>
            <w:tcW w:w="1297" w:type="dxa"/>
            <w:noWrap w:val="0"/>
            <w:vAlign w:val="center"/>
          </w:tcPr>
          <w:p w14:paraId="2DF3EF70">
            <w:pPr>
              <w:pStyle w:val="52"/>
              <w:spacing w:line="276" w:lineRule="auto"/>
              <w:jc w:val="left"/>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培训及指导方案</w:t>
            </w:r>
            <w:r>
              <w:rPr>
                <w:rFonts w:hint="eastAsia" w:ascii="仿宋" w:hAnsi="仿宋" w:eastAsia="仿宋" w:cs="仿宋"/>
                <w:b w:val="0"/>
                <w:bCs w:val="0"/>
                <w:color w:val="auto"/>
                <w:sz w:val="24"/>
                <w:szCs w:val="24"/>
                <w:highlight w:val="none"/>
                <w:lang w:val="en-US" w:eastAsia="zh-CN"/>
              </w:rPr>
              <w:t>（6分）</w:t>
            </w:r>
          </w:p>
        </w:tc>
        <w:tc>
          <w:tcPr>
            <w:tcW w:w="7811" w:type="dxa"/>
            <w:noWrap w:val="0"/>
            <w:vAlign w:val="center"/>
          </w:tcPr>
          <w:p w14:paraId="5FF1F99B">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针对本项目提供完善的</w:t>
            </w:r>
            <w:r>
              <w:rPr>
                <w:rFonts w:hint="default" w:ascii="仿宋" w:hAnsi="仿宋" w:eastAsia="仿宋" w:cs="仿宋"/>
                <w:b w:val="0"/>
                <w:bCs w:val="0"/>
                <w:color w:val="auto"/>
                <w:sz w:val="24"/>
                <w:szCs w:val="24"/>
                <w:highlight w:val="none"/>
                <w:lang w:val="en-US" w:eastAsia="zh-CN"/>
              </w:rPr>
              <w:t>培训及指导方案</w:t>
            </w:r>
            <w:r>
              <w:rPr>
                <w:rFonts w:hint="eastAsia" w:ascii="仿宋" w:hAnsi="仿宋" w:eastAsia="仿宋" w:cs="仿宋"/>
                <w:b w:val="0"/>
                <w:bCs w:val="0"/>
                <w:color w:val="auto"/>
                <w:sz w:val="24"/>
                <w:szCs w:val="24"/>
                <w:highlight w:val="none"/>
                <w:lang w:val="en-US" w:eastAsia="zh-CN"/>
              </w:rPr>
              <w:t>，内容包括但不限于：</w:t>
            </w:r>
          </w:p>
          <w:p w14:paraId="5543CB56">
            <w:pPr>
              <w:pStyle w:val="52"/>
              <w:spacing w:line="276" w:lineRule="auto"/>
              <w:jc w:val="left"/>
              <w:rPr>
                <w:rFonts w:hint="eastAsia" w:ascii="Segoe UI" w:hAnsi="Segoe UI" w:eastAsia="宋体" w:cs="Segoe UI"/>
                <w:b/>
                <w:bCs/>
                <w:i w:val="0"/>
                <w:iCs w:val="0"/>
                <w:caps w:val="0"/>
                <w:color w:val="0F1115"/>
                <w:spacing w:val="0"/>
                <w:sz w:val="24"/>
                <w:szCs w:val="24"/>
                <w:shd w:val="clear" w:fill="FFFFFF"/>
                <w:lang w:eastAsia="zh-CN"/>
              </w:rPr>
            </w:pPr>
            <w:r>
              <w:rPr>
                <w:rFonts w:hint="eastAsia" w:ascii="仿宋" w:hAnsi="仿宋" w:eastAsia="仿宋" w:cs="仿宋"/>
                <w:b w:val="0"/>
                <w:bCs w:val="0"/>
                <w:color w:val="auto"/>
                <w:sz w:val="24"/>
                <w:szCs w:val="24"/>
                <w:highlight w:val="none"/>
                <w:lang w:val="en-US" w:eastAsia="zh-CN"/>
              </w:rPr>
              <w:t>①培训计划与内容；②培训方式与频次；③培训资料与工具</w:t>
            </w:r>
          </w:p>
          <w:p w14:paraId="58450785">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满足以上要求得6分，</w:t>
            </w:r>
            <w:r>
              <w:rPr>
                <w:rFonts w:hint="default" w:ascii="仿宋" w:hAnsi="仿宋" w:eastAsia="仿宋" w:cs="仿宋"/>
                <w:b w:val="0"/>
                <w:bCs w:val="0"/>
                <w:color w:val="auto"/>
                <w:sz w:val="24"/>
                <w:szCs w:val="24"/>
                <w:highlight w:val="none"/>
                <w:lang w:val="en-US" w:eastAsia="zh-CN"/>
              </w:rPr>
              <w:t>每缺少一项内容</w:t>
            </w:r>
            <w:r>
              <w:rPr>
                <w:rFonts w:hint="eastAsia" w:ascii="仿宋" w:hAnsi="仿宋" w:eastAsia="仿宋" w:cs="仿宋"/>
                <w:b w:val="0"/>
                <w:bCs w:val="0"/>
                <w:color w:val="auto"/>
                <w:sz w:val="24"/>
                <w:szCs w:val="24"/>
                <w:highlight w:val="none"/>
                <w:lang w:val="en-US" w:eastAsia="zh-CN"/>
              </w:rPr>
              <w:t>或</w:t>
            </w:r>
            <w:r>
              <w:rPr>
                <w:rFonts w:hint="default" w:ascii="仿宋" w:hAnsi="仿宋" w:eastAsia="仿宋" w:cs="仿宋"/>
                <w:b w:val="0"/>
                <w:bCs w:val="0"/>
                <w:color w:val="auto"/>
                <w:sz w:val="24"/>
                <w:szCs w:val="24"/>
                <w:highlight w:val="none"/>
                <w:lang w:val="en-US" w:eastAsia="zh-CN"/>
              </w:rPr>
              <w:t>存在错误</w:t>
            </w:r>
            <w:r>
              <w:rPr>
                <w:rFonts w:hint="eastAsia" w:ascii="仿宋" w:hAnsi="仿宋" w:eastAsia="仿宋" w:cs="仿宋"/>
                <w:b w:val="0"/>
                <w:bCs w:val="0"/>
                <w:color w:val="auto"/>
                <w:sz w:val="24"/>
                <w:szCs w:val="24"/>
                <w:highlight w:val="none"/>
                <w:lang w:val="en-US" w:eastAsia="zh-CN"/>
              </w:rPr>
              <w:t>及</w:t>
            </w:r>
            <w:r>
              <w:rPr>
                <w:rFonts w:hint="default" w:ascii="仿宋" w:hAnsi="仿宋" w:eastAsia="仿宋" w:cs="仿宋"/>
                <w:b w:val="0"/>
                <w:bCs w:val="0"/>
                <w:color w:val="auto"/>
                <w:sz w:val="24"/>
                <w:szCs w:val="24"/>
                <w:highlight w:val="none"/>
                <w:lang w:val="en-US" w:eastAsia="zh-CN"/>
              </w:rPr>
              <w:t>瑕疵扣</w:t>
            </w:r>
            <w:r>
              <w:rPr>
                <w:rFonts w:hint="eastAsia" w:ascii="仿宋" w:hAnsi="仿宋" w:eastAsia="仿宋" w:cs="仿宋"/>
                <w:b w:val="0"/>
                <w:bCs w:val="0"/>
                <w:color w:val="auto"/>
                <w:sz w:val="24"/>
                <w:szCs w:val="24"/>
                <w:highlight w:val="none"/>
                <w:lang w:val="en-US" w:eastAsia="zh-CN"/>
              </w:rPr>
              <w:t>2</w:t>
            </w:r>
            <w:r>
              <w:rPr>
                <w:rFonts w:hint="default" w:ascii="仿宋" w:hAnsi="仿宋" w:eastAsia="仿宋" w:cs="仿宋"/>
                <w:b w:val="0"/>
                <w:bCs w:val="0"/>
                <w:color w:val="auto"/>
                <w:sz w:val="24"/>
                <w:szCs w:val="24"/>
                <w:highlight w:val="none"/>
                <w:lang w:val="en-US" w:eastAsia="zh-CN"/>
              </w:rPr>
              <w:t>分，扣完为止。</w:t>
            </w:r>
          </w:p>
          <w:p w14:paraId="1704B3E8">
            <w:pPr>
              <w:pStyle w:val="52"/>
              <w:spacing w:line="276" w:lineRule="auto"/>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注：（1）以上内容满足要求是指①内容与项目技术服务需求吻合，有具体详细的阐述；②阐述切合项目背景、项目需求以及市场供应情况发现问题并提出合理化专业技术建议或者解决方案；③内容符合国家、地方、行业标准、行业惯例以及项目特点，保障项目高质量履约，实现采购目标。④内容清楚明了、表述规范、含义准确。 </w:t>
            </w:r>
          </w:p>
          <w:p w14:paraId="065F926D">
            <w:pPr>
              <w:pStyle w:val="12"/>
              <w:rPr>
                <w:rFonts w:hint="eastAsia"/>
                <w:lang w:val="en-US" w:eastAsia="zh-CN"/>
              </w:rPr>
            </w:pPr>
            <w:r>
              <w:rPr>
                <w:rFonts w:hint="eastAsia" w:ascii="仿宋" w:hAnsi="仿宋" w:eastAsia="仿宋" w:cs="仿宋"/>
                <w:b w:val="0"/>
                <w:bCs w:val="0"/>
                <w:color w:val="auto"/>
                <w:sz w:val="24"/>
                <w:szCs w:val="24"/>
                <w:highlight w:val="none"/>
                <w:lang w:val="en-US" w:eastAsia="zh-CN"/>
              </w:rPr>
              <w:t>（2）本项所述错误是指：项目名称、实施地点、时间、涉及的规范、标准与本项目要求不一致；瑕疵是指：套用其他项目方案、内容阐述与实际情况不符、存在与本项目无关的内容描述或内容过于简略。</w:t>
            </w:r>
          </w:p>
        </w:tc>
        <w:tc>
          <w:tcPr>
            <w:tcW w:w="863" w:type="dxa"/>
            <w:vMerge w:val="continue"/>
            <w:noWrap w:val="0"/>
            <w:vAlign w:val="center"/>
          </w:tcPr>
          <w:p w14:paraId="7C215357">
            <w:pPr>
              <w:widowControl/>
              <w:textAlignment w:val="center"/>
              <w:rPr>
                <w:rFonts w:ascii="仿宋" w:hAnsi="仿宋" w:eastAsia="仿宋" w:cs="仿宋"/>
                <w:color w:val="auto"/>
                <w:highlight w:val="none"/>
              </w:rPr>
            </w:pPr>
          </w:p>
        </w:tc>
      </w:tr>
    </w:tbl>
    <w:p w14:paraId="72B315D0">
      <w:pPr>
        <w:spacing w:line="400" w:lineRule="exact"/>
        <w:rPr>
          <w:rFonts w:ascii="仿宋" w:hAnsi="仿宋" w:eastAsia="仿宋" w:cs="仿宋"/>
          <w:b/>
          <w:bCs/>
          <w:color w:val="auto"/>
          <w:sz w:val="24"/>
          <w:highlight w:val="none"/>
        </w:rPr>
      </w:pPr>
      <w:r>
        <w:rPr>
          <w:rFonts w:hint="eastAsia" w:ascii="仿宋" w:hAnsi="仿宋" w:eastAsia="仿宋" w:cs="仿宋"/>
          <w:b/>
          <w:bCs/>
          <w:color w:val="auto"/>
          <w:sz w:val="24"/>
          <w:highlight w:val="none"/>
        </w:rPr>
        <w:t>注：项目各</w:t>
      </w:r>
      <w:r>
        <w:rPr>
          <w:rFonts w:hint="eastAsia" w:ascii="仿宋" w:hAnsi="仿宋" w:eastAsia="仿宋" w:cs="仿宋"/>
          <w:b/>
          <w:bCs/>
          <w:color w:val="auto"/>
          <w:sz w:val="24"/>
          <w:highlight w:val="none"/>
          <w:lang w:val="en-US" w:eastAsia="zh-CN"/>
        </w:rPr>
        <w:t>供应商</w:t>
      </w:r>
      <w:r>
        <w:rPr>
          <w:rFonts w:hint="eastAsia" w:ascii="仿宋" w:hAnsi="仿宋" w:eastAsia="仿宋" w:cs="仿宋"/>
          <w:b/>
          <w:bCs/>
          <w:color w:val="auto"/>
          <w:sz w:val="24"/>
          <w:highlight w:val="none"/>
        </w:rPr>
        <w:t>的计分方法：汇总所有评标小组成员对各</w:t>
      </w:r>
      <w:r>
        <w:rPr>
          <w:rFonts w:hint="eastAsia" w:ascii="仿宋" w:hAnsi="仿宋" w:eastAsia="仿宋" w:cs="仿宋"/>
          <w:b/>
          <w:bCs/>
          <w:color w:val="auto"/>
          <w:sz w:val="24"/>
          <w:highlight w:val="none"/>
          <w:lang w:val="en-US" w:eastAsia="zh-CN"/>
        </w:rPr>
        <w:t>供应商</w:t>
      </w:r>
      <w:r>
        <w:rPr>
          <w:rFonts w:hint="eastAsia" w:ascii="仿宋" w:hAnsi="仿宋" w:eastAsia="仿宋" w:cs="仿宋"/>
          <w:b/>
          <w:bCs/>
          <w:color w:val="auto"/>
          <w:sz w:val="24"/>
          <w:highlight w:val="none"/>
        </w:rPr>
        <w:t>的有效记分的算术平均值为该项目</w:t>
      </w:r>
      <w:r>
        <w:rPr>
          <w:rFonts w:hint="eastAsia" w:ascii="仿宋" w:hAnsi="仿宋" w:eastAsia="仿宋" w:cs="仿宋"/>
          <w:b/>
          <w:bCs/>
          <w:color w:val="auto"/>
          <w:sz w:val="24"/>
          <w:highlight w:val="none"/>
          <w:lang w:val="en-US" w:eastAsia="zh-CN"/>
        </w:rPr>
        <w:t>供应商</w:t>
      </w:r>
      <w:r>
        <w:rPr>
          <w:rFonts w:hint="eastAsia" w:ascii="仿宋" w:hAnsi="仿宋" w:eastAsia="仿宋" w:cs="仿宋"/>
          <w:b/>
          <w:bCs/>
          <w:color w:val="auto"/>
          <w:sz w:val="24"/>
          <w:highlight w:val="none"/>
        </w:rPr>
        <w:t>的综合得分。计算各评审项目得分时，按四舍五入保留二位小数。(价格评分仅限于有效供应商。)</w:t>
      </w:r>
    </w:p>
    <w:p w14:paraId="38E63D61">
      <w:pPr>
        <w:pStyle w:val="10"/>
        <w:ind w:firstLine="0"/>
        <w:jc w:val="center"/>
        <w:rPr>
          <w:rFonts w:hint="eastAsia" w:ascii="仿宋" w:hAnsi="仿宋" w:eastAsia="仿宋" w:cs="仿宋"/>
          <w:b/>
          <w:bCs/>
          <w:sz w:val="44"/>
          <w:szCs w:val="44"/>
        </w:rPr>
      </w:pPr>
      <w:r>
        <w:rPr>
          <w:rFonts w:hint="eastAsia" w:ascii="仿宋" w:hAnsi="仿宋" w:eastAsia="仿宋" w:cs="仿宋"/>
          <w:b/>
          <w:bCs/>
          <w:color w:val="auto"/>
          <w:sz w:val="24"/>
          <w:highlight w:val="none"/>
        </w:rPr>
        <w:t>（内容要包括响应无效界定和详细评标标准）</w:t>
      </w:r>
    </w:p>
    <w:p w14:paraId="44A3550C">
      <w:pPr>
        <w:pStyle w:val="10"/>
        <w:ind w:firstLine="0"/>
        <w:jc w:val="center"/>
        <w:rPr>
          <w:rFonts w:hint="eastAsia" w:ascii="仿宋" w:hAnsi="仿宋" w:eastAsia="仿宋" w:cs="仿宋"/>
          <w:b/>
          <w:bCs/>
          <w:sz w:val="44"/>
          <w:szCs w:val="44"/>
          <w:lang w:eastAsia="zh-CN"/>
        </w:rPr>
        <w:sectPr>
          <w:pgSz w:w="11907" w:h="16840"/>
          <w:pgMar w:top="1474" w:right="1814" w:bottom="1474" w:left="1814" w:header="851" w:footer="851" w:gutter="0"/>
          <w:pgNumType w:fmt="decimal"/>
          <w:cols w:space="720" w:num="1"/>
          <w:docGrid w:linePitch="462" w:charSpace="0"/>
        </w:sectPr>
      </w:pPr>
    </w:p>
    <w:p w14:paraId="0CA2F1AB">
      <w:pPr>
        <w:pStyle w:val="10"/>
        <w:ind w:firstLine="0"/>
        <w:jc w:val="center"/>
        <w:rPr>
          <w:rFonts w:hint="eastAsia" w:ascii="仿宋" w:hAnsi="仿宋" w:eastAsia="仿宋" w:cs="仿宋"/>
          <w:b/>
          <w:bCs/>
          <w:sz w:val="36"/>
          <w:szCs w:val="36"/>
          <w:lang w:eastAsia="zh-CN"/>
        </w:rPr>
      </w:pPr>
      <w:r>
        <w:rPr>
          <w:rFonts w:hint="eastAsia" w:ascii="仿宋" w:hAnsi="仿宋" w:eastAsia="仿宋" w:cs="仿宋"/>
          <w:b/>
          <w:bCs/>
          <w:sz w:val="44"/>
          <w:szCs w:val="44"/>
          <w:lang w:eastAsia="zh-CN"/>
        </w:rPr>
        <w:t>2026年上海援建莎车县残疾人救助服务项目（仿生手，人工耳蜗）</w:t>
      </w:r>
    </w:p>
    <w:p w14:paraId="2E8B1A05">
      <w:pPr>
        <w:pStyle w:val="10"/>
        <w:rPr>
          <w:rFonts w:hint="eastAsia" w:ascii="仿宋" w:hAnsi="仿宋" w:eastAsia="仿宋" w:cs="仿宋"/>
        </w:rPr>
      </w:pPr>
    </w:p>
    <w:p w14:paraId="1403E78E">
      <w:pPr>
        <w:spacing w:line="240" w:lineRule="atLeast"/>
        <w:jc w:val="center"/>
        <w:rPr>
          <w:rFonts w:hint="eastAsia" w:ascii="仿宋" w:hAnsi="仿宋" w:eastAsia="仿宋" w:cs="仿宋"/>
          <w:b/>
          <w:kern w:val="0"/>
          <w:sz w:val="44"/>
          <w:szCs w:val="44"/>
        </w:rPr>
      </w:pPr>
    </w:p>
    <w:p w14:paraId="6200E910">
      <w:pPr>
        <w:pStyle w:val="10"/>
        <w:rPr>
          <w:rFonts w:hint="eastAsia" w:ascii="仿宋" w:hAnsi="仿宋" w:eastAsia="仿宋" w:cs="仿宋"/>
        </w:rPr>
      </w:pPr>
    </w:p>
    <w:p w14:paraId="34F6E6D7">
      <w:pPr>
        <w:rPr>
          <w:rFonts w:hint="eastAsia" w:ascii="仿宋" w:hAnsi="仿宋" w:eastAsia="仿宋" w:cs="仿宋"/>
        </w:rPr>
      </w:pPr>
    </w:p>
    <w:p w14:paraId="16B90765">
      <w:pPr>
        <w:pStyle w:val="10"/>
        <w:rPr>
          <w:rFonts w:hint="eastAsia" w:ascii="仿宋" w:hAnsi="仿宋" w:eastAsia="仿宋" w:cs="仿宋"/>
        </w:rPr>
      </w:pPr>
    </w:p>
    <w:p w14:paraId="12F05A0B">
      <w:pPr>
        <w:spacing w:line="240" w:lineRule="atLeast"/>
        <w:ind w:left="1080" w:leftChars="257" w:hanging="540"/>
        <w:jc w:val="center"/>
        <w:rPr>
          <w:rFonts w:hint="eastAsia" w:ascii="仿宋" w:hAnsi="仿宋" w:eastAsia="仿宋" w:cs="仿宋"/>
          <w:b/>
          <w:sz w:val="36"/>
          <w:szCs w:val="36"/>
        </w:rPr>
      </w:pPr>
      <w:r>
        <w:rPr>
          <w:rFonts w:hint="eastAsia" w:ascii="仿宋" w:hAnsi="仿宋" w:eastAsia="仿宋" w:cs="仿宋"/>
          <w:b/>
          <w:sz w:val="36"/>
          <w:szCs w:val="36"/>
        </w:rPr>
        <w:t>招标文件</w:t>
      </w:r>
    </w:p>
    <w:p w14:paraId="52AB69B8">
      <w:pPr>
        <w:spacing w:line="240" w:lineRule="atLeast"/>
        <w:ind w:firstLine="1506" w:firstLineChars="500"/>
        <w:rPr>
          <w:rFonts w:hint="eastAsia" w:ascii="仿宋" w:hAnsi="仿宋" w:eastAsia="仿宋" w:cs="仿宋"/>
          <w:b/>
          <w:sz w:val="30"/>
          <w:szCs w:val="30"/>
        </w:rPr>
      </w:pPr>
    </w:p>
    <w:p w14:paraId="1DE99484">
      <w:pPr>
        <w:spacing w:line="240" w:lineRule="atLeast"/>
        <w:ind w:firstLine="1285" w:firstLineChars="400"/>
        <w:rPr>
          <w:rFonts w:hint="eastAsia" w:ascii="仿宋" w:hAnsi="仿宋" w:eastAsia="仿宋" w:cs="仿宋"/>
          <w:b/>
          <w:sz w:val="32"/>
          <w:szCs w:val="32"/>
        </w:rPr>
      </w:pPr>
      <w:r>
        <w:rPr>
          <w:rFonts w:hint="eastAsia" w:ascii="仿宋" w:hAnsi="仿宋" w:eastAsia="仿宋" w:cs="仿宋"/>
          <w:b/>
          <w:sz w:val="32"/>
          <w:szCs w:val="32"/>
        </w:rPr>
        <w:t>（项目编号：</w:t>
      </w:r>
      <w:r>
        <w:rPr>
          <w:rFonts w:hint="eastAsia" w:ascii="仿宋" w:hAnsi="仿宋" w:eastAsia="仿宋" w:cs="仿宋"/>
          <w:b/>
          <w:sz w:val="32"/>
          <w:szCs w:val="32"/>
          <w:lang w:eastAsia="zh-CN"/>
        </w:rPr>
        <w:t>YXYCCG(GK)-2026-012</w:t>
      </w:r>
      <w:r>
        <w:rPr>
          <w:rFonts w:hint="eastAsia" w:ascii="仿宋" w:hAnsi="仿宋" w:eastAsia="仿宋" w:cs="仿宋"/>
          <w:b/>
          <w:sz w:val="32"/>
          <w:szCs w:val="32"/>
        </w:rPr>
        <w:t>）</w:t>
      </w:r>
    </w:p>
    <w:p w14:paraId="6DE7A175">
      <w:pPr>
        <w:spacing w:line="240" w:lineRule="atLeast"/>
        <w:rPr>
          <w:rFonts w:hint="eastAsia" w:ascii="仿宋" w:hAnsi="仿宋" w:eastAsia="仿宋" w:cs="仿宋"/>
          <w:b/>
          <w:sz w:val="28"/>
        </w:rPr>
      </w:pPr>
    </w:p>
    <w:p w14:paraId="1744B0E1">
      <w:pPr>
        <w:spacing w:line="240" w:lineRule="atLeast"/>
        <w:ind w:left="1080" w:leftChars="257" w:hanging="540"/>
        <w:jc w:val="center"/>
        <w:rPr>
          <w:rFonts w:hint="eastAsia" w:ascii="仿宋" w:hAnsi="仿宋" w:eastAsia="仿宋" w:cs="仿宋"/>
          <w:b/>
          <w:sz w:val="32"/>
          <w:szCs w:val="32"/>
        </w:rPr>
      </w:pPr>
    </w:p>
    <w:p w14:paraId="32A2B062">
      <w:pPr>
        <w:spacing w:line="240" w:lineRule="atLeast"/>
        <w:ind w:left="1080" w:leftChars="257" w:hanging="540"/>
        <w:rPr>
          <w:rFonts w:hint="eastAsia" w:ascii="仿宋" w:hAnsi="仿宋" w:eastAsia="仿宋" w:cs="仿宋"/>
          <w:b/>
          <w:sz w:val="28"/>
        </w:rPr>
      </w:pPr>
    </w:p>
    <w:p w14:paraId="10A12330">
      <w:pPr>
        <w:spacing w:line="240" w:lineRule="atLeast"/>
        <w:ind w:left="1080" w:leftChars="257" w:hanging="540"/>
        <w:jc w:val="center"/>
        <w:rPr>
          <w:rFonts w:hint="eastAsia" w:ascii="仿宋" w:hAnsi="仿宋" w:eastAsia="仿宋" w:cs="仿宋"/>
          <w:b/>
          <w:sz w:val="36"/>
          <w:szCs w:val="36"/>
        </w:rPr>
      </w:pPr>
      <w:r>
        <w:rPr>
          <w:rFonts w:hint="eastAsia" w:ascii="仿宋" w:hAnsi="仿宋" w:eastAsia="仿宋" w:cs="仿宋"/>
          <w:b/>
          <w:sz w:val="36"/>
          <w:szCs w:val="36"/>
        </w:rPr>
        <w:t>第三册</w:t>
      </w:r>
    </w:p>
    <w:p w14:paraId="78FD54D7">
      <w:pPr>
        <w:spacing w:line="240" w:lineRule="atLeast"/>
        <w:ind w:left="1080" w:leftChars="257" w:hanging="540"/>
        <w:jc w:val="center"/>
        <w:rPr>
          <w:rFonts w:hint="eastAsia" w:ascii="仿宋" w:hAnsi="仿宋" w:eastAsia="仿宋" w:cs="仿宋"/>
          <w:b/>
          <w:sz w:val="52"/>
        </w:rPr>
      </w:pPr>
    </w:p>
    <w:p w14:paraId="420922D1">
      <w:pPr>
        <w:spacing w:line="240" w:lineRule="atLeast"/>
        <w:ind w:left="1080" w:leftChars="257" w:hanging="540"/>
        <w:jc w:val="center"/>
        <w:rPr>
          <w:rFonts w:hint="eastAsia" w:ascii="仿宋" w:hAnsi="仿宋" w:eastAsia="仿宋" w:cs="仿宋"/>
          <w:b/>
          <w:sz w:val="52"/>
        </w:rPr>
      </w:pPr>
    </w:p>
    <w:p w14:paraId="6F021244">
      <w:pPr>
        <w:spacing w:line="240" w:lineRule="atLeast"/>
        <w:ind w:left="1080" w:leftChars="257" w:hanging="540"/>
        <w:jc w:val="center"/>
        <w:rPr>
          <w:rFonts w:hint="eastAsia" w:ascii="仿宋" w:hAnsi="仿宋" w:eastAsia="仿宋" w:cs="仿宋"/>
          <w:b/>
          <w:sz w:val="52"/>
        </w:rPr>
      </w:pPr>
    </w:p>
    <w:p w14:paraId="3ECB4899">
      <w:pPr>
        <w:spacing w:line="240" w:lineRule="atLeast"/>
        <w:ind w:left="1080" w:leftChars="257" w:hanging="540"/>
        <w:jc w:val="center"/>
        <w:rPr>
          <w:rFonts w:hint="eastAsia" w:ascii="仿宋" w:hAnsi="仿宋" w:eastAsia="仿宋" w:cs="仿宋"/>
          <w:b/>
          <w:sz w:val="52"/>
        </w:rPr>
      </w:pPr>
    </w:p>
    <w:p w14:paraId="7744B271">
      <w:pPr>
        <w:spacing w:line="240" w:lineRule="atLeast"/>
        <w:ind w:left="1080" w:leftChars="257" w:hanging="540"/>
        <w:jc w:val="center"/>
        <w:rPr>
          <w:rFonts w:hint="eastAsia" w:ascii="仿宋" w:hAnsi="仿宋" w:eastAsia="仿宋" w:cs="仿宋"/>
          <w:b/>
          <w:sz w:val="52"/>
        </w:rPr>
      </w:pPr>
    </w:p>
    <w:p w14:paraId="4D381217">
      <w:pPr>
        <w:spacing w:line="240" w:lineRule="atLeast"/>
        <w:ind w:left="1080" w:leftChars="257" w:hanging="540"/>
        <w:jc w:val="center"/>
        <w:rPr>
          <w:rFonts w:hint="eastAsia" w:ascii="仿宋" w:hAnsi="仿宋" w:eastAsia="仿宋" w:cs="仿宋"/>
          <w:b/>
          <w:sz w:val="52"/>
        </w:rPr>
      </w:pPr>
    </w:p>
    <w:p w14:paraId="0FC7F81E">
      <w:pPr>
        <w:spacing w:line="240" w:lineRule="atLeast"/>
        <w:ind w:left="1080" w:leftChars="257" w:hanging="540"/>
        <w:jc w:val="center"/>
        <w:rPr>
          <w:rFonts w:hint="eastAsia" w:ascii="仿宋" w:hAnsi="仿宋" w:eastAsia="仿宋" w:cs="仿宋"/>
          <w:b/>
          <w:sz w:val="52"/>
        </w:rPr>
      </w:pPr>
      <w:r>
        <w:rPr>
          <w:rFonts w:hint="eastAsia" w:ascii="仿宋" w:hAnsi="仿宋" w:eastAsia="仿宋" w:cs="仿宋"/>
          <w:b/>
          <w:sz w:val="52"/>
        </w:rPr>
        <w:t xml:space="preserve">  </w:t>
      </w:r>
    </w:p>
    <w:p w14:paraId="03D42E2D">
      <w:pPr>
        <w:rPr>
          <w:rFonts w:hint="eastAsia" w:ascii="仿宋" w:hAnsi="仿宋" w:eastAsia="仿宋" w:cs="仿宋"/>
        </w:rPr>
      </w:pPr>
      <w:r>
        <w:rPr>
          <w:rFonts w:hint="eastAsia" w:ascii="仿宋" w:hAnsi="仿宋" w:eastAsia="仿宋" w:cs="仿宋"/>
          <w:b/>
          <w:sz w:val="52"/>
        </w:rPr>
        <w:br w:type="page"/>
      </w:r>
    </w:p>
    <w:bookmarkEnd w:id="404"/>
    <w:p w14:paraId="0B13880F">
      <w:pPr>
        <w:pStyle w:val="2"/>
        <w:tabs>
          <w:tab w:val="left" w:pos="0"/>
        </w:tabs>
        <w:spacing w:before="0" w:after="0" w:line="240" w:lineRule="atLeast"/>
        <w:ind w:left="-15"/>
        <w:rPr>
          <w:rFonts w:hint="eastAsia" w:ascii="仿宋" w:hAnsi="仿宋" w:eastAsia="仿宋" w:cs="仿宋"/>
          <w:sz w:val="30"/>
          <w:szCs w:val="30"/>
        </w:rPr>
      </w:pPr>
      <w:bookmarkStart w:id="412" w:name="_Toc515647833"/>
      <w:bookmarkStart w:id="413" w:name="_Toc45641513"/>
      <w:bookmarkStart w:id="414" w:name="_Toc4796"/>
      <w:bookmarkStart w:id="415" w:name="_Toc6865"/>
      <w:bookmarkStart w:id="416" w:name="_Toc4388"/>
    </w:p>
    <w:bookmarkEnd w:id="412"/>
    <w:bookmarkEnd w:id="413"/>
    <w:bookmarkEnd w:id="414"/>
    <w:bookmarkEnd w:id="415"/>
    <w:bookmarkEnd w:id="416"/>
    <w:p w14:paraId="71DFEDEF">
      <w:pPr>
        <w:pStyle w:val="2"/>
        <w:tabs>
          <w:tab w:val="left" w:pos="0"/>
        </w:tabs>
        <w:spacing w:before="0" w:after="0" w:line="240" w:lineRule="atLeast"/>
        <w:ind w:firstLine="2570" w:firstLineChars="800"/>
        <w:jc w:val="both"/>
        <w:rPr>
          <w:rFonts w:hint="eastAsia" w:ascii="仿宋" w:hAnsi="仿宋" w:eastAsia="仿宋" w:cs="仿宋"/>
        </w:rPr>
      </w:pPr>
      <w:bookmarkStart w:id="417" w:name="_Toc32085"/>
      <w:bookmarkStart w:id="418" w:name="_Toc13031"/>
      <w:bookmarkStart w:id="419" w:name="_Toc27519"/>
      <w:r>
        <w:rPr>
          <w:rFonts w:hint="eastAsia" w:ascii="仿宋" w:hAnsi="仿宋" w:eastAsia="仿宋" w:cs="仿宋"/>
        </w:rPr>
        <w:t>第七章、政府采购合同</w:t>
      </w:r>
      <w:bookmarkEnd w:id="417"/>
      <w:bookmarkEnd w:id="418"/>
      <w:bookmarkEnd w:id="419"/>
    </w:p>
    <w:p w14:paraId="52BDA8C1">
      <w:pPr>
        <w:spacing w:line="240" w:lineRule="atLeast"/>
        <w:rPr>
          <w:rFonts w:hint="eastAsia" w:ascii="仿宋" w:hAnsi="仿宋" w:eastAsia="仿宋" w:cs="仿宋"/>
          <w:b/>
          <w:kern w:val="44"/>
          <w:sz w:val="32"/>
          <w:szCs w:val="20"/>
        </w:rPr>
      </w:pPr>
    </w:p>
    <w:p w14:paraId="21CFC19E">
      <w:pPr>
        <w:rPr>
          <w:rFonts w:hint="eastAsia" w:ascii="仿宋" w:hAnsi="仿宋" w:eastAsia="仿宋" w:cs="仿宋"/>
          <w:b/>
          <w:sz w:val="28"/>
          <w:szCs w:val="28"/>
        </w:rPr>
      </w:pPr>
      <w:r>
        <w:rPr>
          <w:rFonts w:hint="eastAsia" w:ascii="仿宋" w:hAnsi="仿宋" w:eastAsia="仿宋" w:cs="仿宋"/>
          <w:sz w:val="24"/>
        </w:rPr>
        <w:t>合同编号：</w:t>
      </w:r>
      <w:r>
        <w:rPr>
          <w:rFonts w:hint="eastAsia" w:ascii="仿宋" w:hAnsi="仿宋" w:eastAsia="仿宋" w:cs="仿宋"/>
          <w:sz w:val="24"/>
          <w:u w:val="single"/>
        </w:rPr>
        <w:t xml:space="preserve">           </w:t>
      </w:r>
    </w:p>
    <w:p w14:paraId="42FF8FDF">
      <w:pPr>
        <w:spacing w:line="480" w:lineRule="auto"/>
        <w:jc w:val="center"/>
        <w:rPr>
          <w:rFonts w:hint="eastAsia" w:ascii="仿宋" w:hAnsi="仿宋" w:eastAsia="仿宋" w:cs="仿宋"/>
          <w:b/>
          <w:sz w:val="28"/>
          <w:szCs w:val="28"/>
        </w:rPr>
      </w:pPr>
    </w:p>
    <w:p w14:paraId="41DB17DE">
      <w:pPr>
        <w:spacing w:line="480" w:lineRule="auto"/>
        <w:jc w:val="center"/>
        <w:rPr>
          <w:rFonts w:hint="eastAsia" w:ascii="仿宋" w:hAnsi="仿宋" w:eastAsia="仿宋" w:cs="仿宋"/>
          <w:b/>
          <w:sz w:val="44"/>
          <w:szCs w:val="44"/>
        </w:rPr>
      </w:pPr>
      <w:r>
        <w:rPr>
          <w:rFonts w:hint="eastAsia" w:ascii="仿宋" w:hAnsi="仿宋" w:eastAsia="仿宋" w:cs="仿宋"/>
          <w:b/>
          <w:sz w:val="44"/>
          <w:szCs w:val="44"/>
        </w:rPr>
        <w:t>政府采购合同参考范本</w:t>
      </w:r>
    </w:p>
    <w:p w14:paraId="6D549326">
      <w:pPr>
        <w:spacing w:line="480" w:lineRule="auto"/>
        <w:jc w:val="center"/>
        <w:rPr>
          <w:rFonts w:hint="eastAsia" w:ascii="仿宋" w:hAnsi="仿宋" w:eastAsia="仿宋" w:cs="仿宋"/>
          <w:b/>
          <w:sz w:val="24"/>
        </w:rPr>
      </w:pPr>
      <w:r>
        <w:rPr>
          <w:rFonts w:hint="eastAsia" w:ascii="仿宋" w:hAnsi="仿宋" w:eastAsia="仿宋" w:cs="仿宋"/>
          <w:b/>
          <w:sz w:val="24"/>
        </w:rPr>
        <w:t>（服务类）</w:t>
      </w:r>
    </w:p>
    <w:p w14:paraId="08C03E58">
      <w:pPr>
        <w:pStyle w:val="45"/>
        <w:ind w:firstLine="0"/>
        <w:rPr>
          <w:rFonts w:hint="eastAsia" w:ascii="仿宋" w:hAnsi="仿宋" w:eastAsia="仿宋" w:cs="仿宋"/>
          <w:szCs w:val="24"/>
        </w:rPr>
      </w:pPr>
    </w:p>
    <w:p w14:paraId="4E9065B6">
      <w:pPr>
        <w:pStyle w:val="45"/>
        <w:ind w:firstLine="0"/>
        <w:rPr>
          <w:rFonts w:hint="eastAsia" w:ascii="仿宋" w:hAnsi="仿宋" w:eastAsia="仿宋" w:cs="仿宋"/>
          <w:szCs w:val="24"/>
        </w:rPr>
      </w:pPr>
    </w:p>
    <w:p w14:paraId="187903CA">
      <w:pPr>
        <w:pStyle w:val="45"/>
        <w:ind w:firstLine="0"/>
        <w:rPr>
          <w:rFonts w:hint="eastAsia" w:ascii="仿宋" w:hAnsi="仿宋" w:eastAsia="仿宋" w:cs="仿宋"/>
          <w:szCs w:val="24"/>
        </w:rPr>
      </w:pPr>
    </w:p>
    <w:p w14:paraId="04873882">
      <w:pPr>
        <w:pStyle w:val="45"/>
        <w:ind w:firstLine="0"/>
        <w:jc w:val="center"/>
        <w:rPr>
          <w:rFonts w:hint="eastAsia" w:ascii="仿宋" w:hAnsi="仿宋" w:eastAsia="仿宋" w:cs="仿宋"/>
          <w:b/>
          <w:szCs w:val="24"/>
        </w:rPr>
      </w:pPr>
      <w:r>
        <w:rPr>
          <w:rFonts w:hint="eastAsia" w:ascii="仿宋" w:hAnsi="仿宋" w:eastAsia="仿宋" w:cs="仿宋"/>
          <w:b/>
          <w:szCs w:val="24"/>
        </w:rPr>
        <w:t>第一部分 合同书</w:t>
      </w:r>
    </w:p>
    <w:p w14:paraId="5A888B33">
      <w:pPr>
        <w:pStyle w:val="45"/>
        <w:ind w:firstLine="0"/>
        <w:rPr>
          <w:rFonts w:hint="eastAsia" w:ascii="仿宋" w:hAnsi="仿宋" w:eastAsia="仿宋" w:cs="仿宋"/>
          <w:szCs w:val="24"/>
        </w:rPr>
      </w:pPr>
    </w:p>
    <w:p w14:paraId="55B45DC0">
      <w:pPr>
        <w:pStyle w:val="45"/>
        <w:ind w:firstLine="0"/>
        <w:rPr>
          <w:rFonts w:hint="eastAsia" w:ascii="仿宋" w:hAnsi="仿宋" w:eastAsia="仿宋" w:cs="仿宋"/>
          <w:szCs w:val="24"/>
        </w:rPr>
      </w:pPr>
    </w:p>
    <w:p w14:paraId="03F553AB">
      <w:pPr>
        <w:spacing w:before="120" w:line="22" w:lineRule="atLeast"/>
        <w:rPr>
          <w:rFonts w:hint="eastAsia" w:ascii="仿宋" w:hAnsi="仿宋" w:eastAsia="仿宋" w:cs="仿宋"/>
          <w:sz w:val="24"/>
        </w:rPr>
      </w:pPr>
    </w:p>
    <w:p w14:paraId="24D6D387">
      <w:pPr>
        <w:spacing w:before="120" w:line="22" w:lineRule="atLeast"/>
        <w:ind w:left="960"/>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47AD9065">
      <w:pPr>
        <w:pStyle w:val="46"/>
        <w:spacing w:before="120" w:line="22" w:lineRule="atLeast"/>
        <w:rPr>
          <w:rFonts w:hint="eastAsia" w:ascii="仿宋" w:hAnsi="仿宋" w:eastAsia="仿宋" w:cs="仿宋"/>
          <w:szCs w:val="24"/>
        </w:rPr>
      </w:pPr>
    </w:p>
    <w:p w14:paraId="37E7FB32">
      <w:pPr>
        <w:pStyle w:val="46"/>
        <w:spacing w:before="120" w:line="22" w:lineRule="atLeast"/>
        <w:rPr>
          <w:rFonts w:hint="eastAsia" w:ascii="仿宋" w:hAnsi="仿宋" w:eastAsia="仿宋" w:cs="仿宋"/>
          <w:szCs w:val="24"/>
        </w:rPr>
      </w:pPr>
    </w:p>
    <w:p w14:paraId="276721D9">
      <w:pPr>
        <w:rPr>
          <w:rFonts w:hint="eastAsia" w:ascii="仿宋" w:hAnsi="仿宋" w:eastAsia="仿宋" w:cs="仿宋"/>
        </w:rPr>
      </w:pPr>
    </w:p>
    <w:p w14:paraId="3121FAF5">
      <w:pPr>
        <w:pStyle w:val="10"/>
        <w:rPr>
          <w:rFonts w:hint="eastAsia" w:ascii="仿宋" w:hAnsi="仿宋" w:eastAsia="仿宋" w:cs="仿宋"/>
        </w:rPr>
      </w:pPr>
    </w:p>
    <w:p w14:paraId="6C6B0A48">
      <w:pPr>
        <w:rPr>
          <w:rFonts w:hint="eastAsia" w:ascii="仿宋" w:hAnsi="仿宋" w:eastAsia="仿宋" w:cs="仿宋"/>
        </w:rPr>
      </w:pPr>
    </w:p>
    <w:p w14:paraId="526E030A">
      <w:pPr>
        <w:pStyle w:val="10"/>
        <w:rPr>
          <w:rFonts w:hint="eastAsia" w:ascii="仿宋" w:hAnsi="仿宋" w:eastAsia="仿宋" w:cs="仿宋"/>
        </w:rPr>
      </w:pPr>
    </w:p>
    <w:p w14:paraId="4865670D">
      <w:pPr>
        <w:rPr>
          <w:rFonts w:hint="eastAsia" w:ascii="仿宋" w:hAnsi="仿宋" w:eastAsia="仿宋" w:cs="仿宋"/>
        </w:rPr>
      </w:pPr>
    </w:p>
    <w:p w14:paraId="4C717E76">
      <w:pPr>
        <w:pStyle w:val="10"/>
        <w:rPr>
          <w:rFonts w:hint="eastAsia" w:ascii="仿宋" w:hAnsi="仿宋" w:eastAsia="仿宋" w:cs="仿宋"/>
        </w:rPr>
      </w:pPr>
    </w:p>
    <w:p w14:paraId="3BBD0CE0">
      <w:pPr>
        <w:rPr>
          <w:rFonts w:hint="eastAsia" w:ascii="仿宋" w:hAnsi="仿宋" w:eastAsia="仿宋" w:cs="仿宋"/>
        </w:rPr>
      </w:pPr>
    </w:p>
    <w:p w14:paraId="3FA51DA8">
      <w:pPr>
        <w:pStyle w:val="10"/>
        <w:rPr>
          <w:rFonts w:hint="eastAsia" w:ascii="仿宋" w:hAnsi="仿宋" w:eastAsia="仿宋" w:cs="仿宋"/>
        </w:rPr>
      </w:pPr>
    </w:p>
    <w:p w14:paraId="3D364765">
      <w:pPr>
        <w:spacing w:before="120" w:line="22" w:lineRule="atLeast"/>
        <w:ind w:left="960"/>
        <w:rPr>
          <w:rFonts w:hint="eastAsia" w:ascii="仿宋" w:hAnsi="仿宋" w:eastAsia="仿宋" w:cs="仿宋"/>
          <w:sz w:val="24"/>
          <w:u w:val="single"/>
        </w:rPr>
      </w:pPr>
      <w:r>
        <w:rPr>
          <w:rFonts w:hint="eastAsia" w:ascii="仿宋" w:hAnsi="仿宋" w:eastAsia="仿宋" w:cs="仿宋"/>
          <w:sz w:val="24"/>
        </w:rPr>
        <w:t>甲方：</w:t>
      </w:r>
      <w:r>
        <w:rPr>
          <w:rFonts w:hint="eastAsia" w:ascii="仿宋" w:hAnsi="仿宋" w:eastAsia="仿宋" w:cs="仿宋"/>
          <w:sz w:val="24"/>
          <w:u w:val="single"/>
        </w:rPr>
        <w:t xml:space="preserve">                                       </w:t>
      </w:r>
    </w:p>
    <w:p w14:paraId="0296A488">
      <w:pPr>
        <w:spacing w:before="120" w:line="22" w:lineRule="atLeast"/>
        <w:rPr>
          <w:rFonts w:hint="eastAsia" w:ascii="仿宋" w:hAnsi="仿宋" w:eastAsia="仿宋" w:cs="仿宋"/>
          <w:sz w:val="24"/>
        </w:rPr>
      </w:pPr>
    </w:p>
    <w:p w14:paraId="5ECBDEC3">
      <w:pPr>
        <w:spacing w:before="120" w:line="22" w:lineRule="atLeast"/>
        <w:ind w:left="960"/>
        <w:rPr>
          <w:rFonts w:hint="eastAsia" w:ascii="仿宋" w:hAnsi="仿宋" w:eastAsia="仿宋" w:cs="仿宋"/>
          <w:sz w:val="24"/>
          <w:u w:val="single"/>
        </w:rPr>
      </w:pPr>
      <w:r>
        <w:rPr>
          <w:rFonts w:hint="eastAsia" w:ascii="仿宋" w:hAnsi="仿宋" w:eastAsia="仿宋" w:cs="仿宋"/>
          <w:sz w:val="24"/>
        </w:rPr>
        <w:t>乙方：</w:t>
      </w:r>
      <w:r>
        <w:rPr>
          <w:rFonts w:hint="eastAsia" w:ascii="仿宋" w:hAnsi="仿宋" w:eastAsia="仿宋" w:cs="仿宋"/>
          <w:sz w:val="24"/>
          <w:u w:val="single"/>
        </w:rPr>
        <w:t xml:space="preserve">                                       </w:t>
      </w:r>
    </w:p>
    <w:p w14:paraId="30DB97AE">
      <w:pPr>
        <w:spacing w:before="120" w:line="22" w:lineRule="atLeast"/>
        <w:rPr>
          <w:rFonts w:hint="eastAsia" w:ascii="仿宋" w:hAnsi="仿宋" w:eastAsia="仿宋" w:cs="仿宋"/>
          <w:sz w:val="24"/>
        </w:rPr>
      </w:pPr>
    </w:p>
    <w:p w14:paraId="34CAFBEF">
      <w:pPr>
        <w:spacing w:before="120" w:line="22" w:lineRule="atLeast"/>
        <w:ind w:firstLine="960" w:firstLineChars="400"/>
        <w:rPr>
          <w:rFonts w:hint="eastAsia" w:ascii="仿宋" w:hAnsi="仿宋" w:eastAsia="仿宋" w:cs="仿宋"/>
          <w:sz w:val="24"/>
          <w:u w:val="single"/>
        </w:rPr>
      </w:pPr>
      <w:r>
        <w:rPr>
          <w:rFonts w:hint="eastAsia" w:ascii="仿宋" w:hAnsi="仿宋" w:eastAsia="仿宋" w:cs="仿宋"/>
          <w:sz w:val="24"/>
        </w:rPr>
        <w:t>签订地：</w:t>
      </w:r>
      <w:r>
        <w:rPr>
          <w:rFonts w:hint="eastAsia" w:ascii="仿宋" w:hAnsi="仿宋" w:eastAsia="仿宋" w:cs="仿宋"/>
          <w:sz w:val="24"/>
          <w:u w:val="single"/>
        </w:rPr>
        <w:t xml:space="preserve">                                     </w:t>
      </w:r>
    </w:p>
    <w:p w14:paraId="3C0B9BEB">
      <w:pPr>
        <w:spacing w:before="120" w:line="22" w:lineRule="atLeast"/>
        <w:rPr>
          <w:rFonts w:hint="eastAsia" w:ascii="仿宋" w:hAnsi="仿宋" w:eastAsia="仿宋" w:cs="仿宋"/>
          <w:sz w:val="24"/>
        </w:rPr>
      </w:pPr>
    </w:p>
    <w:p w14:paraId="55A91DB0">
      <w:pPr>
        <w:spacing w:before="120" w:line="22" w:lineRule="atLeast"/>
        <w:ind w:firstLine="960" w:firstLineChars="400"/>
        <w:rPr>
          <w:rFonts w:hint="eastAsia" w:ascii="仿宋" w:hAnsi="仿宋" w:eastAsia="仿宋" w:cs="仿宋"/>
          <w:sz w:val="24"/>
          <w:u w:val="single"/>
        </w:rPr>
      </w:pPr>
      <w:r>
        <w:rPr>
          <w:rFonts w:hint="eastAsia" w:ascii="仿宋" w:hAnsi="仿宋" w:eastAsia="仿宋" w:cs="仿宋"/>
          <w:sz w:val="24"/>
        </w:rPr>
        <w:t>签订日期：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16E40CAA">
      <w:pPr>
        <w:autoSpaceDE w:val="0"/>
        <w:autoSpaceDN w:val="0"/>
        <w:adjustRightInd w:val="0"/>
        <w:spacing w:line="600" w:lineRule="exact"/>
        <w:ind w:firstLine="640"/>
        <w:jc w:val="center"/>
        <w:rPr>
          <w:rFonts w:hint="eastAsia" w:ascii="仿宋" w:hAnsi="仿宋" w:eastAsia="仿宋" w:cs="仿宋"/>
          <w:sz w:val="24"/>
        </w:rPr>
        <w:sectPr>
          <w:pgSz w:w="11907" w:h="16840"/>
          <w:pgMar w:top="1474" w:right="1814" w:bottom="1474" w:left="1814" w:header="851" w:footer="851" w:gutter="0"/>
          <w:pgNumType w:fmt="decimal"/>
          <w:cols w:space="720" w:num="1"/>
          <w:docGrid w:linePitch="462" w:charSpace="0"/>
        </w:sectPr>
      </w:pPr>
    </w:p>
    <w:p w14:paraId="112EE0BA">
      <w:pPr>
        <w:spacing w:line="560" w:lineRule="exact"/>
        <w:ind w:firstLine="480" w:firstLineChars="200"/>
        <w:rPr>
          <w:rFonts w:hint="eastAsia" w:ascii="仿宋" w:hAnsi="仿宋" w:eastAsia="仿宋" w:cs="仿宋"/>
          <w:sz w:val="24"/>
        </w:rPr>
      </w:pPr>
      <w:r>
        <w:rPr>
          <w:rFonts w:hint="eastAsia" w:ascii="仿宋" w:hAnsi="仿宋" w:eastAsia="仿宋" w:cs="仿宋"/>
          <w:sz w:val="24"/>
          <w:u w:val="single"/>
          <w:lang w:val="zh-CN"/>
        </w:rPr>
        <w:t xml:space="preserve">        </w:t>
      </w:r>
      <w:r>
        <w:rPr>
          <w:rFonts w:hint="eastAsia" w:ascii="仿宋" w:hAnsi="仿宋" w:eastAsia="仿宋" w:cs="仿宋"/>
          <w:sz w:val="24"/>
          <w:lang w:val="zh-CN"/>
        </w:rPr>
        <w:t>年</w:t>
      </w:r>
      <w:r>
        <w:rPr>
          <w:rFonts w:hint="eastAsia" w:ascii="仿宋" w:hAnsi="仿宋" w:eastAsia="仿宋" w:cs="仿宋"/>
          <w:sz w:val="24"/>
          <w:u w:val="single"/>
          <w:lang w:val="zh-CN"/>
        </w:rPr>
        <w:t xml:space="preserve">    </w:t>
      </w:r>
      <w:r>
        <w:rPr>
          <w:rFonts w:hint="eastAsia" w:ascii="仿宋" w:hAnsi="仿宋" w:eastAsia="仿宋" w:cs="仿宋"/>
          <w:sz w:val="24"/>
          <w:lang w:val="zh-CN"/>
        </w:rPr>
        <w:t>月</w:t>
      </w:r>
      <w:r>
        <w:rPr>
          <w:rFonts w:hint="eastAsia" w:ascii="仿宋" w:hAnsi="仿宋" w:eastAsia="仿宋" w:cs="仿宋"/>
          <w:sz w:val="24"/>
          <w:u w:val="single"/>
          <w:lang w:val="zh-CN"/>
        </w:rPr>
        <w:t xml:space="preserve">    </w:t>
      </w:r>
      <w:r>
        <w:rPr>
          <w:rFonts w:hint="eastAsia" w:ascii="仿宋" w:hAnsi="仿宋" w:eastAsia="仿宋" w:cs="仿宋"/>
          <w:sz w:val="24"/>
          <w:lang w:val="zh-CN"/>
        </w:rPr>
        <w:t>日</w:t>
      </w:r>
      <w:r>
        <w:rPr>
          <w:rFonts w:hint="eastAsia" w:ascii="仿宋" w:hAnsi="仿宋" w:eastAsia="仿宋" w:cs="仿宋"/>
          <w:sz w:val="24"/>
        </w:rPr>
        <w:t>，</w:t>
      </w:r>
      <w:r>
        <w:rPr>
          <w:rFonts w:hint="eastAsia" w:ascii="仿宋" w:hAnsi="仿宋" w:eastAsia="仿宋" w:cs="仿宋"/>
          <w:sz w:val="24"/>
          <w:u w:val="single"/>
        </w:rPr>
        <w:t xml:space="preserve">   （采购人名称）   </w:t>
      </w:r>
      <w:r>
        <w:rPr>
          <w:rFonts w:hint="eastAsia" w:ascii="仿宋" w:hAnsi="仿宋" w:eastAsia="仿宋" w:cs="仿宋"/>
          <w:sz w:val="24"/>
        </w:rPr>
        <w:t>以</w:t>
      </w:r>
      <w:r>
        <w:rPr>
          <w:rFonts w:hint="eastAsia" w:ascii="仿宋" w:hAnsi="仿宋" w:eastAsia="仿宋" w:cs="仿宋"/>
          <w:sz w:val="24"/>
          <w:u w:val="single"/>
        </w:rPr>
        <w:t xml:space="preserve">   （政府采购方式）  </w:t>
      </w:r>
      <w:r>
        <w:rPr>
          <w:rFonts w:hint="eastAsia" w:ascii="仿宋" w:hAnsi="仿宋" w:eastAsia="仿宋" w:cs="仿宋"/>
          <w:sz w:val="24"/>
        </w:rPr>
        <w:t>对</w:t>
      </w:r>
      <w:r>
        <w:rPr>
          <w:rFonts w:hint="eastAsia" w:ascii="仿宋" w:hAnsi="仿宋" w:eastAsia="仿宋" w:cs="仿宋"/>
          <w:sz w:val="24"/>
          <w:u w:val="single"/>
        </w:rPr>
        <w:t xml:space="preserve">   （同前页项目名称）   </w:t>
      </w:r>
      <w:r>
        <w:rPr>
          <w:rFonts w:hint="eastAsia" w:ascii="仿宋" w:hAnsi="仿宋" w:eastAsia="仿宋" w:cs="仿宋"/>
          <w:sz w:val="24"/>
        </w:rPr>
        <w:t>项目进行了采购。经</w:t>
      </w:r>
      <w:r>
        <w:rPr>
          <w:rFonts w:hint="eastAsia" w:ascii="仿宋" w:hAnsi="仿宋" w:eastAsia="仿宋" w:cs="仿宋"/>
          <w:sz w:val="24"/>
          <w:u w:val="single"/>
        </w:rPr>
        <w:t xml:space="preserve">   （相关评定主体名称）   </w:t>
      </w:r>
      <w:r>
        <w:rPr>
          <w:rFonts w:hint="eastAsia" w:ascii="仿宋" w:hAnsi="仿宋" w:eastAsia="仿宋" w:cs="仿宋"/>
          <w:sz w:val="24"/>
        </w:rPr>
        <w:t>评定，</w:t>
      </w:r>
      <w:r>
        <w:rPr>
          <w:rFonts w:hint="eastAsia" w:ascii="仿宋" w:hAnsi="仿宋" w:eastAsia="仿宋" w:cs="仿宋"/>
          <w:sz w:val="24"/>
          <w:u w:val="single"/>
        </w:rPr>
        <w:t xml:space="preserve">   （中标供应商名称） </w:t>
      </w:r>
      <w:r>
        <w:rPr>
          <w:rFonts w:hint="eastAsia" w:ascii="仿宋" w:hAnsi="仿宋" w:eastAsia="仿宋" w:cs="仿宋"/>
          <w:sz w:val="24"/>
        </w:rPr>
        <w:t>为该项目中标供应商。现于中标通知书发出之日起三十日内，按照采购文件确定的事项签订本合同。</w:t>
      </w:r>
    </w:p>
    <w:p w14:paraId="62F95AA1">
      <w:pPr>
        <w:spacing w:line="560" w:lineRule="exact"/>
        <w:ind w:firstLine="480" w:firstLineChars="200"/>
        <w:rPr>
          <w:rFonts w:hint="eastAsia" w:ascii="仿宋" w:hAnsi="仿宋" w:eastAsia="仿宋" w:cs="仿宋"/>
          <w:sz w:val="24"/>
        </w:rPr>
      </w:pPr>
      <w:r>
        <w:rPr>
          <w:rFonts w:hint="eastAsia" w:ascii="仿宋" w:hAnsi="仿宋" w:eastAsia="仿宋" w:cs="仿宋"/>
          <w:sz w:val="24"/>
          <w:lang w:val="zh-CN"/>
        </w:rPr>
        <w:t>根据《中华人民共和国合同法》、《中华人民共和国政府采购法》等相关法律法规之规定，按照平等、自愿、公平和诚实信用的原则，经</w:t>
      </w:r>
      <w:r>
        <w:rPr>
          <w:rFonts w:hint="eastAsia" w:ascii="仿宋" w:hAnsi="仿宋" w:eastAsia="仿宋" w:cs="仿宋"/>
          <w:sz w:val="24"/>
          <w:u w:val="single"/>
        </w:rPr>
        <w:t xml:space="preserve">   （采购人名称）   </w:t>
      </w:r>
      <w:r>
        <w:rPr>
          <w:rFonts w:hint="eastAsia" w:ascii="仿宋" w:hAnsi="仿宋" w:eastAsia="仿宋" w:cs="仿宋"/>
          <w:sz w:val="24"/>
          <w:lang w:val="zh-CN"/>
        </w:rPr>
        <w:t>(以下简称：甲方)和</w:t>
      </w:r>
      <w:r>
        <w:rPr>
          <w:rFonts w:hint="eastAsia" w:ascii="仿宋" w:hAnsi="仿宋" w:eastAsia="仿宋" w:cs="仿宋"/>
          <w:sz w:val="24"/>
          <w:u w:val="single"/>
        </w:rPr>
        <w:t xml:space="preserve">   （中标供应商名称）   </w:t>
      </w:r>
      <w:r>
        <w:rPr>
          <w:rFonts w:hint="eastAsia" w:ascii="仿宋" w:hAnsi="仿宋" w:eastAsia="仿宋" w:cs="仿宋"/>
          <w:sz w:val="24"/>
          <w:lang w:val="zh-CN"/>
        </w:rPr>
        <w:t>(以下简称：乙方)协商一致，约定以下合同</w:t>
      </w:r>
      <w:r>
        <w:rPr>
          <w:rFonts w:hint="eastAsia" w:ascii="仿宋" w:hAnsi="仿宋" w:eastAsia="仿宋" w:cs="仿宋"/>
          <w:sz w:val="24"/>
        </w:rPr>
        <w:t>条款，以兹共同遵守、全面履行。</w:t>
      </w:r>
    </w:p>
    <w:p w14:paraId="0C320430">
      <w:pPr>
        <w:spacing w:line="560" w:lineRule="exact"/>
        <w:ind w:firstLine="482" w:firstLineChars="200"/>
        <w:outlineLvl w:val="0"/>
        <w:rPr>
          <w:rFonts w:hint="eastAsia" w:ascii="仿宋" w:hAnsi="仿宋" w:eastAsia="仿宋" w:cs="仿宋"/>
          <w:sz w:val="24"/>
        </w:rPr>
      </w:pPr>
      <w:bookmarkStart w:id="420" w:name="_Toc13665"/>
      <w:bookmarkStart w:id="421" w:name="_Toc13081"/>
      <w:bookmarkStart w:id="422" w:name="_Toc15367"/>
      <w:bookmarkStart w:id="423" w:name="_Toc8320"/>
      <w:bookmarkStart w:id="424" w:name="_Toc8964"/>
      <w:bookmarkStart w:id="425" w:name="_Toc20421"/>
      <w:bookmarkStart w:id="426" w:name="_Toc5062"/>
      <w:bookmarkStart w:id="427" w:name="_Toc12620"/>
      <w:bookmarkStart w:id="428" w:name="_Toc13185"/>
      <w:bookmarkStart w:id="429" w:name="_Toc4589"/>
      <w:bookmarkStart w:id="430" w:name="_Toc19273"/>
      <w:bookmarkStart w:id="431" w:name="_Toc28855"/>
      <w:r>
        <w:rPr>
          <w:rFonts w:hint="eastAsia" w:ascii="仿宋" w:hAnsi="仿宋" w:eastAsia="仿宋" w:cs="仿宋"/>
          <w:b/>
          <w:sz w:val="24"/>
        </w:rPr>
        <w:t>1.1 合同组成部分</w:t>
      </w:r>
      <w:bookmarkEnd w:id="420"/>
      <w:bookmarkEnd w:id="421"/>
      <w:bookmarkEnd w:id="422"/>
      <w:bookmarkEnd w:id="423"/>
      <w:bookmarkEnd w:id="424"/>
      <w:bookmarkEnd w:id="425"/>
      <w:bookmarkEnd w:id="426"/>
      <w:bookmarkEnd w:id="427"/>
      <w:bookmarkEnd w:id="428"/>
      <w:bookmarkEnd w:id="429"/>
      <w:bookmarkEnd w:id="430"/>
      <w:bookmarkEnd w:id="431"/>
    </w:p>
    <w:p w14:paraId="2CC90C19">
      <w:pPr>
        <w:spacing w:line="560" w:lineRule="exact"/>
        <w:ind w:firstLine="480" w:firstLineChars="200"/>
        <w:rPr>
          <w:rFonts w:hint="eastAsia" w:ascii="仿宋" w:hAnsi="仿宋" w:eastAsia="仿宋" w:cs="仿宋"/>
          <w:sz w:val="24"/>
        </w:rPr>
      </w:pPr>
      <w:r>
        <w:rPr>
          <w:rFonts w:hint="eastAsia" w:ascii="仿宋" w:hAnsi="仿宋" w:eastAsia="仿宋" w:cs="仿宋"/>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AC8877A">
      <w:pPr>
        <w:spacing w:line="560" w:lineRule="exact"/>
        <w:ind w:firstLine="480" w:firstLineChars="200"/>
        <w:rPr>
          <w:rFonts w:hint="eastAsia" w:ascii="仿宋" w:hAnsi="仿宋" w:eastAsia="仿宋" w:cs="仿宋"/>
          <w:sz w:val="24"/>
        </w:rPr>
      </w:pPr>
      <w:r>
        <w:rPr>
          <w:rFonts w:hint="eastAsia" w:ascii="仿宋" w:hAnsi="仿宋" w:eastAsia="仿宋" w:cs="仿宋"/>
          <w:sz w:val="24"/>
        </w:rPr>
        <w:t>1.1.1 本合同及其补充合同、变更协议；</w:t>
      </w:r>
    </w:p>
    <w:p w14:paraId="2528102E">
      <w:pPr>
        <w:spacing w:line="560" w:lineRule="exact"/>
        <w:ind w:firstLine="480" w:firstLineChars="200"/>
        <w:rPr>
          <w:rFonts w:hint="eastAsia" w:ascii="仿宋" w:hAnsi="仿宋" w:eastAsia="仿宋" w:cs="仿宋"/>
          <w:sz w:val="24"/>
        </w:rPr>
      </w:pPr>
      <w:r>
        <w:rPr>
          <w:rFonts w:hint="eastAsia" w:ascii="仿宋" w:hAnsi="仿宋" w:eastAsia="仿宋" w:cs="仿宋"/>
          <w:sz w:val="24"/>
        </w:rPr>
        <w:t>1.1.2 中标通知书；</w:t>
      </w:r>
    </w:p>
    <w:p w14:paraId="059B13D9">
      <w:pPr>
        <w:spacing w:line="560" w:lineRule="exact"/>
        <w:ind w:firstLine="480" w:firstLineChars="200"/>
        <w:rPr>
          <w:rFonts w:hint="eastAsia" w:ascii="仿宋" w:hAnsi="仿宋" w:eastAsia="仿宋" w:cs="仿宋"/>
          <w:sz w:val="24"/>
        </w:rPr>
      </w:pPr>
      <w:r>
        <w:rPr>
          <w:rFonts w:hint="eastAsia" w:ascii="仿宋" w:hAnsi="仿宋" w:eastAsia="仿宋" w:cs="仿宋"/>
          <w:sz w:val="24"/>
        </w:rPr>
        <w:t>1.1.3 投标文件（含澄清或者说明文件）；</w:t>
      </w:r>
    </w:p>
    <w:p w14:paraId="4BC1FEB4">
      <w:pPr>
        <w:spacing w:line="560" w:lineRule="exact"/>
        <w:ind w:firstLine="480" w:firstLineChars="200"/>
        <w:rPr>
          <w:rFonts w:hint="eastAsia" w:ascii="仿宋" w:hAnsi="仿宋" w:eastAsia="仿宋" w:cs="仿宋"/>
          <w:sz w:val="24"/>
        </w:rPr>
      </w:pPr>
      <w:r>
        <w:rPr>
          <w:rFonts w:hint="eastAsia" w:ascii="仿宋" w:hAnsi="仿宋" w:eastAsia="仿宋" w:cs="仿宋"/>
          <w:sz w:val="24"/>
        </w:rPr>
        <w:t>1.1.4 招标文件（含澄清或者修改文件）；</w:t>
      </w:r>
    </w:p>
    <w:p w14:paraId="7606720F">
      <w:pPr>
        <w:spacing w:line="560" w:lineRule="exact"/>
        <w:ind w:firstLine="480" w:firstLineChars="200"/>
        <w:rPr>
          <w:rFonts w:hint="eastAsia" w:ascii="仿宋" w:hAnsi="仿宋" w:eastAsia="仿宋" w:cs="仿宋"/>
          <w:sz w:val="24"/>
        </w:rPr>
      </w:pPr>
      <w:r>
        <w:rPr>
          <w:rFonts w:hint="eastAsia" w:ascii="仿宋" w:hAnsi="仿宋" w:eastAsia="仿宋" w:cs="仿宋"/>
          <w:sz w:val="24"/>
        </w:rPr>
        <w:t>1.1.5 其他相关采购文件。</w:t>
      </w:r>
    </w:p>
    <w:p w14:paraId="7AFFA464">
      <w:pPr>
        <w:spacing w:line="560" w:lineRule="exact"/>
        <w:ind w:firstLine="482" w:firstLineChars="200"/>
        <w:outlineLvl w:val="0"/>
        <w:rPr>
          <w:rFonts w:hint="eastAsia" w:ascii="仿宋" w:hAnsi="仿宋" w:eastAsia="仿宋" w:cs="仿宋"/>
          <w:b/>
          <w:sz w:val="24"/>
        </w:rPr>
      </w:pPr>
      <w:bookmarkStart w:id="432" w:name="_Toc22185"/>
      <w:bookmarkStart w:id="433" w:name="_Toc32174"/>
      <w:bookmarkStart w:id="434" w:name="_Toc2126"/>
      <w:bookmarkStart w:id="435" w:name="_Toc3865"/>
      <w:bookmarkStart w:id="436" w:name="_Toc6773"/>
      <w:bookmarkStart w:id="437" w:name="_Toc6311"/>
      <w:bookmarkStart w:id="438" w:name="_Toc26396"/>
      <w:bookmarkStart w:id="439" w:name="_Toc6436"/>
      <w:bookmarkStart w:id="440" w:name="_Toc25044"/>
      <w:bookmarkStart w:id="441" w:name="_Toc2952"/>
      <w:bookmarkStart w:id="442" w:name="_Toc18585"/>
      <w:bookmarkStart w:id="443" w:name="_Toc2918"/>
      <w:r>
        <w:rPr>
          <w:rFonts w:hint="eastAsia" w:ascii="仿宋" w:hAnsi="仿宋" w:eastAsia="仿宋" w:cs="仿宋"/>
          <w:b/>
          <w:sz w:val="24"/>
        </w:rPr>
        <w:t>1.2 标的</w:t>
      </w:r>
      <w:bookmarkEnd w:id="432"/>
      <w:bookmarkEnd w:id="433"/>
      <w:bookmarkEnd w:id="434"/>
      <w:bookmarkEnd w:id="435"/>
      <w:bookmarkEnd w:id="436"/>
      <w:bookmarkEnd w:id="437"/>
      <w:bookmarkEnd w:id="438"/>
      <w:bookmarkEnd w:id="439"/>
      <w:bookmarkEnd w:id="440"/>
      <w:bookmarkEnd w:id="441"/>
      <w:bookmarkEnd w:id="442"/>
      <w:bookmarkEnd w:id="443"/>
    </w:p>
    <w:p w14:paraId="2E1DAE59">
      <w:pPr>
        <w:spacing w:line="560" w:lineRule="exact"/>
        <w:ind w:firstLine="480" w:firstLineChars="200"/>
        <w:rPr>
          <w:rFonts w:hint="eastAsia" w:ascii="仿宋" w:hAnsi="仿宋" w:eastAsia="仿宋" w:cs="仿宋"/>
          <w:sz w:val="24"/>
          <w:u w:val="single"/>
        </w:rPr>
      </w:pPr>
      <w:r>
        <w:rPr>
          <w:rFonts w:hint="eastAsia" w:ascii="仿宋" w:hAnsi="仿宋" w:eastAsia="仿宋" w:cs="仿宋"/>
          <w:sz w:val="24"/>
        </w:rPr>
        <w:t>1.2.1 标的名称：</w:t>
      </w:r>
      <w:r>
        <w:rPr>
          <w:rFonts w:hint="eastAsia" w:ascii="仿宋" w:hAnsi="仿宋" w:eastAsia="仿宋" w:cs="仿宋"/>
          <w:sz w:val="24"/>
          <w:u w:val="single"/>
        </w:rPr>
        <w:t xml:space="preserve">                                                </w:t>
      </w:r>
      <w:r>
        <w:rPr>
          <w:rFonts w:hint="eastAsia" w:ascii="仿宋" w:hAnsi="仿宋" w:eastAsia="仿宋" w:cs="仿宋"/>
          <w:sz w:val="24"/>
        </w:rPr>
        <w:t>；</w:t>
      </w:r>
    </w:p>
    <w:p w14:paraId="4CC60D06">
      <w:pPr>
        <w:spacing w:line="560" w:lineRule="exact"/>
        <w:ind w:firstLine="480" w:firstLineChars="200"/>
        <w:rPr>
          <w:rFonts w:hint="eastAsia" w:ascii="仿宋" w:hAnsi="仿宋" w:eastAsia="仿宋" w:cs="仿宋"/>
          <w:sz w:val="24"/>
          <w:u w:val="single"/>
        </w:rPr>
      </w:pPr>
      <w:r>
        <w:rPr>
          <w:rFonts w:hint="eastAsia" w:ascii="仿宋" w:hAnsi="仿宋" w:eastAsia="仿宋" w:cs="仿宋"/>
          <w:sz w:val="24"/>
        </w:rPr>
        <w:t>1.2.2 标的数量：</w:t>
      </w:r>
      <w:r>
        <w:rPr>
          <w:rFonts w:hint="eastAsia" w:ascii="仿宋" w:hAnsi="仿宋" w:eastAsia="仿宋" w:cs="仿宋"/>
          <w:sz w:val="24"/>
          <w:u w:val="single"/>
        </w:rPr>
        <w:t xml:space="preserve">                                                </w:t>
      </w:r>
      <w:r>
        <w:rPr>
          <w:rFonts w:hint="eastAsia" w:ascii="仿宋" w:hAnsi="仿宋" w:eastAsia="仿宋" w:cs="仿宋"/>
          <w:sz w:val="24"/>
        </w:rPr>
        <w:t>；</w:t>
      </w:r>
    </w:p>
    <w:p w14:paraId="50CBA90E">
      <w:pPr>
        <w:spacing w:line="560" w:lineRule="exact"/>
        <w:ind w:firstLine="480" w:firstLineChars="200"/>
        <w:rPr>
          <w:rFonts w:hint="eastAsia" w:ascii="仿宋" w:hAnsi="仿宋" w:eastAsia="仿宋" w:cs="仿宋"/>
          <w:sz w:val="24"/>
        </w:rPr>
      </w:pPr>
      <w:r>
        <w:rPr>
          <w:rFonts w:hint="eastAsia" w:ascii="仿宋" w:hAnsi="仿宋" w:eastAsia="仿宋" w:cs="仿宋"/>
          <w:sz w:val="24"/>
        </w:rPr>
        <w:t>1.2.3 标的质量：</w:t>
      </w:r>
      <w:r>
        <w:rPr>
          <w:rFonts w:hint="eastAsia" w:ascii="仿宋" w:hAnsi="仿宋" w:eastAsia="仿宋" w:cs="仿宋"/>
          <w:sz w:val="24"/>
          <w:u w:val="single"/>
        </w:rPr>
        <w:t xml:space="preserve">　　　　　　　　　                      　      </w:t>
      </w:r>
      <w:r>
        <w:rPr>
          <w:rFonts w:hint="eastAsia" w:ascii="仿宋" w:hAnsi="仿宋" w:eastAsia="仿宋" w:cs="仿宋"/>
          <w:sz w:val="24"/>
        </w:rPr>
        <w:t>。</w:t>
      </w:r>
    </w:p>
    <w:p w14:paraId="64CC27B9">
      <w:pPr>
        <w:spacing w:line="560" w:lineRule="exact"/>
        <w:ind w:firstLine="482" w:firstLineChars="200"/>
        <w:outlineLvl w:val="0"/>
        <w:rPr>
          <w:rFonts w:hint="eastAsia" w:ascii="仿宋" w:hAnsi="仿宋" w:eastAsia="仿宋" w:cs="仿宋"/>
          <w:b/>
          <w:sz w:val="24"/>
        </w:rPr>
      </w:pPr>
      <w:bookmarkStart w:id="444" w:name="_Toc7998"/>
      <w:bookmarkStart w:id="445" w:name="_Toc21306"/>
      <w:bookmarkStart w:id="446" w:name="_Toc14904"/>
      <w:bookmarkStart w:id="447" w:name="_Toc1386"/>
      <w:bookmarkStart w:id="448" w:name="_Toc5635"/>
      <w:bookmarkStart w:id="449" w:name="_Toc4929"/>
      <w:bookmarkStart w:id="450" w:name="_Toc29973"/>
      <w:bookmarkStart w:id="451" w:name="_Toc21124"/>
      <w:bookmarkStart w:id="452" w:name="_Toc15232"/>
      <w:bookmarkStart w:id="453" w:name="_Toc17464"/>
      <w:bookmarkStart w:id="454" w:name="_Toc25479"/>
      <w:bookmarkStart w:id="455" w:name="_Toc13918"/>
      <w:bookmarkStart w:id="456" w:name="_Toc28004"/>
      <w:r>
        <w:rPr>
          <w:rFonts w:hint="eastAsia" w:ascii="仿宋" w:hAnsi="仿宋" w:eastAsia="仿宋" w:cs="仿宋"/>
          <w:b/>
          <w:sz w:val="24"/>
        </w:rPr>
        <w:t>1.3 价款</w:t>
      </w:r>
      <w:bookmarkEnd w:id="444"/>
      <w:bookmarkEnd w:id="445"/>
      <w:bookmarkEnd w:id="446"/>
      <w:bookmarkEnd w:id="447"/>
      <w:bookmarkEnd w:id="448"/>
      <w:bookmarkEnd w:id="449"/>
      <w:bookmarkEnd w:id="450"/>
      <w:bookmarkEnd w:id="451"/>
      <w:bookmarkEnd w:id="452"/>
      <w:bookmarkEnd w:id="453"/>
      <w:bookmarkEnd w:id="454"/>
      <w:bookmarkEnd w:id="455"/>
      <w:bookmarkEnd w:id="456"/>
    </w:p>
    <w:p w14:paraId="78294F75">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本合同总价为：￥</w:t>
      </w:r>
      <w:r>
        <w:rPr>
          <w:rFonts w:hint="eastAsia" w:ascii="仿宋" w:hAnsi="仿宋" w:eastAsia="仿宋" w:cs="仿宋"/>
          <w:sz w:val="24"/>
          <w:u w:val="single"/>
        </w:rPr>
        <w:t xml:space="preserve">           </w:t>
      </w:r>
      <w:r>
        <w:rPr>
          <w:rFonts w:hint="eastAsia" w:ascii="仿宋" w:hAnsi="仿宋" w:eastAsia="仿宋" w:cs="仿宋"/>
          <w:sz w:val="24"/>
        </w:rPr>
        <w:t>元（大写：</w:t>
      </w:r>
      <w:r>
        <w:rPr>
          <w:rFonts w:hint="eastAsia" w:ascii="仿宋" w:hAnsi="仿宋" w:eastAsia="仿宋" w:cs="仿宋"/>
          <w:sz w:val="24"/>
          <w:u w:val="single"/>
        </w:rPr>
        <w:t xml:space="preserve">                 </w:t>
      </w:r>
      <w:r>
        <w:rPr>
          <w:rFonts w:hint="eastAsia" w:ascii="仿宋" w:hAnsi="仿宋" w:eastAsia="仿宋" w:cs="仿宋"/>
          <w:sz w:val="24"/>
        </w:rPr>
        <w:t>元人民币）。</w:t>
      </w:r>
    </w:p>
    <w:p w14:paraId="7BAB1DA3">
      <w:pPr>
        <w:spacing w:line="560" w:lineRule="exact"/>
        <w:ind w:firstLine="480" w:firstLineChars="200"/>
        <w:rPr>
          <w:rFonts w:hint="eastAsia" w:ascii="仿宋" w:hAnsi="仿宋" w:eastAsia="仿宋" w:cs="仿宋"/>
          <w:sz w:val="24"/>
          <w:u w:val="single"/>
        </w:rPr>
      </w:pPr>
      <w:r>
        <w:rPr>
          <w:rFonts w:hint="eastAsia" w:ascii="仿宋" w:hAnsi="仿宋" w:eastAsia="仿宋" w:cs="仿宋"/>
          <w:sz w:val="24"/>
        </w:rPr>
        <w:t>分项价格：</w:t>
      </w:r>
    </w:p>
    <w:tbl>
      <w:tblPr>
        <w:tblStyle w:val="3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3012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E2DEC22">
            <w:pPr>
              <w:pStyle w:val="47"/>
              <w:spacing w:line="560" w:lineRule="exact"/>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序号</w:t>
            </w:r>
          </w:p>
        </w:tc>
        <w:tc>
          <w:tcPr>
            <w:tcW w:w="3402" w:type="dxa"/>
            <w:vAlign w:val="center"/>
          </w:tcPr>
          <w:p w14:paraId="0D35A8F0">
            <w:pPr>
              <w:pStyle w:val="47"/>
              <w:spacing w:line="560" w:lineRule="exact"/>
              <w:ind w:firstLine="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分项名称</w:t>
            </w:r>
          </w:p>
        </w:tc>
        <w:tc>
          <w:tcPr>
            <w:tcW w:w="2552" w:type="dxa"/>
            <w:vAlign w:val="center"/>
          </w:tcPr>
          <w:p w14:paraId="30123DFA">
            <w:pPr>
              <w:pStyle w:val="47"/>
              <w:spacing w:line="560" w:lineRule="exact"/>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分项价格</w:t>
            </w:r>
          </w:p>
        </w:tc>
      </w:tr>
      <w:tr w14:paraId="11B8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C05753E">
            <w:pPr>
              <w:pStyle w:val="47"/>
              <w:spacing w:line="560" w:lineRule="exact"/>
              <w:ind w:firstLine="200"/>
              <w:jc w:val="center"/>
              <w:rPr>
                <w:rFonts w:hint="eastAsia" w:ascii="仿宋" w:hAnsi="仿宋" w:eastAsia="仿宋" w:cs="仿宋"/>
                <w:color w:val="000000"/>
                <w:kern w:val="2"/>
                <w:sz w:val="24"/>
                <w:szCs w:val="24"/>
              </w:rPr>
            </w:pPr>
          </w:p>
        </w:tc>
        <w:tc>
          <w:tcPr>
            <w:tcW w:w="3402" w:type="dxa"/>
            <w:vAlign w:val="center"/>
          </w:tcPr>
          <w:p w14:paraId="21C59364">
            <w:pPr>
              <w:pStyle w:val="47"/>
              <w:spacing w:line="560" w:lineRule="exact"/>
              <w:ind w:firstLine="200"/>
              <w:jc w:val="center"/>
              <w:rPr>
                <w:rFonts w:hint="eastAsia" w:ascii="仿宋" w:hAnsi="仿宋" w:eastAsia="仿宋" w:cs="仿宋"/>
                <w:color w:val="000000"/>
                <w:kern w:val="2"/>
                <w:sz w:val="24"/>
                <w:szCs w:val="24"/>
              </w:rPr>
            </w:pPr>
          </w:p>
        </w:tc>
        <w:tc>
          <w:tcPr>
            <w:tcW w:w="2552" w:type="dxa"/>
            <w:vAlign w:val="center"/>
          </w:tcPr>
          <w:p w14:paraId="0F56591D">
            <w:pPr>
              <w:pStyle w:val="47"/>
              <w:spacing w:line="560" w:lineRule="exact"/>
              <w:ind w:firstLine="200"/>
              <w:jc w:val="center"/>
              <w:rPr>
                <w:rFonts w:hint="eastAsia" w:ascii="仿宋" w:hAnsi="仿宋" w:eastAsia="仿宋" w:cs="仿宋"/>
                <w:color w:val="000000"/>
                <w:kern w:val="2"/>
                <w:sz w:val="24"/>
                <w:szCs w:val="24"/>
              </w:rPr>
            </w:pPr>
          </w:p>
        </w:tc>
      </w:tr>
      <w:tr w14:paraId="03DB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E67EE23">
            <w:pPr>
              <w:pStyle w:val="47"/>
              <w:spacing w:line="560" w:lineRule="exact"/>
              <w:ind w:firstLine="200"/>
              <w:jc w:val="center"/>
              <w:rPr>
                <w:rFonts w:hint="eastAsia" w:ascii="仿宋" w:hAnsi="仿宋" w:eastAsia="仿宋" w:cs="仿宋"/>
                <w:color w:val="000000"/>
                <w:kern w:val="2"/>
                <w:sz w:val="24"/>
                <w:szCs w:val="24"/>
              </w:rPr>
            </w:pPr>
          </w:p>
        </w:tc>
        <w:tc>
          <w:tcPr>
            <w:tcW w:w="3402" w:type="dxa"/>
            <w:vAlign w:val="center"/>
          </w:tcPr>
          <w:p w14:paraId="292E81D2">
            <w:pPr>
              <w:pStyle w:val="47"/>
              <w:spacing w:line="560" w:lineRule="exact"/>
              <w:ind w:firstLine="200"/>
              <w:jc w:val="center"/>
              <w:rPr>
                <w:rFonts w:hint="eastAsia" w:ascii="仿宋" w:hAnsi="仿宋" w:eastAsia="仿宋" w:cs="仿宋"/>
                <w:color w:val="000000"/>
                <w:kern w:val="2"/>
                <w:sz w:val="24"/>
                <w:szCs w:val="24"/>
              </w:rPr>
            </w:pPr>
          </w:p>
        </w:tc>
        <w:tc>
          <w:tcPr>
            <w:tcW w:w="2552" w:type="dxa"/>
            <w:vAlign w:val="center"/>
          </w:tcPr>
          <w:p w14:paraId="014254BE">
            <w:pPr>
              <w:pStyle w:val="47"/>
              <w:spacing w:line="560" w:lineRule="exact"/>
              <w:ind w:firstLine="200"/>
              <w:jc w:val="center"/>
              <w:rPr>
                <w:rFonts w:hint="eastAsia" w:ascii="仿宋" w:hAnsi="仿宋" w:eastAsia="仿宋" w:cs="仿宋"/>
                <w:color w:val="000000"/>
                <w:kern w:val="2"/>
                <w:sz w:val="24"/>
                <w:szCs w:val="24"/>
              </w:rPr>
            </w:pPr>
          </w:p>
        </w:tc>
      </w:tr>
      <w:tr w14:paraId="4529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EC328C3">
            <w:pPr>
              <w:pStyle w:val="47"/>
              <w:spacing w:line="560" w:lineRule="exact"/>
              <w:ind w:firstLine="200"/>
              <w:jc w:val="center"/>
              <w:rPr>
                <w:rFonts w:hint="eastAsia" w:ascii="仿宋" w:hAnsi="仿宋" w:eastAsia="仿宋" w:cs="仿宋"/>
                <w:color w:val="000000"/>
                <w:kern w:val="2"/>
                <w:sz w:val="24"/>
                <w:szCs w:val="24"/>
              </w:rPr>
            </w:pPr>
          </w:p>
        </w:tc>
        <w:tc>
          <w:tcPr>
            <w:tcW w:w="3402" w:type="dxa"/>
            <w:vAlign w:val="center"/>
          </w:tcPr>
          <w:p w14:paraId="72C5B4EC">
            <w:pPr>
              <w:pStyle w:val="47"/>
              <w:spacing w:line="560" w:lineRule="exact"/>
              <w:ind w:firstLine="200"/>
              <w:jc w:val="center"/>
              <w:rPr>
                <w:rFonts w:hint="eastAsia" w:ascii="仿宋" w:hAnsi="仿宋" w:eastAsia="仿宋" w:cs="仿宋"/>
                <w:color w:val="000000"/>
                <w:kern w:val="2"/>
                <w:sz w:val="24"/>
                <w:szCs w:val="24"/>
              </w:rPr>
            </w:pPr>
          </w:p>
        </w:tc>
        <w:tc>
          <w:tcPr>
            <w:tcW w:w="2552" w:type="dxa"/>
            <w:vAlign w:val="center"/>
          </w:tcPr>
          <w:p w14:paraId="1BDF37E3">
            <w:pPr>
              <w:pStyle w:val="47"/>
              <w:spacing w:line="560" w:lineRule="exact"/>
              <w:ind w:firstLine="200"/>
              <w:jc w:val="center"/>
              <w:rPr>
                <w:rFonts w:hint="eastAsia" w:ascii="仿宋" w:hAnsi="仿宋" w:eastAsia="仿宋" w:cs="仿宋"/>
                <w:color w:val="000000"/>
                <w:kern w:val="2"/>
                <w:sz w:val="24"/>
                <w:szCs w:val="24"/>
              </w:rPr>
            </w:pPr>
          </w:p>
        </w:tc>
      </w:tr>
      <w:tr w14:paraId="0345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6452B62">
            <w:pPr>
              <w:pStyle w:val="47"/>
              <w:spacing w:line="560" w:lineRule="exact"/>
              <w:ind w:firstLine="200"/>
              <w:jc w:val="center"/>
              <w:rPr>
                <w:rFonts w:hint="eastAsia" w:ascii="仿宋" w:hAnsi="仿宋" w:eastAsia="仿宋" w:cs="仿宋"/>
                <w:color w:val="000000"/>
                <w:kern w:val="2"/>
                <w:sz w:val="24"/>
                <w:szCs w:val="24"/>
              </w:rPr>
            </w:pPr>
          </w:p>
        </w:tc>
        <w:tc>
          <w:tcPr>
            <w:tcW w:w="3402" w:type="dxa"/>
            <w:vAlign w:val="center"/>
          </w:tcPr>
          <w:p w14:paraId="3670C74D">
            <w:pPr>
              <w:pStyle w:val="47"/>
              <w:spacing w:line="560" w:lineRule="exact"/>
              <w:ind w:firstLine="200"/>
              <w:jc w:val="center"/>
              <w:rPr>
                <w:rFonts w:hint="eastAsia" w:ascii="仿宋" w:hAnsi="仿宋" w:eastAsia="仿宋" w:cs="仿宋"/>
                <w:color w:val="000000"/>
                <w:kern w:val="2"/>
                <w:sz w:val="24"/>
                <w:szCs w:val="24"/>
              </w:rPr>
            </w:pPr>
          </w:p>
        </w:tc>
        <w:tc>
          <w:tcPr>
            <w:tcW w:w="2552" w:type="dxa"/>
            <w:vAlign w:val="center"/>
          </w:tcPr>
          <w:p w14:paraId="40EB6DB5">
            <w:pPr>
              <w:pStyle w:val="47"/>
              <w:spacing w:line="560" w:lineRule="exact"/>
              <w:ind w:firstLine="200"/>
              <w:jc w:val="center"/>
              <w:rPr>
                <w:rFonts w:hint="eastAsia" w:ascii="仿宋" w:hAnsi="仿宋" w:eastAsia="仿宋" w:cs="仿宋"/>
                <w:color w:val="000000"/>
                <w:kern w:val="2"/>
                <w:sz w:val="24"/>
                <w:szCs w:val="24"/>
              </w:rPr>
            </w:pPr>
          </w:p>
        </w:tc>
      </w:tr>
      <w:tr w14:paraId="3208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494E6A12">
            <w:pPr>
              <w:pStyle w:val="47"/>
              <w:spacing w:line="560" w:lineRule="exact"/>
              <w:ind w:firstLine="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总价</w:t>
            </w:r>
          </w:p>
        </w:tc>
        <w:tc>
          <w:tcPr>
            <w:tcW w:w="2552" w:type="dxa"/>
            <w:vAlign w:val="center"/>
          </w:tcPr>
          <w:p w14:paraId="0071FDE3">
            <w:pPr>
              <w:pStyle w:val="47"/>
              <w:spacing w:line="560" w:lineRule="exact"/>
              <w:ind w:firstLine="200"/>
              <w:jc w:val="center"/>
              <w:rPr>
                <w:rFonts w:hint="eastAsia" w:ascii="仿宋" w:hAnsi="仿宋" w:eastAsia="仿宋" w:cs="仿宋"/>
                <w:color w:val="000000"/>
                <w:kern w:val="2"/>
                <w:sz w:val="24"/>
                <w:szCs w:val="24"/>
              </w:rPr>
            </w:pPr>
          </w:p>
        </w:tc>
      </w:tr>
    </w:tbl>
    <w:p w14:paraId="21CC27A9">
      <w:pPr>
        <w:spacing w:line="560" w:lineRule="exact"/>
        <w:ind w:firstLine="482" w:firstLineChars="200"/>
        <w:outlineLvl w:val="0"/>
        <w:rPr>
          <w:rFonts w:hint="eastAsia" w:ascii="仿宋" w:hAnsi="仿宋" w:eastAsia="仿宋" w:cs="仿宋"/>
          <w:b/>
          <w:sz w:val="24"/>
        </w:rPr>
      </w:pPr>
      <w:bookmarkStart w:id="457" w:name="_Toc30506"/>
      <w:bookmarkStart w:id="458" w:name="_Toc7708"/>
      <w:bookmarkStart w:id="459" w:name="_Toc6957"/>
      <w:bookmarkStart w:id="460" w:name="_Toc10179"/>
      <w:bookmarkStart w:id="461" w:name="_Toc11457"/>
      <w:bookmarkStart w:id="462" w:name="_Toc26916"/>
      <w:bookmarkStart w:id="463" w:name="_Toc27719"/>
      <w:bookmarkStart w:id="464" w:name="_Toc15526"/>
      <w:bookmarkStart w:id="465" w:name="_Toc24840"/>
      <w:bookmarkStart w:id="466" w:name="_Toc30158"/>
      <w:bookmarkStart w:id="467" w:name="_Toc14993"/>
      <w:bookmarkStart w:id="468" w:name="_Toc3654"/>
      <w:r>
        <w:rPr>
          <w:rFonts w:hint="eastAsia" w:ascii="仿宋" w:hAnsi="仿宋" w:eastAsia="仿宋" w:cs="仿宋"/>
          <w:b/>
          <w:sz w:val="24"/>
        </w:rPr>
        <w:t>1.4 付款方式和发票开具方式</w:t>
      </w:r>
      <w:bookmarkEnd w:id="457"/>
      <w:bookmarkEnd w:id="458"/>
      <w:bookmarkEnd w:id="459"/>
      <w:bookmarkEnd w:id="460"/>
      <w:bookmarkEnd w:id="461"/>
      <w:bookmarkEnd w:id="462"/>
      <w:bookmarkEnd w:id="463"/>
      <w:bookmarkEnd w:id="464"/>
      <w:bookmarkEnd w:id="465"/>
      <w:bookmarkEnd w:id="466"/>
      <w:bookmarkEnd w:id="467"/>
      <w:bookmarkEnd w:id="468"/>
    </w:p>
    <w:p w14:paraId="2BDC3C10">
      <w:pPr>
        <w:spacing w:line="560" w:lineRule="exact"/>
        <w:ind w:firstLine="480" w:firstLineChars="200"/>
        <w:rPr>
          <w:rFonts w:hint="eastAsia" w:ascii="仿宋" w:hAnsi="仿宋" w:eastAsia="仿宋" w:cs="仿宋"/>
          <w:sz w:val="24"/>
        </w:rPr>
      </w:pPr>
      <w:r>
        <w:rPr>
          <w:rFonts w:hint="eastAsia" w:ascii="仿宋" w:hAnsi="仿宋" w:eastAsia="仿宋" w:cs="仿宋"/>
          <w:sz w:val="24"/>
        </w:rPr>
        <w:t>1.4.1付款方式：</w:t>
      </w:r>
      <w:r>
        <w:rPr>
          <w:rFonts w:hint="eastAsia" w:ascii="仿宋" w:hAnsi="仿宋" w:eastAsia="仿宋" w:cs="仿宋"/>
          <w:sz w:val="24"/>
          <w:u w:val="single"/>
        </w:rPr>
        <w:t xml:space="preserve">                                                </w:t>
      </w:r>
      <w:r>
        <w:rPr>
          <w:rFonts w:hint="eastAsia" w:ascii="仿宋" w:hAnsi="仿宋" w:eastAsia="仿宋" w:cs="仿宋"/>
          <w:sz w:val="24"/>
        </w:rPr>
        <w:t>；</w:t>
      </w:r>
    </w:p>
    <w:p w14:paraId="792627CB">
      <w:pPr>
        <w:spacing w:line="560" w:lineRule="exact"/>
        <w:ind w:firstLine="480" w:firstLineChars="200"/>
        <w:rPr>
          <w:rFonts w:hint="eastAsia" w:ascii="仿宋" w:hAnsi="仿宋" w:eastAsia="仿宋" w:cs="仿宋"/>
          <w:sz w:val="24"/>
        </w:rPr>
      </w:pPr>
      <w:r>
        <w:rPr>
          <w:rFonts w:hint="eastAsia" w:ascii="仿宋" w:hAnsi="仿宋" w:eastAsia="仿宋" w:cs="仿宋"/>
          <w:sz w:val="24"/>
        </w:rPr>
        <w:t>1.4.2 发票开具方式：</w:t>
      </w:r>
      <w:r>
        <w:rPr>
          <w:rFonts w:hint="eastAsia" w:ascii="仿宋" w:hAnsi="仿宋" w:eastAsia="仿宋" w:cs="仿宋"/>
          <w:sz w:val="24"/>
          <w:u w:val="single"/>
        </w:rPr>
        <w:t xml:space="preserve">                                            </w:t>
      </w:r>
      <w:r>
        <w:rPr>
          <w:rFonts w:hint="eastAsia" w:ascii="仿宋" w:hAnsi="仿宋" w:eastAsia="仿宋" w:cs="仿宋"/>
          <w:sz w:val="24"/>
        </w:rPr>
        <w:t>。</w:t>
      </w:r>
    </w:p>
    <w:p w14:paraId="1813EB7A">
      <w:pPr>
        <w:spacing w:line="560" w:lineRule="exact"/>
        <w:ind w:firstLine="482" w:firstLineChars="200"/>
        <w:outlineLvl w:val="0"/>
        <w:rPr>
          <w:rFonts w:hint="eastAsia" w:ascii="仿宋" w:hAnsi="仿宋" w:eastAsia="仿宋" w:cs="仿宋"/>
          <w:b/>
          <w:sz w:val="24"/>
        </w:rPr>
      </w:pPr>
      <w:bookmarkStart w:id="469" w:name="_Toc31421"/>
      <w:bookmarkStart w:id="470" w:name="_Toc8772"/>
      <w:bookmarkStart w:id="471" w:name="_Toc3871"/>
      <w:bookmarkStart w:id="472" w:name="_Toc22227"/>
      <w:bookmarkStart w:id="473" w:name="_Toc29323"/>
      <w:bookmarkStart w:id="474" w:name="_Toc3625"/>
      <w:bookmarkStart w:id="475" w:name="_Toc7520"/>
      <w:bookmarkStart w:id="476" w:name="_Toc11108"/>
      <w:bookmarkStart w:id="477" w:name="_Toc18095"/>
      <w:bookmarkStart w:id="478" w:name="_Toc4760"/>
      <w:bookmarkStart w:id="479" w:name="_Toc22503"/>
      <w:bookmarkStart w:id="480" w:name="_Toc26346"/>
      <w:bookmarkStart w:id="481" w:name="_Toc6546"/>
      <w:r>
        <w:rPr>
          <w:rFonts w:hint="eastAsia" w:ascii="仿宋" w:hAnsi="仿宋" w:eastAsia="仿宋" w:cs="仿宋"/>
          <w:b/>
          <w:sz w:val="24"/>
        </w:rPr>
        <w:t>1.5 履行期限、地点和方式</w:t>
      </w:r>
      <w:bookmarkEnd w:id="469"/>
      <w:bookmarkEnd w:id="470"/>
      <w:bookmarkEnd w:id="471"/>
      <w:bookmarkEnd w:id="472"/>
      <w:bookmarkEnd w:id="473"/>
      <w:bookmarkEnd w:id="474"/>
      <w:bookmarkEnd w:id="475"/>
      <w:bookmarkEnd w:id="476"/>
      <w:bookmarkEnd w:id="477"/>
      <w:bookmarkEnd w:id="478"/>
      <w:bookmarkEnd w:id="479"/>
      <w:bookmarkEnd w:id="480"/>
      <w:bookmarkEnd w:id="481"/>
    </w:p>
    <w:p w14:paraId="5963B054">
      <w:pPr>
        <w:spacing w:line="560" w:lineRule="exact"/>
        <w:ind w:firstLine="480" w:firstLineChars="200"/>
        <w:rPr>
          <w:rFonts w:hint="eastAsia" w:ascii="仿宋" w:hAnsi="仿宋" w:eastAsia="仿宋" w:cs="仿宋"/>
          <w:sz w:val="24"/>
          <w:u w:val="single"/>
        </w:rPr>
      </w:pPr>
      <w:r>
        <w:rPr>
          <w:rFonts w:hint="eastAsia" w:ascii="仿宋" w:hAnsi="仿宋" w:eastAsia="仿宋" w:cs="仿宋"/>
          <w:sz w:val="24"/>
        </w:rPr>
        <w:t>1.5.1 履行期限：</w:t>
      </w:r>
      <w:r>
        <w:rPr>
          <w:rFonts w:hint="eastAsia" w:ascii="仿宋" w:hAnsi="仿宋" w:eastAsia="仿宋" w:cs="仿宋"/>
          <w:sz w:val="24"/>
          <w:u w:val="single"/>
        </w:rPr>
        <w:t xml:space="preserve">                                                </w:t>
      </w:r>
      <w:r>
        <w:rPr>
          <w:rFonts w:hint="eastAsia" w:ascii="仿宋" w:hAnsi="仿宋" w:eastAsia="仿宋" w:cs="仿宋"/>
          <w:sz w:val="24"/>
        </w:rPr>
        <w:t>；</w:t>
      </w:r>
    </w:p>
    <w:p w14:paraId="2D7BCF4E">
      <w:pPr>
        <w:spacing w:line="560" w:lineRule="exact"/>
        <w:ind w:firstLine="480" w:firstLineChars="200"/>
        <w:rPr>
          <w:rFonts w:hint="eastAsia" w:ascii="仿宋" w:hAnsi="仿宋" w:eastAsia="仿宋" w:cs="仿宋"/>
          <w:sz w:val="24"/>
        </w:rPr>
      </w:pPr>
      <w:r>
        <w:rPr>
          <w:rFonts w:hint="eastAsia" w:ascii="仿宋" w:hAnsi="仿宋" w:eastAsia="仿宋" w:cs="仿宋"/>
          <w:sz w:val="24"/>
        </w:rPr>
        <w:t>1.5.2 履行地点：</w:t>
      </w:r>
      <w:r>
        <w:rPr>
          <w:rFonts w:hint="eastAsia" w:ascii="仿宋" w:hAnsi="仿宋" w:eastAsia="仿宋" w:cs="仿宋"/>
          <w:sz w:val="24"/>
          <w:u w:val="single"/>
        </w:rPr>
        <w:t xml:space="preserve">                                                </w:t>
      </w:r>
      <w:r>
        <w:rPr>
          <w:rFonts w:hint="eastAsia" w:ascii="仿宋" w:hAnsi="仿宋" w:eastAsia="仿宋" w:cs="仿宋"/>
          <w:sz w:val="24"/>
        </w:rPr>
        <w:t>；</w:t>
      </w:r>
    </w:p>
    <w:p w14:paraId="3E0FEA60">
      <w:pPr>
        <w:spacing w:line="560" w:lineRule="exact"/>
        <w:ind w:firstLine="480" w:firstLineChars="200"/>
        <w:rPr>
          <w:rFonts w:hint="eastAsia" w:ascii="仿宋" w:hAnsi="仿宋" w:eastAsia="仿宋" w:cs="仿宋"/>
          <w:sz w:val="24"/>
        </w:rPr>
      </w:pPr>
      <w:r>
        <w:rPr>
          <w:rFonts w:hint="eastAsia" w:ascii="仿宋" w:hAnsi="仿宋" w:eastAsia="仿宋" w:cs="仿宋"/>
          <w:sz w:val="24"/>
        </w:rPr>
        <w:t>1.5.3 履行方式：</w:t>
      </w:r>
      <w:r>
        <w:rPr>
          <w:rFonts w:hint="eastAsia" w:ascii="仿宋" w:hAnsi="仿宋" w:eastAsia="仿宋" w:cs="仿宋"/>
          <w:sz w:val="24"/>
          <w:u w:val="single"/>
        </w:rPr>
        <w:t xml:space="preserve">　　　　　　　　　                      　      </w:t>
      </w:r>
      <w:r>
        <w:rPr>
          <w:rFonts w:hint="eastAsia" w:ascii="仿宋" w:hAnsi="仿宋" w:eastAsia="仿宋" w:cs="仿宋"/>
          <w:sz w:val="24"/>
        </w:rPr>
        <w:t>。</w:t>
      </w:r>
    </w:p>
    <w:p w14:paraId="6E0A780F">
      <w:pPr>
        <w:spacing w:line="560" w:lineRule="exact"/>
        <w:ind w:firstLine="482" w:firstLineChars="200"/>
        <w:outlineLvl w:val="0"/>
        <w:rPr>
          <w:rFonts w:hint="eastAsia" w:ascii="仿宋" w:hAnsi="仿宋" w:eastAsia="仿宋" w:cs="仿宋"/>
          <w:sz w:val="24"/>
          <w:u w:val="single"/>
        </w:rPr>
      </w:pPr>
      <w:bookmarkStart w:id="482" w:name="_Toc7843"/>
      <w:bookmarkStart w:id="483" w:name="_Toc5698"/>
      <w:bookmarkStart w:id="484" w:name="_Toc6980"/>
      <w:bookmarkStart w:id="485" w:name="_Toc2375"/>
      <w:bookmarkStart w:id="486" w:name="_Toc10482"/>
      <w:bookmarkStart w:id="487" w:name="_Toc11259"/>
      <w:bookmarkStart w:id="488" w:name="_Toc9199"/>
      <w:bookmarkStart w:id="489" w:name="_Toc3079"/>
      <w:bookmarkStart w:id="490" w:name="_Toc8176"/>
      <w:bookmarkStart w:id="491" w:name="_Toc18434"/>
      <w:bookmarkStart w:id="492" w:name="_Toc24662"/>
      <w:bookmarkStart w:id="493" w:name="_Toc8586"/>
      <w:bookmarkStart w:id="494" w:name="_Toc29075"/>
      <w:r>
        <w:rPr>
          <w:rFonts w:hint="eastAsia" w:ascii="仿宋" w:hAnsi="仿宋" w:eastAsia="仿宋" w:cs="仿宋"/>
          <w:b/>
          <w:sz w:val="24"/>
        </w:rPr>
        <w:t>1.6 违约责任</w:t>
      </w:r>
      <w:bookmarkEnd w:id="482"/>
      <w:bookmarkEnd w:id="483"/>
      <w:bookmarkEnd w:id="484"/>
      <w:bookmarkEnd w:id="485"/>
      <w:bookmarkEnd w:id="486"/>
      <w:bookmarkEnd w:id="487"/>
      <w:bookmarkEnd w:id="488"/>
      <w:bookmarkEnd w:id="489"/>
      <w:bookmarkEnd w:id="490"/>
      <w:bookmarkEnd w:id="491"/>
      <w:bookmarkEnd w:id="492"/>
      <w:bookmarkEnd w:id="493"/>
      <w:bookmarkEnd w:id="494"/>
    </w:p>
    <w:p w14:paraId="3BB5C5CD">
      <w:pPr>
        <w:spacing w:line="560" w:lineRule="exact"/>
        <w:ind w:firstLine="480" w:firstLineChars="200"/>
        <w:rPr>
          <w:rFonts w:hint="eastAsia" w:ascii="仿宋" w:hAnsi="仿宋" w:eastAsia="仿宋" w:cs="仿宋"/>
          <w:sz w:val="24"/>
        </w:rPr>
      </w:pPr>
      <w:r>
        <w:rPr>
          <w:rFonts w:hint="eastAsia" w:ascii="仿宋" w:hAnsi="仿宋" w:eastAsia="仿宋" w:cs="仿宋"/>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%；迟延履行的违约金计算数额达到前述最高限额之日起，甲方有权在要求乙方支付违约金的同时，书面通知乙方解除本合同；</w:t>
      </w:r>
    </w:p>
    <w:p w14:paraId="1781CD5B">
      <w:pPr>
        <w:spacing w:line="560" w:lineRule="exact"/>
        <w:ind w:firstLine="480" w:firstLineChars="200"/>
        <w:rPr>
          <w:rFonts w:hint="eastAsia" w:ascii="仿宋" w:hAnsi="仿宋" w:eastAsia="仿宋" w:cs="仿宋"/>
          <w:sz w:val="24"/>
        </w:rPr>
      </w:pPr>
      <w:r>
        <w:rPr>
          <w:rFonts w:hint="eastAsia" w:ascii="仿宋" w:hAnsi="仿宋" w:eastAsia="仿宋" w:cs="仿宋"/>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u w:val="single"/>
        </w:rPr>
        <w:t xml:space="preserve">    </w:t>
      </w:r>
      <w:r>
        <w:rPr>
          <w:rFonts w:hint="eastAsia" w:ascii="仿宋" w:hAnsi="仿宋" w:eastAsia="仿宋" w:cs="仿宋"/>
          <w:sz w:val="24"/>
        </w:rPr>
        <w:t>%计算，最高限额为本合同总价的</w:t>
      </w:r>
      <w:r>
        <w:rPr>
          <w:rFonts w:hint="eastAsia" w:ascii="仿宋" w:hAnsi="仿宋" w:eastAsia="仿宋" w:cs="仿宋"/>
          <w:sz w:val="24"/>
          <w:u w:val="single"/>
        </w:rPr>
        <w:t xml:space="preserve">     </w:t>
      </w:r>
      <w:r>
        <w:rPr>
          <w:rFonts w:hint="eastAsia" w:ascii="仿宋" w:hAnsi="仿宋" w:eastAsia="仿宋" w:cs="仿宋"/>
          <w:sz w:val="24"/>
        </w:rPr>
        <w:t>%；迟延付款的违约金计算数额达到前述最高限额之日起，乙方有权在要求甲方支付违约金的同时，书面通知甲方解除本合同；</w:t>
      </w:r>
    </w:p>
    <w:p w14:paraId="7D2FDDB8">
      <w:pPr>
        <w:spacing w:line="560" w:lineRule="exact"/>
        <w:ind w:firstLine="480" w:firstLineChars="200"/>
        <w:rPr>
          <w:rFonts w:hint="eastAsia" w:ascii="仿宋" w:hAnsi="仿宋" w:eastAsia="仿宋" w:cs="仿宋"/>
          <w:sz w:val="24"/>
        </w:rPr>
      </w:pPr>
      <w:r>
        <w:rPr>
          <w:rFonts w:hint="eastAsia" w:ascii="仿宋" w:hAnsi="仿宋" w:eastAsia="仿宋" w:cs="仿宋"/>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09CAC3A9">
      <w:pPr>
        <w:spacing w:line="560" w:lineRule="exact"/>
        <w:ind w:firstLine="480" w:firstLineChars="200"/>
        <w:rPr>
          <w:rFonts w:hint="eastAsia" w:ascii="仿宋" w:hAnsi="仿宋" w:eastAsia="仿宋" w:cs="仿宋"/>
          <w:sz w:val="24"/>
        </w:rPr>
      </w:pPr>
      <w:r>
        <w:rPr>
          <w:rFonts w:hint="eastAsia" w:ascii="仿宋" w:hAnsi="仿宋" w:eastAsia="仿宋" w:cs="仿宋"/>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6EB2C57">
      <w:pPr>
        <w:spacing w:line="560" w:lineRule="exact"/>
        <w:ind w:firstLine="480" w:firstLineChars="200"/>
        <w:rPr>
          <w:rFonts w:hint="eastAsia" w:ascii="仿宋" w:hAnsi="仿宋" w:eastAsia="仿宋" w:cs="仿宋"/>
          <w:sz w:val="24"/>
        </w:rPr>
      </w:pPr>
      <w:r>
        <w:rPr>
          <w:rFonts w:hint="eastAsia" w:ascii="仿宋" w:hAnsi="仿宋" w:eastAsia="仿宋" w:cs="仿宋"/>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024B521">
      <w:pPr>
        <w:spacing w:line="560" w:lineRule="exact"/>
        <w:ind w:firstLine="480" w:firstLineChars="200"/>
        <w:rPr>
          <w:rFonts w:hint="eastAsia" w:ascii="仿宋" w:hAnsi="仿宋" w:eastAsia="仿宋" w:cs="仿宋"/>
          <w:sz w:val="24"/>
        </w:rPr>
      </w:pPr>
      <w:r>
        <w:rPr>
          <w:rFonts w:hint="eastAsia" w:ascii="仿宋" w:hAnsi="仿宋" w:eastAsia="仿宋" w:cs="仿宋"/>
          <w:sz w:val="24"/>
        </w:rPr>
        <w:t>1.6.6 如果出现政府采购监督管理部门在处理投诉事项期间，书面通知甲方暂停采购活动的情形，或者询问或质疑事项可能影响中标结果的，导致甲方中止履行合同的情形，均不视为甲方违约。</w:t>
      </w:r>
    </w:p>
    <w:p w14:paraId="2F417C4A">
      <w:pPr>
        <w:spacing w:line="560" w:lineRule="exact"/>
        <w:ind w:firstLine="482" w:firstLineChars="200"/>
        <w:outlineLvl w:val="0"/>
        <w:rPr>
          <w:rFonts w:hint="eastAsia" w:ascii="仿宋" w:hAnsi="仿宋" w:eastAsia="仿宋" w:cs="仿宋"/>
          <w:b/>
          <w:sz w:val="24"/>
        </w:rPr>
      </w:pPr>
      <w:bookmarkStart w:id="495" w:name="_Toc32454"/>
      <w:bookmarkStart w:id="496" w:name="_Toc5602"/>
      <w:bookmarkStart w:id="497" w:name="_Toc373"/>
      <w:bookmarkStart w:id="498" w:name="_Toc28549"/>
      <w:bookmarkStart w:id="499" w:name="_Toc18683"/>
      <w:bookmarkStart w:id="500" w:name="_Toc30329"/>
      <w:bookmarkStart w:id="501" w:name="_Toc7371"/>
      <w:bookmarkStart w:id="502" w:name="_Toc9685"/>
      <w:bookmarkStart w:id="503" w:name="_Toc26807"/>
      <w:bookmarkStart w:id="504" w:name="_Toc9240"/>
      <w:bookmarkStart w:id="505" w:name="_Toc8750"/>
      <w:bookmarkStart w:id="506" w:name="_Toc9497"/>
      <w:bookmarkStart w:id="507" w:name="_Toc15148"/>
      <w:r>
        <w:rPr>
          <w:rFonts w:hint="eastAsia" w:ascii="仿宋" w:hAnsi="仿宋" w:eastAsia="仿宋" w:cs="仿宋"/>
          <w:b/>
          <w:sz w:val="24"/>
        </w:rPr>
        <w:t>1.7 合同争议的解决</w:t>
      </w:r>
      <w:bookmarkEnd w:id="495"/>
      <w:bookmarkEnd w:id="496"/>
      <w:bookmarkEnd w:id="497"/>
      <w:bookmarkEnd w:id="498"/>
      <w:bookmarkEnd w:id="499"/>
      <w:bookmarkEnd w:id="500"/>
      <w:bookmarkEnd w:id="501"/>
      <w:bookmarkEnd w:id="502"/>
      <w:bookmarkEnd w:id="503"/>
      <w:bookmarkEnd w:id="504"/>
      <w:bookmarkEnd w:id="505"/>
      <w:bookmarkEnd w:id="506"/>
      <w:bookmarkEnd w:id="507"/>
    </w:p>
    <w:p w14:paraId="2DDCCBEA">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本合同履行过程中发生的任何争议，双方当事人均可通过和解或者调解解决；不愿和解、调解或者和解、调解不成的，可以选择下列第</w:t>
      </w:r>
      <w:r>
        <w:rPr>
          <w:rFonts w:hint="eastAsia" w:ascii="仿宋" w:hAnsi="仿宋" w:eastAsia="仿宋" w:cs="仿宋"/>
          <w:sz w:val="24"/>
          <w:u w:val="single"/>
        </w:rPr>
        <w:t xml:space="preserve">    </w:t>
      </w:r>
      <w:r>
        <w:rPr>
          <w:rFonts w:hint="eastAsia" w:ascii="仿宋" w:hAnsi="仿宋" w:eastAsia="仿宋" w:cs="仿宋"/>
          <w:sz w:val="24"/>
        </w:rPr>
        <w:t>种方式解决：</w:t>
      </w:r>
    </w:p>
    <w:p w14:paraId="693CA5C3">
      <w:pPr>
        <w:spacing w:line="560" w:lineRule="exact"/>
        <w:ind w:firstLine="480" w:firstLineChars="200"/>
        <w:rPr>
          <w:rFonts w:hint="eastAsia" w:ascii="仿宋" w:hAnsi="仿宋" w:eastAsia="仿宋" w:cs="仿宋"/>
          <w:sz w:val="24"/>
        </w:rPr>
      </w:pPr>
      <w:r>
        <w:rPr>
          <w:rFonts w:hint="eastAsia" w:ascii="仿宋" w:hAnsi="仿宋" w:eastAsia="仿宋" w:cs="仿宋"/>
          <w:sz w:val="24"/>
        </w:rPr>
        <w:t>1.7.1 将争议提交</w:t>
      </w:r>
      <w:r>
        <w:rPr>
          <w:rFonts w:hint="eastAsia" w:ascii="仿宋" w:hAnsi="仿宋" w:eastAsia="仿宋" w:cs="仿宋"/>
          <w:sz w:val="24"/>
          <w:u w:val="single"/>
        </w:rPr>
        <w:t xml:space="preserve">              </w:t>
      </w:r>
      <w:r>
        <w:rPr>
          <w:rFonts w:hint="eastAsia" w:ascii="仿宋" w:hAnsi="仿宋" w:eastAsia="仿宋" w:cs="仿宋"/>
          <w:sz w:val="24"/>
        </w:rPr>
        <w:t>仲裁委员会依申请仲裁时其现行有效的仲裁规则裁决；</w:t>
      </w:r>
    </w:p>
    <w:p w14:paraId="652A299B">
      <w:pPr>
        <w:spacing w:line="560" w:lineRule="exact"/>
        <w:ind w:firstLine="480" w:firstLineChars="200"/>
        <w:rPr>
          <w:rFonts w:hint="eastAsia" w:ascii="仿宋" w:hAnsi="仿宋" w:eastAsia="仿宋" w:cs="仿宋"/>
          <w:sz w:val="24"/>
        </w:rPr>
      </w:pPr>
      <w:r>
        <w:rPr>
          <w:rFonts w:hint="eastAsia" w:ascii="仿宋" w:hAnsi="仿宋" w:eastAsia="仿宋" w:cs="仿宋"/>
          <w:sz w:val="24"/>
        </w:rPr>
        <w:t>1.7.2 向</w:t>
      </w:r>
      <w:r>
        <w:rPr>
          <w:rFonts w:hint="eastAsia" w:ascii="仿宋" w:hAnsi="仿宋" w:eastAsia="仿宋" w:cs="仿宋"/>
          <w:sz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rPr>
        <w:t>人民法院起诉。</w:t>
      </w:r>
    </w:p>
    <w:p w14:paraId="58789E07">
      <w:pPr>
        <w:spacing w:line="560" w:lineRule="exact"/>
        <w:ind w:firstLine="482" w:firstLineChars="200"/>
        <w:outlineLvl w:val="0"/>
        <w:rPr>
          <w:rFonts w:hint="eastAsia" w:ascii="仿宋" w:hAnsi="仿宋" w:eastAsia="仿宋" w:cs="仿宋"/>
          <w:b/>
          <w:sz w:val="24"/>
        </w:rPr>
      </w:pPr>
      <w:bookmarkStart w:id="508" w:name="_Toc26227"/>
      <w:bookmarkStart w:id="509" w:name="_Toc23171"/>
      <w:bookmarkStart w:id="510" w:name="_Toc25041"/>
      <w:bookmarkStart w:id="511" w:name="_Toc25978"/>
      <w:bookmarkStart w:id="512" w:name="_Toc29852"/>
      <w:bookmarkStart w:id="513" w:name="_Toc12273"/>
      <w:bookmarkStart w:id="514" w:name="_Toc4093"/>
      <w:bookmarkStart w:id="515" w:name="_Toc16417"/>
      <w:bookmarkStart w:id="516" w:name="_Toc23784"/>
      <w:bookmarkStart w:id="517" w:name="_Toc16669"/>
      <w:bookmarkStart w:id="518" w:name="_Toc10946"/>
      <w:bookmarkStart w:id="519" w:name="_Toc25782"/>
      <w:bookmarkStart w:id="520" w:name="_Toc15827"/>
      <w:r>
        <w:rPr>
          <w:rFonts w:hint="eastAsia" w:ascii="仿宋" w:hAnsi="仿宋" w:eastAsia="仿宋" w:cs="仿宋"/>
          <w:b/>
          <w:sz w:val="24"/>
        </w:rPr>
        <w:t>1.8 合同生效</w:t>
      </w:r>
      <w:bookmarkEnd w:id="508"/>
      <w:bookmarkEnd w:id="509"/>
      <w:bookmarkEnd w:id="510"/>
      <w:bookmarkEnd w:id="511"/>
      <w:bookmarkEnd w:id="512"/>
      <w:bookmarkEnd w:id="513"/>
      <w:bookmarkEnd w:id="514"/>
      <w:bookmarkEnd w:id="515"/>
      <w:bookmarkEnd w:id="516"/>
      <w:bookmarkEnd w:id="517"/>
      <w:bookmarkEnd w:id="518"/>
      <w:bookmarkEnd w:id="519"/>
      <w:bookmarkEnd w:id="520"/>
    </w:p>
    <w:p w14:paraId="33966BD4">
      <w:pPr>
        <w:spacing w:line="560" w:lineRule="exact"/>
        <w:ind w:firstLine="480" w:firstLineChars="200"/>
        <w:rPr>
          <w:rFonts w:hint="eastAsia" w:ascii="仿宋" w:hAnsi="仿宋" w:eastAsia="仿宋" w:cs="仿宋"/>
          <w:b/>
          <w:sz w:val="24"/>
        </w:rPr>
      </w:pPr>
      <w:r>
        <w:rPr>
          <w:rFonts w:hint="eastAsia" w:ascii="仿宋" w:hAnsi="仿宋" w:eastAsia="仿宋" w:cs="仿宋"/>
          <w:sz w:val="24"/>
        </w:rPr>
        <w:t>本合同自双方当事人盖章或者签字时生效。</w:t>
      </w:r>
    </w:p>
    <w:p w14:paraId="42653247">
      <w:pPr>
        <w:autoSpaceDE w:val="0"/>
        <w:autoSpaceDN w:val="0"/>
        <w:adjustRightInd w:val="0"/>
        <w:spacing w:line="560" w:lineRule="exact"/>
        <w:rPr>
          <w:rFonts w:hint="eastAsia" w:ascii="仿宋" w:hAnsi="仿宋" w:eastAsia="仿宋" w:cs="仿宋"/>
          <w:sz w:val="24"/>
          <w:lang w:val="zh-CN"/>
        </w:rPr>
      </w:pPr>
    </w:p>
    <w:p w14:paraId="38E2B7E1">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b/>
          <w:sz w:val="24"/>
          <w:lang w:val="zh-CN"/>
        </w:rPr>
        <w:t>甲方</w:t>
      </w:r>
      <w:r>
        <w:rPr>
          <w:rFonts w:hint="eastAsia" w:ascii="仿宋" w:hAnsi="仿宋" w:eastAsia="仿宋" w:cs="仿宋"/>
          <w:sz w:val="24"/>
          <w:lang w:val="zh-CN"/>
        </w:rPr>
        <w:t xml:space="preserve">：                             </w:t>
      </w:r>
      <w:r>
        <w:rPr>
          <w:rFonts w:hint="eastAsia" w:ascii="仿宋" w:hAnsi="仿宋" w:eastAsia="仿宋" w:cs="仿宋"/>
          <w:b/>
          <w:sz w:val="24"/>
          <w:lang w:val="zh-CN"/>
        </w:rPr>
        <w:t xml:space="preserve">      乙方</w:t>
      </w:r>
      <w:r>
        <w:rPr>
          <w:rFonts w:hint="eastAsia" w:ascii="仿宋" w:hAnsi="仿宋" w:eastAsia="仿宋" w:cs="仿宋"/>
          <w:sz w:val="24"/>
          <w:lang w:val="zh-CN"/>
        </w:rPr>
        <w:t>：</w:t>
      </w:r>
    </w:p>
    <w:p w14:paraId="7DF60286">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统一社会信用代码：                        统一社会信用代码或身份证号码：</w:t>
      </w:r>
    </w:p>
    <w:p w14:paraId="5DDB9470">
      <w:pPr>
        <w:autoSpaceDE w:val="0"/>
        <w:autoSpaceDN w:val="0"/>
        <w:adjustRightInd w:val="0"/>
        <w:spacing w:line="560" w:lineRule="exact"/>
        <w:rPr>
          <w:rFonts w:hint="eastAsia" w:ascii="仿宋" w:hAnsi="仿宋" w:eastAsia="仿宋" w:cs="仿宋"/>
          <w:sz w:val="24"/>
          <w:lang w:val="zh-CN"/>
        </w:rPr>
      </w:pPr>
    </w:p>
    <w:p w14:paraId="46387ED5">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住所：                                   住所：</w:t>
      </w:r>
    </w:p>
    <w:p w14:paraId="4AECFC24">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法定代表人或                             法定代表人</w:t>
      </w:r>
    </w:p>
    <w:p w14:paraId="3010B15F">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 xml:space="preserve">授权代表（签字）：                        或授权代表（签字）: </w:t>
      </w:r>
    </w:p>
    <w:p w14:paraId="4CB22E26">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联系人：                                 联系人：</w:t>
      </w:r>
    </w:p>
    <w:p w14:paraId="1827C306">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约定送达地址：                           约定送达地址：</w:t>
      </w:r>
    </w:p>
    <w:p w14:paraId="301C042B">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邮政编码：                               邮政编码：</w:t>
      </w:r>
    </w:p>
    <w:p w14:paraId="25CF7C10">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 xml:space="preserve">电话:                                    电话: </w:t>
      </w:r>
    </w:p>
    <w:p w14:paraId="0E19FD2D">
      <w:pPr>
        <w:autoSpaceDE w:val="0"/>
        <w:autoSpaceDN w:val="0"/>
        <w:adjustRightInd w:val="0"/>
        <w:spacing w:line="560" w:lineRule="exact"/>
        <w:rPr>
          <w:rFonts w:hint="eastAsia" w:ascii="仿宋" w:hAnsi="仿宋" w:eastAsia="仿宋" w:cs="仿宋"/>
          <w:sz w:val="24"/>
          <w:lang w:val="zh-CN"/>
        </w:rPr>
      </w:pPr>
      <w:r>
        <w:rPr>
          <w:rFonts w:hint="eastAsia" w:ascii="仿宋" w:hAnsi="仿宋" w:eastAsia="仿宋" w:cs="仿宋"/>
          <w:sz w:val="24"/>
          <w:lang w:val="zh-CN"/>
        </w:rPr>
        <w:t>传真:                                    传真:</w:t>
      </w:r>
    </w:p>
    <w:p w14:paraId="7790DBD7">
      <w:pPr>
        <w:autoSpaceDE w:val="0"/>
        <w:autoSpaceDN w:val="0"/>
        <w:adjustRightInd w:val="0"/>
        <w:spacing w:line="560" w:lineRule="exact"/>
        <w:rPr>
          <w:rFonts w:hint="eastAsia" w:ascii="仿宋" w:hAnsi="仿宋" w:eastAsia="仿宋" w:cs="仿宋"/>
          <w:sz w:val="24"/>
        </w:rPr>
      </w:pPr>
      <w:r>
        <w:rPr>
          <w:rFonts w:hint="eastAsia" w:ascii="仿宋" w:hAnsi="仿宋" w:eastAsia="仿宋" w:cs="仿宋"/>
          <w:sz w:val="24"/>
          <w:lang w:val="zh-CN"/>
        </w:rPr>
        <w:t>电子邮箱：                               电子邮箱：</w:t>
      </w:r>
    </w:p>
    <w:p w14:paraId="5288501F">
      <w:pPr>
        <w:autoSpaceDE w:val="0"/>
        <w:autoSpaceDN w:val="0"/>
        <w:adjustRightInd w:val="0"/>
        <w:spacing w:line="560" w:lineRule="exact"/>
        <w:rPr>
          <w:rFonts w:hint="eastAsia" w:ascii="仿宋" w:hAnsi="仿宋" w:eastAsia="仿宋" w:cs="仿宋"/>
          <w:sz w:val="24"/>
        </w:rPr>
      </w:pPr>
      <w:r>
        <w:rPr>
          <w:rFonts w:hint="eastAsia" w:ascii="仿宋" w:hAnsi="仿宋" w:eastAsia="仿宋" w:cs="仿宋"/>
          <w:sz w:val="24"/>
        </w:rPr>
        <w:t xml:space="preserve">开户银行：                               开户银行： </w:t>
      </w:r>
    </w:p>
    <w:p w14:paraId="0C3914AC">
      <w:pPr>
        <w:autoSpaceDE w:val="0"/>
        <w:autoSpaceDN w:val="0"/>
        <w:adjustRightInd w:val="0"/>
        <w:spacing w:line="560" w:lineRule="exact"/>
        <w:rPr>
          <w:rFonts w:hint="eastAsia" w:ascii="仿宋" w:hAnsi="仿宋" w:eastAsia="仿宋" w:cs="仿宋"/>
          <w:sz w:val="24"/>
        </w:rPr>
      </w:pPr>
      <w:r>
        <w:rPr>
          <w:rFonts w:hint="eastAsia" w:ascii="仿宋" w:hAnsi="仿宋" w:eastAsia="仿宋" w:cs="仿宋"/>
          <w:sz w:val="24"/>
        </w:rPr>
        <w:t xml:space="preserve">开户名称：                               开户名称： </w:t>
      </w:r>
    </w:p>
    <w:p w14:paraId="6CAD2EBE">
      <w:pPr>
        <w:autoSpaceDE w:val="0"/>
        <w:autoSpaceDN w:val="0"/>
        <w:adjustRightInd w:val="0"/>
        <w:spacing w:line="560" w:lineRule="exact"/>
        <w:rPr>
          <w:rFonts w:hint="eastAsia" w:ascii="仿宋" w:hAnsi="仿宋" w:eastAsia="仿宋" w:cs="仿宋"/>
          <w:sz w:val="24"/>
        </w:rPr>
      </w:pPr>
      <w:r>
        <w:rPr>
          <w:rFonts w:hint="eastAsia" w:ascii="仿宋" w:hAnsi="仿宋" w:eastAsia="仿宋" w:cs="仿宋"/>
          <w:sz w:val="24"/>
        </w:rPr>
        <w:t>开户账号：</w:t>
      </w:r>
      <w:r>
        <w:rPr>
          <w:rFonts w:hint="eastAsia" w:ascii="仿宋" w:hAnsi="仿宋" w:eastAsia="仿宋" w:cs="仿宋"/>
          <w:sz w:val="24"/>
          <w:lang w:val="zh-CN"/>
        </w:rPr>
        <w:t xml:space="preserve">                               </w:t>
      </w:r>
      <w:r>
        <w:rPr>
          <w:rFonts w:hint="eastAsia" w:ascii="仿宋" w:hAnsi="仿宋" w:eastAsia="仿宋" w:cs="仿宋"/>
          <w:sz w:val="24"/>
        </w:rPr>
        <w:t>开户账号：</w:t>
      </w:r>
    </w:p>
    <w:p w14:paraId="5985C083">
      <w:pPr>
        <w:widowControl/>
        <w:spacing w:line="560" w:lineRule="exact"/>
        <w:jc w:val="left"/>
        <w:rPr>
          <w:rFonts w:hint="eastAsia" w:ascii="仿宋" w:hAnsi="仿宋" w:eastAsia="仿宋" w:cs="仿宋"/>
          <w:b/>
        </w:rPr>
      </w:pPr>
      <w:bookmarkStart w:id="521" w:name="_Toc331685783"/>
    </w:p>
    <w:p w14:paraId="0C658100">
      <w:pPr>
        <w:widowControl/>
        <w:spacing w:line="560" w:lineRule="exact"/>
        <w:jc w:val="left"/>
        <w:rPr>
          <w:rFonts w:hint="eastAsia" w:ascii="仿宋" w:hAnsi="仿宋" w:eastAsia="仿宋" w:cs="仿宋"/>
          <w:b/>
        </w:rPr>
      </w:pPr>
    </w:p>
    <w:p w14:paraId="177B9870">
      <w:pPr>
        <w:pStyle w:val="45"/>
        <w:spacing w:line="560" w:lineRule="exact"/>
        <w:ind w:firstLine="200"/>
        <w:jc w:val="center"/>
        <w:rPr>
          <w:rFonts w:hint="eastAsia" w:ascii="仿宋" w:hAnsi="仿宋" w:eastAsia="仿宋" w:cs="仿宋"/>
          <w:b/>
          <w:szCs w:val="24"/>
        </w:rPr>
      </w:pPr>
      <w:r>
        <w:rPr>
          <w:rFonts w:hint="eastAsia" w:ascii="仿宋" w:hAnsi="仿宋" w:eastAsia="仿宋" w:cs="仿宋"/>
          <w:b/>
          <w:szCs w:val="24"/>
        </w:rPr>
        <w:t>第二部分 合同一般条款</w:t>
      </w:r>
      <w:bookmarkEnd w:id="521"/>
    </w:p>
    <w:p w14:paraId="6F569DE2">
      <w:pPr>
        <w:spacing w:line="560" w:lineRule="exact"/>
        <w:ind w:firstLine="482" w:firstLineChars="200"/>
        <w:outlineLvl w:val="0"/>
        <w:rPr>
          <w:rFonts w:hint="eastAsia" w:ascii="仿宋" w:hAnsi="仿宋" w:eastAsia="仿宋" w:cs="仿宋"/>
          <w:b/>
          <w:sz w:val="24"/>
        </w:rPr>
      </w:pPr>
      <w:bookmarkStart w:id="522" w:name="_Ref467379195"/>
      <w:bookmarkStart w:id="523" w:name="_Toc10641"/>
      <w:bookmarkStart w:id="524" w:name="_Ref467379109"/>
      <w:bookmarkStart w:id="525" w:name="_Ref467379205"/>
      <w:bookmarkStart w:id="526" w:name="_Ref467378499"/>
      <w:bookmarkStart w:id="527" w:name="_Toc259093669"/>
      <w:bookmarkStart w:id="528" w:name="_Toc19680"/>
      <w:bookmarkStart w:id="529" w:name="_Toc288"/>
      <w:bookmarkStart w:id="530" w:name="_Toc16524"/>
      <w:bookmarkStart w:id="531" w:name="_Ref467379101"/>
      <w:bookmarkStart w:id="532" w:name="_Toc17871"/>
      <w:bookmarkStart w:id="533" w:name="_Toc31720"/>
      <w:bookmarkStart w:id="534" w:name="_Toc17963"/>
      <w:bookmarkStart w:id="535" w:name="_Toc487900349"/>
      <w:bookmarkStart w:id="536" w:name="_Ref467378404"/>
      <w:bookmarkStart w:id="537" w:name="_Toc14021"/>
      <w:bookmarkStart w:id="538" w:name="_Toc5228"/>
      <w:bookmarkStart w:id="539" w:name="_Toc31297"/>
      <w:bookmarkStart w:id="540" w:name="_Ref467378463"/>
      <w:bookmarkStart w:id="541" w:name="_Toc279701240"/>
      <w:bookmarkStart w:id="542" w:name="_Ref467379094"/>
      <w:bookmarkStart w:id="543" w:name="_Toc9775"/>
      <w:bookmarkStart w:id="544" w:name="_Toc25079"/>
      <w:bookmarkStart w:id="545" w:name="_Toc30660"/>
      <w:bookmarkStart w:id="546" w:name="_Ref467379214"/>
      <w:bookmarkStart w:id="547" w:name="_Ref467379225"/>
      <w:r>
        <w:rPr>
          <w:rFonts w:hint="eastAsia" w:ascii="仿宋" w:hAnsi="仿宋" w:eastAsia="仿宋" w:cs="仿宋"/>
          <w:b/>
          <w:sz w:val="24"/>
        </w:rPr>
        <w:t>2.1 定义</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7412F3EF">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本合同中的下列词语应按以下内容进行解释：</w:t>
      </w:r>
    </w:p>
    <w:p w14:paraId="5E59F197">
      <w:pPr>
        <w:spacing w:line="560" w:lineRule="exact"/>
        <w:ind w:firstLine="480" w:firstLineChars="200"/>
        <w:rPr>
          <w:rFonts w:hint="eastAsia" w:ascii="仿宋" w:hAnsi="仿宋" w:eastAsia="仿宋" w:cs="仿宋"/>
          <w:sz w:val="24"/>
        </w:rPr>
      </w:pPr>
      <w:r>
        <w:rPr>
          <w:rFonts w:hint="eastAsia" w:ascii="仿宋" w:hAnsi="仿宋" w:eastAsia="仿宋" w:cs="仿宋"/>
          <w:sz w:val="24"/>
        </w:rPr>
        <w:t>2.1.1 “合同”系指采购人和中标供应商签订的载明双方当事人所达成的协议，并包括所有的附件、附录和构成合同的其他文件。</w:t>
      </w:r>
    </w:p>
    <w:p w14:paraId="660C1DDB">
      <w:pPr>
        <w:spacing w:line="560" w:lineRule="exact"/>
        <w:ind w:firstLine="480" w:firstLineChars="200"/>
        <w:rPr>
          <w:rFonts w:hint="eastAsia" w:ascii="仿宋" w:hAnsi="仿宋" w:eastAsia="仿宋" w:cs="仿宋"/>
          <w:sz w:val="24"/>
        </w:rPr>
      </w:pPr>
      <w:r>
        <w:rPr>
          <w:rFonts w:hint="eastAsia" w:ascii="仿宋" w:hAnsi="仿宋" w:eastAsia="仿宋" w:cs="仿宋"/>
          <w:sz w:val="24"/>
        </w:rPr>
        <w:t>2.1.2 “合同价”系指根据合同约定，中标供应商在完全履行合同义务后，采购人应支付给中标供应商的价格。</w:t>
      </w:r>
    </w:p>
    <w:p w14:paraId="610F4388">
      <w:pPr>
        <w:spacing w:line="560" w:lineRule="exact"/>
        <w:ind w:firstLine="480" w:firstLineChars="200"/>
        <w:rPr>
          <w:rFonts w:hint="eastAsia" w:ascii="仿宋" w:hAnsi="仿宋" w:eastAsia="仿宋" w:cs="仿宋"/>
          <w:sz w:val="24"/>
        </w:rPr>
      </w:pPr>
      <w:r>
        <w:rPr>
          <w:rFonts w:hint="eastAsia" w:ascii="仿宋" w:hAnsi="仿宋" w:eastAsia="仿宋" w:cs="仿宋"/>
          <w:sz w:val="24"/>
        </w:rPr>
        <w:t>2.1.3 “服务”系指中标供应商根据合同约定应向采购人履行的除货物和工程以外的其他政府采购对象，包括采购人自身需要的服务和向社会公众提供的公共服务。</w:t>
      </w:r>
    </w:p>
    <w:p w14:paraId="47FD289B">
      <w:pPr>
        <w:spacing w:line="560" w:lineRule="exact"/>
        <w:ind w:firstLine="480" w:firstLineChars="200"/>
        <w:rPr>
          <w:rFonts w:hint="eastAsia" w:ascii="仿宋" w:hAnsi="仿宋" w:eastAsia="仿宋" w:cs="仿宋"/>
          <w:sz w:val="24"/>
        </w:rPr>
      </w:pPr>
      <w:bookmarkStart w:id="548" w:name="_Ref467378840"/>
      <w:r>
        <w:rPr>
          <w:rFonts w:hint="eastAsia" w:ascii="仿宋" w:hAnsi="仿宋" w:eastAsia="仿宋" w:cs="仿宋"/>
          <w:sz w:val="24"/>
        </w:rPr>
        <w:t>2.1.4 “甲方”系指与中标供应商签署合同的采购人</w:t>
      </w:r>
      <w:bookmarkEnd w:id="548"/>
      <w:r>
        <w:rPr>
          <w:rFonts w:hint="eastAsia" w:ascii="仿宋" w:hAnsi="仿宋" w:eastAsia="仿宋" w:cs="仿宋"/>
          <w:sz w:val="24"/>
        </w:rPr>
        <w:t>；采购人委托采购代理机构代表其与乙方签订合同的，采购人的授权委托书作为合同附件。</w:t>
      </w:r>
    </w:p>
    <w:p w14:paraId="602D6B67">
      <w:pPr>
        <w:spacing w:line="560" w:lineRule="exact"/>
        <w:ind w:firstLine="480" w:firstLineChars="200"/>
        <w:rPr>
          <w:rFonts w:hint="eastAsia" w:ascii="仿宋" w:hAnsi="仿宋" w:eastAsia="仿宋" w:cs="仿宋"/>
          <w:sz w:val="24"/>
        </w:rPr>
      </w:pPr>
      <w:bookmarkStart w:id="549" w:name="_Ref467379400"/>
      <w:r>
        <w:rPr>
          <w:rFonts w:hint="eastAsia" w:ascii="仿宋" w:hAnsi="仿宋" w:eastAsia="仿宋" w:cs="仿宋"/>
          <w:sz w:val="24"/>
        </w:rPr>
        <w:t>2.1.5 “乙方”系指根据合同约定提供服务的中标供应商</w:t>
      </w:r>
      <w:bookmarkEnd w:id="549"/>
      <w:r>
        <w:rPr>
          <w:rFonts w:hint="eastAsia" w:ascii="仿宋" w:hAnsi="仿宋" w:eastAsia="仿宋" w:cs="仿宋"/>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439222D5">
      <w:pPr>
        <w:spacing w:line="560" w:lineRule="exact"/>
        <w:ind w:firstLine="480" w:firstLineChars="200"/>
        <w:rPr>
          <w:rFonts w:hint="eastAsia" w:ascii="仿宋" w:hAnsi="仿宋" w:eastAsia="仿宋" w:cs="仿宋"/>
          <w:sz w:val="24"/>
        </w:rPr>
      </w:pPr>
      <w:bookmarkStart w:id="550" w:name="_Ref467379436"/>
      <w:r>
        <w:rPr>
          <w:rFonts w:hint="eastAsia" w:ascii="仿宋" w:hAnsi="仿宋" w:eastAsia="仿宋" w:cs="仿宋"/>
          <w:sz w:val="24"/>
        </w:rPr>
        <w:t>2.1.6 “现场”系指合同约定提供服务的地点。</w:t>
      </w:r>
      <w:bookmarkEnd w:id="550"/>
    </w:p>
    <w:p w14:paraId="2C30BBB7">
      <w:pPr>
        <w:spacing w:line="560" w:lineRule="exact"/>
        <w:ind w:firstLine="482" w:firstLineChars="200"/>
        <w:outlineLvl w:val="0"/>
        <w:rPr>
          <w:rFonts w:hint="eastAsia" w:ascii="仿宋" w:hAnsi="仿宋" w:eastAsia="仿宋" w:cs="仿宋"/>
          <w:b/>
          <w:sz w:val="24"/>
        </w:rPr>
      </w:pPr>
      <w:bookmarkStart w:id="551" w:name="_Toc31660"/>
      <w:bookmarkStart w:id="552" w:name="_Toc19539"/>
      <w:bookmarkStart w:id="553" w:name="_Toc29640"/>
      <w:bookmarkStart w:id="554" w:name="_Toc561"/>
      <w:bookmarkStart w:id="555" w:name="_Toc487900350"/>
      <w:bookmarkStart w:id="556" w:name="_Toc23289"/>
      <w:bookmarkStart w:id="557" w:name="_Toc279701241"/>
      <w:bookmarkStart w:id="558" w:name="_Toc3769"/>
      <w:bookmarkStart w:id="559" w:name="_Toc16202"/>
      <w:bookmarkStart w:id="560" w:name="_Toc16752"/>
      <w:bookmarkStart w:id="561" w:name="_Toc259093670"/>
      <w:bookmarkStart w:id="562" w:name="_Toc16513"/>
      <w:bookmarkStart w:id="563" w:name="_Toc31402"/>
      <w:bookmarkStart w:id="564" w:name="_Toc1498"/>
      <w:bookmarkStart w:id="565" w:name="_Toc23640"/>
      <w:bookmarkStart w:id="566" w:name="_Toc4530"/>
      <w:r>
        <w:rPr>
          <w:rFonts w:hint="eastAsia" w:ascii="仿宋" w:hAnsi="仿宋" w:eastAsia="仿宋" w:cs="仿宋"/>
          <w:b/>
          <w:sz w:val="24"/>
        </w:rPr>
        <w:t>2.2 技术规范</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53CA62AF">
      <w:pPr>
        <w:spacing w:line="560" w:lineRule="exact"/>
        <w:ind w:firstLine="480" w:firstLineChars="200"/>
        <w:rPr>
          <w:rFonts w:hint="eastAsia" w:ascii="仿宋" w:hAnsi="仿宋" w:eastAsia="仿宋" w:cs="仿宋"/>
          <w:sz w:val="24"/>
        </w:rPr>
      </w:pPr>
      <w:r>
        <w:rPr>
          <w:rFonts w:hint="eastAsia" w:ascii="仿宋" w:hAnsi="仿宋" w:eastAsia="仿宋" w:cs="仿宋"/>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6707C0B">
      <w:pPr>
        <w:spacing w:line="560" w:lineRule="exact"/>
        <w:ind w:firstLine="482" w:firstLineChars="200"/>
        <w:outlineLvl w:val="0"/>
        <w:rPr>
          <w:rFonts w:hint="eastAsia" w:ascii="仿宋" w:hAnsi="仿宋" w:eastAsia="仿宋" w:cs="仿宋"/>
          <w:b/>
          <w:sz w:val="24"/>
        </w:rPr>
      </w:pPr>
      <w:bookmarkStart w:id="567" w:name="_Toc14583"/>
      <w:bookmarkStart w:id="568" w:name="_Toc4398"/>
      <w:bookmarkStart w:id="569" w:name="_Toc13445"/>
      <w:bookmarkStart w:id="570" w:name="_Toc1232"/>
      <w:bookmarkStart w:id="571" w:name="_Toc487900351"/>
      <w:bookmarkStart w:id="572" w:name="_Toc4359"/>
      <w:bookmarkStart w:id="573" w:name="_Toc279701242"/>
      <w:bookmarkStart w:id="574" w:name="_Toc6359"/>
      <w:bookmarkStart w:id="575" w:name="_Toc259093671"/>
      <w:bookmarkStart w:id="576" w:name="_Toc4133"/>
      <w:bookmarkStart w:id="577" w:name="_Toc9161"/>
      <w:bookmarkStart w:id="578" w:name="_Toc12412"/>
      <w:bookmarkStart w:id="579" w:name="_Toc16629"/>
      <w:bookmarkStart w:id="580" w:name="_Toc27945"/>
      <w:bookmarkStart w:id="581" w:name="_Toc6895"/>
      <w:bookmarkStart w:id="582" w:name="_Toc13673"/>
      <w:r>
        <w:rPr>
          <w:rFonts w:hint="eastAsia" w:ascii="仿宋" w:hAnsi="仿宋" w:eastAsia="仿宋" w:cs="仿宋"/>
          <w:b/>
          <w:sz w:val="24"/>
        </w:rPr>
        <w:t>2.3 知识产权</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0C5382C5">
      <w:pPr>
        <w:spacing w:line="560" w:lineRule="exact"/>
        <w:ind w:firstLine="480" w:firstLineChars="200"/>
        <w:rPr>
          <w:rFonts w:hint="eastAsia" w:ascii="仿宋" w:hAnsi="仿宋" w:eastAsia="仿宋" w:cs="仿宋"/>
          <w:sz w:val="24"/>
        </w:rPr>
      </w:pPr>
      <w:r>
        <w:rPr>
          <w:rFonts w:hint="eastAsia" w:ascii="仿宋" w:hAnsi="仿宋" w:eastAsia="仿宋" w:cs="仿宋"/>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E74587F">
      <w:pPr>
        <w:spacing w:line="560" w:lineRule="exact"/>
        <w:ind w:firstLine="480" w:firstLineChars="200"/>
        <w:rPr>
          <w:rFonts w:hint="eastAsia" w:ascii="仿宋" w:hAnsi="仿宋" w:eastAsia="仿宋" w:cs="仿宋"/>
          <w:sz w:val="24"/>
        </w:rPr>
      </w:pPr>
      <w:r>
        <w:rPr>
          <w:rFonts w:hint="eastAsia" w:ascii="仿宋" w:hAnsi="仿宋" w:eastAsia="仿宋" w:cs="仿宋"/>
          <w:sz w:val="24"/>
        </w:rPr>
        <w:t>2.3.2 合同涉及技术成果的归属和收益的分成办法的，详见</w:t>
      </w:r>
      <w:r>
        <w:rPr>
          <w:rFonts w:hint="eastAsia" w:ascii="仿宋" w:hAnsi="仿宋" w:eastAsia="仿宋" w:cs="仿宋"/>
          <w:b/>
          <w:i/>
          <w:sz w:val="24"/>
          <w:u w:val="single"/>
        </w:rPr>
        <w:t>合同专用条款</w:t>
      </w:r>
      <w:r>
        <w:rPr>
          <w:rFonts w:hint="eastAsia" w:ascii="仿宋" w:hAnsi="仿宋" w:eastAsia="仿宋" w:cs="仿宋"/>
          <w:sz w:val="24"/>
        </w:rPr>
        <w:t>。</w:t>
      </w:r>
    </w:p>
    <w:p w14:paraId="606312EA">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2.4 履约检查和问题反馈</w:t>
      </w:r>
    </w:p>
    <w:p w14:paraId="42FE6A78">
      <w:pPr>
        <w:spacing w:line="560" w:lineRule="exact"/>
        <w:ind w:firstLine="480" w:firstLineChars="200"/>
        <w:rPr>
          <w:rFonts w:hint="eastAsia" w:ascii="仿宋" w:hAnsi="仿宋" w:eastAsia="仿宋" w:cs="仿宋"/>
          <w:sz w:val="24"/>
        </w:rPr>
      </w:pPr>
      <w:bookmarkStart w:id="583" w:name="_Ref467379657"/>
      <w:r>
        <w:rPr>
          <w:rFonts w:hint="eastAsia" w:ascii="仿宋" w:hAnsi="仿宋" w:eastAsia="仿宋" w:cs="仿宋"/>
          <w:sz w:val="24"/>
        </w:rPr>
        <w:t>2.4.1</w:t>
      </w:r>
      <w:bookmarkEnd w:id="583"/>
      <w:bookmarkStart w:id="584" w:name="_Toc186431854"/>
      <w:bookmarkStart w:id="585" w:name="_Ref467379793"/>
      <w:bookmarkStart w:id="586" w:name="_Toc487900357"/>
      <w:bookmarkStart w:id="587" w:name="_Toc259093676"/>
      <w:bookmarkStart w:id="588" w:name="_Ref467379807"/>
      <w:bookmarkStart w:id="589" w:name="_Toc279701247"/>
      <w:r>
        <w:rPr>
          <w:rFonts w:hint="eastAsia" w:ascii="仿宋" w:hAnsi="仿宋" w:eastAsia="仿宋" w:cs="仿宋"/>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57158F80">
      <w:pPr>
        <w:spacing w:line="560" w:lineRule="exact"/>
        <w:ind w:firstLine="480" w:firstLineChars="200"/>
        <w:rPr>
          <w:rFonts w:hint="eastAsia" w:ascii="仿宋" w:hAnsi="仿宋" w:eastAsia="仿宋" w:cs="仿宋"/>
          <w:sz w:val="24"/>
        </w:rPr>
      </w:pPr>
      <w:r>
        <w:rPr>
          <w:rFonts w:hint="eastAsia" w:ascii="仿宋" w:hAnsi="仿宋" w:eastAsia="仿宋" w:cs="仿宋"/>
          <w:sz w:val="24"/>
        </w:rPr>
        <w:t>2.4.2 合同履行期间，甲方有权将履行过程中出现的问题反馈给乙方，双方当事人应以书面形式约定需要完善和改进的内容</w:t>
      </w:r>
      <w:bookmarkEnd w:id="584"/>
      <w:bookmarkStart w:id="590" w:name="_Toc186431855"/>
      <w:r>
        <w:rPr>
          <w:rFonts w:hint="eastAsia" w:ascii="仿宋" w:hAnsi="仿宋" w:eastAsia="仿宋" w:cs="仿宋"/>
          <w:sz w:val="24"/>
        </w:rPr>
        <w:t>。</w:t>
      </w:r>
    </w:p>
    <w:bookmarkEnd w:id="590"/>
    <w:p w14:paraId="21BB5910">
      <w:pPr>
        <w:spacing w:line="560" w:lineRule="exact"/>
        <w:ind w:firstLine="482" w:firstLineChars="200"/>
        <w:outlineLvl w:val="0"/>
        <w:rPr>
          <w:rFonts w:hint="eastAsia" w:ascii="仿宋" w:hAnsi="仿宋" w:eastAsia="仿宋" w:cs="仿宋"/>
          <w:b/>
          <w:sz w:val="24"/>
        </w:rPr>
      </w:pPr>
      <w:bookmarkStart w:id="591" w:name="_Toc26986"/>
      <w:bookmarkStart w:id="592" w:name="_Toc16963"/>
      <w:bookmarkStart w:id="593" w:name="_Toc11853"/>
      <w:bookmarkStart w:id="594" w:name="_Toc31233"/>
      <w:bookmarkStart w:id="595" w:name="_Toc26555"/>
      <w:bookmarkStart w:id="596" w:name="_Toc25232"/>
      <w:bookmarkStart w:id="597" w:name="_Toc22011"/>
      <w:bookmarkStart w:id="598" w:name="_Toc15447"/>
      <w:bookmarkStart w:id="599" w:name="_Toc3645"/>
      <w:bookmarkStart w:id="600" w:name="_Toc28335"/>
      <w:bookmarkStart w:id="601" w:name="_Toc2180"/>
      <w:bookmarkStart w:id="602" w:name="_Toc24756"/>
      <w:r>
        <w:rPr>
          <w:rFonts w:hint="eastAsia" w:ascii="仿宋" w:hAnsi="仿宋" w:eastAsia="仿宋" w:cs="仿宋"/>
          <w:b/>
          <w:sz w:val="24"/>
        </w:rPr>
        <w:t>2.5 结算方式和付款条件</w:t>
      </w:r>
      <w:bookmarkEnd w:id="585"/>
      <w:bookmarkEnd w:id="586"/>
      <w:bookmarkEnd w:id="587"/>
      <w:bookmarkEnd w:id="588"/>
      <w:bookmarkEnd w:id="589"/>
      <w:bookmarkEnd w:id="591"/>
      <w:bookmarkEnd w:id="592"/>
      <w:bookmarkEnd w:id="593"/>
      <w:bookmarkEnd w:id="594"/>
      <w:bookmarkEnd w:id="595"/>
      <w:bookmarkEnd w:id="596"/>
      <w:bookmarkEnd w:id="597"/>
      <w:bookmarkEnd w:id="598"/>
      <w:bookmarkEnd w:id="599"/>
      <w:bookmarkEnd w:id="600"/>
      <w:bookmarkEnd w:id="601"/>
      <w:bookmarkEnd w:id="602"/>
    </w:p>
    <w:p w14:paraId="7FB7017C">
      <w:pPr>
        <w:spacing w:line="560" w:lineRule="exact"/>
        <w:ind w:firstLine="480" w:firstLineChars="200"/>
        <w:rPr>
          <w:rFonts w:hint="eastAsia" w:ascii="仿宋" w:hAnsi="仿宋" w:eastAsia="仿宋" w:cs="仿宋"/>
          <w:sz w:val="24"/>
        </w:rPr>
      </w:pPr>
      <w:r>
        <w:rPr>
          <w:rFonts w:hint="eastAsia" w:ascii="仿宋" w:hAnsi="仿宋" w:eastAsia="仿宋" w:cs="仿宋"/>
          <w:sz w:val="24"/>
        </w:rPr>
        <w:t>详见</w:t>
      </w:r>
      <w:r>
        <w:rPr>
          <w:rFonts w:hint="eastAsia" w:ascii="仿宋" w:hAnsi="仿宋" w:eastAsia="仿宋" w:cs="仿宋"/>
          <w:b/>
          <w:i/>
          <w:sz w:val="24"/>
          <w:u w:val="single"/>
        </w:rPr>
        <w:t>合同专用条款</w:t>
      </w:r>
      <w:r>
        <w:rPr>
          <w:rFonts w:hint="eastAsia" w:ascii="仿宋" w:hAnsi="仿宋" w:eastAsia="仿宋" w:cs="仿宋"/>
          <w:sz w:val="24"/>
        </w:rPr>
        <w:t>。</w:t>
      </w:r>
    </w:p>
    <w:p w14:paraId="2B55F6BE">
      <w:pPr>
        <w:spacing w:line="560" w:lineRule="exact"/>
        <w:ind w:firstLine="482" w:firstLineChars="200"/>
        <w:outlineLvl w:val="0"/>
        <w:rPr>
          <w:rFonts w:hint="eastAsia" w:ascii="仿宋" w:hAnsi="仿宋" w:eastAsia="仿宋" w:cs="仿宋"/>
          <w:b/>
          <w:sz w:val="24"/>
        </w:rPr>
      </w:pPr>
      <w:bookmarkStart w:id="603" w:name="_Toc259093677"/>
      <w:bookmarkStart w:id="604" w:name="_Ref467379852"/>
      <w:bookmarkStart w:id="605" w:name="_Toc279701248"/>
      <w:bookmarkStart w:id="606" w:name="_Ref467379923"/>
      <w:bookmarkStart w:id="607" w:name="_Ref467379863"/>
      <w:bookmarkStart w:id="608" w:name="_Toc487900358"/>
      <w:bookmarkStart w:id="609" w:name="_Toc15056"/>
      <w:bookmarkStart w:id="610" w:name="_Toc31386"/>
      <w:bookmarkStart w:id="611" w:name="_Toc30507"/>
      <w:bookmarkStart w:id="612" w:name="_Toc21975"/>
      <w:bookmarkStart w:id="613" w:name="_Toc12192"/>
      <w:bookmarkStart w:id="614" w:name="_Toc16163"/>
      <w:bookmarkStart w:id="615" w:name="_Toc17974"/>
      <w:bookmarkStart w:id="616" w:name="_Toc13467"/>
      <w:bookmarkStart w:id="617" w:name="_Toc12307"/>
      <w:bookmarkStart w:id="618" w:name="_Toc20010"/>
      <w:bookmarkStart w:id="619" w:name="_Toc13154"/>
      <w:bookmarkStart w:id="620" w:name="_Toc18990"/>
      <w:bookmarkStart w:id="621" w:name="_Toc4544"/>
      <w:r>
        <w:rPr>
          <w:rFonts w:hint="eastAsia" w:ascii="仿宋" w:hAnsi="仿宋" w:eastAsia="仿宋" w:cs="仿宋"/>
          <w:b/>
          <w:sz w:val="24"/>
        </w:rPr>
        <w:t>2.6 技术资料</w:t>
      </w:r>
      <w:bookmarkEnd w:id="603"/>
      <w:bookmarkEnd w:id="604"/>
      <w:bookmarkEnd w:id="605"/>
      <w:bookmarkEnd w:id="606"/>
      <w:bookmarkEnd w:id="607"/>
      <w:bookmarkEnd w:id="608"/>
      <w:r>
        <w:rPr>
          <w:rFonts w:hint="eastAsia" w:ascii="仿宋" w:hAnsi="仿宋" w:eastAsia="仿宋" w:cs="仿宋"/>
          <w:b/>
          <w:sz w:val="24"/>
        </w:rPr>
        <w:t>和保密义务</w:t>
      </w:r>
      <w:bookmarkEnd w:id="609"/>
      <w:bookmarkEnd w:id="610"/>
      <w:bookmarkEnd w:id="611"/>
      <w:bookmarkEnd w:id="612"/>
      <w:bookmarkEnd w:id="613"/>
      <w:bookmarkEnd w:id="614"/>
      <w:bookmarkEnd w:id="615"/>
      <w:bookmarkEnd w:id="616"/>
      <w:bookmarkEnd w:id="617"/>
      <w:bookmarkEnd w:id="618"/>
      <w:bookmarkEnd w:id="619"/>
      <w:bookmarkEnd w:id="620"/>
      <w:bookmarkEnd w:id="621"/>
    </w:p>
    <w:p w14:paraId="49763DA7">
      <w:pPr>
        <w:spacing w:line="560" w:lineRule="exact"/>
        <w:ind w:firstLine="480" w:firstLineChars="200"/>
        <w:rPr>
          <w:rFonts w:hint="eastAsia" w:ascii="仿宋" w:hAnsi="仿宋" w:eastAsia="仿宋" w:cs="仿宋"/>
          <w:sz w:val="24"/>
        </w:rPr>
      </w:pPr>
      <w:r>
        <w:rPr>
          <w:rFonts w:hint="eastAsia" w:ascii="仿宋" w:hAnsi="仿宋" w:eastAsia="仿宋" w:cs="仿宋"/>
          <w:sz w:val="24"/>
        </w:rPr>
        <w:t>2.6.1 乙方有权依据合同约定和项目需要，向甲方了解有关情况，调阅有关资料等，甲方应予积极配合；</w:t>
      </w:r>
    </w:p>
    <w:p w14:paraId="1A7A0D1F">
      <w:pPr>
        <w:spacing w:line="560" w:lineRule="exact"/>
        <w:ind w:firstLine="480" w:firstLineChars="200"/>
        <w:rPr>
          <w:rFonts w:hint="eastAsia" w:ascii="仿宋" w:hAnsi="仿宋" w:eastAsia="仿宋" w:cs="仿宋"/>
          <w:sz w:val="24"/>
        </w:rPr>
      </w:pPr>
      <w:r>
        <w:rPr>
          <w:rFonts w:hint="eastAsia" w:ascii="仿宋" w:hAnsi="仿宋" w:eastAsia="仿宋" w:cs="仿宋"/>
          <w:sz w:val="24"/>
        </w:rPr>
        <w:t>2.6.2 乙方有义务妥善保管和保护由甲方提供的前款信息和资料等；</w:t>
      </w:r>
    </w:p>
    <w:p w14:paraId="1AEB2337">
      <w:pPr>
        <w:spacing w:line="560" w:lineRule="exact"/>
        <w:ind w:firstLine="480" w:firstLineChars="200"/>
        <w:rPr>
          <w:rFonts w:hint="eastAsia" w:ascii="仿宋" w:hAnsi="仿宋" w:eastAsia="仿宋" w:cs="仿宋"/>
          <w:sz w:val="24"/>
        </w:rPr>
      </w:pPr>
      <w:r>
        <w:rPr>
          <w:rFonts w:hint="eastAsia" w:ascii="仿宋" w:hAnsi="仿宋" w:eastAsia="仿宋" w:cs="仿宋"/>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CD4C6B3">
      <w:pPr>
        <w:spacing w:line="560" w:lineRule="exact"/>
        <w:ind w:firstLine="482" w:firstLineChars="200"/>
        <w:outlineLvl w:val="0"/>
        <w:rPr>
          <w:rFonts w:hint="eastAsia" w:ascii="仿宋" w:hAnsi="仿宋" w:eastAsia="仿宋" w:cs="仿宋"/>
          <w:b/>
          <w:sz w:val="24"/>
        </w:rPr>
      </w:pPr>
      <w:bookmarkStart w:id="622" w:name="_Toc11260"/>
      <w:bookmarkStart w:id="623" w:name="_Toc19069"/>
      <w:bookmarkStart w:id="624" w:name="_Toc9582"/>
      <w:bookmarkStart w:id="625" w:name="_Toc9824"/>
      <w:bookmarkStart w:id="626" w:name="_Toc25831"/>
      <w:bookmarkStart w:id="627" w:name="_Toc10447"/>
      <w:bookmarkStart w:id="628" w:name="_Toc24195"/>
      <w:bookmarkStart w:id="629" w:name="_Toc25126"/>
      <w:bookmarkStart w:id="630" w:name="_Toc28880"/>
      <w:bookmarkStart w:id="631" w:name="_Toc279701252"/>
      <w:bookmarkStart w:id="632" w:name="_Toc259093681"/>
      <w:bookmarkStart w:id="633" w:name="_Toc487900362"/>
      <w:r>
        <w:rPr>
          <w:rFonts w:hint="eastAsia" w:ascii="仿宋" w:hAnsi="仿宋" w:eastAsia="仿宋" w:cs="仿宋"/>
          <w:b/>
          <w:sz w:val="24"/>
        </w:rPr>
        <w:t>2.7 质量保证</w:t>
      </w:r>
      <w:bookmarkEnd w:id="622"/>
      <w:bookmarkEnd w:id="623"/>
      <w:bookmarkEnd w:id="624"/>
      <w:bookmarkEnd w:id="625"/>
      <w:bookmarkEnd w:id="626"/>
      <w:bookmarkEnd w:id="627"/>
      <w:bookmarkEnd w:id="628"/>
      <w:bookmarkEnd w:id="629"/>
      <w:bookmarkEnd w:id="630"/>
    </w:p>
    <w:p w14:paraId="126AC0E0">
      <w:pPr>
        <w:spacing w:line="560" w:lineRule="exact"/>
        <w:ind w:firstLine="480" w:firstLineChars="200"/>
        <w:rPr>
          <w:rFonts w:hint="eastAsia" w:ascii="仿宋" w:hAnsi="仿宋" w:eastAsia="仿宋" w:cs="仿宋"/>
          <w:sz w:val="24"/>
        </w:rPr>
      </w:pPr>
      <w:r>
        <w:rPr>
          <w:rFonts w:hint="eastAsia" w:ascii="仿宋" w:hAnsi="仿宋" w:eastAsia="仿宋" w:cs="仿宋"/>
          <w:sz w:val="24"/>
        </w:rPr>
        <w:t>2.7.1 乙方应建立和完善履行合同的内部质量保证体系，并提供相关内部规章制度给甲方，以便甲方进行监督检查；</w:t>
      </w:r>
    </w:p>
    <w:p w14:paraId="7192C792">
      <w:pPr>
        <w:spacing w:line="560" w:lineRule="exact"/>
        <w:ind w:firstLine="480" w:firstLineChars="200"/>
        <w:rPr>
          <w:rFonts w:hint="eastAsia" w:ascii="仿宋" w:hAnsi="仿宋" w:eastAsia="仿宋" w:cs="仿宋"/>
          <w:sz w:val="24"/>
        </w:rPr>
      </w:pPr>
      <w:r>
        <w:rPr>
          <w:rFonts w:hint="eastAsia" w:ascii="仿宋" w:hAnsi="仿宋" w:eastAsia="仿宋" w:cs="仿宋"/>
          <w:sz w:val="24"/>
        </w:rPr>
        <w:t>2.7.2 乙方应保证履行合同的人员数量和素质、软件和硬件设备的配置、场地、环境和设施等满足全面履行合同的要求，并应接受甲方的监督检查。</w:t>
      </w:r>
    </w:p>
    <w:p w14:paraId="2981F0B6">
      <w:pPr>
        <w:spacing w:line="560" w:lineRule="exact"/>
        <w:ind w:firstLine="482" w:firstLineChars="200"/>
        <w:outlineLvl w:val="0"/>
        <w:rPr>
          <w:rFonts w:hint="eastAsia" w:ascii="仿宋" w:hAnsi="仿宋" w:eastAsia="仿宋" w:cs="仿宋"/>
          <w:b/>
          <w:sz w:val="24"/>
        </w:rPr>
      </w:pPr>
      <w:bookmarkStart w:id="634" w:name="_Toc31783"/>
      <w:bookmarkStart w:id="635" w:name="_Toc29183"/>
      <w:bookmarkStart w:id="636" w:name="_Toc18897"/>
      <w:bookmarkStart w:id="637" w:name="_Toc22267"/>
      <w:bookmarkStart w:id="638" w:name="_Toc20357"/>
      <w:bookmarkStart w:id="639" w:name="_Toc29258"/>
      <w:bookmarkStart w:id="640" w:name="_Toc13137"/>
      <w:bookmarkStart w:id="641" w:name="_Toc20125"/>
      <w:bookmarkStart w:id="642" w:name="_Toc4742"/>
      <w:r>
        <w:rPr>
          <w:rFonts w:hint="eastAsia" w:ascii="仿宋" w:hAnsi="仿宋" w:eastAsia="仿宋" w:cs="仿宋"/>
          <w:b/>
          <w:sz w:val="24"/>
        </w:rPr>
        <w:t>2.8 延迟</w:t>
      </w:r>
      <w:bookmarkEnd w:id="631"/>
      <w:bookmarkEnd w:id="632"/>
      <w:bookmarkEnd w:id="633"/>
      <w:r>
        <w:rPr>
          <w:rFonts w:hint="eastAsia" w:ascii="仿宋" w:hAnsi="仿宋" w:eastAsia="仿宋" w:cs="仿宋"/>
          <w:b/>
          <w:sz w:val="24"/>
        </w:rPr>
        <w:t>履行</w:t>
      </w:r>
      <w:bookmarkEnd w:id="634"/>
      <w:bookmarkEnd w:id="635"/>
      <w:bookmarkEnd w:id="636"/>
      <w:bookmarkEnd w:id="637"/>
      <w:bookmarkEnd w:id="638"/>
      <w:bookmarkEnd w:id="639"/>
      <w:bookmarkEnd w:id="640"/>
      <w:bookmarkEnd w:id="641"/>
      <w:bookmarkEnd w:id="642"/>
    </w:p>
    <w:p w14:paraId="1DC1BC6A">
      <w:pPr>
        <w:spacing w:line="560" w:lineRule="exact"/>
        <w:ind w:firstLine="480" w:firstLineChars="200"/>
        <w:rPr>
          <w:rFonts w:hint="eastAsia" w:ascii="仿宋" w:hAnsi="仿宋" w:eastAsia="仿宋" w:cs="仿宋"/>
          <w:sz w:val="24"/>
        </w:rPr>
      </w:pPr>
      <w:r>
        <w:rPr>
          <w:rFonts w:hint="eastAsia" w:ascii="仿宋" w:hAnsi="仿宋" w:eastAsia="仿宋" w:cs="仿宋"/>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3F4BED0C">
      <w:pPr>
        <w:spacing w:line="560" w:lineRule="exact"/>
        <w:ind w:firstLine="482" w:firstLineChars="200"/>
        <w:outlineLvl w:val="0"/>
        <w:rPr>
          <w:rFonts w:hint="eastAsia" w:ascii="仿宋" w:hAnsi="仿宋" w:eastAsia="仿宋" w:cs="仿宋"/>
          <w:b/>
          <w:sz w:val="24"/>
        </w:rPr>
      </w:pPr>
      <w:bookmarkStart w:id="643" w:name="_Toc21832"/>
      <w:bookmarkStart w:id="644" w:name="_Toc1827"/>
      <w:bookmarkStart w:id="645" w:name="_Toc19043"/>
      <w:bookmarkStart w:id="646" w:name="_Toc11427"/>
      <w:bookmarkStart w:id="647" w:name="_Toc15190"/>
      <w:bookmarkStart w:id="648" w:name="_Toc10611"/>
      <w:bookmarkStart w:id="649" w:name="_Toc5747"/>
      <w:bookmarkStart w:id="650" w:name="_Toc12085"/>
      <w:bookmarkStart w:id="651" w:name="_Toc1138"/>
      <w:bookmarkStart w:id="652" w:name="_Toc259093683"/>
      <w:bookmarkStart w:id="653" w:name="_Toc279701254"/>
      <w:bookmarkStart w:id="654" w:name="_Ref467378121"/>
      <w:bookmarkStart w:id="655" w:name="_Toc487900364"/>
      <w:r>
        <w:rPr>
          <w:rFonts w:hint="eastAsia" w:ascii="仿宋" w:hAnsi="仿宋" w:eastAsia="仿宋" w:cs="仿宋"/>
          <w:b/>
          <w:sz w:val="24"/>
        </w:rPr>
        <w:t>2.9 合同变更</w:t>
      </w:r>
      <w:bookmarkEnd w:id="643"/>
      <w:bookmarkEnd w:id="644"/>
      <w:bookmarkEnd w:id="645"/>
      <w:bookmarkEnd w:id="646"/>
      <w:bookmarkEnd w:id="647"/>
      <w:bookmarkEnd w:id="648"/>
      <w:bookmarkEnd w:id="649"/>
      <w:bookmarkEnd w:id="650"/>
      <w:bookmarkEnd w:id="651"/>
    </w:p>
    <w:p w14:paraId="77256B93">
      <w:pPr>
        <w:spacing w:line="560" w:lineRule="exact"/>
        <w:ind w:firstLine="480" w:firstLineChars="200"/>
        <w:rPr>
          <w:rFonts w:hint="eastAsia" w:ascii="仿宋" w:hAnsi="仿宋" w:eastAsia="仿宋" w:cs="仿宋"/>
          <w:sz w:val="24"/>
        </w:rPr>
      </w:pPr>
      <w:r>
        <w:rPr>
          <w:rFonts w:hint="eastAsia" w:ascii="仿宋" w:hAnsi="仿宋" w:eastAsia="仿宋" w:cs="仿宋"/>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24D93E81">
      <w:pPr>
        <w:spacing w:line="560" w:lineRule="exact"/>
        <w:ind w:firstLine="480" w:firstLineChars="200"/>
        <w:rPr>
          <w:rFonts w:hint="eastAsia" w:ascii="仿宋" w:hAnsi="仿宋" w:eastAsia="仿宋" w:cs="仿宋"/>
          <w:sz w:val="24"/>
        </w:rPr>
      </w:pPr>
      <w:r>
        <w:rPr>
          <w:rFonts w:hint="eastAsia" w:ascii="仿宋" w:hAnsi="仿宋" w:eastAsia="仿宋" w:cs="仿宋"/>
          <w:sz w:val="24"/>
        </w:rPr>
        <w:t>2.9.2 合同继续履行将损害国家利益和社会公共利益的，双方当事人应当以书面形式变更合同。有过错的一方应当承担赔偿责任，双方当事人都有过错的，各自承担相应的责任。</w:t>
      </w:r>
      <w:bookmarkStart w:id="656" w:name="_Toc279701259"/>
      <w:bookmarkStart w:id="657" w:name="_Toc259093688"/>
      <w:bookmarkStart w:id="658" w:name="_Toc487900369"/>
    </w:p>
    <w:p w14:paraId="313ACCE4">
      <w:pPr>
        <w:spacing w:line="560" w:lineRule="exact"/>
        <w:ind w:firstLine="482" w:firstLineChars="200"/>
        <w:outlineLvl w:val="0"/>
        <w:rPr>
          <w:rFonts w:hint="eastAsia" w:ascii="仿宋" w:hAnsi="仿宋" w:eastAsia="仿宋" w:cs="仿宋"/>
          <w:b/>
          <w:sz w:val="24"/>
        </w:rPr>
      </w:pPr>
      <w:bookmarkStart w:id="659" w:name="_Toc21830"/>
      <w:bookmarkStart w:id="660" w:name="_Toc27372"/>
      <w:bookmarkStart w:id="661" w:name="_Toc8943"/>
      <w:bookmarkStart w:id="662" w:name="_Toc9277"/>
      <w:bookmarkStart w:id="663" w:name="_Toc26787"/>
      <w:bookmarkStart w:id="664" w:name="_Toc3647"/>
      <w:bookmarkStart w:id="665" w:name="_Toc29484"/>
      <w:bookmarkStart w:id="666" w:name="_Toc23368"/>
      <w:bookmarkStart w:id="667" w:name="_Toc10663"/>
      <w:bookmarkStart w:id="668" w:name="_Toc16201"/>
      <w:bookmarkStart w:id="669" w:name="_Toc26689"/>
      <w:bookmarkStart w:id="670" w:name="_Toc42"/>
      <w:bookmarkStart w:id="671" w:name="_Toc10880"/>
      <w:r>
        <w:rPr>
          <w:rFonts w:hint="eastAsia" w:ascii="仿宋" w:hAnsi="仿宋" w:eastAsia="仿宋" w:cs="仿宋"/>
          <w:b/>
          <w:sz w:val="24"/>
        </w:rPr>
        <w:t>2.10 合同转让</w:t>
      </w:r>
      <w:bookmarkEnd w:id="656"/>
      <w:bookmarkEnd w:id="657"/>
      <w:bookmarkEnd w:id="658"/>
      <w:r>
        <w:rPr>
          <w:rFonts w:hint="eastAsia" w:ascii="仿宋" w:hAnsi="仿宋" w:eastAsia="仿宋" w:cs="仿宋"/>
          <w:b/>
          <w:sz w:val="24"/>
        </w:rPr>
        <w:t>和分包</w:t>
      </w:r>
      <w:bookmarkEnd w:id="659"/>
      <w:bookmarkEnd w:id="660"/>
      <w:bookmarkEnd w:id="661"/>
      <w:bookmarkEnd w:id="662"/>
      <w:bookmarkEnd w:id="663"/>
      <w:bookmarkEnd w:id="664"/>
      <w:bookmarkEnd w:id="665"/>
      <w:bookmarkEnd w:id="666"/>
      <w:bookmarkEnd w:id="667"/>
      <w:bookmarkEnd w:id="668"/>
      <w:bookmarkEnd w:id="669"/>
      <w:bookmarkEnd w:id="670"/>
      <w:bookmarkEnd w:id="671"/>
    </w:p>
    <w:p w14:paraId="73CCC55A">
      <w:pPr>
        <w:spacing w:line="560" w:lineRule="exact"/>
        <w:ind w:firstLine="480" w:firstLineChars="200"/>
        <w:rPr>
          <w:rFonts w:hint="eastAsia" w:ascii="仿宋" w:hAnsi="仿宋" w:eastAsia="仿宋" w:cs="仿宋"/>
          <w:sz w:val="24"/>
        </w:rPr>
      </w:pPr>
      <w:r>
        <w:rPr>
          <w:rFonts w:hint="eastAsia" w:ascii="仿宋" w:hAnsi="仿宋" w:eastAsia="仿宋" w:cs="仿宋"/>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534982EB">
      <w:pPr>
        <w:spacing w:line="560" w:lineRule="exact"/>
        <w:ind w:firstLine="482" w:firstLineChars="200"/>
        <w:outlineLvl w:val="0"/>
        <w:rPr>
          <w:rFonts w:hint="eastAsia" w:ascii="仿宋" w:hAnsi="仿宋" w:eastAsia="仿宋" w:cs="仿宋"/>
          <w:b/>
          <w:sz w:val="24"/>
        </w:rPr>
      </w:pPr>
      <w:bookmarkStart w:id="672" w:name="_Toc32494"/>
      <w:bookmarkStart w:id="673" w:name="_Toc27091"/>
      <w:bookmarkStart w:id="674" w:name="_Toc25571"/>
      <w:bookmarkStart w:id="675" w:name="_Toc14293"/>
      <w:bookmarkStart w:id="676" w:name="_Toc4720"/>
      <w:bookmarkStart w:id="677" w:name="_Toc15646"/>
      <w:bookmarkStart w:id="678" w:name="_Toc26633"/>
      <w:bookmarkStart w:id="679" w:name="_Toc8409"/>
      <w:bookmarkStart w:id="680" w:name="_Toc25037"/>
      <w:bookmarkStart w:id="681" w:name="_Toc14371"/>
      <w:bookmarkStart w:id="682" w:name="_Toc30739"/>
      <w:bookmarkStart w:id="683" w:name="_Toc2182"/>
      <w:bookmarkStart w:id="684" w:name="_Toc31489"/>
      <w:r>
        <w:rPr>
          <w:rFonts w:hint="eastAsia" w:ascii="仿宋" w:hAnsi="仿宋" w:eastAsia="仿宋" w:cs="仿宋"/>
          <w:b/>
          <w:sz w:val="24"/>
        </w:rPr>
        <w:t>2.11 不可抗力</w:t>
      </w:r>
      <w:bookmarkEnd w:id="672"/>
      <w:bookmarkEnd w:id="673"/>
      <w:bookmarkEnd w:id="674"/>
      <w:bookmarkEnd w:id="675"/>
      <w:bookmarkEnd w:id="676"/>
      <w:bookmarkEnd w:id="677"/>
      <w:bookmarkEnd w:id="678"/>
      <w:bookmarkEnd w:id="679"/>
      <w:bookmarkEnd w:id="680"/>
      <w:bookmarkEnd w:id="681"/>
      <w:bookmarkEnd w:id="682"/>
      <w:bookmarkEnd w:id="683"/>
      <w:bookmarkEnd w:id="684"/>
    </w:p>
    <w:p w14:paraId="19410F1E">
      <w:pPr>
        <w:spacing w:line="560" w:lineRule="exact"/>
        <w:ind w:firstLine="480" w:firstLineChars="200"/>
        <w:rPr>
          <w:rFonts w:hint="eastAsia" w:ascii="仿宋" w:hAnsi="仿宋" w:eastAsia="仿宋" w:cs="仿宋"/>
          <w:sz w:val="24"/>
        </w:rPr>
      </w:pPr>
      <w:r>
        <w:rPr>
          <w:rFonts w:hint="eastAsia" w:ascii="仿宋" w:hAnsi="仿宋" w:eastAsia="仿宋" w:cs="仿宋"/>
          <w:sz w:val="24"/>
        </w:rPr>
        <w:t>2.11.1如果任何一方遭遇法律规定的不可抗力，致使合同履行受阻时，履行合同的期限应予延长，延长的期限应相当于不可抗力所影响的时间；</w:t>
      </w:r>
    </w:p>
    <w:p w14:paraId="2F5C50CA">
      <w:pPr>
        <w:spacing w:line="560" w:lineRule="exact"/>
        <w:ind w:firstLine="480" w:firstLineChars="200"/>
        <w:rPr>
          <w:rFonts w:hint="eastAsia" w:ascii="仿宋" w:hAnsi="仿宋" w:eastAsia="仿宋" w:cs="仿宋"/>
          <w:sz w:val="24"/>
        </w:rPr>
      </w:pPr>
      <w:r>
        <w:rPr>
          <w:rFonts w:hint="eastAsia" w:ascii="仿宋" w:hAnsi="仿宋" w:eastAsia="仿宋" w:cs="仿宋"/>
          <w:sz w:val="24"/>
        </w:rPr>
        <w:t>2.11.2 因不可抗力致使不能实现合同目的的，当事人可以解除合同；</w:t>
      </w:r>
    </w:p>
    <w:p w14:paraId="17D90A87">
      <w:pPr>
        <w:spacing w:line="560" w:lineRule="exact"/>
        <w:ind w:firstLine="480" w:firstLineChars="200"/>
        <w:rPr>
          <w:rFonts w:hint="eastAsia" w:ascii="仿宋" w:hAnsi="仿宋" w:eastAsia="仿宋" w:cs="仿宋"/>
          <w:sz w:val="24"/>
        </w:rPr>
      </w:pPr>
      <w:r>
        <w:rPr>
          <w:rFonts w:hint="eastAsia" w:ascii="仿宋" w:hAnsi="仿宋" w:eastAsia="仿宋" w:cs="仿宋"/>
          <w:sz w:val="24"/>
        </w:rPr>
        <w:t>2.11.3 因不可抗力致使合同有变更必要的，双方当事人应在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约定时间内以书面形式变更合同；</w:t>
      </w:r>
    </w:p>
    <w:p w14:paraId="30005D8E">
      <w:pPr>
        <w:spacing w:line="560" w:lineRule="exact"/>
        <w:ind w:firstLine="480" w:firstLineChars="200"/>
        <w:rPr>
          <w:rFonts w:hint="eastAsia" w:ascii="仿宋" w:hAnsi="仿宋" w:eastAsia="仿宋" w:cs="仿宋"/>
          <w:sz w:val="24"/>
        </w:rPr>
      </w:pPr>
      <w:r>
        <w:rPr>
          <w:rFonts w:hint="eastAsia" w:ascii="仿宋" w:hAnsi="仿宋" w:eastAsia="仿宋" w:cs="仿宋"/>
          <w:sz w:val="24"/>
        </w:rPr>
        <w:t>2.11.4受不可抗力影响的一方在不可抗力发生后，应在</w:t>
      </w:r>
      <w:r>
        <w:rPr>
          <w:rFonts w:hint="eastAsia" w:ascii="仿宋" w:hAnsi="仿宋" w:eastAsia="仿宋" w:cs="仿宋"/>
          <w:b/>
          <w:i/>
          <w:sz w:val="24"/>
          <w:u w:val="single"/>
        </w:rPr>
        <w:t>合同专用条款</w:t>
      </w:r>
      <w:r>
        <w:rPr>
          <w:rFonts w:hint="eastAsia" w:ascii="仿宋" w:hAnsi="仿宋" w:eastAsia="仿宋" w:cs="仿宋"/>
          <w:sz w:val="24"/>
        </w:rPr>
        <w:t>约定时间内以书面形式通知对方当事人，并在</w:t>
      </w:r>
      <w:r>
        <w:rPr>
          <w:rFonts w:hint="eastAsia" w:ascii="仿宋" w:hAnsi="仿宋" w:eastAsia="仿宋" w:cs="仿宋"/>
          <w:b/>
          <w:i/>
          <w:sz w:val="24"/>
          <w:u w:val="single"/>
        </w:rPr>
        <w:t>合同专用条款</w:t>
      </w:r>
      <w:r>
        <w:rPr>
          <w:rFonts w:hint="eastAsia" w:ascii="仿宋" w:hAnsi="仿宋" w:eastAsia="仿宋" w:cs="仿宋"/>
          <w:sz w:val="24"/>
        </w:rPr>
        <w:t>约定时间内，将有关部门出具的证明文件送达对方当事人。</w:t>
      </w:r>
    </w:p>
    <w:p w14:paraId="7433BCD1">
      <w:pPr>
        <w:spacing w:line="560" w:lineRule="exact"/>
        <w:ind w:firstLine="482" w:firstLineChars="200"/>
        <w:outlineLvl w:val="0"/>
        <w:rPr>
          <w:rFonts w:hint="eastAsia" w:ascii="仿宋" w:hAnsi="仿宋" w:eastAsia="仿宋" w:cs="仿宋"/>
          <w:b/>
          <w:sz w:val="24"/>
        </w:rPr>
      </w:pPr>
      <w:bookmarkStart w:id="685" w:name="_Toc14115"/>
      <w:bookmarkStart w:id="686" w:name="_Toc259093684"/>
      <w:bookmarkStart w:id="687" w:name="_Toc5469"/>
      <w:bookmarkStart w:id="688" w:name="_Toc24465"/>
      <w:bookmarkStart w:id="689" w:name="_Toc28245"/>
      <w:bookmarkStart w:id="690" w:name="_Toc487900365"/>
      <w:bookmarkStart w:id="691" w:name="_Toc14435"/>
      <w:bookmarkStart w:id="692" w:name="_Toc23854"/>
      <w:bookmarkStart w:id="693" w:name="_Toc24175"/>
      <w:bookmarkStart w:id="694" w:name="_Toc2201"/>
      <w:bookmarkStart w:id="695" w:name="_Toc279701255"/>
      <w:bookmarkStart w:id="696" w:name="_Toc3638"/>
      <w:bookmarkStart w:id="697" w:name="_Toc31319"/>
      <w:bookmarkStart w:id="698" w:name="_Toc3433"/>
      <w:bookmarkStart w:id="699" w:name="_Toc25783"/>
      <w:bookmarkStart w:id="700" w:name="_Toc619"/>
      <w:r>
        <w:rPr>
          <w:rFonts w:hint="eastAsia" w:ascii="仿宋" w:hAnsi="仿宋" w:eastAsia="仿宋" w:cs="仿宋"/>
          <w:b/>
          <w:sz w:val="24"/>
        </w:rPr>
        <w:t>2.12 税费</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644A5871">
      <w:pPr>
        <w:spacing w:line="560" w:lineRule="exact"/>
        <w:ind w:firstLine="480" w:firstLineChars="200"/>
        <w:rPr>
          <w:rFonts w:hint="eastAsia" w:ascii="仿宋" w:hAnsi="仿宋" w:eastAsia="仿宋" w:cs="仿宋"/>
          <w:sz w:val="24"/>
        </w:rPr>
      </w:pPr>
      <w:r>
        <w:rPr>
          <w:rFonts w:hint="eastAsia" w:ascii="仿宋" w:hAnsi="仿宋" w:eastAsia="仿宋" w:cs="仿宋"/>
          <w:sz w:val="24"/>
        </w:rPr>
        <w:t>与合同有关的一切税费，均按照中华人民共和国法律的相关规定缴纳。</w:t>
      </w:r>
    </w:p>
    <w:p w14:paraId="69109108">
      <w:pPr>
        <w:spacing w:line="560" w:lineRule="exact"/>
        <w:ind w:firstLine="482" w:firstLineChars="200"/>
        <w:outlineLvl w:val="0"/>
        <w:rPr>
          <w:rFonts w:hint="eastAsia" w:ascii="仿宋" w:hAnsi="仿宋" w:eastAsia="仿宋" w:cs="仿宋"/>
          <w:b/>
          <w:sz w:val="24"/>
        </w:rPr>
      </w:pPr>
      <w:bookmarkStart w:id="701" w:name="_Toc18305"/>
      <w:bookmarkStart w:id="702" w:name="_Toc11230"/>
      <w:bookmarkStart w:id="703" w:name="_Toc8559"/>
      <w:bookmarkStart w:id="704" w:name="_Toc26883"/>
      <w:bookmarkStart w:id="705" w:name="_Toc14814"/>
      <w:bookmarkStart w:id="706" w:name="_Toc103"/>
      <w:bookmarkStart w:id="707" w:name="_Toc25525"/>
      <w:bookmarkStart w:id="708" w:name="_Toc3085"/>
      <w:bookmarkStart w:id="709" w:name="_Toc29829"/>
      <w:bookmarkStart w:id="710" w:name="_Toc279701258"/>
      <w:bookmarkStart w:id="711" w:name="_Toc487900368"/>
      <w:bookmarkStart w:id="712" w:name="_Toc7315"/>
      <w:bookmarkStart w:id="713" w:name="_Toc259093687"/>
      <w:bookmarkStart w:id="714" w:name="_Toc27546"/>
      <w:bookmarkStart w:id="715" w:name="_Toc11690"/>
      <w:r>
        <w:rPr>
          <w:rFonts w:hint="eastAsia" w:ascii="仿宋" w:hAnsi="仿宋" w:eastAsia="仿宋" w:cs="仿宋"/>
          <w:b/>
          <w:sz w:val="24"/>
        </w:rPr>
        <w:t>2.13 乙方破产</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p>
    <w:p w14:paraId="43553B4D">
      <w:pPr>
        <w:spacing w:line="560" w:lineRule="exact"/>
        <w:ind w:firstLine="480" w:firstLineChars="200"/>
        <w:rPr>
          <w:rFonts w:hint="eastAsia" w:ascii="仿宋" w:hAnsi="仿宋" w:eastAsia="仿宋" w:cs="仿宋"/>
          <w:sz w:val="24"/>
        </w:rPr>
      </w:pPr>
      <w:r>
        <w:rPr>
          <w:rFonts w:hint="eastAsia" w:ascii="仿宋" w:hAnsi="仿宋" w:eastAsia="仿宋" w:cs="仿宋"/>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5D3E34C">
      <w:pPr>
        <w:spacing w:line="560" w:lineRule="exact"/>
        <w:ind w:firstLine="482" w:firstLineChars="200"/>
        <w:outlineLvl w:val="0"/>
        <w:rPr>
          <w:rFonts w:hint="eastAsia" w:ascii="仿宋" w:hAnsi="仿宋" w:eastAsia="仿宋" w:cs="仿宋"/>
          <w:b/>
          <w:sz w:val="24"/>
        </w:rPr>
      </w:pPr>
      <w:bookmarkStart w:id="716" w:name="_Toc2016"/>
      <w:bookmarkStart w:id="717" w:name="_Toc3661"/>
      <w:bookmarkStart w:id="718" w:name="_Toc1662"/>
      <w:bookmarkStart w:id="719" w:name="_Toc16846"/>
      <w:bookmarkStart w:id="720" w:name="_Toc15854"/>
      <w:bookmarkStart w:id="721" w:name="_Toc1123"/>
      <w:bookmarkStart w:id="722" w:name="_Toc14944"/>
      <w:bookmarkStart w:id="723" w:name="_Toc23323"/>
      <w:bookmarkStart w:id="724" w:name="_Toc12165"/>
      <w:bookmarkStart w:id="725" w:name="_Toc32056"/>
      <w:bookmarkStart w:id="726" w:name="_Toc10847"/>
      <w:r>
        <w:rPr>
          <w:rFonts w:hint="eastAsia" w:ascii="仿宋" w:hAnsi="仿宋" w:eastAsia="仿宋" w:cs="仿宋"/>
          <w:b/>
          <w:sz w:val="24"/>
        </w:rPr>
        <w:t>2.14 合同中止、终止</w:t>
      </w:r>
      <w:bookmarkEnd w:id="716"/>
      <w:bookmarkEnd w:id="717"/>
      <w:bookmarkEnd w:id="718"/>
      <w:bookmarkEnd w:id="719"/>
      <w:bookmarkEnd w:id="720"/>
      <w:bookmarkEnd w:id="721"/>
      <w:bookmarkEnd w:id="722"/>
      <w:bookmarkEnd w:id="723"/>
      <w:bookmarkEnd w:id="724"/>
      <w:bookmarkEnd w:id="725"/>
      <w:bookmarkEnd w:id="726"/>
    </w:p>
    <w:p w14:paraId="1EF3E78F">
      <w:pPr>
        <w:spacing w:line="560" w:lineRule="exact"/>
        <w:ind w:firstLine="480" w:firstLineChars="200"/>
        <w:rPr>
          <w:rFonts w:hint="eastAsia" w:ascii="仿宋" w:hAnsi="仿宋" w:eastAsia="仿宋" w:cs="仿宋"/>
          <w:sz w:val="24"/>
        </w:rPr>
      </w:pPr>
      <w:r>
        <w:rPr>
          <w:rFonts w:hint="eastAsia" w:ascii="仿宋" w:hAnsi="仿宋" w:eastAsia="仿宋" w:cs="仿宋"/>
          <w:sz w:val="24"/>
        </w:rPr>
        <w:t>2.14.1 双方当事人不得擅自中止或者终止合同；</w:t>
      </w:r>
    </w:p>
    <w:p w14:paraId="30E0682B">
      <w:pPr>
        <w:spacing w:line="560" w:lineRule="exact"/>
        <w:ind w:firstLine="480" w:firstLineChars="200"/>
        <w:rPr>
          <w:rFonts w:hint="eastAsia" w:ascii="仿宋" w:hAnsi="仿宋" w:eastAsia="仿宋" w:cs="仿宋"/>
          <w:sz w:val="24"/>
        </w:rPr>
      </w:pPr>
      <w:r>
        <w:rPr>
          <w:rFonts w:hint="eastAsia" w:ascii="仿宋" w:hAnsi="仿宋" w:eastAsia="仿宋" w:cs="仿宋"/>
          <w:sz w:val="24"/>
        </w:rPr>
        <w:t>2.14.2合同继续履行将损害国家利益和社会公共利益的，双方当事人应当中止或者终止合同。有过错的一方应当承担赔偿责任，双方当事人都有过错的，各自承担相应的责任。</w:t>
      </w:r>
    </w:p>
    <w:p w14:paraId="36A9A196">
      <w:pPr>
        <w:spacing w:line="560" w:lineRule="exact"/>
        <w:ind w:firstLine="482" w:firstLineChars="200"/>
        <w:outlineLvl w:val="0"/>
        <w:rPr>
          <w:rFonts w:hint="eastAsia" w:ascii="仿宋" w:hAnsi="仿宋" w:eastAsia="仿宋" w:cs="仿宋"/>
          <w:b/>
          <w:sz w:val="24"/>
        </w:rPr>
      </w:pPr>
      <w:bookmarkStart w:id="727" w:name="_Toc1969"/>
      <w:bookmarkStart w:id="728" w:name="_Toc16267"/>
      <w:bookmarkStart w:id="729" w:name="_Toc8537"/>
      <w:bookmarkStart w:id="730" w:name="_Toc29689"/>
      <w:bookmarkStart w:id="731" w:name="_Toc14525"/>
      <w:bookmarkStart w:id="732" w:name="_Toc19995"/>
      <w:bookmarkStart w:id="733" w:name="_Toc11480"/>
      <w:bookmarkStart w:id="734" w:name="_Toc17363"/>
      <w:bookmarkStart w:id="735" w:name="_Toc28098"/>
      <w:bookmarkStart w:id="736" w:name="_Toc11454"/>
      <w:bookmarkStart w:id="737" w:name="_Toc9329"/>
      <w:r>
        <w:rPr>
          <w:rFonts w:hint="eastAsia" w:ascii="仿宋" w:hAnsi="仿宋" w:eastAsia="仿宋" w:cs="仿宋"/>
          <w:b/>
          <w:sz w:val="24"/>
        </w:rPr>
        <w:t>2.15 检验和验收</w:t>
      </w:r>
      <w:bookmarkEnd w:id="727"/>
      <w:bookmarkEnd w:id="728"/>
      <w:bookmarkEnd w:id="729"/>
      <w:bookmarkEnd w:id="730"/>
      <w:bookmarkEnd w:id="731"/>
      <w:bookmarkEnd w:id="732"/>
      <w:bookmarkEnd w:id="733"/>
      <w:bookmarkEnd w:id="734"/>
      <w:bookmarkEnd w:id="735"/>
      <w:bookmarkEnd w:id="736"/>
      <w:bookmarkEnd w:id="737"/>
    </w:p>
    <w:p w14:paraId="206BAC56">
      <w:pPr>
        <w:tabs>
          <w:tab w:val="left" w:pos="360"/>
          <w:tab w:val="left" w:pos="540"/>
          <w:tab w:val="left" w:pos="1080"/>
        </w:tabs>
        <w:spacing w:line="560" w:lineRule="exact"/>
        <w:ind w:firstLine="480" w:firstLineChars="200"/>
        <w:rPr>
          <w:rFonts w:hint="eastAsia" w:ascii="仿宋" w:hAnsi="仿宋" w:eastAsia="仿宋" w:cs="仿宋"/>
          <w:sz w:val="24"/>
        </w:rPr>
      </w:pPr>
      <w:r>
        <w:rPr>
          <w:rFonts w:hint="eastAsia" w:ascii="仿宋" w:hAnsi="仿宋" w:eastAsia="仿宋" w:cs="仿宋"/>
          <w:sz w:val="24"/>
        </w:rPr>
        <w:t>2.15.1 乙方按照</w:t>
      </w:r>
      <w:r>
        <w:rPr>
          <w:rFonts w:hint="eastAsia" w:ascii="仿宋" w:hAnsi="仿宋" w:eastAsia="仿宋" w:cs="仿宋"/>
          <w:b/>
          <w:i/>
          <w:sz w:val="24"/>
          <w:u w:val="single"/>
        </w:rPr>
        <w:t>合同专用条款</w:t>
      </w:r>
      <w:r>
        <w:rPr>
          <w:rFonts w:hint="eastAsia" w:ascii="仿宋" w:hAnsi="仿宋" w:eastAsia="仿宋" w:cs="仿宋"/>
          <w:sz w:val="24"/>
        </w:rPr>
        <w:t>的约定，定期提交服务报告，甲方按照</w:t>
      </w:r>
      <w:r>
        <w:rPr>
          <w:rFonts w:hint="eastAsia" w:ascii="仿宋" w:hAnsi="仿宋" w:eastAsia="仿宋" w:cs="仿宋"/>
          <w:b/>
          <w:i/>
          <w:sz w:val="24"/>
          <w:u w:val="single"/>
        </w:rPr>
        <w:t>合同专用条款</w:t>
      </w:r>
      <w:r>
        <w:rPr>
          <w:rFonts w:hint="eastAsia" w:ascii="仿宋" w:hAnsi="仿宋" w:eastAsia="仿宋" w:cs="仿宋"/>
          <w:sz w:val="24"/>
        </w:rPr>
        <w:t>的约定进行定期验收；</w:t>
      </w:r>
    </w:p>
    <w:p w14:paraId="59EAF07A">
      <w:pPr>
        <w:tabs>
          <w:tab w:val="left" w:pos="360"/>
          <w:tab w:val="left" w:pos="540"/>
          <w:tab w:val="left" w:pos="1080"/>
        </w:tabs>
        <w:spacing w:line="560" w:lineRule="exact"/>
        <w:ind w:firstLine="480" w:firstLineChars="200"/>
        <w:rPr>
          <w:rFonts w:hint="eastAsia" w:ascii="仿宋" w:hAnsi="仿宋" w:eastAsia="仿宋" w:cs="仿宋"/>
          <w:sz w:val="24"/>
        </w:rPr>
      </w:pPr>
      <w:r>
        <w:rPr>
          <w:rFonts w:hint="eastAsia" w:ascii="仿宋" w:hAnsi="仿宋" w:eastAsia="仿宋" w:cs="仿宋"/>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62931FB">
      <w:pPr>
        <w:tabs>
          <w:tab w:val="left" w:pos="360"/>
          <w:tab w:val="left" w:pos="540"/>
          <w:tab w:val="left" w:pos="1080"/>
        </w:tabs>
        <w:spacing w:line="560" w:lineRule="exact"/>
        <w:ind w:firstLine="480" w:firstLineChars="200"/>
        <w:rPr>
          <w:rFonts w:hint="eastAsia" w:ascii="仿宋" w:hAnsi="仿宋" w:eastAsia="仿宋" w:cs="仿宋"/>
          <w:sz w:val="24"/>
        </w:rPr>
      </w:pPr>
      <w:r>
        <w:rPr>
          <w:rFonts w:hint="eastAsia" w:ascii="仿宋" w:hAnsi="仿宋" w:eastAsia="仿宋" w:cs="仿宋"/>
          <w:sz w:val="24"/>
        </w:rPr>
        <w:t>2.15.3 检验和验收标准、程序等具体内容以及前述验收书的效力详见</w:t>
      </w:r>
      <w:r>
        <w:rPr>
          <w:rFonts w:hint="eastAsia" w:ascii="仿宋" w:hAnsi="仿宋" w:eastAsia="仿宋" w:cs="仿宋"/>
          <w:b/>
          <w:i/>
          <w:sz w:val="24"/>
          <w:u w:val="single"/>
        </w:rPr>
        <w:t>合同专用条款</w:t>
      </w:r>
      <w:r>
        <w:rPr>
          <w:rFonts w:hint="eastAsia" w:ascii="仿宋" w:hAnsi="仿宋" w:eastAsia="仿宋" w:cs="仿宋"/>
          <w:i/>
          <w:sz w:val="24"/>
        </w:rPr>
        <w:t>。</w:t>
      </w:r>
    </w:p>
    <w:bookmarkEnd w:id="652"/>
    <w:bookmarkEnd w:id="653"/>
    <w:bookmarkEnd w:id="654"/>
    <w:bookmarkEnd w:id="655"/>
    <w:p w14:paraId="57AB6BF2">
      <w:pPr>
        <w:spacing w:line="560" w:lineRule="exact"/>
        <w:ind w:firstLine="482" w:firstLineChars="200"/>
        <w:outlineLvl w:val="0"/>
        <w:rPr>
          <w:rFonts w:hint="eastAsia" w:ascii="仿宋" w:hAnsi="仿宋" w:eastAsia="仿宋" w:cs="仿宋"/>
          <w:b/>
          <w:sz w:val="24"/>
        </w:rPr>
      </w:pPr>
      <w:bookmarkStart w:id="738" w:name="_Toc279701261"/>
      <w:bookmarkStart w:id="739" w:name="_Toc487900371"/>
      <w:bookmarkStart w:id="740" w:name="_Toc259093690"/>
      <w:bookmarkStart w:id="741" w:name="_Toc8680"/>
      <w:bookmarkStart w:id="742" w:name="_Toc31892"/>
      <w:bookmarkStart w:id="743" w:name="_Toc15999"/>
      <w:bookmarkStart w:id="744" w:name="_Toc25198"/>
      <w:bookmarkStart w:id="745" w:name="_Toc582"/>
      <w:bookmarkStart w:id="746" w:name="_Toc32463"/>
      <w:bookmarkStart w:id="747" w:name="_Toc26738"/>
      <w:bookmarkStart w:id="748" w:name="_Toc2308"/>
      <w:bookmarkStart w:id="749" w:name="_Toc26729"/>
      <w:bookmarkStart w:id="750" w:name="_Toc17143"/>
      <w:bookmarkStart w:id="751" w:name="_Toc12666"/>
      <w:bookmarkStart w:id="752" w:name="_Toc16331"/>
      <w:bookmarkStart w:id="753" w:name="_Toc9808"/>
      <w:r>
        <w:rPr>
          <w:rFonts w:hint="eastAsia" w:ascii="仿宋" w:hAnsi="仿宋" w:eastAsia="仿宋" w:cs="仿宋"/>
          <w:b/>
          <w:sz w:val="24"/>
        </w:rPr>
        <w:t>2.16 通知</w:t>
      </w:r>
      <w:bookmarkEnd w:id="738"/>
      <w:bookmarkEnd w:id="739"/>
      <w:bookmarkEnd w:id="740"/>
      <w:r>
        <w:rPr>
          <w:rFonts w:hint="eastAsia" w:ascii="仿宋" w:hAnsi="仿宋" w:eastAsia="仿宋" w:cs="仿宋"/>
          <w:b/>
          <w:sz w:val="24"/>
        </w:rPr>
        <w:t>和送达</w:t>
      </w:r>
      <w:bookmarkEnd w:id="741"/>
      <w:bookmarkEnd w:id="742"/>
      <w:bookmarkEnd w:id="743"/>
      <w:bookmarkEnd w:id="744"/>
      <w:bookmarkEnd w:id="745"/>
      <w:bookmarkEnd w:id="746"/>
      <w:bookmarkEnd w:id="747"/>
      <w:bookmarkEnd w:id="748"/>
      <w:bookmarkEnd w:id="749"/>
      <w:bookmarkEnd w:id="750"/>
      <w:bookmarkEnd w:id="751"/>
      <w:bookmarkEnd w:id="752"/>
      <w:bookmarkEnd w:id="753"/>
    </w:p>
    <w:p w14:paraId="5D6C9D20">
      <w:pPr>
        <w:spacing w:line="560" w:lineRule="exact"/>
        <w:ind w:firstLine="480" w:firstLineChars="200"/>
        <w:rPr>
          <w:rFonts w:hint="eastAsia" w:ascii="仿宋" w:hAnsi="仿宋" w:eastAsia="仿宋" w:cs="仿宋"/>
          <w:sz w:val="24"/>
        </w:rPr>
      </w:pPr>
      <w:bookmarkStart w:id="754" w:name="_Toc7073"/>
      <w:bookmarkStart w:id="755" w:name="_Toc29220"/>
      <w:bookmarkStart w:id="756" w:name="_Toc259093691"/>
      <w:bookmarkStart w:id="757" w:name="_Toc279701262"/>
      <w:bookmarkStart w:id="758" w:name="_Toc487900372"/>
      <w:r>
        <w:rPr>
          <w:rFonts w:hint="eastAsia" w:ascii="仿宋" w:hAnsi="仿宋" w:eastAsia="仿宋" w:cs="仿宋"/>
          <w:sz w:val="24"/>
        </w:rPr>
        <w:t>2.16.1 任何一方因履行合同而以合同第一部分尾部所列明的</w:t>
      </w:r>
      <w:r>
        <w:rPr>
          <w:rFonts w:hint="eastAsia" w:ascii="仿宋" w:hAnsi="仿宋" w:eastAsia="仿宋" w:cs="仿宋"/>
          <w:sz w:val="24"/>
          <w:u w:val="single"/>
        </w:rPr>
        <w:t xml:space="preserve">          </w:t>
      </w:r>
      <w:r>
        <w:rPr>
          <w:rFonts w:hint="eastAsia" w:ascii="仿宋" w:hAnsi="仿宋" w:eastAsia="仿宋" w:cs="仿宋"/>
          <w:sz w:val="24"/>
        </w:rPr>
        <w:t>发出的所有通知、文件、材料，均视为已向对方当事人送达；任何一方变更上述送达方式或者地址的，应于</w:t>
      </w:r>
      <w:r>
        <w:rPr>
          <w:rFonts w:hint="eastAsia" w:ascii="仿宋" w:hAnsi="仿宋" w:eastAsia="仿宋" w:cs="仿宋"/>
          <w:sz w:val="24"/>
          <w:u w:val="single"/>
        </w:rPr>
        <w:t xml:space="preserve">   </w:t>
      </w:r>
      <w:r>
        <w:rPr>
          <w:rFonts w:hint="eastAsia" w:ascii="仿宋" w:hAnsi="仿宋" w:eastAsia="仿宋" w:cs="仿宋"/>
          <w:sz w:val="24"/>
        </w:rPr>
        <w:t>个工作日内书面通知对方当事人，在对方当事人收到有关变更通知之前，变更前的约定送达方式或者地址仍视为有效。</w:t>
      </w:r>
      <w:bookmarkEnd w:id="754"/>
      <w:bookmarkEnd w:id="755"/>
    </w:p>
    <w:p w14:paraId="01C3777C">
      <w:pPr>
        <w:spacing w:line="560" w:lineRule="exact"/>
        <w:ind w:firstLine="480" w:firstLineChars="200"/>
        <w:rPr>
          <w:rFonts w:hint="eastAsia" w:ascii="仿宋" w:hAnsi="仿宋" w:eastAsia="仿宋" w:cs="仿宋"/>
          <w:sz w:val="24"/>
        </w:rPr>
      </w:pPr>
      <w:bookmarkStart w:id="759" w:name="_Toc27674"/>
      <w:bookmarkStart w:id="760" w:name="_Toc18401"/>
      <w:r>
        <w:rPr>
          <w:rFonts w:hint="eastAsia" w:ascii="仿宋" w:hAnsi="仿宋" w:eastAsia="仿宋" w:cs="仿宋"/>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759"/>
      <w:bookmarkEnd w:id="760"/>
    </w:p>
    <w:bookmarkEnd w:id="756"/>
    <w:bookmarkEnd w:id="757"/>
    <w:bookmarkEnd w:id="758"/>
    <w:p w14:paraId="0769DFD5">
      <w:pPr>
        <w:spacing w:line="560" w:lineRule="exact"/>
        <w:ind w:firstLine="482" w:firstLineChars="200"/>
        <w:outlineLvl w:val="0"/>
        <w:rPr>
          <w:rFonts w:hint="eastAsia" w:ascii="仿宋" w:hAnsi="仿宋" w:eastAsia="仿宋" w:cs="仿宋"/>
          <w:b/>
          <w:sz w:val="24"/>
        </w:rPr>
      </w:pPr>
      <w:bookmarkStart w:id="761" w:name="_Toc12254"/>
      <w:bookmarkStart w:id="762" w:name="_Toc31705"/>
      <w:bookmarkStart w:id="763" w:name="_Toc25009"/>
      <w:bookmarkStart w:id="764" w:name="_Toc20808"/>
      <w:bookmarkStart w:id="765" w:name="_Toc27644"/>
      <w:bookmarkStart w:id="766" w:name="_Toc5063"/>
      <w:bookmarkStart w:id="767" w:name="_Toc487900373"/>
      <w:bookmarkStart w:id="768" w:name="_Toc29565"/>
      <w:bookmarkStart w:id="769" w:name="_Toc18588"/>
      <w:bookmarkStart w:id="770" w:name="_Toc30073"/>
      <w:bookmarkStart w:id="771" w:name="_Toc13835"/>
      <w:bookmarkStart w:id="772" w:name="_Toc259093692"/>
      <w:bookmarkStart w:id="773" w:name="_Toc22883"/>
      <w:bookmarkStart w:id="774" w:name="_Toc279701263"/>
      <w:bookmarkStart w:id="775" w:name="_Toc9550"/>
      <w:bookmarkStart w:id="776" w:name="_Toc28906"/>
      <w:r>
        <w:rPr>
          <w:rFonts w:hint="eastAsia" w:ascii="仿宋" w:hAnsi="仿宋" w:eastAsia="仿宋" w:cs="仿宋"/>
          <w:b/>
          <w:sz w:val="24"/>
        </w:rPr>
        <w:t>2.17 合同使用的文字和适用的法律</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34B93616">
      <w:pPr>
        <w:spacing w:line="560" w:lineRule="exact"/>
        <w:ind w:firstLine="480" w:firstLineChars="200"/>
        <w:rPr>
          <w:rFonts w:hint="eastAsia" w:ascii="仿宋" w:hAnsi="仿宋" w:eastAsia="仿宋" w:cs="仿宋"/>
          <w:sz w:val="24"/>
        </w:rPr>
      </w:pPr>
      <w:r>
        <w:rPr>
          <w:rFonts w:hint="eastAsia" w:ascii="仿宋" w:hAnsi="仿宋" w:eastAsia="仿宋" w:cs="仿宋"/>
          <w:sz w:val="24"/>
        </w:rPr>
        <w:t>2.17.1 合同使用汉语书就、变更和解释；</w:t>
      </w:r>
    </w:p>
    <w:p w14:paraId="5F3E1B71">
      <w:pPr>
        <w:spacing w:line="560" w:lineRule="exact"/>
        <w:ind w:firstLine="480" w:firstLineChars="200"/>
        <w:rPr>
          <w:rFonts w:hint="eastAsia" w:ascii="仿宋" w:hAnsi="仿宋" w:eastAsia="仿宋" w:cs="仿宋"/>
          <w:sz w:val="24"/>
        </w:rPr>
      </w:pPr>
      <w:r>
        <w:rPr>
          <w:rFonts w:hint="eastAsia" w:ascii="仿宋" w:hAnsi="仿宋" w:eastAsia="仿宋" w:cs="仿宋"/>
          <w:sz w:val="24"/>
        </w:rPr>
        <w:t>2.17.2 合同适用中华人民共和国法律。</w:t>
      </w:r>
    </w:p>
    <w:p w14:paraId="0603A008">
      <w:pPr>
        <w:spacing w:line="560" w:lineRule="exact"/>
        <w:ind w:firstLine="482" w:firstLineChars="200"/>
        <w:outlineLvl w:val="0"/>
        <w:rPr>
          <w:rFonts w:hint="eastAsia" w:ascii="仿宋" w:hAnsi="仿宋" w:eastAsia="仿宋" w:cs="仿宋"/>
          <w:b/>
          <w:sz w:val="24"/>
        </w:rPr>
      </w:pPr>
      <w:bookmarkStart w:id="777" w:name="_Toc411"/>
      <w:bookmarkStart w:id="778" w:name="_Toc31740"/>
      <w:bookmarkStart w:id="779" w:name="_Toc22266"/>
      <w:bookmarkStart w:id="780" w:name="_Toc27403"/>
      <w:bookmarkStart w:id="781" w:name="_Toc259093693"/>
      <w:bookmarkStart w:id="782" w:name="_Toc23657"/>
      <w:bookmarkStart w:id="783" w:name="_Toc1492"/>
      <w:bookmarkStart w:id="784" w:name="_Toc12891"/>
      <w:bookmarkStart w:id="785" w:name="_Toc279701264"/>
      <w:bookmarkStart w:id="786" w:name="_Toc30096"/>
      <w:bookmarkStart w:id="787" w:name="_Toc15019"/>
      <w:bookmarkStart w:id="788" w:name="_Toc27127"/>
      <w:bookmarkStart w:id="789" w:name="_Toc26472"/>
      <w:bookmarkStart w:id="790" w:name="_Toc8539"/>
      <w:bookmarkStart w:id="791" w:name="_Toc22524"/>
      <w:bookmarkStart w:id="792" w:name="_Toc487900374"/>
      <w:r>
        <w:rPr>
          <w:rFonts w:hint="eastAsia" w:ascii="仿宋" w:hAnsi="仿宋" w:eastAsia="仿宋" w:cs="仿宋"/>
          <w:b/>
          <w:sz w:val="24"/>
        </w:rPr>
        <w:t>2.18 履约保证金</w:t>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3585B88C">
      <w:pPr>
        <w:spacing w:line="560" w:lineRule="exact"/>
        <w:ind w:firstLine="480" w:firstLineChars="200"/>
        <w:rPr>
          <w:rFonts w:hint="eastAsia" w:ascii="仿宋" w:hAnsi="仿宋" w:eastAsia="仿宋" w:cs="仿宋"/>
          <w:sz w:val="24"/>
        </w:rPr>
      </w:pPr>
      <w:r>
        <w:rPr>
          <w:rFonts w:hint="eastAsia" w:ascii="仿宋" w:hAnsi="仿宋" w:eastAsia="仿宋" w:cs="仿宋"/>
          <w:sz w:val="24"/>
        </w:rPr>
        <w:t>2.18.1 采购文件要求乙方提交履约保证金的，乙方应按</w:t>
      </w:r>
      <w:r>
        <w:rPr>
          <w:rFonts w:hint="eastAsia" w:ascii="仿宋" w:hAnsi="仿宋" w:eastAsia="仿宋" w:cs="仿宋"/>
          <w:b/>
          <w:i/>
          <w:sz w:val="24"/>
          <w:u w:val="single"/>
        </w:rPr>
        <w:t>合同专用条款</w:t>
      </w:r>
      <w:r>
        <w:rPr>
          <w:rFonts w:hint="eastAsia" w:ascii="仿宋" w:hAnsi="仿宋" w:eastAsia="仿宋" w:cs="仿宋"/>
          <w:sz w:val="24"/>
        </w:rPr>
        <w:t>约定的方式，以支票、汇票、本票或者金融机构、担保机构出具的保函等非现金形式，提交不超过合同价10%的履约保证金；</w:t>
      </w:r>
    </w:p>
    <w:p w14:paraId="4AE8043B">
      <w:pPr>
        <w:spacing w:line="560" w:lineRule="exact"/>
        <w:ind w:firstLine="480" w:firstLineChars="200"/>
        <w:rPr>
          <w:rFonts w:hint="eastAsia" w:ascii="仿宋" w:hAnsi="仿宋" w:eastAsia="仿宋" w:cs="仿宋"/>
          <w:sz w:val="24"/>
        </w:rPr>
      </w:pPr>
      <w:r>
        <w:rPr>
          <w:rFonts w:hint="eastAsia" w:ascii="仿宋" w:hAnsi="仿宋" w:eastAsia="仿宋" w:cs="仿宋"/>
          <w:sz w:val="24"/>
        </w:rPr>
        <w:t>2.18.2 履约保证金在</w:t>
      </w:r>
      <w:r>
        <w:rPr>
          <w:rFonts w:hint="eastAsia" w:ascii="仿宋" w:hAnsi="仿宋" w:eastAsia="仿宋" w:cs="仿宋"/>
          <w:b/>
          <w:i/>
          <w:sz w:val="24"/>
          <w:u w:val="single"/>
        </w:rPr>
        <w:t>合同专用条款</w:t>
      </w:r>
      <w:r>
        <w:rPr>
          <w:rFonts w:hint="eastAsia" w:ascii="仿宋" w:hAnsi="仿宋" w:eastAsia="仿宋" w:cs="仿宋"/>
          <w:sz w:val="24"/>
        </w:rPr>
        <w:t>约定期间内不予退还或者应完全有效，前述约定期间届满之日起</w:t>
      </w:r>
      <w:r>
        <w:rPr>
          <w:rFonts w:hint="eastAsia" w:ascii="仿宋" w:hAnsi="仿宋" w:eastAsia="仿宋" w:cs="仿宋"/>
          <w:sz w:val="24"/>
          <w:u w:val="single"/>
        </w:rPr>
        <w:t xml:space="preserve">    </w:t>
      </w:r>
      <w:r>
        <w:rPr>
          <w:rFonts w:hint="eastAsia" w:ascii="仿宋" w:hAnsi="仿宋" w:eastAsia="仿宋" w:cs="仿宋"/>
          <w:sz w:val="24"/>
        </w:rPr>
        <w:t>个工作日内，甲方应将履约保证金退还乙方；</w:t>
      </w:r>
    </w:p>
    <w:p w14:paraId="631D4C88">
      <w:pPr>
        <w:spacing w:line="560" w:lineRule="exact"/>
        <w:ind w:firstLine="480" w:firstLineChars="200"/>
        <w:rPr>
          <w:rFonts w:hint="eastAsia" w:ascii="仿宋" w:hAnsi="仿宋" w:eastAsia="仿宋" w:cs="仿宋"/>
          <w:sz w:val="24"/>
        </w:rPr>
      </w:pPr>
      <w:r>
        <w:rPr>
          <w:rFonts w:hint="eastAsia" w:ascii="仿宋" w:hAnsi="仿宋" w:eastAsia="仿宋" w:cs="仿宋"/>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92"/>
    <w:p w14:paraId="325A9240">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2.19 合同份数</w:t>
      </w:r>
    </w:p>
    <w:p w14:paraId="6CE36676">
      <w:pPr>
        <w:spacing w:line="560" w:lineRule="exact"/>
        <w:ind w:firstLine="480" w:firstLineChars="200"/>
        <w:rPr>
          <w:rFonts w:hint="eastAsia" w:ascii="仿宋" w:hAnsi="仿宋" w:eastAsia="仿宋" w:cs="仿宋"/>
          <w:sz w:val="24"/>
        </w:rPr>
      </w:pPr>
      <w:r>
        <w:rPr>
          <w:rFonts w:hint="eastAsia" w:ascii="仿宋" w:hAnsi="仿宋" w:eastAsia="仿宋" w:cs="仿宋"/>
          <w:sz w:val="24"/>
        </w:rPr>
        <w:t>合同份数按</w:t>
      </w:r>
      <w:r>
        <w:rPr>
          <w:rFonts w:hint="eastAsia" w:ascii="仿宋" w:hAnsi="仿宋" w:eastAsia="仿宋" w:cs="仿宋"/>
          <w:b/>
          <w:i/>
          <w:sz w:val="24"/>
          <w:u w:val="single"/>
        </w:rPr>
        <w:t>合同专用条款</w:t>
      </w:r>
      <w:r>
        <w:rPr>
          <w:rFonts w:hint="eastAsia" w:ascii="仿宋" w:hAnsi="仿宋" w:eastAsia="仿宋" w:cs="仿宋"/>
          <w:sz w:val="24"/>
        </w:rPr>
        <w:t>规定，每份均具有同等法律效力。</w:t>
      </w:r>
    </w:p>
    <w:p w14:paraId="2F4345D4">
      <w:pPr>
        <w:pStyle w:val="45"/>
        <w:spacing w:line="560" w:lineRule="exact"/>
        <w:ind w:firstLine="0"/>
        <w:jc w:val="center"/>
        <w:rPr>
          <w:rFonts w:hint="eastAsia" w:ascii="仿宋" w:hAnsi="仿宋" w:eastAsia="仿宋" w:cs="仿宋"/>
          <w:b/>
          <w:szCs w:val="24"/>
        </w:rPr>
      </w:pPr>
      <w:r>
        <w:rPr>
          <w:rFonts w:hint="eastAsia" w:ascii="仿宋" w:hAnsi="仿宋" w:eastAsia="仿宋" w:cs="仿宋"/>
          <w:szCs w:val="24"/>
        </w:rPr>
        <w:br w:type="page"/>
      </w:r>
      <w:bookmarkStart w:id="793" w:name="_Toc331685784"/>
      <w:r>
        <w:rPr>
          <w:rFonts w:hint="eastAsia" w:ascii="仿宋" w:hAnsi="仿宋" w:eastAsia="仿宋" w:cs="仿宋"/>
          <w:b/>
          <w:szCs w:val="24"/>
        </w:rPr>
        <w:t>第三部分  合同专用条款</w:t>
      </w:r>
      <w:bookmarkEnd w:id="793"/>
    </w:p>
    <w:p w14:paraId="444BB30A">
      <w:pPr>
        <w:spacing w:line="560" w:lineRule="exact"/>
        <w:ind w:firstLine="480" w:firstLineChars="200"/>
        <w:rPr>
          <w:rFonts w:hint="eastAsia" w:ascii="仿宋" w:hAnsi="仿宋" w:eastAsia="仿宋" w:cs="仿宋"/>
          <w:sz w:val="24"/>
        </w:rPr>
      </w:pPr>
      <w:r>
        <w:rPr>
          <w:rFonts w:hint="eastAsia" w:ascii="仿宋" w:hAnsi="仿宋" w:eastAsia="仿宋" w:cs="仿宋"/>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5"/>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57E1B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14:paraId="2AF0EE74">
            <w:pPr>
              <w:spacing w:line="560" w:lineRule="exact"/>
              <w:jc w:val="center"/>
              <w:rPr>
                <w:rFonts w:hint="eastAsia" w:ascii="仿宋" w:hAnsi="仿宋" w:eastAsia="仿宋" w:cs="仿宋"/>
                <w:b/>
                <w:sz w:val="24"/>
              </w:rPr>
            </w:pPr>
            <w:r>
              <w:rPr>
                <w:rFonts w:hint="eastAsia" w:ascii="仿宋" w:hAnsi="仿宋" w:eastAsia="仿宋" w:cs="仿宋"/>
                <w:b/>
                <w:sz w:val="24"/>
              </w:rPr>
              <w:t>条款号</w:t>
            </w:r>
          </w:p>
        </w:tc>
        <w:tc>
          <w:tcPr>
            <w:tcW w:w="7633" w:type="dxa"/>
            <w:vAlign w:val="center"/>
          </w:tcPr>
          <w:p w14:paraId="419AEDBD">
            <w:pPr>
              <w:spacing w:line="560" w:lineRule="exact"/>
              <w:jc w:val="center"/>
              <w:rPr>
                <w:rFonts w:hint="eastAsia" w:ascii="仿宋" w:hAnsi="仿宋" w:eastAsia="仿宋" w:cs="仿宋"/>
                <w:b/>
                <w:sz w:val="24"/>
              </w:rPr>
            </w:pPr>
            <w:r>
              <w:rPr>
                <w:rFonts w:hint="eastAsia" w:ascii="仿宋" w:hAnsi="仿宋" w:eastAsia="仿宋" w:cs="仿宋"/>
                <w:b/>
                <w:sz w:val="24"/>
              </w:rPr>
              <w:t>约定内容</w:t>
            </w:r>
          </w:p>
        </w:tc>
      </w:tr>
      <w:tr w14:paraId="34144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14:paraId="66115017">
            <w:pPr>
              <w:spacing w:line="560" w:lineRule="exact"/>
              <w:rPr>
                <w:rFonts w:hint="eastAsia" w:ascii="仿宋" w:hAnsi="仿宋" w:eastAsia="仿宋" w:cs="仿宋"/>
                <w:sz w:val="24"/>
              </w:rPr>
            </w:pPr>
          </w:p>
        </w:tc>
        <w:tc>
          <w:tcPr>
            <w:tcW w:w="7633" w:type="dxa"/>
            <w:vAlign w:val="center"/>
          </w:tcPr>
          <w:p w14:paraId="5FB0F3D8">
            <w:pPr>
              <w:spacing w:line="560" w:lineRule="exact"/>
              <w:rPr>
                <w:rFonts w:hint="eastAsia" w:ascii="仿宋" w:hAnsi="仿宋" w:eastAsia="仿宋" w:cs="仿宋"/>
                <w:sz w:val="24"/>
              </w:rPr>
            </w:pPr>
          </w:p>
        </w:tc>
      </w:tr>
      <w:tr w14:paraId="0DDB1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160B7F1A">
            <w:pPr>
              <w:spacing w:line="560" w:lineRule="exact"/>
              <w:rPr>
                <w:rFonts w:hint="eastAsia" w:ascii="仿宋" w:hAnsi="仿宋" w:eastAsia="仿宋" w:cs="仿宋"/>
                <w:sz w:val="24"/>
              </w:rPr>
            </w:pPr>
          </w:p>
        </w:tc>
        <w:tc>
          <w:tcPr>
            <w:tcW w:w="7633" w:type="dxa"/>
            <w:vAlign w:val="center"/>
          </w:tcPr>
          <w:p w14:paraId="4275C862">
            <w:pPr>
              <w:spacing w:line="560" w:lineRule="exact"/>
              <w:rPr>
                <w:rFonts w:hint="eastAsia" w:ascii="仿宋" w:hAnsi="仿宋" w:eastAsia="仿宋" w:cs="仿宋"/>
                <w:sz w:val="24"/>
              </w:rPr>
            </w:pPr>
          </w:p>
        </w:tc>
      </w:tr>
      <w:tr w14:paraId="6ED3D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05C00D5">
            <w:pPr>
              <w:spacing w:line="560" w:lineRule="exact"/>
              <w:rPr>
                <w:rFonts w:hint="eastAsia" w:ascii="仿宋" w:hAnsi="仿宋" w:eastAsia="仿宋" w:cs="仿宋"/>
                <w:sz w:val="24"/>
              </w:rPr>
            </w:pPr>
          </w:p>
        </w:tc>
        <w:tc>
          <w:tcPr>
            <w:tcW w:w="7633" w:type="dxa"/>
            <w:vAlign w:val="center"/>
          </w:tcPr>
          <w:p w14:paraId="35740E48">
            <w:pPr>
              <w:spacing w:line="560" w:lineRule="exact"/>
              <w:rPr>
                <w:rFonts w:hint="eastAsia" w:ascii="仿宋" w:hAnsi="仿宋" w:eastAsia="仿宋" w:cs="仿宋"/>
                <w:sz w:val="24"/>
              </w:rPr>
            </w:pPr>
          </w:p>
        </w:tc>
      </w:tr>
      <w:tr w14:paraId="036F0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78E48E68">
            <w:pPr>
              <w:spacing w:line="560" w:lineRule="exact"/>
              <w:rPr>
                <w:rFonts w:hint="eastAsia" w:ascii="仿宋" w:hAnsi="仿宋" w:eastAsia="仿宋" w:cs="仿宋"/>
                <w:sz w:val="24"/>
              </w:rPr>
            </w:pPr>
          </w:p>
        </w:tc>
        <w:tc>
          <w:tcPr>
            <w:tcW w:w="7633" w:type="dxa"/>
            <w:vAlign w:val="center"/>
          </w:tcPr>
          <w:p w14:paraId="0383D2F1">
            <w:pPr>
              <w:spacing w:line="560" w:lineRule="exact"/>
              <w:rPr>
                <w:rFonts w:hint="eastAsia" w:ascii="仿宋" w:hAnsi="仿宋" w:eastAsia="仿宋" w:cs="仿宋"/>
                <w:sz w:val="24"/>
              </w:rPr>
            </w:pPr>
          </w:p>
        </w:tc>
      </w:tr>
      <w:tr w14:paraId="00B3C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02FBC16">
            <w:pPr>
              <w:spacing w:line="560" w:lineRule="exact"/>
              <w:rPr>
                <w:rFonts w:hint="eastAsia" w:ascii="仿宋" w:hAnsi="仿宋" w:eastAsia="仿宋" w:cs="仿宋"/>
                <w:sz w:val="24"/>
              </w:rPr>
            </w:pPr>
          </w:p>
        </w:tc>
        <w:tc>
          <w:tcPr>
            <w:tcW w:w="7633" w:type="dxa"/>
            <w:vAlign w:val="center"/>
          </w:tcPr>
          <w:p w14:paraId="7A1EEB83">
            <w:pPr>
              <w:spacing w:line="560" w:lineRule="exact"/>
              <w:rPr>
                <w:rFonts w:hint="eastAsia" w:ascii="仿宋" w:hAnsi="仿宋" w:eastAsia="仿宋" w:cs="仿宋"/>
                <w:sz w:val="24"/>
                <w:u w:val="single"/>
              </w:rPr>
            </w:pPr>
          </w:p>
        </w:tc>
      </w:tr>
      <w:tr w14:paraId="67306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0ED1C374">
            <w:pPr>
              <w:spacing w:line="560" w:lineRule="exact"/>
              <w:rPr>
                <w:rFonts w:hint="eastAsia" w:ascii="仿宋" w:hAnsi="仿宋" w:eastAsia="仿宋" w:cs="仿宋"/>
                <w:sz w:val="24"/>
              </w:rPr>
            </w:pPr>
          </w:p>
        </w:tc>
        <w:tc>
          <w:tcPr>
            <w:tcW w:w="7633" w:type="dxa"/>
            <w:vAlign w:val="center"/>
          </w:tcPr>
          <w:p w14:paraId="580668BD">
            <w:pPr>
              <w:spacing w:line="560" w:lineRule="exact"/>
              <w:rPr>
                <w:rFonts w:hint="eastAsia" w:ascii="仿宋" w:hAnsi="仿宋" w:eastAsia="仿宋" w:cs="仿宋"/>
                <w:sz w:val="24"/>
              </w:rPr>
            </w:pPr>
          </w:p>
        </w:tc>
      </w:tr>
      <w:tr w14:paraId="6A9F5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14:paraId="6031E714">
            <w:pPr>
              <w:spacing w:line="560" w:lineRule="exact"/>
              <w:rPr>
                <w:rFonts w:hint="eastAsia" w:ascii="仿宋" w:hAnsi="仿宋" w:eastAsia="仿宋" w:cs="仿宋"/>
                <w:sz w:val="24"/>
              </w:rPr>
            </w:pPr>
          </w:p>
        </w:tc>
        <w:tc>
          <w:tcPr>
            <w:tcW w:w="7633" w:type="dxa"/>
            <w:vAlign w:val="center"/>
          </w:tcPr>
          <w:p w14:paraId="4CA04C73">
            <w:pPr>
              <w:spacing w:line="560" w:lineRule="exact"/>
              <w:rPr>
                <w:rFonts w:hint="eastAsia" w:ascii="仿宋" w:hAnsi="仿宋" w:eastAsia="仿宋" w:cs="仿宋"/>
                <w:sz w:val="24"/>
                <w:u w:val="single"/>
              </w:rPr>
            </w:pPr>
          </w:p>
        </w:tc>
      </w:tr>
      <w:tr w14:paraId="24AFDC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49FAD560">
            <w:pPr>
              <w:spacing w:line="560" w:lineRule="exact"/>
              <w:rPr>
                <w:rFonts w:hint="eastAsia" w:ascii="仿宋" w:hAnsi="仿宋" w:eastAsia="仿宋" w:cs="仿宋"/>
                <w:sz w:val="24"/>
              </w:rPr>
            </w:pPr>
          </w:p>
        </w:tc>
        <w:tc>
          <w:tcPr>
            <w:tcW w:w="7633" w:type="dxa"/>
            <w:vAlign w:val="center"/>
          </w:tcPr>
          <w:p w14:paraId="27AD2C53">
            <w:pPr>
              <w:spacing w:line="560" w:lineRule="exact"/>
              <w:rPr>
                <w:rFonts w:hint="eastAsia" w:ascii="仿宋" w:hAnsi="仿宋" w:eastAsia="仿宋" w:cs="仿宋"/>
                <w:sz w:val="24"/>
              </w:rPr>
            </w:pPr>
          </w:p>
        </w:tc>
      </w:tr>
      <w:tr w14:paraId="1EBA7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688B333C">
            <w:pPr>
              <w:spacing w:line="560" w:lineRule="exact"/>
              <w:rPr>
                <w:rFonts w:hint="eastAsia" w:ascii="仿宋" w:hAnsi="仿宋" w:eastAsia="仿宋" w:cs="仿宋"/>
                <w:sz w:val="24"/>
              </w:rPr>
            </w:pPr>
          </w:p>
        </w:tc>
        <w:tc>
          <w:tcPr>
            <w:tcW w:w="7633" w:type="dxa"/>
            <w:vAlign w:val="center"/>
          </w:tcPr>
          <w:p w14:paraId="5CFDD77E">
            <w:pPr>
              <w:spacing w:line="560" w:lineRule="exact"/>
              <w:rPr>
                <w:rFonts w:hint="eastAsia" w:ascii="仿宋" w:hAnsi="仿宋" w:eastAsia="仿宋" w:cs="仿宋"/>
                <w:sz w:val="24"/>
              </w:rPr>
            </w:pPr>
          </w:p>
        </w:tc>
      </w:tr>
      <w:tr w14:paraId="672453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21F89475">
            <w:pPr>
              <w:spacing w:line="560" w:lineRule="exact"/>
              <w:rPr>
                <w:rFonts w:hint="eastAsia" w:ascii="仿宋" w:hAnsi="仿宋" w:eastAsia="仿宋" w:cs="仿宋"/>
                <w:sz w:val="24"/>
              </w:rPr>
            </w:pPr>
          </w:p>
        </w:tc>
        <w:tc>
          <w:tcPr>
            <w:tcW w:w="7633" w:type="dxa"/>
            <w:vAlign w:val="center"/>
          </w:tcPr>
          <w:p w14:paraId="1F8566D6">
            <w:pPr>
              <w:spacing w:line="560" w:lineRule="exact"/>
              <w:rPr>
                <w:rFonts w:hint="eastAsia" w:ascii="仿宋" w:hAnsi="仿宋" w:eastAsia="仿宋" w:cs="仿宋"/>
                <w:sz w:val="24"/>
              </w:rPr>
            </w:pPr>
          </w:p>
        </w:tc>
      </w:tr>
      <w:tr w14:paraId="47FAD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799AC675">
            <w:pPr>
              <w:spacing w:line="560" w:lineRule="exact"/>
              <w:rPr>
                <w:rFonts w:hint="eastAsia" w:ascii="仿宋" w:hAnsi="仿宋" w:eastAsia="仿宋" w:cs="仿宋"/>
                <w:sz w:val="24"/>
              </w:rPr>
            </w:pPr>
          </w:p>
        </w:tc>
        <w:tc>
          <w:tcPr>
            <w:tcW w:w="7633" w:type="dxa"/>
            <w:vAlign w:val="center"/>
          </w:tcPr>
          <w:p w14:paraId="04DFE5D8">
            <w:pPr>
              <w:spacing w:line="560" w:lineRule="exact"/>
              <w:rPr>
                <w:rFonts w:hint="eastAsia" w:ascii="仿宋" w:hAnsi="仿宋" w:eastAsia="仿宋" w:cs="仿宋"/>
                <w:sz w:val="24"/>
              </w:rPr>
            </w:pPr>
          </w:p>
        </w:tc>
      </w:tr>
      <w:tr w14:paraId="0409B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14:paraId="58EE9627">
            <w:pPr>
              <w:spacing w:line="560" w:lineRule="exact"/>
              <w:rPr>
                <w:rFonts w:hint="eastAsia" w:ascii="仿宋" w:hAnsi="仿宋" w:eastAsia="仿宋" w:cs="仿宋"/>
                <w:sz w:val="24"/>
              </w:rPr>
            </w:pPr>
          </w:p>
        </w:tc>
        <w:tc>
          <w:tcPr>
            <w:tcW w:w="7633" w:type="dxa"/>
            <w:vAlign w:val="center"/>
          </w:tcPr>
          <w:p w14:paraId="60A7BD2C">
            <w:pPr>
              <w:spacing w:line="560" w:lineRule="exact"/>
              <w:rPr>
                <w:rFonts w:hint="eastAsia" w:ascii="仿宋" w:hAnsi="仿宋" w:eastAsia="仿宋" w:cs="仿宋"/>
                <w:sz w:val="24"/>
              </w:rPr>
            </w:pPr>
          </w:p>
        </w:tc>
      </w:tr>
    </w:tbl>
    <w:p w14:paraId="6D937246">
      <w:pPr>
        <w:spacing w:after="156" w:line="560" w:lineRule="exact"/>
        <w:ind w:firstLine="480"/>
        <w:rPr>
          <w:rFonts w:hint="eastAsia" w:ascii="仿宋" w:hAnsi="仿宋" w:eastAsia="仿宋" w:cs="仿宋"/>
        </w:rPr>
      </w:pPr>
    </w:p>
    <w:p w14:paraId="023EECE1">
      <w:pPr>
        <w:pStyle w:val="3"/>
        <w:spacing w:before="0" w:line="240" w:lineRule="atLeast"/>
        <w:ind w:left="1080" w:leftChars="257" w:hanging="540"/>
        <w:rPr>
          <w:rFonts w:hint="eastAsia" w:ascii="仿宋" w:hAnsi="仿宋" w:eastAsia="仿宋" w:cs="仿宋"/>
          <w:sz w:val="24"/>
        </w:rPr>
      </w:pPr>
    </w:p>
    <w:p w14:paraId="38A91D72">
      <w:pPr>
        <w:rPr>
          <w:rFonts w:hint="eastAsia" w:ascii="仿宋" w:hAnsi="仿宋" w:eastAsia="仿宋" w:cs="仿宋"/>
        </w:rPr>
      </w:pPr>
    </w:p>
    <w:p w14:paraId="1A99372A">
      <w:pPr>
        <w:pStyle w:val="10"/>
        <w:spacing w:line="240" w:lineRule="atLeast"/>
        <w:ind w:left="1080" w:leftChars="257" w:hanging="540"/>
        <w:rPr>
          <w:rFonts w:hint="eastAsia" w:ascii="仿宋" w:hAnsi="仿宋" w:eastAsia="仿宋" w:cs="仿宋"/>
          <w:sz w:val="28"/>
        </w:rPr>
      </w:pPr>
    </w:p>
    <w:p w14:paraId="501BAD93">
      <w:pPr>
        <w:pStyle w:val="10"/>
        <w:spacing w:line="240" w:lineRule="atLeast"/>
        <w:ind w:left="1080" w:leftChars="257" w:hanging="540"/>
        <w:rPr>
          <w:rFonts w:hint="eastAsia" w:ascii="仿宋" w:hAnsi="仿宋" w:eastAsia="仿宋" w:cs="仿宋"/>
          <w:sz w:val="28"/>
        </w:rPr>
      </w:pPr>
    </w:p>
    <w:p w14:paraId="1E3B534C">
      <w:pPr>
        <w:rPr>
          <w:rFonts w:hint="eastAsia" w:ascii="仿宋" w:hAnsi="仿宋" w:eastAsia="仿宋" w:cs="仿宋"/>
        </w:rPr>
      </w:pPr>
    </w:p>
    <w:p w14:paraId="6A5423CF">
      <w:pPr>
        <w:rPr>
          <w:rFonts w:hint="eastAsia" w:ascii="仿宋" w:hAnsi="仿宋" w:eastAsia="仿宋" w:cs="仿宋"/>
        </w:rPr>
      </w:pPr>
    </w:p>
    <w:sectPr>
      <w:headerReference r:id="rId10" w:type="default"/>
      <w:footerReference r:id="rId11" w:type="default"/>
      <w:pgSz w:w="11907" w:h="16840"/>
      <w:pgMar w:top="1474" w:right="1814" w:bottom="1474" w:left="1814"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DD60026-C4C0-4EF2-AA11-3F54FFDBFC9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556768B0-88BB-410B-98A0-262D3C81390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3" w:fontKey="{22A75565-0A87-48F3-AB57-F373F642C83D}"/>
  </w:font>
  <w:font w:name="仿宋">
    <w:panose1 w:val="02010609060101010101"/>
    <w:charset w:val="86"/>
    <w:family w:val="auto"/>
    <w:pitch w:val="default"/>
    <w:sig w:usb0="800002BF" w:usb1="38CF7CFA" w:usb2="00000016" w:usb3="00000000" w:csb0="00040001" w:csb1="00000000"/>
    <w:embedRegular r:id="rId4" w:fontKey="{EEED6A00-E7D2-4D02-923B-B4DAB4131F94}"/>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YaHei">
    <w:altName w:val="Times New Roman"/>
    <w:panose1 w:val="00000000000000000000"/>
    <w:charset w:val="00"/>
    <w:family w:val="roman"/>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embedRegular r:id="rId5" w:fontKey="{45838074-817E-49D1-BBEC-B821C52D1C67}"/>
  </w:font>
  <w:font w:name="微软雅黑">
    <w:panose1 w:val="020B0503020204020204"/>
    <w:charset w:val="86"/>
    <w:family w:val="auto"/>
    <w:pitch w:val="default"/>
    <w:sig w:usb0="80000287" w:usb1="2ACF3C50" w:usb2="00000016" w:usb3="00000000" w:csb0="0004001F" w:csb1="00000000"/>
    <w:embedRegular r:id="rId6" w:fontKey="{A1038203-4DE0-4895-9D96-7B10EE6681FE}"/>
  </w:font>
  <w:font w:name="方正小标宋简体">
    <w:panose1 w:val="02000000000000000000"/>
    <w:charset w:val="86"/>
    <w:family w:val="auto"/>
    <w:pitch w:val="default"/>
    <w:sig w:usb0="00000001" w:usb1="08000000" w:usb2="00000000" w:usb3="00000000" w:csb0="00040000" w:csb1="00000000"/>
    <w:embedRegular r:id="rId7" w:fontKey="{D990E074-381B-4826-A484-469C3D586B7B}"/>
  </w:font>
  <w:font w:name="Segoe UI">
    <w:panose1 w:val="020B0502040204020203"/>
    <w:charset w:val="00"/>
    <w:family w:val="auto"/>
    <w:pitch w:val="default"/>
    <w:sig w:usb0="E4002EFF" w:usb1="C000E47F" w:usb2="00000009" w:usb3="00000000" w:csb0="200001FF" w:csb1="00000000"/>
    <w:embedRegular r:id="rId8" w:fontKey="{845255EE-DC56-44B3-A695-727CF1A2C8DD}"/>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7CE4">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BCA0E">
    <w:pPr>
      <w:pStyle w:val="22"/>
      <w:ind w:right="360" w:firstLine="360"/>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B8B7AE">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B8B7AE">
                    <w:pPr>
                      <w:pStyle w:val="2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90EF2">
    <w:pPr>
      <w:pStyle w:val="22"/>
      <w:ind w:right="360"/>
      <w:jc w:val="right"/>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95877A">
                          <w:pPr>
                            <w:pStyle w:val="22"/>
                          </w:pPr>
                          <w:r>
                            <w:fldChar w:fldCharType="begin"/>
                          </w:r>
                          <w:r>
                            <w:instrText xml:space="preserve"> PAGE  \* MERGEFORMAT </w:instrText>
                          </w:r>
                          <w:r>
                            <w:fldChar w:fldCharType="separate"/>
                          </w:r>
                          <w:r>
                            <w:t>- 5 -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3D95877A">
                    <w:pPr>
                      <w:pStyle w:val="22"/>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8E465">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C00D6">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24C00D6">
                    <w:pPr>
                      <w:pStyle w:val="22"/>
                    </w:pPr>
                    <w:r>
                      <w:fldChar w:fldCharType="begin"/>
                    </w:r>
                    <w:r>
                      <w:instrText xml:space="preserve"> PAGE  \* MERGEFORMAT </w:instrText>
                    </w:r>
                    <w:r>
                      <w:fldChar w:fldCharType="separate"/>
                    </w:r>
                    <w:r>
                      <w:t>2</w:t>
                    </w:r>
                    <w:r>
                      <w:fldChar w:fldCharType="end"/>
                    </w:r>
                  </w:p>
                </w:txbxContent>
              </v:textbox>
            </v:shape>
          </w:pict>
        </mc:Fallback>
      </mc:AlternateContent>
    </w:r>
  </w:p>
  <w:p w14:paraId="3FF37AD7">
    <w:pPr>
      <w:pStyle w:val="2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0010D">
    <w:pPr>
      <w:pStyle w:val="2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D3D00">
                          <w:pPr>
                            <w:pStyle w:val="2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DED3D00">
                    <w:pPr>
                      <w:pStyle w:val="22"/>
                    </w:pPr>
                    <w:r>
                      <w:fldChar w:fldCharType="begin"/>
                    </w:r>
                    <w:r>
                      <w:instrText xml:space="preserve"> PAGE  \* MERGEFORMAT </w:instrText>
                    </w:r>
                    <w:r>
                      <w:fldChar w:fldCharType="separate"/>
                    </w:r>
                    <w:r>
                      <w:t>23</w:t>
                    </w:r>
                    <w:r>
                      <w:fldChar w:fldCharType="end"/>
                    </w:r>
                  </w:p>
                </w:txbxContent>
              </v:textbox>
            </v:shape>
          </w:pict>
        </mc:Fallback>
      </mc:AlternateContent>
    </w:r>
  </w:p>
  <w:p w14:paraId="63FCE8A2">
    <w:pPr>
      <w:pStyle w:val="22"/>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F4640">
    <w:pPr>
      <w:pStyle w:val="2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5F8E1">
                          <w:pPr>
                            <w:pStyle w:val="22"/>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E05F8E1">
                    <w:pPr>
                      <w:pStyle w:val="22"/>
                    </w:pPr>
                    <w:r>
                      <w:fldChar w:fldCharType="begin"/>
                    </w:r>
                    <w:r>
                      <w:instrText xml:space="preserve"> PAGE  \* MERGEFORMAT </w:instrText>
                    </w:r>
                    <w:r>
                      <w:fldChar w:fldCharType="separate"/>
                    </w:r>
                    <w:r>
                      <w:t>36</w:t>
                    </w:r>
                    <w:r>
                      <w:fldChar w:fldCharType="end"/>
                    </w:r>
                  </w:p>
                </w:txbxContent>
              </v:textbox>
            </v:shape>
          </w:pict>
        </mc:Fallback>
      </mc:AlternateContent>
    </w:r>
  </w:p>
  <w:p w14:paraId="2848B1B2">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FC0E7">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A0B81">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7D591">
    <w:pPr>
      <w:pStyle w:val="23"/>
      <w:pBdr>
        <w:bottom w:val="none" w:color="auto" w:sz="0" w:space="0"/>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B59CB">
    <w:pPr>
      <w:pStyle w:val="23"/>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F2829"/>
    <w:multiLevelType w:val="singleLevel"/>
    <w:tmpl w:val="D1BF2829"/>
    <w:lvl w:ilvl="0" w:tentative="0">
      <w:start w:val="1"/>
      <w:numFmt w:val="decimal"/>
      <w:suff w:val="nothing"/>
      <w:lvlText w:val="（%1）"/>
      <w:lvlJc w:val="left"/>
      <w:pPr>
        <w:ind w:left="-61"/>
      </w:pPr>
    </w:lvl>
  </w:abstractNum>
  <w:abstractNum w:abstractNumId="1">
    <w:nsid w:val="D25EAF62"/>
    <w:multiLevelType w:val="singleLevel"/>
    <w:tmpl w:val="D25EAF62"/>
    <w:lvl w:ilvl="0" w:tentative="0">
      <w:start w:val="1"/>
      <w:numFmt w:val="chineseCounting"/>
      <w:suff w:val="nothing"/>
      <w:lvlText w:val="%1、"/>
      <w:lvlJc w:val="left"/>
      <w:rPr>
        <w:rFonts w:hint="eastAsia"/>
      </w:rPr>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E6D251A2"/>
    <w:multiLevelType w:val="singleLevel"/>
    <w:tmpl w:val="E6D251A2"/>
    <w:lvl w:ilvl="0" w:tentative="0">
      <w:start w:val="5"/>
      <w:numFmt w:val="chineseCounting"/>
      <w:suff w:val="nothing"/>
      <w:lvlText w:val="第%1章、"/>
      <w:lvlJc w:val="left"/>
      <w:rPr>
        <w:rFonts w:hint="eastAsia"/>
      </w:rPr>
    </w:lvl>
  </w:abstractNum>
  <w:abstractNum w:abstractNumId="4">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5">
    <w:nsid w:val="155E6A8F"/>
    <w:multiLevelType w:val="multilevel"/>
    <w:tmpl w:val="155E6A8F"/>
    <w:lvl w:ilvl="0" w:tentative="0">
      <w:start w:val="1"/>
      <w:numFmt w:val="decimal"/>
      <w:lvlText w:val="（%1）"/>
      <w:lvlJc w:val="left"/>
      <w:pPr>
        <w:tabs>
          <w:tab w:val="left" w:pos="1571"/>
        </w:tabs>
        <w:ind w:left="1721" w:hanging="720"/>
      </w:pPr>
      <w:rPr>
        <w:rFonts w:hint="default" w:ascii="仿宋_GB2312" w:hAnsi="宋体" w:eastAsia="仿宋_GB2312" w:cs="Times New Roman"/>
        <w:b/>
        <w:bCs/>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4"/>
  </w:num>
  <w:num w:numId="2">
    <w:abstractNumId w:val="6"/>
  </w:num>
  <w:num w:numId="3">
    <w:abstractNumId w:val="7"/>
  </w:num>
  <w:num w:numId="4">
    <w:abstractNumId w:val="2"/>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NWRjOTFhNTJjODg2ZTYyN2RjZDczODNmMzZlZjYifQ=="/>
  </w:docVars>
  <w:rsids>
    <w:rsidRoot w:val="00895A1D"/>
    <w:rsid w:val="000867A6"/>
    <w:rsid w:val="000D161F"/>
    <w:rsid w:val="001B38D5"/>
    <w:rsid w:val="00257956"/>
    <w:rsid w:val="00314631"/>
    <w:rsid w:val="003F402C"/>
    <w:rsid w:val="00510BFF"/>
    <w:rsid w:val="00534F12"/>
    <w:rsid w:val="005C6F64"/>
    <w:rsid w:val="00605484"/>
    <w:rsid w:val="00631B89"/>
    <w:rsid w:val="006403DE"/>
    <w:rsid w:val="0067722F"/>
    <w:rsid w:val="006B3AFA"/>
    <w:rsid w:val="006C69B1"/>
    <w:rsid w:val="00736B17"/>
    <w:rsid w:val="00793209"/>
    <w:rsid w:val="007C55E3"/>
    <w:rsid w:val="007F6C6F"/>
    <w:rsid w:val="00895A1D"/>
    <w:rsid w:val="008B1BF7"/>
    <w:rsid w:val="008C6C96"/>
    <w:rsid w:val="008E0C60"/>
    <w:rsid w:val="008E4B21"/>
    <w:rsid w:val="008E54EE"/>
    <w:rsid w:val="00945A9D"/>
    <w:rsid w:val="009460A8"/>
    <w:rsid w:val="009571C1"/>
    <w:rsid w:val="00957573"/>
    <w:rsid w:val="00994CF8"/>
    <w:rsid w:val="009B3092"/>
    <w:rsid w:val="00A74DF8"/>
    <w:rsid w:val="00AA67D0"/>
    <w:rsid w:val="00B24735"/>
    <w:rsid w:val="00B44E4F"/>
    <w:rsid w:val="00B454C7"/>
    <w:rsid w:val="00B53474"/>
    <w:rsid w:val="00B74761"/>
    <w:rsid w:val="00B97E94"/>
    <w:rsid w:val="00BC3EE0"/>
    <w:rsid w:val="00BE3698"/>
    <w:rsid w:val="00BE6394"/>
    <w:rsid w:val="00C124B8"/>
    <w:rsid w:val="00CB4B22"/>
    <w:rsid w:val="00CC3767"/>
    <w:rsid w:val="00D66DCA"/>
    <w:rsid w:val="00DB568E"/>
    <w:rsid w:val="00E40214"/>
    <w:rsid w:val="00E52F76"/>
    <w:rsid w:val="00E63E84"/>
    <w:rsid w:val="00E73E46"/>
    <w:rsid w:val="00F167C1"/>
    <w:rsid w:val="00F42001"/>
    <w:rsid w:val="00F9315B"/>
    <w:rsid w:val="0100784D"/>
    <w:rsid w:val="0111174C"/>
    <w:rsid w:val="011D6260"/>
    <w:rsid w:val="011E7334"/>
    <w:rsid w:val="012D66CB"/>
    <w:rsid w:val="013A33FA"/>
    <w:rsid w:val="014F7B7B"/>
    <w:rsid w:val="015B6956"/>
    <w:rsid w:val="016043AA"/>
    <w:rsid w:val="01A055A2"/>
    <w:rsid w:val="01B21035"/>
    <w:rsid w:val="01D31408"/>
    <w:rsid w:val="01D815C4"/>
    <w:rsid w:val="01D842A4"/>
    <w:rsid w:val="01DA4110"/>
    <w:rsid w:val="01E7687A"/>
    <w:rsid w:val="02535CBD"/>
    <w:rsid w:val="025657AD"/>
    <w:rsid w:val="02842E53"/>
    <w:rsid w:val="02A674F6"/>
    <w:rsid w:val="02B20C36"/>
    <w:rsid w:val="02BA6532"/>
    <w:rsid w:val="02C762AA"/>
    <w:rsid w:val="02CB619B"/>
    <w:rsid w:val="02E5680C"/>
    <w:rsid w:val="03125B78"/>
    <w:rsid w:val="031D2D8D"/>
    <w:rsid w:val="033269E2"/>
    <w:rsid w:val="0341645D"/>
    <w:rsid w:val="03477B45"/>
    <w:rsid w:val="034D6BB0"/>
    <w:rsid w:val="03577E50"/>
    <w:rsid w:val="035F761F"/>
    <w:rsid w:val="03667277"/>
    <w:rsid w:val="03784AB1"/>
    <w:rsid w:val="03870314"/>
    <w:rsid w:val="03AA4003"/>
    <w:rsid w:val="03B04F9D"/>
    <w:rsid w:val="03CE0DB3"/>
    <w:rsid w:val="03EF6F57"/>
    <w:rsid w:val="04073C9C"/>
    <w:rsid w:val="040F0C1E"/>
    <w:rsid w:val="042F79CF"/>
    <w:rsid w:val="04390325"/>
    <w:rsid w:val="043D4E77"/>
    <w:rsid w:val="048F4139"/>
    <w:rsid w:val="04AC5B58"/>
    <w:rsid w:val="04BD73D3"/>
    <w:rsid w:val="04CA4346"/>
    <w:rsid w:val="04CA4C2A"/>
    <w:rsid w:val="04E85D5A"/>
    <w:rsid w:val="050E015C"/>
    <w:rsid w:val="052B41D9"/>
    <w:rsid w:val="052F2A11"/>
    <w:rsid w:val="054B542C"/>
    <w:rsid w:val="05565EBD"/>
    <w:rsid w:val="057253CB"/>
    <w:rsid w:val="0594700E"/>
    <w:rsid w:val="059B00A7"/>
    <w:rsid w:val="05B16A25"/>
    <w:rsid w:val="05BD5F77"/>
    <w:rsid w:val="05D50CDB"/>
    <w:rsid w:val="05DF0048"/>
    <w:rsid w:val="05E03E13"/>
    <w:rsid w:val="05EC07B5"/>
    <w:rsid w:val="06025689"/>
    <w:rsid w:val="064F4461"/>
    <w:rsid w:val="06785121"/>
    <w:rsid w:val="06917CBE"/>
    <w:rsid w:val="06923F6B"/>
    <w:rsid w:val="06B50CF4"/>
    <w:rsid w:val="06D15439"/>
    <w:rsid w:val="06D20E83"/>
    <w:rsid w:val="06D51FD4"/>
    <w:rsid w:val="06DA06BD"/>
    <w:rsid w:val="06DA12BF"/>
    <w:rsid w:val="070B4973"/>
    <w:rsid w:val="070E2AFA"/>
    <w:rsid w:val="07161274"/>
    <w:rsid w:val="07332BEF"/>
    <w:rsid w:val="07503DE6"/>
    <w:rsid w:val="07504BB1"/>
    <w:rsid w:val="07577FFE"/>
    <w:rsid w:val="075839F0"/>
    <w:rsid w:val="075A189C"/>
    <w:rsid w:val="076741AC"/>
    <w:rsid w:val="079A64D1"/>
    <w:rsid w:val="07B42F31"/>
    <w:rsid w:val="07B82CBB"/>
    <w:rsid w:val="07D478A0"/>
    <w:rsid w:val="07DC0AC5"/>
    <w:rsid w:val="07E852D6"/>
    <w:rsid w:val="08147C9D"/>
    <w:rsid w:val="082319DF"/>
    <w:rsid w:val="0842480A"/>
    <w:rsid w:val="0845254C"/>
    <w:rsid w:val="085B58CB"/>
    <w:rsid w:val="08775EC3"/>
    <w:rsid w:val="087A47BA"/>
    <w:rsid w:val="088B2D32"/>
    <w:rsid w:val="08BE6679"/>
    <w:rsid w:val="08CA0BA2"/>
    <w:rsid w:val="09085A16"/>
    <w:rsid w:val="09157041"/>
    <w:rsid w:val="09271C52"/>
    <w:rsid w:val="09300B06"/>
    <w:rsid w:val="09575EDF"/>
    <w:rsid w:val="097D5495"/>
    <w:rsid w:val="098C1D75"/>
    <w:rsid w:val="098E3A7F"/>
    <w:rsid w:val="09AB1F5F"/>
    <w:rsid w:val="09B34E0C"/>
    <w:rsid w:val="09C11041"/>
    <w:rsid w:val="09CC527A"/>
    <w:rsid w:val="09D30045"/>
    <w:rsid w:val="09DC4C1A"/>
    <w:rsid w:val="09F86464"/>
    <w:rsid w:val="0A1612F6"/>
    <w:rsid w:val="0A1B17B6"/>
    <w:rsid w:val="0A326B00"/>
    <w:rsid w:val="0A382320"/>
    <w:rsid w:val="0A3964CF"/>
    <w:rsid w:val="0A4C4804"/>
    <w:rsid w:val="0A4D5F38"/>
    <w:rsid w:val="0A645E88"/>
    <w:rsid w:val="0A721B30"/>
    <w:rsid w:val="0A7B3323"/>
    <w:rsid w:val="0A87660C"/>
    <w:rsid w:val="0A9A65BA"/>
    <w:rsid w:val="0AAE3EF4"/>
    <w:rsid w:val="0ABA1F01"/>
    <w:rsid w:val="0ABD670D"/>
    <w:rsid w:val="0AC43421"/>
    <w:rsid w:val="0AD450A6"/>
    <w:rsid w:val="0AE0655C"/>
    <w:rsid w:val="0AEB1997"/>
    <w:rsid w:val="0B5221BA"/>
    <w:rsid w:val="0B603655"/>
    <w:rsid w:val="0B674086"/>
    <w:rsid w:val="0B6871D5"/>
    <w:rsid w:val="0B782F7D"/>
    <w:rsid w:val="0B7D0C53"/>
    <w:rsid w:val="0BAC1DF9"/>
    <w:rsid w:val="0BB80754"/>
    <w:rsid w:val="0BEA3A25"/>
    <w:rsid w:val="0BF978D5"/>
    <w:rsid w:val="0C1A6B30"/>
    <w:rsid w:val="0C247AA5"/>
    <w:rsid w:val="0C331049"/>
    <w:rsid w:val="0C4527B5"/>
    <w:rsid w:val="0C6531BD"/>
    <w:rsid w:val="0C803441"/>
    <w:rsid w:val="0C892F99"/>
    <w:rsid w:val="0C896AD5"/>
    <w:rsid w:val="0C9B47EC"/>
    <w:rsid w:val="0CA27F6D"/>
    <w:rsid w:val="0CA834CB"/>
    <w:rsid w:val="0CE7483B"/>
    <w:rsid w:val="0CF128A0"/>
    <w:rsid w:val="0CFE7654"/>
    <w:rsid w:val="0D0157DC"/>
    <w:rsid w:val="0D134683"/>
    <w:rsid w:val="0D2660D6"/>
    <w:rsid w:val="0D454359"/>
    <w:rsid w:val="0D532052"/>
    <w:rsid w:val="0D6C72F1"/>
    <w:rsid w:val="0D6F52A1"/>
    <w:rsid w:val="0D7A143D"/>
    <w:rsid w:val="0D886EE9"/>
    <w:rsid w:val="0D9C232F"/>
    <w:rsid w:val="0DA970D9"/>
    <w:rsid w:val="0DAD54D4"/>
    <w:rsid w:val="0DB74672"/>
    <w:rsid w:val="0DBF6F84"/>
    <w:rsid w:val="0DC047ED"/>
    <w:rsid w:val="0DEC0E7A"/>
    <w:rsid w:val="0E051D60"/>
    <w:rsid w:val="0E0908A4"/>
    <w:rsid w:val="0E2B5D40"/>
    <w:rsid w:val="0E4017EB"/>
    <w:rsid w:val="0E411894"/>
    <w:rsid w:val="0E6C2EA2"/>
    <w:rsid w:val="0E762102"/>
    <w:rsid w:val="0E7A60C4"/>
    <w:rsid w:val="0E8568F4"/>
    <w:rsid w:val="0E8754DA"/>
    <w:rsid w:val="0E92140F"/>
    <w:rsid w:val="0E9850B0"/>
    <w:rsid w:val="0E9C1E9A"/>
    <w:rsid w:val="0EA224A6"/>
    <w:rsid w:val="0EAF6A1F"/>
    <w:rsid w:val="0EDF648A"/>
    <w:rsid w:val="0EEE13DD"/>
    <w:rsid w:val="0F037A1F"/>
    <w:rsid w:val="0F0A09D0"/>
    <w:rsid w:val="0F19437A"/>
    <w:rsid w:val="0F3B5EA8"/>
    <w:rsid w:val="0F4C0664"/>
    <w:rsid w:val="0F5358FC"/>
    <w:rsid w:val="0F5618E4"/>
    <w:rsid w:val="0F584BEB"/>
    <w:rsid w:val="0F652A85"/>
    <w:rsid w:val="0F7756E1"/>
    <w:rsid w:val="0F9423B1"/>
    <w:rsid w:val="0FC229C0"/>
    <w:rsid w:val="0FC91CB4"/>
    <w:rsid w:val="0FD04B0E"/>
    <w:rsid w:val="0FFC6B1F"/>
    <w:rsid w:val="10063B4A"/>
    <w:rsid w:val="10105C25"/>
    <w:rsid w:val="1054207C"/>
    <w:rsid w:val="10640D9C"/>
    <w:rsid w:val="10650A7C"/>
    <w:rsid w:val="10785653"/>
    <w:rsid w:val="10816AC7"/>
    <w:rsid w:val="109536BA"/>
    <w:rsid w:val="109A21A3"/>
    <w:rsid w:val="10CE7DA7"/>
    <w:rsid w:val="10D21471"/>
    <w:rsid w:val="10EC17B7"/>
    <w:rsid w:val="10FB7C4C"/>
    <w:rsid w:val="110504E4"/>
    <w:rsid w:val="1134315E"/>
    <w:rsid w:val="11421D1E"/>
    <w:rsid w:val="114B682E"/>
    <w:rsid w:val="115A1995"/>
    <w:rsid w:val="116B0CF9"/>
    <w:rsid w:val="117861EA"/>
    <w:rsid w:val="11AC38D7"/>
    <w:rsid w:val="11B33C56"/>
    <w:rsid w:val="11EE3BFC"/>
    <w:rsid w:val="11F528ED"/>
    <w:rsid w:val="12307DC9"/>
    <w:rsid w:val="123515AC"/>
    <w:rsid w:val="123B1F98"/>
    <w:rsid w:val="12753A2E"/>
    <w:rsid w:val="12B04394"/>
    <w:rsid w:val="12B04A66"/>
    <w:rsid w:val="12C85C91"/>
    <w:rsid w:val="12D07891"/>
    <w:rsid w:val="12D92195"/>
    <w:rsid w:val="12DE6D0E"/>
    <w:rsid w:val="12E102FB"/>
    <w:rsid w:val="13231BBE"/>
    <w:rsid w:val="132F3BE3"/>
    <w:rsid w:val="134C478E"/>
    <w:rsid w:val="13650BBA"/>
    <w:rsid w:val="136A19B3"/>
    <w:rsid w:val="137F0BB8"/>
    <w:rsid w:val="138819E9"/>
    <w:rsid w:val="139750E9"/>
    <w:rsid w:val="13AA7707"/>
    <w:rsid w:val="13B3295F"/>
    <w:rsid w:val="13EA16A8"/>
    <w:rsid w:val="13F0522D"/>
    <w:rsid w:val="14025795"/>
    <w:rsid w:val="140E79A5"/>
    <w:rsid w:val="14117786"/>
    <w:rsid w:val="143A0A8B"/>
    <w:rsid w:val="144E4536"/>
    <w:rsid w:val="14523F22"/>
    <w:rsid w:val="146D1F6E"/>
    <w:rsid w:val="14740441"/>
    <w:rsid w:val="147E12BF"/>
    <w:rsid w:val="147E3598"/>
    <w:rsid w:val="14835796"/>
    <w:rsid w:val="14A2788C"/>
    <w:rsid w:val="14AE32FE"/>
    <w:rsid w:val="14BE16BC"/>
    <w:rsid w:val="14CB5907"/>
    <w:rsid w:val="14CF7F96"/>
    <w:rsid w:val="14D7277E"/>
    <w:rsid w:val="14E530ED"/>
    <w:rsid w:val="15180DC0"/>
    <w:rsid w:val="1534287B"/>
    <w:rsid w:val="15363948"/>
    <w:rsid w:val="153B2D0D"/>
    <w:rsid w:val="153C6A85"/>
    <w:rsid w:val="154F066F"/>
    <w:rsid w:val="1552731D"/>
    <w:rsid w:val="155B3298"/>
    <w:rsid w:val="1566740E"/>
    <w:rsid w:val="157B600D"/>
    <w:rsid w:val="158A022E"/>
    <w:rsid w:val="159468C1"/>
    <w:rsid w:val="15A75AAD"/>
    <w:rsid w:val="15BE10AC"/>
    <w:rsid w:val="15CE592F"/>
    <w:rsid w:val="15F13724"/>
    <w:rsid w:val="15F922B5"/>
    <w:rsid w:val="16033F41"/>
    <w:rsid w:val="160E1A15"/>
    <w:rsid w:val="16157A01"/>
    <w:rsid w:val="16291E86"/>
    <w:rsid w:val="164756E1"/>
    <w:rsid w:val="165247B2"/>
    <w:rsid w:val="16554E33"/>
    <w:rsid w:val="16570879"/>
    <w:rsid w:val="165A18B8"/>
    <w:rsid w:val="165C1718"/>
    <w:rsid w:val="166046D4"/>
    <w:rsid w:val="16631187"/>
    <w:rsid w:val="16704C38"/>
    <w:rsid w:val="167D240D"/>
    <w:rsid w:val="169C162C"/>
    <w:rsid w:val="16B70AB9"/>
    <w:rsid w:val="16B76749"/>
    <w:rsid w:val="16FD62F6"/>
    <w:rsid w:val="17254E75"/>
    <w:rsid w:val="172942EE"/>
    <w:rsid w:val="174E244C"/>
    <w:rsid w:val="17544210"/>
    <w:rsid w:val="17626C76"/>
    <w:rsid w:val="1763479D"/>
    <w:rsid w:val="17736647"/>
    <w:rsid w:val="178111D5"/>
    <w:rsid w:val="178716ED"/>
    <w:rsid w:val="17B117AC"/>
    <w:rsid w:val="17BF5E77"/>
    <w:rsid w:val="17D80258"/>
    <w:rsid w:val="17E747D7"/>
    <w:rsid w:val="17F31B55"/>
    <w:rsid w:val="17F92A0B"/>
    <w:rsid w:val="181D3060"/>
    <w:rsid w:val="182C1032"/>
    <w:rsid w:val="1830349B"/>
    <w:rsid w:val="184620F4"/>
    <w:rsid w:val="185E4830"/>
    <w:rsid w:val="1866135D"/>
    <w:rsid w:val="18694231"/>
    <w:rsid w:val="187C0AE5"/>
    <w:rsid w:val="18891FE1"/>
    <w:rsid w:val="1892547A"/>
    <w:rsid w:val="1895095F"/>
    <w:rsid w:val="189A6169"/>
    <w:rsid w:val="18BF5024"/>
    <w:rsid w:val="18C64FE3"/>
    <w:rsid w:val="18EE04CB"/>
    <w:rsid w:val="18F2292E"/>
    <w:rsid w:val="18F81F3B"/>
    <w:rsid w:val="19533556"/>
    <w:rsid w:val="195A572B"/>
    <w:rsid w:val="197C0DD3"/>
    <w:rsid w:val="19802A12"/>
    <w:rsid w:val="19855AA9"/>
    <w:rsid w:val="19882298"/>
    <w:rsid w:val="19CF7B71"/>
    <w:rsid w:val="19DB0C62"/>
    <w:rsid w:val="19DB6643"/>
    <w:rsid w:val="19FD25DB"/>
    <w:rsid w:val="1A14424E"/>
    <w:rsid w:val="1A51607D"/>
    <w:rsid w:val="1A5A129C"/>
    <w:rsid w:val="1A6204F6"/>
    <w:rsid w:val="1A691704"/>
    <w:rsid w:val="1A97254F"/>
    <w:rsid w:val="1AAD69F7"/>
    <w:rsid w:val="1AEE0EC6"/>
    <w:rsid w:val="1B2601F0"/>
    <w:rsid w:val="1B2E14C5"/>
    <w:rsid w:val="1B5E40F3"/>
    <w:rsid w:val="1BAB04C0"/>
    <w:rsid w:val="1BBD6EDA"/>
    <w:rsid w:val="1BBE391C"/>
    <w:rsid w:val="1BC7354C"/>
    <w:rsid w:val="1BC8443B"/>
    <w:rsid w:val="1BDD1FBC"/>
    <w:rsid w:val="1C2910C8"/>
    <w:rsid w:val="1C4806BA"/>
    <w:rsid w:val="1C4A3FE8"/>
    <w:rsid w:val="1C51105A"/>
    <w:rsid w:val="1C577A58"/>
    <w:rsid w:val="1C6D774E"/>
    <w:rsid w:val="1C71170A"/>
    <w:rsid w:val="1C780754"/>
    <w:rsid w:val="1C840ADD"/>
    <w:rsid w:val="1C8D1C3F"/>
    <w:rsid w:val="1C93342E"/>
    <w:rsid w:val="1C962F1E"/>
    <w:rsid w:val="1CB73D32"/>
    <w:rsid w:val="1CB9674D"/>
    <w:rsid w:val="1CD51C99"/>
    <w:rsid w:val="1CD84BFD"/>
    <w:rsid w:val="1CD87093"/>
    <w:rsid w:val="1CDF48C5"/>
    <w:rsid w:val="1CE971BC"/>
    <w:rsid w:val="1CFB512C"/>
    <w:rsid w:val="1D0E5CE4"/>
    <w:rsid w:val="1D342543"/>
    <w:rsid w:val="1D49304C"/>
    <w:rsid w:val="1D524C10"/>
    <w:rsid w:val="1D5A36BA"/>
    <w:rsid w:val="1D65301C"/>
    <w:rsid w:val="1D8147D6"/>
    <w:rsid w:val="1D856AE2"/>
    <w:rsid w:val="1D943902"/>
    <w:rsid w:val="1D9540B2"/>
    <w:rsid w:val="1DA14C2E"/>
    <w:rsid w:val="1DCF66E8"/>
    <w:rsid w:val="1DD97567"/>
    <w:rsid w:val="1DF4614E"/>
    <w:rsid w:val="1DFB128B"/>
    <w:rsid w:val="1E073F6F"/>
    <w:rsid w:val="1E0E2F1A"/>
    <w:rsid w:val="1E1E3661"/>
    <w:rsid w:val="1E277DB2"/>
    <w:rsid w:val="1E3956E6"/>
    <w:rsid w:val="1E3C6D74"/>
    <w:rsid w:val="1E3F7919"/>
    <w:rsid w:val="1E4D208D"/>
    <w:rsid w:val="1E6553BC"/>
    <w:rsid w:val="1E670328"/>
    <w:rsid w:val="1E6857EA"/>
    <w:rsid w:val="1E845724"/>
    <w:rsid w:val="1E8B597A"/>
    <w:rsid w:val="1EA2204E"/>
    <w:rsid w:val="1F2348AD"/>
    <w:rsid w:val="1F240CB5"/>
    <w:rsid w:val="1F2C181C"/>
    <w:rsid w:val="1F371D4D"/>
    <w:rsid w:val="1F42113B"/>
    <w:rsid w:val="1F4D1ED7"/>
    <w:rsid w:val="1F737547"/>
    <w:rsid w:val="1F7532BF"/>
    <w:rsid w:val="1F8117D6"/>
    <w:rsid w:val="1F9C049A"/>
    <w:rsid w:val="1FA61CBA"/>
    <w:rsid w:val="1FA77E20"/>
    <w:rsid w:val="1FB35964"/>
    <w:rsid w:val="1FB97650"/>
    <w:rsid w:val="1FBE6A14"/>
    <w:rsid w:val="1FC61D6D"/>
    <w:rsid w:val="1FCC1477"/>
    <w:rsid w:val="1FD56123"/>
    <w:rsid w:val="1FF619FD"/>
    <w:rsid w:val="1FFE5D9D"/>
    <w:rsid w:val="20042682"/>
    <w:rsid w:val="20120877"/>
    <w:rsid w:val="201523AC"/>
    <w:rsid w:val="201E6930"/>
    <w:rsid w:val="20222C12"/>
    <w:rsid w:val="202445BC"/>
    <w:rsid w:val="202B374A"/>
    <w:rsid w:val="20515ADA"/>
    <w:rsid w:val="20541126"/>
    <w:rsid w:val="20603D15"/>
    <w:rsid w:val="206C1544"/>
    <w:rsid w:val="207D067D"/>
    <w:rsid w:val="20806951"/>
    <w:rsid w:val="209072ED"/>
    <w:rsid w:val="209A4544"/>
    <w:rsid w:val="20B16B6F"/>
    <w:rsid w:val="20B53A56"/>
    <w:rsid w:val="20C12219"/>
    <w:rsid w:val="20E47953"/>
    <w:rsid w:val="20E66534"/>
    <w:rsid w:val="20ED70BF"/>
    <w:rsid w:val="20FB4EFC"/>
    <w:rsid w:val="20FC1977"/>
    <w:rsid w:val="211D1142"/>
    <w:rsid w:val="21390C8B"/>
    <w:rsid w:val="214D5F0D"/>
    <w:rsid w:val="215313DE"/>
    <w:rsid w:val="217638F3"/>
    <w:rsid w:val="21A730CC"/>
    <w:rsid w:val="21BF6720"/>
    <w:rsid w:val="21ED432C"/>
    <w:rsid w:val="21F32E15"/>
    <w:rsid w:val="222F42E3"/>
    <w:rsid w:val="2240402B"/>
    <w:rsid w:val="225E5560"/>
    <w:rsid w:val="22706402"/>
    <w:rsid w:val="227F587C"/>
    <w:rsid w:val="229C50B8"/>
    <w:rsid w:val="22A16179"/>
    <w:rsid w:val="22AB55E2"/>
    <w:rsid w:val="22D578EC"/>
    <w:rsid w:val="22DB5B2F"/>
    <w:rsid w:val="22ED1171"/>
    <w:rsid w:val="22F866E1"/>
    <w:rsid w:val="22FE2929"/>
    <w:rsid w:val="231A1E62"/>
    <w:rsid w:val="232A2E6C"/>
    <w:rsid w:val="2330008E"/>
    <w:rsid w:val="234978A2"/>
    <w:rsid w:val="237D1ECD"/>
    <w:rsid w:val="23A8003E"/>
    <w:rsid w:val="23B720F8"/>
    <w:rsid w:val="23BD1497"/>
    <w:rsid w:val="23EB3172"/>
    <w:rsid w:val="2401093E"/>
    <w:rsid w:val="241D1905"/>
    <w:rsid w:val="24284DA4"/>
    <w:rsid w:val="24286B52"/>
    <w:rsid w:val="244151D4"/>
    <w:rsid w:val="244D3C6C"/>
    <w:rsid w:val="24533F54"/>
    <w:rsid w:val="248144B4"/>
    <w:rsid w:val="24A90130"/>
    <w:rsid w:val="24B65F0C"/>
    <w:rsid w:val="24C35062"/>
    <w:rsid w:val="24D86A7B"/>
    <w:rsid w:val="24FA04C4"/>
    <w:rsid w:val="24FB42FD"/>
    <w:rsid w:val="24FB7513"/>
    <w:rsid w:val="2509664E"/>
    <w:rsid w:val="252977CA"/>
    <w:rsid w:val="25781413"/>
    <w:rsid w:val="2582126B"/>
    <w:rsid w:val="258A1146"/>
    <w:rsid w:val="25A37CB3"/>
    <w:rsid w:val="25BC57E0"/>
    <w:rsid w:val="25C20CB9"/>
    <w:rsid w:val="25C63792"/>
    <w:rsid w:val="25C96113"/>
    <w:rsid w:val="25E35426"/>
    <w:rsid w:val="25E46D6D"/>
    <w:rsid w:val="25E5725B"/>
    <w:rsid w:val="25F56F08"/>
    <w:rsid w:val="25FF4B7F"/>
    <w:rsid w:val="2636273D"/>
    <w:rsid w:val="26764A8E"/>
    <w:rsid w:val="26793695"/>
    <w:rsid w:val="26A54EEE"/>
    <w:rsid w:val="26A85D28"/>
    <w:rsid w:val="26A9682D"/>
    <w:rsid w:val="26AA6695"/>
    <w:rsid w:val="26B96EF2"/>
    <w:rsid w:val="26E94EEE"/>
    <w:rsid w:val="270F224B"/>
    <w:rsid w:val="273843B4"/>
    <w:rsid w:val="2780182E"/>
    <w:rsid w:val="27847F0F"/>
    <w:rsid w:val="27877AA6"/>
    <w:rsid w:val="27B14A5F"/>
    <w:rsid w:val="27BF57FE"/>
    <w:rsid w:val="27BF5A1F"/>
    <w:rsid w:val="27C021AE"/>
    <w:rsid w:val="27E72880"/>
    <w:rsid w:val="280A55FD"/>
    <w:rsid w:val="282E6C9B"/>
    <w:rsid w:val="28532FFB"/>
    <w:rsid w:val="28602CC8"/>
    <w:rsid w:val="28810F26"/>
    <w:rsid w:val="28956756"/>
    <w:rsid w:val="289F6D75"/>
    <w:rsid w:val="28BF2728"/>
    <w:rsid w:val="28C47195"/>
    <w:rsid w:val="28CE33E2"/>
    <w:rsid w:val="28D477E1"/>
    <w:rsid w:val="28E22630"/>
    <w:rsid w:val="28E34EC8"/>
    <w:rsid w:val="28E46346"/>
    <w:rsid w:val="29075D9A"/>
    <w:rsid w:val="290F029B"/>
    <w:rsid w:val="291333D1"/>
    <w:rsid w:val="291B0A33"/>
    <w:rsid w:val="291E0523"/>
    <w:rsid w:val="291E7A4B"/>
    <w:rsid w:val="292F7CF1"/>
    <w:rsid w:val="29347D47"/>
    <w:rsid w:val="293A137E"/>
    <w:rsid w:val="29440039"/>
    <w:rsid w:val="295252F7"/>
    <w:rsid w:val="295C3E2E"/>
    <w:rsid w:val="295E744C"/>
    <w:rsid w:val="29927316"/>
    <w:rsid w:val="29990904"/>
    <w:rsid w:val="29B607D1"/>
    <w:rsid w:val="29C6348F"/>
    <w:rsid w:val="29E13EDF"/>
    <w:rsid w:val="29E76488"/>
    <w:rsid w:val="29EC4FEE"/>
    <w:rsid w:val="29F72F03"/>
    <w:rsid w:val="2A0B31F8"/>
    <w:rsid w:val="2A2411D9"/>
    <w:rsid w:val="2A3F4FAE"/>
    <w:rsid w:val="2A550DA6"/>
    <w:rsid w:val="2A605601"/>
    <w:rsid w:val="2A993906"/>
    <w:rsid w:val="2AA0756A"/>
    <w:rsid w:val="2AA379C3"/>
    <w:rsid w:val="2ACA1DAB"/>
    <w:rsid w:val="2AD71204"/>
    <w:rsid w:val="2AE35127"/>
    <w:rsid w:val="2B0F015D"/>
    <w:rsid w:val="2B2220F6"/>
    <w:rsid w:val="2B2344CB"/>
    <w:rsid w:val="2B253F32"/>
    <w:rsid w:val="2B262B51"/>
    <w:rsid w:val="2B292231"/>
    <w:rsid w:val="2B33475A"/>
    <w:rsid w:val="2B383689"/>
    <w:rsid w:val="2B5621F6"/>
    <w:rsid w:val="2B5F65B7"/>
    <w:rsid w:val="2B681625"/>
    <w:rsid w:val="2B820790"/>
    <w:rsid w:val="2B844FB6"/>
    <w:rsid w:val="2B8925CC"/>
    <w:rsid w:val="2B8C6F1B"/>
    <w:rsid w:val="2B94351A"/>
    <w:rsid w:val="2BA05AAC"/>
    <w:rsid w:val="2BAF7B57"/>
    <w:rsid w:val="2BB35F29"/>
    <w:rsid w:val="2BC517B4"/>
    <w:rsid w:val="2BC65004"/>
    <w:rsid w:val="2BE37886"/>
    <w:rsid w:val="2BEF36A5"/>
    <w:rsid w:val="2C1A76C8"/>
    <w:rsid w:val="2C29790B"/>
    <w:rsid w:val="2C2E4F21"/>
    <w:rsid w:val="2C4174A9"/>
    <w:rsid w:val="2C5420FE"/>
    <w:rsid w:val="2C9F22B0"/>
    <w:rsid w:val="2CAA2B10"/>
    <w:rsid w:val="2CB666B2"/>
    <w:rsid w:val="2CBE58F1"/>
    <w:rsid w:val="2CD95575"/>
    <w:rsid w:val="2CDF2C4A"/>
    <w:rsid w:val="2D122EB9"/>
    <w:rsid w:val="2D197980"/>
    <w:rsid w:val="2D3E037B"/>
    <w:rsid w:val="2D5F516D"/>
    <w:rsid w:val="2D9223DE"/>
    <w:rsid w:val="2D993A21"/>
    <w:rsid w:val="2D9C670C"/>
    <w:rsid w:val="2DAE512C"/>
    <w:rsid w:val="2DB256DE"/>
    <w:rsid w:val="2DC5455E"/>
    <w:rsid w:val="2DC84F02"/>
    <w:rsid w:val="2DCA5D51"/>
    <w:rsid w:val="2DCD7E26"/>
    <w:rsid w:val="2DE463ED"/>
    <w:rsid w:val="2DFB47AF"/>
    <w:rsid w:val="2E0C4471"/>
    <w:rsid w:val="2E2E1209"/>
    <w:rsid w:val="2E2E2F40"/>
    <w:rsid w:val="2E334A71"/>
    <w:rsid w:val="2E3B45FE"/>
    <w:rsid w:val="2E436FEC"/>
    <w:rsid w:val="2E554253"/>
    <w:rsid w:val="2E634601"/>
    <w:rsid w:val="2E6F69E5"/>
    <w:rsid w:val="2E752373"/>
    <w:rsid w:val="2E7A444E"/>
    <w:rsid w:val="2E8373BE"/>
    <w:rsid w:val="2E8976C3"/>
    <w:rsid w:val="2EAD6B4C"/>
    <w:rsid w:val="2EAE1683"/>
    <w:rsid w:val="2EBD2016"/>
    <w:rsid w:val="2EC8687E"/>
    <w:rsid w:val="2ED2428A"/>
    <w:rsid w:val="2EDE47B7"/>
    <w:rsid w:val="2EE958A6"/>
    <w:rsid w:val="2EEB5A8C"/>
    <w:rsid w:val="2F236F8B"/>
    <w:rsid w:val="2F2C30D3"/>
    <w:rsid w:val="2F3C1703"/>
    <w:rsid w:val="2F480D2B"/>
    <w:rsid w:val="2F5B305F"/>
    <w:rsid w:val="2F5C53DA"/>
    <w:rsid w:val="2F8678B4"/>
    <w:rsid w:val="2FCC2A87"/>
    <w:rsid w:val="2FEA67D2"/>
    <w:rsid w:val="2FF43D8C"/>
    <w:rsid w:val="301D2555"/>
    <w:rsid w:val="303046F3"/>
    <w:rsid w:val="305D2584"/>
    <w:rsid w:val="306058C5"/>
    <w:rsid w:val="30905BD2"/>
    <w:rsid w:val="309A2B85"/>
    <w:rsid w:val="30B90174"/>
    <w:rsid w:val="30BD4974"/>
    <w:rsid w:val="30BD4DC9"/>
    <w:rsid w:val="30C54236"/>
    <w:rsid w:val="30C974DE"/>
    <w:rsid w:val="30DA059F"/>
    <w:rsid w:val="30E958BB"/>
    <w:rsid w:val="30EB518F"/>
    <w:rsid w:val="30EE2ED1"/>
    <w:rsid w:val="30F907E4"/>
    <w:rsid w:val="30F910A3"/>
    <w:rsid w:val="312B0160"/>
    <w:rsid w:val="314066AE"/>
    <w:rsid w:val="315048EA"/>
    <w:rsid w:val="315B34EF"/>
    <w:rsid w:val="316C71DF"/>
    <w:rsid w:val="317B5371"/>
    <w:rsid w:val="31845314"/>
    <w:rsid w:val="319E124B"/>
    <w:rsid w:val="31A31F0E"/>
    <w:rsid w:val="31A71BB0"/>
    <w:rsid w:val="31B55075"/>
    <w:rsid w:val="31CA797C"/>
    <w:rsid w:val="31E85B72"/>
    <w:rsid w:val="31EC7411"/>
    <w:rsid w:val="31F21E7C"/>
    <w:rsid w:val="32123B58"/>
    <w:rsid w:val="321B52AE"/>
    <w:rsid w:val="32400FEA"/>
    <w:rsid w:val="32485E47"/>
    <w:rsid w:val="325079D8"/>
    <w:rsid w:val="3283654C"/>
    <w:rsid w:val="32A63A63"/>
    <w:rsid w:val="32C24615"/>
    <w:rsid w:val="32C538B1"/>
    <w:rsid w:val="32C551EF"/>
    <w:rsid w:val="32E8188D"/>
    <w:rsid w:val="32FA1F6E"/>
    <w:rsid w:val="32FA51F1"/>
    <w:rsid w:val="330A7F5F"/>
    <w:rsid w:val="330B57DC"/>
    <w:rsid w:val="331000C2"/>
    <w:rsid w:val="332D5F33"/>
    <w:rsid w:val="332E3408"/>
    <w:rsid w:val="33346433"/>
    <w:rsid w:val="33462B51"/>
    <w:rsid w:val="334F4FA6"/>
    <w:rsid w:val="33704081"/>
    <w:rsid w:val="33835EFD"/>
    <w:rsid w:val="33C72791"/>
    <w:rsid w:val="33CD5020"/>
    <w:rsid w:val="33EF5166"/>
    <w:rsid w:val="34036C94"/>
    <w:rsid w:val="341D699B"/>
    <w:rsid w:val="34207846"/>
    <w:rsid w:val="343C27FA"/>
    <w:rsid w:val="34726723"/>
    <w:rsid w:val="347436ED"/>
    <w:rsid w:val="34AE6BFF"/>
    <w:rsid w:val="34B34216"/>
    <w:rsid w:val="34CC7014"/>
    <w:rsid w:val="34CF635D"/>
    <w:rsid w:val="34D82DF5"/>
    <w:rsid w:val="34DA589F"/>
    <w:rsid w:val="34E77837"/>
    <w:rsid w:val="35074561"/>
    <w:rsid w:val="353B61AC"/>
    <w:rsid w:val="354A078A"/>
    <w:rsid w:val="35536FA7"/>
    <w:rsid w:val="357B256B"/>
    <w:rsid w:val="358532CE"/>
    <w:rsid w:val="359F0C3E"/>
    <w:rsid w:val="35A324DC"/>
    <w:rsid w:val="35CA4B20"/>
    <w:rsid w:val="35FE0450"/>
    <w:rsid w:val="36057B6E"/>
    <w:rsid w:val="360D73E3"/>
    <w:rsid w:val="362829E1"/>
    <w:rsid w:val="362E5637"/>
    <w:rsid w:val="36301F89"/>
    <w:rsid w:val="364C1ABE"/>
    <w:rsid w:val="36546006"/>
    <w:rsid w:val="3656323C"/>
    <w:rsid w:val="366B15E1"/>
    <w:rsid w:val="366B28CE"/>
    <w:rsid w:val="367125DA"/>
    <w:rsid w:val="36780F49"/>
    <w:rsid w:val="367F1C07"/>
    <w:rsid w:val="368F3810"/>
    <w:rsid w:val="369260AD"/>
    <w:rsid w:val="36BC6DD2"/>
    <w:rsid w:val="36C82C86"/>
    <w:rsid w:val="36E903C3"/>
    <w:rsid w:val="36FC6348"/>
    <w:rsid w:val="370509F2"/>
    <w:rsid w:val="372D6C94"/>
    <w:rsid w:val="374232C4"/>
    <w:rsid w:val="375D29E8"/>
    <w:rsid w:val="378746BE"/>
    <w:rsid w:val="37A4078E"/>
    <w:rsid w:val="37B24C58"/>
    <w:rsid w:val="37BF1123"/>
    <w:rsid w:val="37C329C2"/>
    <w:rsid w:val="37CA01F4"/>
    <w:rsid w:val="37CF580A"/>
    <w:rsid w:val="37D86430"/>
    <w:rsid w:val="37FC6D87"/>
    <w:rsid w:val="38101F31"/>
    <w:rsid w:val="38170F5F"/>
    <w:rsid w:val="382C39C1"/>
    <w:rsid w:val="38966328"/>
    <w:rsid w:val="38986319"/>
    <w:rsid w:val="38BD5663"/>
    <w:rsid w:val="38EB3392"/>
    <w:rsid w:val="38F51707"/>
    <w:rsid w:val="390010F7"/>
    <w:rsid w:val="390019F4"/>
    <w:rsid w:val="391F32CA"/>
    <w:rsid w:val="3926067B"/>
    <w:rsid w:val="392637AB"/>
    <w:rsid w:val="392A2E57"/>
    <w:rsid w:val="398D772B"/>
    <w:rsid w:val="39900DFE"/>
    <w:rsid w:val="3993635B"/>
    <w:rsid w:val="399B68F8"/>
    <w:rsid w:val="39AE2F87"/>
    <w:rsid w:val="39C40C73"/>
    <w:rsid w:val="39C42A21"/>
    <w:rsid w:val="39C80C50"/>
    <w:rsid w:val="39E852D3"/>
    <w:rsid w:val="39EA5319"/>
    <w:rsid w:val="3A2C65F3"/>
    <w:rsid w:val="3A461D9C"/>
    <w:rsid w:val="3A4C74C5"/>
    <w:rsid w:val="3A781298"/>
    <w:rsid w:val="3AAE5647"/>
    <w:rsid w:val="3AC068C5"/>
    <w:rsid w:val="3AD252B0"/>
    <w:rsid w:val="3AE03A18"/>
    <w:rsid w:val="3B00217F"/>
    <w:rsid w:val="3B0357CB"/>
    <w:rsid w:val="3B0532F1"/>
    <w:rsid w:val="3B0E664A"/>
    <w:rsid w:val="3B180FBF"/>
    <w:rsid w:val="3B1C00A2"/>
    <w:rsid w:val="3B272D8A"/>
    <w:rsid w:val="3B367459"/>
    <w:rsid w:val="3B4D075A"/>
    <w:rsid w:val="3B5129DA"/>
    <w:rsid w:val="3B895CD0"/>
    <w:rsid w:val="3BAC21EB"/>
    <w:rsid w:val="3BD94A0B"/>
    <w:rsid w:val="3BF30793"/>
    <w:rsid w:val="3BFE2693"/>
    <w:rsid w:val="3C287D3E"/>
    <w:rsid w:val="3C461E5E"/>
    <w:rsid w:val="3C54794C"/>
    <w:rsid w:val="3C6C2A49"/>
    <w:rsid w:val="3C9A08A0"/>
    <w:rsid w:val="3CA927FD"/>
    <w:rsid w:val="3CAD31A5"/>
    <w:rsid w:val="3CB174D9"/>
    <w:rsid w:val="3CBB635D"/>
    <w:rsid w:val="3CC1213A"/>
    <w:rsid w:val="3CE3756B"/>
    <w:rsid w:val="3CF00E2F"/>
    <w:rsid w:val="3D2464DD"/>
    <w:rsid w:val="3D4A3786"/>
    <w:rsid w:val="3D5811CA"/>
    <w:rsid w:val="3D654CC4"/>
    <w:rsid w:val="3D710559"/>
    <w:rsid w:val="3D817ECD"/>
    <w:rsid w:val="3D8C5F4C"/>
    <w:rsid w:val="3D8C7040"/>
    <w:rsid w:val="3D904182"/>
    <w:rsid w:val="3DA2751D"/>
    <w:rsid w:val="3DAC5D0E"/>
    <w:rsid w:val="3DD46D99"/>
    <w:rsid w:val="3DE6740A"/>
    <w:rsid w:val="3DF338D5"/>
    <w:rsid w:val="3E0E4BB3"/>
    <w:rsid w:val="3E15790E"/>
    <w:rsid w:val="3E2A000A"/>
    <w:rsid w:val="3E311744"/>
    <w:rsid w:val="3E3C34CE"/>
    <w:rsid w:val="3EA64396"/>
    <w:rsid w:val="3EBF3EE0"/>
    <w:rsid w:val="3EC202CC"/>
    <w:rsid w:val="3EFF17CA"/>
    <w:rsid w:val="3F220916"/>
    <w:rsid w:val="3F36283C"/>
    <w:rsid w:val="3F4C7741"/>
    <w:rsid w:val="3F5734E5"/>
    <w:rsid w:val="3F5C261B"/>
    <w:rsid w:val="3F6842E5"/>
    <w:rsid w:val="3F714D5C"/>
    <w:rsid w:val="3F716EFE"/>
    <w:rsid w:val="3F777940"/>
    <w:rsid w:val="3F7A0BF1"/>
    <w:rsid w:val="3F817243"/>
    <w:rsid w:val="3F89657B"/>
    <w:rsid w:val="3F951D74"/>
    <w:rsid w:val="3F9D7F9C"/>
    <w:rsid w:val="3FA650EF"/>
    <w:rsid w:val="3FAE3A68"/>
    <w:rsid w:val="3FB67285"/>
    <w:rsid w:val="3FC04907"/>
    <w:rsid w:val="3FC1012F"/>
    <w:rsid w:val="3FC157F6"/>
    <w:rsid w:val="3FD80FD4"/>
    <w:rsid w:val="3FE30EFB"/>
    <w:rsid w:val="3FF5754E"/>
    <w:rsid w:val="3FF61DE5"/>
    <w:rsid w:val="400D73AC"/>
    <w:rsid w:val="401364B0"/>
    <w:rsid w:val="40312F4D"/>
    <w:rsid w:val="40314E06"/>
    <w:rsid w:val="40430DA0"/>
    <w:rsid w:val="406A3224"/>
    <w:rsid w:val="407F76A2"/>
    <w:rsid w:val="4091309F"/>
    <w:rsid w:val="40D54D9E"/>
    <w:rsid w:val="40DB5220"/>
    <w:rsid w:val="40E20FC1"/>
    <w:rsid w:val="40E53950"/>
    <w:rsid w:val="40F85C65"/>
    <w:rsid w:val="41101C2F"/>
    <w:rsid w:val="41135BE8"/>
    <w:rsid w:val="41264B4B"/>
    <w:rsid w:val="4141557B"/>
    <w:rsid w:val="415F3EDC"/>
    <w:rsid w:val="417912E9"/>
    <w:rsid w:val="41831364"/>
    <w:rsid w:val="41DD4469"/>
    <w:rsid w:val="420111F4"/>
    <w:rsid w:val="421273CC"/>
    <w:rsid w:val="42132798"/>
    <w:rsid w:val="422624CB"/>
    <w:rsid w:val="42312A29"/>
    <w:rsid w:val="424942D2"/>
    <w:rsid w:val="424C5BA2"/>
    <w:rsid w:val="424C72D7"/>
    <w:rsid w:val="42530DE6"/>
    <w:rsid w:val="425C5EED"/>
    <w:rsid w:val="42631DFF"/>
    <w:rsid w:val="426B1A3E"/>
    <w:rsid w:val="42771552"/>
    <w:rsid w:val="428268AE"/>
    <w:rsid w:val="42B8625B"/>
    <w:rsid w:val="42BF49F5"/>
    <w:rsid w:val="42CD6DEA"/>
    <w:rsid w:val="42ED123B"/>
    <w:rsid w:val="42EF56A4"/>
    <w:rsid w:val="42FA5706"/>
    <w:rsid w:val="42FC1686"/>
    <w:rsid w:val="430B16C1"/>
    <w:rsid w:val="43192030"/>
    <w:rsid w:val="4320400F"/>
    <w:rsid w:val="43303AE9"/>
    <w:rsid w:val="433112C5"/>
    <w:rsid w:val="43330306"/>
    <w:rsid w:val="43370708"/>
    <w:rsid w:val="433C15D4"/>
    <w:rsid w:val="434E7732"/>
    <w:rsid w:val="436604FE"/>
    <w:rsid w:val="436C1771"/>
    <w:rsid w:val="43A4336E"/>
    <w:rsid w:val="43B1493C"/>
    <w:rsid w:val="43BD6E5F"/>
    <w:rsid w:val="43C65419"/>
    <w:rsid w:val="43D47109"/>
    <w:rsid w:val="43E1095E"/>
    <w:rsid w:val="43ED05E9"/>
    <w:rsid w:val="43F008DE"/>
    <w:rsid w:val="43F42155"/>
    <w:rsid w:val="44031590"/>
    <w:rsid w:val="44054362"/>
    <w:rsid w:val="440B5E1C"/>
    <w:rsid w:val="44115786"/>
    <w:rsid w:val="44130E01"/>
    <w:rsid w:val="442011D4"/>
    <w:rsid w:val="442041D3"/>
    <w:rsid w:val="44452D98"/>
    <w:rsid w:val="44493FE6"/>
    <w:rsid w:val="44571B91"/>
    <w:rsid w:val="446B68BB"/>
    <w:rsid w:val="447130BB"/>
    <w:rsid w:val="447E42BF"/>
    <w:rsid w:val="44B148F1"/>
    <w:rsid w:val="44B20BD8"/>
    <w:rsid w:val="44D501D8"/>
    <w:rsid w:val="44DD66D2"/>
    <w:rsid w:val="44F30BAB"/>
    <w:rsid w:val="44F7534F"/>
    <w:rsid w:val="450474AA"/>
    <w:rsid w:val="4512339D"/>
    <w:rsid w:val="451D21E8"/>
    <w:rsid w:val="4529546A"/>
    <w:rsid w:val="452D1DC2"/>
    <w:rsid w:val="4536173A"/>
    <w:rsid w:val="45463903"/>
    <w:rsid w:val="455A274C"/>
    <w:rsid w:val="455B5A3D"/>
    <w:rsid w:val="457B6AF6"/>
    <w:rsid w:val="45992032"/>
    <w:rsid w:val="459E05C0"/>
    <w:rsid w:val="45A35BE1"/>
    <w:rsid w:val="45E5349C"/>
    <w:rsid w:val="45EB778E"/>
    <w:rsid w:val="460348D1"/>
    <w:rsid w:val="461156D5"/>
    <w:rsid w:val="46201A14"/>
    <w:rsid w:val="463351B6"/>
    <w:rsid w:val="4642076C"/>
    <w:rsid w:val="46565744"/>
    <w:rsid w:val="46633876"/>
    <w:rsid w:val="466C798B"/>
    <w:rsid w:val="466F03BF"/>
    <w:rsid w:val="468123C6"/>
    <w:rsid w:val="468A7AE6"/>
    <w:rsid w:val="46A119EC"/>
    <w:rsid w:val="46A55462"/>
    <w:rsid w:val="46BE628B"/>
    <w:rsid w:val="46C422B2"/>
    <w:rsid w:val="46CE7D00"/>
    <w:rsid w:val="46E10B20"/>
    <w:rsid w:val="46F506BE"/>
    <w:rsid w:val="47182458"/>
    <w:rsid w:val="47187CA1"/>
    <w:rsid w:val="47262F6D"/>
    <w:rsid w:val="472A496E"/>
    <w:rsid w:val="4730112E"/>
    <w:rsid w:val="473C009B"/>
    <w:rsid w:val="47685A1B"/>
    <w:rsid w:val="477810EC"/>
    <w:rsid w:val="47A83982"/>
    <w:rsid w:val="47AD23A7"/>
    <w:rsid w:val="47AF2F63"/>
    <w:rsid w:val="47C562E2"/>
    <w:rsid w:val="47CD163B"/>
    <w:rsid w:val="47F24BFD"/>
    <w:rsid w:val="47F644EF"/>
    <w:rsid w:val="48030BB8"/>
    <w:rsid w:val="48082CD2"/>
    <w:rsid w:val="480B6166"/>
    <w:rsid w:val="481C77BB"/>
    <w:rsid w:val="48352676"/>
    <w:rsid w:val="484D4A8E"/>
    <w:rsid w:val="485D55CE"/>
    <w:rsid w:val="48774E32"/>
    <w:rsid w:val="48D611AF"/>
    <w:rsid w:val="48EB0F88"/>
    <w:rsid w:val="48F62A3E"/>
    <w:rsid w:val="494C689D"/>
    <w:rsid w:val="495C2C76"/>
    <w:rsid w:val="49660B88"/>
    <w:rsid w:val="4975281E"/>
    <w:rsid w:val="49805E46"/>
    <w:rsid w:val="49AD5280"/>
    <w:rsid w:val="49BC1177"/>
    <w:rsid w:val="49E23DE8"/>
    <w:rsid w:val="49E72834"/>
    <w:rsid w:val="49EF74B4"/>
    <w:rsid w:val="4A063CD3"/>
    <w:rsid w:val="4A084BAC"/>
    <w:rsid w:val="4A0B6A00"/>
    <w:rsid w:val="4A190B67"/>
    <w:rsid w:val="4A1E2D30"/>
    <w:rsid w:val="4A2F23FC"/>
    <w:rsid w:val="4A3372B7"/>
    <w:rsid w:val="4A4C2CEB"/>
    <w:rsid w:val="4A5D24B3"/>
    <w:rsid w:val="4A5F77A3"/>
    <w:rsid w:val="4A6C318F"/>
    <w:rsid w:val="4A90463B"/>
    <w:rsid w:val="4A970578"/>
    <w:rsid w:val="4A9B4746"/>
    <w:rsid w:val="4ADA6548"/>
    <w:rsid w:val="4AF256C0"/>
    <w:rsid w:val="4AFF367F"/>
    <w:rsid w:val="4B10699D"/>
    <w:rsid w:val="4B1B26BD"/>
    <w:rsid w:val="4B1E5D15"/>
    <w:rsid w:val="4B217CD3"/>
    <w:rsid w:val="4B291C6D"/>
    <w:rsid w:val="4B3B68BB"/>
    <w:rsid w:val="4B71572E"/>
    <w:rsid w:val="4B731DA3"/>
    <w:rsid w:val="4B810772"/>
    <w:rsid w:val="4B9009B5"/>
    <w:rsid w:val="4BA03B8F"/>
    <w:rsid w:val="4BE807F1"/>
    <w:rsid w:val="4BF154F7"/>
    <w:rsid w:val="4C3201D2"/>
    <w:rsid w:val="4C39104D"/>
    <w:rsid w:val="4C4019AE"/>
    <w:rsid w:val="4C4F7AC7"/>
    <w:rsid w:val="4C6C6C38"/>
    <w:rsid w:val="4C770DA7"/>
    <w:rsid w:val="4C863A9E"/>
    <w:rsid w:val="4C8C71E5"/>
    <w:rsid w:val="4C910E89"/>
    <w:rsid w:val="4CBB27E9"/>
    <w:rsid w:val="4CE8385A"/>
    <w:rsid w:val="4CF379C2"/>
    <w:rsid w:val="4D1C0302"/>
    <w:rsid w:val="4D335614"/>
    <w:rsid w:val="4D357A66"/>
    <w:rsid w:val="4D4952BF"/>
    <w:rsid w:val="4D717D01"/>
    <w:rsid w:val="4D7F6F33"/>
    <w:rsid w:val="4D866C54"/>
    <w:rsid w:val="4DD56923"/>
    <w:rsid w:val="4DE1374A"/>
    <w:rsid w:val="4DF6524B"/>
    <w:rsid w:val="4E0F475B"/>
    <w:rsid w:val="4E4C7036"/>
    <w:rsid w:val="4E4E4FFF"/>
    <w:rsid w:val="4E7246D8"/>
    <w:rsid w:val="4E916F1E"/>
    <w:rsid w:val="4EBC7D13"/>
    <w:rsid w:val="4ED14A68"/>
    <w:rsid w:val="4EDD03B5"/>
    <w:rsid w:val="4EFB083B"/>
    <w:rsid w:val="4F210E58"/>
    <w:rsid w:val="4F2A7373"/>
    <w:rsid w:val="4F3B50DC"/>
    <w:rsid w:val="4F447DF5"/>
    <w:rsid w:val="4F583EE0"/>
    <w:rsid w:val="4F716AAF"/>
    <w:rsid w:val="4F720600"/>
    <w:rsid w:val="4F756840"/>
    <w:rsid w:val="4F9C2CFE"/>
    <w:rsid w:val="4FC67672"/>
    <w:rsid w:val="4FC7696F"/>
    <w:rsid w:val="4FF359B6"/>
    <w:rsid w:val="4FF534DD"/>
    <w:rsid w:val="50032FA1"/>
    <w:rsid w:val="500714CE"/>
    <w:rsid w:val="50205A04"/>
    <w:rsid w:val="50250266"/>
    <w:rsid w:val="503F0BFC"/>
    <w:rsid w:val="5058724F"/>
    <w:rsid w:val="505A7A8F"/>
    <w:rsid w:val="505E6063"/>
    <w:rsid w:val="507F7081"/>
    <w:rsid w:val="50A57F02"/>
    <w:rsid w:val="50C23D07"/>
    <w:rsid w:val="50CD56DD"/>
    <w:rsid w:val="50F540EE"/>
    <w:rsid w:val="51146022"/>
    <w:rsid w:val="51165E00"/>
    <w:rsid w:val="511D2CEB"/>
    <w:rsid w:val="51342049"/>
    <w:rsid w:val="51433421"/>
    <w:rsid w:val="51623D8E"/>
    <w:rsid w:val="5176689F"/>
    <w:rsid w:val="517E3265"/>
    <w:rsid w:val="518379C5"/>
    <w:rsid w:val="51921FA8"/>
    <w:rsid w:val="519B1B68"/>
    <w:rsid w:val="51A40CF2"/>
    <w:rsid w:val="51C07B1A"/>
    <w:rsid w:val="51D92D05"/>
    <w:rsid w:val="51DE0BA6"/>
    <w:rsid w:val="521615CC"/>
    <w:rsid w:val="523C15E2"/>
    <w:rsid w:val="52644E71"/>
    <w:rsid w:val="52650ECC"/>
    <w:rsid w:val="526D0F36"/>
    <w:rsid w:val="527079D0"/>
    <w:rsid w:val="52893561"/>
    <w:rsid w:val="528B5250"/>
    <w:rsid w:val="529B78E2"/>
    <w:rsid w:val="52AF3E2F"/>
    <w:rsid w:val="52C8137C"/>
    <w:rsid w:val="52CE716D"/>
    <w:rsid w:val="5304643B"/>
    <w:rsid w:val="5305244A"/>
    <w:rsid w:val="532948B7"/>
    <w:rsid w:val="53352F96"/>
    <w:rsid w:val="534040E6"/>
    <w:rsid w:val="5355483D"/>
    <w:rsid w:val="53633AEE"/>
    <w:rsid w:val="536E3D51"/>
    <w:rsid w:val="538A31CC"/>
    <w:rsid w:val="538C61D6"/>
    <w:rsid w:val="53966034"/>
    <w:rsid w:val="539C0521"/>
    <w:rsid w:val="53A01264"/>
    <w:rsid w:val="53A37E7C"/>
    <w:rsid w:val="53A734DD"/>
    <w:rsid w:val="53B44567"/>
    <w:rsid w:val="53CE651E"/>
    <w:rsid w:val="53E52DD8"/>
    <w:rsid w:val="542D76E9"/>
    <w:rsid w:val="543001C5"/>
    <w:rsid w:val="543717EA"/>
    <w:rsid w:val="543F0EC5"/>
    <w:rsid w:val="548117E3"/>
    <w:rsid w:val="54877CBF"/>
    <w:rsid w:val="54A82C33"/>
    <w:rsid w:val="54EF4742"/>
    <w:rsid w:val="54F3312B"/>
    <w:rsid w:val="55014A81"/>
    <w:rsid w:val="55055F70"/>
    <w:rsid w:val="550F11FF"/>
    <w:rsid w:val="55197C6D"/>
    <w:rsid w:val="552E25A8"/>
    <w:rsid w:val="55314FB7"/>
    <w:rsid w:val="554B067D"/>
    <w:rsid w:val="5593651F"/>
    <w:rsid w:val="55BE2055"/>
    <w:rsid w:val="55D23CBB"/>
    <w:rsid w:val="55DC68AB"/>
    <w:rsid w:val="55E02539"/>
    <w:rsid w:val="55E05469"/>
    <w:rsid w:val="55E16514"/>
    <w:rsid w:val="55EC6C97"/>
    <w:rsid w:val="55F54236"/>
    <w:rsid w:val="55F61A66"/>
    <w:rsid w:val="56096529"/>
    <w:rsid w:val="560C5D28"/>
    <w:rsid w:val="562254E8"/>
    <w:rsid w:val="56231CC9"/>
    <w:rsid w:val="56243D8D"/>
    <w:rsid w:val="56391511"/>
    <w:rsid w:val="564268E5"/>
    <w:rsid w:val="565A0DAF"/>
    <w:rsid w:val="56624D1C"/>
    <w:rsid w:val="567B19F1"/>
    <w:rsid w:val="568C7EB5"/>
    <w:rsid w:val="56A67C9D"/>
    <w:rsid w:val="56E4547C"/>
    <w:rsid w:val="56F42740"/>
    <w:rsid w:val="56FA4D3A"/>
    <w:rsid w:val="570B1AB1"/>
    <w:rsid w:val="571202E0"/>
    <w:rsid w:val="57125B24"/>
    <w:rsid w:val="57243206"/>
    <w:rsid w:val="572D5BBC"/>
    <w:rsid w:val="573077D2"/>
    <w:rsid w:val="5737087F"/>
    <w:rsid w:val="57396B47"/>
    <w:rsid w:val="573D0A5B"/>
    <w:rsid w:val="5749318C"/>
    <w:rsid w:val="57494B0C"/>
    <w:rsid w:val="577F790B"/>
    <w:rsid w:val="57817B15"/>
    <w:rsid w:val="57D3324B"/>
    <w:rsid w:val="57DE44DA"/>
    <w:rsid w:val="57EF4665"/>
    <w:rsid w:val="57FB433E"/>
    <w:rsid w:val="580F5357"/>
    <w:rsid w:val="58163DA0"/>
    <w:rsid w:val="58327DAC"/>
    <w:rsid w:val="58384C51"/>
    <w:rsid w:val="584576CE"/>
    <w:rsid w:val="584A2623"/>
    <w:rsid w:val="58553AAD"/>
    <w:rsid w:val="58586CFE"/>
    <w:rsid w:val="586806AD"/>
    <w:rsid w:val="58A04049"/>
    <w:rsid w:val="58C12AF6"/>
    <w:rsid w:val="58EC7275"/>
    <w:rsid w:val="58F00AEC"/>
    <w:rsid w:val="58F12F9D"/>
    <w:rsid w:val="58F150CA"/>
    <w:rsid w:val="591C7F11"/>
    <w:rsid w:val="59306334"/>
    <w:rsid w:val="5960326E"/>
    <w:rsid w:val="596C57C1"/>
    <w:rsid w:val="598251AE"/>
    <w:rsid w:val="59883D48"/>
    <w:rsid w:val="598B4215"/>
    <w:rsid w:val="59BA7A27"/>
    <w:rsid w:val="5A04713E"/>
    <w:rsid w:val="5A150F44"/>
    <w:rsid w:val="5A2C6700"/>
    <w:rsid w:val="5A324750"/>
    <w:rsid w:val="5A4D1DF3"/>
    <w:rsid w:val="5A5C6E0D"/>
    <w:rsid w:val="5A616A1B"/>
    <w:rsid w:val="5A6263FA"/>
    <w:rsid w:val="5A6557D6"/>
    <w:rsid w:val="5A710A24"/>
    <w:rsid w:val="5A851901"/>
    <w:rsid w:val="5A866C96"/>
    <w:rsid w:val="5AB32912"/>
    <w:rsid w:val="5AC22526"/>
    <w:rsid w:val="5AEE74A6"/>
    <w:rsid w:val="5AFD0FD6"/>
    <w:rsid w:val="5B022F52"/>
    <w:rsid w:val="5B3475AF"/>
    <w:rsid w:val="5B372905"/>
    <w:rsid w:val="5B407620"/>
    <w:rsid w:val="5B4B3179"/>
    <w:rsid w:val="5B5278CA"/>
    <w:rsid w:val="5B833F8E"/>
    <w:rsid w:val="5B835E40"/>
    <w:rsid w:val="5B8F6EDB"/>
    <w:rsid w:val="5B9304D0"/>
    <w:rsid w:val="5BA17AD4"/>
    <w:rsid w:val="5BA504AD"/>
    <w:rsid w:val="5BAA534A"/>
    <w:rsid w:val="5BB108D6"/>
    <w:rsid w:val="5BD41C56"/>
    <w:rsid w:val="5BD82193"/>
    <w:rsid w:val="5BE014E5"/>
    <w:rsid w:val="5C2E0C89"/>
    <w:rsid w:val="5C553C81"/>
    <w:rsid w:val="5C5800CD"/>
    <w:rsid w:val="5C7C120D"/>
    <w:rsid w:val="5C7E2124"/>
    <w:rsid w:val="5C9857A7"/>
    <w:rsid w:val="5CA52B7A"/>
    <w:rsid w:val="5CA644DC"/>
    <w:rsid w:val="5CBA1E10"/>
    <w:rsid w:val="5CBE015A"/>
    <w:rsid w:val="5CC15EF2"/>
    <w:rsid w:val="5CD34356"/>
    <w:rsid w:val="5CEF7FF9"/>
    <w:rsid w:val="5D2C0E2B"/>
    <w:rsid w:val="5D41534B"/>
    <w:rsid w:val="5D44790E"/>
    <w:rsid w:val="5D8B2BDC"/>
    <w:rsid w:val="5DB33B1B"/>
    <w:rsid w:val="5DE04658"/>
    <w:rsid w:val="5DF11787"/>
    <w:rsid w:val="5E111D39"/>
    <w:rsid w:val="5E330BF5"/>
    <w:rsid w:val="5E4B7F21"/>
    <w:rsid w:val="5E5B3823"/>
    <w:rsid w:val="5E5E64CB"/>
    <w:rsid w:val="5E697653"/>
    <w:rsid w:val="5E734892"/>
    <w:rsid w:val="5E784CD0"/>
    <w:rsid w:val="5E8D7FDA"/>
    <w:rsid w:val="5E9706EC"/>
    <w:rsid w:val="5E9E5D33"/>
    <w:rsid w:val="5EA470C3"/>
    <w:rsid w:val="5EB75EAF"/>
    <w:rsid w:val="5ED30B76"/>
    <w:rsid w:val="5EE52D5D"/>
    <w:rsid w:val="5EF02B30"/>
    <w:rsid w:val="5F10217F"/>
    <w:rsid w:val="5F327D17"/>
    <w:rsid w:val="5F357D99"/>
    <w:rsid w:val="5F4678B1"/>
    <w:rsid w:val="5F677827"/>
    <w:rsid w:val="5F9250AF"/>
    <w:rsid w:val="5FAB005C"/>
    <w:rsid w:val="5FC902C2"/>
    <w:rsid w:val="5FCC3AFF"/>
    <w:rsid w:val="5FD56E87"/>
    <w:rsid w:val="5FE6292C"/>
    <w:rsid w:val="5FEA46E0"/>
    <w:rsid w:val="6007262D"/>
    <w:rsid w:val="601476B8"/>
    <w:rsid w:val="601F1607"/>
    <w:rsid w:val="60343BAD"/>
    <w:rsid w:val="603B2202"/>
    <w:rsid w:val="60567FC7"/>
    <w:rsid w:val="606C3347"/>
    <w:rsid w:val="608A1A1F"/>
    <w:rsid w:val="608C4B4C"/>
    <w:rsid w:val="609C5B5E"/>
    <w:rsid w:val="60B4303A"/>
    <w:rsid w:val="60BD2C00"/>
    <w:rsid w:val="60C658C1"/>
    <w:rsid w:val="60C969EB"/>
    <w:rsid w:val="60D16172"/>
    <w:rsid w:val="60D33376"/>
    <w:rsid w:val="60DF364A"/>
    <w:rsid w:val="610644CF"/>
    <w:rsid w:val="610E43FE"/>
    <w:rsid w:val="61566295"/>
    <w:rsid w:val="61650752"/>
    <w:rsid w:val="61675A80"/>
    <w:rsid w:val="617A5F38"/>
    <w:rsid w:val="61860438"/>
    <w:rsid w:val="619948A2"/>
    <w:rsid w:val="61BA4084"/>
    <w:rsid w:val="61C2088C"/>
    <w:rsid w:val="61C36851"/>
    <w:rsid w:val="61FC2227"/>
    <w:rsid w:val="62083DF4"/>
    <w:rsid w:val="622A36A8"/>
    <w:rsid w:val="623205C0"/>
    <w:rsid w:val="623B4FBE"/>
    <w:rsid w:val="625B5A8C"/>
    <w:rsid w:val="627110E9"/>
    <w:rsid w:val="627F2021"/>
    <w:rsid w:val="6294689C"/>
    <w:rsid w:val="62B240A8"/>
    <w:rsid w:val="62B26054"/>
    <w:rsid w:val="62B91AD8"/>
    <w:rsid w:val="62E43B3D"/>
    <w:rsid w:val="62FB6C04"/>
    <w:rsid w:val="62FD0BCE"/>
    <w:rsid w:val="62FE74D8"/>
    <w:rsid w:val="630C3FD8"/>
    <w:rsid w:val="631239ED"/>
    <w:rsid w:val="63141A74"/>
    <w:rsid w:val="636D5D54"/>
    <w:rsid w:val="63CD30AB"/>
    <w:rsid w:val="63D44ACF"/>
    <w:rsid w:val="63D715AA"/>
    <w:rsid w:val="63EE61BF"/>
    <w:rsid w:val="63EF49BB"/>
    <w:rsid w:val="63FC4F83"/>
    <w:rsid w:val="64025D70"/>
    <w:rsid w:val="64243F39"/>
    <w:rsid w:val="644A1BF1"/>
    <w:rsid w:val="64716E38"/>
    <w:rsid w:val="64717E6A"/>
    <w:rsid w:val="64A137DB"/>
    <w:rsid w:val="64AE3FE5"/>
    <w:rsid w:val="64AF5989"/>
    <w:rsid w:val="64B329B3"/>
    <w:rsid w:val="64D23995"/>
    <w:rsid w:val="65144DA4"/>
    <w:rsid w:val="651A7F08"/>
    <w:rsid w:val="651D246C"/>
    <w:rsid w:val="653241C6"/>
    <w:rsid w:val="654221E2"/>
    <w:rsid w:val="65586590"/>
    <w:rsid w:val="6582360D"/>
    <w:rsid w:val="65AE61B0"/>
    <w:rsid w:val="65BC23AF"/>
    <w:rsid w:val="65CB4063"/>
    <w:rsid w:val="65CD659A"/>
    <w:rsid w:val="65E010B5"/>
    <w:rsid w:val="6628434B"/>
    <w:rsid w:val="66421395"/>
    <w:rsid w:val="665C20B0"/>
    <w:rsid w:val="66707E60"/>
    <w:rsid w:val="66723681"/>
    <w:rsid w:val="66724BA7"/>
    <w:rsid w:val="66830086"/>
    <w:rsid w:val="668E5355"/>
    <w:rsid w:val="66AB31AC"/>
    <w:rsid w:val="66B52F7D"/>
    <w:rsid w:val="66C46BCF"/>
    <w:rsid w:val="66D93700"/>
    <w:rsid w:val="66E76F09"/>
    <w:rsid w:val="66E856F1"/>
    <w:rsid w:val="66F44096"/>
    <w:rsid w:val="6717411E"/>
    <w:rsid w:val="6728218F"/>
    <w:rsid w:val="67496F54"/>
    <w:rsid w:val="676A25AA"/>
    <w:rsid w:val="677E6B4F"/>
    <w:rsid w:val="67885292"/>
    <w:rsid w:val="67947B99"/>
    <w:rsid w:val="67B514E4"/>
    <w:rsid w:val="67CB2FE8"/>
    <w:rsid w:val="67D068B1"/>
    <w:rsid w:val="67DB0DB2"/>
    <w:rsid w:val="67E20393"/>
    <w:rsid w:val="67E402BB"/>
    <w:rsid w:val="67E67533"/>
    <w:rsid w:val="67EB7B66"/>
    <w:rsid w:val="67EF39EE"/>
    <w:rsid w:val="67F0485E"/>
    <w:rsid w:val="68213928"/>
    <w:rsid w:val="68295B11"/>
    <w:rsid w:val="682F367F"/>
    <w:rsid w:val="6833299C"/>
    <w:rsid w:val="68387A0D"/>
    <w:rsid w:val="68465ECE"/>
    <w:rsid w:val="684719EA"/>
    <w:rsid w:val="68485E5C"/>
    <w:rsid w:val="6851433B"/>
    <w:rsid w:val="68614103"/>
    <w:rsid w:val="686C2116"/>
    <w:rsid w:val="687766EE"/>
    <w:rsid w:val="68940B0A"/>
    <w:rsid w:val="689C29AE"/>
    <w:rsid w:val="68A01B51"/>
    <w:rsid w:val="68AF2E62"/>
    <w:rsid w:val="68F77E6E"/>
    <w:rsid w:val="68FB4006"/>
    <w:rsid w:val="68FD7986"/>
    <w:rsid w:val="69004F74"/>
    <w:rsid w:val="69053F7F"/>
    <w:rsid w:val="691B1DAE"/>
    <w:rsid w:val="691E7CC2"/>
    <w:rsid w:val="692841BB"/>
    <w:rsid w:val="69317F4F"/>
    <w:rsid w:val="693E41B1"/>
    <w:rsid w:val="6942558D"/>
    <w:rsid w:val="69733998"/>
    <w:rsid w:val="698E5B7D"/>
    <w:rsid w:val="69BB5D47"/>
    <w:rsid w:val="69DA2205"/>
    <w:rsid w:val="69F31331"/>
    <w:rsid w:val="69F75584"/>
    <w:rsid w:val="69F913BF"/>
    <w:rsid w:val="6A065313"/>
    <w:rsid w:val="6A18009C"/>
    <w:rsid w:val="6A2E1CDF"/>
    <w:rsid w:val="6A610EF6"/>
    <w:rsid w:val="6A632587"/>
    <w:rsid w:val="6A7774B8"/>
    <w:rsid w:val="6A995F75"/>
    <w:rsid w:val="6AA4648F"/>
    <w:rsid w:val="6ACA466C"/>
    <w:rsid w:val="6AD51EDA"/>
    <w:rsid w:val="6AD71D05"/>
    <w:rsid w:val="6ADC3E34"/>
    <w:rsid w:val="6AE32C63"/>
    <w:rsid w:val="6B030CC6"/>
    <w:rsid w:val="6B05608A"/>
    <w:rsid w:val="6B136348"/>
    <w:rsid w:val="6B1C0E56"/>
    <w:rsid w:val="6B2A3552"/>
    <w:rsid w:val="6B36406E"/>
    <w:rsid w:val="6B511AB7"/>
    <w:rsid w:val="6B543EDA"/>
    <w:rsid w:val="6B5603FF"/>
    <w:rsid w:val="6B623235"/>
    <w:rsid w:val="6B645E3D"/>
    <w:rsid w:val="6B802BC2"/>
    <w:rsid w:val="6BAB4210"/>
    <w:rsid w:val="6BB052C8"/>
    <w:rsid w:val="6BCC423F"/>
    <w:rsid w:val="6BCD5045"/>
    <w:rsid w:val="6BF11D63"/>
    <w:rsid w:val="6BFF0787"/>
    <w:rsid w:val="6C0F638A"/>
    <w:rsid w:val="6C123978"/>
    <w:rsid w:val="6C150D37"/>
    <w:rsid w:val="6C436CFE"/>
    <w:rsid w:val="6C4E01C3"/>
    <w:rsid w:val="6C540A8C"/>
    <w:rsid w:val="6C554985"/>
    <w:rsid w:val="6C5630FD"/>
    <w:rsid w:val="6C785539"/>
    <w:rsid w:val="6CA241F1"/>
    <w:rsid w:val="6CB340FA"/>
    <w:rsid w:val="6CC10EBE"/>
    <w:rsid w:val="6CDA1AEA"/>
    <w:rsid w:val="6CE93736"/>
    <w:rsid w:val="6CF45D15"/>
    <w:rsid w:val="6CF768E9"/>
    <w:rsid w:val="6D0F0258"/>
    <w:rsid w:val="6D1014FE"/>
    <w:rsid w:val="6D1A0004"/>
    <w:rsid w:val="6D355F38"/>
    <w:rsid w:val="6D3C7C77"/>
    <w:rsid w:val="6D464F20"/>
    <w:rsid w:val="6D7E31E0"/>
    <w:rsid w:val="6D9042D9"/>
    <w:rsid w:val="6D9C026F"/>
    <w:rsid w:val="6D9D1A0B"/>
    <w:rsid w:val="6DA265FA"/>
    <w:rsid w:val="6DB2465C"/>
    <w:rsid w:val="6DBA791B"/>
    <w:rsid w:val="6DD33E24"/>
    <w:rsid w:val="6DF021CF"/>
    <w:rsid w:val="6DFB2700"/>
    <w:rsid w:val="6DFD0FA8"/>
    <w:rsid w:val="6E0262B9"/>
    <w:rsid w:val="6E0472B5"/>
    <w:rsid w:val="6E0C67FF"/>
    <w:rsid w:val="6E4C63B1"/>
    <w:rsid w:val="6E62222D"/>
    <w:rsid w:val="6E664828"/>
    <w:rsid w:val="6E6B2E90"/>
    <w:rsid w:val="6E9323E7"/>
    <w:rsid w:val="6EAE25C8"/>
    <w:rsid w:val="6EB21E3E"/>
    <w:rsid w:val="6ED21161"/>
    <w:rsid w:val="6EDB6859"/>
    <w:rsid w:val="6EE93536"/>
    <w:rsid w:val="6F334270"/>
    <w:rsid w:val="6F4525EA"/>
    <w:rsid w:val="6F5914CB"/>
    <w:rsid w:val="6F5F149E"/>
    <w:rsid w:val="6F8C57B4"/>
    <w:rsid w:val="6F8D32DA"/>
    <w:rsid w:val="6FB2689C"/>
    <w:rsid w:val="6FB46AB9"/>
    <w:rsid w:val="6FEE1FCA"/>
    <w:rsid w:val="6FF84A8B"/>
    <w:rsid w:val="6FFF27F5"/>
    <w:rsid w:val="70035141"/>
    <w:rsid w:val="7012283D"/>
    <w:rsid w:val="701E78E3"/>
    <w:rsid w:val="70234849"/>
    <w:rsid w:val="702853B2"/>
    <w:rsid w:val="702C2AF3"/>
    <w:rsid w:val="702D6F8F"/>
    <w:rsid w:val="704F7FF4"/>
    <w:rsid w:val="70560986"/>
    <w:rsid w:val="705A140E"/>
    <w:rsid w:val="70622BC4"/>
    <w:rsid w:val="70646FAA"/>
    <w:rsid w:val="70716DA6"/>
    <w:rsid w:val="70876E25"/>
    <w:rsid w:val="708B30B8"/>
    <w:rsid w:val="708C3591"/>
    <w:rsid w:val="7097629B"/>
    <w:rsid w:val="70C50180"/>
    <w:rsid w:val="70DE1C93"/>
    <w:rsid w:val="70EA1B16"/>
    <w:rsid w:val="70FD7547"/>
    <w:rsid w:val="71466095"/>
    <w:rsid w:val="718F158B"/>
    <w:rsid w:val="7196395B"/>
    <w:rsid w:val="71A52B5D"/>
    <w:rsid w:val="71B26849"/>
    <w:rsid w:val="71C823A7"/>
    <w:rsid w:val="71E608ED"/>
    <w:rsid w:val="720974F8"/>
    <w:rsid w:val="7229302C"/>
    <w:rsid w:val="72441875"/>
    <w:rsid w:val="72452C43"/>
    <w:rsid w:val="7256010B"/>
    <w:rsid w:val="72600E5E"/>
    <w:rsid w:val="72727386"/>
    <w:rsid w:val="72856C31"/>
    <w:rsid w:val="729128CA"/>
    <w:rsid w:val="72D1009E"/>
    <w:rsid w:val="72E443AE"/>
    <w:rsid w:val="72F1592E"/>
    <w:rsid w:val="72F4726C"/>
    <w:rsid w:val="72FB1793"/>
    <w:rsid w:val="734059E6"/>
    <w:rsid w:val="73504AD9"/>
    <w:rsid w:val="735F236B"/>
    <w:rsid w:val="736011B8"/>
    <w:rsid w:val="7375701C"/>
    <w:rsid w:val="737A00E4"/>
    <w:rsid w:val="737F47E2"/>
    <w:rsid w:val="738A76A8"/>
    <w:rsid w:val="738D52F2"/>
    <w:rsid w:val="73963938"/>
    <w:rsid w:val="739668ED"/>
    <w:rsid w:val="739F35DC"/>
    <w:rsid w:val="73AB1F81"/>
    <w:rsid w:val="73E1376B"/>
    <w:rsid w:val="74173F44"/>
    <w:rsid w:val="74185868"/>
    <w:rsid w:val="74594C0B"/>
    <w:rsid w:val="745B2198"/>
    <w:rsid w:val="74601BC7"/>
    <w:rsid w:val="74617897"/>
    <w:rsid w:val="74654825"/>
    <w:rsid w:val="746960C4"/>
    <w:rsid w:val="746C0AE6"/>
    <w:rsid w:val="74A30B8B"/>
    <w:rsid w:val="74C27AE7"/>
    <w:rsid w:val="74DE35AF"/>
    <w:rsid w:val="750D7825"/>
    <w:rsid w:val="755318B3"/>
    <w:rsid w:val="755F3023"/>
    <w:rsid w:val="7560477D"/>
    <w:rsid w:val="75660D82"/>
    <w:rsid w:val="756F470A"/>
    <w:rsid w:val="75846E78"/>
    <w:rsid w:val="75A7316D"/>
    <w:rsid w:val="75AD3D8E"/>
    <w:rsid w:val="75BC427A"/>
    <w:rsid w:val="75C537CD"/>
    <w:rsid w:val="75D6218C"/>
    <w:rsid w:val="76160136"/>
    <w:rsid w:val="761648D6"/>
    <w:rsid w:val="76385FD3"/>
    <w:rsid w:val="763F2E19"/>
    <w:rsid w:val="76440F97"/>
    <w:rsid w:val="7681466E"/>
    <w:rsid w:val="76903E47"/>
    <w:rsid w:val="769E5442"/>
    <w:rsid w:val="76C10D92"/>
    <w:rsid w:val="76CA6916"/>
    <w:rsid w:val="76FB4E92"/>
    <w:rsid w:val="770025E3"/>
    <w:rsid w:val="77032BEB"/>
    <w:rsid w:val="7711659E"/>
    <w:rsid w:val="77187DD1"/>
    <w:rsid w:val="77196AAD"/>
    <w:rsid w:val="775E5E1A"/>
    <w:rsid w:val="776963DA"/>
    <w:rsid w:val="7778661E"/>
    <w:rsid w:val="7780084F"/>
    <w:rsid w:val="77807065"/>
    <w:rsid w:val="779276DF"/>
    <w:rsid w:val="77AA6A36"/>
    <w:rsid w:val="77CB6CA9"/>
    <w:rsid w:val="77CF69CC"/>
    <w:rsid w:val="77D53A70"/>
    <w:rsid w:val="77D557F9"/>
    <w:rsid w:val="77D75624"/>
    <w:rsid w:val="77DC6D75"/>
    <w:rsid w:val="77E32AD9"/>
    <w:rsid w:val="77E779DD"/>
    <w:rsid w:val="77EF1D5F"/>
    <w:rsid w:val="782E466C"/>
    <w:rsid w:val="783E12EF"/>
    <w:rsid w:val="7860333A"/>
    <w:rsid w:val="789B7582"/>
    <w:rsid w:val="789D3EC1"/>
    <w:rsid w:val="789E7D06"/>
    <w:rsid w:val="78A973EA"/>
    <w:rsid w:val="78C220F2"/>
    <w:rsid w:val="78D36201"/>
    <w:rsid w:val="78EC2E1F"/>
    <w:rsid w:val="790430B9"/>
    <w:rsid w:val="79114024"/>
    <w:rsid w:val="79195F2D"/>
    <w:rsid w:val="796E33D7"/>
    <w:rsid w:val="79723910"/>
    <w:rsid w:val="7977557C"/>
    <w:rsid w:val="79873009"/>
    <w:rsid w:val="79893C26"/>
    <w:rsid w:val="798B5C2D"/>
    <w:rsid w:val="798F3A44"/>
    <w:rsid w:val="79A61220"/>
    <w:rsid w:val="79B3393D"/>
    <w:rsid w:val="79C53859"/>
    <w:rsid w:val="79C540B6"/>
    <w:rsid w:val="79DC7ABC"/>
    <w:rsid w:val="79E914FC"/>
    <w:rsid w:val="7A00108D"/>
    <w:rsid w:val="7A23292A"/>
    <w:rsid w:val="7A292DE9"/>
    <w:rsid w:val="7A311BCE"/>
    <w:rsid w:val="7A3A7BE1"/>
    <w:rsid w:val="7A5C6547"/>
    <w:rsid w:val="7A774685"/>
    <w:rsid w:val="7A951295"/>
    <w:rsid w:val="7AB550BE"/>
    <w:rsid w:val="7ABF1D0C"/>
    <w:rsid w:val="7AC758F2"/>
    <w:rsid w:val="7AE1361C"/>
    <w:rsid w:val="7AE2722A"/>
    <w:rsid w:val="7AFD185F"/>
    <w:rsid w:val="7B0E3C12"/>
    <w:rsid w:val="7B1E74DC"/>
    <w:rsid w:val="7B3C36DA"/>
    <w:rsid w:val="7B486307"/>
    <w:rsid w:val="7B4A02D1"/>
    <w:rsid w:val="7B5A49B8"/>
    <w:rsid w:val="7B9739F3"/>
    <w:rsid w:val="7BAC2D3A"/>
    <w:rsid w:val="7BB16867"/>
    <w:rsid w:val="7BD27DC1"/>
    <w:rsid w:val="7BDC53CD"/>
    <w:rsid w:val="7C13005F"/>
    <w:rsid w:val="7C224DAA"/>
    <w:rsid w:val="7C396680"/>
    <w:rsid w:val="7C432EEC"/>
    <w:rsid w:val="7C4E64EE"/>
    <w:rsid w:val="7C5F7DAC"/>
    <w:rsid w:val="7C95557C"/>
    <w:rsid w:val="7CA554B7"/>
    <w:rsid w:val="7CB82C11"/>
    <w:rsid w:val="7CC7419A"/>
    <w:rsid w:val="7CCD11BA"/>
    <w:rsid w:val="7D5426E2"/>
    <w:rsid w:val="7D5E0064"/>
    <w:rsid w:val="7D7221E7"/>
    <w:rsid w:val="7D9C32A7"/>
    <w:rsid w:val="7D9D1DE7"/>
    <w:rsid w:val="7DB83C18"/>
    <w:rsid w:val="7DB848F9"/>
    <w:rsid w:val="7DC8283D"/>
    <w:rsid w:val="7DD54590"/>
    <w:rsid w:val="7DD6409E"/>
    <w:rsid w:val="7DDB1BAF"/>
    <w:rsid w:val="7DDE5504"/>
    <w:rsid w:val="7DE53B0B"/>
    <w:rsid w:val="7E0530D0"/>
    <w:rsid w:val="7E423912"/>
    <w:rsid w:val="7E541AB8"/>
    <w:rsid w:val="7E775881"/>
    <w:rsid w:val="7E837166"/>
    <w:rsid w:val="7E93480F"/>
    <w:rsid w:val="7EA71153"/>
    <w:rsid w:val="7EAC7109"/>
    <w:rsid w:val="7EBF0FC0"/>
    <w:rsid w:val="7ED1756C"/>
    <w:rsid w:val="7F1C3FC4"/>
    <w:rsid w:val="7F3F17AB"/>
    <w:rsid w:val="7F743B6E"/>
    <w:rsid w:val="7F7678E7"/>
    <w:rsid w:val="7FB31650"/>
    <w:rsid w:val="7FB72BA3"/>
    <w:rsid w:val="7FBA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0" w:semiHidden="0" w:name="index 5"/>
    <w:lsdException w:unhideWhenUsed="0" w:uiPriority="0" w:semiHidden="0" w:name="index 6"/>
    <w:lsdException w:qFormat="1"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1"/>
    <w:next w:val="1"/>
    <w:qFormat/>
    <w:uiPriority w:val="0"/>
    <w:pPr>
      <w:keepNext/>
      <w:keepLines/>
      <w:spacing w:before="240" w:after="64" w:line="320" w:lineRule="auto"/>
      <w:outlineLvl w:val="5"/>
    </w:pPr>
    <w:rPr>
      <w:rFonts w:ascii="Cambria" w:hAnsi="Cambria"/>
      <w:b/>
      <w:bCs/>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9">
    <w:name w:val="index 8"/>
    <w:basedOn w:val="1"/>
    <w:next w:val="1"/>
    <w:qFormat/>
    <w:uiPriority w:val="0"/>
    <w:pPr>
      <w:ind w:left="3920" w:leftChars="1400"/>
    </w:pPr>
  </w:style>
  <w:style w:type="paragraph" w:styleId="10">
    <w:name w:val="Normal Indent"/>
    <w:basedOn w:val="1"/>
    <w:qFormat/>
    <w:uiPriority w:val="0"/>
    <w:pPr>
      <w:autoSpaceDE w:val="0"/>
      <w:autoSpaceDN w:val="0"/>
      <w:adjustRightInd w:val="0"/>
      <w:ind w:firstLine="420"/>
      <w:jc w:val="left"/>
    </w:pPr>
    <w:rPr>
      <w:rFonts w:ascii="宋体"/>
      <w:kern w:val="0"/>
      <w:sz w:val="24"/>
      <w:szCs w:val="20"/>
    </w:rPr>
  </w:style>
  <w:style w:type="paragraph" w:styleId="11">
    <w:name w:val="index 5"/>
    <w:basedOn w:val="1"/>
    <w:next w:val="1"/>
    <w:unhideWhenUsed/>
    <w:qFormat/>
    <w:uiPriority w:val="0"/>
    <w:pPr>
      <w:ind w:left="1680"/>
    </w:pPr>
    <w:rPr>
      <w:rFonts w:hint="eastAsia"/>
    </w:rPr>
  </w:style>
  <w:style w:type="paragraph" w:styleId="12">
    <w:name w:val="toa heading"/>
    <w:basedOn w:val="1"/>
    <w:next w:val="1"/>
    <w:qFormat/>
    <w:uiPriority w:val="0"/>
    <w:pPr>
      <w:spacing w:before="120"/>
    </w:pPr>
    <w:rPr>
      <w:rFonts w:ascii="Cambria" w:hAnsi="Cambria"/>
      <w:sz w:val="24"/>
    </w:rPr>
  </w:style>
  <w:style w:type="paragraph" w:styleId="13">
    <w:name w:val="annotation text"/>
    <w:basedOn w:val="1"/>
    <w:qFormat/>
    <w:uiPriority w:val="99"/>
    <w:pPr>
      <w:jc w:val="left"/>
    </w:pPr>
  </w:style>
  <w:style w:type="paragraph" w:styleId="14">
    <w:name w:val="Body Text"/>
    <w:basedOn w:val="1"/>
    <w:next w:val="1"/>
    <w:qFormat/>
    <w:uiPriority w:val="0"/>
    <w:pPr>
      <w:tabs>
        <w:tab w:val="left" w:pos="567"/>
      </w:tabs>
      <w:spacing w:before="120" w:line="22" w:lineRule="atLeast"/>
    </w:pPr>
    <w:rPr>
      <w:rFonts w:ascii="宋体" w:hAnsi="宋体"/>
      <w:sz w:val="24"/>
    </w:rPr>
  </w:style>
  <w:style w:type="paragraph" w:styleId="15">
    <w:name w:val="Body Text Indent"/>
    <w:basedOn w:val="1"/>
    <w:semiHidden/>
    <w:unhideWhenUsed/>
    <w:qFormat/>
    <w:uiPriority w:val="99"/>
    <w:pPr>
      <w:spacing w:after="120"/>
      <w:ind w:left="420" w:leftChars="200"/>
    </w:pPr>
  </w:style>
  <w:style w:type="paragraph" w:styleId="16">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7">
    <w:name w:val="toc 3"/>
    <w:basedOn w:val="1"/>
    <w:next w:val="1"/>
    <w:qFormat/>
    <w:uiPriority w:val="39"/>
    <w:pPr>
      <w:tabs>
        <w:tab w:val="left" w:pos="1260"/>
        <w:tab w:val="right" w:leader="dot" w:pos="8630"/>
      </w:tabs>
      <w:ind w:left="840" w:leftChars="400"/>
    </w:pPr>
  </w:style>
  <w:style w:type="paragraph" w:styleId="18">
    <w:name w:val="Plain Text"/>
    <w:basedOn w:val="1"/>
    <w:next w:val="19"/>
    <w:qFormat/>
    <w:uiPriority w:val="0"/>
    <w:rPr>
      <w:rFonts w:ascii="宋体" w:hAnsi="Courier New"/>
      <w:szCs w:val="20"/>
    </w:rPr>
  </w:style>
  <w:style w:type="paragraph" w:styleId="19">
    <w:name w:val="index 7"/>
    <w:basedOn w:val="1"/>
    <w:next w:val="1"/>
    <w:qFormat/>
    <w:uiPriority w:val="0"/>
    <w:pPr>
      <w:autoSpaceDE/>
      <w:autoSpaceDN/>
      <w:adjustRightInd/>
      <w:ind w:left="1200" w:leftChars="1200"/>
    </w:pPr>
    <w:rPr>
      <w:color w:val="auto"/>
      <w:kern w:val="2"/>
      <w:szCs w:val="24"/>
    </w:rPr>
  </w:style>
  <w:style w:type="paragraph" w:styleId="20">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1">
    <w:name w:val="Body Text Indent 2"/>
    <w:basedOn w:val="1"/>
    <w:qFormat/>
    <w:uiPriority w:val="0"/>
    <w:pPr>
      <w:ind w:firstLine="480" w:firstLineChars="200"/>
    </w:pPr>
    <w:rPr>
      <w:rFonts w:ascii="仿宋_GB2312" w:eastAsia="仿宋_GB2312"/>
      <w:sz w:val="24"/>
    </w:rPr>
  </w:style>
  <w:style w:type="paragraph" w:styleId="2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6">
    <w:name w:val="footnote text"/>
    <w:basedOn w:val="1"/>
    <w:next w:val="14"/>
    <w:qFormat/>
    <w:uiPriority w:val="0"/>
    <w:pPr>
      <w:snapToGrid w:val="0"/>
      <w:jc w:val="left"/>
    </w:pPr>
    <w:rPr>
      <w:sz w:val="18"/>
    </w:rPr>
  </w:style>
  <w:style w:type="paragraph" w:styleId="27">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28">
    <w:name w:val="toc 2"/>
    <w:basedOn w:val="1"/>
    <w:next w:val="1"/>
    <w:qFormat/>
    <w:uiPriority w:val="39"/>
    <w:pPr>
      <w:ind w:left="420" w:leftChars="200"/>
    </w:pPr>
  </w:style>
  <w:style w:type="paragraph" w:styleId="29">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0">
    <w:name w:val="Body Text 2"/>
    <w:basedOn w:val="1"/>
    <w:qFormat/>
    <w:uiPriority w:val="0"/>
    <w:pPr>
      <w:adjustRightInd w:val="0"/>
      <w:snapToGrid w:val="0"/>
      <w:spacing w:line="480" w:lineRule="atLeast"/>
    </w:pPr>
    <w:rPr>
      <w:rFonts w:ascii="宋体" w:hAnsi="宋体"/>
      <w:sz w:val="28"/>
    </w:rPr>
  </w:style>
  <w:style w:type="paragraph" w:styleId="3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2">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33">
    <w:name w:val="Body Text First Indent"/>
    <w:basedOn w:val="14"/>
    <w:qFormat/>
    <w:uiPriority w:val="99"/>
    <w:pPr>
      <w:tabs>
        <w:tab w:val="left" w:pos="562"/>
        <w:tab w:val="left" w:pos="3372"/>
        <w:tab w:val="left" w:pos="3653"/>
        <w:tab w:val="clear" w:pos="567"/>
      </w:tabs>
      <w:ind w:firstLine="420" w:firstLineChars="100"/>
    </w:pPr>
    <w:rPr>
      <w:sz w:val="21"/>
    </w:rPr>
  </w:style>
  <w:style w:type="paragraph" w:styleId="34">
    <w:name w:val="Body Text First Indent 2"/>
    <w:basedOn w:val="15"/>
    <w:next w:val="10"/>
    <w:qFormat/>
    <w:uiPriority w:val="0"/>
    <w:pPr>
      <w:spacing w:after="0"/>
      <w:ind w:left="0" w:leftChars="0" w:firstLine="420" w:firstLineChars="200"/>
    </w:pPr>
    <w:rPr>
      <w:rFonts w:ascii="Calibri" w:hAnsi="Calibri" w:cs="Calibri"/>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0"/>
    <w:rPr>
      <w:b/>
    </w:rPr>
  </w:style>
  <w:style w:type="character" w:styleId="39">
    <w:name w:val="page number"/>
    <w:basedOn w:val="37"/>
    <w:qFormat/>
    <w:uiPriority w:val="0"/>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HTML Sample"/>
    <w:basedOn w:val="37"/>
    <w:qFormat/>
    <w:uiPriority w:val="0"/>
    <w:rPr>
      <w:rFonts w:ascii="Courier New" w:hAnsi="Courier New"/>
    </w:rPr>
  </w:style>
  <w:style w:type="paragraph" w:customStyle="1" w:styleId="42">
    <w:name w:val="目录 53"/>
    <w:basedOn w:val="1"/>
    <w:next w:val="1"/>
    <w:qFormat/>
    <w:uiPriority w:val="0"/>
    <w:pPr>
      <w:ind w:left="840"/>
    </w:pPr>
    <w:rPr>
      <w:sz w:val="18"/>
    </w:rPr>
  </w:style>
  <w:style w:type="paragraph" w:customStyle="1" w:styleId="4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44">
    <w:name w:val="Table Paragraph"/>
    <w:basedOn w:val="1"/>
    <w:qFormat/>
    <w:uiPriority w:val="1"/>
    <w:rPr>
      <w:rFonts w:ascii="宋体" w:hAnsi="宋体" w:cs="宋体"/>
      <w:lang w:val="zh-CN" w:bidi="zh-CN"/>
    </w:rPr>
  </w:style>
  <w:style w:type="paragraph" w:customStyle="1" w:styleId="45">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6">
    <w:name w:val="索引 11"/>
    <w:basedOn w:val="1"/>
    <w:next w:val="1"/>
    <w:qFormat/>
    <w:uiPriority w:val="0"/>
    <w:pPr>
      <w:spacing w:line="360" w:lineRule="auto"/>
    </w:pPr>
    <w:rPr>
      <w:rFonts w:ascii="仿宋_GB2312" w:eastAsia="仿宋_GB2312"/>
      <w:sz w:val="24"/>
      <w:szCs w:val="20"/>
    </w:rPr>
  </w:style>
  <w:style w:type="paragraph" w:customStyle="1" w:styleId="47">
    <w:name w:val="纯文本1"/>
    <w:basedOn w:val="1"/>
    <w:qFormat/>
    <w:uiPriority w:val="0"/>
    <w:rPr>
      <w:rFonts w:ascii="宋体" w:hAnsi="Courier New"/>
      <w:kern w:val="0"/>
      <w:sz w:val="20"/>
      <w:szCs w:val="20"/>
    </w:rPr>
  </w:style>
  <w:style w:type="paragraph" w:customStyle="1" w:styleId="48">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Other|1"/>
    <w:basedOn w:val="1"/>
    <w:qFormat/>
    <w:uiPriority w:val="0"/>
    <w:pPr>
      <w:spacing w:line="474" w:lineRule="exact"/>
      <w:ind w:left="480"/>
    </w:pPr>
    <w:rPr>
      <w:rFonts w:ascii="MingLiU" w:hAnsi="MingLiU" w:eastAsia="MingLiU" w:cs="MingLiU"/>
      <w:sz w:val="20"/>
      <w:szCs w:val="20"/>
      <w:lang w:val="zh-TW" w:eastAsia="zh-TW" w:bidi="zh-TW"/>
    </w:rPr>
  </w:style>
  <w:style w:type="paragraph" w:styleId="50">
    <w:name w:val="List Paragraph"/>
    <w:basedOn w:val="1"/>
    <w:qFormat/>
    <w:uiPriority w:val="34"/>
    <w:pPr>
      <w:ind w:firstLine="420" w:firstLineChars="200"/>
    </w:pPr>
  </w:style>
  <w:style w:type="paragraph" w:customStyle="1" w:styleId="51">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2">
    <w:name w:val="正文_0"/>
    <w:next w:val="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
    <w:name w:val="bookmark-item"/>
    <w:qFormat/>
    <w:uiPriority w:val="0"/>
  </w:style>
  <w:style w:type="paragraph" w:customStyle="1" w:styleId="54">
    <w:name w:val="正文_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th-TH"/>
    </w:rPr>
  </w:style>
  <w:style w:type="paragraph" w:customStyle="1" w:styleId="56">
    <w:name w:val="正文_1"/>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8">
    <w:name w:val="列表段落1"/>
    <w:basedOn w:val="1"/>
    <w:qFormat/>
    <w:uiPriority w:val="34"/>
    <w:pPr>
      <w:ind w:firstLine="420" w:firstLineChars="200"/>
    </w:pPr>
  </w:style>
  <w:style w:type="character" w:customStyle="1" w:styleId="59">
    <w:name w:val="fontstyle01"/>
    <w:basedOn w:val="37"/>
    <w:qFormat/>
    <w:uiPriority w:val="0"/>
    <w:rPr>
      <w:rFonts w:hint="default" w:ascii="MicrosoftYaHei" w:hAnsi="MicrosoftYaHei"/>
      <w:color w:val="000000"/>
      <w:sz w:val="32"/>
      <w:szCs w:val="32"/>
    </w:rPr>
  </w:style>
  <w:style w:type="paragraph" w:customStyle="1" w:styleId="60">
    <w:name w:val="BodyText1I"/>
    <w:basedOn w:val="61"/>
    <w:qFormat/>
    <w:uiPriority w:val="0"/>
    <w:pPr>
      <w:tabs>
        <w:tab w:val="left" w:pos="567"/>
      </w:tabs>
      <w:spacing w:before="120" w:line="240" w:lineRule="atLeast"/>
      <w:ind w:firstLine="420" w:firstLineChars="100"/>
      <w:jc w:val="both"/>
      <w:textAlignment w:val="baseline"/>
    </w:pPr>
  </w:style>
  <w:style w:type="paragraph" w:customStyle="1" w:styleId="61">
    <w:name w:val="BodyText"/>
    <w:basedOn w:val="1"/>
    <w:next w:val="62"/>
    <w:qFormat/>
    <w:uiPriority w:val="0"/>
    <w:pPr>
      <w:tabs>
        <w:tab w:val="left" w:pos="567"/>
      </w:tabs>
      <w:spacing w:before="120" w:line="240" w:lineRule="atLeast"/>
      <w:jc w:val="both"/>
      <w:textAlignment w:val="baseline"/>
    </w:pPr>
    <w:rPr>
      <w:rFonts w:ascii="宋体" w:hAnsi="宋体" w:eastAsia="宋体"/>
      <w:kern w:val="2"/>
      <w:sz w:val="24"/>
      <w:szCs w:val="24"/>
      <w:lang w:val="en-US" w:eastAsia="zh-CN" w:bidi="ar-SA"/>
    </w:rPr>
  </w:style>
  <w:style w:type="paragraph" w:customStyle="1" w:styleId="62">
    <w:name w:val="UserStyle_0"/>
    <w:qFormat/>
    <w:uiPriority w:val="0"/>
    <w:pPr>
      <w:textAlignment w:val="baseline"/>
    </w:pPr>
    <w:rPr>
      <w:rFonts w:ascii="Calibri" w:hAnsi="Calibri" w:eastAsia="宋体" w:cs="Times New Roman"/>
      <w:color w:val="000000"/>
      <w:sz w:val="24"/>
      <w:szCs w:val="24"/>
      <w:lang w:val="en-US" w:eastAsia="zh-CN" w:bidi="ar-SA"/>
    </w:rPr>
  </w:style>
  <w:style w:type="table" w:customStyle="1" w:styleId="63">
    <w:name w:val="Table Normal"/>
    <w:unhideWhenUsed/>
    <w:qFormat/>
    <w:uiPriority w:val="0"/>
    <w:tblPr>
      <w:tblCellMar>
        <w:top w:w="0" w:type="dxa"/>
        <w:left w:w="0" w:type="dxa"/>
        <w:bottom w:w="0" w:type="dxa"/>
        <w:right w:w="0" w:type="dxa"/>
      </w:tblCellMar>
    </w:tblPr>
  </w:style>
  <w:style w:type="character" w:customStyle="1" w:styleId="64">
    <w:name w:val="font31"/>
    <w:basedOn w:val="37"/>
    <w:qFormat/>
    <w:uiPriority w:val="0"/>
    <w:rPr>
      <w:rFonts w:ascii="方正仿宋_GBK" w:hAnsi="方正仿宋_GBK" w:eastAsia="方正仿宋_GBK" w:cs="方正仿宋_GBK"/>
      <w:color w:val="000000"/>
      <w:sz w:val="44"/>
      <w:szCs w:val="44"/>
      <w:u w:val="none"/>
    </w:rPr>
  </w:style>
  <w:style w:type="character" w:customStyle="1" w:styleId="65">
    <w:name w:val="font21"/>
    <w:basedOn w:val="37"/>
    <w:qFormat/>
    <w:uiPriority w:val="0"/>
    <w:rPr>
      <w:rFonts w:hint="default" w:ascii="Times New Roman" w:hAnsi="Times New Roman" w:cs="Times New Roman"/>
      <w:color w:val="000000"/>
      <w:sz w:val="44"/>
      <w:szCs w:val="44"/>
      <w:u w:val="none"/>
    </w:rPr>
  </w:style>
  <w:style w:type="character" w:customStyle="1" w:styleId="66">
    <w:name w:val="font41"/>
    <w:basedOn w:val="37"/>
    <w:qFormat/>
    <w:uiPriority w:val="0"/>
    <w:rPr>
      <w:rFonts w:hint="default" w:ascii="方正仿宋_GBK" w:hAnsi="方正仿宋_GBK" w:eastAsia="方正仿宋_GBK" w:cs="方正仿宋_GBK"/>
      <w:color w:val="000000"/>
      <w:sz w:val="22"/>
      <w:szCs w:val="22"/>
      <w:u w:val="none"/>
    </w:rPr>
  </w:style>
  <w:style w:type="character" w:customStyle="1" w:styleId="67">
    <w:name w:val="font11"/>
    <w:basedOn w:val="37"/>
    <w:qFormat/>
    <w:uiPriority w:val="0"/>
    <w:rPr>
      <w:rFonts w:hint="default" w:ascii="Times New Roman" w:hAnsi="Times New Roman" w:cs="Times New Roman"/>
      <w:color w:val="000000"/>
      <w:sz w:val="22"/>
      <w:szCs w:val="22"/>
      <w:u w:val="none"/>
    </w:rPr>
  </w:style>
  <w:style w:type="paragraph" w:customStyle="1" w:styleId="68">
    <w:name w:val="_Style 13"/>
    <w:qFormat/>
    <w:uiPriority w:val="0"/>
    <w:pPr>
      <w:spacing w:before="120" w:after="120" w:line="288" w:lineRule="auto"/>
      <w:ind w:left="0"/>
      <w:jc w:val="left"/>
    </w:pPr>
    <w:rPr>
      <w:rFonts w:ascii="Arial" w:hAnsi="Arial" w:eastAsia="等线" w:cs="Arial"/>
      <w:sz w:val="22"/>
      <w:szCs w:val="22"/>
    </w:rPr>
  </w:style>
  <w:style w:type="paragraph" w:customStyle="1" w:styleId="69">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eastAsia="宋体"/>
      <w:sz w:val="24"/>
      <w:szCs w:val="20"/>
    </w:rPr>
  </w:style>
  <w:style w:type="paragraph" w:styleId="70">
    <w:name w:val="No Spacing"/>
    <w:qFormat/>
    <w:uiPriority w:val="1"/>
    <w:pPr>
      <w:widowControl w:val="0"/>
    </w:pPr>
    <w:rPr>
      <w:rFonts w:ascii="宋体" w:hAnsi="宋体"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9BE9C6-76DC-4E48-9D37-0D5149B37C97}">
  <ds:schemaRefs/>
</ds:datastoreItem>
</file>

<file path=docProps/app.xml><?xml version="1.0" encoding="utf-8"?>
<Properties xmlns="http://schemas.openxmlformats.org/officeDocument/2006/extended-properties" xmlns:vt="http://schemas.openxmlformats.org/officeDocument/2006/docPropsVTypes">
  <Template>Normal</Template>
  <Pages>73</Pages>
  <Words>18184</Words>
  <Characters>19316</Characters>
  <Lines>335</Lines>
  <Paragraphs>94</Paragraphs>
  <TotalTime>41</TotalTime>
  <ScaleCrop>false</ScaleCrop>
  <LinksUpToDate>false</LinksUpToDate>
  <CharactersWithSpaces>21984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山行</cp:lastModifiedBy>
  <cp:lastPrinted>2025-05-13T08:08:00Z</cp:lastPrinted>
  <dcterms:modified xsi:type="dcterms:W3CDTF">2026-05-15T07:40:18Z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741E97C874944457A9F42B070AD6CCC5_13</vt:lpwstr>
  </property>
  <property fmtid="{D5CDD505-2E9C-101B-9397-08002B2CF9AE}" pid="4" name="KSOTemplateDocerSaveRecord">
    <vt:lpwstr>eyJoZGlkIjoiOTc3M2Y5NzIzMDFlZjAyY2Q4Njk5ODkyYjFjNzBiNTQiLCJ1c2VySWQiOiI1MjkyMTc3NjcifQ==</vt:lpwstr>
  </property>
</Properties>
</file>