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935F6">
      <w:pPr>
        <w:rPr>
          <w:rFonts w:hint="eastAsia"/>
          <w:lang w:val="en-US" w:eastAsia="zh-CN"/>
        </w:rPr>
      </w:pPr>
      <w:r>
        <w:rPr>
          <w:rFonts w:hint="eastAsia"/>
          <w:lang w:val="en-US" w:eastAsia="zh-CN"/>
        </w:rPr>
        <w:t xml:space="preserve">    </w:t>
      </w:r>
    </w:p>
    <w:p w14:paraId="2390B31F">
      <w:pPr>
        <w:rPr>
          <w:rFonts w:hint="default" w:ascii="Gabriola" w:hAnsi="Gabriola" w:cs="Gabriola" w:eastAsiaTheme="minorEastAsia"/>
          <w:b/>
          <w:bCs/>
          <w:color w:val="000000" w:themeColor="text1"/>
          <w:sz w:val="24"/>
          <w:szCs w:val="32"/>
          <w:highlight w:val="none"/>
          <w14:textFill>
            <w14:solidFill>
              <w14:schemeClr w14:val="tx1"/>
            </w14:solidFill>
          </w14:textFill>
        </w:rPr>
      </w:pPr>
    </w:p>
    <w:p w14:paraId="066D5E09">
      <w:pPr>
        <w:rPr>
          <w:rFonts w:hint="eastAsia" w:asciiTheme="minorEastAsia" w:hAnsiTheme="minorEastAsia" w:eastAsiaTheme="minorEastAsia" w:cstheme="minorEastAsia"/>
          <w:b/>
          <w:bCs/>
          <w:sz w:val="28"/>
          <w:szCs w:val="28"/>
          <w:highlight w:val="none"/>
          <w:lang w:val="en-US" w:eastAsia="zh-CN"/>
        </w:rPr>
      </w:pP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r>
        <w:rPr>
          <w:rFonts w:hint="default" w:ascii="Gabriola" w:hAnsi="Gabriola" w:cs="Gabriola" w:eastAsiaTheme="minorEastAsia"/>
          <w:b/>
          <w:bCs/>
          <w:color w:val="000000" w:themeColor="text1"/>
          <w:sz w:val="24"/>
          <w:szCs w:val="32"/>
          <w:highlight w:val="none"/>
          <w14:textFill>
            <w14:solidFill>
              <w14:schemeClr w14:val="tx1"/>
            </w14:solidFill>
          </w14:textFill>
        </w:rPr>
        <w:t xml:space="preserve">                                                                                                                                                                                                                                                                                                                                                                                                                                                                                                                                                                                                                                                                                                                                                                                                                                                                                                                                                                                                                                                                 </w:t>
      </w:r>
    </w:p>
    <w:p w14:paraId="7F769DE5">
      <w:pPr>
        <w:jc w:val="center"/>
        <w:rPr>
          <w:rFonts w:hint="eastAsia" w:asciiTheme="minorEastAsia" w:hAnsiTheme="minorEastAsia" w:eastAsiaTheme="minorEastAsia" w:cstheme="minorEastAsia"/>
          <w:b/>
          <w:bCs/>
          <w:sz w:val="36"/>
          <w:szCs w:val="36"/>
          <w:highlight w:val="none"/>
          <w:lang w:val="en-US" w:eastAsia="zh-CN"/>
        </w:rPr>
      </w:pPr>
      <w:r>
        <w:rPr>
          <w:rFonts w:hint="eastAsia" w:ascii="宋体" w:hAnsi="宋体" w:cs="宋体"/>
          <w:b/>
          <w:bCs/>
          <w:color w:val="000000" w:themeColor="text1"/>
          <w:sz w:val="40"/>
          <w:szCs w:val="40"/>
          <w:highlight w:val="none"/>
          <w:lang w:val="en-US" w:eastAsia="zh-CN"/>
          <w14:textFill>
            <w14:solidFill>
              <w14:schemeClr w14:val="tx1"/>
            </w14:solidFill>
          </w14:textFill>
        </w:rPr>
        <w:t>介休市委市政府大院等集中办公区(楼院)后勤服务项目车队和中巴司机购买驾驶服务</w:t>
      </w:r>
    </w:p>
    <w:p w14:paraId="41F5E703">
      <w:pPr>
        <w:jc w:val="center"/>
        <w:rPr>
          <w:rFonts w:hint="eastAsia"/>
          <w:highlight w:val="none"/>
        </w:rPr>
      </w:pPr>
    </w:p>
    <w:p w14:paraId="2CF83A9D">
      <w:pPr>
        <w:pStyle w:val="52"/>
        <w:spacing w:before="0" w:after="0" w:line="800" w:lineRule="exact"/>
        <w:rPr>
          <w:rFonts w:hint="eastAsia" w:asciiTheme="minorEastAsia" w:hAnsiTheme="minorEastAsia" w:eastAsiaTheme="minorEastAsia" w:cstheme="minorEastAsia"/>
          <w:sz w:val="52"/>
          <w:szCs w:val="52"/>
          <w:highlight w:val="none"/>
        </w:rPr>
      </w:pPr>
    </w:p>
    <w:p w14:paraId="56F62170">
      <w:pPr>
        <w:rPr>
          <w:rFonts w:hint="eastAsia" w:asciiTheme="minorEastAsia" w:hAnsiTheme="minorEastAsia" w:eastAsiaTheme="minorEastAsia" w:cstheme="minorEastAsia"/>
          <w:highlight w:val="none"/>
        </w:rPr>
      </w:pPr>
    </w:p>
    <w:p w14:paraId="5E7E2B89">
      <w:pPr>
        <w:tabs>
          <w:tab w:val="left" w:pos="800"/>
          <w:tab w:val="center" w:pos="4677"/>
          <w:tab w:val="center" w:pos="4706"/>
          <w:tab w:val="left" w:pos="7900"/>
          <w:tab w:val="left" w:pos="8565"/>
        </w:tabs>
        <w:spacing w:line="360" w:lineRule="auto"/>
        <w:jc w:val="center"/>
        <w:rPr>
          <w:rFonts w:hint="eastAsia" w:asciiTheme="minorEastAsia" w:hAnsiTheme="minorEastAsia" w:eastAsiaTheme="minorEastAsia" w:cstheme="minorEastAsia"/>
          <w:b/>
          <w:bCs w:val="0"/>
          <w:sz w:val="72"/>
          <w:szCs w:val="72"/>
          <w:highlight w:val="none"/>
        </w:rPr>
      </w:pPr>
      <w:r>
        <w:rPr>
          <w:rFonts w:hint="eastAsia" w:asciiTheme="minorEastAsia" w:hAnsiTheme="minorEastAsia" w:eastAsiaTheme="minorEastAsia" w:cstheme="minorEastAsia"/>
          <w:b/>
          <w:bCs w:val="0"/>
          <w:sz w:val="72"/>
          <w:szCs w:val="72"/>
          <w:highlight w:val="none"/>
          <w:lang w:eastAsia="zh-CN"/>
        </w:rPr>
        <w:t>磋</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lang w:eastAsia="zh-CN"/>
        </w:rPr>
        <w:t>商</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文</w:t>
      </w:r>
      <w:r>
        <w:rPr>
          <w:rFonts w:hint="eastAsia" w:asciiTheme="minorEastAsia" w:hAnsiTheme="minorEastAsia" w:eastAsiaTheme="minorEastAsia" w:cstheme="minorEastAsia"/>
          <w:b/>
          <w:bCs w:val="0"/>
          <w:sz w:val="72"/>
          <w:szCs w:val="72"/>
          <w:highlight w:val="none"/>
          <w:lang w:val="en-US" w:eastAsia="zh-CN"/>
        </w:rPr>
        <w:t xml:space="preserve"> </w:t>
      </w:r>
      <w:r>
        <w:rPr>
          <w:rFonts w:hint="eastAsia" w:asciiTheme="minorEastAsia" w:hAnsiTheme="minorEastAsia" w:eastAsiaTheme="minorEastAsia" w:cstheme="minorEastAsia"/>
          <w:b/>
          <w:bCs w:val="0"/>
          <w:sz w:val="72"/>
          <w:szCs w:val="72"/>
          <w:highlight w:val="none"/>
        </w:rPr>
        <w:t>件</w:t>
      </w:r>
    </w:p>
    <w:p w14:paraId="7390932E">
      <w:pPr>
        <w:rPr>
          <w:rFonts w:hint="eastAsia"/>
        </w:rPr>
      </w:pPr>
    </w:p>
    <w:p w14:paraId="1EFC0FC0">
      <w:pPr>
        <w:tabs>
          <w:tab w:val="left" w:pos="800"/>
          <w:tab w:val="center" w:pos="4677"/>
          <w:tab w:val="left" w:pos="7900"/>
        </w:tabs>
        <w:spacing w:line="360" w:lineRule="auto"/>
        <w:jc w:val="center"/>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sz w:val="30"/>
          <w:szCs w:val="30"/>
          <w:highlight w:val="none"/>
        </w:rPr>
        <w:t xml:space="preserve">  </w:t>
      </w:r>
    </w:p>
    <w:p w14:paraId="4702E682">
      <w:pPr>
        <w:tabs>
          <w:tab w:val="left" w:pos="800"/>
          <w:tab w:val="center" w:pos="4677"/>
          <w:tab w:val="left" w:pos="7900"/>
        </w:tabs>
        <w:spacing w:line="360" w:lineRule="auto"/>
        <w:jc w:val="center"/>
        <w:rPr>
          <w:rFonts w:hint="eastAsia" w:asciiTheme="minorEastAsia" w:hAnsiTheme="minorEastAsia" w:eastAsiaTheme="minorEastAsia" w:cstheme="minorEastAsia"/>
          <w:b/>
          <w:bCs/>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szCs w:val="32"/>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sz w:val="32"/>
          <w:szCs w:val="32"/>
          <w:highlight w:val="none"/>
          <w:lang w:eastAsia="zh-CN"/>
          <w14:textFill>
            <w14:solidFill>
              <w14:schemeClr w14:val="tx1"/>
            </w14:solidFill>
          </w14:textFill>
        </w:rPr>
        <w:t>1407812026CCS00066</w:t>
      </w:r>
    </w:p>
    <w:p w14:paraId="581C52B6">
      <w:pPr>
        <w:pStyle w:val="52"/>
        <w:rPr>
          <w:rFonts w:hint="eastAsia" w:asciiTheme="minorEastAsia" w:hAnsiTheme="minorEastAsia" w:eastAsiaTheme="minorEastAsia" w:cstheme="minorEastAsia"/>
          <w:color w:val="auto"/>
          <w:highlight w:val="none"/>
        </w:rPr>
      </w:pPr>
    </w:p>
    <w:p w14:paraId="68EEB661">
      <w:pPr>
        <w:rPr>
          <w:rFonts w:hint="eastAsia" w:asciiTheme="minorEastAsia" w:hAnsiTheme="minorEastAsia" w:eastAsiaTheme="minorEastAsia" w:cstheme="minorEastAsia"/>
          <w:color w:val="auto"/>
          <w:highlight w:val="none"/>
        </w:rPr>
      </w:pPr>
    </w:p>
    <w:p w14:paraId="70CB9741">
      <w:pPr>
        <w:pStyle w:val="16"/>
        <w:rPr>
          <w:rFonts w:hint="eastAsia" w:asciiTheme="minorEastAsia" w:hAnsiTheme="minorEastAsia" w:eastAsiaTheme="minorEastAsia" w:cstheme="minorEastAsia"/>
          <w:color w:val="auto"/>
          <w:highlight w:val="none"/>
        </w:rPr>
      </w:pPr>
    </w:p>
    <w:p w14:paraId="52827E24">
      <w:pPr>
        <w:pStyle w:val="16"/>
        <w:rPr>
          <w:rFonts w:hint="eastAsia" w:asciiTheme="minorEastAsia" w:hAnsiTheme="minorEastAsia" w:eastAsiaTheme="minorEastAsia" w:cstheme="minorEastAsia"/>
          <w:color w:val="auto"/>
          <w:highlight w:val="none"/>
        </w:rPr>
      </w:pPr>
    </w:p>
    <w:p w14:paraId="656046F3">
      <w:pPr>
        <w:pStyle w:val="16"/>
        <w:ind w:left="0" w:leftChars="0" w:firstLine="0" w:firstLineChars="0"/>
        <w:rPr>
          <w:rFonts w:hint="eastAsia" w:asciiTheme="minorEastAsia" w:hAnsiTheme="minorEastAsia" w:eastAsiaTheme="minorEastAsia" w:cstheme="minorEastAsia"/>
          <w:color w:val="auto"/>
          <w:highlight w:val="none"/>
        </w:rPr>
      </w:pPr>
    </w:p>
    <w:p w14:paraId="7C938826">
      <w:pPr>
        <w:pStyle w:val="16"/>
        <w:rPr>
          <w:rFonts w:hint="eastAsia" w:asciiTheme="minorEastAsia" w:hAnsiTheme="minorEastAsia" w:eastAsiaTheme="minorEastAsia" w:cstheme="minorEastAsia"/>
          <w:color w:val="auto"/>
          <w:highlight w:val="none"/>
        </w:rPr>
      </w:pPr>
    </w:p>
    <w:p w14:paraId="0ED015EB">
      <w:pPr>
        <w:tabs>
          <w:tab w:val="left" w:pos="720"/>
        </w:tabs>
        <w:snapToGrid w:val="0"/>
        <w:spacing w:line="720" w:lineRule="exact"/>
        <w:rPr>
          <w:rFonts w:hint="eastAsia" w:asciiTheme="minorEastAsia" w:hAnsiTheme="minorEastAsia" w:eastAsiaTheme="minorEastAsia" w:cstheme="minorEastAsia"/>
          <w:b/>
          <w:bCs/>
          <w:color w:val="auto"/>
          <w:spacing w:val="20"/>
          <w:sz w:val="28"/>
          <w:szCs w:val="32"/>
          <w:highlight w:val="none"/>
        </w:rPr>
      </w:pPr>
    </w:p>
    <w:p w14:paraId="5DC7E36F">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sz w:val="32"/>
          <w:szCs w:val="32"/>
          <w:highlight w:val="none"/>
          <w:lang w:eastAsia="zh-CN"/>
        </w:rPr>
        <w:t>采</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购</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lang w:eastAsia="zh-CN"/>
        </w:rPr>
        <w:t>人</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u w:val="single"/>
          <w:lang w:val="en-US" w:eastAsia="zh-CN"/>
        </w:rPr>
        <w:t xml:space="preserve"> 介休市机关事务服务中心</w:t>
      </w:r>
      <w:r>
        <w:rPr>
          <w:rFonts w:hint="eastAsia" w:asciiTheme="minorEastAsia" w:hAnsiTheme="minorEastAsia" w:eastAsiaTheme="minorEastAsia" w:cstheme="minorEastAsia"/>
          <w:b/>
          <w:bCs/>
          <w:color w:val="auto"/>
          <w:sz w:val="32"/>
          <w:highlight w:val="none"/>
          <w:u w:val="single"/>
          <w:lang w:val="en-US" w:eastAsia="zh-CN"/>
        </w:rPr>
        <w:t xml:space="preserve">  </w:t>
      </w:r>
      <w:r>
        <w:rPr>
          <w:rFonts w:hint="eastAsia" w:asciiTheme="minorEastAsia" w:hAnsiTheme="minorEastAsia" w:eastAsiaTheme="minorEastAsia" w:cstheme="minorEastAsia"/>
          <w:b/>
          <w:bCs/>
          <w:color w:val="auto"/>
          <w:sz w:val="32"/>
          <w:highlight w:val="none"/>
          <w:u w:val="single"/>
        </w:rPr>
        <w:t xml:space="preserve"> (盖章) </w:t>
      </w:r>
    </w:p>
    <w:p w14:paraId="550F80B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color w:val="auto"/>
          <w:sz w:val="32"/>
          <w:highlight w:val="none"/>
          <w:lang w:eastAsia="zh-CN"/>
        </w:rPr>
      </w:pPr>
    </w:p>
    <w:p w14:paraId="09AD45D3">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lang w:eastAsia="zh-CN"/>
        </w:rPr>
      </w:pPr>
    </w:p>
    <w:p w14:paraId="1A81E3C3">
      <w:pPr>
        <w:pStyle w:val="16"/>
        <w:rPr>
          <w:rFonts w:hint="eastAsia" w:asciiTheme="minorEastAsia" w:hAnsiTheme="minorEastAsia" w:eastAsiaTheme="minorEastAsia" w:cstheme="minorEastAsia"/>
          <w:highlight w:val="none"/>
          <w:lang w:eastAsia="zh-CN"/>
        </w:rPr>
      </w:pPr>
    </w:p>
    <w:p w14:paraId="601C5A25">
      <w:pPr>
        <w:keepNext w:val="0"/>
        <w:keepLines w:val="0"/>
        <w:pageBreakBefore w:val="0"/>
        <w:widowControl w:val="0"/>
        <w:tabs>
          <w:tab w:val="left" w:pos="720"/>
        </w:tabs>
        <w:kinsoku/>
        <w:wordWrap/>
        <w:overflowPunct/>
        <w:topLinePunct w:val="0"/>
        <w:autoSpaceDE/>
        <w:autoSpaceDN/>
        <w:bidi w:val="0"/>
        <w:adjustRightInd/>
        <w:snapToGrid w:val="0"/>
        <w:spacing w:line="500" w:lineRule="exact"/>
        <w:ind w:firstLine="643" w:firstLineChars="200"/>
        <w:textAlignment w:val="auto"/>
        <w:rPr>
          <w:rFonts w:hint="eastAsia" w:asciiTheme="minorEastAsia" w:hAnsiTheme="minorEastAsia" w:eastAsiaTheme="minorEastAsia" w:cstheme="minorEastAsia"/>
          <w:b/>
          <w:bCs/>
          <w:sz w:val="32"/>
          <w:highlight w:val="none"/>
        </w:rPr>
      </w:pPr>
      <w:r>
        <w:rPr>
          <w:rFonts w:hint="eastAsia" w:asciiTheme="minorEastAsia" w:hAnsiTheme="minorEastAsia" w:eastAsiaTheme="minorEastAsia" w:cstheme="minorEastAsia"/>
          <w:b/>
          <w:bCs/>
          <w:sz w:val="32"/>
          <w:highlight w:val="none"/>
          <w:lang w:eastAsia="zh-CN"/>
        </w:rPr>
        <w:t>采购</w:t>
      </w:r>
      <w:r>
        <w:rPr>
          <w:rFonts w:hint="eastAsia" w:asciiTheme="minorEastAsia" w:hAnsiTheme="minorEastAsia" w:eastAsiaTheme="minorEastAsia" w:cstheme="minorEastAsia"/>
          <w:b/>
          <w:bCs/>
          <w:sz w:val="32"/>
          <w:highlight w:val="none"/>
        </w:rPr>
        <w:t>代理机构：</w:t>
      </w:r>
      <w:r>
        <w:rPr>
          <w:rFonts w:hint="eastAsia" w:asciiTheme="minorEastAsia" w:hAnsiTheme="minorEastAsia" w:eastAsiaTheme="minorEastAsia" w:cstheme="minorEastAsia"/>
          <w:b/>
          <w:bCs/>
          <w:sz w:val="32"/>
          <w:szCs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lang w:eastAsia="zh-CN"/>
        </w:rPr>
        <w:t>山西诺薇项目管理有限公司</w:t>
      </w:r>
      <w:r>
        <w:rPr>
          <w:rFonts w:hint="eastAsia" w:asciiTheme="minorEastAsia" w:hAnsiTheme="minorEastAsia" w:eastAsiaTheme="minorEastAsia" w:cstheme="minorEastAsia"/>
          <w:b/>
          <w:bCs/>
          <w:sz w:val="32"/>
          <w:highlight w:val="none"/>
          <w:u w:val="single"/>
          <w:lang w:val="en-US" w:eastAsia="zh-CN"/>
        </w:rPr>
        <w:t xml:space="preserve">     </w:t>
      </w:r>
      <w:r>
        <w:rPr>
          <w:rFonts w:hint="eastAsia" w:asciiTheme="minorEastAsia" w:hAnsiTheme="minorEastAsia" w:eastAsiaTheme="minorEastAsia" w:cstheme="minorEastAsia"/>
          <w:b/>
          <w:bCs/>
          <w:sz w:val="32"/>
          <w:highlight w:val="none"/>
          <w:u w:val="single"/>
        </w:rPr>
        <w:t xml:space="preserve"> (盖章) </w:t>
      </w:r>
    </w:p>
    <w:p w14:paraId="1DD2B00E">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1412D8CB">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Theme="minorEastAsia" w:hAnsiTheme="minorEastAsia" w:eastAsiaTheme="minorEastAsia" w:cstheme="minorEastAsia"/>
          <w:b/>
          <w:bCs/>
          <w:sz w:val="32"/>
          <w:highlight w:val="none"/>
        </w:rPr>
      </w:pPr>
    </w:p>
    <w:p w14:paraId="47D8B702">
      <w:pPr>
        <w:pStyle w:val="16"/>
        <w:jc w:val="center"/>
        <w:rPr>
          <w:rFonts w:hint="eastAsia" w:asciiTheme="minorEastAsia" w:hAnsiTheme="minorEastAsia" w:eastAsiaTheme="minorEastAsia" w:cstheme="minorEastAsia"/>
          <w:color w:val="FF0000"/>
          <w:highlight w:val="none"/>
        </w:rPr>
      </w:pP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二</w:t>
      </w:r>
      <w:r>
        <w:rPr>
          <w:rFonts w:hint="eastAsia" w:asciiTheme="minorEastAsia" w:hAnsiTheme="minorEastAsia" w:eastAsiaTheme="minorEastAsia" w:cstheme="minorEastAsia"/>
          <w:b/>
          <w:bCs/>
          <w:color w:val="000000" w:themeColor="text1"/>
          <w:sz w:val="32"/>
          <w:highlight w:val="none"/>
          <w:lang w:eastAsia="zh-CN"/>
          <w14:textFill>
            <w14:solidFill>
              <w14:schemeClr w14:val="tx1"/>
            </w14:solidFill>
          </w14:textFill>
        </w:rPr>
        <w:t>〇二</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年</w:t>
      </w:r>
      <w:r>
        <w:rPr>
          <w:rFonts w:hint="eastAsia" w:asciiTheme="minorEastAsia" w:hAnsiTheme="minorEastAsia" w:eastAsiaTheme="minorEastAsia" w:cstheme="minorEastAsia"/>
          <w:b/>
          <w:bCs/>
          <w:color w:val="000000" w:themeColor="text1"/>
          <w:sz w:val="32"/>
          <w:highlight w:val="none"/>
          <w:lang w:val="en-US" w:eastAsia="zh-CN"/>
          <w14:textFill>
            <w14:solidFill>
              <w14:schemeClr w14:val="tx1"/>
            </w14:solidFill>
          </w14:textFill>
        </w:rPr>
        <w:t>五</w:t>
      </w:r>
      <w:r>
        <w:rPr>
          <w:rFonts w:hint="eastAsia" w:asciiTheme="minorEastAsia" w:hAnsiTheme="minorEastAsia" w:eastAsiaTheme="minorEastAsia" w:cstheme="minorEastAsia"/>
          <w:b/>
          <w:bCs/>
          <w:color w:val="000000" w:themeColor="text1"/>
          <w:sz w:val="32"/>
          <w:highlight w:val="none"/>
          <w14:textFill>
            <w14:solidFill>
              <w14:schemeClr w14:val="tx1"/>
            </w14:solidFill>
          </w14:textFill>
        </w:rPr>
        <w:t>月</w:t>
      </w:r>
    </w:p>
    <w:p w14:paraId="71F7F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sz w:val="36"/>
          <w:szCs w:val="36"/>
          <w:highlight w:val="none"/>
        </w:rPr>
      </w:pPr>
    </w:p>
    <w:p w14:paraId="69984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sz w:val="36"/>
          <w:szCs w:val="36"/>
          <w:highlight w:val="none"/>
          <w:lang w:val="en-US" w:eastAsia="zh-CN"/>
        </w:rPr>
        <w:sectPr>
          <w:headerReference r:id="rId4" w:type="first"/>
          <w:footerReference r:id="rId6" w:type="first"/>
          <w:headerReference r:id="rId3" w:type="default"/>
          <w:footerReference r:id="rId5"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pPr>
    </w:p>
    <w:p w14:paraId="4DA14F0E">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p>
    <w:p w14:paraId="5C42824D">
      <w:pPr>
        <w:keepNext w:val="0"/>
        <w:keepLines w:val="0"/>
        <w:pageBreakBefore w:val="0"/>
        <w:widowControl w:val="0"/>
        <w:kinsoku/>
        <w:wordWrap/>
        <w:overflowPunct/>
        <w:topLinePunct w:val="0"/>
        <w:autoSpaceDE/>
        <w:autoSpaceDN/>
        <w:bidi w:val="0"/>
        <w:adjustRightInd/>
        <w:snapToGrid/>
        <w:spacing w:line="240" w:lineRule="auto"/>
        <w:ind w:firstLine="4698" w:firstLineChars="1300"/>
        <w:jc w:val="both"/>
        <w:textAlignment w:val="auto"/>
        <w:rPr>
          <w:rFonts w:hint="eastAsia" w:asciiTheme="minorEastAsia" w:hAnsiTheme="minorEastAsia" w:eastAsiaTheme="minorEastAsia" w:cstheme="minorEastAsia"/>
          <w:b/>
          <w:sz w:val="36"/>
          <w:szCs w:val="36"/>
          <w:highlight w:val="none"/>
        </w:rPr>
      </w:pPr>
      <w:r>
        <w:rPr>
          <w:rFonts w:hint="eastAsia" w:asciiTheme="minorEastAsia" w:hAnsiTheme="minorEastAsia" w:eastAsiaTheme="minorEastAsia" w:cstheme="minorEastAsia"/>
          <w:b/>
          <w:sz w:val="36"/>
          <w:szCs w:val="36"/>
          <w:highlight w:val="none"/>
        </w:rPr>
        <w:t>目  录</w:t>
      </w:r>
    </w:p>
    <w:p w14:paraId="7212F1A7">
      <w:pPr>
        <w:pStyle w:val="3"/>
        <w:rPr>
          <w:rFonts w:hint="eastAsia"/>
        </w:rPr>
      </w:pPr>
    </w:p>
    <w:p w14:paraId="3D1683C1">
      <w:pPr>
        <w:rPr>
          <w:rFonts w:hint="eastAsia"/>
        </w:rPr>
      </w:pPr>
    </w:p>
    <w:p w14:paraId="639B6463">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sz w:val="24"/>
          <w:szCs w:val="24"/>
          <w:highlight w:val="none"/>
        </w:rPr>
        <w:fldChar w:fldCharType="begin"/>
      </w:r>
      <w:r>
        <w:rPr>
          <w:rFonts w:hint="eastAsia" w:asciiTheme="minorEastAsia" w:hAnsiTheme="minorEastAsia" w:eastAsiaTheme="minorEastAsia" w:cstheme="minorEastAsia"/>
          <w:b/>
          <w:sz w:val="24"/>
          <w:szCs w:val="24"/>
          <w:highlight w:val="none"/>
        </w:rPr>
        <w:instrText xml:space="preserve">TOC \o "1-2" \f \h \u </w:instrText>
      </w:r>
      <w:r>
        <w:rPr>
          <w:rFonts w:hint="eastAsia" w:asciiTheme="minorEastAsia" w:hAnsiTheme="minorEastAsia" w:eastAsiaTheme="minorEastAsia" w:cstheme="minorEastAsia"/>
          <w:b/>
          <w:sz w:val="24"/>
          <w:szCs w:val="24"/>
          <w:highlight w:val="none"/>
        </w:rPr>
        <w:fldChar w:fldCharType="separate"/>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_Toc12848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kern w:val="0"/>
          <w:sz w:val="28"/>
          <w:szCs w:val="28"/>
          <w:highlight w:val="none"/>
        </w:rPr>
        <w:t>第一</w:t>
      </w:r>
      <w:r>
        <w:rPr>
          <w:rFonts w:hint="eastAsia" w:asciiTheme="minorEastAsia" w:hAnsiTheme="minorEastAsia" w:eastAsiaTheme="minorEastAsia" w:cstheme="minorEastAsia"/>
          <w:kern w:val="0"/>
          <w:sz w:val="28"/>
          <w:szCs w:val="28"/>
          <w:highlight w:val="none"/>
          <w:lang w:eastAsia="zh-CN"/>
        </w:rPr>
        <w:t>部分</w:t>
      </w:r>
      <w:r>
        <w:rPr>
          <w:rFonts w:hint="eastAsia" w:asciiTheme="minorEastAsia" w:hAnsiTheme="minorEastAsia" w:eastAsiaTheme="minorEastAsia" w:cstheme="minorEastAsia"/>
          <w:kern w:val="0"/>
          <w:sz w:val="28"/>
          <w:szCs w:val="28"/>
          <w:highlight w:val="none"/>
        </w:rPr>
        <w:t xml:space="preserve"> </w:t>
      </w:r>
      <w:r>
        <w:rPr>
          <w:rFonts w:hint="eastAsia" w:asciiTheme="minorEastAsia" w:hAnsiTheme="minorEastAsia" w:eastAsiaTheme="minorEastAsia" w:cstheme="minorEastAsia"/>
          <w:kern w:val="0"/>
          <w:sz w:val="28"/>
          <w:szCs w:val="28"/>
          <w:highlight w:val="none"/>
          <w:lang w:eastAsia="zh-CN"/>
        </w:rPr>
        <w:t>磋商</w:t>
      </w:r>
      <w:r>
        <w:rPr>
          <w:rFonts w:hint="eastAsia" w:asciiTheme="minorEastAsia" w:hAnsiTheme="minorEastAsia" w:eastAsiaTheme="minorEastAsia" w:cstheme="minorEastAsia"/>
          <w:kern w:val="0"/>
          <w:sz w:val="28"/>
          <w:szCs w:val="28"/>
          <w:highlight w:val="none"/>
        </w:rPr>
        <w:t>公告</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p>
    <w:p w14:paraId="0E8FB4EC">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_Toc6530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第二</w:t>
      </w:r>
      <w:r>
        <w:rPr>
          <w:rFonts w:hint="eastAsia" w:asciiTheme="minorEastAsia" w:hAnsiTheme="minorEastAsia" w:eastAsiaTheme="minorEastAsia" w:cstheme="minorEastAsia"/>
          <w:bCs/>
          <w:sz w:val="28"/>
          <w:szCs w:val="28"/>
          <w:highlight w:val="none"/>
          <w:lang w:eastAsia="zh-CN"/>
        </w:rPr>
        <w:t>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供应商</w:t>
      </w:r>
      <w:r>
        <w:rPr>
          <w:rFonts w:hint="eastAsia" w:asciiTheme="minorEastAsia" w:hAnsiTheme="minorEastAsia" w:eastAsiaTheme="minorEastAsia" w:cstheme="minorEastAsia"/>
          <w:bCs/>
          <w:sz w:val="28"/>
          <w:szCs w:val="28"/>
          <w:highlight w:val="none"/>
        </w:rPr>
        <w:t>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6</w:t>
      </w:r>
      <w:r>
        <w:rPr>
          <w:rFonts w:hint="eastAsia" w:asciiTheme="minorEastAsia" w:hAnsiTheme="minorEastAsia" w:eastAsiaTheme="minorEastAsia" w:cstheme="minorEastAsia"/>
          <w:sz w:val="28"/>
          <w:szCs w:val="28"/>
          <w:highlight w:val="none"/>
        </w:rPr>
        <w:fldChar w:fldCharType="end"/>
      </w:r>
    </w:p>
    <w:p w14:paraId="6542C3DF">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_Toc538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lang w:val="en-US" w:eastAsia="zh-CN"/>
        </w:rPr>
        <w:t xml:space="preserve">第三部分 </w:t>
      </w:r>
      <w:r>
        <w:rPr>
          <w:rFonts w:hint="eastAsia" w:asciiTheme="minorEastAsia" w:hAnsiTheme="minorEastAsia" w:eastAsiaTheme="minorEastAsia" w:cstheme="minorEastAsia"/>
          <w:bCs/>
          <w:sz w:val="28"/>
          <w:szCs w:val="28"/>
          <w:highlight w:val="none"/>
          <w:lang w:eastAsia="zh-CN"/>
        </w:rPr>
        <w:t>评标标准和评标办法</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1</w:t>
      </w:r>
    </w:p>
    <w:p w14:paraId="2FB64E79">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_Toc31028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四部分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商务、技术</w:t>
      </w:r>
      <w:r>
        <w:rPr>
          <w:rFonts w:hint="eastAsia" w:asciiTheme="minorEastAsia" w:hAnsiTheme="minorEastAsia" w:eastAsiaTheme="minorEastAsia" w:cstheme="minorEastAsia"/>
          <w:bCs/>
          <w:sz w:val="28"/>
          <w:szCs w:val="28"/>
          <w:highlight w:val="none"/>
          <w:lang w:eastAsia="zh-CN"/>
        </w:rPr>
        <w:t>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6</w:t>
      </w:r>
    </w:p>
    <w:p w14:paraId="4E2B0754">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_Toc21799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五部分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val="en-US" w:eastAsia="zh-CN"/>
        </w:rPr>
        <w:t>采购合同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7</w:t>
      </w:r>
    </w:p>
    <w:p w14:paraId="0B197445">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480" w:lineRule="auto"/>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w:t>
      </w:r>
      <w:r>
        <w:rPr>
          <w:rFonts w:hint="eastAsia" w:asciiTheme="minorEastAsia" w:hAnsiTheme="minorEastAsia" w:eastAsiaTheme="minorEastAsia" w:cstheme="minorEastAsia"/>
          <w:bCs/>
          <w:sz w:val="28"/>
          <w:szCs w:val="28"/>
          <w:highlight w:val="none"/>
          <w:lang w:eastAsia="zh-CN"/>
        </w:rPr>
        <w:t>六部分</w:t>
      </w: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eastAsiaTheme="minorEastAsia" w:cstheme="minorEastAsia"/>
          <w:bCs/>
          <w:sz w:val="28"/>
          <w:szCs w:val="28"/>
          <w:highlight w:val="none"/>
          <w:lang w:eastAsia="zh-CN"/>
        </w:rPr>
        <w:t>响应文件</w:t>
      </w:r>
      <w:r>
        <w:rPr>
          <w:rFonts w:hint="eastAsia" w:asciiTheme="minorEastAsia" w:hAnsiTheme="minorEastAsia" w:eastAsiaTheme="minorEastAsia" w:cstheme="minorEastAsia"/>
          <w:bCs/>
          <w:sz w:val="28"/>
          <w:szCs w:val="28"/>
          <w:highlight w:val="none"/>
        </w:rPr>
        <w:t>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lang w:val="en-US" w:eastAsia="zh-CN"/>
        </w:rPr>
        <w:t>3</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sz w:val="28"/>
          <w:szCs w:val="28"/>
          <w:highlight w:val="none"/>
          <w:lang w:val="en-US" w:eastAsia="zh-CN"/>
        </w:rPr>
        <w:t>9</w:t>
      </w:r>
    </w:p>
    <w:p w14:paraId="30C9CB72">
      <w:pPr>
        <w:pStyle w:val="38"/>
        <w:keepNext w:val="0"/>
        <w:keepLines w:val="0"/>
        <w:pageBreakBefore w:val="0"/>
        <w:widowControl w:val="0"/>
        <w:tabs>
          <w:tab w:val="right" w:leader="dot" w:pos="9460"/>
        </w:tabs>
        <w:kinsoku/>
        <w:wordWrap/>
        <w:overflowPunct/>
        <w:topLinePunct w:val="0"/>
        <w:autoSpaceDE/>
        <w:autoSpaceDN/>
        <w:bidi w:val="0"/>
        <w:adjustRightInd/>
        <w:snapToGrid/>
        <w:spacing w:before="0" w:after="0" w:line="600" w:lineRule="exact"/>
        <w:textAlignment w:val="auto"/>
        <w:rPr>
          <w:rFonts w:hint="eastAsia" w:asciiTheme="minorEastAsia" w:hAnsiTheme="minorEastAsia" w:eastAsiaTheme="minorEastAsia" w:cstheme="minorEastAsia"/>
          <w:sz w:val="24"/>
          <w:szCs w:val="24"/>
          <w:highlight w:val="none"/>
        </w:rPr>
      </w:pPr>
    </w:p>
    <w:p w14:paraId="419A086F">
      <w:pPr>
        <w:keepNext w:val="0"/>
        <w:keepLines w:val="0"/>
        <w:pageBreakBefore w:val="0"/>
        <w:widowControl w:val="0"/>
        <w:tabs>
          <w:tab w:val="left" w:pos="5713"/>
        </w:tabs>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b/>
          <w:sz w:val="32"/>
          <w:szCs w:val="32"/>
          <w:highlight w:val="none"/>
          <w:lang w:eastAsia="zh-CN"/>
        </w:rPr>
      </w:pPr>
      <w:r>
        <w:rPr>
          <w:rFonts w:hint="eastAsia" w:asciiTheme="minorEastAsia" w:hAnsiTheme="minorEastAsia" w:eastAsiaTheme="minorEastAsia" w:cstheme="minorEastAsia"/>
          <w:sz w:val="24"/>
          <w:szCs w:val="24"/>
          <w:highlight w:val="none"/>
        </w:rPr>
        <w:fldChar w:fldCharType="end"/>
      </w:r>
      <w:r>
        <w:rPr>
          <w:rFonts w:hint="eastAsia" w:asciiTheme="minorEastAsia" w:hAnsiTheme="minorEastAsia" w:eastAsiaTheme="minorEastAsia" w:cstheme="minorEastAsia"/>
          <w:sz w:val="24"/>
          <w:szCs w:val="24"/>
          <w:highlight w:val="none"/>
          <w:lang w:eastAsia="zh-CN"/>
        </w:rPr>
        <w:tab/>
      </w:r>
    </w:p>
    <w:p w14:paraId="1C055D4A">
      <w:pPr>
        <w:ind w:firstLine="2570" w:firstLineChars="800"/>
        <w:rPr>
          <w:rFonts w:hint="eastAsia" w:asciiTheme="minorEastAsia" w:hAnsiTheme="minorEastAsia" w:eastAsiaTheme="minorEastAsia" w:cstheme="minorEastAsia"/>
          <w:b/>
          <w:bCs/>
          <w:sz w:val="32"/>
          <w:szCs w:val="32"/>
          <w:highlight w:val="none"/>
          <w:lang w:val="en-US" w:eastAsia="zh-CN"/>
        </w:rPr>
      </w:pPr>
    </w:p>
    <w:p w14:paraId="6FBE0267">
      <w:pPr>
        <w:ind w:firstLine="2570" w:firstLineChars="800"/>
        <w:rPr>
          <w:rFonts w:hint="eastAsia" w:asciiTheme="minorEastAsia" w:hAnsiTheme="minorEastAsia" w:eastAsiaTheme="minorEastAsia" w:cstheme="minorEastAsia"/>
          <w:b/>
          <w:bCs/>
          <w:sz w:val="32"/>
          <w:szCs w:val="32"/>
          <w:highlight w:val="none"/>
          <w:lang w:val="en-US" w:eastAsia="zh-CN"/>
        </w:rPr>
      </w:pPr>
    </w:p>
    <w:p w14:paraId="1A99A2AB">
      <w:pPr>
        <w:ind w:firstLine="2570" w:firstLineChars="800"/>
        <w:rPr>
          <w:rFonts w:hint="eastAsia" w:asciiTheme="minorEastAsia" w:hAnsiTheme="minorEastAsia" w:eastAsiaTheme="minorEastAsia" w:cstheme="minorEastAsia"/>
          <w:b/>
          <w:bCs/>
          <w:sz w:val="32"/>
          <w:szCs w:val="32"/>
          <w:highlight w:val="none"/>
          <w:lang w:val="en-US" w:eastAsia="zh-CN"/>
        </w:rPr>
      </w:pPr>
    </w:p>
    <w:p w14:paraId="2A083EF2">
      <w:pPr>
        <w:ind w:firstLine="2570" w:firstLineChars="800"/>
        <w:rPr>
          <w:rFonts w:hint="eastAsia" w:asciiTheme="minorEastAsia" w:hAnsiTheme="minorEastAsia" w:eastAsiaTheme="minorEastAsia" w:cstheme="minorEastAsia"/>
          <w:b/>
          <w:bCs/>
          <w:sz w:val="32"/>
          <w:szCs w:val="32"/>
          <w:highlight w:val="none"/>
          <w:lang w:val="en-US" w:eastAsia="zh-CN"/>
        </w:rPr>
      </w:pPr>
    </w:p>
    <w:p w14:paraId="4B4C31B1">
      <w:pPr>
        <w:ind w:firstLine="2570" w:firstLineChars="800"/>
        <w:rPr>
          <w:rFonts w:hint="eastAsia" w:asciiTheme="minorEastAsia" w:hAnsiTheme="minorEastAsia" w:eastAsiaTheme="minorEastAsia" w:cstheme="minorEastAsia"/>
          <w:b/>
          <w:bCs/>
          <w:sz w:val="32"/>
          <w:szCs w:val="32"/>
          <w:highlight w:val="none"/>
          <w:lang w:val="en-US" w:eastAsia="zh-CN"/>
        </w:rPr>
      </w:pPr>
    </w:p>
    <w:p w14:paraId="7A33549F">
      <w:pPr>
        <w:ind w:firstLine="2570" w:firstLineChars="800"/>
        <w:rPr>
          <w:rFonts w:hint="eastAsia" w:asciiTheme="minorEastAsia" w:hAnsiTheme="minorEastAsia" w:eastAsiaTheme="minorEastAsia" w:cstheme="minorEastAsia"/>
          <w:b/>
          <w:bCs/>
          <w:sz w:val="32"/>
          <w:szCs w:val="32"/>
          <w:highlight w:val="none"/>
          <w:lang w:val="en-US" w:eastAsia="zh-CN"/>
        </w:rPr>
      </w:pPr>
    </w:p>
    <w:p w14:paraId="64503CDA">
      <w:pPr>
        <w:ind w:firstLine="2570" w:firstLineChars="800"/>
        <w:rPr>
          <w:rFonts w:hint="eastAsia" w:asciiTheme="minorEastAsia" w:hAnsiTheme="minorEastAsia" w:eastAsiaTheme="minorEastAsia" w:cstheme="minorEastAsia"/>
          <w:b/>
          <w:bCs/>
          <w:sz w:val="32"/>
          <w:szCs w:val="32"/>
          <w:highlight w:val="none"/>
          <w:lang w:val="en-US" w:eastAsia="zh-CN"/>
        </w:rPr>
      </w:pPr>
    </w:p>
    <w:p w14:paraId="3AA4D1E1">
      <w:pPr>
        <w:ind w:firstLine="2570" w:firstLineChars="800"/>
        <w:rPr>
          <w:rFonts w:hint="eastAsia" w:asciiTheme="minorEastAsia" w:hAnsiTheme="minorEastAsia" w:eastAsiaTheme="minorEastAsia" w:cstheme="minorEastAsia"/>
          <w:b/>
          <w:bCs/>
          <w:sz w:val="32"/>
          <w:szCs w:val="32"/>
          <w:highlight w:val="none"/>
          <w:lang w:val="en-US" w:eastAsia="zh-CN"/>
        </w:rPr>
      </w:pPr>
    </w:p>
    <w:p w14:paraId="6A9EA895">
      <w:pPr>
        <w:ind w:firstLine="2570" w:firstLineChars="800"/>
        <w:rPr>
          <w:rFonts w:hint="eastAsia" w:asciiTheme="minorEastAsia" w:hAnsiTheme="minorEastAsia" w:eastAsiaTheme="minorEastAsia" w:cstheme="minorEastAsia"/>
          <w:b/>
          <w:bCs/>
          <w:sz w:val="32"/>
          <w:szCs w:val="32"/>
          <w:highlight w:val="none"/>
          <w:lang w:val="en-US" w:eastAsia="zh-CN"/>
        </w:rPr>
      </w:pPr>
    </w:p>
    <w:p w14:paraId="43E99886">
      <w:pPr>
        <w:ind w:firstLine="2570" w:firstLineChars="800"/>
        <w:rPr>
          <w:rFonts w:hint="eastAsia" w:asciiTheme="minorEastAsia" w:hAnsiTheme="minorEastAsia" w:eastAsiaTheme="minorEastAsia" w:cstheme="minorEastAsia"/>
          <w:b/>
          <w:bCs/>
          <w:sz w:val="32"/>
          <w:szCs w:val="32"/>
          <w:highlight w:val="none"/>
          <w:lang w:val="en-US" w:eastAsia="zh-CN"/>
        </w:rPr>
      </w:pPr>
    </w:p>
    <w:p w14:paraId="606E96AC">
      <w:pPr>
        <w:ind w:firstLine="2570" w:firstLineChars="800"/>
        <w:rPr>
          <w:rFonts w:hint="eastAsia" w:asciiTheme="minorEastAsia" w:hAnsiTheme="minorEastAsia" w:eastAsiaTheme="minorEastAsia" w:cstheme="minorEastAsia"/>
          <w:b/>
          <w:bCs/>
          <w:sz w:val="32"/>
          <w:szCs w:val="32"/>
          <w:highlight w:val="none"/>
          <w:lang w:val="en-US" w:eastAsia="zh-CN"/>
        </w:rPr>
      </w:pPr>
    </w:p>
    <w:p w14:paraId="7D96316C">
      <w:pPr>
        <w:ind w:firstLine="2570" w:firstLineChars="800"/>
        <w:rPr>
          <w:rFonts w:hint="eastAsia" w:asciiTheme="minorEastAsia" w:hAnsiTheme="minorEastAsia" w:eastAsiaTheme="minorEastAsia" w:cstheme="minorEastAsia"/>
          <w:b/>
          <w:bCs/>
          <w:sz w:val="32"/>
          <w:szCs w:val="32"/>
          <w:highlight w:val="none"/>
          <w:lang w:val="en-US" w:eastAsia="zh-CN"/>
        </w:rPr>
      </w:pPr>
    </w:p>
    <w:p w14:paraId="62424D04">
      <w:pPr>
        <w:ind w:firstLine="2570" w:firstLineChars="800"/>
        <w:rPr>
          <w:rFonts w:hint="eastAsia" w:asciiTheme="minorEastAsia" w:hAnsiTheme="minorEastAsia" w:eastAsiaTheme="minorEastAsia" w:cstheme="minorEastAsia"/>
          <w:b/>
          <w:bCs/>
          <w:sz w:val="32"/>
          <w:szCs w:val="32"/>
          <w:highlight w:val="none"/>
          <w:lang w:val="en-US" w:eastAsia="zh-CN"/>
        </w:rPr>
      </w:pPr>
    </w:p>
    <w:p w14:paraId="36BC9A88">
      <w:pPr>
        <w:ind w:firstLine="2570" w:firstLineChars="800"/>
        <w:rPr>
          <w:rFonts w:hint="eastAsia" w:asciiTheme="minorEastAsia" w:hAnsiTheme="minorEastAsia" w:eastAsiaTheme="minorEastAsia" w:cstheme="minorEastAsia"/>
          <w:b/>
          <w:bCs/>
          <w:sz w:val="32"/>
          <w:szCs w:val="32"/>
          <w:highlight w:val="none"/>
          <w:lang w:val="en-US" w:eastAsia="zh-CN"/>
        </w:rPr>
      </w:pPr>
    </w:p>
    <w:p w14:paraId="09FED577">
      <w:pPr>
        <w:ind w:firstLine="2570" w:firstLineChars="800"/>
        <w:rPr>
          <w:rFonts w:hint="eastAsia" w:asciiTheme="minorEastAsia" w:hAnsiTheme="minorEastAsia" w:eastAsiaTheme="minorEastAsia" w:cstheme="minorEastAsia"/>
          <w:b/>
          <w:bCs/>
          <w:sz w:val="32"/>
          <w:szCs w:val="32"/>
          <w:highlight w:val="none"/>
          <w:lang w:val="en-US" w:eastAsia="zh-CN"/>
        </w:rPr>
      </w:pPr>
    </w:p>
    <w:p w14:paraId="6D707203">
      <w:pPr>
        <w:ind w:firstLine="2891" w:firstLineChars="900"/>
        <w:rPr>
          <w:rFonts w:hint="eastAsia" w:asciiTheme="minorEastAsia" w:hAnsiTheme="minorEastAsia" w:eastAsiaTheme="minorEastAsia" w:cstheme="minorEastAsia"/>
          <w:b/>
          <w:bCs/>
          <w:sz w:val="32"/>
          <w:szCs w:val="32"/>
          <w:highlight w:val="none"/>
          <w:lang w:val="en-US" w:eastAsia="zh-CN"/>
        </w:rPr>
      </w:pPr>
    </w:p>
    <w:p w14:paraId="40F15244">
      <w:pPr>
        <w:pStyle w:val="73"/>
        <w:rPr>
          <w:rFonts w:hint="eastAsia"/>
          <w:lang w:val="en-US" w:eastAsia="zh-CN"/>
        </w:rPr>
      </w:pPr>
    </w:p>
    <w:p w14:paraId="18C4B5D4">
      <w:pPr>
        <w:ind w:firstLine="3213" w:firstLineChars="1000"/>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第一部分    磋商公告</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14:paraId="7739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638" w:type="dxa"/>
            <w:vAlign w:val="top"/>
          </w:tcPr>
          <w:p w14:paraId="65499E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项目概况</w:t>
            </w:r>
          </w:p>
          <w:p w14:paraId="600BB078">
            <w:pPr>
              <w:pStyle w:val="16"/>
              <w:spacing w:line="360" w:lineRule="auto"/>
              <w:ind w:left="0" w:leftChars="0" w:firstLine="480" w:firstLineChars="20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介休市委市政府大院等集中办公区(楼院)后勤服务项目车队和中巴司机购买驾驶服务的潜在供应商应</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在山西政府采购平台（https://login.sxzfcg.zcygov.cn/user-login/#/login）线上</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获取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文件，并于</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5月19日15点00分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北京时间）前提交响应文件。</w:t>
            </w:r>
          </w:p>
        </w:tc>
      </w:tr>
    </w:tbl>
    <w:p w14:paraId="3419A89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一、项目基本情况</w:t>
      </w:r>
    </w:p>
    <w:p w14:paraId="0305860C">
      <w:pPr>
        <w:keepNext w:val="0"/>
        <w:keepLines w:val="0"/>
        <w:pageBreakBefore w:val="0"/>
        <w:widowControl w:val="0"/>
        <w:tabs>
          <w:tab w:val="left" w:pos="800"/>
          <w:tab w:val="center" w:pos="4677"/>
          <w:tab w:val="left" w:pos="7900"/>
        </w:tabs>
        <w:kinsoku/>
        <w:wordWrap/>
        <w:overflowPunct/>
        <w:topLinePunct w:val="0"/>
        <w:autoSpaceDE/>
        <w:autoSpaceDN/>
        <w:bidi w:val="0"/>
        <w:adjustRightInd/>
        <w:snapToGrid/>
        <w:spacing w:before="157" w:beforeLines="50" w:line="360" w:lineRule="auto"/>
        <w:ind w:firstLine="480" w:firstLineChars="200"/>
        <w:jc w:val="both"/>
        <w:textAlignment w:val="auto"/>
        <w:rPr>
          <w:rFonts w:hint="eastAsia" w:asciiTheme="minorEastAsia" w:hAnsiTheme="minorEastAsia" w:eastAsiaTheme="minorEastAsia" w:cstheme="minorEastAsia"/>
          <w:b w:val="0"/>
          <w:bCs w:val="0"/>
          <w:color w:val="FF0000"/>
          <w:kern w:val="2"/>
          <w:sz w:val="24"/>
          <w:szCs w:val="24"/>
          <w:highlight w:val="none"/>
          <w:lang w:val="en-US" w:eastAsia="zh-CN" w:bidi="ar-SA"/>
        </w:rPr>
      </w:pP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项目编号</w:t>
      </w:r>
      <w:r>
        <w:rPr>
          <w:rFonts w:hint="eastAsia" w:asciiTheme="minorEastAsia" w:hAnsiTheme="minorEastAsia" w:eastAsiaTheme="minorEastAsia" w:cstheme="minorEastAsia"/>
          <w:b w:val="0"/>
          <w:bCs w:val="0"/>
          <w:color w:val="000000" w:themeColor="text1"/>
          <w:kern w:val="2"/>
          <w:sz w:val="24"/>
          <w:szCs w:val="24"/>
          <w:highlight w:val="none"/>
          <w:lang w:val="en-US" w:eastAsia="zh-CN" w:bidi="ar-SA"/>
          <w14:textFill>
            <w14:solidFill>
              <w14:schemeClr w14:val="tx1"/>
            </w14:solidFill>
          </w14:textFill>
        </w:rPr>
        <w:t>：1407812026CCS00066</w:t>
      </w:r>
    </w:p>
    <w:p w14:paraId="4E43AAA4">
      <w:pPr>
        <w:tabs>
          <w:tab w:val="left" w:pos="800"/>
          <w:tab w:val="center" w:pos="4677"/>
          <w:tab w:val="left" w:pos="7900"/>
        </w:tabs>
        <w:spacing w:line="360" w:lineRule="auto"/>
        <w:ind w:firstLine="480" w:firstLineChars="200"/>
        <w:jc w:val="both"/>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项目名称：</w:t>
      </w:r>
      <w:r>
        <w:rPr>
          <w:rFonts w:hint="eastAsia" w:asciiTheme="minorEastAsia" w:hAnsiTheme="minorEastAsia" w:eastAsiaTheme="minorEastAsia" w:cstheme="minorEastAsia"/>
          <w:color w:val="auto"/>
          <w:sz w:val="24"/>
          <w:szCs w:val="24"/>
          <w:highlight w:val="none"/>
          <w:lang w:val="en-US" w:eastAsia="zh-CN"/>
        </w:rPr>
        <w:t>介休市委市政府大院等集中办公区(楼院)后勤服务项目车队和中巴司机购买驾驶服务</w:t>
      </w:r>
    </w:p>
    <w:p w14:paraId="50B9F0B1">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采购采购方式：竞争性磋商</w:t>
      </w:r>
    </w:p>
    <w:p w14:paraId="7CD5A7FF">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预算金额：1032630.96元（516315.48元/年）</w:t>
      </w:r>
    </w:p>
    <w:p w14:paraId="60139C77">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采购需求：</w:t>
      </w:r>
      <w:r>
        <w:rPr>
          <w:rFonts w:hint="eastAsia" w:ascii="宋体" w:hAnsi="宋体" w:cs="宋体"/>
          <w:color w:val="auto"/>
          <w:kern w:val="0"/>
          <w:sz w:val="24"/>
          <w:szCs w:val="24"/>
          <w:highlight w:val="none"/>
          <w:lang w:val="en-US" w:eastAsia="zh-CN" w:bidi="ar-SA"/>
        </w:rPr>
        <w:t>主要服务内容为</w:t>
      </w:r>
      <w:r>
        <w:rPr>
          <w:rFonts w:hint="eastAsia" w:asciiTheme="minorEastAsia" w:hAnsiTheme="minorEastAsia" w:eastAsiaTheme="minorEastAsia" w:cstheme="minorEastAsia"/>
          <w:color w:val="auto"/>
          <w:sz w:val="24"/>
          <w:szCs w:val="24"/>
          <w:highlight w:val="none"/>
          <w:lang w:val="en-US" w:eastAsia="zh-CN"/>
        </w:rPr>
        <w:t>介休市委市政府大院等集中办公区(楼院)后勤服务项目车队和中巴司机购买驾驶服务</w:t>
      </w:r>
      <w:r>
        <w:rPr>
          <w:rFonts w:hint="eastAsia" w:ascii="宋体"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具体报价范围、采购范围及所应达到的具体要求，以本项目磋商文件中商务、技术和服务的相应规定为准。</w:t>
      </w:r>
    </w:p>
    <w:p w14:paraId="322EE9F1">
      <w:pPr>
        <w:pageBreakBefore w:val="0"/>
        <w:shd w:val="clear"/>
        <w:kinsoku/>
        <w:autoSpaceDE w:val="0"/>
        <w:autoSpaceDN w:val="0"/>
        <w:bidi w:val="0"/>
        <w:adjustRightInd w:val="0"/>
        <w:spacing w:line="360" w:lineRule="auto"/>
        <w:ind w:firstLine="480" w:firstLineChars="2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合同履行期限：2年</w:t>
      </w:r>
    </w:p>
    <w:p w14:paraId="1C89826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本项目不接受联合体。</w:t>
      </w:r>
    </w:p>
    <w:p w14:paraId="52B694D4">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二、申请人的资格要求：</w:t>
      </w:r>
    </w:p>
    <w:p w14:paraId="094CC423">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14:paraId="3C8E0E09">
      <w:pPr>
        <w:pageBreakBefore w:val="0"/>
        <w:widowControl/>
        <w:kinsoku/>
        <w:overflowPunct/>
        <w:bidi w:val="0"/>
        <w:adjustRightInd w:val="0"/>
        <w:snapToGrid w:val="0"/>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p>
    <w:p w14:paraId="67FC4908">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r>
        <w:rPr>
          <w:rFonts w:hint="eastAsia" w:ascii="宋体" w:hAnsi="宋体" w:cs="宋体"/>
          <w:color w:val="auto"/>
          <w:kern w:val="0"/>
          <w:sz w:val="24"/>
          <w:szCs w:val="24"/>
          <w:highlight w:val="none"/>
          <w:lang w:val="en-US" w:eastAsia="zh-CN" w:bidi="ar-SA"/>
        </w:rPr>
        <w:t>无。</w:t>
      </w:r>
    </w:p>
    <w:p w14:paraId="5B12FA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三、获取采购文件</w:t>
      </w:r>
    </w:p>
    <w:p w14:paraId="30FA2633">
      <w:pPr>
        <w:pageBreakBefore w:val="0"/>
        <w:kinsoku/>
        <w:overflowPunct/>
        <w:bidi w:val="0"/>
        <w:snapToGri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0"/>
          <w:sz w:val="24"/>
          <w:szCs w:val="24"/>
        </w:rPr>
        <w:t>1、时间：</w:t>
      </w:r>
      <w:bookmarkStart w:id="0" w:name="PO_3000000035_PM008"/>
      <w:bookmarkStart w:id="1" w:name="PO_3000000035_PM009"/>
      <w:r>
        <w:rPr>
          <w:rFonts w:hint="eastAsia" w:ascii="宋体" w:hAnsi="宋体" w:cs="宋体"/>
          <w:color w:val="auto"/>
          <w:kern w:val="0"/>
          <w:sz w:val="24"/>
          <w:szCs w:val="24"/>
          <w:highlight w:val="none"/>
          <w:lang w:eastAsia="zh-CN"/>
        </w:rPr>
        <w:t>2026</w:t>
      </w:r>
      <w:r>
        <w:rPr>
          <w:rFonts w:hint="eastAsia" w:ascii="宋体" w:hAnsi="宋体" w:eastAsia="宋体" w:cs="宋体"/>
          <w:color w:val="auto"/>
          <w:kern w:val="0"/>
          <w:sz w:val="24"/>
          <w:szCs w:val="24"/>
          <w:highlight w:val="none"/>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w:t>
      </w:r>
      <w:bookmarkEnd w:id="0"/>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宋体"/>
          <w:color w:val="000000" w:themeColor="text1"/>
          <w:kern w:val="0"/>
          <w:sz w:val="24"/>
          <w:szCs w:val="24"/>
          <w:highlight w:val="none"/>
          <w14:textFill>
            <w14:solidFill>
              <w14:schemeClr w14:val="tx1"/>
            </w14:solidFill>
          </w14:textFill>
        </w:rPr>
        <w:t>日00时00分00秒至</w:t>
      </w:r>
      <w:r>
        <w:rPr>
          <w:rFonts w:hint="eastAsia" w:ascii="宋体" w:hAnsi="宋体" w:cs="宋体"/>
          <w:color w:val="000000" w:themeColor="text1"/>
          <w:kern w:val="0"/>
          <w:sz w:val="24"/>
          <w:szCs w:val="24"/>
          <w:highlight w:val="none"/>
          <w:lang w:eastAsia="zh-CN"/>
          <w14:textFill>
            <w14:solidFill>
              <w14:schemeClr w14:val="tx1"/>
            </w14:solidFill>
          </w14:textFill>
        </w:rPr>
        <w:t>2026</w:t>
      </w:r>
      <w:r>
        <w:rPr>
          <w:rFonts w:hint="eastAsia" w:ascii="宋体" w:hAnsi="宋体" w:eastAsia="宋体" w:cs="宋体"/>
          <w:color w:val="000000" w:themeColor="text1"/>
          <w:kern w:val="0"/>
          <w:sz w:val="24"/>
          <w:szCs w:val="24"/>
          <w:highlight w:val="none"/>
          <w14:textFill>
            <w14:solidFill>
              <w14:schemeClr w14:val="tx1"/>
            </w14:solidFill>
          </w14:textFill>
        </w:rPr>
        <w:t>年</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宋体"/>
          <w:color w:val="000000" w:themeColor="text1"/>
          <w:kern w:val="0"/>
          <w:sz w:val="24"/>
          <w:szCs w:val="24"/>
          <w:highlight w:val="none"/>
          <w14:textFill>
            <w14:solidFill>
              <w14:schemeClr w14:val="tx1"/>
            </w14:solidFill>
          </w14:textFill>
        </w:rPr>
        <w:t>月</w:t>
      </w: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14:textFill>
            <w14:solidFill>
              <w14:schemeClr w14:val="tx1"/>
            </w14:solidFill>
          </w14:textFill>
        </w:rPr>
        <w:t>日</w:t>
      </w:r>
      <w:r>
        <w:rPr>
          <w:rFonts w:hint="eastAsia" w:ascii="宋体" w:hAnsi="宋体" w:cs="宋体"/>
          <w:color w:val="000000" w:themeColor="text1"/>
          <w:kern w:val="0"/>
          <w:sz w:val="24"/>
          <w:szCs w:val="24"/>
          <w:highlight w:val="none"/>
          <w:lang w:val="en-US" w:eastAsia="zh-CN"/>
          <w14:textFill>
            <w14:solidFill>
              <w14:schemeClr w14:val="tx1"/>
            </w14:solidFill>
          </w14:textFill>
        </w:rPr>
        <w:t>23</w:t>
      </w:r>
      <w:r>
        <w:rPr>
          <w:rFonts w:hint="eastAsia" w:ascii="宋体" w:hAnsi="宋体" w:eastAsia="宋体" w:cs="宋体"/>
          <w:color w:val="auto"/>
          <w:kern w:val="0"/>
          <w:sz w:val="24"/>
          <w:szCs w:val="24"/>
          <w:highlight w:val="none"/>
        </w:rPr>
        <w:t>时</w:t>
      </w:r>
      <w:r>
        <w:rPr>
          <w:rFonts w:hint="eastAsia" w:ascii="宋体" w:hAnsi="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分</w:t>
      </w:r>
      <w:r>
        <w:rPr>
          <w:rFonts w:hint="eastAsia" w:ascii="宋体" w:hAnsi="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 xml:space="preserve">秒 </w:t>
      </w:r>
      <w:bookmarkEnd w:id="1"/>
      <w:r>
        <w:rPr>
          <w:rFonts w:hint="eastAsia" w:ascii="宋体" w:hAnsi="宋体" w:eastAsia="宋体" w:cs="宋体"/>
          <w:color w:val="000000" w:themeColor="text1"/>
          <w:kern w:val="0"/>
          <w:sz w:val="24"/>
          <w:szCs w:val="24"/>
          <w14:textFill>
            <w14:solidFill>
              <w14:schemeClr w14:val="tx1"/>
            </w14:solidFill>
          </w14:textFill>
        </w:rPr>
        <w:t>（北京时间，法定节假日除外）；</w:t>
      </w:r>
    </w:p>
    <w:p w14:paraId="726F07CB">
      <w:pPr>
        <w:pageBreakBefore w:val="0"/>
        <w:kinsoku/>
        <w:overflowPunct/>
        <w:bidi w:val="0"/>
        <w:snapToGrid w:val="0"/>
        <w:spacing w:line="360" w:lineRule="auto"/>
        <w:ind w:firstLine="480" w:firstLineChars="200"/>
        <w:rPr>
          <w:rFonts w:hint="eastAsia" w:ascii="宋体" w:hAnsi="宋体" w:eastAsia="宋体" w:cs="宋体"/>
          <w:kern w:val="0"/>
          <w:sz w:val="24"/>
          <w:szCs w:val="24"/>
        </w:rPr>
      </w:pPr>
      <w:r>
        <w:rPr>
          <w:rFonts w:hint="eastAsia" w:ascii="宋体" w:hAnsi="宋体" w:cs="宋体"/>
          <w:kern w:val="0"/>
          <w:sz w:val="24"/>
          <w:szCs w:val="24"/>
          <w:lang w:val="en-US" w:eastAsia="zh-CN"/>
        </w:rPr>
        <w:t>2、</w:t>
      </w:r>
      <w:r>
        <w:rPr>
          <w:rFonts w:hint="eastAsia" w:ascii="宋体" w:hAnsi="宋体" w:eastAsia="宋体" w:cs="宋体"/>
          <w:kern w:val="0"/>
          <w:sz w:val="24"/>
          <w:szCs w:val="24"/>
        </w:rPr>
        <w:t>地点：</w:t>
      </w:r>
      <w:bookmarkStart w:id="2" w:name="PO_3000000035_PM012"/>
      <w:r>
        <w:rPr>
          <w:rFonts w:hint="eastAsia" w:ascii="宋体" w:hAnsi="宋体" w:eastAsia="宋体" w:cs="宋体"/>
          <w:kern w:val="0"/>
          <w:sz w:val="24"/>
          <w:szCs w:val="24"/>
        </w:rPr>
        <w:t>山西政府采购平台-政采云平台(https://1ogin. sxzfcg.zcygov.cn/user-1ogin/#/login)线上获取</w:t>
      </w:r>
      <w:bookmarkEnd w:id="2"/>
      <w:r>
        <w:rPr>
          <w:rFonts w:hint="eastAsia" w:ascii="宋体" w:hAnsi="宋体" w:eastAsia="宋体" w:cs="宋体"/>
          <w:kern w:val="0"/>
          <w:sz w:val="24"/>
          <w:szCs w:val="24"/>
        </w:rPr>
        <w:t>；</w:t>
      </w:r>
    </w:p>
    <w:p w14:paraId="23671943">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kern w:val="0"/>
          <w:sz w:val="24"/>
          <w:szCs w:val="24"/>
        </w:rPr>
        <w:t>3、方式：政采云平台线上获取</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不接受现场报名</w:t>
      </w:r>
      <w:r>
        <w:rPr>
          <w:rFonts w:hint="eastAsia" w:ascii="宋体" w:hAnsi="宋体" w:eastAsia="宋体" w:cs="宋体"/>
          <w:color w:val="000000"/>
          <w:kern w:val="0"/>
          <w:sz w:val="24"/>
          <w:szCs w:val="24"/>
        </w:rPr>
        <w:t>。</w:t>
      </w:r>
    </w:p>
    <w:p w14:paraId="068838B8">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凡有意参加</w:t>
      </w:r>
      <w:r>
        <w:rPr>
          <w:rFonts w:hint="eastAsia" w:ascii="宋体" w:hAnsi="宋体" w:cs="宋体"/>
          <w:color w:val="000000"/>
          <w:kern w:val="0"/>
          <w:sz w:val="24"/>
          <w:szCs w:val="24"/>
          <w:lang w:val="en-US" w:eastAsia="zh-CN"/>
        </w:rPr>
        <w:t>磋商</w:t>
      </w:r>
      <w:r>
        <w:rPr>
          <w:rFonts w:hint="eastAsia" w:ascii="宋体" w:hAnsi="宋体" w:eastAsia="宋体" w:cs="宋体"/>
          <w:color w:val="000000"/>
          <w:kern w:val="0"/>
          <w:sz w:val="24"/>
          <w:szCs w:val="24"/>
        </w:rPr>
        <w:t>的</w:t>
      </w:r>
      <w:r>
        <w:rPr>
          <w:rFonts w:hint="eastAsia" w:ascii="宋体" w:hAnsi="宋体" w:cs="宋体"/>
          <w:color w:val="000000"/>
          <w:kern w:val="0"/>
          <w:sz w:val="24"/>
          <w:szCs w:val="24"/>
          <w:lang w:eastAsia="zh-CN"/>
        </w:rPr>
        <w:t>供应商</w:t>
      </w:r>
      <w:r>
        <w:rPr>
          <w:rFonts w:hint="eastAsia" w:ascii="宋体" w:hAnsi="宋体" w:eastAsia="宋体" w:cs="宋体"/>
          <w:color w:val="000000"/>
          <w:kern w:val="0"/>
          <w:sz w:val="24"/>
          <w:szCs w:val="24"/>
        </w:rPr>
        <w:t>，请按照以下步骤免费获取</w:t>
      </w:r>
      <w:r>
        <w:rPr>
          <w:rFonts w:hint="eastAsia" w:ascii="宋体" w:hAnsi="宋体" w:cs="宋体"/>
          <w:color w:val="000000"/>
          <w:kern w:val="0"/>
          <w:sz w:val="24"/>
          <w:szCs w:val="24"/>
          <w:lang w:eastAsia="zh-CN"/>
        </w:rPr>
        <w:t>磋商文件</w:t>
      </w:r>
      <w:r>
        <w:rPr>
          <w:rFonts w:hint="eastAsia" w:ascii="宋体" w:hAnsi="宋体" w:eastAsia="宋体" w:cs="宋体"/>
          <w:color w:val="000000"/>
          <w:kern w:val="0"/>
          <w:sz w:val="24"/>
          <w:szCs w:val="24"/>
        </w:rPr>
        <w:t>:</w:t>
      </w:r>
    </w:p>
    <w:p w14:paraId="1DDCC98F">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（1）在中国政府采购网山西分网完成注册，已完成注册的请跳过此步骤;</w:t>
      </w:r>
    </w:p>
    <w:p w14:paraId="0D662468">
      <w:pPr>
        <w:pageBreakBefore w:val="0"/>
        <w:kinsoku/>
        <w:wordWrap w:val="0"/>
        <w:overflowPunct/>
        <w:autoSpaceDE w:val="0"/>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（2）请于</w:t>
      </w:r>
      <w:r>
        <w:rPr>
          <w:rFonts w:hint="eastAsia" w:ascii="宋体" w:hAnsi="宋体" w:cs="宋体"/>
          <w:sz w:val="24"/>
          <w:szCs w:val="24"/>
          <w:lang w:eastAsia="zh-CN"/>
        </w:rPr>
        <w:t>磋商文件</w:t>
      </w:r>
      <w:r>
        <w:rPr>
          <w:rFonts w:hint="eastAsia" w:ascii="宋体" w:hAnsi="宋体" w:eastAsia="宋体" w:cs="宋体"/>
          <w:sz w:val="24"/>
          <w:szCs w:val="24"/>
        </w:rPr>
        <w:t>获取截止时间前(北京时间，下同)，进入山西政府采购平台(https://login.sxzfcg.zcygov.cn/user-1ogin/#/1ogin)在网上获取</w:t>
      </w:r>
      <w:r>
        <w:rPr>
          <w:rFonts w:hint="eastAsia" w:ascii="宋体" w:hAnsi="宋体" w:cs="宋体"/>
          <w:sz w:val="24"/>
          <w:szCs w:val="24"/>
          <w:lang w:eastAsia="zh-CN"/>
        </w:rPr>
        <w:t>磋商文件</w:t>
      </w:r>
      <w:r>
        <w:rPr>
          <w:rFonts w:hint="eastAsia" w:ascii="宋体" w:hAnsi="宋体" w:eastAsia="宋体" w:cs="宋体"/>
          <w:sz w:val="24"/>
          <w:szCs w:val="24"/>
        </w:rPr>
        <w:t>；</w:t>
      </w:r>
    </w:p>
    <w:p w14:paraId="29BB85A1">
      <w:pPr>
        <w:pageBreakBefore w:val="0"/>
        <w:kinsoku/>
        <w:overflowPunct/>
        <w:bidi w:val="0"/>
        <w:snapToGrid w:val="0"/>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4、售价：0元</w:t>
      </w:r>
    </w:p>
    <w:p w14:paraId="2BAB72EB">
      <w:pPr>
        <w:pageBreakBefore w:val="0"/>
        <w:kinsoku/>
        <w:overflowPunct/>
        <w:bidi w:val="0"/>
        <w:snapToGrid w:val="0"/>
        <w:spacing w:line="360" w:lineRule="auto"/>
        <w:rPr>
          <w:rFonts w:hint="eastAsia" w:ascii="宋体" w:hAnsi="宋体" w:eastAsia="宋体" w:cs="宋体"/>
          <w:b/>
          <w:bCs/>
          <w:color w:val="auto"/>
          <w:kern w:val="0"/>
          <w:sz w:val="24"/>
          <w:szCs w:val="24"/>
        </w:rPr>
      </w:pPr>
      <w:bookmarkStart w:id="3" w:name="_Toc35393634"/>
      <w:bookmarkStart w:id="4" w:name="_Toc28359094"/>
      <w:bookmarkStart w:id="5" w:name="_Toc28359017"/>
      <w:bookmarkStart w:id="6" w:name="_Toc35393803"/>
      <w:r>
        <w:rPr>
          <w:rFonts w:hint="eastAsia" w:ascii="宋体" w:hAnsi="宋体" w:eastAsia="宋体" w:cs="宋体"/>
          <w:b/>
          <w:bCs/>
          <w:color w:val="auto"/>
          <w:kern w:val="0"/>
          <w:sz w:val="24"/>
          <w:szCs w:val="24"/>
          <w:lang w:val="en-US" w:eastAsia="zh-CN" w:bidi="ar-SA"/>
        </w:rPr>
        <w:t>四、响应文件提交、</w:t>
      </w:r>
      <w:r>
        <w:rPr>
          <w:rFonts w:hint="eastAsia" w:ascii="宋体" w:hAnsi="宋体" w:cs="宋体"/>
          <w:b/>
          <w:bCs/>
          <w:color w:val="auto"/>
          <w:kern w:val="0"/>
          <w:sz w:val="24"/>
          <w:szCs w:val="24"/>
          <w:lang w:val="en-US" w:eastAsia="zh-CN" w:bidi="ar-SA"/>
        </w:rPr>
        <w:t>开启</w:t>
      </w:r>
      <w:r>
        <w:rPr>
          <w:rFonts w:hint="eastAsia" w:ascii="宋体" w:hAnsi="宋体" w:eastAsia="宋体" w:cs="宋体"/>
          <w:b/>
          <w:bCs/>
          <w:color w:val="auto"/>
          <w:kern w:val="0"/>
          <w:sz w:val="24"/>
          <w:szCs w:val="24"/>
          <w:lang w:val="en-US" w:eastAsia="zh-CN" w:bidi="ar-SA"/>
        </w:rPr>
        <w:t>时间和地点</w:t>
      </w:r>
    </w:p>
    <w:p w14:paraId="53C6303E">
      <w:pPr>
        <w:pageBreakBefore w:val="0"/>
        <w:kinsoku/>
        <w:overflowPunct/>
        <w:bidi w:val="0"/>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rPr>
        <w:t>1、</w:t>
      </w:r>
      <w:r>
        <w:rPr>
          <w:rFonts w:hint="eastAsia" w:ascii="宋体" w:hAnsi="宋体" w:cs="宋体"/>
          <w:color w:val="auto"/>
          <w:kern w:val="0"/>
          <w:sz w:val="24"/>
          <w:szCs w:val="24"/>
          <w:lang w:val="en-US" w:eastAsia="zh-CN"/>
        </w:rPr>
        <w:t>截止</w:t>
      </w:r>
      <w:r>
        <w:rPr>
          <w:rFonts w:hint="eastAsia" w:ascii="宋体" w:hAnsi="宋体" w:eastAsia="宋体" w:cs="宋体"/>
          <w:color w:val="auto"/>
          <w:kern w:val="0"/>
          <w:sz w:val="24"/>
          <w:szCs w:val="24"/>
        </w:rPr>
        <w:t>时间</w:t>
      </w:r>
      <w:r>
        <w:rPr>
          <w:rFonts w:hint="eastAsia" w:ascii="宋体" w:hAnsi="宋体" w:eastAsia="宋体" w:cs="宋体"/>
          <w:color w:val="auto"/>
          <w:kern w:val="0"/>
          <w:sz w:val="24"/>
          <w:szCs w:val="24"/>
          <w:highlight w:val="none"/>
        </w:rPr>
        <w:t>：</w:t>
      </w:r>
      <w:r>
        <w:rPr>
          <w:rFonts w:hint="eastAsia" w:ascii="宋体" w:hAnsi="宋体" w:cs="宋体"/>
          <w:b w:val="0"/>
          <w:bCs w:val="0"/>
          <w:color w:val="auto"/>
          <w:kern w:val="0"/>
          <w:sz w:val="24"/>
          <w:szCs w:val="24"/>
          <w:highlight w:val="none"/>
          <w:lang w:val="en-US" w:eastAsia="zh-CN" w:bidi="ar-SA"/>
        </w:rPr>
        <w:t>2026年</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5月19日15：00：00</w:t>
      </w:r>
      <w:r>
        <w:rPr>
          <w:rFonts w:hint="eastAsia" w:ascii="宋体" w:hAnsi="宋体" w:eastAsia="宋体" w:cs="宋体"/>
          <w:b w:val="0"/>
          <w:bCs w:val="0"/>
          <w:color w:val="000000" w:themeColor="text1"/>
          <w:kern w:val="0"/>
          <w:sz w:val="24"/>
          <w:szCs w:val="24"/>
          <w:highlight w:val="none"/>
          <w:lang w:val="en-US" w:eastAsia="zh-CN" w:bidi="ar-SA"/>
          <w14:textFill>
            <w14:solidFill>
              <w14:schemeClr w14:val="tx1"/>
            </w14:solidFill>
          </w14:textFill>
        </w:rPr>
        <w:t>（北京时间）</w:t>
      </w:r>
    </w:p>
    <w:p w14:paraId="3B21D428">
      <w:pPr>
        <w:pageBreakBefore w:val="0"/>
        <w:kinsoku/>
        <w:overflowPunct/>
        <w:bidi w:val="0"/>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电子文件递交</w:t>
      </w:r>
      <w:r>
        <w:rPr>
          <w:rFonts w:hint="eastAsia" w:ascii="宋体" w:hAnsi="宋体" w:eastAsia="宋体" w:cs="宋体"/>
          <w:color w:val="000000" w:themeColor="text1"/>
          <w:sz w:val="24"/>
          <w:szCs w:val="24"/>
          <w14:textFill>
            <w14:solidFill>
              <w14:schemeClr w14:val="tx1"/>
            </w14:solidFill>
          </w14:textFill>
        </w:rPr>
        <w:t>地点：</w:t>
      </w:r>
      <w:bookmarkStart w:id="7" w:name="PO_3000000035_PM017"/>
      <w:r>
        <w:rPr>
          <w:rFonts w:hint="eastAsia" w:ascii="宋体" w:hAnsi="宋体" w:eastAsia="宋体" w:cs="宋体"/>
          <w:color w:val="000000" w:themeColor="text1"/>
          <w:sz w:val="24"/>
          <w:szCs w:val="24"/>
          <w14:textFill>
            <w14:solidFill>
              <w14:schemeClr w14:val="tx1"/>
            </w14:solidFill>
          </w14:textFill>
        </w:rPr>
        <w:t>政采云客户端</w:t>
      </w:r>
      <w:bookmarkEnd w:id="7"/>
    </w:p>
    <w:p w14:paraId="2099E61A">
      <w:pPr>
        <w:pageBreakBefore w:val="0"/>
        <w:kinsoku/>
        <w:overflowPunct/>
        <w:bidi w:val="0"/>
        <w:snapToGrid w:val="0"/>
        <w:spacing w:line="360" w:lineRule="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lang w:val="en-US" w:eastAsia="zh-CN" w:bidi="ar-SA"/>
          <w14:textFill>
            <w14:solidFill>
              <w14:schemeClr w14:val="tx1"/>
            </w14:solidFill>
          </w14:textFill>
        </w:rPr>
        <w:t>五</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w:t>
      </w:r>
      <w:r>
        <w:rPr>
          <w:rFonts w:hint="eastAsia" w:ascii="宋体" w:hAnsi="宋体" w:cs="宋体"/>
          <w:b/>
          <w:bCs/>
          <w:color w:val="000000" w:themeColor="text1"/>
          <w:kern w:val="0"/>
          <w:sz w:val="24"/>
          <w:szCs w:val="24"/>
          <w:lang w:val="en-US" w:eastAsia="zh-CN" w:bidi="ar-SA"/>
          <w14:textFill>
            <w14:solidFill>
              <w14:schemeClr w14:val="tx1"/>
            </w14:solidFill>
          </w14:textFill>
        </w:rPr>
        <w:t>开启</w:t>
      </w: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时间和地点</w:t>
      </w:r>
    </w:p>
    <w:p w14:paraId="7EB54B62">
      <w:pPr>
        <w:pageBreakBefore w:val="0"/>
        <w:kinsoku/>
        <w:overflowPunct/>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000000" w:themeColor="text1"/>
          <w:kern w:val="0"/>
          <w:sz w:val="24"/>
          <w:szCs w:val="24"/>
          <w14:textFill>
            <w14:solidFill>
              <w14:schemeClr w14:val="tx1"/>
            </w14:solidFill>
          </w14:textFill>
        </w:rPr>
        <w:t>1、时间：</w:t>
      </w:r>
      <w:r>
        <w:rPr>
          <w:rFonts w:hint="eastAsia" w:ascii="宋体" w:hAnsi="宋体" w:cs="宋体"/>
          <w:b w:val="0"/>
          <w:bCs w:val="0"/>
          <w:color w:val="000000" w:themeColor="text1"/>
          <w:kern w:val="0"/>
          <w:sz w:val="24"/>
          <w:szCs w:val="24"/>
          <w:highlight w:val="none"/>
          <w:lang w:val="en-US" w:eastAsia="zh-CN" w:bidi="ar-SA"/>
          <w14:textFill>
            <w14:solidFill>
              <w14:schemeClr w14:val="tx1"/>
            </w14:solidFill>
          </w14:textFill>
        </w:rPr>
        <w:t>2026年5月19日15：00：00</w:t>
      </w:r>
      <w:r>
        <w:rPr>
          <w:rFonts w:hint="eastAsia" w:ascii="宋体" w:hAnsi="宋体" w:eastAsia="宋体" w:cs="宋体"/>
          <w:b w:val="0"/>
          <w:bCs w:val="0"/>
          <w:color w:val="auto"/>
          <w:kern w:val="0"/>
          <w:sz w:val="24"/>
          <w:szCs w:val="24"/>
          <w:highlight w:val="none"/>
          <w:lang w:val="en-US" w:eastAsia="zh-CN" w:bidi="ar-SA"/>
        </w:rPr>
        <w:t>（北京时间）</w:t>
      </w:r>
    </w:p>
    <w:p w14:paraId="153F51CD">
      <w:pPr>
        <w:pageBreakBefore w:val="0"/>
        <w:kinsoku/>
        <w:overflowPunct/>
        <w:bidi w:val="0"/>
        <w:snapToGrid w:val="0"/>
        <w:spacing w:line="360" w:lineRule="auto"/>
        <w:ind w:firstLine="480" w:firstLineChars="200"/>
        <w:rPr>
          <w:rFonts w:hint="default" w:ascii="宋体" w:hAnsi="宋体" w:eastAsia="宋体" w:cs="宋体"/>
          <w:b/>
          <w:bCs/>
          <w:color w:val="000000"/>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2、地点：政采云客户端</w:t>
      </w:r>
    </w:p>
    <w:p w14:paraId="213394FD">
      <w:pPr>
        <w:pageBreakBefore w:val="0"/>
        <w:kinsoku/>
        <w:overflowPunct/>
        <w:bidi w:val="0"/>
        <w:snapToGrid w:val="0"/>
        <w:spacing w:line="360" w:lineRule="auto"/>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六</w:t>
      </w:r>
      <w:r>
        <w:rPr>
          <w:rFonts w:hint="eastAsia" w:ascii="宋体" w:hAnsi="宋体" w:eastAsia="宋体" w:cs="宋体"/>
          <w:b/>
          <w:bCs/>
          <w:color w:val="000000"/>
          <w:sz w:val="24"/>
          <w:szCs w:val="24"/>
          <w:highlight w:val="none"/>
        </w:rPr>
        <w:t>、公告期限</w:t>
      </w:r>
    </w:p>
    <w:p w14:paraId="433F1D38">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自本公告发布之日起5个工作日。</w:t>
      </w:r>
      <w:bookmarkEnd w:id="3"/>
      <w:bookmarkEnd w:id="4"/>
      <w:bookmarkEnd w:id="5"/>
      <w:bookmarkEnd w:id="6"/>
      <w:bookmarkStart w:id="8" w:name="_Toc35393804"/>
      <w:bookmarkStart w:id="9" w:name="_Toc35393635"/>
    </w:p>
    <w:p w14:paraId="4C668277">
      <w:pPr>
        <w:pageBreakBefore w:val="0"/>
        <w:kinsoku/>
        <w:overflowPunct/>
        <w:bidi w:val="0"/>
        <w:snapToGrid w:val="0"/>
        <w:spacing w:line="360" w:lineRule="auto"/>
        <w:ind w:left="723" w:hanging="723" w:hangingChars="3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、其他补充事宜</w:t>
      </w:r>
      <w:bookmarkEnd w:id="8"/>
      <w:bookmarkEnd w:id="9"/>
    </w:p>
    <w:p w14:paraId="6377CF09">
      <w:pPr>
        <w:pageBreakBefore w:val="0"/>
        <w:kinsoku/>
        <w:overflowPunct/>
        <w:bidi w:val="0"/>
        <w:snapToGrid w:val="0"/>
        <w:spacing w:line="360" w:lineRule="auto"/>
        <w:ind w:left="723" w:hanging="720" w:hanging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、电子</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rPr>
        <w:t>递交及格式要求：</w:t>
      </w:r>
    </w:p>
    <w:p w14:paraId="0A0BFF1C">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递交截止时间前在政采云平台投标客户端(http://www.ccgp-shanxi.gov.cn/sxCategory15/sxCategory202/sxCategory20201/327. html)完成递交(上传)，如有疑问，可致电技术交换热线400-881-7190，递交截止时间前未完成</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上传的，视为撤回</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自行承担责任。</w:t>
      </w:r>
    </w:p>
    <w:p w14:paraId="6FBFAD7D">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远程开标、远程解密（供应商无需到达开评标现场）；解密设备及网络环境由供应商自行准备，确保线上招标活动顺利进行</w:t>
      </w:r>
    </w:p>
    <w:p w14:paraId="3CD61C5B">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、根据山西省财政厅关于政府采购供应商注册登记有关事项的通知，参加本项目的供应商须在山西省政府采购网办理供应商入驻。</w:t>
      </w:r>
    </w:p>
    <w:p w14:paraId="466CED59">
      <w:pPr>
        <w:pageBreakBefore w:val="0"/>
        <w:kinsoku/>
        <w:overflowPunct/>
        <w:bidi w:val="0"/>
        <w:snapToGrid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iCs w:val="0"/>
          <w:sz w:val="24"/>
          <w:szCs w:val="24"/>
          <w:highlight w:val="none"/>
        </w:rPr>
        <w:t>针对本项目的质疑需一次性提出，多次提出将不予受理。</w:t>
      </w:r>
    </w:p>
    <w:p w14:paraId="6C4EE0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八</w:t>
      </w:r>
      <w:r>
        <w:rPr>
          <w:rFonts w:hint="eastAsia" w:asciiTheme="minorEastAsia" w:hAnsiTheme="minorEastAsia" w:eastAsiaTheme="minorEastAsia" w:cstheme="minorEastAsia"/>
          <w:b/>
          <w:bCs/>
          <w:sz w:val="24"/>
          <w:szCs w:val="24"/>
          <w:highlight w:val="none"/>
        </w:rPr>
        <w:t>、凡对本次采购提出询问，请按以下方式联系。</w:t>
      </w:r>
    </w:p>
    <w:p w14:paraId="340A9F4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1.采购人信息</w:t>
      </w:r>
    </w:p>
    <w:p w14:paraId="3BDA6EE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sz w:val="24"/>
          <w:szCs w:val="24"/>
          <w:highlight w:val="none"/>
          <w:lang w:eastAsia="zh-CN"/>
        </w:rPr>
        <w:t>介休市机关事务服务中心</w:t>
      </w:r>
    </w:p>
    <w:p w14:paraId="497B425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地    址：</w:t>
      </w:r>
      <w:r>
        <w:rPr>
          <w:rFonts w:hint="eastAsia" w:asciiTheme="minorEastAsia" w:hAnsiTheme="minorEastAsia" w:eastAsiaTheme="minorEastAsia" w:cstheme="minorEastAsia"/>
          <w:b w:val="0"/>
          <w:bCs w:val="0"/>
          <w:sz w:val="24"/>
          <w:szCs w:val="24"/>
          <w:highlight w:val="none"/>
          <w:lang w:val="en-US" w:eastAsia="zh-CN"/>
        </w:rPr>
        <w:t>介休市西大街139号</w:t>
      </w:r>
      <w:r>
        <w:rPr>
          <w:rFonts w:hint="eastAsia" w:asciiTheme="minorEastAsia" w:hAnsiTheme="minorEastAsia" w:eastAsiaTheme="minorEastAsia" w:cstheme="minorEastAsia"/>
          <w:b w:val="0"/>
          <w:bCs w:val="0"/>
          <w:sz w:val="24"/>
          <w:szCs w:val="24"/>
          <w:highlight w:val="none"/>
        </w:rPr>
        <w:t>　　</w:t>
      </w:r>
    </w:p>
    <w:p w14:paraId="40301620">
      <w:pPr>
        <w:spacing w:line="520" w:lineRule="exact"/>
        <w:ind w:firstLine="480" w:firstLineChars="200"/>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霍先生</w:t>
      </w:r>
    </w:p>
    <w:p w14:paraId="06B6E4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联系方式：</w:t>
      </w:r>
      <w:r>
        <w:rPr>
          <w:rFonts w:hint="eastAsia" w:ascii="宋体" w:hAnsi="宋体" w:cs="宋体"/>
          <w:smallCaps w:val="0"/>
          <w:color w:val="000000" w:themeColor="text1"/>
          <w:spacing w:val="0"/>
          <w:sz w:val="24"/>
          <w:szCs w:val="24"/>
          <w:highlight w:val="none"/>
          <w:lang w:eastAsia="zh-CN"/>
          <w14:textFill>
            <w14:solidFill>
              <w14:schemeClr w14:val="tx1"/>
            </w14:solidFill>
          </w14:textFill>
        </w:rPr>
        <w:t>0354-7222749</w:t>
      </w:r>
    </w:p>
    <w:p w14:paraId="3584460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2.采购代理机构信息</w:t>
      </w:r>
    </w:p>
    <w:p w14:paraId="3E86FDA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名    称：</w:t>
      </w:r>
      <w:r>
        <w:rPr>
          <w:rFonts w:hint="eastAsia" w:asciiTheme="minorEastAsia" w:hAnsiTheme="minorEastAsia" w:eastAsiaTheme="minorEastAsia" w:cstheme="minorEastAsia"/>
          <w:b w:val="0"/>
          <w:bCs w:val="0"/>
          <w:sz w:val="24"/>
          <w:szCs w:val="24"/>
          <w:highlight w:val="none"/>
          <w:lang w:eastAsia="zh-CN"/>
        </w:rPr>
        <w:t>山西诺薇项目管理有限公司</w:t>
      </w:r>
      <w:r>
        <w:rPr>
          <w:rFonts w:hint="eastAsia" w:asciiTheme="minorEastAsia" w:hAnsiTheme="minorEastAsia" w:eastAsiaTheme="minorEastAsia" w:cstheme="minorEastAsia"/>
          <w:b w:val="0"/>
          <w:bCs w:val="0"/>
          <w:sz w:val="24"/>
          <w:szCs w:val="24"/>
          <w:highlight w:val="none"/>
        </w:rPr>
        <w:t xml:space="preserve"> 　　　　</w:t>
      </w:r>
    </w:p>
    <w:p w14:paraId="049AFD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地　　址：</w:t>
      </w:r>
      <w:r>
        <w:rPr>
          <w:rFonts w:hint="eastAsia" w:asciiTheme="minorEastAsia" w:hAnsiTheme="minorEastAsia" w:eastAsiaTheme="minorEastAsia" w:cstheme="minorEastAsia"/>
          <w:b w:val="0"/>
          <w:bCs w:val="0"/>
          <w:sz w:val="24"/>
          <w:szCs w:val="24"/>
          <w:highlight w:val="none"/>
          <w:lang w:eastAsia="zh-CN"/>
        </w:rPr>
        <w:t>介休市裕康嘉苑二期B区临街商铺16号商铺</w:t>
      </w:r>
      <w:r>
        <w:rPr>
          <w:rFonts w:hint="eastAsia" w:asciiTheme="minorEastAsia" w:hAnsiTheme="minorEastAsia" w:eastAsiaTheme="minorEastAsia" w:cstheme="minorEastAsia"/>
          <w:b w:val="0"/>
          <w:bCs w:val="0"/>
          <w:sz w:val="24"/>
          <w:szCs w:val="24"/>
          <w:highlight w:val="none"/>
        </w:rPr>
        <w:t>　　　　　　　　　　　　</w:t>
      </w:r>
    </w:p>
    <w:p w14:paraId="0B6956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联系方式：</w:t>
      </w:r>
      <w:r>
        <w:rPr>
          <w:rFonts w:hint="eastAsia" w:asciiTheme="minorEastAsia" w:hAnsiTheme="minorEastAsia" w:eastAsiaTheme="minorEastAsia" w:cstheme="minorEastAsia"/>
          <w:b w:val="0"/>
          <w:bCs w:val="0"/>
          <w:sz w:val="24"/>
          <w:szCs w:val="24"/>
          <w:highlight w:val="none"/>
          <w:lang w:eastAsia="zh-CN"/>
        </w:rPr>
        <w:t>0354-7384666</w:t>
      </w:r>
      <w:r>
        <w:rPr>
          <w:rFonts w:hint="eastAsia" w:asciiTheme="minorEastAsia" w:hAnsiTheme="minorEastAsia" w:eastAsiaTheme="minorEastAsia" w:cstheme="minorEastAsia"/>
          <w:b w:val="0"/>
          <w:bCs w:val="0"/>
          <w:sz w:val="24"/>
          <w:szCs w:val="24"/>
          <w:highlight w:val="none"/>
        </w:rPr>
        <w:t>　　　　　　　　　　　　</w:t>
      </w:r>
    </w:p>
    <w:p w14:paraId="2519277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none"/>
        </w:rPr>
        <w:t>3.项目联系方式</w:t>
      </w:r>
    </w:p>
    <w:p w14:paraId="217B2B2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rPr>
        <w:t>项目联系人：</w:t>
      </w:r>
      <w:r>
        <w:rPr>
          <w:rFonts w:hint="eastAsia" w:asciiTheme="minorEastAsia" w:hAnsiTheme="minorEastAsia" w:eastAsiaTheme="minorEastAsia" w:cstheme="minorEastAsia"/>
          <w:b w:val="0"/>
          <w:bCs w:val="0"/>
          <w:sz w:val="24"/>
          <w:szCs w:val="24"/>
          <w:highlight w:val="none"/>
          <w:lang w:val="en-US" w:eastAsia="zh-CN"/>
        </w:rPr>
        <w:t>王先生</w:t>
      </w:r>
    </w:p>
    <w:p w14:paraId="2DD1EB6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电　  话：</w:t>
      </w:r>
      <w:r>
        <w:rPr>
          <w:rFonts w:hint="eastAsia" w:asciiTheme="minorEastAsia" w:hAnsiTheme="minorEastAsia" w:eastAsiaTheme="minorEastAsia" w:cstheme="minorEastAsia"/>
          <w:b w:val="0"/>
          <w:bCs w:val="0"/>
          <w:sz w:val="24"/>
          <w:szCs w:val="24"/>
          <w:highlight w:val="none"/>
          <w:lang w:eastAsia="zh-CN"/>
        </w:rPr>
        <w:t>0354-7384666</w:t>
      </w:r>
    </w:p>
    <w:p w14:paraId="6CCF5AF5">
      <w:pPr>
        <w:pStyle w:val="73"/>
        <w:ind w:left="0" w:leftChars="0" w:firstLine="0" w:firstLineChars="0"/>
        <w:rPr>
          <w:rFonts w:hint="eastAsia" w:asciiTheme="minorEastAsia" w:hAnsiTheme="minorEastAsia" w:eastAsiaTheme="minorEastAsia" w:cstheme="minorEastAsia"/>
          <w:highlight w:val="none"/>
          <w:lang w:val="en-US" w:eastAsia="zh-CN"/>
        </w:rPr>
      </w:pPr>
    </w:p>
    <w:p w14:paraId="465F4BB6">
      <w:pPr>
        <w:pStyle w:val="73"/>
        <w:ind w:left="0" w:leftChars="0" w:firstLine="0" w:firstLineChars="0"/>
        <w:rPr>
          <w:rFonts w:hint="eastAsia" w:asciiTheme="minorEastAsia" w:hAnsiTheme="minorEastAsia" w:eastAsiaTheme="minorEastAsia" w:cstheme="minorEastAsia"/>
          <w:highlight w:val="none"/>
          <w:lang w:val="en-US" w:eastAsia="zh-CN"/>
        </w:rPr>
      </w:pPr>
    </w:p>
    <w:p w14:paraId="2F833F6B">
      <w:pPr>
        <w:pStyle w:val="73"/>
        <w:ind w:left="0" w:leftChars="0" w:firstLine="0" w:firstLineChars="0"/>
        <w:rPr>
          <w:rFonts w:hint="eastAsia" w:asciiTheme="minorEastAsia" w:hAnsiTheme="minorEastAsia" w:eastAsiaTheme="minorEastAsia" w:cstheme="minorEastAsia"/>
          <w:highlight w:val="none"/>
          <w:lang w:val="en-US" w:eastAsia="zh-CN"/>
        </w:rPr>
      </w:pPr>
    </w:p>
    <w:p w14:paraId="75CCDEF2">
      <w:pPr>
        <w:pStyle w:val="73"/>
        <w:ind w:left="0" w:leftChars="0" w:firstLine="0" w:firstLineChars="0"/>
        <w:rPr>
          <w:rFonts w:hint="eastAsia" w:asciiTheme="minorEastAsia" w:hAnsiTheme="minorEastAsia" w:eastAsiaTheme="minorEastAsia" w:cstheme="minorEastAsia"/>
          <w:highlight w:val="none"/>
          <w:lang w:val="en-US" w:eastAsia="zh-CN"/>
        </w:rPr>
      </w:pPr>
    </w:p>
    <w:p w14:paraId="4E6DB09C">
      <w:pPr>
        <w:pStyle w:val="73"/>
        <w:ind w:left="0" w:leftChars="0" w:firstLine="0" w:firstLineChars="0"/>
        <w:rPr>
          <w:rFonts w:hint="eastAsia" w:asciiTheme="minorEastAsia" w:hAnsiTheme="minorEastAsia" w:eastAsiaTheme="minorEastAsia" w:cstheme="minorEastAsia"/>
          <w:highlight w:val="none"/>
          <w:lang w:val="en-US" w:eastAsia="zh-CN"/>
        </w:rPr>
      </w:pPr>
    </w:p>
    <w:p w14:paraId="0A8DFEDB">
      <w:pPr>
        <w:pStyle w:val="73"/>
        <w:ind w:left="0" w:leftChars="0" w:firstLine="0" w:firstLineChars="0"/>
        <w:rPr>
          <w:rFonts w:hint="eastAsia" w:asciiTheme="minorEastAsia" w:hAnsiTheme="minorEastAsia" w:eastAsiaTheme="minorEastAsia" w:cstheme="minorEastAsia"/>
          <w:highlight w:val="none"/>
          <w:lang w:val="en-US" w:eastAsia="zh-CN"/>
        </w:rPr>
      </w:pPr>
    </w:p>
    <w:p w14:paraId="0DA18BA5">
      <w:pPr>
        <w:pStyle w:val="73"/>
        <w:ind w:left="0" w:leftChars="0" w:firstLine="0" w:firstLineChars="0"/>
        <w:rPr>
          <w:rFonts w:hint="eastAsia" w:asciiTheme="minorEastAsia" w:hAnsiTheme="minorEastAsia" w:eastAsiaTheme="minorEastAsia" w:cstheme="minorEastAsia"/>
          <w:highlight w:val="none"/>
          <w:lang w:val="en-US" w:eastAsia="zh-CN"/>
        </w:rPr>
      </w:pPr>
    </w:p>
    <w:p w14:paraId="72E42A51">
      <w:pPr>
        <w:pStyle w:val="73"/>
        <w:ind w:left="0" w:leftChars="0" w:firstLine="0" w:firstLineChars="0"/>
        <w:rPr>
          <w:rFonts w:hint="eastAsia" w:asciiTheme="minorEastAsia" w:hAnsiTheme="minorEastAsia" w:eastAsiaTheme="minorEastAsia" w:cstheme="minorEastAsia"/>
          <w:highlight w:val="none"/>
          <w:lang w:val="en-US" w:eastAsia="zh-CN"/>
        </w:rPr>
      </w:pPr>
    </w:p>
    <w:p w14:paraId="09282296">
      <w:pPr>
        <w:pStyle w:val="73"/>
        <w:ind w:left="0" w:leftChars="0" w:firstLine="0" w:firstLineChars="0"/>
        <w:rPr>
          <w:rFonts w:hint="eastAsia" w:asciiTheme="minorEastAsia" w:hAnsiTheme="minorEastAsia" w:eastAsiaTheme="minorEastAsia" w:cstheme="minorEastAsia"/>
          <w:highlight w:val="none"/>
          <w:lang w:val="en-US" w:eastAsia="zh-CN"/>
        </w:rPr>
      </w:pPr>
    </w:p>
    <w:p w14:paraId="139EB7EF">
      <w:pPr>
        <w:pStyle w:val="73"/>
        <w:ind w:left="0" w:leftChars="0" w:firstLine="0" w:firstLineChars="0"/>
        <w:rPr>
          <w:rFonts w:hint="eastAsia" w:asciiTheme="minorEastAsia" w:hAnsiTheme="minorEastAsia" w:eastAsiaTheme="minorEastAsia" w:cstheme="minorEastAsia"/>
          <w:highlight w:val="none"/>
          <w:lang w:val="en-US" w:eastAsia="zh-CN"/>
        </w:rPr>
      </w:pPr>
    </w:p>
    <w:p w14:paraId="19F09962">
      <w:pPr>
        <w:pStyle w:val="73"/>
        <w:ind w:left="0" w:leftChars="0" w:firstLine="0" w:firstLineChars="0"/>
        <w:rPr>
          <w:rFonts w:hint="eastAsia" w:asciiTheme="minorEastAsia" w:hAnsiTheme="minorEastAsia" w:eastAsiaTheme="minorEastAsia" w:cstheme="minorEastAsia"/>
          <w:highlight w:val="none"/>
          <w:lang w:val="en-US" w:eastAsia="zh-CN"/>
        </w:rPr>
      </w:pPr>
    </w:p>
    <w:p w14:paraId="2EA181C2">
      <w:pPr>
        <w:pStyle w:val="73"/>
        <w:ind w:left="0" w:leftChars="0" w:firstLine="0" w:firstLineChars="0"/>
        <w:rPr>
          <w:rFonts w:hint="eastAsia" w:asciiTheme="minorEastAsia" w:hAnsiTheme="minorEastAsia" w:eastAsiaTheme="minorEastAsia" w:cstheme="minorEastAsia"/>
          <w:highlight w:val="none"/>
          <w:lang w:val="en-US" w:eastAsia="zh-CN"/>
        </w:rPr>
      </w:pPr>
    </w:p>
    <w:p w14:paraId="0B0B466E">
      <w:pPr>
        <w:pStyle w:val="73"/>
        <w:ind w:left="0" w:leftChars="0" w:firstLine="0" w:firstLineChars="0"/>
        <w:rPr>
          <w:rFonts w:hint="eastAsia" w:asciiTheme="minorEastAsia" w:hAnsiTheme="minorEastAsia" w:eastAsiaTheme="minorEastAsia" w:cstheme="minorEastAsia"/>
          <w:highlight w:val="none"/>
          <w:lang w:val="en-US" w:eastAsia="zh-CN"/>
        </w:rPr>
      </w:pPr>
    </w:p>
    <w:p w14:paraId="43F92F42">
      <w:pPr>
        <w:pStyle w:val="73"/>
        <w:ind w:left="0" w:leftChars="0" w:firstLine="0" w:firstLineChars="0"/>
        <w:rPr>
          <w:rFonts w:hint="eastAsia" w:asciiTheme="minorEastAsia" w:hAnsiTheme="minorEastAsia" w:eastAsiaTheme="minorEastAsia" w:cstheme="minorEastAsia"/>
          <w:highlight w:val="none"/>
          <w:lang w:val="en-US" w:eastAsia="zh-CN"/>
        </w:rPr>
      </w:pPr>
    </w:p>
    <w:p w14:paraId="73C12B1A">
      <w:pPr>
        <w:pStyle w:val="73"/>
        <w:ind w:left="0" w:leftChars="0" w:firstLine="0" w:firstLineChars="0"/>
        <w:rPr>
          <w:rFonts w:hint="eastAsia" w:asciiTheme="minorEastAsia" w:hAnsiTheme="minorEastAsia" w:eastAsiaTheme="minorEastAsia" w:cstheme="minorEastAsia"/>
          <w:highlight w:val="none"/>
          <w:lang w:val="en-US" w:eastAsia="zh-CN"/>
        </w:rPr>
      </w:pPr>
    </w:p>
    <w:p w14:paraId="4AA6F8BD">
      <w:pPr>
        <w:pStyle w:val="73"/>
        <w:ind w:left="0" w:leftChars="0" w:firstLine="0" w:firstLineChars="0"/>
        <w:rPr>
          <w:rFonts w:hint="eastAsia" w:asciiTheme="minorEastAsia" w:hAnsiTheme="minorEastAsia" w:eastAsiaTheme="minorEastAsia" w:cstheme="minorEastAsia"/>
          <w:highlight w:val="none"/>
          <w:lang w:val="en-US" w:eastAsia="zh-CN"/>
        </w:rPr>
      </w:pPr>
    </w:p>
    <w:p w14:paraId="6287D864">
      <w:pPr>
        <w:pStyle w:val="73"/>
        <w:ind w:left="0" w:leftChars="0" w:firstLine="0" w:firstLineChars="0"/>
        <w:rPr>
          <w:rFonts w:hint="eastAsia" w:asciiTheme="minorEastAsia" w:hAnsiTheme="minorEastAsia" w:eastAsiaTheme="minorEastAsia" w:cstheme="minorEastAsia"/>
          <w:highlight w:val="none"/>
          <w:lang w:val="en-US" w:eastAsia="zh-CN"/>
        </w:rPr>
      </w:pPr>
    </w:p>
    <w:p w14:paraId="1F79B3D0">
      <w:pPr>
        <w:pStyle w:val="73"/>
        <w:ind w:left="0" w:leftChars="0" w:firstLine="0" w:firstLineChars="0"/>
        <w:rPr>
          <w:rFonts w:hint="eastAsia" w:asciiTheme="minorEastAsia" w:hAnsiTheme="minorEastAsia" w:eastAsiaTheme="minorEastAsia" w:cstheme="minorEastAsia"/>
          <w:highlight w:val="none"/>
          <w:lang w:val="en-US" w:eastAsia="zh-CN"/>
        </w:rPr>
      </w:pPr>
    </w:p>
    <w:p w14:paraId="5E7C8A6E">
      <w:pPr>
        <w:pStyle w:val="73"/>
        <w:ind w:left="0" w:leftChars="0" w:firstLine="0" w:firstLineChars="0"/>
        <w:rPr>
          <w:rFonts w:hint="default" w:asciiTheme="minorEastAsia" w:hAnsiTheme="minorEastAsia" w:eastAsiaTheme="minorEastAsia" w:cstheme="minorEastAsia"/>
          <w:highlight w:val="none"/>
          <w:lang w:val="en-US" w:eastAsia="zh-CN"/>
        </w:rPr>
      </w:pPr>
    </w:p>
    <w:p w14:paraId="71668AF1">
      <w:pPr>
        <w:pStyle w:val="73"/>
        <w:ind w:left="0" w:leftChars="0" w:firstLine="0" w:firstLineChars="0"/>
        <w:rPr>
          <w:rFonts w:hint="default" w:asciiTheme="minorEastAsia" w:hAnsiTheme="minorEastAsia" w:eastAsiaTheme="minorEastAsia" w:cstheme="minorEastAsia"/>
          <w:highlight w:val="none"/>
          <w:lang w:val="en-US" w:eastAsia="zh-CN"/>
        </w:rPr>
      </w:pPr>
    </w:p>
    <w:p w14:paraId="6B34FFDD">
      <w:pPr>
        <w:rPr>
          <w:rFonts w:hint="default" w:asciiTheme="minorEastAsia" w:hAnsiTheme="minorEastAsia" w:eastAsiaTheme="minorEastAsia" w:cstheme="minorEastAsia"/>
          <w:highlight w:val="none"/>
          <w:lang w:val="en-US" w:eastAsia="zh-CN"/>
        </w:rPr>
      </w:pPr>
      <w:r>
        <w:rPr>
          <w:rFonts w:hint="default" w:asciiTheme="minorEastAsia" w:hAnsiTheme="minorEastAsia" w:eastAsiaTheme="minorEastAsia" w:cstheme="minorEastAsia"/>
          <w:highlight w:val="none"/>
          <w:lang w:val="en-US" w:eastAsia="zh-CN"/>
        </w:rPr>
        <w:br w:type="page"/>
      </w:r>
    </w:p>
    <w:p w14:paraId="1C99925A">
      <w:pPr>
        <w:widowControl w:val="0"/>
        <w:numPr>
          <w:ilvl w:val="0"/>
          <w:numId w:val="1"/>
        </w:numPr>
        <w:pBdr>
          <w:top w:val="none" w:color="auto" w:sz="0" w:space="1"/>
          <w:left w:val="none" w:color="auto" w:sz="0" w:space="4"/>
          <w:bottom w:val="none" w:color="auto" w:sz="0" w:space="1"/>
          <w:right w:val="none" w:color="auto" w:sz="0" w:space="4"/>
          <w:between w:val="none" w:color="auto" w:sz="0" w:space="0"/>
        </w:pBdr>
        <w:ind w:left="2730" w:leftChars="0"/>
        <w:jc w:val="both"/>
        <w:rPr>
          <w:rFonts w:hint="eastAsia" w:asciiTheme="minorEastAsia" w:hAnsiTheme="minorEastAsia" w:eastAsiaTheme="minorEastAsia" w:cstheme="minorEastAsia"/>
          <w:b/>
          <w:bCs/>
          <w:sz w:val="32"/>
          <w:szCs w:val="32"/>
          <w:highlight w:val="none"/>
          <w:lang w:val="en-US" w:eastAsia="zh-CN"/>
        </w:rPr>
      </w:pPr>
      <w:r>
        <w:rPr>
          <w:rFonts w:hint="eastAsia" w:asciiTheme="minorEastAsia" w:hAnsiTheme="minorEastAsia" w:eastAsiaTheme="minorEastAsia" w:cstheme="minorEastAsia"/>
          <w:highlight w:val="none"/>
          <w:lang w:val="en-US" w:eastAsia="zh-CN"/>
        </w:rPr>
        <w:t xml:space="preserve">   </w:t>
      </w:r>
      <w:r>
        <w:rPr>
          <w:rFonts w:hint="eastAsia" w:asciiTheme="minorEastAsia" w:hAnsiTheme="minorEastAsia" w:eastAsiaTheme="minorEastAsia" w:cstheme="minorEastAsia"/>
          <w:b/>
          <w:bCs/>
          <w:sz w:val="32"/>
          <w:szCs w:val="32"/>
          <w:highlight w:val="none"/>
          <w:lang w:val="en-US" w:eastAsia="zh-CN"/>
        </w:rPr>
        <w:t>供应商须知</w:t>
      </w:r>
    </w:p>
    <w:p w14:paraId="4E0066DB">
      <w:pPr>
        <w:pStyle w:val="3"/>
        <w:numPr>
          <w:ilvl w:val="0"/>
          <w:numId w:val="0"/>
        </w:numPr>
        <w:jc w:val="center"/>
        <w:rPr>
          <w:rFonts w:hint="default"/>
          <w:sz w:val="24"/>
          <w:szCs w:val="24"/>
          <w:lang w:val="en-US"/>
        </w:rPr>
      </w:pPr>
      <w:r>
        <w:rPr>
          <w:rFonts w:hint="eastAsia" w:asciiTheme="minorEastAsia" w:hAnsiTheme="minorEastAsia" w:eastAsiaTheme="minorEastAsia" w:cstheme="minorEastAsia"/>
          <w:b/>
          <w:bCs/>
          <w:sz w:val="24"/>
          <w:szCs w:val="24"/>
          <w:highlight w:val="none"/>
          <w:lang w:val="en-US" w:eastAsia="zh-CN"/>
        </w:rPr>
        <w:t>供应商须知前附表</w:t>
      </w:r>
    </w:p>
    <w:p w14:paraId="5AE03AC8">
      <w:pPr>
        <w:pStyle w:val="3"/>
        <w:numPr>
          <w:ilvl w:val="0"/>
          <w:numId w:val="0"/>
        </w:numPr>
        <w:ind w:left="2730" w:leftChars="0"/>
        <w:jc w:val="both"/>
        <w:rPr>
          <w:rFonts w:hint="eastAsia"/>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417"/>
        <w:gridCol w:w="6083"/>
      </w:tblGrid>
      <w:tr w14:paraId="5D40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30C792D">
            <w:pPr>
              <w:autoSpaceDE w:val="0"/>
              <w:autoSpaceDN w:val="0"/>
              <w:adjustRightInd w:val="0"/>
              <w:spacing w:line="360" w:lineRule="auto"/>
              <w:jc w:val="center"/>
              <w:outlineLvl w:val="9"/>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序号</w:t>
            </w:r>
          </w:p>
        </w:tc>
        <w:tc>
          <w:tcPr>
            <w:tcW w:w="2417" w:type="dxa"/>
            <w:vAlign w:val="center"/>
          </w:tcPr>
          <w:p w14:paraId="35812356">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lang w:eastAsia="zh-CN"/>
              </w:rPr>
              <w:t>内容</w:t>
            </w:r>
          </w:p>
        </w:tc>
        <w:tc>
          <w:tcPr>
            <w:tcW w:w="6083" w:type="dxa"/>
            <w:vAlign w:val="center"/>
          </w:tcPr>
          <w:p w14:paraId="3DC7A1CC">
            <w:pPr>
              <w:autoSpaceDE w:val="0"/>
              <w:autoSpaceDN w:val="0"/>
              <w:adjustRightInd w:val="0"/>
              <w:spacing w:line="360" w:lineRule="auto"/>
              <w:jc w:val="center"/>
              <w:rPr>
                <w:rFonts w:hint="eastAsia" w:asciiTheme="minorEastAsia" w:hAnsiTheme="minorEastAsia" w:eastAsiaTheme="minorEastAsia" w:cstheme="minorEastAsia"/>
                <w:b/>
                <w:bCs/>
                <w:kern w:val="2"/>
                <w:sz w:val="24"/>
                <w:szCs w:val="24"/>
                <w:highlight w:val="none"/>
                <w:vertAlign w:val="baseline"/>
                <w:lang w:val="en-US" w:eastAsia="zh-CN" w:bidi="ar-SA"/>
              </w:rPr>
            </w:pPr>
            <w:r>
              <w:rPr>
                <w:rFonts w:hint="eastAsia" w:asciiTheme="minorEastAsia" w:hAnsiTheme="minorEastAsia" w:eastAsiaTheme="minorEastAsia" w:cstheme="minorEastAsia"/>
                <w:b/>
                <w:bCs/>
                <w:kern w:val="0"/>
                <w:sz w:val="24"/>
                <w:szCs w:val="24"/>
                <w:highlight w:val="none"/>
              </w:rPr>
              <w:t>说明与要求</w:t>
            </w:r>
          </w:p>
        </w:tc>
      </w:tr>
      <w:tr w14:paraId="6089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2C7CE18">
            <w:pPr>
              <w:spacing w:line="36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p>
        </w:tc>
        <w:tc>
          <w:tcPr>
            <w:tcW w:w="2417" w:type="dxa"/>
            <w:vAlign w:val="center"/>
          </w:tcPr>
          <w:p w14:paraId="0F21811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lang w:val="zh-CN"/>
              </w:rPr>
              <w:t>采购人</w:t>
            </w:r>
          </w:p>
        </w:tc>
        <w:tc>
          <w:tcPr>
            <w:tcW w:w="6083" w:type="dxa"/>
            <w:vAlign w:val="center"/>
          </w:tcPr>
          <w:p w14:paraId="2C1AFEB0">
            <w:pPr>
              <w:spacing w:line="360" w:lineRule="auto"/>
              <w:ind w:leftChars="-9" w:hanging="19" w:hangingChars="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名    称：介休市机关事务服务中心</w:t>
            </w:r>
          </w:p>
          <w:p w14:paraId="53E88A48">
            <w:pPr>
              <w:spacing w:line="360" w:lineRule="auto"/>
              <w:ind w:leftChars="-9" w:hanging="19" w:hangingChars="8"/>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eastAsia="zh-CN"/>
              </w:rPr>
              <w:t>地    址：</w:t>
            </w:r>
            <w:r>
              <w:rPr>
                <w:rFonts w:hint="eastAsia" w:asciiTheme="minorEastAsia" w:hAnsiTheme="minorEastAsia" w:eastAsiaTheme="minorEastAsia" w:cstheme="minorEastAsia"/>
                <w:sz w:val="24"/>
                <w:szCs w:val="24"/>
                <w:highlight w:val="none"/>
                <w:lang w:val="en-US" w:eastAsia="zh-CN"/>
              </w:rPr>
              <w:t>介休市西大街139号</w:t>
            </w:r>
          </w:p>
          <w:p w14:paraId="12167DE9">
            <w:pPr>
              <w:spacing w:line="360" w:lineRule="auto"/>
              <w:ind w:leftChars="-9" w:hanging="19" w:hangingChars="8"/>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 系 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霍先生</w:t>
            </w:r>
          </w:p>
          <w:p w14:paraId="4458FED9">
            <w:pPr>
              <w:spacing w:line="360" w:lineRule="auto"/>
              <w:ind w:leftChars="-9" w:hanging="19" w:hangingChars="8"/>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联系方式：0354-7222749</w:t>
            </w:r>
          </w:p>
        </w:tc>
      </w:tr>
      <w:tr w14:paraId="5AE7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503D4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2417" w:type="dxa"/>
            <w:vAlign w:val="center"/>
          </w:tcPr>
          <w:p w14:paraId="20C829E5">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采购代理机构</w:t>
            </w:r>
          </w:p>
        </w:tc>
        <w:tc>
          <w:tcPr>
            <w:tcW w:w="6083" w:type="dxa"/>
            <w:vAlign w:val="center"/>
          </w:tcPr>
          <w:p w14:paraId="518C770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采购代理机构：山西诺薇项目管理有限公司</w:t>
            </w:r>
          </w:p>
          <w:p w14:paraId="609C8DCC">
            <w:pPr>
              <w:spacing w:line="360" w:lineRule="auto"/>
              <w:ind w:leftChars="-9" w:hanging="19" w:hangingChars="8"/>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color w:val="000000"/>
                <w:sz w:val="24"/>
                <w:szCs w:val="24"/>
              </w:rPr>
              <w:t>地址：</w:t>
            </w:r>
            <w:r>
              <w:rPr>
                <w:rFonts w:hint="eastAsia" w:asciiTheme="minorEastAsia" w:hAnsiTheme="minorEastAsia" w:eastAsiaTheme="minorEastAsia" w:cstheme="minorEastAsia"/>
                <w:b w:val="0"/>
                <w:color w:val="000000"/>
                <w:sz w:val="24"/>
                <w:szCs w:val="24"/>
                <w:lang w:eastAsia="zh-CN"/>
              </w:rPr>
              <w:t>介休市裕康嘉苑二期B区临街商铺16号商铺</w:t>
            </w:r>
          </w:p>
          <w:p w14:paraId="71C2214E">
            <w:pPr>
              <w:spacing w:line="360" w:lineRule="auto"/>
              <w:ind w:leftChars="-9" w:hanging="19" w:hangingChars="8"/>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代理机构联系人：</w:t>
            </w:r>
            <w:r>
              <w:rPr>
                <w:rFonts w:hint="eastAsia" w:asciiTheme="minorEastAsia" w:hAnsiTheme="minorEastAsia" w:eastAsiaTheme="minorEastAsia" w:cstheme="minorEastAsia"/>
                <w:i w:val="0"/>
                <w:iCs w:val="0"/>
                <w:sz w:val="24"/>
                <w:szCs w:val="24"/>
                <w:u w:val="none"/>
                <w:lang w:val="en-US" w:eastAsia="zh-CN"/>
              </w:rPr>
              <w:t>王先生</w:t>
            </w:r>
          </w:p>
          <w:p w14:paraId="16387CB2">
            <w:pPr>
              <w:spacing w:line="360" w:lineRule="auto"/>
              <w:rPr>
                <w:rFonts w:hint="eastAsia" w:asciiTheme="minorEastAsia" w:hAnsiTheme="minorEastAsia" w:eastAsiaTheme="minorEastAsia" w:cstheme="minorEastAsia"/>
                <w:b/>
                <w:bCs/>
                <w:kern w:val="0"/>
                <w:sz w:val="24"/>
                <w:szCs w:val="24"/>
                <w:highlight w:val="none"/>
              </w:rPr>
            </w:pPr>
            <w:r>
              <w:rPr>
                <w:rFonts w:hint="eastAsia" w:asciiTheme="minorEastAsia" w:hAnsiTheme="minorEastAsia" w:eastAsiaTheme="minorEastAsia" w:cstheme="minorEastAsia"/>
                <w:sz w:val="24"/>
                <w:szCs w:val="24"/>
                <w:highlight w:val="none"/>
                <w:lang w:eastAsia="zh-CN"/>
              </w:rPr>
              <w:t>联系电话：0354-7384666</w:t>
            </w:r>
          </w:p>
        </w:tc>
      </w:tr>
      <w:tr w14:paraId="2E79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2" w:type="dxa"/>
            <w:vAlign w:val="center"/>
          </w:tcPr>
          <w:p w14:paraId="4F8147D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2417" w:type="dxa"/>
            <w:vAlign w:val="center"/>
          </w:tcPr>
          <w:p w14:paraId="0E86DC86">
            <w:pPr>
              <w:spacing w:line="360" w:lineRule="auto"/>
              <w:jc w:val="center"/>
              <w:rPr>
                <w:rFonts w:hint="eastAsia" w:asciiTheme="minorEastAsia" w:hAnsiTheme="minorEastAsia" w:eastAsiaTheme="minorEastAsia" w:cstheme="minorEastAsia"/>
                <w:sz w:val="24"/>
                <w:szCs w:val="24"/>
                <w:highlight w:val="yellow"/>
                <w:lang w:val="en-US" w:eastAsia="zh-CN"/>
              </w:rPr>
            </w:pPr>
          </w:p>
          <w:p w14:paraId="4A9F22A4">
            <w:pPr>
              <w:spacing w:line="360" w:lineRule="auto"/>
              <w:jc w:val="center"/>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项目名称</w:t>
            </w:r>
          </w:p>
          <w:p w14:paraId="57C4E194">
            <w:pPr>
              <w:spacing w:line="360" w:lineRule="auto"/>
              <w:jc w:val="both"/>
              <w:rPr>
                <w:rFonts w:hint="eastAsia" w:asciiTheme="minorEastAsia" w:hAnsiTheme="minorEastAsia" w:eastAsiaTheme="minorEastAsia" w:cstheme="minorEastAsia"/>
                <w:sz w:val="24"/>
                <w:szCs w:val="24"/>
                <w:highlight w:val="yellow"/>
                <w:lang w:val="en-US" w:eastAsia="zh-CN"/>
              </w:rPr>
            </w:pPr>
          </w:p>
        </w:tc>
        <w:tc>
          <w:tcPr>
            <w:tcW w:w="6083" w:type="dxa"/>
            <w:vAlign w:val="center"/>
          </w:tcPr>
          <w:p w14:paraId="20CBBE96">
            <w:pPr>
              <w:spacing w:line="360" w:lineRule="auto"/>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介休市委市政府大院等集中办公区(楼院)后勤服务项目车队和中巴司机购买驾驶服务</w:t>
            </w:r>
          </w:p>
        </w:tc>
      </w:tr>
      <w:tr w14:paraId="626D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10C39B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w:t>
            </w:r>
          </w:p>
        </w:tc>
        <w:tc>
          <w:tcPr>
            <w:tcW w:w="2417" w:type="dxa"/>
            <w:vAlign w:val="center"/>
          </w:tcPr>
          <w:p w14:paraId="405CA92F">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资金来源</w:t>
            </w:r>
          </w:p>
        </w:tc>
        <w:tc>
          <w:tcPr>
            <w:tcW w:w="6083" w:type="dxa"/>
            <w:vAlign w:val="center"/>
          </w:tcPr>
          <w:p w14:paraId="240A62F5">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财政</w:t>
            </w:r>
            <w:r>
              <w:rPr>
                <w:rFonts w:hint="eastAsia" w:asciiTheme="minorEastAsia" w:hAnsiTheme="minorEastAsia" w:eastAsiaTheme="minorEastAsia" w:cstheme="minorEastAsia"/>
                <w:sz w:val="24"/>
                <w:szCs w:val="24"/>
                <w:highlight w:val="none"/>
                <w:lang w:val="en-US" w:eastAsia="zh-CN"/>
              </w:rPr>
              <w:t>资金</w:t>
            </w:r>
          </w:p>
        </w:tc>
      </w:tr>
      <w:tr w14:paraId="0829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82" w:type="dxa"/>
            <w:vAlign w:val="center"/>
          </w:tcPr>
          <w:p w14:paraId="6D1DF94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417" w:type="dxa"/>
            <w:vAlign w:val="center"/>
          </w:tcPr>
          <w:p w14:paraId="377B3488">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项目预算</w:t>
            </w:r>
          </w:p>
        </w:tc>
        <w:tc>
          <w:tcPr>
            <w:tcW w:w="6083" w:type="dxa"/>
            <w:vAlign w:val="center"/>
          </w:tcPr>
          <w:p w14:paraId="7B08BDB3">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1032630.96元（516315.48元/年）</w:t>
            </w:r>
          </w:p>
        </w:tc>
      </w:tr>
      <w:tr w14:paraId="2617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29FDA6C">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2417" w:type="dxa"/>
            <w:vAlign w:val="center"/>
          </w:tcPr>
          <w:p w14:paraId="7C5718C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范围</w:t>
            </w:r>
          </w:p>
        </w:tc>
        <w:tc>
          <w:tcPr>
            <w:tcW w:w="6083" w:type="dxa"/>
            <w:vAlign w:val="center"/>
          </w:tcPr>
          <w:p w14:paraId="3FD2528B">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highlight w:val="none"/>
              </w:rPr>
              <w:t>具体报价范围、采购范围及所应达到的具体要求，以本项目</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文件中商务、技术和服务的相应规定为准。</w:t>
            </w:r>
          </w:p>
        </w:tc>
      </w:tr>
      <w:tr w14:paraId="2CDA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E665D85">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2417" w:type="dxa"/>
            <w:vAlign w:val="center"/>
          </w:tcPr>
          <w:p w14:paraId="0A419821">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采购</w:t>
            </w:r>
            <w:r>
              <w:rPr>
                <w:rFonts w:hint="eastAsia" w:asciiTheme="minorEastAsia" w:hAnsiTheme="minorEastAsia" w:eastAsiaTheme="minorEastAsia" w:cstheme="minorEastAsia"/>
                <w:kern w:val="0"/>
                <w:sz w:val="24"/>
                <w:szCs w:val="24"/>
                <w:highlight w:val="none"/>
              </w:rPr>
              <w:t>方式</w:t>
            </w:r>
          </w:p>
        </w:tc>
        <w:tc>
          <w:tcPr>
            <w:tcW w:w="6083" w:type="dxa"/>
            <w:vAlign w:val="center"/>
          </w:tcPr>
          <w:p w14:paraId="25C1B9E5">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竞争性磋商</w:t>
            </w:r>
          </w:p>
        </w:tc>
      </w:tr>
      <w:tr w14:paraId="7269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DD10FF9">
            <w:pPr>
              <w:spacing w:line="360" w:lineRule="auto"/>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2417" w:type="dxa"/>
            <w:vAlign w:val="center"/>
          </w:tcPr>
          <w:p w14:paraId="3EB7FD90">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rPr>
              <w:t>合同履行期限</w:t>
            </w:r>
          </w:p>
        </w:tc>
        <w:tc>
          <w:tcPr>
            <w:tcW w:w="6083" w:type="dxa"/>
            <w:vAlign w:val="center"/>
          </w:tcPr>
          <w:p w14:paraId="7934924D">
            <w:pPr>
              <w:pageBreakBefore w:val="0"/>
              <w:kinsoku/>
              <w:autoSpaceDE w:val="0"/>
              <w:autoSpaceDN w:val="0"/>
              <w:bidi w:val="0"/>
              <w:adjustRightInd w:val="0"/>
              <w:spacing w:line="360" w:lineRule="auto"/>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2年</w:t>
            </w:r>
          </w:p>
        </w:tc>
      </w:tr>
      <w:tr w14:paraId="36B5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D2C1686">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2417" w:type="dxa"/>
            <w:vAlign w:val="center"/>
          </w:tcPr>
          <w:p w14:paraId="14AA4D4B">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质量</w:t>
            </w:r>
            <w:r>
              <w:rPr>
                <w:rFonts w:hint="eastAsia" w:asciiTheme="minorEastAsia" w:hAnsiTheme="minorEastAsia" w:eastAsiaTheme="minorEastAsia" w:cstheme="minorEastAsia"/>
                <w:sz w:val="24"/>
                <w:szCs w:val="24"/>
                <w:highlight w:val="none"/>
                <w:lang w:eastAsia="zh-CN"/>
              </w:rPr>
              <w:t>标准</w:t>
            </w:r>
          </w:p>
        </w:tc>
        <w:tc>
          <w:tcPr>
            <w:tcW w:w="6083" w:type="dxa"/>
            <w:vAlign w:val="center"/>
          </w:tcPr>
          <w:p w14:paraId="346539CF">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宋体" w:hAnsi="宋体" w:eastAsia="宋体" w:cs="宋体"/>
                <w:sz w:val="24"/>
                <w:szCs w:val="24"/>
                <w:lang w:val="en-US" w:eastAsia="zh-CN"/>
              </w:rPr>
              <w:t>符合国家相关行业合格标准</w:t>
            </w:r>
          </w:p>
        </w:tc>
      </w:tr>
      <w:tr w14:paraId="5CE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82" w:type="dxa"/>
            <w:vAlign w:val="center"/>
          </w:tcPr>
          <w:p w14:paraId="2D9D5771">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2417" w:type="dxa"/>
            <w:vAlign w:val="center"/>
          </w:tcPr>
          <w:p w14:paraId="3C6D37F2">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应具备的</w:t>
            </w:r>
          </w:p>
          <w:p w14:paraId="6D86CD9B">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资格要求</w:t>
            </w:r>
          </w:p>
        </w:tc>
        <w:tc>
          <w:tcPr>
            <w:tcW w:w="6083" w:type="dxa"/>
            <w:vAlign w:val="center"/>
          </w:tcPr>
          <w:p w14:paraId="0FD64AED">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满足《中华人民共和国政府采购法》第二十二条规定；</w:t>
            </w:r>
          </w:p>
          <w:p w14:paraId="633D3913">
            <w:pPr>
              <w:spacing w:line="360" w:lineRule="auto"/>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落实政府采购政策需满足的资格要求：</w:t>
            </w:r>
            <w:r>
              <w:rPr>
                <w:rFonts w:hint="eastAsia" w:ascii="宋体" w:hAnsi="宋体" w:cs="宋体"/>
                <w:kern w:val="0"/>
                <w:sz w:val="24"/>
                <w:szCs w:val="24"/>
                <w:highlight w:val="none"/>
                <w:lang w:val="en-US" w:eastAsia="zh-CN"/>
              </w:rPr>
              <w:t>面向</w:t>
            </w:r>
            <w:r>
              <w:rPr>
                <w:rFonts w:hint="eastAsia" w:ascii="宋体" w:hAnsi="宋体" w:eastAsia="宋体" w:cs="宋体"/>
                <w:color w:val="auto"/>
                <w:kern w:val="0"/>
                <w:sz w:val="24"/>
                <w:szCs w:val="24"/>
                <w:highlight w:val="none"/>
              </w:rPr>
              <w:t>中小企业/小微企业</w:t>
            </w:r>
            <w:r>
              <w:rPr>
                <w:rFonts w:hint="eastAsia" w:ascii="宋体" w:hAnsi="宋体" w:cs="宋体"/>
                <w:kern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val="en-US" w:eastAsia="zh-CN"/>
              </w:rPr>
              <w:t>；</w:t>
            </w:r>
          </w:p>
          <w:p w14:paraId="725A9336">
            <w:pPr>
              <w:pageBreakBefore w:val="0"/>
              <w:widowControl/>
              <w:kinsoku/>
              <w:overflowPunct/>
              <w:bidi w:val="0"/>
              <w:adjustRightInd w:val="0"/>
              <w:snapToGrid w:val="0"/>
              <w:spacing w:line="360" w:lineRule="auto"/>
              <w:jc w:val="left"/>
              <w:rPr>
                <w:rFonts w:hint="default"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本项目的特定资格要求：无</w:t>
            </w:r>
            <w:r>
              <w:rPr>
                <w:rFonts w:hint="eastAsia" w:ascii="宋体" w:hAnsi="宋体" w:cs="宋体"/>
                <w:color w:val="auto"/>
                <w:kern w:val="0"/>
                <w:sz w:val="24"/>
                <w:szCs w:val="24"/>
                <w:highlight w:val="none"/>
                <w:lang w:val="en-US" w:eastAsia="zh-CN" w:bidi="ar-SA"/>
              </w:rPr>
              <w:t>。</w:t>
            </w:r>
          </w:p>
        </w:tc>
      </w:tr>
      <w:tr w14:paraId="0012B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2" w:type="dxa"/>
            <w:vAlign w:val="center"/>
          </w:tcPr>
          <w:p w14:paraId="6DCAEF13">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2417" w:type="dxa"/>
            <w:vAlign w:val="center"/>
          </w:tcPr>
          <w:p w14:paraId="60CFBA9A">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联合体投标</w:t>
            </w:r>
          </w:p>
        </w:tc>
        <w:tc>
          <w:tcPr>
            <w:tcW w:w="6083" w:type="dxa"/>
            <w:vAlign w:val="center"/>
          </w:tcPr>
          <w:p w14:paraId="002C21B8">
            <w:pPr>
              <w:spacing w:line="360" w:lineRule="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本项目不接受联合体投标</w:t>
            </w:r>
          </w:p>
        </w:tc>
      </w:tr>
      <w:tr w14:paraId="3C8D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A39B71A">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2417" w:type="dxa"/>
            <w:vAlign w:val="center"/>
          </w:tcPr>
          <w:p w14:paraId="3D9CDB2C">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保证金</w:t>
            </w:r>
          </w:p>
        </w:tc>
        <w:tc>
          <w:tcPr>
            <w:tcW w:w="6083" w:type="dxa"/>
            <w:vAlign w:val="center"/>
          </w:tcPr>
          <w:p w14:paraId="17D1F4A8">
            <w:pPr>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zh-CN" w:eastAsia="zh-CN"/>
              </w:rPr>
              <w:t>磋商保证金的金额</w:t>
            </w:r>
            <w:r>
              <w:rPr>
                <w:rFonts w:hint="eastAsia" w:asciiTheme="minorEastAsia" w:hAnsiTheme="minorEastAsia" w:eastAsiaTheme="minorEastAsia" w:cstheme="minorEastAsia"/>
                <w:sz w:val="24"/>
                <w:szCs w:val="24"/>
                <w:highlight w:val="none"/>
                <w:lang w:val="en-US" w:eastAsia="zh-CN"/>
              </w:rPr>
              <w:t>：10000元整。</w:t>
            </w:r>
          </w:p>
          <w:p w14:paraId="1160D56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2.磋商保证金的形式：</w:t>
            </w:r>
          </w:p>
          <w:p w14:paraId="5DD9F413">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lang w:val="zh-CN" w:eastAsia="zh-CN"/>
              </w:rPr>
              <w:t>保证金应当以支票、汇票、本票或者金融机构、担保机构出具的保函等非现金形式提交，响应文件中需装订磋商保证金凭证及其基本账户转出的证明</w:t>
            </w:r>
            <w:r>
              <w:rPr>
                <w:rFonts w:hint="eastAsia" w:asciiTheme="minorEastAsia" w:hAnsiTheme="minorEastAsia" w:eastAsiaTheme="minorEastAsia" w:cstheme="minorEastAsia"/>
                <w:sz w:val="24"/>
                <w:szCs w:val="24"/>
                <w:highlight w:val="none"/>
                <w:lang w:val="en-US" w:eastAsia="zh-CN"/>
              </w:rPr>
              <w:t>文件。</w:t>
            </w:r>
          </w:p>
          <w:p w14:paraId="471EB98A">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zh-CN" w:eastAsia="zh-CN"/>
              </w:rPr>
              <w:t>指定账户：</w:t>
            </w:r>
          </w:p>
          <w:p w14:paraId="1FCACB4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开户单位：山西诺薇项目管理有限公司</w:t>
            </w:r>
          </w:p>
          <w:p w14:paraId="47E31D13">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账号：</w:t>
            </w:r>
            <w:r>
              <w:rPr>
                <w:rFonts w:hint="eastAsia" w:asciiTheme="minorEastAsia" w:hAnsiTheme="minorEastAsia" w:eastAsiaTheme="minorEastAsia" w:cstheme="minorEastAsia"/>
                <w:sz w:val="24"/>
                <w:szCs w:val="24"/>
                <w:highlight w:val="none"/>
                <w:lang w:val="en-US" w:eastAsia="zh-CN"/>
              </w:rPr>
              <w:t>359143010300000026985</w:t>
            </w:r>
          </w:p>
          <w:p w14:paraId="4E748CCA">
            <w:pPr>
              <w:spacing w:line="360" w:lineRule="auto"/>
              <w:ind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行号：402176100588</w:t>
            </w:r>
          </w:p>
          <w:p w14:paraId="2929F0CD">
            <w:pPr>
              <w:spacing w:line="360" w:lineRule="auto"/>
              <w:ind w:firstLine="240" w:firstLineChars="100"/>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开户银行：山西介休农村商业银行股份有限公司绵山路支行</w:t>
            </w:r>
          </w:p>
          <w:p w14:paraId="4BE8423D">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磋商保证金到账截止时间：</w:t>
            </w:r>
            <w:r>
              <w:rPr>
                <w:rFonts w:hint="eastAsia" w:asciiTheme="minorEastAsia" w:hAnsiTheme="minorEastAsia" w:eastAsiaTheme="minorEastAsia" w:cstheme="minorEastAsia"/>
                <w:sz w:val="24"/>
                <w:szCs w:val="24"/>
                <w:highlight w:val="none"/>
                <w:lang w:val="en-US" w:eastAsia="zh-CN"/>
              </w:rPr>
              <w:t>磋商截止前</w:t>
            </w:r>
          </w:p>
          <w:p w14:paraId="3FFA3BA5">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5.注意事项：</w:t>
            </w:r>
          </w:p>
          <w:p w14:paraId="1F99077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1、磋商保证金必须从供应商的基本账户转出；</w:t>
            </w:r>
          </w:p>
          <w:p w14:paraId="1F0FBB4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2、供应商缴纳磋商保证金时，应在汇款凭证上注明“项目名称（可简写）”。</w:t>
            </w:r>
          </w:p>
          <w:p w14:paraId="1371287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3、选择汇款的供应商须向银行核实磋商保证金到账，以免因为未到账影响投标。</w:t>
            </w:r>
          </w:p>
          <w:p w14:paraId="46A84344">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保证金缴纳应符合上述要求，否则按废标处理。</w:t>
            </w:r>
          </w:p>
          <w:p w14:paraId="748EFD27">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zh-CN" w:eastAsia="zh-CN"/>
              </w:rPr>
              <w:t>.磋商保证金的有效期与磋商有效期一致。</w:t>
            </w:r>
          </w:p>
          <w:p w14:paraId="78CAAA39">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5.供应商为联合体的，可以由联合体中的一方或者多方共同交纳磋商保证金，其交纳的保证金对联合体各方均具有约束力。</w:t>
            </w:r>
          </w:p>
          <w:p w14:paraId="3693FD4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val="zh-CN" w:eastAsia="zh-CN"/>
              </w:rPr>
              <w:t>磋商保证金的退还：</w:t>
            </w:r>
          </w:p>
          <w:p w14:paraId="35879F69">
            <w:pPr>
              <w:spacing w:line="360" w:lineRule="auto"/>
              <w:ind w:firstLine="240" w:firstLineChars="100"/>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1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①</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成交通知书发出之日起5个工作日内退还未成交供应商的磋商保证金；</w:t>
            </w:r>
          </w:p>
          <w:p w14:paraId="10B7A31B">
            <w:pPr>
              <w:spacing w:line="360" w:lineRule="auto"/>
              <w:ind w:firstLine="240" w:firstLineChars="1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fldChar w:fldCharType="begin"/>
            </w:r>
            <w:r>
              <w:rPr>
                <w:rFonts w:hint="eastAsia" w:asciiTheme="minorEastAsia" w:hAnsiTheme="minorEastAsia" w:eastAsiaTheme="minorEastAsia" w:cstheme="minorEastAsia"/>
                <w:sz w:val="24"/>
                <w:szCs w:val="24"/>
                <w:highlight w:val="none"/>
                <w:lang w:val="en-US" w:eastAsia="zh-CN"/>
              </w:rPr>
              <w:instrText xml:space="preserve"> = 2 \* GB3 \* MERGEFORMAT </w:instrText>
            </w:r>
            <w:r>
              <w:rPr>
                <w:rFonts w:hint="eastAsia" w:asciiTheme="minorEastAsia" w:hAnsiTheme="minorEastAsia" w:eastAsiaTheme="minorEastAsia" w:cstheme="minorEastAsia"/>
                <w:sz w:val="24"/>
                <w:szCs w:val="24"/>
                <w:highlight w:val="none"/>
                <w:lang w:val="en-US" w:eastAsia="zh-CN"/>
              </w:rPr>
              <w:fldChar w:fldCharType="separate"/>
            </w:r>
            <w:r>
              <w:rPr>
                <w:rFonts w:hint="eastAsia" w:asciiTheme="minorEastAsia" w:hAnsiTheme="minorEastAsia" w:eastAsiaTheme="minorEastAsia" w:cstheme="minorEastAsia"/>
                <w:sz w:val="24"/>
                <w:szCs w:val="24"/>
                <w:highlight w:val="none"/>
                <w:lang w:val="zh-CN" w:eastAsia="zh-CN"/>
              </w:rPr>
              <w:t>②</w:t>
            </w:r>
            <w:r>
              <w:rPr>
                <w:rFonts w:hint="eastAsia" w:asciiTheme="minorEastAsia" w:hAnsiTheme="minorEastAsia" w:eastAsiaTheme="minorEastAsia" w:cstheme="minorEastAsia"/>
                <w:sz w:val="24"/>
                <w:szCs w:val="24"/>
                <w:highlight w:val="none"/>
                <w:lang w:val="en-US" w:eastAsia="zh-CN"/>
              </w:rPr>
              <w:fldChar w:fldCharType="end"/>
            </w:r>
            <w:r>
              <w:rPr>
                <w:rFonts w:hint="eastAsia" w:asciiTheme="minorEastAsia" w:hAnsiTheme="minorEastAsia" w:eastAsiaTheme="minorEastAsia" w:cstheme="minorEastAsia"/>
                <w:sz w:val="24"/>
                <w:szCs w:val="24"/>
                <w:highlight w:val="none"/>
                <w:lang w:val="zh-CN" w:eastAsia="zh-CN"/>
              </w:rPr>
              <w:t>采购合同签订之日起5个工作日内退还成交供应商的磋商保证金。</w:t>
            </w:r>
          </w:p>
        </w:tc>
      </w:tr>
      <w:tr w14:paraId="01C7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74152E61">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2417" w:type="dxa"/>
            <w:vAlign w:val="center"/>
          </w:tcPr>
          <w:p w14:paraId="4BBA8EF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不予退还磋商保证金的情形</w:t>
            </w:r>
          </w:p>
        </w:tc>
        <w:tc>
          <w:tcPr>
            <w:tcW w:w="6083" w:type="dxa"/>
            <w:vAlign w:val="center"/>
          </w:tcPr>
          <w:p w14:paraId="4BA4D212">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1.供应商在提交响应文件截止时间后撤回响应文件的；</w:t>
            </w:r>
          </w:p>
          <w:p w14:paraId="76D3F7B4">
            <w:pPr>
              <w:spacing w:line="360" w:lineRule="auto"/>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b w:val="0"/>
                <w:bCs w:val="0"/>
                <w:kern w:val="0"/>
                <w:sz w:val="24"/>
                <w:szCs w:val="24"/>
                <w:highlight w:val="none"/>
                <w:lang w:val="en-US" w:eastAsia="zh-CN"/>
              </w:rPr>
              <w:t>2.供应商在响应文件中提供虚假材料的；</w:t>
            </w:r>
          </w:p>
          <w:p w14:paraId="7A98C256">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3.除因不可抗力或磋商文件认可的情形以外，成交供应商不与采购人签订合同的；</w:t>
            </w:r>
          </w:p>
          <w:p w14:paraId="07B854F7">
            <w:pPr>
              <w:spacing w:line="360" w:lineRule="auto"/>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4.供应商与采购人、其他供应商或者采购代理机构恶意串通的；</w:t>
            </w:r>
          </w:p>
          <w:p w14:paraId="4C4344F8">
            <w:pPr>
              <w:spacing w:line="360" w:lineRule="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5.磋商文件规定的其他情形。</w:t>
            </w:r>
          </w:p>
        </w:tc>
      </w:tr>
      <w:tr w14:paraId="45B9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0BB928">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w:t>
            </w:r>
          </w:p>
        </w:tc>
        <w:tc>
          <w:tcPr>
            <w:tcW w:w="2417" w:type="dxa"/>
            <w:vAlign w:val="center"/>
          </w:tcPr>
          <w:p w14:paraId="16D8F6F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现场</w:t>
            </w:r>
            <w:r>
              <w:rPr>
                <w:rFonts w:hint="eastAsia" w:asciiTheme="minorEastAsia" w:hAnsiTheme="minorEastAsia" w:eastAsiaTheme="minorEastAsia" w:cstheme="minorEastAsia"/>
                <w:sz w:val="24"/>
                <w:szCs w:val="24"/>
                <w:highlight w:val="none"/>
                <w:lang w:eastAsia="zh-CN"/>
              </w:rPr>
              <w:t>考察</w:t>
            </w:r>
          </w:p>
        </w:tc>
        <w:tc>
          <w:tcPr>
            <w:tcW w:w="6083" w:type="dxa"/>
            <w:vAlign w:val="center"/>
          </w:tcPr>
          <w:p w14:paraId="4EDB53CA">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不组织，</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自行</w:t>
            </w:r>
            <w:r>
              <w:rPr>
                <w:rFonts w:hint="eastAsia" w:asciiTheme="minorEastAsia" w:hAnsiTheme="minorEastAsia" w:eastAsiaTheme="minorEastAsia" w:cstheme="minorEastAsia"/>
                <w:sz w:val="24"/>
                <w:szCs w:val="24"/>
                <w:highlight w:val="none"/>
                <w:lang w:eastAsia="zh-CN"/>
              </w:rPr>
              <w:t>考察</w:t>
            </w:r>
            <w:r>
              <w:rPr>
                <w:rFonts w:hint="eastAsia" w:asciiTheme="minorEastAsia" w:hAnsiTheme="minorEastAsia" w:eastAsiaTheme="minorEastAsia" w:cstheme="minorEastAsia"/>
                <w:sz w:val="24"/>
                <w:szCs w:val="24"/>
                <w:highlight w:val="none"/>
              </w:rPr>
              <w:t>，风险自负。</w:t>
            </w:r>
          </w:p>
        </w:tc>
      </w:tr>
      <w:tr w14:paraId="566F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919C9C7">
            <w:pPr>
              <w:spacing w:line="360"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15</w:t>
            </w:r>
          </w:p>
        </w:tc>
        <w:tc>
          <w:tcPr>
            <w:tcW w:w="2417" w:type="dxa"/>
            <w:vAlign w:val="center"/>
          </w:tcPr>
          <w:p w14:paraId="2F04B270">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磋商前答疑会</w:t>
            </w:r>
          </w:p>
        </w:tc>
        <w:tc>
          <w:tcPr>
            <w:tcW w:w="6083" w:type="dxa"/>
            <w:vAlign w:val="center"/>
          </w:tcPr>
          <w:p w14:paraId="37686CF8">
            <w:pPr>
              <w:pStyle w:val="20"/>
              <w:topLinePunct/>
              <w:spacing w:after="0"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不召开</w:t>
            </w:r>
          </w:p>
        </w:tc>
      </w:tr>
      <w:tr w14:paraId="4823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11FB87">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16</w:t>
            </w:r>
          </w:p>
        </w:tc>
        <w:tc>
          <w:tcPr>
            <w:tcW w:w="2417" w:type="dxa"/>
            <w:vAlign w:val="center"/>
          </w:tcPr>
          <w:p w14:paraId="34C5B6AC">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分包</w:t>
            </w:r>
          </w:p>
        </w:tc>
        <w:tc>
          <w:tcPr>
            <w:tcW w:w="6083" w:type="dxa"/>
            <w:vAlign w:val="center"/>
          </w:tcPr>
          <w:p w14:paraId="25F8CC27">
            <w:pPr>
              <w:spacing w:line="360" w:lineRule="auto"/>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lang w:eastAsia="zh-CN"/>
              </w:rPr>
              <w:t>不允许</w:t>
            </w:r>
          </w:p>
        </w:tc>
      </w:tr>
      <w:tr w14:paraId="426B6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1781C43">
            <w:pPr>
              <w:autoSpaceDE w:val="0"/>
              <w:autoSpaceDN w:val="0"/>
              <w:adjustRightInd w:val="0"/>
              <w:spacing w:line="360" w:lineRule="auto"/>
              <w:jc w:val="center"/>
              <w:outlineLvl w:val="9"/>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17</w:t>
            </w:r>
          </w:p>
        </w:tc>
        <w:tc>
          <w:tcPr>
            <w:tcW w:w="2417" w:type="dxa"/>
            <w:vAlign w:val="center"/>
          </w:tcPr>
          <w:p w14:paraId="6626065B">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有效期</w:t>
            </w:r>
          </w:p>
        </w:tc>
        <w:tc>
          <w:tcPr>
            <w:tcW w:w="6083" w:type="dxa"/>
            <w:vAlign w:val="center"/>
          </w:tcPr>
          <w:p w14:paraId="30796510">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从提交</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文件的截止之日起算</w:t>
            </w:r>
            <w:r>
              <w:rPr>
                <w:rFonts w:hint="eastAsia" w:asciiTheme="minorEastAsia" w:hAnsiTheme="minorEastAsia" w:eastAsiaTheme="minorEastAsia" w:cstheme="minorEastAsia"/>
                <w:sz w:val="24"/>
                <w:szCs w:val="24"/>
                <w:highlight w:val="none"/>
                <w:lang w:val="en-US" w:eastAsia="zh-CN"/>
              </w:rPr>
              <w:t>45</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历天</w:t>
            </w:r>
          </w:p>
        </w:tc>
      </w:tr>
      <w:tr w14:paraId="66B6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52CFCD4">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18</w:t>
            </w:r>
          </w:p>
        </w:tc>
        <w:tc>
          <w:tcPr>
            <w:tcW w:w="2417" w:type="dxa"/>
            <w:vAlign w:val="center"/>
          </w:tcPr>
          <w:p w14:paraId="59B2FA38">
            <w:pPr>
              <w:autoSpaceDE w:val="0"/>
              <w:autoSpaceDN w:val="0"/>
              <w:adjustRightIn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eastAsia="zh-CN"/>
              </w:rPr>
              <w:t>履约保证金</w:t>
            </w:r>
          </w:p>
        </w:tc>
        <w:tc>
          <w:tcPr>
            <w:tcW w:w="6083" w:type="dxa"/>
            <w:vAlign w:val="center"/>
          </w:tcPr>
          <w:p w14:paraId="0FCE0A19">
            <w:pPr>
              <w:autoSpaceDE w:val="0"/>
              <w:autoSpaceDN w:val="0"/>
              <w:adjustRightInd w:val="0"/>
              <w:spacing w:line="360" w:lineRule="auto"/>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另行约定</w:t>
            </w:r>
          </w:p>
        </w:tc>
      </w:tr>
      <w:tr w14:paraId="4A46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FF6F820">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19</w:t>
            </w:r>
          </w:p>
        </w:tc>
        <w:tc>
          <w:tcPr>
            <w:tcW w:w="2417" w:type="dxa"/>
            <w:vAlign w:val="center"/>
          </w:tcPr>
          <w:p w14:paraId="13C7C1C0">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eastAsia="zh-CN"/>
              </w:rPr>
              <w:t>最高限价</w:t>
            </w:r>
          </w:p>
        </w:tc>
        <w:tc>
          <w:tcPr>
            <w:tcW w:w="6083" w:type="dxa"/>
            <w:vAlign w:val="center"/>
          </w:tcPr>
          <w:p w14:paraId="011C2B1E">
            <w:pPr>
              <w:autoSpaceDE w:val="0"/>
              <w:autoSpaceDN w:val="0"/>
              <w:adjustRightInd w:val="0"/>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1.最高限价为：</w:t>
            </w:r>
            <w:r>
              <w:rPr>
                <w:rFonts w:hint="eastAsia" w:asciiTheme="minorEastAsia" w:hAnsiTheme="minorEastAsia" w:eastAsiaTheme="minorEastAsia" w:cstheme="minorEastAsia"/>
                <w:b w:val="0"/>
                <w:bCs w:val="0"/>
                <w:color w:val="auto"/>
                <w:sz w:val="24"/>
                <w:szCs w:val="24"/>
                <w:highlight w:val="none"/>
                <w:lang w:val="en-US" w:eastAsia="zh-CN"/>
              </w:rPr>
              <w:t>1032630.96元（516315.48元/年）</w:t>
            </w:r>
          </w:p>
          <w:p w14:paraId="4BF4470B">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2.供应商磋商报价超过最高限价时响应无效。</w:t>
            </w:r>
          </w:p>
        </w:tc>
      </w:tr>
      <w:tr w14:paraId="250F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468BD2A">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20</w:t>
            </w:r>
          </w:p>
        </w:tc>
        <w:tc>
          <w:tcPr>
            <w:tcW w:w="2417" w:type="dxa"/>
            <w:vAlign w:val="center"/>
          </w:tcPr>
          <w:p w14:paraId="533DA43E">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文件</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编制</w:t>
            </w:r>
          </w:p>
        </w:tc>
        <w:tc>
          <w:tcPr>
            <w:tcW w:w="6083" w:type="dxa"/>
            <w:vAlign w:val="center"/>
          </w:tcPr>
          <w:p w14:paraId="3C6EAB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电子响应文件：</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供应商应使用政采云系统的响应文件编制工具，按照操作手册编制电子响应文件，并使用数字证书（CA）按照磋商文件规定签字、签章。同时使用数字证书（CA）对响应文件进行加密。</w:t>
            </w:r>
          </w:p>
        </w:tc>
      </w:tr>
      <w:tr w14:paraId="4509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11CB5EF">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21</w:t>
            </w:r>
          </w:p>
        </w:tc>
        <w:tc>
          <w:tcPr>
            <w:tcW w:w="2417" w:type="dxa"/>
            <w:vAlign w:val="center"/>
          </w:tcPr>
          <w:p w14:paraId="29951065">
            <w:pPr>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封套上写明</w:t>
            </w:r>
          </w:p>
        </w:tc>
        <w:tc>
          <w:tcPr>
            <w:tcW w:w="6083" w:type="dxa"/>
            <w:vAlign w:val="center"/>
          </w:tcPr>
          <w:p w14:paraId="445BE42C">
            <w:pPr>
              <w:spacing w:line="360" w:lineRule="auto"/>
              <w:rPr>
                <w:rFonts w:hint="default"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w:t>
            </w:r>
          </w:p>
        </w:tc>
      </w:tr>
      <w:tr w14:paraId="45D5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0A69002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22</w:t>
            </w:r>
          </w:p>
        </w:tc>
        <w:tc>
          <w:tcPr>
            <w:tcW w:w="2417" w:type="dxa"/>
            <w:vAlign w:val="center"/>
          </w:tcPr>
          <w:p w14:paraId="48733F37">
            <w:pPr>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是否退还响应文件</w:t>
            </w:r>
          </w:p>
        </w:tc>
        <w:tc>
          <w:tcPr>
            <w:tcW w:w="6083" w:type="dxa"/>
            <w:vAlign w:val="center"/>
          </w:tcPr>
          <w:p w14:paraId="63FDB2E9">
            <w:pPr>
              <w:spacing w:line="360" w:lineRule="auto"/>
              <w:rPr>
                <w:rFonts w:hint="eastAsia" w:asciiTheme="minorEastAsia" w:hAnsiTheme="minorEastAsia" w:eastAsiaTheme="minorEastAsia" w:cstheme="minorEastAsia"/>
                <w:kern w:val="2"/>
                <w:sz w:val="24"/>
                <w:szCs w:val="24"/>
                <w:highlight w:val="none"/>
                <w:lang w:val="zh-CN" w:eastAsia="zh-CN" w:bidi="ar-SA"/>
              </w:rPr>
            </w:pPr>
            <w:r>
              <w:rPr>
                <w:rFonts w:hint="eastAsia" w:asciiTheme="minorEastAsia" w:hAnsiTheme="minorEastAsia" w:eastAsiaTheme="minorEastAsia" w:cstheme="minorEastAsia"/>
                <w:sz w:val="24"/>
                <w:szCs w:val="24"/>
                <w:highlight w:val="none"/>
              </w:rPr>
              <w:t>否</w:t>
            </w:r>
          </w:p>
        </w:tc>
      </w:tr>
      <w:tr w14:paraId="05F9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5FDD4BC2">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23</w:t>
            </w:r>
          </w:p>
        </w:tc>
        <w:tc>
          <w:tcPr>
            <w:tcW w:w="2417" w:type="dxa"/>
            <w:vAlign w:val="center"/>
          </w:tcPr>
          <w:p w14:paraId="4B921356">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 xml:space="preserve">文件递交截止时间 </w:t>
            </w:r>
          </w:p>
        </w:tc>
        <w:tc>
          <w:tcPr>
            <w:tcW w:w="6083" w:type="dxa"/>
            <w:vAlign w:val="center"/>
          </w:tcPr>
          <w:p w14:paraId="1060AC62">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5月19日15时00分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5ABB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EC4BB8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24</w:t>
            </w:r>
          </w:p>
        </w:tc>
        <w:tc>
          <w:tcPr>
            <w:tcW w:w="2417" w:type="dxa"/>
            <w:vAlign w:val="center"/>
          </w:tcPr>
          <w:p w14:paraId="1C762CA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highlight w:val="none"/>
                <w:lang w:val="en-US" w:eastAsia="zh-CN"/>
                <w14:textFill>
                  <w14:solidFill>
                    <w14:schemeClr w14:val="tx1"/>
                  </w14:solidFill>
                </w14:textFill>
              </w:rPr>
              <w:t>纸质</w:t>
            </w:r>
            <w:r>
              <w:rPr>
                <w:rFonts w:hint="eastAsia" w:asciiTheme="minorEastAsia" w:hAnsiTheme="minorEastAsia" w:eastAsiaTheme="minorEastAsia" w:cstheme="minorEastAsia"/>
                <w:b w:val="0"/>
                <w:bCs w:val="0"/>
                <w:color w:val="000000" w:themeColor="text1"/>
                <w:kern w:val="0"/>
                <w:sz w:val="24"/>
                <w:szCs w:val="24"/>
                <w:highlight w:val="none"/>
                <w:lang w:eastAsia="zh-CN"/>
                <w14:textFill>
                  <w14:solidFill>
                    <w14:schemeClr w14:val="tx1"/>
                  </w14:solidFill>
                </w14:textFill>
              </w:rPr>
              <w:t>响应</w:t>
            </w:r>
            <w:r>
              <w:rPr>
                <w:rFonts w:hint="eastAsia" w:asciiTheme="minorEastAsia" w:hAnsiTheme="minorEastAsia" w:eastAsiaTheme="minorEastAsia" w:cstheme="minorEastAsia"/>
                <w:b w:val="0"/>
                <w:bCs w:val="0"/>
                <w:color w:val="000000" w:themeColor="text1"/>
                <w:kern w:val="0"/>
                <w:sz w:val="24"/>
                <w:szCs w:val="24"/>
                <w:highlight w:val="none"/>
                <w14:textFill>
                  <w14:solidFill>
                    <w14:schemeClr w14:val="tx1"/>
                  </w14:solidFill>
                </w14:textFill>
              </w:rPr>
              <w:t>文件递交地点</w:t>
            </w:r>
          </w:p>
        </w:tc>
        <w:tc>
          <w:tcPr>
            <w:tcW w:w="6083" w:type="dxa"/>
            <w:vAlign w:val="center"/>
          </w:tcPr>
          <w:p w14:paraId="546EFBCB">
            <w:pPr>
              <w:spacing w:line="360" w:lineRule="auto"/>
              <w:rPr>
                <w:rFonts w:hint="default"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w:t>
            </w:r>
          </w:p>
        </w:tc>
      </w:tr>
      <w:tr w14:paraId="176C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7269D7">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val="0"/>
                <w:bCs w:val="0"/>
                <w:color w:val="auto"/>
                <w:kern w:val="0"/>
                <w:sz w:val="24"/>
                <w:szCs w:val="24"/>
                <w:highlight w:val="none"/>
                <w:lang w:val="en-US" w:eastAsia="zh-CN"/>
              </w:rPr>
              <w:t>25</w:t>
            </w:r>
          </w:p>
        </w:tc>
        <w:tc>
          <w:tcPr>
            <w:tcW w:w="2417" w:type="dxa"/>
            <w:vAlign w:val="center"/>
          </w:tcPr>
          <w:p w14:paraId="4545F759">
            <w:pPr>
              <w:autoSpaceDE w:val="0"/>
              <w:autoSpaceDN w:val="0"/>
              <w:adjustRightInd w:val="0"/>
              <w:spacing w:line="360" w:lineRule="auto"/>
              <w:jc w:val="center"/>
              <w:rPr>
                <w:rFonts w:hint="eastAsia" w:asciiTheme="minorEastAsia" w:hAnsiTheme="minorEastAsia" w:eastAsiaTheme="minorEastAsia" w:cstheme="minorEastAsia"/>
                <w:b/>
                <w:bCs/>
                <w:color w:val="000000" w:themeColor="text1"/>
                <w:kern w:val="0"/>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开启、</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解密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时间</w:t>
            </w:r>
          </w:p>
        </w:tc>
        <w:tc>
          <w:tcPr>
            <w:tcW w:w="6083" w:type="dxa"/>
            <w:vAlign w:val="center"/>
          </w:tcPr>
          <w:p w14:paraId="4EFF2BF8">
            <w:pPr>
              <w:autoSpaceDE w:val="0"/>
              <w:autoSpaceDN w:val="0"/>
              <w:adjustRightInd w:val="0"/>
              <w:spacing w:line="360" w:lineRule="auto"/>
              <w:rPr>
                <w:rFonts w:hint="eastAsia" w:asciiTheme="minorEastAsia" w:hAnsiTheme="minorEastAsia" w:eastAsiaTheme="minorEastAsia" w:cstheme="minorEastAsia"/>
                <w:b/>
                <w:bCs/>
                <w:color w:val="000000" w:themeColor="text1"/>
                <w:kern w:val="0"/>
                <w:sz w:val="24"/>
                <w:szCs w:val="24"/>
                <w:highlight w:val="none"/>
                <w:u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2026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5月19日15时00分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（北京时间）</w:t>
            </w:r>
          </w:p>
        </w:tc>
      </w:tr>
      <w:tr w14:paraId="3ACC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C7325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color w:val="0070C0"/>
                <w:kern w:val="0"/>
                <w:sz w:val="24"/>
                <w:szCs w:val="24"/>
                <w:highlight w:val="none"/>
                <w:lang w:val="en-US" w:eastAsia="zh-CN" w:bidi="ar-SA"/>
              </w:rPr>
            </w:pPr>
            <w:r>
              <w:rPr>
                <w:rFonts w:hint="eastAsia" w:asciiTheme="minorEastAsia" w:hAnsiTheme="minorEastAsia" w:eastAsiaTheme="minorEastAsia" w:cstheme="minorEastAsia"/>
                <w:b w:val="0"/>
                <w:bCs w:val="0"/>
                <w:color w:val="0070C0"/>
                <w:kern w:val="0"/>
                <w:sz w:val="24"/>
                <w:szCs w:val="24"/>
                <w:highlight w:val="none"/>
                <w:lang w:val="en-US" w:eastAsia="zh-CN"/>
              </w:rPr>
              <w:t>26</w:t>
            </w:r>
          </w:p>
        </w:tc>
        <w:tc>
          <w:tcPr>
            <w:tcW w:w="2417" w:type="dxa"/>
            <w:vAlign w:val="center"/>
          </w:tcPr>
          <w:p w14:paraId="2C01132D">
            <w:pPr>
              <w:autoSpaceDE w:val="0"/>
              <w:autoSpaceDN w:val="0"/>
              <w:adjustRightInd w:val="0"/>
              <w:spacing w:line="360" w:lineRule="auto"/>
              <w:jc w:val="center"/>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开启、</w:t>
            </w:r>
            <w:r>
              <w:rPr>
                <w:rFonts w:hint="eastAsia" w:asciiTheme="minorEastAsia" w:hAnsiTheme="minorEastAsia" w:eastAsiaTheme="minorEastAsia" w:cstheme="minorEastAsia"/>
                <w:color w:val="auto"/>
                <w:kern w:val="0"/>
                <w:sz w:val="24"/>
                <w:szCs w:val="24"/>
                <w:highlight w:val="none"/>
                <w:lang w:val="en-US" w:eastAsia="zh-CN"/>
              </w:rPr>
              <w:t>解密</w:t>
            </w:r>
            <w:r>
              <w:rPr>
                <w:rFonts w:hint="eastAsia" w:asciiTheme="minorEastAsia" w:hAnsiTheme="minorEastAsia" w:eastAsiaTheme="minorEastAsia" w:cstheme="minorEastAsia"/>
                <w:color w:val="auto"/>
                <w:kern w:val="0"/>
                <w:sz w:val="24"/>
                <w:szCs w:val="24"/>
                <w:highlight w:val="none"/>
              </w:rPr>
              <w:t>地点</w:t>
            </w:r>
          </w:p>
        </w:tc>
        <w:tc>
          <w:tcPr>
            <w:tcW w:w="6083" w:type="dxa"/>
            <w:vAlign w:val="center"/>
          </w:tcPr>
          <w:p w14:paraId="7A7EC9B7">
            <w:pPr>
              <w:spacing w:line="360" w:lineRule="auto"/>
              <w:rPr>
                <w:rFonts w:hint="default" w:asciiTheme="minorEastAsia" w:hAnsiTheme="minorEastAsia" w:eastAsiaTheme="minorEastAsia" w:cstheme="minorEastAsia"/>
                <w:b/>
                <w:bCs/>
                <w:color w:val="auto"/>
                <w:kern w:val="0"/>
                <w:sz w:val="24"/>
                <w:szCs w:val="24"/>
                <w:highlight w:val="none"/>
                <w:u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政采云客户端</w:t>
            </w:r>
          </w:p>
        </w:tc>
      </w:tr>
      <w:tr w14:paraId="6315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D722E9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27</w:t>
            </w:r>
          </w:p>
        </w:tc>
        <w:tc>
          <w:tcPr>
            <w:tcW w:w="2417" w:type="dxa"/>
            <w:vAlign w:val="center"/>
          </w:tcPr>
          <w:p w14:paraId="3E81136C">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磋商小组的组建</w:t>
            </w:r>
          </w:p>
        </w:tc>
        <w:tc>
          <w:tcPr>
            <w:tcW w:w="6083" w:type="dxa"/>
            <w:vAlign w:val="center"/>
          </w:tcPr>
          <w:p w14:paraId="59F10DAA">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磋商小组构成：3人，其中甲方代表1人。</w:t>
            </w:r>
          </w:p>
          <w:p w14:paraId="0CEE145E">
            <w:pPr>
              <w:autoSpaceDE w:val="0"/>
              <w:autoSpaceDN w:val="0"/>
              <w:adjustRightInd w:val="0"/>
              <w:spacing w:line="360" w:lineRule="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评审专家确定方式：山西省政府采购评审专家库中随机抽取。</w:t>
            </w:r>
          </w:p>
        </w:tc>
      </w:tr>
      <w:tr w14:paraId="019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6219E639">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28</w:t>
            </w:r>
          </w:p>
        </w:tc>
        <w:tc>
          <w:tcPr>
            <w:tcW w:w="2417" w:type="dxa"/>
            <w:vAlign w:val="center"/>
          </w:tcPr>
          <w:p w14:paraId="5620F1EF">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评审程序及方法</w:t>
            </w:r>
          </w:p>
        </w:tc>
        <w:tc>
          <w:tcPr>
            <w:tcW w:w="6083" w:type="dxa"/>
            <w:vAlign w:val="center"/>
          </w:tcPr>
          <w:p w14:paraId="481D5D02">
            <w:pPr>
              <w:autoSpaceDE w:val="0"/>
              <w:autoSpaceDN w:val="0"/>
              <w:adjustRightInd w:val="0"/>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1.一轮磋商与二轮报价</w:t>
            </w:r>
          </w:p>
          <w:p w14:paraId="2EF4F20A">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2.综合评分法</w:t>
            </w:r>
          </w:p>
        </w:tc>
      </w:tr>
      <w:tr w14:paraId="6F02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CAF1F92">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29</w:t>
            </w:r>
          </w:p>
        </w:tc>
        <w:tc>
          <w:tcPr>
            <w:tcW w:w="2417" w:type="dxa"/>
            <w:vAlign w:val="center"/>
          </w:tcPr>
          <w:p w14:paraId="37777C73">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是否授权磋商小组确定成交供应商</w:t>
            </w:r>
          </w:p>
        </w:tc>
        <w:tc>
          <w:tcPr>
            <w:tcW w:w="6083" w:type="dxa"/>
            <w:vAlign w:val="center"/>
          </w:tcPr>
          <w:p w14:paraId="43007CF1">
            <w:pPr>
              <w:autoSpaceDE w:val="0"/>
              <w:autoSpaceDN w:val="0"/>
              <w:adjustRightInd w:val="0"/>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是</w:t>
            </w:r>
          </w:p>
        </w:tc>
      </w:tr>
      <w:tr w14:paraId="476F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072A89D">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30</w:t>
            </w:r>
          </w:p>
        </w:tc>
        <w:tc>
          <w:tcPr>
            <w:tcW w:w="2417" w:type="dxa"/>
            <w:vAlign w:val="center"/>
          </w:tcPr>
          <w:p w14:paraId="28FA90E9">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eastAsia="zh-CN"/>
              </w:rPr>
              <w:t>成交结果公示</w:t>
            </w:r>
          </w:p>
        </w:tc>
        <w:tc>
          <w:tcPr>
            <w:tcW w:w="6083" w:type="dxa"/>
            <w:vAlign w:val="center"/>
          </w:tcPr>
          <w:p w14:paraId="649F2653">
            <w:pPr>
              <w:spacing w:line="360" w:lineRule="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lang w:val="zh-CN" w:eastAsia="zh-CN"/>
              </w:rPr>
              <w:t>媒介：《山西政府采购网》</w:t>
            </w:r>
          </w:p>
          <w:p w14:paraId="5ED2BA6E">
            <w:pPr>
              <w:spacing w:line="360" w:lineRule="auto"/>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zh-CN" w:eastAsia="zh-CN"/>
              </w:rPr>
              <w:t>公示期：</w:t>
            </w:r>
            <w:r>
              <w:rPr>
                <w:rFonts w:hint="eastAsia" w:asciiTheme="minorEastAsia" w:hAnsiTheme="minorEastAsia" w:eastAsiaTheme="minorEastAsia" w:cstheme="minorEastAsia"/>
                <w:sz w:val="24"/>
                <w:szCs w:val="24"/>
                <w:highlight w:val="none"/>
                <w:lang w:val="en-US" w:eastAsia="zh-CN"/>
              </w:rPr>
              <w:t>1个工作日</w:t>
            </w:r>
          </w:p>
        </w:tc>
      </w:tr>
      <w:tr w14:paraId="157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1CF93E2E">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31</w:t>
            </w:r>
          </w:p>
        </w:tc>
        <w:tc>
          <w:tcPr>
            <w:tcW w:w="2417" w:type="dxa"/>
            <w:vAlign w:val="center"/>
          </w:tcPr>
          <w:p w14:paraId="131711A3">
            <w:pPr>
              <w:autoSpaceDE w:val="0"/>
              <w:autoSpaceDN w:val="0"/>
              <w:adjustRightInd w:val="0"/>
              <w:spacing w:line="360" w:lineRule="auto"/>
              <w:jc w:val="center"/>
              <w:rPr>
                <w:rFonts w:hint="eastAsia" w:asciiTheme="minorEastAsia" w:hAnsiTheme="minorEastAsia" w:eastAsiaTheme="minorEastAsia" w:cstheme="minorEastAsia"/>
                <w:b/>
                <w:bCs/>
                <w:kern w:val="0"/>
                <w:sz w:val="24"/>
                <w:szCs w:val="24"/>
                <w:highlight w:val="none"/>
                <w:lang w:val="zh-CN" w:eastAsia="zh-CN" w:bidi="ar-SA"/>
              </w:rPr>
            </w:pPr>
            <w:r>
              <w:rPr>
                <w:rFonts w:hint="eastAsia" w:asciiTheme="minorEastAsia" w:hAnsiTheme="minorEastAsia" w:eastAsiaTheme="minorEastAsia" w:cstheme="minorEastAsia"/>
                <w:kern w:val="0"/>
                <w:sz w:val="24"/>
                <w:szCs w:val="24"/>
                <w:highlight w:val="none"/>
                <w:lang w:val="zh-CN"/>
              </w:rPr>
              <w:t>信用信息查询</w:t>
            </w:r>
          </w:p>
        </w:tc>
        <w:tc>
          <w:tcPr>
            <w:tcW w:w="6083" w:type="dxa"/>
            <w:vAlign w:val="center"/>
          </w:tcPr>
          <w:p w14:paraId="403100DA">
            <w:pPr>
              <w:autoSpaceDE w:val="0"/>
              <w:autoSpaceDN w:val="0"/>
              <w:adjustRightInd w:val="0"/>
              <w:spacing w:line="360" w:lineRule="auto"/>
              <w:jc w:val="left"/>
              <w:rPr>
                <w:rFonts w:hint="eastAsia" w:asciiTheme="minorEastAsia" w:hAnsiTheme="minorEastAsia" w:eastAsiaTheme="minorEastAsia" w:cstheme="minorEastAsia"/>
                <w:kern w:val="0"/>
                <w:sz w:val="24"/>
                <w:szCs w:val="24"/>
                <w:highlight w:val="none"/>
                <w:lang w:val="en-US" w:eastAsia="zh-CN"/>
              </w:rPr>
            </w:pPr>
            <w:r>
              <w:rPr>
                <w:rFonts w:hint="eastAsia" w:asciiTheme="minorEastAsia" w:hAnsiTheme="minorEastAsia" w:eastAsiaTheme="minorEastAsia" w:cstheme="minorEastAsia"/>
                <w:kern w:val="0"/>
                <w:sz w:val="24"/>
                <w:szCs w:val="24"/>
                <w:highlight w:val="none"/>
                <w:lang w:val="en-US" w:eastAsia="zh-CN"/>
              </w:rPr>
              <w:t>1.“信用中国”网站（www.creditchina.gov.cn）（查询内容为失信被执行人、重大税收违法失信主体、政府采购严重违法失信名单记录情况）；</w:t>
            </w:r>
          </w:p>
          <w:p w14:paraId="28266C16">
            <w:pPr>
              <w:autoSpaceDE w:val="0"/>
              <w:autoSpaceDN w:val="0"/>
              <w:adjustRightInd w:val="0"/>
              <w:spacing w:line="360" w:lineRule="auto"/>
              <w:jc w:val="left"/>
              <w:rPr>
                <w:rFonts w:hint="eastAsia" w:asciiTheme="minorEastAsia" w:hAnsiTheme="minorEastAsia" w:eastAsiaTheme="minorEastAsia" w:cstheme="minorEastAsia"/>
                <w:b/>
                <w:bCs/>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rPr>
              <w:t>2.采购人或采购代理机构有权对所有供应商进行相关内容的查询，查询后供应商如</w:t>
            </w:r>
            <w:r>
              <w:rPr>
                <w:rFonts w:hint="eastAsia" w:asciiTheme="minorEastAsia" w:hAnsiTheme="minorEastAsia" w:eastAsiaTheme="minorEastAsia" w:cstheme="minorEastAsia"/>
                <w:kern w:val="0"/>
                <w:sz w:val="24"/>
                <w:szCs w:val="24"/>
                <w:highlight w:val="none"/>
                <w:lang w:val="zh-CN"/>
              </w:rPr>
              <w:t>存在</w:t>
            </w:r>
            <w:r>
              <w:rPr>
                <w:rFonts w:hint="eastAsia" w:asciiTheme="minorEastAsia" w:hAnsiTheme="minorEastAsia" w:eastAsiaTheme="minorEastAsia" w:cstheme="minorEastAsia"/>
                <w:kern w:val="0"/>
                <w:sz w:val="24"/>
                <w:szCs w:val="24"/>
                <w:highlight w:val="none"/>
                <w:lang w:val="zh-CN" w:eastAsia="zh-CN"/>
              </w:rPr>
              <w:t>严重违法失信行为的，留存证据并</w:t>
            </w:r>
            <w:r>
              <w:rPr>
                <w:rFonts w:hint="eastAsia" w:asciiTheme="minorEastAsia" w:hAnsiTheme="minorEastAsia" w:eastAsiaTheme="minorEastAsia" w:cstheme="minorEastAsia"/>
                <w:kern w:val="0"/>
                <w:sz w:val="24"/>
                <w:szCs w:val="24"/>
                <w:highlight w:val="none"/>
                <w:lang w:val="zh-CN"/>
              </w:rPr>
              <w:t>做无效报价处理</w:t>
            </w:r>
            <w:r>
              <w:rPr>
                <w:rFonts w:hint="eastAsia" w:asciiTheme="minorEastAsia" w:hAnsiTheme="minorEastAsia" w:eastAsiaTheme="minorEastAsia" w:cstheme="minorEastAsia"/>
                <w:kern w:val="0"/>
                <w:sz w:val="24"/>
                <w:szCs w:val="24"/>
                <w:highlight w:val="none"/>
                <w:lang w:val="zh-CN" w:eastAsia="zh-CN"/>
              </w:rPr>
              <w:t>。</w:t>
            </w:r>
          </w:p>
        </w:tc>
      </w:tr>
      <w:tr w14:paraId="1178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22E1CDD3">
            <w:pPr>
              <w:autoSpaceDE w:val="0"/>
              <w:autoSpaceDN w:val="0"/>
              <w:adjustRightInd w:val="0"/>
              <w:spacing w:line="360" w:lineRule="auto"/>
              <w:jc w:val="center"/>
              <w:outlineLvl w:val="9"/>
              <w:rPr>
                <w:rFonts w:hint="default"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rPr>
              <w:t>32</w:t>
            </w:r>
          </w:p>
        </w:tc>
        <w:tc>
          <w:tcPr>
            <w:tcW w:w="2417" w:type="dxa"/>
            <w:vAlign w:val="center"/>
          </w:tcPr>
          <w:p w14:paraId="17B2F295">
            <w:pPr>
              <w:spacing w:line="36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zh-CN"/>
              </w:rPr>
              <w:t>采购代理服务费</w:t>
            </w:r>
          </w:p>
        </w:tc>
        <w:tc>
          <w:tcPr>
            <w:tcW w:w="6083" w:type="dxa"/>
            <w:vAlign w:val="center"/>
          </w:tcPr>
          <w:p w14:paraId="0255B7FD">
            <w:pPr>
              <w:spacing w:line="360" w:lineRule="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标准：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13C5074E">
            <w:pPr>
              <w:spacing w:line="360" w:lineRule="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 xml:space="preserve">支付方式：由成交供应商在收到成交通知书时向采购代理机构一次性支付。   </w:t>
            </w:r>
          </w:p>
        </w:tc>
      </w:tr>
      <w:tr w14:paraId="329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30DBA9D7">
            <w:pPr>
              <w:autoSpaceDE w:val="0"/>
              <w:autoSpaceDN w:val="0"/>
              <w:adjustRightInd w:val="0"/>
              <w:spacing w:line="360" w:lineRule="auto"/>
              <w:jc w:val="center"/>
              <w:rPr>
                <w:rFonts w:hint="default"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w:t>
            </w:r>
          </w:p>
        </w:tc>
        <w:tc>
          <w:tcPr>
            <w:tcW w:w="2417" w:type="dxa"/>
            <w:vAlign w:val="center"/>
          </w:tcPr>
          <w:p w14:paraId="406EEE44">
            <w:pPr>
              <w:autoSpaceDE w:val="0"/>
              <w:autoSpaceDN w:val="0"/>
              <w:adjustRightInd w:val="0"/>
              <w:spacing w:line="360" w:lineRule="auto"/>
              <w:jc w:val="center"/>
              <w:rPr>
                <w:rFonts w:hint="eastAsia" w:asciiTheme="minorEastAsia" w:hAnsiTheme="minorEastAsia" w:eastAsiaTheme="minorEastAsia" w:cstheme="minorEastAsia"/>
                <w:kern w:val="0"/>
                <w:sz w:val="24"/>
                <w:szCs w:val="24"/>
                <w:highlight w:val="none"/>
                <w:lang w:val="zh-CN" w:eastAsia="zh-CN"/>
              </w:rPr>
            </w:pPr>
            <w:r>
              <w:rPr>
                <w:rFonts w:hint="eastAsia" w:ascii="宋体" w:hAnsi="宋体" w:cs="宋体"/>
                <w:spacing w:val="0"/>
                <w:sz w:val="24"/>
                <w:szCs w:val="24"/>
                <w:lang w:eastAsia="zh-CN"/>
              </w:rPr>
              <w:t>响应文件</w:t>
            </w:r>
            <w:r>
              <w:rPr>
                <w:rFonts w:hint="eastAsia" w:ascii="宋体" w:hAnsi="宋体" w:eastAsia="宋体" w:cs="宋体"/>
                <w:spacing w:val="0"/>
                <w:sz w:val="24"/>
                <w:szCs w:val="24"/>
              </w:rPr>
              <w:t>编制及递交</w:t>
            </w:r>
          </w:p>
        </w:tc>
        <w:tc>
          <w:tcPr>
            <w:tcW w:w="6083" w:type="dxa"/>
            <w:vAlign w:val="center"/>
          </w:tcPr>
          <w:p w14:paraId="25BCE229">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1.</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在</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投标客户端去制作</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编制</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，同步生成一个加密文件，一个备份文件。</w:t>
            </w:r>
          </w:p>
          <w:p w14:paraId="4F93A59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lang w:val="en-US" w:eastAsia="zh-CN"/>
              </w:rPr>
              <w:t>2.</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所附各类证件、证书、证明</w:t>
            </w:r>
            <w:r>
              <w:rPr>
                <w:rStyle w:val="390"/>
                <w:rFonts w:hint="eastAsia" w:ascii="宋体" w:hAnsi="宋体" w:eastAsia="宋体" w:cs="宋体"/>
                <w:spacing w:val="0"/>
                <w:sz w:val="24"/>
                <w:szCs w:val="24"/>
                <w:lang w:val="en-US" w:eastAsia="zh-CN"/>
              </w:rPr>
              <w:t>材料</w:t>
            </w:r>
            <w:r>
              <w:rPr>
                <w:rStyle w:val="390"/>
                <w:rFonts w:hint="eastAsia" w:ascii="宋体" w:hAnsi="宋体" w:eastAsia="宋体" w:cs="宋体"/>
                <w:spacing w:val="0"/>
                <w:sz w:val="24"/>
                <w:szCs w:val="24"/>
              </w:rPr>
              <w:t>采用原件扫描件。</w:t>
            </w:r>
          </w:p>
          <w:p w14:paraId="4162C124">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Style w:val="390"/>
                <w:rFonts w:hint="eastAsia" w:ascii="宋体" w:hAnsi="宋体" w:eastAsia="宋体" w:cs="宋体"/>
                <w:spacing w:val="0"/>
                <w:sz w:val="24"/>
                <w:szCs w:val="24"/>
              </w:rPr>
            </w:pPr>
            <w:r>
              <w:rPr>
                <w:rStyle w:val="390"/>
                <w:rFonts w:hint="eastAsia" w:ascii="宋体" w:hAnsi="宋体" w:eastAsia="宋体" w:cs="宋体"/>
                <w:spacing w:val="0"/>
                <w:sz w:val="24"/>
                <w:szCs w:val="24"/>
              </w:rPr>
              <w:t>3.</w:t>
            </w:r>
            <w:r>
              <w:rPr>
                <w:rStyle w:val="390"/>
                <w:rFonts w:hint="eastAsia" w:ascii="宋体" w:hAnsi="宋体" w:cs="宋体"/>
                <w:spacing w:val="0"/>
                <w:sz w:val="24"/>
                <w:szCs w:val="24"/>
                <w:lang w:val="en-US" w:eastAsia="zh-CN"/>
              </w:rPr>
              <w:t>供应商</w:t>
            </w:r>
            <w:r>
              <w:rPr>
                <w:rStyle w:val="390"/>
                <w:rFonts w:hint="eastAsia" w:ascii="宋体" w:hAnsi="宋体" w:eastAsia="宋体" w:cs="宋体"/>
                <w:spacing w:val="0"/>
                <w:sz w:val="24"/>
                <w:szCs w:val="24"/>
              </w:rPr>
              <w:t>应在</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递交截止时间前，将符合上述要求的</w:t>
            </w:r>
            <w:r>
              <w:rPr>
                <w:rStyle w:val="390"/>
                <w:rFonts w:hint="eastAsia" w:ascii="宋体" w:hAnsi="宋体" w:eastAsia="宋体" w:cs="宋体"/>
                <w:spacing w:val="0"/>
                <w:sz w:val="24"/>
                <w:szCs w:val="24"/>
                <w:lang w:val="en-US" w:eastAsia="zh-CN"/>
              </w:rPr>
              <w:t>jmbs</w:t>
            </w:r>
            <w:r>
              <w:rPr>
                <w:rStyle w:val="390"/>
                <w:rFonts w:hint="eastAsia" w:ascii="宋体" w:hAnsi="宋体" w:eastAsia="宋体" w:cs="宋体"/>
                <w:spacing w:val="0"/>
                <w:sz w:val="24"/>
                <w:szCs w:val="24"/>
              </w:rPr>
              <w:t>格式</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lang w:val="en-US" w:eastAsia="zh-CN"/>
              </w:rPr>
              <w:t>加密</w:t>
            </w:r>
            <w:r>
              <w:rPr>
                <w:rStyle w:val="390"/>
                <w:rFonts w:hint="eastAsia" w:ascii="宋体" w:hAnsi="宋体" w:eastAsia="宋体" w:cs="宋体"/>
                <w:spacing w:val="0"/>
                <w:sz w:val="24"/>
                <w:szCs w:val="24"/>
                <w:lang w:eastAsia="zh-CN"/>
              </w:rPr>
              <w:t>）</w:t>
            </w:r>
            <w:r>
              <w:rPr>
                <w:rStyle w:val="390"/>
                <w:rFonts w:hint="eastAsia" w:ascii="宋体" w:hAnsi="宋体" w:eastAsia="宋体" w:cs="宋体"/>
                <w:spacing w:val="0"/>
                <w:sz w:val="24"/>
                <w:szCs w:val="24"/>
              </w:rPr>
              <w:t>电子</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上传至</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w:t>
            </w:r>
          </w:p>
          <w:p w14:paraId="555BD702">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eastAsia="宋体" w:asciiTheme="minorEastAsia" w:hAnsiTheme="minorEastAsia" w:cstheme="minorEastAsia"/>
                <w:sz w:val="24"/>
                <w:szCs w:val="24"/>
                <w:highlight w:val="none"/>
                <w:lang w:val="en-US" w:eastAsia="zh-CN"/>
              </w:rPr>
            </w:pPr>
            <w:r>
              <w:rPr>
                <w:rStyle w:val="390"/>
                <w:rFonts w:hint="eastAsia" w:ascii="宋体" w:hAnsi="宋体" w:eastAsia="宋体" w:cs="宋体"/>
                <w:spacing w:val="0"/>
                <w:sz w:val="24"/>
                <w:szCs w:val="24"/>
              </w:rPr>
              <w:t>4.</w:t>
            </w:r>
            <w:r>
              <w:rPr>
                <w:rStyle w:val="390"/>
                <w:rFonts w:hint="eastAsia" w:ascii="宋体" w:hAnsi="宋体" w:cs="宋体"/>
                <w:spacing w:val="0"/>
                <w:sz w:val="24"/>
                <w:szCs w:val="24"/>
                <w:lang w:val="en-US" w:eastAsia="zh-CN"/>
              </w:rPr>
              <w:t>磋商</w:t>
            </w:r>
            <w:r>
              <w:rPr>
                <w:rStyle w:val="390"/>
                <w:rFonts w:hint="eastAsia" w:ascii="宋体" w:hAnsi="宋体" w:eastAsia="宋体" w:cs="宋体"/>
                <w:spacing w:val="0"/>
                <w:sz w:val="24"/>
                <w:szCs w:val="24"/>
                <w:lang w:eastAsia="zh-CN"/>
              </w:rPr>
              <w:t>截止</w:t>
            </w:r>
            <w:r>
              <w:rPr>
                <w:rStyle w:val="390"/>
                <w:rFonts w:hint="eastAsia" w:ascii="宋体" w:hAnsi="宋体" w:eastAsia="宋体" w:cs="宋体"/>
                <w:spacing w:val="0"/>
                <w:sz w:val="24"/>
                <w:szCs w:val="24"/>
              </w:rPr>
              <w:t>时间后，</w:t>
            </w:r>
            <w:r>
              <w:rPr>
                <w:rStyle w:val="390"/>
                <w:rFonts w:hint="eastAsia" w:ascii="宋体" w:hAnsi="宋体" w:eastAsia="宋体" w:cs="宋体"/>
                <w:spacing w:val="0"/>
                <w:sz w:val="24"/>
                <w:szCs w:val="24"/>
                <w:lang w:val="en-US" w:eastAsia="zh-CN"/>
              </w:rPr>
              <w:t>山西省政府采购网电子</w:t>
            </w:r>
            <w:r>
              <w:rPr>
                <w:rStyle w:val="390"/>
                <w:rFonts w:hint="eastAsia" w:ascii="宋体" w:hAnsi="宋体" w:eastAsia="宋体" w:cs="宋体"/>
                <w:spacing w:val="0"/>
                <w:sz w:val="24"/>
                <w:szCs w:val="24"/>
              </w:rPr>
              <w:t>投标客户端无法接受</w:t>
            </w:r>
            <w:r>
              <w:rPr>
                <w:rStyle w:val="390"/>
                <w:rFonts w:hint="eastAsia" w:ascii="宋体" w:hAnsi="宋体" w:cs="宋体"/>
                <w:spacing w:val="0"/>
                <w:sz w:val="24"/>
                <w:szCs w:val="24"/>
                <w:lang w:val="en-US" w:eastAsia="zh-CN"/>
              </w:rPr>
              <w:t>响应文件</w:t>
            </w:r>
            <w:r>
              <w:rPr>
                <w:rStyle w:val="390"/>
                <w:rFonts w:hint="eastAsia" w:ascii="宋体" w:hAnsi="宋体" w:eastAsia="宋体" w:cs="宋体"/>
                <w:spacing w:val="0"/>
                <w:sz w:val="24"/>
                <w:szCs w:val="24"/>
              </w:rPr>
              <w:t>。</w:t>
            </w:r>
          </w:p>
        </w:tc>
      </w:tr>
      <w:tr w14:paraId="4B0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E1B69C8">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34</w:t>
            </w:r>
          </w:p>
        </w:tc>
        <w:tc>
          <w:tcPr>
            <w:tcW w:w="2417" w:type="dxa"/>
            <w:vAlign w:val="center"/>
          </w:tcPr>
          <w:p w14:paraId="080403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0"/>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电子响应文件解密</w:t>
            </w:r>
          </w:p>
        </w:tc>
        <w:tc>
          <w:tcPr>
            <w:tcW w:w="6083" w:type="dxa"/>
            <w:vAlign w:val="center"/>
          </w:tcPr>
          <w:p w14:paraId="4FA922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1、在磋商文件规定的响应文件开启时间后，采购代理机构会在政采云系统发出解密指令，供应商在收到解密指令后，须使用加密响应文件时所使用的数字证书（CA）对已递交（上传）的电子响应文件进行解密。</w:t>
            </w:r>
          </w:p>
          <w:p w14:paraId="25660D0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2、电子响应文件解密时间：30分钟</w:t>
            </w:r>
          </w:p>
          <w:p w14:paraId="6E13CA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3、电子响应文件解密流程：使用用户名密码或电子CA登录政采云系统→项目采购→开标评标→找到对应项目→解密→输入CA密码→开始下载→解密完成。</w:t>
            </w:r>
          </w:p>
          <w:p w14:paraId="62A3A5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4、因供应商原因造成响应文件未解密的，视为撤销其响应文件，包括以下情形：</w:t>
            </w:r>
          </w:p>
          <w:p w14:paraId="48B8CCA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（1)供应商未在规定时间内解密响应文件的；</w:t>
            </w:r>
          </w:p>
          <w:p w14:paraId="1F5CC6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（2)供应商使用非本次磋商加密用CA数字证书解密的；</w:t>
            </w:r>
          </w:p>
          <w:p w14:paraId="67313F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390"/>
                <w:rFonts w:hint="eastAsia" w:ascii="宋体" w:hAnsi="宋体" w:eastAsia="宋体" w:cs="宋体"/>
                <w:b/>
                <w:bCs/>
                <w:color w:val="000000"/>
                <w:spacing w:val="0"/>
                <w:sz w:val="24"/>
                <w:szCs w:val="24"/>
                <w:highlight w:val="none"/>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（3)供应商使用的CA数字证书属于注销或无效或损坏的。</w:t>
            </w:r>
          </w:p>
        </w:tc>
      </w:tr>
      <w:tr w14:paraId="247A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2" w:type="dxa"/>
            <w:vAlign w:val="center"/>
          </w:tcPr>
          <w:p w14:paraId="42CAA8C1">
            <w:pPr>
              <w:autoSpaceDE w:val="0"/>
              <w:autoSpaceDN w:val="0"/>
              <w:adjustRightInd w:val="0"/>
              <w:spacing w:line="360" w:lineRule="auto"/>
              <w:jc w:val="center"/>
              <w:rPr>
                <w:rFonts w:hint="default" w:asciiTheme="minorEastAsia" w:hAnsiTheme="minorEastAsia" w:eastAsiaTheme="minorEastAsia" w:cstheme="minorEastAsia"/>
                <w:color w:val="auto"/>
                <w:kern w:val="0"/>
                <w:sz w:val="24"/>
                <w:szCs w:val="24"/>
                <w:highlight w:val="none"/>
                <w:lang w:val="en-US" w:eastAsia="zh-CN"/>
              </w:rPr>
            </w:pPr>
            <w:bookmarkStart w:id="10" w:name="_Toc12808"/>
            <w:bookmarkStart w:id="11" w:name="_Toc10884"/>
            <w:bookmarkStart w:id="12" w:name="_Toc26794"/>
            <w:bookmarkStart w:id="13" w:name="_Toc424378685"/>
            <w:bookmarkStart w:id="14" w:name="_Toc6040"/>
            <w:bookmarkStart w:id="15" w:name="_Toc493575820"/>
            <w:bookmarkStart w:id="16" w:name="_Toc352761930"/>
            <w:bookmarkStart w:id="17" w:name="_Toc14247"/>
            <w:r>
              <w:rPr>
                <w:rFonts w:hint="eastAsia" w:asciiTheme="minorEastAsia" w:hAnsiTheme="minorEastAsia" w:eastAsiaTheme="minorEastAsia" w:cstheme="minorEastAsia"/>
                <w:color w:val="auto"/>
                <w:kern w:val="0"/>
                <w:sz w:val="24"/>
                <w:szCs w:val="24"/>
                <w:highlight w:val="none"/>
                <w:lang w:val="en-US" w:eastAsia="zh-CN"/>
              </w:rPr>
              <w:t>35</w:t>
            </w:r>
          </w:p>
        </w:tc>
        <w:tc>
          <w:tcPr>
            <w:tcW w:w="2417" w:type="dxa"/>
            <w:vAlign w:val="center"/>
          </w:tcPr>
          <w:p w14:paraId="47DED0C6">
            <w:pPr>
              <w:spacing w:line="360" w:lineRule="auto"/>
              <w:jc w:val="center"/>
              <w:rPr>
                <w:rFonts w:hint="eastAsia" w:ascii="宋体" w:hAnsi="宋体" w:eastAsia="宋体" w:cs="宋体"/>
                <w:spacing w:val="0"/>
                <w:sz w:val="24"/>
                <w:szCs w:val="24"/>
                <w:highlight w:val="none"/>
              </w:rPr>
            </w:pPr>
            <w:r>
              <w:rPr>
                <w:rFonts w:hint="eastAsia" w:ascii="宋体" w:hAnsi="宋体" w:eastAsia="宋体" w:cs="宋体"/>
                <w:color w:val="auto"/>
                <w:spacing w:val="-11"/>
                <w:sz w:val="24"/>
                <w:szCs w:val="24"/>
                <w:highlight w:val="none"/>
                <w:lang w:val="en-US" w:eastAsia="zh-CN"/>
              </w:rPr>
              <w:t>本项目所属行业</w:t>
            </w:r>
          </w:p>
        </w:tc>
        <w:tc>
          <w:tcPr>
            <w:tcW w:w="6083" w:type="dxa"/>
            <w:vAlign w:val="center"/>
          </w:tcPr>
          <w:p w14:paraId="2DBE9AF4">
            <w:pPr>
              <w:spacing w:line="360" w:lineRule="auto"/>
              <w:jc w:val="left"/>
              <w:rPr>
                <w:rStyle w:val="390"/>
                <w:rFonts w:hint="default" w:ascii="宋体" w:hAnsi="宋体" w:eastAsia="宋体" w:cs="宋体"/>
                <w:spacing w:val="0"/>
                <w:sz w:val="24"/>
                <w:szCs w:val="24"/>
                <w:highlight w:val="none"/>
                <w:lang w:val="en-US" w:eastAsia="zh-CN"/>
              </w:rPr>
            </w:pPr>
            <w:r>
              <w:rPr>
                <w:rStyle w:val="390"/>
                <w:rFonts w:hint="eastAsia" w:ascii="宋体" w:hAnsi="宋体" w:cs="宋体"/>
                <w:spacing w:val="0"/>
                <w:sz w:val="24"/>
                <w:szCs w:val="24"/>
                <w:highlight w:val="none"/>
                <w:lang w:val="en-US" w:eastAsia="zh-CN"/>
              </w:rPr>
              <w:t>租赁和商务服务业</w:t>
            </w:r>
          </w:p>
        </w:tc>
      </w:tr>
    </w:tbl>
    <w:p w14:paraId="3F1E6D24">
      <w:pPr>
        <w:rPr>
          <w:rFonts w:hint="eastAsia" w:asciiTheme="minorEastAsia" w:hAnsiTheme="minorEastAsia" w:eastAsiaTheme="minorEastAsia" w:cstheme="minorEastAsia"/>
          <w:spacing w:val="10"/>
          <w:sz w:val="24"/>
          <w:szCs w:val="24"/>
          <w:highlight w:val="none"/>
          <w:lang w:eastAsia="zh-CN"/>
        </w:rPr>
      </w:pPr>
    </w:p>
    <w:p w14:paraId="6105E8CD">
      <w:pPr>
        <w:rPr>
          <w:rFonts w:hint="eastAsia" w:asciiTheme="minorEastAsia" w:hAnsiTheme="minorEastAsia" w:eastAsiaTheme="minorEastAsia" w:cstheme="minorEastAsia"/>
          <w:spacing w:val="10"/>
          <w:sz w:val="24"/>
          <w:szCs w:val="24"/>
          <w:highlight w:val="none"/>
          <w:lang w:eastAsia="zh-CN"/>
        </w:rPr>
      </w:pPr>
    </w:p>
    <w:p w14:paraId="6F283EA6">
      <w:pPr>
        <w:rPr>
          <w:rFonts w:hint="eastAsia" w:asciiTheme="minorEastAsia" w:hAnsiTheme="minorEastAsia" w:eastAsiaTheme="minorEastAsia" w:cstheme="minorEastAsia"/>
          <w:spacing w:val="10"/>
          <w:sz w:val="24"/>
          <w:szCs w:val="24"/>
          <w:highlight w:val="none"/>
          <w:lang w:eastAsia="zh-CN"/>
        </w:rPr>
      </w:pPr>
    </w:p>
    <w:p w14:paraId="489F3C77">
      <w:pPr>
        <w:rPr>
          <w:rFonts w:hint="eastAsia" w:asciiTheme="minorEastAsia" w:hAnsiTheme="minorEastAsia" w:eastAsiaTheme="minorEastAsia" w:cstheme="minorEastAsia"/>
          <w:spacing w:val="10"/>
          <w:sz w:val="24"/>
          <w:szCs w:val="24"/>
          <w:highlight w:val="none"/>
          <w:lang w:eastAsia="zh-CN"/>
        </w:rPr>
      </w:pPr>
    </w:p>
    <w:p w14:paraId="50B6EACE">
      <w:pPr>
        <w:rPr>
          <w:rFonts w:hint="eastAsia" w:asciiTheme="minorEastAsia" w:hAnsiTheme="minorEastAsia" w:eastAsiaTheme="minorEastAsia" w:cstheme="minorEastAsia"/>
          <w:spacing w:val="10"/>
          <w:sz w:val="24"/>
          <w:szCs w:val="24"/>
          <w:highlight w:val="none"/>
          <w:lang w:eastAsia="zh-CN"/>
        </w:rPr>
      </w:pPr>
    </w:p>
    <w:p w14:paraId="625512DF">
      <w:pPr>
        <w:rPr>
          <w:rFonts w:hint="eastAsia" w:asciiTheme="minorEastAsia" w:hAnsiTheme="minorEastAsia" w:eastAsiaTheme="minorEastAsia" w:cstheme="minorEastAsia"/>
          <w:b/>
          <w:bCs/>
          <w:spacing w:val="10"/>
          <w:sz w:val="24"/>
          <w:szCs w:val="24"/>
          <w:highlight w:val="none"/>
          <w:lang w:eastAsia="zh-CN"/>
        </w:rPr>
      </w:pPr>
    </w:p>
    <w:p w14:paraId="50DDBF8C">
      <w:pPr>
        <w:rPr>
          <w:rFonts w:hint="eastAsia" w:asciiTheme="minorEastAsia" w:hAnsiTheme="minorEastAsia" w:eastAsiaTheme="minorEastAsia" w:cstheme="minorEastAsia"/>
          <w:b/>
          <w:bCs/>
          <w:spacing w:val="10"/>
          <w:sz w:val="24"/>
          <w:szCs w:val="24"/>
          <w:highlight w:val="none"/>
          <w:lang w:eastAsia="zh-CN"/>
        </w:rPr>
      </w:pPr>
      <w:r>
        <w:rPr>
          <w:rFonts w:hint="eastAsia" w:asciiTheme="minorEastAsia" w:hAnsiTheme="minorEastAsia" w:eastAsiaTheme="minorEastAsia" w:cstheme="minorEastAsia"/>
          <w:b/>
          <w:bCs/>
          <w:spacing w:val="10"/>
          <w:sz w:val="24"/>
          <w:szCs w:val="24"/>
          <w:highlight w:val="none"/>
          <w:lang w:eastAsia="zh-CN"/>
        </w:rPr>
        <w:br w:type="page"/>
      </w:r>
    </w:p>
    <w:p w14:paraId="1E785DAF">
      <w:pPr>
        <w:jc w:val="center"/>
        <w:rPr>
          <w:rFonts w:hint="eastAsia" w:asciiTheme="minorEastAsia" w:hAnsiTheme="minorEastAsia" w:eastAsiaTheme="minorEastAsia" w:cstheme="minorEastAsia"/>
          <w:b/>
          <w:bCs/>
          <w:spacing w:val="10"/>
          <w:sz w:val="24"/>
          <w:szCs w:val="24"/>
          <w:highlight w:val="none"/>
        </w:rPr>
      </w:pPr>
      <w:r>
        <w:rPr>
          <w:rFonts w:hint="eastAsia" w:asciiTheme="minorEastAsia" w:hAnsiTheme="minorEastAsia" w:eastAsiaTheme="minorEastAsia" w:cstheme="minorEastAsia"/>
          <w:b/>
          <w:bCs/>
          <w:spacing w:val="10"/>
          <w:sz w:val="24"/>
          <w:szCs w:val="24"/>
          <w:highlight w:val="none"/>
          <w:lang w:eastAsia="zh-CN"/>
        </w:rPr>
        <w:t>一、</w:t>
      </w:r>
      <w:r>
        <w:rPr>
          <w:rFonts w:hint="eastAsia" w:asciiTheme="minorEastAsia" w:hAnsiTheme="minorEastAsia" w:eastAsiaTheme="minorEastAsia" w:cstheme="minorEastAsia"/>
          <w:b/>
          <w:bCs/>
          <w:spacing w:val="10"/>
          <w:sz w:val="24"/>
          <w:szCs w:val="24"/>
          <w:highlight w:val="none"/>
        </w:rPr>
        <w:t>总则</w:t>
      </w:r>
      <w:bookmarkEnd w:id="10"/>
      <w:bookmarkEnd w:id="11"/>
      <w:bookmarkEnd w:id="12"/>
      <w:bookmarkEnd w:id="13"/>
      <w:bookmarkEnd w:id="14"/>
      <w:bookmarkEnd w:id="15"/>
      <w:bookmarkEnd w:id="16"/>
      <w:bookmarkEnd w:id="17"/>
    </w:p>
    <w:p w14:paraId="51D3B78D">
      <w:pPr>
        <w:pStyle w:val="286"/>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firstLine="0" w:firstLineChars="0"/>
        <w:textAlignment w:val="auto"/>
        <w:outlineLvl w:val="9"/>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适用范围</w:t>
      </w:r>
    </w:p>
    <w:p w14:paraId="0B8465D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sz w:val="24"/>
          <w:szCs w:val="24"/>
          <w:highlight w:val="none"/>
        </w:rPr>
        <w:t>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文件仅适用于本次竞争性磋商活动。</w:t>
      </w:r>
    </w:p>
    <w:p w14:paraId="7B02C47C">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2</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定义</w:t>
      </w:r>
    </w:p>
    <w:p w14:paraId="207327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 “采购人”指本次竞争性磋商活动的采购单位。</w:t>
      </w:r>
    </w:p>
    <w:p w14:paraId="77D1A40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 “采购代理机构”指组织本次竞争性磋商活动的执行机构。</w:t>
      </w:r>
    </w:p>
    <w:p w14:paraId="06E69F0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 “供应商”指符合本磋商文件的规定和要求，受邀请获得磋商文件参加磋商，并向采购代理机构提交响应文件的供应商。</w:t>
      </w:r>
    </w:p>
    <w:p w14:paraId="72E243D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 “货物”指供应商按磋商文件的规定，须向采购人提供的各种形态和种类的物品及其它有关技术资料和材料。</w:t>
      </w:r>
    </w:p>
    <w:p w14:paraId="7E19F04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2.5 “服务”指磋商文件规定的供应商须向采购人提供的服务和应当履行的承诺和义务。</w:t>
      </w:r>
    </w:p>
    <w:p w14:paraId="009FB35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2.6 “工程”指本磋商文件所述建设工程。</w:t>
      </w:r>
    </w:p>
    <w:p w14:paraId="7C5C12C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 xml:space="preserve"> 本</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文件各部分规定的期间以时、日、月、年计算。期间开始的时和日，不计算在期间内。</w:t>
      </w:r>
    </w:p>
    <w:p w14:paraId="22A5C750">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3</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合格供应商的资格条件</w:t>
      </w:r>
    </w:p>
    <w:p w14:paraId="78512EB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 具有本项目生产、制造、供应及/或实施能力，符合、承认并承诺履行本</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各项规定的国内供应商。</w:t>
      </w:r>
    </w:p>
    <w:p w14:paraId="6332891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必须是已在中国境内依法登记注册，并持有符合法律法规规定的有效证件的供应商。</w:t>
      </w:r>
    </w:p>
    <w:p w14:paraId="7A57B7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 具备《中华人民共和国政府采购法》第二十二条第一款规定的条件和本项目所需的特定资格条件及有关法律、法规关于供应商的规定，有能力提供</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采购货物/服务</w:t>
      </w:r>
      <w:r>
        <w:rPr>
          <w:rFonts w:hint="eastAsia" w:asciiTheme="minorEastAsia" w:hAnsiTheme="minorEastAsia" w:eastAsiaTheme="minorEastAsia" w:cstheme="minorEastAsia"/>
          <w:sz w:val="24"/>
          <w:szCs w:val="24"/>
          <w:highlight w:val="none"/>
          <w:lang w:val="en-US" w:eastAsia="zh-CN"/>
        </w:rPr>
        <w:t>/工程</w:t>
      </w:r>
      <w:r>
        <w:rPr>
          <w:rFonts w:hint="eastAsia" w:asciiTheme="minorEastAsia" w:hAnsiTheme="minorEastAsia" w:eastAsiaTheme="minorEastAsia" w:cstheme="minorEastAsia"/>
          <w:sz w:val="24"/>
          <w:szCs w:val="24"/>
          <w:highlight w:val="none"/>
        </w:rPr>
        <w:t>的供应商。并按照《中华人民共和国政府采购法实施条例》第十七条的规定，提供资格证明文件，具体提供的材料详见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须知前附表的要求。</w:t>
      </w:r>
    </w:p>
    <w:p w14:paraId="4D8769A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6B3956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 本次</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是否允许由两个或两个以上供应商组成一个联合体以一个</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身份共同参加</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651316DE">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联合体各方均应当符合《政府采购法》第二十二条规定的条件，联合体各方均应按照本部分3.3条的要求提供相关材料。</w:t>
      </w:r>
    </w:p>
    <w:p w14:paraId="6BB2924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本项目的特殊要求规定</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特定资格条件的，联合体各方的同类资质按照资质等级较低的确定联合体资质等级。联合体各方不得再单独参加或者与其他供应商另外组成联合体参加本项目同一包的</w:t>
      </w:r>
      <w:r>
        <w:rPr>
          <w:rFonts w:hint="eastAsia" w:asciiTheme="minorEastAsia" w:hAnsiTheme="minorEastAsia" w:eastAsiaTheme="minorEastAsia" w:cstheme="minorEastAsia"/>
          <w:sz w:val="24"/>
          <w:szCs w:val="24"/>
          <w:highlight w:val="none"/>
          <w:lang w:eastAsia="zh-CN"/>
        </w:rPr>
        <w:t>报价</w:t>
      </w:r>
      <w:r>
        <w:rPr>
          <w:rFonts w:hint="eastAsia" w:asciiTheme="minorEastAsia" w:hAnsiTheme="minorEastAsia" w:eastAsiaTheme="minorEastAsia" w:cstheme="minorEastAsia"/>
          <w:sz w:val="24"/>
          <w:szCs w:val="24"/>
          <w:highlight w:val="none"/>
        </w:rPr>
        <w:t>。</w:t>
      </w:r>
    </w:p>
    <w:p w14:paraId="7E72C41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 联合体各方之间应当签订联合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，明确约定联合体各方承担的工作和相应的责任，并将联合</w:t>
      </w:r>
      <w:r>
        <w:rPr>
          <w:rFonts w:hint="eastAsia" w:asciiTheme="minorEastAsia" w:hAnsiTheme="minorEastAsia" w:eastAsiaTheme="minorEastAsia" w:cstheme="minorEastAsia"/>
          <w:sz w:val="24"/>
          <w:szCs w:val="24"/>
          <w:highlight w:val="none"/>
          <w:lang w:eastAsia="zh-CN"/>
        </w:rPr>
        <w:t>体</w:t>
      </w:r>
      <w:r>
        <w:rPr>
          <w:rFonts w:hint="eastAsia" w:asciiTheme="minorEastAsia" w:hAnsiTheme="minorEastAsia" w:eastAsiaTheme="minorEastAsia" w:cstheme="minorEastAsia"/>
          <w:sz w:val="24"/>
          <w:szCs w:val="24"/>
          <w:highlight w:val="none"/>
        </w:rPr>
        <w:t>协议</w:t>
      </w:r>
      <w:r>
        <w:rPr>
          <w:rFonts w:hint="eastAsia" w:asciiTheme="minorEastAsia" w:hAnsiTheme="minorEastAsia" w:eastAsiaTheme="minorEastAsia" w:cstheme="minorEastAsia"/>
          <w:sz w:val="24"/>
          <w:szCs w:val="24"/>
          <w:highlight w:val="none"/>
          <w:lang w:eastAsia="zh-CN"/>
        </w:rPr>
        <w:t>书</w:t>
      </w:r>
      <w:r>
        <w:rPr>
          <w:rFonts w:hint="eastAsia" w:asciiTheme="minorEastAsia" w:hAnsiTheme="minorEastAsia" w:eastAsiaTheme="minorEastAsia" w:cstheme="minorEastAsia"/>
          <w:sz w:val="24"/>
          <w:szCs w:val="24"/>
          <w:highlight w:val="none"/>
        </w:rPr>
        <w:t>连同</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文件一并提交。</w:t>
      </w:r>
    </w:p>
    <w:p w14:paraId="2A065CDD">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4</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竞争性磋商费用</w:t>
      </w:r>
    </w:p>
    <w:p w14:paraId="071A73A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供应商应当承担参与本次磋商活动发生的相关费用，采购代理机构和采购人在任何情况下均无义务和责任承担这些费用。</w:t>
      </w:r>
    </w:p>
    <w:p w14:paraId="12B79707">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5</w:t>
      </w:r>
      <w:r>
        <w:rPr>
          <w:rFonts w:hint="eastAsia" w:asciiTheme="minorEastAsia" w:hAnsiTheme="minorEastAsia" w:eastAsiaTheme="minorEastAsia" w:cstheme="minorEastAsia"/>
          <w:b/>
          <w:spacing w:val="10"/>
          <w:sz w:val="24"/>
          <w:szCs w:val="24"/>
          <w:highlight w:val="none"/>
          <w:lang w:eastAsia="zh-CN"/>
        </w:rPr>
        <w:t>、</w:t>
      </w:r>
      <w:r>
        <w:rPr>
          <w:rFonts w:hint="eastAsia" w:asciiTheme="minorEastAsia" w:hAnsiTheme="minorEastAsia" w:eastAsiaTheme="minorEastAsia" w:cstheme="minorEastAsia"/>
          <w:b/>
          <w:spacing w:val="10"/>
          <w:sz w:val="24"/>
          <w:szCs w:val="24"/>
          <w:highlight w:val="none"/>
        </w:rPr>
        <w:t>通知</w:t>
      </w:r>
    </w:p>
    <w:p w14:paraId="6CDB6CC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对与本项目有关的通知，采购代理机构将以书面(包括书面材料、信函、传真、电子邮件等，下同)或以在本次竞争性磋商公告刊登的媒体上发布公告的形式送达所有已登记并领取了磋商文件的供应商，联系方式以供应商的登记为准。因登记有误或传真线路故障导致通知延迟送达或无法送达，采购代理机构将不承担责任。</w:t>
      </w:r>
    </w:p>
    <w:p w14:paraId="6574E10A">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jc w:val="center"/>
        <w:textAlignment w:val="auto"/>
        <w:outlineLvl w:val="1"/>
        <w:rPr>
          <w:rFonts w:hint="eastAsia" w:asciiTheme="minorEastAsia" w:hAnsiTheme="minorEastAsia" w:eastAsiaTheme="minorEastAsia" w:cstheme="minorEastAsia"/>
          <w:b/>
          <w:spacing w:val="10"/>
          <w:sz w:val="24"/>
          <w:szCs w:val="24"/>
          <w:highlight w:val="none"/>
        </w:rPr>
      </w:pPr>
      <w:bookmarkStart w:id="18" w:name="_Toc10365"/>
      <w:bookmarkStart w:id="19" w:name="_Toc424555842"/>
      <w:bookmarkStart w:id="20" w:name="_Toc5650"/>
      <w:r>
        <w:rPr>
          <w:rFonts w:hint="eastAsia" w:asciiTheme="minorEastAsia" w:hAnsiTheme="minorEastAsia" w:eastAsiaTheme="minorEastAsia" w:cstheme="minorEastAsia"/>
          <w:b/>
          <w:spacing w:val="10"/>
          <w:sz w:val="24"/>
          <w:szCs w:val="24"/>
          <w:highlight w:val="none"/>
        </w:rPr>
        <w:t>二、磋商文件</w:t>
      </w:r>
      <w:bookmarkEnd w:id="18"/>
      <w:bookmarkEnd w:id="19"/>
      <w:bookmarkEnd w:id="20"/>
    </w:p>
    <w:p w14:paraId="744D7453">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6</w:t>
      </w:r>
      <w:r>
        <w:rPr>
          <w:rFonts w:hint="eastAsia" w:asciiTheme="minorEastAsia" w:hAnsiTheme="minorEastAsia" w:eastAsiaTheme="minorEastAsia" w:cstheme="minorEastAsia"/>
          <w:b/>
          <w:spacing w:val="10"/>
          <w:sz w:val="24"/>
          <w:szCs w:val="24"/>
          <w:highlight w:val="none"/>
          <w:lang w:eastAsia="zh-CN"/>
        </w:rPr>
        <w:t>、磋商</w:t>
      </w:r>
      <w:r>
        <w:rPr>
          <w:rFonts w:hint="eastAsia" w:asciiTheme="minorEastAsia" w:hAnsiTheme="minorEastAsia" w:eastAsiaTheme="minorEastAsia" w:cstheme="minorEastAsia"/>
          <w:b/>
          <w:spacing w:val="10"/>
          <w:sz w:val="24"/>
          <w:szCs w:val="24"/>
          <w:highlight w:val="none"/>
        </w:rPr>
        <w:t>文件的内容</w:t>
      </w:r>
    </w:p>
    <w:p w14:paraId="603A520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6.1 </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文件由下列八部分内容组成：</w:t>
      </w:r>
    </w:p>
    <w:p w14:paraId="6684DD4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_Toc12848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磋商公告</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788B0E4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_Toc6530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供应商须知</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629799A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_Toc538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评标标准和评标办法</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2CF4D413">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_Toc31028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商务、技术需求</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5D26F26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b w:val="0"/>
          <w:bCs w:val="0"/>
          <w:caps w:val="0"/>
          <w:kern w:val="2"/>
          <w:sz w:val="24"/>
          <w:szCs w:val="24"/>
          <w:highlight w:val="none"/>
          <w:lang w:val="en-US" w:eastAsia="zh-CN" w:bidi="ar-SA"/>
        </w:rPr>
      </w:pP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begin"/>
      </w:r>
      <w:r>
        <w:rPr>
          <w:rFonts w:hint="eastAsia" w:asciiTheme="minorEastAsia" w:hAnsiTheme="minorEastAsia" w:eastAsiaTheme="minorEastAsia" w:cstheme="minorEastAsia"/>
          <w:b w:val="0"/>
          <w:bCs w:val="0"/>
          <w:caps w:val="0"/>
          <w:kern w:val="2"/>
          <w:sz w:val="24"/>
          <w:szCs w:val="24"/>
          <w:highlight w:val="none"/>
          <w:lang w:val="en-US" w:eastAsia="zh-CN" w:bidi="ar-SA"/>
        </w:rPr>
        <w:instrText xml:space="preserve"> HYPERLINK \l _Toc21799 </w:instrTex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采购合同</w:t>
      </w:r>
      <w:r>
        <w:rPr>
          <w:rFonts w:hint="eastAsia" w:asciiTheme="minorEastAsia" w:hAnsiTheme="minorEastAsia" w:eastAsiaTheme="minorEastAsia" w:cstheme="minorEastAsia"/>
          <w:b w:val="0"/>
          <w:bCs w:val="0"/>
          <w:caps w:val="0"/>
          <w:kern w:val="2"/>
          <w:sz w:val="24"/>
          <w:szCs w:val="24"/>
          <w:highlight w:val="none"/>
          <w:lang w:val="en-US" w:eastAsia="zh-CN" w:bidi="ar-SA"/>
        </w:rPr>
        <w:fldChar w:fldCharType="end"/>
      </w:r>
    </w:p>
    <w:p w14:paraId="425C2691">
      <w:pPr>
        <w:pStyle w:val="286"/>
        <w:pageBreakBefore w:val="0"/>
        <w:widowControl w:val="0"/>
        <w:kinsoku/>
        <w:wordWrap/>
        <w:overflowPunct/>
        <w:topLinePunct w:val="0"/>
        <w:autoSpaceDE/>
        <w:autoSpaceDN/>
        <w:bidi w:val="0"/>
        <w:snapToGrid w:val="0"/>
        <w:spacing w:before="0" w:after="0" w:line="360" w:lineRule="auto"/>
        <w:ind w:left="0" w:leftChars="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_Toc29892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 w:val="0"/>
          <w:bCs w:val="0"/>
          <w:caps w:val="0"/>
          <w:kern w:val="2"/>
          <w:sz w:val="24"/>
          <w:szCs w:val="24"/>
          <w:highlight w:val="none"/>
          <w:lang w:val="en-US" w:eastAsia="zh-CN" w:bidi="ar-SA"/>
        </w:rPr>
        <w:t>响应文件格式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end"/>
      </w:r>
    </w:p>
    <w:p w14:paraId="565630B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6.2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中落实政府采购政策的相关要求详见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189F533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6.3</w:t>
      </w:r>
      <w:r>
        <w:rPr>
          <w:rFonts w:hint="eastAsia" w:asciiTheme="minorEastAsia" w:hAnsiTheme="minorEastAsia" w:eastAsiaTheme="minorEastAsia" w:cstheme="minorEastAsia"/>
          <w:sz w:val="24"/>
          <w:szCs w:val="24"/>
          <w:highlight w:val="none"/>
          <w:lang w:val="en-US" w:eastAsia="zh-CN"/>
        </w:rPr>
        <w:t xml:space="preserve"> 供应商信用信息查询渠道及截止时点、信用信息查询记录和证据留存的具体方式、信用信息的使用规则等</w:t>
      </w:r>
      <w:r>
        <w:rPr>
          <w:rFonts w:hint="eastAsia" w:asciiTheme="minorEastAsia" w:hAnsiTheme="minorEastAsia" w:eastAsiaTheme="minorEastAsia" w:cstheme="minorEastAsia"/>
          <w:sz w:val="24"/>
          <w:szCs w:val="24"/>
          <w:highlight w:val="none"/>
        </w:rPr>
        <w:t>的相关要求详见</w:t>
      </w:r>
      <w:r>
        <w:rPr>
          <w:rFonts w:hint="eastAsia" w:asciiTheme="minorEastAsia" w:hAnsiTheme="minorEastAsia" w:eastAsiaTheme="minorEastAsia" w:cstheme="minorEastAsia"/>
          <w:sz w:val="24"/>
          <w:szCs w:val="24"/>
          <w:highlight w:val="none"/>
          <w:lang w:eastAsia="zh-CN"/>
        </w:rPr>
        <w:t>供应商须知</w:t>
      </w:r>
      <w:r>
        <w:rPr>
          <w:rFonts w:hint="eastAsia" w:asciiTheme="minorEastAsia" w:hAnsiTheme="minorEastAsia" w:eastAsiaTheme="minorEastAsia" w:cstheme="minorEastAsia"/>
          <w:sz w:val="24"/>
          <w:szCs w:val="24"/>
          <w:highlight w:val="none"/>
        </w:rPr>
        <w:t>前附表的规定。</w:t>
      </w:r>
    </w:p>
    <w:p w14:paraId="4BFB44D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除非特殊要求，</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不单独提供</w:t>
      </w:r>
      <w:r>
        <w:rPr>
          <w:rFonts w:hint="eastAsia" w:asciiTheme="minorEastAsia" w:hAnsiTheme="minorEastAsia" w:eastAsiaTheme="minorEastAsia" w:cstheme="minorEastAsia"/>
          <w:sz w:val="24"/>
          <w:szCs w:val="24"/>
          <w:highlight w:val="none"/>
          <w:lang w:eastAsia="zh-CN"/>
        </w:rPr>
        <w:t>采购</w:t>
      </w:r>
      <w:r>
        <w:rPr>
          <w:rFonts w:hint="eastAsia" w:asciiTheme="minorEastAsia" w:hAnsiTheme="minorEastAsia" w:eastAsiaTheme="minorEastAsia" w:cstheme="minorEastAsia"/>
          <w:sz w:val="24"/>
          <w:szCs w:val="24"/>
          <w:highlight w:val="none"/>
        </w:rPr>
        <w:t>项目使用地的自然环境、气候条件、公用设施情况，</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被视为熟悉上述与履行合同有关的一切情况。</w:t>
      </w:r>
    </w:p>
    <w:p w14:paraId="3E0773BD">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6.5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的解释权归</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所有。当对一个问题有多种解释时以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解释为准。</w:t>
      </w:r>
    </w:p>
    <w:p w14:paraId="303BBF2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6.6</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未作须知明示，而又有法律、法规规定的，</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将依据法律法规的规定进行解释。</w:t>
      </w:r>
    </w:p>
    <w:p w14:paraId="395DCBA4">
      <w:pPr>
        <w:pStyle w:val="286"/>
        <w:pageBreakBefore w:val="0"/>
        <w:widowControl w:val="0"/>
        <w:tabs>
          <w:tab w:val="left" w:pos="0"/>
          <w:tab w:val="clear" w:pos="1077"/>
          <w:tab w:val="clear" w:pos="1134"/>
        </w:tabs>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7</w:t>
      </w:r>
      <w:r>
        <w:rPr>
          <w:rFonts w:hint="eastAsia" w:asciiTheme="minorEastAsia" w:hAnsiTheme="minorEastAsia" w:eastAsiaTheme="minorEastAsia" w:cstheme="minorEastAsia"/>
          <w:b/>
          <w:spacing w:val="10"/>
          <w:sz w:val="24"/>
          <w:szCs w:val="24"/>
          <w:highlight w:val="none"/>
          <w:lang w:eastAsia="zh-CN"/>
        </w:rPr>
        <w:t>、磋商文件</w:t>
      </w:r>
      <w:r>
        <w:rPr>
          <w:rFonts w:hint="eastAsia" w:asciiTheme="minorEastAsia" w:hAnsiTheme="minorEastAsia" w:eastAsiaTheme="minorEastAsia" w:cstheme="minorEastAsia"/>
          <w:b/>
          <w:spacing w:val="10"/>
          <w:sz w:val="24"/>
          <w:szCs w:val="24"/>
          <w:highlight w:val="none"/>
        </w:rPr>
        <w:t>的澄清和修改</w:t>
      </w:r>
    </w:p>
    <w:p w14:paraId="74BE9DE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r>
        <w:rPr>
          <w:rFonts w:hint="eastAsia" w:asciiTheme="minorEastAsia" w:hAnsiTheme="minorEastAsia" w:eastAsiaTheme="minorEastAsia" w:cstheme="minorEastAsia"/>
          <w:sz w:val="24"/>
          <w:szCs w:val="24"/>
          <w:highlight w:val="none"/>
          <w:lang w:val="en-US" w:eastAsia="zh-CN"/>
        </w:rPr>
        <w:t xml:space="preserve"> 提交首次响应文件截止之日前，采购人、</w:t>
      </w:r>
      <w:r>
        <w:rPr>
          <w:rFonts w:hint="eastAsia" w:asciiTheme="minorEastAsia" w:hAnsiTheme="minorEastAsia" w:eastAsiaTheme="minorEastAsia" w:cstheme="minorEastAsia"/>
          <w:sz w:val="24"/>
          <w:szCs w:val="24"/>
          <w:highlight w:val="none"/>
          <w:lang w:eastAsia="zh-CN"/>
        </w:rPr>
        <w:t>采购代理机构或者磋商小组</w:t>
      </w:r>
      <w:r>
        <w:rPr>
          <w:rFonts w:hint="eastAsia" w:asciiTheme="minorEastAsia" w:hAnsiTheme="minorEastAsia" w:eastAsiaTheme="minorEastAsia" w:cstheme="minorEastAsia"/>
          <w:sz w:val="24"/>
          <w:szCs w:val="24"/>
          <w:highlight w:val="none"/>
        </w:rPr>
        <w:t>可以对已发出的</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进行必要的澄清或者修改，澄清或者修改的内容</w:t>
      </w:r>
      <w:r>
        <w:rPr>
          <w:rFonts w:hint="eastAsia" w:asciiTheme="minorEastAsia" w:hAnsiTheme="minorEastAsia" w:eastAsiaTheme="minorEastAsia" w:cstheme="minorEastAsia"/>
          <w:sz w:val="24"/>
          <w:szCs w:val="24"/>
          <w:highlight w:val="none"/>
          <w:lang w:eastAsia="zh-CN"/>
        </w:rPr>
        <w:t>作</w:t>
      </w:r>
      <w:r>
        <w:rPr>
          <w:rFonts w:hint="eastAsia" w:asciiTheme="minorEastAsia" w:hAnsiTheme="minorEastAsia" w:eastAsiaTheme="minorEastAsia" w:cstheme="minorEastAsia"/>
          <w:sz w:val="24"/>
          <w:szCs w:val="24"/>
          <w:highlight w:val="none"/>
        </w:rPr>
        <w:t>为</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的组成部分。</w:t>
      </w:r>
    </w:p>
    <w:p w14:paraId="7216FAD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澄清或者修改的内容可能影响</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文件编制的，</w:t>
      </w:r>
      <w:r>
        <w:rPr>
          <w:rFonts w:hint="eastAsia" w:asciiTheme="minorEastAsia" w:hAnsiTheme="minorEastAsia" w:eastAsiaTheme="minorEastAsia" w:cstheme="minorEastAsia"/>
          <w:sz w:val="24"/>
          <w:szCs w:val="24"/>
          <w:highlight w:val="none"/>
          <w:lang w:eastAsia="zh-CN"/>
        </w:rPr>
        <w:t>采购人、采购代理机构应当在</w:t>
      </w:r>
      <w:r>
        <w:rPr>
          <w:rFonts w:hint="eastAsia" w:asciiTheme="minorEastAsia" w:hAnsiTheme="minorEastAsia" w:eastAsiaTheme="minorEastAsia" w:cstheme="minorEastAsia"/>
          <w:sz w:val="24"/>
          <w:szCs w:val="24"/>
          <w:highlight w:val="none"/>
          <w:lang w:val="en-US" w:eastAsia="zh-CN"/>
        </w:rPr>
        <w:t>提交首次响应文件截止时间</w:t>
      </w:r>
      <w:r>
        <w:rPr>
          <w:rFonts w:hint="eastAsia" w:asciiTheme="minorEastAsia" w:hAnsiTheme="minorEastAsia" w:eastAsiaTheme="minorEastAsia" w:cstheme="minorEastAsia"/>
          <w:sz w:val="24"/>
          <w:szCs w:val="24"/>
          <w:highlight w:val="none"/>
        </w:rPr>
        <w:t>至少5日前，以书面形式通知所有获取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；不足5日的，</w:t>
      </w:r>
      <w:r>
        <w:rPr>
          <w:rFonts w:hint="eastAsia" w:asciiTheme="minorEastAsia" w:hAnsiTheme="minorEastAsia" w:eastAsiaTheme="minorEastAsia" w:cstheme="minorEastAsia"/>
          <w:sz w:val="24"/>
          <w:szCs w:val="24"/>
          <w:highlight w:val="none"/>
          <w:lang w:eastAsia="zh-CN"/>
        </w:rPr>
        <w:t>采购人、采购代理机构应当</w:t>
      </w:r>
      <w:r>
        <w:rPr>
          <w:rFonts w:hint="eastAsia" w:asciiTheme="minorEastAsia" w:hAnsiTheme="minorEastAsia" w:eastAsiaTheme="minorEastAsia" w:cstheme="minorEastAsia"/>
          <w:sz w:val="24"/>
          <w:szCs w:val="24"/>
          <w:highlight w:val="none"/>
        </w:rPr>
        <w:t>顺延提交</w:t>
      </w:r>
      <w:r>
        <w:rPr>
          <w:rFonts w:hint="eastAsia" w:asciiTheme="minorEastAsia" w:hAnsiTheme="minorEastAsia" w:eastAsiaTheme="minorEastAsia" w:cstheme="minorEastAsia"/>
          <w:sz w:val="24"/>
          <w:szCs w:val="24"/>
          <w:highlight w:val="none"/>
          <w:lang w:val="en-US" w:eastAsia="zh-CN"/>
        </w:rPr>
        <w:t>首次响应文件</w:t>
      </w:r>
      <w:r>
        <w:rPr>
          <w:rFonts w:hint="eastAsia" w:asciiTheme="minorEastAsia" w:hAnsiTheme="minorEastAsia" w:eastAsiaTheme="minorEastAsia" w:cstheme="minorEastAsia"/>
          <w:sz w:val="24"/>
          <w:szCs w:val="24"/>
          <w:highlight w:val="none"/>
        </w:rPr>
        <w:t>截止时间。</w:t>
      </w:r>
    </w:p>
    <w:p w14:paraId="3F16EB6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有疑问，可要求澄清，按</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中载明的地址以书面形式通知到</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将视情况确定采用适当方式予以澄清或以书面形式予以答复，并认为必要时，将不标明查询来源的书面答复发给已获取</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的所有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w:t>
      </w:r>
    </w:p>
    <w:p w14:paraId="06A3FC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7.4 </w:t>
      </w:r>
      <w:r>
        <w:rPr>
          <w:rFonts w:hint="eastAsia" w:asciiTheme="minorEastAsia" w:hAnsiTheme="minorEastAsia" w:eastAsiaTheme="minorEastAsia" w:cstheme="minorEastAsia"/>
          <w:sz w:val="24"/>
          <w:szCs w:val="24"/>
          <w:highlight w:val="none"/>
          <w:lang w:eastAsia="zh-CN"/>
        </w:rPr>
        <w:t>采购人、采购代理机构可以视采购项目的具体情况，组织供应商进行现场考察或召开磋商前答疑会，但不得单独或分别组织只有一个供应商参加的现场考察和答疑会。</w:t>
      </w:r>
    </w:p>
    <w:p w14:paraId="5D5E085D">
      <w:pPr>
        <w:pStyle w:val="4"/>
        <w:pageBreakBefore w:val="0"/>
        <w:widowControl w:val="0"/>
        <w:numPr>
          <w:ilvl w:val="0"/>
          <w:numId w:val="0"/>
        </w:numPr>
        <w:kinsoku/>
        <w:wordWrap/>
        <w:overflowPunct/>
        <w:topLinePunct w:val="0"/>
        <w:autoSpaceDE/>
        <w:autoSpaceDN/>
        <w:bidi w:val="0"/>
        <w:spacing w:before="0" w:after="0" w:line="360" w:lineRule="auto"/>
        <w:jc w:val="center"/>
        <w:rPr>
          <w:rFonts w:hint="eastAsia" w:asciiTheme="minorEastAsia" w:hAnsiTheme="minorEastAsia" w:eastAsiaTheme="minorEastAsia" w:cstheme="minorEastAsia"/>
          <w:spacing w:val="10"/>
          <w:sz w:val="24"/>
          <w:szCs w:val="24"/>
          <w:highlight w:val="none"/>
        </w:rPr>
      </w:pPr>
      <w:bookmarkStart w:id="21" w:name="_Toc352761932"/>
      <w:bookmarkStart w:id="22" w:name="_Toc11346"/>
      <w:bookmarkStart w:id="23" w:name="_Toc28439"/>
      <w:bookmarkStart w:id="24" w:name="_Toc424378687"/>
      <w:bookmarkStart w:id="25" w:name="_Toc10830"/>
      <w:bookmarkStart w:id="26" w:name="_Toc10803"/>
      <w:bookmarkStart w:id="27" w:name="_Toc493575822"/>
      <w:bookmarkStart w:id="28" w:name="_Toc1060"/>
      <w:r>
        <w:rPr>
          <w:rFonts w:hint="eastAsia" w:asciiTheme="minorEastAsia" w:hAnsiTheme="minorEastAsia" w:eastAsiaTheme="minorEastAsia" w:cstheme="minorEastAsia"/>
          <w:spacing w:val="10"/>
          <w:sz w:val="24"/>
          <w:szCs w:val="24"/>
          <w:highlight w:val="none"/>
        </w:rPr>
        <w:t>三、</w:t>
      </w:r>
      <w:r>
        <w:rPr>
          <w:rFonts w:hint="eastAsia" w:asciiTheme="minorEastAsia" w:hAnsiTheme="minorEastAsia" w:eastAsiaTheme="minorEastAsia" w:cstheme="minorEastAsia"/>
          <w:spacing w:val="10"/>
          <w:sz w:val="24"/>
          <w:szCs w:val="24"/>
          <w:highlight w:val="none"/>
          <w:lang w:eastAsia="zh-CN"/>
        </w:rPr>
        <w:t>响应</w:t>
      </w:r>
      <w:r>
        <w:rPr>
          <w:rFonts w:hint="eastAsia" w:asciiTheme="minorEastAsia" w:hAnsiTheme="minorEastAsia" w:eastAsiaTheme="minorEastAsia" w:cstheme="minorEastAsia"/>
          <w:spacing w:val="10"/>
          <w:sz w:val="24"/>
          <w:szCs w:val="24"/>
          <w:highlight w:val="none"/>
        </w:rPr>
        <w:t>文件</w:t>
      </w:r>
      <w:bookmarkEnd w:id="21"/>
      <w:bookmarkEnd w:id="22"/>
      <w:bookmarkEnd w:id="23"/>
      <w:bookmarkEnd w:id="24"/>
      <w:bookmarkEnd w:id="25"/>
      <w:bookmarkEnd w:id="26"/>
      <w:bookmarkEnd w:id="27"/>
      <w:bookmarkEnd w:id="28"/>
    </w:p>
    <w:p w14:paraId="073B30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8</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的语言和计量单位</w:t>
      </w:r>
    </w:p>
    <w:p w14:paraId="2F2B9A3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提交的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（包括技术文件和资料、图纸中的说明）以及</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与</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就有关</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的所有来往函电均应使用中文简体字。外文资料必须提供中文译文，并保持与原文一致，否则，产生的不利后果由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承担。</w:t>
      </w:r>
    </w:p>
    <w:p w14:paraId="094E88D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8.2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所使用的计量单位，必须使用国家法定计量单位。</w:t>
      </w:r>
    </w:p>
    <w:p w14:paraId="55F4FC27">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9</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的组成及相关要求</w:t>
      </w:r>
    </w:p>
    <w:p w14:paraId="5DC20FE4">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9.1 </w:t>
      </w:r>
      <w:r>
        <w:rPr>
          <w:rFonts w:hint="eastAsia" w:asciiTheme="minorEastAsia" w:hAnsiTheme="minorEastAsia" w:eastAsiaTheme="minorEastAsia" w:cstheme="minorEastAsia"/>
          <w:snapToGrid w:val="0"/>
          <w:kern w:val="0"/>
          <w:sz w:val="24"/>
          <w:szCs w:val="24"/>
        </w:rPr>
        <w:t>响应文件分为商务部分和技术部分。响应文件所有内容须装订为一册，</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的份数按</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须知前附表的规定提交。</w:t>
      </w:r>
    </w:p>
    <w:p w14:paraId="2D6421B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rPr>
        <w:t>本次磋商，</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应按本磋商文件要求提交商务、技术部分内容和需要</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自行编写的其他文件，</w:t>
      </w:r>
      <w:r>
        <w:rPr>
          <w:rFonts w:hint="eastAsia" w:asciiTheme="minorEastAsia" w:hAnsiTheme="minorEastAsia" w:eastAsiaTheme="minorEastAsia" w:cstheme="minorEastAsia"/>
          <w:b/>
          <w:snapToGrid w:val="0"/>
          <w:kern w:val="0"/>
          <w:sz w:val="24"/>
          <w:szCs w:val="24"/>
        </w:rPr>
        <w:t>其中加</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b/>
          <w:snapToGrid w:val="0"/>
          <w:kern w:val="0"/>
          <w:sz w:val="24"/>
          <w:szCs w:val="24"/>
        </w:rPr>
        <w:t>项目若有缺失或无效，将导致</w:t>
      </w:r>
      <w:r>
        <w:rPr>
          <w:rFonts w:hint="eastAsia" w:asciiTheme="minorEastAsia" w:hAnsiTheme="minorEastAsia" w:eastAsiaTheme="minorEastAsia" w:cstheme="minorEastAsia"/>
          <w:b/>
          <w:snapToGrid w:val="0"/>
          <w:kern w:val="0"/>
          <w:sz w:val="24"/>
          <w:szCs w:val="24"/>
          <w:lang w:eastAsia="zh-CN"/>
        </w:rPr>
        <w:t>响应</w:t>
      </w:r>
      <w:r>
        <w:rPr>
          <w:rFonts w:hint="eastAsia" w:asciiTheme="minorEastAsia" w:hAnsiTheme="minorEastAsia" w:eastAsiaTheme="minorEastAsia" w:cstheme="minorEastAsia"/>
          <w:b/>
          <w:snapToGrid w:val="0"/>
          <w:kern w:val="0"/>
          <w:sz w:val="24"/>
          <w:szCs w:val="24"/>
        </w:rPr>
        <w:t>被拒绝</w:t>
      </w:r>
      <w:r>
        <w:rPr>
          <w:rFonts w:hint="eastAsia" w:asciiTheme="minorEastAsia" w:hAnsiTheme="minorEastAsia" w:eastAsiaTheme="minorEastAsia" w:cstheme="minorEastAsia"/>
          <w:b/>
          <w:snapToGrid w:val="0"/>
          <w:kern w:val="0"/>
          <w:sz w:val="24"/>
          <w:szCs w:val="24"/>
          <w:lang w:eastAsia="zh-CN"/>
        </w:rPr>
        <w:t>。</w:t>
      </w:r>
    </w:p>
    <w:p w14:paraId="6929FBAC">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9.2 </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的内容</w:t>
      </w:r>
    </w:p>
    <w:p w14:paraId="468831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4B6F6E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7143199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121F77D1">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0A0901D8">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C40B044">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宋体" w:hAnsi="宋体" w:cs="宋体"/>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1CFC4D00">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宋体" w:hAnsi="宋体" w:cs="宋体"/>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24701C8B">
      <w:pPr>
        <w:overflowPunct w:val="0"/>
        <w:topLinePunct/>
        <w:autoSpaceDN w:val="0"/>
        <w:adjustRightInd w:val="0"/>
        <w:snapToGrid w:val="0"/>
        <w:spacing w:line="360" w:lineRule="auto"/>
        <w:ind w:firstLine="480" w:firstLineChars="200"/>
        <w:rPr>
          <w:rFonts w:ascii="宋体" w:hAnsi="宋体" w:cs="宋体"/>
          <w:kern w:val="0"/>
          <w:sz w:val="24"/>
        </w:rPr>
      </w:pPr>
      <w:r>
        <w:rPr>
          <w:rFonts w:hint="eastAsia" w:ascii="宋体" w:hAnsi="宋体" w:cs="宋体"/>
          <w:snapToGrid w:val="0"/>
          <w:kern w:val="0"/>
          <w:sz w:val="24"/>
        </w:rPr>
        <w:t>*供应商履行合同能力的承诺</w:t>
      </w:r>
      <w:r>
        <w:rPr>
          <w:rFonts w:hint="eastAsia" w:ascii="宋体" w:hAnsi="宋体" w:cs="宋体"/>
          <w:snapToGrid w:val="0"/>
          <w:kern w:val="0"/>
          <w:sz w:val="24"/>
          <w:lang w:val="en-US" w:eastAsia="zh-CN"/>
        </w:rPr>
        <w:t>函</w:t>
      </w:r>
      <w:r>
        <w:rPr>
          <w:rFonts w:hint="eastAsia" w:ascii="宋体" w:hAnsi="宋体" w:cs="宋体"/>
          <w:snapToGrid w:val="0"/>
          <w:kern w:val="0"/>
          <w:sz w:val="24"/>
        </w:rPr>
        <w:t>(见‘响应文件格式’)；</w:t>
      </w:r>
    </w:p>
    <w:p w14:paraId="30533821">
      <w:pPr>
        <w:pStyle w:val="4"/>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33CD767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4606DBD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4DD84A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4EECB78A">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2C45EC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p>
    <w:p w14:paraId="4849A17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53BC9CD8">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083C8988">
      <w:pPr>
        <w:overflowPunct w:val="0"/>
        <w:topLinePunct/>
        <w:autoSpaceDN w:val="0"/>
        <w:adjustRightInd w:val="0"/>
        <w:snapToGrid w:val="0"/>
        <w:spacing w:line="360" w:lineRule="auto"/>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val="en-US" w:eastAsia="zh-CN"/>
        </w:rPr>
        <w:t>实施方案；</w:t>
      </w:r>
    </w:p>
    <w:p w14:paraId="51F68C4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宋体" w:hAnsi="宋体" w:eastAsia="宋体" w:cs="宋体"/>
          <w:snapToGrid w:val="0"/>
          <w:kern w:val="0"/>
          <w:sz w:val="24"/>
        </w:rPr>
        <w:t>供应商认为需要提供的其他技术材料。</w:t>
      </w:r>
    </w:p>
    <w:p w14:paraId="7D99B8E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为方便评审，供应商在编制响应文件时需对商务技术要求中的内容做对应表述，未做对应表述或有缺失，导致响应文件被误读或查找不到，其责任由供应商承担。</w:t>
      </w:r>
    </w:p>
    <w:p w14:paraId="5A4C0DC5">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 磋商保证金</w:t>
      </w:r>
    </w:p>
    <w:p w14:paraId="651FA63F">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9.3.1 本项目是否要求供应商提交保证金及要求供应商应提交的磋商保证金金额详见供应商须知前附表的相关规定。</w:t>
      </w:r>
    </w:p>
    <w:p w14:paraId="3F3CACF0">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9.3.2 磋商保证金提交方式详见供应商须知前附表的相关规定。   </w:t>
      </w:r>
    </w:p>
    <w:p w14:paraId="3BC9DEBA">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9.3.3 未按上述要求提交磋商保证金</w:t>
      </w:r>
      <w:r>
        <w:rPr>
          <w:rFonts w:hint="eastAsia" w:ascii="宋体" w:hAnsi="宋体" w:eastAsia="宋体" w:cs="宋体"/>
          <w:b w:val="0"/>
          <w:bCs w:val="0"/>
          <w:smallCaps w:val="0"/>
          <w:color w:val="auto"/>
          <w:spacing w:val="0"/>
          <w:kern w:val="0"/>
          <w:sz w:val="24"/>
          <w:szCs w:val="24"/>
          <w:lang w:val="en-US" w:eastAsia="zh-CN"/>
        </w:rPr>
        <w:t>凭证</w:t>
      </w:r>
      <w:r>
        <w:rPr>
          <w:rFonts w:hint="eastAsia" w:asciiTheme="minorEastAsia" w:hAnsiTheme="minorEastAsia" w:eastAsiaTheme="minorEastAsia" w:cstheme="minorEastAsia"/>
          <w:sz w:val="24"/>
          <w:szCs w:val="24"/>
          <w:highlight w:val="none"/>
          <w:lang w:val="en-US" w:eastAsia="zh-CN"/>
        </w:rPr>
        <w:t>或提交的磋商保证金金额不足的，其响应无效。</w:t>
      </w:r>
      <w:r>
        <w:rPr>
          <w:rFonts w:hint="eastAsia" w:ascii="宋体" w:hAnsi="宋体" w:cs="宋体"/>
          <w:b w:val="0"/>
          <w:bCs w:val="0"/>
          <w:smallCaps w:val="0"/>
          <w:color w:val="auto"/>
          <w:spacing w:val="0"/>
          <w:kern w:val="0"/>
          <w:sz w:val="24"/>
          <w:szCs w:val="24"/>
          <w:lang w:val="en-US" w:eastAsia="zh-CN"/>
        </w:rPr>
        <w:t>磋商</w:t>
      </w:r>
      <w:r>
        <w:rPr>
          <w:rFonts w:hint="eastAsia" w:ascii="宋体" w:hAnsi="宋体" w:eastAsia="宋体" w:cs="宋体"/>
          <w:b w:val="0"/>
          <w:bCs w:val="0"/>
          <w:smallCaps w:val="0"/>
          <w:color w:val="auto"/>
          <w:spacing w:val="0"/>
          <w:kern w:val="0"/>
          <w:sz w:val="24"/>
          <w:szCs w:val="24"/>
          <w:lang w:val="en-US" w:eastAsia="zh-CN"/>
        </w:rPr>
        <w:t>保证金凭证包含</w:t>
      </w:r>
      <w:r>
        <w:rPr>
          <w:rFonts w:hint="eastAsia" w:ascii="宋体" w:hAnsi="宋体" w:cs="宋体"/>
          <w:b w:val="0"/>
          <w:bCs w:val="0"/>
          <w:smallCaps w:val="0"/>
          <w:color w:val="auto"/>
          <w:spacing w:val="0"/>
          <w:kern w:val="0"/>
          <w:sz w:val="24"/>
          <w:szCs w:val="24"/>
          <w:lang w:val="en-US" w:eastAsia="zh-CN"/>
        </w:rPr>
        <w:t>供应商</w:t>
      </w:r>
      <w:r>
        <w:rPr>
          <w:rFonts w:hint="eastAsia" w:ascii="宋体" w:hAnsi="宋体" w:eastAsia="宋体" w:cs="宋体"/>
          <w:b w:val="0"/>
          <w:bCs w:val="0"/>
          <w:smallCaps w:val="0"/>
          <w:color w:val="auto"/>
          <w:spacing w:val="0"/>
          <w:kern w:val="0"/>
          <w:sz w:val="24"/>
          <w:szCs w:val="24"/>
          <w:lang w:val="en-US" w:eastAsia="zh-CN"/>
        </w:rPr>
        <w:t>保证金缴款凭证及其</w:t>
      </w:r>
      <w:r>
        <w:rPr>
          <w:rFonts w:hint="eastAsia" w:ascii="宋体" w:hAnsi="宋体" w:eastAsia="宋体" w:cs="宋体"/>
          <w:smallCaps w:val="0"/>
          <w:color w:val="auto"/>
          <w:spacing w:val="0"/>
          <w:sz w:val="24"/>
          <w:szCs w:val="24"/>
          <w:lang w:val="en-US" w:eastAsia="zh-CN"/>
        </w:rPr>
        <w:t>基本存款账户开户许可证或基本存款账户信息材料。</w:t>
      </w:r>
    </w:p>
    <w:p w14:paraId="0580C407">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9.3.4 磋商保证金的退还详见供应商须知前附表的相关规定。</w:t>
      </w:r>
    </w:p>
    <w:p w14:paraId="4C5269C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9.3.5 采购人因重大变故取消采购任务的，采购代理机构在财政部门指定的政府采购信息发布媒体上发布终止公告，并以书面形式通知已经获取采购文件的潜在供应商，对已经交纳磋商保证金的，采购代理机构在终止公告发布后5个工作日内予以退还。</w:t>
      </w:r>
    </w:p>
    <w:p w14:paraId="7601C22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9.3.6 不予退还磋商保证金的情形详见供应商须知前附表的相关规定。</w:t>
      </w:r>
    </w:p>
    <w:p w14:paraId="59C8C479">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9.4 磋商报价</w:t>
      </w:r>
    </w:p>
    <w:p w14:paraId="64BD6D83">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rPr>
      </w:pPr>
      <w:r>
        <w:rPr>
          <w:rFonts w:hint="eastAsia" w:asciiTheme="minorEastAsia" w:hAnsiTheme="minorEastAsia" w:eastAsiaTheme="minorEastAsia" w:cstheme="minorEastAsia"/>
          <w:sz w:val="24"/>
          <w:szCs w:val="24"/>
          <w:highlight w:val="none"/>
          <w:lang w:val="en-US" w:eastAsia="zh-CN"/>
        </w:rPr>
        <w:t xml:space="preserve">9.4.1 </w:t>
      </w:r>
      <w:r>
        <w:rPr>
          <w:rFonts w:hint="eastAsia" w:asciiTheme="minorEastAsia" w:hAnsiTheme="minorEastAsia" w:eastAsiaTheme="minorEastAsia" w:cstheme="minorEastAsia"/>
          <w:b w:val="0"/>
          <w:bCs w:val="0"/>
          <w:kern w:val="0"/>
          <w:sz w:val="24"/>
          <w:szCs w:val="24"/>
          <w:highlight w:val="none"/>
          <w:lang w:val="zh-CN"/>
        </w:rPr>
        <w:t>磋商所使用的货币为人民币。本项目磋商报价不得超过最高限价，否则响应无效。</w:t>
      </w:r>
    </w:p>
    <w:p w14:paraId="232A09EA">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9.4.2</w:t>
      </w:r>
      <w:r>
        <w:rPr>
          <w:rFonts w:hint="eastAsia" w:asciiTheme="minorEastAsia" w:hAnsiTheme="minorEastAsia" w:eastAsiaTheme="minorEastAsia" w:cstheme="minorEastAsia"/>
          <w:color w:val="auto"/>
          <w:sz w:val="24"/>
          <w:szCs w:val="24"/>
          <w:highlight w:val="none"/>
          <w:lang w:val="zh-CN"/>
        </w:rPr>
        <w:t>本项目的磋商报价采用“总价”方式，只要投报了一个确定数额的总价，无论分项价格是否全部填报了相应的金额或免费字样，报价均被视为已经包含了但并不限于各项购买货物/服务</w:t>
      </w:r>
      <w:r>
        <w:rPr>
          <w:rFonts w:hint="eastAsia" w:asciiTheme="minorEastAsia" w:hAnsiTheme="minorEastAsia" w:eastAsiaTheme="minorEastAsia" w:cstheme="minorEastAsia"/>
          <w:color w:val="auto"/>
          <w:sz w:val="24"/>
          <w:szCs w:val="24"/>
          <w:highlight w:val="none"/>
          <w:lang w:val="en-US" w:eastAsia="zh-CN"/>
        </w:rPr>
        <w:t>/工程</w:t>
      </w:r>
      <w:r>
        <w:rPr>
          <w:rFonts w:hint="eastAsia" w:asciiTheme="minorEastAsia" w:hAnsiTheme="minorEastAsia" w:eastAsiaTheme="minorEastAsia" w:cstheme="minorEastAsia"/>
          <w:color w:val="auto"/>
          <w:sz w:val="24"/>
          <w:szCs w:val="24"/>
          <w:highlight w:val="none"/>
          <w:lang w:val="zh-CN"/>
        </w:rPr>
        <w:t>及其运送、安装、调试、验收、保险、税金和相关服务等的全部费用。在其它情况下，由于分项报价填报不完整、不清楚或存在其它任何失误，所导致的任何不利后果均应当由供应商自行承担。</w:t>
      </w:r>
    </w:p>
    <w:p w14:paraId="1723E17F">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zh-CN" w:eastAsia="zh-CN"/>
        </w:rPr>
      </w:pPr>
      <w:r>
        <w:rPr>
          <w:rFonts w:hint="eastAsia" w:asciiTheme="minorEastAsia" w:hAnsiTheme="minorEastAsia" w:eastAsiaTheme="minorEastAsia" w:cstheme="minorEastAsia"/>
          <w:b w:val="0"/>
          <w:bCs w:val="0"/>
          <w:kern w:val="0"/>
          <w:sz w:val="24"/>
          <w:szCs w:val="24"/>
          <w:highlight w:val="none"/>
          <w:lang w:val="en-US" w:eastAsia="zh-CN"/>
        </w:rPr>
        <w:t>9.4.3</w:t>
      </w:r>
      <w:r>
        <w:rPr>
          <w:rFonts w:hint="eastAsia" w:asciiTheme="minorEastAsia" w:hAnsiTheme="minorEastAsia" w:eastAsiaTheme="minorEastAsia" w:cstheme="minorEastAsia"/>
          <w:b w:val="0"/>
          <w:bCs w:val="0"/>
          <w:kern w:val="0"/>
          <w:sz w:val="24"/>
          <w:szCs w:val="24"/>
          <w:highlight w:val="none"/>
          <w:lang w:val="zh-CN" w:eastAsia="zh-CN"/>
        </w:rPr>
        <w:t>供应商报出的总价为货物/服务</w:t>
      </w:r>
      <w:r>
        <w:rPr>
          <w:rFonts w:hint="eastAsia" w:asciiTheme="minorEastAsia" w:hAnsiTheme="minorEastAsia" w:eastAsiaTheme="minorEastAsia" w:cstheme="minorEastAsia"/>
          <w:b w:val="0"/>
          <w:bCs w:val="0"/>
          <w:kern w:val="0"/>
          <w:sz w:val="24"/>
          <w:szCs w:val="24"/>
          <w:highlight w:val="none"/>
          <w:lang w:val="en-US" w:eastAsia="zh-CN"/>
        </w:rPr>
        <w:t>/工程</w:t>
      </w:r>
      <w:r>
        <w:rPr>
          <w:rFonts w:hint="eastAsia" w:asciiTheme="minorEastAsia" w:hAnsiTheme="minorEastAsia" w:eastAsiaTheme="minorEastAsia" w:cstheme="minorEastAsia"/>
          <w:b w:val="0"/>
          <w:bCs w:val="0"/>
          <w:kern w:val="0"/>
          <w:sz w:val="24"/>
          <w:szCs w:val="24"/>
          <w:highlight w:val="none"/>
          <w:lang w:val="zh-CN" w:eastAsia="zh-CN"/>
        </w:rPr>
        <w:t>全部完成交付的最终价格。</w:t>
      </w:r>
    </w:p>
    <w:p w14:paraId="0B468CA8">
      <w:pPr>
        <w:spacing w:line="360" w:lineRule="auto"/>
        <w:ind w:firstLine="480" w:firstLineChars="200"/>
        <w:rPr>
          <w:rFonts w:hint="eastAsia" w:asciiTheme="minorEastAsia" w:hAnsiTheme="minorEastAsia" w:eastAsiaTheme="minorEastAsia" w:cstheme="minorEastAsia"/>
          <w:b w:val="0"/>
          <w:bCs w:val="0"/>
          <w:kern w:val="0"/>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9.4.4本次磋商不接受可选择或可调整的报价。</w:t>
      </w:r>
    </w:p>
    <w:p w14:paraId="4EF93E8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kern w:val="0"/>
          <w:sz w:val="24"/>
          <w:szCs w:val="24"/>
          <w:highlight w:val="none"/>
          <w:lang w:val="en-US" w:eastAsia="zh-CN"/>
        </w:rPr>
        <w:t>9.4.5</w:t>
      </w:r>
      <w:r>
        <w:rPr>
          <w:rFonts w:hint="eastAsia" w:asciiTheme="minorEastAsia" w:hAnsiTheme="minorEastAsia" w:eastAsiaTheme="minorEastAsia" w:cstheme="minorEastAsia"/>
          <w:b w:val="0"/>
          <w:bCs w:val="0"/>
          <w:kern w:val="0"/>
          <w:sz w:val="24"/>
          <w:szCs w:val="24"/>
          <w:highlight w:val="none"/>
          <w:lang w:val="zh-CN"/>
        </w:rPr>
        <w:t>.最低磋商报价不是授予合同的保证</w:t>
      </w:r>
      <w:r>
        <w:rPr>
          <w:rFonts w:hint="eastAsia" w:asciiTheme="minorEastAsia" w:hAnsiTheme="minorEastAsia" w:eastAsiaTheme="minorEastAsia" w:cstheme="minorEastAsia"/>
          <w:sz w:val="24"/>
          <w:szCs w:val="24"/>
          <w:highlight w:val="none"/>
          <w:lang w:val="en-US" w:eastAsia="zh-CN"/>
        </w:rPr>
        <w:t>。</w:t>
      </w:r>
    </w:p>
    <w:p w14:paraId="4D86CF5A">
      <w:pPr>
        <w:pStyle w:val="286"/>
        <w:pageBreakBefore w:val="0"/>
        <w:widowControl w:val="0"/>
        <w:kinsoku/>
        <w:wordWrap/>
        <w:overflowPunct/>
        <w:topLinePunct w:val="0"/>
        <w:autoSpaceDE/>
        <w:autoSpaceDN/>
        <w:bidi w:val="0"/>
        <w:snapToGrid w:val="0"/>
        <w:spacing w:before="0" w:after="0" w:line="360" w:lineRule="auto"/>
        <w:ind w:left="0" w:leftChars="0" w:firstLine="0" w:firstLineChars="0"/>
        <w:textAlignment w:val="auto"/>
        <w:rPr>
          <w:rFonts w:hint="eastAsia" w:asciiTheme="minorEastAsia" w:hAnsiTheme="minorEastAsia" w:eastAsiaTheme="minorEastAsia" w:cstheme="minorEastAsia"/>
          <w:b/>
          <w:spacing w:val="10"/>
          <w:sz w:val="24"/>
          <w:szCs w:val="24"/>
          <w:highlight w:val="none"/>
        </w:rPr>
      </w:pPr>
      <w:r>
        <w:rPr>
          <w:rFonts w:hint="eastAsia" w:asciiTheme="minorEastAsia" w:hAnsiTheme="minorEastAsia" w:eastAsiaTheme="minorEastAsia" w:cstheme="minorEastAsia"/>
          <w:b/>
          <w:spacing w:val="10"/>
          <w:sz w:val="24"/>
          <w:szCs w:val="24"/>
          <w:highlight w:val="none"/>
        </w:rPr>
        <w:t>10</w:t>
      </w:r>
      <w:r>
        <w:rPr>
          <w:rFonts w:hint="eastAsia" w:asciiTheme="minorEastAsia" w:hAnsiTheme="minorEastAsia" w:eastAsiaTheme="minorEastAsia" w:cstheme="minorEastAsia"/>
          <w:b/>
          <w:spacing w:val="10"/>
          <w:sz w:val="24"/>
          <w:szCs w:val="24"/>
          <w:highlight w:val="none"/>
          <w:lang w:eastAsia="zh-CN"/>
        </w:rPr>
        <w:t>、响应文件</w:t>
      </w:r>
      <w:r>
        <w:rPr>
          <w:rFonts w:hint="eastAsia" w:asciiTheme="minorEastAsia" w:hAnsiTheme="minorEastAsia" w:eastAsiaTheme="minorEastAsia" w:cstheme="minorEastAsia"/>
          <w:b/>
          <w:spacing w:val="10"/>
          <w:sz w:val="24"/>
          <w:szCs w:val="24"/>
          <w:highlight w:val="none"/>
        </w:rPr>
        <w:t>内容填写说明</w:t>
      </w:r>
    </w:p>
    <w:p w14:paraId="0B83E671">
      <w:pPr>
        <w:spacing w:line="360" w:lineRule="auto"/>
        <w:ind w:firstLine="602"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.1响应文件应使用电子交易平台提供的响应文件制作软件，按本磋商文件第</w:t>
      </w:r>
      <w:r>
        <w:rPr>
          <w:rFonts w:hint="eastAsia" w:asciiTheme="minorEastAsia" w:hAnsiTheme="minorEastAsia" w:eastAsiaTheme="minorEastAsia" w:cstheme="minorEastAsia"/>
          <w:b/>
          <w:color w:val="auto"/>
          <w:sz w:val="24"/>
          <w:szCs w:val="24"/>
          <w:lang w:eastAsia="zh-CN"/>
        </w:rPr>
        <w:t>六</w:t>
      </w:r>
      <w:r>
        <w:rPr>
          <w:rFonts w:hint="eastAsia" w:asciiTheme="minorEastAsia" w:hAnsiTheme="minorEastAsia" w:eastAsiaTheme="minorEastAsia" w:cstheme="minorEastAsia"/>
          <w:b/>
          <w:color w:val="auto"/>
          <w:sz w:val="24"/>
          <w:szCs w:val="24"/>
        </w:rPr>
        <w:t>部分“的要求进行编制，如有必要，可以增加附页，作为响应文件的组成部分。</w:t>
      </w:r>
    </w:p>
    <w:p w14:paraId="6FDB5744">
      <w:pPr>
        <w:spacing w:line="360" w:lineRule="auto"/>
        <w:ind w:firstLine="602" w:firstLineChars="250"/>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10</w:t>
      </w:r>
      <w:r>
        <w:rPr>
          <w:rFonts w:hint="eastAsia" w:asciiTheme="minorEastAsia" w:hAnsiTheme="minorEastAsia" w:eastAsiaTheme="minorEastAsia" w:cstheme="minorEastAsia"/>
          <w:b/>
          <w:color w:val="auto"/>
          <w:sz w:val="24"/>
          <w:szCs w:val="24"/>
        </w:rPr>
        <w:t>.2电子交易平台为供应商提供在线或离线编辑和制作响应文件的功能，主要包括文件的导入、文件内容编辑、版式文件转换、文件生成、校验以及加密等功能。具体的电子响应文件制作软件的使用说明详见该电子交易平台上的相关说明或电话咨询电子交易平台</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400-881-7190</w:t>
      </w:r>
      <w:r>
        <w:rPr>
          <w:rFonts w:hint="eastAsia" w:asciiTheme="minorEastAsia" w:hAnsiTheme="minorEastAsia" w:eastAsiaTheme="minorEastAsia" w:cstheme="minorEastAsia"/>
          <w:b/>
          <w:color w:val="auto"/>
          <w:sz w:val="24"/>
          <w:szCs w:val="24"/>
          <w:lang w:eastAsia="zh-CN"/>
        </w:rPr>
        <w:t>）。</w:t>
      </w:r>
    </w:p>
    <w:p w14:paraId="229B297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.3供应商应详细阅读磋商文件的全部内容。响应文件须对磋商文件中的内容做出实质性和完整性的响应。</w:t>
      </w:r>
    </w:p>
    <w:p w14:paraId="149A629B">
      <w:pPr>
        <w:spacing w:line="360" w:lineRule="auto"/>
        <w:ind w:firstLine="600" w:firstLineChars="250"/>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4供应商照搬照抄磋商文件技术、商务要求，并未提供技术资料或提供资料不详的，磋商小组有权决定是否通知供应商限期进行解释或提供相关证明材料。若已要求，而该供应商在规定期限内未做出解释、做出的解释不合理或不能提供证明材料的，</w:t>
      </w:r>
      <w:r>
        <w:rPr>
          <w:rFonts w:hint="eastAsia" w:asciiTheme="minorEastAsia" w:hAnsiTheme="minorEastAsia" w:eastAsiaTheme="minorEastAsia" w:cstheme="minorEastAsia"/>
          <w:b/>
          <w:color w:val="auto"/>
          <w:sz w:val="24"/>
          <w:szCs w:val="24"/>
        </w:rPr>
        <w:t>磋商小组有权作无效报价处理。</w:t>
      </w:r>
    </w:p>
    <w:p w14:paraId="42101445">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.5响应文件应严格按照磋商文件第</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部分的要求提交，并按规定的统一格式逐项填写，不准有空项。</w:t>
      </w:r>
    </w:p>
    <w:p w14:paraId="7CDEE3A1">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.6开标一览表为在第一轮公开报价仪式上报价的内容，要求按格式统一填写，不得自行增减内容。</w:t>
      </w:r>
    </w:p>
    <w:p w14:paraId="2920A654">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.7供应商必须保证响应文件所提供的全部资料真实可靠，并接受磋商小组对其中任何资料进一步审查的要求。</w:t>
      </w:r>
    </w:p>
    <w:p w14:paraId="2E23A899">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.8 为提倡诚实信用的报价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14:paraId="3BE331CA">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.9供应商之间不得相互串通报价，不得妨碍其他供应商的公平竞争，不得损害采购单位或者其他供应商的合法权益。</w:t>
      </w:r>
    </w:p>
    <w:p w14:paraId="676DD703">
      <w:pPr>
        <w:spacing w:line="360" w:lineRule="auto"/>
        <w:ind w:firstLine="600" w:firstLineChars="25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.10响应文件按不同章节编制并分别加盖电子签章、上传至电子交易平台。</w:t>
      </w:r>
    </w:p>
    <w:p w14:paraId="646D5B25">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11</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的有效期限</w:t>
      </w:r>
    </w:p>
    <w:p w14:paraId="72D647C6">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的有效期</w:t>
      </w:r>
      <w:r>
        <w:rPr>
          <w:rFonts w:hint="eastAsia" w:asciiTheme="minorEastAsia" w:hAnsiTheme="minorEastAsia" w:eastAsiaTheme="minorEastAsia" w:cstheme="minorEastAsia"/>
          <w:sz w:val="24"/>
          <w:szCs w:val="24"/>
          <w:highlight w:val="none"/>
          <w:lang w:eastAsia="zh-CN"/>
        </w:rPr>
        <w:t>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p>
    <w:p w14:paraId="5F0AA8AA">
      <w:pPr>
        <w:pageBreakBefore w:val="0"/>
        <w:widowControl w:val="0"/>
        <w:numPr>
          <w:ilvl w:val="0"/>
          <w:numId w:val="2"/>
        </w:numPr>
        <w:kinsoku/>
        <w:wordWrap/>
        <w:overflowPunct/>
        <w:topLinePunct w:val="0"/>
        <w:autoSpaceDE/>
        <w:autoSpaceDN/>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的签署</w:t>
      </w:r>
    </w:p>
    <w:p w14:paraId="44A69F9E">
      <w:pPr>
        <w:pageBreakBefore w:val="0"/>
        <w:widowControl w:val="0"/>
        <w:numPr>
          <w:ilvl w:val="0"/>
          <w:numId w:val="0"/>
        </w:numPr>
        <w:kinsoku/>
        <w:wordWrap/>
        <w:overflowPunct/>
        <w:topLinePunct w:val="0"/>
        <w:autoSpaceDE/>
        <w:autoSpaceDN/>
        <w:bidi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val="0"/>
          <w:bCs/>
          <w:sz w:val="24"/>
          <w:szCs w:val="24"/>
          <w:highlight w:val="none"/>
          <w:lang w:val="en-US" w:eastAsia="zh-CN"/>
        </w:rPr>
        <w:t>12.1</w:t>
      </w:r>
      <w:r>
        <w:rPr>
          <w:rFonts w:hint="eastAsia" w:asciiTheme="minorEastAsia" w:hAnsiTheme="minorEastAsia" w:eastAsiaTheme="minorEastAsia" w:cstheme="minorEastAsia"/>
          <w:sz w:val="24"/>
          <w:szCs w:val="24"/>
          <w:lang w:val="en-US" w:eastAsia="zh-CN"/>
        </w:rPr>
        <w:t>响应文件的签署、盖章要求详见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bookmarkStart w:id="29" w:name="_Toc424378688"/>
      <w:bookmarkStart w:id="30" w:name="_Toc635"/>
      <w:bookmarkStart w:id="31" w:name="_Toc32474"/>
      <w:bookmarkStart w:id="32" w:name="_Toc493575823"/>
      <w:bookmarkStart w:id="33" w:name="_Toc26251"/>
      <w:bookmarkStart w:id="34" w:name="_Toc7685"/>
      <w:bookmarkStart w:id="35" w:name="_Toc11196"/>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napToGrid w:val="0"/>
          <w:kern w:val="0"/>
          <w:sz w:val="24"/>
          <w:szCs w:val="24"/>
        </w:rPr>
        <w:t>组成响应文件的各项文件均应遵守本条。</w:t>
      </w:r>
    </w:p>
    <w:p w14:paraId="1E08F6B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在响应文件及相关文件的签订、履行、通知等事项的书面文件中的“单位盖章”、“印章”、“公章”等处均仅指与当事人名称全称相一致的标准公章，不得使用其它（如带有“专用章”等字样）的印章。</w:t>
      </w:r>
    </w:p>
    <w:p w14:paraId="6A2E4165">
      <w:pPr>
        <w:tabs>
          <w:tab w:val="left" w:pos="567"/>
        </w:tabs>
        <w:overflowPunct w:val="0"/>
        <w:topLinePunct/>
        <w:autoSpaceDN w:val="0"/>
        <w:adjustRightInd w:val="0"/>
        <w:snapToGrid w:val="0"/>
        <w:spacing w:line="360" w:lineRule="auto"/>
        <w:ind w:firstLine="480" w:firstLineChars="200"/>
        <w:rPr>
          <w:rFonts w:hint="default"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应按照磋商文件要求，在响应文件的封面下方以及磋商文件要求的其他位置填写</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全称并加盖公章，同时在该处法定代表人或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w:t>
      </w:r>
      <w:r>
        <w:rPr>
          <w:rFonts w:hint="eastAsia" w:asciiTheme="minorEastAsia" w:hAnsiTheme="minorEastAsia" w:eastAsiaTheme="minorEastAsia" w:cstheme="minorEastAsia"/>
          <w:snapToGrid w:val="0"/>
          <w:kern w:val="0"/>
          <w:sz w:val="24"/>
          <w:szCs w:val="24"/>
          <w:lang w:eastAsia="zh-CN"/>
        </w:rPr>
        <w:t>签字</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否则其响应文件将被视为无效响应。</w:t>
      </w:r>
    </w:p>
    <w:p w14:paraId="15626A7C">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须注意：为合理节约采购评审成本，提倡诚实信用的投标行为，特别要求</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应本着诚信精神，以审慎的态度明确、清楚地披露各项内容。</w:t>
      </w:r>
    </w:p>
    <w:p w14:paraId="6F50479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应按本磋商文件所要求的响应文件的份数提交响应文件。</w:t>
      </w:r>
    </w:p>
    <w:p w14:paraId="1F567EE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w:t>
      </w:r>
      <w:r>
        <w:rPr>
          <w:rFonts w:hint="eastAsia" w:asciiTheme="minorEastAsia" w:hAnsiTheme="minorEastAsia" w:eastAsiaTheme="minorEastAsia" w:cstheme="minorEastAsia"/>
          <w:snapToGrid w:val="0"/>
          <w:kern w:val="0"/>
          <w:sz w:val="24"/>
          <w:szCs w:val="24"/>
        </w:rPr>
        <w:t>应保证</w:t>
      </w:r>
      <w:r>
        <w:rPr>
          <w:rFonts w:hint="eastAsia" w:asciiTheme="minorEastAsia" w:hAnsiTheme="minorEastAsia" w:eastAsiaTheme="minorEastAsia" w:cstheme="minorEastAsia"/>
          <w:color w:val="auto"/>
          <w:kern w:val="0"/>
          <w:sz w:val="24"/>
          <w:szCs w:val="24"/>
          <w:highlight w:val="none"/>
          <w:lang w:val="en-US" w:eastAsia="zh-CN"/>
        </w:rPr>
        <w:t>电子响应文件与纸质响应文件</w:t>
      </w:r>
      <w:r>
        <w:rPr>
          <w:rFonts w:hint="eastAsia" w:asciiTheme="minorEastAsia" w:hAnsiTheme="minorEastAsia" w:eastAsiaTheme="minorEastAsia" w:cstheme="minorEastAsia"/>
          <w:snapToGrid w:val="0"/>
          <w:kern w:val="0"/>
          <w:sz w:val="24"/>
          <w:szCs w:val="24"/>
        </w:rPr>
        <w:t>内容严格一致</w:t>
      </w:r>
      <w:r>
        <w:rPr>
          <w:rFonts w:hint="eastAsia" w:asciiTheme="minorEastAsia" w:hAnsiTheme="minorEastAsia" w:eastAsiaTheme="minorEastAsia" w:cstheme="minorEastAsia"/>
          <w:snapToGrid w:val="0"/>
          <w:kern w:val="0"/>
          <w:sz w:val="24"/>
          <w:szCs w:val="24"/>
          <w:lang w:eastAsia="zh-CN"/>
        </w:rPr>
        <w:t>；</w:t>
      </w:r>
    </w:p>
    <w:p w14:paraId="3E9B903A">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应保证响应文件副本与正本内容严格一致；</w:t>
      </w:r>
    </w:p>
    <w:p w14:paraId="0544951D">
      <w:pPr>
        <w:pStyle w:val="73"/>
        <w:numPr>
          <w:ilvl w:val="0"/>
          <w:numId w:val="3"/>
        </w:numPr>
        <w:spacing w:line="360" w:lineRule="auto"/>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对本磋商文件第六部分“响应文件格式”中提供格式的资料，必须按照样表格式要求在指定位置加盖与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全称相一致的标准公章并经法定代表人或</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代表签字，否则按</w:t>
      </w:r>
      <w:r>
        <w:rPr>
          <w:rFonts w:hint="eastAsia" w:asciiTheme="minorEastAsia" w:hAnsiTheme="minorEastAsia" w:eastAsiaTheme="minorEastAsia" w:cstheme="minorEastAsia"/>
          <w:snapToGrid w:val="0"/>
          <w:kern w:val="0"/>
          <w:sz w:val="24"/>
          <w:szCs w:val="24"/>
          <w:lang w:eastAsia="zh-CN"/>
        </w:rPr>
        <w:t>响应</w:t>
      </w:r>
      <w:r>
        <w:rPr>
          <w:rFonts w:hint="eastAsia" w:asciiTheme="minorEastAsia" w:hAnsiTheme="minorEastAsia" w:eastAsiaTheme="minorEastAsia" w:cstheme="minorEastAsia"/>
          <w:snapToGrid w:val="0"/>
          <w:kern w:val="0"/>
          <w:sz w:val="24"/>
          <w:szCs w:val="24"/>
        </w:rPr>
        <w:t>无效处理。</w:t>
      </w:r>
    </w:p>
    <w:p w14:paraId="6B42BCF1">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6</w:t>
      </w:r>
      <w:r>
        <w:rPr>
          <w:rFonts w:hint="eastAsia" w:asciiTheme="minorEastAsia" w:hAnsiTheme="minorEastAsia" w:eastAsiaTheme="minorEastAsia" w:cstheme="minorEastAsia"/>
          <w:snapToGrid w:val="0"/>
          <w:kern w:val="0"/>
          <w:sz w:val="24"/>
          <w:szCs w:val="24"/>
        </w:rPr>
        <w:t>响应文件应字迹清楚、内容齐全、不得涂改或增删。如有修改和增删，必须有</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公章及法定代表人或其授权的</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代表签字。</w:t>
      </w:r>
    </w:p>
    <w:p w14:paraId="1D6E767A">
      <w:pPr>
        <w:tabs>
          <w:tab w:val="left" w:pos="567"/>
        </w:tabs>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val="en-US" w:eastAsia="zh-CN"/>
        </w:rPr>
        <w:t>2</w:t>
      </w: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val="en-US" w:eastAsia="zh-CN"/>
        </w:rPr>
        <w:t>7</w:t>
      </w:r>
      <w:r>
        <w:rPr>
          <w:rFonts w:hint="eastAsia" w:asciiTheme="minorEastAsia" w:hAnsiTheme="minorEastAsia" w:eastAsiaTheme="minorEastAsia" w:cstheme="minorEastAsia"/>
          <w:snapToGrid w:val="0"/>
          <w:kern w:val="0"/>
          <w:sz w:val="24"/>
          <w:szCs w:val="24"/>
        </w:rPr>
        <w:t>因响应文件字迹潦草或表达不清所引起的不利后果由</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承担。</w:t>
      </w:r>
    </w:p>
    <w:p w14:paraId="330A57F1">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jc w:val="center"/>
        <w:textAlignment w:val="baseline"/>
        <w:outlineLvl w:val="1"/>
        <w:rPr>
          <w:rFonts w:hint="eastAsia" w:asciiTheme="minorEastAsia" w:hAnsiTheme="minorEastAsia" w:eastAsiaTheme="minorEastAsia" w:cstheme="minorEastAsia"/>
          <w:spacing w:val="10"/>
          <w:sz w:val="24"/>
          <w:szCs w:val="24"/>
          <w:highlight w:val="none"/>
        </w:rPr>
      </w:pPr>
      <w:r>
        <w:rPr>
          <w:rFonts w:hint="eastAsia" w:asciiTheme="minorEastAsia" w:hAnsiTheme="minorEastAsia" w:eastAsiaTheme="minorEastAsia" w:cstheme="minorEastAsia"/>
          <w:spacing w:val="10"/>
          <w:sz w:val="24"/>
          <w:szCs w:val="24"/>
          <w:highlight w:val="none"/>
        </w:rPr>
        <w:t>四、</w:t>
      </w:r>
      <w:r>
        <w:rPr>
          <w:rFonts w:hint="eastAsia" w:asciiTheme="minorEastAsia" w:hAnsiTheme="minorEastAsia" w:eastAsiaTheme="minorEastAsia" w:cstheme="minorEastAsia"/>
          <w:spacing w:val="10"/>
          <w:sz w:val="24"/>
          <w:szCs w:val="24"/>
          <w:highlight w:val="none"/>
          <w:lang w:eastAsia="zh-CN"/>
        </w:rPr>
        <w:t>响应文件</w:t>
      </w:r>
      <w:r>
        <w:rPr>
          <w:rFonts w:hint="eastAsia" w:asciiTheme="minorEastAsia" w:hAnsiTheme="minorEastAsia" w:eastAsiaTheme="minorEastAsia" w:cstheme="minorEastAsia"/>
          <w:spacing w:val="10"/>
          <w:sz w:val="24"/>
          <w:szCs w:val="24"/>
          <w:highlight w:val="none"/>
        </w:rPr>
        <w:t>的递交</w:t>
      </w:r>
      <w:bookmarkEnd w:id="29"/>
      <w:bookmarkEnd w:id="30"/>
      <w:bookmarkEnd w:id="31"/>
      <w:bookmarkEnd w:id="32"/>
      <w:bookmarkEnd w:id="33"/>
      <w:bookmarkEnd w:id="34"/>
      <w:bookmarkEnd w:id="35"/>
    </w:p>
    <w:p w14:paraId="7D61F996">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13</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的密封及标记</w:t>
      </w:r>
    </w:p>
    <w:p w14:paraId="6E4A161B">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13.1 </w:t>
      </w:r>
      <w:r>
        <w:rPr>
          <w:rFonts w:hint="eastAsia" w:asciiTheme="minorEastAsia" w:hAnsiTheme="minorEastAsia" w:eastAsiaTheme="minorEastAsia" w:cstheme="minorEastAsia"/>
          <w:sz w:val="24"/>
          <w:szCs w:val="24"/>
          <w:highlight w:val="none"/>
          <w:lang w:eastAsia="zh-CN"/>
        </w:rPr>
        <w:t>响应文件的</w:t>
      </w:r>
      <w:r>
        <w:rPr>
          <w:rFonts w:hint="eastAsia" w:asciiTheme="minorEastAsia" w:hAnsiTheme="minorEastAsia" w:eastAsiaTheme="minorEastAsia" w:cstheme="minorEastAsia"/>
          <w:sz w:val="24"/>
          <w:szCs w:val="24"/>
          <w:highlight w:val="none"/>
        </w:rPr>
        <w:t>密封</w:t>
      </w:r>
      <w:r>
        <w:rPr>
          <w:rFonts w:hint="eastAsia" w:asciiTheme="minorEastAsia" w:hAnsiTheme="minorEastAsia" w:eastAsiaTheme="minorEastAsia" w:cstheme="minorEastAsia"/>
          <w:sz w:val="24"/>
          <w:szCs w:val="24"/>
          <w:highlight w:val="none"/>
          <w:lang w:eastAsia="zh-CN"/>
        </w:rPr>
        <w:t>要求详</w:t>
      </w:r>
      <w:r>
        <w:rPr>
          <w:rFonts w:hint="eastAsia" w:asciiTheme="minorEastAsia" w:hAnsiTheme="minorEastAsia" w:eastAsiaTheme="minorEastAsia" w:cstheme="minorEastAsia"/>
          <w:sz w:val="24"/>
          <w:szCs w:val="24"/>
          <w:highlight w:val="none"/>
        </w:rPr>
        <w:t>见</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须知前附表的规定</w:t>
      </w:r>
      <w:r>
        <w:rPr>
          <w:rFonts w:hint="eastAsia" w:asciiTheme="minorEastAsia" w:hAnsiTheme="minorEastAsia" w:eastAsiaTheme="minorEastAsia" w:cstheme="minorEastAsia"/>
          <w:sz w:val="24"/>
          <w:szCs w:val="24"/>
          <w:highlight w:val="none"/>
          <w:lang w:eastAsia="zh-CN"/>
        </w:rPr>
        <w:t>。</w:t>
      </w:r>
    </w:p>
    <w:p w14:paraId="217DDBC2">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 如果</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未对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进行密封、盖章的，将做</w:t>
      </w:r>
      <w:r>
        <w:rPr>
          <w:rFonts w:hint="eastAsia" w:asciiTheme="minorEastAsia" w:hAnsiTheme="minorEastAsia" w:eastAsiaTheme="minorEastAsia" w:cstheme="minorEastAsia"/>
          <w:sz w:val="24"/>
          <w:szCs w:val="24"/>
          <w:highlight w:val="none"/>
          <w:lang w:eastAsia="zh-CN"/>
        </w:rPr>
        <w:t>响应</w:t>
      </w:r>
      <w:r>
        <w:rPr>
          <w:rFonts w:hint="eastAsia" w:asciiTheme="minorEastAsia" w:hAnsiTheme="minorEastAsia" w:eastAsiaTheme="minorEastAsia" w:cstheme="minorEastAsia"/>
          <w:sz w:val="24"/>
          <w:szCs w:val="24"/>
          <w:highlight w:val="none"/>
        </w:rPr>
        <w:t>无效处理。</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对由此带来的问题和后果概不承担任何责任。</w:t>
      </w:r>
    </w:p>
    <w:p w14:paraId="3D10D0D1">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b/>
          <w:sz w:val="24"/>
          <w:szCs w:val="24"/>
          <w:highlight w:val="none"/>
        </w:rPr>
        <w:t>14</w:t>
      </w:r>
      <w:r>
        <w:rPr>
          <w:rFonts w:hint="eastAsia" w:asciiTheme="minorEastAsia" w:hAnsiTheme="minorEastAsia" w:eastAsiaTheme="minorEastAsia" w:cstheme="minorEastAsia"/>
          <w:b/>
          <w:sz w:val="24"/>
          <w:szCs w:val="24"/>
          <w:highlight w:val="none"/>
          <w:lang w:eastAsia="zh-CN"/>
        </w:rPr>
        <w:t>、递交截止时间</w:t>
      </w:r>
    </w:p>
    <w:p w14:paraId="7C49F351">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14.1 </w:t>
      </w:r>
      <w:r>
        <w:rPr>
          <w:rFonts w:hint="eastAsia" w:asciiTheme="minorEastAsia" w:hAnsiTheme="minorEastAsia" w:eastAsiaTheme="minorEastAsia" w:cstheme="minorEastAsia"/>
          <w:color w:val="auto"/>
          <w:sz w:val="24"/>
          <w:szCs w:val="24"/>
        </w:rPr>
        <w:t>供应商应根据竞争性磋商文件及交易平台的要求对</w:t>
      </w:r>
      <w:r>
        <w:rPr>
          <w:rFonts w:hint="eastAsia" w:asciiTheme="minorEastAsia" w:hAnsiTheme="minorEastAsia" w:eastAsiaTheme="minorEastAsia" w:cstheme="minorEastAsia"/>
          <w:color w:val="auto"/>
          <w:sz w:val="24"/>
          <w:szCs w:val="24"/>
          <w:lang w:val="en-US" w:eastAsia="zh-CN"/>
        </w:rPr>
        <w:t>电子版</w:t>
      </w:r>
      <w:r>
        <w:rPr>
          <w:rFonts w:hint="eastAsia" w:asciiTheme="minorEastAsia" w:hAnsiTheme="minorEastAsia" w:eastAsiaTheme="minorEastAsia" w:cstheme="minorEastAsia"/>
          <w:color w:val="auto"/>
          <w:sz w:val="24"/>
          <w:szCs w:val="24"/>
        </w:rPr>
        <w:t>响应文件进行电子签章并加密。供应商未按规定加密的响应文件，电子交易平台</w:t>
      </w:r>
      <w:r>
        <w:rPr>
          <w:rFonts w:hint="eastAsia" w:asciiTheme="minorEastAsia" w:hAnsiTheme="minorEastAsia" w:eastAsiaTheme="minorEastAsia" w:cstheme="minorEastAsia"/>
          <w:b/>
          <w:color w:val="auto"/>
          <w:sz w:val="24"/>
          <w:szCs w:val="24"/>
        </w:rPr>
        <w:t>拒收</w:t>
      </w:r>
      <w:r>
        <w:rPr>
          <w:rFonts w:hint="eastAsia" w:asciiTheme="minorEastAsia" w:hAnsiTheme="minorEastAsia" w:eastAsiaTheme="minorEastAsia" w:cstheme="minorEastAsia"/>
          <w:color w:val="auto"/>
          <w:sz w:val="24"/>
          <w:szCs w:val="24"/>
        </w:rPr>
        <w:t>并提示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lang w:val="en-US" w:eastAsia="zh-CN"/>
        </w:rPr>
        <w:t>纸质版</w:t>
      </w:r>
      <w:r>
        <w:rPr>
          <w:rFonts w:hint="eastAsia" w:asciiTheme="minorEastAsia" w:hAnsiTheme="minorEastAsia" w:eastAsiaTheme="minorEastAsia" w:cstheme="minorEastAsia"/>
          <w:sz w:val="24"/>
          <w:szCs w:val="24"/>
          <w:highlight w:val="none"/>
        </w:rPr>
        <w:t>须按照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中规定的</w:t>
      </w:r>
      <w:r>
        <w:rPr>
          <w:rFonts w:hint="eastAsia" w:asciiTheme="minorEastAsia" w:hAnsiTheme="minorEastAsia" w:eastAsiaTheme="minorEastAsia" w:cstheme="minorEastAsia"/>
          <w:sz w:val="24"/>
          <w:szCs w:val="24"/>
          <w:highlight w:val="none"/>
          <w:lang w:eastAsia="zh-CN"/>
        </w:rPr>
        <w:t>递交截止</w:t>
      </w:r>
      <w:r>
        <w:rPr>
          <w:rFonts w:hint="eastAsia" w:asciiTheme="minorEastAsia" w:hAnsiTheme="minorEastAsia" w:eastAsiaTheme="minorEastAsia" w:cstheme="minorEastAsia"/>
          <w:sz w:val="24"/>
          <w:szCs w:val="24"/>
          <w:highlight w:val="none"/>
        </w:rPr>
        <w:t>时间、地点送达。在</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截止时间后送达的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将拒绝接收。</w:t>
      </w:r>
    </w:p>
    <w:p w14:paraId="38356CF8">
      <w:pPr>
        <w:pStyle w:val="286"/>
        <w:pageBreakBefore w:val="0"/>
        <w:widowControl w:val="0"/>
        <w:kinsoku/>
        <w:wordWrap/>
        <w:overflowPunct/>
        <w:topLinePunct w:val="0"/>
        <w:autoSpaceDE/>
        <w:autoSpaceDN/>
        <w:bidi w:val="0"/>
        <w:snapToGrid w:val="0"/>
        <w:spacing w:before="0" w:after="0" w:line="360" w:lineRule="auto"/>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14.2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根据本须知的规定，通过修改</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或自行决定延长</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截止日期的，采购人和</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lang w:eastAsia="zh-CN"/>
        </w:rPr>
        <w:t>递交</w:t>
      </w:r>
      <w:r>
        <w:rPr>
          <w:rFonts w:hint="eastAsia" w:asciiTheme="minorEastAsia" w:hAnsiTheme="minorEastAsia" w:eastAsiaTheme="minorEastAsia" w:cstheme="minorEastAsia"/>
          <w:sz w:val="24"/>
          <w:szCs w:val="24"/>
          <w:highlight w:val="none"/>
        </w:rPr>
        <w:t>截止日期制约的所有权利和义务均延长至新的截止日期。</w:t>
      </w:r>
    </w:p>
    <w:p w14:paraId="08363024">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15</w:t>
      </w:r>
      <w:r>
        <w:rPr>
          <w:rFonts w:hint="eastAsia" w:asciiTheme="minorEastAsia" w:hAnsiTheme="minorEastAsia" w:eastAsiaTheme="minorEastAsia" w:cstheme="minorEastAsia"/>
          <w:b/>
          <w:sz w:val="24"/>
          <w:szCs w:val="24"/>
          <w:highlight w:val="none"/>
          <w:lang w:eastAsia="zh-CN"/>
        </w:rPr>
        <w:t>、响应文件</w:t>
      </w:r>
      <w:r>
        <w:rPr>
          <w:rFonts w:hint="eastAsia" w:asciiTheme="minorEastAsia" w:hAnsiTheme="minorEastAsia" w:eastAsiaTheme="minorEastAsia" w:cstheme="minorEastAsia"/>
          <w:b/>
          <w:sz w:val="24"/>
          <w:szCs w:val="24"/>
          <w:highlight w:val="none"/>
        </w:rPr>
        <w:t>的补充、修改和撤回</w:t>
      </w:r>
    </w:p>
    <w:p w14:paraId="1CF6BB4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15.1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可以在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前，对所递交的</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进行补充、修改或者撤回，并以书面形式通知</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，否则（相关补充、修改或者撤回）无效。补充、修改</w:t>
      </w:r>
      <w:r>
        <w:rPr>
          <w:rFonts w:hint="eastAsia" w:asciiTheme="minorEastAsia" w:hAnsiTheme="minorEastAsia" w:eastAsiaTheme="minorEastAsia" w:cstheme="minorEastAsia"/>
          <w:sz w:val="24"/>
          <w:szCs w:val="24"/>
          <w:highlight w:val="none"/>
          <w:lang w:eastAsia="zh-CN"/>
        </w:rPr>
        <w:t>的内容作为响应文件的组成部分。</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的内容与响应文件不一致的，以</w:t>
      </w:r>
      <w:r>
        <w:rPr>
          <w:rFonts w:hint="eastAsia" w:asciiTheme="minorEastAsia" w:hAnsiTheme="minorEastAsia" w:eastAsiaTheme="minorEastAsia" w:cstheme="minorEastAsia"/>
          <w:sz w:val="24"/>
          <w:szCs w:val="24"/>
          <w:highlight w:val="none"/>
        </w:rPr>
        <w:t>补充、修改</w:t>
      </w:r>
      <w:r>
        <w:rPr>
          <w:rFonts w:hint="eastAsia" w:asciiTheme="minorEastAsia" w:hAnsiTheme="minorEastAsia" w:eastAsiaTheme="minorEastAsia" w:cstheme="minorEastAsia"/>
          <w:sz w:val="24"/>
          <w:szCs w:val="24"/>
          <w:highlight w:val="none"/>
          <w:lang w:eastAsia="zh-CN"/>
        </w:rPr>
        <w:t>的内容为准。</w:t>
      </w:r>
    </w:p>
    <w:p w14:paraId="1DB4DBB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15.2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撤回</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的要求应由</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法定代表人或</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代表签署，补充、修改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的书面材料，应当按照</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要求签署、盖章、密封后，在</w:t>
      </w:r>
      <w:r>
        <w:rPr>
          <w:rFonts w:hint="eastAsia" w:asciiTheme="minorEastAsia" w:hAnsiTheme="minorEastAsia" w:eastAsiaTheme="minorEastAsia" w:cstheme="minorEastAsia"/>
          <w:sz w:val="24"/>
          <w:szCs w:val="24"/>
          <w:highlight w:val="none"/>
          <w:lang w:eastAsia="zh-CN"/>
        </w:rPr>
        <w:t>递交截止时间</w:t>
      </w:r>
      <w:r>
        <w:rPr>
          <w:rFonts w:hint="eastAsia" w:asciiTheme="minorEastAsia" w:hAnsiTheme="minorEastAsia" w:eastAsiaTheme="minorEastAsia" w:cstheme="minorEastAsia"/>
          <w:sz w:val="24"/>
          <w:szCs w:val="24"/>
          <w:highlight w:val="none"/>
        </w:rPr>
        <w:t>前送达</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，作为</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的组成部分，同时应在封套上标明“修改</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(并注明项目编号)”和“</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时启封”字样。</w:t>
      </w:r>
    </w:p>
    <w:p w14:paraId="0D5BCBAC">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15.3 在</w:t>
      </w:r>
      <w:r>
        <w:rPr>
          <w:rFonts w:hint="eastAsia" w:asciiTheme="minorEastAsia" w:hAnsiTheme="minorEastAsia" w:eastAsiaTheme="minorEastAsia" w:cstheme="minorEastAsia"/>
          <w:sz w:val="24"/>
          <w:szCs w:val="24"/>
          <w:highlight w:val="none"/>
          <w:lang w:eastAsia="zh-CN"/>
        </w:rPr>
        <w:t>磋商文件</w:t>
      </w:r>
      <w:r>
        <w:rPr>
          <w:rFonts w:hint="eastAsia" w:asciiTheme="minorEastAsia" w:hAnsiTheme="minorEastAsia" w:eastAsiaTheme="minorEastAsia" w:cstheme="minorEastAsia"/>
          <w:sz w:val="24"/>
          <w:szCs w:val="24"/>
          <w:highlight w:val="none"/>
        </w:rPr>
        <w:t>要求的</w:t>
      </w:r>
      <w:r>
        <w:rPr>
          <w:rFonts w:hint="eastAsia" w:asciiTheme="minorEastAsia" w:hAnsiTheme="minorEastAsia" w:eastAsiaTheme="minorEastAsia" w:cstheme="minorEastAsia"/>
          <w:sz w:val="24"/>
          <w:szCs w:val="24"/>
          <w:highlight w:val="none"/>
          <w:lang w:eastAsia="zh-CN"/>
        </w:rPr>
        <w:t>响应文件递交</w:t>
      </w:r>
      <w:r>
        <w:rPr>
          <w:rFonts w:hint="eastAsia" w:asciiTheme="minorEastAsia" w:hAnsiTheme="minorEastAsia" w:eastAsiaTheme="minorEastAsia" w:cstheme="minorEastAsia"/>
          <w:sz w:val="24"/>
          <w:szCs w:val="24"/>
          <w:highlight w:val="none"/>
        </w:rPr>
        <w:t>截止时间之后，</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不得对其</w:t>
      </w:r>
      <w:r>
        <w:rPr>
          <w:rFonts w:hint="eastAsia" w:asciiTheme="minorEastAsia" w:hAnsiTheme="minorEastAsia" w:eastAsiaTheme="minorEastAsia" w:cstheme="minorEastAsia"/>
          <w:sz w:val="24"/>
          <w:szCs w:val="24"/>
          <w:highlight w:val="none"/>
          <w:lang w:eastAsia="zh-CN"/>
        </w:rPr>
        <w:t>响应文件</w:t>
      </w:r>
      <w:r>
        <w:rPr>
          <w:rFonts w:hint="eastAsia" w:asciiTheme="minorEastAsia" w:hAnsiTheme="minorEastAsia" w:eastAsiaTheme="minorEastAsia" w:cstheme="minorEastAsia"/>
          <w:sz w:val="24"/>
          <w:szCs w:val="24"/>
          <w:highlight w:val="none"/>
        </w:rPr>
        <w:t>进行补充、修改或撤回。</w:t>
      </w:r>
    </w:p>
    <w:p w14:paraId="0E182A47">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spacing w:val="10"/>
          <w:sz w:val="24"/>
          <w:szCs w:val="24"/>
          <w:highlight w:val="none"/>
          <w:lang w:eastAsia="zh-CN"/>
        </w:rPr>
      </w:pPr>
      <w:bookmarkStart w:id="36" w:name="_Toc424378689"/>
      <w:bookmarkStart w:id="37" w:name="_Toc493575824"/>
      <w:bookmarkStart w:id="38" w:name="_Toc2621"/>
      <w:bookmarkStart w:id="39" w:name="_Toc29809"/>
      <w:bookmarkStart w:id="40" w:name="_Toc24287"/>
      <w:bookmarkStart w:id="41" w:name="_Toc352761934"/>
      <w:bookmarkStart w:id="42" w:name="_Toc22793"/>
      <w:bookmarkStart w:id="43" w:name="_Toc31651"/>
      <w:r>
        <w:rPr>
          <w:rFonts w:hint="eastAsia" w:asciiTheme="minorEastAsia" w:hAnsiTheme="minorEastAsia" w:eastAsiaTheme="minorEastAsia" w:cstheme="minorEastAsia"/>
          <w:spacing w:val="10"/>
          <w:sz w:val="24"/>
          <w:szCs w:val="24"/>
          <w:highlight w:val="none"/>
        </w:rPr>
        <w:t>五、</w:t>
      </w:r>
      <w:bookmarkEnd w:id="36"/>
      <w:bookmarkEnd w:id="37"/>
      <w:bookmarkEnd w:id="38"/>
      <w:bookmarkEnd w:id="39"/>
      <w:bookmarkEnd w:id="40"/>
      <w:bookmarkEnd w:id="41"/>
      <w:bookmarkEnd w:id="42"/>
      <w:r>
        <w:rPr>
          <w:rFonts w:hint="eastAsia" w:asciiTheme="minorEastAsia" w:hAnsiTheme="minorEastAsia" w:eastAsiaTheme="minorEastAsia" w:cstheme="minorEastAsia"/>
          <w:spacing w:val="10"/>
          <w:sz w:val="24"/>
          <w:szCs w:val="24"/>
          <w:highlight w:val="none"/>
          <w:lang w:eastAsia="zh-CN"/>
        </w:rPr>
        <w:t>开启</w:t>
      </w:r>
      <w:bookmarkEnd w:id="43"/>
    </w:p>
    <w:p w14:paraId="087DDED8">
      <w:pPr>
        <w:pageBreakBefore w:val="0"/>
        <w:widowControl w:val="0"/>
        <w:kinsoku/>
        <w:wordWrap/>
        <w:overflowPunct/>
        <w:topLinePunct w:val="0"/>
        <w:autoSpaceDE/>
        <w:autoSpaceDN/>
        <w:bidi w:val="0"/>
        <w:spacing w:line="360" w:lineRule="auto"/>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16</w:t>
      </w:r>
      <w:r>
        <w:rPr>
          <w:rFonts w:hint="eastAsia" w:asciiTheme="minorEastAsia" w:hAnsiTheme="minorEastAsia" w:eastAsiaTheme="minorEastAsia" w:cstheme="minorEastAsia"/>
          <w:b/>
          <w:sz w:val="24"/>
          <w:szCs w:val="24"/>
          <w:highlight w:val="none"/>
          <w:lang w:eastAsia="zh-CN"/>
        </w:rPr>
        <w:t>、开启</w:t>
      </w:r>
      <w:r>
        <w:rPr>
          <w:rFonts w:hint="eastAsia" w:asciiTheme="minorEastAsia" w:hAnsiTheme="minorEastAsia" w:eastAsiaTheme="minorEastAsia" w:cstheme="minorEastAsia"/>
          <w:b/>
          <w:sz w:val="24"/>
          <w:szCs w:val="24"/>
          <w:highlight w:val="none"/>
        </w:rPr>
        <w:t>及其有关事项</w:t>
      </w:r>
    </w:p>
    <w:p w14:paraId="5DBAABF3">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16.1</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采购代理机构</w:t>
      </w:r>
      <w:r>
        <w:rPr>
          <w:rFonts w:hint="eastAsia" w:asciiTheme="minorEastAsia" w:hAnsiTheme="minorEastAsia" w:eastAsiaTheme="minorEastAsia" w:cstheme="minorEastAsia"/>
          <w:sz w:val="24"/>
          <w:szCs w:val="24"/>
          <w:highlight w:val="none"/>
        </w:rPr>
        <w:t>按</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文件规定的时间、地点主持</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活动，邀请</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参加。</w:t>
      </w:r>
      <w:r>
        <w:rPr>
          <w:rFonts w:hint="eastAsia" w:asciiTheme="minorEastAsia" w:hAnsiTheme="minorEastAsia" w:eastAsiaTheme="minorEastAsia" w:cstheme="minorEastAsia"/>
          <w:sz w:val="24"/>
          <w:szCs w:val="24"/>
          <w:highlight w:val="none"/>
          <w:lang w:eastAsia="zh-CN"/>
        </w:rPr>
        <w:t>磋商小组</w:t>
      </w:r>
      <w:r>
        <w:rPr>
          <w:rFonts w:hint="eastAsia" w:asciiTheme="minorEastAsia" w:hAnsiTheme="minorEastAsia" w:eastAsiaTheme="minorEastAsia" w:cstheme="minorEastAsia"/>
          <w:sz w:val="24"/>
          <w:szCs w:val="24"/>
          <w:highlight w:val="none"/>
        </w:rPr>
        <w:t>不得参加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活动。</w:t>
      </w:r>
    </w:p>
    <w:p w14:paraId="75818B6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16.2 参加</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rPr>
        <w:t>的</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代表在线签到。开标前半小时，供应商利用CA锁在线进行签到；</w:t>
      </w:r>
    </w:p>
    <w:p w14:paraId="37A5035D">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16.3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不足三家的，不得</w:t>
      </w:r>
      <w:r>
        <w:rPr>
          <w:rFonts w:hint="eastAsia" w:asciiTheme="minorEastAsia" w:hAnsiTheme="minorEastAsia" w:eastAsiaTheme="minorEastAsia" w:cstheme="minorEastAsia"/>
          <w:sz w:val="24"/>
          <w:szCs w:val="24"/>
          <w:highlight w:val="none"/>
          <w:lang w:eastAsia="zh-CN"/>
        </w:rPr>
        <w:t>开启</w:t>
      </w:r>
      <w:r>
        <w:rPr>
          <w:rFonts w:hint="eastAsia" w:asciiTheme="minorEastAsia" w:hAnsiTheme="minorEastAsia" w:eastAsiaTheme="minorEastAsia" w:cstheme="minorEastAsia"/>
          <w:sz w:val="24"/>
          <w:szCs w:val="24"/>
          <w:highlight w:val="none"/>
          <w:lang w:val="en-US" w:eastAsia="zh-CN"/>
        </w:rPr>
        <w:t>和解密</w:t>
      </w:r>
      <w:r>
        <w:rPr>
          <w:rFonts w:hint="eastAsia" w:asciiTheme="minorEastAsia" w:hAnsiTheme="minorEastAsia" w:eastAsiaTheme="minorEastAsia" w:cstheme="minorEastAsia"/>
          <w:sz w:val="24"/>
          <w:szCs w:val="24"/>
          <w:highlight w:val="none"/>
        </w:rPr>
        <w:t>。</w:t>
      </w:r>
    </w:p>
    <w:p w14:paraId="46060922">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16.4 </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采购代理机构在响应文件开启时间，发出响应文件解密指令。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开启</w:t>
      </w:r>
      <w:r>
        <w:rPr>
          <w:rFonts w:hint="eastAsia" w:asciiTheme="minorEastAsia" w:hAnsiTheme="minorEastAsia" w:eastAsiaTheme="minorEastAsia" w:cstheme="minorEastAsia"/>
          <w:color w:val="000000" w:themeColor="text1"/>
          <w:sz w:val="24"/>
          <w:szCs w:val="24"/>
          <w14:textFill>
            <w14:solidFill>
              <w14:schemeClr w14:val="tx1"/>
            </w14:solidFill>
          </w14:textFill>
        </w:rPr>
        <w:t>时间截止开始进入解密环节，供应商应在开始解密时间起半个小时内在线进行电子响应文件的解密操作，未在规定时间内解密，其报价视为无效；</w:t>
      </w:r>
    </w:p>
    <w:p w14:paraId="4010CB1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16.5</w:t>
      </w:r>
      <w:r>
        <w:rPr>
          <w:rFonts w:hint="eastAsia" w:asciiTheme="minorEastAsia" w:hAnsiTheme="minorEastAsia" w:eastAsiaTheme="minorEastAsia" w:cstheme="minorEastAsia"/>
          <w:color w:val="000000" w:themeColor="text1"/>
          <w:sz w:val="24"/>
          <w:szCs w:val="24"/>
          <w14:textFill>
            <w14:solidFill>
              <w14:schemeClr w14:val="tx1"/>
            </w14:solidFill>
          </w14:textFill>
        </w:rPr>
        <w:t>第一轮报价。解密全部完成后或解密时间截止时，电子交易平台自动显示供应商名称、标段名称、报价、</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合同履行期限</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项目负责人</w:t>
      </w:r>
      <w:r>
        <w:rPr>
          <w:rFonts w:hint="eastAsia" w:asciiTheme="minorEastAsia" w:hAnsiTheme="minorEastAsia" w:eastAsiaTheme="minorEastAsia" w:cstheme="minorEastAsia"/>
          <w:color w:val="000000" w:themeColor="text1"/>
          <w:sz w:val="24"/>
          <w:szCs w:val="24"/>
          <w14:textFill>
            <w14:solidFill>
              <w14:schemeClr w14:val="tx1"/>
            </w14:solidFill>
          </w14:textFill>
        </w:rPr>
        <w:t>等磋商文件所确定的内容；</w:t>
      </w:r>
    </w:p>
    <w:p w14:paraId="4135977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16.6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第一轮报价结束，招标代理在政府采购电子交易系统自动生成第一轮报价记录</w:t>
      </w:r>
      <w:r>
        <w:rPr>
          <w:rFonts w:hint="eastAsia" w:asciiTheme="minorEastAsia" w:hAnsiTheme="minorEastAsia" w:eastAsiaTheme="minorEastAsia" w:cstheme="minorEastAsia"/>
          <w:b/>
          <w:bCs/>
          <w:color w:val="000000" w:themeColor="text1"/>
          <w:kern w:val="0"/>
          <w:sz w:val="24"/>
          <w:szCs w:val="24"/>
          <w:lang w:eastAsia="zh-CN"/>
          <w14:textFill>
            <w14:solidFill>
              <w14:schemeClr w14:val="tx1"/>
            </w14:solidFill>
          </w14:textFill>
        </w:rPr>
        <w:t>。</w:t>
      </w:r>
    </w:p>
    <w:p w14:paraId="5A85DE44">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44" w:name="_Toc11921"/>
      <w:bookmarkStart w:id="45" w:name="_Toc15893"/>
      <w:bookmarkStart w:id="46" w:name="_Toc424378690"/>
      <w:bookmarkStart w:id="47" w:name="_Toc352761935"/>
      <w:bookmarkStart w:id="48" w:name="_Toc493575825"/>
      <w:bookmarkStart w:id="49" w:name="_Toc6774"/>
      <w:bookmarkStart w:id="50" w:name="_Toc15547"/>
      <w:bookmarkStart w:id="51" w:name="_Toc32285"/>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六、</w:t>
      </w:r>
      <w:r>
        <w:rPr>
          <w:rFonts w:hint="eastAsia" w:asciiTheme="minorEastAsia" w:hAnsiTheme="minorEastAsia" w:eastAsiaTheme="minorEastAsia" w:cstheme="minorEastAsia"/>
          <w:color w:val="000000" w:themeColor="text1"/>
          <w:spacing w:val="10"/>
          <w:sz w:val="24"/>
          <w:szCs w:val="24"/>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程序和要求</w:t>
      </w:r>
      <w:bookmarkEnd w:id="44"/>
      <w:bookmarkEnd w:id="45"/>
      <w:bookmarkEnd w:id="46"/>
      <w:bookmarkEnd w:id="47"/>
      <w:bookmarkEnd w:id="48"/>
      <w:bookmarkEnd w:id="49"/>
      <w:bookmarkEnd w:id="50"/>
      <w:bookmarkEnd w:id="51"/>
    </w:p>
    <w:p w14:paraId="23A959B9">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18. 组建磋商小组</w:t>
      </w:r>
    </w:p>
    <w:p w14:paraId="5E663FD6">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18.1采购代理机构根据有关法律法规和本磋商文件的规定，结合本采购项目的特点组建磋商小组，对具备实质性磋商响应的响应文件进行评估和比较。磋商小组评审专家从采购评审专家库随机抽取。由采购人代表和评审专家共3人组成，其中经济、技术等方面的专家不少于三分之二。</w:t>
      </w:r>
    </w:p>
    <w:p w14:paraId="3A0E4EE9">
      <w:pPr>
        <w:widowControl/>
        <w:tabs>
          <w:tab w:val="left" w:pos="0"/>
        </w:tabs>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18.2采购代理机构（或采购人）就磋商文件征询过意见的专家，不得作为评标专家参加评标；采购人代表不得以评审专家身份参加本部门或本单位采购项目的评审；采购机构工作人员不得参加本机构代理的采购项目的评审。</w:t>
      </w:r>
    </w:p>
    <w:p w14:paraId="1D12EF44">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19. 审核</w:t>
      </w:r>
    </w:p>
    <w:p w14:paraId="0158D38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19.1开标后，磋商小组将审查各供应商响应文件是否符合磋商文件的基本要求：内容是否完整、资格证明文件是否齐全、文件签署是否齐全及验证磋商保证金。</w:t>
      </w:r>
    </w:p>
    <w:p w14:paraId="7F93B47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19.2审核时，磋商小组要审核每份响应文件的有效性、完整性和响应程度：</w:t>
      </w:r>
    </w:p>
    <w:p w14:paraId="1DB9BF0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资格性审查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6B33DD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符合性审查</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：审查内容详见“第三部分评标标准和评标办法”</w:t>
      </w:r>
    </w:p>
    <w:p w14:paraId="51578E7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19.3磋商小组各评审专家在资格性、符合性审核之后，对符合要求的供应商进行详细评审。</w:t>
      </w:r>
    </w:p>
    <w:p w14:paraId="4B3FE40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19.4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EFFFF4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19.5磋商</w:t>
      </w:r>
    </w:p>
    <w:p w14:paraId="7A63D18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磋商小组按照各供应商签到顺序，与各供应商在交易平台上分别进行商务、技术谈判。具体步骤为：</w:t>
      </w:r>
    </w:p>
    <w:p w14:paraId="62405FA7">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（1）磋商小组专家依据谈判要点，结合专家审核意见和供应商技术陈述情况，与供应商进行商务、技术谈判；</w:t>
      </w:r>
    </w:p>
    <w:p w14:paraId="4DE840F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（2）商务、技术谈判后，供应商根据磋商小组要求，对原报价技术参数进行修正，并做相应承诺。</w:t>
      </w:r>
    </w:p>
    <w:p w14:paraId="4D1E02D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（3）对磋商文件作出的实质性变动是磋商文件的有效组成部分，磋商小组应当及时通知所有参加磋商的供应商。</w:t>
      </w:r>
    </w:p>
    <w:p w14:paraId="1B199244">
      <w:pPr>
        <w:widowControl/>
        <w:snapToGrid w:val="0"/>
        <w:spacing w:line="360" w:lineRule="auto"/>
        <w:ind w:firstLine="480" w:firstLineChars="200"/>
        <w:jc w:val="left"/>
        <w:rPr>
          <w:rFonts w:hAnsi="宋体"/>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19.6</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文件能够详细列明采购标的的技术要求、服务要求等的，</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结束后，</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小组应当</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向</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所有实质性响应</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磋商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文件要求</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的供应商</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开启第二次报价通知，并要求其</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在规定时间内</w:t>
      </w:r>
      <w:r>
        <w:rPr>
          <w:rFonts w:hint="eastAsia" w:hAnsi="宋体"/>
          <w:color w:val="000000" w:themeColor="text1"/>
          <w:kern w:val="0"/>
          <w:sz w:val="24"/>
          <w14:textFill>
            <w14:solidFill>
              <w14:schemeClr w14:val="tx1"/>
            </w14:solidFill>
          </w14:textFill>
        </w:rPr>
        <w:t>在山西政采云平台投标客户端（http://www.ccgp-shanxi.gov.cn）完成第二轮报价（最终报价）递交（上传）</w:t>
      </w:r>
      <w:r>
        <w:rPr>
          <w:rFonts w:hint="eastAsia" w:hAnsi="宋体"/>
          <w:color w:val="000000" w:themeColor="text1"/>
          <w:kern w:val="0"/>
          <w:sz w:val="24"/>
          <w:lang w:eastAsia="zh-CN"/>
          <w14:textFill>
            <w14:solidFill>
              <w14:schemeClr w14:val="tx1"/>
            </w14:solidFill>
          </w14:textFill>
        </w:rPr>
        <w:t>，</w:t>
      </w:r>
      <w:r>
        <w:rPr>
          <w:rFonts w:hint="eastAsia" w:hAnsi="宋体"/>
          <w:color w:val="000000" w:themeColor="text1"/>
          <w:kern w:val="0"/>
          <w:sz w:val="24"/>
          <w14:textFill>
            <w14:solidFill>
              <w14:schemeClr w14:val="tx1"/>
            </w14:solidFill>
          </w14:textFill>
        </w:rPr>
        <w:t>递交截止时间前未完成最后报价文件上传的，视为放弃最后报价，</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其第一次报价将作为该供应商的最终报价，</w:t>
      </w:r>
      <w:r>
        <w:rPr>
          <w:rFonts w:hint="eastAsia" w:hAnsi="宋体"/>
          <w:color w:val="000000" w:themeColor="text1"/>
          <w:kern w:val="0"/>
          <w:sz w:val="24"/>
          <w14:textFill>
            <w14:solidFill>
              <w14:schemeClr w14:val="tx1"/>
            </w14:solidFill>
          </w14:textFill>
        </w:rPr>
        <w:t>供应商自行承担责任。</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提交</w:t>
      </w:r>
      <w: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w:t>
      </w:r>
      <w:r>
        <w:rPr>
          <w:rFonts w:hint="default" w:asciiTheme="minorEastAsia" w:hAnsiTheme="minorEastAsia" w:eastAsiaTheme="minorEastAsia" w:cstheme="minorEastAsia"/>
          <w:color w:val="000000" w:themeColor="text1"/>
          <w:kern w:val="0"/>
          <w:sz w:val="24"/>
          <w:szCs w:val="24"/>
          <w14:textFill>
            <w14:solidFill>
              <w14:schemeClr w14:val="tx1"/>
            </w14:solidFill>
          </w14:textFill>
        </w:rPr>
        <w:t>报价的供应商不得少于3家。</w:t>
      </w:r>
      <w:r>
        <w:rPr>
          <w:rFonts w:hAnsi="宋体"/>
          <w:color w:val="000000" w:themeColor="text1"/>
          <w:kern w:val="0"/>
          <w:sz w:val="24"/>
          <w14:textFill>
            <w14:solidFill>
              <w14:schemeClr w14:val="tx1"/>
            </w14:solidFill>
          </w14:textFill>
        </w:rPr>
        <w:t>第二轮报价即最终报价为不公开报价，不再向任何供应商公布报价情况。</w:t>
      </w:r>
    </w:p>
    <w:p w14:paraId="0AA678E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19.7磋商文件不能详细列明采购标的的技术、服务要求，需经磋商由供应商提供最终解决方案的，磋商结束后，磋商小组应当按照少数服从多数的原则投票推荐3家以上供应商的解决方案，并要求其在规定时间内提交最后报价。</w:t>
      </w:r>
    </w:p>
    <w:p w14:paraId="5D8A53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19.8已提交响应文件的供应商，在提交最后报价之前，可以根据磋商情况退出磋商。采购人、采购代理机构应当退还退出磋商的供应商的磋商保证金。</w:t>
      </w:r>
    </w:p>
    <w:p w14:paraId="6475C85C">
      <w:pPr>
        <w:pStyle w:val="3"/>
        <w:ind w:firstLine="480" w:firstLineChars="200"/>
        <w:jc w:val="both"/>
        <w:rPr>
          <w:rFonts w:hint="default"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color w:val="000000" w:themeColor="text1"/>
          <w:kern w:val="0"/>
          <w:sz w:val="24"/>
          <w:szCs w:val="24"/>
          <w:lang w:val="en-US" w:eastAsia="zh-CN" w:bidi="ar-SA"/>
          <w14:textFill>
            <w14:solidFill>
              <w14:schemeClr w14:val="tx1"/>
            </w14:solidFill>
          </w14:textFill>
        </w:rPr>
        <w:t>19.9磋商报价以二次报价为评标依据。</w:t>
      </w:r>
    </w:p>
    <w:p w14:paraId="4AF5E421">
      <w:pPr>
        <w:widowControl/>
        <w:tabs>
          <w:tab w:val="left" w:pos="0"/>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pacing w:val="10"/>
          <w:kern w:val="0"/>
          <w:sz w:val="24"/>
          <w:szCs w:val="24"/>
          <w14:textFill>
            <w14:solidFill>
              <w14:schemeClr w14:val="tx1"/>
            </w14:solidFill>
          </w14:textFill>
        </w:rPr>
        <w:t>. 报价的澄清</w:t>
      </w:r>
    </w:p>
    <w:p w14:paraId="678E901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.1 磋商小组有权要求</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中含义不明确、对同类问题表述不一致或者有明显文字和计算错误等内容作必要的澄清、说明或者补正。该要求应当采用书面形式,并由磋商小组专家共同签字。</w:t>
      </w:r>
    </w:p>
    <w:p w14:paraId="33A583E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必须按照磋商小组通知的内容和时间做出书面答复，该答复经法定代表人或</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代表的签字认可，将作为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内容的一部分。澄清、说明或者补正不得超出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的范围或者改变</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的实质性内容。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拒不按照要求对</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进行澄清、说明或者补正的，磋商小组可拒绝该报价。</w:t>
      </w:r>
    </w:p>
    <w:p w14:paraId="2B6DD9E4">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10"/>
          <w:kern w:val="0"/>
          <w:sz w:val="24"/>
          <w:szCs w:val="24"/>
          <w14:textFill>
            <w14:solidFill>
              <w14:schemeClr w14:val="tx1"/>
            </w14:solidFill>
          </w14:textFill>
        </w:rPr>
        <w:t xml:space="preserve">.3 </w:t>
      </w:r>
      <w:r>
        <w:rPr>
          <w:rFonts w:hint="eastAsia" w:asciiTheme="minorEastAsia" w:hAnsiTheme="minorEastAsia" w:eastAsiaTheme="minorEastAsia" w:cstheme="minorEastAsia"/>
          <w:b w:val="0"/>
          <w:bCs w:val="0"/>
          <w:color w:val="000000" w:themeColor="text1"/>
          <w:spacing w:val="10"/>
          <w:kern w:val="0"/>
          <w:sz w:val="24"/>
          <w:szCs w:val="24"/>
          <w:lang w:val="en-US" w:eastAsia="zh-CN"/>
          <w14:textFill>
            <w14:solidFill>
              <w14:schemeClr w14:val="tx1"/>
            </w14:solidFill>
          </w14:textFill>
        </w:rPr>
        <w:t>在评审过程中，磋商小组认为供应商的报价明显低于其他通过资格和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642150DA">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政府采购评审中出现下列情形之一的，评审委员会应当启动异常低价投标（响应）审查程序：</w:t>
      </w:r>
    </w:p>
    <w:p w14:paraId="54879C85">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）投标（响应）报价低于全部通过符合性审查供应商投标（响应）报价平均值50%的，即投标（响应）报价&lt;全部通过符合性审查供应商投标（响应）报价平均值×50%；</w:t>
      </w:r>
    </w:p>
    <w:p w14:paraId="4C2FEE4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）投标（响应）报价低于通过符合性审查的次低报价供应商投标（响应）报价50%的，即投标（响应）报价&lt;通过符合性审查的次低报价供应商投标（响应）报价×50%；</w:t>
      </w:r>
    </w:p>
    <w:p w14:paraId="353D6B3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）投标（响应）报价低于采购项目最高限价45%的，即投标（响应）报价&lt;采购项目最高限价×45%；</w:t>
      </w:r>
    </w:p>
    <w:p w14:paraId="1021941B">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）评审委员会基于专业判断，认为供应商报价过低，有可能影响产品质量或者不能诚信履约的其他情形。</w:t>
      </w:r>
    </w:p>
    <w:p w14:paraId="25E38543">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采购人可以结合具体项目实际情况，提高上述第1项至第3项中启动异常低价投标（响应）审查的数值标准，但是最高不得超过65%。</w:t>
      </w:r>
    </w:p>
    <w:p w14:paraId="2191DE7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相关法律法规对供应商报价有规定的，从其规定。</w:t>
      </w:r>
    </w:p>
    <w:p w14:paraId="437FC586">
      <w:pPr>
        <w:widowControl/>
        <w:tabs>
          <w:tab w:val="left" w:pos="567"/>
        </w:tabs>
        <w:snapToGrid w:val="0"/>
        <w:spacing w:line="360" w:lineRule="auto"/>
        <w:ind w:firstLine="624"/>
        <w:jc w:val="left"/>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21.3.6</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评审委员会启动异常低价投标（响应）审查后，属于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为</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30分钟。其中，属于</w:t>
      </w:r>
      <w:r>
        <w:rPr>
          <w:rFonts w:hint="eastAsia" w:asciiTheme="minorEastAsia" w:hAnsiTheme="minorEastAsia" w:eastAsiaTheme="minorEastAsia" w:cstheme="minorEastAsia"/>
          <w:color w:val="000000" w:themeColor="text1"/>
          <w:spacing w:val="10"/>
          <w:kern w:val="0"/>
          <w:sz w:val="24"/>
          <w:szCs w:val="24"/>
          <w:lang w:val="en-US" w:eastAsia="zh-CN"/>
          <w14:textFill>
            <w14:solidFill>
              <w14:schemeClr w14:val="tx1"/>
            </w14:solidFill>
          </w14:textFill>
        </w:rPr>
        <w:t>20.3</w:t>
      </w:r>
      <w:r>
        <w:rPr>
          <w:rFonts w:hint="eastAsia" w:asciiTheme="minorEastAsia" w:hAnsiTheme="minorEastAsia" w:eastAsiaTheme="minorEastAsia" w:cstheme="minorEastAsia"/>
          <w:color w:val="000000" w:themeColor="text1"/>
          <w:spacing w:val="10"/>
          <w:kern w:val="0"/>
          <w:sz w:val="24"/>
          <w:szCs w:val="24"/>
          <w:lang w:eastAsia="zh-CN"/>
          <w14:textFill>
            <w14:solidFill>
              <w14:schemeClr w14:val="tx1"/>
            </w14:solidFill>
          </w14:textFill>
        </w:rPr>
        <w:t>第3项情形，供应商已随投标（响应）文件一并提交相关书面说明及必要的证明材料的，在评审现场可不再重复提交。</w:t>
      </w:r>
    </w:p>
    <w:p w14:paraId="2E13A53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w:t>
      </w:r>
    </w:p>
    <w:p w14:paraId="3E1D8C5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14:paraId="30C08E6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6FB7680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评审时，磋商小组各成员应当独立对每个有效响应的文件进行评价、打分，然后汇总每个供应商每项评分因素的得分。按照评审得分由高到低顺序推荐3名成交候选供应商。评审得分相同的，按照最后报价由低到高的顺序推荐。评审得分且最后报价相同的，按照技术指标优劣顺序推荐。</w:t>
      </w:r>
    </w:p>
    <w:p w14:paraId="12805E1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14:textFill>
            <w14:solidFill>
              <w14:schemeClr w14:val="tx1"/>
            </w14:solidFill>
          </w14:textFill>
        </w:rPr>
        <w:t>确定成交供应商</w:t>
      </w:r>
    </w:p>
    <w:p w14:paraId="40537DD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.1磋商小组应当根据综合评分情况，按照评审得分由高到低顺序</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确定</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排名第一的供应商为成交供应商。评审得分相同的，按照最后报价由低到高的顺序推荐。评审得分且最后报价相同的，按照技术指标优劣顺序推荐。</w:t>
      </w:r>
    </w:p>
    <w:p w14:paraId="2EF51E44">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.2实质上没有响应磋商文件要求的响应文件将被拒绝。如发现供应商有下列情况之一的，其响应文件将被拒绝，为无效响应：</w:t>
      </w:r>
    </w:p>
    <w:p w14:paraId="165B46F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（1）供应商未提交保证金或金额不足或保证金形式不符合竞争性磋商文件要求的；</w:t>
      </w:r>
    </w:p>
    <w:p w14:paraId="40E4CEF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（2）供应商不符合本须知第3条要求的；</w:t>
      </w:r>
    </w:p>
    <w:p w14:paraId="7383A4D9">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（3）供应商未提供本须知</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.2条规定的资格证明文件或提供的资格证明文件不符合磋商文件要求的；</w:t>
      </w:r>
    </w:p>
    <w:p w14:paraId="0DF6952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（4）响应文件无法定代表人签字，或签字人无法定代表人有效授权书的；</w:t>
      </w:r>
    </w:p>
    <w:p w14:paraId="2AA0561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（5）响应有效期不足的；</w:t>
      </w:r>
    </w:p>
    <w:p w14:paraId="6489319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（6）未按照磋商文件规定进行签署、盖章的；</w:t>
      </w:r>
    </w:p>
    <w:p w14:paraId="7D86FE81">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（7）响应文件的技术响应与事实不符或虚假响应的；</w:t>
      </w:r>
    </w:p>
    <w:p w14:paraId="1295D32F">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（8）响应文件不满足磋商文件中标注“*”号的商务条款及技术条款要求；</w:t>
      </w:r>
    </w:p>
    <w:p w14:paraId="3491355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（9）报价超出政府采购预算的；</w:t>
      </w:r>
    </w:p>
    <w:p w14:paraId="3E7254E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（10）投标报价明显低于服务成本价有降低服务标准的；</w:t>
      </w:r>
    </w:p>
    <w:p w14:paraId="7DC3F8F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（11）响应文件符合竞争性磋商文件中规定响应被拒绝的其他条款。</w:t>
      </w:r>
    </w:p>
    <w:p w14:paraId="798CE2C3">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评审复核</w:t>
      </w:r>
    </w:p>
    <w:p w14:paraId="3D0C75B2">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磋商小组要对评审数据进行校对、核对，对畸高、畸低的重大差异评分进行复核，并作出书面说明；要对评分汇总情况进行复核，特别是对排名第一的、报价最低的、响应文件被认定为无效的情形进行重点复核。</w:t>
      </w:r>
    </w:p>
    <w:p w14:paraId="1D61D86E">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.1评审结果汇总完成后，除下列情形外，任何人不得修改评审结果：</w:t>
      </w:r>
    </w:p>
    <w:p w14:paraId="64A0563A">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A、分值汇总计算错误的；</w:t>
      </w:r>
    </w:p>
    <w:p w14:paraId="33420291">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B、分项评分超出评分标准范围的；</w:t>
      </w:r>
    </w:p>
    <w:p w14:paraId="1DE5C744">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C、磋商小组对客观评审因素评分不一致的；</w:t>
      </w:r>
    </w:p>
    <w:p w14:paraId="47AA5AE7">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D、经磋商小组认定评分畸高、畸低的；</w:t>
      </w:r>
    </w:p>
    <w:p w14:paraId="4D30256F">
      <w:pPr>
        <w:pStyle w:val="286"/>
        <w:snapToGrid w:val="0"/>
        <w:spacing w:line="360" w:lineRule="auto"/>
        <w:ind w:left="0" w:leftChars="0"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2评审报告签署前，经复核发现存在以上情形之一的，磋商小组应当当场修改评审结果，并在评审报告中记载；评审报告签署后，采购人或者集采机构发现存在以上情形之一的，应当组织原磋商小组进行重新评审，重新评审改变评审结果的，书面报告本级财政部门。</w:t>
      </w:r>
    </w:p>
    <w:p w14:paraId="5FAA5280">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stheme="minorEastAsia"/>
          <w:b/>
          <w:color w:val="000000" w:themeColor="text1"/>
          <w:sz w:val="24"/>
          <w:szCs w:val="24"/>
          <w14:textFill>
            <w14:solidFill>
              <w14:schemeClr w14:val="tx1"/>
            </w14:solidFill>
          </w14:textFill>
        </w:rPr>
        <w:t>评标过程保密</w:t>
      </w:r>
    </w:p>
    <w:p w14:paraId="73B72085">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.1采购人、集采机构要采取必要措施，保证磋商在严格保密的情况下进行。除采购人代表、磋商现场组织人员外，采购人的其他工作人员以及与磋商工作无关的人员不得进入磋商现场。</w:t>
      </w:r>
    </w:p>
    <w:p w14:paraId="43C5C0A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.2有关人员对磋商情况以及在磋商过程中获悉的国家秘密、商业秘密负有保密责任；任何人不得透露与磋商有关的其他磋商供应商的技术资料、价格和其他信息。</w:t>
      </w:r>
    </w:p>
    <w:p w14:paraId="7113EAB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 磋商结束后，参与评审磋商的所有人员不得带走磋商现场的任何资料。</w:t>
      </w:r>
    </w:p>
    <w:p w14:paraId="050779BE">
      <w:pPr>
        <w:widowControl/>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4"/>
          <w:szCs w:val="24"/>
          <w14:textFill>
            <w14:solidFill>
              <w14:schemeClr w14:val="tx1"/>
            </w14:solidFill>
          </w14:textFill>
        </w:rPr>
        <w:t>关于供应商非实质性磋商响应滞后发现的处理规则</w:t>
      </w:r>
    </w:p>
    <w:p w14:paraId="4E1495E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无论基于何种原因，各项本应做拒绝投标处理的情形，即便未被及时发现而使该供应商进入初审、详细评审或其它后续程序，包括已经签约的情形。一旦被发现存在上述情形，采购代理机构（或采购人）均有权决定取消该供应商的此前评议结果，或决定对该投标予以拒绝，并有权采取相应的补救及纠正措施。</w:t>
      </w:r>
    </w:p>
    <w:p w14:paraId="7C40D066">
      <w:pPr>
        <w:widowControl/>
        <w:numPr>
          <w:ilvl w:val="0"/>
          <w:numId w:val="0"/>
        </w:numPr>
        <w:snapToGrid w:val="0"/>
        <w:spacing w:line="360" w:lineRule="auto"/>
        <w:ind w:firstLine="482" w:firstLineChars="200"/>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26</w:t>
      </w:r>
      <w:r>
        <w:rPr>
          <w:rFonts w:hint="eastAsia" w:asciiTheme="minorEastAsia" w:hAnsiTheme="minorEastAsia" w:eastAsiaTheme="minorEastAsia" w:cstheme="minorEastAsia"/>
          <w:b/>
          <w:color w:val="000000" w:themeColor="text1"/>
          <w:sz w:val="24"/>
          <w:szCs w:val="24"/>
          <w14:textFill>
            <w14:solidFill>
              <w14:schemeClr w14:val="tx1"/>
            </w14:solidFill>
          </w14:textFill>
        </w:rPr>
        <w:t>采购项目终止或取消</w:t>
      </w:r>
    </w:p>
    <w:p w14:paraId="2E91907B">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.1出现下列情形之一的，采购人或者采购代理机构应当终止竞争性磋商采购活动，发布项目终止公告并说明原因，重新开展采购活动：</w:t>
      </w:r>
    </w:p>
    <w:p w14:paraId="11707C5D">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（一）因情况变化，不再符合规定的竞争性磋商采购方式适用情形的；</w:t>
      </w:r>
    </w:p>
    <w:p w14:paraId="11F0059A">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（二）出现影响采购公正的违法、违规行为的；</w:t>
      </w:r>
    </w:p>
    <w:p w14:paraId="2F7B19A6">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（三）在采购过程中符合要求的供应商或者报价未超过采购预算的供应商不足3家的。</w:t>
      </w:r>
    </w:p>
    <w:p w14:paraId="6CB7C26E">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.2在采购活动中因重大变故，采购任务取消的，采购人或者采购代理机构应当终止采购活动，通知所有参加采购活动的供应商，并将项目实施情况和采购任务取消原因报送本级主管部门。</w:t>
      </w:r>
    </w:p>
    <w:p w14:paraId="7589BA90">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.3项目终止磋商后，磋商小组应做出书面报告，代理机构将在财政部门指定的媒体上发布项目终止公告。</w:t>
      </w:r>
    </w:p>
    <w:p w14:paraId="25662438">
      <w:pPr>
        <w:widowControl/>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 如本项目属于市场竞争不充分的科研项目，以及需要扶持的科技成果转化项目，符合竞争要求的提交最后报价的磋商供应商可以是2家，而不被终止。</w:t>
      </w:r>
    </w:p>
    <w:p w14:paraId="3029DEF5">
      <w:pPr>
        <w:pStyle w:val="2"/>
        <w:spacing w:line="36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D0D7728">
      <w:pPr>
        <w:pStyle w:val="4"/>
        <w:keepNext/>
        <w:keepLines/>
        <w:pageBreakBefore w:val="0"/>
        <w:widowControl w:val="0"/>
        <w:numPr>
          <w:ilvl w:val="1"/>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pPr>
      <w:bookmarkStart w:id="52" w:name="_Toc4817"/>
      <w:bookmarkStart w:id="53" w:name="_Toc685"/>
      <w:bookmarkStart w:id="54" w:name="_Toc22314"/>
      <w:bookmarkStart w:id="55" w:name="_Toc424378691"/>
      <w:bookmarkStart w:id="56" w:name="_Toc6282"/>
      <w:bookmarkStart w:id="57" w:name="_Toc493575826"/>
      <w:bookmarkStart w:id="58" w:name="_Toc24772"/>
      <w:r>
        <w:rPr>
          <w:rFonts w:hint="eastAsia" w:asciiTheme="minorEastAsia" w:hAnsiTheme="minorEastAsia" w:eastAsiaTheme="minorEastAsia" w:cstheme="minorEastAsia"/>
          <w:color w:val="000000" w:themeColor="text1"/>
          <w:spacing w:val="10"/>
          <w:sz w:val="24"/>
          <w:szCs w:val="24"/>
          <w:highlight w:val="none"/>
          <w14:textFill>
            <w14:solidFill>
              <w14:schemeClr w14:val="tx1"/>
            </w14:solidFill>
          </w14:textFill>
        </w:rPr>
        <w:t>七、签订合同</w:t>
      </w:r>
      <w:bookmarkEnd w:id="52"/>
      <w:bookmarkEnd w:id="53"/>
      <w:bookmarkEnd w:id="54"/>
      <w:bookmarkEnd w:id="55"/>
      <w:bookmarkEnd w:id="56"/>
      <w:bookmarkEnd w:id="57"/>
      <w:bookmarkEnd w:id="58"/>
    </w:p>
    <w:p w14:paraId="313B18AC">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27、成交通知</w:t>
      </w:r>
    </w:p>
    <w:p w14:paraId="63497C8A">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27.1成交供应商确定后，采购代理机构将在刊登本次磋商公告的媒体上发布成交公告，并以书面形式向成交供应商发出成交通知书，但该成交结果的有效性不依赖于未成交的供应商是否知道成交结果。成交通知书对采购人和成交供应商具有同等法律效力。成交通知书发出以后，采购人改变成交结果或者成交供应商放弃成交，应当承担相应的法律责任。</w:t>
      </w:r>
    </w:p>
    <w:p w14:paraId="7F21F84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27.2 采购代理机构对未成交的供应商不作未成交原因的解释。</w:t>
      </w:r>
    </w:p>
    <w:p w14:paraId="6E9C3FE9">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27.3 成交通知书是合同的组成部分。</w:t>
      </w:r>
    </w:p>
    <w:p w14:paraId="6146E65B">
      <w:pPr>
        <w:widowControl/>
        <w:snapToGrid w:val="0"/>
        <w:spacing w:line="360" w:lineRule="auto"/>
        <w:ind w:firstLine="557"/>
        <w:jc w:val="left"/>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stheme="minorEastAsia"/>
          <w:b/>
          <w:color w:val="000000" w:themeColor="text1"/>
          <w:sz w:val="24"/>
          <w:szCs w:val="24"/>
          <w14:textFill>
            <w14:solidFill>
              <w14:schemeClr w14:val="tx1"/>
            </w14:solidFill>
          </w14:textFill>
        </w:rPr>
        <w:t>. 成交服务费</w:t>
      </w:r>
    </w:p>
    <w:p w14:paraId="04334D82">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28.1本次磋商按国家有关规定收取成交服务费。</w:t>
      </w:r>
    </w:p>
    <w:p w14:paraId="759F0113">
      <w:pPr>
        <w:snapToGrid w:val="0"/>
        <w:spacing w:line="360" w:lineRule="auto"/>
        <w:ind w:firstLine="480" w:firstLineChars="20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28.2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参照国家发展计划委员会颁布的计价格[2002]1980号《招标代理服务收费管理办法》文件、国家发改委办公厅颁布的发改办价格［2003］857号《国家发改委办公厅关于招标代理服务收费有关问题的通知》规定计取，以成交金额为计费基数计算。</w:t>
      </w:r>
    </w:p>
    <w:p w14:paraId="0383A617">
      <w:pPr>
        <w:pageBreakBefore w:val="0"/>
        <w:widowControl w:val="0"/>
        <w:kinsoku/>
        <w:wordWrap/>
        <w:overflowPunct/>
        <w:topLinePunct w:val="0"/>
        <w:autoSpaceDE/>
        <w:autoSpaceDN/>
        <w:bidi w:val="0"/>
        <w:spacing w:line="360" w:lineRule="auto"/>
        <w:ind w:firstLine="482" w:firstLineChars="200"/>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29、签订合同</w:t>
      </w:r>
    </w:p>
    <w:p w14:paraId="1468E2C4">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59" w:name="_Toc493575827"/>
      <w:bookmarkStart w:id="60" w:name="_Toc424378692"/>
      <w:bookmarkStart w:id="61" w:name="_Toc421716587"/>
      <w:bookmarkStart w:id="62" w:name="_Toc8346"/>
      <w:bookmarkStart w:id="63" w:name="_Toc27397"/>
      <w:bookmarkStart w:id="64" w:name="_Toc7493"/>
      <w:bookmarkStart w:id="65" w:name="_Toc26837"/>
      <w:bookmarkStart w:id="66" w:name="_Toc6023"/>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.1成交供应商应（在系统中自行下载）成交通知书30日内与采购人签订政府采购合同。</w:t>
      </w:r>
    </w:p>
    <w:p w14:paraId="3F418823">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.2成交供应商应按照磋商文件、响应文件及评审过程中的有关澄清、说明或者补正文件的内容与采购人签订合同。成交供应商不得再与采购人签订背离合同实质性内容的其它协议或声明。</w:t>
      </w:r>
    </w:p>
    <w:p w14:paraId="1436C816">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.3在合同履行中，采购人如需追加与合同标的相同的货物，在不改变合同其他条款的前提下，成交供应商可与采购人协商签订补充合同，但所有补充合同的采购金额不得超过原合同金额的百分之十。</w:t>
      </w:r>
    </w:p>
    <w:p w14:paraId="7EC0A95C">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.4成交供应商一旦成交，成交供应商不得转包、分包，亦不得将合同全部及任何权利、义务向第三方转让，除符合《政府采购促进中小企业发展暂行办法》相关规定外，其他情形将被视为严重违约。</w:t>
      </w:r>
    </w:p>
    <w:p w14:paraId="3D650F5F">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.5违反2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.1条、2</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.2条的规定，给对方造成损失的，应承担赔偿责任。 </w:t>
      </w:r>
    </w:p>
    <w:p w14:paraId="0277FD3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.6采购人与成交供应商应当自合同或补充合同签订之日起五日内，在山西政府采购网和政府采购电子交易系统进行合同公示。</w:t>
      </w:r>
    </w:p>
    <w:p w14:paraId="63BB00DE">
      <w:pPr>
        <w:snapToGrid w:val="0"/>
        <w:spacing w:line="360" w:lineRule="auto"/>
        <w:ind w:firstLine="480" w:firstLineChars="200"/>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.7成交供应商拒绝签订采购合同的，采购人可以按照《政府采购竞争性磋商采购方式管理暂行办法》第二十</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九</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条第二款规定的原则确定其他供应商作为成交供应商并签订采购合同，也可以重新开展采购活动。拒绝签订采购合同的成交供应商不得参加对该项目重新开展的采购活动。</w:t>
      </w:r>
    </w:p>
    <w:bookmarkEnd w:id="59"/>
    <w:bookmarkEnd w:id="60"/>
    <w:bookmarkEnd w:id="61"/>
    <w:bookmarkEnd w:id="62"/>
    <w:bookmarkEnd w:id="63"/>
    <w:bookmarkEnd w:id="64"/>
    <w:bookmarkEnd w:id="65"/>
    <w:bookmarkEnd w:id="66"/>
    <w:p w14:paraId="2C319B5B">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center"/>
        <w:textAlignment w:val="auto"/>
        <w:outlineLvl w:val="1"/>
        <w:rPr>
          <w:rFonts w:hint="eastAsia" w:asciiTheme="minorEastAsia" w:hAnsiTheme="minorEastAsia" w:eastAsiaTheme="minorEastAsia" w:cstheme="minorEastAsia"/>
          <w:spacing w:val="10"/>
          <w:sz w:val="24"/>
          <w:szCs w:val="24"/>
          <w:highlight w:val="none"/>
        </w:rPr>
      </w:pPr>
      <w:bookmarkStart w:id="67" w:name="_Toc493575828"/>
      <w:bookmarkStart w:id="68" w:name="_Toc28310"/>
      <w:bookmarkStart w:id="69" w:name="_Toc2451"/>
      <w:bookmarkStart w:id="70" w:name="_Toc18540"/>
      <w:bookmarkStart w:id="71" w:name="_Toc424378693"/>
      <w:bookmarkStart w:id="72" w:name="_Toc451"/>
      <w:bookmarkStart w:id="73" w:name="_Toc421716588"/>
      <w:bookmarkStart w:id="74" w:name="_Toc21577"/>
      <w:r>
        <w:rPr>
          <w:rFonts w:hint="eastAsia" w:asciiTheme="minorEastAsia" w:hAnsiTheme="minorEastAsia" w:eastAsiaTheme="minorEastAsia" w:cstheme="minorEastAsia"/>
          <w:spacing w:val="10"/>
          <w:sz w:val="24"/>
          <w:szCs w:val="24"/>
          <w:highlight w:val="none"/>
          <w:lang w:val="en-US" w:eastAsia="zh-CN"/>
        </w:rPr>
        <w:t>八</w:t>
      </w:r>
      <w:r>
        <w:rPr>
          <w:rFonts w:hint="eastAsia" w:asciiTheme="minorEastAsia" w:hAnsiTheme="minorEastAsia" w:eastAsiaTheme="minorEastAsia" w:cstheme="minorEastAsia"/>
          <w:spacing w:val="10"/>
          <w:sz w:val="24"/>
          <w:szCs w:val="24"/>
          <w:highlight w:val="none"/>
          <w:lang w:eastAsia="zh-CN"/>
        </w:rPr>
        <w:t>、</w:t>
      </w:r>
      <w:r>
        <w:rPr>
          <w:rFonts w:hint="eastAsia" w:asciiTheme="minorEastAsia" w:hAnsiTheme="minorEastAsia" w:eastAsiaTheme="minorEastAsia" w:cstheme="minorEastAsia"/>
          <w:spacing w:val="10"/>
          <w:sz w:val="24"/>
          <w:szCs w:val="24"/>
          <w:highlight w:val="none"/>
        </w:rPr>
        <w:t>保密和披露</w:t>
      </w:r>
      <w:bookmarkEnd w:id="67"/>
      <w:bookmarkEnd w:id="68"/>
      <w:bookmarkEnd w:id="69"/>
      <w:bookmarkEnd w:id="70"/>
      <w:bookmarkEnd w:id="71"/>
      <w:bookmarkEnd w:id="72"/>
      <w:bookmarkEnd w:id="73"/>
      <w:bookmarkEnd w:id="74"/>
    </w:p>
    <w:p w14:paraId="497B81B6">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30</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保密</w:t>
      </w:r>
    </w:p>
    <w:p w14:paraId="3B22F27E">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供应商自领取磋商文件之日起，须承诺承担本磋商项目下的保密义务，不得将因本次磋商获得的信息向第三人外传。</w:t>
      </w:r>
    </w:p>
    <w:p w14:paraId="1D240264">
      <w:pPr>
        <w:pageBreakBefore w:val="0"/>
        <w:widowControl w:val="0"/>
        <w:numPr>
          <w:ilvl w:val="0"/>
          <w:numId w:val="0"/>
        </w:numPr>
        <w:kinsoku/>
        <w:wordWrap/>
        <w:overflowPunct/>
        <w:topLinePunct w:val="0"/>
        <w:autoSpaceDE/>
        <w:autoSpaceDN/>
        <w:bidi w:val="0"/>
        <w:spacing w:line="360" w:lineRule="auto"/>
        <w:ind w:firstLine="482" w:firstLineChars="200"/>
        <w:jc w:val="both"/>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31</w:t>
      </w:r>
      <w:r>
        <w:rPr>
          <w:rFonts w:hint="eastAsia" w:asciiTheme="minorEastAsia" w:hAnsiTheme="minorEastAsia" w:eastAsiaTheme="minorEastAsia" w:cstheme="minorEastAsia"/>
          <w:b/>
          <w:sz w:val="24"/>
          <w:szCs w:val="24"/>
          <w:highlight w:val="none"/>
          <w:lang w:eastAsia="zh-CN"/>
        </w:rPr>
        <w:t>、</w:t>
      </w:r>
      <w:r>
        <w:rPr>
          <w:rFonts w:hint="eastAsia" w:asciiTheme="minorEastAsia" w:hAnsiTheme="minorEastAsia" w:eastAsiaTheme="minorEastAsia" w:cstheme="minorEastAsia"/>
          <w:b/>
          <w:sz w:val="24"/>
          <w:szCs w:val="24"/>
          <w:highlight w:val="none"/>
        </w:rPr>
        <w:t>披露</w:t>
      </w:r>
    </w:p>
    <w:p w14:paraId="20FA1C97">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31.1 采购代理机构有权将供应商提供的所有资料向有关政府部门或评审文件的有关人员披露。</w:t>
      </w:r>
    </w:p>
    <w:p w14:paraId="1725C93B">
      <w:pPr>
        <w:pageBreakBefore w:val="0"/>
        <w:widowControl w:val="0"/>
        <w:kinsoku/>
        <w:wordWrap/>
        <w:overflowPunct/>
        <w:topLinePunct w:val="0"/>
        <w:autoSpaceDE/>
        <w:autoSpaceDN/>
        <w:bidi w:val="0"/>
        <w:spacing w:line="360" w:lineRule="auto"/>
        <w:ind w:firstLine="494" w:firstLineChars="206"/>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31.2 在采购代理机构认为适当时或国家机关调查、审查、审计时以及其他符合法律法规规定的情形下，采购代理机构无须事先征求供应商同意即可披露关于采购过程、合同文本、签署情况的资料、供应商的名称及地址、响应文件的有关信息以及补充条款等，但必须在合理的必要范围内。对任何已经公布过的内容或与之内容相同的资料，以及供应商已经泄露或公开的，无须再承担保密责任。</w:t>
      </w:r>
    </w:p>
    <w:p w14:paraId="33A39E5C">
      <w:pPr>
        <w:pStyle w:val="4"/>
        <w:keepNext/>
        <w:keepLines/>
        <w:pageBreakBefore w:val="0"/>
        <w:widowControl w:val="0"/>
        <w:numPr>
          <w:ilvl w:val="1"/>
          <w:numId w:val="0"/>
        </w:numPr>
        <w:kinsoku/>
        <w:wordWrap/>
        <w:overflowPunct/>
        <w:topLinePunct w:val="0"/>
        <w:autoSpaceDE/>
        <w:autoSpaceDN/>
        <w:bidi w:val="0"/>
        <w:adjustRightInd/>
        <w:snapToGrid/>
        <w:spacing w:before="0" w:after="0" w:line="360" w:lineRule="auto"/>
        <w:contextualSpacing/>
        <w:jc w:val="center"/>
        <w:textAlignment w:val="auto"/>
        <w:rPr>
          <w:rFonts w:hint="eastAsia" w:asciiTheme="minorEastAsia" w:hAnsiTheme="minorEastAsia" w:eastAsiaTheme="minorEastAsia" w:cstheme="minorEastAsia"/>
          <w:spacing w:val="10"/>
          <w:sz w:val="24"/>
          <w:szCs w:val="24"/>
          <w:highlight w:val="none"/>
        </w:rPr>
      </w:pPr>
      <w:bookmarkStart w:id="75" w:name="_Toc30875"/>
      <w:bookmarkStart w:id="76" w:name="_Toc12662"/>
      <w:bookmarkStart w:id="77" w:name="_Toc493575829"/>
      <w:bookmarkStart w:id="78" w:name="_Toc12693"/>
      <w:bookmarkStart w:id="79" w:name="_Toc24446"/>
      <w:bookmarkStart w:id="80" w:name="_Toc24070"/>
      <w:r>
        <w:rPr>
          <w:rFonts w:hint="eastAsia" w:asciiTheme="minorEastAsia" w:hAnsiTheme="minorEastAsia" w:eastAsiaTheme="minorEastAsia" w:cstheme="minorEastAsia"/>
          <w:spacing w:val="10"/>
          <w:sz w:val="24"/>
          <w:szCs w:val="24"/>
          <w:highlight w:val="none"/>
          <w:lang w:val="en-US" w:eastAsia="zh-CN"/>
        </w:rPr>
        <w:t>九</w:t>
      </w:r>
      <w:r>
        <w:rPr>
          <w:rFonts w:hint="eastAsia" w:asciiTheme="minorEastAsia" w:hAnsiTheme="minorEastAsia" w:eastAsiaTheme="minorEastAsia" w:cstheme="minorEastAsia"/>
          <w:spacing w:val="10"/>
          <w:sz w:val="24"/>
          <w:szCs w:val="24"/>
          <w:highlight w:val="none"/>
        </w:rPr>
        <w:t>、询问和质疑</w:t>
      </w:r>
      <w:bookmarkEnd w:id="75"/>
      <w:bookmarkEnd w:id="76"/>
      <w:bookmarkEnd w:id="77"/>
      <w:bookmarkEnd w:id="78"/>
      <w:bookmarkEnd w:id="79"/>
      <w:bookmarkEnd w:id="80"/>
    </w:p>
    <w:p w14:paraId="70D33CF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32</w:t>
      </w: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b/>
          <w:snapToGrid w:val="0"/>
          <w:kern w:val="0"/>
          <w:sz w:val="24"/>
          <w:szCs w:val="24"/>
          <w:lang w:eastAsia="zh-CN"/>
        </w:rPr>
        <w:t>供应商</w:t>
      </w:r>
      <w:r>
        <w:rPr>
          <w:rFonts w:hint="eastAsia" w:asciiTheme="minorEastAsia" w:hAnsiTheme="minorEastAsia" w:eastAsiaTheme="minorEastAsia" w:cstheme="minorEastAsia"/>
          <w:b/>
          <w:snapToGrid w:val="0"/>
          <w:kern w:val="0"/>
          <w:sz w:val="24"/>
          <w:szCs w:val="24"/>
        </w:rPr>
        <w:t>有权就招标事宜提出询问和质疑</w:t>
      </w:r>
    </w:p>
    <w:p w14:paraId="1D2B218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程序受到严格的内部监督，以确保授予合同过程的公平公正。</w:t>
      </w:r>
    </w:p>
    <w:p w14:paraId="1C18F23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.2</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对磋商文件条款或技术、商务参数有异议的，应当在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w:t>
      </w:r>
    </w:p>
    <w:p w14:paraId="308F69C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.3</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对采购事项有疑问的，可以向采购代理机构（或采购人）提出询问。</w:t>
      </w:r>
    </w:p>
    <w:p w14:paraId="3A2C195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.4</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认为其投标未获公平评审或采购过程和成交结果使自己的合法权益受到损害的，应当在知道或者应知其权益受到损害之日起7个工作日内提出质疑。</w:t>
      </w:r>
    </w:p>
    <w:p w14:paraId="5E4364E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.5质疑应当以书面形式向采购代理机构（或采购人）提出，经法定代表人签字并加盖公章。</w:t>
      </w:r>
    </w:p>
    <w:p w14:paraId="6A31A74D">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.6质疑书应当包括以下主要内容：被质疑项目名称、项目编号、包号、</w:t>
      </w:r>
      <w:r>
        <w:rPr>
          <w:rFonts w:hint="eastAsia" w:asciiTheme="minorEastAsia" w:hAnsiTheme="minorEastAsia" w:eastAsiaTheme="minorEastAsia" w:cstheme="minorEastAsia"/>
          <w:snapToGrid w:val="0"/>
          <w:kern w:val="0"/>
          <w:sz w:val="24"/>
          <w:szCs w:val="24"/>
          <w:lang w:eastAsia="zh-CN"/>
        </w:rPr>
        <w:t xml:space="preserve">磋商公告 </w:t>
      </w:r>
      <w:r>
        <w:rPr>
          <w:rFonts w:hint="eastAsia" w:asciiTheme="minorEastAsia" w:hAnsiTheme="minorEastAsia" w:eastAsiaTheme="minorEastAsia" w:cstheme="minorEastAsia"/>
          <w:snapToGrid w:val="0"/>
          <w:kern w:val="0"/>
          <w:sz w:val="24"/>
          <w:szCs w:val="24"/>
        </w:rPr>
        <w:t>发布时间、质疑事项、法律依据（具体条款）、质疑人全称、法定代表人签字、盖章、有效联系方式（包括手机、传真号码）。</w:t>
      </w:r>
    </w:p>
    <w:p w14:paraId="62899D2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.7质疑应按照“谁主张、谁举证”的原则，质疑书应当附相关证明材料。质疑材料应为简体中文，一式二份，并当面办理接收手续。</w:t>
      </w:r>
    </w:p>
    <w:p w14:paraId="31B0A961">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.8有下列情形之一的，属于无效质疑，采购代理机构（或采购人）可不予受理：</w:t>
      </w:r>
    </w:p>
    <w:p w14:paraId="74605B42">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（1）未在有效期限内提出质疑的；</w:t>
      </w:r>
    </w:p>
    <w:p w14:paraId="71DA8B1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（2）质疑未以书面形式提出的；</w:t>
      </w:r>
    </w:p>
    <w:p w14:paraId="4864E33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（3）所提交材料未明示属于质疑材料的；</w:t>
      </w:r>
    </w:p>
    <w:p w14:paraId="18EF912B">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（4）质疑书没有法定代表人签署本人姓名并加盖单位公章的；质疑书由参加采购项目的授权代表签署本人姓名，但没有法定代表人特别授权的；</w:t>
      </w:r>
    </w:p>
    <w:p w14:paraId="3C92687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（5）质疑书未提供有效联系人或联系方式的；</w:t>
      </w:r>
    </w:p>
    <w:p w14:paraId="31021D1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（6）质疑事项已经进入投诉或者行政复议或者诉讼程序的；</w:t>
      </w:r>
    </w:p>
    <w:p w14:paraId="662CF0D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（7）质疑书未附相关证明材料，被视为无有效证据支持的。</w:t>
      </w:r>
    </w:p>
    <w:p w14:paraId="6DF3F21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（8）</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对磋商文件条款或技术参数有异议，未在</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前通过澄清或修改程序提出，并且</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已经参与投标，而于</w:t>
      </w: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后对磋商文件提出质疑的；</w:t>
      </w:r>
    </w:p>
    <w:p w14:paraId="669C994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（9）在提出本次质疑前半年内连续三次质疑而无事实依据的；</w:t>
      </w:r>
    </w:p>
    <w:p w14:paraId="245C7D20">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（10）其它不符合受理条件的情形。</w:t>
      </w:r>
    </w:p>
    <w:p w14:paraId="570B74D8">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.9采购代理机构（或采购人）将在收到书面质疑后7个工作日内审查质疑事项，做出答复或相关处理决定，并以书面形式通知质疑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和其他有关</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，但答复的内容不涉及商业秘密。</w:t>
      </w:r>
    </w:p>
    <w:p w14:paraId="067AB8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napToGrid w:val="0"/>
          <w:kern w:val="0"/>
          <w:sz w:val="24"/>
          <w:szCs w:val="24"/>
          <w:lang w:val="en-US" w:eastAsia="zh-CN"/>
        </w:rPr>
        <w:t>32</w:t>
      </w:r>
      <w:r>
        <w:rPr>
          <w:rFonts w:hint="eastAsia" w:asciiTheme="minorEastAsia" w:hAnsiTheme="minorEastAsia" w:eastAsiaTheme="minorEastAsia" w:cstheme="minorEastAsia"/>
          <w:snapToGrid w:val="0"/>
          <w:kern w:val="0"/>
          <w:sz w:val="24"/>
          <w:szCs w:val="24"/>
        </w:rPr>
        <w:t>.10质疑</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对采购代理机构（或采购人）的答复不满意以及采购代理机构（或采购人）未在规定的时间内做出答复的，可以在答复期满后15个工作日内向相关部门投诉。</w:t>
      </w:r>
    </w:p>
    <w:p w14:paraId="22BDD073">
      <w:pPr>
        <w:overflowPunct w:val="0"/>
        <w:topLinePunct/>
        <w:autoSpaceDN w:val="0"/>
        <w:adjustRightInd w:val="0"/>
        <w:snapToGrid w:val="0"/>
        <w:spacing w:line="360" w:lineRule="auto"/>
        <w:ind w:firstLine="3614" w:firstLineChars="1500"/>
        <w:jc w:val="both"/>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lang w:eastAsia="zh-CN"/>
        </w:rPr>
        <w:t>十、</w:t>
      </w:r>
      <w:r>
        <w:rPr>
          <w:rFonts w:hint="eastAsia" w:asciiTheme="minorEastAsia" w:hAnsiTheme="minorEastAsia" w:eastAsiaTheme="minorEastAsia" w:cstheme="minorEastAsia"/>
          <w:b/>
          <w:bCs/>
          <w:snapToGrid w:val="0"/>
          <w:kern w:val="0"/>
          <w:sz w:val="24"/>
          <w:szCs w:val="24"/>
        </w:rPr>
        <w:t>公平竞争和诚实信用</w:t>
      </w:r>
    </w:p>
    <w:p w14:paraId="5E9FB06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33.1</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应自觉遵循公平竞争和诚实信用原则，不得存在腐败、欺诈或其他严重违背公平竞争和诚实信用原则、扰乱政府采购正常秩序的行为。“腐败行为”是指提供、给予任何有价值的东西来影响采购人员在采购过程或合同实施过程中的行为；“欺诈行为”是指为了影响采购过程或合同实施过程而提供虚假材料，谎报、隐瞒事实的行为，包括</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之间串通投标等。</w:t>
      </w:r>
    </w:p>
    <w:p w14:paraId="2640E21C">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33.2</w:t>
      </w:r>
      <w:r>
        <w:rPr>
          <w:rFonts w:hint="eastAsia" w:asciiTheme="minorEastAsia" w:hAnsiTheme="minorEastAsia" w:eastAsiaTheme="minorEastAsia" w:cstheme="minorEastAsia"/>
          <w:snapToGrid w:val="0"/>
          <w:kern w:val="0"/>
          <w:sz w:val="24"/>
          <w:szCs w:val="24"/>
        </w:rPr>
        <w:t>如果有证据表明</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在本招标项目的竞争中存在腐败、欺诈或其他严重违背公平竞争和诚实信用原则、扰乱政府采购正常秩序的行为，招标人将拒绝其投标，并将报告政府采购监管部门查处；中标后发现的， 中标人须参照《中华人民共和国消费者权益保护法》第55条之条文描述方式双倍赔偿采购人，且民事赔偿并不免除违法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的行政与刑事责任。</w:t>
      </w:r>
    </w:p>
    <w:p w14:paraId="12E54E92">
      <w:pPr>
        <w:overflowPunct w:val="0"/>
        <w:topLinePunct/>
        <w:autoSpaceDN w:val="0"/>
        <w:adjustRightInd w:val="0"/>
        <w:snapToGrid w:val="0"/>
        <w:spacing w:line="360" w:lineRule="auto"/>
        <w:jc w:val="center"/>
        <w:outlineLvl w:val="1"/>
        <w:rPr>
          <w:rFonts w:hint="eastAsia" w:asciiTheme="minorEastAsia" w:hAnsiTheme="minorEastAsia" w:eastAsiaTheme="minorEastAsia" w:cstheme="minorEastAsia"/>
          <w:b/>
          <w:bCs/>
          <w:snapToGrid w:val="0"/>
          <w:kern w:val="0"/>
          <w:sz w:val="24"/>
          <w:szCs w:val="24"/>
        </w:rPr>
      </w:pPr>
      <w:r>
        <w:rPr>
          <w:rFonts w:hint="eastAsia" w:asciiTheme="minorEastAsia" w:hAnsiTheme="minorEastAsia" w:eastAsiaTheme="minorEastAsia" w:cstheme="minorEastAsia"/>
          <w:b/>
          <w:bCs/>
          <w:snapToGrid w:val="0"/>
          <w:kern w:val="0"/>
          <w:sz w:val="24"/>
          <w:szCs w:val="24"/>
        </w:rPr>
        <w:t>十</w:t>
      </w:r>
      <w:r>
        <w:rPr>
          <w:rFonts w:hint="eastAsia" w:asciiTheme="minorEastAsia" w:hAnsiTheme="minorEastAsia" w:eastAsiaTheme="minorEastAsia" w:cstheme="minorEastAsia"/>
          <w:b/>
          <w:bCs/>
          <w:snapToGrid w:val="0"/>
          <w:kern w:val="0"/>
          <w:sz w:val="24"/>
          <w:szCs w:val="24"/>
          <w:lang w:eastAsia="zh-CN"/>
        </w:rPr>
        <w:t>一</w:t>
      </w:r>
      <w:r>
        <w:rPr>
          <w:rFonts w:hint="eastAsia" w:asciiTheme="minorEastAsia" w:hAnsiTheme="minorEastAsia" w:eastAsiaTheme="minorEastAsia" w:cstheme="minorEastAsia"/>
          <w:b/>
          <w:bCs/>
          <w:snapToGrid w:val="0"/>
          <w:kern w:val="0"/>
          <w:sz w:val="24"/>
          <w:szCs w:val="24"/>
        </w:rPr>
        <w:t>、违约处罚</w:t>
      </w:r>
    </w:p>
    <w:p w14:paraId="3293E30F">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b/>
          <w:snapToGrid w:val="0"/>
          <w:kern w:val="0"/>
          <w:sz w:val="24"/>
          <w:szCs w:val="24"/>
        </w:rPr>
      </w:pPr>
      <w:r>
        <w:rPr>
          <w:rFonts w:hint="eastAsia" w:asciiTheme="minorEastAsia" w:hAnsiTheme="minorEastAsia" w:eastAsiaTheme="minorEastAsia" w:cstheme="minorEastAsia"/>
          <w:b/>
          <w:snapToGrid w:val="0"/>
          <w:kern w:val="0"/>
          <w:sz w:val="24"/>
          <w:szCs w:val="24"/>
          <w:lang w:val="en-US" w:eastAsia="zh-CN"/>
        </w:rPr>
        <w:t>34</w:t>
      </w:r>
      <w:r>
        <w:rPr>
          <w:rFonts w:hint="eastAsia" w:asciiTheme="minorEastAsia" w:hAnsiTheme="minorEastAsia" w:eastAsiaTheme="minorEastAsia" w:cstheme="minorEastAsia"/>
          <w:b/>
          <w:snapToGrid w:val="0"/>
          <w:kern w:val="0"/>
          <w:sz w:val="24"/>
          <w:szCs w:val="24"/>
        </w:rPr>
        <w:t>.违约处罚</w:t>
      </w:r>
    </w:p>
    <w:p w14:paraId="2C7EB53E">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34</w:t>
      </w:r>
      <w:r>
        <w:rPr>
          <w:rFonts w:hint="eastAsia" w:asciiTheme="minorEastAsia" w:hAnsiTheme="minorEastAsia" w:eastAsiaTheme="minorEastAsia" w:cstheme="minorEastAsia"/>
          <w:snapToGrid w:val="0"/>
          <w:kern w:val="0"/>
          <w:sz w:val="24"/>
          <w:szCs w:val="24"/>
        </w:rPr>
        <w:t>.1发生下列情况之一，</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的磋商保证金将被没收，并可能被列入不良记录名单，</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今后参与同类采购项目的机会可能会受到影响：</w:t>
      </w:r>
    </w:p>
    <w:p w14:paraId="205177BF">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磋商</w:t>
      </w:r>
      <w:r>
        <w:rPr>
          <w:rFonts w:hint="eastAsia" w:asciiTheme="minorEastAsia" w:hAnsiTheme="minorEastAsia" w:eastAsiaTheme="minorEastAsia" w:cstheme="minorEastAsia"/>
          <w:snapToGrid w:val="0"/>
          <w:kern w:val="0"/>
          <w:sz w:val="24"/>
          <w:szCs w:val="24"/>
        </w:rPr>
        <w:t>后在投标有效期内，</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撤回其投标；</w:t>
      </w:r>
    </w:p>
    <w:p w14:paraId="5E458B05">
      <w:pPr>
        <w:numPr>
          <w:ilvl w:val="0"/>
          <w:numId w:val="4"/>
        </w:num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在评标期间，</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企图影响采购机构或磋商小组的任何活动，将导致投标被拒绝，并由其承担相应的法律责任。</w:t>
      </w:r>
    </w:p>
    <w:p w14:paraId="5E4366D3">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（3）成交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未按本磋商文件规定签约；</w:t>
      </w:r>
    </w:p>
    <w:p w14:paraId="519126E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（4）成交</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与采购人订立背离合同实质性内容的其它协议；</w:t>
      </w:r>
    </w:p>
    <w:p w14:paraId="28E5A3C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（5）</w:t>
      </w: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未按磋商文件规定和合同约定履行义务的。</w:t>
      </w:r>
    </w:p>
    <w:p w14:paraId="1DFE8152">
      <w:pPr>
        <w:rPr>
          <w:rFonts w:hint="eastAsia" w:asciiTheme="minorEastAsia" w:hAnsiTheme="minorEastAsia" w:eastAsiaTheme="minorEastAsia" w:cstheme="minorEastAsia"/>
          <w:highlight w:val="none"/>
          <w:lang w:eastAsia="zh-CN"/>
        </w:rPr>
      </w:pPr>
    </w:p>
    <w:p w14:paraId="1D6C3AAB">
      <w:pPr>
        <w:pStyle w:val="16"/>
        <w:ind w:left="0" w:leftChars="0" w:firstLine="3373" w:firstLineChars="1400"/>
        <w:rPr>
          <w:rFonts w:hint="default" w:asciiTheme="minorEastAsia" w:hAnsiTheme="minorEastAsia" w:eastAsiaTheme="minorEastAsia" w:cstheme="minorEastAsia"/>
          <w:b/>
          <w:bCs/>
          <w:snapToGrid w:val="0"/>
          <w:kern w:val="0"/>
          <w:sz w:val="24"/>
          <w:szCs w:val="24"/>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十二、政策性因素</w:t>
      </w:r>
    </w:p>
    <w:p w14:paraId="2B5FA90B">
      <w:pPr>
        <w:widowControl/>
        <w:snapToGrid w:val="0"/>
        <w:spacing w:line="300" w:lineRule="auto"/>
        <w:jc w:val="center"/>
        <w:outlineLvl w:val="1"/>
        <w:rPr>
          <w:rFonts w:hint="eastAsia"/>
          <w:b/>
          <w:bCs/>
          <w:color w:val="auto"/>
          <w:sz w:val="32"/>
          <w:szCs w:val="32"/>
          <w:highlight w:val="none"/>
          <w:lang w:val="en-US" w:eastAsia="zh-CN"/>
        </w:rPr>
      </w:pPr>
      <w:bookmarkStart w:id="81" w:name="_Toc21441"/>
      <w:bookmarkStart w:id="82" w:name="_Toc30279"/>
    </w:p>
    <w:p w14:paraId="106A6D38">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 依据政府采购政策因素的相关规定，如果投标单位所提供的货物、服务、工程满足下述要求并经评标委员会全体成员集体认定通过，予以考虑执行。</w:t>
      </w:r>
    </w:p>
    <w:p w14:paraId="02ACC9B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.1 采购人拟采购产品为“计算机设备（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荧光灯）、电视设备、视频设备、便器、水嘴”属于节能产品政府采购品目清单中以“★”标注的，为政府强制采购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须提供国家确定的认证机构出具的、处于有效期之内的节能产品认证证书，否则按无效投标处理；</w:t>
      </w:r>
    </w:p>
    <w:p w14:paraId="11FF28C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采购人拟采购产品属于节能产品政府采购品目清单范围中优先采购的产品（未以“★”标注的），</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如提供了国家确定的认证机构出具的、处于有效期之内的节能产品认证证书，根据本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61F16CB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注：节能产品政府采购品目清单查询网站为中国政府采购网，文件名称为《关于印发节能产品政府采购品目清单的通知》；</w:t>
      </w:r>
    </w:p>
    <w:p w14:paraId="4DEB9CD3">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.2 采购人拟采购产品属于环境标志产品政府采购品目清单范围中的，为优先采购的产品，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如提供了国家确定的认证机构出具的、处于有效期之内的环境标志产品认证证书，根据本</w:t>
      </w:r>
      <w:r>
        <w:rPr>
          <w:rFonts w:hint="eastAsia" w:ascii="宋体" w:hAnsi="宋体" w:cs="宋体"/>
          <w:kern w:val="0"/>
          <w:sz w:val="24"/>
          <w:szCs w:val="24"/>
          <w:highlight w:val="none"/>
          <w:lang w:eastAsia="zh-CN"/>
        </w:rPr>
        <w:t>磋商文件</w:t>
      </w:r>
      <w:r>
        <w:rPr>
          <w:rFonts w:hint="eastAsia" w:ascii="宋体" w:hAnsi="宋体" w:eastAsia="宋体" w:cs="宋体"/>
          <w:kern w:val="0"/>
          <w:sz w:val="24"/>
          <w:szCs w:val="24"/>
          <w:highlight w:val="none"/>
        </w:rPr>
        <w:t>评分标准，给予加分处理。</w:t>
      </w:r>
    </w:p>
    <w:p w14:paraId="160D7CF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注：环境标志产品政府采购品目清单查询网站为中国政府采购网，文件名称为《关于印发环境标志产品政府采购品目清单的通知》。</w:t>
      </w:r>
    </w:p>
    <w:p w14:paraId="5007BA0F">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.3本项目所采购的计算机，必须预装正版操作系统软件产品，所采购的其它软件必须为正版软件，否则投标无效。</w:t>
      </w:r>
    </w:p>
    <w:p w14:paraId="2DCA4DC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.4采购货物中含信息安全产品，必须是列入财政部会同有关部门制定下发的《信息安全产品强制性认证目录》的产品，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须附中国信息安全认证中心按国家标准认证颁发的有效认证证书，否则投标无效。</w:t>
      </w:r>
    </w:p>
    <w:p w14:paraId="72C6AA6B">
      <w:pPr>
        <w:pageBreakBefore w:val="0"/>
        <w:widowControl/>
        <w:kinsoku/>
        <w:overflowPunct/>
        <w:bidi w:val="0"/>
        <w:adjustRightInd w:val="0"/>
        <w:snapToGrid w:val="0"/>
        <w:spacing w:line="360" w:lineRule="auto"/>
        <w:ind w:firstLine="480" w:firstLineChars="200"/>
        <w:jc w:val="left"/>
        <w:rPr>
          <w:rFonts w:hint="eastAsia" w:ascii="宋体" w:hAnsi="宋体" w:eastAsia="宋体" w:cs="宋体"/>
          <w:sz w:val="24"/>
          <w:szCs w:val="24"/>
          <w:highlight w:val="yellow"/>
        </w:rPr>
      </w:pPr>
      <w:r>
        <w:rPr>
          <w:rFonts w:hint="eastAsia" w:ascii="宋体" w:hAnsi="宋体" w:eastAsia="宋体" w:cs="宋体"/>
          <w:kern w:val="0"/>
          <w:sz w:val="24"/>
          <w:szCs w:val="24"/>
          <w:highlight w:val="none"/>
        </w:rPr>
        <w:t>3</w:t>
      </w:r>
      <w:r>
        <w:rPr>
          <w:rFonts w:hint="eastAsia" w:ascii="宋体" w:hAnsi="宋体" w:eastAsia="宋体" w:cs="宋体"/>
          <w:kern w:val="0"/>
          <w:sz w:val="24"/>
          <w:szCs w:val="24"/>
          <w:highlight w:val="none"/>
          <w:lang w:val="en-US" w:eastAsia="zh-CN"/>
        </w:rPr>
        <w:t>5</w:t>
      </w:r>
      <w:r>
        <w:rPr>
          <w:rFonts w:hint="eastAsia" w:ascii="宋体" w:hAnsi="宋体" w:eastAsia="宋体" w:cs="宋体"/>
          <w:kern w:val="0"/>
          <w:sz w:val="24"/>
          <w:szCs w:val="24"/>
          <w:highlight w:val="none"/>
        </w:rPr>
        <w:t>.5采购货物中含信息安全产品，必须是列入财政部会同有关部门制定下发的《信息安全产品强制性认证目录》的产品，</w:t>
      </w:r>
      <w:r>
        <w:rPr>
          <w:rFonts w:hint="eastAsia" w:ascii="宋体" w:hAnsi="宋体" w:cs="宋体"/>
          <w:kern w:val="0"/>
          <w:sz w:val="24"/>
          <w:szCs w:val="24"/>
          <w:highlight w:val="none"/>
          <w:lang w:eastAsia="zh-CN"/>
        </w:rPr>
        <w:t>供应商</w:t>
      </w:r>
      <w:r>
        <w:rPr>
          <w:rFonts w:hint="eastAsia" w:ascii="宋体" w:hAnsi="宋体" w:eastAsia="宋体" w:cs="宋体"/>
          <w:kern w:val="0"/>
          <w:sz w:val="24"/>
          <w:szCs w:val="24"/>
          <w:highlight w:val="none"/>
        </w:rPr>
        <w:t>须附中国信息安全认证中心按国家标准认证颁发的有效认证证书，否则报价无效。</w:t>
      </w:r>
    </w:p>
    <w:p w14:paraId="131FBFA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.6小型和微型企业的评审要求。</w:t>
      </w:r>
    </w:p>
    <w:p w14:paraId="7B23233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根据《山西省财政厅关于进一步加大政府采购支持中小企业力度助力扎实稳住经济的通知》（晋财购〔2022〕6号）的要求，各地、各部门要高位区间落实政府采购评审优惠措施，货物服务采购项目给予小微企业的价格扣除优惠为15%-20%，特殊情况的不应低于10%，采用大中型企业与小微企业组成联合体或者大中型企业向小微企业分包采购合同的，评审优惠幅度为5%-6%，特殊情况的不应低于4%。政府采购工程项目给予小微企业的价格扣除优惠为3%-5%或者在原报价得分的基础上增加其价格得分的3%-5%，采用大中型企业与小微企业组成联合体或者大中型企业向小微企业分包采购合同的，评审优惠幅度为1%-2%或者在原报价得分的基础上增加其价格得分的1%-2%。因本项目为专门面向中小企业预留份额项目，故对于小型、微型企业，监狱企业，残疾人福利性单位在投标价格上不给予报价扣除。</w:t>
      </w:r>
      <w:r>
        <w:rPr>
          <w:rFonts w:hint="eastAsia" w:ascii="宋体" w:hAnsi="宋体" w:eastAsia="宋体" w:cs="宋体"/>
          <w:kern w:val="0"/>
          <w:sz w:val="24"/>
          <w:szCs w:val="24"/>
        </w:rPr>
        <w:t>（本项内容以</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提供的《中小企业声明函》为准，否则不予认可）</w:t>
      </w:r>
    </w:p>
    <w:p w14:paraId="6918EFC7">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注：1.参加政府采购活动的中小企业应当按规定在报价文件中提供《中小企业声明函》。若提供虚假材料谋取中标、成交的，按照《政府采购法》有关条款处理，并记入</w:t>
      </w:r>
      <w:r>
        <w:rPr>
          <w:rFonts w:hint="eastAsia" w:ascii="宋体" w:hAnsi="宋体" w:cs="宋体"/>
          <w:kern w:val="0"/>
          <w:sz w:val="24"/>
          <w:szCs w:val="24"/>
          <w:lang w:eastAsia="zh-CN"/>
        </w:rPr>
        <w:t>供应商</w:t>
      </w:r>
      <w:r>
        <w:rPr>
          <w:rFonts w:hint="eastAsia" w:ascii="宋体" w:hAnsi="宋体" w:eastAsia="宋体" w:cs="宋体"/>
          <w:kern w:val="0"/>
          <w:sz w:val="24"/>
          <w:szCs w:val="24"/>
        </w:rPr>
        <w:t>诚信档案。</w:t>
      </w:r>
    </w:p>
    <w:p w14:paraId="5A8D4F4B">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2.事业单位、团体组织等非企业性质的政府采购</w:t>
      </w:r>
      <w:r>
        <w:rPr>
          <w:rFonts w:hint="eastAsia" w:ascii="宋体" w:hAnsi="宋体" w:cs="宋体"/>
          <w:kern w:val="0"/>
          <w:sz w:val="24"/>
          <w:szCs w:val="24"/>
          <w:lang w:eastAsia="zh-CN"/>
        </w:rPr>
        <w:t>供应商</w:t>
      </w:r>
      <w:r>
        <w:rPr>
          <w:rFonts w:hint="eastAsia" w:ascii="宋体" w:hAnsi="宋体" w:eastAsia="宋体" w:cs="宋体"/>
          <w:kern w:val="0"/>
          <w:sz w:val="24"/>
          <w:szCs w:val="24"/>
        </w:rPr>
        <w:t>，不属于中小企业划型标准确定的中小企业，不得按《关于印发中小企业划型标准规定的通知》规定声明为中小微企业 ，也不适用《政府采购促进中小企业发展暂行办法》。</w:t>
      </w:r>
    </w:p>
    <w:p w14:paraId="258D07FA">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.7支持残疾人福利单位评审要求。</w:t>
      </w:r>
    </w:p>
    <w:p w14:paraId="6ACE3713">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宋体" w:hAnsi="宋体" w:eastAsia="宋体" w:cs="宋体"/>
          <w:color w:val="000000" w:themeColor="text1"/>
          <w:kern w:val="0"/>
          <w:sz w:val="24"/>
          <w:szCs w:val="24"/>
          <w14:textFill>
            <w14:solidFill>
              <w14:schemeClr w14:val="tx1"/>
            </w14:solidFill>
          </w14:textFill>
        </w:rPr>
        <w:t>。在本项目中满足采购需求、质量和货物相等的情况下，对属于残疾人福利性单位的货物价格给予6％的扣除，用扣除后的价格参与评审；</w:t>
      </w:r>
    </w:p>
    <w:p w14:paraId="5FAC7246">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注：残疾人福利性单位属于小型、微型企业的，不重复享受政策。</w:t>
      </w:r>
    </w:p>
    <w:p w14:paraId="1E267C72">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.8支持监狱企业发展评审要求。</w:t>
      </w:r>
    </w:p>
    <w:p w14:paraId="224A6EE5">
      <w:pPr>
        <w:pageBreakBefore w:val="0"/>
        <w:widowControl/>
        <w:kinsoku/>
        <w:overflowPunct/>
        <w:bidi w:val="0"/>
        <w:snapToGri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kern w:val="0"/>
          <w:sz w:val="24"/>
          <w:szCs w:val="24"/>
        </w:rPr>
        <w:t>依据《财政部司法部关于政府采购支持监狱企业发展有关问题的通知》(财库〔2014〕68号)规定，监狱企业视同小型、</w:t>
      </w:r>
      <w:r>
        <w:rPr>
          <w:rFonts w:hint="eastAsia" w:ascii="宋体" w:hAnsi="宋体" w:eastAsia="宋体" w:cs="宋体"/>
          <w:color w:val="000000" w:themeColor="text1"/>
          <w:kern w:val="0"/>
          <w:sz w:val="24"/>
          <w:szCs w:val="24"/>
          <w14:textFill>
            <w14:solidFill>
              <w14:schemeClr w14:val="tx1"/>
            </w14:solidFill>
          </w14:textFill>
        </w:rPr>
        <w:t>微型企业，享受预留份额、评审中价格扣除等政府采购促进中小企业发展的政府采购政策。本项目</w:t>
      </w:r>
      <w:r>
        <w:rPr>
          <w:rFonts w:hint="eastAsia" w:ascii="宋体" w:hAnsi="宋体" w:cs="宋体"/>
          <w:color w:val="000000" w:themeColor="text1"/>
          <w:kern w:val="0"/>
          <w:sz w:val="24"/>
          <w:szCs w:val="24"/>
          <w:lang w:eastAsia="zh-CN"/>
          <w14:textFill>
            <w14:solidFill>
              <w14:schemeClr w14:val="tx1"/>
            </w14:solidFill>
          </w14:textFill>
        </w:rPr>
        <w:t>供应商</w:t>
      </w:r>
      <w:r>
        <w:rPr>
          <w:rFonts w:hint="eastAsia" w:ascii="宋体" w:hAnsi="宋体" w:eastAsia="宋体" w:cs="宋体"/>
          <w:color w:val="000000" w:themeColor="text1"/>
          <w:kern w:val="0"/>
          <w:sz w:val="24"/>
          <w:szCs w:val="24"/>
          <w14:textFill>
            <w14:solidFill>
              <w14:schemeClr w14:val="tx1"/>
            </w14:solidFill>
          </w14:textFill>
        </w:rPr>
        <w:t>属于监狱企业的，货物价格给6％的扣除，用扣除后的价格参与评审。</w:t>
      </w:r>
    </w:p>
    <w:p w14:paraId="49B3E7E9">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注：1.监狱企业又属于小型、微型企业的，不重复享受政策。</w:t>
      </w:r>
    </w:p>
    <w:p w14:paraId="13A785AD">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6F58631">
      <w:pPr>
        <w:pageBreakBefore w:val="0"/>
        <w:widowControl/>
        <w:kinsoku/>
        <w:overflowPunct/>
        <w:bidi w:val="0"/>
        <w:snapToGrid w:val="0"/>
        <w:spacing w:line="360" w:lineRule="auto"/>
        <w:ind w:firstLine="480" w:firstLineChars="200"/>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36.9采购</w:t>
      </w:r>
      <w:r>
        <w:rPr>
          <w:rFonts w:hint="eastAsia" w:ascii="宋体" w:hAnsi="宋体" w:eastAsia="宋体" w:cs="宋体"/>
          <w:kern w:val="0"/>
          <w:sz w:val="24"/>
          <w:szCs w:val="24"/>
        </w:rPr>
        <w:t>本国产品</w:t>
      </w:r>
      <w:r>
        <w:rPr>
          <w:rFonts w:hint="eastAsia" w:ascii="宋体" w:hAnsi="宋体" w:cs="宋体"/>
          <w:kern w:val="0"/>
          <w:sz w:val="24"/>
          <w:szCs w:val="24"/>
          <w:lang w:val="en-US" w:eastAsia="zh-CN"/>
        </w:rPr>
        <w:t>要求。</w:t>
      </w:r>
    </w:p>
    <w:p w14:paraId="2123D1E2">
      <w:pPr>
        <w:pageBreakBefore w:val="0"/>
        <w:widowControl/>
        <w:kinsoku/>
        <w:overflowPunct/>
        <w:bidi w:val="0"/>
        <w:snapToGrid w:val="0"/>
        <w:spacing w:line="360" w:lineRule="auto"/>
        <w:ind w:firstLine="480" w:firstLineChars="200"/>
        <w:jc w:val="left"/>
        <w:rPr>
          <w:rFonts w:hint="eastAsia"/>
          <w:lang w:val="en-US" w:eastAsia="zh-CN"/>
        </w:rPr>
      </w:pPr>
      <w:r>
        <w:rPr>
          <w:rFonts w:hint="eastAsia" w:ascii="宋体" w:hAnsi="宋体" w:eastAsia="宋体" w:cs="宋体"/>
          <w:kern w:val="0"/>
          <w:sz w:val="24"/>
          <w:szCs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w:t>
      </w:r>
    </w:p>
    <w:bookmarkEnd w:id="81"/>
    <w:p w14:paraId="521D6127">
      <w:pPr>
        <w:widowControl/>
        <w:numPr>
          <w:ilvl w:val="0"/>
          <w:numId w:val="0"/>
        </w:numPr>
        <w:snapToGrid w:val="0"/>
        <w:spacing w:line="300" w:lineRule="auto"/>
        <w:ind w:left="2730" w:leftChars="0"/>
        <w:jc w:val="both"/>
        <w:outlineLvl w:val="1"/>
        <w:rPr>
          <w:rFonts w:hint="eastAsia"/>
          <w:b/>
          <w:bCs/>
          <w:color w:val="auto"/>
          <w:sz w:val="32"/>
          <w:szCs w:val="32"/>
          <w:lang w:val="en-US" w:eastAsia="zh-CN"/>
        </w:rPr>
      </w:pPr>
    </w:p>
    <w:p w14:paraId="09D253CF">
      <w:pPr>
        <w:pStyle w:val="15"/>
        <w:ind w:left="0" w:leftChars="0" w:firstLine="0" w:firstLineChars="0"/>
        <w:rPr>
          <w:rFonts w:hint="eastAsia"/>
          <w:b/>
          <w:bCs/>
          <w:color w:val="auto"/>
          <w:sz w:val="32"/>
          <w:szCs w:val="32"/>
          <w:lang w:val="en-US" w:eastAsia="zh-CN"/>
        </w:rPr>
      </w:pPr>
    </w:p>
    <w:p w14:paraId="11367580">
      <w:pPr>
        <w:rPr>
          <w:rFonts w:hint="eastAsia"/>
          <w:b/>
          <w:bCs/>
          <w:color w:val="auto"/>
          <w:sz w:val="32"/>
          <w:szCs w:val="32"/>
          <w:lang w:val="en-US" w:eastAsia="zh-CN"/>
        </w:rPr>
      </w:pPr>
    </w:p>
    <w:p w14:paraId="02CB6CB6">
      <w:pPr>
        <w:pStyle w:val="2"/>
        <w:rPr>
          <w:rFonts w:hint="eastAsia"/>
          <w:lang w:val="en-US" w:eastAsia="zh-CN"/>
        </w:rPr>
      </w:pPr>
    </w:p>
    <w:p w14:paraId="3400BF9C">
      <w:pPr>
        <w:rPr>
          <w:rFonts w:hint="eastAsia"/>
          <w:b/>
          <w:bCs/>
          <w:color w:val="auto"/>
          <w:sz w:val="32"/>
          <w:szCs w:val="32"/>
          <w:lang w:val="en-US" w:eastAsia="zh-CN"/>
        </w:rPr>
      </w:pPr>
      <w:r>
        <w:rPr>
          <w:rFonts w:hint="eastAsia"/>
          <w:b/>
          <w:bCs/>
          <w:color w:val="auto"/>
          <w:sz w:val="32"/>
          <w:szCs w:val="32"/>
          <w:lang w:val="en-US" w:eastAsia="zh-CN"/>
        </w:rPr>
        <w:br w:type="page"/>
      </w:r>
    </w:p>
    <w:p w14:paraId="438182CB">
      <w:pPr>
        <w:widowControl/>
        <w:numPr>
          <w:ilvl w:val="0"/>
          <w:numId w:val="0"/>
        </w:numPr>
        <w:snapToGrid w:val="0"/>
        <w:spacing w:line="300" w:lineRule="auto"/>
        <w:ind w:firstLine="2249" w:firstLineChars="700"/>
        <w:jc w:val="both"/>
        <w:outlineLvl w:val="1"/>
        <w:rPr>
          <w:rFonts w:hint="eastAsia"/>
        </w:rPr>
      </w:pPr>
      <w:r>
        <w:rPr>
          <w:rFonts w:hint="eastAsia"/>
          <w:b/>
          <w:bCs/>
          <w:color w:val="auto"/>
          <w:sz w:val="32"/>
          <w:szCs w:val="32"/>
          <w:lang w:val="en-US" w:eastAsia="zh-CN"/>
        </w:rPr>
        <w:t xml:space="preserve">第三部分   </w:t>
      </w:r>
      <w:r>
        <w:rPr>
          <w:rFonts w:hint="eastAsia"/>
          <w:b/>
          <w:bCs/>
          <w:color w:val="auto"/>
          <w:sz w:val="32"/>
          <w:szCs w:val="32"/>
          <w:lang w:eastAsia="zh-CN"/>
        </w:rPr>
        <w:t>评标标准和评标办法</w:t>
      </w:r>
    </w:p>
    <w:p w14:paraId="78330FBE">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3" w:name="_Toc27784"/>
      <w:r>
        <w:rPr>
          <w:rFonts w:hint="eastAsia" w:asciiTheme="minorEastAsia" w:hAnsiTheme="minorEastAsia" w:eastAsiaTheme="minorEastAsia" w:cstheme="minorEastAsia"/>
          <w:b/>
          <w:bCs/>
          <w:color w:val="auto"/>
          <w:sz w:val="24"/>
          <w:szCs w:val="24"/>
        </w:rPr>
        <w:t>一、磋商评审原则</w:t>
      </w:r>
      <w:bookmarkEnd w:id="83"/>
    </w:p>
    <w:p w14:paraId="0328A175">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磋商小组在评审时，依据磋商报价和各项商务技术等因素对供应商及其提供的响应文件进行综合评价，包括但不限于以下各项因素：</w:t>
      </w:r>
    </w:p>
    <w:p w14:paraId="315DD719">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磋商报价；</w:t>
      </w:r>
      <w:bookmarkStart w:id="84" w:name="_Toc19565"/>
    </w:p>
    <w:p w14:paraId="065A0926">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商务部分</w:t>
      </w:r>
      <w:r>
        <w:rPr>
          <w:rFonts w:hint="eastAsia" w:asciiTheme="minorEastAsia" w:hAnsiTheme="minorEastAsia" w:eastAsiaTheme="minorEastAsia" w:cstheme="minorEastAsia"/>
          <w:snapToGrid w:val="0"/>
          <w:kern w:val="0"/>
          <w:sz w:val="24"/>
          <w:szCs w:val="24"/>
        </w:rPr>
        <w:t>；</w:t>
      </w:r>
    </w:p>
    <w:p w14:paraId="3B24F6C4">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技术部分</w:t>
      </w:r>
      <w:r>
        <w:rPr>
          <w:rFonts w:hint="eastAsia" w:asciiTheme="minorEastAsia" w:hAnsiTheme="minorEastAsia" w:eastAsiaTheme="minorEastAsia" w:cstheme="minorEastAsia"/>
          <w:snapToGrid w:val="0"/>
          <w:kern w:val="0"/>
          <w:sz w:val="24"/>
          <w:szCs w:val="24"/>
        </w:rPr>
        <w:t>；</w:t>
      </w:r>
    </w:p>
    <w:p w14:paraId="3763D5AD">
      <w:pPr>
        <w:tabs>
          <w:tab w:val="left" w:pos="567"/>
        </w:tabs>
        <w:snapToGrid w:val="0"/>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供应商提供的其它内容和条件。</w:t>
      </w:r>
    </w:p>
    <w:p w14:paraId="6EFE3A3E">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二、磋商评审方法</w:t>
      </w:r>
      <w:bookmarkEnd w:id="84"/>
    </w:p>
    <w:p w14:paraId="226BC5FD">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磋商评审采用综合评分法。即在满足磋商文件实质性要求的前提下，按照磋商文件中规定的各项因素的量化指标进行综合评审，综合评分因素的主要因素为报价、商务和服务、技术以及对磋商文件的响应程度。每一供应商的最终得分为所有评委评分的算数平均值；按照得分最高的供应商为成交候选供应商的评审方法。综合评估法不保证报价最低的供应商成交。</w:t>
      </w:r>
    </w:p>
    <w:p w14:paraId="5CB24F6F">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1、评审的内容包括：资格性、符合性审查，商务评审，报价评审和技术评审。</w:t>
      </w:r>
    </w:p>
    <w:p w14:paraId="47FEE602">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2、磋商小组按照本办法，对响应文件进行独立打分。</w:t>
      </w:r>
    </w:p>
    <w:p w14:paraId="7F533ADB">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3、由磋商小组按照得分进行排序，确定得分排名第一名为成交供应商。若发生得分相同的情况，报价低者排名在前。</w:t>
      </w:r>
      <w:r>
        <w:rPr>
          <w:rFonts w:hint="eastAsia" w:asciiTheme="minorEastAsia" w:hAnsiTheme="minorEastAsia" w:eastAsiaTheme="minorEastAsia" w:cstheme="minorEastAsia"/>
          <w:snapToGrid w:val="0"/>
          <w:kern w:val="0"/>
          <w:sz w:val="24"/>
          <w:szCs w:val="24"/>
        </w:rPr>
        <w:t>得分且报价报价相同的，按</w:t>
      </w:r>
      <w:r>
        <w:rPr>
          <w:rFonts w:hint="eastAsia" w:asciiTheme="minorEastAsia" w:hAnsiTheme="minorEastAsia" w:eastAsiaTheme="minorEastAsia" w:cstheme="minorEastAsia"/>
          <w:snapToGrid w:val="0"/>
          <w:kern w:val="0"/>
          <w:sz w:val="24"/>
          <w:szCs w:val="24"/>
          <w:lang w:eastAsia="zh-CN"/>
        </w:rPr>
        <w:t>实施和服务</w:t>
      </w:r>
      <w:r>
        <w:rPr>
          <w:rFonts w:hint="eastAsia" w:asciiTheme="minorEastAsia" w:hAnsiTheme="minorEastAsia" w:eastAsiaTheme="minorEastAsia" w:cstheme="minorEastAsia"/>
          <w:snapToGrid w:val="0"/>
          <w:kern w:val="0"/>
          <w:sz w:val="24"/>
          <w:szCs w:val="24"/>
        </w:rPr>
        <w:t>方案优劣顺序排列</w:t>
      </w:r>
      <w:r>
        <w:rPr>
          <w:rFonts w:hint="eastAsia" w:asciiTheme="minorEastAsia" w:hAnsiTheme="minorEastAsia" w:eastAsiaTheme="minorEastAsia" w:cstheme="minorEastAsia"/>
          <w:snapToGrid w:val="0"/>
          <w:kern w:val="0"/>
          <w:sz w:val="24"/>
          <w:szCs w:val="24"/>
          <w:lang w:eastAsia="zh-CN"/>
        </w:rPr>
        <w:t>，</w:t>
      </w:r>
      <w:r>
        <w:rPr>
          <w:rFonts w:hint="eastAsia" w:asciiTheme="minorEastAsia" w:hAnsiTheme="minorEastAsia" w:eastAsiaTheme="minorEastAsia" w:cstheme="minorEastAsia"/>
          <w:color w:val="auto"/>
          <w:kern w:val="0"/>
          <w:sz w:val="24"/>
          <w:szCs w:val="24"/>
        </w:rPr>
        <w:t>如果第一名放弃成交，则由第二名成交，以此类推，如前三名全部放弃成交，则重新采购。</w:t>
      </w:r>
    </w:p>
    <w:p w14:paraId="5F8A0A64">
      <w:pPr>
        <w:tabs>
          <w:tab w:val="left" w:pos="567"/>
        </w:tabs>
        <w:snapToGrid w:val="0"/>
        <w:spacing w:line="460" w:lineRule="exact"/>
        <w:ind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评分标准：</w:t>
      </w:r>
    </w:p>
    <w:p w14:paraId="39DFE12F">
      <w:pPr>
        <w:shd w:val="clear" w:color="auto" w:fill="FFFFFF"/>
        <w:autoSpaceDN w:val="0"/>
        <w:snapToGrid w:val="0"/>
        <w:spacing w:line="300" w:lineRule="auto"/>
        <w:ind w:firstLine="48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本次的评标方法采用综合评分方法，并严格按照评标方法进行综合评审，总分为1</w:t>
      </w:r>
      <w:r>
        <w:rPr>
          <w:rFonts w:hint="eastAsia" w:asciiTheme="minorEastAsia" w:hAnsiTheme="minorEastAsia" w:eastAsiaTheme="minorEastAsia" w:cstheme="minorEastAsia"/>
          <w:color w:val="auto"/>
          <w:kern w:val="0"/>
          <w:sz w:val="24"/>
          <w:szCs w:val="24"/>
          <w:lang w:val="en-US" w:eastAsia="zh-CN"/>
        </w:rPr>
        <w:t>00</w:t>
      </w:r>
      <w:r>
        <w:rPr>
          <w:rFonts w:hint="eastAsia" w:asciiTheme="minorEastAsia" w:hAnsiTheme="minorEastAsia" w:eastAsiaTheme="minorEastAsia" w:cstheme="minorEastAsia"/>
          <w:color w:val="auto"/>
          <w:kern w:val="0"/>
          <w:sz w:val="24"/>
          <w:szCs w:val="24"/>
        </w:rPr>
        <w:t>分。</w:t>
      </w:r>
    </w:p>
    <w:p w14:paraId="194B7D6D">
      <w:pPr>
        <w:adjustRightInd w:val="0"/>
        <w:snapToGrid w:val="0"/>
        <w:spacing w:line="480" w:lineRule="exact"/>
        <w:ind w:firstLine="236" w:firstLineChars="98"/>
        <w:rPr>
          <w:rFonts w:hint="eastAsia" w:asciiTheme="minorEastAsia" w:hAnsiTheme="minorEastAsia" w:eastAsiaTheme="minorEastAsia" w:cstheme="minorEastAsia"/>
          <w:b/>
          <w:color w:val="auto"/>
          <w:kern w:val="0"/>
          <w:sz w:val="24"/>
          <w:szCs w:val="24"/>
        </w:rPr>
      </w:pPr>
      <w:bookmarkStart w:id="85" w:name="_Toc17649"/>
      <w:r>
        <w:rPr>
          <w:rFonts w:hint="eastAsia" w:asciiTheme="minorEastAsia" w:hAnsiTheme="minorEastAsia" w:eastAsiaTheme="minorEastAsia" w:cstheme="minorEastAsia"/>
          <w:b/>
          <w:color w:val="auto"/>
          <w:kern w:val="0"/>
          <w:sz w:val="24"/>
          <w:szCs w:val="24"/>
        </w:rPr>
        <w:t>三、无效</w:t>
      </w:r>
      <w:r>
        <w:rPr>
          <w:rFonts w:hint="eastAsia" w:asciiTheme="minorEastAsia" w:hAnsiTheme="minorEastAsia" w:eastAsiaTheme="minorEastAsia" w:cstheme="minorEastAsia"/>
          <w:b/>
          <w:color w:val="auto"/>
          <w:kern w:val="0"/>
          <w:sz w:val="24"/>
          <w:szCs w:val="24"/>
          <w:lang w:val="en-US" w:eastAsia="zh-CN"/>
        </w:rPr>
        <w:t>磋商</w:t>
      </w:r>
      <w:r>
        <w:rPr>
          <w:rFonts w:hint="eastAsia" w:asciiTheme="minorEastAsia" w:hAnsiTheme="minorEastAsia" w:eastAsiaTheme="minorEastAsia" w:cstheme="minorEastAsia"/>
          <w:b/>
          <w:color w:val="auto"/>
          <w:kern w:val="0"/>
          <w:sz w:val="24"/>
          <w:szCs w:val="24"/>
        </w:rPr>
        <w:t>的情形</w:t>
      </w:r>
      <w:bookmarkEnd w:id="85"/>
    </w:p>
    <w:p w14:paraId="79AC9A02">
      <w:pPr>
        <w:adjustRightInd w:val="0"/>
        <w:snapToGrid w:val="0"/>
        <w:spacing w:line="480" w:lineRule="exact"/>
        <w:ind w:firstLine="600" w:firstLineChars="250"/>
        <w:rPr>
          <w:rFonts w:hint="eastAsia"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color w:val="auto"/>
          <w:kern w:val="0"/>
          <w:sz w:val="24"/>
          <w:szCs w:val="24"/>
        </w:rPr>
        <w:t>1、应交未交</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保证金的；</w:t>
      </w:r>
    </w:p>
    <w:p w14:paraId="0FA51A98">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2、未按照磋商文件规定要求签署、盖章的；</w:t>
      </w:r>
    </w:p>
    <w:p w14:paraId="6BE98F20">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3、不具备磋商文件中规定资格要求的；</w:t>
      </w:r>
    </w:p>
    <w:p w14:paraId="2BA811EA">
      <w:pPr>
        <w:adjustRightInd w:val="0"/>
        <w:snapToGrid w:val="0"/>
        <w:spacing w:line="480" w:lineRule="exact"/>
        <w:ind w:firstLine="600" w:firstLineChars="2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4、不符合法律、法规规定和磋商文件中规定的其他实质性要求。</w:t>
      </w:r>
    </w:p>
    <w:p w14:paraId="1DA9D973">
      <w:pPr>
        <w:widowControl/>
        <w:snapToGrid w:val="0"/>
        <w:spacing w:line="300" w:lineRule="auto"/>
        <w:outlineLvl w:val="1"/>
        <w:rPr>
          <w:rFonts w:hint="eastAsia" w:asciiTheme="minorEastAsia" w:hAnsiTheme="minorEastAsia" w:eastAsiaTheme="minorEastAsia" w:cstheme="minorEastAsia"/>
          <w:b/>
          <w:bCs/>
          <w:color w:val="auto"/>
          <w:sz w:val="24"/>
          <w:szCs w:val="24"/>
        </w:rPr>
      </w:pPr>
      <w:bookmarkStart w:id="86" w:name="_Toc28357"/>
    </w:p>
    <w:p w14:paraId="1FA534C4">
      <w:pPr>
        <w:pStyle w:val="73"/>
        <w:rPr>
          <w:rFonts w:hint="eastAsia"/>
        </w:rPr>
      </w:pPr>
    </w:p>
    <w:p w14:paraId="1B1006E4">
      <w:p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br w:type="page"/>
      </w:r>
    </w:p>
    <w:p w14:paraId="3EAA6E5D">
      <w:pPr>
        <w:widowControl/>
        <w:snapToGrid w:val="0"/>
        <w:spacing w:line="300" w:lineRule="auto"/>
        <w:outlineLvl w:val="1"/>
        <w:rPr>
          <w:rFonts w:hint="eastAsia" w:asciiTheme="minorEastAsia" w:hAnsiTheme="minorEastAsia" w:eastAsiaTheme="minorEastAsia" w:cstheme="minorEastAsia"/>
          <w:b/>
          <w:bCs/>
          <w:color w:val="auto"/>
          <w:sz w:val="24"/>
          <w:szCs w:val="24"/>
        </w:rPr>
      </w:pPr>
    </w:p>
    <w:p w14:paraId="77F9A015">
      <w:pPr>
        <w:widowControl/>
        <w:snapToGrid w:val="0"/>
        <w:spacing w:line="300" w:lineRule="auto"/>
        <w:outlineLvl w:val="1"/>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1、资格审查</w:t>
      </w:r>
      <w:r>
        <w:rPr>
          <w:rFonts w:hint="eastAsia" w:asciiTheme="minorEastAsia" w:hAnsiTheme="minorEastAsia" w:eastAsiaTheme="minorEastAsia" w:cstheme="minorEastAsia"/>
          <w:b/>
          <w:bCs/>
          <w:color w:val="auto"/>
          <w:sz w:val="24"/>
          <w:szCs w:val="24"/>
          <w:lang w:eastAsia="zh-CN"/>
        </w:rPr>
        <w:t>表</w:t>
      </w:r>
      <w:bookmarkEnd w:id="86"/>
    </w:p>
    <w:tbl>
      <w:tblPr>
        <w:tblStyle w:val="56"/>
        <w:tblW w:w="9446" w:type="dxa"/>
        <w:jc w:val="center"/>
        <w:tblLayout w:type="autofit"/>
        <w:tblCellMar>
          <w:top w:w="0" w:type="dxa"/>
          <w:left w:w="108" w:type="dxa"/>
          <w:bottom w:w="0" w:type="dxa"/>
          <w:right w:w="108" w:type="dxa"/>
        </w:tblCellMar>
      </w:tblPr>
      <w:tblGrid>
        <w:gridCol w:w="749"/>
        <w:gridCol w:w="3414"/>
        <w:gridCol w:w="5283"/>
      </w:tblGrid>
      <w:tr w14:paraId="6E4E25D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7659772">
            <w:pPr>
              <w:widowControl/>
              <w:ind w:left="7" w:hanging="7" w:hangingChars="3"/>
              <w:jc w:val="center"/>
              <w:rPr>
                <w:rFonts w:asciiTheme="minorEastAsia" w:hAnsiTheme="minorEastAsia" w:eastAsiaTheme="minorEastAsia" w:cstheme="minorEastAsia"/>
                <w:sz w:val="24"/>
              </w:rPr>
            </w:pPr>
            <w:bookmarkStart w:id="87" w:name="_Toc16281"/>
            <w:r>
              <w:rPr>
                <w:rFonts w:hint="eastAsia" w:asciiTheme="minorEastAsia" w:hAnsiTheme="minorEastAsia" w:eastAsiaTheme="minorEastAsia" w:cstheme="minorEastAsia"/>
                <w:sz w:val="24"/>
              </w:rPr>
              <w:t>序号</w:t>
            </w:r>
          </w:p>
        </w:tc>
        <w:tc>
          <w:tcPr>
            <w:tcW w:w="3414" w:type="dxa"/>
            <w:tcBorders>
              <w:top w:val="single" w:color="auto" w:sz="4" w:space="0"/>
              <w:left w:val="single" w:color="auto" w:sz="4" w:space="0"/>
              <w:bottom w:val="single" w:color="auto" w:sz="4" w:space="0"/>
              <w:right w:val="single" w:color="auto" w:sz="4" w:space="0"/>
            </w:tcBorders>
            <w:vAlign w:val="center"/>
          </w:tcPr>
          <w:p w14:paraId="2E0D766B">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评审因素</w:t>
            </w:r>
          </w:p>
        </w:tc>
        <w:tc>
          <w:tcPr>
            <w:tcW w:w="5283" w:type="dxa"/>
            <w:tcBorders>
              <w:top w:val="single" w:color="auto" w:sz="4" w:space="0"/>
              <w:left w:val="single" w:color="auto" w:sz="4" w:space="0"/>
              <w:bottom w:val="single" w:color="auto" w:sz="4" w:space="0"/>
              <w:right w:val="single" w:color="auto" w:sz="4" w:space="0"/>
            </w:tcBorders>
            <w:vAlign w:val="center"/>
          </w:tcPr>
          <w:p w14:paraId="787F45A7">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标准</w:t>
            </w:r>
          </w:p>
        </w:tc>
      </w:tr>
      <w:tr w14:paraId="023FD70A">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64094768">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3414" w:type="dxa"/>
            <w:tcBorders>
              <w:top w:val="single" w:color="auto" w:sz="4" w:space="0"/>
              <w:left w:val="single" w:color="auto" w:sz="4" w:space="0"/>
              <w:bottom w:val="single" w:color="auto" w:sz="4" w:space="0"/>
              <w:right w:val="single" w:color="auto" w:sz="4" w:space="0"/>
            </w:tcBorders>
            <w:vAlign w:val="center"/>
          </w:tcPr>
          <w:p w14:paraId="1CE925A0">
            <w:pPr>
              <w:widowControl/>
              <w:snapToGrid w:val="0"/>
              <w:spacing w:line="360" w:lineRule="auto"/>
              <w:jc w:val="center"/>
              <w:rPr>
                <w:rFonts w:asciiTheme="minorEastAsia" w:hAnsiTheme="minorEastAsia" w:eastAsiaTheme="minorEastAsia" w:cstheme="minorEastAsia"/>
                <w:sz w:val="24"/>
              </w:rPr>
            </w:pPr>
            <w:r>
              <w:rPr>
                <w:rFonts w:hint="eastAsia" w:ascii="宋体" w:hAnsi="宋体" w:cs="宋体"/>
                <w:kern w:val="0"/>
                <w:sz w:val="24"/>
              </w:rPr>
              <w:t>具有独立承担民事责任的能力</w:t>
            </w:r>
          </w:p>
        </w:tc>
        <w:tc>
          <w:tcPr>
            <w:tcW w:w="5283" w:type="dxa"/>
            <w:tcBorders>
              <w:top w:val="single" w:color="auto" w:sz="4" w:space="0"/>
              <w:left w:val="single" w:color="auto" w:sz="4" w:space="0"/>
              <w:bottom w:val="single" w:color="auto" w:sz="4" w:space="0"/>
              <w:right w:val="single" w:color="auto" w:sz="4" w:space="0"/>
            </w:tcBorders>
            <w:vAlign w:val="center"/>
          </w:tcPr>
          <w:p w14:paraId="5E3E910A">
            <w:pPr>
              <w:widowControl/>
              <w:snapToGrid w:val="0"/>
              <w:spacing w:line="360" w:lineRule="auto"/>
              <w:jc w:val="left"/>
              <w:rPr>
                <w:rFonts w:hint="eastAsia" w:ascii="宋体" w:hAnsi="宋体" w:cs="宋体"/>
                <w:kern w:val="0"/>
                <w:sz w:val="24"/>
                <w:highlight w:val="none"/>
                <w:lang w:eastAsia="zh-CN"/>
              </w:rPr>
            </w:pPr>
            <w:r>
              <w:rPr>
                <w:rFonts w:hint="eastAsia" w:ascii="宋体" w:hAnsi="宋体" w:cs="宋体"/>
                <w:kern w:val="0"/>
                <w:sz w:val="24"/>
                <w:highlight w:val="none"/>
                <w:lang w:eastAsia="zh-CN"/>
              </w:rPr>
              <w:t>提供供应商信用承诺书。</w:t>
            </w:r>
          </w:p>
          <w:p w14:paraId="7408DD99">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kern w:val="0"/>
                <w:sz w:val="24"/>
                <w:highlight w:val="none"/>
                <w:lang w:eastAsia="zh-CN"/>
              </w:rPr>
              <w:t>以上证明材料须符合要求、有效、完整。否则，响应无效。</w:t>
            </w:r>
          </w:p>
        </w:tc>
      </w:tr>
      <w:tr w14:paraId="0E68F385">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440C2B7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3414" w:type="dxa"/>
            <w:tcBorders>
              <w:top w:val="single" w:color="auto" w:sz="4" w:space="0"/>
              <w:left w:val="single" w:color="auto" w:sz="4" w:space="0"/>
              <w:bottom w:val="single" w:color="auto" w:sz="4" w:space="0"/>
              <w:right w:val="single" w:color="auto" w:sz="4" w:space="0"/>
            </w:tcBorders>
            <w:vAlign w:val="center"/>
          </w:tcPr>
          <w:p w14:paraId="5B2A7D3D">
            <w:pPr>
              <w:widowControl/>
              <w:snapToGrid w:val="0"/>
              <w:spacing w:line="360" w:lineRule="auto"/>
              <w:jc w:val="center"/>
              <w:rPr>
                <w:rFonts w:asciiTheme="minorEastAsia" w:hAnsiTheme="minorEastAsia" w:eastAsiaTheme="minorEastAsia" w:cstheme="minorEastAsia"/>
                <w:b/>
                <w:bCs/>
                <w:sz w:val="24"/>
              </w:rPr>
            </w:pPr>
            <w:r>
              <w:rPr>
                <w:rFonts w:hint="eastAsia" w:ascii="宋体" w:hAnsi="宋体" w:cs="宋体"/>
                <w:kern w:val="0"/>
                <w:sz w:val="24"/>
              </w:rPr>
              <w:t>具有良好的商业信誉和健全的财务会计制度</w:t>
            </w:r>
          </w:p>
        </w:tc>
        <w:tc>
          <w:tcPr>
            <w:tcW w:w="5283" w:type="dxa"/>
            <w:tcBorders>
              <w:top w:val="single" w:color="auto" w:sz="4" w:space="0"/>
              <w:left w:val="single" w:color="auto" w:sz="4" w:space="0"/>
              <w:bottom w:val="single" w:color="auto" w:sz="4" w:space="0"/>
              <w:right w:val="single" w:color="auto" w:sz="4" w:space="0"/>
            </w:tcBorders>
            <w:vAlign w:val="center"/>
          </w:tcPr>
          <w:p w14:paraId="384C4E62">
            <w:pPr>
              <w:widowControl/>
              <w:snapToGrid w:val="0"/>
              <w:spacing w:line="360" w:lineRule="auto"/>
              <w:jc w:val="left"/>
              <w:rPr>
                <w:rFonts w:hint="eastAsia" w:ascii="宋体" w:hAnsi="宋体" w:cs="宋体"/>
                <w:color w:val="000000"/>
                <w:sz w:val="24"/>
                <w:highlight w:val="none"/>
                <w:lang w:eastAsia="zh-CN"/>
              </w:rPr>
            </w:pPr>
            <w:r>
              <w:rPr>
                <w:rFonts w:hint="eastAsia" w:ascii="宋体" w:hAnsi="宋体" w:cs="宋体"/>
                <w:color w:val="000000"/>
                <w:sz w:val="24"/>
                <w:highlight w:val="none"/>
                <w:lang w:eastAsia="zh-CN"/>
              </w:rPr>
              <w:t>提供供应商信用承诺书。</w:t>
            </w:r>
          </w:p>
          <w:p w14:paraId="692979EF">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宋体" w:hAnsi="宋体" w:cs="宋体"/>
                <w:color w:val="000000"/>
                <w:sz w:val="24"/>
                <w:highlight w:val="none"/>
                <w:lang w:eastAsia="zh-CN"/>
              </w:rPr>
              <w:t>以上证明材料须符合要求、有效、完整。否则，响应无效。</w:t>
            </w:r>
          </w:p>
        </w:tc>
      </w:tr>
      <w:tr w14:paraId="03D405EF">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03A4C7B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3414" w:type="dxa"/>
            <w:tcBorders>
              <w:top w:val="single" w:color="auto" w:sz="4" w:space="0"/>
              <w:left w:val="single" w:color="auto" w:sz="4" w:space="0"/>
              <w:bottom w:val="single" w:color="auto" w:sz="4" w:space="0"/>
              <w:right w:val="single" w:color="auto" w:sz="4" w:space="0"/>
            </w:tcBorders>
            <w:vAlign w:val="center"/>
          </w:tcPr>
          <w:p w14:paraId="48C83E78">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有依法缴纳税收和社会保障资金的良好记录</w:t>
            </w:r>
          </w:p>
        </w:tc>
        <w:tc>
          <w:tcPr>
            <w:tcW w:w="5283" w:type="dxa"/>
            <w:tcBorders>
              <w:top w:val="single" w:color="auto" w:sz="4" w:space="0"/>
              <w:left w:val="single" w:color="auto" w:sz="4" w:space="0"/>
              <w:bottom w:val="single" w:color="auto" w:sz="4" w:space="0"/>
              <w:right w:val="single" w:color="auto" w:sz="4" w:space="0"/>
            </w:tcBorders>
            <w:vAlign w:val="center"/>
          </w:tcPr>
          <w:p w14:paraId="439C8069">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3CCE8BD7">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627A09A3">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38DCC483">
            <w:pPr>
              <w:widowControl/>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4</w:t>
            </w:r>
          </w:p>
        </w:tc>
        <w:tc>
          <w:tcPr>
            <w:tcW w:w="3414" w:type="dxa"/>
            <w:tcBorders>
              <w:top w:val="single" w:color="auto" w:sz="4" w:space="0"/>
              <w:left w:val="single" w:color="auto" w:sz="4" w:space="0"/>
              <w:bottom w:val="single" w:color="auto" w:sz="4" w:space="0"/>
              <w:right w:val="single" w:color="auto" w:sz="4" w:space="0"/>
            </w:tcBorders>
            <w:vAlign w:val="center"/>
          </w:tcPr>
          <w:p w14:paraId="5F7E8F66">
            <w:pPr>
              <w:widowControl/>
              <w:snapToGrid w:val="0"/>
              <w:spacing w:line="360" w:lineRule="auto"/>
              <w:jc w:val="center"/>
              <w:rPr>
                <w:rFonts w:hint="eastAsia" w:ascii="宋体" w:hAnsi="宋体" w:cs="宋体"/>
                <w:kern w:val="0"/>
                <w:sz w:val="24"/>
                <w:lang w:eastAsia="zh-CN"/>
              </w:rPr>
            </w:pPr>
            <w:r>
              <w:rPr>
                <w:rFonts w:hint="eastAsia" w:ascii="宋体" w:hAnsi="宋体" w:cs="宋体"/>
                <w:kern w:val="0"/>
                <w:sz w:val="24"/>
                <w:lang w:eastAsia="zh-CN"/>
              </w:rPr>
              <w:t>具有履行合同所必需的设备和专业技术能力</w:t>
            </w:r>
          </w:p>
        </w:tc>
        <w:tc>
          <w:tcPr>
            <w:tcW w:w="5283" w:type="dxa"/>
            <w:tcBorders>
              <w:top w:val="single" w:color="auto" w:sz="4" w:space="0"/>
              <w:left w:val="single" w:color="auto" w:sz="4" w:space="0"/>
              <w:bottom w:val="single" w:color="auto" w:sz="4" w:space="0"/>
              <w:right w:val="single" w:color="auto" w:sz="4" w:space="0"/>
            </w:tcBorders>
            <w:vAlign w:val="center"/>
          </w:tcPr>
          <w:p w14:paraId="7820744F">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4153146B">
            <w:pPr>
              <w:widowControl/>
              <w:snapToGrid w:val="0"/>
              <w:spacing w:line="360" w:lineRule="auto"/>
              <w:jc w:val="left"/>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18F4AF1A">
        <w:tblPrEx>
          <w:tblCellMar>
            <w:top w:w="0" w:type="dxa"/>
            <w:left w:w="108" w:type="dxa"/>
            <w:bottom w:w="0" w:type="dxa"/>
            <w:right w:w="108" w:type="dxa"/>
          </w:tblCellMar>
        </w:tblPrEx>
        <w:trPr>
          <w:trHeight w:val="8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8B00F99">
            <w:pPr>
              <w:widowControl/>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w:t>
            </w:r>
          </w:p>
        </w:tc>
        <w:tc>
          <w:tcPr>
            <w:tcW w:w="3414" w:type="dxa"/>
            <w:tcBorders>
              <w:top w:val="single" w:color="auto" w:sz="4" w:space="0"/>
              <w:left w:val="single" w:color="auto" w:sz="4" w:space="0"/>
              <w:bottom w:val="single" w:color="auto" w:sz="4" w:space="0"/>
              <w:right w:val="single" w:color="auto" w:sz="4" w:space="0"/>
            </w:tcBorders>
            <w:vAlign w:val="center"/>
          </w:tcPr>
          <w:p w14:paraId="3A9524FB">
            <w:pPr>
              <w:widowControl/>
              <w:snapToGrid w:val="0"/>
              <w:spacing w:line="360" w:lineRule="auto"/>
              <w:jc w:val="center"/>
              <w:rPr>
                <w:rFonts w:hint="eastAsia" w:asciiTheme="minorEastAsia" w:hAnsiTheme="minorEastAsia" w:eastAsiaTheme="minorEastAsia" w:cstheme="minorEastAsia"/>
                <w:kern w:val="2"/>
                <w:sz w:val="24"/>
                <w:szCs w:val="24"/>
                <w:lang w:val="en-US" w:eastAsia="zh-CN" w:bidi="ar-SA"/>
              </w:rPr>
            </w:pPr>
            <w:r>
              <w:rPr>
                <w:rFonts w:hint="eastAsia" w:ascii="宋体" w:hAnsi="宋体" w:cs="宋体"/>
                <w:kern w:val="0"/>
                <w:sz w:val="24"/>
              </w:rPr>
              <w:t>参加本次政府采购活动前三年内，在经营活动中没有重大违法记录</w:t>
            </w:r>
          </w:p>
        </w:tc>
        <w:tc>
          <w:tcPr>
            <w:tcW w:w="5283" w:type="dxa"/>
            <w:tcBorders>
              <w:top w:val="single" w:color="auto" w:sz="4" w:space="0"/>
              <w:left w:val="single" w:color="auto" w:sz="4" w:space="0"/>
              <w:bottom w:val="single" w:color="auto" w:sz="4" w:space="0"/>
              <w:right w:val="single" w:color="auto" w:sz="4" w:space="0"/>
            </w:tcBorders>
            <w:vAlign w:val="center"/>
          </w:tcPr>
          <w:p w14:paraId="6CFE3627">
            <w:pPr>
              <w:widowControl/>
              <w:snapToGrid w:val="0"/>
              <w:spacing w:line="360" w:lineRule="auto"/>
              <w:jc w:val="left"/>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提供供应商信用承诺书。</w:t>
            </w:r>
          </w:p>
          <w:p w14:paraId="7D19887C">
            <w:pPr>
              <w:widowControl/>
              <w:snapToGrid w:val="0"/>
              <w:spacing w:line="360" w:lineRule="auto"/>
              <w:jc w:val="left"/>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napToGrid w:val="0"/>
                <w:color w:val="000000" w:themeColor="text1"/>
                <w:kern w:val="0"/>
                <w:sz w:val="24"/>
                <w:highlight w:val="none"/>
                <w:lang w:eastAsia="zh-CN"/>
                <w14:textFill>
                  <w14:solidFill>
                    <w14:schemeClr w14:val="tx1"/>
                  </w14:solidFill>
                </w14:textFill>
              </w:rPr>
              <w:t>以上证明材料须符合要求、有效、完整。否则，响应无效。</w:t>
            </w:r>
          </w:p>
        </w:tc>
      </w:tr>
      <w:tr w14:paraId="2D12A622">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4379A37F">
            <w:pPr>
              <w:widowControl/>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6</w:t>
            </w:r>
          </w:p>
        </w:tc>
        <w:tc>
          <w:tcPr>
            <w:tcW w:w="3414" w:type="dxa"/>
            <w:tcBorders>
              <w:top w:val="single" w:color="auto" w:sz="4" w:space="0"/>
              <w:left w:val="single" w:color="auto" w:sz="4" w:space="0"/>
              <w:bottom w:val="single" w:color="auto" w:sz="4" w:space="0"/>
              <w:right w:val="single" w:color="auto" w:sz="4" w:space="0"/>
            </w:tcBorders>
            <w:vAlign w:val="center"/>
          </w:tcPr>
          <w:p w14:paraId="30F5271B">
            <w:pPr>
              <w:widowControl/>
              <w:snapToGri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中小企业声明函</w:t>
            </w:r>
          </w:p>
        </w:tc>
        <w:tc>
          <w:tcPr>
            <w:tcW w:w="5283" w:type="dxa"/>
            <w:tcBorders>
              <w:top w:val="nil"/>
              <w:left w:val="single" w:color="auto" w:sz="4" w:space="0"/>
              <w:bottom w:val="single" w:color="auto" w:sz="4" w:space="0"/>
              <w:right w:val="single" w:color="auto" w:sz="4" w:space="0"/>
            </w:tcBorders>
            <w:vAlign w:val="center"/>
          </w:tcPr>
          <w:p w14:paraId="4CF48885">
            <w:pPr>
              <w:pStyle w:val="73"/>
              <w:ind w:firstLine="0"/>
              <w:rPr>
                <w:rFonts w:hint="eastAsia" w:ascii="宋体" w:hAnsi="宋体" w:eastAsia="宋体"/>
                <w:kern w:val="0"/>
                <w:sz w:val="24"/>
                <w:szCs w:val="24"/>
                <w:lang w:val="en-US" w:eastAsia="zh-CN"/>
              </w:rPr>
            </w:pPr>
            <w:r>
              <w:rPr>
                <w:rFonts w:hint="eastAsia" w:ascii="宋体" w:hAnsi="宋体" w:eastAsia="宋体" w:cs="宋体"/>
                <w:kern w:val="0"/>
                <w:sz w:val="24"/>
                <w:szCs w:val="24"/>
                <w:lang w:val="en-US" w:eastAsia="zh-CN" w:bidi="ar-SA"/>
              </w:rPr>
              <w:t>请根据要求单独上传《中小企业声明函》，格式以采购文件要求为准</w:t>
            </w:r>
          </w:p>
        </w:tc>
      </w:tr>
      <w:tr w14:paraId="4E3102F7">
        <w:tblPrEx>
          <w:tblCellMar>
            <w:top w:w="0" w:type="dxa"/>
            <w:left w:w="108" w:type="dxa"/>
            <w:bottom w:w="0" w:type="dxa"/>
            <w:right w:w="108" w:type="dxa"/>
          </w:tblCellMar>
        </w:tblPrEx>
        <w:trPr>
          <w:trHeight w:val="567" w:hRule="atLeast"/>
          <w:jc w:val="center"/>
        </w:trPr>
        <w:tc>
          <w:tcPr>
            <w:tcW w:w="749" w:type="dxa"/>
            <w:tcBorders>
              <w:top w:val="nil"/>
              <w:left w:val="single" w:color="auto" w:sz="4" w:space="0"/>
              <w:bottom w:val="single" w:color="auto" w:sz="4" w:space="0"/>
              <w:right w:val="single" w:color="auto" w:sz="4" w:space="0"/>
            </w:tcBorders>
            <w:vAlign w:val="center"/>
          </w:tcPr>
          <w:p w14:paraId="61A443BB">
            <w:pPr>
              <w:widowControl/>
              <w:snapToGrid w:val="0"/>
              <w:spacing w:line="360" w:lineRule="auto"/>
              <w:jc w:val="center"/>
              <w:rPr>
                <w:rFonts w:hint="eastAsia" w:asciiTheme="minorEastAsia" w:hAnsiTheme="minorEastAsia" w:eastAsiaTheme="minorEastAsia" w:cstheme="minorEastAsia"/>
                <w:sz w:val="24"/>
                <w:lang w:val="en-US" w:eastAsia="zh-CN"/>
              </w:rPr>
            </w:pPr>
          </w:p>
        </w:tc>
        <w:tc>
          <w:tcPr>
            <w:tcW w:w="8697" w:type="dxa"/>
            <w:gridSpan w:val="2"/>
            <w:tcBorders>
              <w:top w:val="nil"/>
              <w:left w:val="single" w:color="auto" w:sz="4" w:space="0"/>
              <w:bottom w:val="single" w:color="auto" w:sz="4" w:space="0"/>
              <w:right w:val="single" w:color="auto" w:sz="4" w:space="0"/>
            </w:tcBorders>
            <w:vAlign w:val="center"/>
          </w:tcPr>
          <w:p w14:paraId="0C9B471D">
            <w:pPr>
              <w:widowControl/>
              <w:snapToGrid w:val="0"/>
              <w:spacing w:line="360" w:lineRule="auto"/>
              <w:jc w:val="left"/>
              <w:rPr>
                <w:rFonts w:asciiTheme="minorEastAsia" w:hAnsiTheme="minorEastAsia" w:eastAsiaTheme="minorEastAsia" w:cstheme="minorEastAsia"/>
                <w:color w:val="000000"/>
                <w:sz w:val="24"/>
              </w:rPr>
            </w:pPr>
            <w:r>
              <w:rPr>
                <w:rFonts w:hint="eastAsia" w:ascii="宋体" w:hAnsi="宋体" w:cs="宋体"/>
                <w:kern w:val="0"/>
                <w:sz w:val="24"/>
              </w:rPr>
              <w:t>单位负责人为同一人或者存在直接控股、管理关系的不同供应商，不得参加同一合同项下的政府采购活动</w:t>
            </w:r>
          </w:p>
        </w:tc>
      </w:tr>
      <w:tr w14:paraId="20BCE308">
        <w:tblPrEx>
          <w:tblCellMar>
            <w:top w:w="0" w:type="dxa"/>
            <w:left w:w="108" w:type="dxa"/>
            <w:bottom w:w="0" w:type="dxa"/>
            <w:right w:w="108" w:type="dxa"/>
          </w:tblCellMar>
        </w:tblPrEx>
        <w:trPr>
          <w:trHeight w:val="567"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5F40B99F">
            <w:pPr>
              <w:widowControl/>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c>
          <w:tcPr>
            <w:tcW w:w="8697" w:type="dxa"/>
            <w:gridSpan w:val="2"/>
            <w:tcBorders>
              <w:top w:val="single" w:color="auto" w:sz="4" w:space="0"/>
              <w:left w:val="single" w:color="auto" w:sz="4" w:space="0"/>
              <w:bottom w:val="single" w:color="auto" w:sz="4" w:space="0"/>
              <w:right w:val="single" w:color="auto" w:sz="4" w:space="0"/>
            </w:tcBorders>
            <w:vAlign w:val="center"/>
          </w:tcPr>
          <w:p w14:paraId="44C66F63">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1、提供的复印件不清晰、无法辨认的，后</w:t>
            </w:r>
            <w:r>
              <w:rPr>
                <w:rFonts w:asciiTheme="minorEastAsia" w:hAnsiTheme="minorEastAsia" w:eastAsiaTheme="minorEastAsia" w:cstheme="minorEastAsia"/>
                <w:sz w:val="24"/>
              </w:rPr>
              <w:t>果由供应商自行承担</w:t>
            </w:r>
            <w:r>
              <w:rPr>
                <w:rFonts w:hint="eastAsia" w:asciiTheme="minorEastAsia" w:hAnsiTheme="minorEastAsia" w:eastAsiaTheme="minorEastAsia" w:cstheme="minorEastAsia"/>
                <w:sz w:val="24"/>
              </w:rPr>
              <w:t>。</w:t>
            </w:r>
          </w:p>
          <w:p w14:paraId="78EF073F">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2、提供的内容不符合规定，该项内容视为无效。</w:t>
            </w:r>
          </w:p>
          <w:p w14:paraId="3EFF19E7">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3、资格审查内容若有一项未提供或达不到检查标准，将导致其磋商无效，且不允许在磋商截止时间后补正。</w:t>
            </w:r>
          </w:p>
          <w:p w14:paraId="3A2415DB">
            <w:pPr>
              <w:widowControl/>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4、上述表中所列内容如与本项目所属行业的相关规定有不符之处，以行业相关规定为准。</w:t>
            </w:r>
          </w:p>
        </w:tc>
      </w:tr>
    </w:tbl>
    <w:p w14:paraId="7F44A253">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lang w:val="en-US" w:eastAsia="zh-CN"/>
        </w:rPr>
      </w:pPr>
    </w:p>
    <w:p w14:paraId="3DC81A51">
      <w:pP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br w:type="page"/>
      </w:r>
    </w:p>
    <w:p w14:paraId="2E4A16BC">
      <w:pPr>
        <w:shd w:val="clear" w:color="auto" w:fill="FFFFFF"/>
        <w:autoSpaceDN w:val="0"/>
        <w:snapToGrid w:val="0"/>
        <w:spacing w:line="300" w:lineRule="auto"/>
        <w:jc w:val="both"/>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、符合性审查表</w:t>
      </w:r>
      <w:bookmarkEnd w:id="87"/>
    </w:p>
    <w:tbl>
      <w:tblPr>
        <w:tblStyle w:val="56"/>
        <w:tblW w:w="9480"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4240"/>
        <w:gridCol w:w="4460"/>
      </w:tblGrid>
      <w:tr w14:paraId="3765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top"/>
          </w:tcPr>
          <w:p w14:paraId="55A44BDB">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4240" w:type="dxa"/>
            <w:tcBorders>
              <w:top w:val="single" w:color="auto" w:sz="4" w:space="0"/>
              <w:left w:val="single" w:color="auto" w:sz="4" w:space="0"/>
              <w:bottom w:val="single" w:color="auto" w:sz="4" w:space="0"/>
              <w:right w:val="single" w:color="auto" w:sz="4" w:space="0"/>
            </w:tcBorders>
            <w:noWrap w:val="0"/>
            <w:vAlign w:val="top"/>
          </w:tcPr>
          <w:p w14:paraId="5211D466">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内容</w:t>
            </w:r>
          </w:p>
        </w:tc>
        <w:tc>
          <w:tcPr>
            <w:tcW w:w="4460" w:type="dxa"/>
            <w:tcBorders>
              <w:top w:val="single" w:color="auto" w:sz="4" w:space="0"/>
              <w:left w:val="single" w:color="auto" w:sz="4" w:space="0"/>
              <w:bottom w:val="single" w:color="auto" w:sz="4" w:space="0"/>
              <w:right w:val="single" w:color="auto" w:sz="4" w:space="0"/>
            </w:tcBorders>
            <w:noWrap w:val="0"/>
            <w:vAlign w:val="top"/>
          </w:tcPr>
          <w:p w14:paraId="3397A594">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标准</w:t>
            </w:r>
          </w:p>
        </w:tc>
      </w:tr>
      <w:tr w14:paraId="024A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1FAB0165">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76BA3B8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磋商函</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6A91B9F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75C1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AA3555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7F08AF6">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000000"/>
                <w:sz w:val="24"/>
                <w:szCs w:val="24"/>
                <w:lang w:eastAsia="zh-CN"/>
              </w:rPr>
              <w:t>响应文件的签署、盖章</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B655115">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3E5E2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757EA41">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07B12383">
            <w:pPr>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磋商保证金凭证</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BC8246E">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1F6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0C7A0920">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4D6D467E">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val="en-US" w:eastAsia="zh-CN"/>
              </w:rPr>
              <w:t>合同履行期限</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2741AEAF">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6DDDE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13D2502">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1E1EAA49">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质量标准</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7C40323A">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948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0618FE9">
            <w:pPr>
              <w:adjustRightInd w:val="0"/>
              <w:snapToGrid w:val="0"/>
              <w:spacing w:line="480" w:lineRule="exact"/>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0EC11AD">
            <w:pPr>
              <w:adjustRightInd w:val="0"/>
              <w:snapToGrid w:val="0"/>
              <w:spacing w:line="480" w:lineRule="exact"/>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000000"/>
                <w:sz w:val="24"/>
                <w:szCs w:val="24"/>
                <w:lang w:eastAsia="zh-CN"/>
              </w:rPr>
              <w:t>磋商报价</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3DFB3B38">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r w14:paraId="1AC0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0" w:type="dxa"/>
            <w:tcBorders>
              <w:top w:val="single" w:color="auto" w:sz="4" w:space="0"/>
              <w:left w:val="single" w:color="auto" w:sz="4" w:space="0"/>
              <w:bottom w:val="single" w:color="auto" w:sz="4" w:space="0"/>
              <w:right w:val="single" w:color="auto" w:sz="4" w:space="0"/>
            </w:tcBorders>
            <w:noWrap w:val="0"/>
            <w:vAlign w:val="center"/>
          </w:tcPr>
          <w:p w14:paraId="25A1C7CA">
            <w:pPr>
              <w:adjustRightInd w:val="0"/>
              <w:snapToGrid w:val="0"/>
              <w:spacing w:line="480" w:lineRule="exact"/>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4240" w:type="dxa"/>
            <w:tcBorders>
              <w:top w:val="single" w:color="auto" w:sz="4" w:space="0"/>
              <w:left w:val="single" w:color="auto" w:sz="4" w:space="0"/>
              <w:bottom w:val="single" w:color="auto" w:sz="4" w:space="0"/>
              <w:right w:val="single" w:color="auto" w:sz="4" w:space="0"/>
            </w:tcBorders>
            <w:noWrap w:val="0"/>
            <w:vAlign w:val="center"/>
          </w:tcPr>
          <w:p w14:paraId="25BE382F">
            <w:pPr>
              <w:adjustRightInd w:val="0"/>
              <w:snapToGrid w:val="0"/>
              <w:spacing w:line="48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磋商文件中规定的其他实质性要求等</w:t>
            </w:r>
          </w:p>
        </w:tc>
        <w:tc>
          <w:tcPr>
            <w:tcW w:w="4460" w:type="dxa"/>
            <w:tcBorders>
              <w:top w:val="single" w:color="auto" w:sz="4" w:space="0"/>
              <w:left w:val="single" w:color="auto" w:sz="4" w:space="0"/>
              <w:bottom w:val="single" w:color="auto" w:sz="4" w:space="0"/>
              <w:right w:val="single" w:color="auto" w:sz="4" w:space="0"/>
            </w:tcBorders>
            <w:noWrap w:val="0"/>
            <w:vAlign w:val="center"/>
          </w:tcPr>
          <w:p w14:paraId="4367BC17">
            <w:pPr>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符合</w:t>
            </w:r>
            <w:r>
              <w:rPr>
                <w:rFonts w:hint="eastAsia" w:asciiTheme="minorEastAsia" w:hAnsiTheme="minorEastAsia" w:eastAsiaTheme="minorEastAsia" w:cstheme="minorEastAsia"/>
                <w:color w:val="auto"/>
                <w:sz w:val="24"/>
                <w:szCs w:val="24"/>
                <w:lang w:val="en-US" w:eastAsia="zh-CN"/>
              </w:rPr>
              <w:t>磋商文件规定</w:t>
            </w:r>
            <w:r>
              <w:rPr>
                <w:rFonts w:hint="eastAsia" w:asciiTheme="minorEastAsia" w:hAnsiTheme="minorEastAsia" w:eastAsiaTheme="minorEastAsia" w:cstheme="minorEastAsia"/>
                <w:color w:val="auto"/>
                <w:sz w:val="24"/>
                <w:szCs w:val="24"/>
              </w:rPr>
              <w:t>。</w:t>
            </w:r>
          </w:p>
        </w:tc>
      </w:tr>
    </w:tbl>
    <w:p w14:paraId="2AEFF994">
      <w:pPr>
        <w:adjustRightInd w:val="0"/>
        <w:snapToGrid w:val="0"/>
        <w:spacing w:line="480" w:lineRule="exact"/>
        <w:ind w:left="945" w:hanging="1080" w:hangingChars="45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说明：1、符合性检查的内容，经</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认定的存在重大偏离或保留，将导致</w:t>
      </w:r>
      <w:r>
        <w:rPr>
          <w:rFonts w:hint="eastAsia" w:asciiTheme="minorEastAsia" w:hAnsiTheme="minorEastAsia" w:eastAsiaTheme="minorEastAsia" w:cstheme="minorEastAsia"/>
          <w:color w:val="auto"/>
          <w:kern w:val="0"/>
          <w:sz w:val="24"/>
          <w:szCs w:val="24"/>
          <w:lang w:val="en-US" w:eastAsia="zh-CN"/>
        </w:rPr>
        <w:t>磋商</w:t>
      </w:r>
      <w:r>
        <w:rPr>
          <w:rFonts w:hint="eastAsia" w:asciiTheme="minorEastAsia" w:hAnsiTheme="minorEastAsia" w:eastAsiaTheme="minorEastAsia" w:cstheme="minorEastAsia"/>
          <w:color w:val="auto"/>
          <w:kern w:val="0"/>
          <w:sz w:val="24"/>
          <w:szCs w:val="24"/>
        </w:rPr>
        <w:t>无</w:t>
      </w:r>
    </w:p>
    <w:p w14:paraId="25ED42E0">
      <w:pPr>
        <w:adjustRightInd w:val="0"/>
        <w:snapToGrid w:val="0"/>
        <w:spacing w:line="480" w:lineRule="exac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效。</w:t>
      </w:r>
    </w:p>
    <w:p w14:paraId="2F8D9089">
      <w:pPr>
        <w:numPr>
          <w:ilvl w:val="0"/>
          <w:numId w:val="5"/>
        </w:numPr>
        <w:adjustRightInd w:val="0"/>
        <w:snapToGrid w:val="0"/>
        <w:spacing w:line="480" w:lineRule="exact"/>
        <w:ind w:leftChars="150" w:firstLine="480" w:firstLineChars="200"/>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审查时，对特殊情况的处理</w:t>
      </w:r>
      <w:r>
        <w:rPr>
          <w:rFonts w:hint="eastAsia" w:asciiTheme="minorEastAsia" w:hAnsiTheme="minorEastAsia" w:eastAsiaTheme="minorEastAsia" w:cstheme="minorEastAsia"/>
          <w:color w:val="auto"/>
          <w:kern w:val="0"/>
          <w:sz w:val="24"/>
          <w:szCs w:val="24"/>
          <w:lang w:val="en-US" w:eastAsia="zh-CN"/>
        </w:rPr>
        <w:t>磋商小组</w:t>
      </w:r>
      <w:r>
        <w:rPr>
          <w:rFonts w:hint="eastAsia" w:asciiTheme="minorEastAsia" w:hAnsiTheme="minorEastAsia" w:eastAsiaTheme="minorEastAsia" w:cstheme="minorEastAsia"/>
          <w:color w:val="auto"/>
          <w:kern w:val="0"/>
          <w:sz w:val="24"/>
          <w:szCs w:val="24"/>
        </w:rPr>
        <w:t>要遵循竞争性磋商文件第三部分供应商</w:t>
      </w:r>
    </w:p>
    <w:p w14:paraId="77F848AB">
      <w:pPr>
        <w:numPr>
          <w:ilvl w:val="0"/>
          <w:numId w:val="0"/>
        </w:numPr>
        <w:adjustRightInd w:val="0"/>
        <w:snapToGrid w:val="0"/>
        <w:spacing w:line="48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kern w:val="0"/>
          <w:sz w:val="24"/>
          <w:szCs w:val="24"/>
        </w:rPr>
        <w:t>须知第</w:t>
      </w:r>
      <w:r>
        <w:rPr>
          <w:rFonts w:hint="eastAsia" w:asciiTheme="minorEastAsia" w:hAnsiTheme="minorEastAsia" w:eastAsiaTheme="minorEastAsia" w:cstheme="minorEastAsia"/>
          <w:color w:val="auto"/>
          <w:kern w:val="0"/>
          <w:sz w:val="24"/>
          <w:szCs w:val="24"/>
          <w:lang w:val="en-US" w:eastAsia="zh-CN"/>
        </w:rPr>
        <w:t>19.4</w:t>
      </w:r>
      <w:r>
        <w:rPr>
          <w:rFonts w:hint="eastAsia" w:asciiTheme="minorEastAsia" w:hAnsiTheme="minorEastAsia" w:eastAsiaTheme="minorEastAsia" w:cstheme="minorEastAsia"/>
          <w:color w:val="auto"/>
          <w:kern w:val="0"/>
          <w:sz w:val="24"/>
          <w:szCs w:val="24"/>
        </w:rPr>
        <w:t>条规定的原则。</w:t>
      </w:r>
    </w:p>
    <w:p w14:paraId="4FC5C82E">
      <w:pPr>
        <w:widowControl/>
        <w:snapToGrid w:val="0"/>
        <w:spacing w:line="300" w:lineRule="auto"/>
        <w:outlineLvl w:val="1"/>
        <w:rPr>
          <w:rFonts w:hint="eastAsia" w:asciiTheme="minorEastAsia" w:hAnsiTheme="minorEastAsia" w:eastAsiaTheme="minorEastAsia" w:cstheme="minorEastAsia"/>
          <w:b/>
          <w:bCs/>
          <w:color w:val="auto"/>
          <w:sz w:val="24"/>
          <w:szCs w:val="24"/>
          <w:lang w:val="en-US" w:eastAsia="zh-CN"/>
        </w:rPr>
      </w:pPr>
    </w:p>
    <w:p w14:paraId="036D3831">
      <w:pPr>
        <w:widowControl/>
        <w:snapToGrid w:val="0"/>
        <w:spacing w:line="300" w:lineRule="auto"/>
        <w:outlineLvl w:val="1"/>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评分细则</w:t>
      </w:r>
    </w:p>
    <w:tbl>
      <w:tblPr>
        <w:tblStyle w:val="391"/>
        <w:tblW w:w="9647" w:type="dxa"/>
        <w:tblInd w:w="-1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482"/>
        <w:gridCol w:w="1165"/>
      </w:tblGrid>
      <w:tr w14:paraId="3E18D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trPr>
        <w:tc>
          <w:tcPr>
            <w:tcW w:w="8482" w:type="dxa"/>
            <w:tcBorders>
              <w:top w:val="single" w:color="000000" w:sz="2" w:space="0"/>
              <w:bottom w:val="single" w:color="000000" w:sz="2" w:space="0"/>
              <w:right w:val="single" w:color="000000" w:sz="8" w:space="0"/>
            </w:tcBorders>
            <w:vAlign w:val="center"/>
          </w:tcPr>
          <w:p w14:paraId="57A66B94">
            <w:pPr>
              <w:pStyle w:val="397"/>
              <w:spacing w:before="68" w:line="220" w:lineRule="auto"/>
              <w:jc w:val="center"/>
              <w:rPr>
                <w:rFonts w:hint="eastAsia" w:ascii="宋体" w:hAnsi="宋体" w:eastAsia="宋体" w:cs="宋体"/>
                <w:b w:val="0"/>
                <w:bCs w:val="0"/>
                <w:sz w:val="24"/>
                <w:szCs w:val="24"/>
              </w:rPr>
            </w:pPr>
            <w:bookmarkStart w:id="88" w:name="_Toc31028"/>
            <w:r>
              <w:rPr>
                <w:rFonts w:hint="eastAsia" w:ascii="宋体" w:hAnsi="宋体" w:eastAsia="宋体" w:cs="宋体"/>
                <w:b/>
                <w:bCs/>
                <w:spacing w:val="-11"/>
                <w:sz w:val="24"/>
                <w:szCs w:val="24"/>
              </w:rPr>
              <w:t>评</w:t>
            </w:r>
            <w:r>
              <w:rPr>
                <w:rFonts w:hint="eastAsia" w:ascii="宋体" w:hAnsi="宋体" w:eastAsia="宋体" w:cs="宋体"/>
                <w:b/>
                <w:bCs/>
                <w:spacing w:val="18"/>
                <w:sz w:val="24"/>
                <w:szCs w:val="24"/>
              </w:rPr>
              <w:t xml:space="preserve"> </w:t>
            </w:r>
            <w:r>
              <w:rPr>
                <w:rFonts w:hint="eastAsia" w:ascii="宋体" w:hAnsi="宋体" w:eastAsia="宋体" w:cs="宋体"/>
                <w:b/>
                <w:bCs/>
                <w:spacing w:val="-11"/>
                <w:sz w:val="24"/>
                <w:szCs w:val="24"/>
              </w:rPr>
              <w:t>定</w:t>
            </w:r>
            <w:r>
              <w:rPr>
                <w:rFonts w:hint="eastAsia" w:ascii="宋体" w:hAnsi="宋体" w:eastAsia="宋体" w:cs="宋体"/>
                <w:b/>
                <w:bCs/>
                <w:spacing w:val="35"/>
                <w:sz w:val="24"/>
                <w:szCs w:val="24"/>
              </w:rPr>
              <w:t xml:space="preserve"> </w:t>
            </w:r>
            <w:r>
              <w:rPr>
                <w:rFonts w:hint="eastAsia" w:ascii="宋体" w:hAnsi="宋体" w:eastAsia="宋体" w:cs="宋体"/>
                <w:b/>
                <w:bCs/>
                <w:spacing w:val="-11"/>
                <w:sz w:val="24"/>
                <w:szCs w:val="24"/>
              </w:rPr>
              <w:t>内</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容 及</w:t>
            </w:r>
            <w:r>
              <w:rPr>
                <w:rFonts w:hint="eastAsia" w:ascii="宋体" w:hAnsi="宋体" w:eastAsia="宋体" w:cs="宋体"/>
                <w:b/>
                <w:bCs/>
                <w:spacing w:val="9"/>
                <w:sz w:val="24"/>
                <w:szCs w:val="24"/>
              </w:rPr>
              <w:t xml:space="preserve"> </w:t>
            </w:r>
            <w:r>
              <w:rPr>
                <w:rFonts w:hint="eastAsia" w:ascii="宋体" w:hAnsi="宋体" w:eastAsia="宋体" w:cs="宋体"/>
                <w:b/>
                <w:bCs/>
                <w:spacing w:val="-11"/>
                <w:sz w:val="24"/>
                <w:szCs w:val="24"/>
              </w:rPr>
              <w:t>标</w:t>
            </w:r>
            <w:r>
              <w:rPr>
                <w:rFonts w:hint="eastAsia" w:ascii="宋体" w:hAnsi="宋体" w:eastAsia="宋体" w:cs="宋体"/>
                <w:b/>
                <w:bCs/>
                <w:spacing w:val="11"/>
                <w:sz w:val="24"/>
                <w:szCs w:val="24"/>
              </w:rPr>
              <w:t xml:space="preserve"> </w:t>
            </w:r>
            <w:r>
              <w:rPr>
                <w:rFonts w:hint="eastAsia" w:ascii="宋体" w:hAnsi="宋体" w:eastAsia="宋体" w:cs="宋体"/>
                <w:b/>
                <w:bCs/>
                <w:spacing w:val="-11"/>
                <w:sz w:val="24"/>
                <w:szCs w:val="24"/>
              </w:rPr>
              <w:t>准</w:t>
            </w:r>
          </w:p>
        </w:tc>
        <w:tc>
          <w:tcPr>
            <w:tcW w:w="1165" w:type="dxa"/>
            <w:tcBorders>
              <w:top w:val="single" w:color="000000" w:sz="2" w:space="0"/>
              <w:left w:val="single" w:color="000000" w:sz="8" w:space="0"/>
              <w:right w:val="single" w:color="000000" w:sz="2" w:space="0"/>
            </w:tcBorders>
            <w:vAlign w:val="center"/>
          </w:tcPr>
          <w:p w14:paraId="69CEFB1B">
            <w:pPr>
              <w:pStyle w:val="397"/>
              <w:spacing w:before="68" w:line="220" w:lineRule="auto"/>
              <w:jc w:val="center"/>
              <w:rPr>
                <w:rFonts w:hint="eastAsia" w:ascii="宋体" w:hAnsi="宋体" w:eastAsia="宋体" w:cs="宋体"/>
                <w:b w:val="0"/>
                <w:bCs w:val="0"/>
                <w:sz w:val="24"/>
                <w:szCs w:val="24"/>
              </w:rPr>
            </w:pPr>
            <w:r>
              <w:rPr>
                <w:rFonts w:hint="eastAsia" w:ascii="宋体" w:hAnsi="宋体" w:eastAsia="宋体" w:cs="宋体"/>
                <w:b w:val="0"/>
                <w:bCs w:val="0"/>
                <w:spacing w:val="-6"/>
                <w:sz w:val="24"/>
                <w:szCs w:val="24"/>
              </w:rPr>
              <w:t>满分</w:t>
            </w:r>
          </w:p>
        </w:tc>
      </w:tr>
      <w:tr w14:paraId="4C3AA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8482" w:type="dxa"/>
            <w:tcBorders>
              <w:top w:val="single" w:color="000000" w:sz="2" w:space="0"/>
              <w:bottom w:val="single" w:color="000000" w:sz="2" w:space="0"/>
              <w:right w:val="single" w:color="000000" w:sz="8" w:space="0"/>
            </w:tcBorders>
            <w:vAlign w:val="center"/>
          </w:tcPr>
          <w:p w14:paraId="7598961B">
            <w:pPr>
              <w:pStyle w:val="397"/>
              <w:spacing w:before="245" w:line="220" w:lineRule="auto"/>
              <w:jc w:val="both"/>
              <w:rPr>
                <w:rFonts w:hint="eastAsia" w:ascii="宋体" w:hAnsi="宋体" w:eastAsia="宋体" w:cs="宋体"/>
                <w:b w:val="0"/>
                <w:bCs w:val="0"/>
                <w:sz w:val="24"/>
                <w:szCs w:val="24"/>
              </w:rPr>
            </w:pPr>
            <w:r>
              <w:rPr>
                <w:rFonts w:hint="eastAsia" w:ascii="宋体" w:hAnsi="宋体" w:eastAsia="宋体" w:cs="宋体"/>
                <w:b/>
                <w:bCs/>
                <w:spacing w:val="-3"/>
                <w:sz w:val="24"/>
                <w:szCs w:val="24"/>
              </w:rPr>
              <w:t>一、商务部分（</w:t>
            </w:r>
            <w:r>
              <w:rPr>
                <w:rFonts w:hint="eastAsia" w:cs="宋体"/>
                <w:b/>
                <w:bCs/>
                <w:spacing w:val="-3"/>
                <w:sz w:val="24"/>
                <w:szCs w:val="24"/>
                <w:lang w:val="en-US" w:eastAsia="zh-CN"/>
              </w:rPr>
              <w:t>20</w:t>
            </w:r>
            <w:r>
              <w:rPr>
                <w:rFonts w:hint="eastAsia" w:ascii="宋体" w:hAnsi="宋体" w:eastAsia="宋体" w:cs="宋体"/>
                <w:b/>
                <w:bCs/>
                <w:spacing w:val="-3"/>
                <w:sz w:val="24"/>
                <w:szCs w:val="24"/>
              </w:rPr>
              <w:t>分值）</w:t>
            </w:r>
          </w:p>
        </w:tc>
        <w:tc>
          <w:tcPr>
            <w:tcW w:w="1165" w:type="dxa"/>
            <w:tcBorders>
              <w:top w:val="single" w:color="000000" w:sz="2" w:space="0"/>
              <w:left w:val="single" w:color="000000" w:sz="8" w:space="0"/>
              <w:right w:val="single" w:color="000000" w:sz="2" w:space="0"/>
            </w:tcBorders>
            <w:vAlign w:val="center"/>
          </w:tcPr>
          <w:p w14:paraId="2693779A">
            <w:pPr>
              <w:pStyle w:val="397"/>
              <w:spacing w:before="244" w:line="221" w:lineRule="auto"/>
              <w:jc w:val="center"/>
              <w:rPr>
                <w:rFonts w:hint="eastAsia" w:ascii="宋体" w:hAnsi="宋体" w:eastAsia="宋体" w:cs="宋体"/>
                <w:b w:val="0"/>
                <w:bCs w:val="0"/>
                <w:sz w:val="24"/>
                <w:szCs w:val="24"/>
              </w:rPr>
            </w:pPr>
            <w:r>
              <w:rPr>
                <w:rFonts w:hint="eastAsia" w:cs="宋体"/>
                <w:b w:val="0"/>
                <w:bCs w:val="0"/>
                <w:spacing w:val="11"/>
                <w:sz w:val="24"/>
                <w:szCs w:val="24"/>
                <w:lang w:val="en-US" w:eastAsia="zh-CN"/>
              </w:rPr>
              <w:t>20</w:t>
            </w:r>
            <w:r>
              <w:rPr>
                <w:rFonts w:hint="eastAsia" w:ascii="宋体" w:hAnsi="宋体" w:eastAsia="宋体" w:cs="宋体"/>
                <w:b w:val="0"/>
                <w:bCs w:val="0"/>
                <w:spacing w:val="-5"/>
                <w:sz w:val="24"/>
                <w:szCs w:val="24"/>
              </w:rPr>
              <w:t>分</w:t>
            </w:r>
          </w:p>
        </w:tc>
      </w:tr>
      <w:tr w14:paraId="70AD6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bottom w:val="single" w:color="000000" w:sz="2" w:space="0"/>
              <w:right w:val="single" w:color="000000" w:sz="8" w:space="0"/>
            </w:tcBorders>
            <w:vAlign w:val="center"/>
          </w:tcPr>
          <w:p w14:paraId="17283A26">
            <w:pPr>
              <w:pStyle w:val="397"/>
              <w:spacing w:before="197" w:line="360" w:lineRule="auto"/>
              <w:ind w:right="87"/>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供应商近三年承担过类似项目，每一项业绩得</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分,累计最高得</w:t>
            </w:r>
            <w:r>
              <w:rPr>
                <w:rFonts w:hint="eastAsia" w:cs="宋体"/>
                <w:b w:val="0"/>
                <w:bCs w:val="0"/>
                <w:spacing w:val="-44"/>
                <w:sz w:val="24"/>
                <w:szCs w:val="24"/>
                <w:lang w:val="en-US" w:eastAsia="zh-CN"/>
              </w:rPr>
              <w:t xml:space="preserve">2 0  </w:t>
            </w:r>
            <w:r>
              <w:rPr>
                <w:rFonts w:hint="eastAsia" w:ascii="宋体" w:hAnsi="宋体" w:eastAsia="宋体" w:cs="宋体"/>
                <w:b w:val="0"/>
                <w:bCs w:val="0"/>
                <w:spacing w:val="-3"/>
                <w:sz w:val="24"/>
                <w:szCs w:val="24"/>
              </w:rPr>
              <w:t>分。附每项业绩合同复印件，合同必需提供合同首页、合同金额所在页、签字盖章页，否则不予计分。</w:t>
            </w:r>
          </w:p>
        </w:tc>
        <w:tc>
          <w:tcPr>
            <w:tcW w:w="1165" w:type="dxa"/>
            <w:tcBorders>
              <w:top w:val="single" w:color="000000" w:sz="2" w:space="0"/>
              <w:left w:val="single" w:color="000000" w:sz="8" w:space="0"/>
              <w:bottom w:val="single" w:color="000000" w:sz="2" w:space="0"/>
              <w:right w:val="single" w:color="000000" w:sz="2" w:space="0"/>
            </w:tcBorders>
            <w:vAlign w:val="center"/>
          </w:tcPr>
          <w:p w14:paraId="6DE71E84">
            <w:pPr>
              <w:pStyle w:val="397"/>
              <w:spacing w:before="68" w:line="198" w:lineRule="auto"/>
              <w:jc w:val="center"/>
              <w:rPr>
                <w:rFonts w:hint="eastAsia" w:ascii="宋体" w:hAnsi="宋体" w:eastAsia="宋体" w:cs="宋体"/>
                <w:b w:val="0"/>
                <w:bCs w:val="0"/>
                <w:sz w:val="24"/>
                <w:szCs w:val="24"/>
              </w:rPr>
            </w:pPr>
            <w:r>
              <w:rPr>
                <w:rFonts w:hint="eastAsia" w:cs="宋体"/>
                <w:b w:val="0"/>
                <w:bCs w:val="0"/>
                <w:spacing w:val="13"/>
                <w:sz w:val="24"/>
                <w:szCs w:val="24"/>
                <w:lang w:val="en-US" w:eastAsia="zh-CN"/>
              </w:rPr>
              <w:t>20</w:t>
            </w:r>
            <w:r>
              <w:rPr>
                <w:rFonts w:hint="eastAsia" w:ascii="宋体" w:hAnsi="宋体" w:eastAsia="宋体" w:cs="宋体"/>
                <w:b w:val="0"/>
                <w:bCs w:val="0"/>
                <w:spacing w:val="-10"/>
                <w:sz w:val="24"/>
                <w:szCs w:val="24"/>
              </w:rPr>
              <w:t>分</w:t>
            </w:r>
          </w:p>
        </w:tc>
      </w:tr>
      <w:tr w14:paraId="5C6D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8482" w:type="dxa"/>
            <w:tcBorders>
              <w:top w:val="single" w:color="000000" w:sz="2" w:space="0"/>
              <w:bottom w:val="single" w:color="000000" w:sz="2" w:space="0"/>
              <w:right w:val="single" w:color="000000" w:sz="8" w:space="0"/>
            </w:tcBorders>
            <w:vAlign w:val="center"/>
          </w:tcPr>
          <w:p w14:paraId="78378143">
            <w:pPr>
              <w:pStyle w:val="397"/>
              <w:spacing w:before="299" w:line="219" w:lineRule="auto"/>
              <w:jc w:val="both"/>
              <w:rPr>
                <w:rFonts w:hint="eastAsia" w:ascii="宋体" w:hAnsi="宋体" w:eastAsia="宋体" w:cs="宋体"/>
                <w:b w:val="0"/>
                <w:bCs w:val="0"/>
                <w:sz w:val="24"/>
                <w:szCs w:val="24"/>
              </w:rPr>
            </w:pPr>
            <w:r>
              <w:rPr>
                <w:rFonts w:hint="eastAsia" w:ascii="宋体" w:hAnsi="宋体" w:eastAsia="宋体" w:cs="宋体"/>
                <w:b/>
                <w:bCs/>
                <w:spacing w:val="-2"/>
                <w:sz w:val="24"/>
                <w:szCs w:val="24"/>
              </w:rPr>
              <w:t>二、价格分（1</w:t>
            </w:r>
            <w:r>
              <w:rPr>
                <w:rFonts w:hint="eastAsia" w:cs="宋体"/>
                <w:b/>
                <w:bCs/>
                <w:spacing w:val="-2"/>
                <w:sz w:val="24"/>
                <w:szCs w:val="24"/>
                <w:lang w:val="en-US" w:eastAsia="zh-CN"/>
              </w:rPr>
              <w:t>0</w:t>
            </w:r>
            <w:r>
              <w:rPr>
                <w:rFonts w:hint="eastAsia" w:ascii="宋体" w:hAnsi="宋体" w:eastAsia="宋体" w:cs="宋体"/>
                <w:b/>
                <w:bCs/>
                <w:spacing w:val="-2"/>
                <w:sz w:val="24"/>
                <w:szCs w:val="24"/>
              </w:rPr>
              <w:t xml:space="preserve"> 分值）</w:t>
            </w:r>
          </w:p>
        </w:tc>
        <w:tc>
          <w:tcPr>
            <w:tcW w:w="1165" w:type="dxa"/>
            <w:tcBorders>
              <w:top w:val="single" w:color="000000" w:sz="2" w:space="0"/>
              <w:left w:val="single" w:color="000000" w:sz="8" w:space="0"/>
            </w:tcBorders>
            <w:vAlign w:val="center"/>
          </w:tcPr>
          <w:p w14:paraId="39D2EEEC">
            <w:pPr>
              <w:pStyle w:val="397"/>
              <w:spacing w:before="300"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r w14:paraId="6925B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8482" w:type="dxa"/>
            <w:tcBorders>
              <w:top w:val="single" w:color="000000" w:sz="2" w:space="0"/>
              <w:right w:val="single" w:color="000000" w:sz="8" w:space="0"/>
            </w:tcBorders>
            <w:vAlign w:val="center"/>
          </w:tcPr>
          <w:p w14:paraId="394C042E">
            <w:pPr>
              <w:pStyle w:val="397"/>
              <w:numPr>
                <w:ilvl w:val="0"/>
                <w:numId w:val="6"/>
              </w:numPr>
              <w:spacing w:before="140" w:line="360" w:lineRule="auto"/>
              <w:ind w:left="120" w:right="86" w:firstLine="13"/>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综合评分法中的价格分统一采用低价优先法计算，即满足</w:t>
            </w:r>
            <w:r>
              <w:rPr>
                <w:rFonts w:hint="eastAsia" w:cs="宋体"/>
                <w:b w:val="0"/>
                <w:bCs w:val="0"/>
                <w:spacing w:val="-4"/>
                <w:sz w:val="24"/>
                <w:szCs w:val="24"/>
                <w:lang w:val="en-US" w:eastAsia="zh-CN"/>
              </w:rPr>
              <w:t>磋商</w:t>
            </w:r>
            <w:r>
              <w:rPr>
                <w:rFonts w:hint="eastAsia" w:ascii="宋体" w:hAnsi="宋体" w:eastAsia="宋体" w:cs="宋体"/>
                <w:b w:val="0"/>
                <w:bCs w:val="0"/>
                <w:spacing w:val="-4"/>
                <w:sz w:val="24"/>
                <w:szCs w:val="24"/>
              </w:rPr>
              <w:t>文件要求</w:t>
            </w:r>
            <w:r>
              <w:rPr>
                <w:rFonts w:hint="eastAsia" w:ascii="宋体" w:hAnsi="宋体" w:eastAsia="宋体" w:cs="宋体"/>
                <w:b w:val="0"/>
                <w:bCs w:val="0"/>
                <w:spacing w:val="-5"/>
                <w:sz w:val="24"/>
                <w:szCs w:val="24"/>
              </w:rPr>
              <w:t>且价格最低的为基准价，其价格分为满分</w:t>
            </w:r>
            <w:r>
              <w:rPr>
                <w:rFonts w:hint="eastAsia" w:ascii="宋体" w:hAnsi="宋体" w:eastAsia="宋体" w:cs="宋体"/>
                <w:b w:val="0"/>
                <w:bCs w:val="0"/>
                <w:spacing w:val="-15"/>
                <w:sz w:val="24"/>
                <w:szCs w:val="24"/>
              </w:rPr>
              <w:t xml:space="preserve"> </w:t>
            </w:r>
            <w:r>
              <w:rPr>
                <w:rFonts w:hint="eastAsia" w:ascii="宋体" w:hAnsi="宋体" w:eastAsia="宋体" w:cs="宋体"/>
                <w:b w:val="0"/>
                <w:bCs w:val="0"/>
                <w:spacing w:val="-5"/>
                <w:sz w:val="24"/>
                <w:szCs w:val="24"/>
              </w:rPr>
              <w:t>1</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p w14:paraId="59EE4621">
            <w:pPr>
              <w:pStyle w:val="397"/>
              <w:spacing w:before="1" w:line="360" w:lineRule="auto"/>
              <w:ind w:left="120"/>
              <w:jc w:val="left"/>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2、其他</w:t>
            </w:r>
            <w:r>
              <w:rPr>
                <w:rFonts w:hint="eastAsia" w:cs="宋体"/>
                <w:b w:val="0"/>
                <w:bCs w:val="0"/>
                <w:spacing w:val="-3"/>
                <w:sz w:val="24"/>
                <w:szCs w:val="24"/>
                <w:lang w:val="en-US" w:eastAsia="zh-CN"/>
              </w:rPr>
              <w:t>供应商</w:t>
            </w:r>
            <w:r>
              <w:rPr>
                <w:rFonts w:hint="eastAsia" w:ascii="宋体" w:hAnsi="宋体" w:eastAsia="宋体" w:cs="宋体"/>
                <w:b w:val="0"/>
                <w:bCs w:val="0"/>
                <w:spacing w:val="-3"/>
                <w:sz w:val="24"/>
                <w:szCs w:val="24"/>
              </w:rPr>
              <w:t>的报价得分计算公式如下：</w:t>
            </w:r>
          </w:p>
          <w:p w14:paraId="7E84ADF4">
            <w:pPr>
              <w:pStyle w:val="397"/>
              <w:spacing w:before="1" w:line="360" w:lineRule="auto"/>
              <w:ind w:left="120" w:right="480"/>
              <w:jc w:val="left"/>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报价得分=（评标基准价／投标报价）</w:t>
            </w:r>
            <w:r>
              <w:rPr>
                <w:rFonts w:hint="eastAsia" w:ascii="宋体" w:hAnsi="宋体" w:eastAsia="宋体" w:cs="宋体"/>
                <w:b w:val="0"/>
                <w:bCs w:val="0"/>
                <w:spacing w:val="-68"/>
                <w:sz w:val="24"/>
                <w:szCs w:val="24"/>
              </w:rPr>
              <w:t xml:space="preserve"> </w:t>
            </w:r>
            <w:r>
              <w:rPr>
                <w:rFonts w:hint="eastAsia" w:ascii="宋体" w:hAnsi="宋体" w:eastAsia="宋体" w:cs="宋体"/>
                <w:b w:val="0"/>
                <w:bCs w:val="0"/>
                <w:spacing w:val="-4"/>
                <w:sz w:val="24"/>
                <w:szCs w:val="24"/>
              </w:rPr>
              <w:t>×1</w:t>
            </w:r>
            <w:r>
              <w:rPr>
                <w:rFonts w:hint="eastAsia" w:cs="宋体"/>
                <w:b w:val="0"/>
                <w:bCs w:val="0"/>
                <w:spacing w:val="-4"/>
                <w:sz w:val="24"/>
                <w:szCs w:val="24"/>
                <w:lang w:val="en-US" w:eastAsia="zh-CN"/>
              </w:rPr>
              <w:t>0</w:t>
            </w:r>
            <w:r>
              <w:rPr>
                <w:rFonts w:hint="eastAsia" w:ascii="宋体" w:hAnsi="宋体" w:eastAsia="宋体" w:cs="宋体"/>
                <w:b w:val="0"/>
                <w:bCs w:val="0"/>
                <w:spacing w:val="-4"/>
                <w:sz w:val="24"/>
                <w:szCs w:val="24"/>
              </w:rPr>
              <w:t>%×100；小数点后保留二位，</w:t>
            </w:r>
            <w:r>
              <w:rPr>
                <w:rFonts w:hint="eastAsia" w:ascii="宋体" w:hAnsi="宋体" w:eastAsia="宋体" w:cs="宋体"/>
                <w:b w:val="0"/>
                <w:bCs w:val="0"/>
                <w:spacing w:val="-5"/>
                <w:sz w:val="24"/>
                <w:szCs w:val="24"/>
              </w:rPr>
              <w:t>四舍</w:t>
            </w:r>
            <w:r>
              <w:rPr>
                <w:rFonts w:hint="eastAsia" w:cs="宋体"/>
                <w:b w:val="0"/>
                <w:bCs w:val="0"/>
                <w:spacing w:val="-5"/>
                <w:sz w:val="24"/>
                <w:szCs w:val="24"/>
                <w:lang w:val="en-US" w:eastAsia="zh-CN"/>
              </w:rPr>
              <w:t>五</w:t>
            </w:r>
            <w:r>
              <w:rPr>
                <w:rFonts w:hint="eastAsia" w:ascii="宋体" w:hAnsi="宋体" w:eastAsia="宋体" w:cs="宋体"/>
                <w:b w:val="0"/>
                <w:bCs w:val="0"/>
                <w:spacing w:val="-5"/>
                <w:sz w:val="24"/>
                <w:szCs w:val="24"/>
              </w:rPr>
              <w:t>入。</w:t>
            </w:r>
          </w:p>
        </w:tc>
        <w:tc>
          <w:tcPr>
            <w:tcW w:w="1165" w:type="dxa"/>
            <w:tcBorders>
              <w:top w:val="single" w:color="000000" w:sz="2" w:space="0"/>
              <w:left w:val="single" w:color="000000" w:sz="8" w:space="0"/>
              <w:right w:val="single" w:color="000000" w:sz="2" w:space="0"/>
            </w:tcBorders>
            <w:vAlign w:val="center"/>
          </w:tcPr>
          <w:p w14:paraId="2D5D5B77">
            <w:pPr>
              <w:spacing w:line="283" w:lineRule="auto"/>
              <w:jc w:val="center"/>
              <w:rPr>
                <w:rFonts w:hint="eastAsia" w:ascii="宋体" w:hAnsi="宋体" w:eastAsia="宋体" w:cs="宋体"/>
                <w:b w:val="0"/>
                <w:bCs w:val="0"/>
                <w:sz w:val="24"/>
                <w:szCs w:val="24"/>
              </w:rPr>
            </w:pPr>
          </w:p>
          <w:p w14:paraId="3970D407">
            <w:pPr>
              <w:spacing w:line="284" w:lineRule="auto"/>
              <w:jc w:val="center"/>
              <w:rPr>
                <w:rFonts w:hint="eastAsia" w:ascii="宋体" w:hAnsi="宋体" w:eastAsia="宋体" w:cs="宋体"/>
                <w:b w:val="0"/>
                <w:bCs w:val="0"/>
                <w:sz w:val="24"/>
                <w:szCs w:val="24"/>
              </w:rPr>
            </w:pPr>
          </w:p>
          <w:p w14:paraId="57A64E89">
            <w:pPr>
              <w:pStyle w:val="397"/>
              <w:spacing w:before="69" w:line="198" w:lineRule="auto"/>
              <w:ind w:left="129"/>
              <w:jc w:val="center"/>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1</w:t>
            </w:r>
            <w:r>
              <w:rPr>
                <w:rFonts w:hint="eastAsia" w:cs="宋体"/>
                <w:b w:val="0"/>
                <w:bCs w:val="0"/>
                <w:spacing w:val="3"/>
                <w:sz w:val="24"/>
                <w:szCs w:val="24"/>
                <w:lang w:val="en-US" w:eastAsia="zh-CN"/>
              </w:rPr>
              <w:t>0</w:t>
            </w:r>
            <w:r>
              <w:rPr>
                <w:rFonts w:hint="eastAsia" w:ascii="宋体" w:hAnsi="宋体" w:eastAsia="宋体" w:cs="宋体"/>
                <w:b w:val="0"/>
                <w:bCs w:val="0"/>
                <w:spacing w:val="13"/>
                <w:sz w:val="24"/>
                <w:szCs w:val="24"/>
              </w:rPr>
              <w:t xml:space="preserve"> </w:t>
            </w:r>
            <w:r>
              <w:rPr>
                <w:rFonts w:hint="eastAsia" w:ascii="宋体" w:hAnsi="宋体" w:eastAsia="宋体" w:cs="宋体"/>
                <w:b w:val="0"/>
                <w:bCs w:val="0"/>
                <w:spacing w:val="3"/>
                <w:sz w:val="24"/>
                <w:szCs w:val="24"/>
              </w:rPr>
              <w:t>分</w:t>
            </w:r>
          </w:p>
        </w:tc>
      </w:tr>
      <w:tr w14:paraId="40DCE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4" w:hRule="atLeast"/>
        </w:trPr>
        <w:tc>
          <w:tcPr>
            <w:tcW w:w="8482" w:type="dxa"/>
            <w:vAlign w:val="top"/>
          </w:tcPr>
          <w:p w14:paraId="60F6529F">
            <w:pPr>
              <w:pStyle w:val="397"/>
              <w:spacing w:before="157" w:line="220" w:lineRule="auto"/>
              <w:ind w:left="223"/>
              <w:rPr>
                <w:rFonts w:hint="eastAsia" w:ascii="宋体" w:hAnsi="宋体" w:eastAsia="宋体" w:cs="宋体"/>
                <w:b w:val="0"/>
                <w:bCs w:val="0"/>
                <w:sz w:val="24"/>
                <w:szCs w:val="24"/>
              </w:rPr>
            </w:pPr>
            <w:r>
              <w:rPr>
                <w:rFonts w:hint="eastAsia" w:ascii="宋体" w:hAnsi="宋体" w:eastAsia="宋体" w:cs="宋体"/>
                <w:b/>
                <w:bCs/>
                <w:sz w:val="24"/>
                <w:szCs w:val="24"/>
              </w:rPr>
              <w:t>三、技术部分（实施方案</w:t>
            </w:r>
            <w:r>
              <w:rPr>
                <w:rFonts w:hint="eastAsia" w:ascii="宋体" w:hAnsi="宋体" w:eastAsia="宋体" w:cs="宋体"/>
                <w:b/>
                <w:bCs/>
                <w:spacing w:val="-17"/>
                <w:sz w:val="24"/>
                <w:szCs w:val="24"/>
              </w:rPr>
              <w:t>）（</w:t>
            </w:r>
            <w:r>
              <w:rPr>
                <w:rFonts w:hint="eastAsia" w:ascii="宋体" w:hAnsi="宋体" w:eastAsia="宋体" w:cs="宋体"/>
                <w:b/>
                <w:bCs/>
                <w:sz w:val="24"/>
                <w:szCs w:val="24"/>
              </w:rPr>
              <w:t>7</w:t>
            </w:r>
            <w:r>
              <w:rPr>
                <w:rFonts w:hint="eastAsia" w:cs="宋体"/>
                <w:b/>
                <w:bCs/>
                <w:sz w:val="24"/>
                <w:szCs w:val="24"/>
                <w:lang w:val="en-US" w:eastAsia="zh-CN"/>
              </w:rPr>
              <w:t>0</w:t>
            </w:r>
            <w:r>
              <w:rPr>
                <w:rFonts w:hint="eastAsia" w:ascii="宋体" w:hAnsi="宋体" w:eastAsia="宋体" w:cs="宋体"/>
                <w:b/>
                <w:bCs/>
                <w:sz w:val="24"/>
                <w:szCs w:val="24"/>
              </w:rPr>
              <w:t>分）</w:t>
            </w:r>
          </w:p>
        </w:tc>
        <w:tc>
          <w:tcPr>
            <w:tcW w:w="1165" w:type="dxa"/>
            <w:vAlign w:val="top"/>
          </w:tcPr>
          <w:p w14:paraId="767A9838">
            <w:pPr>
              <w:pStyle w:val="397"/>
              <w:spacing w:before="157" w:line="221" w:lineRule="auto"/>
              <w:jc w:val="center"/>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7</w:t>
            </w:r>
            <w:r>
              <w:rPr>
                <w:rFonts w:hint="eastAsia" w:cs="宋体"/>
                <w:b w:val="0"/>
                <w:bCs w:val="0"/>
                <w:spacing w:val="-5"/>
                <w:sz w:val="24"/>
                <w:szCs w:val="24"/>
                <w:lang w:val="en-US" w:eastAsia="zh-CN"/>
              </w:rPr>
              <w:t>0</w:t>
            </w:r>
            <w:r>
              <w:rPr>
                <w:rFonts w:hint="eastAsia" w:ascii="宋体" w:hAnsi="宋体" w:eastAsia="宋体" w:cs="宋体"/>
                <w:b w:val="0"/>
                <w:bCs w:val="0"/>
                <w:spacing w:val="-5"/>
                <w:sz w:val="24"/>
                <w:szCs w:val="24"/>
              </w:rPr>
              <w:t>分</w:t>
            </w:r>
          </w:p>
        </w:tc>
      </w:tr>
    </w:tbl>
    <w:tbl>
      <w:tblPr>
        <w:tblStyle w:val="391"/>
        <w:tblpPr w:leftFromText="180" w:rightFromText="180" w:vertAnchor="text" w:horzAnchor="page" w:tblpXSpec="center" w:tblpY="20"/>
        <w:tblOverlap w:val="never"/>
        <w:tblW w:w="96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9"/>
        <w:gridCol w:w="1348"/>
        <w:gridCol w:w="5753"/>
        <w:gridCol w:w="1169"/>
      </w:tblGrid>
      <w:tr w14:paraId="04E6F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5" w:hRule="atLeast"/>
          <w:jc w:val="center"/>
        </w:trPr>
        <w:tc>
          <w:tcPr>
            <w:tcW w:w="1359" w:type="dxa"/>
            <w:tcBorders>
              <w:left w:val="single" w:color="000000" w:sz="10" w:space="0"/>
              <w:right w:val="single" w:color="000000" w:sz="12" w:space="0"/>
            </w:tcBorders>
            <w:vAlign w:val="top"/>
          </w:tcPr>
          <w:p w14:paraId="35626A8E">
            <w:pPr>
              <w:pStyle w:val="397"/>
              <w:spacing w:before="197" w:line="360" w:lineRule="auto"/>
              <w:ind w:right="87"/>
              <w:jc w:val="both"/>
              <w:rPr>
                <w:rFonts w:hint="eastAsia" w:ascii="宋体" w:hAnsi="宋体" w:eastAsia="宋体" w:cs="宋体"/>
                <w:b w:val="0"/>
                <w:bCs w:val="0"/>
                <w:spacing w:val="-3"/>
                <w:sz w:val="24"/>
                <w:szCs w:val="24"/>
              </w:rPr>
            </w:pPr>
          </w:p>
          <w:p w14:paraId="49AABAAD">
            <w:pPr>
              <w:pStyle w:val="397"/>
              <w:spacing w:before="197" w:line="360" w:lineRule="auto"/>
              <w:ind w:right="87"/>
              <w:jc w:val="both"/>
              <w:rPr>
                <w:rFonts w:hint="eastAsia" w:ascii="宋体" w:hAnsi="宋体" w:eastAsia="宋体" w:cs="宋体"/>
                <w:b w:val="0"/>
                <w:bCs w:val="0"/>
                <w:spacing w:val="-3"/>
                <w:sz w:val="24"/>
                <w:szCs w:val="24"/>
              </w:rPr>
            </w:pPr>
          </w:p>
          <w:p w14:paraId="39BCDABA">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w:t>
            </w:r>
          </w:p>
        </w:tc>
        <w:tc>
          <w:tcPr>
            <w:tcW w:w="1348" w:type="dxa"/>
            <w:tcBorders>
              <w:left w:val="single" w:color="000000" w:sz="12" w:space="0"/>
              <w:right w:val="single" w:color="000000" w:sz="12" w:space="0"/>
            </w:tcBorders>
            <w:vAlign w:val="top"/>
          </w:tcPr>
          <w:p w14:paraId="48F76DFF">
            <w:pPr>
              <w:pStyle w:val="397"/>
              <w:spacing w:before="197" w:line="360" w:lineRule="auto"/>
              <w:ind w:right="87"/>
              <w:jc w:val="both"/>
              <w:rPr>
                <w:rFonts w:hint="eastAsia" w:ascii="宋体" w:hAnsi="宋体" w:eastAsia="宋体" w:cs="宋体"/>
                <w:b w:val="0"/>
                <w:bCs w:val="0"/>
                <w:spacing w:val="-3"/>
                <w:sz w:val="24"/>
                <w:szCs w:val="24"/>
              </w:rPr>
            </w:pPr>
          </w:p>
          <w:p w14:paraId="1A607BEB">
            <w:pPr>
              <w:pStyle w:val="397"/>
              <w:spacing w:before="197" w:line="360" w:lineRule="auto"/>
              <w:ind w:right="87"/>
              <w:jc w:val="both"/>
              <w:rPr>
                <w:rFonts w:hint="eastAsia" w:ascii="宋体" w:hAnsi="宋体" w:eastAsia="宋体" w:cs="宋体"/>
                <w:b w:val="0"/>
                <w:bCs w:val="0"/>
                <w:spacing w:val="-3"/>
                <w:sz w:val="24"/>
                <w:szCs w:val="24"/>
              </w:rPr>
            </w:pPr>
          </w:p>
          <w:p w14:paraId="76CA385F">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针对本项目的服务方案</w:t>
            </w:r>
          </w:p>
        </w:tc>
        <w:tc>
          <w:tcPr>
            <w:tcW w:w="5753" w:type="dxa"/>
            <w:tcBorders>
              <w:left w:val="single" w:color="000000" w:sz="12" w:space="0"/>
              <w:right w:val="single" w:color="000000" w:sz="12" w:space="0"/>
            </w:tcBorders>
            <w:vAlign w:val="top"/>
          </w:tcPr>
          <w:p w14:paraId="4941642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供应商按照本项目的实际需求，提供的具体服务方案，包括以下内容：</w:t>
            </w:r>
            <w:r>
              <w:rPr>
                <w:rFonts w:hint="eastAsia" w:cs="宋体"/>
                <w:b w:val="0"/>
                <w:bCs w:val="0"/>
                <w:spacing w:val="-3"/>
                <w:sz w:val="24"/>
                <w:szCs w:val="24"/>
                <w:lang w:val="en-US" w:eastAsia="zh-CN"/>
              </w:rPr>
              <w:t>①项目实施方案；②项目重点难点分析；③服务保障方案；④人员管理及相关制度方案；⑤与采购人的配合和协调方案；⑥安全保障方案</w:t>
            </w:r>
            <w:r>
              <w:rPr>
                <w:rFonts w:hint="eastAsia" w:ascii="宋体" w:hAnsi="宋体" w:eastAsia="宋体" w:cs="宋体"/>
                <w:b w:val="0"/>
                <w:bCs w:val="0"/>
                <w:spacing w:val="-3"/>
                <w:sz w:val="24"/>
                <w:szCs w:val="24"/>
              </w:rPr>
              <w:t>。以上内容每有一项缺失的扣</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分，每项中每有1处存在内容缺陷扣</w:t>
            </w:r>
            <w:r>
              <w:rPr>
                <w:rFonts w:hint="eastAsia" w:cs="宋体"/>
                <w:b w:val="0"/>
                <w:bCs w:val="0"/>
                <w:spacing w:val="-3"/>
                <w:sz w:val="24"/>
                <w:szCs w:val="24"/>
                <w:lang w:val="en-US" w:eastAsia="zh-CN"/>
              </w:rPr>
              <w:t>1</w:t>
            </w:r>
            <w:r>
              <w:rPr>
                <w:rFonts w:hint="eastAsia" w:ascii="宋体" w:hAnsi="宋体" w:eastAsia="宋体" w:cs="宋体"/>
                <w:b w:val="0"/>
                <w:bCs w:val="0"/>
                <w:spacing w:val="-3"/>
                <w:sz w:val="24"/>
                <w:szCs w:val="24"/>
              </w:rPr>
              <w:t>分</w:t>
            </w:r>
            <w:r>
              <w:rPr>
                <w:rFonts w:hint="eastAsia" w:cs="宋体"/>
                <w:b w:val="0"/>
                <w:bCs w:val="0"/>
                <w:spacing w:val="-3"/>
                <w:sz w:val="24"/>
                <w:szCs w:val="24"/>
                <w:lang w:eastAsia="zh-CN"/>
              </w:rPr>
              <w:t>。</w:t>
            </w:r>
            <w:r>
              <w:rPr>
                <w:rFonts w:hint="eastAsia" w:ascii="宋体" w:hAnsi="宋体" w:eastAsia="宋体" w:cs="宋体"/>
                <w:b w:val="0"/>
                <w:bCs w:val="0"/>
                <w:spacing w:val="-3"/>
                <w:sz w:val="24"/>
                <w:szCs w:val="24"/>
              </w:rPr>
              <w:t>（缺陷是指内容不完整或缺少关键点；非专门针对本项目或不适用本项目 特性、套用其他项目内容；对同一问题前后表述矛盾；存在逻辑漏洞、科学原理或常识错误、简单敷衍；不利于本项目目标的实现），扣完为止，未提供不得分。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6F404973">
            <w:pPr>
              <w:pStyle w:val="397"/>
              <w:spacing w:before="197" w:line="360" w:lineRule="auto"/>
              <w:ind w:right="87"/>
              <w:jc w:val="both"/>
              <w:rPr>
                <w:rFonts w:hint="eastAsia" w:ascii="宋体" w:hAnsi="宋体" w:eastAsia="宋体" w:cs="宋体"/>
                <w:b w:val="0"/>
                <w:bCs w:val="0"/>
                <w:spacing w:val="-3"/>
                <w:sz w:val="24"/>
                <w:szCs w:val="24"/>
              </w:rPr>
            </w:pPr>
          </w:p>
          <w:p w14:paraId="35C0CB79">
            <w:pPr>
              <w:pStyle w:val="397"/>
              <w:spacing w:before="197" w:line="360" w:lineRule="auto"/>
              <w:ind w:right="87"/>
              <w:jc w:val="both"/>
              <w:rPr>
                <w:rFonts w:hint="eastAsia" w:ascii="宋体" w:hAnsi="宋体" w:eastAsia="宋体" w:cs="宋体"/>
                <w:b w:val="0"/>
                <w:bCs w:val="0"/>
                <w:spacing w:val="-3"/>
                <w:sz w:val="24"/>
                <w:szCs w:val="24"/>
              </w:rPr>
            </w:pPr>
          </w:p>
          <w:p w14:paraId="2A56F32E">
            <w:pPr>
              <w:pStyle w:val="397"/>
              <w:spacing w:before="197" w:line="360" w:lineRule="auto"/>
              <w:ind w:right="87"/>
              <w:jc w:val="both"/>
              <w:rPr>
                <w:rFonts w:hint="eastAsia" w:ascii="宋体" w:hAnsi="宋体" w:eastAsia="宋体" w:cs="宋体"/>
                <w:b w:val="0"/>
                <w:bCs w:val="0"/>
                <w:spacing w:val="-3"/>
                <w:sz w:val="24"/>
                <w:szCs w:val="24"/>
              </w:rPr>
            </w:pPr>
          </w:p>
          <w:p w14:paraId="35C6405F">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24</w:t>
            </w:r>
            <w:r>
              <w:rPr>
                <w:rFonts w:hint="eastAsia" w:ascii="宋体" w:hAnsi="宋体" w:eastAsia="宋体" w:cs="宋体"/>
                <w:b w:val="0"/>
                <w:bCs w:val="0"/>
                <w:spacing w:val="-3"/>
                <w:sz w:val="24"/>
                <w:szCs w:val="24"/>
              </w:rPr>
              <w:t>分</w:t>
            </w:r>
          </w:p>
        </w:tc>
      </w:tr>
      <w:tr w14:paraId="71B1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0" w:hRule="atLeast"/>
          <w:jc w:val="center"/>
        </w:trPr>
        <w:tc>
          <w:tcPr>
            <w:tcW w:w="1359" w:type="dxa"/>
            <w:tcBorders>
              <w:left w:val="single" w:color="000000" w:sz="10" w:space="0"/>
              <w:right w:val="single" w:color="000000" w:sz="12" w:space="0"/>
            </w:tcBorders>
            <w:vAlign w:val="top"/>
          </w:tcPr>
          <w:p w14:paraId="30B12871">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2</w:t>
            </w:r>
          </w:p>
        </w:tc>
        <w:tc>
          <w:tcPr>
            <w:tcW w:w="1348" w:type="dxa"/>
            <w:tcBorders>
              <w:left w:val="single" w:color="000000" w:sz="12" w:space="0"/>
              <w:right w:val="single" w:color="000000" w:sz="12" w:space="0"/>
            </w:tcBorders>
            <w:vAlign w:val="top"/>
          </w:tcPr>
          <w:p w14:paraId="745F1BC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主要人员配备</w:t>
            </w:r>
          </w:p>
        </w:tc>
        <w:tc>
          <w:tcPr>
            <w:tcW w:w="5753" w:type="dxa"/>
            <w:tcBorders>
              <w:left w:val="single" w:color="000000" w:sz="12" w:space="0"/>
              <w:right w:val="single" w:color="000000" w:sz="12" w:space="0"/>
            </w:tcBorders>
            <w:vAlign w:val="top"/>
          </w:tcPr>
          <w:p w14:paraId="32DD77DF">
            <w:pPr>
              <w:pStyle w:val="397"/>
              <w:spacing w:before="197" w:line="360" w:lineRule="auto"/>
              <w:ind w:right="87"/>
              <w:jc w:val="both"/>
              <w:rPr>
                <w:rFonts w:hint="default" w:ascii="宋体" w:hAnsi="宋体" w:eastAsia="宋体" w:cs="宋体"/>
                <w:b w:val="0"/>
                <w:bCs w:val="0"/>
                <w:spacing w:val="-3"/>
                <w:sz w:val="24"/>
                <w:szCs w:val="24"/>
                <w:lang w:val="en-US" w:eastAsia="zh-CN"/>
              </w:rPr>
            </w:pPr>
            <w:r>
              <w:rPr>
                <w:rFonts w:hint="default" w:ascii="宋体" w:hAnsi="宋体" w:eastAsia="宋体" w:cs="宋体"/>
                <w:b w:val="0"/>
                <w:bCs w:val="0"/>
                <w:spacing w:val="-3"/>
                <w:sz w:val="24"/>
                <w:szCs w:val="24"/>
                <w:lang w:val="en-US" w:eastAsia="zh-CN"/>
              </w:rPr>
              <w:t>本项目配备的项目负责人具备 B1 及以上驾驶资格得 3分；提供项目负责人详细联系方式及住址得1分。</w:t>
            </w:r>
          </w:p>
          <w:p w14:paraId="4AF6F3FA">
            <w:pPr>
              <w:pStyle w:val="397"/>
              <w:spacing w:before="197" w:line="360" w:lineRule="auto"/>
              <w:ind w:right="87"/>
              <w:jc w:val="both"/>
              <w:rPr>
                <w:rFonts w:hint="default" w:ascii="宋体" w:hAnsi="宋体" w:eastAsia="宋体" w:cs="宋体"/>
                <w:b w:val="0"/>
                <w:bCs w:val="0"/>
                <w:spacing w:val="-3"/>
                <w:sz w:val="24"/>
                <w:szCs w:val="24"/>
                <w:lang w:val="en-US" w:eastAsia="zh-CN"/>
              </w:rPr>
            </w:pPr>
            <w:r>
              <w:rPr>
                <w:rFonts w:hint="default" w:ascii="宋体" w:hAnsi="宋体" w:eastAsia="宋体" w:cs="宋体"/>
                <w:b w:val="0"/>
                <w:bCs w:val="0"/>
                <w:spacing w:val="-3"/>
                <w:sz w:val="24"/>
                <w:szCs w:val="24"/>
                <w:lang w:val="en-US" w:eastAsia="zh-CN"/>
              </w:rPr>
              <w:t>注； 材料要求提供驾驶证及劳务合同；未提供或提供不全不得分。</w:t>
            </w:r>
          </w:p>
        </w:tc>
        <w:tc>
          <w:tcPr>
            <w:tcW w:w="1169" w:type="dxa"/>
            <w:tcBorders>
              <w:top w:val="single" w:color="000000" w:sz="10" w:space="0"/>
              <w:left w:val="single" w:color="000000" w:sz="12" w:space="0"/>
              <w:bottom w:val="single" w:color="000000" w:sz="10" w:space="0"/>
            </w:tcBorders>
            <w:vAlign w:val="top"/>
          </w:tcPr>
          <w:p w14:paraId="106E43A9">
            <w:pPr>
              <w:pStyle w:val="397"/>
              <w:spacing w:before="197" w:line="360" w:lineRule="auto"/>
              <w:ind w:right="87"/>
              <w:jc w:val="center"/>
              <w:rPr>
                <w:rFonts w:hint="eastAsia" w:ascii="宋体" w:hAnsi="宋体" w:eastAsia="宋体" w:cs="宋体"/>
                <w:b w:val="0"/>
                <w:bCs w:val="0"/>
                <w:spacing w:val="-3"/>
                <w:sz w:val="24"/>
                <w:szCs w:val="24"/>
              </w:rPr>
            </w:pPr>
          </w:p>
          <w:p w14:paraId="5EB06F7F">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w:t>
            </w:r>
          </w:p>
        </w:tc>
      </w:tr>
      <w:tr w14:paraId="2A0C7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4" w:hRule="atLeast"/>
          <w:jc w:val="center"/>
        </w:trPr>
        <w:tc>
          <w:tcPr>
            <w:tcW w:w="1359" w:type="dxa"/>
            <w:tcBorders>
              <w:left w:val="single" w:color="000000" w:sz="10" w:space="0"/>
              <w:right w:val="single" w:color="000000" w:sz="12" w:space="0"/>
            </w:tcBorders>
            <w:vAlign w:val="top"/>
          </w:tcPr>
          <w:p w14:paraId="55B3B229">
            <w:pPr>
              <w:pStyle w:val="397"/>
              <w:spacing w:before="197" w:line="360" w:lineRule="auto"/>
              <w:ind w:right="87"/>
              <w:jc w:val="both"/>
              <w:rPr>
                <w:rFonts w:hint="eastAsia" w:ascii="宋体" w:hAnsi="宋体" w:eastAsia="宋体" w:cs="宋体"/>
                <w:b w:val="0"/>
                <w:bCs w:val="0"/>
                <w:spacing w:val="-3"/>
                <w:sz w:val="24"/>
                <w:szCs w:val="24"/>
              </w:rPr>
            </w:pPr>
          </w:p>
          <w:p w14:paraId="4E967C70">
            <w:pPr>
              <w:pStyle w:val="397"/>
              <w:spacing w:before="197" w:line="360" w:lineRule="auto"/>
              <w:ind w:right="87"/>
              <w:jc w:val="both"/>
              <w:rPr>
                <w:rFonts w:hint="eastAsia" w:ascii="宋体" w:hAnsi="宋体" w:eastAsia="宋体" w:cs="宋体"/>
                <w:b w:val="0"/>
                <w:bCs w:val="0"/>
                <w:spacing w:val="-3"/>
                <w:sz w:val="24"/>
                <w:szCs w:val="24"/>
              </w:rPr>
            </w:pPr>
          </w:p>
          <w:p w14:paraId="76A07DAB">
            <w:pPr>
              <w:pStyle w:val="397"/>
              <w:spacing w:before="197" w:line="360" w:lineRule="auto"/>
              <w:ind w:right="87"/>
              <w:jc w:val="both"/>
              <w:rPr>
                <w:rFonts w:hint="eastAsia" w:ascii="宋体" w:hAnsi="宋体" w:eastAsia="宋体" w:cs="宋体"/>
                <w:b w:val="0"/>
                <w:bCs w:val="0"/>
                <w:spacing w:val="-3"/>
                <w:sz w:val="24"/>
                <w:szCs w:val="24"/>
              </w:rPr>
            </w:pPr>
          </w:p>
          <w:p w14:paraId="677CFF65">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3</w:t>
            </w:r>
          </w:p>
        </w:tc>
        <w:tc>
          <w:tcPr>
            <w:tcW w:w="1348" w:type="dxa"/>
            <w:tcBorders>
              <w:left w:val="single" w:color="000000" w:sz="12" w:space="0"/>
              <w:right w:val="single" w:color="000000" w:sz="12" w:space="0"/>
            </w:tcBorders>
            <w:vAlign w:val="top"/>
          </w:tcPr>
          <w:p w14:paraId="36311ECA">
            <w:pPr>
              <w:pStyle w:val="397"/>
              <w:spacing w:before="197" w:line="360" w:lineRule="auto"/>
              <w:ind w:right="87"/>
              <w:jc w:val="both"/>
              <w:rPr>
                <w:rFonts w:hint="eastAsia" w:ascii="宋体" w:hAnsi="宋体" w:eastAsia="宋体" w:cs="宋体"/>
                <w:b w:val="0"/>
                <w:bCs w:val="0"/>
                <w:spacing w:val="-3"/>
                <w:sz w:val="24"/>
                <w:szCs w:val="24"/>
              </w:rPr>
            </w:pPr>
          </w:p>
          <w:p w14:paraId="47C582F3">
            <w:pPr>
              <w:pStyle w:val="397"/>
              <w:spacing w:before="197" w:line="360" w:lineRule="auto"/>
              <w:ind w:right="87"/>
              <w:jc w:val="both"/>
              <w:rPr>
                <w:rFonts w:hint="eastAsia" w:ascii="宋体" w:hAnsi="宋体" w:eastAsia="宋体" w:cs="宋体"/>
                <w:b w:val="0"/>
                <w:bCs w:val="0"/>
                <w:spacing w:val="-3"/>
                <w:sz w:val="24"/>
                <w:szCs w:val="24"/>
              </w:rPr>
            </w:pPr>
          </w:p>
          <w:p w14:paraId="5E0C29A2">
            <w:pPr>
              <w:pStyle w:val="397"/>
              <w:spacing w:before="197" w:line="360" w:lineRule="auto"/>
              <w:ind w:right="87"/>
              <w:jc w:val="both"/>
              <w:rPr>
                <w:rFonts w:hint="eastAsia" w:ascii="宋体" w:hAnsi="宋体" w:eastAsia="宋体" w:cs="宋体"/>
                <w:b w:val="0"/>
                <w:bCs w:val="0"/>
                <w:spacing w:val="-3"/>
                <w:sz w:val="24"/>
                <w:szCs w:val="24"/>
              </w:rPr>
            </w:pPr>
          </w:p>
          <w:p w14:paraId="68BBED6E">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w:t>
            </w:r>
          </w:p>
        </w:tc>
        <w:tc>
          <w:tcPr>
            <w:tcW w:w="5753" w:type="dxa"/>
            <w:tcBorders>
              <w:left w:val="single" w:color="000000" w:sz="12" w:space="0"/>
              <w:right w:val="single" w:color="000000" w:sz="12" w:space="0"/>
            </w:tcBorders>
            <w:vAlign w:val="top"/>
          </w:tcPr>
          <w:p w14:paraId="4C5886B6">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服务承诺，包括以下内容：①驾驶员到岗服务承诺方案；②服务质量保障承诺方案；③驾驶信息守密服务承诺方案。；以上内容每有一项缺失的扣</w:t>
            </w:r>
            <w:r>
              <w:rPr>
                <w:rFonts w:hint="eastAsia" w:cs="宋体"/>
                <w:b w:val="0"/>
                <w:bCs w:val="0"/>
                <w:spacing w:val="-3"/>
                <w:sz w:val="24"/>
                <w:szCs w:val="24"/>
                <w:lang w:val="en-US" w:eastAsia="zh-CN"/>
              </w:rPr>
              <w:t>4</w:t>
            </w:r>
            <w:r>
              <w:rPr>
                <w:rFonts w:hint="eastAsia" w:ascii="宋体" w:hAnsi="宋体" w:eastAsia="宋体" w:cs="宋体"/>
                <w:b w:val="0"/>
                <w:bCs w:val="0"/>
                <w:spacing w:val="-3"/>
                <w:sz w:val="24"/>
                <w:szCs w:val="24"/>
              </w:rPr>
              <w:t>分，每项中每有1处存在内容缺陷扣1分（缺陷是指内容不完整或缺少关键点；非专门针对本项目或不适用本项目 特性、套用其他项目内容；对同一问题前后表述矛盾；存在逻辑漏洞、科学 原理或常识错误、简单敷衍；不利于本项目目标的实现），扣完为止，未提供不得分。</w:t>
            </w:r>
          </w:p>
        </w:tc>
        <w:tc>
          <w:tcPr>
            <w:tcW w:w="1169" w:type="dxa"/>
            <w:tcBorders>
              <w:top w:val="single" w:color="000000" w:sz="10" w:space="0"/>
              <w:left w:val="single" w:color="000000" w:sz="12" w:space="0"/>
              <w:bottom w:val="single" w:color="000000" w:sz="10" w:space="0"/>
            </w:tcBorders>
            <w:vAlign w:val="top"/>
          </w:tcPr>
          <w:p w14:paraId="2F0C6002">
            <w:pPr>
              <w:pStyle w:val="397"/>
              <w:spacing w:before="197" w:line="360" w:lineRule="auto"/>
              <w:ind w:right="87"/>
              <w:jc w:val="both"/>
              <w:rPr>
                <w:rFonts w:hint="eastAsia" w:ascii="宋体" w:hAnsi="宋体" w:eastAsia="宋体" w:cs="宋体"/>
                <w:b w:val="0"/>
                <w:bCs w:val="0"/>
                <w:spacing w:val="-3"/>
                <w:sz w:val="24"/>
                <w:szCs w:val="24"/>
              </w:rPr>
            </w:pPr>
          </w:p>
          <w:p w14:paraId="5AF9137E">
            <w:pPr>
              <w:pStyle w:val="397"/>
              <w:spacing w:before="197" w:line="360" w:lineRule="auto"/>
              <w:ind w:right="87"/>
              <w:jc w:val="both"/>
              <w:rPr>
                <w:rFonts w:hint="eastAsia" w:ascii="宋体" w:hAnsi="宋体" w:eastAsia="宋体" w:cs="宋体"/>
                <w:b w:val="0"/>
                <w:bCs w:val="0"/>
                <w:spacing w:val="-3"/>
                <w:sz w:val="24"/>
                <w:szCs w:val="24"/>
              </w:rPr>
            </w:pPr>
          </w:p>
          <w:p w14:paraId="2E2F6C12">
            <w:pPr>
              <w:pStyle w:val="397"/>
              <w:spacing w:before="197" w:line="360" w:lineRule="auto"/>
              <w:ind w:right="87"/>
              <w:jc w:val="both"/>
              <w:rPr>
                <w:rFonts w:hint="eastAsia" w:ascii="宋体" w:hAnsi="宋体" w:eastAsia="宋体" w:cs="宋体"/>
                <w:b w:val="0"/>
                <w:bCs w:val="0"/>
                <w:spacing w:val="-3"/>
                <w:sz w:val="24"/>
                <w:szCs w:val="24"/>
              </w:rPr>
            </w:pPr>
          </w:p>
          <w:p w14:paraId="3E204DCA">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12</w:t>
            </w:r>
            <w:r>
              <w:rPr>
                <w:rFonts w:hint="eastAsia" w:ascii="宋体" w:hAnsi="宋体" w:eastAsia="宋体" w:cs="宋体"/>
                <w:b w:val="0"/>
                <w:bCs w:val="0"/>
                <w:spacing w:val="-3"/>
                <w:sz w:val="24"/>
                <w:szCs w:val="24"/>
              </w:rPr>
              <w:t>分</w:t>
            </w:r>
          </w:p>
        </w:tc>
      </w:tr>
      <w:tr w14:paraId="3866E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33" w:hRule="atLeast"/>
          <w:jc w:val="center"/>
        </w:trPr>
        <w:tc>
          <w:tcPr>
            <w:tcW w:w="1359" w:type="dxa"/>
            <w:tcBorders>
              <w:left w:val="single" w:color="000000" w:sz="10" w:space="0"/>
              <w:right w:val="single" w:color="000000" w:sz="12" w:space="0"/>
            </w:tcBorders>
            <w:vAlign w:val="top"/>
          </w:tcPr>
          <w:p w14:paraId="6E9F1DF8">
            <w:pPr>
              <w:pStyle w:val="397"/>
              <w:spacing w:before="197" w:line="360" w:lineRule="auto"/>
              <w:ind w:right="87"/>
              <w:jc w:val="both"/>
              <w:rPr>
                <w:rFonts w:hint="eastAsia" w:ascii="宋体" w:hAnsi="宋体" w:eastAsia="宋体" w:cs="宋体"/>
                <w:b w:val="0"/>
                <w:bCs w:val="0"/>
                <w:spacing w:val="-3"/>
                <w:sz w:val="24"/>
                <w:szCs w:val="24"/>
              </w:rPr>
            </w:pPr>
          </w:p>
          <w:p w14:paraId="76AA7685">
            <w:pPr>
              <w:pStyle w:val="397"/>
              <w:spacing w:before="197" w:line="360" w:lineRule="auto"/>
              <w:ind w:right="87"/>
              <w:jc w:val="both"/>
              <w:rPr>
                <w:rFonts w:hint="eastAsia" w:ascii="宋体" w:hAnsi="宋体" w:eastAsia="宋体" w:cs="宋体"/>
                <w:b w:val="0"/>
                <w:bCs w:val="0"/>
                <w:spacing w:val="-3"/>
                <w:sz w:val="24"/>
                <w:szCs w:val="24"/>
              </w:rPr>
            </w:pPr>
          </w:p>
          <w:p w14:paraId="67AD1D0B">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4</w:t>
            </w:r>
          </w:p>
        </w:tc>
        <w:tc>
          <w:tcPr>
            <w:tcW w:w="1348" w:type="dxa"/>
            <w:tcBorders>
              <w:left w:val="single" w:color="000000" w:sz="12" w:space="0"/>
              <w:right w:val="single" w:color="000000" w:sz="12" w:space="0"/>
            </w:tcBorders>
            <w:vAlign w:val="top"/>
          </w:tcPr>
          <w:p w14:paraId="58324749">
            <w:pPr>
              <w:pStyle w:val="397"/>
              <w:spacing w:before="197" w:line="360" w:lineRule="auto"/>
              <w:ind w:right="87"/>
              <w:jc w:val="both"/>
              <w:rPr>
                <w:rFonts w:hint="eastAsia" w:ascii="宋体" w:hAnsi="宋体" w:eastAsia="宋体" w:cs="宋体"/>
                <w:b w:val="0"/>
                <w:bCs w:val="0"/>
                <w:spacing w:val="-3"/>
                <w:sz w:val="24"/>
                <w:szCs w:val="24"/>
              </w:rPr>
            </w:pPr>
          </w:p>
          <w:p w14:paraId="158AB2A5">
            <w:pPr>
              <w:pStyle w:val="397"/>
              <w:spacing w:before="197" w:line="360" w:lineRule="auto"/>
              <w:ind w:right="87"/>
              <w:jc w:val="both"/>
              <w:rPr>
                <w:rFonts w:hint="eastAsia" w:ascii="宋体" w:hAnsi="宋体" w:eastAsia="宋体" w:cs="宋体"/>
                <w:b w:val="0"/>
                <w:bCs w:val="0"/>
                <w:spacing w:val="-3"/>
                <w:sz w:val="24"/>
                <w:szCs w:val="24"/>
              </w:rPr>
            </w:pPr>
          </w:p>
          <w:p w14:paraId="339542AB">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应急预案</w:t>
            </w:r>
          </w:p>
        </w:tc>
        <w:tc>
          <w:tcPr>
            <w:tcW w:w="5753" w:type="dxa"/>
            <w:tcBorders>
              <w:left w:val="single" w:color="000000" w:sz="12" w:space="0"/>
              <w:right w:val="single" w:color="000000" w:sz="12" w:space="0"/>
            </w:tcBorders>
            <w:vAlign w:val="top"/>
          </w:tcPr>
          <w:p w14:paraId="469863A9">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应急预案包括以下内容:1.工作过程中发生纠纷的协调能力；2.人员等发生人身意外的处理方法；3.临时人员增减的备选方案；4.车辆等发生故障的处置方法；5.特殊天气等自然条件的应急处理；6.交通事故处理的详细方案。；以上内容每有一项缺失的扣</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rPr>
              <w:t>分，每项中每有 1 处存在内容缺陷扣 1 分 （缺陷是指内容不完整或缺少关键点；非专门针对本项目或不适用本项目特 性、套用其他项目内容；对同一问题前后表述矛盾；存在逻辑漏洞、科学原 理或常识错误、简单敷衍；不利于本项目目标的实现），扣完为止，未提供 不得分。</w:t>
            </w:r>
          </w:p>
        </w:tc>
        <w:tc>
          <w:tcPr>
            <w:tcW w:w="1169" w:type="dxa"/>
            <w:tcBorders>
              <w:top w:val="single" w:color="000000" w:sz="10" w:space="0"/>
              <w:left w:val="single" w:color="000000" w:sz="12" w:space="0"/>
            </w:tcBorders>
            <w:vAlign w:val="top"/>
          </w:tcPr>
          <w:p w14:paraId="3590D354">
            <w:pPr>
              <w:pStyle w:val="397"/>
              <w:spacing w:before="197" w:line="360" w:lineRule="auto"/>
              <w:ind w:right="87"/>
              <w:jc w:val="both"/>
              <w:rPr>
                <w:rFonts w:hint="eastAsia" w:ascii="宋体" w:hAnsi="宋体" w:eastAsia="宋体" w:cs="宋体"/>
                <w:b w:val="0"/>
                <w:bCs w:val="0"/>
                <w:spacing w:val="-3"/>
                <w:sz w:val="24"/>
                <w:szCs w:val="24"/>
              </w:rPr>
            </w:pPr>
          </w:p>
          <w:p w14:paraId="7735F533">
            <w:pPr>
              <w:pStyle w:val="397"/>
              <w:spacing w:before="197" w:line="360" w:lineRule="auto"/>
              <w:ind w:right="87"/>
              <w:jc w:val="both"/>
              <w:rPr>
                <w:rFonts w:hint="eastAsia" w:ascii="宋体" w:hAnsi="宋体" w:eastAsia="宋体" w:cs="宋体"/>
                <w:b w:val="0"/>
                <w:bCs w:val="0"/>
                <w:spacing w:val="-3"/>
                <w:sz w:val="24"/>
                <w:szCs w:val="24"/>
              </w:rPr>
            </w:pPr>
          </w:p>
          <w:p w14:paraId="289E7DC7">
            <w:pPr>
              <w:pStyle w:val="397"/>
              <w:spacing w:before="197" w:line="360" w:lineRule="auto"/>
              <w:ind w:right="87"/>
              <w:jc w:val="both"/>
              <w:rPr>
                <w:rFonts w:hint="eastAsia" w:ascii="宋体" w:hAnsi="宋体" w:eastAsia="宋体" w:cs="宋体"/>
                <w:b w:val="0"/>
                <w:bCs w:val="0"/>
                <w:spacing w:val="-3"/>
                <w:sz w:val="24"/>
                <w:szCs w:val="24"/>
              </w:rPr>
            </w:pPr>
          </w:p>
          <w:p w14:paraId="0426792F">
            <w:pPr>
              <w:pStyle w:val="397"/>
              <w:spacing w:before="197" w:line="360" w:lineRule="auto"/>
              <w:ind w:right="87"/>
              <w:jc w:val="center"/>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18 分</w:t>
            </w:r>
          </w:p>
        </w:tc>
      </w:tr>
      <w:tr w14:paraId="4142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0" w:hRule="atLeast"/>
          <w:jc w:val="center"/>
        </w:trPr>
        <w:tc>
          <w:tcPr>
            <w:tcW w:w="1359" w:type="dxa"/>
            <w:vAlign w:val="top"/>
          </w:tcPr>
          <w:p w14:paraId="3EC88C3C">
            <w:pPr>
              <w:pStyle w:val="397"/>
              <w:spacing w:before="197" w:line="360" w:lineRule="auto"/>
              <w:ind w:right="87"/>
              <w:jc w:val="both"/>
              <w:rPr>
                <w:rFonts w:hint="eastAsia" w:ascii="宋体" w:hAnsi="宋体" w:eastAsia="宋体" w:cs="宋体"/>
                <w:b w:val="0"/>
                <w:bCs w:val="0"/>
                <w:spacing w:val="-3"/>
                <w:sz w:val="24"/>
                <w:szCs w:val="24"/>
              </w:rPr>
            </w:pPr>
          </w:p>
          <w:p w14:paraId="3F697356">
            <w:pPr>
              <w:pStyle w:val="397"/>
              <w:spacing w:before="197" w:line="360" w:lineRule="auto"/>
              <w:ind w:right="87"/>
              <w:jc w:val="both"/>
              <w:rPr>
                <w:rFonts w:hint="eastAsia" w:ascii="宋体" w:hAnsi="宋体" w:eastAsia="宋体" w:cs="宋体"/>
                <w:b w:val="0"/>
                <w:bCs w:val="0"/>
                <w:spacing w:val="-3"/>
                <w:sz w:val="24"/>
                <w:szCs w:val="24"/>
              </w:rPr>
            </w:pPr>
          </w:p>
          <w:p w14:paraId="76162D93">
            <w:pPr>
              <w:pStyle w:val="397"/>
              <w:spacing w:before="197" w:line="360" w:lineRule="auto"/>
              <w:ind w:right="87"/>
              <w:jc w:val="center"/>
              <w:rPr>
                <w:rFonts w:hint="eastAsia" w:ascii="宋体" w:hAnsi="宋体" w:eastAsia="宋体" w:cs="宋体"/>
                <w:b w:val="0"/>
                <w:bCs w:val="0"/>
                <w:spacing w:val="-3"/>
                <w:sz w:val="24"/>
                <w:szCs w:val="24"/>
                <w:lang w:val="en-US" w:eastAsia="zh-CN"/>
              </w:rPr>
            </w:pPr>
            <w:r>
              <w:rPr>
                <w:rFonts w:hint="eastAsia" w:cs="宋体"/>
                <w:b w:val="0"/>
                <w:bCs w:val="0"/>
                <w:spacing w:val="-3"/>
                <w:sz w:val="24"/>
                <w:szCs w:val="24"/>
                <w:lang w:val="en-US" w:eastAsia="zh-CN"/>
              </w:rPr>
              <w:t>5</w:t>
            </w:r>
          </w:p>
        </w:tc>
        <w:tc>
          <w:tcPr>
            <w:tcW w:w="1348" w:type="dxa"/>
            <w:vAlign w:val="top"/>
          </w:tcPr>
          <w:p w14:paraId="70099920">
            <w:pPr>
              <w:pStyle w:val="397"/>
              <w:spacing w:before="197" w:line="360" w:lineRule="auto"/>
              <w:ind w:right="87"/>
              <w:jc w:val="both"/>
              <w:rPr>
                <w:rFonts w:hint="eastAsia" w:ascii="宋体" w:hAnsi="宋体" w:eastAsia="宋体" w:cs="宋体"/>
                <w:b w:val="0"/>
                <w:bCs w:val="0"/>
                <w:spacing w:val="-3"/>
                <w:sz w:val="24"/>
                <w:szCs w:val="24"/>
              </w:rPr>
            </w:pPr>
          </w:p>
          <w:p w14:paraId="6D22C836">
            <w:pPr>
              <w:pStyle w:val="397"/>
              <w:spacing w:before="197" w:line="360" w:lineRule="auto"/>
              <w:ind w:right="87"/>
              <w:jc w:val="both"/>
              <w:rPr>
                <w:rFonts w:hint="eastAsia" w:ascii="宋体" w:hAnsi="宋体" w:eastAsia="宋体" w:cs="宋体"/>
                <w:b w:val="0"/>
                <w:bCs w:val="0"/>
                <w:spacing w:val="-3"/>
                <w:sz w:val="24"/>
                <w:szCs w:val="24"/>
              </w:rPr>
            </w:pPr>
          </w:p>
          <w:p w14:paraId="438E7DC3">
            <w:pPr>
              <w:pStyle w:val="397"/>
              <w:spacing w:before="197" w:line="360" w:lineRule="auto"/>
              <w:ind w:right="87"/>
              <w:jc w:val="both"/>
              <w:rPr>
                <w:rFonts w:hint="eastAsia" w:ascii="宋体" w:hAnsi="宋体" w:eastAsia="宋体" w:cs="宋体"/>
                <w:b w:val="0"/>
                <w:bCs w:val="0"/>
                <w:spacing w:val="-3"/>
                <w:sz w:val="24"/>
                <w:szCs w:val="24"/>
                <w:lang w:val="en-US" w:eastAsia="zh-CN"/>
              </w:rPr>
            </w:pPr>
            <w:r>
              <w:rPr>
                <w:rFonts w:hint="eastAsia" w:ascii="宋体" w:hAnsi="宋体" w:eastAsia="宋体" w:cs="宋体"/>
                <w:b w:val="0"/>
                <w:bCs w:val="0"/>
                <w:spacing w:val="-3"/>
                <w:sz w:val="24"/>
                <w:szCs w:val="24"/>
              </w:rPr>
              <w:t>人员录用培训考核</w:t>
            </w:r>
            <w:r>
              <w:rPr>
                <w:rFonts w:hint="eastAsia" w:cs="宋体"/>
                <w:b w:val="0"/>
                <w:bCs w:val="0"/>
                <w:spacing w:val="-3"/>
                <w:sz w:val="24"/>
                <w:szCs w:val="24"/>
                <w:lang w:val="en-US" w:eastAsia="zh-CN"/>
              </w:rPr>
              <w:t>方案</w:t>
            </w:r>
          </w:p>
        </w:tc>
        <w:tc>
          <w:tcPr>
            <w:tcW w:w="5753" w:type="dxa"/>
            <w:vAlign w:val="top"/>
          </w:tcPr>
          <w:p w14:paraId="32286A00">
            <w:pPr>
              <w:pStyle w:val="397"/>
              <w:spacing w:before="197" w:line="360" w:lineRule="auto"/>
              <w:ind w:right="87"/>
              <w:jc w:val="both"/>
              <w:rPr>
                <w:rFonts w:hint="eastAsia" w:ascii="宋体" w:hAnsi="宋体" w:eastAsia="宋体" w:cs="宋体"/>
                <w:b w:val="0"/>
                <w:bCs w:val="0"/>
                <w:spacing w:val="-3"/>
                <w:sz w:val="24"/>
                <w:szCs w:val="24"/>
              </w:rPr>
            </w:pPr>
            <w:r>
              <w:rPr>
                <w:rFonts w:hint="eastAsia" w:ascii="宋体" w:hAnsi="宋体" w:eastAsia="宋体" w:cs="宋体"/>
                <w:b w:val="0"/>
                <w:bCs w:val="0"/>
                <w:spacing w:val="-3"/>
                <w:sz w:val="24"/>
                <w:szCs w:val="24"/>
              </w:rPr>
              <w:t>人员录用培训考核</w:t>
            </w:r>
            <w:r>
              <w:rPr>
                <w:rFonts w:hint="eastAsia" w:cs="宋体"/>
                <w:b w:val="0"/>
                <w:bCs w:val="0"/>
                <w:spacing w:val="-3"/>
                <w:sz w:val="24"/>
                <w:szCs w:val="24"/>
                <w:lang w:val="en-US" w:eastAsia="zh-CN"/>
              </w:rPr>
              <w:t>方案</w:t>
            </w:r>
            <w:r>
              <w:rPr>
                <w:rFonts w:hint="eastAsia" w:ascii="宋体" w:hAnsi="宋体" w:eastAsia="宋体" w:cs="宋体"/>
                <w:b w:val="0"/>
                <w:bCs w:val="0"/>
                <w:spacing w:val="-3"/>
                <w:sz w:val="24"/>
                <w:szCs w:val="24"/>
              </w:rPr>
              <w:t>，包括以下内容：</w:t>
            </w:r>
            <w:r>
              <w:rPr>
                <w:rFonts w:hint="eastAsia" w:cs="宋体"/>
                <w:b w:val="0"/>
                <w:bCs w:val="0"/>
                <w:spacing w:val="-3"/>
                <w:sz w:val="24"/>
                <w:szCs w:val="24"/>
                <w:lang w:val="en-US" w:eastAsia="zh-CN"/>
              </w:rPr>
              <w:t>1.司机</w:t>
            </w:r>
            <w:r>
              <w:rPr>
                <w:rFonts w:hint="eastAsia" w:ascii="宋体" w:hAnsi="宋体" w:eastAsia="宋体" w:cs="宋体"/>
                <w:b w:val="0"/>
                <w:bCs w:val="0"/>
                <w:spacing w:val="-3"/>
                <w:sz w:val="24"/>
                <w:szCs w:val="24"/>
              </w:rPr>
              <w:t>队伍人员的录用</w:t>
            </w:r>
            <w:r>
              <w:rPr>
                <w:rFonts w:hint="eastAsia" w:cs="宋体"/>
                <w:b w:val="0"/>
                <w:bCs w:val="0"/>
                <w:spacing w:val="-3"/>
                <w:sz w:val="24"/>
                <w:szCs w:val="24"/>
                <w:lang w:eastAsia="zh-CN"/>
              </w:rPr>
              <w:t>；</w:t>
            </w:r>
            <w:r>
              <w:rPr>
                <w:rFonts w:hint="eastAsia" w:cs="宋体"/>
                <w:b w:val="0"/>
                <w:bCs w:val="0"/>
                <w:spacing w:val="-3"/>
                <w:sz w:val="24"/>
                <w:szCs w:val="24"/>
                <w:lang w:val="en-US" w:eastAsia="zh-CN"/>
              </w:rPr>
              <w:t>2.</w:t>
            </w:r>
            <w:r>
              <w:rPr>
                <w:rFonts w:hint="eastAsia" w:ascii="宋体" w:hAnsi="宋体" w:eastAsia="宋体" w:cs="宋体"/>
                <w:b w:val="0"/>
                <w:bCs w:val="0"/>
                <w:spacing w:val="-3"/>
                <w:sz w:val="24"/>
                <w:szCs w:val="24"/>
              </w:rPr>
              <w:t>培训和考核</w:t>
            </w:r>
            <w:r>
              <w:rPr>
                <w:rFonts w:hint="eastAsia" w:cs="宋体"/>
                <w:b w:val="0"/>
                <w:bCs w:val="0"/>
                <w:spacing w:val="-3"/>
                <w:sz w:val="24"/>
                <w:szCs w:val="24"/>
                <w:lang w:eastAsia="zh-CN"/>
              </w:rPr>
              <w:t>；</w:t>
            </w:r>
            <w:r>
              <w:rPr>
                <w:rFonts w:hint="eastAsia" w:cs="宋体"/>
                <w:b w:val="0"/>
                <w:bCs w:val="0"/>
                <w:spacing w:val="-3"/>
                <w:sz w:val="24"/>
                <w:szCs w:val="24"/>
                <w:lang w:val="en-US" w:eastAsia="zh-CN"/>
              </w:rPr>
              <w:t>3.</w:t>
            </w:r>
            <w:r>
              <w:rPr>
                <w:rFonts w:hint="eastAsia" w:ascii="宋体" w:hAnsi="宋体" w:eastAsia="宋体" w:cs="宋体"/>
                <w:b w:val="0"/>
                <w:bCs w:val="0"/>
                <w:spacing w:val="-3"/>
                <w:sz w:val="24"/>
                <w:szCs w:val="24"/>
              </w:rPr>
              <w:t>奖惩机制</w:t>
            </w:r>
            <w:r>
              <w:rPr>
                <w:rFonts w:hint="eastAsia" w:cs="宋体"/>
                <w:b w:val="0"/>
                <w:bCs w:val="0"/>
                <w:spacing w:val="-3"/>
                <w:sz w:val="24"/>
                <w:szCs w:val="24"/>
                <w:lang w:eastAsia="zh-CN"/>
              </w:rPr>
              <w:t>；</w:t>
            </w:r>
            <w:r>
              <w:rPr>
                <w:rFonts w:hint="eastAsia" w:cs="宋体"/>
                <w:b w:val="0"/>
                <w:bCs w:val="0"/>
                <w:spacing w:val="-3"/>
                <w:sz w:val="24"/>
                <w:szCs w:val="24"/>
                <w:lang w:val="en-US" w:eastAsia="zh-CN"/>
              </w:rPr>
              <w:t>4.驾驶员体检</w:t>
            </w:r>
            <w:r>
              <w:rPr>
                <w:rFonts w:hint="eastAsia" w:ascii="宋体" w:hAnsi="宋体" w:eastAsia="宋体" w:cs="宋体"/>
                <w:b w:val="0"/>
                <w:bCs w:val="0"/>
                <w:spacing w:val="-3"/>
                <w:sz w:val="24"/>
                <w:szCs w:val="24"/>
              </w:rPr>
              <w:t>；以上内容每有一项缺失的扣3分，每项中每有1处存在内容缺陷扣1分（缺陷是指内容不完整或缺少关键点；非专门针对本项目或不适用本项目特性、套用其他项目内容；对同一问题前后表述矛盾；存在逻辑漏洞、科学原 理或常识错误、简单敷衍；不利于本项目目标的实现），扣完为止，未提供不得分。</w:t>
            </w:r>
          </w:p>
        </w:tc>
        <w:tc>
          <w:tcPr>
            <w:tcW w:w="1169" w:type="dxa"/>
            <w:vAlign w:val="top"/>
          </w:tcPr>
          <w:p w14:paraId="2AAC6ED6">
            <w:pPr>
              <w:pStyle w:val="397"/>
              <w:spacing w:before="197" w:line="360" w:lineRule="auto"/>
              <w:ind w:right="87"/>
              <w:jc w:val="both"/>
              <w:rPr>
                <w:rFonts w:hint="eastAsia" w:ascii="宋体" w:hAnsi="宋体" w:eastAsia="宋体" w:cs="宋体"/>
                <w:b w:val="0"/>
                <w:bCs w:val="0"/>
                <w:spacing w:val="-3"/>
                <w:sz w:val="24"/>
                <w:szCs w:val="24"/>
              </w:rPr>
            </w:pPr>
          </w:p>
          <w:p w14:paraId="324D2C7C">
            <w:pPr>
              <w:pStyle w:val="397"/>
              <w:spacing w:before="197" w:line="360" w:lineRule="auto"/>
              <w:ind w:right="87"/>
              <w:jc w:val="both"/>
              <w:rPr>
                <w:rFonts w:hint="eastAsia" w:ascii="宋体" w:hAnsi="宋体" w:eastAsia="宋体" w:cs="宋体"/>
                <w:b w:val="0"/>
                <w:bCs w:val="0"/>
                <w:spacing w:val="-3"/>
                <w:sz w:val="24"/>
                <w:szCs w:val="24"/>
              </w:rPr>
            </w:pPr>
          </w:p>
          <w:p w14:paraId="4606AFDC">
            <w:pPr>
              <w:pStyle w:val="397"/>
              <w:spacing w:before="197" w:line="360" w:lineRule="auto"/>
              <w:ind w:right="87"/>
              <w:jc w:val="both"/>
              <w:rPr>
                <w:rFonts w:hint="eastAsia" w:ascii="宋体" w:hAnsi="宋体" w:eastAsia="宋体" w:cs="宋体"/>
                <w:b w:val="0"/>
                <w:bCs w:val="0"/>
                <w:spacing w:val="-3"/>
                <w:sz w:val="24"/>
                <w:szCs w:val="24"/>
              </w:rPr>
            </w:pPr>
          </w:p>
          <w:p w14:paraId="2D6E3BF5">
            <w:pPr>
              <w:pStyle w:val="397"/>
              <w:spacing w:before="197" w:line="360" w:lineRule="auto"/>
              <w:ind w:right="87"/>
              <w:jc w:val="center"/>
              <w:rPr>
                <w:rFonts w:hint="eastAsia" w:ascii="宋体" w:hAnsi="宋体" w:eastAsia="宋体" w:cs="宋体"/>
                <w:b w:val="0"/>
                <w:bCs w:val="0"/>
                <w:spacing w:val="-3"/>
                <w:sz w:val="24"/>
                <w:szCs w:val="24"/>
              </w:rPr>
            </w:pPr>
            <w:r>
              <w:rPr>
                <w:rFonts w:hint="eastAsia" w:cs="宋体"/>
                <w:b w:val="0"/>
                <w:bCs w:val="0"/>
                <w:spacing w:val="-3"/>
                <w:sz w:val="24"/>
                <w:szCs w:val="24"/>
                <w:lang w:val="en-US" w:eastAsia="zh-CN"/>
              </w:rPr>
              <w:t>12</w:t>
            </w:r>
            <w:r>
              <w:rPr>
                <w:rFonts w:hint="eastAsia" w:ascii="宋体" w:hAnsi="宋体" w:eastAsia="宋体" w:cs="宋体"/>
                <w:b w:val="0"/>
                <w:bCs w:val="0"/>
                <w:spacing w:val="-3"/>
                <w:sz w:val="24"/>
                <w:szCs w:val="24"/>
              </w:rPr>
              <w:t>分</w:t>
            </w:r>
          </w:p>
        </w:tc>
      </w:tr>
    </w:tbl>
    <w:p w14:paraId="53FE56D6">
      <w:pPr>
        <w:pStyle w:val="24"/>
        <w:rPr>
          <w:rFonts w:hint="eastAsia" w:ascii="宋体" w:hAnsi="宋体" w:eastAsia="宋体" w:cs="宋体"/>
          <w:b w:val="0"/>
          <w:bCs w:val="0"/>
        </w:rPr>
      </w:pPr>
    </w:p>
    <w:p w14:paraId="59C5C0B0">
      <w:pPr>
        <w:pStyle w:val="15"/>
        <w:ind w:left="0" w:leftChars="0" w:firstLine="0" w:firstLineChars="0"/>
        <w:rPr>
          <w:rFonts w:hint="eastAsia" w:asciiTheme="minorEastAsia" w:hAnsiTheme="minorEastAsia" w:eastAsiaTheme="minorEastAsia" w:cstheme="minorEastAsia"/>
          <w:bCs/>
          <w:color w:val="auto"/>
          <w:sz w:val="32"/>
          <w:szCs w:val="32"/>
          <w:highlight w:val="none"/>
        </w:rPr>
      </w:pPr>
    </w:p>
    <w:p w14:paraId="40812F35">
      <w:pPr>
        <w:rPr>
          <w:rFonts w:hint="eastAsia" w:asciiTheme="minorEastAsia" w:hAnsiTheme="minorEastAsia" w:eastAsiaTheme="minorEastAsia" w:cstheme="minorEastAsia"/>
          <w:bCs/>
          <w:color w:val="auto"/>
          <w:sz w:val="32"/>
          <w:szCs w:val="32"/>
          <w:highlight w:val="none"/>
        </w:rPr>
      </w:pPr>
    </w:p>
    <w:p w14:paraId="460BEA84">
      <w:pPr>
        <w:rPr>
          <w:rFonts w:hint="eastAsia"/>
          <w:color w:val="auto"/>
          <w:highlight w:val="none"/>
        </w:rPr>
      </w:pPr>
    </w:p>
    <w:p w14:paraId="6E8D60D5">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3F260873">
      <w:pPr>
        <w:pStyle w:val="3"/>
        <w:keepNext w:val="0"/>
        <w:keepLines w:val="0"/>
        <w:pageBreakBefore w:val="0"/>
        <w:widowControl w:val="0"/>
        <w:kinsoku/>
        <w:wordWrap/>
        <w:overflowPunct/>
        <w:topLinePunct w:val="0"/>
        <w:autoSpaceDE/>
        <w:autoSpaceDN/>
        <w:bidi w:val="0"/>
        <w:adjustRightInd w:val="0"/>
        <w:snapToGrid/>
        <w:spacing w:line="240" w:lineRule="auto"/>
        <w:ind w:firstLine="2570" w:firstLineChars="800"/>
        <w:jc w:val="both"/>
        <w:textAlignment w:val="baseline"/>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eastAsia="zh-CN"/>
        </w:rPr>
        <w:t>四部分</w:t>
      </w:r>
      <w:r>
        <w:rPr>
          <w:rFonts w:hint="eastAsia" w:asciiTheme="minorEastAsia" w:hAnsiTheme="minorEastAsia" w:eastAsiaTheme="minorEastAsia" w:cstheme="minorEastAsia"/>
          <w:bCs/>
          <w:color w:val="auto"/>
          <w:sz w:val="32"/>
          <w:szCs w:val="32"/>
          <w:highlight w:val="none"/>
        </w:rPr>
        <w:t xml:space="preserve"> </w:t>
      </w:r>
      <w:bookmarkEnd w:id="82"/>
      <w:r>
        <w:rPr>
          <w:rFonts w:hint="eastAsia" w:asciiTheme="minorEastAsia" w:hAnsiTheme="minorEastAsia" w:eastAsiaTheme="minorEastAsia" w:cstheme="minorEastAsia"/>
          <w:bCs/>
          <w:color w:val="auto"/>
          <w:sz w:val="32"/>
          <w:szCs w:val="32"/>
          <w:highlight w:val="none"/>
          <w:lang w:val="en-US" w:eastAsia="zh-CN"/>
        </w:rPr>
        <w:t>商务、技术</w:t>
      </w:r>
      <w:r>
        <w:rPr>
          <w:rFonts w:hint="eastAsia" w:asciiTheme="minorEastAsia" w:hAnsiTheme="minorEastAsia" w:eastAsiaTheme="minorEastAsia" w:cstheme="minorEastAsia"/>
          <w:bCs/>
          <w:color w:val="auto"/>
          <w:sz w:val="32"/>
          <w:szCs w:val="32"/>
          <w:highlight w:val="none"/>
          <w:lang w:eastAsia="zh-CN"/>
        </w:rPr>
        <w:t>需求</w:t>
      </w:r>
      <w:bookmarkEnd w:id="88"/>
    </w:p>
    <w:p w14:paraId="5F89F778">
      <w:pPr>
        <w:pStyle w:val="16"/>
        <w:rPr>
          <w:rFonts w:hint="eastAsia" w:asciiTheme="minorEastAsia" w:hAnsiTheme="minorEastAsia" w:eastAsiaTheme="minorEastAsia" w:cstheme="minorEastAsia"/>
          <w:color w:val="auto"/>
          <w:highlight w:val="none"/>
        </w:rPr>
      </w:pPr>
    </w:p>
    <w:p w14:paraId="4D8AB3B1">
      <w:pPr>
        <w:autoSpaceDE w:val="0"/>
        <w:autoSpaceDN w:val="0"/>
        <w:adjustRightInd w:val="0"/>
        <w:spacing w:line="360" w:lineRule="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lang w:val="zh-CN"/>
        </w:rPr>
        <w:t>一、</w:t>
      </w:r>
      <w:r>
        <w:rPr>
          <w:rFonts w:hint="eastAsia" w:ascii="宋体" w:hAnsi="宋体" w:eastAsia="宋体" w:cs="宋体"/>
          <w:b/>
          <w:color w:val="auto"/>
          <w:sz w:val="24"/>
          <w:szCs w:val="24"/>
          <w:highlight w:val="none"/>
          <w:lang w:val="zh-CN" w:eastAsia="zh-CN"/>
        </w:rPr>
        <w:t>项目</w:t>
      </w:r>
      <w:r>
        <w:rPr>
          <w:rFonts w:hint="eastAsia" w:ascii="宋体" w:hAnsi="宋体" w:eastAsia="宋体" w:cs="宋体"/>
          <w:b/>
          <w:color w:val="auto"/>
          <w:sz w:val="24"/>
          <w:szCs w:val="24"/>
          <w:highlight w:val="none"/>
          <w:lang w:val="en-US" w:eastAsia="zh-CN"/>
        </w:rPr>
        <w:t>名称</w:t>
      </w:r>
      <w:r>
        <w:rPr>
          <w:rFonts w:hint="eastAsia" w:asciiTheme="minorEastAsia" w:hAnsiTheme="minorEastAsia" w:eastAsiaTheme="minorEastAsia" w:cstheme="minorEastAsia"/>
          <w:color w:val="auto"/>
          <w:kern w:val="0"/>
          <w:sz w:val="24"/>
          <w:szCs w:val="24"/>
          <w:highlight w:val="none"/>
          <w:lang w:val="zh-CN" w:eastAsia="zh-CN"/>
        </w:rPr>
        <w:t>：</w:t>
      </w:r>
      <w:r>
        <w:rPr>
          <w:rFonts w:hint="eastAsia" w:ascii="宋体" w:hAnsi="宋体" w:cs="宋体"/>
          <w:b w:val="0"/>
          <w:bCs w:val="0"/>
          <w:color w:val="auto"/>
          <w:sz w:val="24"/>
          <w:szCs w:val="24"/>
          <w:highlight w:val="none"/>
          <w:lang w:val="en-US" w:eastAsia="zh-CN"/>
        </w:rPr>
        <w:t>介休市委市政府大院等集中办公区(楼院)后勤服务项目车队和中巴司机购买驾驶服务</w:t>
      </w:r>
    </w:p>
    <w:p w14:paraId="4165FC26">
      <w:pPr>
        <w:pageBreakBefore w:val="0"/>
        <w:kinsoku/>
        <w:autoSpaceDE w:val="0"/>
        <w:autoSpaceDN w:val="0"/>
        <w:bidi w:val="0"/>
        <w:adjustRightInd w:val="0"/>
        <w:spacing w:line="360" w:lineRule="auto"/>
        <w:rPr>
          <w:rFonts w:hint="eastAsia" w:ascii="宋体" w:hAnsi="宋体" w:eastAsia="宋体" w:cs="宋体"/>
          <w:b/>
          <w:color w:val="auto"/>
          <w:sz w:val="24"/>
          <w:szCs w:val="24"/>
          <w:highlight w:val="none"/>
          <w:lang w:val="zh-CN"/>
        </w:rPr>
      </w:pPr>
      <w:r>
        <w:rPr>
          <w:rFonts w:hint="eastAsia" w:ascii="宋体" w:hAnsi="宋体" w:cs="宋体"/>
          <w:b/>
          <w:color w:val="auto"/>
          <w:sz w:val="24"/>
          <w:szCs w:val="24"/>
          <w:highlight w:val="none"/>
          <w:lang w:val="en-US" w:eastAsia="zh-CN"/>
        </w:rPr>
        <w:t>二</w:t>
      </w:r>
      <w:r>
        <w:rPr>
          <w:rFonts w:hint="eastAsia" w:ascii="宋体" w:hAnsi="宋体" w:eastAsia="宋体" w:cs="宋体"/>
          <w:b/>
          <w:color w:val="auto"/>
          <w:sz w:val="24"/>
          <w:szCs w:val="24"/>
          <w:highlight w:val="none"/>
          <w:lang w:val="zh-CN"/>
        </w:rPr>
        <w:t>、商务要求</w:t>
      </w:r>
      <w:r>
        <w:rPr>
          <w:rFonts w:hint="eastAsia" w:ascii="宋体" w:hAnsi="宋体" w:cs="宋体"/>
          <w:b/>
          <w:color w:val="auto"/>
          <w:sz w:val="24"/>
          <w:szCs w:val="24"/>
          <w:highlight w:val="none"/>
          <w:lang w:val="zh-CN"/>
        </w:rPr>
        <w:t>：</w:t>
      </w:r>
    </w:p>
    <w:p w14:paraId="64AFD816">
      <w:pPr>
        <w:pageBreakBefore w:val="0"/>
        <w:numPr>
          <w:ilvl w:val="0"/>
          <w:numId w:val="7"/>
        </w:numPr>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付款方式：</w:t>
      </w:r>
      <w:r>
        <w:rPr>
          <w:rFonts w:hint="eastAsia" w:ascii="宋体" w:hAnsi="宋体" w:eastAsia="宋体" w:cs="宋体"/>
          <w:color w:val="000000"/>
          <w:sz w:val="24"/>
          <w:szCs w:val="24"/>
          <w:lang w:val="en-US" w:eastAsia="zh-CN"/>
        </w:rPr>
        <w:t>参照《保障中小企业款项支付条例》，按介休市财政标准执行</w:t>
      </w:r>
    </w:p>
    <w:p w14:paraId="02BAE948">
      <w:pPr>
        <w:pageBreakBefore w:val="0"/>
        <w:kinsoku/>
        <w:autoSpaceDE w:val="0"/>
        <w:autoSpaceDN w:val="0"/>
        <w:bidi w:val="0"/>
        <w:adjustRightInd w:val="0"/>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zh-CN"/>
        </w:rPr>
        <w:t>、</w:t>
      </w: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eastAsia="宋体" w:cs="宋体"/>
          <w:b w:val="0"/>
          <w:bCs w:val="0"/>
          <w:color w:val="auto"/>
          <w:sz w:val="24"/>
          <w:szCs w:val="24"/>
          <w:highlight w:val="none"/>
          <w:lang w:val="zh-CN"/>
        </w:rPr>
        <w:t>：</w:t>
      </w:r>
      <w:r>
        <w:rPr>
          <w:rFonts w:hint="eastAsia" w:ascii="宋体" w:hAnsi="宋体" w:cs="宋体"/>
          <w:b w:val="0"/>
          <w:bCs w:val="0"/>
          <w:color w:val="auto"/>
          <w:sz w:val="24"/>
          <w:szCs w:val="24"/>
          <w:highlight w:val="none"/>
          <w:lang w:val="en-US" w:eastAsia="zh-CN"/>
        </w:rPr>
        <w:t>2年</w:t>
      </w:r>
    </w:p>
    <w:p w14:paraId="3CE9C062">
      <w:pPr>
        <w:pageBreakBefore w:val="0"/>
        <w:kinsoku/>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、质量标准：符合国家相关行业合格标准</w:t>
      </w:r>
    </w:p>
    <w:p w14:paraId="60B0F609">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三、技术</w:t>
      </w:r>
      <w:r>
        <w:rPr>
          <w:rFonts w:hint="eastAsia" w:ascii="宋体" w:hAnsi="宋体" w:eastAsia="宋体" w:cs="宋体"/>
          <w:b/>
          <w:bCs/>
          <w:color w:val="auto"/>
          <w:sz w:val="24"/>
          <w:szCs w:val="24"/>
          <w:highlight w:val="none"/>
          <w:lang w:val="en-US" w:eastAsia="zh-CN"/>
        </w:rPr>
        <w:t>要求：</w:t>
      </w:r>
    </w:p>
    <w:p w14:paraId="4902422A">
      <w:pPr>
        <w:pageBreakBefore w:val="0"/>
        <w:kinsoku/>
        <w:autoSpaceDE w:val="0"/>
        <w:autoSpaceDN w:val="0"/>
        <w:bidi w:val="0"/>
        <w:adjustRightInd w:val="0"/>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车队和中巴司机服务人员共需13名，其中：车队10名、中巴司机3名</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由政府公用用车服务平台统一进行调遣、指派相关驾驶服务</w:t>
      </w:r>
      <w:r>
        <w:rPr>
          <w:rFonts w:hint="eastAsia" w:ascii="宋体" w:hAnsi="宋体" w:cs="宋体"/>
          <w:b w:val="0"/>
          <w:bCs w:val="0"/>
          <w:color w:val="auto"/>
          <w:sz w:val="24"/>
          <w:szCs w:val="24"/>
          <w:highlight w:val="none"/>
          <w:lang w:val="en-US" w:eastAsia="zh-CN"/>
        </w:rPr>
        <w:t>。</w:t>
      </w:r>
    </w:p>
    <w:p w14:paraId="628FF5FD">
      <w:pPr>
        <w:pageBreakBefore w:val="0"/>
        <w:kinsoku/>
        <w:autoSpaceDE w:val="0"/>
        <w:autoSpaceDN w:val="0"/>
        <w:bidi w:val="0"/>
        <w:adjustRightIn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中巴司机</w:t>
      </w:r>
      <w:r>
        <w:rPr>
          <w:rFonts w:hint="eastAsia" w:ascii="宋体" w:hAnsi="宋体" w:eastAsia="宋体" w:cs="宋体"/>
          <w:b/>
          <w:bCs/>
          <w:color w:val="auto"/>
          <w:sz w:val="24"/>
          <w:szCs w:val="24"/>
          <w:highlight w:val="none"/>
          <w:lang w:val="en-US" w:eastAsia="zh-CN"/>
        </w:rPr>
        <w:t>人员要求</w:t>
      </w:r>
    </w:p>
    <w:p w14:paraId="5687EB66">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1、男性，年龄必须在5</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周岁以下，身体健康、相貌端正、无不良嗜好。</w:t>
      </w:r>
    </w:p>
    <w:p w14:paraId="10268946">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 B1及以上驾驶执照，具有丰富驾驶经历，实际驾龄三年以上，无严重违法记录及犯罪记录。</w:t>
      </w:r>
    </w:p>
    <w:p w14:paraId="5EFC3449">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3、遵守国家法律和职业操守，为人诚实、吃苦耐劳，有事业心、责任感和良好的职业道德。</w:t>
      </w:r>
    </w:p>
    <w:p w14:paraId="0A9D1E38">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4、高中学历及以上，有较好的语言表达能力和良好的团队协作精神。</w:t>
      </w:r>
    </w:p>
    <w:p w14:paraId="3B0FE3E9">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具有娴熟的驾驶技能和道路熟悉能力，了解汽车机械原理、交通法规、车辆维修及保养知识专业技能。</w:t>
      </w:r>
    </w:p>
    <w:p w14:paraId="4C55497E">
      <w:pPr>
        <w:pageBreakBefore w:val="0"/>
        <w:kinsoku/>
        <w:autoSpaceDE w:val="0"/>
        <w:autoSpaceDN w:val="0"/>
        <w:bidi w:val="0"/>
        <w:adjustRightIn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cs="宋体"/>
          <w:b/>
          <w:bCs/>
          <w:color w:val="auto"/>
          <w:sz w:val="24"/>
          <w:szCs w:val="24"/>
          <w:highlight w:val="none"/>
          <w:lang w:val="en-US" w:eastAsia="zh-CN"/>
        </w:rPr>
        <w:t>小车司机</w:t>
      </w:r>
      <w:r>
        <w:rPr>
          <w:rFonts w:hint="eastAsia" w:ascii="宋体" w:hAnsi="宋体" w:eastAsia="宋体" w:cs="宋体"/>
          <w:b/>
          <w:bCs/>
          <w:color w:val="auto"/>
          <w:sz w:val="24"/>
          <w:szCs w:val="24"/>
          <w:highlight w:val="none"/>
          <w:lang w:val="en-US" w:eastAsia="zh-CN"/>
        </w:rPr>
        <w:t>人员要求</w:t>
      </w:r>
    </w:p>
    <w:p w14:paraId="5016EB61">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1、男性，年龄必须在</w:t>
      </w:r>
      <w:r>
        <w:rPr>
          <w:rFonts w:hint="eastAsia" w:ascii="宋体" w:hAnsi="宋体" w:cs="宋体"/>
          <w:b w:val="0"/>
          <w:bCs w:val="0"/>
          <w:color w:val="auto"/>
          <w:sz w:val="24"/>
          <w:szCs w:val="24"/>
          <w:highlight w:val="none"/>
          <w:lang w:val="en-US" w:eastAsia="zh-CN"/>
        </w:rPr>
        <w:t>55</w:t>
      </w:r>
      <w:r>
        <w:rPr>
          <w:rFonts w:hint="eastAsia" w:ascii="宋体" w:hAnsi="宋体" w:eastAsia="宋体" w:cs="宋体"/>
          <w:b w:val="0"/>
          <w:bCs w:val="0"/>
          <w:color w:val="auto"/>
          <w:sz w:val="24"/>
          <w:szCs w:val="24"/>
          <w:highlight w:val="none"/>
          <w:lang w:val="en-US" w:eastAsia="zh-CN"/>
        </w:rPr>
        <w:t>周岁以下，身体健康、相貌端正、无不良嗜好。</w:t>
      </w:r>
    </w:p>
    <w:p w14:paraId="26D1E886">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2、具有C1及以上驾驶执照，具有丰富驾驶经历，实际驾龄三年以上，无严重违法记录及犯罪记录。</w:t>
      </w:r>
    </w:p>
    <w:p w14:paraId="4B3F2DCA">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3、遵守国家法律和职业操守，为人诚实、吃苦耐劳，有事业心、责任感和良好的职业道德。</w:t>
      </w:r>
    </w:p>
    <w:p w14:paraId="379EE52E">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4、高中学历及以上，有较好的语言表达能力和良好的团队协作精神。</w:t>
      </w:r>
    </w:p>
    <w:p w14:paraId="1561E413">
      <w:pPr>
        <w:pageBreakBefore w:val="0"/>
        <w:kinsoku/>
        <w:autoSpaceDE w:val="0"/>
        <w:autoSpaceDN w:val="0"/>
        <w:bidi w:val="0"/>
        <w:adjustRightInd w:val="0"/>
        <w:spacing w:line="360" w:lineRule="auto"/>
        <w:ind w:firstLine="480" w:firstLineChars="200"/>
        <w:rPr>
          <w:rFonts w:hint="eastAsia"/>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具有娴熟的驾驶技能和道路熟悉能力，了解汽车机械原理、交通法规、车辆维修及保养知识专业技能。</w:t>
      </w:r>
    </w:p>
    <w:p w14:paraId="51BAC4E2">
      <w:pPr>
        <w:pageBreakBefore w:val="0"/>
        <w:kinsoku/>
        <w:autoSpaceDE w:val="0"/>
        <w:autoSpaceDN w:val="0"/>
        <w:bidi w:val="0"/>
        <w:adjustRightIn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服务要求</w:t>
      </w:r>
    </w:p>
    <w:p w14:paraId="46DAA0A3">
      <w:pPr>
        <w:pageBreakBefore w:val="0"/>
        <w:kinsoku/>
        <w:autoSpaceDE w:val="0"/>
        <w:autoSpaceDN w:val="0"/>
        <w:bidi w:val="0"/>
        <w:adjustRightInd w:val="0"/>
        <w:spacing w:line="360" w:lineRule="auto"/>
        <w:ind w:firstLine="480" w:firstLineChars="200"/>
        <w:rPr>
          <w:rFonts w:hint="default"/>
          <w:sz w:val="24"/>
          <w:szCs w:val="24"/>
          <w:lang w:val="en-US" w:eastAsia="zh-CN"/>
        </w:rPr>
      </w:pPr>
      <w:r>
        <w:rPr>
          <w:rFonts w:hint="default"/>
          <w:sz w:val="24"/>
          <w:szCs w:val="24"/>
          <w:lang w:val="en-US" w:eastAsia="zh-CN"/>
        </w:rPr>
        <w:t>包括日常公务出行、执勤执法保障、会议活动接送等，按需随叫随到，保障出行安全、准时；做好车辆日常检查、保养和清洁工作，每日出车前检查车辆刹车、轮胎、油量、水电等关键部位，发现故障及时上报并配合维修，保持车辆内外整洁卫生；严格遵守交通法规和车辆驾驶操作规程，文明驾驶，杜绝危险驾驶行为，确保行车安全；妥善保管车辆钥匙、行驶证等证件，车辆使用后按规定停放至指定区域；配合完成车辆出行登记、油耗统计、维修记录等台账工作，如实填报行车里程、出行事由等信息，做到账实相符；无特殊情况不得私自使用公务车辆，不得将车辆交由他人驾驶，因投标人操作不当造成车辆损坏、交通事故的，承担相应责任。</w:t>
      </w:r>
    </w:p>
    <w:p w14:paraId="16BB10EF">
      <w:pPr>
        <w:pageBreakBefore w:val="0"/>
        <w:kinsoku/>
        <w:autoSpaceDE w:val="0"/>
        <w:autoSpaceDN w:val="0"/>
        <w:bidi w:val="0"/>
        <w:adjustRightInd w:val="0"/>
        <w:spacing w:line="360" w:lineRule="auto"/>
        <w:ind w:firstLine="480" w:firstLineChars="200"/>
        <w:rPr>
          <w:rFonts w:hint="default"/>
          <w:sz w:val="24"/>
          <w:szCs w:val="24"/>
          <w:lang w:val="en-US" w:eastAsia="zh-CN"/>
        </w:rPr>
      </w:pPr>
      <w:r>
        <w:rPr>
          <w:rFonts w:hint="default"/>
          <w:sz w:val="24"/>
          <w:szCs w:val="24"/>
          <w:lang w:val="en-US" w:eastAsia="zh-CN"/>
        </w:rPr>
        <w:t>遵守国家法律法规及</w:t>
      </w:r>
      <w:r>
        <w:rPr>
          <w:rFonts w:hint="eastAsia"/>
          <w:sz w:val="24"/>
          <w:szCs w:val="24"/>
          <w:lang w:val="en-US" w:eastAsia="zh-CN"/>
        </w:rPr>
        <w:t>单位</w:t>
      </w:r>
      <w:r>
        <w:rPr>
          <w:rFonts w:hint="default"/>
          <w:sz w:val="24"/>
          <w:szCs w:val="24"/>
          <w:lang w:val="en-US" w:eastAsia="zh-CN"/>
        </w:rPr>
        <w:t>各项规章制度、工作纪律，服从</w:t>
      </w:r>
      <w:r>
        <w:rPr>
          <w:rFonts w:hint="eastAsia"/>
          <w:sz w:val="24"/>
          <w:szCs w:val="24"/>
          <w:lang w:val="en-US" w:eastAsia="zh-CN"/>
        </w:rPr>
        <w:t>采购人</w:t>
      </w:r>
      <w:r>
        <w:rPr>
          <w:rFonts w:hint="default"/>
          <w:sz w:val="24"/>
          <w:szCs w:val="24"/>
          <w:lang w:val="en-US" w:eastAsia="zh-CN"/>
        </w:rPr>
        <w:t>工作调度和管理，具备良好的服务意识、责任心和团队协作能力；严格遵守保密规定，不得泄露工作中接触的工作信息、内部人员信息等涉密内容。工作认真负责、严谨细致，无旷工、擅离职守等不良工作行为，能自觉维护公安机关的形象和声誉，着装整洁、言行文明。</w:t>
      </w:r>
    </w:p>
    <w:p w14:paraId="45EE0901">
      <w:pPr>
        <w:pageBreakBefore w:val="0"/>
        <w:kinsoku/>
        <w:autoSpaceDE w:val="0"/>
        <w:autoSpaceDN w:val="0"/>
        <w:bidi w:val="0"/>
        <w:adjustRightInd w:val="0"/>
        <w:spacing w:line="360" w:lineRule="auto"/>
        <w:ind w:firstLine="480" w:firstLineChars="200"/>
        <w:rPr>
          <w:rFonts w:hint="default"/>
          <w:sz w:val="24"/>
          <w:szCs w:val="24"/>
          <w:lang w:val="en-US" w:eastAsia="zh-CN"/>
        </w:rPr>
      </w:pPr>
      <w:r>
        <w:rPr>
          <w:rFonts w:hint="default"/>
          <w:sz w:val="24"/>
          <w:szCs w:val="24"/>
          <w:lang w:val="en-US" w:eastAsia="zh-CN"/>
        </w:rPr>
        <w:t>为采购人提供服务时，由于违反《中华人民共和国道路交通安全法》等法律法规规定，被处以罚款或记分或发生交通事故的，由</w:t>
      </w:r>
      <w:r>
        <w:rPr>
          <w:rFonts w:hint="eastAsia"/>
          <w:sz w:val="24"/>
          <w:szCs w:val="24"/>
          <w:lang w:val="en-US" w:eastAsia="zh-CN"/>
        </w:rPr>
        <w:t>成交供应商</w:t>
      </w:r>
      <w:r>
        <w:rPr>
          <w:rFonts w:hint="default"/>
          <w:sz w:val="24"/>
          <w:szCs w:val="24"/>
          <w:lang w:val="en-US" w:eastAsia="zh-CN"/>
        </w:rPr>
        <w:t>承担全部法律责任，造成驾驶员人身伤害的，由</w:t>
      </w:r>
      <w:r>
        <w:rPr>
          <w:rFonts w:hint="eastAsia"/>
          <w:sz w:val="24"/>
          <w:szCs w:val="24"/>
          <w:lang w:val="en-US" w:eastAsia="zh-CN"/>
        </w:rPr>
        <w:t>成交供应商</w:t>
      </w:r>
      <w:r>
        <w:rPr>
          <w:rFonts w:hint="default"/>
          <w:sz w:val="24"/>
          <w:szCs w:val="24"/>
          <w:lang w:val="en-US" w:eastAsia="zh-CN"/>
        </w:rPr>
        <w:t>负责工伤认定或商业保险赔付等手续，采购人予以配合。若因此给采购人造成损失的，均由</w:t>
      </w:r>
      <w:r>
        <w:rPr>
          <w:rFonts w:hint="eastAsia"/>
          <w:sz w:val="24"/>
          <w:szCs w:val="24"/>
          <w:lang w:val="en-US" w:eastAsia="zh-CN"/>
        </w:rPr>
        <w:t>成交供应商</w:t>
      </w:r>
      <w:r>
        <w:rPr>
          <w:rFonts w:hint="default"/>
          <w:sz w:val="24"/>
          <w:szCs w:val="24"/>
          <w:lang w:val="en-US" w:eastAsia="zh-CN"/>
        </w:rPr>
        <w:t>及其驾驶员承担连带赔偿责任。</w:t>
      </w:r>
    </w:p>
    <w:p w14:paraId="67144041">
      <w:pPr>
        <w:pageBreakBefore w:val="0"/>
        <w:kinsoku/>
        <w:autoSpaceDE w:val="0"/>
        <w:autoSpaceDN w:val="0"/>
        <w:bidi w:val="0"/>
        <w:adjustRightInd w:val="0"/>
        <w:spacing w:line="360" w:lineRule="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司</w:t>
      </w:r>
      <w:r>
        <w:rPr>
          <w:rFonts w:hint="eastAsia" w:ascii="宋体" w:hAnsi="宋体" w:eastAsia="宋体" w:cs="宋体"/>
          <w:b/>
          <w:bCs/>
          <w:color w:val="auto"/>
          <w:sz w:val="24"/>
          <w:szCs w:val="24"/>
          <w:highlight w:val="none"/>
          <w:lang w:val="en-US" w:eastAsia="zh-CN"/>
        </w:rPr>
        <w:t>、验收标准：</w:t>
      </w:r>
    </w:p>
    <w:p w14:paraId="5A2FD7E8">
      <w:pPr>
        <w:pageBreakBefore w:val="0"/>
        <w:kinsoku/>
        <w:autoSpaceDE w:val="0"/>
        <w:autoSpaceDN w:val="0"/>
        <w:bidi w:val="0"/>
        <w:adjustRightInd w:val="0"/>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人按照《政府采购法》41条、《政府采购法实施条例》45条、财库（2016）205号文件、《山西省财政厅关于印发〈加强政府采购需求确定和履约验收管理办法〉的通知》、87号令74条（适用于公开招标和邀请招标）等规定编制项目履约验收标准；根据招标文件、成交服务商的投标文件等进行验收。</w:t>
      </w:r>
    </w:p>
    <w:p w14:paraId="3D6E310D">
      <w:pPr>
        <w:pStyle w:val="73"/>
        <w:rPr>
          <w:rFonts w:hint="eastAsia" w:cs="宋体"/>
          <w:color w:val="auto"/>
          <w:sz w:val="24"/>
          <w:szCs w:val="24"/>
          <w:highlight w:val="none"/>
          <w:lang w:val="en-US" w:eastAsia="zh-CN"/>
        </w:rPr>
      </w:pPr>
    </w:p>
    <w:p w14:paraId="3F05D9A7">
      <w:pPr>
        <w:pStyle w:val="73"/>
        <w:rPr>
          <w:rFonts w:hint="eastAsia" w:cs="宋体"/>
          <w:color w:val="000000"/>
          <w:sz w:val="24"/>
          <w:szCs w:val="24"/>
          <w:lang w:val="en-US" w:eastAsia="zh-CN"/>
        </w:rPr>
      </w:pPr>
    </w:p>
    <w:p w14:paraId="07C36D4A">
      <w:pPr>
        <w:rPr>
          <w:rFonts w:hint="eastAsia"/>
        </w:rPr>
      </w:pPr>
      <w:bookmarkStart w:id="89" w:name="_Toc4436"/>
      <w:r>
        <w:rPr>
          <w:rFonts w:hint="eastAsia"/>
        </w:rPr>
        <w:br w:type="page"/>
      </w:r>
    </w:p>
    <w:p w14:paraId="25E0D27A">
      <w:pPr>
        <w:pStyle w:val="73"/>
        <w:ind w:left="0" w:leftChars="0" w:firstLine="0" w:firstLineChars="0"/>
        <w:rPr>
          <w:rFonts w:hint="eastAsia"/>
        </w:rPr>
      </w:pPr>
    </w:p>
    <w:bookmarkEnd w:id="89"/>
    <w:p w14:paraId="12ABCCDB">
      <w:pPr>
        <w:numPr>
          <w:ilvl w:val="0"/>
          <w:numId w:val="8"/>
        </w:numPr>
        <w:overflowPunct w:val="0"/>
        <w:topLinePunct/>
        <w:autoSpaceDN w:val="0"/>
        <w:adjustRightInd w:val="0"/>
        <w:snapToGrid w:val="0"/>
        <w:spacing w:line="360" w:lineRule="auto"/>
        <w:ind w:firstLine="3011" w:firstLineChars="1000"/>
        <w:jc w:val="both"/>
        <w:outlineLvl w:val="0"/>
        <w:rPr>
          <w:rFonts w:hint="eastAsia" w:ascii="宋体" w:hAnsi="宋体" w:eastAsia="宋体" w:cs="宋体"/>
          <w:b/>
          <w:bCs/>
          <w:spacing w:val="10"/>
          <w:kern w:val="0"/>
          <w:sz w:val="28"/>
          <w:szCs w:val="22"/>
        </w:rPr>
      </w:pPr>
      <w:r>
        <w:rPr>
          <w:rFonts w:hint="eastAsia" w:ascii="宋体" w:hAnsi="宋体" w:eastAsia="宋体" w:cs="宋体"/>
          <w:b/>
          <w:bCs/>
          <w:spacing w:val="10"/>
          <w:kern w:val="0"/>
          <w:sz w:val="28"/>
          <w:szCs w:val="22"/>
        </w:rPr>
        <w:t xml:space="preserve"> 采购合同（格式）</w:t>
      </w:r>
    </w:p>
    <w:p w14:paraId="42D0848C">
      <w:pPr>
        <w:pageBreakBefore w:val="0"/>
        <w:kinsoku/>
        <w:wordWrap/>
        <w:overflowPunct/>
        <w:topLinePunct w:val="0"/>
        <w:autoSpaceDE/>
        <w:autoSpaceDN/>
        <w:bidi w:val="0"/>
        <w:spacing w:line="360" w:lineRule="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甲</w:t>
      </w:r>
      <w:r>
        <w:rPr>
          <w:rFonts w:hint="eastAsia" w:ascii="宋体" w:hAnsi="宋体" w:eastAsia="宋体" w:cs="宋体"/>
          <w:b w:val="0"/>
          <w:bCs/>
          <w:sz w:val="24"/>
          <w:szCs w:val="24"/>
        </w:rPr>
        <w:t xml:space="preserve">       方：</w:t>
      </w:r>
      <w:r>
        <w:rPr>
          <w:rFonts w:hint="eastAsia" w:ascii="宋体" w:hAnsi="宋体" w:eastAsia="宋体" w:cs="宋体"/>
          <w:b w:val="0"/>
          <w:bCs/>
          <w:sz w:val="24"/>
          <w:szCs w:val="24"/>
          <w:lang w:val="en-US" w:eastAsia="zh-CN"/>
        </w:rPr>
        <w:t xml:space="preserve">     </w:t>
      </w:r>
    </w:p>
    <w:p w14:paraId="16C405B9">
      <w:pPr>
        <w:pageBreakBefore w:val="0"/>
        <w:kinsoku/>
        <w:wordWrap/>
        <w:overflowPunct/>
        <w:topLinePunct w:val="0"/>
        <w:autoSpaceDE/>
        <w:autoSpaceDN/>
        <w:bidi w:val="0"/>
        <w:spacing w:line="360" w:lineRule="auto"/>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乙</w:t>
      </w:r>
      <w:r>
        <w:rPr>
          <w:rFonts w:hint="eastAsia" w:ascii="宋体" w:hAnsi="宋体" w:eastAsia="宋体" w:cs="宋体"/>
          <w:b w:val="0"/>
          <w:bCs/>
          <w:sz w:val="24"/>
          <w:szCs w:val="24"/>
        </w:rPr>
        <w:t xml:space="preserve">       方： </w:t>
      </w:r>
    </w:p>
    <w:p w14:paraId="1E16C99E">
      <w:pPr>
        <w:pStyle w:val="25"/>
        <w:pageBreakBefore w:val="0"/>
        <w:widowControl/>
        <w:kinsoku/>
        <w:wordWrap/>
        <w:overflowPunct/>
        <w:topLinePunct w:val="0"/>
        <w:autoSpaceDE/>
        <w:autoSpaceDN/>
        <w:bidi w:val="0"/>
        <w:adjustRightInd/>
        <w:spacing w:after="0" w:line="360" w:lineRule="auto"/>
        <w:ind w:left="0" w:leftChars="0" w:firstLine="480" w:firstLineChars="200"/>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在</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的</w:t>
      </w:r>
      <w:r>
        <w:rPr>
          <w:rFonts w:hint="eastAsia" w:ascii="宋体" w:hAnsi="宋体" w:eastAsia="宋体" w:cs="宋体"/>
          <w:b w:val="0"/>
          <w:bCs/>
          <w:sz w:val="24"/>
          <w:szCs w:val="24"/>
          <w:u w:val="single"/>
        </w:rPr>
        <w:t xml:space="preserve">                              </w:t>
      </w:r>
      <w:r>
        <w:rPr>
          <w:rFonts w:hint="eastAsia" w:ascii="宋体" w:hAnsi="宋体" w:eastAsia="宋体" w:cs="宋体"/>
          <w:b w:val="0"/>
          <w:bCs/>
          <w:sz w:val="24"/>
          <w:szCs w:val="24"/>
        </w:rPr>
        <w:t>项目</w:t>
      </w:r>
      <w:r>
        <w:rPr>
          <w:rFonts w:hint="eastAsia" w:ascii="宋体" w:hAnsi="宋体" w:eastAsia="宋体" w:cs="宋体"/>
          <w:b w:val="0"/>
          <w:bCs/>
          <w:sz w:val="24"/>
          <w:szCs w:val="24"/>
          <w:lang w:eastAsia="zh-CN"/>
        </w:rPr>
        <w:t>招标</w:t>
      </w:r>
      <w:r>
        <w:rPr>
          <w:rFonts w:hint="eastAsia" w:ascii="宋体" w:hAnsi="宋体" w:eastAsia="宋体" w:cs="宋体"/>
          <w:b w:val="0"/>
          <w:bCs/>
          <w:sz w:val="24"/>
          <w:szCs w:val="24"/>
        </w:rPr>
        <w:t>采购中中标，经双方协商一致，签订本合同。</w:t>
      </w:r>
    </w:p>
    <w:p w14:paraId="5387253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0" w:name="_Toc326248000"/>
      <w:r>
        <w:rPr>
          <w:rFonts w:hint="eastAsia" w:ascii="宋体" w:hAnsi="宋体" w:eastAsia="宋体" w:cs="宋体"/>
          <w:b w:val="0"/>
          <w:bCs/>
          <w:sz w:val="24"/>
          <w:szCs w:val="24"/>
        </w:rPr>
        <w:t>一、服务条款</w:t>
      </w:r>
      <w:bookmarkEnd w:id="90"/>
    </w:p>
    <w:p w14:paraId="5C7B4B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提供</w:t>
      </w:r>
      <w:r>
        <w:rPr>
          <w:rFonts w:hint="eastAsia" w:ascii="宋体" w:hAnsi="宋体" w:eastAsia="宋体" w:cs="宋体"/>
          <w:b w:val="0"/>
          <w:bCs/>
          <w:sz w:val="24"/>
          <w:szCs w:val="24"/>
          <w:u w:val="single"/>
          <w:lang w:val="en-US" w:eastAsia="zh-CN"/>
        </w:rPr>
        <w:t xml:space="preserve">                  </w:t>
      </w:r>
    </w:p>
    <w:p w14:paraId="7F8381B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1" w:name="_Toc326248001"/>
      <w:r>
        <w:rPr>
          <w:rFonts w:hint="eastAsia" w:ascii="宋体" w:hAnsi="宋体" w:eastAsia="宋体" w:cs="宋体"/>
          <w:b w:val="0"/>
          <w:bCs/>
          <w:sz w:val="24"/>
          <w:szCs w:val="24"/>
        </w:rPr>
        <w:t>二、合同总金额:</w:t>
      </w:r>
      <w:bookmarkEnd w:id="91"/>
    </w:p>
    <w:p w14:paraId="6136720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人民币（大写）：</w:t>
      </w:r>
    </w:p>
    <w:p w14:paraId="66E4BAC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（小写）：￥</w:t>
      </w:r>
    </w:p>
    <w:p w14:paraId="14B0F8D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此价格为合同执行不变价，不因国家政策变化而变化。</w:t>
      </w:r>
    </w:p>
    <w:p w14:paraId="2F4DD8C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color w:val="FF0000"/>
          <w:sz w:val="24"/>
          <w:szCs w:val="24"/>
        </w:rPr>
      </w:pPr>
      <w:bookmarkStart w:id="92" w:name="_Toc326248002"/>
      <w:r>
        <w:rPr>
          <w:rFonts w:hint="eastAsia" w:ascii="宋体" w:hAnsi="宋体" w:eastAsia="宋体" w:cs="宋体"/>
          <w:b w:val="0"/>
          <w:bCs/>
          <w:sz w:val="24"/>
          <w:szCs w:val="24"/>
        </w:rPr>
        <w:t>三、服务款项支付</w:t>
      </w:r>
      <w:bookmarkEnd w:id="92"/>
    </w:p>
    <w:p w14:paraId="777EC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3" w:name="_Toc326248003"/>
      <w:r>
        <w:rPr>
          <w:rFonts w:hint="eastAsia" w:ascii="宋体" w:hAnsi="宋体" w:eastAsia="宋体" w:cs="宋体"/>
          <w:b w:val="0"/>
          <w:bCs/>
          <w:sz w:val="24"/>
          <w:szCs w:val="24"/>
        </w:rPr>
        <w:t>1、付款方式：</w:t>
      </w:r>
    </w:p>
    <w:p w14:paraId="3FD6271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2、履约保证金：</w:t>
      </w:r>
    </w:p>
    <w:p w14:paraId="0BD4197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四、服务及承诺</w:t>
      </w:r>
      <w:bookmarkEnd w:id="93"/>
    </w:p>
    <w:p w14:paraId="2B58FB7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承诺：</w:t>
      </w:r>
    </w:p>
    <w:p w14:paraId="3C5F1087">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4" w:name="_Toc326248004"/>
      <w:r>
        <w:rPr>
          <w:rFonts w:hint="eastAsia" w:ascii="宋体" w:hAnsi="宋体" w:eastAsia="宋体" w:cs="宋体"/>
          <w:b w:val="0"/>
          <w:bCs/>
          <w:sz w:val="24"/>
          <w:szCs w:val="24"/>
        </w:rPr>
        <w:t>五、</w:t>
      </w:r>
      <w:bookmarkEnd w:id="94"/>
      <w:r>
        <w:rPr>
          <w:rFonts w:hint="eastAsia" w:ascii="宋体" w:hAnsi="宋体" w:eastAsia="宋体" w:cs="宋体"/>
          <w:b w:val="0"/>
          <w:bCs/>
          <w:sz w:val="24"/>
          <w:szCs w:val="24"/>
        </w:rPr>
        <w:t>服务时间及地点</w:t>
      </w:r>
    </w:p>
    <w:p w14:paraId="1D11F33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1、服务时间：</w:t>
      </w:r>
    </w:p>
    <w:p w14:paraId="68F5011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2、服务地点：</w:t>
      </w:r>
    </w:p>
    <w:p w14:paraId="03A01FA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5" w:name="_Toc326248005"/>
      <w:r>
        <w:rPr>
          <w:rFonts w:hint="eastAsia" w:ascii="宋体" w:hAnsi="宋体" w:eastAsia="宋体" w:cs="宋体"/>
          <w:b w:val="0"/>
          <w:bCs/>
          <w:sz w:val="24"/>
          <w:szCs w:val="24"/>
        </w:rPr>
        <w:t>六、</w:t>
      </w:r>
      <w:bookmarkEnd w:id="95"/>
      <w:r>
        <w:rPr>
          <w:rFonts w:hint="eastAsia" w:ascii="宋体" w:hAnsi="宋体" w:eastAsia="宋体" w:cs="宋体"/>
          <w:b w:val="0"/>
          <w:bCs/>
          <w:sz w:val="24"/>
          <w:szCs w:val="24"/>
        </w:rPr>
        <w:t>服务完成</w:t>
      </w:r>
    </w:p>
    <w:p w14:paraId="003836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依据技术要求检验服务是否圆满完成</w:t>
      </w:r>
    </w:p>
    <w:p w14:paraId="2066FC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6" w:name="_Toc326248006"/>
      <w:r>
        <w:rPr>
          <w:rFonts w:hint="eastAsia" w:ascii="宋体" w:hAnsi="宋体" w:eastAsia="宋体" w:cs="宋体"/>
          <w:b w:val="0"/>
          <w:bCs/>
          <w:sz w:val="24"/>
          <w:szCs w:val="24"/>
        </w:rPr>
        <w:t>七、</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责任</w:t>
      </w:r>
      <w:bookmarkEnd w:id="96"/>
    </w:p>
    <w:p w14:paraId="193B829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1、组织验收并及时办理付款手续。</w:t>
      </w:r>
    </w:p>
    <w:p w14:paraId="370A5ED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、对合同条款及价格负有保密义务。</w:t>
      </w:r>
    </w:p>
    <w:p w14:paraId="0D78C7A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7" w:name="_Toc326248007"/>
      <w:r>
        <w:rPr>
          <w:rFonts w:hint="eastAsia" w:ascii="宋体" w:hAnsi="宋体" w:eastAsia="宋体" w:cs="宋体"/>
          <w:b w:val="0"/>
          <w:bCs/>
          <w:sz w:val="24"/>
          <w:szCs w:val="24"/>
        </w:rPr>
        <w:t>八、</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责任</w:t>
      </w:r>
      <w:bookmarkEnd w:id="97"/>
    </w:p>
    <w:p w14:paraId="40774F7F">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1、保证所供服务均为标书承诺服务，符合相关规定准。</w:t>
      </w:r>
    </w:p>
    <w:p w14:paraId="3ED5DE5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2、保证服务的圆满完成。</w:t>
      </w:r>
    </w:p>
    <w:p w14:paraId="354E522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8" w:name="_Toc326248008"/>
      <w:r>
        <w:rPr>
          <w:rFonts w:hint="eastAsia" w:ascii="宋体" w:hAnsi="宋体" w:eastAsia="宋体" w:cs="宋体"/>
          <w:b w:val="0"/>
          <w:bCs/>
          <w:sz w:val="24"/>
          <w:szCs w:val="24"/>
        </w:rPr>
        <w:t>九、违约责任</w:t>
      </w:r>
      <w:bookmarkEnd w:id="98"/>
    </w:p>
    <w:p w14:paraId="18034A4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无正当理由拒付服务款的，</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赔偿合同总额2%的违约金。</w:t>
      </w:r>
    </w:p>
    <w:p w14:paraId="51816CE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不能完成服务，</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向</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偿付合同款总额2%的违约金。</w:t>
      </w:r>
    </w:p>
    <w:p w14:paraId="07DB5E4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3、因</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错误造成的损失，由</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负担。</w:t>
      </w:r>
    </w:p>
    <w:p w14:paraId="714AD0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99" w:name="_Toc326248009"/>
      <w:r>
        <w:rPr>
          <w:rFonts w:hint="eastAsia" w:ascii="宋体" w:hAnsi="宋体" w:eastAsia="宋体" w:cs="宋体"/>
          <w:b w:val="0"/>
          <w:bCs/>
          <w:sz w:val="24"/>
          <w:szCs w:val="24"/>
        </w:rPr>
        <w:t>十、不可抗力</w:t>
      </w:r>
      <w:bookmarkEnd w:id="99"/>
    </w:p>
    <w:p w14:paraId="73F154D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0393447D">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0" w:name="_Toc326248010"/>
      <w:r>
        <w:rPr>
          <w:rFonts w:hint="eastAsia" w:ascii="宋体" w:hAnsi="宋体" w:eastAsia="宋体" w:cs="宋体"/>
          <w:b w:val="0"/>
          <w:bCs/>
          <w:sz w:val="24"/>
          <w:szCs w:val="24"/>
        </w:rPr>
        <w:t>十一、争议解决</w:t>
      </w:r>
      <w:bookmarkEnd w:id="100"/>
    </w:p>
    <w:p w14:paraId="14640E2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供需双方在执行合同中发生争议，应通过协商解决。如协商不成，可以向合同签署所在地法院提出诉讼。</w:t>
      </w:r>
    </w:p>
    <w:p w14:paraId="67123F4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1" w:name="_Toc326248011"/>
      <w:r>
        <w:rPr>
          <w:rFonts w:hint="eastAsia" w:ascii="宋体" w:hAnsi="宋体" w:eastAsia="宋体" w:cs="宋体"/>
          <w:b w:val="0"/>
          <w:bCs/>
          <w:sz w:val="24"/>
          <w:szCs w:val="24"/>
        </w:rPr>
        <w:t>十二、合同生效及其他</w:t>
      </w:r>
      <w:bookmarkEnd w:id="101"/>
    </w:p>
    <w:p w14:paraId="24BCD553">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1、合同由供、需双方代表签章确认后，即行生效。</w:t>
      </w:r>
    </w:p>
    <w:p w14:paraId="32743D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2、本合同一式五份，</w:t>
      </w: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四份，其中两份分别到财政部门和有关部门备案，</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壹份。</w:t>
      </w:r>
    </w:p>
    <w:p w14:paraId="358514E4">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3、合同执行过程中出现的未尽事宜，双方在不违背合同和招标文件的前提下协商解决。协商结果以“纪要”形式作为合同附件，与合同具有同等效力。</w:t>
      </w:r>
    </w:p>
    <w:p w14:paraId="3840FDF1">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bookmarkStart w:id="102" w:name="_Toc326248012"/>
      <w:r>
        <w:rPr>
          <w:rFonts w:hint="eastAsia" w:ascii="宋体" w:hAnsi="宋体" w:eastAsia="宋体" w:cs="宋体"/>
          <w:b w:val="0"/>
          <w:bCs/>
          <w:sz w:val="24"/>
          <w:szCs w:val="24"/>
        </w:rPr>
        <w:t>十三、下列文件为本合同不可分割部分</w:t>
      </w:r>
      <w:bookmarkEnd w:id="102"/>
    </w:p>
    <w:p w14:paraId="49B3F2A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1、</w:t>
      </w:r>
      <w:r>
        <w:rPr>
          <w:rFonts w:hint="eastAsia" w:ascii="宋体" w:hAnsi="宋体" w:cs="宋体"/>
          <w:b w:val="0"/>
          <w:bCs/>
          <w:sz w:val="24"/>
          <w:szCs w:val="24"/>
          <w:lang w:val="en-US" w:eastAsia="zh-CN"/>
        </w:rPr>
        <w:t>磋商</w:t>
      </w:r>
      <w:r>
        <w:rPr>
          <w:rFonts w:hint="eastAsia" w:ascii="宋体" w:hAnsi="宋体" w:eastAsia="宋体" w:cs="宋体"/>
          <w:b w:val="0"/>
          <w:bCs/>
          <w:sz w:val="24"/>
          <w:szCs w:val="24"/>
        </w:rPr>
        <w:t>文件</w:t>
      </w:r>
    </w:p>
    <w:p w14:paraId="7F81FB6E">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cs="宋体"/>
          <w:b w:val="0"/>
          <w:bCs/>
          <w:sz w:val="24"/>
          <w:szCs w:val="24"/>
          <w:lang w:val="en-US" w:eastAsia="zh-CN"/>
        </w:rPr>
        <w:t>响应</w:t>
      </w:r>
      <w:r>
        <w:rPr>
          <w:rFonts w:hint="eastAsia" w:ascii="宋体" w:hAnsi="宋体" w:eastAsia="宋体" w:cs="宋体"/>
          <w:b w:val="0"/>
          <w:bCs/>
          <w:sz w:val="24"/>
          <w:szCs w:val="24"/>
          <w:lang w:eastAsia="zh-CN"/>
        </w:rPr>
        <w:t>文件</w:t>
      </w:r>
    </w:p>
    <w:p w14:paraId="6824373C">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3、</w:t>
      </w:r>
      <w:r>
        <w:rPr>
          <w:rFonts w:hint="eastAsia" w:ascii="宋体" w:hAnsi="宋体" w:cs="宋体"/>
          <w:b w:val="0"/>
          <w:bCs/>
          <w:sz w:val="24"/>
          <w:szCs w:val="24"/>
          <w:lang w:val="en-US" w:eastAsia="zh-CN"/>
        </w:rPr>
        <w:t>供应商</w:t>
      </w:r>
      <w:r>
        <w:rPr>
          <w:rFonts w:hint="eastAsia" w:ascii="宋体" w:hAnsi="宋体" w:eastAsia="宋体" w:cs="宋体"/>
          <w:b w:val="0"/>
          <w:bCs/>
          <w:sz w:val="24"/>
          <w:szCs w:val="24"/>
        </w:rPr>
        <w:t>所做的其他承诺</w:t>
      </w:r>
    </w:p>
    <w:p w14:paraId="4F30585B">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61724A5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651522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甲方</w:t>
      </w:r>
      <w:r>
        <w:rPr>
          <w:rFonts w:hint="eastAsia" w:ascii="宋体" w:hAnsi="宋体" w:eastAsia="宋体" w:cs="宋体"/>
          <w:b w:val="0"/>
          <w:bCs/>
          <w:sz w:val="24"/>
          <w:szCs w:val="24"/>
        </w:rPr>
        <w:t xml:space="preserve">（章）：                            </w:t>
      </w:r>
      <w:r>
        <w:rPr>
          <w:rFonts w:hint="eastAsia" w:ascii="宋体" w:hAnsi="宋体" w:eastAsia="宋体" w:cs="宋体"/>
          <w:b w:val="0"/>
          <w:bCs/>
          <w:sz w:val="24"/>
          <w:szCs w:val="24"/>
          <w:lang w:eastAsia="zh-CN"/>
        </w:rPr>
        <w:t>乙方</w:t>
      </w:r>
      <w:r>
        <w:rPr>
          <w:rFonts w:hint="eastAsia" w:ascii="宋体" w:hAnsi="宋体" w:eastAsia="宋体" w:cs="宋体"/>
          <w:b w:val="0"/>
          <w:bCs/>
          <w:sz w:val="24"/>
          <w:szCs w:val="24"/>
        </w:rPr>
        <w:t xml:space="preserve">（章）：            </w:t>
      </w:r>
    </w:p>
    <w:p w14:paraId="6AE5DD02">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p>
    <w:p w14:paraId="3139C686">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法人代表：                              法人代表：                </w:t>
      </w:r>
    </w:p>
    <w:p w14:paraId="07A7BC40">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委托代理人：                            委托代理人：               </w:t>
      </w:r>
    </w:p>
    <w:p w14:paraId="12D4BB99">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地 址：                                 地 址：                   </w:t>
      </w:r>
    </w:p>
    <w:p w14:paraId="3518148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电 话：                                 电 话：                    </w:t>
      </w:r>
    </w:p>
    <w:p w14:paraId="7185F325">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开户银行：                              开户银行：                </w:t>
      </w:r>
    </w:p>
    <w:p w14:paraId="59FF428A">
      <w:pPr>
        <w:pageBreakBefore w:val="0"/>
        <w:kinsoku/>
        <w:wordWrap/>
        <w:overflowPunct/>
        <w:topLinePunct w:val="0"/>
        <w:autoSpaceDE/>
        <w:autoSpaceDN/>
        <w:bidi w:val="0"/>
        <w:spacing w:line="360" w:lineRule="auto"/>
        <w:ind w:left="0" w:firstLine="480" w:firstLineChars="200"/>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账 号：                                 账 号                      </w:t>
      </w:r>
    </w:p>
    <w:p w14:paraId="32644C96">
      <w:pPr>
        <w:pStyle w:val="389"/>
        <w:keepNext/>
        <w:keepLines/>
        <w:pageBreakBefore w:val="0"/>
        <w:widowControl w:val="0"/>
        <w:kinsoku/>
        <w:wordWrap/>
        <w:overflowPunct/>
        <w:topLinePunct w:val="0"/>
        <w:autoSpaceDE/>
        <w:autoSpaceDN/>
        <w:bidi w:val="0"/>
        <w:adjustRightInd w:val="0"/>
        <w:snapToGrid w:val="0"/>
        <w:spacing w:before="0" w:after="0" w:line="360" w:lineRule="auto"/>
        <w:ind w:left="0" w:firstLine="480" w:firstLineChars="200"/>
        <w:jc w:val="both"/>
        <w:textAlignment w:val="baseline"/>
        <w:outlineLvl w:val="9"/>
        <w:rPr>
          <w:rStyle w:val="59"/>
          <w:rFonts w:hint="eastAsia" w:ascii="宋体" w:hAnsi="宋体" w:eastAsia="宋体" w:cs="宋体"/>
          <w:b w:val="0"/>
          <w:bCs/>
          <w:color w:val="auto"/>
          <w:sz w:val="24"/>
          <w:szCs w:val="24"/>
          <w:highlight w:val="none"/>
        </w:rPr>
      </w:pPr>
      <w:bookmarkStart w:id="103" w:name="_Toc17327"/>
      <w:bookmarkStart w:id="104" w:name="_Toc7776"/>
      <w:bookmarkStart w:id="105" w:name="_Toc4308"/>
      <w:bookmarkStart w:id="106" w:name="_Toc1220"/>
      <w:r>
        <w:rPr>
          <w:rFonts w:hint="eastAsia" w:ascii="宋体" w:hAnsi="宋体" w:eastAsia="宋体" w:cs="宋体"/>
          <w:b w:val="0"/>
          <w:bCs/>
          <w:sz w:val="24"/>
          <w:szCs w:val="24"/>
        </w:rPr>
        <w:t>日 期：    年    月    日               日 期：    年    月    日</w:t>
      </w:r>
      <w:bookmarkEnd w:id="103"/>
      <w:bookmarkEnd w:id="104"/>
      <w:bookmarkEnd w:id="105"/>
      <w:bookmarkEnd w:id="106"/>
    </w:p>
    <w:p w14:paraId="45EFAD89">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7267AC7C">
      <w:pPr>
        <w:pageBreakBefore w:val="0"/>
        <w:kinsoku/>
        <w:overflowPunct/>
        <w:bidi w:val="0"/>
        <w:spacing w:line="360" w:lineRule="auto"/>
        <w:ind w:firstLine="0" w:firstLineChars="0"/>
        <w:jc w:val="center"/>
        <w:outlineLvl w:val="9"/>
        <w:rPr>
          <w:rFonts w:hint="eastAsia" w:ascii="宋体" w:hAnsi="宋体" w:eastAsia="宋体" w:cs="宋体"/>
          <w:smallCaps w:val="0"/>
          <w:color w:val="auto"/>
          <w:spacing w:val="0"/>
          <w:sz w:val="24"/>
          <w:szCs w:val="24"/>
          <w:lang w:eastAsia="zh-CN"/>
        </w:rPr>
      </w:pPr>
    </w:p>
    <w:p w14:paraId="34D50E88">
      <w:pPr>
        <w:pageBreakBefore w:val="0"/>
        <w:kinsoku/>
        <w:bidi w:val="0"/>
        <w:spacing w:line="360" w:lineRule="auto"/>
        <w:jc w:val="center"/>
        <w:rPr>
          <w:rFonts w:hint="eastAsia"/>
        </w:rPr>
      </w:pPr>
      <w:r>
        <w:rPr>
          <w:rFonts w:hint="eastAsia" w:ascii="宋体" w:hAnsi="宋体" w:eastAsia="宋体" w:cs="宋体"/>
          <w:smallCaps w:val="0"/>
          <w:color w:val="auto"/>
          <w:spacing w:val="0"/>
          <w:sz w:val="24"/>
          <w:szCs w:val="24"/>
          <w:lang w:eastAsia="zh-CN"/>
        </w:rPr>
        <w:t>注：经双方协商，在不改变合同实质性内容的基础上，可采用其他合同格式</w:t>
      </w:r>
    </w:p>
    <w:p w14:paraId="404BDFBA">
      <w:pPr>
        <w:pageBreakBefore w:val="0"/>
        <w:kinsoku/>
        <w:bidi w:val="0"/>
        <w:spacing w:line="360" w:lineRule="auto"/>
        <w:jc w:val="both"/>
        <w:rPr>
          <w:rFonts w:hint="eastAsia"/>
        </w:rPr>
      </w:pPr>
    </w:p>
    <w:p w14:paraId="493BED4D">
      <w:pPr>
        <w:pStyle w:val="73"/>
        <w:numPr>
          <w:ilvl w:val="0"/>
          <w:numId w:val="0"/>
        </w:numPr>
        <w:rPr>
          <w:rFonts w:hint="eastAsia"/>
        </w:rPr>
      </w:pPr>
    </w:p>
    <w:p w14:paraId="513831C0">
      <w:pPr>
        <w:pStyle w:val="2"/>
        <w:rPr>
          <w:rFonts w:hint="eastAsia" w:asciiTheme="minorEastAsia" w:hAnsiTheme="minorEastAsia" w:eastAsiaTheme="minorEastAsia" w:cstheme="minorEastAsia"/>
          <w:b/>
          <w:color w:val="000000"/>
          <w:sz w:val="32"/>
          <w:szCs w:val="32"/>
          <w:highlight w:val="none"/>
          <w:u w:val="single"/>
        </w:rPr>
      </w:pPr>
    </w:p>
    <w:p w14:paraId="6D7215EB">
      <w:pP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br w:type="page"/>
      </w:r>
    </w:p>
    <w:p w14:paraId="103AF334">
      <w:pPr>
        <w:pStyle w:val="5"/>
        <w:spacing w:before="0" w:after="0" w:line="500" w:lineRule="exact"/>
        <w:jc w:val="center"/>
        <w:rPr>
          <w:rFonts w:hint="eastAsia" w:asciiTheme="minorEastAsia" w:hAnsiTheme="minorEastAsia" w:eastAsiaTheme="minorEastAsia" w:cstheme="minorEastAsia"/>
          <w:bCs/>
          <w:color w:val="auto"/>
          <w:sz w:val="32"/>
          <w:szCs w:val="32"/>
          <w:highlight w:val="none"/>
        </w:rPr>
      </w:pPr>
    </w:p>
    <w:p w14:paraId="585C4FE2">
      <w:pPr>
        <w:pStyle w:val="5"/>
        <w:spacing w:before="0" w:after="0" w:line="500" w:lineRule="exact"/>
        <w:jc w:val="center"/>
        <w:rPr>
          <w:rFonts w:hint="eastAsia"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第</w:t>
      </w:r>
      <w:r>
        <w:rPr>
          <w:rFonts w:hint="eastAsia" w:asciiTheme="minorEastAsia" w:hAnsiTheme="minorEastAsia" w:eastAsiaTheme="minorEastAsia" w:cstheme="minorEastAsia"/>
          <w:bCs/>
          <w:color w:val="auto"/>
          <w:sz w:val="32"/>
          <w:szCs w:val="32"/>
          <w:highlight w:val="none"/>
          <w:lang w:val="en-US" w:eastAsia="zh-CN"/>
        </w:rPr>
        <w:t>六</w:t>
      </w:r>
      <w:r>
        <w:rPr>
          <w:rFonts w:hint="eastAsia" w:asciiTheme="minorEastAsia" w:hAnsiTheme="minorEastAsia" w:eastAsiaTheme="minorEastAsia" w:cstheme="minorEastAsia"/>
          <w:bCs/>
          <w:color w:val="auto"/>
          <w:sz w:val="32"/>
          <w:szCs w:val="32"/>
          <w:highlight w:val="none"/>
          <w:lang w:eastAsia="zh-CN"/>
        </w:rPr>
        <w:t>部分</w:t>
      </w:r>
      <w:r>
        <w:rPr>
          <w:rFonts w:hint="eastAsia" w:asciiTheme="minorEastAsia" w:hAnsiTheme="minorEastAsia" w:eastAsiaTheme="minorEastAsia" w:cstheme="minorEastAsia"/>
          <w:bCs/>
          <w:color w:val="auto"/>
          <w:sz w:val="32"/>
          <w:szCs w:val="32"/>
          <w:highlight w:val="none"/>
        </w:rPr>
        <w:t xml:space="preserve"> </w:t>
      </w:r>
      <w:r>
        <w:rPr>
          <w:rFonts w:hint="eastAsia" w:asciiTheme="minorEastAsia" w:hAnsiTheme="minorEastAsia" w:eastAsiaTheme="minorEastAsia" w:cstheme="minorEastAsia"/>
          <w:bCs/>
          <w:color w:val="auto"/>
          <w:sz w:val="32"/>
          <w:szCs w:val="32"/>
          <w:highlight w:val="none"/>
          <w:lang w:eastAsia="zh-CN"/>
        </w:rPr>
        <w:t>响应文件</w:t>
      </w:r>
      <w:r>
        <w:rPr>
          <w:rFonts w:hint="eastAsia" w:asciiTheme="minorEastAsia" w:hAnsiTheme="minorEastAsia" w:eastAsiaTheme="minorEastAsia" w:cstheme="minorEastAsia"/>
          <w:bCs/>
          <w:color w:val="auto"/>
          <w:sz w:val="32"/>
          <w:szCs w:val="32"/>
          <w:highlight w:val="none"/>
        </w:rPr>
        <w:t>格式</w:t>
      </w:r>
    </w:p>
    <w:p w14:paraId="317DCFFA">
      <w:pPr>
        <w:jc w:val="center"/>
        <w:rPr>
          <w:rFonts w:hint="eastAsia" w:asciiTheme="minorEastAsia" w:hAnsiTheme="minorEastAsia" w:eastAsiaTheme="minorEastAsia" w:cstheme="minorEastAsia"/>
          <w:highlight w:val="none"/>
        </w:rPr>
      </w:pPr>
    </w:p>
    <w:p w14:paraId="2D707D80">
      <w:pPr>
        <w:widowControl/>
        <w:tabs>
          <w:tab w:val="left" w:pos="-737"/>
        </w:tabs>
        <w:snapToGrid w:val="0"/>
        <w:spacing w:line="520" w:lineRule="exact"/>
        <w:ind w:firstLine="482" w:firstLineChars="200"/>
        <w:jc w:val="left"/>
        <w:rPr>
          <w:rFonts w:hint="eastAsia"/>
          <w:color w:val="auto"/>
          <w:sz w:val="24"/>
          <w:szCs w:val="24"/>
        </w:rPr>
      </w:pPr>
      <w:r>
        <w:rPr>
          <w:rFonts w:hint="eastAsia"/>
          <w:b/>
          <w:color w:val="auto"/>
          <w:sz w:val="24"/>
          <w:szCs w:val="24"/>
        </w:rPr>
        <w:t>一、供应商提交文件须知</w:t>
      </w:r>
    </w:p>
    <w:p w14:paraId="2FF5E1BA">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1.供应商应严格按照以下顺序填写和提交下述规定的全部格式文件以及其他有关资料，混乱的编排导致响应文件被误读或查找不到，后果由供应商承担。</w:t>
      </w:r>
    </w:p>
    <w:p w14:paraId="4E0088F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2.所附表格中要求回答的全部问题和信息都必须正面回答。</w:t>
      </w:r>
    </w:p>
    <w:p w14:paraId="2E13483B">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3.本资格声明的签字人应保证全部声明和问题的回答是真实的和准确的。</w:t>
      </w:r>
    </w:p>
    <w:p w14:paraId="2178C931">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4.磋商小组将应用供应商提交的资料并根据自己的判断，决定供应商履行合同的合格性及能力。</w:t>
      </w:r>
    </w:p>
    <w:p w14:paraId="69D813A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5.供应商提交的材料将被妥善保存，但不退还。</w:t>
      </w:r>
    </w:p>
    <w:p w14:paraId="41B09597">
      <w:pPr>
        <w:widowControl/>
        <w:tabs>
          <w:tab w:val="left" w:pos="0"/>
        </w:tabs>
        <w:snapToGrid w:val="0"/>
        <w:spacing w:line="520" w:lineRule="exact"/>
        <w:ind w:firstLine="624"/>
        <w:jc w:val="left"/>
        <w:rPr>
          <w:rFonts w:hint="eastAsia"/>
          <w:color w:val="auto"/>
          <w:sz w:val="24"/>
          <w:szCs w:val="24"/>
        </w:rPr>
      </w:pPr>
      <w:r>
        <w:rPr>
          <w:rFonts w:hint="eastAsia"/>
          <w:color w:val="auto"/>
          <w:sz w:val="24"/>
          <w:szCs w:val="24"/>
        </w:rPr>
        <w:t>6.全部文件应按供应商须知中规定的语言和份数提交。</w:t>
      </w:r>
    </w:p>
    <w:p w14:paraId="46DCD41B">
      <w:pPr>
        <w:pStyle w:val="2"/>
        <w:rPr>
          <w:rFonts w:hint="eastAsia" w:asciiTheme="minorEastAsia" w:hAnsiTheme="minorEastAsia" w:eastAsiaTheme="minorEastAsia" w:cstheme="minorEastAsia"/>
          <w:b/>
          <w:color w:val="000000"/>
          <w:sz w:val="32"/>
          <w:szCs w:val="32"/>
          <w:highlight w:val="none"/>
          <w:u w:val="single"/>
        </w:rPr>
      </w:pPr>
    </w:p>
    <w:p w14:paraId="5FDBB62D">
      <w:pPr>
        <w:pStyle w:val="2"/>
        <w:rPr>
          <w:rFonts w:hint="eastAsia" w:asciiTheme="minorEastAsia" w:hAnsiTheme="minorEastAsia" w:eastAsiaTheme="minorEastAsia" w:cstheme="minorEastAsia"/>
          <w:b/>
          <w:color w:val="000000"/>
          <w:sz w:val="32"/>
          <w:szCs w:val="32"/>
          <w:highlight w:val="none"/>
          <w:u w:val="single"/>
        </w:rPr>
      </w:pPr>
    </w:p>
    <w:p w14:paraId="6BACE1DA">
      <w:pPr>
        <w:pStyle w:val="2"/>
        <w:rPr>
          <w:rFonts w:hint="eastAsia" w:asciiTheme="minorEastAsia" w:hAnsiTheme="minorEastAsia" w:eastAsiaTheme="minorEastAsia" w:cstheme="minorEastAsia"/>
          <w:b/>
          <w:color w:val="000000"/>
          <w:sz w:val="32"/>
          <w:szCs w:val="32"/>
          <w:highlight w:val="none"/>
          <w:u w:val="single"/>
        </w:rPr>
      </w:pPr>
    </w:p>
    <w:p w14:paraId="0CEE6E8D">
      <w:pPr>
        <w:pStyle w:val="2"/>
        <w:rPr>
          <w:rFonts w:hint="eastAsia" w:asciiTheme="minorEastAsia" w:hAnsiTheme="minorEastAsia" w:eastAsiaTheme="minorEastAsia" w:cstheme="minorEastAsia"/>
          <w:b/>
          <w:color w:val="000000"/>
          <w:sz w:val="32"/>
          <w:szCs w:val="32"/>
          <w:highlight w:val="none"/>
          <w:u w:val="single"/>
        </w:rPr>
      </w:pPr>
    </w:p>
    <w:p w14:paraId="525B92DC">
      <w:pPr>
        <w:pStyle w:val="2"/>
        <w:rPr>
          <w:rFonts w:hint="eastAsia" w:asciiTheme="minorEastAsia" w:hAnsiTheme="minorEastAsia" w:eastAsiaTheme="minorEastAsia" w:cstheme="minorEastAsia"/>
          <w:b/>
          <w:color w:val="000000"/>
          <w:sz w:val="32"/>
          <w:szCs w:val="32"/>
          <w:highlight w:val="none"/>
          <w:u w:val="single"/>
        </w:rPr>
      </w:pPr>
    </w:p>
    <w:p w14:paraId="672562D3">
      <w:pPr>
        <w:pStyle w:val="2"/>
        <w:rPr>
          <w:rFonts w:hint="eastAsia" w:asciiTheme="minorEastAsia" w:hAnsiTheme="minorEastAsia" w:eastAsiaTheme="minorEastAsia" w:cstheme="minorEastAsia"/>
          <w:b/>
          <w:color w:val="000000"/>
          <w:sz w:val="32"/>
          <w:szCs w:val="32"/>
          <w:highlight w:val="none"/>
          <w:u w:val="single"/>
        </w:rPr>
      </w:pPr>
    </w:p>
    <w:p w14:paraId="0AD800A8">
      <w:pPr>
        <w:pStyle w:val="2"/>
        <w:rPr>
          <w:rFonts w:hint="eastAsia" w:asciiTheme="minorEastAsia" w:hAnsiTheme="minorEastAsia" w:eastAsiaTheme="minorEastAsia" w:cstheme="minorEastAsia"/>
          <w:b/>
          <w:color w:val="000000"/>
          <w:sz w:val="32"/>
          <w:szCs w:val="32"/>
          <w:highlight w:val="none"/>
          <w:u w:val="single"/>
        </w:rPr>
      </w:pPr>
    </w:p>
    <w:p w14:paraId="2C659222">
      <w:pPr>
        <w:pStyle w:val="2"/>
        <w:rPr>
          <w:rFonts w:hint="eastAsia" w:asciiTheme="minorEastAsia" w:hAnsiTheme="minorEastAsia" w:eastAsiaTheme="minorEastAsia" w:cstheme="minorEastAsia"/>
          <w:b/>
          <w:color w:val="000000"/>
          <w:sz w:val="32"/>
          <w:szCs w:val="32"/>
          <w:highlight w:val="none"/>
          <w:u w:val="single"/>
        </w:rPr>
      </w:pPr>
    </w:p>
    <w:p w14:paraId="0FE7BE13">
      <w:pPr>
        <w:pStyle w:val="2"/>
        <w:rPr>
          <w:rFonts w:hint="eastAsia" w:asciiTheme="minorEastAsia" w:hAnsiTheme="minorEastAsia" w:eastAsiaTheme="minorEastAsia" w:cstheme="minorEastAsia"/>
          <w:b/>
          <w:color w:val="000000"/>
          <w:sz w:val="32"/>
          <w:szCs w:val="32"/>
          <w:highlight w:val="none"/>
          <w:u w:val="single"/>
        </w:rPr>
      </w:pPr>
    </w:p>
    <w:p w14:paraId="7F111106">
      <w:pPr>
        <w:pStyle w:val="2"/>
        <w:rPr>
          <w:rFonts w:hint="eastAsia" w:asciiTheme="minorEastAsia" w:hAnsiTheme="minorEastAsia" w:eastAsiaTheme="minorEastAsia" w:cstheme="minorEastAsia"/>
          <w:b/>
          <w:color w:val="000000"/>
          <w:sz w:val="32"/>
          <w:szCs w:val="32"/>
          <w:highlight w:val="none"/>
          <w:u w:val="single"/>
        </w:rPr>
      </w:pPr>
    </w:p>
    <w:p w14:paraId="283F0171">
      <w:pPr>
        <w:pStyle w:val="2"/>
        <w:rPr>
          <w:rFonts w:hint="eastAsia" w:asciiTheme="minorEastAsia" w:hAnsiTheme="minorEastAsia" w:eastAsiaTheme="minorEastAsia" w:cstheme="minorEastAsia"/>
          <w:b/>
          <w:color w:val="000000"/>
          <w:sz w:val="32"/>
          <w:szCs w:val="32"/>
          <w:highlight w:val="none"/>
          <w:u w:val="single"/>
        </w:rPr>
      </w:pPr>
    </w:p>
    <w:p w14:paraId="28BFADC2">
      <w:pPr>
        <w:pStyle w:val="2"/>
        <w:rPr>
          <w:rFonts w:hint="eastAsia" w:asciiTheme="minorEastAsia" w:hAnsiTheme="minorEastAsia" w:eastAsiaTheme="minorEastAsia" w:cstheme="minorEastAsia"/>
          <w:b/>
          <w:color w:val="000000"/>
          <w:sz w:val="32"/>
          <w:szCs w:val="32"/>
          <w:highlight w:val="none"/>
          <w:u w:val="single"/>
        </w:rPr>
      </w:pPr>
    </w:p>
    <w:p w14:paraId="6A8A3DB8">
      <w:pPr>
        <w:pStyle w:val="2"/>
        <w:rPr>
          <w:rFonts w:hint="eastAsia" w:asciiTheme="minorEastAsia" w:hAnsiTheme="minorEastAsia" w:eastAsiaTheme="minorEastAsia" w:cstheme="minorEastAsia"/>
          <w:b/>
          <w:color w:val="000000"/>
          <w:sz w:val="32"/>
          <w:szCs w:val="32"/>
          <w:highlight w:val="none"/>
          <w:u w:val="single"/>
        </w:rPr>
      </w:pPr>
    </w:p>
    <w:p w14:paraId="61A24F29">
      <w:pPr>
        <w:pStyle w:val="2"/>
        <w:rPr>
          <w:rFonts w:hint="eastAsia" w:asciiTheme="minorEastAsia" w:hAnsiTheme="minorEastAsia" w:eastAsiaTheme="minorEastAsia" w:cstheme="minorEastAsia"/>
          <w:b/>
          <w:color w:val="000000"/>
          <w:sz w:val="32"/>
          <w:szCs w:val="32"/>
          <w:highlight w:val="none"/>
          <w:u w:val="single"/>
        </w:rPr>
      </w:pPr>
    </w:p>
    <w:p w14:paraId="40311E9A">
      <w:pPr>
        <w:pStyle w:val="2"/>
        <w:rPr>
          <w:rFonts w:hint="eastAsia" w:asciiTheme="minorEastAsia" w:hAnsiTheme="minorEastAsia" w:eastAsiaTheme="minorEastAsia" w:cstheme="minorEastAsia"/>
          <w:b/>
          <w:color w:val="000000"/>
          <w:sz w:val="32"/>
          <w:szCs w:val="32"/>
          <w:highlight w:val="none"/>
          <w:u w:val="single"/>
        </w:rPr>
      </w:pPr>
    </w:p>
    <w:p w14:paraId="40D19056">
      <w:pPr>
        <w:pStyle w:val="2"/>
        <w:rPr>
          <w:rFonts w:hint="eastAsia" w:asciiTheme="minorEastAsia" w:hAnsiTheme="minorEastAsia" w:eastAsiaTheme="minorEastAsia" w:cstheme="minorEastAsia"/>
          <w:b/>
          <w:color w:val="000000"/>
          <w:sz w:val="32"/>
          <w:szCs w:val="32"/>
          <w:highlight w:val="none"/>
          <w:u w:val="single"/>
        </w:rPr>
      </w:pPr>
    </w:p>
    <w:p w14:paraId="78D50A2D">
      <w:pPr>
        <w:pStyle w:val="2"/>
        <w:rPr>
          <w:rFonts w:hint="eastAsia" w:asciiTheme="minorEastAsia" w:hAnsiTheme="minorEastAsia" w:eastAsiaTheme="minorEastAsia" w:cstheme="minorEastAsia"/>
          <w:b/>
          <w:color w:val="000000"/>
          <w:sz w:val="32"/>
          <w:szCs w:val="32"/>
          <w:highlight w:val="none"/>
          <w:u w:val="single"/>
        </w:rPr>
      </w:pPr>
    </w:p>
    <w:p w14:paraId="2EF7A7C5">
      <w:pPr>
        <w:pStyle w:val="2"/>
        <w:rPr>
          <w:rFonts w:hint="eastAsia" w:asciiTheme="minorEastAsia" w:hAnsiTheme="minorEastAsia" w:eastAsiaTheme="minorEastAsia" w:cstheme="minorEastAsia"/>
          <w:b/>
          <w:color w:val="000000"/>
          <w:sz w:val="32"/>
          <w:szCs w:val="32"/>
          <w:highlight w:val="none"/>
          <w:u w:val="single"/>
        </w:rPr>
      </w:pPr>
    </w:p>
    <w:p w14:paraId="095B2617">
      <w:pPr>
        <w:pStyle w:val="24"/>
        <w:rPr>
          <w:rFonts w:hint="eastAsia" w:asciiTheme="minorEastAsia" w:hAnsiTheme="minorEastAsia" w:eastAsiaTheme="minorEastAsia" w:cstheme="minorEastAsia"/>
          <w:b/>
          <w:color w:val="000000"/>
          <w:sz w:val="32"/>
          <w:szCs w:val="32"/>
          <w:highlight w:val="none"/>
          <w:u w:val="single"/>
        </w:rPr>
      </w:pPr>
    </w:p>
    <w:p w14:paraId="3E5B9B16">
      <w:pPr>
        <w:rPr>
          <w:rFonts w:hint="eastAsia"/>
        </w:rPr>
      </w:pPr>
    </w:p>
    <w:p w14:paraId="3C61B4A9">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658E98FC">
      <w:pPr>
        <w:spacing w:line="460" w:lineRule="exact"/>
        <w:jc w:val="center"/>
        <w:rPr>
          <w:rFonts w:hint="eastAsia" w:asciiTheme="minorEastAsia" w:hAnsiTheme="minorEastAsia" w:eastAsiaTheme="minorEastAsia" w:cstheme="minorEastAsia"/>
          <w:b/>
          <w:color w:val="000000"/>
          <w:sz w:val="32"/>
          <w:szCs w:val="32"/>
          <w:highlight w:val="none"/>
          <w:u w:val="single"/>
        </w:rPr>
      </w:pPr>
    </w:p>
    <w:p w14:paraId="5138A668">
      <w:pPr>
        <w:spacing w:line="460" w:lineRule="exact"/>
        <w:jc w:val="center"/>
        <w:rPr>
          <w:rFonts w:hint="eastAsia" w:asciiTheme="minorEastAsia" w:hAnsiTheme="minorEastAsia" w:eastAsiaTheme="minorEastAsia" w:cstheme="minorEastAsia"/>
          <w:b/>
          <w:color w:val="000000"/>
          <w:sz w:val="32"/>
          <w:szCs w:val="32"/>
          <w:highlight w:val="none"/>
        </w:rPr>
      </w:pPr>
      <w:r>
        <w:rPr>
          <w:rFonts w:hint="eastAsia" w:asciiTheme="minorEastAsia" w:hAnsiTheme="minorEastAsia" w:eastAsiaTheme="minorEastAsia" w:cstheme="minorEastAsia"/>
          <w:b/>
          <w:color w:val="000000"/>
          <w:sz w:val="32"/>
          <w:szCs w:val="32"/>
          <w:highlight w:val="none"/>
          <w:u w:val="single"/>
        </w:rPr>
        <w:t xml:space="preserve">                            </w:t>
      </w:r>
      <w:r>
        <w:rPr>
          <w:rFonts w:hint="eastAsia" w:asciiTheme="minorEastAsia" w:hAnsiTheme="minorEastAsia" w:eastAsiaTheme="minorEastAsia" w:cstheme="minorEastAsia"/>
          <w:b/>
          <w:color w:val="000000"/>
          <w:sz w:val="32"/>
          <w:szCs w:val="32"/>
          <w:highlight w:val="none"/>
          <w:u w:val="none"/>
        </w:rPr>
        <w:t>（</w:t>
      </w:r>
      <w:r>
        <w:rPr>
          <w:rFonts w:hint="eastAsia" w:asciiTheme="minorEastAsia" w:hAnsiTheme="minorEastAsia" w:eastAsiaTheme="minorEastAsia" w:cstheme="minorEastAsia"/>
          <w:b/>
          <w:color w:val="000000" w:themeColor="text1"/>
          <w:sz w:val="32"/>
          <w:szCs w:val="32"/>
          <w:highlight w:val="none"/>
          <w:u w:val="none"/>
          <w:lang w:val="en-US" w:eastAsia="zh-CN"/>
          <w14:textFill>
            <w14:solidFill>
              <w14:schemeClr w14:val="tx1"/>
            </w14:solidFill>
          </w14:textFill>
        </w:rPr>
        <w:t>项目</w:t>
      </w:r>
      <w:r>
        <w:rPr>
          <w:rFonts w:hint="eastAsia" w:asciiTheme="minorEastAsia" w:hAnsiTheme="minorEastAsia" w:eastAsiaTheme="minorEastAsia" w:cstheme="minorEastAsia"/>
          <w:b/>
          <w:color w:val="000000" w:themeColor="text1"/>
          <w:sz w:val="32"/>
          <w:szCs w:val="32"/>
          <w:highlight w:val="none"/>
          <w:u w:val="none"/>
          <w14:textFill>
            <w14:solidFill>
              <w14:schemeClr w14:val="tx1"/>
            </w14:solidFill>
          </w14:textFill>
        </w:rPr>
        <w:t>名称</w:t>
      </w:r>
      <w:r>
        <w:rPr>
          <w:rFonts w:hint="eastAsia" w:asciiTheme="minorEastAsia" w:hAnsiTheme="minorEastAsia" w:eastAsiaTheme="minorEastAsia" w:cstheme="minorEastAsia"/>
          <w:b/>
          <w:color w:val="000000"/>
          <w:sz w:val="32"/>
          <w:szCs w:val="32"/>
          <w:highlight w:val="none"/>
          <w:u w:val="none"/>
        </w:rPr>
        <w:t xml:space="preserve">） </w:t>
      </w:r>
    </w:p>
    <w:p w14:paraId="27452825">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B269C10">
      <w:pPr>
        <w:jc w:val="center"/>
        <w:rPr>
          <w:rFonts w:hint="eastAsia" w:asciiTheme="minorEastAsia" w:hAnsiTheme="minorEastAsia" w:eastAsiaTheme="minorEastAsia" w:cstheme="minorEastAsia"/>
          <w:b/>
          <w:bCs/>
          <w:color w:val="000000"/>
          <w:sz w:val="72"/>
          <w:szCs w:val="72"/>
          <w:highlight w:val="none"/>
        </w:rPr>
      </w:pPr>
    </w:p>
    <w:p w14:paraId="73C07C04">
      <w:pPr>
        <w:jc w:val="center"/>
        <w:rPr>
          <w:rFonts w:hint="eastAsia" w:asciiTheme="minorEastAsia" w:hAnsiTheme="minorEastAsia" w:eastAsiaTheme="minorEastAsia" w:cstheme="minorEastAsia"/>
          <w:b/>
          <w:bCs/>
          <w:color w:val="000000"/>
          <w:sz w:val="72"/>
          <w:szCs w:val="72"/>
          <w:highlight w:val="none"/>
        </w:rPr>
      </w:pPr>
      <w:r>
        <w:rPr>
          <w:rFonts w:hint="eastAsia" w:asciiTheme="minorEastAsia" w:hAnsiTheme="minorEastAsia" w:eastAsiaTheme="minorEastAsia" w:cstheme="minorEastAsia"/>
          <w:b/>
          <w:bCs/>
          <w:color w:val="000000"/>
          <w:sz w:val="72"/>
          <w:szCs w:val="72"/>
          <w:highlight w:val="none"/>
          <w:lang w:eastAsia="zh-CN"/>
        </w:rPr>
        <w:t>响</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lang w:eastAsia="zh-CN"/>
        </w:rPr>
        <w:t>应</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文</w:t>
      </w:r>
      <w:r>
        <w:rPr>
          <w:rFonts w:hint="eastAsia" w:asciiTheme="minorEastAsia" w:hAnsiTheme="minorEastAsia" w:eastAsiaTheme="minorEastAsia" w:cstheme="minorEastAsia"/>
          <w:b/>
          <w:bCs/>
          <w:color w:val="000000"/>
          <w:sz w:val="72"/>
          <w:szCs w:val="72"/>
          <w:highlight w:val="none"/>
          <w:lang w:val="en-US" w:eastAsia="zh-CN"/>
        </w:rPr>
        <w:t xml:space="preserve">  </w:t>
      </w:r>
      <w:r>
        <w:rPr>
          <w:rFonts w:hint="eastAsia" w:asciiTheme="minorEastAsia" w:hAnsiTheme="minorEastAsia" w:eastAsiaTheme="minorEastAsia" w:cstheme="minorEastAsia"/>
          <w:b/>
          <w:bCs/>
          <w:color w:val="000000"/>
          <w:sz w:val="72"/>
          <w:szCs w:val="72"/>
          <w:highlight w:val="none"/>
        </w:rPr>
        <w:t>件</w:t>
      </w:r>
    </w:p>
    <w:p w14:paraId="368E49FF">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B07DED9">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216183B">
      <w:pPr>
        <w:keepNext w:val="0"/>
        <w:keepLines w:val="0"/>
        <w:pageBreakBefore w:val="0"/>
        <w:widowControl w:val="0"/>
        <w:kinsoku/>
        <w:wordWrap/>
        <w:overflowPunct/>
        <w:topLinePunct w:val="0"/>
        <w:autoSpaceDE/>
        <w:autoSpaceDN/>
        <w:bidi w:val="0"/>
        <w:adjustRightInd/>
        <w:snapToGrid/>
        <w:spacing w:line="460" w:lineRule="exact"/>
        <w:ind w:firstLine="2560" w:firstLineChars="800"/>
        <w:jc w:val="both"/>
        <w:textAlignment w:val="auto"/>
        <w:rPr>
          <w:rFonts w:hint="default" w:asciiTheme="minorEastAsia" w:hAnsiTheme="minorEastAsia" w:eastAsiaTheme="minorEastAsia" w:cstheme="minorEastAsia"/>
          <w:color w:val="000000"/>
          <w:sz w:val="32"/>
          <w:szCs w:val="32"/>
          <w:highlight w:val="none"/>
          <w:u w:val="single"/>
          <w:lang w:val="en-US" w:eastAsia="zh-CN"/>
        </w:rPr>
      </w:pPr>
      <w:r>
        <w:rPr>
          <w:rFonts w:hint="eastAsia" w:asciiTheme="minorEastAsia" w:hAnsiTheme="minorEastAsia" w:eastAsiaTheme="minorEastAsia" w:cstheme="minorEastAsia"/>
          <w:color w:val="000000"/>
          <w:sz w:val="32"/>
          <w:szCs w:val="32"/>
          <w:highlight w:val="none"/>
        </w:rPr>
        <w:t>项目编号：</w:t>
      </w:r>
      <w:r>
        <w:rPr>
          <w:rFonts w:hint="eastAsia" w:asciiTheme="minorEastAsia" w:hAnsiTheme="minorEastAsia" w:eastAsiaTheme="minorEastAsia" w:cstheme="minorEastAsia"/>
          <w:color w:val="000000"/>
          <w:sz w:val="32"/>
          <w:szCs w:val="32"/>
          <w:highlight w:val="none"/>
          <w:u w:val="single"/>
          <w:lang w:val="en-US" w:eastAsia="zh-CN"/>
        </w:rPr>
        <w:t xml:space="preserve">                   </w:t>
      </w:r>
    </w:p>
    <w:p w14:paraId="1997C7BC">
      <w:pPr>
        <w:spacing w:line="460" w:lineRule="exact"/>
        <w:ind w:firstLine="420" w:firstLineChars="200"/>
        <w:rPr>
          <w:rFonts w:hint="eastAsia" w:asciiTheme="minorEastAsia" w:hAnsiTheme="minorEastAsia" w:eastAsiaTheme="minorEastAsia" w:cstheme="minorEastAsia"/>
          <w:b w:val="0"/>
          <w:bCs/>
          <w:color w:val="000000"/>
          <w:szCs w:val="21"/>
          <w:highlight w:val="none"/>
        </w:rPr>
      </w:pPr>
    </w:p>
    <w:p w14:paraId="4F6FD84B">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3F0A90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161B7C4">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3DA27603">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49B65146">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5EB8F7DC">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02990378">
      <w:pPr>
        <w:spacing w:line="460" w:lineRule="exact"/>
        <w:ind w:firstLine="420" w:firstLineChars="200"/>
        <w:rPr>
          <w:rFonts w:hint="eastAsia" w:asciiTheme="minorEastAsia" w:hAnsiTheme="minorEastAsia" w:eastAsiaTheme="minorEastAsia" w:cstheme="minorEastAsia"/>
          <w:color w:val="000000"/>
          <w:szCs w:val="21"/>
          <w:highlight w:val="none"/>
        </w:rPr>
      </w:pPr>
    </w:p>
    <w:p w14:paraId="170BD132">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28"/>
          <w:szCs w:val="28"/>
          <w:highlight w:val="none"/>
        </w:rPr>
        <w:t xml:space="preserve">     </w:t>
      </w:r>
      <w:r>
        <w:rPr>
          <w:rFonts w:hint="eastAsia" w:asciiTheme="minorEastAsia" w:hAnsiTheme="minorEastAsia" w:eastAsiaTheme="minorEastAsia" w:cstheme="minorEastAsia"/>
          <w:color w:val="000000"/>
          <w:sz w:val="32"/>
          <w:szCs w:val="32"/>
          <w:highlight w:val="none"/>
          <w:lang w:eastAsia="zh-CN"/>
        </w:rPr>
        <w:t>供应商</w:t>
      </w:r>
      <w:r>
        <w:rPr>
          <w:rFonts w:hint="eastAsia" w:asciiTheme="minorEastAsia" w:hAnsiTheme="minorEastAsia" w:eastAsiaTheme="minorEastAsia" w:cstheme="minorEastAsia"/>
          <w:color w:val="000000"/>
          <w:sz w:val="32"/>
          <w:szCs w:val="32"/>
          <w:highlight w:val="none"/>
        </w:rPr>
        <w:t>：</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（盖单位章）</w:t>
      </w:r>
    </w:p>
    <w:p w14:paraId="54630DE3">
      <w:pPr>
        <w:spacing w:line="460" w:lineRule="exact"/>
        <w:ind w:firstLine="640" w:firstLineChars="200"/>
        <w:rPr>
          <w:rFonts w:hint="eastAsia" w:asciiTheme="minorEastAsia" w:hAnsiTheme="minorEastAsia" w:eastAsiaTheme="minorEastAsia" w:cstheme="minorEastAsia"/>
          <w:color w:val="000000"/>
          <w:sz w:val="32"/>
          <w:szCs w:val="32"/>
          <w:highlight w:val="none"/>
        </w:rPr>
      </w:pPr>
    </w:p>
    <w:p w14:paraId="3B98D1F6">
      <w:pPr>
        <w:spacing w:line="460" w:lineRule="exact"/>
        <w:jc w:val="center"/>
        <w:rPr>
          <w:rFonts w:hint="eastAsia" w:asciiTheme="minorEastAsia" w:hAnsiTheme="minorEastAsia" w:eastAsiaTheme="minorEastAsia" w:cstheme="minorEastAsia"/>
          <w:color w:val="000000"/>
          <w:sz w:val="32"/>
          <w:szCs w:val="32"/>
          <w:highlight w:val="none"/>
          <w:u w:val="single"/>
        </w:rPr>
      </w:pPr>
    </w:p>
    <w:p w14:paraId="72B73AB1">
      <w:pPr>
        <w:spacing w:line="460" w:lineRule="exact"/>
        <w:jc w:val="center"/>
        <w:rPr>
          <w:rFonts w:hint="eastAsia" w:asciiTheme="minorEastAsia" w:hAnsiTheme="minorEastAsia" w:eastAsiaTheme="minorEastAsia" w:cstheme="minorEastAsia"/>
          <w:color w:val="000000"/>
          <w:sz w:val="32"/>
          <w:szCs w:val="32"/>
          <w:highlight w:val="none"/>
        </w:rPr>
      </w:pP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年</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月</w:t>
      </w:r>
      <w:r>
        <w:rPr>
          <w:rFonts w:hint="eastAsia" w:asciiTheme="minorEastAsia" w:hAnsiTheme="minorEastAsia" w:eastAsiaTheme="minorEastAsia" w:cstheme="minorEastAsia"/>
          <w:color w:val="000000"/>
          <w:sz w:val="32"/>
          <w:szCs w:val="32"/>
          <w:highlight w:val="none"/>
          <w:u w:val="single"/>
        </w:rPr>
        <w:t xml:space="preserve">       </w:t>
      </w:r>
      <w:r>
        <w:rPr>
          <w:rFonts w:hint="eastAsia" w:asciiTheme="minorEastAsia" w:hAnsiTheme="minorEastAsia" w:eastAsiaTheme="minorEastAsia" w:cstheme="minorEastAsia"/>
          <w:color w:val="000000"/>
          <w:sz w:val="32"/>
          <w:szCs w:val="32"/>
          <w:highlight w:val="none"/>
        </w:rPr>
        <w:t>日</w:t>
      </w:r>
    </w:p>
    <w:p w14:paraId="78D4E1B8">
      <w:pPr>
        <w:jc w:val="center"/>
        <w:rPr>
          <w:rFonts w:hint="eastAsia" w:asciiTheme="minorEastAsia" w:hAnsiTheme="minorEastAsia" w:eastAsiaTheme="minorEastAsia" w:cstheme="minorEastAsia"/>
          <w:highlight w:val="none"/>
        </w:rPr>
      </w:pPr>
    </w:p>
    <w:p w14:paraId="733B709C">
      <w:pPr>
        <w:rPr>
          <w:rFonts w:hint="eastAsia" w:asciiTheme="minorEastAsia" w:hAnsiTheme="minorEastAsia" w:eastAsiaTheme="minorEastAsia" w:cstheme="minorEastAsia"/>
          <w:highlight w:val="none"/>
          <w:lang w:val="en-US" w:eastAsia="zh-CN"/>
        </w:rPr>
      </w:pPr>
    </w:p>
    <w:p w14:paraId="5C3D8911">
      <w:pPr>
        <w:rPr>
          <w:rFonts w:hint="eastAsia" w:asciiTheme="minorEastAsia" w:hAnsiTheme="minorEastAsia" w:eastAsiaTheme="minorEastAsia" w:cstheme="minorEastAsia"/>
          <w:highlight w:val="none"/>
          <w:lang w:val="en-US" w:eastAsia="zh-CN"/>
        </w:rPr>
      </w:pPr>
    </w:p>
    <w:p w14:paraId="753110FE">
      <w:pPr>
        <w:pStyle w:val="15"/>
        <w:rPr>
          <w:rFonts w:hint="eastAsia"/>
          <w:lang w:val="en-US" w:eastAsia="zh-CN"/>
        </w:rPr>
      </w:pPr>
    </w:p>
    <w:p w14:paraId="5073CDBC">
      <w:pPr>
        <w:rPr>
          <w:rFonts w:hint="eastAsia" w:asciiTheme="minorEastAsia" w:hAnsiTheme="minorEastAsia" w:eastAsiaTheme="minorEastAsia" w:cstheme="minorEastAsia"/>
          <w:highlight w:val="none"/>
          <w:lang w:val="en-US" w:eastAsia="zh-CN"/>
        </w:rPr>
      </w:pPr>
    </w:p>
    <w:p w14:paraId="6A6FAA9D">
      <w:pPr>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highlight w:val="none"/>
          <w:lang w:val="en-US" w:eastAsia="zh-CN"/>
        </w:rPr>
        <w:t xml:space="preserve">                                         </w:t>
      </w:r>
    </w:p>
    <w:p w14:paraId="568464D0">
      <w:pPr>
        <w:rPr>
          <w:rFonts w:hint="eastAsia" w:asciiTheme="minorEastAsia" w:hAnsiTheme="minorEastAsia" w:eastAsiaTheme="minorEastAsia" w:cstheme="minorEastAsia"/>
          <w:highlight w:val="none"/>
          <w:lang w:val="en-US" w:eastAsia="zh-CN"/>
        </w:rPr>
      </w:pPr>
    </w:p>
    <w:p w14:paraId="10F0D17F">
      <w:pPr>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z w:val="32"/>
          <w:szCs w:val="32"/>
          <w:highlight w:val="none"/>
        </w:rPr>
        <w:br w:type="page"/>
      </w:r>
    </w:p>
    <w:p w14:paraId="356CFC36">
      <w:pPr>
        <w:jc w:val="center"/>
        <w:rPr>
          <w:rFonts w:hint="eastAsia" w:asciiTheme="minorEastAsia" w:hAnsiTheme="minorEastAsia" w:eastAsiaTheme="minorEastAsia" w:cstheme="minorEastAsia"/>
          <w:b/>
          <w:bCs/>
          <w:color w:val="FF0000"/>
          <w:sz w:val="24"/>
          <w:szCs w:val="32"/>
          <w:highlight w:val="none"/>
          <w:lang w:eastAsia="zh-CN"/>
        </w:rPr>
      </w:pPr>
      <w:r>
        <w:rPr>
          <w:rFonts w:hint="eastAsia" w:asciiTheme="minorEastAsia" w:hAnsiTheme="minorEastAsia" w:eastAsiaTheme="minorEastAsia" w:cstheme="minorEastAsia"/>
          <w:b/>
          <w:bCs/>
          <w:sz w:val="32"/>
          <w:szCs w:val="32"/>
          <w:highlight w:val="none"/>
        </w:rPr>
        <w:t>目录</w:t>
      </w:r>
    </w:p>
    <w:p w14:paraId="704A7D0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（1）商务部分：</w:t>
      </w:r>
    </w:p>
    <w:p w14:paraId="274FD5F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*磋商函(见‘响应文件格式’)；</w:t>
      </w:r>
    </w:p>
    <w:p w14:paraId="3E85709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*法定代表人身份证明书(见‘响应文件格式’)；</w:t>
      </w:r>
    </w:p>
    <w:p w14:paraId="4517206C">
      <w:pPr>
        <w:overflowPunct w:val="0"/>
        <w:topLinePunct/>
        <w:autoSpaceDN w:val="0"/>
        <w:adjustRightInd w:val="0"/>
        <w:snapToGrid w:val="0"/>
        <w:spacing w:line="360" w:lineRule="auto"/>
        <w:ind w:firstLine="482"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snapToGrid w:val="0"/>
          <w:kern w:val="0"/>
          <w:sz w:val="24"/>
          <w:szCs w:val="24"/>
        </w:rPr>
        <w:t>*</w:t>
      </w:r>
      <w:r>
        <w:rPr>
          <w:rFonts w:hint="eastAsia" w:asciiTheme="minorEastAsia" w:hAnsiTheme="minorEastAsia" w:eastAsiaTheme="minorEastAsia" w:cstheme="minorEastAsia"/>
          <w:snapToGrid w:val="0"/>
          <w:kern w:val="0"/>
          <w:sz w:val="24"/>
          <w:szCs w:val="24"/>
        </w:rPr>
        <w:t>法定代表人授权委托书(见‘响应文件格式’)；</w:t>
      </w:r>
    </w:p>
    <w:p w14:paraId="5FD18B29">
      <w:pPr>
        <w:widowControl/>
        <w:wordWrap w:val="0"/>
        <w:snapToGrid w:val="0"/>
        <w:spacing w:line="360" w:lineRule="auto"/>
        <w:ind w:firstLine="482" w:firstLineChars="200"/>
        <w:jc w:val="left"/>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b/>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供应商具有独立承担民事责任的能力承诺函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71B04ECE">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宋体" w:hAnsi="宋体" w:cs="宋体" w:eastAsiaTheme="minorEastAsia"/>
          <w:color w:val="000000" w:themeColor="text1"/>
          <w:kern w:val="0"/>
          <w:sz w:val="24"/>
          <w:lang w:eastAsia="zh-CN"/>
          <w14:textFill>
            <w14:solidFill>
              <w14:schemeClr w14:val="tx1"/>
            </w14:solidFill>
          </w14:textFill>
        </w:rPr>
        <w:t>供应商具有良好的商业信誉和健全的财务会计制度的承诺函</w:t>
      </w:r>
      <w:r>
        <w:rPr>
          <w:rFonts w:hint="eastAsia" w:asciiTheme="minorEastAsia" w:hAnsiTheme="minorEastAsia" w:eastAsiaTheme="minorEastAsia" w:cstheme="minorEastAsia"/>
          <w:snapToGrid w:val="0"/>
          <w:kern w:val="0"/>
          <w:sz w:val="24"/>
        </w:rPr>
        <w:t>(见‘响应文件格式’)</w:t>
      </w:r>
      <w:r>
        <w:rPr>
          <w:rFonts w:hint="eastAsia" w:ascii="宋体" w:hAnsi="宋体" w:cs="宋体"/>
          <w:color w:val="000000" w:themeColor="text1"/>
          <w:kern w:val="0"/>
          <w:sz w:val="24"/>
          <w14:textFill>
            <w14:solidFill>
              <w14:schemeClr w14:val="tx1"/>
            </w14:solidFill>
          </w14:textFill>
        </w:rPr>
        <w:t>；</w:t>
      </w:r>
    </w:p>
    <w:p w14:paraId="40028785">
      <w:pPr>
        <w:overflowPunct w:val="0"/>
        <w:topLinePunct/>
        <w:autoSpaceDN w:val="0"/>
        <w:adjustRightInd w:val="0"/>
        <w:snapToGrid w:val="0"/>
        <w:spacing w:line="360" w:lineRule="auto"/>
        <w:ind w:firstLine="480" w:firstLineChars="200"/>
        <w:rPr>
          <w:rFonts w:asciiTheme="minorEastAsia" w:hAnsiTheme="minorEastAsia" w:eastAsiaTheme="minorEastAsia" w:cstheme="minorEastAsia"/>
          <w:snapToGrid w:val="0"/>
          <w:color w:val="000000" w:themeColor="text1"/>
          <w:kern w:val="0"/>
          <w:sz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r>
        <w:rPr>
          <w:rFonts w:hint="eastAsia" w:asciiTheme="minorEastAsia" w:hAnsiTheme="minorEastAsia" w:eastAsiaTheme="minorEastAsia" w:cstheme="minorEastAsia"/>
          <w:snapToGrid w:val="0"/>
          <w:color w:val="000000" w:themeColor="text1"/>
          <w:kern w:val="0"/>
          <w:sz w:val="24"/>
          <w:lang w:eastAsia="zh-CN"/>
          <w14:textFill>
            <w14:solidFill>
              <w14:schemeClr w14:val="tx1"/>
            </w14:solidFill>
          </w14:textFill>
        </w:rPr>
        <w:t>供应商依法缴纳税收和社会保障资金的承诺函</w:t>
      </w:r>
      <w:r>
        <w:rPr>
          <w:rFonts w:hint="eastAsia" w:asciiTheme="minorEastAsia" w:hAnsiTheme="minorEastAsia" w:eastAsiaTheme="minorEastAsia" w:cstheme="minorEastAsia"/>
          <w:snapToGrid w:val="0"/>
          <w:kern w:val="0"/>
          <w:sz w:val="24"/>
        </w:rPr>
        <w:t>(见‘响应文件格式’)</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w:t>
      </w:r>
    </w:p>
    <w:p w14:paraId="6BB72E6B">
      <w:pPr>
        <w:overflowPunct w:val="0"/>
        <w:topLinePunct/>
        <w:autoSpaceDN w:val="0"/>
        <w:adjustRightInd w:val="0"/>
        <w:snapToGrid w:val="0"/>
        <w:spacing w:line="360" w:lineRule="auto"/>
        <w:ind w:firstLine="480" w:firstLineChars="200"/>
      </w:pPr>
      <w:r>
        <w:rPr>
          <w:rFonts w:hint="eastAsia" w:ascii="宋体" w:hAnsi="宋体" w:cs="宋体"/>
          <w:snapToGrid w:val="0"/>
          <w:kern w:val="0"/>
          <w:sz w:val="24"/>
        </w:rPr>
        <w:t>*供应商履行合同能力的承诺(见‘响应文件格式’)；</w:t>
      </w:r>
    </w:p>
    <w:p w14:paraId="4401DDE8">
      <w:pPr>
        <w:pStyle w:val="4"/>
        <w:spacing w:before="0" w:after="0" w:line="360" w:lineRule="auto"/>
        <w:ind w:firstLine="480" w:firstLineChars="200"/>
        <w:rPr>
          <w:rFonts w:hint="eastAsia" w:ascii="宋体" w:hAnsi="宋体" w:eastAsia="宋体" w:cs="宋体"/>
          <w:b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0"/>
          <w:sz w:val="24"/>
          <w:szCs w:val="24"/>
          <w:lang w:val="en-US" w:eastAsia="zh-CN" w:bidi="ar-SA"/>
          <w14:textFill>
            <w14:solidFill>
              <w14:schemeClr w14:val="tx1"/>
            </w14:solidFill>
          </w14:textFill>
        </w:rPr>
        <w:t>*供应商近三年无重大违法记录的承诺函(见‘响应文件格式’)；</w:t>
      </w:r>
    </w:p>
    <w:p w14:paraId="2ABE0307">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w:t>
      </w:r>
      <w:r>
        <w:rPr>
          <w:rFonts w:hint="eastAsia" w:asciiTheme="minorEastAsia" w:hAnsiTheme="minorEastAsia" w:eastAsiaTheme="minorEastAsia" w:cstheme="minorEastAsia"/>
          <w:snapToGrid w:val="0"/>
          <w:kern w:val="0"/>
          <w:sz w:val="24"/>
          <w:szCs w:val="24"/>
          <w:lang w:eastAsia="zh-CN"/>
        </w:rPr>
        <w:t>磋商保证金凭证；</w:t>
      </w:r>
    </w:p>
    <w:p w14:paraId="75BAEA55">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lang w:val="en-US" w:eastAsia="zh-CN"/>
        </w:rPr>
      </w:pPr>
      <w:r>
        <w:rPr>
          <w:rFonts w:hint="eastAsia" w:asciiTheme="minorEastAsia" w:hAnsiTheme="minorEastAsia" w:eastAsiaTheme="minorEastAsia" w:cstheme="minorEastAsia"/>
          <w:snapToGrid w:val="0"/>
          <w:kern w:val="0"/>
          <w:sz w:val="24"/>
          <w:szCs w:val="24"/>
          <w:lang w:val="en-US" w:eastAsia="zh-CN"/>
        </w:rPr>
        <w:t>近三年同类项目案例及相关证明资料</w:t>
      </w:r>
      <w:r>
        <w:rPr>
          <w:rFonts w:hint="eastAsia" w:asciiTheme="minorEastAsia" w:hAnsiTheme="minorEastAsia" w:eastAsiaTheme="minorEastAsia" w:cstheme="minorEastAsia"/>
          <w:snapToGrid w:val="0"/>
          <w:kern w:val="0"/>
          <w:sz w:val="24"/>
          <w:szCs w:val="24"/>
        </w:rPr>
        <w:t>(见‘响应文件格式’)</w:t>
      </w:r>
      <w:r>
        <w:rPr>
          <w:rFonts w:hint="eastAsia" w:asciiTheme="minorEastAsia" w:hAnsiTheme="minorEastAsia" w:eastAsiaTheme="minorEastAsia" w:cstheme="minorEastAsia"/>
          <w:snapToGrid w:val="0"/>
          <w:kern w:val="0"/>
          <w:sz w:val="24"/>
          <w:szCs w:val="24"/>
          <w:lang w:val="en-US" w:eastAsia="zh-CN"/>
        </w:rPr>
        <w:t>（复印件须加盖供应商公章）</w:t>
      </w:r>
    </w:p>
    <w:p w14:paraId="70C359CF">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val="en-US" w:eastAsia="zh-CN"/>
        </w:rPr>
        <w:t>供应商基本情况</w:t>
      </w:r>
      <w:r>
        <w:rPr>
          <w:rFonts w:hint="eastAsia" w:asciiTheme="minorEastAsia" w:hAnsiTheme="minorEastAsia" w:eastAsiaTheme="minorEastAsia" w:cstheme="minorEastAsia"/>
          <w:snapToGrid w:val="0"/>
          <w:kern w:val="0"/>
          <w:sz w:val="24"/>
          <w:szCs w:val="24"/>
        </w:rPr>
        <w:t>(见‘响应文件格式’)；</w:t>
      </w:r>
    </w:p>
    <w:p w14:paraId="32CB8BF1">
      <w:pPr>
        <w:overflowPunct w:val="0"/>
        <w:topLinePunct/>
        <w:autoSpaceDN w:val="0"/>
        <w:adjustRightInd w:val="0"/>
        <w:snapToGrid w:val="0"/>
        <w:spacing w:line="360" w:lineRule="auto"/>
        <w:ind w:left="479" w:leftChars="228" w:firstLine="0" w:firstLineChars="0"/>
        <w:rPr>
          <w:rFonts w:hint="eastAsia" w:asciiTheme="minorEastAsia" w:hAnsiTheme="minorEastAsia" w:eastAsiaTheme="minorEastAsia" w:cstheme="minorEastAsia"/>
          <w:snapToGrid w:val="0"/>
          <w:kern w:val="0"/>
          <w:sz w:val="24"/>
          <w:szCs w:val="24"/>
        </w:rPr>
      </w:pPr>
      <w:r>
        <w:rPr>
          <w:rFonts w:hint="eastAsia" w:ascii="宋体" w:hAnsi="宋体" w:eastAsia="宋体" w:cs="宋体"/>
          <w:kern w:val="0"/>
          <w:sz w:val="24"/>
          <w:szCs w:val="24"/>
          <w:lang w:val="en-US" w:eastAsia="zh-CN"/>
        </w:rPr>
        <w:t>*</w:t>
      </w:r>
      <w:r>
        <w:rPr>
          <w:rFonts w:hint="eastAsia" w:asciiTheme="minorEastAsia" w:hAnsiTheme="minorEastAsia" w:eastAsiaTheme="minorEastAsia" w:cstheme="minorEastAsia"/>
          <w:snapToGrid w:val="0"/>
          <w:color w:val="auto"/>
          <w:kern w:val="0"/>
          <w:sz w:val="24"/>
          <w:szCs w:val="24"/>
          <w:highlight w:val="none"/>
          <w:lang w:val="en-US" w:eastAsia="zh-CN" w:bidi="ar-SA"/>
        </w:rPr>
        <w:t>中小企业声明函</w:t>
      </w:r>
      <w:r>
        <w:rPr>
          <w:rFonts w:hint="eastAsia" w:asciiTheme="minorEastAsia" w:hAnsiTheme="minorEastAsia" w:eastAsiaTheme="minorEastAsia" w:cstheme="minorEastAsia"/>
          <w:snapToGrid w:val="0"/>
          <w:color w:val="auto"/>
          <w:kern w:val="0"/>
          <w:sz w:val="24"/>
          <w:szCs w:val="24"/>
          <w:highlight w:val="none"/>
        </w:rPr>
        <w:t>(见‘响应文件格式’)；</w:t>
      </w:r>
    </w:p>
    <w:p w14:paraId="3F86B59A">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lang w:eastAsia="zh-CN"/>
        </w:rPr>
        <w:t>供应商</w:t>
      </w:r>
      <w:r>
        <w:rPr>
          <w:rFonts w:hint="eastAsia" w:asciiTheme="minorEastAsia" w:hAnsiTheme="minorEastAsia" w:eastAsiaTheme="minorEastAsia" w:cstheme="minorEastAsia"/>
          <w:snapToGrid w:val="0"/>
          <w:kern w:val="0"/>
          <w:sz w:val="24"/>
          <w:szCs w:val="24"/>
        </w:rPr>
        <w:t>需要提供的其他商务材料；</w:t>
      </w:r>
      <w:bookmarkStart w:id="110" w:name="_GoBack"/>
      <w:bookmarkEnd w:id="110"/>
    </w:p>
    <w:p w14:paraId="43188C96">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（2）技术部分：</w:t>
      </w:r>
    </w:p>
    <w:p w14:paraId="27B2E1EB">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kern w:val="0"/>
          <w:sz w:val="24"/>
        </w:rPr>
      </w:pPr>
      <w:r>
        <w:rPr>
          <w:rFonts w:hint="eastAsia" w:ascii="宋体" w:hAnsi="宋体" w:eastAsia="宋体" w:cs="宋体"/>
          <w:snapToGrid w:val="0"/>
          <w:color w:val="000000"/>
          <w:kern w:val="0"/>
          <w:sz w:val="24"/>
        </w:rPr>
        <w:t>*磋商报价一览表(见“响应文件格式”)；</w:t>
      </w:r>
    </w:p>
    <w:p w14:paraId="017BD99E">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实施方案；</w:t>
      </w:r>
    </w:p>
    <w:p w14:paraId="25D12B34">
      <w:pPr>
        <w:overflowPunct w:val="0"/>
        <w:topLinePunct/>
        <w:autoSpaceDN w:val="0"/>
        <w:adjustRightInd w:val="0"/>
        <w:snapToGrid w:val="0"/>
        <w:spacing w:line="360" w:lineRule="auto"/>
        <w:ind w:firstLine="480" w:firstLineChars="200"/>
        <w:rPr>
          <w:rFonts w:hint="eastAsia" w:asciiTheme="minorEastAsia" w:hAnsiTheme="minorEastAsia" w:eastAsiaTheme="minorEastAsia" w:cstheme="minorEastAsia"/>
          <w:color w:val="auto"/>
          <w:highlight w:val="none"/>
        </w:rPr>
      </w:pPr>
      <w:r>
        <w:rPr>
          <w:rFonts w:hint="eastAsia" w:ascii="宋体" w:hAnsi="宋体" w:eastAsia="宋体" w:cs="宋体"/>
          <w:snapToGrid w:val="0"/>
          <w:kern w:val="0"/>
          <w:sz w:val="24"/>
        </w:rPr>
        <w:t>供应商认为需要提供的其他技术材料。</w:t>
      </w:r>
    </w:p>
    <w:p w14:paraId="41E2FD3C">
      <w:pPr>
        <w:pStyle w:val="73"/>
        <w:rPr>
          <w:rFonts w:hint="eastAsia" w:asciiTheme="minorEastAsia" w:hAnsiTheme="minorEastAsia" w:eastAsiaTheme="minorEastAsia" w:cstheme="minorEastAsia"/>
          <w:color w:val="auto"/>
          <w:highlight w:val="none"/>
        </w:rPr>
      </w:pPr>
    </w:p>
    <w:p w14:paraId="5F2445C8">
      <w:pPr>
        <w:pStyle w:val="73"/>
        <w:rPr>
          <w:rFonts w:hint="eastAsia" w:asciiTheme="minorEastAsia" w:hAnsiTheme="minorEastAsia" w:eastAsiaTheme="minorEastAsia" w:cstheme="minorEastAsia"/>
          <w:color w:val="auto"/>
          <w:highlight w:val="none"/>
        </w:rPr>
      </w:pPr>
    </w:p>
    <w:p w14:paraId="538E85B3">
      <w:pPr>
        <w:pStyle w:val="73"/>
        <w:rPr>
          <w:rFonts w:hint="eastAsia" w:asciiTheme="minorEastAsia" w:hAnsiTheme="minorEastAsia" w:eastAsiaTheme="minorEastAsia" w:cstheme="minorEastAsia"/>
          <w:color w:val="auto"/>
          <w:highlight w:val="none"/>
        </w:rPr>
      </w:pPr>
    </w:p>
    <w:p w14:paraId="27BE5D02">
      <w:pPr>
        <w:pStyle w:val="73"/>
        <w:rPr>
          <w:rFonts w:hint="eastAsia" w:asciiTheme="minorEastAsia" w:hAnsiTheme="minorEastAsia" w:eastAsiaTheme="minorEastAsia" w:cstheme="minorEastAsia"/>
          <w:color w:val="auto"/>
          <w:highlight w:val="none"/>
        </w:rPr>
      </w:pPr>
    </w:p>
    <w:p w14:paraId="25AA518A">
      <w:pPr>
        <w:pStyle w:val="73"/>
        <w:rPr>
          <w:rFonts w:hint="eastAsia" w:asciiTheme="minorEastAsia" w:hAnsiTheme="minorEastAsia" w:eastAsiaTheme="minorEastAsia" w:cstheme="minorEastAsia"/>
          <w:color w:val="auto"/>
          <w:highlight w:val="none"/>
        </w:rPr>
      </w:pPr>
    </w:p>
    <w:p w14:paraId="622D3C77">
      <w:pPr>
        <w:pStyle w:val="73"/>
        <w:rPr>
          <w:rFonts w:hint="eastAsia" w:asciiTheme="minorEastAsia" w:hAnsiTheme="minorEastAsia" w:eastAsiaTheme="minorEastAsia" w:cstheme="minorEastAsia"/>
          <w:color w:val="auto"/>
          <w:highlight w:val="none"/>
        </w:rPr>
      </w:pPr>
    </w:p>
    <w:p w14:paraId="61F9DE22">
      <w:pPr>
        <w:pStyle w:val="73"/>
        <w:rPr>
          <w:rFonts w:hint="eastAsia" w:asciiTheme="minorEastAsia" w:hAnsiTheme="minorEastAsia" w:eastAsiaTheme="minorEastAsia" w:cstheme="minorEastAsia"/>
          <w:color w:val="auto"/>
          <w:highlight w:val="none"/>
        </w:rPr>
      </w:pPr>
    </w:p>
    <w:p w14:paraId="6CB3FC7E">
      <w:pPr>
        <w:pStyle w:val="73"/>
        <w:rPr>
          <w:rFonts w:hint="eastAsia" w:asciiTheme="minorEastAsia" w:hAnsiTheme="minorEastAsia" w:eastAsiaTheme="minorEastAsia" w:cstheme="minorEastAsia"/>
          <w:color w:val="auto"/>
          <w:highlight w:val="none"/>
        </w:rPr>
      </w:pPr>
    </w:p>
    <w:p w14:paraId="04060833">
      <w:pPr>
        <w:pStyle w:val="73"/>
        <w:rPr>
          <w:rFonts w:hint="eastAsia" w:asciiTheme="minorEastAsia" w:hAnsiTheme="minorEastAsia" w:eastAsiaTheme="minorEastAsia" w:cstheme="minorEastAsia"/>
          <w:color w:val="auto"/>
          <w:highlight w:val="none"/>
        </w:rPr>
      </w:pPr>
    </w:p>
    <w:p w14:paraId="403D2D91">
      <w:pPr>
        <w:pStyle w:val="73"/>
        <w:rPr>
          <w:rFonts w:hint="eastAsia" w:asciiTheme="minorEastAsia" w:hAnsiTheme="minorEastAsia" w:eastAsiaTheme="minorEastAsia" w:cstheme="minorEastAsia"/>
          <w:color w:val="auto"/>
          <w:highlight w:val="none"/>
        </w:rPr>
      </w:pPr>
    </w:p>
    <w:p w14:paraId="3B544A36">
      <w:pPr>
        <w:pStyle w:val="73"/>
        <w:ind w:left="0" w:leftChars="0" w:firstLine="0" w:firstLineChars="0"/>
        <w:rPr>
          <w:rFonts w:hint="eastAsia" w:asciiTheme="minorEastAsia" w:hAnsiTheme="minorEastAsia" w:eastAsiaTheme="minorEastAsia" w:cstheme="minorEastAsia"/>
          <w:color w:val="auto"/>
          <w:highlight w:val="none"/>
        </w:rPr>
      </w:pPr>
    </w:p>
    <w:p w14:paraId="5413CB65">
      <w:pPr>
        <w:pStyle w:val="3"/>
        <w:jc w:val="both"/>
        <w:rPr>
          <w:rFonts w:hint="eastAsia" w:asciiTheme="minorEastAsia" w:hAnsiTheme="minorEastAsia" w:eastAsiaTheme="minorEastAsia" w:cstheme="minorEastAsia"/>
          <w:color w:val="auto"/>
          <w:highlight w:val="none"/>
          <w:lang w:eastAsia="zh-CN"/>
        </w:rPr>
      </w:pPr>
    </w:p>
    <w:p w14:paraId="52B1242F">
      <w:pPr>
        <w:rPr>
          <w:rFonts w:hint="eastAsia" w:asciiTheme="minorEastAsia" w:hAnsiTheme="minorEastAsia" w:eastAsiaTheme="minorEastAsia" w:cstheme="minorEastAsia"/>
          <w:color w:val="auto"/>
          <w:highlight w:val="none"/>
          <w:lang w:eastAsia="zh-CN"/>
        </w:rPr>
      </w:pPr>
    </w:p>
    <w:p w14:paraId="0F1412AC">
      <w:pPr>
        <w:rPr>
          <w:rFonts w:hint="eastAsia" w:asciiTheme="minorEastAsia" w:hAnsiTheme="minorEastAsia" w:eastAsiaTheme="minorEastAsia" w:cstheme="minorEastAsia"/>
          <w:color w:val="auto"/>
          <w:highlight w:val="none"/>
          <w:lang w:eastAsia="zh-CN"/>
        </w:rPr>
      </w:pPr>
    </w:p>
    <w:p w14:paraId="426270E7">
      <w:pPr>
        <w:rPr>
          <w:rFonts w:hint="eastAsia" w:asciiTheme="minorEastAsia" w:hAnsiTheme="minorEastAsia" w:eastAsiaTheme="minorEastAsia" w:cstheme="minorEastAsia"/>
          <w:color w:val="auto"/>
          <w:highlight w:val="none"/>
        </w:rPr>
      </w:pPr>
    </w:p>
    <w:p w14:paraId="628DEBDC">
      <w:pPr>
        <w:pStyle w:val="49"/>
        <w:rPr>
          <w:rFonts w:hint="eastAsia" w:asciiTheme="minorEastAsia" w:hAnsiTheme="minorEastAsia" w:eastAsiaTheme="minorEastAsia" w:cstheme="minorEastAsia"/>
          <w:color w:val="auto"/>
          <w:highlight w:val="none"/>
        </w:rPr>
      </w:pPr>
    </w:p>
    <w:p w14:paraId="70825506">
      <w:pPr>
        <w:pStyle w:val="49"/>
        <w:rPr>
          <w:rFonts w:hint="eastAsia" w:asciiTheme="minorEastAsia" w:hAnsiTheme="minorEastAsia" w:eastAsiaTheme="minorEastAsia" w:cstheme="minorEastAsia"/>
          <w:color w:val="auto"/>
          <w:highlight w:val="none"/>
        </w:rPr>
      </w:pPr>
    </w:p>
    <w:p w14:paraId="44F90EBB">
      <w:pPr>
        <w:pStyle w:val="3"/>
        <w:outlineLvl w:val="0"/>
        <w:rPr>
          <w:rFonts w:hint="eastAsia" w:asciiTheme="minorEastAsia" w:hAnsiTheme="minorEastAsia" w:eastAsiaTheme="minorEastAsia" w:cstheme="minorEastAsia"/>
          <w:bCs/>
          <w:color w:val="auto"/>
          <w:sz w:val="32"/>
          <w:szCs w:val="32"/>
          <w:highlight w:val="none"/>
        </w:rPr>
      </w:pPr>
    </w:p>
    <w:p w14:paraId="3A1464E0">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1DA6D0BC">
      <w:pPr>
        <w:tabs>
          <w:tab w:val="left" w:pos="1077"/>
        </w:tabs>
        <w:jc w:val="center"/>
        <w:outlineLvl w:val="9"/>
        <w:rPr>
          <w:rFonts w:hint="default" w:asciiTheme="minorEastAsia" w:hAnsiTheme="minorEastAsia" w:eastAsiaTheme="minorEastAsia" w:cstheme="minorEastAsia"/>
          <w:b/>
          <w:bCs/>
          <w:color w:val="auto"/>
          <w:sz w:val="72"/>
          <w:szCs w:val="72"/>
          <w:highlight w:val="none"/>
          <w:lang w:val="en-US"/>
        </w:rPr>
      </w:pPr>
      <w:r>
        <w:rPr>
          <w:rFonts w:hint="eastAsia" w:asciiTheme="minorEastAsia" w:hAnsiTheme="minorEastAsia" w:eastAsiaTheme="minorEastAsia" w:cstheme="minorEastAsia"/>
          <w:b/>
          <w:bCs/>
          <w:color w:val="auto"/>
          <w:sz w:val="72"/>
          <w:szCs w:val="72"/>
          <w:highlight w:val="none"/>
          <w:lang w:eastAsia="zh-CN"/>
        </w:rPr>
        <w:t>一、</w:t>
      </w:r>
      <w:r>
        <w:rPr>
          <w:rFonts w:hint="eastAsia" w:asciiTheme="minorEastAsia" w:hAnsiTheme="minorEastAsia" w:eastAsiaTheme="minorEastAsia" w:cstheme="minorEastAsia"/>
          <w:b/>
          <w:bCs/>
          <w:color w:val="auto"/>
          <w:sz w:val="72"/>
          <w:szCs w:val="72"/>
          <w:highlight w:val="none"/>
          <w:lang w:val="en-US" w:eastAsia="zh-CN"/>
        </w:rPr>
        <w:t>商务部分</w:t>
      </w:r>
    </w:p>
    <w:p w14:paraId="6D2033AE">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3AFB798B">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606395F8">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A1D1C6">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751D9FA">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67F449D">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57BA6705">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7CC25A10">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40C3FA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AF77DE9">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28D3C86F">
      <w:pPr>
        <w:pStyle w:val="49"/>
        <w:rPr>
          <w:rFonts w:hint="eastAsia" w:ascii="宋体" w:hAnsi="宋体" w:eastAsia="宋体" w:cs="宋体"/>
          <w:b/>
          <w:bCs/>
          <w:snapToGrid w:val="0"/>
          <w:kern w:val="0"/>
          <w:sz w:val="28"/>
          <w:szCs w:val="28"/>
          <w:u w:val="none"/>
          <w:lang w:val="en-US" w:eastAsia="zh-CN"/>
        </w:rPr>
      </w:pPr>
    </w:p>
    <w:p w14:paraId="4234C12E">
      <w:pPr>
        <w:pStyle w:val="49"/>
        <w:rPr>
          <w:rFonts w:hint="eastAsia" w:ascii="宋体" w:hAnsi="宋体" w:eastAsia="宋体" w:cs="宋体"/>
          <w:b/>
          <w:bCs/>
          <w:snapToGrid w:val="0"/>
          <w:kern w:val="0"/>
          <w:sz w:val="28"/>
          <w:szCs w:val="28"/>
          <w:u w:val="none"/>
          <w:lang w:val="en-US" w:eastAsia="zh-CN"/>
        </w:rPr>
      </w:pPr>
    </w:p>
    <w:p w14:paraId="52A10FED">
      <w:pPr>
        <w:pStyle w:val="49"/>
        <w:rPr>
          <w:rFonts w:hint="eastAsia" w:ascii="宋体" w:hAnsi="宋体" w:eastAsia="宋体" w:cs="宋体"/>
          <w:b/>
          <w:bCs/>
          <w:snapToGrid w:val="0"/>
          <w:kern w:val="0"/>
          <w:sz w:val="28"/>
          <w:szCs w:val="28"/>
          <w:u w:val="none"/>
          <w:lang w:val="en-US" w:eastAsia="zh-CN"/>
        </w:rPr>
      </w:pPr>
    </w:p>
    <w:p w14:paraId="4702BDB3">
      <w:pPr>
        <w:tabs>
          <w:tab w:val="left" w:pos="4860"/>
        </w:tabs>
        <w:overflowPunct w:val="0"/>
        <w:topLinePunct/>
        <w:autoSpaceDN w:val="0"/>
        <w:adjustRightInd w:val="0"/>
        <w:snapToGrid w:val="0"/>
        <w:spacing w:line="360" w:lineRule="auto"/>
        <w:ind w:firstLine="3373" w:firstLineChars="1200"/>
        <w:rPr>
          <w:rFonts w:hint="eastAsia" w:ascii="宋体" w:hAnsi="宋体" w:eastAsia="宋体" w:cs="宋体"/>
          <w:b/>
          <w:bCs/>
          <w:snapToGrid w:val="0"/>
          <w:kern w:val="0"/>
          <w:sz w:val="28"/>
          <w:szCs w:val="28"/>
          <w:u w:val="none"/>
          <w:lang w:val="en-US" w:eastAsia="zh-CN"/>
        </w:rPr>
      </w:pPr>
    </w:p>
    <w:p w14:paraId="101915A9">
      <w:pPr>
        <w:tabs>
          <w:tab w:val="left" w:pos="4860"/>
        </w:tabs>
        <w:overflowPunct w:val="0"/>
        <w:topLinePunct/>
        <w:autoSpaceDN w:val="0"/>
        <w:adjustRightInd w:val="0"/>
        <w:snapToGrid w:val="0"/>
        <w:spacing w:line="360" w:lineRule="auto"/>
        <w:rPr>
          <w:rFonts w:hint="eastAsia" w:ascii="宋体" w:hAnsi="宋体" w:eastAsia="宋体" w:cs="宋体"/>
          <w:b/>
          <w:bCs/>
          <w:snapToGrid w:val="0"/>
          <w:kern w:val="0"/>
          <w:sz w:val="28"/>
          <w:szCs w:val="28"/>
          <w:u w:val="none"/>
          <w:lang w:val="en-US" w:eastAsia="zh-CN"/>
        </w:rPr>
      </w:pPr>
    </w:p>
    <w:p w14:paraId="5C21F083">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bCs/>
          <w:snapToGrid w:val="0"/>
          <w:kern w:val="0"/>
          <w:sz w:val="28"/>
          <w:szCs w:val="28"/>
          <w:u w:val="none"/>
          <w:lang w:val="en-US" w:eastAsia="zh-CN"/>
        </w:rPr>
      </w:pPr>
    </w:p>
    <w:p w14:paraId="78B71A95">
      <w:pPr>
        <w:rPr>
          <w:rFonts w:hint="eastAsia" w:ascii="宋体" w:hAnsi="宋体" w:eastAsia="宋体" w:cs="宋体"/>
          <w:b/>
          <w:bCs/>
          <w:snapToGrid w:val="0"/>
          <w:kern w:val="0"/>
          <w:sz w:val="28"/>
          <w:szCs w:val="28"/>
          <w:u w:val="none"/>
          <w:lang w:val="en-US" w:eastAsia="zh-CN"/>
        </w:rPr>
      </w:pPr>
      <w:r>
        <w:rPr>
          <w:rFonts w:hint="eastAsia" w:ascii="宋体" w:hAnsi="宋体" w:eastAsia="宋体" w:cs="宋体"/>
          <w:b/>
          <w:bCs/>
          <w:snapToGrid w:val="0"/>
          <w:kern w:val="0"/>
          <w:sz w:val="28"/>
          <w:szCs w:val="28"/>
          <w:u w:val="none"/>
          <w:lang w:val="en-US" w:eastAsia="zh-CN"/>
        </w:rPr>
        <w:br w:type="page"/>
      </w:r>
    </w:p>
    <w:p w14:paraId="0DE233D2">
      <w:pPr>
        <w:tabs>
          <w:tab w:val="left" w:pos="4860"/>
        </w:tabs>
        <w:overflowPunct w:val="0"/>
        <w:topLinePunct/>
        <w:autoSpaceDN w:val="0"/>
        <w:adjustRightInd w:val="0"/>
        <w:snapToGrid w:val="0"/>
        <w:spacing w:line="360" w:lineRule="auto"/>
        <w:ind w:firstLine="3935" w:firstLineChars="1400"/>
        <w:rPr>
          <w:rFonts w:hint="eastAsia" w:ascii="宋体" w:hAnsi="宋体" w:eastAsia="宋体" w:cs="宋体"/>
          <w:b/>
          <w:snapToGrid w:val="0"/>
          <w:kern w:val="0"/>
          <w:sz w:val="28"/>
          <w:szCs w:val="28"/>
          <w:lang w:eastAsia="zh-CN"/>
        </w:rPr>
      </w:pPr>
      <w:r>
        <w:rPr>
          <w:rFonts w:hint="eastAsia" w:ascii="宋体" w:hAnsi="宋体" w:eastAsia="宋体" w:cs="宋体"/>
          <w:b/>
          <w:bCs/>
          <w:snapToGrid w:val="0"/>
          <w:kern w:val="0"/>
          <w:sz w:val="28"/>
          <w:szCs w:val="28"/>
          <w:u w:val="none"/>
          <w:lang w:val="en-US" w:eastAsia="zh-CN"/>
        </w:rPr>
        <w:t>1、磋商函</w:t>
      </w:r>
      <w:r>
        <w:rPr>
          <w:rFonts w:hint="eastAsia" w:ascii="宋体" w:hAnsi="宋体" w:eastAsia="宋体" w:cs="宋体"/>
          <w:b/>
          <w:snapToGrid w:val="0"/>
          <w:kern w:val="0"/>
          <w:sz w:val="28"/>
          <w:szCs w:val="28"/>
        </w:rPr>
        <w:t>（格式）</w:t>
      </w:r>
    </w:p>
    <w:p w14:paraId="36717E37">
      <w:pPr>
        <w:pStyle w:val="13"/>
        <w:rPr>
          <w:rFonts w:hint="eastAsia"/>
          <w:lang w:eastAsia="zh-CN"/>
        </w:rPr>
      </w:pPr>
    </w:p>
    <w:p w14:paraId="20EC5E39">
      <w:pPr>
        <w:tabs>
          <w:tab w:val="left" w:pos="4860"/>
        </w:tabs>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34F6C388">
      <w:pPr>
        <w:overflowPunct w:val="0"/>
        <w:topLinePunct/>
        <w:autoSpaceDN w:val="0"/>
        <w:adjustRightInd w:val="0"/>
        <w:snapToGrid w:val="0"/>
        <w:spacing w:line="360" w:lineRule="auto"/>
        <w:ind w:firstLine="480" w:firstLineChars="200"/>
        <w:rPr>
          <w:rFonts w:hint="eastAsia" w:ascii="宋体" w:hAnsi="宋体" w:eastAsia="宋体" w:cs="宋体"/>
          <w:snapToGrid w:val="0"/>
          <w:color w:val="FF000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全称)授权</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(职务或职称)为我方代表，参加贵方组织的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color w:val="000000" w:themeColor="text1"/>
          <w:kern w:val="0"/>
          <w:sz w:val="24"/>
          <w:szCs w:val="24"/>
          <w14:textFill>
            <w14:solidFill>
              <w14:schemeClr w14:val="tx1"/>
            </w14:solidFill>
          </w14:textFill>
        </w:rPr>
        <w:t>(</w:t>
      </w:r>
      <w:r>
        <w:rPr>
          <w:rFonts w:hint="eastAsia" w:ascii="宋体" w:hAnsi="宋体" w:cs="宋体"/>
          <w:snapToGrid w:val="0"/>
          <w:color w:val="000000" w:themeColor="text1"/>
          <w:kern w:val="0"/>
          <w:sz w:val="24"/>
          <w:szCs w:val="24"/>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14:textFill>
            <w14:solidFill>
              <w14:schemeClr w14:val="tx1"/>
            </w14:solidFill>
          </w14:textFill>
        </w:rPr>
        <w:t>名称</w:t>
      </w:r>
      <w:r>
        <w:rPr>
          <w:rFonts w:hint="eastAsia" w:ascii="宋体" w:hAnsi="宋体" w:eastAsia="宋体" w:cs="宋体"/>
          <w:snapToGrid w:val="0"/>
          <w:kern w:val="0"/>
          <w:sz w:val="24"/>
          <w:szCs w:val="24"/>
        </w:rPr>
        <w:t>)招标的有关活动，并对此项目进行投标。为此：</w:t>
      </w:r>
    </w:p>
    <w:p w14:paraId="73A277EA">
      <w:pPr>
        <w:overflowPunct w:val="0"/>
        <w:topLinePunct/>
        <w:autoSpaceDN w:val="0"/>
        <w:adjustRightInd w:val="0"/>
        <w:snapToGrid w:val="0"/>
        <w:spacing w:line="360" w:lineRule="auto"/>
        <w:ind w:firstLine="480" w:firstLineChars="200"/>
        <w:rPr>
          <w:rFonts w:hint="eastAsia" w:ascii="宋体" w:hAnsi="宋体" w:eastAsia="宋体" w:cs="宋体"/>
          <w:snapToGrid w:val="0"/>
          <w:color w:val="000000" w:themeColor="text1"/>
          <w:kern w:val="0"/>
          <w:sz w:val="24"/>
          <w:szCs w:val="24"/>
          <w14:textFill>
            <w14:solidFill>
              <w14:schemeClr w14:val="tx1"/>
            </w14:solidFill>
          </w14:textFill>
        </w:rPr>
      </w:pPr>
      <w:r>
        <w:rPr>
          <w:rFonts w:hint="eastAsia" w:ascii="宋体" w:hAnsi="宋体" w:eastAsia="宋体" w:cs="宋体"/>
          <w:snapToGrid w:val="0"/>
          <w:color w:val="000000" w:themeColor="text1"/>
          <w:kern w:val="0"/>
          <w:sz w:val="24"/>
          <w:szCs w:val="24"/>
          <w14:textFill>
            <w14:solidFill>
              <w14:schemeClr w14:val="tx1"/>
            </w14:solidFill>
          </w14:textFill>
        </w:rPr>
        <w:t>1、</w:t>
      </w:r>
      <w:r>
        <w:rPr>
          <w:rFonts w:hint="eastAsia" w:ascii="宋体" w:hAnsi="宋体" w:eastAsia="宋体" w:cs="宋体"/>
          <w:snapToGrid w:val="0"/>
          <w:kern w:val="0"/>
          <w:sz w:val="24"/>
          <w:szCs w:val="24"/>
        </w:rPr>
        <w:t>我方愿意向贵方提供任何与本项</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有关的数据、情况和技术资料。若贵方需要，我方愿意提供我方做出的一切承诺的证明材料。</w:t>
      </w:r>
    </w:p>
    <w:p w14:paraId="6F07765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2、我方承诺已经具备本项目规定的参加采购活动的</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应当具备的全部条件。</w:t>
      </w:r>
    </w:p>
    <w:p w14:paraId="3B3FD02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3、提供投标须知规定的全部响应文件，包括响应文件正本、副本、</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6E1C099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4、按磋商文件要求提供和交付的服务的磋商报价详见</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一览表。</w:t>
      </w:r>
    </w:p>
    <w:p w14:paraId="434C0E2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5</w:t>
      </w:r>
      <w:r>
        <w:rPr>
          <w:rFonts w:hint="eastAsia" w:ascii="宋体" w:hAnsi="宋体" w:eastAsia="宋体" w:cs="宋体"/>
          <w:snapToGrid w:val="0"/>
          <w:kern w:val="0"/>
          <w:sz w:val="24"/>
          <w:szCs w:val="24"/>
        </w:rPr>
        <w:t>、保证忠实地执行双方所签订的合同，并承担合同规定的责任和义务。</w:t>
      </w:r>
    </w:p>
    <w:p w14:paraId="1E069218">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6</w:t>
      </w:r>
      <w:r>
        <w:rPr>
          <w:rFonts w:hint="eastAsia" w:ascii="宋体" w:hAnsi="宋体" w:eastAsia="宋体" w:cs="宋体"/>
          <w:snapToGrid w:val="0"/>
          <w:kern w:val="0"/>
          <w:sz w:val="24"/>
          <w:szCs w:val="24"/>
        </w:rPr>
        <w:t>、承诺完全满足和磋商响应磋商文件中的各项</w:t>
      </w:r>
      <w:r>
        <w:rPr>
          <w:rFonts w:hint="eastAsia" w:ascii="宋体" w:hAnsi="宋体" w:eastAsia="宋体" w:cs="宋体"/>
          <w:snapToGrid w:val="0"/>
          <w:kern w:val="0"/>
          <w:sz w:val="24"/>
          <w:szCs w:val="24"/>
          <w:lang w:eastAsia="zh-CN"/>
        </w:rPr>
        <w:t>服务</w:t>
      </w:r>
      <w:r>
        <w:rPr>
          <w:rFonts w:hint="eastAsia" w:ascii="宋体" w:hAnsi="宋体" w:eastAsia="宋体" w:cs="宋体"/>
          <w:snapToGrid w:val="0"/>
          <w:kern w:val="0"/>
          <w:sz w:val="24"/>
          <w:szCs w:val="24"/>
        </w:rPr>
        <w:t>要求。</w:t>
      </w:r>
    </w:p>
    <w:p w14:paraId="6AD8ABD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7</w:t>
      </w:r>
      <w:r>
        <w:rPr>
          <w:rFonts w:hint="eastAsia" w:ascii="宋体" w:hAnsi="宋体" w:eastAsia="宋体" w:cs="宋体"/>
          <w:snapToGrid w:val="0"/>
          <w:kern w:val="0"/>
          <w:sz w:val="24"/>
          <w:szCs w:val="24"/>
        </w:rPr>
        <w:t>、保证遵守磋商文件的规定。</w:t>
      </w:r>
    </w:p>
    <w:p w14:paraId="646CB42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8</w:t>
      </w:r>
      <w:r>
        <w:rPr>
          <w:rFonts w:hint="eastAsia" w:ascii="宋体" w:hAnsi="宋体" w:eastAsia="宋体" w:cs="宋体"/>
          <w:snapToGrid w:val="0"/>
          <w:kern w:val="0"/>
          <w:sz w:val="24"/>
          <w:szCs w:val="24"/>
        </w:rPr>
        <w:t>、如果在</w:t>
      </w:r>
      <w:r>
        <w:rPr>
          <w:rFonts w:hint="eastAsia" w:ascii="宋体" w:hAnsi="宋体" w:eastAsia="宋体" w:cs="宋体"/>
          <w:snapToGrid w:val="0"/>
          <w:kern w:val="0"/>
          <w:sz w:val="24"/>
          <w:szCs w:val="24"/>
          <w:lang w:eastAsia="zh-CN"/>
        </w:rPr>
        <w:t>磋商</w:t>
      </w:r>
      <w:r>
        <w:rPr>
          <w:rFonts w:hint="eastAsia" w:ascii="宋体" w:hAnsi="宋体" w:eastAsia="宋体" w:cs="宋体"/>
          <w:snapToGrid w:val="0"/>
          <w:kern w:val="0"/>
          <w:sz w:val="24"/>
          <w:szCs w:val="24"/>
        </w:rPr>
        <w:t>后规定的投标有效期内撤回</w:t>
      </w:r>
      <w:r>
        <w:rPr>
          <w:rFonts w:hint="eastAsia" w:ascii="宋体" w:hAnsi="宋体" w:eastAsia="宋体" w:cs="宋体"/>
          <w:snapToGrid w:val="0"/>
          <w:kern w:val="0"/>
          <w:sz w:val="24"/>
          <w:szCs w:val="24"/>
          <w:lang w:eastAsia="zh-CN"/>
        </w:rPr>
        <w:t>报价</w:t>
      </w:r>
      <w:r>
        <w:rPr>
          <w:rFonts w:hint="eastAsia" w:ascii="宋体" w:hAnsi="宋体" w:eastAsia="宋体" w:cs="宋体"/>
          <w:snapToGrid w:val="0"/>
          <w:kern w:val="0"/>
          <w:sz w:val="24"/>
          <w:szCs w:val="24"/>
        </w:rPr>
        <w:t>，我方的磋商保证金可被贵方没收。</w:t>
      </w:r>
    </w:p>
    <w:p w14:paraId="6C4E5C50">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val="en-US" w:eastAsia="zh-CN"/>
        </w:rPr>
        <w:t>9</w:t>
      </w:r>
      <w:r>
        <w:rPr>
          <w:rFonts w:hint="eastAsia" w:ascii="宋体" w:hAnsi="宋体" w:eastAsia="宋体" w:cs="宋体"/>
          <w:snapToGrid w:val="0"/>
          <w:kern w:val="0"/>
          <w:sz w:val="24"/>
          <w:szCs w:val="24"/>
        </w:rPr>
        <w:t>、我方完全理解贵方不一定接受最低价的</w:t>
      </w:r>
      <w:r>
        <w:rPr>
          <w:rFonts w:hint="eastAsia" w:ascii="宋体" w:hAnsi="宋体" w:eastAsia="宋体" w:cs="宋体"/>
          <w:snapToGrid w:val="0"/>
          <w:kern w:val="0"/>
          <w:sz w:val="24"/>
          <w:szCs w:val="24"/>
          <w:lang w:eastAsia="zh-CN"/>
        </w:rPr>
        <w:t>报价。</w:t>
      </w:r>
    </w:p>
    <w:p w14:paraId="3F7A1B64">
      <w:pPr>
        <w:overflowPunct w:val="0"/>
        <w:topLinePunct/>
        <w:autoSpaceDN w:val="0"/>
        <w:adjustRightInd w:val="0"/>
        <w:snapToGrid w:val="0"/>
        <w:spacing w:line="360" w:lineRule="auto"/>
        <w:ind w:firstLine="480" w:firstLineChars="200"/>
        <w:rPr>
          <w:rFonts w:hint="default" w:ascii="宋体" w:hAnsi="宋体" w:eastAsia="宋体" w:cs="宋体"/>
          <w:snapToGrid w:val="0"/>
          <w:kern w:val="0"/>
          <w:sz w:val="24"/>
          <w:szCs w:val="24"/>
          <w:lang w:val="en-US" w:eastAsia="zh-CN"/>
        </w:rPr>
      </w:pPr>
      <w:r>
        <w:rPr>
          <w:rFonts w:hint="eastAsia" w:ascii="宋体" w:hAnsi="宋体" w:cs="宋体"/>
          <w:snapToGrid w:val="0"/>
          <w:kern w:val="0"/>
          <w:sz w:val="24"/>
          <w:szCs w:val="24"/>
          <w:lang w:val="en-US" w:eastAsia="zh-CN"/>
        </w:rPr>
        <w:t>10、</w:t>
      </w:r>
      <w:r>
        <w:rPr>
          <w:rFonts w:hint="eastAsia" w:ascii="宋体" w:hAnsi="宋体" w:eastAsia="宋体" w:cs="宋体"/>
          <w:snapToGrid w:val="0"/>
          <w:color w:val="000000" w:themeColor="text1"/>
          <w:kern w:val="0"/>
          <w:sz w:val="24"/>
          <w:szCs w:val="24"/>
          <w14:textFill>
            <w14:solidFill>
              <w14:schemeClr w14:val="tx1"/>
            </w14:solidFill>
          </w14:textFill>
        </w:rPr>
        <w:t>我方同意在本项目磋商文件中规定的</w:t>
      </w:r>
      <w:r>
        <w:rPr>
          <w:rFonts w:hint="eastAsia" w:ascii="宋体" w:hAnsi="宋体" w:eastAsia="宋体" w:cs="宋体"/>
          <w:snapToGrid w:val="0"/>
          <w:color w:val="000000" w:themeColor="text1"/>
          <w:kern w:val="0"/>
          <w:sz w:val="24"/>
          <w:szCs w:val="24"/>
          <w:lang w:eastAsia="zh-CN"/>
          <w14:textFill>
            <w14:solidFill>
              <w14:schemeClr w14:val="tx1"/>
            </w14:solidFill>
          </w14:textFill>
        </w:rPr>
        <w:t>磋商</w:t>
      </w:r>
      <w:r>
        <w:rPr>
          <w:rFonts w:hint="eastAsia" w:ascii="宋体" w:hAnsi="宋体" w:eastAsia="宋体" w:cs="宋体"/>
          <w:snapToGrid w:val="0"/>
          <w:color w:val="000000" w:themeColor="text1"/>
          <w:kern w:val="0"/>
          <w:sz w:val="24"/>
          <w:szCs w:val="24"/>
          <w14:textFill>
            <w14:solidFill>
              <w14:schemeClr w14:val="tx1"/>
            </w14:solidFill>
          </w14:textFill>
        </w:rPr>
        <w:t>日起的有效期</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zh-CN"/>
          <w14:textFill>
            <w14:solidFill>
              <w14:schemeClr w14:val="tx1"/>
            </w14:solidFill>
          </w14:textFill>
        </w:rPr>
        <w:t>日历天</w:t>
      </w:r>
      <w:r>
        <w:rPr>
          <w:rFonts w:hint="eastAsia" w:ascii="宋体" w:hAnsi="宋体" w:eastAsia="宋体" w:cs="宋体"/>
          <w:snapToGrid w:val="0"/>
          <w:color w:val="000000" w:themeColor="text1"/>
          <w:kern w:val="0"/>
          <w:sz w:val="24"/>
          <w:szCs w:val="24"/>
          <w14:textFill>
            <w14:solidFill>
              <w14:schemeClr w14:val="tx1"/>
            </w14:solidFill>
          </w14:textFill>
        </w:rPr>
        <w:t>内遵守本响应文件中的承诺且在此期限期满之前均具有约束力。</w:t>
      </w:r>
    </w:p>
    <w:p w14:paraId="59B701D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11</w:t>
      </w:r>
      <w:r>
        <w:rPr>
          <w:rFonts w:hint="eastAsia" w:ascii="宋体" w:hAnsi="宋体" w:eastAsia="宋体" w:cs="宋体"/>
          <w:snapToGrid w:val="0"/>
          <w:kern w:val="0"/>
          <w:sz w:val="24"/>
          <w:szCs w:val="24"/>
        </w:rPr>
        <w:t>、我方已详细审核全部响应文件，包括响应文件修改书（如有的话）、参考资料及有关附件，确认无误。</w:t>
      </w:r>
    </w:p>
    <w:p w14:paraId="51C40CB7">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12</w:t>
      </w:r>
      <w:r>
        <w:rPr>
          <w:rFonts w:hint="eastAsia" w:ascii="宋体" w:hAnsi="宋体" w:eastAsia="宋体" w:cs="宋体"/>
          <w:snapToGrid w:val="0"/>
          <w:kern w:val="0"/>
          <w:sz w:val="24"/>
          <w:szCs w:val="24"/>
        </w:rPr>
        <w:t>、我方承诺：采购人若需追加采购本项目磋商文件所列相关服务的，在不改变合同其他实质性条款的前提下，按相同或更优惠的折扣率保证服务。</w:t>
      </w:r>
    </w:p>
    <w:p w14:paraId="366D25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13</w:t>
      </w:r>
      <w:r>
        <w:rPr>
          <w:rFonts w:hint="eastAsia" w:ascii="宋体" w:hAnsi="宋体" w:eastAsia="宋体" w:cs="宋体"/>
          <w:snapToGrid w:val="0"/>
          <w:kern w:val="0"/>
          <w:sz w:val="24"/>
          <w:szCs w:val="24"/>
        </w:rPr>
        <w:t>、我方承诺接受磋商文件中《合同条款》的全部条款且无任何异议。</w:t>
      </w:r>
    </w:p>
    <w:p w14:paraId="3C2F9D13">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val="en-US" w:eastAsia="zh-CN"/>
        </w:rPr>
        <w:t>14</w:t>
      </w:r>
      <w:r>
        <w:rPr>
          <w:rFonts w:hint="eastAsia" w:ascii="宋体" w:hAnsi="宋体" w:eastAsia="宋体" w:cs="宋体"/>
          <w:snapToGrid w:val="0"/>
          <w:kern w:val="0"/>
          <w:sz w:val="24"/>
          <w:szCs w:val="24"/>
        </w:rPr>
        <w:t>、我方将严格遵守相关法律法规的规定，若有下列情形之一的，将被处以采购金额5‰以上10‰以下的罚款，列入不良行为记录名单，在一至三年内禁止参加采购活动；有违法所得的，并处没收违法所得；情节严重的，由工商行政管理机关吊销营业执照或事业单位法人证书；构成犯罪的，依法追究刑事责任：</w:t>
      </w:r>
    </w:p>
    <w:p w14:paraId="439D7747">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（1）提</w:t>
      </w:r>
      <w:r>
        <w:rPr>
          <w:rFonts w:hint="eastAsia" w:ascii="宋体" w:hAnsi="宋体" w:eastAsia="宋体" w:cs="宋体"/>
          <w:snapToGrid w:val="0"/>
          <w:kern w:val="0"/>
          <w:sz w:val="24"/>
          <w:szCs w:val="24"/>
        </w:rPr>
        <w:t>供虚假材料谋取成交、成交的；</w:t>
      </w:r>
    </w:p>
    <w:p w14:paraId="03F34029">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（2）采取不正当手段诋毁、排挤其他</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的；</w:t>
      </w:r>
    </w:p>
    <w:p w14:paraId="45A1BB2E">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lang w:val="en-US" w:eastAsia="zh-CN"/>
        </w:rPr>
        <w:t>3</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与采购人、其它</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或者采购代理机构工作人员恶意串通的</w:t>
      </w:r>
    </w:p>
    <w:p w14:paraId="497B6586">
      <w:pPr>
        <w:overflowPunct w:val="0"/>
        <w:topLinePunct/>
        <w:autoSpaceDN w:val="0"/>
        <w:adjustRightInd w:val="0"/>
        <w:snapToGrid w:val="0"/>
        <w:spacing w:line="360" w:lineRule="auto"/>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4</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向采购人、采购代理机构工作人员行贿或者提供其他不正当利益</w:t>
      </w:r>
      <w:r>
        <w:rPr>
          <w:rFonts w:hint="eastAsia" w:ascii="宋体" w:hAnsi="宋体" w:eastAsia="宋体" w:cs="宋体"/>
          <w:snapToGrid w:val="0"/>
          <w:kern w:val="0"/>
          <w:sz w:val="24"/>
          <w:szCs w:val="24"/>
          <w:lang w:eastAsia="zh-CN"/>
        </w:rPr>
        <w:t>的；</w:t>
      </w:r>
    </w:p>
    <w:p w14:paraId="3D41CE06">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（5）未经采购代理机构同意，在采购过程中与采购人进行协商磋商的；</w:t>
      </w:r>
    </w:p>
    <w:p w14:paraId="23529D3F">
      <w:pPr>
        <w:overflowPunct w:val="0"/>
        <w:topLinePunct/>
        <w:autoSpaceDN w:val="0"/>
        <w:adjustRightInd w:val="0"/>
        <w:snapToGrid w:val="0"/>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（6）拒绝有关部门监督检查或提供虚假情况的。</w:t>
      </w:r>
    </w:p>
    <w:p w14:paraId="3E3F86E9">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20EDE4">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所有有关本投标的一切往来联系方式为：</w:t>
      </w:r>
    </w:p>
    <w:p w14:paraId="6909202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地址</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3E6909EA">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邮编：</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A77F0F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电话：</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582B1FB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传真：</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09F45C6D">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ab/>
      </w:r>
      <w:r>
        <w:rPr>
          <w:rFonts w:hint="eastAsia" w:ascii="宋体" w:hAnsi="宋体" w:eastAsia="宋体" w:cs="宋体"/>
          <w:snapToGrid w:val="0"/>
          <w:kern w:val="0"/>
          <w:sz w:val="24"/>
          <w:szCs w:val="24"/>
          <w:u w:val="single"/>
        </w:rPr>
        <w:t xml:space="preserve">            </w:t>
      </w:r>
    </w:p>
    <w:p w14:paraId="1D500E51">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代表联系电话：</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（办公）</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（移动）</w:t>
      </w:r>
    </w:p>
    <w:p w14:paraId="162C9787">
      <w:pPr>
        <w:tabs>
          <w:tab w:val="left" w:pos="480"/>
        </w:tabs>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rPr>
        <w:t>E-mail：</w:t>
      </w:r>
      <w:r>
        <w:rPr>
          <w:rFonts w:hint="eastAsia" w:ascii="宋体" w:hAnsi="宋体" w:eastAsia="宋体" w:cs="宋体"/>
          <w:snapToGrid w:val="0"/>
          <w:kern w:val="0"/>
          <w:sz w:val="24"/>
          <w:szCs w:val="24"/>
          <w:u w:val="single"/>
        </w:rPr>
        <w:t xml:space="preserve">                    </w:t>
      </w:r>
    </w:p>
    <w:p w14:paraId="203CB2A5">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0BE6FF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6900CB71">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p>
    <w:p w14:paraId="4845F025">
      <w:pPr>
        <w:spacing w:line="480" w:lineRule="auto"/>
        <w:ind w:firstLine="3840" w:firstLineChars="1600"/>
        <w:rPr>
          <w:rFonts w:hint="eastAsia" w:asciiTheme="minorEastAsia" w:hAnsiTheme="minorEastAsia" w:eastAsiaTheme="minorEastAsia" w:cstheme="minorEastAsia"/>
          <w:b/>
          <w:bCs/>
          <w:highlight w:val="none"/>
          <w:lang w:val="en-US" w:eastAsia="zh-CN"/>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none"/>
          <w:lang w:val="en-US" w:eastAsia="zh-CN"/>
        </w:rPr>
        <w:t xml:space="preserve">   </w:t>
      </w:r>
    </w:p>
    <w:p w14:paraId="2E1245D8">
      <w:pPr>
        <w:spacing w:line="480" w:lineRule="auto"/>
        <w:jc w:val="center"/>
        <w:rPr>
          <w:rFonts w:hint="eastAsia" w:asciiTheme="minorEastAsia" w:hAnsiTheme="minorEastAsia" w:eastAsiaTheme="minorEastAsia" w:cstheme="minorEastAsia"/>
          <w:b/>
          <w:bCs/>
          <w:sz w:val="28"/>
          <w:szCs w:val="28"/>
          <w:highlight w:val="none"/>
          <w:lang w:val="en-US" w:eastAsia="zh-CN"/>
        </w:rPr>
      </w:pPr>
    </w:p>
    <w:p w14:paraId="2284E425">
      <w:pPr>
        <w:jc w:val="center"/>
        <w:rPr>
          <w:rFonts w:hint="eastAsia" w:asciiTheme="minorEastAsia" w:hAnsiTheme="minorEastAsia" w:eastAsiaTheme="minorEastAsia" w:cstheme="minorEastAsia"/>
          <w:b/>
          <w:bCs/>
          <w:sz w:val="28"/>
          <w:szCs w:val="28"/>
          <w:highlight w:val="none"/>
          <w:lang w:val="en-US" w:eastAsia="zh-CN"/>
        </w:rPr>
      </w:pPr>
    </w:p>
    <w:p w14:paraId="14B2997F">
      <w:pPr>
        <w:jc w:val="center"/>
        <w:rPr>
          <w:rFonts w:hint="eastAsia" w:asciiTheme="minorEastAsia" w:hAnsiTheme="minorEastAsia" w:eastAsiaTheme="minorEastAsia" w:cstheme="minorEastAsia"/>
          <w:b/>
          <w:bCs/>
          <w:sz w:val="28"/>
          <w:szCs w:val="28"/>
          <w:highlight w:val="none"/>
          <w:lang w:val="en-US" w:eastAsia="zh-CN"/>
        </w:rPr>
      </w:pPr>
    </w:p>
    <w:p w14:paraId="0D9F7B38">
      <w:pPr>
        <w:jc w:val="both"/>
        <w:rPr>
          <w:rFonts w:hint="eastAsia" w:asciiTheme="minorEastAsia" w:hAnsiTheme="minorEastAsia" w:eastAsiaTheme="minorEastAsia" w:cstheme="minorEastAsia"/>
          <w:b/>
          <w:bCs/>
          <w:sz w:val="28"/>
          <w:szCs w:val="28"/>
          <w:highlight w:val="none"/>
          <w:lang w:val="en-US" w:eastAsia="zh-CN"/>
        </w:rPr>
      </w:pPr>
    </w:p>
    <w:p w14:paraId="00015CA2">
      <w:pPr>
        <w:jc w:val="center"/>
        <w:rPr>
          <w:rFonts w:hint="eastAsia" w:asciiTheme="minorEastAsia" w:hAnsiTheme="minorEastAsia" w:eastAsiaTheme="minorEastAsia" w:cstheme="minorEastAsia"/>
          <w:b/>
          <w:bCs/>
          <w:sz w:val="28"/>
          <w:szCs w:val="28"/>
          <w:highlight w:val="none"/>
          <w:lang w:val="en-US" w:eastAsia="zh-CN"/>
        </w:rPr>
      </w:pPr>
    </w:p>
    <w:p w14:paraId="751A6275">
      <w:pPr>
        <w:pStyle w:val="3"/>
        <w:rPr>
          <w:rFonts w:hint="eastAsia" w:asciiTheme="minorEastAsia" w:hAnsiTheme="minorEastAsia" w:eastAsiaTheme="minorEastAsia" w:cstheme="minorEastAsia"/>
          <w:b/>
          <w:bCs/>
          <w:sz w:val="28"/>
          <w:szCs w:val="28"/>
          <w:highlight w:val="none"/>
          <w:lang w:val="en-US" w:eastAsia="zh-CN"/>
        </w:rPr>
      </w:pPr>
    </w:p>
    <w:p w14:paraId="0642363C">
      <w:pPr>
        <w:rPr>
          <w:rFonts w:hint="eastAsia" w:asciiTheme="minorEastAsia" w:hAnsiTheme="minorEastAsia" w:eastAsiaTheme="minorEastAsia" w:cstheme="minorEastAsia"/>
          <w:b/>
          <w:bCs/>
          <w:sz w:val="28"/>
          <w:szCs w:val="28"/>
          <w:highlight w:val="none"/>
          <w:lang w:val="en-US" w:eastAsia="zh-CN"/>
        </w:rPr>
      </w:pPr>
    </w:p>
    <w:p w14:paraId="5471B2A5">
      <w:pPr>
        <w:pStyle w:val="3"/>
        <w:rPr>
          <w:rFonts w:hint="eastAsia"/>
          <w:lang w:val="en-US" w:eastAsia="zh-CN"/>
        </w:rPr>
      </w:pPr>
    </w:p>
    <w:p w14:paraId="6279D99C">
      <w:pPr>
        <w:rPr>
          <w:rFonts w:hint="eastAsia"/>
          <w:lang w:val="en-US" w:eastAsia="zh-CN"/>
        </w:rPr>
      </w:pPr>
    </w:p>
    <w:p w14:paraId="7A384304">
      <w:pPr>
        <w:pStyle w:val="73"/>
        <w:rPr>
          <w:rFonts w:hint="eastAsia"/>
          <w:lang w:val="en-US" w:eastAsia="zh-CN"/>
        </w:rPr>
      </w:pPr>
    </w:p>
    <w:p w14:paraId="169E6810">
      <w:pPr>
        <w:pStyle w:val="3"/>
        <w:rPr>
          <w:rFonts w:hint="eastAsia"/>
          <w:lang w:val="en-US" w:eastAsia="zh-CN"/>
        </w:rPr>
      </w:pPr>
    </w:p>
    <w:p w14:paraId="7A4AFE41">
      <w:pPr>
        <w:rPr>
          <w:rFonts w:hint="eastAsia"/>
          <w:lang w:val="en-US" w:eastAsia="zh-CN"/>
        </w:rPr>
      </w:pPr>
    </w:p>
    <w:p w14:paraId="72F9ED4F">
      <w:pPr>
        <w:jc w:val="center"/>
        <w:rPr>
          <w:rFonts w:hint="eastAsia" w:asciiTheme="minorEastAsia" w:hAnsiTheme="minorEastAsia" w:eastAsiaTheme="minorEastAsia" w:cstheme="minorEastAsia"/>
          <w:b/>
          <w:bCs/>
          <w:sz w:val="28"/>
          <w:szCs w:val="28"/>
          <w:highlight w:val="none"/>
          <w:lang w:val="en-US" w:eastAsia="zh-CN"/>
        </w:rPr>
      </w:pPr>
    </w:p>
    <w:p w14:paraId="092FAFB0">
      <w:pPr>
        <w:pStyle w:val="73"/>
        <w:ind w:left="0" w:leftChars="0" w:firstLine="0" w:firstLineChars="0"/>
        <w:rPr>
          <w:rFonts w:hint="eastAsia"/>
          <w:lang w:val="en-US" w:eastAsia="zh-CN"/>
        </w:rPr>
      </w:pPr>
    </w:p>
    <w:p w14:paraId="26CB8A5E">
      <w:pPr>
        <w:jc w:val="center"/>
        <w:rPr>
          <w:rFonts w:hint="eastAsia" w:asciiTheme="minorEastAsia" w:hAnsiTheme="minorEastAsia" w:eastAsiaTheme="minorEastAsia" w:cstheme="minorEastAsia"/>
          <w:b/>
          <w:bCs/>
          <w:sz w:val="28"/>
          <w:szCs w:val="28"/>
          <w:highlight w:val="none"/>
          <w:lang w:val="en-US" w:eastAsia="zh-CN"/>
        </w:rPr>
      </w:pPr>
    </w:p>
    <w:p w14:paraId="21A8F1CA">
      <w:pPr>
        <w:jc w:val="center"/>
        <w:rPr>
          <w:rFonts w:hint="eastAsia" w:asciiTheme="minorEastAsia" w:hAnsiTheme="minorEastAsia" w:eastAsiaTheme="minorEastAsia" w:cstheme="minorEastAsia"/>
          <w:b/>
          <w:bCs/>
          <w:sz w:val="28"/>
          <w:szCs w:val="28"/>
          <w:highlight w:val="none"/>
          <w:lang w:val="en-US" w:eastAsia="zh-CN"/>
        </w:rPr>
      </w:pPr>
    </w:p>
    <w:p w14:paraId="44071C9F">
      <w:pPr>
        <w:jc w:val="center"/>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2、法定代表人身份证明</w:t>
      </w:r>
      <w:r>
        <w:rPr>
          <w:rFonts w:hint="eastAsia" w:ascii="宋体" w:hAnsi="宋体" w:eastAsia="宋体" w:cs="宋体"/>
          <w:b/>
          <w:snapToGrid w:val="0"/>
          <w:kern w:val="0"/>
          <w:sz w:val="28"/>
          <w:szCs w:val="28"/>
        </w:rPr>
        <w:t>（格式）</w:t>
      </w:r>
    </w:p>
    <w:p w14:paraId="52976769">
      <w:pPr>
        <w:spacing w:line="440" w:lineRule="exact"/>
        <w:rPr>
          <w:rFonts w:hint="eastAsia" w:asciiTheme="minorEastAsia" w:hAnsiTheme="minorEastAsia" w:eastAsiaTheme="minorEastAsia" w:cstheme="minorEastAsia"/>
          <w:sz w:val="20"/>
          <w:szCs w:val="20"/>
          <w:highlight w:val="none"/>
        </w:rPr>
      </w:pPr>
    </w:p>
    <w:p w14:paraId="72A1F63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71B17198">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14:paraId="07430269">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14:paraId="3D46DE6F">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日</w:t>
      </w:r>
    </w:p>
    <w:p w14:paraId="7ACEEFD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14:paraId="1D61B0E2">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lang w:val="en-US" w:eastAsia="zh-CN"/>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14:paraId="7D0725B4">
      <w:pPr>
        <w:spacing w:line="480" w:lineRule="auto"/>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身份证号码为：</w:t>
      </w:r>
      <w:r>
        <w:rPr>
          <w:rFonts w:hint="eastAsia" w:asciiTheme="minorEastAsia" w:hAnsiTheme="minorEastAsia" w:eastAsiaTheme="minorEastAsia" w:cstheme="minorEastAsia"/>
          <w:sz w:val="24"/>
          <w:szCs w:val="24"/>
          <w:highlight w:val="none"/>
          <w:u w:val="single"/>
        </w:rPr>
        <w:t xml:space="preserve">                                              </w:t>
      </w:r>
    </w:p>
    <w:p w14:paraId="6993005B">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名称）的法定代表人。</w:t>
      </w:r>
    </w:p>
    <w:p w14:paraId="065562F9">
      <w:pPr>
        <w:spacing w:line="48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14:paraId="78D35B73">
      <w:pPr>
        <w:spacing w:line="48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附：法定代表人身份证复印件。</w:t>
      </w:r>
    </w:p>
    <w:p w14:paraId="498AB8D9">
      <w:pPr>
        <w:tabs>
          <w:tab w:val="left" w:pos="720"/>
          <w:tab w:val="left" w:pos="900"/>
        </w:tabs>
        <w:spacing w:line="360" w:lineRule="auto"/>
        <w:ind w:firstLine="630" w:firstLineChars="300"/>
        <w:rPr>
          <w:rFonts w:hint="eastAsia" w:asciiTheme="minorEastAsia" w:hAnsiTheme="minorEastAsia" w:eastAsiaTheme="minorEastAsia" w:cstheme="minorEastAsia"/>
          <w:szCs w:val="21"/>
          <w:highlight w:val="none"/>
        </w:rPr>
      </w:pPr>
    </w:p>
    <w:p w14:paraId="218B5DB3">
      <w:pPr>
        <w:tabs>
          <w:tab w:val="left" w:pos="720"/>
          <w:tab w:val="left" w:pos="900"/>
        </w:tabs>
        <w:spacing w:line="360" w:lineRule="auto"/>
        <w:rPr>
          <w:rFonts w:hint="eastAsia" w:asciiTheme="minorEastAsia" w:hAnsiTheme="minorEastAsia" w:eastAsiaTheme="minorEastAsia" w:cstheme="minorEastAsia"/>
          <w:szCs w:val="21"/>
          <w:highlight w:val="none"/>
        </w:rPr>
      </w:pPr>
    </w:p>
    <w:p w14:paraId="098FCE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5BF16A12">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rPr>
      </w:pPr>
      <w:r>
        <w:rPr>
          <w:rFonts w:hint="eastAsia" w:asciiTheme="minorEastAsia" w:hAnsiTheme="minorEastAsia" w:eastAsiaTheme="minorEastAsia" w:cstheme="minorEastAsia"/>
          <w:szCs w:val="21"/>
          <w:highlight w:val="none"/>
        </w:rPr>
        <w:t xml:space="preserve"> </w:t>
      </w: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val="en-US" w:eastAsia="zh-CN"/>
        </w:rPr>
        <w:t xml:space="preserve">            </w:t>
      </w:r>
    </w:p>
    <w:p w14:paraId="68FBC82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2531E2A7">
      <w:pPr>
        <w:tabs>
          <w:tab w:val="left" w:pos="4000"/>
        </w:tabs>
        <w:overflowPunct w:val="0"/>
        <w:topLinePunct/>
        <w:autoSpaceDN w:val="0"/>
        <w:adjustRightInd w:val="0"/>
        <w:snapToGrid w:val="0"/>
        <w:spacing w:line="480" w:lineRule="auto"/>
        <w:ind w:firstLine="3600" w:firstLineChars="1500"/>
        <w:rPr>
          <w:rFonts w:hint="eastAsia" w:asciiTheme="minorEastAsia" w:hAnsiTheme="minorEastAsia" w:eastAsiaTheme="minorEastAsia" w:cstheme="minorEastAsia"/>
          <w:szCs w:val="21"/>
          <w:highlight w:val="none"/>
        </w:rPr>
      </w:pP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Theme="minorEastAsia" w:hAnsiTheme="minorEastAsia" w:eastAsiaTheme="minorEastAsia" w:cstheme="minorEastAsia"/>
          <w:szCs w:val="21"/>
          <w:highlight w:val="none"/>
        </w:rPr>
        <w:t xml:space="preserve">     </w:t>
      </w:r>
    </w:p>
    <w:p w14:paraId="537859FA">
      <w:pPr>
        <w:keepNext w:val="0"/>
        <w:keepLines w:val="0"/>
        <w:pageBreakBefore w:val="0"/>
        <w:widowControl w:val="0"/>
        <w:kinsoku/>
        <w:wordWrap/>
        <w:overflowPunct w:val="0"/>
        <w:topLinePunct/>
        <w:autoSpaceDE/>
        <w:autoSpaceDN w:val="0"/>
        <w:bidi w:val="0"/>
        <w:adjustRightInd w:val="0"/>
        <w:snapToGrid w:val="0"/>
        <w:spacing w:before="1561" w:beforeLines="500" w:line="360" w:lineRule="auto"/>
        <w:jc w:val="center"/>
        <w:textAlignment w:val="auto"/>
        <w:outlineLvl w:val="1"/>
        <w:rPr>
          <w:rFonts w:hint="eastAsia" w:asciiTheme="minorEastAsia" w:hAnsiTheme="minorEastAsia" w:eastAsiaTheme="minorEastAsia" w:cstheme="minorEastAsia"/>
          <w:b/>
          <w:bCs/>
          <w:sz w:val="28"/>
          <w:szCs w:val="28"/>
          <w:highlight w:val="none"/>
          <w:lang w:val="en-US" w:eastAsia="zh-CN"/>
        </w:rPr>
      </w:pPr>
    </w:p>
    <w:p w14:paraId="1042A9EF">
      <w:pPr>
        <w:pStyle w:val="73"/>
        <w:rPr>
          <w:rFonts w:hint="eastAsia" w:asciiTheme="minorEastAsia" w:hAnsiTheme="minorEastAsia" w:eastAsiaTheme="minorEastAsia" w:cstheme="minorEastAsia"/>
          <w:b/>
          <w:bCs/>
          <w:sz w:val="28"/>
          <w:szCs w:val="28"/>
          <w:highlight w:val="none"/>
          <w:lang w:val="en-US" w:eastAsia="zh-CN"/>
        </w:rPr>
      </w:pPr>
    </w:p>
    <w:p w14:paraId="7D032010">
      <w:pPr>
        <w:pStyle w:val="73"/>
        <w:rPr>
          <w:rFonts w:hint="eastAsia" w:asciiTheme="minorEastAsia" w:hAnsiTheme="minorEastAsia" w:eastAsiaTheme="minorEastAsia" w:cstheme="minorEastAsia"/>
          <w:b/>
          <w:bCs/>
          <w:sz w:val="28"/>
          <w:szCs w:val="28"/>
          <w:highlight w:val="none"/>
          <w:lang w:val="en-US" w:eastAsia="zh-CN"/>
        </w:rPr>
      </w:pPr>
    </w:p>
    <w:p w14:paraId="173360B2">
      <w:pPr>
        <w:pStyle w:val="73"/>
        <w:ind w:left="0" w:leftChars="0" w:firstLine="0" w:firstLineChars="0"/>
        <w:rPr>
          <w:rFonts w:hint="eastAsia" w:asciiTheme="minorEastAsia" w:hAnsiTheme="minorEastAsia" w:eastAsiaTheme="minorEastAsia" w:cstheme="minorEastAsia"/>
          <w:b/>
          <w:bCs/>
          <w:sz w:val="28"/>
          <w:szCs w:val="28"/>
          <w:highlight w:val="none"/>
          <w:lang w:val="en-US" w:eastAsia="zh-CN"/>
        </w:rPr>
      </w:pPr>
    </w:p>
    <w:p w14:paraId="527DD529">
      <w:pPr>
        <w:keepNext w:val="0"/>
        <w:keepLines w:val="0"/>
        <w:pageBreakBefore w:val="0"/>
        <w:widowControl w:val="0"/>
        <w:kinsoku/>
        <w:wordWrap/>
        <w:overflowPunct w:val="0"/>
        <w:topLinePunct/>
        <w:autoSpaceDE/>
        <w:autoSpaceDN w:val="0"/>
        <w:bidi w:val="0"/>
        <w:adjustRightInd w:val="0"/>
        <w:snapToGrid w:val="0"/>
        <w:spacing w:line="360" w:lineRule="auto"/>
        <w:ind w:firstLine="3092" w:firstLineChars="1100"/>
        <w:jc w:val="both"/>
        <w:textAlignment w:val="auto"/>
        <w:outlineLvl w:val="1"/>
        <w:rPr>
          <w:rFonts w:hint="eastAsia" w:ascii="宋体" w:hAnsi="宋体" w:eastAsia="宋体" w:cs="宋体"/>
          <w:b/>
          <w:snapToGrid w:val="0"/>
          <w:kern w:val="0"/>
          <w:sz w:val="28"/>
          <w:szCs w:val="28"/>
        </w:rPr>
      </w:pPr>
      <w:r>
        <w:rPr>
          <w:rFonts w:hint="eastAsia" w:asciiTheme="minorEastAsia" w:hAnsiTheme="minorEastAsia" w:eastAsiaTheme="minorEastAsia" w:cstheme="minorEastAsia"/>
          <w:b/>
          <w:bCs/>
          <w:sz w:val="28"/>
          <w:szCs w:val="28"/>
          <w:highlight w:val="none"/>
          <w:lang w:val="en-US" w:eastAsia="zh-CN"/>
        </w:rPr>
        <w:t>3、</w:t>
      </w:r>
      <w:r>
        <w:rPr>
          <w:rFonts w:hint="eastAsia" w:ascii="宋体" w:hAnsi="宋体" w:eastAsia="宋体" w:cs="宋体"/>
          <w:b/>
          <w:snapToGrid w:val="0"/>
          <w:kern w:val="0"/>
          <w:sz w:val="28"/>
          <w:szCs w:val="28"/>
        </w:rPr>
        <w:t>法定代表人授权委托书（格式）</w:t>
      </w:r>
    </w:p>
    <w:p w14:paraId="2B556F2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F1A3FA8">
      <w:pPr>
        <w:tabs>
          <w:tab w:val="left" w:pos="4860"/>
        </w:tabs>
        <w:overflowPunct w:val="0"/>
        <w:topLinePunct/>
        <w:autoSpaceDN w:val="0"/>
        <w:adjustRightInd w:val="0"/>
        <w:snapToGrid w:val="0"/>
        <w:spacing w:line="480" w:lineRule="auto"/>
        <w:rPr>
          <w:rFonts w:hint="eastAsia" w:ascii="宋体" w:hAnsi="宋体" w:eastAsia="宋体" w:cs="宋体"/>
          <w:bCs/>
          <w:snapToGrid w:val="0"/>
          <w:kern w:val="0"/>
          <w:sz w:val="24"/>
          <w:szCs w:val="24"/>
        </w:rPr>
      </w:pPr>
      <w:r>
        <w:rPr>
          <w:rFonts w:hint="eastAsia" w:ascii="宋体" w:hAnsi="宋体" w:eastAsia="宋体" w:cs="宋体"/>
          <w:snapToGrid w:val="0"/>
          <w:kern w:val="0"/>
          <w:sz w:val="24"/>
          <w:szCs w:val="24"/>
          <w:u w:val="single"/>
        </w:rPr>
        <w:t xml:space="preserve">                                </w:t>
      </w:r>
      <w:r>
        <w:rPr>
          <w:rFonts w:hint="eastAsia" w:ascii="宋体" w:hAnsi="宋体" w:eastAsia="宋体" w:cs="宋体"/>
          <w:bCs/>
          <w:snapToGrid w:val="0"/>
          <w:kern w:val="0"/>
          <w:sz w:val="24"/>
          <w:szCs w:val="24"/>
        </w:rPr>
        <w:t>：</w:t>
      </w:r>
    </w:p>
    <w:p w14:paraId="205A8DF4">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本授权书声明：注册于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住址）的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名称）负责人</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（法定代表人姓名、职务）代表本公司（单位）授权在下面签字的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代表姓名、职务）为本公司（单位）的合法代理人，就贵方组织的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u w:val="single"/>
          <w14:textFill>
            <w14:solidFill>
              <w14:schemeClr w14:val="tx1"/>
            </w14:solidFill>
          </w14:textFill>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项目，项目编号：</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，以本单位名义处理一切与之有关的事务。</w:t>
      </w:r>
    </w:p>
    <w:p w14:paraId="445A0450">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本授权书于</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月</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日签字生效，特此声明。</w:t>
      </w:r>
    </w:p>
    <w:p w14:paraId="2892383F">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8DE68EB">
      <w:pPr>
        <w:widowControl/>
        <w:snapToGrid w:val="0"/>
        <w:spacing w:line="480" w:lineRule="auto"/>
        <w:jc w:val="center"/>
        <w:rPr>
          <w:rFonts w:hint="eastAsia" w:ascii="宋体" w:hAnsi="宋体" w:eastAsia="宋体" w:cs="宋体"/>
          <w:kern w:val="0"/>
          <w:sz w:val="24"/>
          <w:szCs w:val="24"/>
        </w:rPr>
      </w:pPr>
      <w:r>
        <w:rPr>
          <w:rFonts w:hint="eastAsia" w:ascii="宋体" w:hAnsi="宋体" w:eastAsia="宋体" w:cs="宋体"/>
          <w:spacing w:val="6"/>
          <w:kern w:val="0"/>
          <w:sz w:val="24"/>
          <w:szCs w:val="24"/>
        </w:rPr>
        <w:t>（</w:t>
      </w:r>
      <w:r>
        <w:rPr>
          <w:rFonts w:hint="eastAsia" w:ascii="宋体" w:hAnsi="宋体" w:eastAsia="宋体" w:cs="宋体"/>
          <w:spacing w:val="6"/>
          <w:kern w:val="0"/>
          <w:sz w:val="24"/>
          <w:szCs w:val="24"/>
          <w:lang w:eastAsia="zh-CN"/>
        </w:rPr>
        <w:t>供应商代表</w:t>
      </w:r>
      <w:r>
        <w:rPr>
          <w:rFonts w:hint="eastAsia" w:ascii="宋体" w:hAnsi="宋体" w:eastAsia="宋体" w:cs="宋体"/>
          <w:spacing w:val="6"/>
          <w:kern w:val="0"/>
          <w:sz w:val="24"/>
          <w:szCs w:val="24"/>
        </w:rPr>
        <w:t>身份证复印件正反面）</w:t>
      </w:r>
    </w:p>
    <w:p w14:paraId="69DDBBC9">
      <w:pPr>
        <w:overflowPunct w:val="0"/>
        <w:topLinePunct/>
        <w:autoSpaceDN w:val="0"/>
        <w:adjustRightInd w:val="0"/>
        <w:snapToGrid w:val="0"/>
        <w:spacing w:line="480" w:lineRule="auto"/>
        <w:ind w:firstLine="480" w:firstLineChars="200"/>
        <w:rPr>
          <w:rFonts w:hint="eastAsia" w:ascii="宋体" w:hAnsi="宋体" w:eastAsia="宋体" w:cs="宋体"/>
          <w:snapToGrid w:val="0"/>
          <w:kern w:val="0"/>
          <w:sz w:val="24"/>
          <w:szCs w:val="24"/>
        </w:rPr>
      </w:pPr>
    </w:p>
    <w:p w14:paraId="5DE1D44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5D497B4B">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265A9852">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013D21E5">
      <w:pPr>
        <w:overflowPunct w:val="0"/>
        <w:topLinePunct/>
        <w:autoSpaceDN w:val="0"/>
        <w:adjustRightInd w:val="0"/>
        <w:snapToGrid w:val="0"/>
        <w:spacing w:line="240" w:lineRule="auto"/>
        <w:ind w:firstLine="560" w:firstLineChars="200"/>
        <w:rPr>
          <w:rFonts w:hint="eastAsia" w:ascii="宋体" w:hAnsi="宋体" w:eastAsia="宋体" w:cs="宋体"/>
          <w:snapToGrid w:val="0"/>
          <w:kern w:val="0"/>
          <w:sz w:val="24"/>
          <w:szCs w:val="24"/>
        </w:rPr>
      </w:pPr>
      <w:r>
        <w:rPr>
          <w:rFonts w:hint="eastAsia" w:ascii="宋体" w:hAnsi="宋体" w:eastAsia="宋体" w:cs="宋体"/>
          <w:spacing w:val="20"/>
          <w:kern w:val="0"/>
          <w:sz w:val="24"/>
          <w:szCs w:val="24"/>
          <w:lang w:eastAsia="zh-CN"/>
        </w:rPr>
        <w:t>　　　　　　</w:t>
      </w:r>
      <w:r>
        <w:rPr>
          <w:rFonts w:hint="eastAsia" w:ascii="宋体" w:hAnsi="宋体" w:eastAsia="宋体" w:cs="宋体"/>
          <w:spacing w:val="20"/>
          <w:kern w:val="0"/>
          <w:sz w:val="24"/>
          <w:szCs w:val="24"/>
          <w:lang w:val="en-US" w:eastAsia="zh-CN"/>
        </w:rPr>
        <w:t xml:space="preserve">         </w:t>
      </w:r>
      <w:r>
        <w:rPr>
          <w:rFonts w:hint="eastAsia" w:ascii="宋体" w:hAnsi="宋体" w:eastAsia="宋体" w:cs="宋体"/>
          <w:spacing w:val="20"/>
          <w:kern w:val="0"/>
          <w:sz w:val="24"/>
          <w:szCs w:val="24"/>
        </w:rPr>
        <w:t>法定代表人</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cs="宋体"/>
          <w:snapToGrid w:val="0"/>
          <w:kern w:val="0"/>
          <w:sz w:val="24"/>
          <w:szCs w:val="24"/>
          <w:lang w:val="en-US" w:eastAsia="zh-CN"/>
        </w:rPr>
        <w:t>并盖章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w:t>
      </w:r>
      <w:r>
        <w:rPr>
          <w:rFonts w:hint="eastAsia" w:ascii="宋体" w:hAnsi="宋体" w:eastAsia="宋体" w:cs="宋体"/>
          <w:spacing w:val="2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DC41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4537E954">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代表</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p>
    <w:p w14:paraId="253B2A60">
      <w:pPr>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p>
    <w:p w14:paraId="537E291C">
      <w:pPr>
        <w:tabs>
          <w:tab w:val="left" w:pos="730"/>
        </w:tabs>
        <w:overflowPunct w:val="0"/>
        <w:topLinePunct/>
        <w:autoSpaceDN w:val="0"/>
        <w:adjustRightInd w:val="0"/>
        <w:snapToGrid w:val="0"/>
        <w:spacing w:line="24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 xml:space="preserve">   </w:t>
      </w:r>
      <w:r>
        <w:rPr>
          <w:rFonts w:hint="eastAsia" w:ascii="宋体" w:hAnsi="宋体" w:eastAsia="宋体" w:cs="宋体"/>
          <w:snapToGrid w:val="0"/>
          <w:kern w:val="0"/>
          <w:sz w:val="24"/>
          <w:szCs w:val="24"/>
          <w:u w:val="single"/>
        </w:rPr>
        <w:t xml:space="preserve">               </w:t>
      </w:r>
    </w:p>
    <w:p w14:paraId="0E2336B1">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622FEF7E">
      <w:pPr>
        <w:overflowPunct w:val="0"/>
        <w:topLinePunct/>
        <w:autoSpaceDN w:val="0"/>
        <w:adjustRightInd w:val="0"/>
        <w:snapToGrid w:val="0"/>
        <w:spacing w:line="360" w:lineRule="auto"/>
        <w:ind w:firstLine="480" w:firstLineChars="200"/>
        <w:rPr>
          <w:rFonts w:hint="eastAsia" w:ascii="宋体" w:hAnsi="宋体" w:eastAsia="宋体" w:cs="宋体"/>
          <w:snapToGrid w:val="0"/>
          <w:kern w:val="0"/>
          <w:sz w:val="24"/>
          <w:szCs w:val="24"/>
        </w:rPr>
      </w:pPr>
    </w:p>
    <w:p w14:paraId="1289E34E">
      <w:pPr>
        <w:widowControl/>
        <w:snapToGrid w:val="0"/>
        <w:spacing w:line="300" w:lineRule="auto"/>
        <w:ind w:firstLine="560" w:firstLineChars="200"/>
        <w:jc w:val="left"/>
        <w:rPr>
          <w:rFonts w:hint="eastAsia" w:ascii="宋体" w:hAnsi="宋体" w:eastAsia="宋体" w:cs="宋体"/>
          <w:spacing w:val="20"/>
          <w:kern w:val="0"/>
          <w:sz w:val="24"/>
          <w:szCs w:val="24"/>
        </w:rPr>
      </w:pPr>
      <w:r>
        <w:rPr>
          <w:rFonts w:hint="eastAsia" w:ascii="宋体" w:hAnsi="宋体" w:eastAsia="宋体" w:cs="宋体"/>
          <w:spacing w:val="20"/>
          <w:kern w:val="0"/>
          <w:sz w:val="24"/>
          <w:szCs w:val="24"/>
        </w:rPr>
        <w:t>除可填报项目外，对本格式的任何修改将被视为非实质性响应投标，从而导致该投标被拒绝。</w:t>
      </w:r>
    </w:p>
    <w:p w14:paraId="0C7A8D8E">
      <w:pPr>
        <w:spacing w:line="700" w:lineRule="exact"/>
        <w:ind w:firstLine="3660" w:firstLineChars="1525"/>
        <w:rPr>
          <w:rFonts w:hint="eastAsia" w:asciiTheme="minorEastAsia" w:hAnsiTheme="minorEastAsia" w:eastAsiaTheme="minorEastAsia" w:cstheme="minorEastAsia"/>
          <w:sz w:val="24"/>
          <w:highlight w:val="none"/>
        </w:rPr>
      </w:pPr>
    </w:p>
    <w:p w14:paraId="0C03DB7E">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6F2B483">
      <w:pPr>
        <w:snapToGrid w:val="0"/>
        <w:spacing w:line="360" w:lineRule="auto"/>
        <w:jc w:val="both"/>
        <w:rPr>
          <w:rFonts w:hint="eastAsia" w:asciiTheme="minorEastAsia" w:hAnsiTheme="minorEastAsia" w:eastAsiaTheme="minorEastAsia" w:cstheme="minorEastAsia"/>
          <w:b/>
          <w:color w:val="000000"/>
          <w:kern w:val="0"/>
          <w:sz w:val="28"/>
          <w:szCs w:val="36"/>
          <w:lang w:val="en-US" w:eastAsia="zh-CN"/>
        </w:rPr>
      </w:pPr>
    </w:p>
    <w:p w14:paraId="286EFE28">
      <w:pPr>
        <w:snapToGrid w:val="0"/>
        <w:spacing w:line="360" w:lineRule="auto"/>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4、</w:t>
      </w:r>
      <w:r>
        <w:rPr>
          <w:rFonts w:hint="eastAsia" w:asciiTheme="minorEastAsia" w:hAnsiTheme="minorEastAsia" w:eastAsiaTheme="minorEastAsia" w:cstheme="minorEastAsia"/>
          <w:b/>
          <w:color w:val="000000"/>
          <w:kern w:val="0"/>
          <w:sz w:val="28"/>
          <w:szCs w:val="36"/>
        </w:rPr>
        <w:t>供应商具有</w:t>
      </w:r>
      <w:r>
        <w:rPr>
          <w:rFonts w:hint="eastAsia" w:asciiTheme="minorEastAsia" w:hAnsiTheme="minorEastAsia" w:eastAsiaTheme="minorEastAsia" w:cstheme="minorEastAsia"/>
          <w:b/>
          <w:sz w:val="28"/>
          <w:szCs w:val="36"/>
        </w:rPr>
        <w:t>独立承担民事责任的能力的承诺函</w:t>
      </w:r>
    </w:p>
    <w:p w14:paraId="2B14BD67">
      <w:pPr>
        <w:spacing w:line="360" w:lineRule="auto"/>
        <w:ind w:firstLine="480"/>
        <w:rPr>
          <w:rFonts w:hint="eastAsia" w:asciiTheme="minorEastAsia" w:hAnsiTheme="minorEastAsia" w:eastAsiaTheme="minorEastAsia" w:cstheme="minorEastAsia"/>
          <w:sz w:val="24"/>
          <w:szCs w:val="32"/>
          <w:u w:val="single"/>
        </w:rPr>
      </w:pPr>
    </w:p>
    <w:p w14:paraId="50824C65">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88D4651">
      <w:pPr>
        <w:widowControl/>
        <w:snapToGrid w:val="0"/>
        <w:spacing w:line="360" w:lineRule="auto"/>
        <w:ind w:firstLine="480"/>
        <w:rPr>
          <w:rFonts w:hint="eastAsia" w:asciiTheme="minorEastAsia" w:hAnsiTheme="minorEastAsia" w:eastAsiaTheme="minorEastAsia" w:cstheme="minorEastAsia"/>
          <w:sz w:val="24"/>
          <w:szCs w:val="32"/>
        </w:rPr>
      </w:pPr>
    </w:p>
    <w:p w14:paraId="41D34772">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u w:val="none"/>
          <w:lang w:val="en-US" w:eastAsia="zh-CN"/>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有效的营业执照或事业单位法人证书或自然人身份证明或其他非企业组织证明文件及有效的开户许可证，能独立承担民事责任的能力。</w:t>
      </w:r>
    </w:p>
    <w:p w14:paraId="54FC57EF">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基本信息如下：</w:t>
      </w:r>
    </w:p>
    <w:p w14:paraId="0565FF25">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名称为：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，统一社会信用代码为：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；法定代表人（负责人）为：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 ；营业期限为: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w:t>
      </w:r>
    </w:p>
    <w:p w14:paraId="7AB17F5B">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以上承诺信息如有虚假或隐瞒，我方愿意承担一切后果，并不再寻求任何旨在减轻或免除</w:t>
      </w:r>
      <w:r>
        <w:rPr>
          <w:rFonts w:hint="eastAsia" w:asciiTheme="minorEastAsia" w:hAnsiTheme="minorEastAsia" w:eastAsiaTheme="minorEastAsia" w:cstheme="minorEastAsia"/>
          <w:color w:val="000000" w:themeColor="text1"/>
          <w:sz w:val="24"/>
          <w:szCs w:val="32"/>
          <w14:textFill>
            <w14:solidFill>
              <w14:schemeClr w14:val="tx1"/>
            </w14:solidFill>
          </w14:textFill>
        </w:rPr>
        <w:t>法律</w:t>
      </w:r>
      <w:r>
        <w:rPr>
          <w:rFonts w:hint="eastAsia" w:asciiTheme="minorEastAsia" w:hAnsiTheme="minorEastAsia" w:eastAsiaTheme="minorEastAsia" w:cstheme="minorEastAsia"/>
          <w:sz w:val="24"/>
          <w:szCs w:val="32"/>
        </w:rPr>
        <w:t xml:space="preserve">责任的辩解。 </w:t>
      </w:r>
    </w:p>
    <w:p w14:paraId="12B010C1">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4BC64863">
      <w:pPr>
        <w:widowControl/>
        <w:snapToGrid w:val="0"/>
        <w:spacing w:line="360" w:lineRule="auto"/>
        <w:ind w:firstLine="480"/>
        <w:rPr>
          <w:rFonts w:hint="eastAsia" w:asciiTheme="minorEastAsia" w:hAnsiTheme="minorEastAsia" w:eastAsiaTheme="minorEastAsia" w:cstheme="minorEastAsia"/>
          <w:sz w:val="24"/>
          <w:szCs w:val="32"/>
        </w:rPr>
      </w:pPr>
    </w:p>
    <w:p w14:paraId="69983CE0">
      <w:pPr>
        <w:widowControl/>
        <w:snapToGrid w:val="0"/>
        <w:spacing w:line="360" w:lineRule="auto"/>
        <w:ind w:firstLine="480"/>
        <w:rPr>
          <w:rFonts w:hint="eastAsia" w:asciiTheme="minorEastAsia" w:hAnsiTheme="minorEastAsia" w:eastAsiaTheme="minorEastAsia" w:cstheme="minorEastAsia"/>
          <w:sz w:val="24"/>
          <w:szCs w:val="32"/>
        </w:rPr>
      </w:pPr>
    </w:p>
    <w:p w14:paraId="64480C0F">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19255439">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729AD437">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C39656D">
      <w:pPr>
        <w:widowControl/>
        <w:snapToGrid w:val="0"/>
        <w:ind w:firstLine="480"/>
        <w:rPr>
          <w:color w:val="000000"/>
          <w:kern w:val="0"/>
        </w:rPr>
      </w:pPr>
    </w:p>
    <w:p w14:paraId="45A95E68">
      <w:pPr>
        <w:spacing w:line="360" w:lineRule="auto"/>
        <w:ind w:firstLine="0" w:firstLineChars="0"/>
        <w:jc w:val="center"/>
        <w:rPr>
          <w:rFonts w:hint="eastAsia"/>
          <w:color w:val="000000"/>
          <w:kern w:val="0"/>
        </w:rPr>
      </w:pPr>
      <w:r>
        <w:rPr>
          <w:rFonts w:hint="eastAsia"/>
          <w:color w:val="000000"/>
          <w:kern w:val="0"/>
        </w:rPr>
        <w:br w:type="page"/>
      </w:r>
    </w:p>
    <w:p w14:paraId="489F1AC6">
      <w:pPr>
        <w:spacing w:line="360" w:lineRule="auto"/>
        <w:ind w:firstLine="0" w:firstLineChars="0"/>
        <w:jc w:val="center"/>
        <w:rPr>
          <w:rFonts w:hint="eastAsia"/>
          <w:color w:val="000000"/>
          <w:kern w:val="0"/>
        </w:rPr>
      </w:pPr>
    </w:p>
    <w:p w14:paraId="6778484D">
      <w:pPr>
        <w:spacing w:line="360" w:lineRule="auto"/>
        <w:ind w:firstLine="0" w:firstLineChars="0"/>
        <w:jc w:val="center"/>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b/>
          <w:color w:val="000000"/>
          <w:kern w:val="0"/>
          <w:sz w:val="28"/>
          <w:szCs w:val="36"/>
          <w:lang w:val="en-US" w:eastAsia="zh-CN"/>
        </w:rPr>
        <w:t>5、</w:t>
      </w:r>
      <w:r>
        <w:rPr>
          <w:rFonts w:hint="eastAsia" w:asciiTheme="minorEastAsia" w:hAnsiTheme="minorEastAsia" w:eastAsiaTheme="minorEastAsia" w:cstheme="minorEastAsia"/>
          <w:b/>
          <w:bCs/>
          <w:color w:val="000000"/>
          <w:kern w:val="0"/>
          <w:sz w:val="28"/>
          <w:szCs w:val="36"/>
        </w:rPr>
        <w:t>供</w:t>
      </w:r>
      <w:r>
        <w:rPr>
          <w:rFonts w:hint="eastAsia" w:asciiTheme="minorEastAsia" w:hAnsiTheme="minorEastAsia" w:eastAsiaTheme="minorEastAsia" w:cstheme="minorEastAsia"/>
          <w:b/>
          <w:color w:val="000000"/>
          <w:kern w:val="0"/>
          <w:sz w:val="28"/>
          <w:szCs w:val="36"/>
        </w:rPr>
        <w:t>应商具有良好的商业信誉和</w:t>
      </w:r>
      <w:r>
        <w:rPr>
          <w:rFonts w:hint="eastAsia" w:asciiTheme="minorEastAsia" w:hAnsiTheme="minorEastAsia" w:eastAsiaTheme="minorEastAsia" w:cstheme="minorEastAsia"/>
          <w:b/>
          <w:sz w:val="28"/>
          <w:szCs w:val="36"/>
        </w:rPr>
        <w:t>健全的财务会计制度的承诺函</w:t>
      </w:r>
    </w:p>
    <w:p w14:paraId="7456B381">
      <w:pPr>
        <w:spacing w:line="360" w:lineRule="auto"/>
        <w:ind w:firstLine="480"/>
        <w:rPr>
          <w:rFonts w:hint="eastAsia" w:asciiTheme="minorEastAsia" w:hAnsiTheme="minorEastAsia" w:eastAsiaTheme="minorEastAsia" w:cstheme="minorEastAsia"/>
          <w:sz w:val="24"/>
          <w:szCs w:val="32"/>
          <w:u w:val="single"/>
        </w:rPr>
      </w:pPr>
    </w:p>
    <w:p w14:paraId="3DB3237D">
      <w:pPr>
        <w:spacing w:line="360" w:lineRule="auto"/>
        <w:ind w:firstLine="48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 xml:space="preserve">  采购代理机构名称  ：</w:t>
      </w:r>
    </w:p>
    <w:p w14:paraId="6D35AF38">
      <w:pPr>
        <w:widowControl/>
        <w:snapToGrid w:val="0"/>
        <w:spacing w:line="360" w:lineRule="auto"/>
        <w:ind w:firstLine="480"/>
        <w:rPr>
          <w:rFonts w:hint="eastAsia" w:asciiTheme="minorEastAsia" w:hAnsiTheme="minorEastAsia" w:eastAsiaTheme="minorEastAsia" w:cstheme="minorEastAsia"/>
          <w:sz w:val="24"/>
          <w:szCs w:val="32"/>
        </w:rPr>
      </w:pPr>
    </w:p>
    <w:p w14:paraId="1CD62F1C">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本供应商现参与贵公司组织的</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color w:val="000000" w:themeColor="text1"/>
          <w:sz w:val="24"/>
          <w:szCs w:val="32"/>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项目</w:t>
      </w:r>
      <w:r>
        <w:rPr>
          <w:rFonts w:hint="eastAsia" w:cs="宋体"/>
          <w:sz w:val="24"/>
          <w:szCs w:val="24"/>
        </w:rPr>
        <w:t>（项目编号：</w:t>
      </w:r>
      <w:r>
        <w:rPr>
          <w:rFonts w:hint="eastAsia" w:cs="宋体"/>
          <w:sz w:val="24"/>
          <w:szCs w:val="24"/>
          <w:u w:val="single"/>
        </w:rPr>
        <w:t xml:space="preserve">                    </w:t>
      </w:r>
      <w:r>
        <w:rPr>
          <w:rFonts w:hint="eastAsia" w:cs="宋体"/>
          <w:sz w:val="24"/>
          <w:szCs w:val="24"/>
        </w:rPr>
        <w:t>）</w:t>
      </w:r>
      <w:r>
        <w:rPr>
          <w:rFonts w:hint="eastAsia" w:asciiTheme="minorEastAsia" w:hAnsiTheme="minorEastAsia" w:eastAsiaTheme="minorEastAsia" w:cstheme="minorEastAsia"/>
          <w:sz w:val="24"/>
          <w:szCs w:val="32"/>
        </w:rPr>
        <w:t>的采购活动。依据采购文件（招标、谈判、磋商）相关规定，现郑重承诺：我方具有通过具备审计资格的第三方出具的合格且有效的财务审计报告或在基本户开户银行出具的无不良记录资信证明等文件。商业信誉良好，财务制度健全。</w:t>
      </w:r>
    </w:p>
    <w:p w14:paraId="2C119826">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以上承诺信息如有虚假或隐瞒，我方愿意承担一切后果，并不再寻求任何旨在减轻或免除法律责任的辩解。 </w:t>
      </w:r>
    </w:p>
    <w:p w14:paraId="2DC61C84">
      <w:pPr>
        <w:widowControl/>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特此承诺。</w:t>
      </w:r>
    </w:p>
    <w:p w14:paraId="0A11B085">
      <w:pPr>
        <w:widowControl/>
        <w:snapToGrid w:val="0"/>
        <w:spacing w:line="360" w:lineRule="auto"/>
        <w:ind w:firstLine="480"/>
        <w:rPr>
          <w:rFonts w:hint="eastAsia" w:asciiTheme="minorEastAsia" w:hAnsiTheme="minorEastAsia" w:eastAsiaTheme="minorEastAsia" w:cstheme="minorEastAsia"/>
          <w:sz w:val="24"/>
          <w:szCs w:val="32"/>
        </w:rPr>
      </w:pPr>
    </w:p>
    <w:p w14:paraId="2D9AEEB7">
      <w:pPr>
        <w:widowControl/>
        <w:snapToGrid w:val="0"/>
        <w:spacing w:line="360" w:lineRule="auto"/>
        <w:ind w:firstLine="480"/>
        <w:rPr>
          <w:rFonts w:hint="eastAsia" w:asciiTheme="minorEastAsia" w:hAnsiTheme="minorEastAsia" w:eastAsiaTheme="minorEastAsia" w:cstheme="minorEastAsia"/>
          <w:sz w:val="24"/>
          <w:szCs w:val="32"/>
        </w:rPr>
      </w:pPr>
    </w:p>
    <w:p w14:paraId="7F6B24D9">
      <w:pPr>
        <w:snapToGrid w:val="0"/>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供应商名称：</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（盖章）</w:t>
      </w:r>
    </w:p>
    <w:p w14:paraId="6EF8D3B0">
      <w:pPr>
        <w:snapToGrid w:val="0"/>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法定代表人（负责人）：</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 xml:space="preserve">（签字或盖章）  </w:t>
      </w:r>
    </w:p>
    <w:p w14:paraId="21F3FC50">
      <w:pPr>
        <w:spacing w:line="360" w:lineRule="auto"/>
        <w:ind w:firstLine="48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日      期：</w:t>
      </w:r>
    </w:p>
    <w:p w14:paraId="5BA5835D">
      <w:pPr>
        <w:ind w:firstLine="0" w:firstLineChars="0"/>
        <w:jc w:val="center"/>
      </w:pPr>
      <w:r>
        <w:br w:type="page"/>
      </w:r>
    </w:p>
    <w:p w14:paraId="7F0EE1F4">
      <w:pPr>
        <w:ind w:firstLine="0" w:firstLineChars="0"/>
        <w:jc w:val="center"/>
      </w:pPr>
    </w:p>
    <w:p w14:paraId="20CF8F36">
      <w:pPr>
        <w:ind w:firstLine="0" w:firstLineChars="0"/>
        <w:jc w:val="center"/>
        <w:rPr>
          <w:rFonts w:hint="eastAsia" w:cs="宋体"/>
          <w:b/>
          <w:bCs/>
          <w:color w:val="000000"/>
          <w:kern w:val="0"/>
          <w:sz w:val="28"/>
          <w:szCs w:val="36"/>
          <w:lang w:val="en-US" w:eastAsia="zh-CN"/>
        </w:rPr>
      </w:pPr>
    </w:p>
    <w:p w14:paraId="52668A10">
      <w:pPr>
        <w:ind w:firstLine="0" w:firstLineChars="0"/>
        <w:jc w:val="center"/>
        <w:rPr>
          <w:rFonts w:hint="eastAsia" w:cs="宋体"/>
          <w:b/>
          <w:color w:val="000000"/>
          <w:kern w:val="0"/>
        </w:rPr>
      </w:pPr>
      <w:r>
        <w:rPr>
          <w:rFonts w:hint="eastAsia" w:cs="宋体"/>
          <w:b/>
          <w:bCs/>
          <w:color w:val="000000"/>
          <w:kern w:val="0"/>
          <w:sz w:val="28"/>
          <w:szCs w:val="36"/>
          <w:lang w:val="en-US" w:eastAsia="zh-CN"/>
        </w:rPr>
        <w:t>6、</w:t>
      </w:r>
      <w:r>
        <w:rPr>
          <w:rFonts w:hint="eastAsia" w:cs="宋体"/>
          <w:b/>
          <w:bCs/>
          <w:color w:val="000000"/>
          <w:kern w:val="0"/>
          <w:sz w:val="28"/>
          <w:szCs w:val="36"/>
        </w:rPr>
        <w:t>供应商依法缴纳税收和社会保障资金的承诺函</w:t>
      </w:r>
    </w:p>
    <w:p w14:paraId="20087AB7">
      <w:pPr>
        <w:ind w:firstLine="480"/>
        <w:rPr>
          <w:rFonts w:hint="eastAsia"/>
        </w:rPr>
      </w:pPr>
    </w:p>
    <w:p w14:paraId="309181AB">
      <w:pPr>
        <w:spacing w:line="360" w:lineRule="auto"/>
        <w:ind w:firstLine="480"/>
        <w:rPr>
          <w:rFonts w:hint="eastAsia" w:cs="宋体"/>
          <w:sz w:val="24"/>
          <w:szCs w:val="24"/>
          <w:u w:val="single"/>
        </w:rPr>
      </w:pPr>
      <w:r>
        <w:rPr>
          <w:rFonts w:hint="eastAsia" w:cs="宋体"/>
          <w:sz w:val="24"/>
          <w:szCs w:val="24"/>
          <w:u w:val="single"/>
        </w:rPr>
        <w:t xml:space="preserve">  采购代理机构名称  ：</w:t>
      </w:r>
    </w:p>
    <w:p w14:paraId="38B5995C">
      <w:pPr>
        <w:widowControl/>
        <w:snapToGrid w:val="0"/>
        <w:spacing w:line="360" w:lineRule="auto"/>
        <w:ind w:firstLine="480"/>
        <w:rPr>
          <w:rFonts w:hint="eastAsia" w:cs="宋体"/>
          <w:sz w:val="24"/>
          <w:szCs w:val="24"/>
        </w:rPr>
      </w:pPr>
    </w:p>
    <w:p w14:paraId="21DFF540">
      <w:pPr>
        <w:widowControl/>
        <w:snapToGrid w:val="0"/>
        <w:spacing w:line="360" w:lineRule="auto"/>
        <w:ind w:firstLine="48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cs="宋体"/>
          <w:color w:val="000000" w:themeColor="text1"/>
          <w:sz w:val="24"/>
          <w:szCs w:val="24"/>
          <w:u w:val="single"/>
          <w14:textFill>
            <w14:solidFill>
              <w14:schemeClr w14:val="tx1"/>
            </w14:solidFill>
          </w14:textFill>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color w:val="000000" w:themeColor="text1"/>
          <w:sz w:val="24"/>
          <w:szCs w:val="24"/>
          <w:u w:val="single"/>
          <w14:textFill>
            <w14:solidFill>
              <w14:schemeClr w14:val="tx1"/>
            </w14:solidFill>
          </w14:textFill>
        </w:rPr>
        <w:t xml:space="preserve">       </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szCs w:val="24"/>
        </w:rPr>
        <w:t>）的采购活动。依据采购文件（招标、谈判、磋商）相关规定，现郑重承诺：我方在参加本次采购活动</w:t>
      </w:r>
      <w:r>
        <w:rPr>
          <w:rFonts w:hint="eastAsia" w:cs="宋体"/>
          <w:color w:val="000000" w:themeColor="text1"/>
          <w:sz w:val="24"/>
          <w:szCs w:val="24"/>
          <w14:textFill>
            <w14:solidFill>
              <w14:schemeClr w14:val="tx1"/>
            </w14:solidFill>
          </w14:textFill>
        </w:rPr>
        <w:t>前一年内</w:t>
      </w:r>
      <w:r>
        <w:rPr>
          <w:rFonts w:hint="eastAsia" w:cs="宋体"/>
          <w:sz w:val="24"/>
          <w:szCs w:val="24"/>
        </w:rPr>
        <w:t>严格依法缴纳税收或依法享受国家免税优惠政策，并依法给单位职工缴纳社会保障金或</w:t>
      </w:r>
      <w:r>
        <w:rPr>
          <w:rFonts w:cs="宋体"/>
          <w:sz w:val="24"/>
          <w:szCs w:val="24"/>
        </w:rPr>
        <w:t>依法不需要缴纳社会保障资金的证明文件</w:t>
      </w:r>
      <w:r>
        <w:rPr>
          <w:rFonts w:hint="eastAsia" w:cs="宋体"/>
          <w:sz w:val="24"/>
          <w:szCs w:val="24"/>
        </w:rPr>
        <w:t>。</w:t>
      </w:r>
    </w:p>
    <w:p w14:paraId="1C75F37B">
      <w:pPr>
        <w:widowControl/>
        <w:snapToGrid w:val="0"/>
        <w:spacing w:line="360" w:lineRule="auto"/>
        <w:ind w:firstLine="480"/>
        <w:rPr>
          <w:rFonts w:hint="eastAsia" w:cs="宋体"/>
          <w:sz w:val="24"/>
          <w:szCs w:val="24"/>
        </w:rPr>
      </w:pPr>
      <w:r>
        <w:rPr>
          <w:rFonts w:hint="eastAsia" w:cs="宋体"/>
          <w:sz w:val="24"/>
          <w:szCs w:val="24"/>
        </w:rPr>
        <w:t>以上承诺信息如有虚假或隐瞒，我方愿意承担一切后果，并不再寻求任何旨在减轻或免除</w:t>
      </w:r>
      <w:r>
        <w:rPr>
          <w:rFonts w:hint="eastAsia" w:cs="宋体"/>
          <w:color w:val="000000" w:themeColor="text1"/>
          <w:sz w:val="24"/>
          <w:szCs w:val="24"/>
          <w14:textFill>
            <w14:solidFill>
              <w14:schemeClr w14:val="tx1"/>
            </w14:solidFill>
          </w14:textFill>
        </w:rPr>
        <w:t>法律</w:t>
      </w:r>
      <w:r>
        <w:rPr>
          <w:rFonts w:hint="eastAsia" w:cs="宋体"/>
          <w:sz w:val="24"/>
          <w:szCs w:val="24"/>
        </w:rPr>
        <w:t xml:space="preserve">责任的辩解。 </w:t>
      </w:r>
    </w:p>
    <w:p w14:paraId="5496E031">
      <w:pPr>
        <w:widowControl/>
        <w:snapToGrid w:val="0"/>
        <w:spacing w:line="360" w:lineRule="auto"/>
        <w:ind w:firstLine="480"/>
        <w:rPr>
          <w:rFonts w:hint="eastAsia"/>
          <w:sz w:val="24"/>
          <w:szCs w:val="24"/>
        </w:rPr>
      </w:pPr>
      <w:r>
        <w:rPr>
          <w:rFonts w:hint="eastAsia" w:cs="宋体"/>
          <w:sz w:val="24"/>
          <w:szCs w:val="24"/>
        </w:rPr>
        <w:t>特此承诺。</w:t>
      </w:r>
    </w:p>
    <w:p w14:paraId="4B04E925">
      <w:pPr>
        <w:widowControl/>
        <w:snapToGrid w:val="0"/>
        <w:spacing w:line="360" w:lineRule="auto"/>
        <w:ind w:firstLine="480"/>
        <w:rPr>
          <w:rFonts w:hint="eastAsia" w:cs="宋体"/>
          <w:sz w:val="24"/>
          <w:szCs w:val="24"/>
        </w:rPr>
      </w:pPr>
    </w:p>
    <w:p w14:paraId="4558DF24">
      <w:pPr>
        <w:widowControl/>
        <w:snapToGrid w:val="0"/>
        <w:spacing w:line="360" w:lineRule="auto"/>
        <w:ind w:firstLine="480"/>
        <w:rPr>
          <w:rFonts w:hint="eastAsia" w:cs="宋体"/>
          <w:sz w:val="24"/>
          <w:szCs w:val="24"/>
        </w:rPr>
      </w:pPr>
    </w:p>
    <w:p w14:paraId="7CA7498A">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7227EE90">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29C3C840">
      <w:pPr>
        <w:spacing w:line="360" w:lineRule="auto"/>
        <w:ind w:firstLine="480"/>
        <w:rPr>
          <w:rFonts w:cs="宋体"/>
          <w:sz w:val="24"/>
          <w:szCs w:val="24"/>
        </w:rPr>
      </w:pPr>
      <w:r>
        <w:rPr>
          <w:rFonts w:hint="eastAsia" w:cs="宋体"/>
          <w:sz w:val="24"/>
          <w:szCs w:val="24"/>
        </w:rPr>
        <w:t xml:space="preserve">                      日      期：</w:t>
      </w:r>
    </w:p>
    <w:p w14:paraId="12119FA5">
      <w:pPr>
        <w:widowControl/>
        <w:jc w:val="left"/>
        <w:rPr>
          <w:rFonts w:ascii="宋体" w:hAnsi="宋体" w:cs="宋体"/>
          <w:b/>
          <w:sz w:val="24"/>
        </w:rPr>
      </w:pPr>
      <w:r>
        <w:br w:type="page"/>
      </w:r>
    </w:p>
    <w:p w14:paraId="665F497C">
      <w:pPr>
        <w:pStyle w:val="4"/>
        <w:spacing w:before="0" w:after="0" w:line="360" w:lineRule="auto"/>
        <w:ind w:firstLine="843" w:firstLineChars="300"/>
        <w:jc w:val="center"/>
        <w:rPr>
          <w:rFonts w:hint="eastAsia" w:ascii="宋体" w:hAnsi="宋体" w:eastAsia="宋体" w:cs="宋体"/>
          <w:sz w:val="28"/>
          <w:szCs w:val="28"/>
          <w:lang w:val="en-US" w:eastAsia="zh-CN"/>
        </w:rPr>
      </w:pPr>
      <w:bookmarkStart w:id="107" w:name="_Toc114933978"/>
    </w:p>
    <w:p w14:paraId="5EB8FF3C">
      <w:pPr>
        <w:pStyle w:val="4"/>
        <w:spacing w:before="0" w:after="0" w:line="360" w:lineRule="auto"/>
        <w:ind w:firstLine="843" w:firstLineChars="300"/>
        <w:jc w:val="center"/>
        <w:rPr>
          <w:rFonts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、供应商履行合同能力的承诺（格式）</w:t>
      </w:r>
      <w:bookmarkEnd w:id="107"/>
    </w:p>
    <w:p w14:paraId="7AA4A284">
      <w:pPr>
        <w:pStyle w:val="221"/>
      </w:pPr>
    </w:p>
    <w:p w14:paraId="7B5E7615">
      <w:pPr>
        <w:keepNext/>
        <w:ind w:firstLine="48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采购代理机构名称  ：</w:t>
      </w:r>
    </w:p>
    <w:p w14:paraId="1805F7FD">
      <w:pPr>
        <w:pStyle w:val="49"/>
        <w:keepNext/>
        <w:ind w:firstLine="400"/>
        <w:rPr>
          <w:rFonts w:hint="eastAsia" w:asciiTheme="minorEastAsia" w:hAnsiTheme="minorEastAsia" w:eastAsiaTheme="minorEastAsia" w:cstheme="minorEastAsia"/>
          <w:sz w:val="24"/>
          <w:szCs w:val="24"/>
        </w:rPr>
      </w:pPr>
    </w:p>
    <w:p w14:paraId="00005C90">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本供应商现参与贵公司组织的</w:t>
      </w:r>
      <w:r>
        <w:rPr>
          <w:rFonts w:hint="eastAsia" w:asciiTheme="minorEastAsia" w:hAnsiTheme="minorEastAsia" w:eastAsiaTheme="minorEastAsia" w:cstheme="minorEastAsia"/>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）的采购活动。依据采购文件（招标、谈判、磋商）相关规定，现郑重承诺：我方具备履行合同所必需的设备和专业技术能力。</w:t>
      </w:r>
    </w:p>
    <w:p w14:paraId="03B4390B">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以上承诺信息如有虚假或隐瞒，我方愿意承担一切后果，并不再寻求任何旨在减轻或免除法律责任的辩解。</w:t>
      </w:r>
    </w:p>
    <w:p w14:paraId="006BDACE">
      <w:pPr>
        <w:keepNext/>
        <w:snapToGrid w:val="0"/>
        <w:spacing w:line="48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71D99EAC">
      <w:pPr>
        <w:keepNext/>
        <w:ind w:firstLine="3369" w:firstLineChars="1404"/>
        <w:rPr>
          <w:rFonts w:hint="eastAsia" w:asciiTheme="minorEastAsia" w:hAnsiTheme="minorEastAsia" w:eastAsiaTheme="minorEastAsia" w:cstheme="minorEastAsia"/>
          <w:sz w:val="24"/>
          <w:szCs w:val="24"/>
        </w:rPr>
      </w:pPr>
    </w:p>
    <w:p w14:paraId="72081965">
      <w:pPr>
        <w:keepNext/>
        <w:ind w:firstLine="3369" w:firstLineChars="1404"/>
        <w:rPr>
          <w:rFonts w:hint="eastAsia" w:asciiTheme="minorEastAsia" w:hAnsiTheme="minorEastAsia" w:eastAsiaTheme="minorEastAsia" w:cstheme="minorEastAsia"/>
          <w:sz w:val="24"/>
          <w:szCs w:val="24"/>
        </w:rPr>
      </w:pPr>
    </w:p>
    <w:p w14:paraId="31A7F16B">
      <w:pPr>
        <w:keepNext/>
        <w:ind w:firstLine="3369" w:firstLineChars="1404"/>
        <w:rPr>
          <w:rFonts w:hint="eastAsia" w:asciiTheme="minorEastAsia" w:hAnsiTheme="minorEastAsia" w:eastAsiaTheme="minorEastAsia" w:cstheme="minorEastAsia"/>
          <w:sz w:val="24"/>
          <w:szCs w:val="24"/>
        </w:rPr>
      </w:pPr>
    </w:p>
    <w:p w14:paraId="2BEB78C1">
      <w:pPr>
        <w:pStyle w:val="49"/>
        <w:keepNext/>
        <w:ind w:firstLine="400"/>
        <w:rPr>
          <w:rFonts w:hint="eastAsia" w:asciiTheme="minorEastAsia" w:hAnsiTheme="minorEastAsia" w:eastAsiaTheme="minorEastAsia" w:cstheme="minorEastAsia"/>
          <w:sz w:val="24"/>
          <w:szCs w:val="24"/>
        </w:rPr>
      </w:pPr>
    </w:p>
    <w:p w14:paraId="715AD278">
      <w:pPr>
        <w:pStyle w:val="49"/>
        <w:keepNext/>
        <w:ind w:firstLine="400"/>
        <w:rPr>
          <w:rFonts w:hint="eastAsia" w:asciiTheme="minorEastAsia" w:hAnsiTheme="minorEastAsia" w:eastAsiaTheme="minorEastAsia" w:cstheme="minorEastAsia"/>
          <w:sz w:val="24"/>
          <w:szCs w:val="24"/>
        </w:rPr>
      </w:pPr>
    </w:p>
    <w:p w14:paraId="5B1C8243">
      <w:pPr>
        <w:keepNext/>
        <w:ind w:firstLine="3369" w:firstLineChars="1404"/>
        <w:rPr>
          <w:rFonts w:hint="eastAsia" w:asciiTheme="minorEastAsia" w:hAnsiTheme="minorEastAsia" w:eastAsiaTheme="minorEastAsia" w:cstheme="minorEastAsia"/>
          <w:sz w:val="24"/>
          <w:szCs w:val="24"/>
        </w:rPr>
      </w:pPr>
    </w:p>
    <w:p w14:paraId="468EB8A1">
      <w:pPr>
        <w:keepNext/>
        <w:ind w:firstLine="3369" w:firstLineChars="1404"/>
        <w:rPr>
          <w:rFonts w:hint="eastAsia" w:asciiTheme="minorEastAsia" w:hAnsiTheme="minorEastAsia" w:eastAsiaTheme="minorEastAsia" w:cstheme="minorEastAsia"/>
          <w:sz w:val="24"/>
          <w:szCs w:val="24"/>
        </w:rPr>
      </w:pPr>
    </w:p>
    <w:p w14:paraId="34524D8D">
      <w:pPr>
        <w:snapToGrid w:val="0"/>
        <w:spacing w:line="360" w:lineRule="auto"/>
        <w:ind w:firstLine="3120" w:firstLineChars="1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（盖章）</w:t>
      </w:r>
    </w:p>
    <w:p w14:paraId="2536B99D">
      <w:pPr>
        <w:snapToGrid w:val="0"/>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法定代表人（负责人）：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（签字或盖章）  </w:t>
      </w:r>
    </w:p>
    <w:p w14:paraId="5204DCC6">
      <w:pPr>
        <w:tabs>
          <w:tab w:val="left" w:pos="4000"/>
        </w:tabs>
        <w:overflowPunct w:val="0"/>
        <w:topLinePunct/>
        <w:autoSpaceDN w:val="0"/>
        <w:adjustRightInd w:val="0"/>
        <w:snapToGrid w:val="0"/>
        <w:spacing w:line="360" w:lineRule="auto"/>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      期：</w:t>
      </w:r>
    </w:p>
    <w:p w14:paraId="6B0B53FE">
      <w:pPr>
        <w:pStyle w:val="221"/>
      </w:pPr>
    </w:p>
    <w:p w14:paraId="25C502CB">
      <w:pPr>
        <w:pStyle w:val="221"/>
      </w:pPr>
    </w:p>
    <w:p w14:paraId="4173F479">
      <w:pPr>
        <w:pStyle w:val="221"/>
      </w:pPr>
    </w:p>
    <w:p w14:paraId="23BF1635">
      <w:pPr>
        <w:pStyle w:val="221"/>
      </w:pPr>
    </w:p>
    <w:p w14:paraId="2B71D2EB">
      <w:pPr>
        <w:pStyle w:val="4"/>
        <w:spacing w:before="0" w:after="0" w:line="360" w:lineRule="auto"/>
        <w:ind w:firstLine="843" w:firstLineChars="300"/>
        <w:rPr>
          <w:rFonts w:hint="eastAsia" w:ascii="宋体" w:hAnsi="宋体" w:eastAsia="宋体" w:cs="宋体"/>
          <w:sz w:val="28"/>
          <w:szCs w:val="28"/>
          <w:lang w:val="en-US" w:eastAsia="zh-CN"/>
        </w:rPr>
      </w:pPr>
      <w:bookmarkStart w:id="108" w:name="_Toc114933976"/>
    </w:p>
    <w:p w14:paraId="77FFB73D">
      <w:pPr>
        <w:pStyle w:val="4"/>
        <w:spacing w:before="0" w:after="0" w:line="360" w:lineRule="auto"/>
        <w:ind w:firstLine="843" w:firstLineChars="300"/>
        <w:rPr>
          <w:rFonts w:hint="eastAsia" w:ascii="宋体" w:hAnsi="宋体" w:eastAsia="宋体" w:cs="宋体"/>
          <w:sz w:val="28"/>
          <w:szCs w:val="28"/>
          <w:lang w:val="en-US" w:eastAsia="zh-CN"/>
        </w:rPr>
      </w:pPr>
    </w:p>
    <w:p w14:paraId="0177E568">
      <w:pPr>
        <w:pStyle w:val="4"/>
        <w:spacing w:before="0" w:after="0" w:line="360" w:lineRule="auto"/>
        <w:ind w:firstLine="843" w:firstLineChars="300"/>
        <w:rPr>
          <w:rFonts w:hint="eastAsia" w:ascii="宋体" w:hAnsi="宋体" w:eastAsia="宋体" w:cs="宋体"/>
          <w:sz w:val="28"/>
          <w:szCs w:val="28"/>
          <w:lang w:val="en-US" w:eastAsia="zh-CN"/>
        </w:rPr>
      </w:pPr>
    </w:p>
    <w:p w14:paraId="2D6EB9B9">
      <w:pPr>
        <w:pStyle w:val="4"/>
        <w:spacing w:before="0" w:after="0" w:line="360" w:lineRule="auto"/>
        <w:ind w:firstLine="843" w:firstLineChars="300"/>
        <w:rPr>
          <w:rFonts w:hint="eastAsia" w:ascii="宋体" w:hAnsi="宋体" w:eastAsia="宋体" w:cs="宋体"/>
          <w:sz w:val="28"/>
          <w:szCs w:val="28"/>
          <w:lang w:val="en-US" w:eastAsia="zh-CN"/>
        </w:rPr>
      </w:pPr>
    </w:p>
    <w:p w14:paraId="13151816">
      <w:pPr>
        <w:pStyle w:val="4"/>
        <w:spacing w:before="0" w:after="0" w:line="360" w:lineRule="auto"/>
        <w:rPr>
          <w:rFonts w:hint="eastAsia" w:ascii="宋体" w:hAnsi="宋体" w:eastAsia="宋体" w:cs="宋体"/>
          <w:sz w:val="28"/>
          <w:szCs w:val="28"/>
          <w:lang w:val="en-US" w:eastAsia="zh-CN"/>
        </w:rPr>
      </w:pPr>
    </w:p>
    <w:p w14:paraId="011C4F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5B1E93D5">
      <w:pPr>
        <w:pStyle w:val="4"/>
        <w:spacing w:before="0" w:after="0" w:line="360" w:lineRule="auto"/>
        <w:ind w:firstLine="843" w:firstLineChars="300"/>
        <w:jc w:val="center"/>
        <w:rPr>
          <w:rFonts w:hint="eastAsia" w:ascii="宋体" w:hAnsi="宋体" w:eastAsia="宋体" w:cs="宋体"/>
          <w:sz w:val="28"/>
          <w:szCs w:val="28"/>
          <w:lang w:val="en-US" w:eastAsia="zh-CN"/>
        </w:rPr>
      </w:pPr>
    </w:p>
    <w:p w14:paraId="7FD9BAB9">
      <w:pPr>
        <w:pStyle w:val="4"/>
        <w:spacing w:before="0" w:after="0" w:line="360" w:lineRule="auto"/>
        <w:ind w:firstLine="843" w:firstLineChars="300"/>
        <w:jc w:val="center"/>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w:t>
      </w:r>
      <w:bookmarkEnd w:id="108"/>
      <w:bookmarkStart w:id="109" w:name="_Toc114933977"/>
      <w:r>
        <w:rPr>
          <w:rFonts w:hint="eastAsia" w:ascii="宋体" w:hAnsi="宋体" w:eastAsia="宋体" w:cs="宋体"/>
          <w:sz w:val="28"/>
          <w:szCs w:val="28"/>
        </w:rPr>
        <w:t>供应商近三年无重大违法记录的承诺函（格式）</w:t>
      </w:r>
      <w:bookmarkEnd w:id="109"/>
    </w:p>
    <w:p w14:paraId="3540F85B">
      <w:pPr>
        <w:adjustRightInd w:val="0"/>
        <w:snapToGrid w:val="0"/>
        <w:spacing w:line="360" w:lineRule="auto"/>
        <w:ind w:right="629"/>
        <w:rPr>
          <w:rFonts w:ascii="宋体" w:hAnsi="宋体" w:cs="宋体"/>
          <w:b/>
          <w:sz w:val="28"/>
          <w:szCs w:val="21"/>
        </w:rPr>
      </w:pPr>
    </w:p>
    <w:p w14:paraId="5548B0F9">
      <w:pPr>
        <w:keepNext/>
        <w:ind w:firstLine="480"/>
        <w:rPr>
          <w:rFonts w:hint="eastAsia" w:cs="宋体"/>
          <w:u w:val="single"/>
        </w:rPr>
      </w:pPr>
      <w:r>
        <w:rPr>
          <w:rFonts w:hint="eastAsia" w:cs="宋体"/>
          <w:u w:val="single"/>
        </w:rPr>
        <w:t xml:space="preserve">  采购代理机构名称  ：</w:t>
      </w:r>
    </w:p>
    <w:p w14:paraId="4DD90217">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本供应商现参与贵公司组织的</w:t>
      </w:r>
      <w:r>
        <w:rPr>
          <w:rFonts w:hint="eastAsia" w:cs="宋体"/>
          <w:sz w:val="24"/>
          <w:szCs w:val="24"/>
          <w:u w:val="single"/>
        </w:rPr>
        <w:t xml:space="preserve">      </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ascii="宋体" w:hAnsi="宋体" w:cs="宋体"/>
          <w:snapToGrid w:val="0"/>
          <w:color w:val="000000" w:themeColor="text1"/>
          <w:kern w:val="0"/>
          <w:sz w:val="24"/>
          <w:szCs w:val="24"/>
          <w:u w:val="singl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u w:val="single"/>
          <w14:textFill>
            <w14:solidFill>
              <w14:schemeClr w14:val="tx1"/>
            </w14:solidFill>
          </w14:textFill>
        </w:rPr>
        <w:t>名称</w:t>
      </w:r>
      <w:r>
        <w:rPr>
          <w:rFonts w:hint="eastAsia" w:ascii="宋体" w:hAnsi="宋体" w:cs="宋体"/>
          <w:snapToGrid w:val="0"/>
          <w:color w:val="000000" w:themeColor="text1"/>
          <w:kern w:val="0"/>
          <w:sz w:val="24"/>
          <w:szCs w:val="24"/>
          <w:u w:val="single"/>
          <w:lang w:eastAsia="zh-CN"/>
          <w14:textFill>
            <w14:solidFill>
              <w14:schemeClr w14:val="tx1"/>
            </w14:solidFill>
          </w14:textFill>
        </w:rPr>
        <w:t>）</w:t>
      </w:r>
      <w:r>
        <w:rPr>
          <w:rFonts w:hint="eastAsia" w:cs="宋体"/>
          <w:sz w:val="24"/>
          <w:szCs w:val="24"/>
          <w:u w:val="single"/>
        </w:rPr>
        <w:t xml:space="preserve">      </w:t>
      </w:r>
      <w:r>
        <w:rPr>
          <w:rFonts w:hint="eastAsia" w:cs="宋体"/>
          <w:sz w:val="24"/>
          <w:szCs w:val="24"/>
        </w:rPr>
        <w:t>项目（项目编号：</w:t>
      </w:r>
      <w:r>
        <w:rPr>
          <w:rFonts w:hint="eastAsia" w:cs="宋体"/>
          <w:sz w:val="24"/>
          <w:szCs w:val="24"/>
          <w:u w:val="single"/>
        </w:rPr>
        <w:t xml:space="preserve">           </w:t>
      </w:r>
      <w:r>
        <w:rPr>
          <w:rFonts w:hint="eastAsia" w:cs="宋体"/>
          <w:sz w:val="24"/>
          <w:u w:val="single"/>
        </w:rPr>
        <w:t xml:space="preserve">  </w:t>
      </w:r>
      <w:r>
        <w:rPr>
          <w:rFonts w:hint="eastAsia" w:cs="宋体"/>
          <w:sz w:val="24"/>
          <w:szCs w:val="24"/>
          <w:u w:val="single"/>
        </w:rPr>
        <w:t xml:space="preserve">   </w:t>
      </w:r>
      <w:r>
        <w:rPr>
          <w:rFonts w:hint="eastAsia" w:cs="宋体"/>
          <w:sz w:val="24"/>
          <w:szCs w:val="24"/>
        </w:rPr>
        <w:t>）的采购活动。依据</w:t>
      </w:r>
      <w:r>
        <w:rPr>
          <w:rFonts w:hint="eastAsia" w:cs="宋体"/>
          <w:sz w:val="24"/>
        </w:rPr>
        <w:t>采购文件（招标、谈判、磋商）</w:t>
      </w:r>
      <w:r>
        <w:rPr>
          <w:rFonts w:hint="eastAsia" w:cs="宋体"/>
          <w:sz w:val="24"/>
          <w:szCs w:val="24"/>
        </w:rPr>
        <w:t>相关规定，现郑重承诺：我方在参加本次采购活动前三年内，在经营活动中无重大违法记录（因违法经营受到刑事处罚或者责令停产停业、吊销许可证或者执照、较大数额罚款等行政处罚。）；经查证，本公司在信用中国网（http://www.creditchina.gov.cn）的信用信息中失信被执行人、</w:t>
      </w:r>
      <w:r>
        <w:rPr>
          <w:rFonts w:hint="eastAsia" w:cs="宋体"/>
          <w:sz w:val="24"/>
          <w:szCs w:val="24"/>
          <w:lang w:eastAsia="zh-CN"/>
        </w:rPr>
        <w:t>重大税收违法失信主体</w:t>
      </w:r>
      <w:r>
        <w:rPr>
          <w:rFonts w:hint="eastAsia" w:cs="宋体"/>
          <w:sz w:val="24"/>
          <w:szCs w:val="24"/>
        </w:rPr>
        <w:t>均为0记录；在中国政府采购网（http://www.ccgp.gov.cn）中的政府采购严重违法失信行为信息记录也为0记录。</w:t>
      </w:r>
    </w:p>
    <w:p w14:paraId="3E4013CD">
      <w:pPr>
        <w:pStyle w:val="286"/>
        <w:keepNext/>
        <w:snapToGrid w:val="0"/>
        <w:spacing w:line="520" w:lineRule="exact"/>
        <w:ind w:left="0" w:leftChars="0" w:firstLine="480" w:firstLineChars="200"/>
        <w:rPr>
          <w:rFonts w:hint="eastAsia" w:cs="宋体"/>
          <w:sz w:val="24"/>
        </w:rPr>
      </w:pPr>
      <w:r>
        <w:rPr>
          <w:rFonts w:hint="eastAsia" w:cs="宋体"/>
          <w:sz w:val="24"/>
        </w:rPr>
        <w:t>以上承诺信息如有虚假或隐瞒，我方愿意承担一切后果，并不再寻求任何旨在减轻或免除</w:t>
      </w:r>
      <w:r>
        <w:rPr>
          <w:rFonts w:hint="eastAsia" w:cs="宋体"/>
          <w:color w:val="000000" w:themeColor="text1"/>
          <w:sz w:val="24"/>
          <w14:textFill>
            <w14:solidFill>
              <w14:schemeClr w14:val="tx1"/>
            </w14:solidFill>
          </w14:textFill>
        </w:rPr>
        <w:t>法律</w:t>
      </w:r>
      <w:r>
        <w:rPr>
          <w:rFonts w:hint="eastAsia" w:cs="宋体"/>
          <w:sz w:val="24"/>
        </w:rPr>
        <w:t>责任的辩解。</w:t>
      </w:r>
    </w:p>
    <w:p w14:paraId="5F23A6B9">
      <w:pPr>
        <w:pStyle w:val="286"/>
        <w:keepNext/>
        <w:snapToGrid w:val="0"/>
        <w:spacing w:line="520" w:lineRule="exact"/>
        <w:ind w:left="0" w:leftChars="0" w:firstLine="480" w:firstLineChars="200"/>
        <w:rPr>
          <w:rFonts w:hint="eastAsia" w:cs="宋体"/>
          <w:sz w:val="24"/>
          <w:szCs w:val="24"/>
        </w:rPr>
      </w:pPr>
      <w:r>
        <w:rPr>
          <w:rFonts w:hint="eastAsia" w:cs="宋体"/>
          <w:sz w:val="24"/>
          <w:szCs w:val="24"/>
        </w:rPr>
        <w:t>特此承诺</w:t>
      </w:r>
    </w:p>
    <w:p w14:paraId="6F8D5FB4">
      <w:pPr>
        <w:pStyle w:val="286"/>
        <w:keepNext/>
        <w:snapToGrid w:val="0"/>
        <w:spacing w:line="520" w:lineRule="exact"/>
        <w:ind w:firstLine="480"/>
        <w:rPr>
          <w:rFonts w:hint="eastAsia" w:cs="宋体"/>
          <w:sz w:val="24"/>
          <w:szCs w:val="24"/>
        </w:rPr>
      </w:pPr>
    </w:p>
    <w:p w14:paraId="04FC91D6">
      <w:pPr>
        <w:pStyle w:val="286"/>
        <w:keepNext/>
        <w:snapToGrid w:val="0"/>
        <w:spacing w:line="520" w:lineRule="exact"/>
        <w:ind w:firstLine="480"/>
        <w:rPr>
          <w:rFonts w:hint="eastAsia" w:cs="宋体"/>
          <w:sz w:val="24"/>
          <w:szCs w:val="24"/>
        </w:rPr>
      </w:pPr>
    </w:p>
    <w:p w14:paraId="1CF96945">
      <w:pPr>
        <w:pStyle w:val="286"/>
        <w:keepNext/>
        <w:snapToGrid w:val="0"/>
        <w:spacing w:line="520" w:lineRule="exact"/>
        <w:ind w:firstLine="480"/>
        <w:rPr>
          <w:rFonts w:hint="eastAsia" w:cs="宋体"/>
          <w:sz w:val="24"/>
          <w:szCs w:val="24"/>
        </w:rPr>
      </w:pPr>
    </w:p>
    <w:p w14:paraId="6E643A6C">
      <w:pPr>
        <w:pStyle w:val="286"/>
        <w:keepNext/>
        <w:snapToGrid w:val="0"/>
        <w:spacing w:line="520" w:lineRule="exact"/>
        <w:ind w:firstLine="480"/>
        <w:rPr>
          <w:rFonts w:hint="eastAsia" w:cs="宋体"/>
          <w:sz w:val="24"/>
          <w:szCs w:val="24"/>
        </w:rPr>
      </w:pPr>
    </w:p>
    <w:p w14:paraId="6C38742E">
      <w:pPr>
        <w:snapToGrid w:val="0"/>
        <w:spacing w:line="360" w:lineRule="auto"/>
        <w:ind w:firstLine="3120" w:firstLineChars="1300"/>
        <w:rPr>
          <w:rFonts w:hint="eastAsia" w:cs="宋体"/>
          <w:sz w:val="24"/>
          <w:szCs w:val="24"/>
        </w:rPr>
      </w:pPr>
      <w:r>
        <w:rPr>
          <w:rFonts w:hint="eastAsia" w:cs="宋体"/>
          <w:sz w:val="24"/>
          <w:szCs w:val="24"/>
        </w:rPr>
        <w:t>供应商名称：</w:t>
      </w:r>
      <w:r>
        <w:rPr>
          <w:rFonts w:hint="eastAsia" w:cs="宋体"/>
          <w:sz w:val="24"/>
          <w:szCs w:val="24"/>
          <w:u w:val="single"/>
        </w:rPr>
        <w:t xml:space="preserve">                   </w:t>
      </w:r>
      <w:r>
        <w:rPr>
          <w:rFonts w:hint="eastAsia" w:cs="宋体"/>
          <w:sz w:val="24"/>
          <w:szCs w:val="24"/>
        </w:rPr>
        <w:t>（盖章）</w:t>
      </w:r>
    </w:p>
    <w:p w14:paraId="07BFA901">
      <w:pPr>
        <w:snapToGrid w:val="0"/>
        <w:spacing w:line="360" w:lineRule="auto"/>
        <w:ind w:firstLine="480"/>
        <w:rPr>
          <w:rFonts w:hint="eastAsia" w:cs="宋体"/>
          <w:sz w:val="24"/>
          <w:szCs w:val="24"/>
        </w:rPr>
      </w:pPr>
      <w:r>
        <w:rPr>
          <w:rFonts w:hint="eastAsia" w:cs="宋体"/>
          <w:sz w:val="24"/>
          <w:szCs w:val="24"/>
        </w:rPr>
        <w:t xml:space="preserve">                      法定代表人（负责人）：</w:t>
      </w:r>
      <w:r>
        <w:rPr>
          <w:rFonts w:hint="eastAsia" w:cs="宋体"/>
          <w:sz w:val="24"/>
          <w:szCs w:val="24"/>
          <w:u w:val="single"/>
        </w:rPr>
        <w:t xml:space="preserve">             </w:t>
      </w:r>
      <w:r>
        <w:rPr>
          <w:rFonts w:hint="eastAsia" w:cs="宋体"/>
          <w:sz w:val="24"/>
          <w:szCs w:val="24"/>
        </w:rPr>
        <w:t xml:space="preserve">（签字或盖章）  </w:t>
      </w:r>
    </w:p>
    <w:p w14:paraId="46177DDB">
      <w:pPr>
        <w:tabs>
          <w:tab w:val="left" w:pos="4000"/>
        </w:tabs>
        <w:overflowPunct w:val="0"/>
        <w:topLinePunct/>
        <w:autoSpaceDN w:val="0"/>
        <w:adjustRightInd w:val="0"/>
        <w:snapToGrid w:val="0"/>
        <w:spacing w:line="360" w:lineRule="auto"/>
        <w:rPr>
          <w:rFonts w:ascii="宋体" w:hAnsi="宋体" w:cs="宋体"/>
          <w:snapToGrid w:val="0"/>
          <w:kern w:val="0"/>
          <w:sz w:val="24"/>
          <w:u w:val="single"/>
        </w:rPr>
      </w:pPr>
      <w:r>
        <w:rPr>
          <w:rFonts w:hint="eastAsia" w:cs="宋体"/>
          <w:sz w:val="24"/>
          <w:szCs w:val="24"/>
        </w:rPr>
        <w:t xml:space="preserve">                      </w:t>
      </w:r>
      <w:r>
        <w:rPr>
          <w:rFonts w:hint="eastAsia" w:cs="宋体"/>
          <w:sz w:val="24"/>
          <w:szCs w:val="24"/>
          <w:lang w:val="en-US" w:eastAsia="zh-CN"/>
        </w:rPr>
        <w:t xml:space="preserve">    </w:t>
      </w:r>
      <w:r>
        <w:rPr>
          <w:rFonts w:hint="eastAsia" w:cs="宋体"/>
          <w:sz w:val="24"/>
          <w:szCs w:val="24"/>
        </w:rPr>
        <w:t>日      期：</w:t>
      </w:r>
    </w:p>
    <w:p w14:paraId="67310A04">
      <w:pPr>
        <w:spacing w:line="360" w:lineRule="auto"/>
        <w:jc w:val="center"/>
        <w:rPr>
          <w:rFonts w:hint="eastAsia" w:ascii="宋体" w:hAnsi="宋体" w:eastAsia="宋体" w:cs="宋体"/>
          <w:b/>
          <w:sz w:val="24"/>
          <w:szCs w:val="24"/>
        </w:rPr>
      </w:pPr>
    </w:p>
    <w:p w14:paraId="6FAD3933">
      <w:pPr>
        <w:spacing w:line="360" w:lineRule="auto"/>
        <w:jc w:val="center"/>
        <w:rPr>
          <w:rFonts w:hint="eastAsia" w:ascii="宋体" w:hAnsi="宋体" w:eastAsia="宋体" w:cs="宋体"/>
          <w:b/>
          <w:sz w:val="24"/>
          <w:szCs w:val="24"/>
        </w:rPr>
      </w:pPr>
    </w:p>
    <w:p w14:paraId="72B6B895">
      <w:pPr>
        <w:spacing w:line="360" w:lineRule="auto"/>
        <w:jc w:val="center"/>
        <w:rPr>
          <w:rFonts w:hint="eastAsia" w:ascii="宋体" w:hAnsi="宋体" w:eastAsia="宋体" w:cs="宋体"/>
          <w:b/>
          <w:sz w:val="24"/>
          <w:szCs w:val="24"/>
        </w:rPr>
      </w:pPr>
    </w:p>
    <w:p w14:paraId="2633CF2C">
      <w:pPr>
        <w:spacing w:line="360" w:lineRule="auto"/>
        <w:jc w:val="center"/>
        <w:rPr>
          <w:rFonts w:hint="eastAsia" w:ascii="宋体" w:hAnsi="宋体" w:eastAsia="宋体" w:cs="宋体"/>
          <w:b/>
          <w:sz w:val="24"/>
          <w:szCs w:val="24"/>
        </w:rPr>
      </w:pPr>
    </w:p>
    <w:p w14:paraId="644767C7">
      <w:pPr>
        <w:spacing w:line="360" w:lineRule="auto"/>
        <w:jc w:val="center"/>
        <w:rPr>
          <w:rFonts w:hint="eastAsia" w:ascii="宋体" w:hAnsi="宋体" w:eastAsia="宋体" w:cs="宋体"/>
          <w:b/>
          <w:sz w:val="24"/>
          <w:szCs w:val="24"/>
        </w:rPr>
      </w:pPr>
    </w:p>
    <w:p w14:paraId="05EC648B">
      <w:pPr>
        <w:spacing w:line="360" w:lineRule="auto"/>
        <w:jc w:val="center"/>
        <w:rPr>
          <w:rFonts w:hint="eastAsia" w:ascii="宋体" w:hAnsi="宋体" w:eastAsia="宋体" w:cs="宋体"/>
          <w:b/>
          <w:sz w:val="24"/>
          <w:szCs w:val="24"/>
        </w:rPr>
      </w:pPr>
    </w:p>
    <w:p w14:paraId="47075A84">
      <w:pPr>
        <w:spacing w:line="360" w:lineRule="auto"/>
        <w:jc w:val="both"/>
        <w:outlineLvl w:val="1"/>
        <w:rPr>
          <w:rFonts w:hint="eastAsia" w:ascii="宋体" w:hAnsi="宋体" w:cs="宋体"/>
          <w:b/>
          <w:sz w:val="28"/>
          <w:szCs w:val="28"/>
          <w:lang w:val="en-US" w:eastAsia="zh-CN"/>
        </w:rPr>
      </w:pPr>
    </w:p>
    <w:p w14:paraId="64886FF1">
      <w:pPr>
        <w:spacing w:line="360" w:lineRule="auto"/>
        <w:jc w:val="center"/>
        <w:outlineLvl w:val="1"/>
        <w:rPr>
          <w:rFonts w:hint="eastAsia" w:ascii="宋体" w:hAnsi="宋体" w:eastAsia="宋体" w:cs="宋体"/>
          <w:b/>
          <w:sz w:val="28"/>
          <w:szCs w:val="28"/>
        </w:rPr>
      </w:pPr>
      <w:r>
        <w:rPr>
          <w:rFonts w:hint="eastAsia" w:ascii="宋体" w:hAnsi="宋体" w:cs="宋体"/>
          <w:b/>
          <w:sz w:val="28"/>
          <w:szCs w:val="28"/>
          <w:lang w:val="en-US" w:eastAsia="zh-CN"/>
        </w:rPr>
        <w:t>9</w:t>
      </w:r>
      <w:r>
        <w:rPr>
          <w:rFonts w:hint="eastAsia" w:ascii="宋体" w:hAnsi="宋体" w:eastAsia="宋体" w:cs="宋体"/>
          <w:b/>
          <w:sz w:val="28"/>
          <w:szCs w:val="28"/>
          <w:lang w:val="en-US" w:eastAsia="zh-CN"/>
        </w:rPr>
        <w:t>、</w:t>
      </w:r>
      <w:r>
        <w:rPr>
          <w:rFonts w:hint="eastAsia" w:ascii="宋体" w:hAnsi="宋体" w:eastAsia="宋体" w:cs="宋体"/>
          <w:b/>
          <w:sz w:val="28"/>
          <w:szCs w:val="28"/>
        </w:rPr>
        <w:t>近三年相关同类业绩情况表（格式）</w:t>
      </w:r>
    </w:p>
    <w:p w14:paraId="45D10EBF">
      <w:pPr>
        <w:pStyle w:val="32"/>
        <w:spacing w:line="460" w:lineRule="atLeast"/>
        <w:jc w:val="left"/>
        <w:rPr>
          <w:rFonts w:hint="eastAsia" w:ascii="宋体" w:hAnsi="宋体" w:eastAsia="宋体" w:cs="宋体"/>
          <w:snapToGrid w:val="0"/>
          <w:color w:val="000000"/>
          <w:kern w:val="0"/>
          <w:sz w:val="22"/>
          <w:szCs w:val="22"/>
        </w:rPr>
      </w:pP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682"/>
        <w:gridCol w:w="2345"/>
        <w:gridCol w:w="1738"/>
        <w:gridCol w:w="1263"/>
        <w:gridCol w:w="913"/>
      </w:tblGrid>
      <w:tr w14:paraId="4C2E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8" w:type="dxa"/>
            <w:noWrap w:val="0"/>
            <w:vAlign w:val="center"/>
          </w:tcPr>
          <w:p w14:paraId="631D8179">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序号</w:t>
            </w:r>
          </w:p>
        </w:tc>
        <w:tc>
          <w:tcPr>
            <w:tcW w:w="1682" w:type="dxa"/>
            <w:noWrap w:val="0"/>
            <w:vAlign w:val="center"/>
          </w:tcPr>
          <w:p w14:paraId="7A6E8C69">
            <w:pPr>
              <w:pStyle w:val="32"/>
              <w:spacing w:line="460" w:lineRule="atLeast"/>
              <w:jc w:val="center"/>
              <w:rPr>
                <w:rFonts w:hint="eastAsia" w:ascii="宋体" w:hAnsi="宋体" w:eastAsia="宋体" w:cs="宋体"/>
                <w:b/>
                <w:snapToGrid w:val="0"/>
                <w:color w:val="000000"/>
                <w:sz w:val="24"/>
                <w:szCs w:val="24"/>
              </w:rPr>
            </w:pPr>
            <w:r>
              <w:rPr>
                <w:rFonts w:hint="eastAsia" w:hAnsi="宋体" w:cs="宋体"/>
                <w:b/>
                <w:snapToGrid w:val="0"/>
                <w:color w:val="000000"/>
                <w:sz w:val="24"/>
                <w:szCs w:val="24"/>
                <w:lang w:val="en-US" w:eastAsia="zh-CN"/>
              </w:rPr>
              <w:t>建设</w:t>
            </w:r>
            <w:r>
              <w:rPr>
                <w:rFonts w:hint="eastAsia" w:ascii="宋体" w:hAnsi="宋体" w:eastAsia="宋体" w:cs="宋体"/>
                <w:b/>
                <w:snapToGrid w:val="0"/>
                <w:color w:val="000000"/>
                <w:sz w:val="24"/>
                <w:szCs w:val="24"/>
              </w:rPr>
              <w:t>单位</w:t>
            </w:r>
          </w:p>
        </w:tc>
        <w:tc>
          <w:tcPr>
            <w:tcW w:w="2345" w:type="dxa"/>
            <w:noWrap w:val="0"/>
            <w:vAlign w:val="center"/>
          </w:tcPr>
          <w:p w14:paraId="6C25475C">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项目名称</w:t>
            </w:r>
          </w:p>
        </w:tc>
        <w:tc>
          <w:tcPr>
            <w:tcW w:w="1738" w:type="dxa"/>
            <w:noWrap w:val="0"/>
            <w:vAlign w:val="center"/>
          </w:tcPr>
          <w:p w14:paraId="7825B85B">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合同签订时间</w:t>
            </w:r>
          </w:p>
        </w:tc>
        <w:tc>
          <w:tcPr>
            <w:tcW w:w="1263" w:type="dxa"/>
            <w:noWrap w:val="0"/>
            <w:vAlign w:val="center"/>
          </w:tcPr>
          <w:p w14:paraId="3EDAD581">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用户评价</w:t>
            </w:r>
          </w:p>
        </w:tc>
        <w:tc>
          <w:tcPr>
            <w:tcW w:w="913" w:type="dxa"/>
            <w:noWrap w:val="0"/>
            <w:vAlign w:val="center"/>
          </w:tcPr>
          <w:p w14:paraId="36EAA38D">
            <w:pPr>
              <w:pStyle w:val="32"/>
              <w:spacing w:line="460" w:lineRule="atLeast"/>
              <w:jc w:val="center"/>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备注</w:t>
            </w:r>
          </w:p>
        </w:tc>
      </w:tr>
      <w:tr w14:paraId="1040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698" w:type="dxa"/>
            <w:noWrap w:val="0"/>
            <w:vAlign w:val="center"/>
          </w:tcPr>
          <w:p w14:paraId="2B21420A">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1</w:t>
            </w:r>
          </w:p>
        </w:tc>
        <w:tc>
          <w:tcPr>
            <w:tcW w:w="1682" w:type="dxa"/>
            <w:noWrap w:val="0"/>
            <w:vAlign w:val="center"/>
          </w:tcPr>
          <w:p w14:paraId="66012E34">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787B2E29">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3507052F">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8CF96E8">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4329DF11">
            <w:pPr>
              <w:pStyle w:val="32"/>
              <w:spacing w:line="460" w:lineRule="atLeast"/>
              <w:jc w:val="center"/>
              <w:rPr>
                <w:rFonts w:hint="eastAsia" w:ascii="宋体" w:hAnsi="宋体" w:eastAsia="宋体" w:cs="宋体"/>
                <w:snapToGrid w:val="0"/>
                <w:color w:val="000000"/>
                <w:sz w:val="24"/>
                <w:szCs w:val="24"/>
              </w:rPr>
            </w:pPr>
          </w:p>
        </w:tc>
      </w:tr>
      <w:tr w14:paraId="402C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698" w:type="dxa"/>
            <w:noWrap w:val="0"/>
            <w:vAlign w:val="center"/>
          </w:tcPr>
          <w:p w14:paraId="3D058259">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2</w:t>
            </w:r>
          </w:p>
        </w:tc>
        <w:tc>
          <w:tcPr>
            <w:tcW w:w="1682" w:type="dxa"/>
            <w:noWrap w:val="0"/>
            <w:vAlign w:val="center"/>
          </w:tcPr>
          <w:p w14:paraId="5AAF1ACA">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6C6867D">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FEB479B">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4983554B">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6494F4A9">
            <w:pPr>
              <w:pStyle w:val="32"/>
              <w:spacing w:line="460" w:lineRule="atLeast"/>
              <w:jc w:val="center"/>
              <w:rPr>
                <w:rFonts w:hint="eastAsia" w:ascii="宋体" w:hAnsi="宋体" w:eastAsia="宋体" w:cs="宋体"/>
                <w:snapToGrid w:val="0"/>
                <w:color w:val="000000"/>
                <w:sz w:val="24"/>
                <w:szCs w:val="24"/>
              </w:rPr>
            </w:pPr>
          </w:p>
        </w:tc>
      </w:tr>
      <w:tr w14:paraId="798C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698" w:type="dxa"/>
            <w:noWrap w:val="0"/>
            <w:vAlign w:val="center"/>
          </w:tcPr>
          <w:p w14:paraId="5284F108">
            <w:pPr>
              <w:pStyle w:val="32"/>
              <w:spacing w:line="460" w:lineRule="atLeast"/>
              <w:jc w:val="center"/>
              <w:rPr>
                <w:rFonts w:hint="eastAsia" w:ascii="宋体" w:hAnsi="宋体" w:eastAsia="宋体" w:cs="宋体"/>
                <w:snapToGrid w:val="0"/>
                <w:color w:val="000000"/>
                <w:sz w:val="24"/>
                <w:szCs w:val="24"/>
              </w:rPr>
            </w:pPr>
            <w:r>
              <w:rPr>
                <w:rFonts w:hint="eastAsia" w:ascii="宋体" w:hAnsi="宋体" w:eastAsia="宋体" w:cs="宋体"/>
                <w:snapToGrid w:val="0"/>
                <w:color w:val="000000"/>
                <w:sz w:val="24"/>
                <w:szCs w:val="24"/>
              </w:rPr>
              <w:t>3</w:t>
            </w:r>
          </w:p>
        </w:tc>
        <w:tc>
          <w:tcPr>
            <w:tcW w:w="1682" w:type="dxa"/>
            <w:noWrap w:val="0"/>
            <w:vAlign w:val="center"/>
          </w:tcPr>
          <w:p w14:paraId="12163B03">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581CFC38">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6FCC1A95">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1ED393FB">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12E729F9">
            <w:pPr>
              <w:pStyle w:val="32"/>
              <w:spacing w:line="460" w:lineRule="atLeast"/>
              <w:jc w:val="center"/>
              <w:rPr>
                <w:rFonts w:hint="eastAsia" w:ascii="宋体" w:hAnsi="宋体" w:eastAsia="宋体" w:cs="宋体"/>
                <w:snapToGrid w:val="0"/>
                <w:color w:val="000000"/>
                <w:sz w:val="24"/>
                <w:szCs w:val="24"/>
              </w:rPr>
            </w:pPr>
          </w:p>
        </w:tc>
      </w:tr>
      <w:tr w14:paraId="503B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698" w:type="dxa"/>
            <w:noWrap w:val="0"/>
            <w:vAlign w:val="center"/>
          </w:tcPr>
          <w:p w14:paraId="72BD0A98">
            <w:pPr>
              <w:pStyle w:val="32"/>
              <w:spacing w:line="460" w:lineRule="atLeast"/>
              <w:rPr>
                <w:rFonts w:hint="eastAsia" w:ascii="宋体" w:hAnsi="宋体" w:eastAsia="宋体" w:cs="宋体"/>
                <w:b/>
                <w:snapToGrid w:val="0"/>
                <w:color w:val="000000"/>
                <w:sz w:val="24"/>
                <w:szCs w:val="24"/>
              </w:rPr>
            </w:pPr>
            <w:r>
              <w:rPr>
                <w:rFonts w:hint="eastAsia" w:ascii="宋体" w:hAnsi="宋体" w:eastAsia="宋体" w:cs="宋体"/>
                <w:b/>
                <w:snapToGrid w:val="0"/>
                <w:color w:val="000000"/>
                <w:sz w:val="24"/>
                <w:szCs w:val="24"/>
              </w:rPr>
              <w:t>...</w:t>
            </w:r>
          </w:p>
        </w:tc>
        <w:tc>
          <w:tcPr>
            <w:tcW w:w="1682" w:type="dxa"/>
            <w:noWrap w:val="0"/>
            <w:vAlign w:val="center"/>
          </w:tcPr>
          <w:p w14:paraId="16552D0D">
            <w:pPr>
              <w:pStyle w:val="32"/>
              <w:spacing w:line="460" w:lineRule="atLeast"/>
              <w:jc w:val="center"/>
              <w:rPr>
                <w:rFonts w:hint="eastAsia" w:ascii="宋体" w:hAnsi="宋体" w:eastAsia="宋体" w:cs="宋体"/>
                <w:snapToGrid w:val="0"/>
                <w:color w:val="000000"/>
                <w:sz w:val="24"/>
                <w:szCs w:val="24"/>
              </w:rPr>
            </w:pPr>
          </w:p>
        </w:tc>
        <w:tc>
          <w:tcPr>
            <w:tcW w:w="2345" w:type="dxa"/>
            <w:noWrap w:val="0"/>
            <w:vAlign w:val="center"/>
          </w:tcPr>
          <w:p w14:paraId="67B3A540">
            <w:pPr>
              <w:pStyle w:val="32"/>
              <w:spacing w:line="460" w:lineRule="atLeast"/>
              <w:jc w:val="center"/>
              <w:rPr>
                <w:rFonts w:hint="eastAsia" w:ascii="宋体" w:hAnsi="宋体" w:eastAsia="宋体" w:cs="宋体"/>
                <w:snapToGrid w:val="0"/>
                <w:color w:val="000000"/>
                <w:sz w:val="24"/>
                <w:szCs w:val="24"/>
              </w:rPr>
            </w:pPr>
          </w:p>
        </w:tc>
        <w:tc>
          <w:tcPr>
            <w:tcW w:w="1738" w:type="dxa"/>
            <w:noWrap w:val="0"/>
            <w:vAlign w:val="center"/>
          </w:tcPr>
          <w:p w14:paraId="24FC8DB7">
            <w:pPr>
              <w:pStyle w:val="32"/>
              <w:spacing w:line="460" w:lineRule="atLeast"/>
              <w:jc w:val="center"/>
              <w:rPr>
                <w:rFonts w:hint="eastAsia" w:ascii="宋体" w:hAnsi="宋体" w:eastAsia="宋体" w:cs="宋体"/>
                <w:snapToGrid w:val="0"/>
                <w:color w:val="000000"/>
                <w:sz w:val="24"/>
                <w:szCs w:val="24"/>
              </w:rPr>
            </w:pPr>
          </w:p>
        </w:tc>
        <w:tc>
          <w:tcPr>
            <w:tcW w:w="1263" w:type="dxa"/>
            <w:noWrap w:val="0"/>
            <w:vAlign w:val="top"/>
          </w:tcPr>
          <w:p w14:paraId="04472616">
            <w:pPr>
              <w:pStyle w:val="32"/>
              <w:spacing w:line="460" w:lineRule="atLeast"/>
              <w:jc w:val="center"/>
              <w:rPr>
                <w:rFonts w:hint="eastAsia" w:ascii="宋体" w:hAnsi="宋体" w:eastAsia="宋体" w:cs="宋体"/>
                <w:snapToGrid w:val="0"/>
                <w:color w:val="000000"/>
                <w:sz w:val="24"/>
                <w:szCs w:val="24"/>
              </w:rPr>
            </w:pPr>
          </w:p>
        </w:tc>
        <w:tc>
          <w:tcPr>
            <w:tcW w:w="913" w:type="dxa"/>
            <w:noWrap w:val="0"/>
            <w:vAlign w:val="center"/>
          </w:tcPr>
          <w:p w14:paraId="27F142A5">
            <w:pPr>
              <w:pStyle w:val="32"/>
              <w:spacing w:line="460" w:lineRule="atLeast"/>
              <w:jc w:val="center"/>
              <w:rPr>
                <w:rFonts w:hint="eastAsia" w:ascii="宋体" w:hAnsi="宋体" w:eastAsia="宋体" w:cs="宋体"/>
                <w:snapToGrid w:val="0"/>
                <w:color w:val="000000"/>
                <w:sz w:val="24"/>
                <w:szCs w:val="24"/>
              </w:rPr>
            </w:pPr>
          </w:p>
        </w:tc>
      </w:tr>
    </w:tbl>
    <w:p w14:paraId="24F43C54">
      <w:pPr>
        <w:pStyle w:val="32"/>
        <w:spacing w:line="460" w:lineRule="atLeast"/>
        <w:jc w:val="left"/>
        <w:rPr>
          <w:rFonts w:hint="eastAsia" w:ascii="宋体" w:hAnsi="宋体" w:eastAsia="宋体" w:cs="宋体"/>
          <w:snapToGrid w:val="0"/>
          <w:color w:val="000000"/>
          <w:sz w:val="22"/>
          <w:szCs w:val="22"/>
        </w:rPr>
      </w:pPr>
    </w:p>
    <w:p w14:paraId="78E654E5">
      <w:pPr>
        <w:pStyle w:val="32"/>
        <w:spacing w:line="460" w:lineRule="atLeast"/>
        <w:jc w:val="left"/>
        <w:rPr>
          <w:rFonts w:hint="eastAsia" w:ascii="宋体" w:hAnsi="宋体" w:eastAsia="宋体" w:cs="宋体"/>
          <w:snapToGrid w:val="0"/>
          <w:color w:val="000000"/>
          <w:sz w:val="22"/>
          <w:szCs w:val="22"/>
        </w:rPr>
      </w:pPr>
    </w:p>
    <w:p w14:paraId="01369118">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0DEFEBAA">
      <w:pPr>
        <w:widowControl/>
        <w:tabs>
          <w:tab w:val="left" w:pos="4000"/>
        </w:tabs>
        <w:snapToGrid w:val="0"/>
        <w:spacing w:line="360" w:lineRule="auto"/>
        <w:ind w:firstLine="4417" w:firstLineChars="2008"/>
        <w:jc w:val="left"/>
        <w:rPr>
          <w:rFonts w:hint="eastAsia" w:ascii="宋体" w:hAnsi="宋体" w:eastAsia="宋体" w:cs="宋体"/>
          <w:kern w:val="0"/>
          <w:sz w:val="22"/>
          <w:szCs w:val="22"/>
        </w:rPr>
      </w:pPr>
    </w:p>
    <w:p w14:paraId="6791B0F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2DF86F4">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62E23EF">
      <w:pPr>
        <w:tabs>
          <w:tab w:val="left" w:pos="4000"/>
        </w:tabs>
        <w:overflowPunct w:val="0"/>
        <w:topLinePunct/>
        <w:autoSpaceDN w:val="0"/>
        <w:adjustRightInd w:val="0"/>
        <w:snapToGrid w:val="0"/>
        <w:spacing w:line="480" w:lineRule="auto"/>
        <w:rPr>
          <w:rFonts w:hint="eastAsia" w:asciiTheme="minorEastAsia" w:hAnsiTheme="minorEastAsia" w:eastAsiaTheme="minorEastAsia" w:cstheme="minorEastAsia"/>
          <w:b/>
          <w:bCs/>
          <w:sz w:val="28"/>
          <w:szCs w:val="28"/>
          <w:highlight w:val="non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793D5241">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0147D5B2">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6974EE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D97E9AE">
      <w:pPr>
        <w:pStyle w:val="73"/>
        <w:rPr>
          <w:rFonts w:hint="eastAsia"/>
          <w:lang w:val="en-US" w:eastAsia="zh-CN"/>
        </w:rPr>
      </w:pPr>
    </w:p>
    <w:p w14:paraId="4686B404">
      <w:pPr>
        <w:pStyle w:val="73"/>
        <w:rPr>
          <w:rFonts w:hint="eastAsia"/>
          <w:lang w:val="en-US" w:eastAsia="zh-CN"/>
        </w:rPr>
      </w:pPr>
    </w:p>
    <w:p w14:paraId="5D18827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732994F9">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4AC2913D">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10、供应商基本情况表</w:t>
      </w:r>
      <w:r>
        <w:rPr>
          <w:rFonts w:hint="eastAsia" w:ascii="宋体" w:hAnsi="宋体" w:eastAsia="宋体" w:cs="宋体"/>
          <w:b/>
          <w:sz w:val="28"/>
          <w:szCs w:val="28"/>
        </w:rPr>
        <w:t>（格式）</w:t>
      </w:r>
    </w:p>
    <w:tbl>
      <w:tblPr>
        <w:tblStyle w:val="56"/>
        <w:tblW w:w="94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7"/>
        <w:gridCol w:w="1090"/>
        <w:gridCol w:w="1150"/>
        <w:gridCol w:w="1216"/>
        <w:gridCol w:w="684"/>
        <w:gridCol w:w="1167"/>
        <w:gridCol w:w="946"/>
        <w:gridCol w:w="1085"/>
      </w:tblGrid>
      <w:tr w14:paraId="5F221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0962CF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名称</w:t>
            </w:r>
          </w:p>
        </w:tc>
        <w:tc>
          <w:tcPr>
            <w:tcW w:w="7338" w:type="dxa"/>
            <w:gridSpan w:val="7"/>
            <w:vAlign w:val="center"/>
          </w:tcPr>
          <w:p w14:paraId="66C74E3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0C31C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A3EAE5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注册地址</w:t>
            </w:r>
          </w:p>
        </w:tc>
        <w:tc>
          <w:tcPr>
            <w:tcW w:w="4140" w:type="dxa"/>
            <w:gridSpan w:val="4"/>
            <w:vAlign w:val="center"/>
          </w:tcPr>
          <w:p w14:paraId="056CEA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401E73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邮政编码</w:t>
            </w:r>
          </w:p>
        </w:tc>
        <w:tc>
          <w:tcPr>
            <w:tcW w:w="2031" w:type="dxa"/>
            <w:gridSpan w:val="2"/>
            <w:vAlign w:val="center"/>
          </w:tcPr>
          <w:p w14:paraId="754836E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0621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restart"/>
            <w:vAlign w:val="center"/>
          </w:tcPr>
          <w:p w14:paraId="406BE3D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联系方式</w:t>
            </w:r>
          </w:p>
        </w:tc>
        <w:tc>
          <w:tcPr>
            <w:tcW w:w="1090" w:type="dxa"/>
            <w:vAlign w:val="center"/>
          </w:tcPr>
          <w:p w14:paraId="470534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联系人</w:t>
            </w:r>
          </w:p>
        </w:tc>
        <w:tc>
          <w:tcPr>
            <w:tcW w:w="3050" w:type="dxa"/>
            <w:gridSpan w:val="3"/>
            <w:vAlign w:val="center"/>
          </w:tcPr>
          <w:p w14:paraId="62C581B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108DB76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 话</w:t>
            </w:r>
          </w:p>
        </w:tc>
        <w:tc>
          <w:tcPr>
            <w:tcW w:w="2031" w:type="dxa"/>
            <w:gridSpan w:val="2"/>
            <w:vAlign w:val="center"/>
          </w:tcPr>
          <w:p w14:paraId="47C42FE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E649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Merge w:val="continue"/>
            <w:vAlign w:val="center"/>
          </w:tcPr>
          <w:p w14:paraId="6AA0FE2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090" w:type="dxa"/>
            <w:vAlign w:val="center"/>
          </w:tcPr>
          <w:p w14:paraId="761B1D70">
            <w:pPr>
              <w:tabs>
                <w:tab w:val="left" w:pos="540"/>
              </w:tabs>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传 真</w:t>
            </w:r>
          </w:p>
        </w:tc>
        <w:tc>
          <w:tcPr>
            <w:tcW w:w="3050" w:type="dxa"/>
            <w:gridSpan w:val="3"/>
            <w:vAlign w:val="center"/>
          </w:tcPr>
          <w:p w14:paraId="340D27B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167" w:type="dxa"/>
            <w:vAlign w:val="center"/>
          </w:tcPr>
          <w:p w14:paraId="6286966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电子邮件</w:t>
            </w:r>
          </w:p>
        </w:tc>
        <w:tc>
          <w:tcPr>
            <w:tcW w:w="2031" w:type="dxa"/>
            <w:gridSpan w:val="2"/>
            <w:vAlign w:val="center"/>
          </w:tcPr>
          <w:p w14:paraId="24B7ED6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60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232257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法定代表人</w:t>
            </w:r>
          </w:p>
        </w:tc>
        <w:tc>
          <w:tcPr>
            <w:tcW w:w="1090" w:type="dxa"/>
            <w:vAlign w:val="center"/>
          </w:tcPr>
          <w:p w14:paraId="010B5AB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C7E69E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13FBB80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86E214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6B4650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B1240B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2D5F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52A1E5D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技术负责人</w:t>
            </w:r>
          </w:p>
        </w:tc>
        <w:tc>
          <w:tcPr>
            <w:tcW w:w="1090" w:type="dxa"/>
            <w:vAlign w:val="center"/>
          </w:tcPr>
          <w:p w14:paraId="2E89985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姓名</w:t>
            </w:r>
          </w:p>
        </w:tc>
        <w:tc>
          <w:tcPr>
            <w:tcW w:w="1150" w:type="dxa"/>
            <w:vAlign w:val="center"/>
          </w:tcPr>
          <w:p w14:paraId="3E455595">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Align w:val="center"/>
          </w:tcPr>
          <w:p w14:paraId="6BBD6AA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技术职称</w:t>
            </w:r>
          </w:p>
        </w:tc>
        <w:tc>
          <w:tcPr>
            <w:tcW w:w="1851" w:type="dxa"/>
            <w:gridSpan w:val="2"/>
            <w:vAlign w:val="center"/>
          </w:tcPr>
          <w:p w14:paraId="34C836D1">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946" w:type="dxa"/>
            <w:vAlign w:val="center"/>
          </w:tcPr>
          <w:p w14:paraId="4EEEB23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电话</w:t>
            </w:r>
          </w:p>
        </w:tc>
        <w:tc>
          <w:tcPr>
            <w:tcW w:w="1085" w:type="dxa"/>
            <w:vAlign w:val="center"/>
          </w:tcPr>
          <w:p w14:paraId="040A28A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77BA5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29AE3C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成立时间</w:t>
            </w:r>
          </w:p>
        </w:tc>
        <w:tc>
          <w:tcPr>
            <w:tcW w:w="2240" w:type="dxa"/>
            <w:gridSpan w:val="2"/>
            <w:vAlign w:val="center"/>
          </w:tcPr>
          <w:p w14:paraId="3E6CEF2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5098" w:type="dxa"/>
            <w:gridSpan w:val="5"/>
            <w:vAlign w:val="center"/>
          </w:tcPr>
          <w:p w14:paraId="1F089E8D">
            <w:pPr>
              <w:autoSpaceDE w:val="0"/>
              <w:autoSpaceDN w:val="0"/>
              <w:adjustRightInd w:val="0"/>
              <w:spacing w:line="240" w:lineRule="auto"/>
              <w:ind w:left="105" w:leftChars="50"/>
              <w:jc w:val="center"/>
              <w:rPr>
                <w:rFonts w:hint="eastAsia" w:asciiTheme="minorEastAsia" w:hAnsiTheme="minorEastAsia" w:eastAsiaTheme="minorEastAsia" w:cstheme="minorEastAsia"/>
                <w:kern w:val="0"/>
                <w:sz w:val="24"/>
                <w:szCs w:val="24"/>
                <w:highlight w:val="none"/>
                <w:u w:val="single"/>
              </w:rPr>
            </w:pPr>
            <w:r>
              <w:rPr>
                <w:rFonts w:hint="eastAsia" w:asciiTheme="minorEastAsia" w:hAnsiTheme="minorEastAsia" w:eastAsiaTheme="minorEastAsia" w:cstheme="minorEastAsia"/>
                <w:kern w:val="0"/>
                <w:sz w:val="24"/>
                <w:szCs w:val="24"/>
                <w:highlight w:val="none"/>
              </w:rPr>
              <w:t>员工总人数：</w:t>
            </w:r>
          </w:p>
        </w:tc>
      </w:tr>
      <w:tr w14:paraId="3278C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30C622D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企业资质等级</w:t>
            </w:r>
          </w:p>
        </w:tc>
        <w:tc>
          <w:tcPr>
            <w:tcW w:w="2240" w:type="dxa"/>
            <w:gridSpan w:val="2"/>
            <w:vAlign w:val="center"/>
          </w:tcPr>
          <w:p w14:paraId="40C691A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restart"/>
            <w:vAlign w:val="center"/>
          </w:tcPr>
          <w:p w14:paraId="30773A0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其中</w:t>
            </w:r>
          </w:p>
        </w:tc>
        <w:tc>
          <w:tcPr>
            <w:tcW w:w="1851" w:type="dxa"/>
            <w:gridSpan w:val="2"/>
            <w:vAlign w:val="center"/>
          </w:tcPr>
          <w:p w14:paraId="2923313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高级职称人员</w:t>
            </w:r>
          </w:p>
        </w:tc>
        <w:tc>
          <w:tcPr>
            <w:tcW w:w="2031" w:type="dxa"/>
            <w:gridSpan w:val="2"/>
            <w:vAlign w:val="center"/>
          </w:tcPr>
          <w:p w14:paraId="49E89A69">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10CE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exact"/>
          <w:jc w:val="center"/>
        </w:trPr>
        <w:tc>
          <w:tcPr>
            <w:tcW w:w="2087" w:type="dxa"/>
            <w:vAlign w:val="center"/>
          </w:tcPr>
          <w:p w14:paraId="53B57615">
            <w:pPr>
              <w:autoSpaceDE w:val="0"/>
              <w:autoSpaceDN w:val="0"/>
              <w:adjustRightInd w:val="0"/>
              <w:spacing w:line="240" w:lineRule="auto"/>
              <w:jc w:val="center"/>
              <w:rPr>
                <w:rFonts w:hint="default" w:asciiTheme="minorEastAsia" w:hAnsiTheme="minorEastAsia" w:eastAsiaTheme="minorEastAsia" w:cstheme="minorEastAsia"/>
                <w:kern w:val="0"/>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营业执照或事业单位法人证书号</w:t>
            </w:r>
          </w:p>
        </w:tc>
        <w:tc>
          <w:tcPr>
            <w:tcW w:w="2240" w:type="dxa"/>
            <w:gridSpan w:val="2"/>
            <w:vAlign w:val="center"/>
          </w:tcPr>
          <w:p w14:paraId="231D4B4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39ED38E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073A25A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中级职称人员</w:t>
            </w:r>
          </w:p>
        </w:tc>
        <w:tc>
          <w:tcPr>
            <w:tcW w:w="2031" w:type="dxa"/>
            <w:gridSpan w:val="2"/>
            <w:vAlign w:val="center"/>
          </w:tcPr>
          <w:p w14:paraId="1499167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0DAE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72401E9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注册资金</w:t>
            </w:r>
          </w:p>
        </w:tc>
        <w:tc>
          <w:tcPr>
            <w:tcW w:w="2240" w:type="dxa"/>
            <w:gridSpan w:val="2"/>
            <w:vAlign w:val="center"/>
          </w:tcPr>
          <w:p w14:paraId="59D47616">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60DEB89E">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72EB9E7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初级职称人员</w:t>
            </w:r>
          </w:p>
        </w:tc>
        <w:tc>
          <w:tcPr>
            <w:tcW w:w="2031" w:type="dxa"/>
            <w:gridSpan w:val="2"/>
            <w:vAlign w:val="center"/>
          </w:tcPr>
          <w:p w14:paraId="58365F1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4887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2037D9F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开户银行</w:t>
            </w:r>
          </w:p>
        </w:tc>
        <w:tc>
          <w:tcPr>
            <w:tcW w:w="2240" w:type="dxa"/>
            <w:gridSpan w:val="2"/>
            <w:vAlign w:val="center"/>
          </w:tcPr>
          <w:p w14:paraId="1DFA51E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453E2D18">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12DCE56A">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其他注册执业资格人员</w:t>
            </w:r>
          </w:p>
        </w:tc>
        <w:tc>
          <w:tcPr>
            <w:tcW w:w="2031" w:type="dxa"/>
            <w:gridSpan w:val="2"/>
            <w:vAlign w:val="center"/>
          </w:tcPr>
          <w:p w14:paraId="1D2E5E5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541E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6BD4165D">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账号</w:t>
            </w:r>
          </w:p>
        </w:tc>
        <w:tc>
          <w:tcPr>
            <w:tcW w:w="2240" w:type="dxa"/>
            <w:gridSpan w:val="2"/>
            <w:vAlign w:val="center"/>
          </w:tcPr>
          <w:p w14:paraId="7EAEC08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216" w:type="dxa"/>
            <w:vMerge w:val="continue"/>
            <w:vAlign w:val="center"/>
          </w:tcPr>
          <w:p w14:paraId="77859A77">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c>
          <w:tcPr>
            <w:tcW w:w="1851" w:type="dxa"/>
            <w:gridSpan w:val="2"/>
            <w:vAlign w:val="center"/>
          </w:tcPr>
          <w:p w14:paraId="2181E4C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技工</w:t>
            </w:r>
          </w:p>
        </w:tc>
        <w:tc>
          <w:tcPr>
            <w:tcW w:w="2031" w:type="dxa"/>
            <w:gridSpan w:val="2"/>
            <w:vAlign w:val="center"/>
          </w:tcPr>
          <w:p w14:paraId="1219EAE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2F037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4" w:hRule="exact"/>
          <w:jc w:val="center"/>
        </w:trPr>
        <w:tc>
          <w:tcPr>
            <w:tcW w:w="2087" w:type="dxa"/>
            <w:vAlign w:val="center"/>
          </w:tcPr>
          <w:p w14:paraId="105AE082">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经营范围</w:t>
            </w:r>
          </w:p>
        </w:tc>
        <w:tc>
          <w:tcPr>
            <w:tcW w:w="7338" w:type="dxa"/>
            <w:gridSpan w:val="7"/>
            <w:vAlign w:val="center"/>
          </w:tcPr>
          <w:p w14:paraId="3334E6C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E626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9" w:hRule="exact"/>
          <w:jc w:val="center"/>
        </w:trPr>
        <w:tc>
          <w:tcPr>
            <w:tcW w:w="2087" w:type="dxa"/>
            <w:vAlign w:val="center"/>
          </w:tcPr>
          <w:p w14:paraId="7A74BDD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资产构成情况及</w:t>
            </w:r>
          </w:p>
          <w:p w14:paraId="25887F4F">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eastAsia="zh-CN"/>
              </w:rPr>
              <w:t>供应商</w:t>
            </w:r>
            <w:r>
              <w:rPr>
                <w:rFonts w:hint="eastAsia" w:asciiTheme="minorEastAsia" w:hAnsiTheme="minorEastAsia" w:eastAsiaTheme="minorEastAsia" w:cstheme="minorEastAsia"/>
                <w:kern w:val="0"/>
                <w:sz w:val="24"/>
                <w:szCs w:val="24"/>
                <w:highlight w:val="none"/>
              </w:rPr>
              <w:t>投资参股</w:t>
            </w:r>
          </w:p>
          <w:p w14:paraId="7D4533FB">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的关联企业情况</w:t>
            </w:r>
          </w:p>
          <w:p w14:paraId="08864990">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母子公司情况</w:t>
            </w:r>
          </w:p>
        </w:tc>
        <w:tc>
          <w:tcPr>
            <w:tcW w:w="7338" w:type="dxa"/>
            <w:gridSpan w:val="7"/>
            <w:vAlign w:val="center"/>
          </w:tcPr>
          <w:p w14:paraId="55F3B9D3">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r w14:paraId="3BB9D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2087" w:type="dxa"/>
            <w:vAlign w:val="center"/>
          </w:tcPr>
          <w:p w14:paraId="4B6A17EC">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备    注</w:t>
            </w:r>
          </w:p>
        </w:tc>
        <w:tc>
          <w:tcPr>
            <w:tcW w:w="7338" w:type="dxa"/>
            <w:gridSpan w:val="7"/>
            <w:vAlign w:val="center"/>
          </w:tcPr>
          <w:p w14:paraId="27DF6C84">
            <w:pPr>
              <w:autoSpaceDE w:val="0"/>
              <w:autoSpaceDN w:val="0"/>
              <w:adjustRightInd w:val="0"/>
              <w:spacing w:line="240" w:lineRule="auto"/>
              <w:jc w:val="center"/>
              <w:rPr>
                <w:rFonts w:hint="eastAsia" w:asciiTheme="minorEastAsia" w:hAnsiTheme="minorEastAsia" w:eastAsiaTheme="minorEastAsia" w:cstheme="minorEastAsia"/>
                <w:kern w:val="0"/>
                <w:sz w:val="24"/>
                <w:szCs w:val="24"/>
                <w:highlight w:val="none"/>
              </w:rPr>
            </w:pPr>
          </w:p>
        </w:tc>
      </w:tr>
    </w:tbl>
    <w:p w14:paraId="100ED3A7">
      <w:pPr>
        <w:jc w:val="center"/>
        <w:outlineLvl w:val="9"/>
        <w:rPr>
          <w:rFonts w:hint="eastAsia" w:asciiTheme="minorEastAsia" w:hAnsiTheme="minorEastAsia" w:eastAsiaTheme="minorEastAsia" w:cstheme="minorEastAsia"/>
          <w:b/>
          <w:bCs/>
          <w:sz w:val="28"/>
          <w:szCs w:val="28"/>
          <w:highlight w:val="none"/>
          <w:lang w:val="en-US" w:eastAsia="zh-CN"/>
        </w:rPr>
      </w:pPr>
    </w:p>
    <w:p w14:paraId="3DF49EF9">
      <w:pPr>
        <w:pStyle w:val="3"/>
        <w:rPr>
          <w:rFonts w:hint="eastAsia" w:asciiTheme="minorEastAsia" w:hAnsiTheme="minorEastAsia" w:eastAsiaTheme="minorEastAsia" w:cstheme="minorEastAsia"/>
          <w:b/>
          <w:bCs/>
          <w:highlight w:val="none"/>
          <w:lang w:val="en-US" w:eastAsia="zh-CN"/>
        </w:rPr>
      </w:pPr>
    </w:p>
    <w:p w14:paraId="401E9C6A">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2A48451B">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006F8E9A">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0D72717F">
      <w:pPr>
        <w:rPr>
          <w:rFonts w:hint="eastAsia" w:asciiTheme="minorEastAsia" w:hAnsiTheme="minorEastAsia" w:eastAsiaTheme="minorEastAsia" w:cstheme="minorEastAsia"/>
          <w:color w:val="auto"/>
          <w:highlight w:val="none"/>
        </w:rPr>
      </w:pPr>
    </w:p>
    <w:p w14:paraId="29C43B4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r>
        <w:rPr>
          <w:rFonts w:hint="eastAsia" w:asciiTheme="minorEastAsia" w:hAnsiTheme="minorEastAsia" w:eastAsiaTheme="minorEastAsia" w:cstheme="minorEastAsia"/>
          <w:b/>
          <w:sz w:val="24"/>
          <w:szCs w:val="24"/>
          <w:highlight w:val="none"/>
          <w:lang w:eastAsia="zh-CN"/>
        </w:rPr>
        <w:t>附件</w:t>
      </w:r>
      <w:r>
        <w:rPr>
          <w:rFonts w:hint="eastAsia" w:asciiTheme="minorEastAsia" w:hAnsiTheme="minorEastAsia" w:eastAsiaTheme="minorEastAsia" w:cstheme="minorEastAsia"/>
          <w:b/>
          <w:sz w:val="24"/>
          <w:szCs w:val="24"/>
          <w:highlight w:val="none"/>
          <w:lang w:val="en-US" w:eastAsia="zh-CN"/>
        </w:rPr>
        <w:t>1</w:t>
      </w:r>
    </w:p>
    <w:p w14:paraId="0361DC64">
      <w:pPr>
        <w:keepNext w:val="0"/>
        <w:keepLines w:val="0"/>
        <w:pageBreakBefore w:val="0"/>
        <w:kinsoku/>
        <w:wordWrap/>
        <w:overflowPunct/>
        <w:topLinePunct w:val="0"/>
        <w:autoSpaceDE/>
        <w:autoSpaceDN/>
        <w:bidi w:val="0"/>
        <w:adjustRightInd/>
        <w:spacing w:line="360" w:lineRule="auto"/>
        <w:jc w:val="center"/>
        <w:textAlignment w:val="auto"/>
        <w:rPr>
          <w:rFonts w:hint="eastAsia" w:asciiTheme="minorEastAsia" w:hAnsiTheme="minorEastAsia" w:eastAsiaTheme="minorEastAsia" w:cstheme="minorEastAsia"/>
          <w:b/>
          <w:bCs/>
          <w:i w:val="0"/>
          <w:caps w:val="0"/>
          <w:color w:val="333333"/>
          <w:spacing w:val="-8"/>
          <w:sz w:val="28"/>
          <w:szCs w:val="28"/>
          <w:highlight w:val="none"/>
          <w:shd w:val="clear" w:color="auto" w:fill="FFFFFF"/>
          <w:lang w:eastAsia="zh-CN"/>
        </w:rPr>
      </w:pPr>
      <w:r>
        <w:rPr>
          <w:rFonts w:hint="eastAsia" w:asciiTheme="minorEastAsia" w:hAnsiTheme="minorEastAsia" w:eastAsiaTheme="minorEastAsia" w:cstheme="minorEastAsia"/>
          <w:b/>
          <w:sz w:val="28"/>
          <w:szCs w:val="28"/>
          <w:highlight w:val="none"/>
          <w:lang w:val="en-US" w:eastAsia="zh-CN"/>
        </w:rPr>
        <w:t>11、</w:t>
      </w:r>
      <w:r>
        <w:rPr>
          <w:rFonts w:hint="eastAsia" w:asciiTheme="minorEastAsia" w:hAnsiTheme="minorEastAsia" w:eastAsiaTheme="minorEastAsia" w:cstheme="minorEastAsia"/>
          <w:b/>
          <w:sz w:val="28"/>
          <w:szCs w:val="28"/>
          <w:highlight w:val="none"/>
        </w:rPr>
        <w:t>中小企业声明函</w:t>
      </w:r>
      <w:r>
        <w:rPr>
          <w:rFonts w:hint="eastAsia" w:asciiTheme="minorEastAsia" w:hAnsiTheme="minorEastAsia" w:eastAsiaTheme="minorEastAsia" w:cstheme="minorEastAsia"/>
          <w:b/>
          <w:sz w:val="28"/>
          <w:szCs w:val="28"/>
          <w:highlight w:val="none"/>
          <w:lang w:eastAsia="zh-CN"/>
        </w:rPr>
        <w:t>（</w:t>
      </w:r>
      <w:r>
        <w:rPr>
          <w:rFonts w:hint="eastAsia" w:asciiTheme="minorEastAsia" w:hAnsiTheme="minorEastAsia" w:eastAsiaTheme="minorEastAsia" w:cstheme="minorEastAsia"/>
          <w:b/>
          <w:sz w:val="28"/>
          <w:szCs w:val="28"/>
          <w:highlight w:val="none"/>
        </w:rPr>
        <w:t>工程、服务</w:t>
      </w:r>
      <w:r>
        <w:rPr>
          <w:rFonts w:hint="eastAsia" w:asciiTheme="minorEastAsia" w:hAnsiTheme="minorEastAsia" w:eastAsiaTheme="minorEastAsia" w:cstheme="minorEastAsia"/>
          <w:b/>
          <w:sz w:val="28"/>
          <w:szCs w:val="28"/>
          <w:highlight w:val="none"/>
          <w:lang w:eastAsia="zh-CN"/>
        </w:rPr>
        <w:t>）</w:t>
      </w:r>
    </w:p>
    <w:p w14:paraId="65A1033E">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本公司（联合体）郑重声明，根据《政府采购促进中小企业发展管理办法》（财库﹝2020﹞46 号）的规定，本公司（联合体）参加</w:t>
      </w:r>
      <w:r>
        <w:rPr>
          <w:rFonts w:hint="eastAsia" w:ascii="宋体" w:hAnsi="宋体" w:eastAsia="宋体" w:cs="宋体"/>
          <w:sz w:val="24"/>
          <w:szCs w:val="22"/>
          <w:u w:val="single"/>
          <w:lang w:eastAsia="zh-CN"/>
        </w:rPr>
        <w:t>（单位名称）</w:t>
      </w:r>
      <w:r>
        <w:rPr>
          <w:rFonts w:hint="eastAsia" w:ascii="宋体" w:hAnsi="宋体" w:eastAsia="宋体" w:cs="宋体"/>
          <w:sz w:val="24"/>
          <w:szCs w:val="22"/>
          <w:lang w:eastAsia="zh-CN"/>
        </w:rPr>
        <w:t>的</w:t>
      </w:r>
      <w:r>
        <w:rPr>
          <w:rFonts w:hint="eastAsia" w:ascii="宋体" w:hAnsi="宋体" w:eastAsia="宋体" w:cs="宋体"/>
          <w:sz w:val="24"/>
          <w:szCs w:val="22"/>
          <w:u w:val="single"/>
          <w:lang w:eastAsia="zh-CN"/>
        </w:rPr>
        <w:t>（</w:t>
      </w:r>
      <w:r>
        <w:rPr>
          <w:rFonts w:hint="eastAsia" w:ascii="宋体" w:hAnsi="宋体" w:cs="宋体"/>
          <w:sz w:val="24"/>
          <w:szCs w:val="22"/>
          <w:u w:val="single"/>
          <w:lang w:val="en-US" w:eastAsia="zh-CN"/>
        </w:rPr>
        <w:t>项目</w:t>
      </w:r>
      <w:r>
        <w:rPr>
          <w:rFonts w:hint="eastAsia" w:ascii="宋体" w:hAnsi="宋体" w:eastAsia="宋体" w:cs="宋体"/>
          <w:sz w:val="24"/>
          <w:szCs w:val="22"/>
          <w:u w:val="single"/>
          <w:lang w:eastAsia="zh-CN"/>
        </w:rPr>
        <w:t>名称）</w:t>
      </w:r>
      <w:r>
        <w:rPr>
          <w:rFonts w:hint="eastAsia" w:ascii="宋体" w:hAnsi="宋体" w:eastAsia="宋体" w:cs="宋体"/>
          <w:sz w:val="24"/>
          <w:szCs w:val="22"/>
          <w:lang w:eastAsia="zh-CN"/>
        </w:rPr>
        <w:t>采购活动，工程的施工单位全部为符合政策要求的中小企业（或者：服务全部由符合政策要求的中小企业承接）。相关企业（含联合 体中的中小企业、签订分包意向协议的中小企业）的具体情况如下：</w:t>
      </w:r>
    </w:p>
    <w:p w14:paraId="36AE3C4E">
      <w:pPr>
        <w:pageBreakBefore w:val="0"/>
        <w:kinsoku/>
        <w:bidi w:val="0"/>
        <w:spacing w:line="360" w:lineRule="auto"/>
        <w:rPr>
          <w:rFonts w:hint="eastAsia" w:ascii="宋体" w:hAnsi="宋体" w:eastAsia="宋体" w:cs="宋体"/>
          <w:sz w:val="24"/>
          <w:szCs w:val="22"/>
          <w:lang w:eastAsia="zh-CN"/>
        </w:rPr>
      </w:pPr>
    </w:p>
    <w:p w14:paraId="7F5B910D">
      <w:pPr>
        <w:pageBreakBefore w:val="0"/>
        <w:numPr>
          <w:ilvl w:val="0"/>
          <w:numId w:val="9"/>
        </w:numPr>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0CB87CC3">
      <w:pPr>
        <w:pageBreakBefore w:val="0"/>
        <w:kinsoku/>
        <w:bidi w:val="0"/>
        <w:spacing w:line="360" w:lineRule="auto"/>
        <w:ind w:firstLine="240" w:firstLineChars="100"/>
        <w:rPr>
          <w:rFonts w:hint="eastAsia" w:ascii="宋体" w:hAnsi="宋体" w:eastAsia="宋体" w:cs="宋体"/>
          <w:sz w:val="24"/>
          <w:szCs w:val="22"/>
          <w:lang w:eastAsia="zh-CN"/>
        </w:rPr>
      </w:pPr>
      <w:r>
        <w:rPr>
          <w:rFonts w:hint="eastAsia" w:ascii="宋体" w:hAnsi="宋体" w:eastAsia="宋体" w:cs="宋体"/>
          <w:sz w:val="24"/>
          <w:szCs w:val="22"/>
          <w:lang w:val="en-US" w:eastAsia="zh-CN"/>
        </w:rPr>
        <w:t xml:space="preserve">2.  </w:t>
      </w:r>
      <w:r>
        <w:rPr>
          <w:rFonts w:hint="eastAsia" w:ascii="宋体" w:hAnsi="宋体" w:eastAsia="宋体" w:cs="宋体"/>
          <w:sz w:val="24"/>
          <w:szCs w:val="22"/>
          <w:u w:val="single"/>
          <w:lang w:eastAsia="zh-CN"/>
        </w:rPr>
        <w:t>（标的名称）</w:t>
      </w:r>
      <w:r>
        <w:rPr>
          <w:rFonts w:hint="eastAsia" w:ascii="宋体" w:hAnsi="宋体" w:eastAsia="宋体" w:cs="宋体"/>
          <w:sz w:val="24"/>
          <w:szCs w:val="22"/>
          <w:lang w:eastAsia="zh-CN"/>
        </w:rPr>
        <w:t>，属于</w:t>
      </w:r>
      <w:r>
        <w:rPr>
          <w:rFonts w:hint="eastAsia" w:ascii="宋体" w:hAnsi="宋体" w:eastAsia="宋体" w:cs="宋体"/>
          <w:sz w:val="24"/>
          <w:szCs w:val="22"/>
          <w:u w:val="single"/>
          <w:lang w:eastAsia="zh-CN"/>
        </w:rPr>
        <w:t>（采购文件中明确的所属行业）</w:t>
      </w:r>
      <w:r>
        <w:rPr>
          <w:rFonts w:hint="eastAsia" w:ascii="宋体" w:hAnsi="宋体" w:eastAsia="宋体" w:cs="宋体"/>
          <w:sz w:val="24"/>
          <w:szCs w:val="22"/>
          <w:lang w:eastAsia="zh-CN"/>
        </w:rPr>
        <w:t>；承建（承接）企业为</w:t>
      </w:r>
      <w:r>
        <w:rPr>
          <w:rFonts w:hint="eastAsia" w:ascii="宋体" w:hAnsi="宋体" w:eastAsia="宋体" w:cs="宋体"/>
          <w:sz w:val="24"/>
          <w:szCs w:val="22"/>
          <w:u w:val="single"/>
          <w:lang w:eastAsia="zh-CN"/>
        </w:rPr>
        <w:t>（企业名称）</w:t>
      </w:r>
      <w:r>
        <w:rPr>
          <w:rFonts w:hint="eastAsia" w:ascii="宋体" w:hAnsi="宋体" w:eastAsia="宋体" w:cs="宋体"/>
          <w:sz w:val="24"/>
          <w:szCs w:val="22"/>
          <w:lang w:eastAsia="zh-CN"/>
        </w:rPr>
        <w:t>，从业人员</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人，营业收入为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万元，资产总额为</w:t>
      </w:r>
      <w:r>
        <w:rPr>
          <w:rFonts w:hint="eastAsia" w:ascii="宋体" w:hAnsi="宋体" w:eastAsia="宋体" w:cs="宋体"/>
          <w:sz w:val="24"/>
          <w:szCs w:val="22"/>
          <w:u w:val="single"/>
          <w:lang w:eastAsia="zh-CN"/>
        </w:rPr>
        <w:t xml:space="preserve"> </w:t>
      </w:r>
      <w:r>
        <w:rPr>
          <w:rFonts w:hint="eastAsia" w:ascii="宋体" w:hAnsi="宋体" w:eastAsia="宋体" w:cs="宋体"/>
          <w:sz w:val="24"/>
          <w:szCs w:val="22"/>
          <w:u w:val="single"/>
          <w:lang w:eastAsia="zh-CN"/>
        </w:rPr>
        <w:tab/>
      </w:r>
      <w:r>
        <w:rPr>
          <w:rFonts w:hint="eastAsia" w:ascii="宋体" w:hAnsi="宋体" w:eastAsia="宋体" w:cs="宋体"/>
          <w:sz w:val="24"/>
          <w:szCs w:val="22"/>
          <w:lang w:eastAsia="zh-CN"/>
        </w:rPr>
        <w:t>万元，属于（</w:t>
      </w:r>
      <w:r>
        <w:rPr>
          <w:rFonts w:hint="eastAsia" w:ascii="宋体" w:hAnsi="宋体" w:eastAsia="宋体" w:cs="宋体"/>
          <w:sz w:val="24"/>
          <w:szCs w:val="22"/>
          <w:u w:val="single"/>
          <w:lang w:eastAsia="zh-CN"/>
        </w:rPr>
        <w:t>中型企业、小型企业、微型企业</w:t>
      </w:r>
      <w:r>
        <w:rPr>
          <w:rFonts w:hint="eastAsia" w:ascii="宋体" w:hAnsi="宋体" w:eastAsia="宋体" w:cs="宋体"/>
          <w:sz w:val="24"/>
          <w:szCs w:val="22"/>
          <w:lang w:eastAsia="zh-CN"/>
        </w:rPr>
        <w:t>）；</w:t>
      </w:r>
    </w:p>
    <w:p w14:paraId="4F46238E">
      <w:pPr>
        <w:pStyle w:val="73"/>
        <w:numPr>
          <w:ilvl w:val="0"/>
          <w:numId w:val="0"/>
        </w:numPr>
        <w:rPr>
          <w:rFonts w:hint="eastAsia" w:ascii="宋体" w:hAnsi="宋体" w:eastAsia="宋体" w:cs="宋体"/>
          <w:lang w:eastAsia="zh-CN"/>
        </w:rPr>
      </w:pPr>
    </w:p>
    <w:p w14:paraId="4E64DFE5">
      <w:pPr>
        <w:pageBreakBefore w:val="0"/>
        <w:kinsoku/>
        <w:bidi w:val="0"/>
        <w:spacing w:line="360" w:lineRule="auto"/>
        <w:rPr>
          <w:rFonts w:hint="eastAsia" w:ascii="宋体" w:hAnsi="宋体" w:eastAsia="宋体" w:cs="宋体"/>
          <w:sz w:val="24"/>
          <w:szCs w:val="22"/>
          <w:lang w:eastAsia="zh-CN"/>
        </w:rPr>
      </w:pPr>
    </w:p>
    <w:p w14:paraId="57D43CF6">
      <w:pPr>
        <w:pageBreakBefore w:val="0"/>
        <w:kinsoku/>
        <w:bidi w:val="0"/>
        <w:spacing w:line="360" w:lineRule="auto"/>
        <w:ind w:firstLine="480" w:firstLineChars="200"/>
        <w:rPr>
          <w:rFonts w:hint="eastAsia" w:ascii="宋体" w:hAnsi="宋体" w:eastAsia="宋体" w:cs="宋体"/>
          <w:sz w:val="24"/>
          <w:szCs w:val="22"/>
          <w:lang w:eastAsia="zh-CN"/>
        </w:rPr>
      </w:pPr>
      <w:r>
        <w:rPr>
          <w:rFonts w:hint="eastAsia" w:ascii="宋体" w:hAnsi="宋体" w:eastAsia="宋体" w:cs="宋体"/>
          <w:sz w:val="24"/>
          <w:szCs w:val="22"/>
          <w:lang w:eastAsia="zh-CN"/>
        </w:rPr>
        <w:t>以上企业，不属于大企业的分支机构，不存在控股股东为大企业的情形，也不存在与大企业的负责人为同一人的情形。</w:t>
      </w:r>
    </w:p>
    <w:p w14:paraId="09EAA4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2"/>
          <w:lang w:eastAsia="zh-CN"/>
        </w:rPr>
        <w:t>本企业对上述声明内容的真实性负责。如有虚假，将依法承担相应责任。</w:t>
      </w:r>
    </w:p>
    <w:p w14:paraId="284C506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6DB9E6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heme="minorEastAsia" w:hAnsiTheme="minorEastAsia" w:eastAsiaTheme="minorEastAsia" w:cstheme="minorEastAsia"/>
          <w:kern w:val="2"/>
          <w:sz w:val="24"/>
          <w:szCs w:val="24"/>
          <w:highlight w:val="none"/>
          <w:lang w:val="en-US" w:eastAsia="zh-CN" w:bidi="ar-SA"/>
        </w:rPr>
      </w:pPr>
    </w:p>
    <w:p w14:paraId="09B2B2E2">
      <w:pPr>
        <w:keepNext w:val="0"/>
        <w:keepLines w:val="0"/>
        <w:pageBreakBefore w:val="0"/>
        <w:widowControl w:val="0"/>
        <w:kinsoku/>
        <w:wordWrap/>
        <w:overflowPunct/>
        <w:topLinePunct w:val="0"/>
        <w:autoSpaceDE/>
        <w:autoSpaceDN/>
        <w:bidi w:val="0"/>
        <w:adjustRightInd/>
        <w:snapToGrid w:val="0"/>
        <w:spacing w:line="360" w:lineRule="auto"/>
        <w:ind w:firstLine="5040" w:firstLineChars="210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供应商名称（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kern w:val="2"/>
          <w:sz w:val="24"/>
          <w:szCs w:val="24"/>
          <w:highlight w:val="none"/>
          <w:lang w:val="en-US" w:eastAsia="zh-CN" w:bidi="ar-SA"/>
        </w:rPr>
        <w:t>）：</w:t>
      </w:r>
    </w:p>
    <w:p w14:paraId="4F2A9AD4">
      <w:pPr>
        <w:keepNext w:val="0"/>
        <w:keepLines w:val="0"/>
        <w:pageBreakBefore w:val="0"/>
        <w:widowControl w:val="0"/>
        <w:tabs>
          <w:tab w:val="left" w:pos="1680"/>
        </w:tabs>
        <w:kinsoku/>
        <w:wordWrap/>
        <w:overflowPunct/>
        <w:topLinePunct w:val="0"/>
        <w:autoSpaceDE/>
        <w:autoSpaceDN/>
        <w:bidi w:val="0"/>
        <w:adjustRightInd/>
        <w:snapToGrid w:val="0"/>
        <w:spacing w:line="500" w:lineRule="exact"/>
        <w:ind w:firstLine="5040" w:firstLineChars="2100"/>
        <w:jc w:val="both"/>
        <w:textAlignment w:val="auto"/>
        <w:outlineLvl w:val="9"/>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kern w:val="2"/>
          <w:sz w:val="24"/>
          <w:szCs w:val="24"/>
          <w:highlight w:val="none"/>
          <w:lang w:val="en-US" w:eastAsia="zh-CN" w:bidi="ar-SA"/>
        </w:rPr>
        <w:t>日 期：</w:t>
      </w:r>
    </w:p>
    <w:p w14:paraId="43D81FF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7331D4B9">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9DF2DD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28928938">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1963D057">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eastAsia="zh-CN"/>
        </w:rPr>
      </w:pPr>
    </w:p>
    <w:p w14:paraId="09E73816">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both"/>
        <w:textAlignment w:val="auto"/>
        <w:outlineLvl w:val="9"/>
        <w:rPr>
          <w:rFonts w:hint="eastAsia" w:asciiTheme="minorEastAsia" w:hAnsiTheme="minorEastAsia" w:eastAsiaTheme="minorEastAsia" w:cstheme="minorEastAsia"/>
          <w:b/>
          <w:sz w:val="24"/>
          <w:szCs w:val="24"/>
          <w:highlight w:val="none"/>
          <w:lang w:val="en-US" w:eastAsia="zh-CN"/>
        </w:rPr>
      </w:pPr>
    </w:p>
    <w:p w14:paraId="73986795">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12、</w:t>
      </w:r>
      <w:r>
        <w:rPr>
          <w:rFonts w:hint="eastAsia" w:asciiTheme="minorEastAsia" w:hAnsiTheme="minorEastAsia" w:eastAsiaTheme="minorEastAsia" w:cstheme="minorEastAsia"/>
          <w:b/>
          <w:sz w:val="24"/>
          <w:szCs w:val="24"/>
          <w:highlight w:val="none"/>
        </w:rPr>
        <w:t>残疾人福利性单位声明函</w:t>
      </w:r>
    </w:p>
    <w:p w14:paraId="280C01D1">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本单位郑重声明，根据《财政部 民政部中国残疾人联合会关于促进残疾人就业政府采购政策的通知》（财库</w:t>
      </w: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〕141</w:t>
      </w:r>
      <w:r>
        <w:rPr>
          <w:rFonts w:hint="eastAsia" w:asciiTheme="minorEastAsia" w:hAnsiTheme="minorEastAsia" w:eastAsiaTheme="minorEastAsia" w:cstheme="minorEastAsia"/>
          <w:spacing w:val="6"/>
          <w:sz w:val="24"/>
          <w:szCs w:val="24"/>
          <w:highlight w:val="none"/>
        </w:rPr>
        <w:t>号）的规定，本单位为符合条件的残疾人福利性单位，且本单位参加</w:t>
      </w:r>
      <w:r>
        <w:rPr>
          <w:rFonts w:hint="eastAsia" w:asciiTheme="minorEastAsia" w:hAnsiTheme="minorEastAsia" w:eastAsiaTheme="minorEastAsia" w:cstheme="minorEastAsia"/>
          <w:spacing w:val="6"/>
          <w:sz w:val="24"/>
          <w:szCs w:val="24"/>
          <w:highlight w:val="none"/>
          <w:lang w:eastAsia="zh-CN"/>
        </w:rPr>
        <w:t>贵</w:t>
      </w:r>
      <w:r>
        <w:rPr>
          <w:rFonts w:hint="eastAsia" w:asciiTheme="minorEastAsia" w:hAnsiTheme="minorEastAsia" w:eastAsiaTheme="minorEastAsia" w:cstheme="minorEastAsia"/>
          <w:spacing w:val="6"/>
          <w:sz w:val="24"/>
          <w:szCs w:val="24"/>
          <w:highlight w:val="none"/>
        </w:rPr>
        <w:t>单位的</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项目（项目编号：</w:t>
      </w:r>
      <w:r>
        <w:rPr>
          <w:rFonts w:hint="eastAsia" w:asciiTheme="minorEastAsia" w:hAnsiTheme="minorEastAsia" w:eastAsiaTheme="minorEastAsia" w:cstheme="minorEastAsia"/>
          <w:spacing w:val="6"/>
          <w:sz w:val="24"/>
          <w:szCs w:val="24"/>
          <w:highlight w:val="none"/>
          <w:u w:val="single"/>
          <w:lang w:val="en-US" w:eastAsia="zh-CN"/>
        </w:rPr>
        <w:t xml:space="preserve">             </w:t>
      </w:r>
      <w:r>
        <w:rPr>
          <w:rFonts w:hint="eastAsia" w:asciiTheme="minorEastAsia" w:hAnsiTheme="minorEastAsia" w:eastAsiaTheme="minorEastAsia" w:cstheme="minorEastAsia"/>
          <w:spacing w:val="6"/>
          <w:sz w:val="24"/>
          <w:szCs w:val="24"/>
          <w:highlight w:val="none"/>
        </w:rPr>
        <w:t>）采购活动提供本单位制造的货物（由本单位承担工程/提供服务），或者提供其他残疾人福利性单位制造的货物（不包括使用非残疾人福利性单位注册商标的货物）。</w:t>
      </w:r>
    </w:p>
    <w:p w14:paraId="4AE2B1ED">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本单位对上述声明的真实性负责。如有虚假，将依法承担相应责任。</w:t>
      </w:r>
    </w:p>
    <w:p w14:paraId="09D00A6E">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p>
    <w:p w14:paraId="0DD17D2D">
      <w:pPr>
        <w:keepNext w:val="0"/>
        <w:keepLines w:val="0"/>
        <w:pageBreakBefore w:val="0"/>
        <w:widowControl w:val="0"/>
        <w:tabs>
          <w:tab w:val="left" w:pos="4860"/>
        </w:tabs>
        <w:kinsoku/>
        <w:wordWrap/>
        <w:overflowPunct/>
        <w:topLinePunct w:val="0"/>
        <w:autoSpaceDE/>
        <w:autoSpaceDN/>
        <w:bidi w:val="0"/>
        <w:adjustRightInd/>
        <w:snapToGrid/>
        <w:spacing w:line="700" w:lineRule="exact"/>
        <w:ind w:right="0" w:firstLine="504" w:firstLineChars="200"/>
        <w:jc w:val="center"/>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 xml:space="preserve">                         单位名称（</w:t>
      </w:r>
      <w:r>
        <w:rPr>
          <w:rFonts w:hint="eastAsia" w:ascii="宋体" w:hAnsi="宋体" w:eastAsia="宋体" w:cs="宋体"/>
          <w:snapToGrid w:val="0"/>
          <w:kern w:val="0"/>
          <w:sz w:val="24"/>
          <w:szCs w:val="24"/>
        </w:rPr>
        <w:t>公章</w:t>
      </w:r>
      <w:r>
        <w:rPr>
          <w:rFonts w:hint="eastAsia" w:asciiTheme="minorEastAsia" w:hAnsiTheme="minorEastAsia" w:eastAsiaTheme="minorEastAsia" w:cstheme="minorEastAsia"/>
          <w:spacing w:val="6"/>
          <w:sz w:val="24"/>
          <w:szCs w:val="24"/>
          <w:highlight w:val="none"/>
        </w:rPr>
        <w:t xml:space="preserve">）：                 </w:t>
      </w:r>
    </w:p>
    <w:p w14:paraId="49456C5D">
      <w:pPr>
        <w:pStyle w:val="16"/>
        <w:keepNext w:val="0"/>
        <w:keepLines w:val="0"/>
        <w:pageBreakBefore w:val="0"/>
        <w:widowControl w:val="0"/>
        <w:kinsoku/>
        <w:wordWrap/>
        <w:overflowPunct/>
        <w:topLinePunct w:val="0"/>
        <w:autoSpaceDE/>
        <w:autoSpaceDN/>
        <w:bidi w:val="0"/>
        <w:adjustRightInd/>
        <w:snapToGrid/>
        <w:spacing w:line="700" w:lineRule="exact"/>
        <w:ind w:firstLine="5760" w:firstLineChars="24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期：</w:t>
      </w:r>
    </w:p>
    <w:p w14:paraId="09F330B1">
      <w:pPr>
        <w:rPr>
          <w:rFonts w:hint="eastAsia" w:asciiTheme="minorEastAsia" w:hAnsiTheme="minorEastAsia" w:eastAsiaTheme="minorEastAsia" w:cstheme="minorEastAsia"/>
          <w:color w:val="auto"/>
          <w:highlight w:val="none"/>
        </w:rPr>
      </w:pPr>
    </w:p>
    <w:p w14:paraId="4F7B95F9">
      <w:pPr>
        <w:pStyle w:val="2"/>
        <w:rPr>
          <w:rFonts w:hint="eastAsia"/>
        </w:rPr>
      </w:pPr>
    </w:p>
    <w:p w14:paraId="0D52057A">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注：供应商不属于残疾人福利性单位的，可填写不适用。</w:t>
      </w:r>
    </w:p>
    <w:p w14:paraId="43E8B070">
      <w:pPr>
        <w:pStyle w:val="3"/>
        <w:outlineLvl w:val="0"/>
        <w:rPr>
          <w:rFonts w:hint="eastAsia" w:asciiTheme="minorEastAsia" w:hAnsiTheme="minorEastAsia" w:eastAsiaTheme="minorEastAsia" w:cstheme="minorEastAsia"/>
          <w:bCs/>
          <w:color w:val="auto"/>
          <w:sz w:val="32"/>
          <w:szCs w:val="32"/>
          <w:highlight w:val="none"/>
        </w:rPr>
      </w:pPr>
    </w:p>
    <w:p w14:paraId="2A7501CB">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lang w:val="en-US" w:eastAsia="zh-CN"/>
        </w:rPr>
      </w:pPr>
    </w:p>
    <w:p w14:paraId="62D2FE4C">
      <w:pPr>
        <w:keepNext w:val="0"/>
        <w:keepLines w:val="0"/>
        <w:pageBreakBefore w:val="0"/>
        <w:widowControl w:val="0"/>
        <w:tabs>
          <w:tab w:val="left" w:pos="1680"/>
        </w:tabs>
        <w:kinsoku/>
        <w:wordWrap/>
        <w:overflowPunct/>
        <w:topLinePunct w:val="0"/>
        <w:autoSpaceDE/>
        <w:autoSpaceDN/>
        <w:bidi w:val="0"/>
        <w:adjustRightInd/>
        <w:snapToGrid w:val="0"/>
        <w:spacing w:line="500" w:lineRule="exact"/>
        <w:jc w:val="center"/>
        <w:textAlignment w:val="auto"/>
        <w:outlineLvl w:val="9"/>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13、</w:t>
      </w:r>
      <w:r>
        <w:rPr>
          <w:rFonts w:hint="eastAsia" w:asciiTheme="minorEastAsia" w:hAnsiTheme="minorEastAsia" w:eastAsiaTheme="minorEastAsia" w:cstheme="minorEastAsia"/>
          <w:b/>
          <w:sz w:val="24"/>
          <w:szCs w:val="24"/>
          <w:highlight w:val="none"/>
        </w:rPr>
        <w:t xml:space="preserve">监狱企业证明文件 </w:t>
      </w:r>
    </w:p>
    <w:p w14:paraId="404F7830">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提供由监狱管理局、戒毒管理局（含新疆生产建设兵团）出具的属于监狱企业的证明文件。</w:t>
      </w:r>
    </w:p>
    <w:p w14:paraId="321BBA8B">
      <w:pPr>
        <w:keepNext w:val="0"/>
        <w:keepLines w:val="0"/>
        <w:pageBreakBefore w:val="0"/>
        <w:widowControl w:val="0"/>
        <w:kinsoku/>
        <w:wordWrap/>
        <w:overflowPunct/>
        <w:topLinePunct w:val="0"/>
        <w:autoSpaceDE/>
        <w:autoSpaceDN/>
        <w:bidi w:val="0"/>
        <w:adjustRightInd/>
        <w:snapToGrid/>
        <w:spacing w:line="700" w:lineRule="exact"/>
        <w:ind w:right="0" w:firstLine="504" w:firstLineChars="200"/>
        <w:textAlignment w:val="auto"/>
        <w:outlineLvl w:val="9"/>
        <w:rPr>
          <w:rFonts w:hint="eastAsia" w:asciiTheme="minorEastAsia" w:hAnsiTheme="minorEastAsia" w:eastAsiaTheme="minorEastAsia" w:cstheme="minorEastAsia"/>
          <w:spacing w:val="6"/>
          <w:sz w:val="24"/>
          <w:szCs w:val="24"/>
          <w:highlight w:val="none"/>
        </w:rPr>
      </w:pPr>
      <w:r>
        <w:rPr>
          <w:rFonts w:hint="eastAsia" w:asciiTheme="minorEastAsia" w:hAnsiTheme="minorEastAsia" w:eastAsiaTheme="minorEastAsia" w:cstheme="minorEastAsia"/>
          <w:spacing w:val="6"/>
          <w:sz w:val="24"/>
          <w:szCs w:val="24"/>
          <w:highlight w:val="none"/>
        </w:rPr>
        <w:t>注：1、供应商不属于监狱企业的，可填写不适用。</w:t>
      </w:r>
    </w:p>
    <w:p w14:paraId="706395FF">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7C998D3D">
      <w:pPr>
        <w:tabs>
          <w:tab w:val="left" w:pos="1077"/>
        </w:tabs>
        <w:jc w:val="center"/>
        <w:outlineLvl w:val="9"/>
        <w:rPr>
          <w:rFonts w:hint="eastAsia" w:asciiTheme="minorEastAsia" w:hAnsiTheme="minorEastAsia" w:eastAsiaTheme="minorEastAsia" w:cstheme="minorEastAsia"/>
          <w:b/>
          <w:bCs/>
          <w:color w:val="auto"/>
          <w:sz w:val="30"/>
          <w:szCs w:val="30"/>
          <w:highlight w:val="none"/>
        </w:rPr>
      </w:pPr>
    </w:p>
    <w:p w14:paraId="6DF5D818">
      <w:pPr>
        <w:tabs>
          <w:tab w:val="left" w:pos="1077"/>
        </w:tabs>
        <w:jc w:val="both"/>
        <w:outlineLvl w:val="9"/>
        <w:rPr>
          <w:rFonts w:hint="eastAsia" w:asciiTheme="minorEastAsia" w:hAnsiTheme="minorEastAsia" w:eastAsiaTheme="minorEastAsia" w:cstheme="minorEastAsia"/>
          <w:b/>
          <w:bCs/>
          <w:color w:val="auto"/>
          <w:sz w:val="30"/>
          <w:szCs w:val="30"/>
          <w:highlight w:val="none"/>
        </w:rPr>
      </w:pPr>
    </w:p>
    <w:p w14:paraId="5D7B3559">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56BE5C4">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0B34B153">
      <w:pPr>
        <w:tabs>
          <w:tab w:val="left" w:pos="1077"/>
        </w:tabs>
        <w:jc w:val="both"/>
        <w:outlineLvl w:val="9"/>
        <w:rPr>
          <w:rFonts w:hint="eastAsia" w:asciiTheme="minorEastAsia" w:hAnsiTheme="minorEastAsia" w:eastAsiaTheme="minorEastAsia" w:cstheme="minorEastAsia"/>
          <w:b/>
          <w:bCs/>
          <w:color w:val="auto"/>
          <w:sz w:val="72"/>
          <w:szCs w:val="72"/>
          <w:highlight w:val="none"/>
          <w:lang w:eastAsia="zh-CN"/>
        </w:rPr>
      </w:pPr>
    </w:p>
    <w:p w14:paraId="3A08FAB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7F52AED5">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2F09279B">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p>
    <w:p w14:paraId="34166BEC">
      <w:pPr>
        <w:pStyle w:val="49"/>
        <w:rPr>
          <w:rFonts w:hint="eastAsia"/>
          <w:lang w:eastAsia="zh-CN"/>
        </w:rPr>
      </w:pPr>
    </w:p>
    <w:p w14:paraId="3021CAF7">
      <w:pPr>
        <w:tabs>
          <w:tab w:val="left" w:pos="1077"/>
        </w:tabs>
        <w:jc w:val="center"/>
        <w:outlineLvl w:val="9"/>
        <w:rPr>
          <w:rFonts w:hint="eastAsia" w:asciiTheme="minorEastAsia" w:hAnsiTheme="minorEastAsia" w:eastAsiaTheme="minorEastAsia" w:cstheme="minorEastAsia"/>
          <w:b/>
          <w:bCs/>
          <w:color w:val="auto"/>
          <w:sz w:val="72"/>
          <w:szCs w:val="72"/>
          <w:highlight w:val="none"/>
          <w:lang w:eastAsia="zh-CN"/>
        </w:rPr>
      </w:pPr>
      <w:r>
        <w:rPr>
          <w:rFonts w:hint="eastAsia" w:asciiTheme="minorEastAsia" w:hAnsiTheme="minorEastAsia" w:eastAsiaTheme="minorEastAsia" w:cstheme="minorEastAsia"/>
          <w:b/>
          <w:bCs/>
          <w:color w:val="auto"/>
          <w:sz w:val="72"/>
          <w:szCs w:val="72"/>
          <w:highlight w:val="none"/>
          <w:lang w:eastAsia="zh-CN"/>
        </w:rPr>
        <w:t>二、技术</w:t>
      </w:r>
      <w:r>
        <w:rPr>
          <w:rFonts w:hint="eastAsia" w:asciiTheme="minorEastAsia" w:hAnsiTheme="minorEastAsia" w:eastAsiaTheme="minorEastAsia" w:cstheme="minorEastAsia"/>
          <w:b/>
          <w:bCs/>
          <w:color w:val="auto"/>
          <w:sz w:val="72"/>
          <w:szCs w:val="72"/>
          <w:highlight w:val="none"/>
          <w:lang w:val="en-US" w:eastAsia="zh-CN"/>
        </w:rPr>
        <w:t>部分</w:t>
      </w:r>
    </w:p>
    <w:p w14:paraId="4A454832">
      <w:pPr>
        <w:pStyle w:val="3"/>
        <w:rPr>
          <w:rFonts w:hint="eastAsia" w:asciiTheme="minorEastAsia" w:hAnsiTheme="minorEastAsia" w:eastAsiaTheme="minorEastAsia" w:cstheme="minorEastAsia"/>
          <w:color w:val="auto"/>
          <w:highlight w:val="none"/>
        </w:rPr>
      </w:pPr>
    </w:p>
    <w:p w14:paraId="6F88974A">
      <w:pPr>
        <w:pStyle w:val="3"/>
        <w:rPr>
          <w:rFonts w:hint="eastAsia" w:asciiTheme="minorEastAsia" w:hAnsiTheme="minorEastAsia" w:eastAsiaTheme="minorEastAsia" w:cstheme="minorEastAsia"/>
          <w:color w:val="auto"/>
          <w:highlight w:val="none"/>
        </w:rPr>
      </w:pPr>
    </w:p>
    <w:p w14:paraId="262D316F">
      <w:pPr>
        <w:rPr>
          <w:rFonts w:hint="eastAsia" w:asciiTheme="minorEastAsia" w:hAnsiTheme="minorEastAsia" w:eastAsiaTheme="minorEastAsia" w:cstheme="minorEastAsia"/>
          <w:highlight w:val="none"/>
        </w:rPr>
      </w:pPr>
    </w:p>
    <w:p w14:paraId="3C7ED457">
      <w:pPr>
        <w:rPr>
          <w:rFonts w:hint="eastAsia" w:asciiTheme="minorEastAsia" w:hAnsiTheme="minorEastAsia" w:eastAsiaTheme="minorEastAsia" w:cstheme="minorEastAsia"/>
          <w:highlight w:val="none"/>
        </w:rPr>
      </w:pPr>
    </w:p>
    <w:p w14:paraId="0243B563">
      <w:pPr>
        <w:rPr>
          <w:rFonts w:hint="eastAsia" w:asciiTheme="minorEastAsia" w:hAnsiTheme="minorEastAsia" w:eastAsiaTheme="minorEastAsia" w:cstheme="minorEastAsia"/>
          <w:highlight w:val="none"/>
        </w:rPr>
      </w:pPr>
    </w:p>
    <w:p w14:paraId="6488AE7C">
      <w:pPr>
        <w:rPr>
          <w:rFonts w:hint="eastAsia" w:asciiTheme="minorEastAsia" w:hAnsiTheme="minorEastAsia" w:eastAsiaTheme="minorEastAsia" w:cstheme="minorEastAsia"/>
          <w:highlight w:val="none"/>
        </w:rPr>
      </w:pPr>
    </w:p>
    <w:p w14:paraId="6D6D6ADD">
      <w:pPr>
        <w:rPr>
          <w:rFonts w:hint="eastAsia" w:asciiTheme="minorEastAsia" w:hAnsiTheme="minorEastAsia" w:eastAsiaTheme="minorEastAsia" w:cstheme="minorEastAsia"/>
          <w:highlight w:val="none"/>
        </w:rPr>
      </w:pPr>
    </w:p>
    <w:p w14:paraId="576F347E">
      <w:pPr>
        <w:rPr>
          <w:rFonts w:hint="eastAsia" w:asciiTheme="minorEastAsia" w:hAnsiTheme="minorEastAsia" w:eastAsiaTheme="minorEastAsia" w:cstheme="minorEastAsia"/>
          <w:highlight w:val="none"/>
        </w:rPr>
      </w:pPr>
    </w:p>
    <w:p w14:paraId="26129615">
      <w:pPr>
        <w:rPr>
          <w:rFonts w:hint="eastAsia" w:asciiTheme="minorEastAsia" w:hAnsiTheme="minorEastAsia" w:eastAsiaTheme="minorEastAsia" w:cstheme="minorEastAsia"/>
          <w:highlight w:val="none"/>
        </w:rPr>
      </w:pPr>
    </w:p>
    <w:p w14:paraId="3232DBBA">
      <w:pPr>
        <w:pStyle w:val="73"/>
        <w:rPr>
          <w:rFonts w:hint="eastAsia"/>
        </w:rPr>
      </w:pPr>
    </w:p>
    <w:p w14:paraId="019A8B7A">
      <w:pPr>
        <w:rPr>
          <w:rFonts w:hint="eastAsia" w:asciiTheme="minorEastAsia" w:hAnsiTheme="minorEastAsia" w:eastAsiaTheme="minorEastAsia" w:cstheme="minorEastAsia"/>
          <w:highlight w:val="none"/>
        </w:rPr>
      </w:pPr>
    </w:p>
    <w:p w14:paraId="3C75871B">
      <w:pPr>
        <w:rPr>
          <w:rFonts w:hint="eastAsia" w:asciiTheme="minorEastAsia" w:hAnsiTheme="minorEastAsia" w:eastAsiaTheme="minorEastAsia" w:cstheme="minorEastAsia"/>
          <w:highlight w:val="none"/>
        </w:rPr>
      </w:pPr>
    </w:p>
    <w:p w14:paraId="7C3F30B1">
      <w:pPr>
        <w:rPr>
          <w:rFonts w:hint="eastAsia" w:asciiTheme="minorEastAsia" w:hAnsiTheme="minorEastAsia" w:eastAsiaTheme="minorEastAsia" w:cstheme="minorEastAsia"/>
          <w:highlight w:val="none"/>
        </w:rPr>
      </w:pPr>
    </w:p>
    <w:p w14:paraId="471A44F3">
      <w:pPr>
        <w:rPr>
          <w:rFonts w:hint="eastAsia" w:asciiTheme="minorEastAsia" w:hAnsiTheme="minorEastAsia" w:eastAsiaTheme="minorEastAsia" w:cstheme="minorEastAsia"/>
          <w:highlight w:val="none"/>
        </w:rPr>
      </w:pPr>
    </w:p>
    <w:p w14:paraId="5BDF58E3">
      <w:pPr>
        <w:rPr>
          <w:rFonts w:hint="eastAsia" w:asciiTheme="minorEastAsia" w:hAnsiTheme="minorEastAsia" w:eastAsiaTheme="minorEastAsia" w:cstheme="minorEastAsia"/>
          <w:highlight w:val="none"/>
        </w:rPr>
      </w:pPr>
    </w:p>
    <w:p w14:paraId="6F49E44E">
      <w:pPr>
        <w:rPr>
          <w:rFonts w:hint="eastAsia" w:asciiTheme="minorEastAsia" w:hAnsiTheme="minorEastAsia" w:eastAsiaTheme="minorEastAsia" w:cstheme="minorEastAsia"/>
          <w:highlight w:val="none"/>
        </w:rPr>
      </w:pPr>
    </w:p>
    <w:p w14:paraId="61324E19">
      <w:pPr>
        <w:rPr>
          <w:rFonts w:hint="eastAsia" w:asciiTheme="minorEastAsia" w:hAnsiTheme="minorEastAsia" w:eastAsiaTheme="minorEastAsia" w:cstheme="minorEastAsia"/>
          <w:highlight w:val="none"/>
        </w:rPr>
      </w:pPr>
    </w:p>
    <w:p w14:paraId="3566E65F">
      <w:pPr>
        <w:rPr>
          <w:rFonts w:hint="eastAsia" w:asciiTheme="minorEastAsia" w:hAnsiTheme="minorEastAsia" w:eastAsiaTheme="minorEastAsia" w:cstheme="minorEastAsia"/>
          <w:highlight w:val="none"/>
        </w:rPr>
      </w:pPr>
    </w:p>
    <w:p w14:paraId="5CCBBC51">
      <w:pPr>
        <w:rPr>
          <w:rFonts w:hint="eastAsia" w:asciiTheme="minorEastAsia" w:hAnsiTheme="minorEastAsia" w:eastAsiaTheme="minorEastAsia" w:cstheme="minorEastAsia"/>
          <w:highlight w:val="none"/>
        </w:rPr>
      </w:pPr>
    </w:p>
    <w:p w14:paraId="233CF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
          <w:szCs w:val="2"/>
          <w:highlight w:val="none"/>
          <w:lang w:val="en-US" w:eastAsia="zh-CN"/>
        </w:rPr>
      </w:pPr>
    </w:p>
    <w:p w14:paraId="45F29907">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5EF45F56">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p>
    <w:p w14:paraId="31F07C82">
      <w:pPr>
        <w:keepNext w:val="0"/>
        <w:keepLines w:val="0"/>
        <w:pageBreakBefore w:val="0"/>
        <w:widowControl w:val="0"/>
        <w:kinsoku/>
        <w:wordWrap/>
        <w:overflowPunct/>
        <w:topLinePunct w:val="0"/>
        <w:autoSpaceDE/>
        <w:autoSpaceDN/>
        <w:bidi w:val="0"/>
        <w:adjustRightInd/>
        <w:snapToGrid/>
        <w:spacing w:before="157" w:beforeLines="50" w:after="313" w:afterLines="100"/>
        <w:jc w:val="both"/>
        <w:textAlignment w:val="auto"/>
        <w:rPr>
          <w:rFonts w:hint="eastAsia" w:asciiTheme="minorEastAsia" w:hAnsiTheme="minorEastAsia" w:eastAsiaTheme="minorEastAsia" w:cstheme="minorEastAsia"/>
          <w:b/>
          <w:bCs/>
          <w:sz w:val="28"/>
          <w:szCs w:val="28"/>
          <w:highlight w:val="none"/>
          <w:lang w:val="en-US" w:eastAsia="zh-CN"/>
        </w:rPr>
      </w:pPr>
    </w:p>
    <w:p w14:paraId="702ED260">
      <w:pPr>
        <w:pStyle w:val="49"/>
        <w:rPr>
          <w:rFonts w:hint="eastAsia" w:asciiTheme="minorEastAsia" w:hAnsiTheme="minorEastAsia" w:eastAsiaTheme="minorEastAsia" w:cstheme="minorEastAsia"/>
          <w:b/>
          <w:bCs/>
          <w:sz w:val="28"/>
          <w:szCs w:val="28"/>
          <w:highlight w:val="none"/>
          <w:lang w:val="en-US" w:eastAsia="zh-CN"/>
        </w:rPr>
      </w:pPr>
    </w:p>
    <w:p w14:paraId="051DCB16">
      <w:pPr>
        <w:pStyle w:val="49"/>
        <w:rPr>
          <w:rFonts w:hint="eastAsia" w:asciiTheme="minorEastAsia" w:hAnsiTheme="minorEastAsia" w:eastAsiaTheme="minorEastAsia" w:cstheme="minorEastAsia"/>
          <w:b/>
          <w:bCs/>
          <w:sz w:val="28"/>
          <w:szCs w:val="28"/>
          <w:highlight w:val="none"/>
          <w:lang w:val="en-US" w:eastAsia="zh-CN"/>
        </w:rPr>
      </w:pPr>
    </w:p>
    <w:p w14:paraId="7CCF06B0">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1、磋商报价一览表</w:t>
      </w:r>
      <w:r>
        <w:rPr>
          <w:rFonts w:hint="eastAsia" w:ascii="宋体" w:hAnsi="宋体" w:eastAsia="宋体" w:cs="宋体"/>
          <w:b/>
          <w:sz w:val="28"/>
          <w:szCs w:val="28"/>
        </w:rPr>
        <w:t>（格式）</w:t>
      </w:r>
    </w:p>
    <w:tbl>
      <w:tblPr>
        <w:tblStyle w:val="5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0"/>
        <w:gridCol w:w="5524"/>
      </w:tblGrid>
      <w:tr w14:paraId="01D5A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3269C0C4">
            <w:pPr>
              <w:jc w:val="center"/>
              <w:rPr>
                <w:rFonts w:hint="eastAsia" w:asciiTheme="minorEastAsia" w:hAnsiTheme="minorEastAsia" w:eastAsiaTheme="minorEastAsia" w:cstheme="minorEastAsia"/>
                <w:b w:val="0"/>
                <w:bCs w:val="0"/>
                <w:sz w:val="24"/>
                <w:szCs w:val="24"/>
                <w:highlight w:val="none"/>
                <w:lang w:eastAsia="zh-CN"/>
              </w:rPr>
            </w:pPr>
            <w:r>
              <w:rPr>
                <w:rFonts w:hint="eastAsia" w:ascii="宋体" w:hAnsi="宋体" w:cs="宋体"/>
                <w:snapToGrid w:val="0"/>
                <w:color w:val="000000" w:themeColor="text1"/>
                <w:kern w:val="0"/>
                <w:sz w:val="24"/>
                <w:szCs w:val="24"/>
                <w:highlight w:val="none"/>
                <w:u w:val="none"/>
                <w:lang w:val="en-US" w:eastAsia="zh-CN"/>
                <w14:textFill>
                  <w14:solidFill>
                    <w14:schemeClr w14:val="tx1"/>
                  </w14:solidFill>
                </w14:textFill>
              </w:rPr>
              <w:t>项目</w:t>
            </w:r>
            <w:r>
              <w:rPr>
                <w:rFonts w:hint="eastAsia" w:ascii="宋体" w:hAnsi="宋体" w:eastAsia="宋体" w:cs="宋体"/>
                <w:snapToGrid w:val="0"/>
                <w:color w:val="000000" w:themeColor="text1"/>
                <w:kern w:val="0"/>
                <w:sz w:val="24"/>
                <w:szCs w:val="24"/>
                <w:highlight w:val="none"/>
                <w:u w:val="none"/>
                <w14:textFill>
                  <w14:solidFill>
                    <w14:schemeClr w14:val="tx1"/>
                  </w14:solidFill>
                </w14:textFill>
              </w:rPr>
              <w:t>名称</w:t>
            </w:r>
          </w:p>
        </w:tc>
        <w:tc>
          <w:tcPr>
            <w:tcW w:w="5524" w:type="dxa"/>
            <w:vAlign w:val="center"/>
          </w:tcPr>
          <w:p w14:paraId="0D9875D2">
            <w:pPr>
              <w:jc w:val="center"/>
              <w:rPr>
                <w:rFonts w:hint="eastAsia" w:asciiTheme="minorEastAsia" w:hAnsiTheme="minorEastAsia" w:eastAsiaTheme="minorEastAsia" w:cstheme="minorEastAsia"/>
                <w:b w:val="0"/>
                <w:bCs w:val="0"/>
                <w:sz w:val="24"/>
                <w:szCs w:val="24"/>
                <w:highlight w:val="none"/>
              </w:rPr>
            </w:pPr>
          </w:p>
        </w:tc>
      </w:tr>
      <w:tr w14:paraId="7086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restart"/>
            <w:vAlign w:val="center"/>
          </w:tcPr>
          <w:p w14:paraId="0E9B5F9C">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val="en-US" w:eastAsia="zh-CN"/>
              </w:rPr>
              <w:t>磋商</w:t>
            </w:r>
            <w:r>
              <w:rPr>
                <w:rFonts w:hint="eastAsia" w:asciiTheme="minorEastAsia" w:hAnsiTheme="minorEastAsia" w:eastAsiaTheme="minorEastAsia" w:cstheme="minorEastAsia"/>
                <w:b w:val="0"/>
                <w:bCs w:val="0"/>
                <w:sz w:val="24"/>
                <w:szCs w:val="24"/>
                <w:highlight w:val="none"/>
                <w:lang w:eastAsia="zh-CN"/>
              </w:rPr>
              <w:t>报价（元）</w:t>
            </w:r>
          </w:p>
        </w:tc>
        <w:tc>
          <w:tcPr>
            <w:tcW w:w="5524" w:type="dxa"/>
            <w:vAlign w:val="center"/>
          </w:tcPr>
          <w:p w14:paraId="3D52CA8D">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大写：</w:t>
            </w:r>
          </w:p>
          <w:p w14:paraId="03B06A7E">
            <w:pPr>
              <w:jc w:val="both"/>
              <w:rPr>
                <w:rFonts w:hint="default" w:asciiTheme="minorEastAsia" w:hAnsiTheme="minorEastAsia" w:eastAsiaTheme="minorEastAsia" w:cstheme="minorEastAsia"/>
                <w:b w:val="0"/>
                <w:bCs w:val="0"/>
                <w:sz w:val="24"/>
                <w:szCs w:val="24"/>
                <w:highlight w:val="none"/>
                <w:lang w:val="en-US" w:eastAsia="zh-CN"/>
              </w:rPr>
            </w:pPr>
          </w:p>
        </w:tc>
      </w:tr>
      <w:tr w14:paraId="1D9F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Merge w:val="continue"/>
            <w:vAlign w:val="center"/>
          </w:tcPr>
          <w:p w14:paraId="118F073C">
            <w:pPr>
              <w:jc w:val="center"/>
              <w:rPr>
                <w:rFonts w:hint="eastAsia" w:asciiTheme="minorEastAsia" w:hAnsiTheme="minorEastAsia" w:eastAsiaTheme="minorEastAsia" w:cstheme="minorEastAsia"/>
                <w:b w:val="0"/>
                <w:bCs w:val="0"/>
                <w:sz w:val="24"/>
                <w:szCs w:val="24"/>
                <w:highlight w:val="none"/>
              </w:rPr>
            </w:pPr>
          </w:p>
        </w:tc>
        <w:tc>
          <w:tcPr>
            <w:tcW w:w="5524" w:type="dxa"/>
            <w:vAlign w:val="center"/>
          </w:tcPr>
          <w:p w14:paraId="2DDBEF72">
            <w:pPr>
              <w:jc w:val="both"/>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r>
              <w:rPr>
                <w:rFonts w:hint="eastAsia" w:asciiTheme="minorEastAsia" w:hAnsiTheme="minorEastAsia" w:eastAsiaTheme="minorEastAsia" w:cstheme="minorEastAsia"/>
                <w:b w:val="0"/>
                <w:bCs w:val="0"/>
                <w:sz w:val="24"/>
                <w:szCs w:val="24"/>
                <w:highlight w:val="none"/>
                <w:lang w:eastAsia="zh-CN"/>
              </w:rPr>
              <w:t>小写：</w:t>
            </w:r>
          </w:p>
        </w:tc>
      </w:tr>
      <w:tr w14:paraId="301C2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948026B">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合同履行期限</w:t>
            </w:r>
          </w:p>
        </w:tc>
        <w:tc>
          <w:tcPr>
            <w:tcW w:w="5524" w:type="dxa"/>
            <w:vAlign w:val="center"/>
          </w:tcPr>
          <w:p w14:paraId="15B00C7F">
            <w:pPr>
              <w:jc w:val="both"/>
              <w:rPr>
                <w:rFonts w:hint="eastAsia" w:asciiTheme="minorEastAsia" w:hAnsiTheme="minorEastAsia" w:eastAsiaTheme="minorEastAsia" w:cstheme="minorEastAsia"/>
                <w:b w:val="0"/>
                <w:bCs w:val="0"/>
                <w:sz w:val="24"/>
                <w:szCs w:val="24"/>
                <w:highlight w:val="none"/>
                <w:lang w:eastAsia="zh-CN"/>
              </w:rPr>
            </w:pPr>
          </w:p>
        </w:tc>
      </w:tr>
      <w:tr w14:paraId="5E47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081F6713">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质量</w:t>
            </w:r>
            <w:r>
              <w:rPr>
                <w:rFonts w:hint="eastAsia" w:asciiTheme="minorEastAsia" w:hAnsiTheme="minorEastAsia" w:eastAsiaTheme="minorEastAsia" w:cstheme="minorEastAsia"/>
                <w:b w:val="0"/>
                <w:bCs w:val="0"/>
                <w:sz w:val="24"/>
                <w:szCs w:val="24"/>
                <w:highlight w:val="none"/>
                <w:lang w:val="en-US" w:eastAsia="zh-CN"/>
              </w:rPr>
              <w:t>标准</w:t>
            </w:r>
          </w:p>
        </w:tc>
        <w:tc>
          <w:tcPr>
            <w:tcW w:w="5524" w:type="dxa"/>
            <w:vAlign w:val="center"/>
          </w:tcPr>
          <w:p w14:paraId="05AB443F">
            <w:pPr>
              <w:jc w:val="both"/>
              <w:rPr>
                <w:rFonts w:hint="eastAsia" w:asciiTheme="minorEastAsia" w:hAnsiTheme="minorEastAsia" w:eastAsiaTheme="minorEastAsia" w:cstheme="minorEastAsia"/>
                <w:b w:val="0"/>
                <w:bCs w:val="0"/>
                <w:sz w:val="24"/>
                <w:szCs w:val="24"/>
                <w:highlight w:val="none"/>
                <w:lang w:eastAsia="zh-CN"/>
              </w:rPr>
            </w:pPr>
          </w:p>
        </w:tc>
      </w:tr>
      <w:tr w14:paraId="3623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201E97C6">
            <w:pPr>
              <w:jc w:val="center"/>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项目负责人</w:t>
            </w:r>
          </w:p>
        </w:tc>
        <w:tc>
          <w:tcPr>
            <w:tcW w:w="5524" w:type="dxa"/>
            <w:vAlign w:val="center"/>
          </w:tcPr>
          <w:p w14:paraId="338F9716">
            <w:pPr>
              <w:jc w:val="both"/>
              <w:rPr>
                <w:rFonts w:hint="eastAsia" w:asciiTheme="minorEastAsia" w:hAnsiTheme="minorEastAsia" w:eastAsiaTheme="minorEastAsia" w:cstheme="minorEastAsia"/>
                <w:b w:val="0"/>
                <w:bCs w:val="0"/>
                <w:sz w:val="24"/>
                <w:szCs w:val="24"/>
                <w:highlight w:val="none"/>
                <w:lang w:val="en-US" w:eastAsia="zh-CN"/>
              </w:rPr>
            </w:pPr>
          </w:p>
        </w:tc>
      </w:tr>
      <w:tr w14:paraId="3E54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950" w:type="dxa"/>
            <w:vAlign w:val="center"/>
          </w:tcPr>
          <w:p w14:paraId="68C2D903">
            <w:pPr>
              <w:jc w:val="center"/>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备注</w:t>
            </w:r>
          </w:p>
        </w:tc>
        <w:tc>
          <w:tcPr>
            <w:tcW w:w="5524" w:type="dxa"/>
            <w:vAlign w:val="center"/>
          </w:tcPr>
          <w:p w14:paraId="73F5EF6C">
            <w:pPr>
              <w:jc w:val="both"/>
              <w:rPr>
                <w:rFonts w:hint="eastAsia" w:asciiTheme="minorEastAsia" w:hAnsiTheme="minorEastAsia" w:eastAsiaTheme="minorEastAsia" w:cstheme="minorEastAsia"/>
                <w:b w:val="0"/>
                <w:bCs w:val="0"/>
                <w:sz w:val="24"/>
                <w:szCs w:val="24"/>
                <w:highlight w:val="none"/>
                <w:lang w:eastAsia="zh-CN"/>
              </w:rPr>
            </w:pPr>
          </w:p>
        </w:tc>
      </w:tr>
    </w:tbl>
    <w:p w14:paraId="294F9DA6">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lang w:eastAsia="zh-CN"/>
        </w:rPr>
      </w:pPr>
    </w:p>
    <w:p w14:paraId="2256D6AB">
      <w:pPr>
        <w:tabs>
          <w:tab w:val="left" w:pos="4000"/>
        </w:tabs>
        <w:overflowPunct w:val="0"/>
        <w:topLinePunct/>
        <w:autoSpaceDN w:val="0"/>
        <w:adjustRightInd w:val="0"/>
        <w:snapToGrid w:val="0"/>
        <w:spacing w:line="480" w:lineRule="auto"/>
        <w:ind w:firstLine="3360" w:firstLineChars="1400"/>
        <w:rPr>
          <w:rFonts w:hint="eastAsia" w:ascii="宋体" w:hAnsi="宋体" w:eastAsia="宋体" w:cs="宋体"/>
          <w:snapToGrid w:val="0"/>
          <w:kern w:val="0"/>
          <w:sz w:val="24"/>
          <w:szCs w:val="24"/>
          <w:u w:val="single"/>
        </w:rPr>
      </w:pPr>
      <w:r>
        <w:rPr>
          <w:rFonts w:hint="eastAsia" w:ascii="宋体" w:hAnsi="宋体" w:eastAsia="宋体" w:cs="宋体"/>
          <w:snapToGrid w:val="0"/>
          <w:kern w:val="0"/>
          <w:sz w:val="24"/>
          <w:szCs w:val="24"/>
          <w:lang w:eastAsia="zh-CN"/>
        </w:rPr>
        <w:t>供应商</w:t>
      </w:r>
      <w:r>
        <w:rPr>
          <w:rFonts w:hint="eastAsia" w:ascii="宋体" w:hAnsi="宋体" w:eastAsia="宋体" w:cs="宋体"/>
          <w:snapToGrid w:val="0"/>
          <w:kern w:val="0"/>
          <w:sz w:val="24"/>
          <w:szCs w:val="24"/>
        </w:rPr>
        <w:t>(公章)：</w:t>
      </w:r>
      <w:r>
        <w:rPr>
          <w:rFonts w:hint="eastAsia" w:ascii="宋体" w:hAnsi="宋体" w:eastAsia="宋体" w:cs="宋体"/>
          <w:snapToGrid w:val="0"/>
          <w:kern w:val="0"/>
          <w:sz w:val="24"/>
          <w:szCs w:val="24"/>
          <w:u w:val="single"/>
        </w:rPr>
        <w:t>      </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rPr>
        <w:t xml:space="preserve">       </w:t>
      </w:r>
    </w:p>
    <w:p w14:paraId="3C0CFB67">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lang w:eastAsia="zh-CN"/>
        </w:rPr>
        <w:t>　　　　　　　　　　</w:t>
      </w:r>
      <w:r>
        <w:rPr>
          <w:rFonts w:hint="eastAsia" w:ascii="宋体" w:hAnsi="宋体" w:eastAsia="宋体" w:cs="宋体"/>
          <w:snapToGrid w:val="0"/>
          <w:kern w:val="0"/>
          <w:sz w:val="24"/>
          <w:szCs w:val="24"/>
          <w:lang w:val="en-US" w:eastAsia="zh-CN"/>
        </w:rPr>
        <w:t xml:space="preserve">      </w:t>
      </w:r>
      <w:r>
        <w:rPr>
          <w:rFonts w:hint="eastAsia" w:ascii="宋体" w:hAnsi="宋体" w:cs="宋体"/>
          <w:snapToGrid w:val="0"/>
          <w:kern w:val="0"/>
          <w:sz w:val="24"/>
          <w:szCs w:val="24"/>
          <w:lang w:val="en-US" w:eastAsia="zh-CN"/>
        </w:rPr>
        <w:t xml:space="preserve">  </w:t>
      </w:r>
      <w:r>
        <w:rPr>
          <w:rFonts w:hint="eastAsia" w:ascii="宋体" w:hAnsi="宋体" w:eastAsia="宋体" w:cs="宋体"/>
          <w:snapToGrid w:val="0"/>
          <w:kern w:val="0"/>
          <w:sz w:val="24"/>
          <w:szCs w:val="24"/>
          <w:lang w:eastAsia="zh-CN"/>
        </w:rPr>
        <w:t>法定代表人或供应商</w:t>
      </w:r>
      <w:r>
        <w:rPr>
          <w:rFonts w:hint="eastAsia" w:ascii="宋体" w:hAnsi="宋体" w:eastAsia="宋体" w:cs="宋体"/>
          <w:snapToGrid w:val="0"/>
          <w:kern w:val="0"/>
          <w:sz w:val="24"/>
          <w:szCs w:val="24"/>
        </w:rPr>
        <w:t>代表(签字</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eastAsia="宋体" w:cs="宋体"/>
          <w:snapToGrid w:val="0"/>
          <w:kern w:val="0"/>
          <w:sz w:val="24"/>
          <w:szCs w:val="24"/>
          <w:u w:val="single"/>
          <w:lang w:val="en-US" w:eastAsia="zh-CN"/>
        </w:rPr>
        <w:t xml:space="preserve">    </w:t>
      </w:r>
    </w:p>
    <w:p w14:paraId="7B1F99DE">
      <w:pPr>
        <w:tabs>
          <w:tab w:val="left" w:pos="4000"/>
        </w:tabs>
        <w:overflowPunct w:val="0"/>
        <w:topLinePunct/>
        <w:autoSpaceDN w:val="0"/>
        <w:adjustRightInd w:val="0"/>
        <w:snapToGrid w:val="0"/>
        <w:spacing w:line="480" w:lineRule="auto"/>
        <w:rPr>
          <w:rFonts w:hint="eastAsia" w:ascii="宋体" w:hAnsi="宋体" w:eastAsia="宋体" w:cs="宋体"/>
          <w:snapToGrid w:val="0"/>
          <w:kern w:val="0"/>
          <w:sz w:val="24"/>
          <w:szCs w:val="24"/>
          <w:u w:val="single"/>
          <w:lang w:val="en-US" w:eastAsia="zh-CN"/>
        </w:rPr>
      </w:pPr>
      <w:r>
        <w:rPr>
          <w:rFonts w:hint="eastAsia" w:ascii="宋体" w:hAnsi="宋体" w:eastAsia="宋体" w:cs="宋体"/>
          <w:snapToGrid w:val="0"/>
          <w:kern w:val="0"/>
          <w:sz w:val="24"/>
          <w:szCs w:val="24"/>
          <w:u w:val="none"/>
          <w:lang w:val="en-US" w:eastAsia="zh-CN"/>
        </w:rPr>
        <w:t xml:space="preserve">　　　　　　　           </w:t>
      </w:r>
      <w:r>
        <w:rPr>
          <w:rFonts w:hint="eastAsia" w:ascii="宋体" w:hAnsi="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u w:val="none"/>
          <w:lang w:val="en-US" w:eastAsia="zh-CN"/>
        </w:rPr>
        <w:t xml:space="preserve"> </w:t>
      </w:r>
      <w:r>
        <w:rPr>
          <w:rFonts w:hint="eastAsia" w:ascii="宋体" w:hAnsi="宋体" w:eastAsia="宋体" w:cs="宋体"/>
          <w:snapToGrid w:val="0"/>
          <w:kern w:val="0"/>
          <w:sz w:val="24"/>
          <w:szCs w:val="24"/>
        </w:rPr>
        <w:t>日　期</w:t>
      </w:r>
      <w:r>
        <w:rPr>
          <w:rFonts w:hint="eastAsia" w:ascii="宋体" w:hAnsi="宋体" w:eastAsia="宋体" w:cs="宋体"/>
          <w:snapToGrid w:val="0"/>
          <w:kern w:val="0"/>
          <w:sz w:val="24"/>
          <w:szCs w:val="24"/>
          <w:lang w:eastAsia="zh-CN"/>
        </w:rPr>
        <w:t>：</w:t>
      </w:r>
      <w:r>
        <w:rPr>
          <w:rFonts w:hint="eastAsia" w:ascii="宋体" w:hAnsi="宋体" w:eastAsia="宋体" w:cs="宋体"/>
          <w:snapToGrid w:val="0"/>
          <w:kern w:val="0"/>
          <w:sz w:val="24"/>
          <w:szCs w:val="24"/>
          <w:u w:val="single"/>
          <w:lang w:eastAsia="zh-CN"/>
        </w:rPr>
        <w:t>       </w:t>
      </w:r>
      <w:r>
        <w:rPr>
          <w:rFonts w:hint="eastAsia" w:ascii="宋体" w:hAnsi="宋体" w:cs="宋体"/>
          <w:snapToGrid w:val="0"/>
          <w:kern w:val="0"/>
          <w:sz w:val="24"/>
          <w:szCs w:val="24"/>
          <w:u w:val="single"/>
          <w:lang w:val="en-US" w:eastAsia="zh-CN"/>
        </w:rPr>
        <w:t xml:space="preserve">             </w:t>
      </w:r>
      <w:r>
        <w:rPr>
          <w:rFonts w:hint="eastAsia" w:ascii="宋体" w:hAnsi="宋体" w:eastAsia="宋体" w:cs="宋体"/>
          <w:snapToGrid w:val="0"/>
          <w:kern w:val="0"/>
          <w:sz w:val="24"/>
          <w:szCs w:val="24"/>
          <w:u w:val="single"/>
          <w:lang w:eastAsia="zh-CN"/>
        </w:rPr>
        <w:t>    　</w:t>
      </w:r>
    </w:p>
    <w:p w14:paraId="46C2DE34">
      <w:pPr>
        <w:rPr>
          <w:rFonts w:hint="eastAsia" w:asciiTheme="minorEastAsia" w:hAnsiTheme="minorEastAsia" w:eastAsiaTheme="minorEastAsia" w:cstheme="minorEastAsia"/>
          <w:b/>
          <w:bCs/>
          <w:sz w:val="28"/>
          <w:szCs w:val="28"/>
          <w:highlight w:val="none"/>
          <w:lang w:val="en-US" w:eastAsia="zh-CN"/>
        </w:rPr>
      </w:pPr>
    </w:p>
    <w:p w14:paraId="2696B6CA">
      <w:pPr>
        <w:spacing w:before="104" w:line="360" w:lineRule="auto"/>
        <w:outlineLvl w:val="1"/>
        <w:rPr>
          <w:rFonts w:hint="eastAsia" w:asciiTheme="minorEastAsia" w:hAnsiTheme="minorEastAsia" w:eastAsiaTheme="minorEastAsia" w:cstheme="minorEastAsia"/>
          <w:spacing w:val="-1"/>
          <w:sz w:val="32"/>
          <w:szCs w:val="32"/>
          <w14:textOutline w14:w="5791" w14:cap="flat" w14:cmpd="sng">
            <w14:solidFill>
              <w14:srgbClr w14:val="000000"/>
            </w14:solidFill>
            <w14:prstDash w14:val="solid"/>
            <w14:miter w14:val="0"/>
          </w14:textOutline>
        </w:rPr>
      </w:pPr>
    </w:p>
    <w:p w14:paraId="0F1BF38F">
      <w:pPr>
        <w:pStyle w:val="13"/>
        <w:rPr>
          <w:rFonts w:hint="eastAsia"/>
        </w:rPr>
      </w:pPr>
    </w:p>
    <w:p w14:paraId="77CC7E2B">
      <w:pPr>
        <w:rPr>
          <w:rFonts w:hint="default"/>
          <w:highlight w:val="none"/>
          <w:lang w:val="en-US" w:eastAsia="zh-CN"/>
        </w:rPr>
      </w:pPr>
    </w:p>
    <w:p w14:paraId="7CA88DF4">
      <w:pPr>
        <w:rPr>
          <w:rFonts w:hint="default"/>
          <w:highlight w:val="none"/>
          <w:lang w:val="en-US" w:eastAsia="zh-CN"/>
        </w:rPr>
      </w:pPr>
    </w:p>
    <w:p w14:paraId="0FF636DC">
      <w:pPr>
        <w:rPr>
          <w:rFonts w:hint="default"/>
          <w:highlight w:val="none"/>
          <w:lang w:val="en-US" w:eastAsia="zh-CN"/>
        </w:rPr>
      </w:pPr>
    </w:p>
    <w:p w14:paraId="037DAB76">
      <w:pPr>
        <w:rPr>
          <w:rFonts w:hint="default"/>
          <w:highlight w:val="none"/>
          <w:lang w:val="en-US" w:eastAsia="zh-CN"/>
        </w:rPr>
      </w:pPr>
    </w:p>
    <w:p w14:paraId="4878DA04">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2、实施方案（格式自拟）</w:t>
      </w:r>
    </w:p>
    <w:sectPr>
      <w:headerReference r:id="rId7" w:type="default"/>
      <w:footerReference r:id="rId8" w:type="default"/>
      <w:pgSz w:w="11905" w:h="16838"/>
      <w:pgMar w:top="1417" w:right="1134" w:bottom="1417" w:left="1134" w:header="850" w:footer="850"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新魏">
    <w:altName w:val="宋体"/>
    <w:panose1 w:val="02010800040101010101"/>
    <w:charset w:val="86"/>
    <w:family w:val="auto"/>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UniversS 45 Ligh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Gabriola">
    <w:panose1 w:val="04040605051002020D02"/>
    <w:charset w:val="00"/>
    <w:family w:val="auto"/>
    <w:pitch w:val="default"/>
    <w:sig w:usb0="E00002EF" w:usb1="5000204B" w:usb2="00000000" w:usb3="00000000" w:csb0="2000009F" w:csb1="00000000"/>
  </w:font>
  <w:font w:name="Malgun Gothic">
    <w:panose1 w:val="020B0503020000020004"/>
    <w:charset w:val="81"/>
    <w:family w:val="auto"/>
    <w:pitch w:val="default"/>
    <w:sig w:usb0="9000002F" w:usb1="29D77CFB" w:usb2="00000012" w:usb3="00000000" w:csb0="00080001" w:csb1="00000000"/>
  </w:font>
  <w:font w:name="KSOF3D47F291">
    <w:panose1 w:val="020B0604020202020204"/>
    <w:charset w:val="00"/>
    <w:family w:val="auto"/>
    <w:pitch w:val="default"/>
    <w:sig w:usb0="00000001" w:usb1="00000000" w:usb2="00000000" w:usb3="00000000" w:csb0="00000001" w:csb1="00000000"/>
  </w:font>
  <w:font w:name="KSOF722E2DD2">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BB110">
    <w:pPr>
      <w:pStyle w:val="2"/>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13" name="直接连接符 13"/>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59264;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aWmI1wAAAAcBAAAPAAAAAAAAAAEAIAAAACIAAABkcnMvZG93bnJldi54bWxQSwEC&#10;FAAUAAAACACHTuJAj/ijYfUBAADSAwAADgAAAAAAAAABACAAAAAmAQAAZHJzL2Uyb0RvYy54bWxQ&#10;SwUGAAAAAAYABgBZAQAAjQUAAAAA&#10;">
              <v:fill on="f" focussize="0,0"/>
              <v:stroke weight="0pt" color="#000000 [3213]" opacity="36044f" joinstyle="round"/>
              <v:imagedata o:title=""/>
              <o:lock v:ext="edit" aspectratio="f"/>
            </v:line>
          </w:pict>
        </mc:Fallback>
      </mc:AlternateContent>
    </w:r>
  </w:p>
  <w:p w14:paraId="17E77DBB">
    <w:pPr>
      <w:pStyle w:val="2"/>
      <w:ind w:firstLine="6184" w:firstLineChars="2800"/>
      <w:rPr>
        <w:rFonts w:hint="default"/>
        <w:b/>
        <w:bCs/>
        <w:sz w:val="22"/>
        <w:szCs w:val="22"/>
        <w:lang w:val="en-US" w:eastAsia="zh-CN"/>
      </w:rPr>
    </w:pPr>
    <w:r>
      <w:rPr>
        <w:rFonts w:hint="eastAsia"/>
        <w:b/>
        <w:bCs/>
        <w:sz w:val="22"/>
        <w:szCs w:val="22"/>
        <w:lang w:val="en-US" w:eastAsia="zh-CN"/>
      </w:rPr>
      <w:t>山西诺薇项目管理有限公司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71B9">
    <w:pPr>
      <w:pStyle w:val="2"/>
      <w:ind w:firstLine="5963" w:firstLineChars="2700"/>
      <w:rPr>
        <w:rFonts w:hint="eastAsia"/>
        <w:b/>
        <w:bCs/>
        <w:sz w:val="22"/>
        <w:szCs w:val="22"/>
        <w:lang w:val="en-US" w:eastAsia="zh-CN"/>
      </w:rPr>
    </w:pPr>
  </w:p>
  <w:p w14:paraId="6EBEF2F4">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7D9D">
    <w:pPr>
      <w:pStyle w:val="2"/>
      <w:ind w:firstLine="5963" w:firstLineChars="2700"/>
      <w:rPr>
        <w:rFonts w:hint="eastAsia"/>
        <w:b/>
        <w:bCs/>
        <w:sz w:val="22"/>
        <w:szCs w:val="22"/>
        <w:lang w:val="en-US" w:eastAsia="zh-CN"/>
      </w:rPr>
    </w:pPr>
    <w:r>
      <w:rPr>
        <w:b/>
        <w:bCs/>
        <w:sz w:val="22"/>
        <w:szCs w:val="22"/>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113665</wp:posOffset>
              </wp:positionV>
              <wp:extent cx="6021705" cy="4445"/>
              <wp:effectExtent l="0" t="0" r="0" b="0"/>
              <wp:wrapNone/>
              <wp:docPr id="6" name="直接连接符 6"/>
              <wp:cNvGraphicFramePr/>
              <a:graphic xmlns:a="http://schemas.openxmlformats.org/drawingml/2006/main">
                <a:graphicData uri="http://schemas.microsoft.com/office/word/2010/wordprocessingShape">
                  <wps:wsp>
                    <wps:cNvCnPr/>
                    <wps:spPr>
                      <a:xfrm flipV="1">
                        <a:off x="903605" y="9803130"/>
                        <a:ext cx="6021705" cy="4445"/>
                      </a:xfrm>
                      <a:prstGeom prst="line">
                        <a:avLst/>
                      </a:prstGeom>
                      <a:ln w="0" cmpd="sng">
                        <a:solidFill>
                          <a:schemeClr val="tx1">
                            <a:alpha val="55000"/>
                          </a:schemeClr>
                        </a:solidFill>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5pt;margin-top:8.95pt;height:0.35pt;width:474.15pt;z-index:251661312;mso-width-relative:page;mso-height-relative:page;" filled="f" stroked="t" coordsize="21600,21600" o:gfxdata="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mlpiNcAAAAHAQAADwAAAAAAAAABACAAAAAiAAAAZHJzL2Rvd25yZXYueG1sUEsB&#10;AhQAFAAAAAgAh07iQOQQF2z2AQAA0AMAAA4AAAAAAAAAAQAgAAAAJgEAAGRycy9lMm9Eb2MueG1s&#10;UEsFBgAAAAAGAAYAWQEAAI4FAAAAAA==&#10;">
              <v:fill on="f" focussize="0,0"/>
              <v:stroke weight="0pt" color="#000000 [3213]" opacity="36044f" joinstyle="round"/>
              <v:imagedata o:title=""/>
              <o:lock v:ext="edit" aspectratio="f"/>
            </v:line>
          </w:pict>
        </mc:Fallback>
      </mc:AlternateContent>
    </w:r>
  </w:p>
  <w:p w14:paraId="0DBB314C">
    <w:pPr>
      <w:pStyle w:val="2"/>
      <w:ind w:firstLine="6184" w:firstLineChars="2800"/>
      <w:rPr>
        <w:rFonts w:hint="default"/>
        <w:b/>
        <w:bCs/>
        <w:sz w:val="22"/>
        <w:szCs w:val="22"/>
        <w:lang w:val="en-US" w:eastAsia="zh-CN"/>
      </w:rPr>
    </w:pPr>
    <w:r>
      <w:rPr>
        <w:b/>
        <w:bCs/>
        <w:sz w:val="22"/>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B26E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E9B26E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b/>
        <w:bCs/>
        <w:sz w:val="22"/>
        <w:szCs w:val="22"/>
        <w:lang w:val="en-US" w:eastAsia="zh-CN"/>
      </w:rPr>
      <w:t>山西诺薇项目管理有限公司</w:t>
    </w:r>
  </w:p>
  <w:p w14:paraId="0A9DFC11">
    <w:pPr>
      <w:pStyle w:val="271"/>
      <w:pBdr>
        <w:top w:val="none" w:color="auto" w:sz="0" w:space="1"/>
      </w:pBdr>
      <w:tabs>
        <w:tab w:val="clear" w:pos="4153"/>
        <w:tab w:val="clear" w:pos="8306"/>
      </w:tabs>
      <w:jc w:val="center"/>
      <w:rPr>
        <w:rFonts w:hint="default"/>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38AE">
    <w:pPr>
      <w:pStyle w:val="354"/>
      <w:pBdr>
        <w:bottom w:val="single" w:color="auto" w:sz="4"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r>
      <w:rPr>
        <w:rFonts w:hint="eastAsia" w:asciiTheme="minorEastAsia" w:hAnsiTheme="minorEastAsia" w:eastAsiaTheme="minorEastAsia" w:cstheme="minorEastAsia"/>
        <w:b/>
        <w:bCs/>
        <w:sz w:val="22"/>
        <w:szCs w:val="22"/>
        <w:highlight w:val="none"/>
        <w:lang w:val="en-US" w:eastAsia="zh-CN"/>
      </w:rPr>
      <w:t>两渡产业园污水处理厂在线监测服务项目磋商文件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51F27">
    <w:pPr>
      <w:pStyle w:val="354"/>
      <w:pBdr>
        <w:bottom w:val="none" w:color="auto" w:sz="0" w:space="1"/>
      </w:pBdr>
      <w:jc w:val="both"/>
      <w:rPr>
        <w:rFonts w:hint="default" w:asciiTheme="minorEastAsia" w:hAnsiTheme="minorEastAsia" w:eastAsiaTheme="minorEastAsia" w:cstheme="minorEastAsia"/>
        <w:b/>
        <w:bCs/>
        <w:sz w:val="22"/>
        <w:szCs w:val="22"/>
        <w:highlight w:val="none"/>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A3B3F">
    <w:pPr>
      <w:spacing w:line="14" w:lineRule="auto"/>
      <w:rPr>
        <w:rFonts w:ascii="Malgun Gothic"/>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991C8"/>
    <w:multiLevelType w:val="singleLevel"/>
    <w:tmpl w:val="8FF991C8"/>
    <w:lvl w:ilvl="0" w:tentative="0">
      <w:start w:val="2"/>
      <w:numFmt w:val="decimal"/>
      <w:suff w:val="nothing"/>
      <w:lvlText w:val="%1、"/>
      <w:lvlJc w:val="left"/>
    </w:lvl>
  </w:abstractNum>
  <w:abstractNum w:abstractNumId="1">
    <w:nsid w:val="9BC05F4E"/>
    <w:multiLevelType w:val="singleLevel"/>
    <w:tmpl w:val="9BC05F4E"/>
    <w:lvl w:ilvl="0" w:tentative="0">
      <w:start w:val="12"/>
      <w:numFmt w:val="decimal"/>
      <w:suff w:val="nothing"/>
      <w:lvlText w:val="%1、"/>
      <w:lvlJc w:val="left"/>
    </w:lvl>
  </w:abstractNum>
  <w:abstractNum w:abstractNumId="2">
    <w:nsid w:val="B558AC6D"/>
    <w:multiLevelType w:val="singleLevel"/>
    <w:tmpl w:val="B558AC6D"/>
    <w:lvl w:ilvl="0" w:tentative="0">
      <w:start w:val="1"/>
      <w:numFmt w:val="decimal"/>
      <w:lvlText w:val="%1."/>
      <w:lvlJc w:val="left"/>
      <w:pPr>
        <w:tabs>
          <w:tab w:val="left" w:pos="312"/>
        </w:tabs>
      </w:pPr>
    </w:lvl>
  </w:abstractNum>
  <w:abstractNum w:abstractNumId="3">
    <w:nsid w:val="C8D86CCB"/>
    <w:multiLevelType w:val="singleLevel"/>
    <w:tmpl w:val="C8D86CCB"/>
    <w:lvl w:ilvl="0" w:tentative="0">
      <w:start w:val="1"/>
      <w:numFmt w:val="decimal"/>
      <w:suff w:val="nothing"/>
      <w:lvlText w:val="（%1）"/>
      <w:lvlJc w:val="left"/>
    </w:lvl>
  </w:abstractNum>
  <w:abstractNum w:abstractNumId="4">
    <w:nsid w:val="F9B1A143"/>
    <w:multiLevelType w:val="singleLevel"/>
    <w:tmpl w:val="F9B1A143"/>
    <w:lvl w:ilvl="0" w:tentative="0">
      <w:start w:val="1"/>
      <w:numFmt w:val="decimal"/>
      <w:suff w:val="nothing"/>
      <w:lvlText w:val="（%1）"/>
      <w:lvlJc w:val="left"/>
    </w:lvl>
  </w:abstractNum>
  <w:abstractNum w:abstractNumId="5">
    <w:nsid w:val="FB3064D1"/>
    <w:multiLevelType w:val="singleLevel"/>
    <w:tmpl w:val="FB3064D1"/>
    <w:lvl w:ilvl="0" w:tentative="0">
      <w:start w:val="5"/>
      <w:numFmt w:val="chineseCounting"/>
      <w:suff w:val="space"/>
      <w:lvlText w:val="第%1部分"/>
      <w:lvlJc w:val="left"/>
      <w:rPr>
        <w:rFonts w:hint="eastAsia"/>
      </w:rPr>
    </w:lvl>
  </w:abstractNum>
  <w:abstractNum w:abstractNumId="6">
    <w:nsid w:val="155A63D5"/>
    <w:multiLevelType w:val="singleLevel"/>
    <w:tmpl w:val="155A63D5"/>
    <w:lvl w:ilvl="0" w:tentative="0">
      <w:start w:val="1"/>
      <w:numFmt w:val="decimal"/>
      <w:suff w:val="nothing"/>
      <w:lvlText w:val="%1、"/>
      <w:lvlJc w:val="left"/>
    </w:lvl>
  </w:abstractNum>
  <w:abstractNum w:abstractNumId="7">
    <w:nsid w:val="1AB00CD3"/>
    <w:multiLevelType w:val="singleLevel"/>
    <w:tmpl w:val="1AB00CD3"/>
    <w:lvl w:ilvl="0" w:tentative="0">
      <w:start w:val="2"/>
      <w:numFmt w:val="chineseCounting"/>
      <w:suff w:val="space"/>
      <w:lvlText w:val="第%1部分"/>
      <w:lvlJc w:val="left"/>
      <w:rPr>
        <w:rFonts w:hint="eastAsia"/>
      </w:rPr>
    </w:lvl>
  </w:abstractNum>
  <w:abstractNum w:abstractNumId="8">
    <w:nsid w:val="35D21B84"/>
    <w:multiLevelType w:val="singleLevel"/>
    <w:tmpl w:val="35D21B84"/>
    <w:lvl w:ilvl="0" w:tentative="0">
      <w:start w:val="1"/>
      <w:numFmt w:val="decimal"/>
      <w:suff w:val="nothing"/>
      <w:lvlText w:val="%1、"/>
      <w:lvlJc w:val="left"/>
    </w:lvl>
  </w:abstractNum>
  <w:num w:numId="1">
    <w:abstractNumId w:val="7"/>
  </w:num>
  <w:num w:numId="2">
    <w:abstractNumId w:val="1"/>
  </w:num>
  <w:num w:numId="3">
    <w:abstractNumId w:val="3"/>
  </w:num>
  <w:num w:numId="4">
    <w:abstractNumId w:val="4"/>
  </w:num>
  <w:num w:numId="5">
    <w:abstractNumId w:val="0"/>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MmJmOTAzNjU2M2M3NzE5ZDU0NzgxOTNhNmRkYTYifQ=="/>
  </w:docVars>
  <w:rsids>
    <w:rsidRoot w:val="00172A27"/>
    <w:rsid w:val="000048B2"/>
    <w:rsid w:val="00006F33"/>
    <w:rsid w:val="0000792E"/>
    <w:rsid w:val="00013CF2"/>
    <w:rsid w:val="000204E4"/>
    <w:rsid w:val="0002091C"/>
    <w:rsid w:val="0003329A"/>
    <w:rsid w:val="00034A0D"/>
    <w:rsid w:val="000352DD"/>
    <w:rsid w:val="00036327"/>
    <w:rsid w:val="000373FB"/>
    <w:rsid w:val="0004022B"/>
    <w:rsid w:val="00045783"/>
    <w:rsid w:val="00050C21"/>
    <w:rsid w:val="00052236"/>
    <w:rsid w:val="00055149"/>
    <w:rsid w:val="000563BE"/>
    <w:rsid w:val="0005781B"/>
    <w:rsid w:val="0006034E"/>
    <w:rsid w:val="00062F25"/>
    <w:rsid w:val="00065742"/>
    <w:rsid w:val="00076FBC"/>
    <w:rsid w:val="00083910"/>
    <w:rsid w:val="000A68FC"/>
    <w:rsid w:val="000A6ADC"/>
    <w:rsid w:val="000A7AD5"/>
    <w:rsid w:val="000B44F1"/>
    <w:rsid w:val="000B4B40"/>
    <w:rsid w:val="000D1730"/>
    <w:rsid w:val="000D4B10"/>
    <w:rsid w:val="000D503B"/>
    <w:rsid w:val="000D542A"/>
    <w:rsid w:val="000D7970"/>
    <w:rsid w:val="000E613A"/>
    <w:rsid w:val="00102B82"/>
    <w:rsid w:val="0010402C"/>
    <w:rsid w:val="001132BE"/>
    <w:rsid w:val="00122B60"/>
    <w:rsid w:val="00125AB8"/>
    <w:rsid w:val="0013634A"/>
    <w:rsid w:val="00136CDD"/>
    <w:rsid w:val="001416F2"/>
    <w:rsid w:val="001470EE"/>
    <w:rsid w:val="00156BBF"/>
    <w:rsid w:val="00172A27"/>
    <w:rsid w:val="0017461C"/>
    <w:rsid w:val="00176D7F"/>
    <w:rsid w:val="00176FB3"/>
    <w:rsid w:val="00180EDB"/>
    <w:rsid w:val="00181F88"/>
    <w:rsid w:val="00182C08"/>
    <w:rsid w:val="00186291"/>
    <w:rsid w:val="001915DD"/>
    <w:rsid w:val="00192492"/>
    <w:rsid w:val="001A5842"/>
    <w:rsid w:val="001B6C92"/>
    <w:rsid w:val="001B75C7"/>
    <w:rsid w:val="001B7C99"/>
    <w:rsid w:val="001C0CB2"/>
    <w:rsid w:val="001C4828"/>
    <w:rsid w:val="001D2C13"/>
    <w:rsid w:val="001F097A"/>
    <w:rsid w:val="001F3FEB"/>
    <w:rsid w:val="00201C08"/>
    <w:rsid w:val="0021213C"/>
    <w:rsid w:val="002172CC"/>
    <w:rsid w:val="00224FDE"/>
    <w:rsid w:val="002266B3"/>
    <w:rsid w:val="002271BA"/>
    <w:rsid w:val="00230055"/>
    <w:rsid w:val="00233EB0"/>
    <w:rsid w:val="00234F3A"/>
    <w:rsid w:val="00243278"/>
    <w:rsid w:val="00255E3D"/>
    <w:rsid w:val="0025649A"/>
    <w:rsid w:val="00260C9D"/>
    <w:rsid w:val="00260CAA"/>
    <w:rsid w:val="00261F85"/>
    <w:rsid w:val="002721BA"/>
    <w:rsid w:val="00273BC9"/>
    <w:rsid w:val="00281147"/>
    <w:rsid w:val="002A382A"/>
    <w:rsid w:val="002B0209"/>
    <w:rsid w:val="002B2BD6"/>
    <w:rsid w:val="002B38A6"/>
    <w:rsid w:val="002D290B"/>
    <w:rsid w:val="002D3E46"/>
    <w:rsid w:val="00310E35"/>
    <w:rsid w:val="00311FE9"/>
    <w:rsid w:val="003139B7"/>
    <w:rsid w:val="00325A45"/>
    <w:rsid w:val="00326A51"/>
    <w:rsid w:val="0033057A"/>
    <w:rsid w:val="0033269F"/>
    <w:rsid w:val="00354325"/>
    <w:rsid w:val="00355FFE"/>
    <w:rsid w:val="00357A32"/>
    <w:rsid w:val="0036442C"/>
    <w:rsid w:val="00364C77"/>
    <w:rsid w:val="00371615"/>
    <w:rsid w:val="00373828"/>
    <w:rsid w:val="00392D7C"/>
    <w:rsid w:val="00394532"/>
    <w:rsid w:val="003D017C"/>
    <w:rsid w:val="003D40B2"/>
    <w:rsid w:val="003D4B41"/>
    <w:rsid w:val="003D7AF5"/>
    <w:rsid w:val="003E3A1D"/>
    <w:rsid w:val="003E61E2"/>
    <w:rsid w:val="003F6B1B"/>
    <w:rsid w:val="003F75E4"/>
    <w:rsid w:val="00431842"/>
    <w:rsid w:val="00435582"/>
    <w:rsid w:val="00440DF0"/>
    <w:rsid w:val="00443B4C"/>
    <w:rsid w:val="00453D6B"/>
    <w:rsid w:val="004762DD"/>
    <w:rsid w:val="004908F0"/>
    <w:rsid w:val="004A1E96"/>
    <w:rsid w:val="004B1A3C"/>
    <w:rsid w:val="004B63A8"/>
    <w:rsid w:val="004B6A5D"/>
    <w:rsid w:val="004C4E7B"/>
    <w:rsid w:val="004D0C0F"/>
    <w:rsid w:val="004E359D"/>
    <w:rsid w:val="004E5DB0"/>
    <w:rsid w:val="004F5B15"/>
    <w:rsid w:val="004F697E"/>
    <w:rsid w:val="0050770B"/>
    <w:rsid w:val="00510119"/>
    <w:rsid w:val="00512EF7"/>
    <w:rsid w:val="005163FD"/>
    <w:rsid w:val="005239B1"/>
    <w:rsid w:val="005270F0"/>
    <w:rsid w:val="00546145"/>
    <w:rsid w:val="005470D7"/>
    <w:rsid w:val="0054761D"/>
    <w:rsid w:val="00547D3B"/>
    <w:rsid w:val="00547E5D"/>
    <w:rsid w:val="00551AE0"/>
    <w:rsid w:val="00560BF4"/>
    <w:rsid w:val="00566B89"/>
    <w:rsid w:val="00572033"/>
    <w:rsid w:val="00572753"/>
    <w:rsid w:val="00580A5E"/>
    <w:rsid w:val="00582F3C"/>
    <w:rsid w:val="00583013"/>
    <w:rsid w:val="00585DFA"/>
    <w:rsid w:val="00594B14"/>
    <w:rsid w:val="00594F28"/>
    <w:rsid w:val="00596975"/>
    <w:rsid w:val="005A2996"/>
    <w:rsid w:val="005A6281"/>
    <w:rsid w:val="005B73B3"/>
    <w:rsid w:val="005D608B"/>
    <w:rsid w:val="005E59A1"/>
    <w:rsid w:val="005F3C86"/>
    <w:rsid w:val="00606AD7"/>
    <w:rsid w:val="00606EB6"/>
    <w:rsid w:val="006109B6"/>
    <w:rsid w:val="006110EB"/>
    <w:rsid w:val="00625113"/>
    <w:rsid w:val="006258F6"/>
    <w:rsid w:val="00626827"/>
    <w:rsid w:val="0063015B"/>
    <w:rsid w:val="00632533"/>
    <w:rsid w:val="006402BC"/>
    <w:rsid w:val="00641826"/>
    <w:rsid w:val="006432AA"/>
    <w:rsid w:val="00645495"/>
    <w:rsid w:val="00646710"/>
    <w:rsid w:val="00647CCC"/>
    <w:rsid w:val="00650294"/>
    <w:rsid w:val="0065703F"/>
    <w:rsid w:val="006570F8"/>
    <w:rsid w:val="00661951"/>
    <w:rsid w:val="00665144"/>
    <w:rsid w:val="00666A91"/>
    <w:rsid w:val="00667A90"/>
    <w:rsid w:val="00683D30"/>
    <w:rsid w:val="00687593"/>
    <w:rsid w:val="00696A62"/>
    <w:rsid w:val="006A083C"/>
    <w:rsid w:val="006A3594"/>
    <w:rsid w:val="006B0038"/>
    <w:rsid w:val="006B6DAC"/>
    <w:rsid w:val="006C738A"/>
    <w:rsid w:val="006D26F1"/>
    <w:rsid w:val="006D5213"/>
    <w:rsid w:val="006D6E4B"/>
    <w:rsid w:val="006E1062"/>
    <w:rsid w:val="006E25BF"/>
    <w:rsid w:val="006E3F4A"/>
    <w:rsid w:val="006E6BDB"/>
    <w:rsid w:val="006F676F"/>
    <w:rsid w:val="0070695C"/>
    <w:rsid w:val="0071062F"/>
    <w:rsid w:val="007236C2"/>
    <w:rsid w:val="00723BB6"/>
    <w:rsid w:val="00730759"/>
    <w:rsid w:val="00730988"/>
    <w:rsid w:val="00733669"/>
    <w:rsid w:val="00733CA4"/>
    <w:rsid w:val="007348B0"/>
    <w:rsid w:val="00734C91"/>
    <w:rsid w:val="0074179C"/>
    <w:rsid w:val="0077055B"/>
    <w:rsid w:val="0077158D"/>
    <w:rsid w:val="007733F5"/>
    <w:rsid w:val="00776C8D"/>
    <w:rsid w:val="00777605"/>
    <w:rsid w:val="0078116A"/>
    <w:rsid w:val="00782168"/>
    <w:rsid w:val="00786ADA"/>
    <w:rsid w:val="007935E7"/>
    <w:rsid w:val="0079415E"/>
    <w:rsid w:val="0079518F"/>
    <w:rsid w:val="007A2304"/>
    <w:rsid w:val="007A4F96"/>
    <w:rsid w:val="007A62EF"/>
    <w:rsid w:val="007B7BF6"/>
    <w:rsid w:val="007C24FD"/>
    <w:rsid w:val="007C3C0D"/>
    <w:rsid w:val="007D02A2"/>
    <w:rsid w:val="007D1826"/>
    <w:rsid w:val="007D23DB"/>
    <w:rsid w:val="007D2425"/>
    <w:rsid w:val="007D7AD5"/>
    <w:rsid w:val="007E012E"/>
    <w:rsid w:val="007E0915"/>
    <w:rsid w:val="007E1DDA"/>
    <w:rsid w:val="007E569F"/>
    <w:rsid w:val="007F4B7E"/>
    <w:rsid w:val="00817742"/>
    <w:rsid w:val="00823DB9"/>
    <w:rsid w:val="00826652"/>
    <w:rsid w:val="00827019"/>
    <w:rsid w:val="00830C6D"/>
    <w:rsid w:val="00831779"/>
    <w:rsid w:val="00832F4F"/>
    <w:rsid w:val="008413A8"/>
    <w:rsid w:val="008450D6"/>
    <w:rsid w:val="00846033"/>
    <w:rsid w:val="00850C33"/>
    <w:rsid w:val="00861659"/>
    <w:rsid w:val="00862527"/>
    <w:rsid w:val="00871EBE"/>
    <w:rsid w:val="00873DA8"/>
    <w:rsid w:val="0087542F"/>
    <w:rsid w:val="00880021"/>
    <w:rsid w:val="008808FD"/>
    <w:rsid w:val="00882B47"/>
    <w:rsid w:val="0088543A"/>
    <w:rsid w:val="00886C14"/>
    <w:rsid w:val="00891EA8"/>
    <w:rsid w:val="0089523B"/>
    <w:rsid w:val="00895569"/>
    <w:rsid w:val="00895772"/>
    <w:rsid w:val="0089631D"/>
    <w:rsid w:val="0089667A"/>
    <w:rsid w:val="008976AC"/>
    <w:rsid w:val="008A243D"/>
    <w:rsid w:val="008B575E"/>
    <w:rsid w:val="008B7AD7"/>
    <w:rsid w:val="008C73AF"/>
    <w:rsid w:val="008D5D66"/>
    <w:rsid w:val="008E21D2"/>
    <w:rsid w:val="008E334C"/>
    <w:rsid w:val="008E556A"/>
    <w:rsid w:val="008F10CE"/>
    <w:rsid w:val="008F6D7C"/>
    <w:rsid w:val="008F7B35"/>
    <w:rsid w:val="00903948"/>
    <w:rsid w:val="00911862"/>
    <w:rsid w:val="00911BC2"/>
    <w:rsid w:val="009165BA"/>
    <w:rsid w:val="00936656"/>
    <w:rsid w:val="00936C56"/>
    <w:rsid w:val="00937C81"/>
    <w:rsid w:val="00945EA1"/>
    <w:rsid w:val="009549B9"/>
    <w:rsid w:val="00967710"/>
    <w:rsid w:val="00981D42"/>
    <w:rsid w:val="00981DDB"/>
    <w:rsid w:val="00984810"/>
    <w:rsid w:val="00986761"/>
    <w:rsid w:val="00997C27"/>
    <w:rsid w:val="00997F59"/>
    <w:rsid w:val="009B4136"/>
    <w:rsid w:val="009B5204"/>
    <w:rsid w:val="009B6BAF"/>
    <w:rsid w:val="009C30E0"/>
    <w:rsid w:val="009C44CF"/>
    <w:rsid w:val="009C459A"/>
    <w:rsid w:val="009D512F"/>
    <w:rsid w:val="009D7FA2"/>
    <w:rsid w:val="009E571F"/>
    <w:rsid w:val="009F4323"/>
    <w:rsid w:val="00A0628F"/>
    <w:rsid w:val="00A13C5E"/>
    <w:rsid w:val="00A159B9"/>
    <w:rsid w:val="00A235A0"/>
    <w:rsid w:val="00A30D86"/>
    <w:rsid w:val="00A3118F"/>
    <w:rsid w:val="00A31E16"/>
    <w:rsid w:val="00A50036"/>
    <w:rsid w:val="00A509B6"/>
    <w:rsid w:val="00A55301"/>
    <w:rsid w:val="00A55770"/>
    <w:rsid w:val="00A60C2F"/>
    <w:rsid w:val="00A60F53"/>
    <w:rsid w:val="00A677D7"/>
    <w:rsid w:val="00A724F3"/>
    <w:rsid w:val="00A96568"/>
    <w:rsid w:val="00A97D12"/>
    <w:rsid w:val="00AA13D3"/>
    <w:rsid w:val="00AB256E"/>
    <w:rsid w:val="00AB63AF"/>
    <w:rsid w:val="00AE27DE"/>
    <w:rsid w:val="00B00C74"/>
    <w:rsid w:val="00B05356"/>
    <w:rsid w:val="00B06738"/>
    <w:rsid w:val="00B10DE7"/>
    <w:rsid w:val="00B12E6E"/>
    <w:rsid w:val="00B2029A"/>
    <w:rsid w:val="00B22F58"/>
    <w:rsid w:val="00B30BC9"/>
    <w:rsid w:val="00B3333B"/>
    <w:rsid w:val="00B431BD"/>
    <w:rsid w:val="00B4347F"/>
    <w:rsid w:val="00B452B1"/>
    <w:rsid w:val="00B53814"/>
    <w:rsid w:val="00B54849"/>
    <w:rsid w:val="00B55F77"/>
    <w:rsid w:val="00B63B61"/>
    <w:rsid w:val="00B64235"/>
    <w:rsid w:val="00B67E5E"/>
    <w:rsid w:val="00B73E15"/>
    <w:rsid w:val="00B7431B"/>
    <w:rsid w:val="00B80579"/>
    <w:rsid w:val="00B84F3F"/>
    <w:rsid w:val="00B92302"/>
    <w:rsid w:val="00BA009B"/>
    <w:rsid w:val="00BA1A57"/>
    <w:rsid w:val="00BA52DE"/>
    <w:rsid w:val="00BB7CBA"/>
    <w:rsid w:val="00BC0428"/>
    <w:rsid w:val="00BC464D"/>
    <w:rsid w:val="00BC611B"/>
    <w:rsid w:val="00BD000E"/>
    <w:rsid w:val="00BD005E"/>
    <w:rsid w:val="00BD3E72"/>
    <w:rsid w:val="00BD7431"/>
    <w:rsid w:val="00BF3E84"/>
    <w:rsid w:val="00BF4B99"/>
    <w:rsid w:val="00BF6CA8"/>
    <w:rsid w:val="00C013AD"/>
    <w:rsid w:val="00C03C9D"/>
    <w:rsid w:val="00C1176A"/>
    <w:rsid w:val="00C11CED"/>
    <w:rsid w:val="00C170FF"/>
    <w:rsid w:val="00C26F2F"/>
    <w:rsid w:val="00C55FD6"/>
    <w:rsid w:val="00C600BE"/>
    <w:rsid w:val="00C63C25"/>
    <w:rsid w:val="00C649D6"/>
    <w:rsid w:val="00C778CF"/>
    <w:rsid w:val="00C81269"/>
    <w:rsid w:val="00C949BE"/>
    <w:rsid w:val="00CB39C7"/>
    <w:rsid w:val="00CD13B9"/>
    <w:rsid w:val="00CE1553"/>
    <w:rsid w:val="00CF7267"/>
    <w:rsid w:val="00D148A6"/>
    <w:rsid w:val="00D165DE"/>
    <w:rsid w:val="00D23C5B"/>
    <w:rsid w:val="00D30EAB"/>
    <w:rsid w:val="00D31DDD"/>
    <w:rsid w:val="00D3240B"/>
    <w:rsid w:val="00D353DC"/>
    <w:rsid w:val="00D37DC6"/>
    <w:rsid w:val="00D41742"/>
    <w:rsid w:val="00D44C70"/>
    <w:rsid w:val="00D4618B"/>
    <w:rsid w:val="00D6275A"/>
    <w:rsid w:val="00D62C41"/>
    <w:rsid w:val="00D728F1"/>
    <w:rsid w:val="00D817F6"/>
    <w:rsid w:val="00DA3FBF"/>
    <w:rsid w:val="00DA5F3D"/>
    <w:rsid w:val="00DB1FC2"/>
    <w:rsid w:val="00DB39BF"/>
    <w:rsid w:val="00DB5C26"/>
    <w:rsid w:val="00DB78D0"/>
    <w:rsid w:val="00DC155B"/>
    <w:rsid w:val="00DC7281"/>
    <w:rsid w:val="00DD1DF5"/>
    <w:rsid w:val="00DD4454"/>
    <w:rsid w:val="00DF0FA7"/>
    <w:rsid w:val="00DF29F7"/>
    <w:rsid w:val="00DF63F6"/>
    <w:rsid w:val="00E01A21"/>
    <w:rsid w:val="00E06EBE"/>
    <w:rsid w:val="00E1410D"/>
    <w:rsid w:val="00E16509"/>
    <w:rsid w:val="00E20AEC"/>
    <w:rsid w:val="00E24377"/>
    <w:rsid w:val="00E27A02"/>
    <w:rsid w:val="00E35324"/>
    <w:rsid w:val="00E443FE"/>
    <w:rsid w:val="00E45787"/>
    <w:rsid w:val="00E509DB"/>
    <w:rsid w:val="00E515D9"/>
    <w:rsid w:val="00E60A64"/>
    <w:rsid w:val="00E65128"/>
    <w:rsid w:val="00E77366"/>
    <w:rsid w:val="00E92993"/>
    <w:rsid w:val="00EA5128"/>
    <w:rsid w:val="00EB07B3"/>
    <w:rsid w:val="00EE02A8"/>
    <w:rsid w:val="00EE637E"/>
    <w:rsid w:val="00EF12B9"/>
    <w:rsid w:val="00F06675"/>
    <w:rsid w:val="00F209F2"/>
    <w:rsid w:val="00F42934"/>
    <w:rsid w:val="00F53F5D"/>
    <w:rsid w:val="00F568D9"/>
    <w:rsid w:val="00F61007"/>
    <w:rsid w:val="00F7501C"/>
    <w:rsid w:val="00F8029C"/>
    <w:rsid w:val="00F81A4A"/>
    <w:rsid w:val="00F8485C"/>
    <w:rsid w:val="00F90623"/>
    <w:rsid w:val="00F90B42"/>
    <w:rsid w:val="00F91779"/>
    <w:rsid w:val="00F9280C"/>
    <w:rsid w:val="00F93166"/>
    <w:rsid w:val="00FA27F3"/>
    <w:rsid w:val="00FA5346"/>
    <w:rsid w:val="00FA5C4E"/>
    <w:rsid w:val="00FA7E16"/>
    <w:rsid w:val="00FB287C"/>
    <w:rsid w:val="00FB3265"/>
    <w:rsid w:val="00FB49B2"/>
    <w:rsid w:val="00FB4B69"/>
    <w:rsid w:val="00FC0FDD"/>
    <w:rsid w:val="00FC41D7"/>
    <w:rsid w:val="00FD2212"/>
    <w:rsid w:val="00FE1ABA"/>
    <w:rsid w:val="012F428E"/>
    <w:rsid w:val="01395070"/>
    <w:rsid w:val="013C4E03"/>
    <w:rsid w:val="01564412"/>
    <w:rsid w:val="016C049A"/>
    <w:rsid w:val="01883632"/>
    <w:rsid w:val="01963302"/>
    <w:rsid w:val="019C53E7"/>
    <w:rsid w:val="01B85FA1"/>
    <w:rsid w:val="01C32AFB"/>
    <w:rsid w:val="022243B3"/>
    <w:rsid w:val="0238410B"/>
    <w:rsid w:val="02532C41"/>
    <w:rsid w:val="025476CC"/>
    <w:rsid w:val="0289549D"/>
    <w:rsid w:val="02CF7529"/>
    <w:rsid w:val="02D41248"/>
    <w:rsid w:val="02E66B31"/>
    <w:rsid w:val="0306335F"/>
    <w:rsid w:val="032D2CB8"/>
    <w:rsid w:val="03400B40"/>
    <w:rsid w:val="03786380"/>
    <w:rsid w:val="037C4A93"/>
    <w:rsid w:val="03955BD7"/>
    <w:rsid w:val="03A15741"/>
    <w:rsid w:val="03A52183"/>
    <w:rsid w:val="03D83F04"/>
    <w:rsid w:val="03F577F4"/>
    <w:rsid w:val="03FB2141"/>
    <w:rsid w:val="03FF5F97"/>
    <w:rsid w:val="041E0CFE"/>
    <w:rsid w:val="044C05FE"/>
    <w:rsid w:val="04510D79"/>
    <w:rsid w:val="04561611"/>
    <w:rsid w:val="04577ADF"/>
    <w:rsid w:val="046C50AC"/>
    <w:rsid w:val="04741B9C"/>
    <w:rsid w:val="04E829F5"/>
    <w:rsid w:val="051443BC"/>
    <w:rsid w:val="056A3A4A"/>
    <w:rsid w:val="0597483B"/>
    <w:rsid w:val="05D87DE3"/>
    <w:rsid w:val="05F5526C"/>
    <w:rsid w:val="061833D5"/>
    <w:rsid w:val="06953486"/>
    <w:rsid w:val="06AC46D4"/>
    <w:rsid w:val="06D27AF8"/>
    <w:rsid w:val="06E8296A"/>
    <w:rsid w:val="0741281B"/>
    <w:rsid w:val="079C29F1"/>
    <w:rsid w:val="07CC4373"/>
    <w:rsid w:val="07FD20AB"/>
    <w:rsid w:val="081D5545"/>
    <w:rsid w:val="085746E1"/>
    <w:rsid w:val="085A5FF7"/>
    <w:rsid w:val="08787D62"/>
    <w:rsid w:val="089F360E"/>
    <w:rsid w:val="08A3753B"/>
    <w:rsid w:val="08AF7A07"/>
    <w:rsid w:val="08C90116"/>
    <w:rsid w:val="08DE1A45"/>
    <w:rsid w:val="08F875BE"/>
    <w:rsid w:val="092D160F"/>
    <w:rsid w:val="09791D3E"/>
    <w:rsid w:val="09AC2B9D"/>
    <w:rsid w:val="09ED1876"/>
    <w:rsid w:val="0A116B8A"/>
    <w:rsid w:val="0A2962D1"/>
    <w:rsid w:val="0A984198"/>
    <w:rsid w:val="0AA25902"/>
    <w:rsid w:val="0AB45767"/>
    <w:rsid w:val="0ACE5461"/>
    <w:rsid w:val="0AEA644E"/>
    <w:rsid w:val="0B3A703A"/>
    <w:rsid w:val="0B3C6E6A"/>
    <w:rsid w:val="0B612D3C"/>
    <w:rsid w:val="0B723658"/>
    <w:rsid w:val="0B793754"/>
    <w:rsid w:val="0BE412B5"/>
    <w:rsid w:val="0C0958F5"/>
    <w:rsid w:val="0C1E69BE"/>
    <w:rsid w:val="0C4D68BD"/>
    <w:rsid w:val="0C876C69"/>
    <w:rsid w:val="0C9722BA"/>
    <w:rsid w:val="0CAA5073"/>
    <w:rsid w:val="0CAA7A21"/>
    <w:rsid w:val="0CAB653A"/>
    <w:rsid w:val="0CD42E57"/>
    <w:rsid w:val="0CFE4B7A"/>
    <w:rsid w:val="0D1F77F8"/>
    <w:rsid w:val="0D56391F"/>
    <w:rsid w:val="0D6378B2"/>
    <w:rsid w:val="0D6C58B5"/>
    <w:rsid w:val="0D9E70FC"/>
    <w:rsid w:val="0DB533BF"/>
    <w:rsid w:val="0DD50AA2"/>
    <w:rsid w:val="0DD624D4"/>
    <w:rsid w:val="0DE0257A"/>
    <w:rsid w:val="0DE33418"/>
    <w:rsid w:val="0E177D50"/>
    <w:rsid w:val="0E1852FF"/>
    <w:rsid w:val="0E1902E8"/>
    <w:rsid w:val="0E1D1B4A"/>
    <w:rsid w:val="0E332BBB"/>
    <w:rsid w:val="0E712642"/>
    <w:rsid w:val="0E74113F"/>
    <w:rsid w:val="0E833C0F"/>
    <w:rsid w:val="0EB03A22"/>
    <w:rsid w:val="0EC716F4"/>
    <w:rsid w:val="0EE83128"/>
    <w:rsid w:val="0F292896"/>
    <w:rsid w:val="0F295B6C"/>
    <w:rsid w:val="0F6541BD"/>
    <w:rsid w:val="0F690BE0"/>
    <w:rsid w:val="0F9C0328"/>
    <w:rsid w:val="0F9E09CA"/>
    <w:rsid w:val="0FB77BD8"/>
    <w:rsid w:val="0FD25429"/>
    <w:rsid w:val="101B4122"/>
    <w:rsid w:val="103468D5"/>
    <w:rsid w:val="1053084B"/>
    <w:rsid w:val="105570A4"/>
    <w:rsid w:val="107734BE"/>
    <w:rsid w:val="10823744"/>
    <w:rsid w:val="108A7D32"/>
    <w:rsid w:val="10A20CF3"/>
    <w:rsid w:val="10AF7A9E"/>
    <w:rsid w:val="10EA5A3E"/>
    <w:rsid w:val="1129613A"/>
    <w:rsid w:val="114232C9"/>
    <w:rsid w:val="116C0B49"/>
    <w:rsid w:val="11950B43"/>
    <w:rsid w:val="119735A8"/>
    <w:rsid w:val="11A041AD"/>
    <w:rsid w:val="11A75846"/>
    <w:rsid w:val="11B6768C"/>
    <w:rsid w:val="11CE3164"/>
    <w:rsid w:val="11D31301"/>
    <w:rsid w:val="11EB4037"/>
    <w:rsid w:val="11FE3C9B"/>
    <w:rsid w:val="12071FD0"/>
    <w:rsid w:val="121C3457"/>
    <w:rsid w:val="122F7A17"/>
    <w:rsid w:val="1232460C"/>
    <w:rsid w:val="12457514"/>
    <w:rsid w:val="126D0E81"/>
    <w:rsid w:val="127A2AB5"/>
    <w:rsid w:val="12A21BF2"/>
    <w:rsid w:val="12C15702"/>
    <w:rsid w:val="12C53817"/>
    <w:rsid w:val="12F97833"/>
    <w:rsid w:val="12FB752A"/>
    <w:rsid w:val="133A2817"/>
    <w:rsid w:val="13420B83"/>
    <w:rsid w:val="137A57A0"/>
    <w:rsid w:val="137D31C9"/>
    <w:rsid w:val="1393148D"/>
    <w:rsid w:val="13955D7F"/>
    <w:rsid w:val="13A80EE2"/>
    <w:rsid w:val="13CB2909"/>
    <w:rsid w:val="13CC00C5"/>
    <w:rsid w:val="13CD3211"/>
    <w:rsid w:val="13D14FC1"/>
    <w:rsid w:val="13DA7FEC"/>
    <w:rsid w:val="142012D6"/>
    <w:rsid w:val="14293A8A"/>
    <w:rsid w:val="14676E1F"/>
    <w:rsid w:val="1478648A"/>
    <w:rsid w:val="1488515D"/>
    <w:rsid w:val="1598087F"/>
    <w:rsid w:val="15D011F0"/>
    <w:rsid w:val="1636737A"/>
    <w:rsid w:val="16532632"/>
    <w:rsid w:val="165F0C7D"/>
    <w:rsid w:val="165F5DB2"/>
    <w:rsid w:val="169E6C98"/>
    <w:rsid w:val="16AA4354"/>
    <w:rsid w:val="16B03607"/>
    <w:rsid w:val="17001CFA"/>
    <w:rsid w:val="170F791F"/>
    <w:rsid w:val="177C2939"/>
    <w:rsid w:val="1781002D"/>
    <w:rsid w:val="17A2107F"/>
    <w:rsid w:val="17A72F7F"/>
    <w:rsid w:val="17B25814"/>
    <w:rsid w:val="17D631C0"/>
    <w:rsid w:val="17EA4EB2"/>
    <w:rsid w:val="17F606B5"/>
    <w:rsid w:val="17F66B0B"/>
    <w:rsid w:val="18335BF1"/>
    <w:rsid w:val="185D291E"/>
    <w:rsid w:val="18672E8C"/>
    <w:rsid w:val="186F43F4"/>
    <w:rsid w:val="18B76B4E"/>
    <w:rsid w:val="18E92F1B"/>
    <w:rsid w:val="19047B0B"/>
    <w:rsid w:val="1907794D"/>
    <w:rsid w:val="191A6842"/>
    <w:rsid w:val="19297F2F"/>
    <w:rsid w:val="194E7A53"/>
    <w:rsid w:val="19753CC2"/>
    <w:rsid w:val="19A22870"/>
    <w:rsid w:val="19B76E3F"/>
    <w:rsid w:val="1A1E2930"/>
    <w:rsid w:val="1A3C6E22"/>
    <w:rsid w:val="1A5F6862"/>
    <w:rsid w:val="1A622E19"/>
    <w:rsid w:val="1A73580F"/>
    <w:rsid w:val="1A86478F"/>
    <w:rsid w:val="1A9D46FC"/>
    <w:rsid w:val="1AA207BD"/>
    <w:rsid w:val="1AE145F9"/>
    <w:rsid w:val="1B2B076F"/>
    <w:rsid w:val="1B2C0804"/>
    <w:rsid w:val="1B8B685A"/>
    <w:rsid w:val="1BCF3EC0"/>
    <w:rsid w:val="1BD56D80"/>
    <w:rsid w:val="1BF72AA6"/>
    <w:rsid w:val="1C0B72E7"/>
    <w:rsid w:val="1C265F5C"/>
    <w:rsid w:val="1C815325"/>
    <w:rsid w:val="1C8D23C4"/>
    <w:rsid w:val="1C92143E"/>
    <w:rsid w:val="1C987B00"/>
    <w:rsid w:val="1CB93FAE"/>
    <w:rsid w:val="1CD83537"/>
    <w:rsid w:val="1D281B22"/>
    <w:rsid w:val="1D52421E"/>
    <w:rsid w:val="1D6817AB"/>
    <w:rsid w:val="1D7F4EA5"/>
    <w:rsid w:val="1D807115"/>
    <w:rsid w:val="1D9333F4"/>
    <w:rsid w:val="1DA57B77"/>
    <w:rsid w:val="1DA830C7"/>
    <w:rsid w:val="1DBE7280"/>
    <w:rsid w:val="1DE86D25"/>
    <w:rsid w:val="1DF20D72"/>
    <w:rsid w:val="1E0345E3"/>
    <w:rsid w:val="1E143700"/>
    <w:rsid w:val="1E30428B"/>
    <w:rsid w:val="1E675B25"/>
    <w:rsid w:val="1EE86F62"/>
    <w:rsid w:val="1EFA5C9D"/>
    <w:rsid w:val="1F1C7769"/>
    <w:rsid w:val="1F216FB2"/>
    <w:rsid w:val="1F2962CC"/>
    <w:rsid w:val="1F6F5422"/>
    <w:rsid w:val="1F7571DD"/>
    <w:rsid w:val="1F9122AC"/>
    <w:rsid w:val="1F9B2ABA"/>
    <w:rsid w:val="1FAD44FA"/>
    <w:rsid w:val="1FC272B9"/>
    <w:rsid w:val="1FF07859"/>
    <w:rsid w:val="20164B4A"/>
    <w:rsid w:val="201B04EA"/>
    <w:rsid w:val="201C373B"/>
    <w:rsid w:val="20326E67"/>
    <w:rsid w:val="203976B6"/>
    <w:rsid w:val="203B5FDE"/>
    <w:rsid w:val="20442417"/>
    <w:rsid w:val="20661CEF"/>
    <w:rsid w:val="20862A8C"/>
    <w:rsid w:val="208A4B48"/>
    <w:rsid w:val="20B02D1F"/>
    <w:rsid w:val="20B975C9"/>
    <w:rsid w:val="20F2392C"/>
    <w:rsid w:val="20FC4D31"/>
    <w:rsid w:val="2106610B"/>
    <w:rsid w:val="212A1117"/>
    <w:rsid w:val="214436AF"/>
    <w:rsid w:val="215D647C"/>
    <w:rsid w:val="217200DE"/>
    <w:rsid w:val="2176425F"/>
    <w:rsid w:val="22094658"/>
    <w:rsid w:val="22103A44"/>
    <w:rsid w:val="2216090B"/>
    <w:rsid w:val="222D295C"/>
    <w:rsid w:val="225673D8"/>
    <w:rsid w:val="2261752B"/>
    <w:rsid w:val="22877457"/>
    <w:rsid w:val="22B06431"/>
    <w:rsid w:val="23370F4A"/>
    <w:rsid w:val="235046D5"/>
    <w:rsid w:val="23AC2D20"/>
    <w:rsid w:val="23BC551F"/>
    <w:rsid w:val="23C14DEB"/>
    <w:rsid w:val="24055523"/>
    <w:rsid w:val="241A0448"/>
    <w:rsid w:val="24253506"/>
    <w:rsid w:val="24271847"/>
    <w:rsid w:val="242D6030"/>
    <w:rsid w:val="246568F5"/>
    <w:rsid w:val="249362CB"/>
    <w:rsid w:val="24BE6656"/>
    <w:rsid w:val="24C820E3"/>
    <w:rsid w:val="24D171E9"/>
    <w:rsid w:val="25051D55"/>
    <w:rsid w:val="25160EE8"/>
    <w:rsid w:val="251E5240"/>
    <w:rsid w:val="252235A1"/>
    <w:rsid w:val="255564A3"/>
    <w:rsid w:val="25C856A4"/>
    <w:rsid w:val="25C92151"/>
    <w:rsid w:val="25D0329F"/>
    <w:rsid w:val="26197AAD"/>
    <w:rsid w:val="262B0A2C"/>
    <w:rsid w:val="26673F35"/>
    <w:rsid w:val="267E52E4"/>
    <w:rsid w:val="26923CAA"/>
    <w:rsid w:val="26A020B8"/>
    <w:rsid w:val="26A10249"/>
    <w:rsid w:val="26FB054E"/>
    <w:rsid w:val="270B7B5C"/>
    <w:rsid w:val="27402404"/>
    <w:rsid w:val="27603CA5"/>
    <w:rsid w:val="27627354"/>
    <w:rsid w:val="277B444D"/>
    <w:rsid w:val="27F23F05"/>
    <w:rsid w:val="284460DF"/>
    <w:rsid w:val="28490505"/>
    <w:rsid w:val="28914E1F"/>
    <w:rsid w:val="28AA222B"/>
    <w:rsid w:val="28B0503B"/>
    <w:rsid w:val="28B45F86"/>
    <w:rsid w:val="29233D8C"/>
    <w:rsid w:val="29660BC2"/>
    <w:rsid w:val="296C7AFE"/>
    <w:rsid w:val="2979383F"/>
    <w:rsid w:val="29BF5B50"/>
    <w:rsid w:val="29F04EB3"/>
    <w:rsid w:val="2A262671"/>
    <w:rsid w:val="2A396FEE"/>
    <w:rsid w:val="2A7175E3"/>
    <w:rsid w:val="2A952AC8"/>
    <w:rsid w:val="2A9D790D"/>
    <w:rsid w:val="2ADC2D05"/>
    <w:rsid w:val="2AEE776A"/>
    <w:rsid w:val="2B4F2D98"/>
    <w:rsid w:val="2B747CEF"/>
    <w:rsid w:val="2B8B522C"/>
    <w:rsid w:val="2BA40641"/>
    <w:rsid w:val="2BB311CA"/>
    <w:rsid w:val="2BFC2B13"/>
    <w:rsid w:val="2C0567F3"/>
    <w:rsid w:val="2C1678AE"/>
    <w:rsid w:val="2C2B4BCA"/>
    <w:rsid w:val="2C324A12"/>
    <w:rsid w:val="2C5D141F"/>
    <w:rsid w:val="2C613B5B"/>
    <w:rsid w:val="2C6D3AB7"/>
    <w:rsid w:val="2C7D4A1D"/>
    <w:rsid w:val="2C8F47ED"/>
    <w:rsid w:val="2CA447CE"/>
    <w:rsid w:val="2D006414"/>
    <w:rsid w:val="2D0143E4"/>
    <w:rsid w:val="2D084DE9"/>
    <w:rsid w:val="2D130220"/>
    <w:rsid w:val="2D253135"/>
    <w:rsid w:val="2D305F18"/>
    <w:rsid w:val="2D3906D0"/>
    <w:rsid w:val="2D412A32"/>
    <w:rsid w:val="2D443BD0"/>
    <w:rsid w:val="2D633A7B"/>
    <w:rsid w:val="2DB27E32"/>
    <w:rsid w:val="2DBB6CE6"/>
    <w:rsid w:val="2DBF3F6C"/>
    <w:rsid w:val="2DCF216A"/>
    <w:rsid w:val="2DF61A6F"/>
    <w:rsid w:val="2E152B8C"/>
    <w:rsid w:val="2E3D34BA"/>
    <w:rsid w:val="2E6A056B"/>
    <w:rsid w:val="2EA50959"/>
    <w:rsid w:val="2EA74460"/>
    <w:rsid w:val="2EAD6D4A"/>
    <w:rsid w:val="2F1A37CC"/>
    <w:rsid w:val="2F3667F5"/>
    <w:rsid w:val="2F4A5ADE"/>
    <w:rsid w:val="2F4D1B62"/>
    <w:rsid w:val="2F5F7DC2"/>
    <w:rsid w:val="2FFB53D1"/>
    <w:rsid w:val="301243F9"/>
    <w:rsid w:val="30280D44"/>
    <w:rsid w:val="304B3A1D"/>
    <w:rsid w:val="307355F9"/>
    <w:rsid w:val="308221A2"/>
    <w:rsid w:val="30A20E4D"/>
    <w:rsid w:val="30C07369"/>
    <w:rsid w:val="30CC40FB"/>
    <w:rsid w:val="30FB5EA1"/>
    <w:rsid w:val="310A21E9"/>
    <w:rsid w:val="31236D98"/>
    <w:rsid w:val="318162F6"/>
    <w:rsid w:val="318375EC"/>
    <w:rsid w:val="31B07BEC"/>
    <w:rsid w:val="31BF5D8A"/>
    <w:rsid w:val="32161866"/>
    <w:rsid w:val="32292413"/>
    <w:rsid w:val="322F458A"/>
    <w:rsid w:val="3234284B"/>
    <w:rsid w:val="323B0881"/>
    <w:rsid w:val="323B4F01"/>
    <w:rsid w:val="3245070C"/>
    <w:rsid w:val="32645557"/>
    <w:rsid w:val="32851613"/>
    <w:rsid w:val="32B63FA5"/>
    <w:rsid w:val="32DC23D3"/>
    <w:rsid w:val="32F735BF"/>
    <w:rsid w:val="32F97C60"/>
    <w:rsid w:val="33171EF3"/>
    <w:rsid w:val="331A2D1C"/>
    <w:rsid w:val="33476582"/>
    <w:rsid w:val="334F51E8"/>
    <w:rsid w:val="335C2027"/>
    <w:rsid w:val="339A0859"/>
    <w:rsid w:val="33A15272"/>
    <w:rsid w:val="33AD622A"/>
    <w:rsid w:val="33B54E85"/>
    <w:rsid w:val="33FE742F"/>
    <w:rsid w:val="342D1110"/>
    <w:rsid w:val="342E3509"/>
    <w:rsid w:val="3430579D"/>
    <w:rsid w:val="345559A8"/>
    <w:rsid w:val="3461673A"/>
    <w:rsid w:val="34673708"/>
    <w:rsid w:val="347846D4"/>
    <w:rsid w:val="348F6779"/>
    <w:rsid w:val="34A44372"/>
    <w:rsid w:val="34BF0E0C"/>
    <w:rsid w:val="34CB7F84"/>
    <w:rsid w:val="34D920B4"/>
    <w:rsid w:val="34F856FB"/>
    <w:rsid w:val="351840F7"/>
    <w:rsid w:val="355F0A4A"/>
    <w:rsid w:val="3579646D"/>
    <w:rsid w:val="35BB2218"/>
    <w:rsid w:val="35CD7854"/>
    <w:rsid w:val="35D35F27"/>
    <w:rsid w:val="35E1533A"/>
    <w:rsid w:val="36006C2A"/>
    <w:rsid w:val="36100181"/>
    <w:rsid w:val="36173814"/>
    <w:rsid w:val="3644152E"/>
    <w:rsid w:val="36814922"/>
    <w:rsid w:val="36875986"/>
    <w:rsid w:val="369D75A7"/>
    <w:rsid w:val="36AA4B38"/>
    <w:rsid w:val="36AA5643"/>
    <w:rsid w:val="36BA3D04"/>
    <w:rsid w:val="36C3190C"/>
    <w:rsid w:val="36CF50F9"/>
    <w:rsid w:val="36D0782D"/>
    <w:rsid w:val="36D73019"/>
    <w:rsid w:val="371A6AA2"/>
    <w:rsid w:val="371C4888"/>
    <w:rsid w:val="373563ED"/>
    <w:rsid w:val="376B4058"/>
    <w:rsid w:val="37806A92"/>
    <w:rsid w:val="379F4F25"/>
    <w:rsid w:val="37E6361F"/>
    <w:rsid w:val="37F05781"/>
    <w:rsid w:val="380C36CA"/>
    <w:rsid w:val="381249BB"/>
    <w:rsid w:val="382B6D68"/>
    <w:rsid w:val="3847703D"/>
    <w:rsid w:val="38591BBA"/>
    <w:rsid w:val="38755F93"/>
    <w:rsid w:val="38C07224"/>
    <w:rsid w:val="39025034"/>
    <w:rsid w:val="39187643"/>
    <w:rsid w:val="396E2E01"/>
    <w:rsid w:val="397134C8"/>
    <w:rsid w:val="398B39B3"/>
    <w:rsid w:val="39AD542A"/>
    <w:rsid w:val="39BE42FC"/>
    <w:rsid w:val="3A3F654C"/>
    <w:rsid w:val="3A7B6417"/>
    <w:rsid w:val="3A80103E"/>
    <w:rsid w:val="3A9D161F"/>
    <w:rsid w:val="3AA12D62"/>
    <w:rsid w:val="3AAC1986"/>
    <w:rsid w:val="3AD84074"/>
    <w:rsid w:val="3AF66B2E"/>
    <w:rsid w:val="3AFC1B82"/>
    <w:rsid w:val="3B033E18"/>
    <w:rsid w:val="3B243882"/>
    <w:rsid w:val="3B3E18EC"/>
    <w:rsid w:val="3B4637DE"/>
    <w:rsid w:val="3B64626A"/>
    <w:rsid w:val="3B731167"/>
    <w:rsid w:val="3B793C16"/>
    <w:rsid w:val="3B8F126B"/>
    <w:rsid w:val="3B96663F"/>
    <w:rsid w:val="3BA82E16"/>
    <w:rsid w:val="3BA8616F"/>
    <w:rsid w:val="3BD2357F"/>
    <w:rsid w:val="3C05717B"/>
    <w:rsid w:val="3C1F08FE"/>
    <w:rsid w:val="3C452195"/>
    <w:rsid w:val="3CA05007"/>
    <w:rsid w:val="3CC45C30"/>
    <w:rsid w:val="3D115F7D"/>
    <w:rsid w:val="3D3F7AFC"/>
    <w:rsid w:val="3D581DFE"/>
    <w:rsid w:val="3D7450A7"/>
    <w:rsid w:val="3D8525A4"/>
    <w:rsid w:val="3D8726E3"/>
    <w:rsid w:val="3DC16FED"/>
    <w:rsid w:val="3DD80AD7"/>
    <w:rsid w:val="3E2C08D4"/>
    <w:rsid w:val="3E530762"/>
    <w:rsid w:val="3E6D59B3"/>
    <w:rsid w:val="3EB10AB1"/>
    <w:rsid w:val="3EBC6B0D"/>
    <w:rsid w:val="3ECD05CA"/>
    <w:rsid w:val="3ED03B30"/>
    <w:rsid w:val="3ED87AA7"/>
    <w:rsid w:val="3EF8255D"/>
    <w:rsid w:val="3F1461F9"/>
    <w:rsid w:val="3F4B1256"/>
    <w:rsid w:val="3F59717B"/>
    <w:rsid w:val="3F727F26"/>
    <w:rsid w:val="3FC8487B"/>
    <w:rsid w:val="3FF878EE"/>
    <w:rsid w:val="403A6A47"/>
    <w:rsid w:val="407B7C74"/>
    <w:rsid w:val="408205C0"/>
    <w:rsid w:val="40952E59"/>
    <w:rsid w:val="40976A8B"/>
    <w:rsid w:val="40980108"/>
    <w:rsid w:val="40D131F2"/>
    <w:rsid w:val="412C5531"/>
    <w:rsid w:val="413B33DA"/>
    <w:rsid w:val="417F7D2B"/>
    <w:rsid w:val="418E3D30"/>
    <w:rsid w:val="41E41561"/>
    <w:rsid w:val="41EA283C"/>
    <w:rsid w:val="42160D42"/>
    <w:rsid w:val="4227055F"/>
    <w:rsid w:val="423B1275"/>
    <w:rsid w:val="425D0CBD"/>
    <w:rsid w:val="426308CA"/>
    <w:rsid w:val="431744B1"/>
    <w:rsid w:val="432A0CC9"/>
    <w:rsid w:val="432E4731"/>
    <w:rsid w:val="43715901"/>
    <w:rsid w:val="437435FF"/>
    <w:rsid w:val="43792ACE"/>
    <w:rsid w:val="439B1F30"/>
    <w:rsid w:val="439C556A"/>
    <w:rsid w:val="43CC70A2"/>
    <w:rsid w:val="43F1062E"/>
    <w:rsid w:val="440E33BD"/>
    <w:rsid w:val="44356B74"/>
    <w:rsid w:val="44652464"/>
    <w:rsid w:val="44AC2A30"/>
    <w:rsid w:val="44D53D34"/>
    <w:rsid w:val="454B4A40"/>
    <w:rsid w:val="454F1653"/>
    <w:rsid w:val="45734F6A"/>
    <w:rsid w:val="45AD4FD4"/>
    <w:rsid w:val="45AF208C"/>
    <w:rsid w:val="45DF4931"/>
    <w:rsid w:val="46050ECF"/>
    <w:rsid w:val="460C6465"/>
    <w:rsid w:val="462C2322"/>
    <w:rsid w:val="464346C7"/>
    <w:rsid w:val="46775073"/>
    <w:rsid w:val="469406E1"/>
    <w:rsid w:val="46A44E3F"/>
    <w:rsid w:val="46A8045B"/>
    <w:rsid w:val="46CA6DD4"/>
    <w:rsid w:val="46D544C0"/>
    <w:rsid w:val="46E339D2"/>
    <w:rsid w:val="46F86BB9"/>
    <w:rsid w:val="47115F90"/>
    <w:rsid w:val="471303B0"/>
    <w:rsid w:val="475328F3"/>
    <w:rsid w:val="47692657"/>
    <w:rsid w:val="476E3A37"/>
    <w:rsid w:val="478258F8"/>
    <w:rsid w:val="47A821BB"/>
    <w:rsid w:val="47BC4381"/>
    <w:rsid w:val="47CB1200"/>
    <w:rsid w:val="47D4100E"/>
    <w:rsid w:val="480B2A05"/>
    <w:rsid w:val="480C2163"/>
    <w:rsid w:val="48167C8E"/>
    <w:rsid w:val="486A0E48"/>
    <w:rsid w:val="487D168F"/>
    <w:rsid w:val="488D2EF0"/>
    <w:rsid w:val="488F3C31"/>
    <w:rsid w:val="48AC2BA3"/>
    <w:rsid w:val="48AE631E"/>
    <w:rsid w:val="48B7609D"/>
    <w:rsid w:val="48EB0653"/>
    <w:rsid w:val="48EF67A4"/>
    <w:rsid w:val="48F9479C"/>
    <w:rsid w:val="490914E0"/>
    <w:rsid w:val="49131DB7"/>
    <w:rsid w:val="494D7F83"/>
    <w:rsid w:val="4950607F"/>
    <w:rsid w:val="49CB462F"/>
    <w:rsid w:val="49DD4FC9"/>
    <w:rsid w:val="4A161077"/>
    <w:rsid w:val="4A5F2DA7"/>
    <w:rsid w:val="4A6511DF"/>
    <w:rsid w:val="4A67521C"/>
    <w:rsid w:val="4A7535E8"/>
    <w:rsid w:val="4A8100E9"/>
    <w:rsid w:val="4AA641C8"/>
    <w:rsid w:val="4AA763F2"/>
    <w:rsid w:val="4AAB785F"/>
    <w:rsid w:val="4ADB4668"/>
    <w:rsid w:val="4B250E0C"/>
    <w:rsid w:val="4B266A20"/>
    <w:rsid w:val="4B2E7117"/>
    <w:rsid w:val="4B461331"/>
    <w:rsid w:val="4B5E61ED"/>
    <w:rsid w:val="4B6675B5"/>
    <w:rsid w:val="4B9F32EE"/>
    <w:rsid w:val="4BC60085"/>
    <w:rsid w:val="4BE70986"/>
    <w:rsid w:val="4C03562B"/>
    <w:rsid w:val="4C093852"/>
    <w:rsid w:val="4C462113"/>
    <w:rsid w:val="4C525746"/>
    <w:rsid w:val="4C5608B8"/>
    <w:rsid w:val="4C6267F5"/>
    <w:rsid w:val="4C7E3C12"/>
    <w:rsid w:val="4C9E00A7"/>
    <w:rsid w:val="4CAE2702"/>
    <w:rsid w:val="4CBB1087"/>
    <w:rsid w:val="4CD36472"/>
    <w:rsid w:val="4CEE2C7E"/>
    <w:rsid w:val="4CEE5EDB"/>
    <w:rsid w:val="4CFC254F"/>
    <w:rsid w:val="4D0B7F3B"/>
    <w:rsid w:val="4D1922FF"/>
    <w:rsid w:val="4D4C3002"/>
    <w:rsid w:val="4D5028B1"/>
    <w:rsid w:val="4D573E80"/>
    <w:rsid w:val="4D6F7DE6"/>
    <w:rsid w:val="4D761218"/>
    <w:rsid w:val="4D94402B"/>
    <w:rsid w:val="4DCC3CD1"/>
    <w:rsid w:val="4DDC1A2E"/>
    <w:rsid w:val="4DDC5AF3"/>
    <w:rsid w:val="4DED3FFA"/>
    <w:rsid w:val="4DFF42BA"/>
    <w:rsid w:val="4E4E16EC"/>
    <w:rsid w:val="4E664BF3"/>
    <w:rsid w:val="4E687411"/>
    <w:rsid w:val="4E8877C0"/>
    <w:rsid w:val="4E967CF3"/>
    <w:rsid w:val="4EAC5F2D"/>
    <w:rsid w:val="4EDE2314"/>
    <w:rsid w:val="4EF429FE"/>
    <w:rsid w:val="4F0A6DAC"/>
    <w:rsid w:val="4F151163"/>
    <w:rsid w:val="4F523A6D"/>
    <w:rsid w:val="4F697E9B"/>
    <w:rsid w:val="4FA11C4A"/>
    <w:rsid w:val="4FB87561"/>
    <w:rsid w:val="500130C4"/>
    <w:rsid w:val="500E553B"/>
    <w:rsid w:val="504830E8"/>
    <w:rsid w:val="505A58DC"/>
    <w:rsid w:val="50F702C8"/>
    <w:rsid w:val="5107500E"/>
    <w:rsid w:val="51094C7F"/>
    <w:rsid w:val="516C14AB"/>
    <w:rsid w:val="51BC0756"/>
    <w:rsid w:val="51C43C53"/>
    <w:rsid w:val="51C56796"/>
    <w:rsid w:val="51C92E73"/>
    <w:rsid w:val="51D31DA1"/>
    <w:rsid w:val="52262073"/>
    <w:rsid w:val="52280B29"/>
    <w:rsid w:val="52790B89"/>
    <w:rsid w:val="52925B9C"/>
    <w:rsid w:val="529A7A30"/>
    <w:rsid w:val="52C172BE"/>
    <w:rsid w:val="52D37736"/>
    <w:rsid w:val="52E20595"/>
    <w:rsid w:val="52E47482"/>
    <w:rsid w:val="530B38F5"/>
    <w:rsid w:val="534649D5"/>
    <w:rsid w:val="53DF7DE7"/>
    <w:rsid w:val="53F22CB0"/>
    <w:rsid w:val="540847EC"/>
    <w:rsid w:val="54312A3F"/>
    <w:rsid w:val="544E5F75"/>
    <w:rsid w:val="54686973"/>
    <w:rsid w:val="5479770E"/>
    <w:rsid w:val="54984A77"/>
    <w:rsid w:val="54A53F98"/>
    <w:rsid w:val="54A75721"/>
    <w:rsid w:val="54B90509"/>
    <w:rsid w:val="54CA1484"/>
    <w:rsid w:val="54D956BD"/>
    <w:rsid w:val="55671CAC"/>
    <w:rsid w:val="55731897"/>
    <w:rsid w:val="5597644B"/>
    <w:rsid w:val="55B31E70"/>
    <w:rsid w:val="55B36B1F"/>
    <w:rsid w:val="55E4027B"/>
    <w:rsid w:val="56072BC5"/>
    <w:rsid w:val="562B5EAA"/>
    <w:rsid w:val="562C5B52"/>
    <w:rsid w:val="56324872"/>
    <w:rsid w:val="56350AD7"/>
    <w:rsid w:val="563726B9"/>
    <w:rsid w:val="567873D4"/>
    <w:rsid w:val="568E1095"/>
    <w:rsid w:val="569D5556"/>
    <w:rsid w:val="56CB143B"/>
    <w:rsid w:val="56D133FD"/>
    <w:rsid w:val="56E54719"/>
    <w:rsid w:val="56ED2D64"/>
    <w:rsid w:val="57200B80"/>
    <w:rsid w:val="572C5BE5"/>
    <w:rsid w:val="57321D91"/>
    <w:rsid w:val="576110F6"/>
    <w:rsid w:val="57803156"/>
    <w:rsid w:val="57C00874"/>
    <w:rsid w:val="57C13CE0"/>
    <w:rsid w:val="57E74053"/>
    <w:rsid w:val="58070B45"/>
    <w:rsid w:val="5845673C"/>
    <w:rsid w:val="58B73A20"/>
    <w:rsid w:val="58C65655"/>
    <w:rsid w:val="58EE4AF0"/>
    <w:rsid w:val="591039DE"/>
    <w:rsid w:val="59390641"/>
    <w:rsid w:val="594F0101"/>
    <w:rsid w:val="596775B3"/>
    <w:rsid w:val="59AD514B"/>
    <w:rsid w:val="59F617A6"/>
    <w:rsid w:val="5A04441F"/>
    <w:rsid w:val="5A1C0EBF"/>
    <w:rsid w:val="5A3D1AF8"/>
    <w:rsid w:val="5A5A28C0"/>
    <w:rsid w:val="5A712C86"/>
    <w:rsid w:val="5AA475E9"/>
    <w:rsid w:val="5AD84A9C"/>
    <w:rsid w:val="5B2430E3"/>
    <w:rsid w:val="5B500161"/>
    <w:rsid w:val="5BA63E45"/>
    <w:rsid w:val="5BAC4FBB"/>
    <w:rsid w:val="5BBE1807"/>
    <w:rsid w:val="5BCD60A2"/>
    <w:rsid w:val="5BD6029D"/>
    <w:rsid w:val="5BE101AC"/>
    <w:rsid w:val="5BE40299"/>
    <w:rsid w:val="5BED227D"/>
    <w:rsid w:val="5C0F0933"/>
    <w:rsid w:val="5C196892"/>
    <w:rsid w:val="5C3E5B1A"/>
    <w:rsid w:val="5C9906E6"/>
    <w:rsid w:val="5C9B2A5E"/>
    <w:rsid w:val="5CD62057"/>
    <w:rsid w:val="5CF00572"/>
    <w:rsid w:val="5CF51453"/>
    <w:rsid w:val="5CFA019C"/>
    <w:rsid w:val="5CFA3A03"/>
    <w:rsid w:val="5D3E05CF"/>
    <w:rsid w:val="5D5A72A0"/>
    <w:rsid w:val="5D62564C"/>
    <w:rsid w:val="5D701A28"/>
    <w:rsid w:val="5D9C7315"/>
    <w:rsid w:val="5DA4066F"/>
    <w:rsid w:val="5DC77581"/>
    <w:rsid w:val="5E063DA5"/>
    <w:rsid w:val="5E0E43E7"/>
    <w:rsid w:val="5E265916"/>
    <w:rsid w:val="5E5045A8"/>
    <w:rsid w:val="5E827986"/>
    <w:rsid w:val="5E8C1DFF"/>
    <w:rsid w:val="5EA56E17"/>
    <w:rsid w:val="5EAD0955"/>
    <w:rsid w:val="5EB50A07"/>
    <w:rsid w:val="5EDE1139"/>
    <w:rsid w:val="5EE17760"/>
    <w:rsid w:val="5EE65064"/>
    <w:rsid w:val="5EFE66E2"/>
    <w:rsid w:val="5F355A51"/>
    <w:rsid w:val="5F5F054B"/>
    <w:rsid w:val="5F642B2B"/>
    <w:rsid w:val="5F820B7D"/>
    <w:rsid w:val="5F847FD8"/>
    <w:rsid w:val="5FE3463D"/>
    <w:rsid w:val="5FED5F7E"/>
    <w:rsid w:val="603D7DDB"/>
    <w:rsid w:val="60404A1D"/>
    <w:rsid w:val="606224E8"/>
    <w:rsid w:val="60AF42A1"/>
    <w:rsid w:val="60E6095A"/>
    <w:rsid w:val="60F418C3"/>
    <w:rsid w:val="60F8107F"/>
    <w:rsid w:val="61232228"/>
    <w:rsid w:val="61474BE7"/>
    <w:rsid w:val="61625669"/>
    <w:rsid w:val="61685B69"/>
    <w:rsid w:val="616B53ED"/>
    <w:rsid w:val="617129FC"/>
    <w:rsid w:val="61954DDC"/>
    <w:rsid w:val="61B66653"/>
    <w:rsid w:val="61C04421"/>
    <w:rsid w:val="61E810F3"/>
    <w:rsid w:val="61EC0916"/>
    <w:rsid w:val="6217685D"/>
    <w:rsid w:val="625128BA"/>
    <w:rsid w:val="62701BE4"/>
    <w:rsid w:val="627B54A0"/>
    <w:rsid w:val="62A80882"/>
    <w:rsid w:val="62AD0EDD"/>
    <w:rsid w:val="62AF5140"/>
    <w:rsid w:val="62B245C4"/>
    <w:rsid w:val="62D810C4"/>
    <w:rsid w:val="63627EEC"/>
    <w:rsid w:val="63AE3B31"/>
    <w:rsid w:val="63B97920"/>
    <w:rsid w:val="63C554AE"/>
    <w:rsid w:val="640554F8"/>
    <w:rsid w:val="64142580"/>
    <w:rsid w:val="641F59B2"/>
    <w:rsid w:val="64410010"/>
    <w:rsid w:val="64453E68"/>
    <w:rsid w:val="64B11C70"/>
    <w:rsid w:val="64EA6FD6"/>
    <w:rsid w:val="652644C8"/>
    <w:rsid w:val="654C502B"/>
    <w:rsid w:val="65507DA9"/>
    <w:rsid w:val="65CA4A74"/>
    <w:rsid w:val="65E84D02"/>
    <w:rsid w:val="65F42EF0"/>
    <w:rsid w:val="65F9581F"/>
    <w:rsid w:val="661E3335"/>
    <w:rsid w:val="66285DD1"/>
    <w:rsid w:val="66427D39"/>
    <w:rsid w:val="66434B4A"/>
    <w:rsid w:val="66514631"/>
    <w:rsid w:val="6658797C"/>
    <w:rsid w:val="66834351"/>
    <w:rsid w:val="66CD3DAF"/>
    <w:rsid w:val="66D34E91"/>
    <w:rsid w:val="66D71736"/>
    <w:rsid w:val="67054C57"/>
    <w:rsid w:val="670A41CC"/>
    <w:rsid w:val="670C6FFA"/>
    <w:rsid w:val="672D1841"/>
    <w:rsid w:val="67301F91"/>
    <w:rsid w:val="673C1AC0"/>
    <w:rsid w:val="674A2116"/>
    <w:rsid w:val="6765000E"/>
    <w:rsid w:val="67713FEF"/>
    <w:rsid w:val="67933EE4"/>
    <w:rsid w:val="67BE30E9"/>
    <w:rsid w:val="67C02451"/>
    <w:rsid w:val="67C1483E"/>
    <w:rsid w:val="67E654BC"/>
    <w:rsid w:val="67F13C5F"/>
    <w:rsid w:val="6889040C"/>
    <w:rsid w:val="68D8604A"/>
    <w:rsid w:val="68D91585"/>
    <w:rsid w:val="68E0164E"/>
    <w:rsid w:val="69001A1A"/>
    <w:rsid w:val="69054116"/>
    <w:rsid w:val="690B0B45"/>
    <w:rsid w:val="693B0046"/>
    <w:rsid w:val="69424BEA"/>
    <w:rsid w:val="69A929C7"/>
    <w:rsid w:val="6A0348D3"/>
    <w:rsid w:val="6A0A68AA"/>
    <w:rsid w:val="6A107F1D"/>
    <w:rsid w:val="6A130CD7"/>
    <w:rsid w:val="6A554800"/>
    <w:rsid w:val="6A57453D"/>
    <w:rsid w:val="6AC124E1"/>
    <w:rsid w:val="6ACA4E04"/>
    <w:rsid w:val="6AF919C0"/>
    <w:rsid w:val="6B1654E7"/>
    <w:rsid w:val="6B1870D8"/>
    <w:rsid w:val="6B2311DD"/>
    <w:rsid w:val="6B504689"/>
    <w:rsid w:val="6B5E2DB1"/>
    <w:rsid w:val="6B7F21BC"/>
    <w:rsid w:val="6B9D6AAA"/>
    <w:rsid w:val="6BAB0E02"/>
    <w:rsid w:val="6C006877"/>
    <w:rsid w:val="6C012476"/>
    <w:rsid w:val="6C0B610A"/>
    <w:rsid w:val="6C3E124C"/>
    <w:rsid w:val="6C4350DD"/>
    <w:rsid w:val="6C4723B7"/>
    <w:rsid w:val="6C5E283B"/>
    <w:rsid w:val="6C6B5D0F"/>
    <w:rsid w:val="6C762718"/>
    <w:rsid w:val="6CAE5C55"/>
    <w:rsid w:val="6CFC0079"/>
    <w:rsid w:val="6D024BEE"/>
    <w:rsid w:val="6D2560F4"/>
    <w:rsid w:val="6DB4502A"/>
    <w:rsid w:val="6DEE7A91"/>
    <w:rsid w:val="6E113DA2"/>
    <w:rsid w:val="6E2434F9"/>
    <w:rsid w:val="6E264678"/>
    <w:rsid w:val="6E493D7F"/>
    <w:rsid w:val="6E5C78F0"/>
    <w:rsid w:val="6E5E5779"/>
    <w:rsid w:val="6E6216CA"/>
    <w:rsid w:val="6E8F0BA7"/>
    <w:rsid w:val="6EF335FF"/>
    <w:rsid w:val="6F096AF0"/>
    <w:rsid w:val="6F200175"/>
    <w:rsid w:val="6F220C08"/>
    <w:rsid w:val="6F3876F0"/>
    <w:rsid w:val="6F832116"/>
    <w:rsid w:val="6FAE3C48"/>
    <w:rsid w:val="6FD92B28"/>
    <w:rsid w:val="70013336"/>
    <w:rsid w:val="7055136D"/>
    <w:rsid w:val="706702F4"/>
    <w:rsid w:val="707B5584"/>
    <w:rsid w:val="709A5CAE"/>
    <w:rsid w:val="70AA0C7A"/>
    <w:rsid w:val="70BD71C3"/>
    <w:rsid w:val="70C30010"/>
    <w:rsid w:val="70CC4FB1"/>
    <w:rsid w:val="70D71643"/>
    <w:rsid w:val="70FA48D1"/>
    <w:rsid w:val="713A2FED"/>
    <w:rsid w:val="714B4077"/>
    <w:rsid w:val="714D2D21"/>
    <w:rsid w:val="715F6225"/>
    <w:rsid w:val="71696371"/>
    <w:rsid w:val="71706C61"/>
    <w:rsid w:val="717A1190"/>
    <w:rsid w:val="71A50530"/>
    <w:rsid w:val="71B8067B"/>
    <w:rsid w:val="71EC014D"/>
    <w:rsid w:val="71F633B8"/>
    <w:rsid w:val="71F81C66"/>
    <w:rsid w:val="725363F5"/>
    <w:rsid w:val="729E26C8"/>
    <w:rsid w:val="72A52E8B"/>
    <w:rsid w:val="72AC4251"/>
    <w:rsid w:val="72E5574A"/>
    <w:rsid w:val="72F01BB6"/>
    <w:rsid w:val="73050AA2"/>
    <w:rsid w:val="732810DA"/>
    <w:rsid w:val="732A61FE"/>
    <w:rsid w:val="73582ED7"/>
    <w:rsid w:val="737124BE"/>
    <w:rsid w:val="73B43C74"/>
    <w:rsid w:val="73C138EA"/>
    <w:rsid w:val="73D00C04"/>
    <w:rsid w:val="7406153A"/>
    <w:rsid w:val="74082F2F"/>
    <w:rsid w:val="74584533"/>
    <w:rsid w:val="74642787"/>
    <w:rsid w:val="748A5206"/>
    <w:rsid w:val="74A8341E"/>
    <w:rsid w:val="74C7103C"/>
    <w:rsid w:val="74E456F9"/>
    <w:rsid w:val="74F1517C"/>
    <w:rsid w:val="74F32610"/>
    <w:rsid w:val="75042D24"/>
    <w:rsid w:val="751C394C"/>
    <w:rsid w:val="753032B9"/>
    <w:rsid w:val="75391E35"/>
    <w:rsid w:val="753D164D"/>
    <w:rsid w:val="7541711A"/>
    <w:rsid w:val="755E1D82"/>
    <w:rsid w:val="75614FED"/>
    <w:rsid w:val="75914CC4"/>
    <w:rsid w:val="75977F9F"/>
    <w:rsid w:val="75A8707D"/>
    <w:rsid w:val="75EC3B59"/>
    <w:rsid w:val="7613272B"/>
    <w:rsid w:val="762D7D42"/>
    <w:rsid w:val="765F6C32"/>
    <w:rsid w:val="768A26B8"/>
    <w:rsid w:val="76B33669"/>
    <w:rsid w:val="76F84697"/>
    <w:rsid w:val="77041E55"/>
    <w:rsid w:val="77253E72"/>
    <w:rsid w:val="774F6B7A"/>
    <w:rsid w:val="77672662"/>
    <w:rsid w:val="777A28C7"/>
    <w:rsid w:val="778101E4"/>
    <w:rsid w:val="77AC66FF"/>
    <w:rsid w:val="77C761F6"/>
    <w:rsid w:val="77EF02B8"/>
    <w:rsid w:val="77FD681B"/>
    <w:rsid w:val="78101F2A"/>
    <w:rsid w:val="78292220"/>
    <w:rsid w:val="783D2BE9"/>
    <w:rsid w:val="784447F5"/>
    <w:rsid w:val="785175B1"/>
    <w:rsid w:val="78614823"/>
    <w:rsid w:val="786B48B3"/>
    <w:rsid w:val="787E3F4B"/>
    <w:rsid w:val="78A819A8"/>
    <w:rsid w:val="78AF42C1"/>
    <w:rsid w:val="78C514E1"/>
    <w:rsid w:val="78F17864"/>
    <w:rsid w:val="78F214A0"/>
    <w:rsid w:val="797A3DE2"/>
    <w:rsid w:val="79E15AAA"/>
    <w:rsid w:val="79E47B9A"/>
    <w:rsid w:val="7A2D1941"/>
    <w:rsid w:val="7A304BF9"/>
    <w:rsid w:val="7A3C108B"/>
    <w:rsid w:val="7A480B92"/>
    <w:rsid w:val="7A567CBD"/>
    <w:rsid w:val="7A7444A7"/>
    <w:rsid w:val="7A926A83"/>
    <w:rsid w:val="7AC62790"/>
    <w:rsid w:val="7B225494"/>
    <w:rsid w:val="7B35301A"/>
    <w:rsid w:val="7B393FD1"/>
    <w:rsid w:val="7B8361FC"/>
    <w:rsid w:val="7B993FDC"/>
    <w:rsid w:val="7BB26AFF"/>
    <w:rsid w:val="7BFB248E"/>
    <w:rsid w:val="7C4D42E9"/>
    <w:rsid w:val="7C606E84"/>
    <w:rsid w:val="7C70338F"/>
    <w:rsid w:val="7C7441E9"/>
    <w:rsid w:val="7C88161B"/>
    <w:rsid w:val="7C937FFB"/>
    <w:rsid w:val="7CC56DFA"/>
    <w:rsid w:val="7CD42548"/>
    <w:rsid w:val="7D0C1CE2"/>
    <w:rsid w:val="7D7E4262"/>
    <w:rsid w:val="7DBA6D1F"/>
    <w:rsid w:val="7DCB394B"/>
    <w:rsid w:val="7DEB70B1"/>
    <w:rsid w:val="7E5C1041"/>
    <w:rsid w:val="7E62534C"/>
    <w:rsid w:val="7E6E4CC9"/>
    <w:rsid w:val="7E7667D8"/>
    <w:rsid w:val="7EF24F35"/>
    <w:rsid w:val="7F603088"/>
    <w:rsid w:val="7F7122D0"/>
    <w:rsid w:val="7F7E125D"/>
    <w:rsid w:val="7FB835A9"/>
    <w:rsid w:val="7FD82D2D"/>
    <w:rsid w:val="7FF6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9"/>
    <w:autoRedefine/>
    <w:qFormat/>
    <w:uiPriority w:val="0"/>
    <w:pPr>
      <w:tabs>
        <w:tab w:val="left" w:pos="1077"/>
      </w:tabs>
      <w:adjustRightInd w:val="0"/>
      <w:spacing w:line="400" w:lineRule="exact"/>
      <w:jc w:val="center"/>
      <w:textAlignment w:val="baseline"/>
      <w:outlineLvl w:val="0"/>
    </w:pPr>
    <w:rPr>
      <w:rFonts w:ascii="宋体" w:hAnsi="宋体" w:cs="Arial"/>
      <w:b/>
      <w:color w:val="000000"/>
      <w:kern w:val="0"/>
      <w:sz w:val="24"/>
    </w:rPr>
  </w:style>
  <w:style w:type="paragraph" w:styleId="4">
    <w:name w:val="heading 2"/>
    <w:basedOn w:val="1"/>
    <w:next w:val="1"/>
    <w:link w:val="74"/>
    <w:autoRedefine/>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124"/>
    <w:autoRedefine/>
    <w:qFormat/>
    <w:uiPriority w:val="0"/>
    <w:pPr>
      <w:keepNext/>
      <w:keepLines/>
      <w:adjustRightInd w:val="0"/>
      <w:spacing w:before="260" w:after="260" w:line="416" w:lineRule="atLeast"/>
      <w:textAlignment w:val="baseline"/>
      <w:outlineLvl w:val="2"/>
    </w:pPr>
    <w:rPr>
      <w:b/>
      <w:kern w:val="0"/>
      <w:sz w:val="24"/>
      <w:szCs w:val="20"/>
    </w:rPr>
  </w:style>
  <w:style w:type="paragraph" w:styleId="6">
    <w:name w:val="heading 4"/>
    <w:basedOn w:val="1"/>
    <w:next w:val="1"/>
    <w:link w:val="126"/>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1"/>
    <w:link w:val="129"/>
    <w:autoRedefine/>
    <w:qFormat/>
    <w:uiPriority w:val="0"/>
    <w:pPr>
      <w:keepNext/>
      <w:keepLines/>
      <w:adjustRightInd w:val="0"/>
      <w:spacing w:before="280" w:after="290" w:line="376" w:lineRule="atLeast"/>
      <w:textAlignment w:val="baseline"/>
      <w:outlineLvl w:val="4"/>
    </w:pPr>
    <w:rPr>
      <w:b/>
      <w:sz w:val="28"/>
    </w:rPr>
  </w:style>
  <w:style w:type="paragraph" w:styleId="8">
    <w:name w:val="heading 6"/>
    <w:basedOn w:val="1"/>
    <w:next w:val="1"/>
    <w:link w:val="131"/>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9">
    <w:name w:val="heading 7"/>
    <w:basedOn w:val="1"/>
    <w:next w:val="1"/>
    <w:link w:val="134"/>
    <w:autoRedefine/>
    <w:qFormat/>
    <w:uiPriority w:val="0"/>
    <w:pPr>
      <w:keepNext/>
      <w:keepLines/>
      <w:adjustRightInd w:val="0"/>
      <w:spacing w:before="240" w:after="64" w:line="320" w:lineRule="atLeast"/>
      <w:textAlignment w:val="baseline"/>
      <w:outlineLvl w:val="6"/>
    </w:pPr>
    <w:rPr>
      <w:b/>
      <w:sz w:val="24"/>
    </w:rPr>
  </w:style>
  <w:style w:type="paragraph" w:styleId="10">
    <w:name w:val="heading 8"/>
    <w:basedOn w:val="1"/>
    <w:next w:val="1"/>
    <w:link w:val="136"/>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1">
    <w:name w:val="heading 9"/>
    <w:basedOn w:val="1"/>
    <w:next w:val="1"/>
    <w:link w:val="138"/>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next w:val="1"/>
    <w:link w:val="143"/>
    <w:autoRedefine/>
    <w:qFormat/>
    <w:uiPriority w:val="0"/>
    <w:pPr>
      <w:tabs>
        <w:tab w:val="center" w:pos="4153"/>
        <w:tab w:val="right" w:pos="8306"/>
      </w:tabs>
      <w:snapToGrid w:val="0"/>
      <w:jc w:val="left"/>
    </w:pPr>
    <w:rPr>
      <w:sz w:val="18"/>
      <w:szCs w:val="18"/>
    </w:rPr>
  </w:style>
  <w:style w:type="paragraph" w:styleId="12">
    <w:name w:val="List 3"/>
    <w:basedOn w:val="13"/>
    <w:next w:val="13"/>
    <w:autoRedefine/>
    <w:qFormat/>
    <w:uiPriority w:val="0"/>
    <w:rPr>
      <w:szCs w:val="24"/>
    </w:rPr>
  </w:style>
  <w:style w:type="paragraph" w:customStyle="1" w:styleId="13">
    <w:name w:val="Default"/>
    <w:autoRedefine/>
    <w:qFormat/>
    <w:uiPriority w:val="0"/>
    <w:pPr>
      <w:widowControl w:val="0"/>
      <w:autoSpaceDE w:val="0"/>
      <w:autoSpaceDN w:val="0"/>
      <w:adjustRightInd w:val="0"/>
    </w:pPr>
    <w:rPr>
      <w:rFonts w:ascii="宋体" w:hAnsi="Times New Roman" w:eastAsia="宋体" w:cs="Times New Roman"/>
      <w:lang w:val="en-US" w:eastAsia="zh-CN" w:bidi="ar-SA"/>
    </w:rPr>
  </w:style>
  <w:style w:type="paragraph" w:styleId="14">
    <w:name w:val="toc 7"/>
    <w:basedOn w:val="1"/>
    <w:next w:val="1"/>
    <w:autoRedefine/>
    <w:qFormat/>
    <w:uiPriority w:val="39"/>
    <w:pPr>
      <w:ind w:left="1260"/>
      <w:jc w:val="left"/>
    </w:pPr>
    <w:rPr>
      <w:sz w:val="18"/>
      <w:szCs w:val="18"/>
    </w:rPr>
  </w:style>
  <w:style w:type="paragraph" w:styleId="15">
    <w:name w:val="table of authorities"/>
    <w:basedOn w:val="1"/>
    <w:next w:val="1"/>
    <w:autoRedefine/>
    <w:qFormat/>
    <w:uiPriority w:val="0"/>
    <w:pPr>
      <w:spacing w:line="360" w:lineRule="auto"/>
      <w:ind w:left="420" w:leftChars="200" w:firstLine="640" w:firstLineChars="200"/>
    </w:pPr>
    <w:rPr>
      <w:rFonts w:ascii="宋体" w:hAnsi="宋体"/>
      <w:sz w:val="24"/>
    </w:rPr>
  </w:style>
  <w:style w:type="paragraph" w:styleId="16">
    <w:name w:val="Normal Indent"/>
    <w:basedOn w:val="1"/>
    <w:next w:val="1"/>
    <w:link w:val="120"/>
    <w:autoRedefine/>
    <w:qFormat/>
    <w:uiPriority w:val="0"/>
    <w:pPr>
      <w:ind w:firstLine="420" w:firstLineChars="200"/>
    </w:pPr>
  </w:style>
  <w:style w:type="paragraph" w:styleId="17">
    <w:name w:val="Document Map"/>
    <w:basedOn w:val="1"/>
    <w:link w:val="82"/>
    <w:autoRedefine/>
    <w:qFormat/>
    <w:uiPriority w:val="0"/>
    <w:pPr>
      <w:shd w:val="clear" w:color="auto" w:fill="000080"/>
    </w:pPr>
  </w:style>
  <w:style w:type="paragraph" w:styleId="18">
    <w:name w:val="toa heading"/>
    <w:basedOn w:val="1"/>
    <w:next w:val="1"/>
    <w:autoRedefine/>
    <w:qFormat/>
    <w:uiPriority w:val="0"/>
    <w:pPr>
      <w:spacing w:before="120" w:beforeLines="0"/>
    </w:pPr>
    <w:rPr>
      <w:rFonts w:ascii="Arial" w:hAnsi="Arial" w:cs="Arial"/>
      <w:sz w:val="24"/>
    </w:rPr>
  </w:style>
  <w:style w:type="paragraph" w:styleId="19">
    <w:name w:val="annotation text"/>
    <w:basedOn w:val="1"/>
    <w:next w:val="20"/>
    <w:link w:val="190"/>
    <w:autoRedefine/>
    <w:qFormat/>
    <w:uiPriority w:val="0"/>
    <w:pPr>
      <w:adjustRightInd w:val="0"/>
      <w:spacing w:line="360" w:lineRule="atLeast"/>
      <w:jc w:val="left"/>
      <w:textAlignment w:val="baseline"/>
    </w:pPr>
    <w:rPr>
      <w:kern w:val="0"/>
      <w:sz w:val="24"/>
      <w:szCs w:val="20"/>
    </w:rPr>
  </w:style>
  <w:style w:type="paragraph" w:styleId="20">
    <w:name w:val="Body Text 3"/>
    <w:basedOn w:val="1"/>
    <w:next w:val="21"/>
    <w:link w:val="206"/>
    <w:autoRedefine/>
    <w:qFormat/>
    <w:uiPriority w:val="0"/>
    <w:pPr>
      <w:spacing w:after="120"/>
    </w:pPr>
    <w:rPr>
      <w:sz w:val="16"/>
      <w:szCs w:val="16"/>
    </w:rPr>
  </w:style>
  <w:style w:type="paragraph" w:styleId="21">
    <w:name w:val="Balloon Text"/>
    <w:basedOn w:val="1"/>
    <w:next w:val="1"/>
    <w:link w:val="188"/>
    <w:autoRedefine/>
    <w:qFormat/>
    <w:uiPriority w:val="0"/>
    <w:pPr>
      <w:overflowPunct w:val="0"/>
      <w:snapToGrid w:val="0"/>
      <w:spacing w:line="480" w:lineRule="exact"/>
      <w:ind w:firstLine="567"/>
    </w:pPr>
    <w:rPr>
      <w:rFonts w:ascii="Arial" w:hAnsi="Arial" w:eastAsia="仿宋_GB2312"/>
      <w:sz w:val="18"/>
      <w:szCs w:val="18"/>
    </w:rPr>
  </w:style>
  <w:style w:type="paragraph" w:styleId="22">
    <w:name w:val="Salutation"/>
    <w:basedOn w:val="1"/>
    <w:next w:val="1"/>
    <w:link w:val="195"/>
    <w:autoRedefine/>
    <w:qFormat/>
    <w:uiPriority w:val="0"/>
    <w:rPr>
      <w:szCs w:val="20"/>
    </w:rPr>
  </w:style>
  <w:style w:type="paragraph" w:styleId="23">
    <w:name w:val="Closing"/>
    <w:basedOn w:val="1"/>
    <w:link w:val="83"/>
    <w:autoRedefine/>
    <w:qFormat/>
    <w:uiPriority w:val="0"/>
    <w:pPr>
      <w:widowControl/>
      <w:ind w:left="2100" w:leftChars="2100"/>
    </w:pPr>
    <w:rPr>
      <w:kern w:val="0"/>
      <w:sz w:val="24"/>
      <w:szCs w:val="20"/>
    </w:rPr>
  </w:style>
  <w:style w:type="paragraph" w:styleId="24">
    <w:name w:val="Body Text"/>
    <w:basedOn w:val="1"/>
    <w:next w:val="1"/>
    <w:link w:val="137"/>
    <w:autoRedefine/>
    <w:qFormat/>
    <w:uiPriority w:val="0"/>
    <w:pPr>
      <w:spacing w:line="360" w:lineRule="auto"/>
    </w:pPr>
    <w:rPr>
      <w:rFonts w:ascii="宋体" w:hAnsi="宋体"/>
      <w:color w:val="000000"/>
      <w:sz w:val="24"/>
    </w:rPr>
  </w:style>
  <w:style w:type="paragraph" w:styleId="25">
    <w:name w:val="Body Text Indent"/>
    <w:basedOn w:val="1"/>
    <w:link w:val="185"/>
    <w:autoRedefine/>
    <w:qFormat/>
    <w:uiPriority w:val="0"/>
    <w:pPr>
      <w:ind w:firstLine="420" w:firstLineChars="200"/>
    </w:pPr>
    <w:rPr>
      <w:rFonts w:ascii="宋体" w:hAnsi="宋体"/>
    </w:rPr>
  </w:style>
  <w:style w:type="paragraph" w:styleId="26">
    <w:name w:val="List 2"/>
    <w:basedOn w:val="1"/>
    <w:autoRedefine/>
    <w:qFormat/>
    <w:uiPriority w:val="0"/>
    <w:pPr>
      <w:widowControl/>
      <w:ind w:left="840" w:hanging="420"/>
      <w:jc w:val="left"/>
    </w:pPr>
    <w:rPr>
      <w:kern w:val="0"/>
      <w:sz w:val="20"/>
      <w:szCs w:val="20"/>
    </w:rPr>
  </w:style>
  <w:style w:type="paragraph" w:styleId="27">
    <w:name w:val="List Continue"/>
    <w:basedOn w:val="1"/>
    <w:autoRedefine/>
    <w:qFormat/>
    <w:uiPriority w:val="0"/>
    <w:pPr>
      <w:spacing w:after="120"/>
      <w:ind w:left="420" w:leftChars="200"/>
    </w:pPr>
    <w:rPr>
      <w:sz w:val="28"/>
    </w:rPr>
  </w:style>
  <w:style w:type="paragraph" w:styleId="28">
    <w:name w:val="Block Text"/>
    <w:basedOn w:val="1"/>
    <w:autoRedefine/>
    <w:qFormat/>
    <w:uiPriority w:val="0"/>
    <w:pPr>
      <w:adjustRightInd w:val="0"/>
      <w:ind w:left="420" w:right="33"/>
      <w:jc w:val="left"/>
      <w:textAlignment w:val="baseline"/>
    </w:pPr>
    <w:rPr>
      <w:kern w:val="0"/>
      <w:sz w:val="24"/>
      <w:szCs w:val="20"/>
    </w:rPr>
  </w:style>
  <w:style w:type="paragraph" w:styleId="29">
    <w:name w:val="HTML Address"/>
    <w:basedOn w:val="1"/>
    <w:autoRedefine/>
    <w:qFormat/>
    <w:uiPriority w:val="0"/>
    <w:rPr>
      <w:i/>
      <w:iCs/>
    </w:rPr>
  </w:style>
  <w:style w:type="paragraph" w:styleId="30">
    <w:name w:val="toc 5"/>
    <w:basedOn w:val="1"/>
    <w:next w:val="1"/>
    <w:autoRedefine/>
    <w:qFormat/>
    <w:uiPriority w:val="39"/>
    <w:pPr>
      <w:ind w:left="840"/>
      <w:jc w:val="left"/>
    </w:pPr>
    <w:rPr>
      <w:sz w:val="18"/>
      <w:szCs w:val="18"/>
    </w:rPr>
  </w:style>
  <w:style w:type="paragraph" w:styleId="31">
    <w:name w:val="toc 3"/>
    <w:basedOn w:val="1"/>
    <w:next w:val="1"/>
    <w:autoRedefine/>
    <w:qFormat/>
    <w:uiPriority w:val="39"/>
    <w:pPr>
      <w:ind w:left="420"/>
      <w:jc w:val="left"/>
    </w:pPr>
    <w:rPr>
      <w:i/>
      <w:iCs/>
      <w:sz w:val="20"/>
      <w:szCs w:val="20"/>
    </w:rPr>
  </w:style>
  <w:style w:type="paragraph" w:styleId="32">
    <w:name w:val="Plain Text"/>
    <w:basedOn w:val="1"/>
    <w:link w:val="153"/>
    <w:autoRedefine/>
    <w:qFormat/>
    <w:uiPriority w:val="0"/>
    <w:rPr>
      <w:rFonts w:ascii="宋体" w:hAnsi="Courier New"/>
      <w:szCs w:val="20"/>
    </w:rPr>
  </w:style>
  <w:style w:type="paragraph" w:styleId="33">
    <w:name w:val="toc 8"/>
    <w:basedOn w:val="1"/>
    <w:next w:val="1"/>
    <w:autoRedefine/>
    <w:qFormat/>
    <w:uiPriority w:val="39"/>
    <w:pPr>
      <w:ind w:left="1470"/>
      <w:jc w:val="left"/>
    </w:pPr>
    <w:rPr>
      <w:sz w:val="18"/>
      <w:szCs w:val="18"/>
    </w:rPr>
  </w:style>
  <w:style w:type="paragraph" w:styleId="34">
    <w:name w:val="Date"/>
    <w:basedOn w:val="1"/>
    <w:next w:val="1"/>
    <w:link w:val="170"/>
    <w:autoRedefine/>
    <w:qFormat/>
    <w:uiPriority w:val="0"/>
    <w:pPr>
      <w:ind w:left="100" w:leftChars="2500"/>
    </w:pPr>
    <w:rPr>
      <w:rFonts w:ascii="宋体"/>
    </w:rPr>
  </w:style>
  <w:style w:type="paragraph" w:styleId="35">
    <w:name w:val="Body Text Indent 2"/>
    <w:basedOn w:val="1"/>
    <w:link w:val="173"/>
    <w:autoRedefine/>
    <w:qFormat/>
    <w:uiPriority w:val="0"/>
    <w:pPr>
      <w:spacing w:line="360" w:lineRule="auto"/>
      <w:ind w:left="180"/>
    </w:pPr>
    <w:rPr>
      <w:sz w:val="24"/>
    </w:rPr>
  </w:style>
  <w:style w:type="paragraph" w:styleId="36">
    <w:name w:val="endnote text"/>
    <w:basedOn w:val="1"/>
    <w:link w:val="90"/>
    <w:autoRedefine/>
    <w:qFormat/>
    <w:uiPriority w:val="0"/>
    <w:pPr>
      <w:snapToGrid w:val="0"/>
      <w:jc w:val="left"/>
    </w:pPr>
  </w:style>
  <w:style w:type="paragraph" w:styleId="37">
    <w:name w:val="header"/>
    <w:basedOn w:val="1"/>
    <w:next w:val="19"/>
    <w:link w:val="107"/>
    <w:autoRedefine/>
    <w:qFormat/>
    <w:uiPriority w:val="0"/>
    <w:pPr>
      <w:pBdr>
        <w:bottom w:val="single" w:color="auto" w:sz="6" w:space="1"/>
      </w:pBdr>
      <w:tabs>
        <w:tab w:val="center" w:pos="4153"/>
        <w:tab w:val="right" w:pos="8306"/>
      </w:tabs>
      <w:snapToGrid w:val="0"/>
      <w:jc w:val="center"/>
    </w:pPr>
    <w:rPr>
      <w:sz w:val="18"/>
      <w:szCs w:val="18"/>
    </w:rPr>
  </w:style>
  <w:style w:type="paragraph" w:styleId="38">
    <w:name w:val="toc 1"/>
    <w:basedOn w:val="1"/>
    <w:next w:val="1"/>
    <w:autoRedefine/>
    <w:qFormat/>
    <w:uiPriority w:val="39"/>
    <w:pPr>
      <w:spacing w:before="120" w:after="120"/>
      <w:jc w:val="left"/>
    </w:pPr>
    <w:rPr>
      <w:b/>
      <w:bCs/>
      <w:caps/>
      <w:sz w:val="20"/>
      <w:szCs w:val="20"/>
    </w:rPr>
  </w:style>
  <w:style w:type="paragraph" w:styleId="39">
    <w:name w:val="toc 4"/>
    <w:basedOn w:val="1"/>
    <w:next w:val="1"/>
    <w:autoRedefine/>
    <w:qFormat/>
    <w:uiPriority w:val="39"/>
    <w:pPr>
      <w:ind w:left="630"/>
      <w:jc w:val="left"/>
    </w:pPr>
    <w:rPr>
      <w:sz w:val="18"/>
      <w:szCs w:val="18"/>
    </w:rPr>
  </w:style>
  <w:style w:type="paragraph" w:styleId="40">
    <w:name w:val="Subtitle"/>
    <w:basedOn w:val="1"/>
    <w:next w:val="1"/>
    <w:link w:val="125"/>
    <w:autoRedefine/>
    <w:qFormat/>
    <w:uiPriority w:val="0"/>
    <w:pPr>
      <w:spacing w:line="500" w:lineRule="exact"/>
      <w:ind w:firstLine="200" w:firstLineChars="200"/>
      <w:outlineLvl w:val="3"/>
    </w:pPr>
    <w:rPr>
      <w:b/>
      <w:bCs/>
      <w:sz w:val="24"/>
      <w:szCs w:val="32"/>
    </w:rPr>
  </w:style>
  <w:style w:type="paragraph" w:styleId="41">
    <w:name w:val="List"/>
    <w:basedOn w:val="1"/>
    <w:autoRedefine/>
    <w:qFormat/>
    <w:uiPriority w:val="0"/>
    <w:pPr>
      <w:adjustRightInd w:val="0"/>
      <w:ind w:left="420" w:hanging="420"/>
      <w:textAlignment w:val="baseline"/>
    </w:pPr>
    <w:rPr>
      <w:sz w:val="28"/>
      <w:szCs w:val="20"/>
    </w:rPr>
  </w:style>
  <w:style w:type="paragraph" w:styleId="42">
    <w:name w:val="footnote text"/>
    <w:basedOn w:val="1"/>
    <w:autoRedefine/>
    <w:qFormat/>
    <w:uiPriority w:val="0"/>
    <w:pPr>
      <w:snapToGrid w:val="0"/>
      <w:jc w:val="left"/>
    </w:pPr>
    <w:rPr>
      <w:sz w:val="18"/>
      <w:szCs w:val="18"/>
    </w:rPr>
  </w:style>
  <w:style w:type="paragraph" w:styleId="43">
    <w:name w:val="toc 6"/>
    <w:basedOn w:val="1"/>
    <w:next w:val="1"/>
    <w:autoRedefine/>
    <w:qFormat/>
    <w:uiPriority w:val="39"/>
    <w:pPr>
      <w:ind w:left="1050"/>
      <w:jc w:val="left"/>
    </w:pPr>
    <w:rPr>
      <w:sz w:val="18"/>
      <w:szCs w:val="18"/>
    </w:rPr>
  </w:style>
  <w:style w:type="paragraph" w:styleId="44">
    <w:name w:val="Body Text Indent 3"/>
    <w:basedOn w:val="1"/>
    <w:link w:val="171"/>
    <w:autoRedefine/>
    <w:qFormat/>
    <w:uiPriority w:val="0"/>
    <w:pPr>
      <w:ind w:left="899" w:leftChars="428"/>
    </w:pPr>
    <w:rPr>
      <w:sz w:val="36"/>
    </w:rPr>
  </w:style>
  <w:style w:type="paragraph" w:styleId="45">
    <w:name w:val="toc 2"/>
    <w:basedOn w:val="1"/>
    <w:next w:val="1"/>
    <w:qFormat/>
    <w:uiPriority w:val="39"/>
    <w:pPr>
      <w:tabs>
        <w:tab w:val="right" w:leader="dot" w:pos="9403"/>
      </w:tabs>
      <w:spacing w:line="360" w:lineRule="auto"/>
      <w:ind w:firstLine="98" w:firstLineChars="49"/>
      <w:jc w:val="left"/>
    </w:pPr>
    <w:rPr>
      <w:smallCaps/>
      <w:sz w:val="20"/>
      <w:szCs w:val="20"/>
    </w:rPr>
  </w:style>
  <w:style w:type="paragraph" w:styleId="46">
    <w:name w:val="toc 9"/>
    <w:basedOn w:val="1"/>
    <w:next w:val="1"/>
    <w:qFormat/>
    <w:uiPriority w:val="39"/>
    <w:pPr>
      <w:ind w:left="1680"/>
      <w:jc w:val="left"/>
    </w:pPr>
    <w:rPr>
      <w:sz w:val="18"/>
      <w:szCs w:val="18"/>
    </w:rPr>
  </w:style>
  <w:style w:type="paragraph" w:styleId="47">
    <w:name w:val="Body Text 2"/>
    <w:basedOn w:val="1"/>
    <w:link w:val="146"/>
    <w:qFormat/>
    <w:uiPriority w:val="0"/>
    <w:rPr>
      <w:b/>
      <w:sz w:val="28"/>
      <w:szCs w:val="20"/>
    </w:rPr>
  </w:style>
  <w:style w:type="paragraph" w:styleId="48">
    <w:name w:val="List 4"/>
    <w:basedOn w:val="13"/>
    <w:next w:val="13"/>
    <w:qFormat/>
    <w:uiPriority w:val="0"/>
    <w:rPr>
      <w:szCs w:val="24"/>
    </w:rPr>
  </w:style>
  <w:style w:type="paragraph" w:styleId="4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5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51">
    <w:name w:val="index 1"/>
    <w:basedOn w:val="1"/>
    <w:next w:val="1"/>
    <w:autoRedefine/>
    <w:qFormat/>
    <w:uiPriority w:val="0"/>
    <w:pPr>
      <w:adjustRightInd w:val="0"/>
      <w:spacing w:line="440" w:lineRule="atLeast"/>
      <w:ind w:left="12" w:hanging="12"/>
      <w:jc w:val="center"/>
    </w:pPr>
    <w:rPr>
      <w:sz w:val="24"/>
      <w:szCs w:val="20"/>
    </w:rPr>
  </w:style>
  <w:style w:type="paragraph" w:styleId="52">
    <w:name w:val="Title"/>
    <w:basedOn w:val="1"/>
    <w:next w:val="1"/>
    <w:link w:val="165"/>
    <w:autoRedefine/>
    <w:qFormat/>
    <w:uiPriority w:val="0"/>
    <w:pPr>
      <w:spacing w:before="240" w:after="60"/>
      <w:jc w:val="center"/>
      <w:outlineLvl w:val="0"/>
    </w:pPr>
    <w:rPr>
      <w:rFonts w:ascii="Arial" w:hAnsi="Arial" w:cs="Arial"/>
      <w:b/>
      <w:bCs/>
      <w:sz w:val="32"/>
      <w:szCs w:val="32"/>
    </w:rPr>
  </w:style>
  <w:style w:type="paragraph" w:styleId="53">
    <w:name w:val="annotation subject"/>
    <w:basedOn w:val="19"/>
    <w:next w:val="19"/>
    <w:qFormat/>
    <w:uiPriority w:val="0"/>
    <w:pPr>
      <w:adjustRightInd/>
      <w:spacing w:line="240" w:lineRule="auto"/>
      <w:textAlignment w:val="auto"/>
    </w:pPr>
    <w:rPr>
      <w:b/>
      <w:bCs/>
      <w:kern w:val="2"/>
      <w:sz w:val="21"/>
      <w:szCs w:val="24"/>
    </w:rPr>
  </w:style>
  <w:style w:type="paragraph" w:styleId="54">
    <w:name w:val="Body Text First Indent"/>
    <w:basedOn w:val="24"/>
    <w:link w:val="139"/>
    <w:autoRedefine/>
    <w:qFormat/>
    <w:uiPriority w:val="0"/>
    <w:pPr>
      <w:widowControl/>
      <w:spacing w:after="220" w:line="220" w:lineRule="atLeast"/>
      <w:ind w:firstLine="420"/>
    </w:pPr>
    <w:rPr>
      <w:rFonts w:ascii="Arial" w:hAnsi="Arial"/>
      <w:spacing w:val="-5"/>
    </w:rPr>
  </w:style>
  <w:style w:type="paragraph" w:styleId="55">
    <w:name w:val="Body Text First Indent 2"/>
    <w:basedOn w:val="25"/>
    <w:link w:val="198"/>
    <w:autoRedefine/>
    <w:qFormat/>
    <w:uiPriority w:val="0"/>
    <w:pPr>
      <w:spacing w:after="120" w:line="500" w:lineRule="exact"/>
      <w:ind w:left="420" w:leftChars="200" w:firstLine="200"/>
    </w:pPr>
    <w:rPr>
      <w:rFonts w:ascii="Calibri" w:hAnsi="Calibri" w:cs="宋体"/>
      <w:szCs w:val="22"/>
    </w:rPr>
  </w:style>
  <w:style w:type="table" w:styleId="57">
    <w:name w:val="Table Grid"/>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basedOn w:val="58"/>
    <w:autoRedefine/>
    <w:qFormat/>
    <w:uiPriority w:val="0"/>
    <w:rPr>
      <w:b/>
      <w:bCs/>
    </w:rPr>
  </w:style>
  <w:style w:type="character" w:styleId="60">
    <w:name w:val="endnote reference"/>
    <w:autoRedefine/>
    <w:qFormat/>
    <w:uiPriority w:val="0"/>
    <w:rPr>
      <w:vertAlign w:val="superscript"/>
    </w:rPr>
  </w:style>
  <w:style w:type="character" w:styleId="61">
    <w:name w:val="page number"/>
    <w:basedOn w:val="58"/>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iCs/>
    </w:rPr>
  </w:style>
  <w:style w:type="character" w:styleId="64">
    <w:name w:val="HTML Definition"/>
    <w:basedOn w:val="58"/>
    <w:autoRedefine/>
    <w:qFormat/>
    <w:uiPriority w:val="0"/>
  </w:style>
  <w:style w:type="character" w:styleId="65">
    <w:name w:val="HTML Acronym"/>
    <w:basedOn w:val="58"/>
    <w:autoRedefine/>
    <w:qFormat/>
    <w:uiPriority w:val="0"/>
  </w:style>
  <w:style w:type="character" w:styleId="66">
    <w:name w:val="HTML Variable"/>
    <w:basedOn w:val="58"/>
    <w:autoRedefine/>
    <w:qFormat/>
    <w:uiPriority w:val="0"/>
  </w:style>
  <w:style w:type="character" w:styleId="67">
    <w:name w:val="Hyperlink"/>
    <w:basedOn w:val="58"/>
    <w:qFormat/>
    <w:uiPriority w:val="99"/>
    <w:rPr>
      <w:color w:val="0000FF"/>
      <w:u w:val="single"/>
    </w:rPr>
  </w:style>
  <w:style w:type="character" w:styleId="68">
    <w:name w:val="HTML Code"/>
    <w:basedOn w:val="58"/>
    <w:autoRedefine/>
    <w:qFormat/>
    <w:uiPriority w:val="0"/>
    <w:rPr>
      <w:rFonts w:ascii="Courier New" w:hAnsi="Courier New"/>
      <w:sz w:val="20"/>
    </w:rPr>
  </w:style>
  <w:style w:type="character" w:styleId="69">
    <w:name w:val="annotation reference"/>
    <w:autoRedefine/>
    <w:qFormat/>
    <w:uiPriority w:val="0"/>
    <w:rPr>
      <w:sz w:val="21"/>
      <w:szCs w:val="21"/>
    </w:rPr>
  </w:style>
  <w:style w:type="character" w:styleId="70">
    <w:name w:val="HTML Cite"/>
    <w:basedOn w:val="58"/>
    <w:autoRedefine/>
    <w:qFormat/>
    <w:uiPriority w:val="0"/>
  </w:style>
  <w:style w:type="character" w:styleId="71">
    <w:name w:val="footnote reference"/>
    <w:autoRedefine/>
    <w:qFormat/>
    <w:uiPriority w:val="0"/>
    <w:rPr>
      <w:vertAlign w:val="superscript"/>
    </w:rPr>
  </w:style>
  <w:style w:type="paragraph" w:styleId="72">
    <w:name w:val="List Paragraph"/>
    <w:basedOn w:val="1"/>
    <w:next w:val="1"/>
    <w:link w:val="144"/>
    <w:autoRedefine/>
    <w:qFormat/>
    <w:uiPriority w:val="0"/>
    <w:pPr>
      <w:ind w:firstLine="420" w:firstLineChars="200"/>
    </w:pPr>
    <w:rPr>
      <w:szCs w:val="20"/>
    </w:rPr>
  </w:style>
  <w:style w:type="paragraph" w:customStyle="1" w:styleId="73">
    <w:name w:val="样式 首行缩进:  2 字符"/>
    <w:basedOn w:val="1"/>
    <w:autoRedefine/>
    <w:qFormat/>
    <w:uiPriority w:val="0"/>
    <w:pPr>
      <w:spacing w:line="480" w:lineRule="exact"/>
      <w:ind w:firstLine="510"/>
    </w:pPr>
    <w:rPr>
      <w:rFonts w:cs="宋体"/>
      <w:sz w:val="28"/>
      <w:szCs w:val="20"/>
    </w:rPr>
  </w:style>
  <w:style w:type="character" w:customStyle="1" w:styleId="74">
    <w:name w:val="标题 2 Char"/>
    <w:link w:val="4"/>
    <w:autoRedefine/>
    <w:qFormat/>
    <w:uiPriority w:val="0"/>
    <w:rPr>
      <w:rFonts w:ascii="Arial" w:hAnsi="Arial" w:eastAsia="黑体"/>
      <w:b/>
      <w:kern w:val="2"/>
      <w:sz w:val="32"/>
      <w:lang w:val="en-US" w:eastAsia="zh-CN" w:bidi="ar-SA"/>
    </w:rPr>
  </w:style>
  <w:style w:type="paragraph" w:customStyle="1" w:styleId="75">
    <w:name w:val="Char Char Char Char Char Char Char Char Char"/>
    <w:basedOn w:val="1"/>
    <w:autoRedefine/>
    <w:qFormat/>
    <w:uiPriority w:val="0"/>
    <w:pPr>
      <w:spacing w:line="360" w:lineRule="auto"/>
      <w:ind w:right="33" w:firstLine="200" w:firstLineChars="200"/>
      <w:jc w:val="left"/>
    </w:pPr>
    <w:rPr>
      <w:sz w:val="28"/>
      <w:szCs w:val="28"/>
    </w:rPr>
  </w:style>
  <w:style w:type="character" w:customStyle="1" w:styleId="76">
    <w:name w:val="zw正文 Char Char"/>
    <w:link w:val="77"/>
    <w:autoRedefine/>
    <w:qFormat/>
    <w:uiPriority w:val="0"/>
    <w:rPr>
      <w:rFonts w:ascii="宋体" w:eastAsia="宋体"/>
      <w:b/>
      <w:spacing w:val="10"/>
      <w:kern w:val="2"/>
      <w:sz w:val="24"/>
      <w:lang w:val="en-US" w:eastAsia="zh-CN" w:bidi="ar-SA"/>
    </w:rPr>
  </w:style>
  <w:style w:type="paragraph" w:customStyle="1" w:styleId="77">
    <w:name w:val="zw正文"/>
    <w:basedOn w:val="1"/>
    <w:link w:val="76"/>
    <w:autoRedefine/>
    <w:qFormat/>
    <w:uiPriority w:val="0"/>
    <w:pPr>
      <w:spacing w:line="360" w:lineRule="auto"/>
      <w:ind w:firstLine="200" w:firstLineChars="200"/>
      <w:jc w:val="left"/>
    </w:pPr>
    <w:rPr>
      <w:rFonts w:ascii="宋体"/>
      <w:b/>
      <w:spacing w:val="10"/>
      <w:sz w:val="24"/>
      <w:szCs w:val="20"/>
    </w:rPr>
  </w:style>
  <w:style w:type="character" w:customStyle="1" w:styleId="78">
    <w:name w:val="一级 Char Char"/>
    <w:link w:val="79"/>
    <w:autoRedefine/>
    <w:qFormat/>
    <w:uiPriority w:val="0"/>
    <w:rPr>
      <w:rFonts w:ascii="Arial Narrow" w:hAnsi="Arial Narrow" w:eastAsia="宋体"/>
      <w:b/>
      <w:spacing w:val="14"/>
      <w:kern w:val="2"/>
      <w:sz w:val="24"/>
      <w:szCs w:val="24"/>
      <w:lang w:bidi="ar-SA"/>
    </w:rPr>
  </w:style>
  <w:style w:type="paragraph" w:customStyle="1" w:styleId="79">
    <w:name w:val="一级"/>
    <w:basedOn w:val="80"/>
    <w:link w:val="78"/>
    <w:qFormat/>
    <w:uiPriority w:val="0"/>
    <w:pPr>
      <w:ind w:left="794" w:hanging="794"/>
      <w:jc w:val="left"/>
    </w:pPr>
    <w:rPr>
      <w:rFonts w:ascii="Arial Narrow" w:hAnsi="Arial Narrow"/>
      <w:b/>
    </w:rPr>
  </w:style>
  <w:style w:type="paragraph" w:customStyle="1" w:styleId="80">
    <w:name w:val="内容"/>
    <w:basedOn w:val="1"/>
    <w:link w:val="91"/>
    <w:qFormat/>
    <w:uiPriority w:val="0"/>
    <w:pPr>
      <w:spacing w:line="500" w:lineRule="exact"/>
      <w:ind w:left="851" w:hanging="851"/>
    </w:pPr>
    <w:rPr>
      <w:rFonts w:ascii="黑体" w:hAnsi="黑体"/>
      <w:spacing w:val="14"/>
      <w:sz w:val="24"/>
    </w:rPr>
  </w:style>
  <w:style w:type="character" w:customStyle="1" w:styleId="81">
    <w:name w:val="纯文本 Char Char Char"/>
    <w:autoRedefine/>
    <w:qFormat/>
    <w:uiPriority w:val="0"/>
    <w:rPr>
      <w:rFonts w:ascii="宋体" w:hAnsi="Courier New" w:eastAsia="宋体" w:cs="Courier New"/>
      <w:kern w:val="2"/>
      <w:sz w:val="21"/>
      <w:szCs w:val="21"/>
      <w:lang w:val="en-US" w:eastAsia="zh-CN" w:bidi="ar-SA"/>
    </w:rPr>
  </w:style>
  <w:style w:type="character" w:customStyle="1" w:styleId="82">
    <w:name w:val="文档结构图 Char"/>
    <w:link w:val="17"/>
    <w:qFormat/>
    <w:uiPriority w:val="0"/>
    <w:rPr>
      <w:rFonts w:eastAsia="宋体"/>
      <w:kern w:val="2"/>
      <w:sz w:val="21"/>
      <w:szCs w:val="24"/>
      <w:lang w:val="en-US" w:eastAsia="zh-CN" w:bidi="ar-SA"/>
    </w:rPr>
  </w:style>
  <w:style w:type="character" w:customStyle="1" w:styleId="83">
    <w:name w:val="结束语 Char"/>
    <w:link w:val="23"/>
    <w:qFormat/>
    <w:uiPriority w:val="0"/>
    <w:rPr>
      <w:sz w:val="24"/>
    </w:rPr>
  </w:style>
  <w:style w:type="character" w:customStyle="1" w:styleId="84">
    <w:name w:val="Char Char1211"/>
    <w:autoRedefine/>
    <w:qFormat/>
    <w:uiPriority w:val="0"/>
    <w:rPr>
      <w:rFonts w:ascii="宋体" w:hAnsi="Courier New" w:eastAsia="宋体" w:cs="Courier New"/>
      <w:szCs w:val="21"/>
    </w:rPr>
  </w:style>
  <w:style w:type="character" w:customStyle="1" w:styleId="85">
    <w:name w:val="小标题 Char Char"/>
    <w:link w:val="86"/>
    <w:autoRedefine/>
    <w:qFormat/>
    <w:uiPriority w:val="0"/>
    <w:rPr>
      <w:rFonts w:eastAsia="宋体"/>
      <w:b/>
      <w:kern w:val="2"/>
      <w:sz w:val="24"/>
      <w:szCs w:val="24"/>
      <w:lang w:val="en-US" w:eastAsia="zh-CN" w:bidi="ar-SA"/>
    </w:rPr>
  </w:style>
  <w:style w:type="paragraph" w:customStyle="1" w:styleId="86">
    <w:name w:val="小标题"/>
    <w:basedOn w:val="1"/>
    <w:link w:val="85"/>
    <w:qFormat/>
    <w:uiPriority w:val="0"/>
    <w:pPr>
      <w:spacing w:line="500" w:lineRule="exact"/>
      <w:ind w:firstLine="482" w:firstLineChars="200"/>
    </w:pPr>
    <w:rPr>
      <w:b/>
      <w:sz w:val="24"/>
    </w:rPr>
  </w:style>
  <w:style w:type="character" w:customStyle="1" w:styleId="87">
    <w:name w:val="上标"/>
    <w:autoRedefine/>
    <w:qFormat/>
    <w:uiPriority w:val="0"/>
    <w:rPr>
      <w:u w:val="none"/>
      <w:vertAlign w:val="superscript"/>
    </w:rPr>
  </w:style>
  <w:style w:type="character" w:customStyle="1" w:styleId="88">
    <w:name w:val="样式2 Char Char"/>
    <w:link w:val="89"/>
    <w:autoRedefine/>
    <w:qFormat/>
    <w:uiPriority w:val="0"/>
    <w:rPr>
      <w:rFonts w:ascii="黑体" w:hAnsi="黑体" w:eastAsia="宋体"/>
      <w:spacing w:val="14"/>
      <w:kern w:val="2"/>
      <w:sz w:val="28"/>
      <w:szCs w:val="24"/>
      <w:lang w:val="en-US" w:eastAsia="zh-CN" w:bidi="ar-SA"/>
    </w:rPr>
  </w:style>
  <w:style w:type="paragraph" w:customStyle="1" w:styleId="89">
    <w:name w:val="样式2"/>
    <w:basedOn w:val="1"/>
    <w:link w:val="88"/>
    <w:qFormat/>
    <w:uiPriority w:val="0"/>
    <w:pPr>
      <w:spacing w:line="360" w:lineRule="auto"/>
    </w:pPr>
    <w:rPr>
      <w:sz w:val="28"/>
    </w:rPr>
  </w:style>
  <w:style w:type="character" w:customStyle="1" w:styleId="90">
    <w:name w:val="尾注文本 Char"/>
    <w:link w:val="36"/>
    <w:autoRedefine/>
    <w:qFormat/>
    <w:uiPriority w:val="0"/>
    <w:rPr>
      <w:kern w:val="2"/>
      <w:sz w:val="21"/>
      <w:szCs w:val="24"/>
    </w:rPr>
  </w:style>
  <w:style w:type="character" w:customStyle="1" w:styleId="91">
    <w:name w:val="内容 Char Char"/>
    <w:link w:val="80"/>
    <w:autoRedefine/>
    <w:qFormat/>
    <w:uiPriority w:val="0"/>
    <w:rPr>
      <w:rFonts w:ascii="黑体" w:hAnsi="黑体" w:eastAsia="宋体"/>
      <w:spacing w:val="14"/>
      <w:kern w:val="2"/>
      <w:sz w:val="24"/>
      <w:szCs w:val="24"/>
      <w:lang w:bidi="ar-SA"/>
    </w:rPr>
  </w:style>
  <w:style w:type="character" w:customStyle="1" w:styleId="92">
    <w:name w:val="样式 宋体 小四 加粗1"/>
    <w:qFormat/>
    <w:uiPriority w:val="0"/>
    <w:rPr>
      <w:rFonts w:ascii="宋体" w:hAnsi="宋体"/>
      <w:b/>
      <w:bCs/>
      <w:kern w:val="28"/>
      <w:sz w:val="28"/>
    </w:rPr>
  </w:style>
  <w:style w:type="character" w:customStyle="1" w:styleId="93">
    <w:name w:val="内容1 Char Char"/>
    <w:link w:val="94"/>
    <w:qFormat/>
    <w:uiPriority w:val="0"/>
    <w:rPr>
      <w:rFonts w:ascii="仿宋" w:hAnsi="仿宋" w:eastAsia="宋体"/>
      <w:spacing w:val="14"/>
      <w:kern w:val="2"/>
      <w:sz w:val="24"/>
      <w:szCs w:val="24"/>
      <w:lang w:bidi="ar-SA"/>
    </w:rPr>
  </w:style>
  <w:style w:type="paragraph" w:customStyle="1" w:styleId="94">
    <w:name w:val="内容1"/>
    <w:basedOn w:val="80"/>
    <w:link w:val="93"/>
    <w:autoRedefine/>
    <w:qFormat/>
    <w:uiPriority w:val="0"/>
    <w:pPr>
      <w:ind w:left="304" w:leftChars="304" w:firstLine="536" w:firstLineChars="200"/>
    </w:pPr>
    <w:rPr>
      <w:rFonts w:ascii="仿宋" w:hAnsi="仿宋"/>
    </w:rPr>
  </w:style>
  <w:style w:type="character" w:customStyle="1" w:styleId="95">
    <w:name w:val="Char Char121"/>
    <w:autoRedefine/>
    <w:qFormat/>
    <w:uiPriority w:val="0"/>
    <w:rPr>
      <w:rFonts w:ascii="宋体" w:eastAsia="宋体" w:cs="Courier New"/>
      <w:szCs w:val="21"/>
    </w:rPr>
  </w:style>
  <w:style w:type="character" w:customStyle="1" w:styleId="96">
    <w:name w:val="二级标题 Char"/>
    <w:autoRedefine/>
    <w:qFormat/>
    <w:uiPriority w:val="0"/>
    <w:rPr>
      <w:rFonts w:eastAsia="黑体"/>
      <w:b/>
      <w:kern w:val="2"/>
      <w:sz w:val="32"/>
      <w:szCs w:val="32"/>
    </w:rPr>
  </w:style>
  <w:style w:type="character" w:customStyle="1" w:styleId="97">
    <w:name w:val="font21"/>
    <w:basedOn w:val="58"/>
    <w:autoRedefine/>
    <w:qFormat/>
    <w:uiPriority w:val="0"/>
    <w:rPr>
      <w:rFonts w:hint="eastAsia" w:ascii="宋体" w:hAnsi="宋体" w:eastAsia="宋体"/>
      <w:color w:val="000000"/>
      <w:sz w:val="20"/>
      <w:szCs w:val="20"/>
      <w:u w:val="none"/>
      <w:vertAlign w:val="superscript"/>
    </w:rPr>
  </w:style>
  <w:style w:type="character" w:customStyle="1" w:styleId="98">
    <w:name w:val="样式 说明书正文 + 宋体 左 首行缩进:  2 字符 Char Char"/>
    <w:link w:val="99"/>
    <w:qFormat/>
    <w:uiPriority w:val="0"/>
    <w:rPr>
      <w:rFonts w:ascii="宋体" w:hAnsi="宋体" w:eastAsia="宋体"/>
      <w:spacing w:val="10"/>
      <w:kern w:val="2"/>
      <w:sz w:val="24"/>
      <w:lang w:val="en-US" w:eastAsia="zh-CN" w:bidi="ar-SA"/>
    </w:rPr>
  </w:style>
  <w:style w:type="paragraph" w:customStyle="1" w:styleId="99">
    <w:name w:val="样式 说明书正文 + 宋体 左 首行缩进:  2 字符"/>
    <w:basedOn w:val="1"/>
    <w:link w:val="98"/>
    <w:autoRedefine/>
    <w:qFormat/>
    <w:uiPriority w:val="0"/>
    <w:pPr>
      <w:spacing w:line="480" w:lineRule="exact"/>
      <w:ind w:firstLine="600" w:firstLineChars="200"/>
      <w:jc w:val="left"/>
    </w:pPr>
    <w:rPr>
      <w:rFonts w:ascii="宋体" w:hAnsi="宋体"/>
      <w:spacing w:val="10"/>
      <w:sz w:val="24"/>
      <w:szCs w:val="20"/>
    </w:rPr>
  </w:style>
  <w:style w:type="character" w:customStyle="1" w:styleId="100">
    <w:name w:val="正文 Char Char Char Char Char Char"/>
    <w:link w:val="101"/>
    <w:qFormat/>
    <w:uiPriority w:val="0"/>
    <w:rPr>
      <w:rFonts w:ascii="Arial Narrow" w:hAnsi="Arial Narrow"/>
      <w:spacing w:val="14"/>
      <w:kern w:val="2"/>
      <w:sz w:val="28"/>
      <w:lang w:bidi="ar-SA"/>
    </w:rPr>
  </w:style>
  <w:style w:type="paragraph" w:customStyle="1" w:styleId="101">
    <w:name w:val="正文[858D7CFB-ED40-4347-BF05-701D383B685F][858D7CFB-ED40-4347-BF05-701D383B685F]"/>
    <w:basedOn w:val="1"/>
    <w:link w:val="100"/>
    <w:qFormat/>
    <w:uiPriority w:val="0"/>
    <w:pPr>
      <w:spacing w:line="460" w:lineRule="exact"/>
      <w:ind w:left="706" w:leftChars="252" w:firstLine="779" w:firstLineChars="253"/>
    </w:pPr>
    <w:rPr>
      <w:rFonts w:ascii="Arial Narrow" w:hAnsi="Arial Narrow"/>
      <w:spacing w:val="14"/>
      <w:sz w:val="28"/>
    </w:rPr>
  </w:style>
  <w:style w:type="character" w:customStyle="1" w:styleId="102">
    <w:name w:val="font91"/>
    <w:basedOn w:val="58"/>
    <w:autoRedefine/>
    <w:qFormat/>
    <w:uiPriority w:val="0"/>
    <w:rPr>
      <w:rFonts w:hint="eastAsia" w:ascii="宋体" w:hAnsi="宋体" w:eastAsia="宋体"/>
      <w:color w:val="000000"/>
      <w:sz w:val="20"/>
      <w:szCs w:val="20"/>
      <w:u w:val="none"/>
      <w:vertAlign w:val="subscript"/>
    </w:rPr>
  </w:style>
  <w:style w:type="character" w:customStyle="1" w:styleId="103">
    <w:name w:val="Char Char18"/>
    <w:autoRedefine/>
    <w:qFormat/>
    <w:uiPriority w:val="0"/>
    <w:rPr>
      <w:rFonts w:ascii="Arial" w:hAnsi="Arial" w:eastAsia="黑体" w:cs="Times New Roman"/>
      <w:b/>
      <w:kern w:val="0"/>
      <w:sz w:val="24"/>
      <w:szCs w:val="20"/>
    </w:rPr>
  </w:style>
  <w:style w:type="character" w:customStyle="1" w:styleId="104">
    <w:name w:val="font01"/>
    <w:basedOn w:val="58"/>
    <w:autoRedefine/>
    <w:qFormat/>
    <w:uiPriority w:val="0"/>
    <w:rPr>
      <w:rFonts w:hint="eastAsia" w:ascii="宋体" w:hAnsi="宋体" w:eastAsia="宋体"/>
      <w:color w:val="000000"/>
      <w:sz w:val="24"/>
      <w:szCs w:val="24"/>
      <w:u w:val="none"/>
    </w:rPr>
  </w:style>
  <w:style w:type="character" w:customStyle="1" w:styleId="105">
    <w:name w:val="样式 标题 2Title Header2标题 2XW + 加粗 Char Char"/>
    <w:autoRedefine/>
    <w:qFormat/>
    <w:uiPriority w:val="0"/>
    <w:rPr>
      <w:rFonts w:eastAsia="宋体"/>
      <w:b/>
      <w:bCs/>
      <w:kern w:val="2"/>
      <w:sz w:val="28"/>
      <w:szCs w:val="24"/>
      <w:lang w:val="en-US" w:eastAsia="zh-CN" w:bidi="ar-SA"/>
    </w:rPr>
  </w:style>
  <w:style w:type="character" w:customStyle="1" w:styleId="106">
    <w:name w:val="font31"/>
    <w:basedOn w:val="58"/>
    <w:autoRedefine/>
    <w:qFormat/>
    <w:uiPriority w:val="0"/>
    <w:rPr>
      <w:rFonts w:hint="eastAsia" w:ascii="华文新魏" w:eastAsia="华文新魏"/>
      <w:color w:val="000000"/>
      <w:sz w:val="18"/>
      <w:szCs w:val="18"/>
      <w:u w:val="none"/>
    </w:rPr>
  </w:style>
  <w:style w:type="character" w:customStyle="1" w:styleId="107">
    <w:name w:val="页眉 Char"/>
    <w:link w:val="37"/>
    <w:autoRedefine/>
    <w:qFormat/>
    <w:uiPriority w:val="0"/>
    <w:rPr>
      <w:rFonts w:eastAsia="宋体"/>
      <w:kern w:val="2"/>
      <w:sz w:val="18"/>
      <w:szCs w:val="18"/>
      <w:lang w:val="en-US" w:eastAsia="zh-CN" w:bidi="ar-SA"/>
    </w:rPr>
  </w:style>
  <w:style w:type="character" w:customStyle="1" w:styleId="108">
    <w:name w:val="Char Char20"/>
    <w:autoRedefine/>
    <w:qFormat/>
    <w:uiPriority w:val="0"/>
    <w:rPr>
      <w:rFonts w:ascii="Arial" w:hAnsi="Arial" w:eastAsia="黑体" w:cs="Times New Roman"/>
      <w:b/>
      <w:kern w:val="0"/>
      <w:sz w:val="28"/>
      <w:szCs w:val="20"/>
    </w:rPr>
  </w:style>
  <w:style w:type="character" w:customStyle="1" w:styleId="109">
    <w:name w:val="正文格式 Char Char"/>
    <w:link w:val="110"/>
    <w:autoRedefine/>
    <w:qFormat/>
    <w:uiPriority w:val="0"/>
    <w:rPr>
      <w:rFonts w:eastAsia="仿宋_GB2312"/>
      <w:kern w:val="2"/>
      <w:sz w:val="28"/>
      <w:szCs w:val="24"/>
    </w:rPr>
  </w:style>
  <w:style w:type="paragraph" w:customStyle="1" w:styleId="110">
    <w:name w:val="正文格式"/>
    <w:basedOn w:val="1"/>
    <w:link w:val="109"/>
    <w:autoRedefine/>
    <w:qFormat/>
    <w:uiPriority w:val="0"/>
    <w:pPr>
      <w:spacing w:line="480" w:lineRule="exact"/>
      <w:ind w:firstLine="567"/>
    </w:pPr>
    <w:rPr>
      <w:rFonts w:eastAsia="仿宋_GB2312"/>
      <w:sz w:val="28"/>
    </w:rPr>
  </w:style>
  <w:style w:type="character" w:customStyle="1" w:styleId="111">
    <w:name w:val="1219正文样式 Char Char"/>
    <w:link w:val="112"/>
    <w:autoRedefine/>
    <w:qFormat/>
    <w:uiPriority w:val="0"/>
    <w:rPr>
      <w:rFonts w:ascii="宋体" w:hAnsi="宋体"/>
      <w:bCs/>
      <w:kern w:val="2"/>
      <w:sz w:val="28"/>
      <w:szCs w:val="28"/>
      <w:lang w:val="en-US" w:eastAsia="zh-CN" w:bidi="ar-SA"/>
    </w:rPr>
  </w:style>
  <w:style w:type="paragraph" w:customStyle="1" w:styleId="112">
    <w:name w:val="1219正文样式"/>
    <w:link w:val="111"/>
    <w:autoRedefine/>
    <w:qFormat/>
    <w:uiPriority w:val="0"/>
    <w:pPr>
      <w:widowControl w:val="0"/>
      <w:adjustRightInd w:val="0"/>
      <w:snapToGrid w:val="0"/>
      <w:spacing w:line="336" w:lineRule="auto"/>
      <w:ind w:firstLine="560" w:firstLineChars="200"/>
      <w:jc w:val="both"/>
    </w:pPr>
    <w:rPr>
      <w:rFonts w:ascii="宋体" w:hAnsi="宋体" w:eastAsia="宋体" w:cs="Times New Roman"/>
      <w:bCs/>
      <w:kern w:val="2"/>
      <w:sz w:val="28"/>
      <w:szCs w:val="28"/>
      <w:lang w:val="en-US" w:eastAsia="zh-CN" w:bidi="ar-SA"/>
    </w:rPr>
  </w:style>
  <w:style w:type="character" w:customStyle="1" w:styleId="113">
    <w:name w:val="正文文本缩进 3 Char1"/>
    <w:autoRedefine/>
    <w:qFormat/>
    <w:uiPriority w:val="0"/>
    <w:rPr>
      <w:kern w:val="2"/>
      <w:sz w:val="16"/>
      <w:szCs w:val="16"/>
    </w:rPr>
  </w:style>
  <w:style w:type="character" w:customStyle="1" w:styleId="114">
    <w:name w:val="样式 宋体 小四 加粗"/>
    <w:autoRedefine/>
    <w:qFormat/>
    <w:uiPriority w:val="0"/>
    <w:rPr>
      <w:rFonts w:ascii="宋体" w:hAnsi="宋体" w:eastAsia="宋体"/>
      <w:b/>
      <w:bCs/>
      <w:sz w:val="28"/>
    </w:rPr>
  </w:style>
  <w:style w:type="character" w:customStyle="1" w:styleId="115">
    <w:name w:val="Para head"/>
    <w:autoRedefine/>
    <w:qFormat/>
    <w:uiPriority w:val="0"/>
    <w:rPr>
      <w:rFonts w:ascii="Arial" w:hAnsi="Arial" w:eastAsia="Times New Roman"/>
      <w:sz w:val="20"/>
    </w:rPr>
  </w:style>
  <w:style w:type="character" w:customStyle="1" w:styleId="116">
    <w:name w:val="表格名 Char Char"/>
    <w:link w:val="117"/>
    <w:autoRedefine/>
    <w:qFormat/>
    <w:uiPriority w:val="0"/>
    <w:rPr>
      <w:rFonts w:eastAsia="黑体"/>
      <w:spacing w:val="10"/>
      <w:kern w:val="2"/>
      <w:sz w:val="24"/>
      <w:lang w:val="en-US" w:eastAsia="zh-CN" w:bidi="ar-SA"/>
    </w:rPr>
  </w:style>
  <w:style w:type="paragraph" w:customStyle="1" w:styleId="117">
    <w:name w:val="表格名"/>
    <w:basedOn w:val="1"/>
    <w:link w:val="116"/>
    <w:autoRedefine/>
    <w:qFormat/>
    <w:uiPriority w:val="0"/>
    <w:pPr>
      <w:adjustRightInd w:val="0"/>
      <w:spacing w:line="240" w:lineRule="atLeast"/>
      <w:jc w:val="center"/>
    </w:pPr>
    <w:rPr>
      <w:rFonts w:eastAsia="黑体"/>
      <w:spacing w:val="10"/>
      <w:sz w:val="24"/>
      <w:szCs w:val="20"/>
    </w:rPr>
  </w:style>
  <w:style w:type="character" w:customStyle="1" w:styleId="118">
    <w:name w:val="apple-style-span"/>
    <w:basedOn w:val="58"/>
    <w:autoRedefine/>
    <w:qFormat/>
    <w:uiPriority w:val="0"/>
  </w:style>
  <w:style w:type="character" w:customStyle="1" w:styleId="119">
    <w:name w:val="标题 1 Char"/>
    <w:link w:val="3"/>
    <w:autoRedefine/>
    <w:qFormat/>
    <w:uiPriority w:val="0"/>
    <w:rPr>
      <w:rFonts w:ascii="宋体" w:hAnsi="宋体" w:eastAsia="宋体" w:cs="Arial"/>
      <w:b/>
      <w:color w:val="000000"/>
      <w:sz w:val="24"/>
      <w:szCs w:val="24"/>
      <w:lang w:val="en-US" w:eastAsia="zh-CN" w:bidi="ar-SA"/>
    </w:rPr>
  </w:style>
  <w:style w:type="character" w:customStyle="1" w:styleId="120">
    <w:name w:val="正文缩进 Char"/>
    <w:link w:val="16"/>
    <w:autoRedefine/>
    <w:qFormat/>
    <w:uiPriority w:val="0"/>
    <w:rPr>
      <w:rFonts w:eastAsia="宋体"/>
      <w:kern w:val="2"/>
      <w:sz w:val="21"/>
      <w:szCs w:val="24"/>
      <w:lang w:val="en-US" w:eastAsia="zh-CN" w:bidi="ar-SA"/>
    </w:rPr>
  </w:style>
  <w:style w:type="character" w:customStyle="1" w:styleId="121">
    <w:name w:val="正文格式 Char Char1"/>
    <w:link w:val="122"/>
    <w:autoRedefine/>
    <w:qFormat/>
    <w:uiPriority w:val="0"/>
    <w:rPr>
      <w:rFonts w:eastAsia="仿宋_GB2312"/>
      <w:kern w:val="2"/>
      <w:sz w:val="28"/>
      <w:szCs w:val="24"/>
      <w:lang w:val="en-US" w:eastAsia="zh-CN" w:bidi="ar-SA"/>
    </w:rPr>
  </w:style>
  <w:style w:type="paragraph" w:customStyle="1" w:styleId="122">
    <w:name w:val="正文格式1"/>
    <w:basedOn w:val="1"/>
    <w:link w:val="121"/>
    <w:autoRedefine/>
    <w:qFormat/>
    <w:uiPriority w:val="0"/>
    <w:pPr>
      <w:spacing w:line="480" w:lineRule="exact"/>
      <w:ind w:firstLine="567"/>
    </w:pPr>
    <w:rPr>
      <w:rFonts w:eastAsia="仿宋_GB2312"/>
      <w:sz w:val="28"/>
    </w:rPr>
  </w:style>
  <w:style w:type="character" w:customStyle="1" w:styleId="123">
    <w:name w:val="1219正文样式 Char Char Char"/>
    <w:autoRedefine/>
    <w:qFormat/>
    <w:uiPriority w:val="0"/>
    <w:rPr>
      <w:rFonts w:ascii="宋体" w:hAnsi="宋体"/>
      <w:bCs/>
      <w:kern w:val="2"/>
      <w:sz w:val="28"/>
      <w:szCs w:val="28"/>
      <w:lang w:val="en-US" w:eastAsia="zh-CN" w:bidi="ar-SA"/>
    </w:rPr>
  </w:style>
  <w:style w:type="character" w:customStyle="1" w:styleId="124">
    <w:name w:val="标题 3 Char"/>
    <w:link w:val="5"/>
    <w:autoRedefine/>
    <w:qFormat/>
    <w:uiPriority w:val="0"/>
    <w:rPr>
      <w:rFonts w:eastAsia="宋体"/>
      <w:b/>
      <w:sz w:val="24"/>
      <w:lang w:val="en-US" w:eastAsia="zh-CN" w:bidi="ar-SA"/>
    </w:rPr>
  </w:style>
  <w:style w:type="character" w:customStyle="1" w:styleId="125">
    <w:name w:val="副标题 Char"/>
    <w:link w:val="40"/>
    <w:autoRedefine/>
    <w:qFormat/>
    <w:uiPriority w:val="0"/>
    <w:rPr>
      <w:b/>
      <w:bCs/>
      <w:sz w:val="24"/>
      <w:szCs w:val="32"/>
    </w:rPr>
  </w:style>
  <w:style w:type="character" w:customStyle="1" w:styleId="126">
    <w:name w:val="标题 4 Char"/>
    <w:link w:val="6"/>
    <w:autoRedefine/>
    <w:qFormat/>
    <w:uiPriority w:val="0"/>
    <w:rPr>
      <w:rFonts w:ascii="Arial" w:hAnsi="Arial" w:eastAsia="黑体"/>
      <w:b/>
      <w:kern w:val="2"/>
      <w:sz w:val="28"/>
      <w:szCs w:val="24"/>
      <w:lang w:val="en-US" w:eastAsia="zh-CN" w:bidi="ar-SA"/>
    </w:rPr>
  </w:style>
  <w:style w:type="character" w:customStyle="1" w:styleId="127">
    <w:name w:val="内容123 Char Char"/>
    <w:link w:val="128"/>
    <w:autoRedefine/>
    <w:qFormat/>
    <w:uiPriority w:val="0"/>
    <w:rPr>
      <w:rFonts w:ascii="Arial Narrow" w:hAnsi="Arial Narrow"/>
      <w:spacing w:val="14"/>
      <w:kern w:val="2"/>
      <w:sz w:val="24"/>
      <w:lang w:bidi="ar-SA"/>
    </w:rPr>
  </w:style>
  <w:style w:type="paragraph" w:customStyle="1" w:styleId="128">
    <w:name w:val="内容123"/>
    <w:basedOn w:val="101"/>
    <w:link w:val="127"/>
    <w:autoRedefine/>
    <w:qFormat/>
    <w:uiPriority w:val="0"/>
    <w:pPr>
      <w:ind w:firstLine="568" w:firstLineChars="212"/>
    </w:pPr>
    <w:rPr>
      <w:sz w:val="24"/>
    </w:rPr>
  </w:style>
  <w:style w:type="character" w:customStyle="1" w:styleId="129">
    <w:name w:val="标题 5 Char"/>
    <w:link w:val="7"/>
    <w:autoRedefine/>
    <w:qFormat/>
    <w:uiPriority w:val="0"/>
    <w:rPr>
      <w:rFonts w:eastAsia="宋体"/>
      <w:b/>
      <w:kern w:val="2"/>
      <w:sz w:val="28"/>
      <w:szCs w:val="24"/>
      <w:lang w:val="en-US" w:eastAsia="zh-CN" w:bidi="ar-SA"/>
    </w:rPr>
  </w:style>
  <w:style w:type="character" w:customStyle="1" w:styleId="130">
    <w:name w:val="font201"/>
    <w:autoRedefine/>
    <w:qFormat/>
    <w:uiPriority w:val="0"/>
  </w:style>
  <w:style w:type="character" w:customStyle="1" w:styleId="131">
    <w:name w:val="标题 6 Char"/>
    <w:link w:val="8"/>
    <w:autoRedefine/>
    <w:qFormat/>
    <w:uiPriority w:val="0"/>
    <w:rPr>
      <w:rFonts w:ascii="Arial" w:hAnsi="Arial" w:eastAsia="黑体"/>
      <w:b/>
      <w:kern w:val="2"/>
      <w:sz w:val="24"/>
      <w:szCs w:val="24"/>
      <w:lang w:val="en-US" w:eastAsia="zh-CN" w:bidi="ar-SA"/>
    </w:rPr>
  </w:style>
  <w:style w:type="character" w:customStyle="1" w:styleId="132">
    <w:name w:val="一级标题 Char Char"/>
    <w:link w:val="133"/>
    <w:autoRedefine/>
    <w:qFormat/>
    <w:uiPriority w:val="0"/>
    <w:rPr>
      <w:rFonts w:eastAsia="黑体"/>
      <w:b/>
      <w:kern w:val="2"/>
      <w:sz w:val="44"/>
      <w:szCs w:val="44"/>
      <w:lang w:val="en-US" w:eastAsia="zh-CN" w:bidi="ar-SA"/>
    </w:rPr>
  </w:style>
  <w:style w:type="paragraph" w:customStyle="1" w:styleId="133">
    <w:name w:val="一级标题"/>
    <w:basedOn w:val="1"/>
    <w:link w:val="132"/>
    <w:autoRedefine/>
    <w:qFormat/>
    <w:uiPriority w:val="0"/>
    <w:pPr>
      <w:tabs>
        <w:tab w:val="left" w:pos="6480"/>
        <w:tab w:val="left" w:pos="8232"/>
        <w:tab w:val="left" w:pos="8280"/>
      </w:tabs>
      <w:spacing w:beforeLines="200" w:afterLines="200"/>
      <w:jc w:val="center"/>
      <w:outlineLvl w:val="0"/>
    </w:pPr>
    <w:rPr>
      <w:rFonts w:eastAsia="黑体"/>
      <w:b/>
      <w:sz w:val="44"/>
      <w:szCs w:val="44"/>
    </w:rPr>
  </w:style>
  <w:style w:type="character" w:customStyle="1" w:styleId="134">
    <w:name w:val="标题 7 Char"/>
    <w:link w:val="9"/>
    <w:autoRedefine/>
    <w:qFormat/>
    <w:uiPriority w:val="0"/>
    <w:rPr>
      <w:rFonts w:eastAsia="宋体"/>
      <w:b/>
      <w:kern w:val="2"/>
      <w:sz w:val="24"/>
      <w:szCs w:val="24"/>
      <w:lang w:val="en-US" w:eastAsia="zh-CN" w:bidi="ar-SA"/>
    </w:rPr>
  </w:style>
  <w:style w:type="character" w:customStyle="1" w:styleId="135">
    <w:name w:val="正文缩进 Char Char2"/>
    <w:autoRedefine/>
    <w:qFormat/>
    <w:uiPriority w:val="0"/>
    <w:rPr>
      <w:rFonts w:eastAsia="宋体"/>
      <w:kern w:val="2"/>
      <w:sz w:val="21"/>
      <w:szCs w:val="24"/>
      <w:lang w:val="en-US" w:eastAsia="zh-CN" w:bidi="ar-SA"/>
    </w:rPr>
  </w:style>
  <w:style w:type="character" w:customStyle="1" w:styleId="136">
    <w:name w:val="标题 8 Char"/>
    <w:link w:val="10"/>
    <w:autoRedefine/>
    <w:qFormat/>
    <w:uiPriority w:val="0"/>
    <w:rPr>
      <w:rFonts w:ascii="Arial" w:hAnsi="Arial" w:eastAsia="黑体"/>
      <w:kern w:val="2"/>
      <w:sz w:val="24"/>
      <w:szCs w:val="24"/>
      <w:lang w:val="en-US" w:eastAsia="zh-CN" w:bidi="ar-SA"/>
    </w:rPr>
  </w:style>
  <w:style w:type="character" w:customStyle="1" w:styleId="137">
    <w:name w:val="正文文本 Char"/>
    <w:link w:val="24"/>
    <w:autoRedefine/>
    <w:qFormat/>
    <w:uiPriority w:val="0"/>
    <w:rPr>
      <w:rFonts w:ascii="宋体" w:hAnsi="宋体" w:eastAsia="宋体"/>
      <w:color w:val="000000"/>
      <w:kern w:val="2"/>
      <w:sz w:val="24"/>
      <w:szCs w:val="24"/>
      <w:lang w:val="en-US" w:eastAsia="zh-CN" w:bidi="ar-SA"/>
    </w:rPr>
  </w:style>
  <w:style w:type="character" w:customStyle="1" w:styleId="138">
    <w:name w:val="标题 9 Char"/>
    <w:link w:val="11"/>
    <w:autoRedefine/>
    <w:qFormat/>
    <w:uiPriority w:val="0"/>
    <w:rPr>
      <w:rFonts w:ascii="Arial" w:hAnsi="Arial" w:eastAsia="黑体"/>
      <w:kern w:val="2"/>
      <w:sz w:val="21"/>
      <w:szCs w:val="24"/>
      <w:lang w:val="en-US" w:eastAsia="zh-CN" w:bidi="ar-SA"/>
    </w:rPr>
  </w:style>
  <w:style w:type="character" w:customStyle="1" w:styleId="139">
    <w:name w:val="正文首行缩进 Char"/>
    <w:link w:val="54"/>
    <w:autoRedefine/>
    <w:qFormat/>
    <w:uiPriority w:val="0"/>
    <w:rPr>
      <w:rFonts w:ascii="Arial" w:hAnsi="Arial" w:eastAsia="宋体"/>
      <w:color w:val="000000"/>
      <w:spacing w:val="-5"/>
      <w:kern w:val="2"/>
      <w:sz w:val="24"/>
      <w:szCs w:val="24"/>
      <w:lang w:val="en-US" w:eastAsia="zh-CN" w:bidi="ar-SA"/>
    </w:rPr>
  </w:style>
  <w:style w:type="character" w:customStyle="1" w:styleId="140">
    <w:name w:val="Header Char"/>
    <w:autoRedefine/>
    <w:qFormat/>
    <w:uiPriority w:val="0"/>
    <w:rPr>
      <w:rFonts w:eastAsia="宋体"/>
      <w:sz w:val="18"/>
      <w:lang w:val="en-US" w:eastAsia="zh-CN" w:bidi="ar-SA"/>
    </w:rPr>
  </w:style>
  <w:style w:type="character" w:customStyle="1" w:styleId="141">
    <w:name w:val="表格内容小5 Char Char"/>
    <w:link w:val="142"/>
    <w:autoRedefine/>
    <w:qFormat/>
    <w:uiPriority w:val="0"/>
    <w:rPr>
      <w:rFonts w:ascii="宋体" w:hAnsi="宋体" w:eastAsia="宋体"/>
      <w:color w:val="000000"/>
      <w:sz w:val="18"/>
      <w:szCs w:val="21"/>
      <w:lang w:bidi="ar-SA"/>
    </w:rPr>
  </w:style>
  <w:style w:type="paragraph" w:customStyle="1" w:styleId="142">
    <w:name w:val="表格内容小5"/>
    <w:basedOn w:val="1"/>
    <w:link w:val="141"/>
    <w:autoRedefine/>
    <w:qFormat/>
    <w:uiPriority w:val="0"/>
    <w:pPr>
      <w:widowControl/>
      <w:spacing w:line="240" w:lineRule="exact"/>
      <w:jc w:val="center"/>
    </w:pPr>
    <w:rPr>
      <w:rFonts w:ascii="宋体" w:hAnsi="宋体"/>
      <w:color w:val="000000"/>
      <w:kern w:val="0"/>
      <w:sz w:val="18"/>
      <w:szCs w:val="21"/>
    </w:rPr>
  </w:style>
  <w:style w:type="character" w:customStyle="1" w:styleId="143">
    <w:name w:val="页脚 Char"/>
    <w:link w:val="2"/>
    <w:autoRedefine/>
    <w:qFormat/>
    <w:uiPriority w:val="0"/>
    <w:rPr>
      <w:rFonts w:eastAsia="宋体"/>
      <w:kern w:val="2"/>
      <w:sz w:val="18"/>
      <w:szCs w:val="18"/>
      <w:lang w:val="en-US" w:eastAsia="zh-CN" w:bidi="ar-SA"/>
    </w:rPr>
  </w:style>
  <w:style w:type="character" w:customStyle="1" w:styleId="144">
    <w:name w:val="列出段落 Char"/>
    <w:link w:val="72"/>
    <w:autoRedefine/>
    <w:qFormat/>
    <w:uiPriority w:val="0"/>
    <w:rPr>
      <w:rFonts w:eastAsia="宋体"/>
      <w:kern w:val="2"/>
      <w:sz w:val="21"/>
      <w:lang w:val="en-US" w:eastAsia="zh-CN" w:bidi="ar-SA"/>
    </w:rPr>
  </w:style>
  <w:style w:type="character" w:customStyle="1" w:styleId="145">
    <w:name w:val="样式 宋体 四号"/>
    <w:autoRedefine/>
    <w:qFormat/>
    <w:uiPriority w:val="0"/>
    <w:rPr>
      <w:rFonts w:ascii="宋体" w:hAnsi="宋体"/>
      <w:sz w:val="28"/>
    </w:rPr>
  </w:style>
  <w:style w:type="character" w:customStyle="1" w:styleId="146">
    <w:name w:val="正文文本 2 Char"/>
    <w:link w:val="47"/>
    <w:autoRedefine/>
    <w:qFormat/>
    <w:uiPriority w:val="0"/>
    <w:rPr>
      <w:rFonts w:eastAsia="宋体"/>
      <w:b/>
      <w:kern w:val="2"/>
      <w:sz w:val="28"/>
      <w:lang w:val="en-US" w:eastAsia="zh-CN" w:bidi="ar-SA"/>
    </w:rPr>
  </w:style>
  <w:style w:type="character" w:customStyle="1" w:styleId="147">
    <w:name w:val="正文 Char Char Char Char Char"/>
    <w:link w:val="148"/>
    <w:autoRedefine/>
    <w:qFormat/>
    <w:uiPriority w:val="0"/>
    <w:rPr>
      <w:rFonts w:ascii="宋体" w:hAnsi="宋体" w:eastAsia="宋体" w:cs="宋体"/>
      <w:kern w:val="2"/>
      <w:sz w:val="21"/>
      <w:szCs w:val="21"/>
      <w:lang w:val="zh-CN" w:eastAsia="zh-CN" w:bidi="ar-SA"/>
    </w:rPr>
  </w:style>
  <w:style w:type="paragraph" w:customStyle="1" w:styleId="148">
    <w:name w:val="正文 Char Char"/>
    <w:basedOn w:val="1"/>
    <w:link w:val="147"/>
    <w:autoRedefine/>
    <w:qFormat/>
    <w:uiPriority w:val="0"/>
    <w:pPr>
      <w:widowControl/>
      <w:tabs>
        <w:tab w:val="left" w:pos="4660"/>
      </w:tabs>
      <w:spacing w:line="360" w:lineRule="auto"/>
      <w:ind w:firstLine="420" w:firstLineChars="200"/>
    </w:pPr>
    <w:rPr>
      <w:rFonts w:ascii="宋体" w:hAnsi="宋体" w:cs="宋体"/>
      <w:szCs w:val="21"/>
      <w:lang w:val="zh-CN"/>
    </w:rPr>
  </w:style>
  <w:style w:type="character" w:customStyle="1" w:styleId="149">
    <w:name w:val="表格标题 Char Char"/>
    <w:link w:val="150"/>
    <w:autoRedefine/>
    <w:qFormat/>
    <w:uiPriority w:val="0"/>
    <w:rPr>
      <w:rFonts w:ascii="Arial" w:hAnsi="Arial" w:eastAsia="仿宋_GB2312"/>
      <w:b/>
      <w:sz w:val="24"/>
      <w:lang w:val="en-US" w:eastAsia="zh-CN" w:bidi="ar-SA"/>
    </w:rPr>
  </w:style>
  <w:style w:type="paragraph" w:customStyle="1" w:styleId="150">
    <w:name w:val="表格标题"/>
    <w:basedOn w:val="1"/>
    <w:next w:val="151"/>
    <w:link w:val="149"/>
    <w:autoRedefine/>
    <w:qFormat/>
    <w:uiPriority w:val="0"/>
    <w:pPr>
      <w:keepNext/>
      <w:widowControl/>
      <w:overflowPunct w:val="0"/>
      <w:adjustRightInd w:val="0"/>
      <w:snapToGrid w:val="0"/>
      <w:spacing w:before="360" w:after="120" w:line="480" w:lineRule="exact"/>
      <w:jc w:val="center"/>
      <w:textAlignment w:val="baseline"/>
    </w:pPr>
    <w:rPr>
      <w:rFonts w:ascii="Arial" w:hAnsi="Arial" w:eastAsia="仿宋_GB2312"/>
      <w:b/>
      <w:kern w:val="0"/>
      <w:sz w:val="24"/>
      <w:szCs w:val="20"/>
    </w:rPr>
  </w:style>
  <w:style w:type="paragraph" w:customStyle="1" w:styleId="151">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52">
    <w:name w:val="标题 1 Char1"/>
    <w:autoRedefine/>
    <w:qFormat/>
    <w:uiPriority w:val="0"/>
    <w:rPr>
      <w:rFonts w:ascii="Arial" w:hAnsi="Arial"/>
      <w:b/>
      <w:kern w:val="28"/>
      <w:sz w:val="28"/>
    </w:rPr>
  </w:style>
  <w:style w:type="character" w:customStyle="1" w:styleId="153">
    <w:name w:val="纯文本 Char"/>
    <w:link w:val="32"/>
    <w:autoRedefine/>
    <w:qFormat/>
    <w:uiPriority w:val="0"/>
    <w:rPr>
      <w:rFonts w:ascii="宋体" w:hAnsi="Courier New" w:eastAsia="宋体"/>
      <w:kern w:val="2"/>
      <w:sz w:val="21"/>
      <w:lang w:val="en-US" w:eastAsia="zh-CN" w:bidi="ar-SA"/>
    </w:rPr>
  </w:style>
  <w:style w:type="character" w:customStyle="1" w:styleId="154">
    <w:name w:val="ttitle Char Char"/>
    <w:link w:val="155"/>
    <w:autoRedefine/>
    <w:qFormat/>
    <w:uiPriority w:val="0"/>
    <w:rPr>
      <w:rFonts w:ascii="宋体" w:hAnsi="宋体" w:eastAsia="宋体"/>
      <w:spacing w:val="120"/>
      <w:sz w:val="21"/>
      <w:lang w:bidi="ar-SA"/>
    </w:rPr>
  </w:style>
  <w:style w:type="paragraph" w:customStyle="1" w:styleId="155">
    <w:name w:val="ttitle"/>
    <w:basedOn w:val="1"/>
    <w:next w:val="38"/>
    <w:link w:val="154"/>
    <w:autoRedefine/>
    <w:qFormat/>
    <w:uiPriority w:val="0"/>
    <w:pPr>
      <w:widowControl/>
      <w:spacing w:before="100" w:beforeAutospacing="1" w:after="100" w:afterAutospacing="1"/>
      <w:jc w:val="left"/>
    </w:pPr>
    <w:rPr>
      <w:rFonts w:ascii="宋体" w:hAnsi="宋体"/>
      <w:spacing w:val="120"/>
      <w:kern w:val="0"/>
      <w:szCs w:val="20"/>
    </w:rPr>
  </w:style>
  <w:style w:type="character" w:customStyle="1" w:styleId="156">
    <w:name w:val="一级1 Char Char"/>
    <w:basedOn w:val="78"/>
    <w:link w:val="157"/>
    <w:autoRedefine/>
    <w:qFormat/>
    <w:uiPriority w:val="0"/>
    <w:rPr>
      <w:rFonts w:ascii="Arial Narrow" w:hAnsi="Arial Narrow" w:eastAsia="宋体"/>
      <w:spacing w:val="14"/>
      <w:kern w:val="2"/>
      <w:sz w:val="24"/>
      <w:szCs w:val="24"/>
      <w:lang w:bidi="ar-SA"/>
    </w:rPr>
  </w:style>
  <w:style w:type="paragraph" w:customStyle="1" w:styleId="157">
    <w:name w:val="一级1"/>
    <w:basedOn w:val="79"/>
    <w:link w:val="156"/>
    <w:autoRedefine/>
    <w:qFormat/>
    <w:uiPriority w:val="0"/>
    <w:pPr>
      <w:spacing w:line="460" w:lineRule="exact"/>
    </w:pPr>
  </w:style>
  <w:style w:type="character" w:customStyle="1" w:styleId="158">
    <w:name w:val="样式 标题 2Title Header2标题 2XW + 加粗 Char1"/>
    <w:autoRedefine/>
    <w:qFormat/>
    <w:uiPriority w:val="0"/>
    <w:rPr>
      <w:rFonts w:ascii="宋体" w:hAnsi="宋体" w:eastAsia="宋体"/>
      <w:b/>
      <w:bCs/>
      <w:color w:val="FF0000"/>
      <w:kern w:val="2"/>
      <w:sz w:val="28"/>
      <w:szCs w:val="24"/>
      <w:lang w:val="en-US" w:eastAsia="zh-CN" w:bidi="ar-SA"/>
    </w:rPr>
  </w:style>
  <w:style w:type="character" w:customStyle="1" w:styleId="159">
    <w:name w:val="分项说明 Char Char"/>
    <w:link w:val="160"/>
    <w:autoRedefine/>
    <w:qFormat/>
    <w:uiPriority w:val="0"/>
    <w:rPr>
      <w:rFonts w:eastAsia="宋体"/>
      <w:kern w:val="2"/>
      <w:sz w:val="24"/>
      <w:szCs w:val="24"/>
      <w:lang w:val="en-US" w:eastAsia="zh-CN" w:bidi="ar-SA"/>
    </w:rPr>
  </w:style>
  <w:style w:type="paragraph" w:customStyle="1" w:styleId="160">
    <w:name w:val="分项说明"/>
    <w:basedOn w:val="72"/>
    <w:link w:val="159"/>
    <w:autoRedefine/>
    <w:qFormat/>
    <w:uiPriority w:val="0"/>
    <w:pPr>
      <w:spacing w:line="500" w:lineRule="exact"/>
      <w:ind w:firstLine="480"/>
    </w:pPr>
    <w:rPr>
      <w:sz w:val="24"/>
      <w:szCs w:val="24"/>
    </w:rPr>
  </w:style>
  <w:style w:type="character" w:customStyle="1" w:styleId="161">
    <w:name w:val="正文 Char Char Char Char"/>
    <w:autoRedefine/>
    <w:qFormat/>
    <w:uiPriority w:val="0"/>
    <w:rPr>
      <w:rFonts w:ascii="黑体" w:hAnsi="宋体" w:eastAsia="宋体" w:cs="Courier New"/>
      <w:b/>
      <w:sz w:val="24"/>
      <w:szCs w:val="24"/>
      <w:lang w:val="en-US" w:eastAsia="zh-CN" w:bidi="ar-SA"/>
    </w:rPr>
  </w:style>
  <w:style w:type="character" w:customStyle="1" w:styleId="162">
    <w:name w:val="Major Char"/>
    <w:autoRedefine/>
    <w:qFormat/>
    <w:uiPriority w:val="0"/>
    <w:rPr>
      <w:rFonts w:ascii="宋体" w:hAnsi="宋体" w:eastAsia="宋体"/>
      <w:b/>
      <w:bCs/>
      <w:color w:val="FF0000"/>
      <w:kern w:val="32"/>
      <w:sz w:val="28"/>
      <w:szCs w:val="28"/>
      <w:lang w:val="en-US" w:eastAsia="zh-CN" w:bidi="ar-SA"/>
    </w:rPr>
  </w:style>
  <w:style w:type="character" w:customStyle="1" w:styleId="163">
    <w:name w:val="Footer1 Char Char"/>
    <w:autoRedefine/>
    <w:qFormat/>
    <w:uiPriority w:val="0"/>
    <w:rPr>
      <w:rFonts w:ascii="宋体" w:hAnsi="宋体" w:eastAsia="宋体"/>
      <w:sz w:val="18"/>
      <w:szCs w:val="21"/>
      <w:lang w:val="en-US" w:eastAsia="zh-CN" w:bidi="ar-SA"/>
    </w:rPr>
  </w:style>
  <w:style w:type="character" w:customStyle="1" w:styleId="164">
    <w:name w:val="Char Char2"/>
    <w:autoRedefine/>
    <w:qFormat/>
    <w:uiPriority w:val="0"/>
    <w:rPr>
      <w:rFonts w:ascii="Arial" w:eastAsia="宋体"/>
      <w:b/>
      <w:bCs/>
      <w:kern w:val="28"/>
      <w:sz w:val="28"/>
      <w:lang w:val="en-US" w:eastAsia="zh-CN" w:bidi="ar-SA"/>
    </w:rPr>
  </w:style>
  <w:style w:type="character" w:customStyle="1" w:styleId="165">
    <w:name w:val="标题 Char"/>
    <w:link w:val="52"/>
    <w:autoRedefine/>
    <w:qFormat/>
    <w:uiPriority w:val="0"/>
    <w:rPr>
      <w:rFonts w:ascii="Arial" w:hAnsi="Arial" w:eastAsia="宋体" w:cs="Arial"/>
      <w:b/>
      <w:bCs/>
      <w:kern w:val="2"/>
      <w:sz w:val="32"/>
      <w:szCs w:val="32"/>
      <w:lang w:val="en-US" w:eastAsia="zh-CN" w:bidi="ar-SA"/>
    </w:rPr>
  </w:style>
  <w:style w:type="character" w:customStyle="1" w:styleId="166">
    <w:name w:val="表头ZY Char Char"/>
    <w:link w:val="167"/>
    <w:autoRedefine/>
    <w:qFormat/>
    <w:uiPriority w:val="0"/>
    <w:rPr>
      <w:rFonts w:ascii="Arial" w:hAnsi="Arial"/>
      <w:b/>
      <w:kern w:val="2"/>
      <w:sz w:val="24"/>
      <w:szCs w:val="24"/>
      <w:lang w:bidi="ar-SA"/>
    </w:rPr>
  </w:style>
  <w:style w:type="paragraph" w:customStyle="1" w:styleId="167">
    <w:name w:val="表头ZY"/>
    <w:basedOn w:val="1"/>
    <w:link w:val="166"/>
    <w:autoRedefine/>
    <w:qFormat/>
    <w:uiPriority w:val="0"/>
    <w:pPr>
      <w:spacing w:line="500" w:lineRule="exact"/>
      <w:jc w:val="center"/>
    </w:pPr>
    <w:rPr>
      <w:rFonts w:ascii="Arial" w:hAnsi="Arial"/>
      <w:b/>
      <w:sz w:val="24"/>
    </w:rPr>
  </w:style>
  <w:style w:type="character" w:customStyle="1" w:styleId="168">
    <w:name w:val="一、二 Char Char"/>
    <w:link w:val="169"/>
    <w:autoRedefine/>
    <w:qFormat/>
    <w:uiPriority w:val="0"/>
    <w:rPr>
      <w:rFonts w:eastAsia="黑体"/>
      <w:b/>
      <w:spacing w:val="10"/>
      <w:kern w:val="2"/>
      <w:sz w:val="28"/>
      <w:lang w:val="en-US" w:eastAsia="zh-CN" w:bidi="ar-SA"/>
    </w:rPr>
  </w:style>
  <w:style w:type="paragraph" w:customStyle="1" w:styleId="169">
    <w:name w:val="一、二"/>
    <w:basedOn w:val="1"/>
    <w:link w:val="168"/>
    <w:autoRedefine/>
    <w:qFormat/>
    <w:uiPriority w:val="0"/>
    <w:pPr>
      <w:keepLines/>
      <w:tabs>
        <w:tab w:val="left" w:pos="2550"/>
        <w:tab w:val="center" w:pos="4153"/>
      </w:tabs>
      <w:spacing w:beforeLines="50"/>
      <w:ind w:firstLine="200" w:firstLineChars="200"/>
      <w:jc w:val="left"/>
      <w:outlineLvl w:val="3"/>
    </w:pPr>
    <w:rPr>
      <w:rFonts w:eastAsia="黑体"/>
      <w:b/>
      <w:spacing w:val="10"/>
      <w:sz w:val="28"/>
      <w:szCs w:val="20"/>
    </w:rPr>
  </w:style>
  <w:style w:type="character" w:customStyle="1" w:styleId="170">
    <w:name w:val="日期 Char"/>
    <w:link w:val="34"/>
    <w:autoRedefine/>
    <w:qFormat/>
    <w:uiPriority w:val="0"/>
    <w:rPr>
      <w:rFonts w:ascii="宋体" w:eastAsia="宋体"/>
      <w:kern w:val="2"/>
      <w:sz w:val="21"/>
      <w:szCs w:val="24"/>
      <w:lang w:val="en-US" w:eastAsia="zh-CN" w:bidi="ar-SA"/>
    </w:rPr>
  </w:style>
  <w:style w:type="character" w:customStyle="1" w:styleId="171">
    <w:name w:val="正文文本缩进 3 Char"/>
    <w:link w:val="44"/>
    <w:autoRedefine/>
    <w:qFormat/>
    <w:uiPriority w:val="0"/>
    <w:rPr>
      <w:rFonts w:eastAsia="宋体"/>
      <w:kern w:val="2"/>
      <w:sz w:val="36"/>
      <w:szCs w:val="24"/>
      <w:lang w:val="en-US" w:eastAsia="zh-CN" w:bidi="ar-SA"/>
    </w:rPr>
  </w:style>
  <w:style w:type="character" w:customStyle="1" w:styleId="172">
    <w:name w:val="正文文字缩进 Char Char1"/>
    <w:autoRedefine/>
    <w:qFormat/>
    <w:uiPriority w:val="0"/>
    <w:rPr>
      <w:rFonts w:ascii="宋体" w:hAnsi="宋体" w:eastAsia="宋体"/>
      <w:kern w:val="2"/>
      <w:sz w:val="21"/>
      <w:szCs w:val="24"/>
      <w:lang w:val="en-US" w:eastAsia="zh-CN" w:bidi="ar-SA"/>
    </w:rPr>
  </w:style>
  <w:style w:type="character" w:customStyle="1" w:styleId="173">
    <w:name w:val="正文文本缩进 2 Char"/>
    <w:link w:val="35"/>
    <w:autoRedefine/>
    <w:qFormat/>
    <w:uiPriority w:val="0"/>
    <w:rPr>
      <w:rFonts w:eastAsia="宋体"/>
      <w:kern w:val="2"/>
      <w:sz w:val="24"/>
      <w:szCs w:val="24"/>
      <w:lang w:val="en-US" w:eastAsia="zh-CN" w:bidi="ar-SA"/>
    </w:rPr>
  </w:style>
  <w:style w:type="character" w:customStyle="1" w:styleId="174">
    <w:name w:val="不明显参考1"/>
    <w:autoRedefine/>
    <w:qFormat/>
    <w:uiPriority w:val="0"/>
    <w:rPr>
      <w:rFonts w:hAnsi="宋体"/>
      <w:color w:val="C00000"/>
      <w:kern w:val="0"/>
      <w:szCs w:val="21"/>
      <w:u w:val="double"/>
    </w:rPr>
  </w:style>
  <w:style w:type="character" w:customStyle="1" w:styleId="175">
    <w:name w:val="提纲ZY Char Char"/>
    <w:link w:val="176"/>
    <w:autoRedefine/>
    <w:qFormat/>
    <w:uiPriority w:val="0"/>
    <w:rPr>
      <w:rFonts w:ascii="Arial" w:hAnsi="Arial" w:eastAsia="黑体"/>
      <w:bCs/>
      <w:spacing w:val="10"/>
      <w:kern w:val="2"/>
      <w:sz w:val="24"/>
      <w:szCs w:val="24"/>
      <w:lang w:bidi="ar-SA"/>
    </w:rPr>
  </w:style>
  <w:style w:type="paragraph" w:customStyle="1" w:styleId="176">
    <w:name w:val="提纲ZY"/>
    <w:basedOn w:val="177"/>
    <w:link w:val="175"/>
    <w:autoRedefine/>
    <w:qFormat/>
    <w:uiPriority w:val="0"/>
    <w:pPr>
      <w:spacing w:beforeLines="50" w:afterLines="50"/>
      <w:ind w:firstLine="0" w:firstLineChars="0"/>
    </w:pPr>
    <w:rPr>
      <w:rFonts w:eastAsia="黑体"/>
    </w:rPr>
  </w:style>
  <w:style w:type="paragraph" w:customStyle="1" w:styleId="177">
    <w:name w:val="内容ZY"/>
    <w:basedOn w:val="1"/>
    <w:link w:val="179"/>
    <w:autoRedefine/>
    <w:qFormat/>
    <w:uiPriority w:val="0"/>
    <w:pPr>
      <w:spacing w:line="500" w:lineRule="exact"/>
      <w:ind w:firstLine="520" w:firstLineChars="200"/>
    </w:pPr>
    <w:rPr>
      <w:rFonts w:ascii="Arial" w:hAnsi="Arial"/>
      <w:bCs/>
      <w:spacing w:val="10"/>
      <w:sz w:val="24"/>
    </w:rPr>
  </w:style>
  <w:style w:type="character" w:customStyle="1" w:styleId="178">
    <w:name w:val="占位符文本1"/>
    <w:autoRedefine/>
    <w:qFormat/>
    <w:uiPriority w:val="0"/>
    <w:rPr>
      <w:color w:val="808080"/>
    </w:rPr>
  </w:style>
  <w:style w:type="character" w:customStyle="1" w:styleId="179">
    <w:name w:val="内容ZY Char Char"/>
    <w:link w:val="177"/>
    <w:autoRedefine/>
    <w:qFormat/>
    <w:uiPriority w:val="0"/>
    <w:rPr>
      <w:rFonts w:ascii="Arial" w:hAnsi="Arial"/>
      <w:bCs/>
      <w:spacing w:val="10"/>
      <w:kern w:val="2"/>
      <w:sz w:val="24"/>
      <w:szCs w:val="24"/>
      <w:lang w:bidi="ar-SA"/>
    </w:rPr>
  </w:style>
  <w:style w:type="character" w:customStyle="1" w:styleId="180">
    <w:name w:val="+正文 Char4"/>
    <w:link w:val="181"/>
    <w:autoRedefine/>
    <w:qFormat/>
    <w:uiPriority w:val="0"/>
    <w:rPr>
      <w:kern w:val="2"/>
      <w:sz w:val="28"/>
    </w:rPr>
  </w:style>
  <w:style w:type="paragraph" w:customStyle="1" w:styleId="181">
    <w:name w:val="+正文"/>
    <w:basedOn w:val="1"/>
    <w:link w:val="180"/>
    <w:autoRedefine/>
    <w:qFormat/>
    <w:uiPriority w:val="0"/>
    <w:pPr>
      <w:adjustRightInd w:val="0"/>
      <w:spacing w:line="360" w:lineRule="auto"/>
      <w:ind w:firstLine="200"/>
      <w:textAlignment w:val="baseline"/>
    </w:pPr>
    <w:rPr>
      <w:sz w:val="28"/>
      <w:szCs w:val="20"/>
    </w:rPr>
  </w:style>
  <w:style w:type="character" w:customStyle="1" w:styleId="182">
    <w:name w:val="Footer Char"/>
    <w:autoRedefine/>
    <w:qFormat/>
    <w:uiPriority w:val="0"/>
    <w:rPr>
      <w:rFonts w:eastAsia="宋体"/>
      <w:kern w:val="2"/>
      <w:sz w:val="18"/>
      <w:szCs w:val="18"/>
      <w:lang w:val="en-US" w:eastAsia="zh-CN" w:bidi="ar-SA"/>
    </w:rPr>
  </w:style>
  <w:style w:type="character" w:customStyle="1" w:styleId="183">
    <w:name w:val="正文28磅 Char1"/>
    <w:link w:val="184"/>
    <w:autoRedefine/>
    <w:qFormat/>
    <w:uiPriority w:val="0"/>
    <w:rPr>
      <w:bCs/>
      <w:sz w:val="28"/>
      <w:szCs w:val="28"/>
      <w:u w:color="000000"/>
      <w:lang w:val="en-GB" w:bidi="ar-SA"/>
    </w:rPr>
  </w:style>
  <w:style w:type="paragraph" w:customStyle="1" w:styleId="184">
    <w:name w:val="正文28磅"/>
    <w:link w:val="183"/>
    <w:autoRedefine/>
    <w:qFormat/>
    <w:uiPriority w:val="0"/>
    <w:pPr>
      <w:ind w:firstLine="560" w:firstLineChars="200"/>
      <w:jc w:val="both"/>
    </w:pPr>
    <w:rPr>
      <w:rFonts w:ascii="Times New Roman" w:hAnsi="Times New Roman" w:eastAsia="宋体" w:cs="Times New Roman"/>
      <w:bCs/>
      <w:sz w:val="28"/>
      <w:szCs w:val="28"/>
      <w:u w:color="000000"/>
      <w:lang w:val="en-GB" w:eastAsia="zh-CN" w:bidi="ar-SA"/>
    </w:rPr>
  </w:style>
  <w:style w:type="character" w:customStyle="1" w:styleId="185">
    <w:name w:val="正文文本缩进 Char"/>
    <w:link w:val="25"/>
    <w:autoRedefine/>
    <w:qFormat/>
    <w:uiPriority w:val="0"/>
    <w:rPr>
      <w:rFonts w:ascii="宋体" w:hAnsi="宋体" w:eastAsia="宋体"/>
      <w:kern w:val="2"/>
      <w:sz w:val="21"/>
      <w:szCs w:val="24"/>
      <w:lang w:val="en-US" w:eastAsia="zh-CN" w:bidi="ar-SA"/>
    </w:rPr>
  </w:style>
  <w:style w:type="character" w:customStyle="1" w:styleId="186">
    <w:name w:val="样式 样式1 + 首行缩进:  2 字符 Char"/>
    <w:link w:val="187"/>
    <w:autoRedefine/>
    <w:qFormat/>
    <w:uiPriority w:val="0"/>
    <w:rPr>
      <w:rFonts w:ascii="宋体" w:hAnsi="宋体" w:cs="宋体"/>
      <w:kern w:val="2"/>
      <w:sz w:val="28"/>
      <w:szCs w:val="28"/>
    </w:rPr>
  </w:style>
  <w:style w:type="paragraph" w:customStyle="1" w:styleId="187">
    <w:name w:val="样式 样式1 + 首行缩进:  2 字符"/>
    <w:basedOn w:val="1"/>
    <w:link w:val="186"/>
    <w:autoRedefine/>
    <w:qFormat/>
    <w:uiPriority w:val="0"/>
    <w:pPr>
      <w:spacing w:line="360" w:lineRule="auto"/>
      <w:ind w:firstLine="600" w:firstLineChars="200"/>
    </w:pPr>
    <w:rPr>
      <w:rFonts w:ascii="宋体" w:hAnsi="宋体"/>
      <w:sz w:val="28"/>
      <w:szCs w:val="28"/>
    </w:rPr>
  </w:style>
  <w:style w:type="character" w:customStyle="1" w:styleId="188">
    <w:name w:val="批注框文本 Char"/>
    <w:link w:val="21"/>
    <w:autoRedefine/>
    <w:qFormat/>
    <w:uiPriority w:val="0"/>
    <w:rPr>
      <w:rFonts w:ascii="Arial" w:hAnsi="Arial" w:eastAsia="仿宋_GB2312"/>
      <w:kern w:val="2"/>
      <w:sz w:val="18"/>
      <w:szCs w:val="18"/>
      <w:lang w:val="en-US" w:eastAsia="zh-CN" w:bidi="ar-SA"/>
    </w:rPr>
  </w:style>
  <w:style w:type="character" w:customStyle="1" w:styleId="189">
    <w:name w:val="font51"/>
    <w:basedOn w:val="58"/>
    <w:autoRedefine/>
    <w:qFormat/>
    <w:uiPriority w:val="0"/>
    <w:rPr>
      <w:rFonts w:hint="eastAsia" w:ascii="宋体" w:hAnsi="宋体" w:eastAsia="宋体"/>
      <w:color w:val="000000"/>
      <w:sz w:val="20"/>
      <w:szCs w:val="20"/>
      <w:u w:val="none"/>
    </w:rPr>
  </w:style>
  <w:style w:type="character" w:customStyle="1" w:styleId="190">
    <w:name w:val="批注文字 Char"/>
    <w:link w:val="19"/>
    <w:autoRedefine/>
    <w:qFormat/>
    <w:uiPriority w:val="0"/>
    <w:rPr>
      <w:rFonts w:eastAsia="宋体"/>
      <w:sz w:val="24"/>
      <w:lang w:val="en-US" w:eastAsia="zh-CN" w:bidi="ar-SA"/>
    </w:rPr>
  </w:style>
  <w:style w:type="character" w:customStyle="1" w:styleId="191">
    <w:name w:val="font41"/>
    <w:basedOn w:val="58"/>
    <w:autoRedefine/>
    <w:qFormat/>
    <w:uiPriority w:val="0"/>
    <w:rPr>
      <w:rFonts w:hint="eastAsia" w:ascii="宋体" w:hAnsi="宋体" w:eastAsia="宋体"/>
      <w:color w:val="000000"/>
      <w:sz w:val="22"/>
      <w:szCs w:val="22"/>
      <w:u w:val="none"/>
    </w:rPr>
  </w:style>
  <w:style w:type="character" w:customStyle="1" w:styleId="192">
    <w:name w:val="说明书正文 Char Char"/>
    <w:link w:val="193"/>
    <w:autoRedefine/>
    <w:qFormat/>
    <w:uiPriority w:val="0"/>
    <w:rPr>
      <w:rFonts w:eastAsia="宋体"/>
      <w:kern w:val="2"/>
      <w:sz w:val="28"/>
      <w:lang w:val="en-US" w:eastAsia="zh-CN" w:bidi="ar-SA"/>
    </w:rPr>
  </w:style>
  <w:style w:type="paragraph" w:customStyle="1" w:styleId="193">
    <w:name w:val="说明书正文"/>
    <w:basedOn w:val="1"/>
    <w:link w:val="192"/>
    <w:autoRedefine/>
    <w:qFormat/>
    <w:uiPriority w:val="0"/>
    <w:pPr>
      <w:spacing w:line="480" w:lineRule="exact"/>
      <w:ind w:firstLine="200" w:firstLineChars="200"/>
    </w:pPr>
    <w:rPr>
      <w:sz w:val="28"/>
      <w:szCs w:val="20"/>
    </w:rPr>
  </w:style>
  <w:style w:type="character" w:customStyle="1" w:styleId="194">
    <w:name w:val="font71"/>
    <w:autoRedefine/>
    <w:qFormat/>
    <w:uiPriority w:val="0"/>
    <w:rPr>
      <w:rFonts w:hint="default" w:ascii="Times New Roman" w:hAnsi="Times New Roman" w:cs="Times New Roman"/>
      <w:color w:val="000000"/>
      <w:sz w:val="24"/>
      <w:szCs w:val="24"/>
      <w:u w:val="none"/>
    </w:rPr>
  </w:style>
  <w:style w:type="character" w:customStyle="1" w:styleId="195">
    <w:name w:val="称呼 Char"/>
    <w:link w:val="22"/>
    <w:autoRedefine/>
    <w:qFormat/>
    <w:uiPriority w:val="0"/>
    <w:rPr>
      <w:rFonts w:eastAsia="宋体"/>
      <w:kern w:val="2"/>
      <w:sz w:val="21"/>
      <w:lang w:val="en-US" w:eastAsia="zh-CN" w:bidi="ar-SA"/>
    </w:rPr>
  </w:style>
  <w:style w:type="character" w:customStyle="1" w:styleId="196">
    <w:name w:val="样式 宋体 小四1"/>
    <w:autoRedefine/>
    <w:qFormat/>
    <w:uiPriority w:val="0"/>
    <w:rPr>
      <w:rFonts w:ascii="宋体" w:hAnsi="宋体" w:eastAsia="宋体"/>
      <w:kern w:val="28"/>
      <w:sz w:val="28"/>
    </w:rPr>
  </w:style>
  <w:style w:type="character" w:customStyle="1" w:styleId="197">
    <w:name w:val="条标题1.1.1 Char"/>
    <w:autoRedefine/>
    <w:qFormat/>
    <w:uiPriority w:val="0"/>
    <w:rPr>
      <w:rFonts w:eastAsia="宋体"/>
      <w:b/>
      <w:sz w:val="24"/>
      <w:lang w:val="en-US" w:eastAsia="zh-CN" w:bidi="ar-SA"/>
    </w:rPr>
  </w:style>
  <w:style w:type="character" w:customStyle="1" w:styleId="198">
    <w:name w:val="正文首行缩进 2 Char"/>
    <w:link w:val="55"/>
    <w:autoRedefine/>
    <w:qFormat/>
    <w:uiPriority w:val="0"/>
    <w:rPr>
      <w:rFonts w:ascii="Calibri" w:hAnsi="Calibri" w:eastAsia="宋体" w:cs="宋体"/>
      <w:kern w:val="2"/>
      <w:sz w:val="21"/>
      <w:szCs w:val="22"/>
      <w:lang w:val="en-US" w:eastAsia="zh-CN" w:bidi="ar-SA"/>
    </w:rPr>
  </w:style>
  <w:style w:type="character" w:customStyle="1" w:styleId="199">
    <w:name w:val="四级标题 Char Char"/>
    <w:link w:val="200"/>
    <w:autoRedefine/>
    <w:qFormat/>
    <w:uiPriority w:val="0"/>
    <w:rPr>
      <w:rFonts w:eastAsia="宋体"/>
      <w:b/>
      <w:kern w:val="2"/>
      <w:sz w:val="24"/>
      <w:szCs w:val="24"/>
      <w:lang w:val="en-US" w:eastAsia="zh-CN" w:bidi="ar-SA"/>
    </w:rPr>
  </w:style>
  <w:style w:type="paragraph" w:customStyle="1" w:styleId="200">
    <w:name w:val="四级标题"/>
    <w:basedOn w:val="1"/>
    <w:link w:val="199"/>
    <w:autoRedefine/>
    <w:qFormat/>
    <w:uiPriority w:val="0"/>
    <w:pPr>
      <w:spacing w:line="500" w:lineRule="exact"/>
      <w:ind w:firstLine="482" w:firstLineChars="200"/>
      <w:outlineLvl w:val="3"/>
    </w:pPr>
    <w:rPr>
      <w:b/>
      <w:sz w:val="24"/>
    </w:rPr>
  </w:style>
  <w:style w:type="character" w:customStyle="1" w:styleId="201">
    <w:name w:val="样式 标题 2Title Header2标题 2XW + 加粗 Char Char Char"/>
    <w:autoRedefine/>
    <w:qFormat/>
    <w:uiPriority w:val="0"/>
    <w:rPr>
      <w:rFonts w:eastAsia="宋体"/>
      <w:b/>
      <w:bCs/>
      <w:kern w:val="2"/>
      <w:sz w:val="28"/>
      <w:szCs w:val="24"/>
      <w:lang w:val="en-US" w:eastAsia="zh-CN" w:bidi="ar-SA"/>
    </w:rPr>
  </w:style>
  <w:style w:type="character" w:customStyle="1" w:styleId="202">
    <w:name w:val="Char Char17"/>
    <w:autoRedefine/>
    <w:qFormat/>
    <w:uiPriority w:val="0"/>
    <w:rPr>
      <w:rFonts w:ascii="Times New Roman" w:hAnsi="Times New Roman" w:eastAsia="宋体" w:cs="Times New Roman"/>
      <w:b/>
      <w:kern w:val="0"/>
      <w:sz w:val="24"/>
      <w:szCs w:val="20"/>
    </w:rPr>
  </w:style>
  <w:style w:type="character" w:customStyle="1" w:styleId="203">
    <w:name w:val="Char Char6"/>
    <w:autoRedefine/>
    <w:qFormat/>
    <w:uiPriority w:val="0"/>
    <w:rPr>
      <w:sz w:val="18"/>
      <w:szCs w:val="18"/>
    </w:rPr>
  </w:style>
  <w:style w:type="character" w:customStyle="1" w:styleId="204">
    <w:name w:val="apple-converted-space"/>
    <w:basedOn w:val="58"/>
    <w:autoRedefine/>
    <w:qFormat/>
    <w:uiPriority w:val="0"/>
  </w:style>
  <w:style w:type="character" w:customStyle="1" w:styleId="205">
    <w:name w:val="页眉1 Char"/>
    <w:autoRedefine/>
    <w:qFormat/>
    <w:uiPriority w:val="0"/>
    <w:rPr>
      <w:rFonts w:ascii="宋体" w:hAnsi="宋体" w:eastAsia="宋体"/>
      <w:kern w:val="2"/>
      <w:sz w:val="18"/>
      <w:szCs w:val="18"/>
      <w:lang w:val="en-US" w:eastAsia="zh-CN" w:bidi="ar-SA"/>
    </w:rPr>
  </w:style>
  <w:style w:type="character" w:customStyle="1" w:styleId="206">
    <w:name w:val="正文文本 3 Char"/>
    <w:link w:val="20"/>
    <w:autoRedefine/>
    <w:qFormat/>
    <w:uiPriority w:val="0"/>
    <w:rPr>
      <w:rFonts w:eastAsia="宋体"/>
      <w:kern w:val="2"/>
      <w:sz w:val="16"/>
      <w:szCs w:val="16"/>
      <w:lang w:val="en-US" w:eastAsia="zh-CN" w:bidi="ar-SA"/>
    </w:rPr>
  </w:style>
  <w:style w:type="character" w:customStyle="1" w:styleId="207">
    <w:name w:val="表格内容5号 Char Char"/>
    <w:link w:val="208"/>
    <w:autoRedefine/>
    <w:qFormat/>
    <w:uiPriority w:val="0"/>
    <w:rPr>
      <w:rFonts w:ascii="宋体" w:hAnsi="宋体" w:eastAsia="宋体"/>
      <w:color w:val="000000"/>
      <w:sz w:val="21"/>
      <w:szCs w:val="21"/>
      <w:lang w:val="en-US" w:eastAsia="zh-CN" w:bidi="ar-SA"/>
    </w:rPr>
  </w:style>
  <w:style w:type="paragraph" w:customStyle="1" w:styleId="208">
    <w:name w:val="表格内容5号"/>
    <w:basedOn w:val="1"/>
    <w:link w:val="207"/>
    <w:autoRedefine/>
    <w:qFormat/>
    <w:uiPriority w:val="0"/>
    <w:pPr>
      <w:widowControl/>
      <w:spacing w:line="300" w:lineRule="exact"/>
      <w:jc w:val="center"/>
    </w:pPr>
    <w:rPr>
      <w:rFonts w:ascii="宋体" w:hAnsi="宋体"/>
      <w:color w:val="000000"/>
      <w:kern w:val="0"/>
      <w:szCs w:val="21"/>
    </w:rPr>
  </w:style>
  <w:style w:type="character" w:customStyle="1" w:styleId="209">
    <w:name w:val="unnamed31"/>
    <w:autoRedefine/>
    <w:qFormat/>
    <w:uiPriority w:val="0"/>
    <w:rPr>
      <w:sz w:val="18"/>
      <w:szCs w:val="18"/>
    </w:rPr>
  </w:style>
  <w:style w:type="character" w:customStyle="1" w:styleId="210">
    <w:name w:val="Char Char19"/>
    <w:autoRedefine/>
    <w:qFormat/>
    <w:uiPriority w:val="0"/>
    <w:rPr>
      <w:rFonts w:ascii="Times New Roman" w:hAnsi="Times New Roman" w:eastAsia="宋体" w:cs="Times New Roman"/>
      <w:b/>
      <w:kern w:val="0"/>
      <w:sz w:val="28"/>
      <w:szCs w:val="20"/>
    </w:rPr>
  </w:style>
  <w:style w:type="paragraph" w:customStyle="1" w:styleId="211">
    <w:name w:val="样式一"/>
    <w:basedOn w:val="1"/>
    <w:autoRedefine/>
    <w:qFormat/>
    <w:uiPriority w:val="0"/>
    <w:pPr>
      <w:autoSpaceDE w:val="0"/>
      <w:autoSpaceDN w:val="0"/>
      <w:adjustRightInd w:val="0"/>
      <w:spacing w:line="360" w:lineRule="auto"/>
      <w:ind w:firstLine="480" w:firstLineChars="200"/>
      <w:textAlignment w:val="baseline"/>
    </w:pPr>
    <w:rPr>
      <w:rFonts w:ascii="宋体" w:hAnsi="宋体"/>
      <w:kern w:val="0"/>
      <w:sz w:val="24"/>
      <w:szCs w:val="20"/>
      <w:lang w:val="en-GB"/>
    </w:rPr>
  </w:style>
  <w:style w:type="paragraph" w:customStyle="1" w:styleId="212">
    <w:name w:val="p18"/>
    <w:basedOn w:val="1"/>
    <w:autoRedefine/>
    <w:qFormat/>
    <w:uiPriority w:val="0"/>
    <w:pPr>
      <w:widowControl/>
    </w:pPr>
    <w:rPr>
      <w:rFonts w:ascii="宋体" w:hAnsi="宋体" w:cs="宋体"/>
      <w:kern w:val="0"/>
      <w:szCs w:val="21"/>
    </w:rPr>
  </w:style>
  <w:style w:type="paragraph" w:customStyle="1" w:styleId="213">
    <w:name w:val="样式 宋体 小四 加粗 黑色 行距: 多倍行距 1.4 字行"/>
    <w:basedOn w:val="1"/>
    <w:autoRedefine/>
    <w:qFormat/>
    <w:uiPriority w:val="0"/>
    <w:pPr>
      <w:spacing w:line="336" w:lineRule="auto"/>
    </w:pPr>
    <w:rPr>
      <w:rFonts w:ascii="宋体" w:hAnsi="宋体"/>
      <w:b/>
      <w:bCs/>
      <w:color w:val="000000"/>
      <w:sz w:val="28"/>
      <w:szCs w:val="20"/>
    </w:rPr>
  </w:style>
  <w:style w:type="paragraph" w:customStyle="1" w:styleId="214">
    <w:name w:val="font14"/>
    <w:basedOn w:val="1"/>
    <w:autoRedefine/>
    <w:qFormat/>
    <w:uiPriority w:val="0"/>
    <w:pPr>
      <w:widowControl/>
      <w:spacing w:before="100" w:beforeAutospacing="1" w:after="100" w:afterAutospacing="1"/>
      <w:jc w:val="left"/>
    </w:pPr>
    <w:rPr>
      <w:color w:val="FF0000"/>
      <w:kern w:val="0"/>
      <w:sz w:val="32"/>
      <w:szCs w:val="20"/>
    </w:rPr>
  </w:style>
  <w:style w:type="paragraph" w:customStyle="1" w:styleId="215">
    <w:name w:val="表1-1"/>
    <w:basedOn w:val="1"/>
    <w:autoRedefine/>
    <w:qFormat/>
    <w:uiPriority w:val="0"/>
    <w:pPr>
      <w:autoSpaceDE w:val="0"/>
      <w:autoSpaceDN w:val="0"/>
      <w:adjustRightInd w:val="0"/>
      <w:snapToGrid w:val="0"/>
      <w:spacing w:line="240" w:lineRule="atLeast"/>
      <w:jc w:val="left"/>
    </w:pPr>
    <w:rPr>
      <w:rFonts w:ascii="Arial Narrow" w:hAnsi="Arial Narrow"/>
      <w:lang w:val="zh-CN"/>
    </w:rPr>
  </w:style>
  <w:style w:type="paragraph" w:customStyle="1" w:styleId="216">
    <w:name w:val="p0"/>
    <w:basedOn w:val="1"/>
    <w:autoRedefine/>
    <w:qFormat/>
    <w:uiPriority w:val="0"/>
    <w:pPr>
      <w:widowControl/>
    </w:pPr>
    <w:rPr>
      <w:kern w:val="0"/>
      <w:szCs w:val="21"/>
    </w:rPr>
  </w:style>
  <w:style w:type="paragraph" w:customStyle="1" w:styleId="217">
    <w:name w:val="xl27"/>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18">
    <w:name w:val="样式5"/>
    <w:basedOn w:val="1"/>
    <w:autoRedefine/>
    <w:qFormat/>
    <w:uiPriority w:val="0"/>
    <w:pPr>
      <w:pBdr>
        <w:bottom w:val="single" w:color="auto" w:sz="4" w:space="1"/>
      </w:pBdr>
      <w:jc w:val="center"/>
    </w:pPr>
    <w:rPr>
      <w:sz w:val="18"/>
      <w:szCs w:val="18"/>
    </w:rPr>
  </w:style>
  <w:style w:type="paragraph" w:customStyle="1" w:styleId="219">
    <w:name w:val="样式 宋体 小四 加粗 左侧:  0 厘米 悬挂缩进: 4 字符 行距: 1.5 倍行距"/>
    <w:basedOn w:val="1"/>
    <w:autoRedefine/>
    <w:qFormat/>
    <w:uiPriority w:val="0"/>
    <w:pPr>
      <w:spacing w:line="360" w:lineRule="auto"/>
      <w:ind w:left="964" w:hanging="964" w:hangingChars="400"/>
    </w:pPr>
    <w:rPr>
      <w:rFonts w:ascii="宋体" w:hAnsi="宋体"/>
      <w:b/>
      <w:bCs/>
      <w:sz w:val="28"/>
      <w:szCs w:val="20"/>
    </w:rPr>
  </w:style>
  <w:style w:type="paragraph" w:customStyle="1" w:styleId="220">
    <w:name w:val="样式 标题 1Document Header1 + 居中"/>
    <w:basedOn w:val="3"/>
    <w:autoRedefine/>
    <w:qFormat/>
    <w:uiPriority w:val="0"/>
    <w:pPr>
      <w:keepNext/>
      <w:keepLines/>
      <w:tabs>
        <w:tab w:val="clear" w:pos="1077"/>
      </w:tabs>
      <w:adjustRightInd/>
      <w:spacing w:before="340" w:after="330" w:line="576" w:lineRule="auto"/>
      <w:textAlignment w:val="auto"/>
    </w:pPr>
    <w:rPr>
      <w:rFonts w:ascii="Times New Roman" w:hAnsi="Times New Roman"/>
      <w:bCs/>
      <w:kern w:val="44"/>
      <w:sz w:val="44"/>
      <w:szCs w:val="20"/>
    </w:rPr>
  </w:style>
  <w:style w:type="paragraph" w:customStyle="1" w:styleId="221">
    <w:name w:val="（1）正文缩进"/>
    <w:basedOn w:val="16"/>
    <w:autoRedefine/>
    <w:qFormat/>
    <w:uiPriority w:val="0"/>
    <w:pPr>
      <w:tabs>
        <w:tab w:val="left" w:pos="564"/>
        <w:tab w:val="left" w:pos="893"/>
      </w:tabs>
      <w:ind w:left="564" w:hanging="420" w:firstLineChars="0"/>
    </w:pPr>
    <w:rPr>
      <w:sz w:val="28"/>
      <w:szCs w:val="20"/>
    </w:rPr>
  </w:style>
  <w:style w:type="paragraph" w:customStyle="1" w:styleId="222">
    <w:name w:val="xl49"/>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kern w:val="0"/>
      <w:sz w:val="24"/>
      <w:szCs w:val="20"/>
    </w:rPr>
  </w:style>
  <w:style w:type="paragraph" w:customStyle="1" w:styleId="223">
    <w:name w:val="标题3"/>
    <w:basedOn w:val="5"/>
    <w:autoRedefine/>
    <w:qFormat/>
    <w:uiPriority w:val="0"/>
    <w:pPr>
      <w:keepLines w:val="0"/>
      <w:tabs>
        <w:tab w:val="left" w:pos="814"/>
        <w:tab w:val="left" w:pos="851"/>
      </w:tabs>
      <w:spacing w:before="0" w:after="0" w:line="360" w:lineRule="auto"/>
      <w:ind w:left="425" w:firstLine="29"/>
      <w:textAlignment w:val="auto"/>
    </w:pPr>
    <w:rPr>
      <w:b w:val="0"/>
    </w:rPr>
  </w:style>
  <w:style w:type="paragraph" w:customStyle="1" w:styleId="22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5">
    <w:name w:val="Char Char Char Char Char"/>
    <w:basedOn w:val="1"/>
    <w:autoRedefine/>
    <w:qFormat/>
    <w:uiPriority w:val="0"/>
    <w:rPr>
      <w:rFonts w:ascii="Tahoma" w:hAnsi="Tahoma"/>
      <w:sz w:val="24"/>
      <w:szCs w:val="20"/>
    </w:rPr>
  </w:style>
  <w:style w:type="paragraph" w:customStyle="1" w:styleId="226">
    <w:name w:val="xl54"/>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27">
    <w:name w:val="xl26"/>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228">
    <w:name w:val="样式 标题 2Title Header2标题 2XW + 加粗"/>
    <w:basedOn w:val="4"/>
    <w:autoRedefine/>
    <w:qFormat/>
    <w:uiPriority w:val="0"/>
    <w:pPr>
      <w:adjustRightInd w:val="0"/>
      <w:spacing w:before="0" w:after="0" w:line="400" w:lineRule="exact"/>
      <w:jc w:val="center"/>
      <w:textAlignment w:val="baseline"/>
    </w:pPr>
    <w:rPr>
      <w:rFonts w:ascii="Times New Roman" w:hAnsi="Times New Roman" w:eastAsia="仿宋_GB2312" w:cs="Arial"/>
      <w:b w:val="0"/>
      <w:color w:val="FF0000"/>
      <w:sz w:val="24"/>
      <w:szCs w:val="24"/>
    </w:rPr>
  </w:style>
  <w:style w:type="paragraph" w:customStyle="1" w:styleId="229">
    <w:name w:val="TOC 标题1"/>
    <w:basedOn w:val="3"/>
    <w:next w:val="1"/>
    <w:autoRedefine/>
    <w:qFormat/>
    <w:uiPriority w:val="0"/>
    <w:pPr>
      <w:keepNext/>
      <w:keepLines/>
      <w:widowControl/>
      <w:tabs>
        <w:tab w:val="clear" w:pos="1077"/>
      </w:tabs>
      <w:adjustRightInd/>
      <w:spacing w:before="480" w:line="276" w:lineRule="auto"/>
      <w:jc w:val="left"/>
      <w:textAlignment w:val="auto"/>
      <w:outlineLvl w:val="9"/>
    </w:pPr>
    <w:rPr>
      <w:rFonts w:ascii="Cambria" w:hAnsi="Cambria" w:cs="Times New Roman"/>
      <w:bCs/>
      <w:color w:val="365F91"/>
      <w:spacing w:val="14"/>
      <w:sz w:val="28"/>
      <w:szCs w:val="28"/>
    </w:rPr>
  </w:style>
  <w:style w:type="paragraph" w:customStyle="1" w:styleId="230">
    <w:name w:val="样式 宋体 小四 加粗 行距: 多倍行距 1.4 字行1"/>
    <w:basedOn w:val="1"/>
    <w:autoRedefine/>
    <w:qFormat/>
    <w:uiPriority w:val="0"/>
    <w:pPr>
      <w:spacing w:line="336" w:lineRule="auto"/>
    </w:pPr>
    <w:rPr>
      <w:rFonts w:ascii="宋体" w:hAnsi="宋体"/>
      <w:b/>
      <w:bCs/>
      <w:sz w:val="28"/>
      <w:szCs w:val="20"/>
    </w:rPr>
  </w:style>
  <w:style w:type="paragraph" w:customStyle="1" w:styleId="2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232">
    <w:name w:val="表样式1"/>
    <w:basedOn w:val="1"/>
    <w:autoRedefine/>
    <w:qFormat/>
    <w:uiPriority w:val="0"/>
    <w:pPr>
      <w:ind w:firstLine="1968" w:firstLineChars="700"/>
    </w:pPr>
    <w:rPr>
      <w:rFonts w:ascii="黑体" w:eastAsia="黑体"/>
      <w:b/>
      <w:bCs/>
      <w:sz w:val="28"/>
    </w:rPr>
  </w:style>
  <w:style w:type="paragraph" w:customStyle="1" w:styleId="233">
    <w:name w:val="CM60"/>
    <w:basedOn w:val="13"/>
    <w:next w:val="13"/>
    <w:autoRedefine/>
    <w:qFormat/>
    <w:uiPriority w:val="0"/>
    <w:rPr>
      <w:rFonts w:ascii="Times New Roman"/>
      <w:sz w:val="24"/>
      <w:szCs w:val="24"/>
    </w:rPr>
  </w:style>
  <w:style w:type="paragraph" w:customStyle="1" w:styleId="234">
    <w:name w:val="xl53"/>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235">
    <w:name w:val="xl24"/>
    <w:basedOn w:val="1"/>
    <w:autoRedefine/>
    <w:qFormat/>
    <w:uiPriority w:val="0"/>
    <w:pPr>
      <w:widowControl/>
      <w:spacing w:before="100" w:beforeAutospacing="1" w:after="100" w:afterAutospacing="1"/>
      <w:jc w:val="center"/>
    </w:pPr>
    <w:rPr>
      <w:rFonts w:ascii="宋体" w:hAnsi="宋体"/>
      <w:kern w:val="0"/>
      <w:sz w:val="32"/>
      <w:szCs w:val="20"/>
    </w:rPr>
  </w:style>
  <w:style w:type="paragraph" w:customStyle="1" w:styleId="236">
    <w:name w:val="font5"/>
    <w:basedOn w:val="1"/>
    <w:autoRedefine/>
    <w:qFormat/>
    <w:uiPriority w:val="0"/>
    <w:pPr>
      <w:widowControl/>
      <w:spacing w:before="100" w:beforeAutospacing="1" w:after="100" w:afterAutospacing="1"/>
      <w:jc w:val="left"/>
    </w:pPr>
    <w:rPr>
      <w:rFonts w:hint="eastAsia" w:ascii="宋体" w:hAnsi="宋体"/>
      <w:kern w:val="0"/>
      <w:sz w:val="18"/>
      <w:szCs w:val="20"/>
    </w:rPr>
  </w:style>
  <w:style w:type="paragraph" w:customStyle="1" w:styleId="237">
    <w:name w:val="正文 + 首行缩进:  2 字符"/>
    <w:basedOn w:val="1"/>
    <w:autoRedefine/>
    <w:qFormat/>
    <w:uiPriority w:val="0"/>
    <w:pPr>
      <w:adjustRightInd w:val="0"/>
      <w:spacing w:line="360" w:lineRule="auto"/>
      <w:ind w:firstLine="480" w:firstLineChars="200"/>
    </w:pPr>
    <w:rPr>
      <w:rFonts w:ascii="宋体"/>
      <w:sz w:val="24"/>
    </w:rPr>
  </w:style>
  <w:style w:type="paragraph" w:customStyle="1" w:styleId="2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sz w:val="28"/>
    </w:rPr>
  </w:style>
  <w:style w:type="paragraph" w:customStyle="1" w:styleId="239">
    <w:name w:val="Char1"/>
    <w:basedOn w:val="1"/>
    <w:autoRedefine/>
    <w:qFormat/>
    <w:uiPriority w:val="0"/>
  </w:style>
  <w:style w:type="paragraph" w:customStyle="1" w:styleId="240">
    <w:name w:val="部分题目"/>
    <w:basedOn w:val="52"/>
    <w:autoRedefine/>
    <w:qFormat/>
    <w:uiPriority w:val="0"/>
    <w:pPr>
      <w:keepNext/>
      <w:keepLines/>
      <w:widowControl/>
      <w:spacing w:before="140" w:after="0"/>
      <w:outlineLvl w:val="9"/>
    </w:pPr>
    <w:rPr>
      <w:rFonts w:ascii="Garamond" w:hAnsi="Garamond" w:cs="Times New Roman"/>
      <w:b w:val="0"/>
      <w:bCs w:val="0"/>
      <w:caps/>
      <w:spacing w:val="60"/>
      <w:kern w:val="20"/>
      <w:sz w:val="44"/>
      <w:szCs w:val="20"/>
    </w:rPr>
  </w:style>
  <w:style w:type="paragraph" w:customStyle="1" w:styleId="241">
    <w:name w:val="space"/>
    <w:basedOn w:val="1"/>
    <w:autoRedefine/>
    <w:qFormat/>
    <w:uiPriority w:val="0"/>
    <w:pPr>
      <w:keepNext/>
      <w:tabs>
        <w:tab w:val="right" w:pos="6379"/>
        <w:tab w:val="left" w:pos="6521"/>
      </w:tabs>
      <w:spacing w:after="40" w:line="288" w:lineRule="exact"/>
      <w:ind w:left="425" w:right="6" w:hanging="425"/>
      <w:jc w:val="left"/>
    </w:pPr>
    <w:rPr>
      <w:rFonts w:ascii="UniversS 45 Light" w:hAnsi="UniversS 45 Light"/>
      <w:kern w:val="0"/>
      <w:sz w:val="24"/>
      <w:szCs w:val="20"/>
      <w:lang w:eastAsia="en-US"/>
    </w:rPr>
  </w:style>
  <w:style w:type="paragraph" w:customStyle="1" w:styleId="242">
    <w:name w:val="日期1"/>
    <w:basedOn w:val="1"/>
    <w:next w:val="1"/>
    <w:autoRedefine/>
    <w:qFormat/>
    <w:uiPriority w:val="0"/>
    <w:pPr>
      <w:adjustRightInd w:val="0"/>
      <w:spacing w:line="360" w:lineRule="atLeast"/>
      <w:textAlignment w:val="baseline"/>
    </w:pPr>
    <w:rPr>
      <w:rFonts w:ascii="宋体"/>
      <w:kern w:val="0"/>
      <w:sz w:val="28"/>
      <w:szCs w:val="20"/>
    </w:rPr>
  </w:style>
  <w:style w:type="paragraph" w:customStyle="1" w:styleId="243">
    <w:name w:val="Char Char12"/>
    <w:basedOn w:val="1"/>
    <w:autoRedefine/>
    <w:qFormat/>
    <w:uiPriority w:val="0"/>
    <w:pPr>
      <w:widowControl/>
      <w:spacing w:after="160" w:line="240" w:lineRule="exact"/>
      <w:jc w:val="left"/>
    </w:pPr>
    <w:rPr>
      <w:rFonts w:ascii="Verdana" w:hAnsi="Verdana" w:cs="Verdana"/>
      <w:kern w:val="0"/>
      <w:sz w:val="20"/>
      <w:szCs w:val="20"/>
      <w:lang w:eastAsia="en-US"/>
    </w:rPr>
  </w:style>
  <w:style w:type="paragraph" w:customStyle="1" w:styleId="244">
    <w:name w:val="菲页2"/>
    <w:basedOn w:val="5"/>
    <w:autoRedefine/>
    <w:qFormat/>
    <w:uiPriority w:val="0"/>
    <w:pPr>
      <w:widowControl/>
      <w:tabs>
        <w:tab w:val="left" w:pos="814"/>
      </w:tabs>
      <w:adjustRightInd/>
      <w:spacing w:before="120" w:after="120" w:line="360" w:lineRule="auto"/>
      <w:ind w:left="425" w:firstLine="29"/>
      <w:jc w:val="center"/>
      <w:textAlignment w:val="auto"/>
    </w:pPr>
    <w:rPr>
      <w:rFonts w:ascii="黑体" w:hAnsi="宋体" w:eastAsia="黑体"/>
      <w:b w:val="0"/>
      <w:sz w:val="44"/>
    </w:rPr>
  </w:style>
  <w:style w:type="paragraph" w:customStyle="1" w:styleId="245">
    <w:name w:val="正文dh"/>
    <w:basedOn w:val="1"/>
    <w:autoRedefine/>
    <w:qFormat/>
    <w:uiPriority w:val="0"/>
    <w:pPr>
      <w:spacing w:line="520" w:lineRule="exact"/>
      <w:ind w:firstLine="482"/>
    </w:pPr>
    <w:rPr>
      <w:rFonts w:ascii="宋体"/>
      <w:sz w:val="24"/>
      <w:szCs w:val="20"/>
    </w:rPr>
  </w:style>
  <w:style w:type="paragraph" w:customStyle="1" w:styleId="246">
    <w:name w:val="xl5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7">
    <w:name w:val="基准标题"/>
    <w:basedOn w:val="24"/>
    <w:next w:val="24"/>
    <w:autoRedefine/>
    <w:qFormat/>
    <w:uiPriority w:val="0"/>
    <w:pPr>
      <w:keepNext/>
      <w:keepLines/>
      <w:widowControl/>
      <w:spacing w:line="240" w:lineRule="atLeast"/>
      <w:jc w:val="left"/>
    </w:pPr>
    <w:rPr>
      <w:rFonts w:ascii="Garamond" w:hAnsi="Garamond"/>
      <w:color w:val="auto"/>
      <w:kern w:val="20"/>
      <w:sz w:val="21"/>
      <w:szCs w:val="20"/>
    </w:rPr>
  </w:style>
  <w:style w:type="paragraph" w:customStyle="1" w:styleId="248">
    <w:name w:val="font12"/>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249">
    <w:name w:val="正文11"/>
    <w:autoRedefine/>
    <w:qFormat/>
    <w:uiPriority w:val="0"/>
    <w:pPr>
      <w:widowControl w:val="0"/>
      <w:adjustRightInd w:val="0"/>
      <w:spacing w:line="312" w:lineRule="atLeast"/>
      <w:jc w:val="both"/>
      <w:textAlignment w:val="baseline"/>
    </w:pPr>
    <w:rPr>
      <w:rFonts w:ascii="宋体" w:hAnsi="宋体" w:eastAsia="宋体" w:cs="Times New Roman"/>
      <w:sz w:val="34"/>
      <w:szCs w:val="28"/>
      <w:lang w:val="en-US" w:eastAsia="zh-CN" w:bidi="ar-SA"/>
    </w:rPr>
  </w:style>
  <w:style w:type="paragraph" w:customStyle="1" w:styleId="250">
    <w:name w:val="菲页1"/>
    <w:basedOn w:val="4"/>
    <w:autoRedefine/>
    <w:qFormat/>
    <w:uiPriority w:val="0"/>
    <w:pPr>
      <w:widowControl/>
      <w:jc w:val="center"/>
    </w:pPr>
    <w:rPr>
      <w:rFonts w:ascii="黑体" w:hAnsi="宋体"/>
      <w:b w:val="0"/>
      <w:kern w:val="0"/>
      <w:sz w:val="52"/>
    </w:rPr>
  </w:style>
  <w:style w:type="paragraph" w:customStyle="1" w:styleId="251">
    <w:name w:val="样式 宋体 小四 加粗 悬挂缩进: 2 字符 行距: 1.5 倍行距"/>
    <w:basedOn w:val="1"/>
    <w:autoRedefine/>
    <w:qFormat/>
    <w:uiPriority w:val="0"/>
    <w:pPr>
      <w:spacing w:line="360" w:lineRule="auto"/>
      <w:ind w:left="961" w:leftChars="228" w:hanging="482" w:hangingChars="200"/>
    </w:pPr>
    <w:rPr>
      <w:rFonts w:ascii="宋体" w:hAnsi="宋体"/>
      <w:b/>
      <w:bCs/>
      <w:sz w:val="28"/>
      <w:szCs w:val="20"/>
    </w:rPr>
  </w:style>
  <w:style w:type="paragraph" w:customStyle="1" w:styleId="252">
    <w:name w:val="xl48"/>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eastAsia="Arial Unicode MS"/>
      <w:color w:val="000000"/>
      <w:kern w:val="0"/>
      <w:sz w:val="24"/>
      <w:szCs w:val="20"/>
    </w:rPr>
  </w:style>
  <w:style w:type="paragraph" w:customStyle="1" w:styleId="253">
    <w:name w:val="font9"/>
    <w:basedOn w:val="1"/>
    <w:autoRedefine/>
    <w:qFormat/>
    <w:uiPriority w:val="0"/>
    <w:pPr>
      <w:widowControl/>
      <w:spacing w:before="100" w:beforeAutospacing="1" w:after="100" w:afterAutospacing="1"/>
      <w:jc w:val="left"/>
    </w:pPr>
    <w:rPr>
      <w:rFonts w:eastAsia="Arial Unicode MS"/>
      <w:b/>
      <w:bCs/>
      <w:kern w:val="0"/>
      <w:sz w:val="24"/>
      <w:u w:val="single"/>
    </w:rPr>
  </w:style>
  <w:style w:type="paragraph" w:customStyle="1" w:styleId="254">
    <w:name w:val="朱吉茂之正文"/>
    <w:basedOn w:val="1"/>
    <w:autoRedefine/>
    <w:qFormat/>
    <w:uiPriority w:val="0"/>
    <w:pPr>
      <w:spacing w:line="360" w:lineRule="auto"/>
      <w:ind w:firstLine="560" w:firstLineChars="200"/>
    </w:pPr>
    <w:rPr>
      <w:rFonts w:ascii="仿宋_GB2312" w:hAnsi="宋体" w:eastAsia="仿宋_GB2312"/>
      <w:sz w:val="28"/>
      <w:szCs w:val="28"/>
    </w:rPr>
  </w:style>
  <w:style w:type="paragraph" w:customStyle="1" w:styleId="255">
    <w:name w:val="CM56"/>
    <w:basedOn w:val="13"/>
    <w:next w:val="13"/>
    <w:autoRedefine/>
    <w:qFormat/>
    <w:uiPriority w:val="0"/>
    <w:rPr>
      <w:rFonts w:ascii="Times New Roman"/>
      <w:sz w:val="24"/>
      <w:szCs w:val="24"/>
    </w:rPr>
  </w:style>
  <w:style w:type="paragraph" w:customStyle="1" w:styleId="256">
    <w:name w:val="p17"/>
    <w:basedOn w:val="1"/>
    <w:autoRedefine/>
    <w:qFormat/>
    <w:uiPriority w:val="0"/>
    <w:pPr>
      <w:widowControl/>
      <w:spacing w:line="500" w:lineRule="atLeast"/>
      <w:ind w:left="1419"/>
    </w:pPr>
    <w:rPr>
      <w:rFonts w:ascii="Cambria" w:hAnsi="Cambria" w:cs="宋体"/>
      <w:kern w:val="0"/>
      <w:sz w:val="24"/>
    </w:rPr>
  </w:style>
  <w:style w:type="paragraph" w:customStyle="1" w:styleId="257">
    <w:name w:val="样式 宋体 小四 加粗 右侧:  -1.54 厘米"/>
    <w:basedOn w:val="1"/>
    <w:autoRedefine/>
    <w:qFormat/>
    <w:uiPriority w:val="0"/>
    <w:pPr>
      <w:ind w:right="-874"/>
    </w:pPr>
    <w:rPr>
      <w:rFonts w:ascii="宋体" w:hAnsi="宋体"/>
      <w:b/>
      <w:bCs/>
      <w:sz w:val="28"/>
      <w:szCs w:val="20"/>
    </w:rPr>
  </w:style>
  <w:style w:type="paragraph" w:customStyle="1" w:styleId="258">
    <w:name w:val="样式 样式 宋体 小四 行距: 多倍行距 1.4 字行 + 首行缩进:  2 字符"/>
    <w:basedOn w:val="1"/>
    <w:autoRedefine/>
    <w:qFormat/>
    <w:uiPriority w:val="0"/>
    <w:pPr>
      <w:spacing w:line="360" w:lineRule="auto"/>
      <w:ind w:firstLine="200" w:firstLineChars="200"/>
    </w:pPr>
    <w:rPr>
      <w:rFonts w:ascii="宋体" w:hAnsi="宋体"/>
      <w:kern w:val="28"/>
      <w:sz w:val="28"/>
      <w:szCs w:val="20"/>
    </w:rPr>
  </w:style>
  <w:style w:type="paragraph" w:customStyle="1" w:styleId="259">
    <w:name w:val="xl66"/>
    <w:basedOn w:val="1"/>
    <w:autoRedefine/>
    <w:qFormat/>
    <w:uiPriority w:val="0"/>
    <w:pPr>
      <w:widowControl/>
      <w:spacing w:before="100" w:beforeAutospacing="1" w:after="100" w:afterAutospacing="1"/>
      <w:jc w:val="center"/>
    </w:pPr>
    <w:rPr>
      <w:rFonts w:ascii="Arial" w:hAnsi="Arial" w:cs="Arial"/>
      <w:spacing w:val="14"/>
      <w:kern w:val="0"/>
      <w:sz w:val="22"/>
      <w:szCs w:val="22"/>
    </w:rPr>
  </w:style>
  <w:style w:type="paragraph" w:customStyle="1" w:styleId="260">
    <w:name w:val="2"/>
    <w:basedOn w:val="1"/>
    <w:next w:val="16"/>
    <w:autoRedefine/>
    <w:qFormat/>
    <w:uiPriority w:val="0"/>
    <w:pPr>
      <w:ind w:firstLine="420"/>
    </w:pPr>
    <w:rPr>
      <w:rFonts w:ascii="Arial Narrow" w:hAnsi="Arial Narrow" w:eastAsia="仿宋_GB2312"/>
      <w:spacing w:val="14"/>
      <w:kern w:val="0"/>
      <w:sz w:val="20"/>
      <w:szCs w:val="28"/>
    </w:rPr>
  </w:style>
  <w:style w:type="paragraph" w:customStyle="1" w:styleId="261">
    <w:name w:val="et2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262">
    <w:name w:val="正式文本"/>
    <w:basedOn w:val="1"/>
    <w:autoRedefine/>
    <w:qFormat/>
    <w:uiPriority w:val="0"/>
    <w:pPr>
      <w:spacing w:line="500" w:lineRule="exact"/>
      <w:ind w:firstLine="480" w:firstLineChars="200"/>
    </w:pPr>
    <w:rPr>
      <w:sz w:val="24"/>
    </w:rPr>
  </w:style>
  <w:style w:type="paragraph" w:customStyle="1" w:styleId="263">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264">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5">
    <w:name w:val="xl32"/>
    <w:basedOn w:val="1"/>
    <w:autoRedefine/>
    <w:qFormat/>
    <w:uiPriority w:val="0"/>
    <w:pPr>
      <w:widowControl/>
      <w:spacing w:before="100" w:beforeAutospacing="1" w:after="100" w:afterAutospacing="1"/>
      <w:jc w:val="center"/>
    </w:pPr>
    <w:rPr>
      <w:rFonts w:ascii="宋体" w:hAnsi="宋体"/>
      <w:kern w:val="0"/>
      <w:sz w:val="24"/>
    </w:rPr>
  </w:style>
  <w:style w:type="paragraph" w:customStyle="1" w:styleId="266">
    <w:name w:val="xl35"/>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267">
    <w:name w:val="YZM段落"/>
    <w:basedOn w:val="1"/>
    <w:autoRedefine/>
    <w:qFormat/>
    <w:uiPriority w:val="0"/>
    <w:pPr>
      <w:spacing w:line="500" w:lineRule="exact"/>
      <w:ind w:firstLine="200" w:firstLineChars="200"/>
    </w:pPr>
    <w:rPr>
      <w:rFonts w:ascii="宋体"/>
      <w:color w:val="000000"/>
      <w:kern w:val="0"/>
      <w:sz w:val="24"/>
      <w:szCs w:val="20"/>
      <w:lang w:val="zh-CN"/>
    </w:rPr>
  </w:style>
  <w:style w:type="paragraph" w:customStyle="1" w:styleId="268">
    <w:name w:val="CM2"/>
    <w:basedOn w:val="13"/>
    <w:next w:val="13"/>
    <w:autoRedefine/>
    <w:qFormat/>
    <w:uiPriority w:val="0"/>
    <w:pPr>
      <w:spacing w:line="188" w:lineRule="atLeast"/>
    </w:pPr>
    <w:rPr>
      <w:rFonts w:ascii="Times New Roman"/>
      <w:sz w:val="24"/>
      <w:szCs w:val="24"/>
    </w:rPr>
  </w:style>
  <w:style w:type="paragraph" w:customStyle="1" w:styleId="269">
    <w:name w:val="表头"/>
    <w:basedOn w:val="1"/>
    <w:autoRedefine/>
    <w:qFormat/>
    <w:uiPriority w:val="0"/>
    <w:pPr>
      <w:spacing w:line="360" w:lineRule="auto"/>
      <w:jc w:val="center"/>
    </w:pPr>
    <w:rPr>
      <w:b/>
      <w:sz w:val="28"/>
      <w:szCs w:val="28"/>
    </w:rPr>
  </w:style>
  <w:style w:type="paragraph" w:customStyle="1" w:styleId="270">
    <w:name w:val="目录 11"/>
    <w:basedOn w:val="13"/>
    <w:next w:val="13"/>
    <w:autoRedefine/>
    <w:qFormat/>
    <w:uiPriority w:val="0"/>
  </w:style>
  <w:style w:type="paragraph" w:customStyle="1" w:styleId="271">
    <w:name w:val="样式3"/>
    <w:basedOn w:val="2"/>
    <w:autoRedefine/>
    <w:qFormat/>
    <w:uiPriority w:val="0"/>
    <w:pPr>
      <w:pBdr>
        <w:top w:val="single" w:color="auto" w:sz="4" w:space="1"/>
      </w:pBdr>
      <w:jc w:val="center"/>
    </w:pPr>
  </w:style>
  <w:style w:type="paragraph" w:customStyle="1" w:styleId="272">
    <w:name w:val="正文文本缩进1"/>
    <w:basedOn w:val="13"/>
    <w:next w:val="13"/>
    <w:autoRedefine/>
    <w:qFormat/>
    <w:uiPriority w:val="0"/>
  </w:style>
  <w:style w:type="paragraph" w:customStyle="1" w:styleId="273">
    <w:name w:val="简单回函地址"/>
    <w:basedOn w:val="1"/>
    <w:autoRedefine/>
    <w:qFormat/>
    <w:uiPriority w:val="0"/>
  </w:style>
  <w:style w:type="paragraph" w:customStyle="1" w:styleId="274">
    <w:name w:val="CM5"/>
    <w:basedOn w:val="13"/>
    <w:next w:val="13"/>
    <w:autoRedefine/>
    <w:qFormat/>
    <w:uiPriority w:val="0"/>
    <w:pPr>
      <w:spacing w:line="180" w:lineRule="atLeast"/>
    </w:pPr>
    <w:rPr>
      <w:rFonts w:ascii="Times New Roman"/>
      <w:sz w:val="24"/>
      <w:szCs w:val="24"/>
    </w:rPr>
  </w:style>
  <w:style w:type="paragraph" w:customStyle="1" w:styleId="275">
    <w:name w:val="Bullet 3"/>
    <w:basedOn w:val="1"/>
    <w:next w:val="1"/>
    <w:autoRedefine/>
    <w:qFormat/>
    <w:uiPriority w:val="0"/>
    <w:pPr>
      <w:widowControl/>
      <w:tabs>
        <w:tab w:val="left" w:pos="1440"/>
      </w:tabs>
      <w:ind w:left="3600" w:hanging="720"/>
      <w:jc w:val="left"/>
    </w:pPr>
    <w:rPr>
      <w:rFonts w:ascii="Arial" w:hAnsi="Arial"/>
      <w:kern w:val="0"/>
      <w:sz w:val="20"/>
      <w:szCs w:val="20"/>
      <w:lang w:eastAsia="en-US"/>
    </w:rPr>
  </w:style>
  <w:style w:type="paragraph" w:customStyle="1" w:styleId="276">
    <w:name w:val="font10"/>
    <w:basedOn w:val="1"/>
    <w:autoRedefine/>
    <w:qFormat/>
    <w:uiPriority w:val="0"/>
    <w:pPr>
      <w:widowControl/>
      <w:spacing w:before="100" w:beforeAutospacing="1" w:after="100" w:afterAutospacing="1"/>
      <w:jc w:val="left"/>
    </w:pPr>
    <w:rPr>
      <w:kern w:val="0"/>
      <w:sz w:val="36"/>
      <w:szCs w:val="20"/>
    </w:rPr>
  </w:style>
  <w:style w:type="paragraph" w:customStyle="1" w:styleId="277">
    <w:name w:val="CM57"/>
    <w:basedOn w:val="13"/>
    <w:next w:val="13"/>
    <w:autoRedefine/>
    <w:qFormat/>
    <w:uiPriority w:val="0"/>
    <w:rPr>
      <w:rFonts w:ascii="Times New Roman"/>
      <w:sz w:val="24"/>
      <w:szCs w:val="24"/>
    </w:rPr>
  </w:style>
  <w:style w:type="paragraph" w:customStyle="1" w:styleId="278">
    <w:name w:val="样式 小四 加粗 行距: 多倍行距 1.4 字行"/>
    <w:basedOn w:val="1"/>
    <w:autoRedefine/>
    <w:qFormat/>
    <w:uiPriority w:val="0"/>
    <w:pPr>
      <w:spacing w:line="336" w:lineRule="auto"/>
    </w:pPr>
    <w:rPr>
      <w:b/>
      <w:bCs/>
      <w:sz w:val="28"/>
      <w:szCs w:val="20"/>
    </w:rPr>
  </w:style>
  <w:style w:type="paragraph" w:customStyle="1" w:styleId="279">
    <w:name w:val="Char3"/>
    <w:basedOn w:val="1"/>
    <w:autoRedefine/>
    <w:qFormat/>
    <w:uiPriority w:val="0"/>
    <w:pPr>
      <w:spacing w:beforeLines="100"/>
    </w:pPr>
    <w:rPr>
      <w:szCs w:val="21"/>
    </w:rPr>
  </w:style>
  <w:style w:type="paragraph" w:customStyle="1" w:styleId="280">
    <w:name w:val="表格文字1"/>
    <w:basedOn w:val="1"/>
    <w:autoRedefine/>
    <w:qFormat/>
    <w:uiPriority w:val="0"/>
    <w:pPr>
      <w:jc w:val="center"/>
    </w:pPr>
    <w:rPr>
      <w:rFonts w:ascii="宋体" w:hAnsi="宋体"/>
    </w:rPr>
  </w:style>
  <w:style w:type="paragraph" w:customStyle="1" w:styleId="281">
    <w:name w:val="μ÷.D.úèY"/>
    <w:basedOn w:val="13"/>
    <w:next w:val="13"/>
    <w:autoRedefine/>
    <w:qFormat/>
    <w:uiPriority w:val="0"/>
  </w:style>
  <w:style w:type="paragraph" w:customStyle="1" w:styleId="282">
    <w:name w:val="xl39"/>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pPr>
    <w:rPr>
      <w:rFonts w:ascii="宋体" w:hAnsi="宋体"/>
      <w:kern w:val="0"/>
      <w:sz w:val="32"/>
      <w:szCs w:val="20"/>
    </w:rPr>
  </w:style>
  <w:style w:type="paragraph" w:customStyle="1" w:styleId="283">
    <w:name w:val="font7"/>
    <w:basedOn w:val="1"/>
    <w:autoRedefine/>
    <w:qFormat/>
    <w:uiPriority w:val="0"/>
    <w:pPr>
      <w:widowControl/>
      <w:spacing w:before="100" w:beforeAutospacing="1" w:after="100" w:afterAutospacing="1"/>
      <w:jc w:val="left"/>
    </w:pPr>
    <w:rPr>
      <w:kern w:val="0"/>
      <w:sz w:val="32"/>
      <w:szCs w:val="20"/>
    </w:rPr>
  </w:style>
  <w:style w:type="paragraph" w:customStyle="1" w:styleId="284">
    <w:name w:val="xl5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285">
    <w:name w:val="列出段落1"/>
    <w:basedOn w:val="1"/>
    <w:autoRedefine/>
    <w:qFormat/>
    <w:uiPriority w:val="0"/>
    <w:pPr>
      <w:spacing w:line="500" w:lineRule="exact"/>
      <w:ind w:firstLine="420" w:firstLineChars="200"/>
    </w:pPr>
    <w:rPr>
      <w:sz w:val="24"/>
    </w:rPr>
  </w:style>
  <w:style w:type="paragraph" w:customStyle="1" w:styleId="286">
    <w:name w:val="样式1"/>
    <w:basedOn w:val="1"/>
    <w:autoRedefine/>
    <w:qFormat/>
    <w:uiPriority w:val="0"/>
    <w:pPr>
      <w:tabs>
        <w:tab w:val="left" w:pos="1077"/>
        <w:tab w:val="left" w:pos="1134"/>
      </w:tabs>
      <w:adjustRightInd w:val="0"/>
      <w:spacing w:before="60" w:after="60" w:line="440" w:lineRule="atLeast"/>
      <w:ind w:left="1980" w:hanging="360"/>
    </w:pPr>
    <w:rPr>
      <w:sz w:val="24"/>
      <w:szCs w:val="20"/>
    </w:rPr>
  </w:style>
  <w:style w:type="paragraph" w:customStyle="1" w:styleId="28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Narrow" w:hAnsi="Arial Narrow"/>
      <w:spacing w:val="14"/>
      <w:kern w:val="0"/>
      <w:sz w:val="20"/>
      <w:szCs w:val="20"/>
    </w:rPr>
  </w:style>
  <w:style w:type="paragraph" w:customStyle="1" w:styleId="288">
    <w:name w:val="xl22"/>
    <w:basedOn w:val="1"/>
    <w:autoRedefine/>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289">
    <w:name w:val="xl40"/>
    <w:basedOn w:val="1"/>
    <w:autoRedefine/>
    <w:qFormat/>
    <w:uiPriority w:val="0"/>
    <w:pPr>
      <w:widowControl/>
      <w:pBdr>
        <w:top w:val="single" w:color="auto" w:sz="8"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0">
    <w:name w:val="样式 宋体 小四 行距: 1.5 倍行距"/>
    <w:basedOn w:val="1"/>
    <w:autoRedefine/>
    <w:qFormat/>
    <w:uiPriority w:val="0"/>
    <w:pPr>
      <w:spacing w:line="360" w:lineRule="auto"/>
      <w:ind w:firstLine="480" w:firstLineChars="200"/>
    </w:pPr>
    <w:rPr>
      <w:rFonts w:ascii="宋体" w:hAnsi="宋体"/>
      <w:kern w:val="28"/>
      <w:sz w:val="28"/>
      <w:szCs w:val="20"/>
    </w:rPr>
  </w:style>
  <w:style w:type="paragraph" w:customStyle="1" w:styleId="291">
    <w:name w:val="xl41"/>
    <w:basedOn w:val="1"/>
    <w:autoRedefine/>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93">
    <w:name w:val="xl28"/>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pPr>
    <w:rPr>
      <w:rFonts w:ascii="宋体" w:hAnsi="宋体"/>
      <w:kern w:val="0"/>
      <w:sz w:val="32"/>
      <w:szCs w:val="20"/>
    </w:rPr>
  </w:style>
  <w:style w:type="paragraph" w:customStyle="1" w:styleId="294">
    <w:name w:val="表格文字"/>
    <w:basedOn w:val="1"/>
    <w:autoRedefine/>
    <w:qFormat/>
    <w:uiPriority w:val="0"/>
    <w:pPr>
      <w:adjustRightInd w:val="0"/>
      <w:spacing w:line="420" w:lineRule="atLeast"/>
      <w:jc w:val="left"/>
      <w:textAlignment w:val="baseline"/>
    </w:pPr>
    <w:rPr>
      <w:kern w:val="0"/>
      <w:szCs w:val="20"/>
    </w:rPr>
  </w:style>
  <w:style w:type="paragraph" w:customStyle="1" w:styleId="295">
    <w:name w:val="Char Char Char Char Char Char Char Char Char Char Char Char Char"/>
    <w:basedOn w:val="1"/>
    <w:autoRedefine/>
    <w:qFormat/>
    <w:uiPriority w:val="0"/>
    <w:rPr>
      <w:szCs w:val="20"/>
    </w:rPr>
  </w:style>
  <w:style w:type="paragraph" w:customStyle="1" w:styleId="296">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297">
    <w:name w:val="勘察报告正文"/>
    <w:basedOn w:val="1"/>
    <w:autoRedefine/>
    <w:qFormat/>
    <w:uiPriority w:val="0"/>
    <w:pPr>
      <w:adjustRightInd w:val="0"/>
      <w:snapToGrid w:val="0"/>
      <w:spacing w:line="580" w:lineRule="exact"/>
      <w:ind w:firstLine="476"/>
    </w:pPr>
    <w:rPr>
      <w:sz w:val="24"/>
      <w:szCs w:val="21"/>
    </w:rPr>
  </w:style>
  <w:style w:type="paragraph" w:customStyle="1" w:styleId="298">
    <w:name w:val="xl42"/>
    <w:basedOn w:val="1"/>
    <w:autoRedefine/>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299">
    <w:name w:val="font1"/>
    <w:basedOn w:val="1"/>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300">
    <w:name w:val="CM7"/>
    <w:basedOn w:val="13"/>
    <w:next w:val="13"/>
    <w:autoRedefine/>
    <w:qFormat/>
    <w:uiPriority w:val="0"/>
    <w:pPr>
      <w:spacing w:line="191" w:lineRule="atLeast"/>
    </w:pPr>
    <w:rPr>
      <w:rFonts w:ascii="Times New Roman"/>
      <w:sz w:val="24"/>
      <w:szCs w:val="24"/>
    </w:rPr>
  </w:style>
  <w:style w:type="paragraph" w:customStyle="1" w:styleId="301">
    <w:name w:val="表样式"/>
    <w:basedOn w:val="1"/>
    <w:autoRedefine/>
    <w:qFormat/>
    <w:uiPriority w:val="0"/>
    <w:pPr>
      <w:jc w:val="center"/>
    </w:pPr>
    <w:rPr>
      <w:rFonts w:ascii="黑体" w:eastAsia="黑体"/>
      <w:sz w:val="28"/>
      <w:szCs w:val="28"/>
    </w:rPr>
  </w:style>
  <w:style w:type="paragraph" w:customStyle="1" w:styleId="302">
    <w:name w:val="xl25"/>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03">
    <w:name w:val="xl50"/>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eastAsia="Arial Unicode MS"/>
      <w:color w:val="000000"/>
      <w:kern w:val="0"/>
      <w:sz w:val="24"/>
      <w:szCs w:val="20"/>
    </w:rPr>
  </w:style>
  <w:style w:type="paragraph" w:customStyle="1" w:styleId="304">
    <w:name w:val="节1"/>
    <w:basedOn w:val="4"/>
    <w:autoRedefine/>
    <w:qFormat/>
    <w:uiPriority w:val="0"/>
    <w:pPr>
      <w:tabs>
        <w:tab w:val="left" w:pos="1200"/>
      </w:tabs>
      <w:adjustRightInd w:val="0"/>
      <w:spacing w:before="120" w:after="120" w:line="360" w:lineRule="auto"/>
      <w:textAlignment w:val="baseline"/>
    </w:pPr>
    <w:rPr>
      <w:rFonts w:ascii="Arial Narrow" w:hAnsi="Arial Narrow"/>
      <w:b w:val="0"/>
      <w:bCs/>
      <w:spacing w:val="14"/>
      <w:kern w:val="0"/>
      <w:sz w:val="28"/>
      <w:szCs w:val="30"/>
      <w:lang w:val="zh-CN"/>
    </w:rPr>
  </w:style>
  <w:style w:type="paragraph" w:customStyle="1" w:styleId="305">
    <w:name w:val="xl51"/>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06">
    <w:name w:val="font6"/>
    <w:basedOn w:val="1"/>
    <w:autoRedefine/>
    <w:qFormat/>
    <w:uiPriority w:val="0"/>
    <w:pPr>
      <w:widowControl/>
      <w:spacing w:before="100" w:beforeAutospacing="1" w:after="100" w:afterAutospacing="1"/>
      <w:jc w:val="left"/>
    </w:pPr>
    <w:rPr>
      <w:rFonts w:hint="eastAsia" w:ascii="宋体" w:hAnsi="宋体"/>
      <w:kern w:val="0"/>
      <w:sz w:val="32"/>
      <w:szCs w:val="20"/>
    </w:rPr>
  </w:style>
  <w:style w:type="paragraph" w:customStyle="1" w:styleId="307">
    <w:name w:val="样式4"/>
    <w:basedOn w:val="2"/>
    <w:autoRedefine/>
    <w:qFormat/>
    <w:uiPriority w:val="0"/>
    <w:pPr>
      <w:pBdr>
        <w:top w:val="single" w:color="auto" w:sz="4" w:space="1"/>
      </w:pBdr>
      <w:jc w:val="center"/>
    </w:pPr>
  </w:style>
  <w:style w:type="paragraph" w:customStyle="1" w:styleId="308">
    <w:name w:val="font13"/>
    <w:basedOn w:val="1"/>
    <w:autoRedefine/>
    <w:qFormat/>
    <w:uiPriority w:val="0"/>
    <w:pPr>
      <w:widowControl/>
      <w:spacing w:before="100" w:beforeAutospacing="1" w:after="100" w:afterAutospacing="1"/>
      <w:jc w:val="left"/>
    </w:pPr>
    <w:rPr>
      <w:rFonts w:hint="eastAsia" w:ascii="宋体" w:hAnsi="宋体"/>
      <w:color w:val="FF0000"/>
      <w:kern w:val="0"/>
      <w:sz w:val="32"/>
      <w:szCs w:val="20"/>
    </w:rPr>
  </w:style>
  <w:style w:type="paragraph" w:customStyle="1" w:styleId="309">
    <w:name w:val="Bullet 5"/>
    <w:basedOn w:val="1"/>
    <w:next w:val="1"/>
    <w:autoRedefine/>
    <w:qFormat/>
    <w:uiPriority w:val="0"/>
    <w:pPr>
      <w:widowControl/>
      <w:tabs>
        <w:tab w:val="left" w:pos="1440"/>
      </w:tabs>
      <w:ind w:left="5041" w:hanging="720"/>
      <w:jc w:val="left"/>
    </w:pPr>
    <w:rPr>
      <w:rFonts w:ascii="Arial" w:hAnsi="Arial"/>
      <w:kern w:val="0"/>
      <w:sz w:val="20"/>
      <w:szCs w:val="20"/>
      <w:lang w:eastAsia="en-US"/>
    </w:rPr>
  </w:style>
  <w:style w:type="paragraph" w:customStyle="1" w:styleId="310">
    <w:name w:val="CM37"/>
    <w:basedOn w:val="13"/>
    <w:next w:val="13"/>
    <w:autoRedefine/>
    <w:qFormat/>
    <w:uiPriority w:val="0"/>
    <w:rPr>
      <w:rFonts w:ascii="Times New Roman"/>
      <w:sz w:val="24"/>
      <w:szCs w:val="24"/>
    </w:rPr>
  </w:style>
  <w:style w:type="paragraph" w:customStyle="1" w:styleId="311">
    <w:name w:val="1"/>
    <w:basedOn w:val="1"/>
    <w:autoRedefine/>
    <w:qFormat/>
    <w:uiPriority w:val="0"/>
    <w:pPr>
      <w:adjustRightInd w:val="0"/>
      <w:spacing w:before="360" w:after="240" w:line="420" w:lineRule="atLeast"/>
      <w:ind w:firstLine="454"/>
      <w:textAlignment w:val="baseline"/>
    </w:pPr>
    <w:rPr>
      <w:b/>
      <w:kern w:val="0"/>
      <w:szCs w:val="20"/>
    </w:rPr>
  </w:style>
  <w:style w:type="paragraph" w:customStyle="1" w:styleId="312">
    <w:name w:val="无间隔1"/>
    <w:autoRedefine/>
    <w:qFormat/>
    <w:uiPriority w:val="0"/>
    <w:pPr>
      <w:widowControl w:val="0"/>
      <w:ind w:firstLine="200" w:firstLineChars="200"/>
      <w:jc w:val="both"/>
    </w:pPr>
    <w:rPr>
      <w:rFonts w:ascii="Calibri" w:hAnsi="Calibri" w:eastAsia="宋体" w:cs="Times New Roman"/>
      <w:sz w:val="24"/>
      <w:szCs w:val="21"/>
      <w:lang w:val="en-US" w:eastAsia="zh-CN" w:bidi="ar-SA"/>
    </w:rPr>
  </w:style>
  <w:style w:type="paragraph" w:customStyle="1" w:styleId="313">
    <w:name w:val="样式 Arial 小四 行距: 1.5 倍行距"/>
    <w:basedOn w:val="1"/>
    <w:autoRedefine/>
    <w:qFormat/>
    <w:uiPriority w:val="0"/>
    <w:pPr>
      <w:spacing w:line="360" w:lineRule="auto"/>
      <w:outlineLvl w:val="0"/>
    </w:pPr>
    <w:rPr>
      <w:rFonts w:ascii="Arial" w:hAnsi="Arial"/>
      <w:sz w:val="24"/>
      <w:szCs w:val="20"/>
    </w:rPr>
  </w:style>
  <w:style w:type="paragraph" w:customStyle="1" w:styleId="314">
    <w:name w:val="标题dh2"/>
    <w:basedOn w:val="1"/>
    <w:autoRedefine/>
    <w:qFormat/>
    <w:uiPriority w:val="0"/>
    <w:pPr>
      <w:spacing w:line="520" w:lineRule="exact"/>
      <w:ind w:firstLine="482"/>
    </w:pPr>
    <w:rPr>
      <w:rFonts w:ascii="宋体"/>
      <w:b/>
      <w:sz w:val="28"/>
      <w:szCs w:val="20"/>
    </w:rPr>
  </w:style>
  <w:style w:type="paragraph" w:customStyle="1" w:styleId="315">
    <w:name w:val="Char Char Char2 Char Char Char Char"/>
    <w:basedOn w:val="1"/>
    <w:autoRedefine/>
    <w:qFormat/>
    <w:uiPriority w:val="0"/>
    <w:pPr>
      <w:spacing w:line="360" w:lineRule="auto"/>
      <w:ind w:firstLine="200" w:firstLineChars="200"/>
    </w:pPr>
    <w:rPr>
      <w:rFonts w:ascii="宋体" w:hAnsi="宋体" w:cs="宋体"/>
      <w:sz w:val="24"/>
    </w:rPr>
  </w:style>
  <w:style w:type="paragraph" w:customStyle="1" w:styleId="316">
    <w:name w:val="Bullet 2"/>
    <w:basedOn w:val="1"/>
    <w:next w:val="1"/>
    <w:autoRedefine/>
    <w:qFormat/>
    <w:uiPriority w:val="0"/>
    <w:pPr>
      <w:widowControl/>
      <w:tabs>
        <w:tab w:val="left" w:pos="1440"/>
      </w:tabs>
      <w:ind w:left="2880" w:hanging="720"/>
      <w:jc w:val="left"/>
    </w:pPr>
    <w:rPr>
      <w:rFonts w:ascii="Arial" w:hAnsi="Arial"/>
      <w:kern w:val="0"/>
      <w:sz w:val="20"/>
      <w:szCs w:val="20"/>
      <w:lang w:eastAsia="en-US"/>
    </w:rPr>
  </w:style>
  <w:style w:type="paragraph" w:customStyle="1" w:styleId="317">
    <w:name w:val="章1"/>
    <w:basedOn w:val="3"/>
    <w:autoRedefine/>
    <w:qFormat/>
    <w:uiPriority w:val="0"/>
    <w:pPr>
      <w:keepNext/>
      <w:tabs>
        <w:tab w:val="clear" w:pos="1077"/>
      </w:tabs>
      <w:adjustRightInd/>
      <w:spacing w:beforeLines="50" w:afterLines="50" w:line="360" w:lineRule="auto"/>
      <w:jc w:val="left"/>
      <w:textAlignment w:val="auto"/>
    </w:pPr>
    <w:rPr>
      <w:rFonts w:ascii="Arial Narrow" w:hAnsi="Arial Narrow" w:eastAsia="黑体" w:cs="Times New Roman"/>
      <w:color w:val="auto"/>
      <w:spacing w:val="20"/>
      <w:kern w:val="2"/>
      <w:sz w:val="32"/>
      <w:szCs w:val="36"/>
    </w:rPr>
  </w:style>
  <w:style w:type="paragraph" w:customStyle="1" w:styleId="318">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kern w:val="0"/>
      <w:sz w:val="24"/>
      <w:szCs w:val="20"/>
    </w:rPr>
  </w:style>
  <w:style w:type="paragraph" w:customStyle="1" w:styleId="319">
    <w:name w:val="xl44"/>
    <w:basedOn w:val="1"/>
    <w:autoRedefine/>
    <w:qFormat/>
    <w:uiPriority w:val="0"/>
    <w:pPr>
      <w:widowControl/>
      <w:pBdr>
        <w:top w:val="single" w:color="auto" w:sz="4" w:space="0"/>
        <w:left w:val="single" w:color="auto" w:sz="4"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20">
    <w:name w:val="Bullet 1"/>
    <w:basedOn w:val="1"/>
    <w:next w:val="1"/>
    <w:autoRedefine/>
    <w:qFormat/>
    <w:uiPriority w:val="0"/>
    <w:pPr>
      <w:widowControl/>
      <w:tabs>
        <w:tab w:val="left" w:pos="1440"/>
      </w:tabs>
      <w:ind w:left="2160" w:hanging="720"/>
      <w:jc w:val="left"/>
    </w:pPr>
    <w:rPr>
      <w:rFonts w:ascii="Arial" w:hAnsi="Arial"/>
      <w:kern w:val="0"/>
      <w:sz w:val="20"/>
      <w:szCs w:val="20"/>
      <w:lang w:eastAsia="en-US"/>
    </w:rPr>
  </w:style>
  <w:style w:type="paragraph" w:customStyle="1" w:styleId="321">
    <w:name w:val="默认段落字体 Para Char"/>
    <w:basedOn w:val="47"/>
    <w:next w:val="1"/>
    <w:autoRedefine/>
    <w:qFormat/>
    <w:uiPriority w:val="0"/>
    <w:pPr>
      <w:adjustRightInd w:val="0"/>
      <w:snapToGrid w:val="0"/>
      <w:spacing w:after="120" w:line="360" w:lineRule="exact"/>
    </w:pPr>
    <w:rPr>
      <w:rFonts w:ascii="宋体" w:hAnsi="宋体" w:cs="宋体"/>
      <w:b w:val="0"/>
      <w:sz w:val="24"/>
      <w:szCs w:val="24"/>
    </w:rPr>
  </w:style>
  <w:style w:type="paragraph" w:customStyle="1" w:styleId="322">
    <w:name w:val="Char Char1 Char Char Char"/>
    <w:basedOn w:val="1"/>
    <w:autoRedefine/>
    <w:qFormat/>
    <w:uiPriority w:val="0"/>
    <w:rPr>
      <w:kern w:val="0"/>
      <w:sz w:val="20"/>
      <w:szCs w:val="20"/>
    </w:rPr>
  </w:style>
  <w:style w:type="paragraph" w:customStyle="1" w:styleId="323">
    <w:name w:val="目录"/>
    <w:basedOn w:val="1"/>
    <w:autoRedefine/>
    <w:qFormat/>
    <w:uiPriority w:val="0"/>
    <w:pPr>
      <w:widowControl/>
      <w:jc w:val="center"/>
    </w:pPr>
    <w:rPr>
      <w:rFonts w:ascii="宋体"/>
      <w:b/>
      <w:kern w:val="0"/>
      <w:sz w:val="36"/>
      <w:szCs w:val="20"/>
    </w:rPr>
  </w:style>
  <w:style w:type="paragraph" w:customStyle="1" w:styleId="324">
    <w:name w:val="font8"/>
    <w:basedOn w:val="1"/>
    <w:autoRedefine/>
    <w:qFormat/>
    <w:uiPriority w:val="0"/>
    <w:pPr>
      <w:widowControl/>
      <w:spacing w:before="100" w:beforeAutospacing="1" w:after="100" w:afterAutospacing="1"/>
      <w:jc w:val="left"/>
    </w:pPr>
    <w:rPr>
      <w:rFonts w:hint="eastAsia" w:ascii="宋体" w:hAnsi="宋体"/>
      <w:b/>
      <w:color w:val="000000"/>
      <w:kern w:val="0"/>
      <w:sz w:val="28"/>
      <w:szCs w:val="20"/>
    </w:rPr>
  </w:style>
  <w:style w:type="paragraph" w:customStyle="1" w:styleId="325">
    <w:name w:val="标题 41"/>
    <w:basedOn w:val="13"/>
    <w:next w:val="13"/>
    <w:autoRedefine/>
    <w:qFormat/>
    <w:uiPriority w:val="0"/>
  </w:style>
  <w:style w:type="paragraph" w:customStyle="1" w:styleId="32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32"/>
      <w:szCs w:val="20"/>
    </w:rPr>
  </w:style>
  <w:style w:type="paragraph" w:customStyle="1" w:styleId="327">
    <w:name w:val="默认段落字体 Para Char Char Char Char"/>
    <w:basedOn w:val="1"/>
    <w:autoRedefine/>
    <w:qFormat/>
    <w:uiPriority w:val="0"/>
  </w:style>
  <w:style w:type="paragraph" w:customStyle="1" w:styleId="328">
    <w:name w:val="Char Char3 Char Char"/>
    <w:basedOn w:val="1"/>
    <w:autoRedefine/>
    <w:qFormat/>
    <w:uiPriority w:val="0"/>
    <w:rPr>
      <w:szCs w:val="21"/>
    </w:rPr>
  </w:style>
  <w:style w:type="paragraph" w:customStyle="1" w:styleId="329">
    <w:name w:val="样式 宋体 小四 行距: 多倍行距 1.4 字行2"/>
    <w:basedOn w:val="1"/>
    <w:autoRedefine/>
    <w:qFormat/>
    <w:uiPriority w:val="0"/>
    <w:pPr>
      <w:spacing w:line="336" w:lineRule="auto"/>
      <w:ind w:firstLine="480" w:firstLineChars="200"/>
    </w:pPr>
    <w:rPr>
      <w:rFonts w:ascii="宋体" w:hAnsi="宋体"/>
      <w:sz w:val="28"/>
      <w:szCs w:val="20"/>
    </w:rPr>
  </w:style>
  <w:style w:type="paragraph" w:customStyle="1" w:styleId="330">
    <w:name w:val="Bullet 4"/>
    <w:basedOn w:val="1"/>
    <w:next w:val="1"/>
    <w:autoRedefine/>
    <w:qFormat/>
    <w:uiPriority w:val="0"/>
    <w:pPr>
      <w:widowControl/>
      <w:tabs>
        <w:tab w:val="left" w:pos="1440"/>
      </w:tabs>
      <w:ind w:left="4320" w:hanging="720"/>
      <w:jc w:val="left"/>
    </w:pPr>
    <w:rPr>
      <w:rFonts w:ascii="Arial" w:hAnsi="Arial"/>
      <w:kern w:val="0"/>
      <w:sz w:val="20"/>
      <w:szCs w:val="20"/>
      <w:lang w:eastAsia="en-US"/>
    </w:rPr>
  </w:style>
  <w:style w:type="paragraph" w:customStyle="1" w:styleId="331">
    <w:name w:val="基准页眉样式"/>
    <w:basedOn w:val="24"/>
    <w:autoRedefine/>
    <w:qFormat/>
    <w:uiPriority w:val="0"/>
    <w:pPr>
      <w:keepLines/>
      <w:widowControl/>
      <w:tabs>
        <w:tab w:val="center" w:pos="-18551"/>
        <w:tab w:val="right" w:pos="4320"/>
      </w:tabs>
      <w:spacing w:line="240" w:lineRule="atLeast"/>
      <w:jc w:val="center"/>
    </w:pPr>
    <w:rPr>
      <w:rFonts w:ascii="Garamond" w:hAnsi="Garamond"/>
      <w:smallCaps/>
      <w:color w:val="auto"/>
      <w:spacing w:val="15"/>
      <w:kern w:val="0"/>
      <w:sz w:val="21"/>
      <w:szCs w:val="20"/>
    </w:rPr>
  </w:style>
  <w:style w:type="paragraph" w:customStyle="1" w:styleId="332">
    <w:name w:val="xl3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kern w:val="0"/>
      <w:sz w:val="32"/>
      <w:szCs w:val="20"/>
    </w:rPr>
  </w:style>
  <w:style w:type="paragraph" w:customStyle="1" w:styleId="333">
    <w:name w:val="Char Char Char Char Char Char"/>
    <w:basedOn w:val="1"/>
    <w:autoRedefine/>
    <w:qFormat/>
    <w:uiPriority w:val="0"/>
  </w:style>
  <w:style w:type="paragraph" w:customStyle="1" w:styleId="334">
    <w:name w:val="样式8"/>
    <w:basedOn w:val="1"/>
    <w:autoRedefine/>
    <w:qFormat/>
    <w:uiPriority w:val="0"/>
    <w:pPr>
      <w:spacing w:before="120" w:after="120" w:line="500" w:lineRule="exact"/>
    </w:pPr>
    <w:rPr>
      <w:rFonts w:ascii="宋体" w:hAnsi="宋体"/>
      <w:b/>
      <w:sz w:val="28"/>
      <w:szCs w:val="20"/>
    </w:rPr>
  </w:style>
  <w:style w:type="paragraph" w:customStyle="1" w:styleId="335">
    <w:name w:val="样式 Arial 四号"/>
    <w:basedOn w:val="1"/>
    <w:autoRedefine/>
    <w:qFormat/>
    <w:uiPriority w:val="0"/>
    <w:pPr>
      <w:ind w:firstLine="560" w:firstLineChars="200"/>
    </w:pPr>
    <w:rPr>
      <w:rFonts w:ascii="Arial" w:hAnsi="Arial"/>
      <w:kern w:val="0"/>
      <w:sz w:val="28"/>
      <w:szCs w:val="20"/>
    </w:rPr>
  </w:style>
  <w:style w:type="paragraph" w:customStyle="1" w:styleId="336">
    <w:name w:val="xl37"/>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kern w:val="0"/>
      <w:sz w:val="32"/>
      <w:szCs w:val="20"/>
    </w:rPr>
  </w:style>
  <w:style w:type="paragraph" w:customStyle="1" w:styleId="337">
    <w:name w:val="xl29"/>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3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39">
    <w:name w:val="Char"/>
    <w:basedOn w:val="1"/>
    <w:autoRedefine/>
    <w:qFormat/>
    <w:uiPriority w:val="0"/>
    <w:pPr>
      <w:widowControl/>
      <w:spacing w:after="160" w:line="240" w:lineRule="exact"/>
      <w:jc w:val="center"/>
    </w:pPr>
    <w:rPr>
      <w:rFonts w:ascii="宋体" w:hAnsi="宋体"/>
      <w:bCs/>
      <w:kern w:val="0"/>
      <w:szCs w:val="21"/>
    </w:rPr>
  </w:style>
  <w:style w:type="paragraph" w:customStyle="1" w:styleId="340">
    <w:name w:val="CM3"/>
    <w:basedOn w:val="13"/>
    <w:next w:val="13"/>
    <w:autoRedefine/>
    <w:qFormat/>
    <w:uiPriority w:val="0"/>
    <w:rPr>
      <w:rFonts w:ascii="Times New Roman"/>
      <w:sz w:val="24"/>
      <w:szCs w:val="24"/>
    </w:rPr>
  </w:style>
  <w:style w:type="paragraph" w:customStyle="1" w:styleId="341">
    <w:name w:val="样式 宋体 小四 加粗 行距: 多倍行距 1.4 字行"/>
    <w:basedOn w:val="1"/>
    <w:autoRedefine/>
    <w:qFormat/>
    <w:uiPriority w:val="0"/>
    <w:pPr>
      <w:spacing w:line="336" w:lineRule="auto"/>
    </w:pPr>
    <w:rPr>
      <w:rFonts w:ascii="宋体" w:hAnsi="宋体"/>
      <w:b/>
      <w:bCs/>
      <w:kern w:val="28"/>
      <w:sz w:val="28"/>
      <w:szCs w:val="20"/>
    </w:rPr>
  </w:style>
  <w:style w:type="paragraph" w:customStyle="1" w:styleId="342">
    <w:name w:val="font0"/>
    <w:basedOn w:val="1"/>
    <w:autoRedefine/>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343">
    <w:name w:val="菲页(卷)"/>
    <w:basedOn w:val="3"/>
    <w:next w:val="344"/>
    <w:autoRedefine/>
    <w:qFormat/>
    <w:uiPriority w:val="0"/>
    <w:pPr>
      <w:keepNext/>
      <w:widowControl/>
      <w:tabs>
        <w:tab w:val="left" w:pos="814"/>
        <w:tab w:val="clear" w:pos="1077"/>
      </w:tabs>
      <w:adjustRightInd/>
      <w:spacing w:line="240" w:lineRule="auto"/>
      <w:ind w:left="425" w:firstLine="29"/>
      <w:textAlignment w:val="auto"/>
      <w:outlineLvl w:val="1"/>
    </w:pPr>
    <w:rPr>
      <w:rFonts w:ascii="黑体" w:hAnsi="Times New Roman" w:eastAsia="黑体"/>
      <w:b w:val="0"/>
      <w:sz w:val="52"/>
    </w:rPr>
  </w:style>
  <w:style w:type="paragraph" w:customStyle="1" w:styleId="344">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5">
    <w:name w:val="xl43"/>
    <w:basedOn w:val="1"/>
    <w:autoRedefine/>
    <w:qFormat/>
    <w:uiPriority w:val="0"/>
    <w:pPr>
      <w:widowControl/>
      <w:pBdr>
        <w:top w:val="single" w:color="auto" w:sz="4" w:space="0"/>
        <w:left w:val="single" w:color="auto" w:sz="8" w:space="0"/>
        <w:bottom w:val="single" w:color="auto" w:sz="8" w:space="0"/>
        <w:right w:val="single" w:color="auto" w:sz="4" w:space="0"/>
      </w:pBdr>
      <w:shd w:val="clear" w:color="auto" w:fill="FFFFFF"/>
      <w:spacing w:before="100" w:beforeAutospacing="1" w:after="100" w:afterAutospacing="1"/>
      <w:jc w:val="center"/>
      <w:textAlignment w:val="center"/>
    </w:pPr>
    <w:rPr>
      <w:rFonts w:ascii="宋体" w:hAnsi="宋体"/>
      <w:kern w:val="0"/>
      <w:sz w:val="24"/>
      <w:szCs w:val="20"/>
    </w:rPr>
  </w:style>
  <w:style w:type="paragraph" w:customStyle="1" w:styleId="346">
    <w:name w:val="font11"/>
    <w:basedOn w:val="1"/>
    <w:autoRedefine/>
    <w:qFormat/>
    <w:uiPriority w:val="0"/>
    <w:pPr>
      <w:widowControl/>
      <w:spacing w:before="100" w:beforeAutospacing="1" w:after="100" w:afterAutospacing="1"/>
      <w:jc w:val="left"/>
    </w:pPr>
    <w:rPr>
      <w:kern w:val="0"/>
      <w:sz w:val="32"/>
      <w:szCs w:val="20"/>
    </w:rPr>
  </w:style>
  <w:style w:type="paragraph" w:customStyle="1" w:styleId="347">
    <w:name w:val="xl45"/>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b/>
      <w:color w:val="000000"/>
      <w:kern w:val="0"/>
      <w:sz w:val="28"/>
      <w:szCs w:val="20"/>
    </w:rPr>
  </w:style>
  <w:style w:type="paragraph" w:customStyle="1" w:styleId="348">
    <w:name w:val="样式 样式 宋体 小四 行距: 1.5 倍行距 + 首行缩进:  2 字符"/>
    <w:basedOn w:val="290"/>
    <w:autoRedefine/>
    <w:qFormat/>
    <w:uiPriority w:val="0"/>
    <w:pPr>
      <w:ind w:firstLine="560"/>
    </w:pPr>
  </w:style>
  <w:style w:type="paragraph" w:customStyle="1" w:styleId="34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350">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olor w:val="000000"/>
      <w:kern w:val="0"/>
      <w:sz w:val="24"/>
      <w:szCs w:val="20"/>
    </w:rPr>
  </w:style>
  <w:style w:type="paragraph" w:customStyle="1" w:styleId="351">
    <w:name w:val="fg"/>
    <w:basedOn w:val="1"/>
    <w:autoRedefine/>
    <w:qFormat/>
    <w:uiPriority w:val="0"/>
    <w:pPr>
      <w:adjustRightInd w:val="0"/>
      <w:spacing w:line="360" w:lineRule="auto"/>
      <w:jc w:val="left"/>
      <w:textAlignment w:val="baseline"/>
    </w:pPr>
    <w:rPr>
      <w:rFonts w:ascii="楷体_GB2312" w:eastAsia="楷体_GB2312"/>
      <w:kern w:val="0"/>
      <w:sz w:val="30"/>
      <w:szCs w:val="20"/>
    </w:rPr>
  </w:style>
  <w:style w:type="paragraph" w:customStyle="1" w:styleId="352">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353">
    <w:name w:val="样式 标题 3 + (中文) 黑体 小四 非加粗 段前: 7.8 磅 段后: 0 磅 行距: 固定值 20 磅"/>
    <w:basedOn w:val="5"/>
    <w:autoRedefine/>
    <w:qFormat/>
    <w:uiPriority w:val="0"/>
    <w:pPr>
      <w:adjustRightInd/>
      <w:spacing w:before="0" w:after="0" w:line="400" w:lineRule="exact"/>
      <w:textAlignment w:val="auto"/>
    </w:pPr>
    <w:rPr>
      <w:rFonts w:eastAsia="黑体" w:cs="宋体"/>
      <w:b w:val="0"/>
      <w:kern w:val="2"/>
    </w:rPr>
  </w:style>
  <w:style w:type="paragraph" w:customStyle="1" w:styleId="354">
    <w:name w:val="样式6"/>
    <w:basedOn w:val="218"/>
    <w:autoRedefine/>
    <w:qFormat/>
    <w:uiPriority w:val="0"/>
  </w:style>
  <w:style w:type="paragraph" w:customStyle="1" w:styleId="355">
    <w:name w:val="正文表格"/>
    <w:basedOn w:val="1"/>
    <w:autoRedefine/>
    <w:qFormat/>
    <w:uiPriority w:val="0"/>
    <w:pPr>
      <w:keepNext/>
      <w:keepLines/>
      <w:tabs>
        <w:tab w:val="center" w:pos="6804"/>
      </w:tabs>
      <w:overflowPunct w:val="0"/>
      <w:adjustRightInd w:val="0"/>
      <w:spacing w:before="80"/>
      <w:jc w:val="center"/>
      <w:textAlignment w:val="bottom"/>
    </w:pPr>
    <w:rPr>
      <w:kern w:val="0"/>
      <w:sz w:val="28"/>
      <w:szCs w:val="20"/>
    </w:rPr>
  </w:style>
  <w:style w:type="paragraph" w:customStyle="1" w:styleId="35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57">
    <w:name w:val="xl57"/>
    <w:basedOn w:val="1"/>
    <w:autoRedefine/>
    <w:qFormat/>
    <w:uiPriority w:val="0"/>
    <w:pPr>
      <w:widowControl/>
      <w:pBdr>
        <w:left w:val="single" w:color="auto" w:sz="4" w:space="0"/>
      </w:pBdr>
      <w:spacing w:before="100" w:beforeAutospacing="1" w:after="100" w:afterAutospacing="1"/>
      <w:jc w:val="center"/>
    </w:pPr>
    <w:rPr>
      <w:rFonts w:ascii="Arial Unicode MS" w:hAnsi="Arial Unicode MS" w:eastAsia="Arial Unicode MS" w:cs="Arial Unicode MS"/>
      <w:b/>
      <w:bCs/>
      <w:kern w:val="0"/>
      <w:sz w:val="24"/>
    </w:rPr>
  </w:style>
  <w:style w:type="paragraph" w:customStyle="1" w:styleId="358">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32"/>
      <w:szCs w:val="20"/>
    </w:rPr>
  </w:style>
  <w:style w:type="paragraph" w:customStyle="1" w:styleId="359">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0">
    <w:name w:val="xl46"/>
    <w:basedOn w:val="1"/>
    <w:autoRedefine/>
    <w:qFormat/>
    <w:uiPriority w:val="0"/>
    <w:pPr>
      <w:widowControl/>
      <w:pBdr>
        <w:bottom w:val="single" w:color="auto" w:sz="8" w:space="0"/>
      </w:pBdr>
      <w:shd w:val="clear" w:color="auto" w:fill="FFFFFF"/>
      <w:spacing w:before="100" w:beforeAutospacing="1" w:after="100" w:afterAutospacing="1"/>
      <w:jc w:val="left"/>
      <w:textAlignment w:val="center"/>
    </w:pPr>
    <w:rPr>
      <w:rFonts w:ascii="宋体" w:hAnsi="宋体"/>
      <w:b/>
      <w:color w:val="000000"/>
      <w:kern w:val="0"/>
      <w:sz w:val="28"/>
      <w:szCs w:val="20"/>
    </w:rPr>
  </w:style>
  <w:style w:type="paragraph" w:customStyle="1" w:styleId="361">
    <w:name w:val="修订1"/>
    <w:autoRedefine/>
    <w:qFormat/>
    <w:uiPriority w:val="0"/>
    <w:rPr>
      <w:rFonts w:ascii="Calibri" w:hAnsi="Calibri" w:eastAsia="宋体" w:cs="Times New Roman"/>
      <w:kern w:val="2"/>
      <w:sz w:val="21"/>
      <w:szCs w:val="22"/>
      <w:lang w:val="en-US" w:eastAsia="zh-CN" w:bidi="ar-SA"/>
    </w:rPr>
  </w:style>
  <w:style w:type="paragraph" w:customStyle="1" w:styleId="362">
    <w:name w:val="p15"/>
    <w:basedOn w:val="1"/>
    <w:autoRedefine/>
    <w:qFormat/>
    <w:uiPriority w:val="0"/>
    <w:pPr>
      <w:widowControl/>
      <w:spacing w:line="500" w:lineRule="atLeast"/>
      <w:ind w:firstLine="420"/>
    </w:pPr>
    <w:rPr>
      <w:rFonts w:ascii="宋体" w:hAnsi="宋体" w:cs="宋体"/>
      <w:kern w:val="0"/>
      <w:sz w:val="24"/>
    </w:rPr>
  </w:style>
  <w:style w:type="paragraph" w:customStyle="1" w:styleId="363">
    <w:name w:val="p16"/>
    <w:basedOn w:val="1"/>
    <w:autoRedefine/>
    <w:qFormat/>
    <w:uiPriority w:val="0"/>
    <w:pPr>
      <w:widowControl/>
      <w:spacing w:before="624" w:after="624"/>
      <w:jc w:val="center"/>
    </w:pPr>
    <w:rPr>
      <w:rFonts w:ascii="黑体" w:hAnsi="宋体" w:eastAsia="黑体" w:cs="宋体"/>
      <w:b/>
      <w:bCs/>
      <w:kern w:val="0"/>
      <w:sz w:val="44"/>
      <w:szCs w:val="44"/>
    </w:rPr>
  </w:style>
  <w:style w:type="paragraph" w:customStyle="1" w:styleId="364">
    <w:name w:val="－列表2"/>
    <w:basedOn w:val="1"/>
    <w:autoRedefine/>
    <w:qFormat/>
    <w:uiPriority w:val="0"/>
    <w:pPr>
      <w:jc w:val="left"/>
    </w:pPr>
    <w:rPr>
      <w:rFonts w:hAnsi="Arial"/>
      <w:sz w:val="24"/>
      <w:szCs w:val="20"/>
    </w:rPr>
  </w:style>
  <w:style w:type="paragraph" w:customStyle="1" w:styleId="365">
    <w:name w:val="1.1"/>
    <w:basedOn w:val="1"/>
    <w:autoRedefine/>
    <w:qFormat/>
    <w:uiPriority w:val="0"/>
    <w:pPr>
      <w:keepNext/>
      <w:overflowPunct w:val="0"/>
      <w:autoSpaceDE w:val="0"/>
      <w:autoSpaceDN w:val="0"/>
      <w:adjustRightInd w:val="0"/>
      <w:spacing w:before="240"/>
      <w:jc w:val="left"/>
    </w:pPr>
    <w:rPr>
      <w:rFonts w:ascii="宋体"/>
      <w:b/>
      <w:kern w:val="0"/>
      <w:sz w:val="24"/>
      <w:szCs w:val="20"/>
    </w:rPr>
  </w:style>
  <w:style w:type="paragraph" w:customStyle="1" w:styleId="366">
    <w:name w:val="font4"/>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67">
    <w:name w:val="et5"/>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8">
    <w:name w:val="et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69">
    <w:name w:val="et7"/>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0">
    <w:name w:val="et8"/>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1">
    <w:name w:val="et9"/>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2">
    <w:name w:val="et10"/>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3">
    <w:name w:val="et11"/>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4">
    <w:name w:val="et12"/>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5">
    <w:name w:val="et13"/>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6">
    <w:name w:val="et14"/>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7">
    <w:name w:val="et15"/>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78">
    <w:name w:val="et16"/>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79">
    <w:name w:val="et17"/>
    <w:basedOn w:val="1"/>
    <w:autoRedefine/>
    <w:qFormat/>
    <w:uiPriority w:val="0"/>
    <w:pPr>
      <w:widowControl/>
      <w:spacing w:before="100" w:beforeAutospacing="1" w:after="100" w:afterAutospacing="1"/>
      <w:jc w:val="left"/>
      <w:textAlignment w:val="bottom"/>
    </w:pPr>
    <w:rPr>
      <w:color w:val="000000"/>
      <w:kern w:val="0"/>
      <w:sz w:val="24"/>
    </w:rPr>
  </w:style>
  <w:style w:type="paragraph" w:customStyle="1" w:styleId="380">
    <w:name w:val="et18"/>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1">
    <w:name w:val="et19"/>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2">
    <w:name w:val="et20"/>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3">
    <w:name w:val="et21"/>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4">
    <w:name w:val="et22"/>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5">
    <w:name w:val="et23"/>
    <w:basedOn w:val="1"/>
    <w:autoRedefine/>
    <w:qFormat/>
    <w:uiPriority w:val="0"/>
    <w:pPr>
      <w:widowControl/>
      <w:spacing w:before="100" w:beforeAutospacing="1" w:after="100" w:afterAutospacing="1"/>
      <w:jc w:val="left"/>
      <w:textAlignment w:val="bottom"/>
    </w:pPr>
    <w:rPr>
      <w:rFonts w:ascii="宋体" w:hAnsi="宋体" w:cs="宋体"/>
      <w:color w:val="000000"/>
      <w:kern w:val="0"/>
      <w:sz w:val="24"/>
    </w:rPr>
  </w:style>
  <w:style w:type="paragraph" w:customStyle="1" w:styleId="386">
    <w:name w:val="Char1 Char Char"/>
    <w:basedOn w:val="1"/>
    <w:autoRedefine/>
    <w:qFormat/>
    <w:uiPriority w:val="0"/>
  </w:style>
  <w:style w:type="character" w:customStyle="1" w:styleId="387">
    <w:name w:val="info"/>
    <w:basedOn w:val="58"/>
    <w:autoRedefine/>
    <w:qFormat/>
    <w:uiPriority w:val="0"/>
    <w:rPr>
      <w:color w:val="999999"/>
      <w:sz w:val="21"/>
      <w:szCs w:val="21"/>
    </w:rPr>
  </w:style>
  <w:style w:type="character" w:customStyle="1" w:styleId="388">
    <w:name w:val="info1"/>
    <w:basedOn w:val="58"/>
    <w:autoRedefine/>
    <w:qFormat/>
    <w:uiPriority w:val="0"/>
    <w:rPr>
      <w:color w:val="999999"/>
      <w:sz w:val="21"/>
      <w:szCs w:val="21"/>
    </w:rPr>
  </w:style>
  <w:style w:type="paragraph" w:customStyle="1" w:styleId="389">
    <w:name w:val="样式 标题 1 + 四号 居中 段前: 12 磅 段后: 12 磅 行距: 单倍行距"/>
    <w:basedOn w:val="3"/>
    <w:autoRedefine/>
    <w:qFormat/>
    <w:uiPriority w:val="0"/>
    <w:pPr>
      <w:adjustRightInd w:val="0"/>
      <w:spacing w:before="240" w:after="240" w:line="240" w:lineRule="auto"/>
      <w:ind w:firstLine="288"/>
      <w:jc w:val="center"/>
      <w:textAlignment w:val="baseline"/>
    </w:pPr>
    <w:rPr>
      <w:rFonts w:cs="宋体"/>
      <w:sz w:val="28"/>
      <w:szCs w:val="20"/>
    </w:rPr>
  </w:style>
  <w:style w:type="character" w:customStyle="1" w:styleId="390">
    <w:name w:val="表文"/>
    <w:basedOn w:val="58"/>
    <w:autoRedefine/>
    <w:qFormat/>
    <w:uiPriority w:val="0"/>
    <w:rPr>
      <w:rFonts w:ascii="宋体" w:hAnsi="宋体" w:eastAsia="宋体"/>
      <w:sz w:val="21"/>
      <w:szCs w:val="21"/>
    </w:rPr>
  </w:style>
  <w:style w:type="table" w:customStyle="1" w:styleId="391">
    <w:name w:val="Table Normal"/>
    <w:autoRedefine/>
    <w:unhideWhenUsed/>
    <w:qFormat/>
    <w:uiPriority w:val="0"/>
    <w:tblPr>
      <w:tblCellMar>
        <w:top w:w="0" w:type="dxa"/>
        <w:left w:w="0" w:type="dxa"/>
        <w:bottom w:w="0" w:type="dxa"/>
        <w:right w:w="0" w:type="dxa"/>
      </w:tblCellMar>
    </w:tblPr>
  </w:style>
  <w:style w:type="character" w:customStyle="1" w:styleId="392">
    <w:name w:val="font81"/>
    <w:basedOn w:val="58"/>
    <w:autoRedefine/>
    <w:qFormat/>
    <w:uiPriority w:val="0"/>
    <w:rPr>
      <w:rFonts w:ascii="微软雅黑" w:hAnsi="微软雅黑" w:eastAsia="微软雅黑" w:cs="微软雅黑"/>
      <w:color w:val="000000"/>
      <w:sz w:val="22"/>
      <w:szCs w:val="22"/>
      <w:u w:val="none"/>
    </w:rPr>
  </w:style>
  <w:style w:type="paragraph" w:styleId="393">
    <w:name w:val="No Spacing"/>
    <w:autoRedefine/>
    <w:qFormat/>
    <w:uiPriority w:val="1"/>
    <w:pPr>
      <w:widowControl w:val="0"/>
      <w:adjustRightInd w:val="0"/>
      <w:snapToGrid w:val="0"/>
      <w:jc w:val="center"/>
    </w:pPr>
    <w:rPr>
      <w:rFonts w:ascii="宋体" w:hAnsi="宋体" w:eastAsia="宋体" w:cs="宋体"/>
      <w:kern w:val="2"/>
      <w:sz w:val="24"/>
      <w:szCs w:val="24"/>
      <w:lang w:val="en-US" w:eastAsia="zh-CN" w:bidi="ar-SA"/>
    </w:rPr>
  </w:style>
  <w:style w:type="paragraph" w:customStyle="1" w:styleId="394">
    <w:name w:val="Table Paragraph"/>
    <w:basedOn w:val="1"/>
    <w:autoRedefine/>
    <w:qFormat/>
    <w:uiPriority w:val="1"/>
    <w:rPr>
      <w:rFonts w:ascii="宋体" w:hAnsi="宋体" w:eastAsia="宋体" w:cs="宋体"/>
      <w:lang w:val="zh-CN" w:eastAsia="zh-CN" w:bidi="zh-CN"/>
    </w:rPr>
  </w:style>
  <w:style w:type="paragraph" w:customStyle="1" w:styleId="395">
    <w:name w:val="UserStyle_7"/>
    <w:basedOn w:val="1"/>
    <w:autoRedefine/>
    <w:qFormat/>
    <w:uiPriority w:val="0"/>
    <w:pPr>
      <w:jc w:val="both"/>
      <w:textAlignment w:val="baseline"/>
    </w:pPr>
    <w:rPr>
      <w:rFonts w:ascii="宋体" w:hAnsi="宋体" w:eastAsia="宋体"/>
      <w:kern w:val="0"/>
      <w:sz w:val="21"/>
      <w:szCs w:val="21"/>
      <w:lang w:val="en-US" w:eastAsia="zh-CN" w:bidi="ar-SA"/>
    </w:rPr>
  </w:style>
  <w:style w:type="character" w:customStyle="1" w:styleId="396">
    <w:name w:val="NormalCharacter"/>
    <w:link w:val="1"/>
    <w:autoRedefine/>
    <w:semiHidden/>
    <w:qFormat/>
    <w:uiPriority w:val="0"/>
    <w:rPr>
      <w:rFonts w:ascii="Times New Roman" w:hAnsi="Times New Roman" w:eastAsia="宋体" w:cs="Times New Roman"/>
      <w:kern w:val="2"/>
      <w:sz w:val="21"/>
      <w:szCs w:val="24"/>
      <w:lang w:val="en-US" w:eastAsia="zh-CN" w:bidi="ar-SA"/>
    </w:rPr>
  </w:style>
  <w:style w:type="paragraph" w:customStyle="1" w:styleId="397">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25D26-1BAF-4952-95C7-E2C951C62D7C}">
  <ds:schemaRefs/>
</ds:datastoreItem>
</file>

<file path=docProps/app.xml><?xml version="1.0" encoding="utf-8"?>
<Properties xmlns="http://schemas.openxmlformats.org/officeDocument/2006/extended-properties" xmlns:vt="http://schemas.openxmlformats.org/officeDocument/2006/docPropsVTypes">
  <Template>Normal.dotm</Template>
  <Company>guoxin</Company>
  <Pages>58</Pages>
  <Words>1321</Words>
  <Characters>1694</Characters>
  <Lines>470</Lines>
  <Paragraphs>132</Paragraphs>
  <TotalTime>29</TotalTime>
  <ScaleCrop>false</ScaleCrop>
  <LinksUpToDate>false</LinksUpToDate>
  <CharactersWithSpaces>10928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2019-01-08T06:15:00Z</dcterms:created>
  <dc:creator>liuminggang</dc:creator>
  <cp:lastModifiedBy>诺薇</cp:lastModifiedBy>
  <cp:lastPrinted>2021-12-21T02:12:00Z</cp:lastPrinted>
  <dcterms:modified xsi:type="dcterms:W3CDTF">2026-05-06T10:01:15Z</dcterms:modified>
  <dc:title>目      录</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6740893804394E2B8C1FDF571F4AA75B_13</vt:lpwstr>
  </property>
  <property fmtid="{D5CDD505-2E9C-101B-9397-08002B2CF9AE}" pid="4" name="KSOTemplateDocerSaveRecord">
    <vt:lpwstr>eyJoZGlkIjoiY2QyODkxNGFhMDI4Y2YyMTNmMzQ2ZjI2MGEyYTE3ZDQifQ==</vt:lpwstr>
  </property>
</Properties>
</file>